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D597A30"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a </w:t>
      </w:r>
      <w:r w:rsidRPr="00DB699B">
        <w:rPr>
          <w:rFonts w:ascii="Palatino Linotype" w:eastAsia="Palatino Linotype" w:hAnsi="Palatino Linotype" w:cs="Palatino Linotype"/>
          <w:b/>
        </w:rPr>
        <w:t>veintinueve de junio de dos mil veintidós</w:t>
      </w:r>
      <w:r w:rsidRPr="00DB699B">
        <w:rPr>
          <w:rFonts w:ascii="Palatino Linotype" w:eastAsia="Palatino Linotype" w:hAnsi="Palatino Linotype" w:cs="Palatino Linotype"/>
        </w:rPr>
        <w:t xml:space="preserve">. </w:t>
      </w:r>
    </w:p>
    <w:p w14:paraId="7CB16BA9" w14:textId="61B9D18B"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b/>
        </w:rPr>
        <w:t>Visto</w:t>
      </w:r>
      <w:r w:rsidRPr="00DB699B">
        <w:rPr>
          <w:rFonts w:ascii="Palatino Linotype" w:eastAsia="Palatino Linotype" w:hAnsi="Palatino Linotype" w:cs="Palatino Linotype"/>
        </w:rPr>
        <w:t xml:space="preserve"> el expediente formado con motivo del recurso de revisión </w:t>
      </w:r>
      <w:r w:rsidRPr="00DB699B">
        <w:rPr>
          <w:rFonts w:ascii="Palatino Linotype" w:eastAsia="Palatino Linotype" w:hAnsi="Palatino Linotype" w:cs="Palatino Linotype"/>
          <w:b/>
        </w:rPr>
        <w:t xml:space="preserve">03779/INFOEM/IP/RR/2022,  </w:t>
      </w:r>
      <w:r w:rsidRPr="00DB699B">
        <w:rPr>
          <w:rFonts w:ascii="Palatino Linotype" w:eastAsia="Palatino Linotype" w:hAnsi="Palatino Linotype" w:cs="Palatino Linotype"/>
        </w:rPr>
        <w:t>interpuesto por</w:t>
      </w:r>
      <w:r w:rsidRPr="00DB699B">
        <w:rPr>
          <w:rFonts w:ascii="Palatino Linotype" w:eastAsia="Palatino Linotype" w:hAnsi="Palatino Linotype" w:cs="Palatino Linotype"/>
          <w:b/>
        </w:rPr>
        <w:t xml:space="preserve"> </w:t>
      </w:r>
      <w:r w:rsidR="00AD42CC" w:rsidRPr="00AD42CC">
        <w:rPr>
          <w:rFonts w:ascii="Palatino Linotype" w:eastAsia="Palatino Linotype" w:hAnsi="Palatino Linotype" w:cs="Palatino Linotype"/>
          <w:b/>
        </w:rPr>
        <w:t>XXXXXX XXXX XXXXXXX</w:t>
      </w:r>
      <w:r w:rsidRPr="00DB699B">
        <w:rPr>
          <w:rFonts w:ascii="Palatino Linotype" w:eastAsia="Palatino Linotype" w:hAnsi="Palatino Linotype" w:cs="Palatino Linotype"/>
          <w:b/>
        </w:rPr>
        <w:t xml:space="preserve">, </w:t>
      </w:r>
      <w:r w:rsidRPr="00DB699B">
        <w:rPr>
          <w:rFonts w:ascii="Palatino Linotype" w:eastAsia="Palatino Linotype" w:hAnsi="Palatino Linotype" w:cs="Palatino Linotype"/>
        </w:rPr>
        <w:t>en lo sucesivo</w:t>
      </w:r>
      <w:r w:rsidRPr="00DB699B">
        <w:rPr>
          <w:rFonts w:ascii="Palatino Linotype" w:eastAsia="Palatino Linotype" w:hAnsi="Palatino Linotype" w:cs="Palatino Linotype"/>
          <w:b/>
        </w:rPr>
        <w:t xml:space="preserve"> la Recurrente, </w:t>
      </w:r>
      <w:r w:rsidRPr="00DB699B">
        <w:rPr>
          <w:rFonts w:ascii="Palatino Linotype" w:eastAsia="Palatino Linotype" w:hAnsi="Palatino Linotype" w:cs="Palatino Linotype"/>
        </w:rPr>
        <w:t xml:space="preserve">en contra de la respuesta por parte del </w:t>
      </w:r>
      <w:r w:rsidRPr="00DB699B">
        <w:rPr>
          <w:rFonts w:ascii="Palatino Linotype" w:eastAsia="Palatino Linotype" w:hAnsi="Palatino Linotype" w:cs="Palatino Linotype"/>
          <w:b/>
        </w:rPr>
        <w:t xml:space="preserve">Ayuntamiento de Ayuntamiento de Tlalmanalco, </w:t>
      </w:r>
      <w:r w:rsidRPr="00DB699B">
        <w:rPr>
          <w:rFonts w:ascii="Palatino Linotype" w:eastAsia="Palatino Linotype" w:hAnsi="Palatino Linotype" w:cs="Palatino Linotype"/>
        </w:rPr>
        <w:t xml:space="preserve">en lo sucesivo el </w:t>
      </w:r>
      <w:r w:rsidRPr="00DB699B">
        <w:rPr>
          <w:rFonts w:ascii="Palatino Linotype" w:eastAsia="Palatino Linotype" w:hAnsi="Palatino Linotype" w:cs="Palatino Linotype"/>
          <w:b/>
        </w:rPr>
        <w:t xml:space="preserve">Sujeto Obligado, </w:t>
      </w:r>
      <w:r w:rsidRPr="00DB699B">
        <w:rPr>
          <w:rFonts w:ascii="Palatino Linotype" w:eastAsia="Palatino Linotype" w:hAnsi="Palatino Linotype" w:cs="Palatino Linotype"/>
        </w:rPr>
        <w:t xml:space="preserve">se procede a dictar la presente resolución con base en los siguientes: </w:t>
      </w:r>
    </w:p>
    <w:p w14:paraId="3D7C25A2" w14:textId="77777777" w:rsidR="00641555" w:rsidRPr="00DB699B" w:rsidRDefault="00A5531C">
      <w:pPr>
        <w:spacing w:before="240" w:after="240" w:line="360" w:lineRule="auto"/>
        <w:jc w:val="center"/>
        <w:rPr>
          <w:rFonts w:ascii="Palatino Linotype" w:eastAsia="Palatino Linotype" w:hAnsi="Palatino Linotype" w:cs="Palatino Linotype"/>
          <w:b/>
          <w:sz w:val="28"/>
          <w:szCs w:val="28"/>
        </w:rPr>
      </w:pPr>
      <w:r w:rsidRPr="00DB699B">
        <w:rPr>
          <w:rFonts w:ascii="Palatino Linotype" w:eastAsia="Palatino Linotype" w:hAnsi="Palatino Linotype" w:cs="Palatino Linotype"/>
          <w:b/>
        </w:rPr>
        <w:t>I. A N T E C E D E N T E S</w:t>
      </w:r>
    </w:p>
    <w:p w14:paraId="5EBC9FC7" w14:textId="77777777" w:rsidR="00641555" w:rsidRPr="00DB699B" w:rsidRDefault="00A5531C">
      <w:pPr>
        <w:spacing w:before="240" w:after="240" w:line="360" w:lineRule="auto"/>
        <w:jc w:val="both"/>
        <w:rPr>
          <w:rFonts w:ascii="Palatino Linotype" w:eastAsia="Palatino Linotype" w:hAnsi="Palatino Linotype" w:cs="Palatino Linotype"/>
          <w:b/>
        </w:rPr>
      </w:pPr>
      <w:r w:rsidRPr="00DB699B">
        <w:rPr>
          <w:rFonts w:ascii="Palatino Linotype" w:eastAsia="Palatino Linotype" w:hAnsi="Palatino Linotype" w:cs="Palatino Linotype"/>
          <w:b/>
        </w:rPr>
        <w:t>1. Solicitud de acceso a la información.</w:t>
      </w:r>
      <w:r w:rsidRPr="00DB699B">
        <w:rPr>
          <w:rFonts w:ascii="Palatino Linotype" w:eastAsia="Palatino Linotype" w:hAnsi="Palatino Linotype" w:cs="Palatino Linotype"/>
        </w:rPr>
        <w:t xml:space="preserve"> En fecha</w:t>
      </w:r>
      <w:r w:rsidRPr="00DB699B">
        <w:rPr>
          <w:rFonts w:ascii="Palatino Linotype" w:eastAsia="Palatino Linotype" w:hAnsi="Palatino Linotype" w:cs="Palatino Linotype"/>
          <w:b/>
        </w:rPr>
        <w:t xml:space="preserve"> dos de febrero de dos mil veintidós,</w:t>
      </w:r>
      <w:r w:rsidRPr="00DB699B">
        <w:rPr>
          <w:rFonts w:ascii="Palatino Linotype" w:eastAsia="Palatino Linotype" w:hAnsi="Palatino Linotype" w:cs="Palatino Linotype"/>
        </w:rPr>
        <w:t xml:space="preserve"> </w:t>
      </w:r>
      <w:r w:rsidRPr="00DB699B">
        <w:rPr>
          <w:rFonts w:ascii="Palatino Linotype" w:eastAsia="Palatino Linotype" w:hAnsi="Palatino Linotype" w:cs="Palatino Linotype"/>
          <w:b/>
        </w:rPr>
        <w:t>la</w:t>
      </w:r>
      <w:r w:rsidRPr="00DB699B">
        <w:rPr>
          <w:rFonts w:ascii="Palatino Linotype" w:eastAsia="Palatino Linotype" w:hAnsi="Palatino Linotype" w:cs="Palatino Linotype"/>
        </w:rPr>
        <w:t xml:space="preserve"> </w:t>
      </w:r>
      <w:r w:rsidRPr="00DB699B">
        <w:rPr>
          <w:rFonts w:ascii="Palatino Linotype" w:eastAsia="Palatino Linotype" w:hAnsi="Palatino Linotype" w:cs="Palatino Linotype"/>
          <w:b/>
        </w:rPr>
        <w:t xml:space="preserve">Recurrente </w:t>
      </w:r>
      <w:r w:rsidRPr="00DB699B">
        <w:rPr>
          <w:rFonts w:ascii="Palatino Linotype" w:eastAsia="Palatino Linotype" w:hAnsi="Palatino Linotype" w:cs="Palatino Linotype"/>
        </w:rPr>
        <w:t>presentó</w:t>
      </w:r>
      <w:r w:rsidRPr="00DB699B">
        <w:rPr>
          <w:rFonts w:ascii="Palatino Linotype" w:eastAsia="Palatino Linotype" w:hAnsi="Palatino Linotype" w:cs="Palatino Linotype"/>
          <w:b/>
        </w:rPr>
        <w:t xml:space="preserve"> </w:t>
      </w:r>
      <w:r w:rsidRPr="00DB699B">
        <w:rPr>
          <w:rFonts w:ascii="Palatino Linotype" w:eastAsia="Palatino Linotype" w:hAnsi="Palatino Linotype" w:cs="Palatino Linotype"/>
        </w:rPr>
        <w:t xml:space="preserve">a través del Sistema de Acceso a la Información Mexiquense, en lo subsecuente el </w:t>
      </w:r>
      <w:r w:rsidRPr="00DB699B">
        <w:rPr>
          <w:rFonts w:ascii="Palatino Linotype" w:eastAsia="Palatino Linotype" w:hAnsi="Palatino Linotype" w:cs="Palatino Linotype"/>
          <w:b/>
        </w:rPr>
        <w:t>SAIMEX</w:t>
      </w:r>
      <w:r w:rsidRPr="00DB699B">
        <w:rPr>
          <w:rFonts w:ascii="Palatino Linotype" w:eastAsia="Palatino Linotype" w:hAnsi="Palatino Linotype" w:cs="Palatino Linotype"/>
        </w:rPr>
        <w:t xml:space="preserve"> ante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w:t>
      </w:r>
      <w:r w:rsidRPr="00DB699B">
        <w:rPr>
          <w:rFonts w:ascii="Palatino Linotype" w:eastAsia="Palatino Linotype" w:hAnsi="Palatino Linotype" w:cs="Palatino Linotype"/>
          <w:b/>
        </w:rPr>
        <w:t xml:space="preserve"> </w:t>
      </w:r>
      <w:r w:rsidRPr="00DB699B">
        <w:rPr>
          <w:rFonts w:ascii="Palatino Linotype" w:eastAsia="Palatino Linotype" w:hAnsi="Palatino Linotype" w:cs="Palatino Linotype"/>
        </w:rPr>
        <w:t xml:space="preserve">la solicitud de acceso a la información pública, a la que se le asignó el número de folio </w:t>
      </w:r>
      <w:r w:rsidRPr="00DB699B">
        <w:rPr>
          <w:rFonts w:ascii="Palatino Linotype" w:eastAsia="Palatino Linotype" w:hAnsi="Palatino Linotype" w:cs="Palatino Linotype"/>
          <w:b/>
          <w:color w:val="000000"/>
        </w:rPr>
        <w:t> 00016/TLALMANA/IP/2022</w:t>
      </w:r>
      <w:r w:rsidRPr="00DB699B">
        <w:rPr>
          <w:rFonts w:ascii="Palatino Linotype" w:eastAsia="Palatino Linotype" w:hAnsi="Palatino Linotype" w:cs="Palatino Linotype"/>
          <w:b/>
        </w:rPr>
        <w:t xml:space="preserve">, </w:t>
      </w:r>
      <w:r w:rsidRPr="00DB699B">
        <w:rPr>
          <w:rFonts w:ascii="Palatino Linotype" w:eastAsia="Palatino Linotype" w:hAnsi="Palatino Linotype" w:cs="Palatino Linotype"/>
        </w:rPr>
        <w:t xml:space="preserve">mediante la cual requirió la información siguiente: </w:t>
      </w:r>
    </w:p>
    <w:p w14:paraId="054A6CAA" w14:textId="77777777" w:rsidR="00641555" w:rsidRPr="00DB699B" w:rsidRDefault="00A5531C">
      <w:pPr>
        <w:spacing w:before="240" w:after="240"/>
        <w:ind w:left="567" w:right="900"/>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 “SOLICITO INFORMACIÓN ARCHIVISTICA MUNICIPAL, MISMA QUE SE DETALLA EN EL ARCHIVO ADJUNTO, CON RESPUESTA EN MI CORREO ELECTRÓNICO EN COPIAS SIMPLES.” (Sic)</w:t>
      </w:r>
    </w:p>
    <w:p w14:paraId="1337614B" w14:textId="77777777" w:rsidR="00641555" w:rsidRPr="00DB699B" w:rsidRDefault="00A5531C">
      <w:pPr>
        <w:spacing w:before="240" w:after="240" w:line="360" w:lineRule="auto"/>
        <w:ind w:left="567" w:right="709"/>
        <w:jc w:val="both"/>
        <w:rPr>
          <w:rFonts w:ascii="Palatino Linotype" w:eastAsia="Palatino Linotype" w:hAnsi="Palatino Linotype" w:cs="Palatino Linotype"/>
        </w:rPr>
      </w:pPr>
      <w:r w:rsidRPr="00DB699B">
        <w:rPr>
          <w:rFonts w:ascii="Palatino Linotype" w:eastAsia="Palatino Linotype" w:hAnsi="Palatino Linotype" w:cs="Palatino Linotype"/>
          <w:b/>
        </w:rPr>
        <w:t>Archivos adjuntos:</w:t>
      </w:r>
      <w:r w:rsidRPr="00DB699B">
        <w:rPr>
          <w:rFonts w:ascii="Palatino Linotype" w:eastAsia="Palatino Linotype" w:hAnsi="Palatino Linotype" w:cs="Palatino Linotype"/>
        </w:rPr>
        <w:t xml:space="preserve"> La solicitante adjuntó el archivo electrónico </w:t>
      </w:r>
      <w:r w:rsidRPr="00DB699B">
        <w:rPr>
          <w:rFonts w:ascii="Palatino Linotype" w:eastAsia="Palatino Linotype" w:hAnsi="Palatino Linotype" w:cs="Palatino Linotype"/>
          <w:b/>
          <w:i/>
        </w:rPr>
        <w:t>“SOL.INF.ARCH..pdf”</w:t>
      </w:r>
      <w:r w:rsidRPr="00DB699B">
        <w:rPr>
          <w:rFonts w:ascii="Palatino Linotype" w:eastAsia="Palatino Linotype" w:hAnsi="Palatino Linotype" w:cs="Palatino Linotype"/>
        </w:rPr>
        <w:t xml:space="preserve">, el cual se compone de diecisiete fojas y </w:t>
      </w:r>
      <w:r w:rsidRPr="00DB699B">
        <w:rPr>
          <w:rFonts w:ascii="Palatino Linotype" w:eastAsia="Palatino Linotype" w:hAnsi="Palatino Linotype" w:cs="Palatino Linotype"/>
        </w:rPr>
        <w:lastRenderedPageBreak/>
        <w:t xml:space="preserve">consiste en un cuestionario, se inserta la primera foja de manera ilustrativa: </w:t>
      </w:r>
    </w:p>
    <w:p w14:paraId="4E9C422D" w14:textId="77777777" w:rsidR="00641555" w:rsidRPr="00DB699B" w:rsidRDefault="00A5531C">
      <w:pPr>
        <w:spacing w:before="240" w:after="240" w:line="360" w:lineRule="auto"/>
        <w:ind w:left="567" w:right="709"/>
        <w:jc w:val="center"/>
        <w:rPr>
          <w:rFonts w:ascii="Palatino Linotype" w:eastAsia="Palatino Linotype" w:hAnsi="Palatino Linotype" w:cs="Palatino Linotype"/>
          <w:b/>
        </w:rPr>
      </w:pPr>
      <w:r w:rsidRPr="00DB699B">
        <w:rPr>
          <w:rFonts w:ascii="Palatino Linotype" w:eastAsia="Palatino Linotype" w:hAnsi="Palatino Linotype" w:cs="Palatino Linotype"/>
          <w:b/>
          <w:noProof/>
          <w:lang w:val="es-MX"/>
        </w:rPr>
        <w:drawing>
          <wp:inline distT="0" distB="0" distL="0" distR="0" wp14:anchorId="41B345CF" wp14:editId="1589F6EF">
            <wp:extent cx="4829175" cy="6705600"/>
            <wp:effectExtent l="0" t="0" r="0" b="0"/>
            <wp:docPr id="26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8"/>
                    <a:srcRect/>
                    <a:stretch>
                      <a:fillRect/>
                    </a:stretch>
                  </pic:blipFill>
                  <pic:spPr>
                    <a:xfrm>
                      <a:off x="0" y="0"/>
                      <a:ext cx="4829175" cy="6705600"/>
                    </a:xfrm>
                    <a:prstGeom prst="rect">
                      <a:avLst/>
                    </a:prstGeom>
                    <a:ln/>
                  </pic:spPr>
                </pic:pic>
              </a:graphicData>
            </a:graphic>
          </wp:inline>
        </w:drawing>
      </w:r>
    </w:p>
    <w:p w14:paraId="5BA3A092" w14:textId="77777777" w:rsidR="00641555" w:rsidRPr="00DB699B" w:rsidRDefault="00A5531C">
      <w:pPr>
        <w:spacing w:before="240" w:after="240" w:line="360" w:lineRule="auto"/>
        <w:jc w:val="both"/>
        <w:rPr>
          <w:rFonts w:ascii="Palatino Linotype" w:eastAsia="Palatino Linotype" w:hAnsi="Palatino Linotype" w:cs="Palatino Linotype"/>
          <w:b/>
        </w:rPr>
      </w:pPr>
      <w:r w:rsidRPr="00DB699B">
        <w:rPr>
          <w:rFonts w:ascii="Palatino Linotype" w:eastAsia="Palatino Linotype" w:hAnsi="Palatino Linotype" w:cs="Palatino Linotype"/>
          <w:b/>
        </w:rPr>
        <w:lastRenderedPageBreak/>
        <w:t xml:space="preserve">Modalidad de Entrega: </w:t>
      </w:r>
      <w:r w:rsidRPr="00DB699B">
        <w:rPr>
          <w:rFonts w:ascii="Palatino Linotype" w:eastAsia="Palatino Linotype" w:hAnsi="Palatino Linotype" w:cs="Palatino Linotype"/>
        </w:rPr>
        <w:t xml:space="preserve">A través del </w:t>
      </w:r>
      <w:r w:rsidRPr="00DB699B">
        <w:rPr>
          <w:rFonts w:ascii="Palatino Linotype" w:eastAsia="Palatino Linotype" w:hAnsi="Palatino Linotype" w:cs="Palatino Linotype"/>
          <w:b/>
        </w:rPr>
        <w:t>SAIMEX.</w:t>
      </w:r>
      <w:r w:rsidRPr="00DB699B">
        <w:rPr>
          <w:rFonts w:ascii="Palatino Linotype" w:eastAsia="Palatino Linotype" w:hAnsi="Palatino Linotype" w:cs="Palatino Linotype"/>
          <w:b/>
        </w:rPr>
        <w:tab/>
      </w:r>
    </w:p>
    <w:p w14:paraId="2F53F448"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b/>
        </w:rPr>
        <w:t xml:space="preserve">2. Respuesta. </w:t>
      </w:r>
      <w:r w:rsidRPr="00DB699B">
        <w:rPr>
          <w:rFonts w:ascii="Palatino Linotype" w:eastAsia="Palatino Linotype" w:hAnsi="Palatino Linotype" w:cs="Palatino Linotype"/>
        </w:rPr>
        <w:t xml:space="preserve">En fecha </w:t>
      </w:r>
      <w:r w:rsidRPr="00DB699B">
        <w:rPr>
          <w:rFonts w:ascii="Palatino Linotype" w:eastAsia="Palatino Linotype" w:hAnsi="Palatino Linotype" w:cs="Palatino Linotype"/>
          <w:b/>
        </w:rPr>
        <w:t>veinticuatro de febrero de dos mil veintidós</w:t>
      </w:r>
      <w:r w:rsidRPr="00DB699B">
        <w:rPr>
          <w:rFonts w:ascii="Palatino Linotype" w:eastAsia="Palatino Linotype" w:hAnsi="Palatino Linotype" w:cs="Palatino Linotype"/>
        </w:rPr>
        <w:t xml:space="preserve">,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notificó a </w:t>
      </w:r>
      <w:r w:rsidRPr="00DB699B">
        <w:rPr>
          <w:rFonts w:ascii="Palatino Linotype" w:eastAsia="Palatino Linotype" w:hAnsi="Palatino Linotype" w:cs="Palatino Linotype"/>
          <w:b/>
        </w:rPr>
        <w:t>la Recurrente,</w:t>
      </w:r>
      <w:r w:rsidRPr="00DB699B">
        <w:rPr>
          <w:rFonts w:ascii="Palatino Linotype" w:eastAsia="Palatino Linotype" w:hAnsi="Palatino Linotype" w:cs="Palatino Linotype"/>
        </w:rPr>
        <w:t xml:space="preserve"> la respuesta a su solicitud en los términos siguientes: </w:t>
      </w:r>
    </w:p>
    <w:p w14:paraId="42CF2F92" w14:textId="77777777" w:rsidR="00641555" w:rsidRPr="00DB699B" w:rsidRDefault="00A5531C">
      <w:pPr>
        <w:spacing w:before="240" w:after="240"/>
        <w:ind w:left="567" w:right="900"/>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“En atención a su solicitud de información con No. de folio: 00016/TLALMANA/IP/2022, se le hace llegar la respuesta en PDF, misma </w:t>
      </w:r>
      <w:r w:rsidRPr="00DB699B">
        <w:rPr>
          <w:rFonts w:ascii="Palatino Linotype" w:eastAsia="Palatino Linotype" w:hAnsi="Palatino Linotype" w:cs="Palatino Linotype"/>
          <w:b/>
          <w:i/>
          <w:sz w:val="22"/>
          <w:szCs w:val="22"/>
        </w:rPr>
        <w:t>brindada por el C. MARCO ANTONIO SALES RIVERO, SECRETARIO DEL AYUNTAMIENTO, y la C. CAROLINA RAMOS RAYON, ENCARGADA DE ARCHIVO, COMPRENDIENDO QUE EL NUMERO DE FORMATO CORRESPONDE AL NUMERO DE PREGUNTA DENTRO DEL CUESTIONARIO, sin mas por el momento que tenga un buen día</w:t>
      </w:r>
      <w:r w:rsidRPr="00DB699B">
        <w:rPr>
          <w:rFonts w:ascii="Palatino Linotype" w:eastAsia="Palatino Linotype" w:hAnsi="Palatino Linotype" w:cs="Palatino Linotype"/>
          <w:i/>
          <w:sz w:val="22"/>
          <w:szCs w:val="22"/>
        </w:rPr>
        <w:t>.</w:t>
      </w:r>
    </w:p>
    <w:p w14:paraId="2160BD79" w14:textId="77777777" w:rsidR="00641555" w:rsidRPr="00DB699B" w:rsidRDefault="00A5531C">
      <w:pPr>
        <w:spacing w:before="240" w:after="240"/>
        <w:ind w:left="567" w:right="900"/>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ATENTAMENTE</w:t>
      </w:r>
    </w:p>
    <w:p w14:paraId="17517EBC" w14:textId="77777777" w:rsidR="00641555" w:rsidRPr="00DB699B" w:rsidRDefault="00A5531C">
      <w:pPr>
        <w:spacing w:before="240" w:after="240"/>
        <w:ind w:left="567" w:right="900"/>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LIC. Luis Enrique Cortes Flores” (Sic) (Énfasis añadido)</w:t>
      </w:r>
    </w:p>
    <w:p w14:paraId="2C77B97B" w14:textId="77777777" w:rsidR="00641555" w:rsidRPr="00DB699B" w:rsidRDefault="00A5531C">
      <w:pPr>
        <w:spacing w:before="240" w:after="240" w:line="360" w:lineRule="auto"/>
        <w:ind w:right="902"/>
        <w:jc w:val="both"/>
        <w:rPr>
          <w:rFonts w:ascii="Palatino Linotype" w:eastAsia="Palatino Linotype" w:hAnsi="Palatino Linotype" w:cs="Palatino Linotype"/>
        </w:rPr>
      </w:pPr>
      <w:r w:rsidRPr="00DB699B">
        <w:rPr>
          <w:rFonts w:ascii="Palatino Linotype" w:eastAsia="Palatino Linotype" w:hAnsi="Palatino Linotype" w:cs="Palatino Linotype"/>
          <w:b/>
        </w:rPr>
        <w:t xml:space="preserve">Archivos adjuntos: </w:t>
      </w:r>
      <w:r w:rsidRPr="00DB699B">
        <w:rPr>
          <w:rFonts w:ascii="Palatino Linotype" w:eastAsia="Palatino Linotype" w:hAnsi="Palatino Linotype" w:cs="Palatino Linotype"/>
        </w:rPr>
        <w:t xml:space="preserve">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remitió los siguientes archivos electrónicos: </w:t>
      </w:r>
    </w:p>
    <w:p w14:paraId="08136C98" w14:textId="77777777" w:rsidR="00641555" w:rsidRPr="00DB699B" w:rsidRDefault="00A5531C">
      <w:pPr>
        <w:spacing w:before="240" w:after="240" w:line="360"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b/>
          <w:i/>
          <w:sz w:val="22"/>
          <w:szCs w:val="22"/>
        </w:rPr>
        <w:t xml:space="preserve">“24.9 EJEMPLO DE LA PLATAFORMA USAN PARA LOS CURSOS ONLINE.pdf”: </w:t>
      </w:r>
      <w:r w:rsidRPr="00DB699B">
        <w:rPr>
          <w:rFonts w:ascii="Palatino Linotype" w:eastAsia="Palatino Linotype" w:hAnsi="Palatino Linotype" w:cs="Palatino Linotype"/>
        </w:rPr>
        <w:t xml:space="preserve">Imagen donde se vislumbra una invitación a un conversatorio denominado “La Pérdida de Documentos en Archivos Institucionales”. </w:t>
      </w:r>
    </w:p>
    <w:p w14:paraId="6C39AC94" w14:textId="77777777" w:rsidR="00641555" w:rsidRPr="00DB699B" w:rsidRDefault="00A5531C">
      <w:pPr>
        <w:spacing w:before="240" w:after="240" w:line="276"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noProof/>
          <w:sz w:val="22"/>
          <w:szCs w:val="22"/>
          <w:lang w:val="es-MX"/>
        </w:rPr>
        <w:lastRenderedPageBreak/>
        <w:drawing>
          <wp:inline distT="0" distB="0" distL="0" distR="0" wp14:anchorId="68D2F568" wp14:editId="001D74AC">
            <wp:extent cx="4316217" cy="3117268"/>
            <wp:effectExtent l="0" t="0" r="0" b="0"/>
            <wp:docPr id="26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9"/>
                    <a:srcRect/>
                    <a:stretch>
                      <a:fillRect/>
                    </a:stretch>
                  </pic:blipFill>
                  <pic:spPr>
                    <a:xfrm>
                      <a:off x="0" y="0"/>
                      <a:ext cx="4316217" cy="3117268"/>
                    </a:xfrm>
                    <a:prstGeom prst="rect">
                      <a:avLst/>
                    </a:prstGeom>
                    <a:ln/>
                  </pic:spPr>
                </pic:pic>
              </a:graphicData>
            </a:graphic>
          </wp:inline>
        </w:drawing>
      </w:r>
    </w:p>
    <w:p w14:paraId="7B9E8DCB" w14:textId="77777777" w:rsidR="00641555" w:rsidRPr="00DB699B" w:rsidRDefault="00A5531C">
      <w:pPr>
        <w:spacing w:before="240" w:after="240" w:line="360" w:lineRule="auto"/>
        <w:ind w:left="567" w:right="902"/>
        <w:jc w:val="both"/>
        <w:rPr>
          <w:rFonts w:ascii="Palatino Linotype" w:eastAsia="Palatino Linotype" w:hAnsi="Palatino Linotype" w:cs="Palatino Linotype"/>
        </w:rPr>
      </w:pPr>
      <w:r w:rsidRPr="00DB699B">
        <w:rPr>
          <w:rFonts w:ascii="Palatino Linotype" w:eastAsia="Palatino Linotype" w:hAnsi="Palatino Linotype" w:cs="Palatino Linotype"/>
          <w:b/>
          <w:i/>
          <w:sz w:val="22"/>
          <w:szCs w:val="22"/>
        </w:rPr>
        <w:t xml:space="preserve">“12.10 FORMATO INSTUCIONAL DE PRESTAMO DE EXPEDIENTES EN EL ARCHIVO MUNICIPAL.pdf”: </w:t>
      </w:r>
      <w:r w:rsidRPr="00DB699B">
        <w:rPr>
          <w:rFonts w:ascii="Palatino Linotype" w:eastAsia="Palatino Linotype" w:hAnsi="Palatino Linotype" w:cs="Palatino Linotype"/>
        </w:rPr>
        <w:t>Formato en el que se aprecia una solicitud de préstamo de archivo.</w:t>
      </w:r>
    </w:p>
    <w:p w14:paraId="0CB29178" w14:textId="77777777" w:rsidR="00641555" w:rsidRPr="00DB699B" w:rsidRDefault="00A5531C">
      <w:pPr>
        <w:spacing w:before="240" w:after="240" w:line="276" w:lineRule="auto"/>
        <w:ind w:left="567" w:right="902"/>
        <w:jc w:val="center"/>
        <w:rPr>
          <w:rFonts w:ascii="Palatino Linotype" w:eastAsia="Palatino Linotype" w:hAnsi="Palatino Linotype" w:cs="Palatino Linotype"/>
          <w:sz w:val="22"/>
          <w:szCs w:val="22"/>
        </w:rPr>
      </w:pPr>
      <w:r w:rsidRPr="00DB699B">
        <w:rPr>
          <w:rFonts w:ascii="Palatino Linotype" w:eastAsia="Palatino Linotype" w:hAnsi="Palatino Linotype" w:cs="Palatino Linotype"/>
          <w:noProof/>
          <w:sz w:val="22"/>
          <w:szCs w:val="22"/>
          <w:lang w:val="es-MX"/>
        </w:rPr>
        <w:lastRenderedPageBreak/>
        <w:drawing>
          <wp:inline distT="0" distB="0" distL="0" distR="0" wp14:anchorId="05118E74" wp14:editId="0D92B2D0">
            <wp:extent cx="4115643" cy="5323183"/>
            <wp:effectExtent l="0" t="0" r="0" b="0"/>
            <wp:docPr id="26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0"/>
                    <a:srcRect/>
                    <a:stretch>
                      <a:fillRect/>
                    </a:stretch>
                  </pic:blipFill>
                  <pic:spPr>
                    <a:xfrm>
                      <a:off x="0" y="0"/>
                      <a:ext cx="4115643" cy="5323183"/>
                    </a:xfrm>
                    <a:prstGeom prst="rect">
                      <a:avLst/>
                    </a:prstGeom>
                    <a:ln/>
                  </pic:spPr>
                </pic:pic>
              </a:graphicData>
            </a:graphic>
          </wp:inline>
        </w:drawing>
      </w:r>
    </w:p>
    <w:p w14:paraId="398371A6" w14:textId="77777777" w:rsidR="00641555" w:rsidRPr="00DB699B" w:rsidRDefault="00A5531C">
      <w:pPr>
        <w:spacing w:before="240" w:after="240" w:line="276" w:lineRule="auto"/>
        <w:ind w:left="567" w:right="902"/>
        <w:jc w:val="both"/>
        <w:rPr>
          <w:rFonts w:ascii="Palatino Linotype" w:eastAsia="Palatino Linotype" w:hAnsi="Palatino Linotype" w:cs="Palatino Linotype"/>
        </w:rPr>
      </w:pPr>
      <w:r w:rsidRPr="00DB699B">
        <w:rPr>
          <w:rFonts w:ascii="Palatino Linotype" w:eastAsia="Palatino Linotype" w:hAnsi="Palatino Linotype" w:cs="Palatino Linotype"/>
          <w:b/>
          <w:i/>
          <w:sz w:val="22"/>
          <w:szCs w:val="22"/>
        </w:rPr>
        <w:t xml:space="preserve">“17.7 FORMATOS INSTITUCIONALES DE CARATURA DE EXPENDIENTES.pdf”: </w:t>
      </w:r>
      <w:r w:rsidRPr="00DB699B">
        <w:rPr>
          <w:rFonts w:ascii="Palatino Linotype" w:eastAsia="Palatino Linotype" w:hAnsi="Palatino Linotype" w:cs="Palatino Linotype"/>
          <w:sz w:val="22"/>
          <w:szCs w:val="22"/>
        </w:rPr>
        <w:t xml:space="preserve">Documento de una foja en el que se visualizan tres pestañas. </w:t>
      </w:r>
    </w:p>
    <w:p w14:paraId="02ABCAF8" w14:textId="77777777" w:rsidR="00641555" w:rsidRPr="00DB699B" w:rsidRDefault="00A5531C">
      <w:pPr>
        <w:spacing w:before="240" w:after="240" w:line="276" w:lineRule="auto"/>
        <w:ind w:left="567" w:right="902"/>
        <w:jc w:val="center"/>
        <w:rPr>
          <w:rFonts w:ascii="Palatino Linotype" w:eastAsia="Palatino Linotype" w:hAnsi="Palatino Linotype" w:cs="Palatino Linotype"/>
        </w:rPr>
      </w:pPr>
      <w:r w:rsidRPr="00DB699B">
        <w:rPr>
          <w:rFonts w:ascii="Palatino Linotype" w:eastAsia="Palatino Linotype" w:hAnsi="Palatino Linotype" w:cs="Palatino Linotype"/>
          <w:noProof/>
          <w:lang w:val="es-MX"/>
        </w:rPr>
        <w:lastRenderedPageBreak/>
        <w:drawing>
          <wp:inline distT="0" distB="0" distL="0" distR="0" wp14:anchorId="4FE2A007" wp14:editId="4422049F">
            <wp:extent cx="4435272" cy="5497889"/>
            <wp:effectExtent l="0" t="0" r="0" b="0"/>
            <wp:docPr id="26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1"/>
                    <a:srcRect/>
                    <a:stretch>
                      <a:fillRect/>
                    </a:stretch>
                  </pic:blipFill>
                  <pic:spPr>
                    <a:xfrm>
                      <a:off x="0" y="0"/>
                      <a:ext cx="4435272" cy="5497889"/>
                    </a:xfrm>
                    <a:prstGeom prst="rect">
                      <a:avLst/>
                    </a:prstGeom>
                    <a:ln/>
                  </pic:spPr>
                </pic:pic>
              </a:graphicData>
            </a:graphic>
          </wp:inline>
        </w:drawing>
      </w:r>
    </w:p>
    <w:p w14:paraId="13964185" w14:textId="77777777" w:rsidR="00641555" w:rsidRPr="00DB699B" w:rsidRDefault="00A5531C">
      <w:pPr>
        <w:spacing w:before="240" w:after="240" w:line="360" w:lineRule="auto"/>
        <w:ind w:left="567" w:right="902"/>
        <w:jc w:val="both"/>
        <w:rPr>
          <w:rFonts w:ascii="Palatino Linotype" w:eastAsia="Palatino Linotype" w:hAnsi="Palatino Linotype" w:cs="Palatino Linotype"/>
        </w:rPr>
      </w:pPr>
      <w:r w:rsidRPr="00DB699B">
        <w:rPr>
          <w:rFonts w:ascii="Palatino Linotype" w:eastAsia="Palatino Linotype" w:hAnsi="Palatino Linotype" w:cs="Palatino Linotype"/>
          <w:b/>
          <w:i/>
          <w:sz w:val="22"/>
          <w:szCs w:val="22"/>
        </w:rPr>
        <w:t xml:space="preserve">“24.10 CURSOS IMPARTIDOS.pdf”: </w:t>
      </w:r>
      <w:r w:rsidRPr="00DB699B">
        <w:rPr>
          <w:rFonts w:ascii="Palatino Linotype" w:eastAsia="Palatino Linotype" w:hAnsi="Palatino Linotype" w:cs="Palatino Linotype"/>
        </w:rPr>
        <w:t>Fotografía de una lona de la Primera Reunión Mensual de Archivistas Municipales de las Regiones Amecameca, Chimalhuacán y Nezahualcóyotl.</w:t>
      </w:r>
    </w:p>
    <w:p w14:paraId="065C525B" w14:textId="77777777" w:rsidR="00641555" w:rsidRPr="00DB699B" w:rsidRDefault="00A5531C">
      <w:pPr>
        <w:spacing w:before="240" w:after="240" w:line="276"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noProof/>
          <w:sz w:val="22"/>
          <w:szCs w:val="22"/>
          <w:lang w:val="es-MX"/>
        </w:rPr>
        <w:lastRenderedPageBreak/>
        <w:drawing>
          <wp:inline distT="0" distB="0" distL="0" distR="0" wp14:anchorId="68182246" wp14:editId="00E7C175">
            <wp:extent cx="4799750" cy="5133066"/>
            <wp:effectExtent l="0" t="0" r="0" b="0"/>
            <wp:docPr id="26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2"/>
                    <a:srcRect/>
                    <a:stretch>
                      <a:fillRect/>
                    </a:stretch>
                  </pic:blipFill>
                  <pic:spPr>
                    <a:xfrm>
                      <a:off x="0" y="0"/>
                      <a:ext cx="4799750" cy="5133066"/>
                    </a:xfrm>
                    <a:prstGeom prst="rect">
                      <a:avLst/>
                    </a:prstGeom>
                    <a:ln/>
                  </pic:spPr>
                </pic:pic>
              </a:graphicData>
            </a:graphic>
          </wp:inline>
        </w:drawing>
      </w:r>
    </w:p>
    <w:p w14:paraId="1ED018AB" w14:textId="77777777" w:rsidR="00641555" w:rsidRPr="00DB699B" w:rsidRDefault="00A5531C">
      <w:pPr>
        <w:spacing w:before="240" w:after="240" w:line="360"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b/>
          <w:i/>
          <w:sz w:val="22"/>
          <w:szCs w:val="22"/>
        </w:rPr>
        <w:t xml:space="preserve">“24.10 CURSOS IMPARTIDOS POR LA COORDINACION DE ARCHIVOS HISTORICOS 2020.pdf”: </w:t>
      </w:r>
      <w:r w:rsidRPr="00DB699B">
        <w:rPr>
          <w:rFonts w:ascii="Palatino Linotype" w:eastAsia="Palatino Linotype" w:hAnsi="Palatino Linotype" w:cs="Palatino Linotype"/>
          <w:sz w:val="22"/>
          <w:szCs w:val="22"/>
        </w:rPr>
        <w:t xml:space="preserve">Constancia expedida a favor de una persona con motivo de su participación en la 2ª. Reunión Mensual de Archivistas de la Región Amecameca, Chimalhuacán y Nezahualcoyotl. </w:t>
      </w:r>
    </w:p>
    <w:p w14:paraId="304F2706" w14:textId="77777777" w:rsidR="00641555" w:rsidRPr="00DB699B" w:rsidRDefault="00A5531C">
      <w:pPr>
        <w:spacing w:before="240" w:after="240" w:line="360"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noProof/>
          <w:sz w:val="22"/>
          <w:szCs w:val="22"/>
          <w:lang w:val="es-MX"/>
        </w:rPr>
        <w:lastRenderedPageBreak/>
        <w:drawing>
          <wp:inline distT="0" distB="0" distL="0" distR="0" wp14:anchorId="55F559CE" wp14:editId="4083056F">
            <wp:extent cx="4509303" cy="3718610"/>
            <wp:effectExtent l="0" t="0" r="0" b="0"/>
            <wp:docPr id="26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3"/>
                    <a:srcRect/>
                    <a:stretch>
                      <a:fillRect/>
                    </a:stretch>
                  </pic:blipFill>
                  <pic:spPr>
                    <a:xfrm>
                      <a:off x="0" y="0"/>
                      <a:ext cx="4509303" cy="3718610"/>
                    </a:xfrm>
                    <a:prstGeom prst="rect">
                      <a:avLst/>
                    </a:prstGeom>
                    <a:ln/>
                  </pic:spPr>
                </pic:pic>
              </a:graphicData>
            </a:graphic>
          </wp:inline>
        </w:drawing>
      </w:r>
    </w:p>
    <w:p w14:paraId="6798CEEB" w14:textId="77777777" w:rsidR="00641555" w:rsidRPr="00DB699B" w:rsidRDefault="00A5531C">
      <w:pPr>
        <w:spacing w:before="240" w:after="240" w:line="276" w:lineRule="auto"/>
        <w:ind w:left="567" w:right="902"/>
        <w:jc w:val="both"/>
        <w:rPr>
          <w:rFonts w:ascii="Palatino Linotype" w:eastAsia="Palatino Linotype" w:hAnsi="Palatino Linotype" w:cs="Palatino Linotype"/>
        </w:rPr>
      </w:pPr>
      <w:r w:rsidRPr="00DB699B">
        <w:rPr>
          <w:rFonts w:ascii="Palatino Linotype" w:eastAsia="Palatino Linotype" w:hAnsi="Palatino Linotype" w:cs="Palatino Linotype"/>
          <w:b/>
          <w:i/>
          <w:sz w:val="22"/>
          <w:szCs w:val="22"/>
        </w:rPr>
        <w:t xml:space="preserve">“SOL.INF.ARCH. (1).pdf”: </w:t>
      </w:r>
      <w:r w:rsidRPr="00DB699B">
        <w:rPr>
          <w:rFonts w:ascii="Palatino Linotype" w:eastAsia="Palatino Linotype" w:hAnsi="Palatino Linotype" w:cs="Palatino Linotype"/>
        </w:rPr>
        <w:t xml:space="preserve">Cuestionario remitido por la particular en su solicitud inicial, ahora con las respuestas del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w:t>
      </w:r>
    </w:p>
    <w:p w14:paraId="6C4700FC" w14:textId="77777777" w:rsidR="00641555" w:rsidRPr="00DB699B" w:rsidRDefault="00A5531C">
      <w:pPr>
        <w:spacing w:before="240" w:after="240" w:line="276" w:lineRule="auto"/>
        <w:ind w:left="567" w:right="902"/>
        <w:jc w:val="both"/>
        <w:rPr>
          <w:rFonts w:ascii="Palatino Linotype" w:eastAsia="Palatino Linotype" w:hAnsi="Palatino Linotype" w:cs="Palatino Linotype"/>
        </w:rPr>
      </w:pPr>
      <w:r w:rsidRPr="00DB699B">
        <w:rPr>
          <w:rFonts w:ascii="Palatino Linotype" w:eastAsia="Palatino Linotype" w:hAnsi="Palatino Linotype" w:cs="Palatino Linotype"/>
          <w:noProof/>
          <w:lang w:val="es-MX"/>
        </w:rPr>
        <w:lastRenderedPageBreak/>
        <w:drawing>
          <wp:inline distT="0" distB="0" distL="0" distR="0" wp14:anchorId="7D745135" wp14:editId="725C4EF1">
            <wp:extent cx="4323426" cy="5410104"/>
            <wp:effectExtent l="0" t="0" r="0" b="0"/>
            <wp:docPr id="26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4"/>
                    <a:srcRect/>
                    <a:stretch>
                      <a:fillRect/>
                    </a:stretch>
                  </pic:blipFill>
                  <pic:spPr>
                    <a:xfrm>
                      <a:off x="0" y="0"/>
                      <a:ext cx="4323426" cy="5410104"/>
                    </a:xfrm>
                    <a:prstGeom prst="rect">
                      <a:avLst/>
                    </a:prstGeom>
                    <a:ln/>
                  </pic:spPr>
                </pic:pic>
              </a:graphicData>
            </a:graphic>
          </wp:inline>
        </w:drawing>
      </w:r>
    </w:p>
    <w:p w14:paraId="7AFDA7CC" w14:textId="77777777" w:rsidR="00641555" w:rsidRPr="00DB699B" w:rsidRDefault="00A5531C">
      <w:pPr>
        <w:spacing w:before="240" w:after="240" w:line="360"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b/>
          <w:i/>
          <w:sz w:val="22"/>
          <w:szCs w:val="22"/>
        </w:rPr>
        <w:t xml:space="preserve">“9.4 FORMATO DE LA GUIA DE ARCHIVO MUNICIPAL.pdf”: </w:t>
      </w:r>
      <w:r w:rsidRPr="00DB699B">
        <w:rPr>
          <w:rFonts w:ascii="Palatino Linotype" w:eastAsia="Palatino Linotype" w:hAnsi="Palatino Linotype" w:cs="Palatino Linotype"/>
          <w:sz w:val="22"/>
          <w:szCs w:val="22"/>
        </w:rPr>
        <w:t xml:space="preserve">Documento de una foja en la que se visualiza una guía de expedientes de ingreso al archivo municipal. </w:t>
      </w:r>
    </w:p>
    <w:p w14:paraId="701B3ECF" w14:textId="77777777" w:rsidR="00641555" w:rsidRPr="00DB699B" w:rsidRDefault="00A5531C">
      <w:pPr>
        <w:spacing w:before="240" w:after="240" w:line="276" w:lineRule="auto"/>
        <w:ind w:left="567" w:right="902"/>
        <w:jc w:val="both"/>
        <w:rPr>
          <w:rFonts w:ascii="Palatino Linotype" w:eastAsia="Palatino Linotype" w:hAnsi="Palatino Linotype" w:cs="Palatino Linotype"/>
          <w:b/>
          <w:i/>
          <w:sz w:val="22"/>
          <w:szCs w:val="22"/>
        </w:rPr>
      </w:pPr>
      <w:r w:rsidRPr="00DB699B">
        <w:rPr>
          <w:rFonts w:ascii="Palatino Linotype" w:eastAsia="Palatino Linotype" w:hAnsi="Palatino Linotype" w:cs="Palatino Linotype"/>
          <w:b/>
          <w:i/>
          <w:noProof/>
          <w:sz w:val="22"/>
          <w:szCs w:val="22"/>
          <w:lang w:val="es-MX"/>
        </w:rPr>
        <w:lastRenderedPageBreak/>
        <w:drawing>
          <wp:inline distT="0" distB="0" distL="0" distR="0" wp14:anchorId="5A4D7AF2" wp14:editId="69727871">
            <wp:extent cx="4715758" cy="5329789"/>
            <wp:effectExtent l="0" t="0" r="0" b="0"/>
            <wp:docPr id="27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5"/>
                    <a:srcRect/>
                    <a:stretch>
                      <a:fillRect/>
                    </a:stretch>
                  </pic:blipFill>
                  <pic:spPr>
                    <a:xfrm>
                      <a:off x="0" y="0"/>
                      <a:ext cx="4715758" cy="5329789"/>
                    </a:xfrm>
                    <a:prstGeom prst="rect">
                      <a:avLst/>
                    </a:prstGeom>
                    <a:ln/>
                  </pic:spPr>
                </pic:pic>
              </a:graphicData>
            </a:graphic>
          </wp:inline>
        </w:drawing>
      </w:r>
    </w:p>
    <w:p w14:paraId="60457539" w14:textId="77777777" w:rsidR="00641555" w:rsidRPr="00DB699B" w:rsidRDefault="00A5531C">
      <w:pPr>
        <w:spacing w:before="240" w:after="240" w:line="360"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b/>
          <w:i/>
          <w:sz w:val="22"/>
          <w:szCs w:val="22"/>
        </w:rPr>
        <w:t xml:space="preserve">“24.9 PLATAFORMA CURSOS ONLINE.pdf”: </w:t>
      </w:r>
      <w:r w:rsidRPr="00DB699B">
        <w:rPr>
          <w:rFonts w:ascii="Palatino Linotype" w:eastAsia="Palatino Linotype" w:hAnsi="Palatino Linotype" w:cs="Palatino Linotype"/>
          <w:sz w:val="22"/>
          <w:szCs w:val="22"/>
        </w:rPr>
        <w:t xml:space="preserve">Se aprecia una liga a la plataforma Zoom para llevar a cabo una reunión de archivistas. </w:t>
      </w:r>
    </w:p>
    <w:p w14:paraId="63AEE671" w14:textId="77777777" w:rsidR="00641555" w:rsidRPr="00DB699B" w:rsidRDefault="00A5531C">
      <w:pPr>
        <w:spacing w:before="240" w:after="240" w:line="276"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noProof/>
          <w:sz w:val="22"/>
          <w:szCs w:val="22"/>
          <w:lang w:val="es-MX"/>
        </w:rPr>
        <w:lastRenderedPageBreak/>
        <w:drawing>
          <wp:inline distT="0" distB="0" distL="0" distR="0" wp14:anchorId="678381C8" wp14:editId="3B16C3BA">
            <wp:extent cx="3948140" cy="4311424"/>
            <wp:effectExtent l="0" t="0" r="0" b="0"/>
            <wp:docPr id="27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6"/>
                    <a:srcRect/>
                    <a:stretch>
                      <a:fillRect/>
                    </a:stretch>
                  </pic:blipFill>
                  <pic:spPr>
                    <a:xfrm>
                      <a:off x="0" y="0"/>
                      <a:ext cx="3948140" cy="4311424"/>
                    </a:xfrm>
                    <a:prstGeom prst="rect">
                      <a:avLst/>
                    </a:prstGeom>
                    <a:ln/>
                  </pic:spPr>
                </pic:pic>
              </a:graphicData>
            </a:graphic>
          </wp:inline>
        </w:drawing>
      </w:r>
    </w:p>
    <w:p w14:paraId="47CB7BFB" w14:textId="77777777" w:rsidR="00641555" w:rsidRPr="00DB699B" w:rsidRDefault="00A5531C">
      <w:pPr>
        <w:spacing w:before="240" w:after="240" w:line="360"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b/>
          <w:i/>
          <w:sz w:val="22"/>
          <w:szCs w:val="22"/>
        </w:rPr>
        <w:t xml:space="preserve">“8.16 INVETARIO DE BAJA DOCUMENTAL.pdf”: </w:t>
      </w:r>
      <w:r w:rsidRPr="00DB699B">
        <w:rPr>
          <w:rFonts w:ascii="Palatino Linotype" w:eastAsia="Palatino Linotype" w:hAnsi="Palatino Linotype" w:cs="Palatino Linotype"/>
          <w:sz w:val="22"/>
          <w:szCs w:val="22"/>
        </w:rPr>
        <w:t>Hoja en la que se aprecia un formato para baja documental.</w:t>
      </w:r>
    </w:p>
    <w:p w14:paraId="64601A7B" w14:textId="77777777" w:rsidR="00641555" w:rsidRPr="00DB699B" w:rsidRDefault="00A5531C">
      <w:pPr>
        <w:spacing w:before="240" w:after="240" w:line="276" w:lineRule="auto"/>
        <w:ind w:left="567" w:right="902"/>
        <w:jc w:val="center"/>
        <w:rPr>
          <w:rFonts w:ascii="Palatino Linotype" w:eastAsia="Palatino Linotype" w:hAnsi="Palatino Linotype" w:cs="Palatino Linotype"/>
          <w:b/>
          <w:i/>
          <w:sz w:val="22"/>
          <w:szCs w:val="22"/>
        </w:rPr>
      </w:pPr>
      <w:r w:rsidRPr="00DB699B">
        <w:rPr>
          <w:rFonts w:ascii="Palatino Linotype" w:eastAsia="Palatino Linotype" w:hAnsi="Palatino Linotype" w:cs="Palatino Linotype"/>
          <w:b/>
          <w:i/>
          <w:noProof/>
          <w:sz w:val="22"/>
          <w:szCs w:val="22"/>
          <w:lang w:val="es-MX"/>
        </w:rPr>
        <w:lastRenderedPageBreak/>
        <w:drawing>
          <wp:inline distT="0" distB="0" distL="0" distR="0" wp14:anchorId="735F89E3" wp14:editId="3339C912">
            <wp:extent cx="3654239" cy="4688339"/>
            <wp:effectExtent l="0" t="0" r="0" b="0"/>
            <wp:docPr id="28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7"/>
                    <a:srcRect/>
                    <a:stretch>
                      <a:fillRect/>
                    </a:stretch>
                  </pic:blipFill>
                  <pic:spPr>
                    <a:xfrm>
                      <a:off x="0" y="0"/>
                      <a:ext cx="3654239" cy="4688339"/>
                    </a:xfrm>
                    <a:prstGeom prst="rect">
                      <a:avLst/>
                    </a:prstGeom>
                    <a:ln/>
                  </pic:spPr>
                </pic:pic>
              </a:graphicData>
            </a:graphic>
          </wp:inline>
        </w:drawing>
      </w:r>
    </w:p>
    <w:p w14:paraId="55E4D9C4" w14:textId="77777777" w:rsidR="00641555" w:rsidRPr="00DB699B" w:rsidRDefault="00A5531C">
      <w:pPr>
        <w:spacing w:before="240" w:after="240" w:line="360"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b/>
          <w:i/>
          <w:sz w:val="22"/>
          <w:szCs w:val="22"/>
        </w:rPr>
        <w:t xml:space="preserve">“4.4 PERFIL DE METADATOS DEL SISTEMA DE ADMINISTRACION DE ARCHIVOS.pdf”: </w:t>
      </w:r>
      <w:r w:rsidRPr="00DB699B">
        <w:rPr>
          <w:rFonts w:ascii="Palatino Linotype" w:eastAsia="Palatino Linotype" w:hAnsi="Palatino Linotype" w:cs="Palatino Linotype"/>
          <w:sz w:val="22"/>
          <w:szCs w:val="22"/>
        </w:rPr>
        <w:t xml:space="preserve">Documento de una foja en el que se visualiza el inventario de archivo de concentración e histórico. </w:t>
      </w:r>
    </w:p>
    <w:p w14:paraId="4783226C" w14:textId="77777777" w:rsidR="00641555" w:rsidRPr="00DB699B" w:rsidRDefault="00A5531C">
      <w:pPr>
        <w:spacing w:before="240" w:after="240" w:line="276" w:lineRule="auto"/>
        <w:ind w:left="567" w:right="902"/>
        <w:jc w:val="center"/>
        <w:rPr>
          <w:rFonts w:ascii="Palatino Linotype" w:eastAsia="Palatino Linotype" w:hAnsi="Palatino Linotype" w:cs="Palatino Linotype"/>
          <w:b/>
          <w:i/>
          <w:sz w:val="22"/>
          <w:szCs w:val="22"/>
        </w:rPr>
      </w:pPr>
      <w:r w:rsidRPr="00DB699B">
        <w:rPr>
          <w:rFonts w:ascii="Palatino Linotype" w:eastAsia="Palatino Linotype" w:hAnsi="Palatino Linotype" w:cs="Palatino Linotype"/>
          <w:b/>
          <w:i/>
          <w:noProof/>
          <w:sz w:val="22"/>
          <w:szCs w:val="22"/>
          <w:lang w:val="es-MX"/>
        </w:rPr>
        <w:lastRenderedPageBreak/>
        <w:drawing>
          <wp:inline distT="0" distB="0" distL="0" distR="0" wp14:anchorId="4AE377E7" wp14:editId="137BB3E2">
            <wp:extent cx="3664825" cy="4771060"/>
            <wp:effectExtent l="0" t="0" r="0" b="0"/>
            <wp:docPr id="27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8"/>
                    <a:srcRect/>
                    <a:stretch>
                      <a:fillRect/>
                    </a:stretch>
                  </pic:blipFill>
                  <pic:spPr>
                    <a:xfrm>
                      <a:off x="0" y="0"/>
                      <a:ext cx="3664825" cy="4771060"/>
                    </a:xfrm>
                    <a:prstGeom prst="rect">
                      <a:avLst/>
                    </a:prstGeom>
                    <a:ln/>
                  </pic:spPr>
                </pic:pic>
              </a:graphicData>
            </a:graphic>
          </wp:inline>
        </w:drawing>
      </w:r>
    </w:p>
    <w:p w14:paraId="0CCC6A7F" w14:textId="77777777" w:rsidR="00641555" w:rsidRPr="00DB699B" w:rsidRDefault="00A5531C">
      <w:pPr>
        <w:spacing w:before="240" w:after="240" w:line="276"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b/>
          <w:i/>
          <w:sz w:val="22"/>
          <w:szCs w:val="22"/>
        </w:rPr>
        <w:t xml:space="preserve">“24.13 PROGRAMA DE CAPACITACION 2020.pdf”: </w:t>
      </w:r>
      <w:r w:rsidRPr="00DB699B">
        <w:rPr>
          <w:rFonts w:ascii="Palatino Linotype" w:eastAsia="Palatino Linotype" w:hAnsi="Palatino Linotype" w:cs="Palatino Linotype"/>
          <w:sz w:val="22"/>
          <w:szCs w:val="22"/>
        </w:rPr>
        <w:t xml:space="preserve">Oficio signado por la Subdirectora de Bibliotecas y Publicaciones, dirigido a las Secretarias y Secretarios de los H. Ayuntamientos de las Regiones Amecameca, Chimalhuacán y Nezahualcóyotl. </w:t>
      </w:r>
    </w:p>
    <w:p w14:paraId="191E34C6" w14:textId="77777777" w:rsidR="00641555" w:rsidRPr="00DB699B" w:rsidRDefault="00A5531C">
      <w:pPr>
        <w:spacing w:before="240" w:after="240" w:line="276"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noProof/>
          <w:sz w:val="22"/>
          <w:szCs w:val="22"/>
          <w:lang w:val="es-MX"/>
        </w:rPr>
        <w:lastRenderedPageBreak/>
        <w:drawing>
          <wp:inline distT="0" distB="0" distL="0" distR="0" wp14:anchorId="0BB0AC36" wp14:editId="13CB558F">
            <wp:extent cx="4438650" cy="5638800"/>
            <wp:effectExtent l="0" t="0" r="0" b="0"/>
            <wp:docPr id="278"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9"/>
                    <a:srcRect/>
                    <a:stretch>
                      <a:fillRect/>
                    </a:stretch>
                  </pic:blipFill>
                  <pic:spPr>
                    <a:xfrm>
                      <a:off x="0" y="0"/>
                      <a:ext cx="4438650" cy="5638800"/>
                    </a:xfrm>
                    <a:prstGeom prst="rect">
                      <a:avLst/>
                    </a:prstGeom>
                    <a:ln/>
                  </pic:spPr>
                </pic:pic>
              </a:graphicData>
            </a:graphic>
          </wp:inline>
        </w:drawing>
      </w:r>
    </w:p>
    <w:p w14:paraId="36DB50F8" w14:textId="77777777" w:rsidR="00641555" w:rsidRPr="00DB699B" w:rsidRDefault="00A5531C">
      <w:pPr>
        <w:spacing w:before="240" w:after="240" w:line="276"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b/>
          <w:i/>
          <w:sz w:val="22"/>
          <w:szCs w:val="22"/>
        </w:rPr>
        <w:t xml:space="preserve">“1.5 NOMBRAMIENTO DEL TITULAR DEL AREA COORDINADORA DE ARCHIVO.pdf”: </w:t>
      </w:r>
      <w:r w:rsidRPr="00DB699B">
        <w:rPr>
          <w:rFonts w:ascii="Palatino Linotype" w:eastAsia="Palatino Linotype" w:hAnsi="Palatino Linotype" w:cs="Palatino Linotype"/>
        </w:rPr>
        <w:t>Nombramiento del Secretario del Ayuntamiento</w:t>
      </w:r>
    </w:p>
    <w:p w14:paraId="16BE070C" w14:textId="77777777" w:rsidR="00641555" w:rsidRPr="00DB699B" w:rsidRDefault="00A5531C">
      <w:pPr>
        <w:spacing w:before="240" w:after="240" w:line="276"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noProof/>
          <w:sz w:val="22"/>
          <w:szCs w:val="22"/>
          <w:lang w:val="es-MX"/>
        </w:rPr>
        <w:lastRenderedPageBreak/>
        <w:drawing>
          <wp:inline distT="0" distB="0" distL="0" distR="0" wp14:anchorId="7A9DFC6D" wp14:editId="19E9EB9E">
            <wp:extent cx="4518919" cy="3804992"/>
            <wp:effectExtent l="0" t="0" r="0" b="0"/>
            <wp:docPr id="28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0"/>
                    <a:srcRect/>
                    <a:stretch>
                      <a:fillRect/>
                    </a:stretch>
                  </pic:blipFill>
                  <pic:spPr>
                    <a:xfrm>
                      <a:off x="0" y="0"/>
                      <a:ext cx="4518919" cy="3804992"/>
                    </a:xfrm>
                    <a:prstGeom prst="rect">
                      <a:avLst/>
                    </a:prstGeom>
                    <a:ln/>
                  </pic:spPr>
                </pic:pic>
              </a:graphicData>
            </a:graphic>
          </wp:inline>
        </w:drawing>
      </w:r>
    </w:p>
    <w:p w14:paraId="13211FBE" w14:textId="77777777" w:rsidR="00641555" w:rsidRPr="00DB699B" w:rsidRDefault="00A5531C">
      <w:pPr>
        <w:spacing w:before="240" w:after="240" w:line="276" w:lineRule="auto"/>
        <w:ind w:left="567" w:right="902"/>
        <w:jc w:val="both"/>
        <w:rPr>
          <w:rFonts w:ascii="Palatino Linotype" w:eastAsia="Palatino Linotype" w:hAnsi="Palatino Linotype" w:cs="Palatino Linotype"/>
        </w:rPr>
      </w:pPr>
      <w:r w:rsidRPr="00DB699B">
        <w:rPr>
          <w:rFonts w:ascii="Palatino Linotype" w:eastAsia="Palatino Linotype" w:hAnsi="Palatino Linotype" w:cs="Palatino Linotype"/>
          <w:b/>
          <w:i/>
          <w:sz w:val="22"/>
          <w:szCs w:val="22"/>
        </w:rPr>
        <w:t xml:space="preserve">“18.6 FORMATO INSTITUCIONAL DE INVENTARIO DE TRANFERENCIA PRIMARIA.pdf”: </w:t>
      </w:r>
      <w:r w:rsidRPr="00DB699B">
        <w:rPr>
          <w:rFonts w:ascii="Palatino Linotype" w:eastAsia="Palatino Linotype" w:hAnsi="Palatino Linotype" w:cs="Palatino Linotype"/>
        </w:rPr>
        <w:t xml:space="preserve">Documento de una foja que da cuenta de la guía de expedientes de la Dirección de Obras Públicas, Desarrollo Urbano y Agua. </w:t>
      </w:r>
    </w:p>
    <w:p w14:paraId="78CB8154" w14:textId="77777777" w:rsidR="00641555" w:rsidRPr="00DB699B" w:rsidRDefault="00A5531C">
      <w:pPr>
        <w:spacing w:before="240" w:after="240" w:line="276" w:lineRule="auto"/>
        <w:ind w:left="567" w:right="902"/>
        <w:jc w:val="center"/>
        <w:rPr>
          <w:rFonts w:ascii="Palatino Linotype" w:eastAsia="Palatino Linotype" w:hAnsi="Palatino Linotype" w:cs="Palatino Linotype"/>
          <w:b/>
          <w:i/>
          <w:sz w:val="22"/>
          <w:szCs w:val="22"/>
        </w:rPr>
      </w:pPr>
      <w:r w:rsidRPr="00DB699B">
        <w:rPr>
          <w:rFonts w:ascii="Palatino Linotype" w:eastAsia="Palatino Linotype" w:hAnsi="Palatino Linotype" w:cs="Palatino Linotype"/>
          <w:b/>
          <w:i/>
          <w:noProof/>
          <w:sz w:val="22"/>
          <w:szCs w:val="22"/>
          <w:lang w:val="es-MX"/>
        </w:rPr>
        <w:lastRenderedPageBreak/>
        <w:drawing>
          <wp:inline distT="0" distB="0" distL="0" distR="0" wp14:anchorId="3E00D65A" wp14:editId="412C1F40">
            <wp:extent cx="4336987" cy="5059818"/>
            <wp:effectExtent l="0" t="0" r="0" b="0"/>
            <wp:docPr id="283"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1"/>
                    <a:srcRect/>
                    <a:stretch>
                      <a:fillRect/>
                    </a:stretch>
                  </pic:blipFill>
                  <pic:spPr>
                    <a:xfrm>
                      <a:off x="0" y="0"/>
                      <a:ext cx="4336987" cy="5059818"/>
                    </a:xfrm>
                    <a:prstGeom prst="rect">
                      <a:avLst/>
                    </a:prstGeom>
                    <a:ln/>
                  </pic:spPr>
                </pic:pic>
              </a:graphicData>
            </a:graphic>
          </wp:inline>
        </w:drawing>
      </w:r>
    </w:p>
    <w:p w14:paraId="322D7465" w14:textId="77777777" w:rsidR="00641555" w:rsidRPr="00DB699B" w:rsidRDefault="00A5531C">
      <w:pPr>
        <w:spacing w:before="240" w:after="240" w:line="276"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b/>
          <w:i/>
          <w:sz w:val="22"/>
          <w:szCs w:val="22"/>
        </w:rPr>
        <w:t xml:space="preserve">“8.19 FORMATO INSTITUCIONAL DE ARCHIVO DE CONCENBTRACION.pdf”: </w:t>
      </w:r>
      <w:r w:rsidRPr="00DB699B">
        <w:rPr>
          <w:rFonts w:ascii="Palatino Linotype" w:eastAsia="Palatino Linotype" w:hAnsi="Palatino Linotype" w:cs="Palatino Linotype"/>
          <w:sz w:val="22"/>
          <w:szCs w:val="22"/>
        </w:rPr>
        <w:t>Consiste en la guía de expedientes clasificados del archivo en el año 2016.</w:t>
      </w:r>
    </w:p>
    <w:p w14:paraId="14D70A5B" w14:textId="77777777" w:rsidR="00641555" w:rsidRPr="00DB699B" w:rsidRDefault="00A5531C">
      <w:pPr>
        <w:spacing w:before="240" w:after="240" w:line="276" w:lineRule="auto"/>
        <w:ind w:left="567" w:right="902"/>
        <w:jc w:val="center"/>
        <w:rPr>
          <w:rFonts w:ascii="Palatino Linotype" w:eastAsia="Palatino Linotype" w:hAnsi="Palatino Linotype" w:cs="Palatino Linotype"/>
          <w:sz w:val="22"/>
          <w:szCs w:val="22"/>
        </w:rPr>
      </w:pPr>
      <w:r w:rsidRPr="00DB699B">
        <w:rPr>
          <w:rFonts w:ascii="Palatino Linotype" w:eastAsia="Palatino Linotype" w:hAnsi="Palatino Linotype" w:cs="Palatino Linotype"/>
          <w:noProof/>
          <w:sz w:val="22"/>
          <w:szCs w:val="22"/>
          <w:lang w:val="es-MX"/>
        </w:rPr>
        <w:lastRenderedPageBreak/>
        <w:drawing>
          <wp:inline distT="0" distB="0" distL="0" distR="0" wp14:anchorId="54B7AAF2" wp14:editId="2525F7CF">
            <wp:extent cx="5205763" cy="4012775"/>
            <wp:effectExtent l="0" t="0" r="0" b="0"/>
            <wp:docPr id="285"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2"/>
                    <a:srcRect/>
                    <a:stretch>
                      <a:fillRect/>
                    </a:stretch>
                  </pic:blipFill>
                  <pic:spPr>
                    <a:xfrm>
                      <a:off x="0" y="0"/>
                      <a:ext cx="5205763" cy="4012775"/>
                    </a:xfrm>
                    <a:prstGeom prst="rect">
                      <a:avLst/>
                    </a:prstGeom>
                    <a:ln/>
                  </pic:spPr>
                </pic:pic>
              </a:graphicData>
            </a:graphic>
          </wp:inline>
        </w:drawing>
      </w:r>
    </w:p>
    <w:p w14:paraId="18B4F95C" w14:textId="77777777" w:rsidR="00641555" w:rsidRPr="00DB699B" w:rsidRDefault="00A5531C">
      <w:pPr>
        <w:spacing w:before="240" w:after="240" w:line="276"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b/>
          <w:i/>
          <w:sz w:val="22"/>
          <w:szCs w:val="22"/>
        </w:rPr>
        <w:t xml:space="preserve">“25.3 PRESTAMO DE DOCUMENTOS.pdf”: </w:t>
      </w:r>
      <w:r w:rsidRPr="00DB699B">
        <w:rPr>
          <w:rFonts w:ascii="Palatino Linotype" w:eastAsia="Palatino Linotype" w:hAnsi="Palatino Linotype" w:cs="Palatino Linotype"/>
        </w:rPr>
        <w:t>Se aprecia una fotografía</w:t>
      </w:r>
    </w:p>
    <w:p w14:paraId="71CF1004" w14:textId="77777777" w:rsidR="00641555" w:rsidRPr="00DB699B" w:rsidRDefault="00A5531C">
      <w:pPr>
        <w:spacing w:before="240" w:after="240" w:line="276" w:lineRule="auto"/>
        <w:ind w:left="567" w:right="902"/>
        <w:jc w:val="center"/>
        <w:rPr>
          <w:rFonts w:ascii="Palatino Linotype" w:eastAsia="Palatino Linotype" w:hAnsi="Palatino Linotype" w:cs="Palatino Linotype"/>
          <w:sz w:val="22"/>
          <w:szCs w:val="22"/>
        </w:rPr>
      </w:pPr>
      <w:r w:rsidRPr="00DB699B">
        <w:rPr>
          <w:rFonts w:ascii="Palatino Linotype" w:eastAsia="Palatino Linotype" w:hAnsi="Palatino Linotype" w:cs="Palatino Linotype"/>
          <w:noProof/>
          <w:sz w:val="22"/>
          <w:szCs w:val="22"/>
          <w:lang w:val="es-MX"/>
        </w:rPr>
        <w:lastRenderedPageBreak/>
        <w:drawing>
          <wp:inline distT="0" distB="0" distL="0" distR="0" wp14:anchorId="3CA07746" wp14:editId="730C7F4F">
            <wp:extent cx="2934081" cy="4961599"/>
            <wp:effectExtent l="0" t="0" r="0" b="0"/>
            <wp:docPr id="287"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3"/>
                    <a:srcRect/>
                    <a:stretch>
                      <a:fillRect/>
                    </a:stretch>
                  </pic:blipFill>
                  <pic:spPr>
                    <a:xfrm>
                      <a:off x="0" y="0"/>
                      <a:ext cx="2934081" cy="4961599"/>
                    </a:xfrm>
                    <a:prstGeom prst="rect">
                      <a:avLst/>
                    </a:prstGeom>
                    <a:ln/>
                  </pic:spPr>
                </pic:pic>
              </a:graphicData>
            </a:graphic>
          </wp:inline>
        </w:drawing>
      </w:r>
    </w:p>
    <w:p w14:paraId="2FA6623D" w14:textId="77777777" w:rsidR="00641555" w:rsidRPr="00DB699B" w:rsidRDefault="00A5531C">
      <w:pPr>
        <w:spacing w:before="240" w:after="240" w:line="276"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b/>
          <w:i/>
          <w:sz w:val="22"/>
          <w:szCs w:val="22"/>
        </w:rPr>
        <w:t xml:space="preserve">“9.4 FORMATO DE LA GUIA DE ARCHIVO DOCUMENTAL.pdf”: </w:t>
      </w:r>
      <w:r w:rsidRPr="00DB699B">
        <w:rPr>
          <w:rFonts w:ascii="Palatino Linotype" w:eastAsia="Palatino Linotype" w:hAnsi="Palatino Linotype" w:cs="Palatino Linotype"/>
          <w:sz w:val="22"/>
          <w:szCs w:val="22"/>
        </w:rPr>
        <w:t>Documento de una foja en el que se vislumbra el inventario de guías de los documentos que ingresan al archivo.</w:t>
      </w:r>
    </w:p>
    <w:p w14:paraId="1D139082" w14:textId="77777777" w:rsidR="00641555" w:rsidRPr="00DB699B" w:rsidRDefault="00A5531C">
      <w:pPr>
        <w:spacing w:before="240" w:after="240" w:line="276" w:lineRule="auto"/>
        <w:ind w:left="567" w:right="902"/>
        <w:jc w:val="center"/>
        <w:rPr>
          <w:rFonts w:ascii="Palatino Linotype" w:eastAsia="Palatino Linotype" w:hAnsi="Palatino Linotype" w:cs="Palatino Linotype"/>
          <w:sz w:val="22"/>
          <w:szCs w:val="22"/>
        </w:rPr>
      </w:pPr>
      <w:r w:rsidRPr="00DB699B">
        <w:rPr>
          <w:rFonts w:ascii="Palatino Linotype" w:eastAsia="Palatino Linotype" w:hAnsi="Palatino Linotype" w:cs="Palatino Linotype"/>
          <w:noProof/>
          <w:sz w:val="22"/>
          <w:szCs w:val="22"/>
          <w:lang w:val="es-MX"/>
        </w:rPr>
        <w:lastRenderedPageBreak/>
        <w:drawing>
          <wp:inline distT="0" distB="0" distL="0" distR="0" wp14:anchorId="417CF375" wp14:editId="7194AFC9">
            <wp:extent cx="4151313" cy="4936892"/>
            <wp:effectExtent l="0" t="0" r="0" b="0"/>
            <wp:docPr id="289"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4"/>
                    <a:srcRect/>
                    <a:stretch>
                      <a:fillRect/>
                    </a:stretch>
                  </pic:blipFill>
                  <pic:spPr>
                    <a:xfrm>
                      <a:off x="0" y="0"/>
                      <a:ext cx="4151313" cy="4936892"/>
                    </a:xfrm>
                    <a:prstGeom prst="rect">
                      <a:avLst/>
                    </a:prstGeom>
                    <a:ln/>
                  </pic:spPr>
                </pic:pic>
              </a:graphicData>
            </a:graphic>
          </wp:inline>
        </w:drawing>
      </w:r>
    </w:p>
    <w:p w14:paraId="129B969C" w14:textId="77777777" w:rsidR="00641555" w:rsidRPr="00DB699B" w:rsidRDefault="00A5531C">
      <w:pPr>
        <w:spacing w:before="240" w:after="240" w:line="276"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b/>
          <w:i/>
          <w:sz w:val="22"/>
          <w:szCs w:val="22"/>
        </w:rPr>
        <w:t xml:space="preserve">“18.6 FORMATO INSTITUCIONAL DE LAS AREAS OPERATIVAS.pdf”: </w:t>
      </w:r>
      <w:r w:rsidRPr="00DB699B">
        <w:rPr>
          <w:rFonts w:ascii="Palatino Linotype" w:eastAsia="Palatino Linotype" w:hAnsi="Palatino Linotype" w:cs="Palatino Linotype"/>
          <w:sz w:val="22"/>
          <w:szCs w:val="22"/>
        </w:rPr>
        <w:t>Consiste en la guía de expedientes clasificados del archivo en el año 2016.</w:t>
      </w:r>
    </w:p>
    <w:p w14:paraId="75ED87CE" w14:textId="77777777" w:rsidR="00641555" w:rsidRPr="00DB699B" w:rsidRDefault="00641555">
      <w:pPr>
        <w:spacing w:before="240" w:after="240" w:line="276" w:lineRule="auto"/>
        <w:ind w:left="567" w:right="902"/>
        <w:jc w:val="both"/>
        <w:rPr>
          <w:rFonts w:ascii="Palatino Linotype" w:eastAsia="Palatino Linotype" w:hAnsi="Palatino Linotype" w:cs="Palatino Linotype"/>
          <w:b/>
          <w:i/>
          <w:sz w:val="22"/>
          <w:szCs w:val="22"/>
        </w:rPr>
      </w:pPr>
    </w:p>
    <w:p w14:paraId="347FDF53" w14:textId="77777777" w:rsidR="00641555" w:rsidRPr="00DB699B" w:rsidRDefault="00A5531C">
      <w:pPr>
        <w:spacing w:before="240" w:after="240" w:line="276" w:lineRule="auto"/>
        <w:ind w:left="567" w:right="902"/>
        <w:jc w:val="both"/>
        <w:rPr>
          <w:rFonts w:ascii="Palatino Linotype" w:eastAsia="Palatino Linotype" w:hAnsi="Palatino Linotype" w:cs="Palatino Linotype"/>
          <w:b/>
          <w:i/>
          <w:sz w:val="22"/>
          <w:szCs w:val="22"/>
        </w:rPr>
      </w:pPr>
      <w:r w:rsidRPr="00DB699B">
        <w:rPr>
          <w:rFonts w:ascii="Palatino Linotype" w:eastAsia="Palatino Linotype" w:hAnsi="Palatino Linotype" w:cs="Palatino Linotype"/>
          <w:b/>
          <w:i/>
          <w:noProof/>
          <w:sz w:val="22"/>
          <w:szCs w:val="22"/>
          <w:lang w:val="es-MX"/>
        </w:rPr>
        <w:lastRenderedPageBreak/>
        <w:drawing>
          <wp:inline distT="0" distB="0" distL="0" distR="0" wp14:anchorId="70289B84" wp14:editId="60E30D90">
            <wp:extent cx="4491124" cy="2955097"/>
            <wp:effectExtent l="0" t="0" r="0" b="0"/>
            <wp:docPr id="290"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5"/>
                    <a:srcRect/>
                    <a:stretch>
                      <a:fillRect/>
                    </a:stretch>
                  </pic:blipFill>
                  <pic:spPr>
                    <a:xfrm>
                      <a:off x="0" y="0"/>
                      <a:ext cx="4491124" cy="2955097"/>
                    </a:xfrm>
                    <a:prstGeom prst="rect">
                      <a:avLst/>
                    </a:prstGeom>
                    <a:ln/>
                  </pic:spPr>
                </pic:pic>
              </a:graphicData>
            </a:graphic>
          </wp:inline>
        </w:drawing>
      </w:r>
    </w:p>
    <w:p w14:paraId="28A745CD" w14:textId="77777777" w:rsidR="00641555" w:rsidRPr="00DB699B" w:rsidRDefault="00A5531C">
      <w:pPr>
        <w:spacing w:before="240" w:after="240" w:line="276"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b/>
          <w:i/>
          <w:sz w:val="22"/>
          <w:szCs w:val="22"/>
        </w:rPr>
        <w:t xml:space="preserve">“26.5 DIFUSION DE DOCUMENTOS HISTORICOS.pdf”: </w:t>
      </w:r>
      <w:r w:rsidRPr="00DB699B">
        <w:rPr>
          <w:rFonts w:ascii="Palatino Linotype" w:eastAsia="Palatino Linotype" w:hAnsi="Palatino Linotype" w:cs="Palatino Linotype"/>
          <w:sz w:val="22"/>
          <w:szCs w:val="22"/>
        </w:rPr>
        <w:t xml:space="preserve">El Sujeto Obligado remitió una fotografía. </w:t>
      </w:r>
    </w:p>
    <w:p w14:paraId="342D8A5D" w14:textId="77777777" w:rsidR="00641555" w:rsidRPr="00DB699B" w:rsidRDefault="00A5531C">
      <w:pPr>
        <w:spacing w:before="240" w:after="240" w:line="276"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noProof/>
          <w:sz w:val="22"/>
          <w:szCs w:val="22"/>
          <w:lang w:val="es-MX"/>
        </w:rPr>
        <w:lastRenderedPageBreak/>
        <w:drawing>
          <wp:inline distT="0" distB="0" distL="0" distR="0" wp14:anchorId="018C3BD6" wp14:editId="7BE03124">
            <wp:extent cx="4021876" cy="3992358"/>
            <wp:effectExtent l="0" t="0" r="0" b="0"/>
            <wp:docPr id="29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6"/>
                    <a:srcRect/>
                    <a:stretch>
                      <a:fillRect/>
                    </a:stretch>
                  </pic:blipFill>
                  <pic:spPr>
                    <a:xfrm>
                      <a:off x="0" y="0"/>
                      <a:ext cx="4021876" cy="3992358"/>
                    </a:xfrm>
                    <a:prstGeom prst="rect">
                      <a:avLst/>
                    </a:prstGeom>
                    <a:ln/>
                  </pic:spPr>
                </pic:pic>
              </a:graphicData>
            </a:graphic>
          </wp:inline>
        </w:drawing>
      </w:r>
    </w:p>
    <w:p w14:paraId="5221D0CD" w14:textId="77777777" w:rsidR="00641555" w:rsidRPr="00DB699B" w:rsidRDefault="00A5531C">
      <w:pPr>
        <w:spacing w:before="240" w:after="240" w:line="276" w:lineRule="auto"/>
        <w:ind w:left="567" w:right="902"/>
        <w:jc w:val="both"/>
        <w:rPr>
          <w:rFonts w:ascii="Palatino Linotype" w:eastAsia="Palatino Linotype" w:hAnsi="Palatino Linotype" w:cs="Palatino Linotype"/>
        </w:rPr>
      </w:pPr>
      <w:r w:rsidRPr="00DB699B">
        <w:rPr>
          <w:rFonts w:ascii="Palatino Linotype" w:eastAsia="Palatino Linotype" w:hAnsi="Palatino Linotype" w:cs="Palatino Linotype"/>
          <w:b/>
          <w:i/>
          <w:sz w:val="22"/>
          <w:szCs w:val="22"/>
        </w:rPr>
        <w:t xml:space="preserve">“26.4 DIFUSION DE LA HISTORIA.pdf”: </w:t>
      </w:r>
      <w:r w:rsidRPr="00DB699B">
        <w:rPr>
          <w:rFonts w:ascii="Palatino Linotype" w:eastAsia="Palatino Linotype" w:hAnsi="Palatino Linotype" w:cs="Palatino Linotype"/>
        </w:rPr>
        <w:t xml:space="preserve">El Sujeto Obligado remitió una captura de pantalla a una publicación realizada durante la administración 2019-2021. </w:t>
      </w:r>
    </w:p>
    <w:p w14:paraId="76541918" w14:textId="77777777" w:rsidR="00641555" w:rsidRPr="00DB699B" w:rsidRDefault="00A5531C">
      <w:pPr>
        <w:spacing w:before="240" w:after="240" w:line="360" w:lineRule="auto"/>
        <w:ind w:left="567" w:right="902"/>
        <w:jc w:val="both"/>
        <w:rPr>
          <w:rFonts w:ascii="Palatino Linotype" w:eastAsia="Palatino Linotype" w:hAnsi="Palatino Linotype" w:cs="Palatino Linotype"/>
        </w:rPr>
      </w:pPr>
      <w:r w:rsidRPr="00DB699B">
        <w:rPr>
          <w:rFonts w:ascii="Palatino Linotype" w:eastAsia="Palatino Linotype" w:hAnsi="Palatino Linotype" w:cs="Palatino Linotype"/>
          <w:b/>
          <w:i/>
          <w:sz w:val="22"/>
          <w:szCs w:val="22"/>
        </w:rPr>
        <w:t xml:space="preserve">“9.4 FORMATO INSTITUCIONAL DE LA GUIA DE ARCHIVO MUNICIPAL.pdf”: </w:t>
      </w:r>
      <w:r w:rsidRPr="00DB699B">
        <w:rPr>
          <w:rFonts w:ascii="Palatino Linotype" w:eastAsia="Palatino Linotype" w:hAnsi="Palatino Linotype" w:cs="Palatino Linotype"/>
        </w:rPr>
        <w:t xml:space="preserve">Documento de una foja en el que se aprecia que se encuentra ilegible. </w:t>
      </w:r>
    </w:p>
    <w:p w14:paraId="135398A5" w14:textId="77777777" w:rsidR="00641555" w:rsidRPr="00DB699B" w:rsidRDefault="00A5531C">
      <w:pPr>
        <w:spacing w:before="240" w:after="240" w:line="276"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noProof/>
          <w:sz w:val="22"/>
          <w:szCs w:val="22"/>
          <w:lang w:val="es-MX"/>
        </w:rPr>
        <w:lastRenderedPageBreak/>
        <w:drawing>
          <wp:inline distT="0" distB="0" distL="0" distR="0" wp14:anchorId="62CA3F51" wp14:editId="03EBFAF1">
            <wp:extent cx="4970419" cy="3477567"/>
            <wp:effectExtent l="0" t="0" r="0" b="0"/>
            <wp:docPr id="292"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7"/>
                    <a:srcRect/>
                    <a:stretch>
                      <a:fillRect/>
                    </a:stretch>
                  </pic:blipFill>
                  <pic:spPr>
                    <a:xfrm>
                      <a:off x="0" y="0"/>
                      <a:ext cx="4970419" cy="3477567"/>
                    </a:xfrm>
                    <a:prstGeom prst="rect">
                      <a:avLst/>
                    </a:prstGeom>
                    <a:ln/>
                  </pic:spPr>
                </pic:pic>
              </a:graphicData>
            </a:graphic>
          </wp:inline>
        </w:drawing>
      </w:r>
    </w:p>
    <w:p w14:paraId="0913AD37" w14:textId="77777777" w:rsidR="00641555" w:rsidRPr="00DB699B" w:rsidRDefault="00A5531C">
      <w:pPr>
        <w:spacing w:before="240" w:after="240" w:line="276"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b/>
          <w:i/>
          <w:sz w:val="22"/>
          <w:szCs w:val="22"/>
        </w:rPr>
        <w:t xml:space="preserve">“26.6 PROGRAMA DE DIFUSION DE DOCUMENTOS HISTORICOS.pdf”: </w:t>
      </w:r>
      <w:r w:rsidRPr="00DB699B">
        <w:rPr>
          <w:rFonts w:ascii="Palatino Linotype" w:eastAsia="Palatino Linotype" w:hAnsi="Palatino Linotype" w:cs="Palatino Linotype"/>
        </w:rPr>
        <w:t xml:space="preserve">Se vislumbra una fotografía. </w:t>
      </w:r>
    </w:p>
    <w:p w14:paraId="52E8BE18" w14:textId="77777777" w:rsidR="00641555" w:rsidRPr="00DB699B" w:rsidRDefault="00A5531C">
      <w:pPr>
        <w:spacing w:before="240" w:after="240" w:line="276" w:lineRule="auto"/>
        <w:ind w:left="567"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noProof/>
          <w:sz w:val="22"/>
          <w:szCs w:val="22"/>
          <w:lang w:val="es-MX"/>
        </w:rPr>
        <w:lastRenderedPageBreak/>
        <w:drawing>
          <wp:inline distT="0" distB="0" distL="0" distR="0" wp14:anchorId="0F06B457" wp14:editId="0F411758">
            <wp:extent cx="4651655" cy="5305794"/>
            <wp:effectExtent l="0" t="0" r="0" b="0"/>
            <wp:docPr id="25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8"/>
                    <a:srcRect/>
                    <a:stretch>
                      <a:fillRect/>
                    </a:stretch>
                  </pic:blipFill>
                  <pic:spPr>
                    <a:xfrm>
                      <a:off x="0" y="0"/>
                      <a:ext cx="4651655" cy="5305794"/>
                    </a:xfrm>
                    <a:prstGeom prst="rect">
                      <a:avLst/>
                    </a:prstGeom>
                    <a:ln/>
                  </pic:spPr>
                </pic:pic>
              </a:graphicData>
            </a:graphic>
          </wp:inline>
        </w:drawing>
      </w:r>
    </w:p>
    <w:p w14:paraId="45D17184" w14:textId="77777777" w:rsidR="00641555" w:rsidRPr="00DB699B" w:rsidRDefault="00A5531C">
      <w:pPr>
        <w:spacing w:before="240" w:after="240" w:line="276" w:lineRule="auto"/>
        <w:ind w:left="567" w:right="902"/>
        <w:jc w:val="both"/>
        <w:rPr>
          <w:rFonts w:ascii="Palatino Linotype" w:eastAsia="Palatino Linotype" w:hAnsi="Palatino Linotype" w:cs="Palatino Linotype"/>
        </w:rPr>
      </w:pPr>
      <w:r w:rsidRPr="00DB699B">
        <w:rPr>
          <w:rFonts w:ascii="Palatino Linotype" w:eastAsia="Palatino Linotype" w:hAnsi="Palatino Linotype" w:cs="Palatino Linotype"/>
          <w:b/>
          <w:i/>
          <w:sz w:val="22"/>
          <w:szCs w:val="22"/>
        </w:rPr>
        <w:t xml:space="preserve">“28.4 REGISTRO NACIONAL DE ARCHIVO 2021.pdf”: </w:t>
      </w:r>
      <w:r w:rsidRPr="00DB699B">
        <w:rPr>
          <w:rFonts w:ascii="Palatino Linotype" w:eastAsia="Palatino Linotype" w:hAnsi="Palatino Linotype" w:cs="Palatino Linotype"/>
        </w:rPr>
        <w:t xml:space="preserve">Documento de una foja, en el que se aprecian contraseñas otorgadas a unidades administrativas. </w:t>
      </w:r>
    </w:p>
    <w:p w14:paraId="0EFCA3C8" w14:textId="77777777" w:rsidR="00641555" w:rsidRPr="00DB699B" w:rsidRDefault="00A5531C">
      <w:pPr>
        <w:spacing w:before="240" w:after="240" w:line="276" w:lineRule="auto"/>
        <w:ind w:left="567" w:right="902"/>
        <w:jc w:val="center"/>
        <w:rPr>
          <w:rFonts w:ascii="Palatino Linotype" w:eastAsia="Palatino Linotype" w:hAnsi="Palatino Linotype" w:cs="Palatino Linotype"/>
          <w:b/>
          <w:i/>
          <w:sz w:val="22"/>
          <w:szCs w:val="22"/>
        </w:rPr>
      </w:pPr>
      <w:r w:rsidRPr="00DB699B">
        <w:rPr>
          <w:rFonts w:ascii="Palatino Linotype" w:eastAsia="Palatino Linotype" w:hAnsi="Palatino Linotype" w:cs="Palatino Linotype"/>
          <w:b/>
          <w:i/>
          <w:noProof/>
          <w:sz w:val="22"/>
          <w:szCs w:val="22"/>
          <w:lang w:val="es-MX"/>
        </w:rPr>
        <w:lastRenderedPageBreak/>
        <w:drawing>
          <wp:inline distT="0" distB="0" distL="0" distR="0" wp14:anchorId="4F29451D" wp14:editId="7D4D4193">
            <wp:extent cx="4650060" cy="5917525"/>
            <wp:effectExtent l="0" t="0" r="0" b="0"/>
            <wp:docPr id="25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9"/>
                    <a:srcRect/>
                    <a:stretch>
                      <a:fillRect/>
                    </a:stretch>
                  </pic:blipFill>
                  <pic:spPr>
                    <a:xfrm>
                      <a:off x="0" y="0"/>
                      <a:ext cx="4650060" cy="5917525"/>
                    </a:xfrm>
                    <a:prstGeom prst="rect">
                      <a:avLst/>
                    </a:prstGeom>
                    <a:ln/>
                  </pic:spPr>
                </pic:pic>
              </a:graphicData>
            </a:graphic>
          </wp:inline>
        </w:drawing>
      </w:r>
    </w:p>
    <w:p w14:paraId="0D23E66F" w14:textId="77777777" w:rsidR="00641555" w:rsidRPr="00DB699B" w:rsidRDefault="00A5531C">
      <w:pPr>
        <w:spacing w:before="240" w:after="240" w:line="360" w:lineRule="auto"/>
        <w:ind w:left="567" w:right="902"/>
        <w:jc w:val="both"/>
        <w:rPr>
          <w:rFonts w:ascii="Palatino Linotype" w:eastAsia="Palatino Linotype" w:hAnsi="Palatino Linotype" w:cs="Palatino Linotype"/>
        </w:rPr>
      </w:pPr>
      <w:r w:rsidRPr="00DB699B">
        <w:rPr>
          <w:rFonts w:ascii="Palatino Linotype" w:eastAsia="Palatino Linotype" w:hAnsi="Palatino Linotype" w:cs="Palatino Linotype"/>
          <w:b/>
          <w:i/>
          <w:sz w:val="22"/>
          <w:szCs w:val="22"/>
        </w:rPr>
        <w:t xml:space="preserve">“28.4 AL REGISTRO NACIONAL DE ARCHIVOS 2021.pdf”: </w:t>
      </w:r>
      <w:r w:rsidRPr="00DB699B">
        <w:rPr>
          <w:rFonts w:ascii="Palatino Linotype" w:eastAsia="Palatino Linotype" w:hAnsi="Palatino Linotype" w:cs="Palatino Linotype"/>
        </w:rPr>
        <w:t xml:space="preserve">Documento consistente en el folio obtenido por la inscripción al Registro Estatal de Archivos 2021. </w:t>
      </w:r>
    </w:p>
    <w:p w14:paraId="354BDB56" w14:textId="77777777" w:rsidR="00641555" w:rsidRPr="00DB699B" w:rsidRDefault="00A5531C">
      <w:pPr>
        <w:spacing w:before="240" w:after="240" w:line="276" w:lineRule="auto"/>
        <w:ind w:left="567" w:right="902"/>
        <w:jc w:val="center"/>
        <w:rPr>
          <w:rFonts w:ascii="Palatino Linotype" w:eastAsia="Palatino Linotype" w:hAnsi="Palatino Linotype" w:cs="Palatino Linotype"/>
          <w:b/>
          <w:i/>
          <w:sz w:val="22"/>
          <w:szCs w:val="22"/>
        </w:rPr>
      </w:pPr>
      <w:r w:rsidRPr="00DB699B">
        <w:rPr>
          <w:rFonts w:ascii="Palatino Linotype" w:eastAsia="Palatino Linotype" w:hAnsi="Palatino Linotype" w:cs="Palatino Linotype"/>
          <w:b/>
          <w:i/>
          <w:noProof/>
          <w:sz w:val="22"/>
          <w:szCs w:val="22"/>
          <w:lang w:val="es-MX"/>
        </w:rPr>
        <w:lastRenderedPageBreak/>
        <w:drawing>
          <wp:inline distT="0" distB="0" distL="0" distR="0" wp14:anchorId="17D98EA7" wp14:editId="10426607">
            <wp:extent cx="4041260" cy="5763064"/>
            <wp:effectExtent l="0" t="0" r="0" b="0"/>
            <wp:docPr id="25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0"/>
                    <a:srcRect/>
                    <a:stretch>
                      <a:fillRect/>
                    </a:stretch>
                  </pic:blipFill>
                  <pic:spPr>
                    <a:xfrm>
                      <a:off x="0" y="0"/>
                      <a:ext cx="4041260" cy="5763064"/>
                    </a:xfrm>
                    <a:prstGeom prst="rect">
                      <a:avLst/>
                    </a:prstGeom>
                    <a:ln/>
                  </pic:spPr>
                </pic:pic>
              </a:graphicData>
            </a:graphic>
          </wp:inline>
        </w:drawing>
      </w:r>
    </w:p>
    <w:p w14:paraId="3A2A2FC2" w14:textId="77777777" w:rsidR="00641555" w:rsidRPr="00DB699B" w:rsidRDefault="00A5531C">
      <w:pPr>
        <w:spacing w:before="240" w:after="240" w:line="360" w:lineRule="auto"/>
        <w:ind w:right="49"/>
        <w:jc w:val="both"/>
        <w:rPr>
          <w:rFonts w:ascii="Palatino Linotype" w:eastAsia="Palatino Linotype" w:hAnsi="Palatino Linotype" w:cs="Palatino Linotype"/>
        </w:rPr>
      </w:pPr>
      <w:r w:rsidRPr="00DB699B">
        <w:rPr>
          <w:rFonts w:ascii="Palatino Linotype" w:eastAsia="Palatino Linotype" w:hAnsi="Palatino Linotype" w:cs="Palatino Linotype"/>
          <w:b/>
        </w:rPr>
        <w:t xml:space="preserve">3. Interposición del recurso de revisión. </w:t>
      </w:r>
      <w:r w:rsidRPr="00DB699B">
        <w:rPr>
          <w:rFonts w:ascii="Palatino Linotype" w:eastAsia="Palatino Linotype" w:hAnsi="Palatino Linotype" w:cs="Palatino Linotype"/>
        </w:rPr>
        <w:t xml:space="preserve">Inconforme con los términos de la respuesta emitida por parte del Sujeto Obligado, en fecha </w:t>
      </w:r>
      <w:r w:rsidRPr="00DB699B">
        <w:rPr>
          <w:rFonts w:ascii="Palatino Linotype" w:eastAsia="Palatino Linotype" w:hAnsi="Palatino Linotype" w:cs="Palatino Linotype"/>
          <w:b/>
        </w:rPr>
        <w:t>once de marzo de dos mil veintidós,</w:t>
      </w:r>
      <w:r w:rsidRPr="00DB699B">
        <w:rPr>
          <w:rFonts w:ascii="Palatino Linotype" w:eastAsia="Palatino Linotype" w:hAnsi="Palatino Linotype" w:cs="Palatino Linotype"/>
        </w:rPr>
        <w:t xml:space="preserve"> </w:t>
      </w:r>
      <w:r w:rsidRPr="00DB699B">
        <w:rPr>
          <w:rFonts w:ascii="Palatino Linotype" w:eastAsia="Palatino Linotype" w:hAnsi="Palatino Linotype" w:cs="Palatino Linotype"/>
          <w:b/>
        </w:rPr>
        <w:t>la Recurrente</w:t>
      </w:r>
      <w:r w:rsidRPr="00DB699B">
        <w:rPr>
          <w:rFonts w:ascii="Palatino Linotype" w:eastAsia="Palatino Linotype" w:hAnsi="Palatino Linotype" w:cs="Palatino Linotype"/>
        </w:rPr>
        <w:t xml:space="preserve"> interpuso el recurso de revisión a través de </w:t>
      </w:r>
      <w:r w:rsidRPr="00DB699B">
        <w:rPr>
          <w:rFonts w:ascii="Palatino Linotype" w:eastAsia="Palatino Linotype" w:hAnsi="Palatino Linotype" w:cs="Palatino Linotype"/>
          <w:b/>
        </w:rPr>
        <w:t xml:space="preserve">SAIMEX, </w:t>
      </w:r>
      <w:r w:rsidRPr="00DB699B">
        <w:rPr>
          <w:rFonts w:ascii="Palatino Linotype" w:eastAsia="Palatino Linotype" w:hAnsi="Palatino Linotype" w:cs="Palatino Linotype"/>
        </w:rPr>
        <w:t>en donde se manifestó de la siguiente manera:</w:t>
      </w:r>
    </w:p>
    <w:p w14:paraId="7F77042F" w14:textId="77777777" w:rsidR="00641555" w:rsidRPr="00DB699B" w:rsidRDefault="00641555">
      <w:pPr>
        <w:spacing w:before="240" w:after="240" w:line="360" w:lineRule="auto"/>
        <w:ind w:right="49"/>
        <w:jc w:val="both"/>
        <w:rPr>
          <w:rFonts w:ascii="Palatino Linotype" w:eastAsia="Palatino Linotype" w:hAnsi="Palatino Linotype" w:cs="Palatino Linotype"/>
        </w:rPr>
      </w:pPr>
    </w:p>
    <w:p w14:paraId="13E86FB2" w14:textId="77777777" w:rsidR="00641555" w:rsidRPr="00DB699B" w:rsidRDefault="00A5531C">
      <w:pPr>
        <w:numPr>
          <w:ilvl w:val="0"/>
          <w:numId w:val="6"/>
        </w:numPr>
        <w:pBdr>
          <w:top w:val="nil"/>
          <w:left w:val="nil"/>
          <w:bottom w:val="nil"/>
          <w:right w:val="nil"/>
          <w:between w:val="nil"/>
        </w:pBdr>
        <w:spacing w:before="240" w:line="360" w:lineRule="auto"/>
        <w:ind w:left="567" w:right="709" w:hanging="141"/>
        <w:jc w:val="both"/>
        <w:rPr>
          <w:rFonts w:ascii="Palatino Linotype" w:eastAsia="Palatino Linotype" w:hAnsi="Palatino Linotype" w:cs="Palatino Linotype"/>
          <w:color w:val="000000"/>
        </w:rPr>
      </w:pPr>
      <w:r w:rsidRPr="00DB699B">
        <w:rPr>
          <w:rFonts w:ascii="Palatino Linotype" w:eastAsia="Palatino Linotype" w:hAnsi="Palatino Linotype" w:cs="Palatino Linotype"/>
          <w:b/>
          <w:color w:val="000000"/>
        </w:rPr>
        <w:lastRenderedPageBreak/>
        <w:t xml:space="preserve">Acto impugnado: </w:t>
      </w:r>
    </w:p>
    <w:p w14:paraId="5711B370" w14:textId="77777777" w:rsidR="00641555" w:rsidRPr="00DB699B" w:rsidRDefault="00A5531C">
      <w:pPr>
        <w:pBdr>
          <w:top w:val="nil"/>
          <w:left w:val="nil"/>
          <w:bottom w:val="nil"/>
          <w:right w:val="nil"/>
          <w:between w:val="nil"/>
        </w:pBdr>
        <w:tabs>
          <w:tab w:val="left" w:pos="567"/>
        </w:tabs>
        <w:ind w:left="567" w:right="709" w:hanging="141"/>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“CON FUNDAMENTO EN LOS ARTÍCULOS 142 Y 143 FRACCIONES IV Y V DE LA LEY GENERAL DE TRANSPARENCIA Y ACCESO A LA INFORMACIÓN PÚBLICA; ARTÍCULOS 178 Y 179 FRACCIONES V Y VI DE LA LEY DE TRANSPARENCIA Y ACCESO A LA INFORMACIÓN PÚBLICA DEL ESTADO DE MÉXICO Y MUNICIPIOS ASÍ COMO EL ARTÍCULO 121 FRACCIÓN I DE LA LEY GENERAL DE ARCHIVOS, ME PERMITO INTERPONER RECURSO DE REVISIÓN POR ENTREGA DE INFORMACIÓN INCOMPLETA Y ENTREGA DE INFORMACIÓN QUE NO CORRESPONDE A LO SOLICITADO POR PARTE DEL AYUNTAMIENTO DE TLALMANALCO.” (Sic) (Énfasis añadido)</w:t>
      </w:r>
    </w:p>
    <w:p w14:paraId="5D1DBD3B" w14:textId="77777777" w:rsidR="00641555" w:rsidRPr="00DB699B" w:rsidRDefault="00641555">
      <w:pPr>
        <w:pBdr>
          <w:top w:val="nil"/>
          <w:left w:val="nil"/>
          <w:bottom w:val="nil"/>
          <w:right w:val="nil"/>
          <w:between w:val="nil"/>
        </w:pBdr>
        <w:tabs>
          <w:tab w:val="left" w:pos="567"/>
        </w:tabs>
        <w:ind w:left="567" w:right="709" w:hanging="141"/>
        <w:jc w:val="both"/>
        <w:rPr>
          <w:rFonts w:ascii="Palatino Linotype" w:eastAsia="Palatino Linotype" w:hAnsi="Palatino Linotype" w:cs="Palatino Linotype"/>
          <w:b/>
          <w:color w:val="000000"/>
        </w:rPr>
      </w:pPr>
    </w:p>
    <w:p w14:paraId="58F16FB3" w14:textId="77777777" w:rsidR="00641555" w:rsidRPr="00DB699B" w:rsidRDefault="00A5531C">
      <w:pPr>
        <w:numPr>
          <w:ilvl w:val="0"/>
          <w:numId w:val="6"/>
        </w:numPr>
        <w:pBdr>
          <w:top w:val="nil"/>
          <w:left w:val="nil"/>
          <w:bottom w:val="nil"/>
          <w:right w:val="nil"/>
          <w:between w:val="nil"/>
        </w:pBdr>
        <w:tabs>
          <w:tab w:val="left" w:pos="567"/>
        </w:tabs>
        <w:ind w:left="567" w:right="709" w:hanging="141"/>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b/>
          <w:color w:val="000000"/>
        </w:rPr>
        <w:t xml:space="preserve"> Razones o motivos de inconformidad: </w:t>
      </w:r>
    </w:p>
    <w:p w14:paraId="41571C1D" w14:textId="77777777" w:rsidR="00641555" w:rsidRPr="00DB699B" w:rsidRDefault="00641555">
      <w:pPr>
        <w:pBdr>
          <w:top w:val="nil"/>
          <w:left w:val="nil"/>
          <w:bottom w:val="nil"/>
          <w:right w:val="nil"/>
          <w:between w:val="nil"/>
        </w:pBdr>
        <w:tabs>
          <w:tab w:val="left" w:pos="567"/>
        </w:tabs>
        <w:ind w:left="567" w:right="709" w:hanging="141"/>
        <w:jc w:val="both"/>
        <w:rPr>
          <w:rFonts w:ascii="Palatino Linotype" w:eastAsia="Palatino Linotype" w:hAnsi="Palatino Linotype" w:cs="Palatino Linotype"/>
          <w:b/>
          <w:color w:val="000000"/>
        </w:rPr>
      </w:pPr>
    </w:p>
    <w:p w14:paraId="45DE6890" w14:textId="77777777" w:rsidR="00641555" w:rsidRPr="00DB699B" w:rsidRDefault="00A5531C">
      <w:pPr>
        <w:pBdr>
          <w:top w:val="nil"/>
          <w:left w:val="nil"/>
          <w:bottom w:val="nil"/>
          <w:right w:val="nil"/>
          <w:between w:val="nil"/>
        </w:pBdr>
        <w:tabs>
          <w:tab w:val="left" w:pos="567"/>
        </w:tabs>
        <w:ind w:left="567" w:right="709" w:hanging="141"/>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“POR ENTREGA DE INFORMACIÓN INCOMPLETA Y ENTREGA DE INFORMACIÓN QUE NO CORRESPONDE A LO SOLICITADO POR PARTE DEL AYUNTAMIENTO DE TLALMANALCO. (SE ANEXAN 2 ARCHIVOS)” (Sic)</w:t>
      </w:r>
    </w:p>
    <w:p w14:paraId="005E48F6" w14:textId="77777777" w:rsidR="00641555" w:rsidRPr="00DB699B" w:rsidRDefault="00641555">
      <w:pPr>
        <w:pBdr>
          <w:top w:val="nil"/>
          <w:left w:val="nil"/>
          <w:bottom w:val="nil"/>
          <w:right w:val="nil"/>
          <w:between w:val="nil"/>
        </w:pBdr>
        <w:tabs>
          <w:tab w:val="left" w:pos="567"/>
        </w:tabs>
        <w:ind w:left="567" w:right="709" w:hanging="141"/>
        <w:jc w:val="both"/>
        <w:rPr>
          <w:rFonts w:ascii="Palatino Linotype" w:eastAsia="Palatino Linotype" w:hAnsi="Palatino Linotype" w:cs="Palatino Linotype"/>
          <w:i/>
          <w:color w:val="000000"/>
          <w:sz w:val="22"/>
          <w:szCs w:val="22"/>
        </w:rPr>
      </w:pPr>
    </w:p>
    <w:p w14:paraId="3C21C761" w14:textId="77777777" w:rsidR="00641555" w:rsidRPr="00DB699B" w:rsidRDefault="00A5531C">
      <w:pPr>
        <w:pBdr>
          <w:top w:val="nil"/>
          <w:left w:val="nil"/>
          <w:bottom w:val="nil"/>
          <w:right w:val="nil"/>
          <w:between w:val="nil"/>
        </w:pBdr>
        <w:tabs>
          <w:tab w:val="left" w:pos="567"/>
        </w:tabs>
        <w:spacing w:line="360" w:lineRule="auto"/>
        <w:ind w:left="567" w:right="709"/>
        <w:jc w:val="both"/>
        <w:rPr>
          <w:rFonts w:ascii="Palatino Linotype" w:eastAsia="Palatino Linotype" w:hAnsi="Palatino Linotype" w:cs="Palatino Linotype"/>
          <w:color w:val="000000"/>
          <w:sz w:val="22"/>
          <w:szCs w:val="22"/>
        </w:rPr>
      </w:pPr>
      <w:r w:rsidRPr="00DB699B">
        <w:rPr>
          <w:rFonts w:ascii="Palatino Linotype" w:eastAsia="Palatino Linotype" w:hAnsi="Palatino Linotype" w:cs="Palatino Linotype"/>
          <w:b/>
          <w:color w:val="000000"/>
          <w:sz w:val="22"/>
          <w:szCs w:val="22"/>
        </w:rPr>
        <w:t xml:space="preserve">Archivos adjuntos: La Recurrente </w:t>
      </w:r>
      <w:r w:rsidRPr="00DB699B">
        <w:rPr>
          <w:rFonts w:ascii="Palatino Linotype" w:eastAsia="Palatino Linotype" w:hAnsi="Palatino Linotype" w:cs="Palatino Linotype"/>
          <w:color w:val="000000"/>
          <w:sz w:val="22"/>
          <w:szCs w:val="22"/>
        </w:rPr>
        <w:t>adjuntó el archivo</w:t>
      </w:r>
      <w:r w:rsidRPr="00DB699B">
        <w:rPr>
          <w:rFonts w:ascii="Palatino Linotype" w:eastAsia="Palatino Linotype" w:hAnsi="Palatino Linotype" w:cs="Palatino Linotype"/>
          <w:b/>
          <w:color w:val="000000"/>
          <w:sz w:val="22"/>
          <w:szCs w:val="22"/>
        </w:rPr>
        <w:t xml:space="preserve"> </w:t>
      </w:r>
      <w:r w:rsidRPr="00DB699B">
        <w:rPr>
          <w:rFonts w:ascii="Palatino Linotype" w:eastAsia="Palatino Linotype" w:hAnsi="Palatino Linotype" w:cs="Palatino Linotype"/>
          <w:b/>
          <w:i/>
          <w:color w:val="000000"/>
          <w:sz w:val="22"/>
          <w:szCs w:val="22"/>
        </w:rPr>
        <w:t xml:space="preserve">“TEQUIXQUIAC_RR_00053-TEQUIXQU-IP-2022.pdf”, </w:t>
      </w:r>
      <w:r w:rsidRPr="00DB699B">
        <w:rPr>
          <w:rFonts w:ascii="Palatino Linotype" w:eastAsia="Palatino Linotype" w:hAnsi="Palatino Linotype" w:cs="Palatino Linotype"/>
          <w:color w:val="000000"/>
          <w:sz w:val="22"/>
          <w:szCs w:val="22"/>
        </w:rPr>
        <w:t xml:space="preserve">mediante el cual la Recurrente precisa las razones de su inconformidad, siendo estas las siguientes: </w:t>
      </w:r>
    </w:p>
    <w:p w14:paraId="76EAAF0D" w14:textId="77777777" w:rsidR="00641555" w:rsidRPr="00DB699B" w:rsidRDefault="00A5531C">
      <w:pPr>
        <w:pBdr>
          <w:top w:val="nil"/>
          <w:left w:val="nil"/>
          <w:bottom w:val="nil"/>
          <w:right w:val="nil"/>
          <w:between w:val="nil"/>
        </w:pBdr>
        <w:tabs>
          <w:tab w:val="left" w:pos="567"/>
        </w:tabs>
        <w:ind w:left="567" w:right="709"/>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color w:val="000000"/>
          <w:sz w:val="22"/>
          <w:szCs w:val="22"/>
        </w:rPr>
        <w:t>“</w:t>
      </w:r>
      <w:r w:rsidRPr="00DB699B">
        <w:rPr>
          <w:rFonts w:ascii="Palatino Linotype" w:eastAsia="Palatino Linotype" w:hAnsi="Palatino Linotype" w:cs="Palatino Linotype"/>
          <w:i/>
          <w:color w:val="000000"/>
          <w:sz w:val="22"/>
          <w:szCs w:val="22"/>
        </w:rPr>
        <w:t xml:space="preserve">RECURSO DE REVISIÓN </w:t>
      </w:r>
    </w:p>
    <w:p w14:paraId="244A73A5" w14:textId="77777777" w:rsidR="00641555" w:rsidRPr="00DB699B" w:rsidRDefault="00A5531C">
      <w:pPr>
        <w:pBdr>
          <w:top w:val="nil"/>
          <w:left w:val="nil"/>
          <w:bottom w:val="nil"/>
          <w:right w:val="nil"/>
          <w:between w:val="nil"/>
        </w:pBdr>
        <w:tabs>
          <w:tab w:val="left" w:pos="567"/>
        </w:tabs>
        <w:ind w:left="567" w:right="709"/>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 xml:space="preserve">SUJETO OBLIGADO: TLALMANALCO </w:t>
      </w:r>
    </w:p>
    <w:p w14:paraId="57434666" w14:textId="5C72E43C" w:rsidR="00641555" w:rsidRPr="00DB699B" w:rsidRDefault="00A5531C">
      <w:pPr>
        <w:pBdr>
          <w:top w:val="nil"/>
          <w:left w:val="nil"/>
          <w:bottom w:val="nil"/>
          <w:right w:val="nil"/>
          <w:between w:val="nil"/>
        </w:pBdr>
        <w:tabs>
          <w:tab w:val="left" w:pos="567"/>
        </w:tabs>
        <w:ind w:left="567" w:right="709"/>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SOLI</w:t>
      </w:r>
      <w:r w:rsidR="00AD42CC">
        <w:rPr>
          <w:rFonts w:ascii="Palatino Linotype" w:eastAsia="Palatino Linotype" w:hAnsi="Palatino Linotype" w:cs="Palatino Linotype"/>
          <w:i/>
          <w:color w:val="000000"/>
          <w:sz w:val="22"/>
          <w:szCs w:val="22"/>
        </w:rPr>
        <w:t>CITANTE: C. XXXXXX XXXX XXXXXXX</w:t>
      </w:r>
    </w:p>
    <w:p w14:paraId="4AF09F81" w14:textId="77777777" w:rsidR="00641555" w:rsidRPr="00DB699B" w:rsidRDefault="00A5531C">
      <w:pPr>
        <w:pBdr>
          <w:top w:val="nil"/>
          <w:left w:val="nil"/>
          <w:bottom w:val="nil"/>
          <w:right w:val="nil"/>
          <w:between w:val="nil"/>
        </w:pBdr>
        <w:tabs>
          <w:tab w:val="left" w:pos="567"/>
        </w:tabs>
        <w:ind w:left="567" w:right="709"/>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 xml:space="preserve">SOLICITUD N° DE FOLIO 00016/TLALMANA/IP/2022 </w:t>
      </w:r>
    </w:p>
    <w:p w14:paraId="0C23F9A6" w14:textId="77777777" w:rsidR="00641555" w:rsidRPr="00DB699B" w:rsidRDefault="00A5531C">
      <w:pPr>
        <w:pBdr>
          <w:top w:val="nil"/>
          <w:left w:val="nil"/>
          <w:bottom w:val="nil"/>
          <w:right w:val="nil"/>
          <w:between w:val="nil"/>
        </w:pBdr>
        <w:tabs>
          <w:tab w:val="left" w:pos="567"/>
        </w:tabs>
        <w:ind w:left="567" w:right="709"/>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 xml:space="preserve">FECHA DE NOTIFICACIÓN DE REPUESTA AL SOLICITANTE: 24 DE FEBRERO DEL 2022 </w:t>
      </w:r>
    </w:p>
    <w:p w14:paraId="5B2D0A5A" w14:textId="77777777" w:rsidR="00641555" w:rsidRPr="00DB699B" w:rsidRDefault="00A5531C">
      <w:pPr>
        <w:pBdr>
          <w:top w:val="nil"/>
          <w:left w:val="nil"/>
          <w:bottom w:val="nil"/>
          <w:right w:val="nil"/>
          <w:between w:val="nil"/>
        </w:pBdr>
        <w:tabs>
          <w:tab w:val="left" w:pos="567"/>
        </w:tabs>
        <w:ind w:left="567" w:right="709"/>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ACTO QUE SE RECURRE: RECURSO DE REVISIÓN</w:t>
      </w:r>
    </w:p>
    <w:p w14:paraId="69F30F9C" w14:textId="77777777" w:rsidR="00641555" w:rsidRPr="00DB699B" w:rsidRDefault="00A5531C">
      <w:pPr>
        <w:pBdr>
          <w:top w:val="nil"/>
          <w:left w:val="nil"/>
          <w:bottom w:val="nil"/>
          <w:right w:val="nil"/>
          <w:between w:val="nil"/>
        </w:pBdr>
        <w:tabs>
          <w:tab w:val="left" w:pos="567"/>
        </w:tabs>
        <w:ind w:left="567" w:right="709"/>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 xml:space="preserve"> CON FUNDAMENTO EN LOS ARTÍCULOS 142 Y 143 FRACCIONES IV Y V DE LA LEY GENERAL DE TRANSPARENCIA Y ACCESO A LA INFORMACIÓN PÚBLICA; ARTÍCULOS 178 Y 179 FRACCIONES V Y VI DE LA LEY DE TRANSPARENCIA Y ACCESO A LA INFORMACIÓN PÚBLICA DEL ESTADO DE MÉXICO Y MUNICIPIOS ASÍ COMO EL ARTÍCULO 121 FRACCIÓN I DE LA LEY GENERAL DE ARCHIVOS, ME PERMITO INTERPONER RECURSO DE REVISIÓN POR ENTREGA DE </w:t>
      </w:r>
      <w:r w:rsidRPr="00DB699B">
        <w:rPr>
          <w:rFonts w:ascii="Palatino Linotype" w:eastAsia="Palatino Linotype" w:hAnsi="Palatino Linotype" w:cs="Palatino Linotype"/>
          <w:i/>
          <w:color w:val="000000"/>
          <w:sz w:val="22"/>
          <w:szCs w:val="22"/>
        </w:rPr>
        <w:lastRenderedPageBreak/>
        <w:t xml:space="preserve">INFORMACIÓN INCOMPLETA Y ENTREGA DE INFORMACIÓN QUE NO CORRESPONDE A LO SOLICITADO, DE ACUERDO A LO SIGUIENTE. </w:t>
      </w:r>
    </w:p>
    <w:p w14:paraId="2CAAC99C" w14:textId="77777777" w:rsidR="00641555" w:rsidRPr="00DB699B" w:rsidRDefault="00641555">
      <w:pPr>
        <w:pBdr>
          <w:top w:val="nil"/>
          <w:left w:val="nil"/>
          <w:bottom w:val="nil"/>
          <w:right w:val="nil"/>
          <w:between w:val="nil"/>
        </w:pBdr>
        <w:tabs>
          <w:tab w:val="left" w:pos="567"/>
        </w:tabs>
        <w:ind w:left="567" w:right="709"/>
        <w:jc w:val="both"/>
        <w:rPr>
          <w:rFonts w:ascii="Palatino Linotype" w:eastAsia="Palatino Linotype" w:hAnsi="Palatino Linotype" w:cs="Palatino Linotype"/>
          <w:i/>
          <w:color w:val="000000"/>
          <w:sz w:val="22"/>
          <w:szCs w:val="22"/>
        </w:rPr>
      </w:pPr>
    </w:p>
    <w:p w14:paraId="2F053BC4" w14:textId="77777777" w:rsidR="00641555" w:rsidRPr="00DB699B" w:rsidRDefault="00A5531C">
      <w:pPr>
        <w:pBdr>
          <w:top w:val="nil"/>
          <w:left w:val="nil"/>
          <w:bottom w:val="nil"/>
          <w:right w:val="nil"/>
          <w:between w:val="nil"/>
        </w:pBdr>
        <w:tabs>
          <w:tab w:val="left" w:pos="567"/>
        </w:tabs>
        <w:ind w:left="567" w:right="709"/>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 xml:space="preserve">CON RESPECTO A LA RESPUESTA EMITIDA EL DIA 24 DE FEBRERO DEL 2022 AL REQUERIMIENTO DE INFORMACIÓN PÚBLICA CON FOLIO DE SOLICITUD N° 00016/TLALMANA/IP/2022 SE HACE LA SIGUIENTE: </w:t>
      </w:r>
    </w:p>
    <w:p w14:paraId="76D29CBA" w14:textId="77777777" w:rsidR="00641555" w:rsidRPr="00DB699B" w:rsidRDefault="00A5531C">
      <w:pPr>
        <w:pBdr>
          <w:top w:val="nil"/>
          <w:left w:val="nil"/>
          <w:bottom w:val="nil"/>
          <w:right w:val="nil"/>
          <w:between w:val="nil"/>
        </w:pBdr>
        <w:tabs>
          <w:tab w:val="left" w:pos="567"/>
        </w:tabs>
        <w:ind w:left="567" w:right="709"/>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 xml:space="preserve">ACLARACIÓN: NO SE RECIBIÓ RESPUESTA O NO CORRESPONDE A LO SOLICITADO A LAS PREGUNTAS Y SOLICITUDES DE DOCUMENTACIÓN QUE SE ENLISTAN A CONTINUACIÓN. </w:t>
      </w:r>
    </w:p>
    <w:p w14:paraId="08D37333" w14:textId="77777777" w:rsidR="00641555" w:rsidRPr="00DB699B" w:rsidRDefault="00A5531C">
      <w:pPr>
        <w:pBdr>
          <w:top w:val="nil"/>
          <w:left w:val="nil"/>
          <w:bottom w:val="nil"/>
          <w:right w:val="nil"/>
          <w:between w:val="nil"/>
        </w:pBdr>
        <w:tabs>
          <w:tab w:val="left" w:pos="567"/>
        </w:tabs>
        <w:ind w:left="567" w:right="709"/>
        <w:jc w:val="both"/>
        <w:rPr>
          <w:rFonts w:ascii="Palatino Linotype" w:eastAsia="Palatino Linotype" w:hAnsi="Palatino Linotype" w:cs="Palatino Linotype"/>
          <w:b/>
          <w:i/>
          <w:color w:val="000000"/>
          <w:sz w:val="22"/>
          <w:szCs w:val="22"/>
          <w:u w:val="single"/>
        </w:rPr>
      </w:pPr>
      <w:r w:rsidRPr="00DB699B">
        <w:rPr>
          <w:rFonts w:ascii="Palatino Linotype" w:eastAsia="Palatino Linotype" w:hAnsi="Palatino Linotype" w:cs="Palatino Linotype"/>
          <w:b/>
          <w:i/>
          <w:color w:val="000000"/>
          <w:sz w:val="22"/>
          <w:szCs w:val="22"/>
          <w:u w:val="single"/>
        </w:rPr>
        <w:t xml:space="preserve">6.5, 6.6, 8.18, 8.19, 8.20, 8.21, 8.22, 9.4, 11.5, 14.6, 17.7, 18.6, 18.7, 24.13, 25.5, 25.6, 26.6 Y 28.4 </w:t>
      </w:r>
    </w:p>
    <w:p w14:paraId="32F72719" w14:textId="77777777" w:rsidR="00641555" w:rsidRPr="00DB699B" w:rsidRDefault="00641555">
      <w:pPr>
        <w:pBdr>
          <w:top w:val="nil"/>
          <w:left w:val="nil"/>
          <w:bottom w:val="nil"/>
          <w:right w:val="nil"/>
          <w:between w:val="nil"/>
        </w:pBdr>
        <w:tabs>
          <w:tab w:val="left" w:pos="567"/>
        </w:tabs>
        <w:ind w:left="567" w:right="709"/>
        <w:jc w:val="both"/>
        <w:rPr>
          <w:rFonts w:ascii="Palatino Linotype" w:eastAsia="Palatino Linotype" w:hAnsi="Palatino Linotype" w:cs="Palatino Linotype"/>
          <w:i/>
          <w:color w:val="000000"/>
          <w:sz w:val="22"/>
          <w:szCs w:val="22"/>
        </w:rPr>
      </w:pPr>
    </w:p>
    <w:p w14:paraId="4EA3AD11" w14:textId="77777777" w:rsidR="00641555" w:rsidRPr="00DB699B" w:rsidRDefault="00A5531C">
      <w:pPr>
        <w:pBdr>
          <w:top w:val="nil"/>
          <w:left w:val="nil"/>
          <w:bottom w:val="nil"/>
          <w:right w:val="nil"/>
          <w:between w:val="nil"/>
        </w:pBdr>
        <w:tabs>
          <w:tab w:val="left" w:pos="567"/>
        </w:tabs>
        <w:ind w:left="567" w:right="709"/>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 xml:space="preserve">DE IGUAL FORMA SE ACLARA QUE LA GRAN MAYORÍA DE LAS EVIDENCIAS ENVIADAS EN FORMATO PDF NO CORRESPONDEN A LAS SOLCITUDES DE DOCUMENTACIÓN REFERIDAS PARA CADA CASO. </w:t>
      </w:r>
    </w:p>
    <w:p w14:paraId="78334DD9" w14:textId="77777777" w:rsidR="00641555" w:rsidRPr="00DB699B" w:rsidRDefault="00A5531C">
      <w:pPr>
        <w:pBdr>
          <w:top w:val="nil"/>
          <w:left w:val="nil"/>
          <w:bottom w:val="nil"/>
          <w:right w:val="nil"/>
          <w:between w:val="nil"/>
        </w:pBdr>
        <w:tabs>
          <w:tab w:val="left" w:pos="567"/>
        </w:tabs>
        <w:ind w:left="567" w:right="709"/>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 xml:space="preserve">DERIVADO DE LO ANTERIOR, SOLICITO DE LA MANERA MÁS ATENTA, SE CONTESTEN LAS PREGUNTAS Y SOLICITUDES DE INFORMACIÓN EN COMENTO DE ACUERDO A LO INDICADO EN EL DOCUMENTO QUE CONSTA DE 32 NUMERALES CON 17 HOJAS, AMPARADO POR LA SOLICITUD CON N° DE FOLIO 00016/TLALMANA/IP/2022. </w:t>
      </w:r>
    </w:p>
    <w:p w14:paraId="633E7484" w14:textId="77777777" w:rsidR="00641555" w:rsidRPr="00DB699B" w:rsidRDefault="00A5531C">
      <w:pPr>
        <w:pBdr>
          <w:top w:val="nil"/>
          <w:left w:val="nil"/>
          <w:bottom w:val="nil"/>
          <w:right w:val="nil"/>
          <w:between w:val="nil"/>
        </w:pBdr>
        <w:tabs>
          <w:tab w:val="left" w:pos="567"/>
        </w:tabs>
        <w:ind w:left="567" w:right="709"/>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DE IGUAL FORMA SOLICITO, DE LA MANERA MÁS ATENTA, QUE A LAS PREGUNTAS Y SOLICITUDES DE DOCUMENTACIÓN DE LAS CUALES NO SE ENCUENTRE EVIDENCIA DE SU EXISTENCIA, O SEA EL CASO DE EMITIR UNA RESPUESTA IGUAL Y/O SEMEJANTE, SE CONTESTE EL PRESENTE RECURSO DE REVISIÓN EN TÉRMINOS DE LOS ARTÍCULOS 18, 19, 20 Y 21 DE LA LEY DE TRANSPARENCIA Y ACCESO A LA INFORMACIÓN PÚBLICA DEL ESTADO DE MÉXICO Y MUNICIPIOS, ADJUNTANDO COPIA EN PDF DEL ACUERDO DEL COMITÉ DE TRANSPARENCIA REFERIDA EN EL ARTÍCULO 19, TERCER PÁRRAFO, DE LA LEY DE TRANSPARENCIA Y ACCESO A LA INFORMACIÓN PÚBLICA DEL ESTADO DE MÉXICO Y MUNICIPIOS.” (Sic) (Énfasis añadido)</w:t>
      </w:r>
    </w:p>
    <w:p w14:paraId="6E08E15D" w14:textId="77777777" w:rsidR="00641555" w:rsidRPr="00DB699B" w:rsidRDefault="00641555">
      <w:pPr>
        <w:pBdr>
          <w:top w:val="nil"/>
          <w:left w:val="nil"/>
          <w:bottom w:val="nil"/>
          <w:right w:val="nil"/>
          <w:between w:val="nil"/>
        </w:pBdr>
        <w:tabs>
          <w:tab w:val="left" w:pos="567"/>
        </w:tabs>
        <w:ind w:left="567" w:right="709"/>
        <w:jc w:val="both"/>
        <w:rPr>
          <w:rFonts w:ascii="Palatino Linotype" w:eastAsia="Palatino Linotype" w:hAnsi="Palatino Linotype" w:cs="Palatino Linotype"/>
          <w:i/>
          <w:color w:val="000000"/>
          <w:sz w:val="22"/>
          <w:szCs w:val="22"/>
        </w:rPr>
      </w:pPr>
    </w:p>
    <w:p w14:paraId="65BA9ED3" w14:textId="77777777" w:rsidR="00641555" w:rsidRPr="00DB699B" w:rsidRDefault="00A5531C">
      <w:pPr>
        <w:pBdr>
          <w:top w:val="nil"/>
          <w:left w:val="nil"/>
          <w:bottom w:val="nil"/>
          <w:right w:val="nil"/>
          <w:between w:val="nil"/>
        </w:pBdr>
        <w:tabs>
          <w:tab w:val="left" w:pos="567"/>
        </w:tabs>
        <w:ind w:left="567" w:right="709"/>
        <w:jc w:val="both"/>
        <w:rPr>
          <w:rFonts w:ascii="Palatino Linotype" w:eastAsia="Palatino Linotype" w:hAnsi="Palatino Linotype" w:cs="Palatino Linotype"/>
          <w:color w:val="000000"/>
          <w:sz w:val="22"/>
          <w:szCs w:val="22"/>
        </w:rPr>
      </w:pPr>
      <w:r w:rsidRPr="00DB699B">
        <w:rPr>
          <w:rFonts w:ascii="Palatino Linotype" w:eastAsia="Palatino Linotype" w:hAnsi="Palatino Linotype" w:cs="Palatino Linotype"/>
          <w:b/>
          <w:i/>
          <w:color w:val="000000"/>
          <w:sz w:val="22"/>
          <w:szCs w:val="22"/>
        </w:rPr>
        <w:t xml:space="preserve">“SOL.INF.ARCH..pdf”: </w:t>
      </w:r>
      <w:r w:rsidRPr="00DB699B">
        <w:rPr>
          <w:rFonts w:ascii="Palatino Linotype" w:eastAsia="Palatino Linotype" w:hAnsi="Palatino Linotype" w:cs="Palatino Linotype"/>
          <w:color w:val="000000"/>
          <w:sz w:val="22"/>
          <w:szCs w:val="22"/>
        </w:rPr>
        <w:t>Cuestionario remitido en la solicitud inicial por la particular</w:t>
      </w:r>
    </w:p>
    <w:p w14:paraId="436BF02D" w14:textId="77777777" w:rsidR="00641555" w:rsidRPr="00DB699B" w:rsidRDefault="00641555">
      <w:pPr>
        <w:pBdr>
          <w:top w:val="nil"/>
          <w:left w:val="nil"/>
          <w:bottom w:val="nil"/>
          <w:right w:val="nil"/>
          <w:between w:val="nil"/>
        </w:pBdr>
        <w:tabs>
          <w:tab w:val="left" w:pos="567"/>
        </w:tabs>
        <w:ind w:left="567" w:right="709"/>
        <w:jc w:val="center"/>
        <w:rPr>
          <w:rFonts w:ascii="Palatino Linotype" w:eastAsia="Palatino Linotype" w:hAnsi="Palatino Linotype" w:cs="Palatino Linotype"/>
          <w:color w:val="000000"/>
          <w:sz w:val="22"/>
          <w:szCs w:val="22"/>
        </w:rPr>
      </w:pPr>
    </w:p>
    <w:p w14:paraId="1EE9BAED"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b/>
        </w:rPr>
        <w:t xml:space="preserve">4. Turno. </w:t>
      </w:r>
      <w:r w:rsidRPr="00DB699B">
        <w:rPr>
          <w:rFonts w:ascii="Palatino Linotype" w:eastAsia="Palatino Linotype" w:hAnsi="Palatino Linotype" w:cs="Palatino Linotype"/>
        </w:rPr>
        <w:t xml:space="preserve">De conformidad con el artículo 185 fracción I de la Ley de Transparencia y Acceso a la Información Pública del Estado de México y Municipios vigente, el </w:t>
      </w:r>
      <w:r w:rsidRPr="00DB699B">
        <w:rPr>
          <w:rFonts w:ascii="Palatino Linotype" w:eastAsia="Palatino Linotype" w:hAnsi="Palatino Linotype" w:cs="Palatino Linotype"/>
        </w:rPr>
        <w:lastRenderedPageBreak/>
        <w:t>presente recurso de revisión se turnó por el sistema electrónico del Instituto</w:t>
      </w:r>
      <w:r w:rsidRPr="00DB699B">
        <w:rPr>
          <w:rFonts w:ascii="Palatino Linotype" w:eastAsia="Palatino Linotype" w:hAnsi="Palatino Linotype" w:cs="Palatino Linotype"/>
          <w:b/>
        </w:rPr>
        <w:t xml:space="preserve"> </w:t>
      </w:r>
      <w:r w:rsidRPr="00DB699B">
        <w:rPr>
          <w:rFonts w:ascii="Palatino Linotype" w:eastAsia="Palatino Linotype" w:hAnsi="Palatino Linotype" w:cs="Palatino Linotype"/>
        </w:rPr>
        <w:t>de</w:t>
      </w:r>
      <w:r w:rsidRPr="00DB699B">
        <w:rPr>
          <w:rFonts w:ascii="Palatino Linotype" w:eastAsia="Palatino Linotype" w:hAnsi="Palatino Linotype" w:cs="Palatino Linotype"/>
          <w:b/>
        </w:rPr>
        <w:t xml:space="preserve"> </w:t>
      </w:r>
      <w:r w:rsidRPr="00DB699B">
        <w:rPr>
          <w:rFonts w:ascii="Palatino Linotype" w:eastAsia="Palatino Linotype" w:hAnsi="Palatino Linotype" w:cs="Palatino Linotype"/>
        </w:rPr>
        <w:t xml:space="preserve">Transparencia, Acceso a la Información Pública y Protección de Datos Personales del Estado de México y Municipios, a la </w:t>
      </w:r>
      <w:r w:rsidRPr="00DB699B">
        <w:rPr>
          <w:rFonts w:ascii="Palatino Linotype" w:eastAsia="Palatino Linotype" w:hAnsi="Palatino Linotype" w:cs="Palatino Linotype"/>
          <w:b/>
        </w:rPr>
        <w:t xml:space="preserve">Comisionada Guadalupe Ramírez Peña, </w:t>
      </w:r>
      <w:r w:rsidRPr="00DB699B">
        <w:rPr>
          <w:rFonts w:ascii="Palatino Linotype" w:eastAsia="Palatino Linotype" w:hAnsi="Palatino Linotype" w:cs="Palatino Linotype"/>
        </w:rPr>
        <w:t>a efecto de que se analizara sobre su admisión o su desechamiento.</w:t>
      </w:r>
    </w:p>
    <w:p w14:paraId="07B4E201"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b/>
        </w:rPr>
        <w:t>5.</w:t>
      </w:r>
      <w:r w:rsidRPr="00DB699B">
        <w:rPr>
          <w:rFonts w:ascii="Palatino Linotype" w:eastAsia="Palatino Linotype" w:hAnsi="Palatino Linotype" w:cs="Palatino Linotype"/>
          <w:b/>
          <w:i/>
        </w:rPr>
        <w:t xml:space="preserve"> </w:t>
      </w:r>
      <w:r w:rsidRPr="00DB699B">
        <w:rPr>
          <w:rFonts w:ascii="Palatino Linotype" w:eastAsia="Palatino Linotype" w:hAnsi="Palatino Linotype" w:cs="Palatino Linotype"/>
          <w:b/>
        </w:rPr>
        <w:t>Admisión del Recurso de revisión.</w:t>
      </w:r>
      <w:r w:rsidRPr="00DB699B">
        <w:rPr>
          <w:rFonts w:ascii="Palatino Linotype" w:eastAsia="Palatino Linotype" w:hAnsi="Palatino Linotype" w:cs="Palatino Linotype"/>
          <w:sz w:val="28"/>
          <w:szCs w:val="28"/>
        </w:rPr>
        <w:t xml:space="preserve"> </w:t>
      </w:r>
      <w:r w:rsidRPr="00DB699B">
        <w:rPr>
          <w:rFonts w:ascii="Palatino Linotype" w:eastAsia="Palatino Linotype" w:hAnsi="Palatino Linotype" w:cs="Palatino Linotype"/>
        </w:rPr>
        <w:t>Con fecha</w:t>
      </w:r>
      <w:r w:rsidRPr="00DB699B">
        <w:rPr>
          <w:rFonts w:ascii="Palatino Linotype" w:eastAsia="Palatino Linotype" w:hAnsi="Palatino Linotype" w:cs="Palatino Linotype"/>
          <w:b/>
        </w:rPr>
        <w:t xml:space="preserve"> dieciséis de marzo de dos mil veintidós, </w:t>
      </w:r>
      <w:r w:rsidRPr="00DB699B">
        <w:rPr>
          <w:rFonts w:ascii="Palatino Linotype" w:eastAsia="Palatino Linotype" w:hAnsi="Palatino Linotype" w:cs="Palatino Linotype"/>
        </w:rPr>
        <w:t>este Instituto de Transparencia, Acceso a la Información Pública y Protección de Datos Personales del Estado de México y Municipios, admitió a trámite el recurso de revisión que ahora se resuelve, dando un plazo máximo de siete días hábiles para que las partes manifestaran lo que a su derecho resultara conveniente, ofrecieran pruebas, formularan alegatos y el Sujeto Obligado presentara su informe justificado.</w:t>
      </w:r>
    </w:p>
    <w:p w14:paraId="414EF3EA" w14:textId="77777777" w:rsidR="00641555" w:rsidRPr="00DB699B" w:rsidRDefault="00A5531C">
      <w:pPr>
        <w:spacing w:before="240" w:after="240" w:line="360" w:lineRule="auto"/>
        <w:ind w:right="49"/>
        <w:jc w:val="both"/>
        <w:rPr>
          <w:rFonts w:ascii="Palatino Linotype" w:eastAsia="Palatino Linotype" w:hAnsi="Palatino Linotype" w:cs="Palatino Linotype"/>
        </w:rPr>
      </w:pPr>
      <w:r w:rsidRPr="00DB699B">
        <w:rPr>
          <w:rFonts w:ascii="Palatino Linotype" w:eastAsia="Palatino Linotype" w:hAnsi="Palatino Linotype" w:cs="Palatino Linotype"/>
          <w:b/>
        </w:rPr>
        <w:t>6. Manifestaciones</w:t>
      </w:r>
      <w:r w:rsidRPr="00DB699B">
        <w:rPr>
          <w:rFonts w:ascii="Palatino Linotype" w:eastAsia="Palatino Linotype" w:hAnsi="Palatino Linotype" w:cs="Palatino Linotype"/>
        </w:rPr>
        <w:t>.</w:t>
      </w:r>
      <w:r w:rsidRPr="00DB699B">
        <w:rPr>
          <w:rFonts w:ascii="Palatino Linotype" w:eastAsia="Palatino Linotype" w:hAnsi="Palatino Linotype" w:cs="Palatino Linotype"/>
          <w:sz w:val="28"/>
          <w:szCs w:val="28"/>
        </w:rPr>
        <w:t xml:space="preserve"> </w:t>
      </w:r>
      <w:r w:rsidRPr="00DB699B">
        <w:rPr>
          <w:rFonts w:ascii="Palatino Linotype" w:eastAsia="Palatino Linotype" w:hAnsi="Palatino Linotype" w:cs="Palatino Linotype"/>
        </w:rPr>
        <w:t xml:space="preserve">De las constancias que obran agregadas en el expediente electrónico al rubro citado, se tiene que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rindió su informe justificado en fechas </w:t>
      </w:r>
      <w:r w:rsidRPr="00DB699B">
        <w:rPr>
          <w:rFonts w:ascii="Palatino Linotype" w:eastAsia="Palatino Linotype" w:hAnsi="Palatino Linotype" w:cs="Palatino Linotype"/>
          <w:b/>
        </w:rPr>
        <w:t>diecinueve y veintiséis de abril de dos mil veintidós</w:t>
      </w:r>
      <w:r w:rsidRPr="00DB699B">
        <w:rPr>
          <w:rFonts w:ascii="Palatino Linotype" w:eastAsia="Palatino Linotype" w:hAnsi="Palatino Linotype" w:cs="Palatino Linotype"/>
        </w:rPr>
        <w:t xml:space="preserve">, mediante los archivos electrónicos </w:t>
      </w:r>
      <w:r w:rsidRPr="00DB699B">
        <w:rPr>
          <w:rFonts w:ascii="Palatino Linotype" w:eastAsia="Palatino Linotype" w:hAnsi="Palatino Linotype" w:cs="Palatino Linotype"/>
          <w:b/>
          <w:i/>
        </w:rPr>
        <w:t>“55 contestación secretaria h ayuntamiento.pdf" y “32 contestación secretarío ayuntamiento.pdf</w:t>
      </w:r>
      <w:r w:rsidRPr="00DB699B">
        <w:rPr>
          <w:rFonts w:ascii="Palatino Linotype" w:eastAsia="Palatino Linotype" w:hAnsi="Palatino Linotype" w:cs="Palatino Linotype"/>
          <w:b/>
          <w:i/>
        </w:rPr>
        <w:tab/>
        <w:t xml:space="preserve">“. </w:t>
      </w:r>
    </w:p>
    <w:p w14:paraId="0CF030A7" w14:textId="77777777" w:rsidR="00641555" w:rsidRPr="00DB699B" w:rsidRDefault="00A5531C">
      <w:pPr>
        <w:spacing w:before="240" w:after="240" w:line="360" w:lineRule="auto"/>
        <w:ind w:right="49"/>
        <w:jc w:val="both"/>
        <w:rPr>
          <w:rFonts w:ascii="Palatino Linotype" w:eastAsia="Palatino Linotype" w:hAnsi="Palatino Linotype" w:cs="Palatino Linotype"/>
        </w:rPr>
      </w:pPr>
      <w:bookmarkStart w:id="0" w:name="_heading=h.2et92p0" w:colFirst="0" w:colLast="0"/>
      <w:bookmarkEnd w:id="0"/>
      <w:r w:rsidRPr="00DB699B">
        <w:rPr>
          <w:rFonts w:ascii="Palatino Linotype" w:eastAsia="Palatino Linotype" w:hAnsi="Palatino Linotype" w:cs="Palatino Linotype"/>
        </w:rPr>
        <w:t xml:space="preserve">Es de mencionar que únicamente se puso a la vista el archivo electrónico </w:t>
      </w:r>
      <w:r w:rsidRPr="00DB699B">
        <w:rPr>
          <w:rFonts w:ascii="Palatino Linotype" w:eastAsia="Palatino Linotype" w:hAnsi="Palatino Linotype" w:cs="Palatino Linotype"/>
          <w:b/>
          <w:i/>
        </w:rPr>
        <w:t xml:space="preserve">“32 contestación secretarío ayuntamiento.pdf”, </w:t>
      </w:r>
      <w:r w:rsidRPr="00DB699B">
        <w:rPr>
          <w:rFonts w:ascii="Palatino Linotype" w:eastAsia="Palatino Linotype" w:hAnsi="Palatino Linotype" w:cs="Palatino Linotype"/>
        </w:rPr>
        <w:t xml:space="preserve">mediante acuerdo emitido por la Comisionada Ponente, el </w:t>
      </w:r>
      <w:r w:rsidRPr="00DB699B">
        <w:rPr>
          <w:rFonts w:ascii="Palatino Linotype" w:eastAsia="Palatino Linotype" w:hAnsi="Palatino Linotype" w:cs="Palatino Linotype"/>
          <w:b/>
        </w:rPr>
        <w:t xml:space="preserve">veintidós de junio de dos mil veintidós, </w:t>
      </w:r>
      <w:r w:rsidRPr="00DB699B">
        <w:rPr>
          <w:rFonts w:ascii="Palatino Linotype" w:eastAsia="Palatino Linotype" w:hAnsi="Palatino Linotype" w:cs="Palatino Linotype"/>
        </w:rPr>
        <w:t xml:space="preserve">toda vez que en el soporte documental </w:t>
      </w:r>
      <w:r w:rsidRPr="00DB699B">
        <w:rPr>
          <w:rFonts w:ascii="Palatino Linotype" w:eastAsia="Palatino Linotype" w:hAnsi="Palatino Linotype" w:cs="Palatino Linotype"/>
          <w:b/>
          <w:i/>
        </w:rPr>
        <w:t xml:space="preserve">“55 contestación secretaria h ayuntamiento.pdf", </w:t>
      </w:r>
      <w:r w:rsidRPr="00DB699B">
        <w:rPr>
          <w:rFonts w:ascii="Palatino Linotype" w:eastAsia="Palatino Linotype" w:hAnsi="Palatino Linotype" w:cs="Palatino Linotype"/>
          <w:b/>
        </w:rPr>
        <w:t xml:space="preserve">en la foja 3 </w:t>
      </w:r>
      <w:r w:rsidRPr="00DB699B">
        <w:rPr>
          <w:rFonts w:ascii="Palatino Linotype" w:eastAsia="Palatino Linotype" w:hAnsi="Palatino Linotype" w:cs="Palatino Linotype"/>
        </w:rPr>
        <w:t xml:space="preserve">se dejó a la vista el nombre de un particular, del cual no se tiene certeza que corresponda a un servidor público, asimismo no guarda relación con la materia del presente medio de impugnación, por cuanto hace a </w:t>
      </w:r>
      <w:r w:rsidRPr="00DB699B">
        <w:rPr>
          <w:rFonts w:ascii="Palatino Linotype" w:eastAsia="Palatino Linotype" w:hAnsi="Palatino Linotype" w:cs="Palatino Linotype"/>
          <w:b/>
        </w:rPr>
        <w:t>la parte Recurrente</w:t>
      </w:r>
      <w:r w:rsidRPr="00DB699B">
        <w:rPr>
          <w:rFonts w:ascii="Palatino Linotype" w:eastAsia="Palatino Linotype" w:hAnsi="Palatino Linotype" w:cs="Palatino Linotype"/>
        </w:rPr>
        <w:t xml:space="preserve">, se </w:t>
      </w:r>
      <w:r w:rsidRPr="00DB699B">
        <w:rPr>
          <w:rFonts w:ascii="Palatino Linotype" w:eastAsia="Palatino Linotype" w:hAnsi="Palatino Linotype" w:cs="Palatino Linotype"/>
        </w:rPr>
        <w:lastRenderedPageBreak/>
        <w:t>tiene que fue omisa en presentar manifestaciones, pruebas y/o alegatos en la etapa procedimental previamente reconocida en nuestra Ley de Transparencia, por lo cual se tiene por precluido su derecho.</w:t>
      </w:r>
    </w:p>
    <w:p w14:paraId="75872592"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noProof/>
          <w:lang w:val="es-MX"/>
        </w:rPr>
        <w:drawing>
          <wp:inline distT="114300" distB="114300" distL="114300" distR="114300" wp14:anchorId="5E50C759" wp14:editId="5BFC92FF">
            <wp:extent cx="5490845" cy="3086100"/>
            <wp:effectExtent l="0" t="0" r="0" b="0"/>
            <wp:docPr id="25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1"/>
                    <a:srcRect/>
                    <a:stretch>
                      <a:fillRect/>
                    </a:stretch>
                  </pic:blipFill>
                  <pic:spPr>
                    <a:xfrm>
                      <a:off x="0" y="0"/>
                      <a:ext cx="5490845" cy="3086100"/>
                    </a:xfrm>
                    <a:prstGeom prst="rect">
                      <a:avLst/>
                    </a:prstGeom>
                    <a:ln/>
                  </pic:spPr>
                </pic:pic>
              </a:graphicData>
            </a:graphic>
          </wp:inline>
        </w:drawing>
      </w:r>
    </w:p>
    <w:p w14:paraId="5CB94700" w14:textId="77777777" w:rsidR="00641555" w:rsidRPr="00DB699B" w:rsidRDefault="00A5531C">
      <w:pPr>
        <w:spacing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b/>
        </w:rPr>
        <w:t>7.- Ampliación del plazo para emitir resolución.</w:t>
      </w:r>
      <w:r w:rsidRPr="00DB699B">
        <w:rPr>
          <w:rFonts w:ascii="Palatino Linotype" w:eastAsia="Palatino Linotype" w:hAnsi="Palatino Linotype" w:cs="Palatino Linotype"/>
        </w:rPr>
        <w:t xml:space="preserve"> En fecha </w:t>
      </w:r>
      <w:r w:rsidRPr="00DB699B">
        <w:rPr>
          <w:rFonts w:ascii="Palatino Linotype" w:eastAsia="Palatino Linotype" w:hAnsi="Palatino Linotype" w:cs="Palatino Linotype"/>
          <w:b/>
        </w:rPr>
        <w:t>veintiuno de junio de dos mil veintidós</w:t>
      </w:r>
      <w:r w:rsidRPr="00DB699B">
        <w:rPr>
          <w:rFonts w:ascii="Palatino Linotype" w:eastAsia="Palatino Linotype" w:hAnsi="Palatino Linotype" w:cs="Palatino Linotype"/>
        </w:rPr>
        <w:t xml:space="preserve">, se notificó a la partes el acuerdo de ampliación de plazo para resolver el presente medio impugnación. </w:t>
      </w:r>
    </w:p>
    <w:p w14:paraId="4AE5B9AB" w14:textId="77777777" w:rsidR="00641555" w:rsidRPr="00DB699B" w:rsidRDefault="00A5531C">
      <w:pPr>
        <w:spacing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Este organismo garante no pasa por alto justificar, que el plazo para emitir la resolución en el presente asunto encuentra justificación en el alto número de recursos de revisión recibidos dentro del primer semestre del año dos mil veintidós, que, en comparación con los recibidos el año pasado dentro del mismo periodo, se ha incrementado aproximadamente un 400%, circunstancia atípica que ha rebasado las capacidades técnicas y humanas del personal encargado de la proyección de las resoluciones a dichos medios de impugnación.</w:t>
      </w:r>
    </w:p>
    <w:p w14:paraId="6A10B9D3"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lastRenderedPageBreak/>
        <w:t>Por ello, es menester precisar que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órganos jurisdiccionales federales, aplicables también en procedimientos análogos, como el que nos ocupa.</w:t>
      </w:r>
    </w:p>
    <w:p w14:paraId="1EB5B24A"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3B85842B"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w:t>
      </w:r>
    </w:p>
    <w:p w14:paraId="0C2C43CF"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Por ello, excepcionalmente, si un asunto es resuelto con posterioridad a los plazos señalados por la norma debe analizarse la razonabilidad del tiempo necesario para su resolución atentos a los siguientes criterios:</w:t>
      </w:r>
    </w:p>
    <w:p w14:paraId="19321C0A" w14:textId="77777777" w:rsidR="00641555" w:rsidRPr="00DB699B" w:rsidRDefault="00A5531C">
      <w:pPr>
        <w:spacing w:after="160" w:line="360" w:lineRule="auto"/>
        <w:ind w:left="1280" w:hanging="360"/>
        <w:jc w:val="both"/>
        <w:rPr>
          <w:rFonts w:ascii="Palatino Linotype" w:eastAsia="Palatino Linotype" w:hAnsi="Palatino Linotype" w:cs="Palatino Linotype"/>
        </w:rPr>
      </w:pPr>
      <w:r w:rsidRPr="00DB699B">
        <w:rPr>
          <w:rFonts w:ascii="Palatino Linotype" w:eastAsia="Palatino Linotype" w:hAnsi="Palatino Linotype" w:cs="Palatino Linotype"/>
        </w:rPr>
        <w:t>a)</w:t>
      </w:r>
      <w:r w:rsidRPr="00DB699B">
        <w:rPr>
          <w:sz w:val="14"/>
          <w:szCs w:val="14"/>
        </w:rPr>
        <w:t xml:space="preserve">      </w:t>
      </w:r>
      <w:r w:rsidRPr="00DB699B">
        <w:rPr>
          <w:rFonts w:ascii="Palatino Linotype" w:eastAsia="Palatino Linotype" w:hAnsi="Palatino Linotype" w:cs="Palatino Linotype"/>
        </w:rPr>
        <w:t>Complejidad del Asunto: La complejidad de la prueba, la pluralidad de sujetos procesales, el tiempo transcurrido, las características y contexto del recurso.</w:t>
      </w:r>
    </w:p>
    <w:p w14:paraId="326A7C2F" w14:textId="77777777" w:rsidR="00641555" w:rsidRPr="00DB699B" w:rsidRDefault="00A5531C">
      <w:pPr>
        <w:spacing w:after="160" w:line="360" w:lineRule="auto"/>
        <w:ind w:left="1280" w:hanging="360"/>
        <w:jc w:val="both"/>
        <w:rPr>
          <w:rFonts w:ascii="Palatino Linotype" w:eastAsia="Palatino Linotype" w:hAnsi="Palatino Linotype" w:cs="Palatino Linotype"/>
        </w:rPr>
      </w:pPr>
      <w:r w:rsidRPr="00DB699B">
        <w:rPr>
          <w:rFonts w:ascii="Palatino Linotype" w:eastAsia="Palatino Linotype" w:hAnsi="Palatino Linotype" w:cs="Palatino Linotype"/>
        </w:rPr>
        <w:t>b)</w:t>
      </w:r>
      <w:r w:rsidRPr="00DB699B">
        <w:rPr>
          <w:sz w:val="14"/>
          <w:szCs w:val="14"/>
        </w:rPr>
        <w:t xml:space="preserve">     </w:t>
      </w:r>
      <w:r w:rsidRPr="00DB699B">
        <w:rPr>
          <w:rFonts w:ascii="Palatino Linotype" w:eastAsia="Palatino Linotype" w:hAnsi="Palatino Linotype" w:cs="Palatino Linotype"/>
        </w:rPr>
        <w:t>Actividad Procesal del interesado. Acciones u omisiones del interesado.</w:t>
      </w:r>
    </w:p>
    <w:p w14:paraId="3A2AD4AA" w14:textId="77777777" w:rsidR="00641555" w:rsidRPr="00DB699B" w:rsidRDefault="00A5531C">
      <w:pPr>
        <w:spacing w:after="160" w:line="360" w:lineRule="auto"/>
        <w:ind w:left="1280" w:hanging="360"/>
        <w:jc w:val="both"/>
        <w:rPr>
          <w:rFonts w:ascii="Palatino Linotype" w:eastAsia="Palatino Linotype" w:hAnsi="Palatino Linotype" w:cs="Palatino Linotype"/>
        </w:rPr>
      </w:pPr>
      <w:r w:rsidRPr="00DB699B">
        <w:rPr>
          <w:rFonts w:ascii="Palatino Linotype" w:eastAsia="Palatino Linotype" w:hAnsi="Palatino Linotype" w:cs="Palatino Linotype"/>
        </w:rPr>
        <w:lastRenderedPageBreak/>
        <w:t>c)</w:t>
      </w:r>
      <w:r w:rsidRPr="00DB699B">
        <w:rPr>
          <w:sz w:val="14"/>
          <w:szCs w:val="14"/>
        </w:rPr>
        <w:t xml:space="preserve">      </w:t>
      </w:r>
      <w:r w:rsidRPr="00DB699B">
        <w:rPr>
          <w:rFonts w:ascii="Palatino Linotype" w:eastAsia="Palatino Linotype" w:hAnsi="Palatino Linotype" w:cs="Palatino Linotype"/>
        </w:rPr>
        <w:t>Conducta de la Autoridad: Las Acciones u omisiones realizadas en el procedimiento. Así como si la autoridad actuó con la debida diligencia.</w:t>
      </w:r>
    </w:p>
    <w:p w14:paraId="182D6370" w14:textId="77777777" w:rsidR="00641555" w:rsidRPr="00DB699B" w:rsidRDefault="00A5531C">
      <w:pPr>
        <w:spacing w:before="240" w:after="240" w:line="360" w:lineRule="auto"/>
        <w:ind w:left="560"/>
        <w:jc w:val="both"/>
        <w:rPr>
          <w:rFonts w:ascii="Palatino Linotype" w:eastAsia="Palatino Linotype" w:hAnsi="Palatino Linotype" w:cs="Palatino Linotype"/>
        </w:rPr>
      </w:pPr>
      <w:r w:rsidRPr="00DB699B">
        <w:rPr>
          <w:rFonts w:ascii="Palatino Linotype" w:eastAsia="Palatino Linotype" w:hAnsi="Palatino Linotype" w:cs="Palatino Linotype"/>
        </w:rPr>
        <w:t>d) La afectación generada en la situación jurídica de la persona involucrada en el proceso: Violación a sus derechos humanos.</w:t>
      </w:r>
    </w:p>
    <w:p w14:paraId="204C85D3"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32B6A3BB"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Argumento que encuentra sustento en la jurisprudencia P./J. 32/92 emitida por el Pleno de la Suprema Corte de Justicia de la Nación de rubro </w:t>
      </w:r>
      <w:r w:rsidRPr="00DB699B">
        <w:rPr>
          <w:rFonts w:ascii="Palatino Linotype" w:eastAsia="Palatino Linotype" w:hAnsi="Palatino Linotype" w:cs="Palatino Linotype"/>
          <w:i/>
        </w:rPr>
        <w:t>“TÉRMINOS PROCESALES. PARA DETERMINAR SI UN FUNCIONARIO JUDICIAL ACTUÓ INDEBIDAMENTE POR NO RESPETARLOS SE DEBE ATENDER AL PRESUPUESTO QUE CONSIDERÓ EL LEGISLADOR AL FIJARLOS Y LAS CARACTERÍSTICAS DEL CASO.”</w:t>
      </w:r>
      <w:r w:rsidRPr="00DB699B">
        <w:rPr>
          <w:rFonts w:ascii="Palatino Linotype" w:eastAsia="Palatino Linotype" w:hAnsi="Palatino Linotype" w:cs="Palatino Linotype"/>
        </w:rPr>
        <w:t>, visible en la Gaceta del Seminario Judicial de la Federación con el registro digital 205635.</w:t>
      </w:r>
    </w:p>
    <w:p w14:paraId="23B3F9A1"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w:t>
      </w:r>
      <w:r w:rsidRPr="00DB699B">
        <w:rPr>
          <w:rFonts w:ascii="Palatino Linotype" w:eastAsia="Palatino Linotype" w:hAnsi="Palatino Linotype" w:cs="Palatino Linotype"/>
        </w:rPr>
        <w:lastRenderedPageBreak/>
        <w:t>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1DC5B4DF"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Al respecto, también son de considerar los criterios sostenidos por el Cuarto Tribunal Colegiado en Materia Administrativa del Primer Circuito, cuyos rubros y datos de identificación son los siguientes:</w:t>
      </w:r>
    </w:p>
    <w:p w14:paraId="44B87E97" w14:textId="77777777" w:rsidR="00641555" w:rsidRPr="00DB699B" w:rsidRDefault="00A5531C">
      <w:pPr>
        <w:spacing w:before="240" w:after="240" w:line="360" w:lineRule="auto"/>
        <w:jc w:val="both"/>
        <w:rPr>
          <w:rFonts w:ascii="Palatino Linotype" w:eastAsia="Palatino Linotype" w:hAnsi="Palatino Linotype" w:cs="Palatino Linotype"/>
          <w:b/>
        </w:rPr>
      </w:pPr>
      <w:r w:rsidRPr="00DB699B">
        <w:rPr>
          <w:rFonts w:ascii="Palatino Linotype" w:eastAsia="Palatino Linotype" w:hAnsi="Palatino Linotype" w:cs="Palatino Linotype"/>
        </w:rPr>
        <w:t xml:space="preserve"> </w:t>
      </w:r>
      <w:r w:rsidRPr="00DB699B">
        <w:rPr>
          <w:rFonts w:ascii="Palatino Linotype" w:eastAsia="Palatino Linotype" w:hAnsi="Palatino Linotype" w:cs="Palatino Linotype"/>
          <w:i/>
        </w:rPr>
        <w:t>“PLAZO RAZONABLE PARA RESOLVER. DIMENSIÓN Y EFECTOS DE ESTE CONCEPTO CUANDO SE ADUCE EXCESIVA CARGA DE TRABAJO.”</w:t>
      </w:r>
      <w:r w:rsidRPr="00DB699B">
        <w:rPr>
          <w:rFonts w:ascii="Palatino Linotype" w:eastAsia="Palatino Linotype" w:hAnsi="Palatino Linotype" w:cs="Palatino Linotype"/>
        </w:rPr>
        <w:t xml:space="preserve"> consultable en el Seminario Judicial de la Federación y su gaceta, con el registro digital 2002351.</w:t>
      </w:r>
    </w:p>
    <w:p w14:paraId="74DD4DCE"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i/>
        </w:rPr>
        <w:t>“PLAZO RAZONABLE PARA RESOLVER. CONCEPTO Y ELEMENTOS QUE LO INTEGRAN A LA LUZ DEL DERECHO INTERNACIONAL DE LOS DERECHOS HUMANOS.”</w:t>
      </w:r>
      <w:r w:rsidRPr="00DB699B">
        <w:rPr>
          <w:rFonts w:ascii="Palatino Linotype" w:eastAsia="Palatino Linotype" w:hAnsi="Palatino Linotype" w:cs="Palatino Linotype"/>
        </w:rPr>
        <w:t>, visible en el Seminario Judicial de la Federación y su gaceta, con el registro digital 2002350.</w:t>
      </w:r>
    </w:p>
    <w:p w14:paraId="68FEC7B4"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Por ello, este organismo garante comprometido con la tutela de los derechos humanos confiados, señala que este exceso del plazo legal para resolver el presente asunto, resulta de carácter excepcional.</w:t>
      </w:r>
    </w:p>
    <w:p w14:paraId="11402593"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b/>
        </w:rPr>
        <w:t xml:space="preserve">8. Cierre de instrucción. </w:t>
      </w:r>
      <w:r w:rsidRPr="00DB699B">
        <w:rPr>
          <w:rFonts w:ascii="Palatino Linotype" w:eastAsia="Palatino Linotype" w:hAnsi="Palatino Linotype" w:cs="Palatino Linotype"/>
        </w:rPr>
        <w:t xml:space="preserve">Una vez transcurrido el periodo otorgado a las partes para realizar sus manifestaciones y no habiendo documentos que integrar al expediente, con fecha </w:t>
      </w:r>
      <w:r w:rsidRPr="00DB699B">
        <w:rPr>
          <w:rFonts w:ascii="Palatino Linotype" w:eastAsia="Palatino Linotype" w:hAnsi="Palatino Linotype" w:cs="Palatino Linotype"/>
          <w:b/>
        </w:rPr>
        <w:t>veintiocho de junio de dos mil veintidós</w:t>
      </w:r>
      <w:r w:rsidRPr="00DB699B">
        <w:rPr>
          <w:rFonts w:ascii="Palatino Linotype" w:eastAsia="Palatino Linotype" w:hAnsi="Palatino Linotype" w:cs="Palatino Linotype"/>
        </w:rPr>
        <w:t xml:space="preserve">, la Comisionada </w:t>
      </w:r>
      <w:r w:rsidRPr="00DB699B">
        <w:rPr>
          <w:rFonts w:ascii="Palatino Linotype" w:eastAsia="Palatino Linotype" w:hAnsi="Palatino Linotype" w:cs="Palatino Linotype"/>
        </w:rPr>
        <w:lastRenderedPageBreak/>
        <w:t>ponente determinó el cierre de instrucción en términos de la fracción VI del artículo 185 de la Ley de Transparencia y Acceso a la Información Pública del Estado de México y Municipios.</w:t>
      </w:r>
    </w:p>
    <w:p w14:paraId="64EE426E"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En razón de que fue debidamente sustanciado el expediente electrónico y no existe diligencia pendiente de desahogo, se emite la Resolución que conforme a Derecho proceda, de acuerdo con los siguientes: </w:t>
      </w:r>
    </w:p>
    <w:p w14:paraId="2377617C" w14:textId="77777777" w:rsidR="00641555" w:rsidRPr="00DB699B" w:rsidRDefault="00A5531C">
      <w:pPr>
        <w:widowControl w:val="0"/>
        <w:spacing w:before="240" w:after="240" w:line="360" w:lineRule="auto"/>
        <w:jc w:val="center"/>
        <w:rPr>
          <w:rFonts w:ascii="Palatino Linotype" w:eastAsia="Palatino Linotype" w:hAnsi="Palatino Linotype" w:cs="Palatino Linotype"/>
          <w:b/>
        </w:rPr>
      </w:pPr>
      <w:r w:rsidRPr="00DB699B">
        <w:rPr>
          <w:rFonts w:ascii="Palatino Linotype" w:eastAsia="Palatino Linotype" w:hAnsi="Palatino Linotype" w:cs="Palatino Linotype"/>
          <w:b/>
        </w:rPr>
        <w:t>II. C O N S I D E R A N D O S</w:t>
      </w:r>
    </w:p>
    <w:p w14:paraId="35E39EA0" w14:textId="77777777" w:rsidR="00641555" w:rsidRPr="00DB699B" w:rsidRDefault="00A5531C">
      <w:pPr>
        <w:spacing w:before="240" w:after="240" w:line="360" w:lineRule="auto"/>
        <w:jc w:val="both"/>
        <w:rPr>
          <w:rFonts w:ascii="Palatino Linotype" w:eastAsia="Palatino Linotype" w:hAnsi="Palatino Linotype" w:cs="Palatino Linotype"/>
        </w:rPr>
      </w:pPr>
      <w:bookmarkStart w:id="1" w:name="_heading=h.gjdgxs" w:colFirst="0" w:colLast="0"/>
      <w:bookmarkEnd w:id="1"/>
      <w:r w:rsidRPr="00DB699B">
        <w:rPr>
          <w:rFonts w:ascii="Palatino Linotype" w:eastAsia="Palatino Linotype" w:hAnsi="Palatino Linotype" w:cs="Palatino Linotype"/>
          <w:b/>
        </w:rPr>
        <w:t>Primero. Competencia.</w:t>
      </w:r>
      <w:r w:rsidRPr="00DB699B">
        <w:rPr>
          <w:rFonts w:ascii="Palatino Linotype" w:eastAsia="Palatino Linotype" w:hAnsi="Palatino Linotype" w:cs="Palatino Linotype"/>
        </w:rPr>
        <w:t xml:space="preserve"> 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trigésimo, trigésimo primero y trigésimo segundo, fracciones IV y V; de la Constitución Política del Estado Libre y Soberano de México; 1, 2, fracción II; 13,  29, 36, fracciones I y II; 176, 178, 179, 181 párrafo tercero y 185 de la Ley Transparencia y Acceso a la Información Pública del Estado de México y Municipios; 9, fracciones I y XXIV y 11 del Reglamento Interior del Instituto de Transparencia, Acceso a la Información Pública y Protección de Datos Personales del Estado de México y Municipios.</w:t>
      </w:r>
    </w:p>
    <w:p w14:paraId="78492C06" w14:textId="77777777" w:rsidR="00641555" w:rsidRPr="00DB699B" w:rsidRDefault="00A5531C">
      <w:pPr>
        <w:spacing w:before="240" w:after="280" w:line="360" w:lineRule="auto"/>
        <w:jc w:val="both"/>
        <w:rPr>
          <w:rFonts w:ascii="Palatino Linotype" w:eastAsia="Palatino Linotype" w:hAnsi="Palatino Linotype" w:cs="Palatino Linotype"/>
        </w:rPr>
      </w:pPr>
      <w:bookmarkStart w:id="2" w:name="_heading=h.30j0zll" w:colFirst="0" w:colLast="0"/>
      <w:bookmarkEnd w:id="2"/>
      <w:r w:rsidRPr="00DB699B">
        <w:rPr>
          <w:rFonts w:ascii="Palatino Linotype" w:eastAsia="Palatino Linotype" w:hAnsi="Palatino Linotype" w:cs="Palatino Linotype"/>
          <w:b/>
        </w:rPr>
        <w:t>Segundo. Oportunidad y Procedibilidad del Recurso de Revisión</w:t>
      </w:r>
      <w:r w:rsidRPr="00DB699B">
        <w:rPr>
          <w:rFonts w:ascii="Palatino Linotype" w:eastAsia="Palatino Linotype" w:hAnsi="Palatino Linotype" w:cs="Palatino Linotype"/>
        </w:rPr>
        <w:t xml:space="preserve">. De conformidad con los requisitos de Oportunidad y Procedibilidad que debe reunir el recurso de revisión interpuesto, previsto en los artículos 178 y 180 de la Ley de Transparencia y Acceso a la Información Pública del Estado de México y Municipios; en la especie se advierte que el presente medio de impugnación fue </w:t>
      </w:r>
      <w:r w:rsidRPr="00DB699B">
        <w:rPr>
          <w:rFonts w:ascii="Palatino Linotype" w:eastAsia="Palatino Linotype" w:hAnsi="Palatino Linotype" w:cs="Palatino Linotype"/>
        </w:rPr>
        <w:lastRenderedPageBreak/>
        <w:t xml:space="preserve">interpuesto dentro del plazo de quince días previsto en el primer artículo de referencia; toda vez que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emitió su respuesta a la solicitud planteada por el solicitante en fecha </w:t>
      </w:r>
      <w:r w:rsidRPr="00DB699B">
        <w:rPr>
          <w:rFonts w:ascii="Palatino Linotype" w:eastAsia="Palatino Linotype" w:hAnsi="Palatino Linotype" w:cs="Palatino Linotype"/>
          <w:b/>
        </w:rPr>
        <w:t>veinticuatro de febrero del año dos mil veintidós</w:t>
      </w:r>
      <w:r w:rsidRPr="00DB699B">
        <w:rPr>
          <w:rFonts w:ascii="Palatino Linotype" w:eastAsia="Palatino Linotype" w:hAnsi="Palatino Linotype" w:cs="Palatino Linotype"/>
        </w:rPr>
        <w:t xml:space="preserve"> y </w:t>
      </w:r>
      <w:r w:rsidRPr="00DB699B">
        <w:rPr>
          <w:rFonts w:ascii="Palatino Linotype" w:eastAsia="Palatino Linotype" w:hAnsi="Palatino Linotype" w:cs="Palatino Linotype"/>
          <w:b/>
        </w:rPr>
        <w:t>la parte Recurrente</w:t>
      </w:r>
      <w:r w:rsidRPr="00DB699B">
        <w:rPr>
          <w:rFonts w:ascii="Palatino Linotype" w:eastAsia="Palatino Linotype" w:hAnsi="Palatino Linotype" w:cs="Palatino Linotype"/>
        </w:rPr>
        <w:t xml:space="preserve"> presentó su recurso de revisión el </w:t>
      </w:r>
      <w:r w:rsidRPr="00DB699B">
        <w:rPr>
          <w:rFonts w:ascii="Palatino Linotype" w:eastAsia="Palatino Linotype" w:hAnsi="Palatino Linotype" w:cs="Palatino Linotype"/>
          <w:b/>
        </w:rPr>
        <w:t>once de marzo del año dos mil veintidós</w:t>
      </w:r>
      <w:r w:rsidRPr="00DB699B">
        <w:rPr>
          <w:rFonts w:ascii="Palatino Linotype" w:eastAsia="Palatino Linotype" w:hAnsi="Palatino Linotype" w:cs="Palatino Linotype"/>
        </w:rPr>
        <w:t xml:space="preserve">, esto es, al </w:t>
      </w:r>
      <w:r w:rsidRPr="00DB699B">
        <w:rPr>
          <w:rFonts w:ascii="Palatino Linotype" w:eastAsia="Palatino Linotype" w:hAnsi="Palatino Linotype" w:cs="Palatino Linotype"/>
          <w:b/>
        </w:rPr>
        <w:t>décimo día hábil</w:t>
      </w:r>
      <w:r w:rsidRPr="00DB699B">
        <w:rPr>
          <w:rFonts w:ascii="Palatino Linotype" w:eastAsia="Palatino Linotype" w:hAnsi="Palatino Linotype" w:cs="Palatino Linotype"/>
        </w:rPr>
        <w:t xml:space="preserve"> siguiente de aquel en que tuvo conocimiento de la respuesta; evidenciándose que la interposición del recurso se encuentra dentro de los márgenes temporales previstos en el citado precepto legal.</w:t>
      </w:r>
    </w:p>
    <w:p w14:paraId="2A2AE275"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Así también, por cuanto hace a la procedibilidad del recurso de revisión, una vez realizado el análisis de los formatos de interposición del recurso, se concluye la acreditación plena de los elementos formales precisados por el artículo 180 de la Ley de Transparencia y Acceso a la Información Pública del Estado de México y Municipios, en atención a que fue presentado mediante el formato visible en el SAIMEX.</w:t>
      </w:r>
    </w:p>
    <w:p w14:paraId="4A3E7B25"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Finalmente, se advierte que resulta procedente la interposición del recurso, según lo manifestado por el recurrente en sus motivos de inconformidad, de acuerdo a los artículos 176 y 179, fracciones V y VI del ordenamiento legal citado, que a la letra dice: </w:t>
      </w:r>
    </w:p>
    <w:p w14:paraId="5A070FB5" w14:textId="77777777" w:rsidR="00641555" w:rsidRPr="00DB699B" w:rsidRDefault="00A5531C">
      <w:pPr>
        <w:spacing w:before="120" w:after="120"/>
        <w:ind w:left="567"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r w:rsidRPr="00DB699B">
        <w:rPr>
          <w:rFonts w:ascii="Palatino Linotype" w:eastAsia="Palatino Linotype" w:hAnsi="Palatino Linotype" w:cs="Palatino Linotype"/>
          <w:b/>
          <w:i/>
          <w:sz w:val="22"/>
          <w:szCs w:val="22"/>
        </w:rPr>
        <w:t>Artículo 176.</w:t>
      </w:r>
      <w:r w:rsidRPr="00DB699B">
        <w:rPr>
          <w:rFonts w:ascii="Palatino Linotype" w:eastAsia="Palatino Linotype" w:hAnsi="Palatino Linotype" w:cs="Palatino Linotype"/>
          <w:i/>
          <w:sz w:val="22"/>
          <w:szCs w:val="22"/>
        </w:rPr>
        <w:t xml:space="preserve"> El recurso de revisión es la garantía secundaria mediante la cual se pretende reparar cualquier posible afectación al derecho de acceso a la información pública en términos del presente y del siguiente Capítulo.</w:t>
      </w:r>
    </w:p>
    <w:p w14:paraId="5BF287B7" w14:textId="77777777" w:rsidR="00641555" w:rsidRPr="00DB699B" w:rsidRDefault="00A5531C">
      <w:pPr>
        <w:spacing w:before="120" w:after="120"/>
        <w:ind w:left="567"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p>
    <w:p w14:paraId="024D6614" w14:textId="77777777" w:rsidR="00641555" w:rsidRPr="00DB699B" w:rsidRDefault="00A5531C">
      <w:pPr>
        <w:spacing w:before="120" w:after="120"/>
        <w:ind w:left="567"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Artículo 179.</w:t>
      </w:r>
      <w:r w:rsidRPr="00DB699B">
        <w:rPr>
          <w:rFonts w:ascii="Palatino Linotype" w:eastAsia="Palatino Linotype" w:hAnsi="Palatino Linotype" w:cs="Palatino Linotype"/>
          <w:i/>
          <w:sz w:val="22"/>
          <w:szCs w:val="22"/>
        </w:rPr>
        <w:t xml:space="preserve"> El recurso de revisión es un medio de protección que la Ley otorga a los particulares, para hacer valer su derecho de acceso a la información pública, y procederá en contra de las siguientes causas:</w:t>
      </w:r>
    </w:p>
    <w:p w14:paraId="6E51C4A3" w14:textId="77777777" w:rsidR="00641555" w:rsidRPr="00DB699B" w:rsidRDefault="00A5531C">
      <w:pPr>
        <w:spacing w:before="120" w:after="120"/>
        <w:ind w:left="567"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lastRenderedPageBreak/>
        <w:t>[…]</w:t>
      </w:r>
    </w:p>
    <w:p w14:paraId="51F183F9" w14:textId="77777777" w:rsidR="00641555" w:rsidRPr="00DB699B" w:rsidRDefault="00A5531C">
      <w:pPr>
        <w:spacing w:before="120" w:after="120"/>
        <w:ind w:left="567" w:right="902"/>
        <w:jc w:val="both"/>
        <w:rPr>
          <w:rFonts w:ascii="Palatino Linotype" w:eastAsia="Palatino Linotype" w:hAnsi="Palatino Linotype" w:cs="Palatino Linotype"/>
          <w:b/>
          <w:i/>
          <w:sz w:val="22"/>
          <w:szCs w:val="22"/>
        </w:rPr>
      </w:pPr>
      <w:r w:rsidRPr="00DB699B">
        <w:rPr>
          <w:rFonts w:ascii="Palatino Linotype" w:eastAsia="Palatino Linotype" w:hAnsi="Palatino Linotype" w:cs="Palatino Linotype"/>
          <w:b/>
          <w:i/>
          <w:sz w:val="22"/>
          <w:szCs w:val="22"/>
        </w:rPr>
        <w:t>V. La entrega de información incompleta;</w:t>
      </w:r>
    </w:p>
    <w:p w14:paraId="3960C172" w14:textId="77777777" w:rsidR="00641555" w:rsidRPr="00DB699B" w:rsidRDefault="00A5531C">
      <w:pPr>
        <w:spacing w:before="120" w:after="120"/>
        <w:ind w:left="567"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VI. La entrega de información que no corresponda con lo solicitado;</w:t>
      </w:r>
      <w:r w:rsidRPr="00DB699B">
        <w:rPr>
          <w:rFonts w:ascii="Palatino Linotype" w:eastAsia="Palatino Linotype" w:hAnsi="Palatino Linotype" w:cs="Palatino Linotype"/>
          <w:i/>
          <w:sz w:val="22"/>
          <w:szCs w:val="22"/>
        </w:rPr>
        <w:t>”</w:t>
      </w:r>
    </w:p>
    <w:p w14:paraId="4FEA1206" w14:textId="77777777" w:rsidR="00641555" w:rsidRPr="00DB699B" w:rsidRDefault="00A5531C">
      <w:pPr>
        <w:pBdr>
          <w:top w:val="nil"/>
          <w:left w:val="nil"/>
          <w:bottom w:val="nil"/>
          <w:right w:val="nil"/>
          <w:between w:val="nil"/>
        </w:pBdr>
        <w:spacing w:before="120" w:after="120"/>
        <w:ind w:left="567" w:right="902"/>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(Énfasis añadido)</w:t>
      </w:r>
    </w:p>
    <w:p w14:paraId="61C24153" w14:textId="77777777" w:rsidR="00641555" w:rsidRPr="00DB699B" w:rsidRDefault="00A5531C">
      <w:pPr>
        <w:spacing w:before="280" w:after="280" w:line="360" w:lineRule="auto"/>
        <w:jc w:val="both"/>
        <w:rPr>
          <w:rFonts w:ascii="Palatino Linotype" w:eastAsia="Palatino Linotype" w:hAnsi="Palatino Linotype" w:cs="Palatino Linotype"/>
        </w:rPr>
      </w:pPr>
      <w:bookmarkStart w:id="3" w:name="_heading=h.1fob9te" w:colFirst="0" w:colLast="0"/>
      <w:bookmarkEnd w:id="3"/>
      <w:r w:rsidRPr="00DB699B">
        <w:rPr>
          <w:rFonts w:ascii="Palatino Linotype" w:eastAsia="Palatino Linotype" w:hAnsi="Palatino Linotype" w:cs="Palatino Linotype"/>
          <w:b/>
        </w:rPr>
        <w:t xml:space="preserve">Tercero. Materia de la revisión. </w:t>
      </w:r>
      <w:r w:rsidRPr="00DB699B">
        <w:rPr>
          <w:rFonts w:ascii="Palatino Linotype" w:eastAsia="Palatino Linotype" w:hAnsi="Palatino Linotype" w:cs="Palatino Linotype"/>
        </w:rPr>
        <w:t xml:space="preserve">De la revisión a las constancias y documentos que obran en el expediente electrónico se advierte, que el tema sobre el que este Organismo Garante de Transparencia y Acceso a la Información se pronunciará será: </w:t>
      </w:r>
      <w:r w:rsidRPr="00DB699B">
        <w:rPr>
          <w:rFonts w:ascii="Palatino Linotype" w:eastAsia="Palatino Linotype" w:hAnsi="Palatino Linotype" w:cs="Palatino Linotype"/>
          <w:b/>
        </w:rPr>
        <w:t xml:space="preserve">verificar si la respuesta otorgada por el Sujeto Obligado es adecuada y suficiente para satisfacer el derecho de acceso a la información pública </w:t>
      </w:r>
      <w:r w:rsidRPr="00DB699B">
        <w:rPr>
          <w:rFonts w:ascii="Palatino Linotype" w:eastAsia="Palatino Linotype" w:hAnsi="Palatino Linotype" w:cs="Palatino Linotype"/>
        </w:rPr>
        <w:t>de la parte Recurrente, o en su defecto, en caso de ser procedente, ordenar la entrega de información oportuna.</w:t>
      </w:r>
    </w:p>
    <w:p w14:paraId="7451027D" w14:textId="77777777" w:rsidR="00641555" w:rsidRPr="00DB699B" w:rsidRDefault="00A5531C">
      <w:pPr>
        <w:spacing w:before="240" w:after="240" w:line="360" w:lineRule="auto"/>
        <w:ind w:right="51"/>
        <w:jc w:val="both"/>
      </w:pPr>
      <w:bookmarkStart w:id="4" w:name="_heading=h.kvlbstpxi0xi" w:colFirst="0" w:colLast="0"/>
      <w:bookmarkEnd w:id="4"/>
      <w:r w:rsidRPr="00DB699B">
        <w:rPr>
          <w:rFonts w:ascii="Palatino Linotype" w:eastAsia="Palatino Linotype" w:hAnsi="Palatino Linotype" w:cs="Palatino Linotype"/>
          <w:b/>
        </w:rPr>
        <w:t xml:space="preserve">Cuarto. Estudio del asunto. </w:t>
      </w:r>
      <w:r w:rsidRPr="00DB699B">
        <w:rPr>
          <w:rFonts w:ascii="Palatino Linotype" w:eastAsia="Palatino Linotype" w:hAnsi="Palatino Linotype" w:cs="Palatino Linotype"/>
        </w:rPr>
        <w:t xml:space="preserve">Del análisis de la solicitud de información, motivo del recurso de revisión que ahora se resuelve se advierte que la parte </w:t>
      </w:r>
      <w:r w:rsidRPr="00DB699B">
        <w:rPr>
          <w:rFonts w:ascii="Palatino Linotype" w:eastAsia="Palatino Linotype" w:hAnsi="Palatino Linotype" w:cs="Palatino Linotype"/>
          <w:b/>
        </w:rPr>
        <w:t>Recurrente</w:t>
      </w:r>
      <w:r w:rsidRPr="00DB699B">
        <w:rPr>
          <w:rFonts w:ascii="Palatino Linotype" w:eastAsia="Palatino Linotype" w:hAnsi="Palatino Linotype" w:cs="Palatino Linotype"/>
        </w:rPr>
        <w:t xml:space="preserve"> requirió al </w:t>
      </w:r>
      <w:r w:rsidRPr="00DB699B">
        <w:rPr>
          <w:rFonts w:ascii="Palatino Linotype" w:eastAsia="Palatino Linotype" w:hAnsi="Palatino Linotype" w:cs="Palatino Linotype"/>
          <w:b/>
        </w:rPr>
        <w:t xml:space="preserve">Sujeto Obligado </w:t>
      </w:r>
      <w:r w:rsidRPr="00DB699B">
        <w:rPr>
          <w:rFonts w:ascii="Palatino Linotype" w:eastAsia="Palatino Linotype" w:hAnsi="Palatino Linotype" w:cs="Palatino Linotype"/>
        </w:rPr>
        <w:t>le proporcione, información consistente en lo siguiente</w:t>
      </w:r>
      <w:r w:rsidRPr="00DB699B">
        <w:t>:</w:t>
      </w:r>
    </w:p>
    <w:p w14:paraId="62D9607B"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CON FUNDAMENTO EN LOS ARTÍCULOS 1, 4, 5 SEGUNDO PÁRRAFO, 6, 12, 13, 15, 16, 17, 18, 23, 121, 122, 124 Y 125 DE LA LEY GENERAL DE TRANSPARENCIA Y ACCESO A LA INFORMACIÓN PÚBLICA; ARTÍCULOS 2 FRACCIÓN II, 4, 7, 11, 12, 15, 16, 17, 18, 19, 20, 21, 22, 23, FRACCIÓN IV Y XI, 24 FRACCIÓN IV, XI, XXII Y XXIII, 150, 152, 153, 155, 156, 160, 167 Y 173 DE LA LEY DE TRANSPARENCIA Y ACCESO A LA INFORMACIÓN PÚBLICA DEL ESTADO DE MÉXICO Y MUNICIPIOS; ARTÍCULOS 1, 6, 7 Y 8 DE LA LEY GENERAL DE ARCHIVOS; Y ARTÍCULO SEGUNDO DE LOS LINEAMIENTOS PARA LA ORGANIZACIÓN Y CONSERVACIÓN DE LOS ARCHIVOS ME PERMITO SOLICITAR, DE LA MANERA MÁS ATENTA LA SIGUIENTE INFORMACIÓN EN MI CORREO ELECTRÓNICO. </w:t>
      </w:r>
    </w:p>
    <w:p w14:paraId="48573E40"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b/>
          <w:sz w:val="20"/>
          <w:szCs w:val="20"/>
        </w:rPr>
      </w:pPr>
    </w:p>
    <w:p w14:paraId="55FC08D9"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u w:val="single"/>
        </w:rPr>
      </w:pPr>
      <w:r w:rsidRPr="00DB699B">
        <w:rPr>
          <w:rFonts w:ascii="Palatino Linotype" w:eastAsia="Palatino Linotype" w:hAnsi="Palatino Linotype" w:cs="Palatino Linotype"/>
          <w:b/>
          <w:sz w:val="20"/>
          <w:szCs w:val="20"/>
          <w:u w:val="single"/>
        </w:rPr>
        <w:t xml:space="preserve">ÓRGANOS ARCHIVÍSTICOS </w:t>
      </w:r>
    </w:p>
    <w:p w14:paraId="40EC4061"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1. ÁREA COORDINADORA DE ARCHIVOS </w:t>
      </w:r>
    </w:p>
    <w:p w14:paraId="426E9105"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lastRenderedPageBreak/>
        <w:t xml:space="preserve">1.1 ¿CUENTAN ACTUALMENTE CON ÁREA COORDINADORA DE ARCHIVOS O SIMILAR TAL COMO LO ESTABLECEN LOS ARTÍCULOS 27 Y 28 DE LA LEY GENERAL DE ARCHIVOS Y EL ARTÍCULO NOVENO FRACCIÓN I INCISO a) DE LOS LINEAMIENTOS PARA LA ORGANIZACIÓN Y CONSERVACIÓN DE LOS ARCHIVOS? </w:t>
      </w:r>
    </w:p>
    <w:p w14:paraId="26BE471B"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6CBAABED"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1.2 ¿A PARTIR DE QUE AÑO CUENTAN CON ÁREA COORDINADORA DE ARCHIVOS O SIMILAR? </w:t>
      </w:r>
    </w:p>
    <w:p w14:paraId="50628A20"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1.3 ¿QUIEN ES EL TITULAR DEL ÁREA COORDINADORA DE ARCHIVOS? </w:t>
      </w:r>
    </w:p>
    <w:p w14:paraId="6F59BE2C"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1.4 ¿QUE NIVEL JERÁRQUICO TIENE EL TITULAR DEL ÁREA COORDINADORA DE ARCHIVOS? </w:t>
      </w:r>
    </w:p>
    <w:p w14:paraId="60E181F0"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4642BA04"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1.5 EL NOMBRAMIENTO DEL TITULAR DEL ÁREA COORDINADORA DE ARCHIVOS O EQUIVALENTE EN LA ESTRUCTURA JERÁRQUICA. </w:t>
      </w:r>
    </w:p>
    <w:p w14:paraId="08E6FF87"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b/>
          <w:sz w:val="20"/>
          <w:szCs w:val="20"/>
        </w:rPr>
      </w:pPr>
    </w:p>
    <w:p w14:paraId="20E589E1"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2. SISTEMA INSTITUCIONAL DE ARCHIVOS </w:t>
      </w:r>
    </w:p>
    <w:p w14:paraId="20E73A2F"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2.1 ¿CUENTAN ACTUALMENTE CON SISTEMA INSTITUCIONAL DE ARCHIVOS COMO LO ESTABLECEN LOS ARTÍCULOS 20, 21 Y 22 DE LA LEY GENERAL DE ARCHIVOS Y LOS ARTÍCULOS SÉPTIMO, OCTAVO, NOVENO, DÉCIMO, DÉCIMO PRIMERO Y DÉCIMO SEGUNDO DE LOS LINEAMIENTOS PARA LA ORGANIZACIÓN Y CONSERVACIÓN DE LOS ARCHIVOS? </w:t>
      </w:r>
    </w:p>
    <w:p w14:paraId="61AFCE73"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30900684"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2.2 ¿A PARTIR DE QUE AÑO CUENTAN CON SISTEMA INSTITUCIONAL DE ARCHIVOS? </w:t>
      </w:r>
    </w:p>
    <w:p w14:paraId="2056CFA5"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2.3 ¿QUIENES SON LOS INTEGRANTES DEL SISTEMA INSTITUCIONAL DE ARCHIVOS?</w:t>
      </w:r>
    </w:p>
    <w:p w14:paraId="3D68B0AD"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744EBE7A"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2.4 LAS ACTAS DE INSTALACIÓN DEL SISTEMA INSTITUCIONAL DE ARCHIVOS DE LOS AÑOS 2019, 2020 Y 2021.</w:t>
      </w:r>
    </w:p>
    <w:p w14:paraId="0BEE422A"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b/>
          <w:sz w:val="20"/>
          <w:szCs w:val="20"/>
        </w:rPr>
      </w:pPr>
    </w:p>
    <w:p w14:paraId="4E6CF1D7"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3. GRUPO INTERDISCIPLINARIO </w:t>
      </w:r>
    </w:p>
    <w:p w14:paraId="4486A1DE"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3.1 ¿CUENTAN ACTUALMENTE CON GRUPO INTERDISCIPLINARIO COMO LO ESTABLECEN LOS ARTÍCULOS 50, 52, DE LA LEY GENERAL DE ARCHIVOS Y LOS ARTÍCULOS SEXTO FRACCIÓN IV Y SÉPTIMO TRANSITORIO DE LOS LINEAMIENTOS PARA LA ORGANIZACIÓN Y CONSERVACIÓN DE ARCHIVOS? </w:t>
      </w:r>
    </w:p>
    <w:p w14:paraId="7BFC968A"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lastRenderedPageBreak/>
        <w:t xml:space="preserve">EN CASO AFIRMATIVO: </w:t>
      </w:r>
    </w:p>
    <w:p w14:paraId="2428249F"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3.2 ¿A PARTIR DE QUE AÑO CUENTAN CON GRUPO INTERDISCIPLINARIO? </w:t>
      </w:r>
    </w:p>
    <w:p w14:paraId="33119E3C"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3.3 ¿QUIENES SON LOS INTEGRANTES DEL GRUPO INTERDISCIPLINARIO? </w:t>
      </w:r>
    </w:p>
    <w:p w14:paraId="45F03FA9"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2CC70465"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3.4 LAS ACTAS DE INSTALACIÓN DEL GRUPO INTERDISCIPLINARIO DE LOS AÑOS 2019, 2020 Y 2021. </w:t>
      </w:r>
    </w:p>
    <w:p w14:paraId="6A0073E6"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b/>
          <w:sz w:val="20"/>
          <w:szCs w:val="20"/>
        </w:rPr>
      </w:pPr>
    </w:p>
    <w:p w14:paraId="2E6B3D43"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4. SISTEMA DE ADMINISTRACIÓN DE ARCHIVOS Y GESTIÓN DOCUMENTAL</w:t>
      </w:r>
    </w:p>
    <w:p w14:paraId="6319ECBC"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4.1 ¿CUENTAN ACTUALMENTE CON SISTEMA DE ADMINISTRACIÓN DE ARCHIVOS Y GESTIÓN DOCUMENTAL COMO LO ESTABLECE EL TRANSITORIO TERCERO Y ANEXO 1 DE LOS LINEAMIENTOS PARA LA ORGANIZACIÓN Y CONSERVACIÓN DE ARCHIVOS? </w:t>
      </w:r>
    </w:p>
    <w:p w14:paraId="749BC761"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173CC156"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4.2 ¿DESDE QUE AÑO CUENTAN CON SISTEMA DE ADMINISTRACIÓN DE ARCHIVOS Y GESTIÓN DOCUMENTAL? </w:t>
      </w:r>
    </w:p>
    <w:p w14:paraId="10D1C5B4"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4.3 ¿QUE ES LO QUE ATIENDE EL SISTEMA DE ADMINISTRACIÓN DE ARCHIVOS Y GESTIÓN DOCUMENTAL? </w:t>
      </w:r>
    </w:p>
    <w:p w14:paraId="5A9A4C7A"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6C74C619"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4.4 EL PERFIL DE METADATOS MÍNIMOS DEL SISTEMA DE ADMINISTRACIÓN DE ARCHIVOS Y GESTIÓN DOCUMENTAL INHERENTES AL SISTEMA Y AL DOCUMENTO DE ARCHIVO. </w:t>
      </w:r>
    </w:p>
    <w:p w14:paraId="56E0AEDB"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b/>
          <w:sz w:val="20"/>
          <w:szCs w:val="20"/>
        </w:rPr>
      </w:pPr>
    </w:p>
    <w:p w14:paraId="04A0F87B"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5. COMITÉ DE TRANSPARENCIA </w:t>
      </w:r>
    </w:p>
    <w:p w14:paraId="2E692FE5"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5.1 ¿CUENTAN ACTUALMENTE CON COMITÉ DE TRANSPARENCIA COMO LO ESTABLECE EL ARTÍCULO NOVENO FRACCIÓN I INCISO b) DE LOS LINEAMIENTOS PARA LA ORGANIZACIÓN Y CONSERVACIÓN DE ARCHIVOS? </w:t>
      </w:r>
    </w:p>
    <w:p w14:paraId="145F3A49"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244BD10C"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5.2 ¿QUIENES INTEGRAN EL COMITÉ DE TRANSPARENCIA?</w:t>
      </w:r>
    </w:p>
    <w:p w14:paraId="0B9F7AA0"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5.3 ¿QUE POLÍTICAS, MANUALES E INSTRUMENTOS DE CONTROL ARCHIVÍSTICO A APROBADO EL COMITÉ DE TRANSPARENCIA EN LOS AÑOS 2019, 2020 Y 2021 COMO LO ESTABLECE EL ARTÍCULO DÉCIMO FRACCIÓN II INCISOS a) Y e) DE LOS LINEAMIENTOS PARA LA ORGANIZACIÓN Y CONSERVACIÓN DE ARCHIVOS?</w:t>
      </w:r>
    </w:p>
    <w:p w14:paraId="0030079F"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lastRenderedPageBreak/>
        <w:t xml:space="preserve">SOLICITO, DE LA MANERA MÁS ATENTA, LA SIGUIENTE DOCUMENTACIÓN EN FORMATO PDF: </w:t>
      </w:r>
    </w:p>
    <w:p w14:paraId="4DA11AC7"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5.4 LAS ACTAS DEL COMITÉ DE TRANSPARENCIA DE LOS AÑOS 2019, 2020 Y 2021 DONDE SE APROBÓ CUALQUIER POLÍTICA, MANUAL Y/O INSTRUMENTO DE CONTROL ARCHIVÍSTICO. </w:t>
      </w:r>
    </w:p>
    <w:p w14:paraId="388D3117" w14:textId="77777777" w:rsidR="00641555" w:rsidRPr="00DB699B" w:rsidRDefault="00641555">
      <w:pPr>
        <w:tabs>
          <w:tab w:val="left" w:pos="8503"/>
        </w:tabs>
        <w:spacing w:before="120" w:after="120"/>
        <w:ind w:left="567"/>
        <w:jc w:val="both"/>
        <w:rPr>
          <w:rFonts w:ascii="Palatino Linotype" w:eastAsia="Palatino Linotype" w:hAnsi="Palatino Linotype" w:cs="Palatino Linotype"/>
          <w:b/>
          <w:sz w:val="20"/>
          <w:szCs w:val="20"/>
        </w:rPr>
      </w:pPr>
    </w:p>
    <w:p w14:paraId="1BA11DB1"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u w:val="single"/>
        </w:rPr>
      </w:pPr>
      <w:r w:rsidRPr="00DB699B">
        <w:rPr>
          <w:rFonts w:ascii="Palatino Linotype" w:eastAsia="Palatino Linotype" w:hAnsi="Palatino Linotype" w:cs="Palatino Linotype"/>
          <w:b/>
          <w:sz w:val="20"/>
          <w:szCs w:val="20"/>
          <w:u w:val="single"/>
        </w:rPr>
        <w:t xml:space="preserve">INSTRUMENTOS DE CONTROL Y CONSULTA </w:t>
      </w:r>
    </w:p>
    <w:p w14:paraId="0EFCDD14"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6. CUADRO GENERAL DE CLASIFICACIÓN ARCHIVÍSTICA </w:t>
      </w:r>
    </w:p>
    <w:p w14:paraId="15BA1093"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6.1 ¿CUENTAN ACTUALMENTE CON CUADRO GENERAL DE CLASIFICACIÓN ARCHIVÍSTICA TAL COMO LO ESTABLECE EL ARTÍCULO 13 FRACCIÓN I DE LA LEY GENERAL DE ARCHIVOS Y LOS ARTÍCULOS SEXTO FRACCIÓN V Y DÉCIMO TERCERO FRACCIÓN I DE LOS LINEAMIENTOS PARA LA ORGANIZACIÓN Y CONSERVACIÓN DE LOS ARCHIVOS?</w:t>
      </w:r>
    </w:p>
    <w:p w14:paraId="1E1A95BF"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EN CASO AFIRMATIVO:</w:t>
      </w:r>
    </w:p>
    <w:p w14:paraId="7CEF78A8"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6.2 ¿A PARTIR DE QUE AÑO CUENTAN CON CUADRO GENERAL DE CLASIFICACIÓN ARCHIVÍSTICA? </w:t>
      </w:r>
    </w:p>
    <w:p w14:paraId="09F4AEAF"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6.3 ¿SU CUADRO DE CLASIFICACIÓN ARCHIVÍSTICA ESTA ESTRUCTURADO DE FORMA JERÁRQUICA, POR FUNCIONES O POR ASUNTO? 6.3 ¿CUAL FUE LA METODOLOGÍA QUE SE UTILIZÓ PARA ESTRUCTURAR EL CUADRO GENERAL DE CLASIFICACIÓN ARCHIVÍSTICA? </w:t>
      </w:r>
    </w:p>
    <w:p w14:paraId="0ADE278D"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6.4 ¿LOS EXPEDIENTES QUE OBRAN EN SUS ARCHIVOS DE TRÁMITE YA ESTÁN CLASIFICADOS DE ACUERDO A SU CUADRO GENERAL DE CLASIFICACIÓN ARCHIVÍSTICA? </w:t>
      </w:r>
    </w:p>
    <w:p w14:paraId="079FF3A4"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1E527C86"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6.5 EL CUADRO GENERAL DE CLASIFICACIÓN ARCHIVÍSTICA. </w:t>
      </w:r>
    </w:p>
    <w:p w14:paraId="5D7FDF05"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6.6 EL ACTA DEL COMITÉ DE TRANSPARENCIA MEDIANTE LA CUAL SE APROBÓ EL CUADRO DE CLASIFICACIÓN ARCHIVÍSTICA TAL COMO LO ESTABLECE EL ARTÍCULO DÉCIMO FRACCIÓN II INCISO a) DE LOS LINEAMIENTOS PARA LA ORGANIZACIÓN Y CONSERVACIÓN DE LOS ARCHIVOS. </w:t>
      </w:r>
    </w:p>
    <w:p w14:paraId="0D9BA174"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b/>
          <w:sz w:val="20"/>
          <w:szCs w:val="20"/>
        </w:rPr>
      </w:pPr>
    </w:p>
    <w:p w14:paraId="268DA26E"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7. CATÁLOGO DE DISPOSICIÓN DOCUMENTAL</w:t>
      </w:r>
    </w:p>
    <w:p w14:paraId="229D0DC9"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7.1 ¿CUENTAN ACTUALMENTE CON CATÁLOGO DE DISPOSICIÓN DOCUMENTAL COMO LO ESTABLECE EL ARTÍCULO 13 FRACCIÓN II DE LA LEY GENERAL DE ARCHIVOS Y DÉCIMO TERCERO FRACCIÓN II DE LOS LINEAMIENTOS PARA LA ORGANIZACIÓN Y CONSERVACIÓN DE LOS ARCHIVOS? </w:t>
      </w:r>
    </w:p>
    <w:p w14:paraId="7E2697DB"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299CA379"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lastRenderedPageBreak/>
        <w:t xml:space="preserve">7.2 ¿A PARTIR DE QUE AÑO CUENTAN CON CATÁLOGO DE DISPOSICIÓN DOCUMENTAL? </w:t>
      </w:r>
    </w:p>
    <w:p w14:paraId="7938169F"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7.3 ¿EL CATÁLOGO DE DISPOSICIÓN DOCUMENTAL QUE UTILIZAN ES PROPIO?</w:t>
      </w:r>
    </w:p>
    <w:p w14:paraId="77C8BE68"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6B3D844E"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7.4 ¿CUÁL FUE LA METODOLOGÍA QUE SE UTILIZÓ PARA ESTRUCTURAR EL CATÁLOGO DE DISPOSICIÓN DOCUMENTAL? </w:t>
      </w:r>
    </w:p>
    <w:p w14:paraId="32098D29"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7.5 ¿QUIÉN APROBÓ LA UTILIZACIÓN DE SU CATÁLOGO DE DISPOSICIÓN DOCUMENTAL?</w:t>
      </w:r>
    </w:p>
    <w:p w14:paraId="33793C3B"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4D087135"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7.6 EL CATÁLOGO DE DISPOSICIÓN DOCUMENTAL. </w:t>
      </w:r>
    </w:p>
    <w:p w14:paraId="57EBECEC"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7.8 EL ACTA POR MEDIO DE LA CUAL SE APROBÓ EL CATÁLOGO DE DISPOSICIÓN DOCUMENTAL COMO LO ESTABLECE EL ARTÍCULO 51 DE LA LEY GENERAL DE ARCHIVOS Y EL ARTÍCULO DÉCIMO FRACCIÓN II INCISO a) DE LOS LINEAMIENTOS PARA LA ORGANIZACIÓN Y CONSERVACIÓN DE LOS ARCHIVOS. </w:t>
      </w:r>
    </w:p>
    <w:p w14:paraId="10ECFE71" w14:textId="77777777" w:rsidR="00641555" w:rsidRPr="00DB699B" w:rsidRDefault="00641555">
      <w:pPr>
        <w:tabs>
          <w:tab w:val="left" w:pos="8503"/>
        </w:tabs>
        <w:spacing w:before="120" w:after="120"/>
        <w:jc w:val="both"/>
        <w:rPr>
          <w:rFonts w:ascii="Palatino Linotype" w:eastAsia="Palatino Linotype" w:hAnsi="Palatino Linotype" w:cs="Palatino Linotype"/>
          <w:b/>
          <w:sz w:val="20"/>
          <w:szCs w:val="20"/>
        </w:rPr>
      </w:pPr>
    </w:p>
    <w:p w14:paraId="6EE9ED52"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8. INVENTARIOS DE ARCHIVO DE TRÁMITE, CONCENTRACIÓN E HISTÓRICO </w:t>
      </w:r>
    </w:p>
    <w:p w14:paraId="1F424C71"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8.1. ¿CUENTAN CON INVENTARIOS DOCUMENTALES COMO LO ESTABLECEN LOS ARTÍCULOS 13 FRACCIÓN III, 40 FRACCIÓN III DE LA LEY GENERAL DE ARCHIVOS Y LOS ARTÍCULOS SEXTO FRACCIÓN V, DÉCIMO TERCERO FRACCIÓN III, VIGÉSIMO SEGUNDO FRACCIÓN III SEGUNDO PÁRRAFO DE LOS LINEAMIENTOS PARA LA ORGANIZACIÓN Y CONSERVACIÓN DE ARCHIVOS? </w:t>
      </w:r>
    </w:p>
    <w:p w14:paraId="4D7B4306"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8.2. ¿LAS UNIDADES ADMINISTRATIVAS CUENTAN CON INVENTARIO DE ARCHIVO DE TRÁMITE? </w:t>
      </w:r>
    </w:p>
    <w:p w14:paraId="0CC70AF5"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8.3. ¿DESDE QUE AÑO UTILIZAN INVENTARIOS DE ARCHIVO DE TRÁMITE? </w:t>
      </w:r>
    </w:p>
    <w:p w14:paraId="4AFC214F"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8.4. ¿ESTOS INVENTARIOS SON REQUERIDOS POR EL ÁREA COORDINADORA DE ARCHIVOS O EL ARCHIVO MUNICIPAL EN SU CASO? </w:t>
      </w:r>
    </w:p>
    <w:p w14:paraId="4596B867"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8.5. ¿CON QUE FRECUENCIA SON REQUERIDOS LOS INVENTARIOS DE ARCHIVO DE TRÁMITE POR EL ÁREA COORDINADORA DE ARCHIVOS O EL ARCHIVO MUNICIPAL EN SU CASO? </w:t>
      </w:r>
    </w:p>
    <w:p w14:paraId="422D260D"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8.6. ¿EL ARCHIVO DE CONCENTRACIÓN CUENTA CON INVENTARIO DE SU ACERVO DOCUMENTAL? </w:t>
      </w:r>
    </w:p>
    <w:p w14:paraId="5919AA5F"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8.7. ¿DESDE QUE AÑO UTILIZAN INVENTARIO DEL ACERVO DOCUMENTAL DEL ARCHIVO DE CONCENTRACIÓN? </w:t>
      </w:r>
    </w:p>
    <w:p w14:paraId="48A9DCB2"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8.8. ¿EL ARCHIVO DE CONCENTRACIÓN CUENTA CON INVENTARIO TOPOGRÁFICO? </w:t>
      </w:r>
    </w:p>
    <w:p w14:paraId="37847EDE"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lastRenderedPageBreak/>
        <w:t xml:space="preserve">8.9. ¿DESDE QUE AÑO UTILIZAN INVENTARIO DE ARCHIVO TOPOGRÁFICO? </w:t>
      </w:r>
    </w:p>
    <w:p w14:paraId="7103DB32"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8.10. ¿EL ARCHIVO HISTÓRICO CUENTA CON INVENTARIO DE SU ACERVO DOCUMENTAL? </w:t>
      </w:r>
    </w:p>
    <w:p w14:paraId="3BFCF11E"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8.11. ¿DESDE QUE AÑO UTILIZAN INVENTARIO DE ACERVO DOCUMENTAL DEL ARCHIVO HISTÓRICO?</w:t>
      </w:r>
    </w:p>
    <w:p w14:paraId="71BAF1B9"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8.12. ¿CUENTAN CON INVENTARIOS DE TRASFERENCIA PRIMARIA? </w:t>
      </w:r>
    </w:p>
    <w:p w14:paraId="2BD840A4"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8.13. ¿QUIEN ELABORA LOS INVENTARIOS DE TRANSFERENCIA PRIMARIA? </w:t>
      </w:r>
    </w:p>
    <w:p w14:paraId="2234A5ED"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8.14. ¿CUENTAN CON INVENTARIOS DE TRANSFERENCIA SECUNDARIA? </w:t>
      </w:r>
    </w:p>
    <w:p w14:paraId="58CE4079"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8.15. ¿QUIEN ELABORA LOS INVENTARIOS DE TRANSFERENCIA SECUNDARIA? </w:t>
      </w:r>
    </w:p>
    <w:p w14:paraId="7B8C57D1"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8.16. ¿CUENTAN CON INVENTARIOS DE BAJA DOCUMENTAL? </w:t>
      </w:r>
    </w:p>
    <w:p w14:paraId="5211E26A"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8.17. ¿QUIEN ELABORA LOS INVENTARIOS DE BAJA DOCUMENTAL? </w:t>
      </w:r>
    </w:p>
    <w:p w14:paraId="1327CF28"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7942F26A"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8.18. FORMATO INSTITUCIONAL DEL INVENTARIO DE ARCHIVO DE TRÁMITE. </w:t>
      </w:r>
    </w:p>
    <w:p w14:paraId="185AD840"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8.19. FORMATO INSTITUCIONAL DEL INVENTARIO DE ARCHIVO DE CONCENTRACIÓN. </w:t>
      </w:r>
    </w:p>
    <w:p w14:paraId="7026DFF2"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8.20. FORMATO INSTITUCIONAL DEL INVENTARIO DE ARCHIVO HISTÓRICO. </w:t>
      </w:r>
    </w:p>
    <w:p w14:paraId="1E6A38CF"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8.21. FORMATO INSTITUCIONAL DEL INVENTARIO DE TRANSFERENCIA PRIMARIA. </w:t>
      </w:r>
    </w:p>
    <w:p w14:paraId="6C121445"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8.22. FORMATO INSTITUCIONAL DEL INVENTARIO DE TRANSFERENCIA SECUNDARIA. </w:t>
      </w:r>
    </w:p>
    <w:p w14:paraId="0CA08851"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8.23. FORMATO INSTITUCIONAL DEL INVENTARIO DE BAJA DOCUMENTAL. </w:t>
      </w:r>
    </w:p>
    <w:p w14:paraId="059A389D"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sz w:val="20"/>
          <w:szCs w:val="20"/>
        </w:rPr>
      </w:pPr>
    </w:p>
    <w:p w14:paraId="087A8075"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9. GUÍA DE ARCHIVO DOCUMENTAL </w:t>
      </w:r>
    </w:p>
    <w:p w14:paraId="5E9EBC6D"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9.1. ¿CUENTAN CON GUÍA DE ARCHIVO DOCUMENTAL COMO LO ESTABLECE EL ARTÍCULO DÉCIMO CUARTO DE LOS LINEAMIENTOS PARA LA ORGANIZACIÓN Y CONSERVACIÓN DE ARCHIVOS? </w:t>
      </w:r>
    </w:p>
    <w:p w14:paraId="0AAF9D15"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u w:val="single"/>
        </w:rPr>
        <w:t>EN CASO AFIRMATIVO</w:t>
      </w:r>
      <w:r w:rsidRPr="00DB699B">
        <w:rPr>
          <w:rFonts w:ascii="Palatino Linotype" w:eastAsia="Palatino Linotype" w:hAnsi="Palatino Linotype" w:cs="Palatino Linotype"/>
          <w:sz w:val="20"/>
          <w:szCs w:val="20"/>
        </w:rPr>
        <w:t xml:space="preserve">: </w:t>
      </w:r>
    </w:p>
    <w:p w14:paraId="0E29EF4C"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9.2. ¿DESDE QUE AÑO CUENTAN CON GUÍA DE ARCHIVO DOCUMENTAL? </w:t>
      </w:r>
    </w:p>
    <w:p w14:paraId="79CDE0B7"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9.3. ¿TIENEN PUBLICADO EN SU PORTAL OFICIAL LA GUÍA DE ARCHIVO DOCUMENTAL COMO LO INDICA EL ARTÍCULO 70 FRACCIÓN XLV DE LA LEY GENERAL DE TRANSPARENCIA Y ACCESO A LA INFORMACIÓN PÚBLICA?</w:t>
      </w:r>
    </w:p>
    <w:p w14:paraId="6A32CFD4"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3A5BE1E4"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9.4. FORMATO INSTITUCIONAL DE LA GUÍA DE ARCHIVO DOCUMENTAL.</w:t>
      </w:r>
    </w:p>
    <w:p w14:paraId="71F5B48D"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b/>
          <w:sz w:val="20"/>
          <w:szCs w:val="20"/>
        </w:rPr>
      </w:pPr>
    </w:p>
    <w:p w14:paraId="7A1C856C"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10. ÍNDICE DE EXPEDIENTES CLASIFICADOS COMO RESERVADOS </w:t>
      </w:r>
    </w:p>
    <w:p w14:paraId="33377858"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10.1. ¿CUENTAN CON ÍNDICE DE EXPEDIENTES CLASIFICADOS COMO RESERVADOS COMO LO ESTABLECE EL ARTÍCULO 14 DE LA LEY GENERAL DE ARCHIVOS ASÍ COMO EL ARTÍCULO DÉCIMO CUARTO DE LOS LINEAMIENTOS PARA LA ORGANIZACIÓN Y CONSERVACIÓN DE ARCHIVOS? </w:t>
      </w:r>
    </w:p>
    <w:p w14:paraId="7210A866"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0419487F"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10.2. ¿DESDE QUE AÑO CUENTAN CON ÍNDICE DE EXPEDIENTES CLASIFICADOS COMO RESERVADOS? </w:t>
      </w:r>
    </w:p>
    <w:p w14:paraId="58FED1EE"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10.3. ¿TIENEN PUBLICADO EL ÍNDICE DE EXPEDIENTES CLASIFICADOS COMO RESERVADOS COMO LO ESTABLECE EL ARTÍCULO 102 DE LA LEY GENERAL DE TRANSPARENCIA Y ACCESO A LA INFORMACIÓN PÚBLICA? </w:t>
      </w:r>
    </w:p>
    <w:p w14:paraId="42C86E3A"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10.4. ¿EN DONDE TIENEN PUBLICADO EL ÍNDICE DE EXPEDIENTES CLASIFICADOS COMO RESERVADOS? </w:t>
      </w:r>
    </w:p>
    <w:p w14:paraId="1E398DF3"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sz w:val="20"/>
          <w:szCs w:val="20"/>
        </w:rPr>
      </w:pPr>
    </w:p>
    <w:p w14:paraId="210765D1"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u w:val="single"/>
        </w:rPr>
      </w:pPr>
      <w:r w:rsidRPr="00DB699B">
        <w:rPr>
          <w:rFonts w:ascii="Palatino Linotype" w:eastAsia="Palatino Linotype" w:hAnsi="Palatino Linotype" w:cs="Palatino Linotype"/>
          <w:b/>
          <w:sz w:val="20"/>
          <w:szCs w:val="20"/>
          <w:u w:val="single"/>
        </w:rPr>
        <w:t xml:space="preserve">TIPOS DE ARCHIVOS </w:t>
      </w:r>
    </w:p>
    <w:p w14:paraId="33D9C1CB"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11. ARCHIVOS DE TRÁMITE</w:t>
      </w:r>
      <w:r w:rsidRPr="00DB699B">
        <w:rPr>
          <w:rFonts w:ascii="Palatino Linotype" w:eastAsia="Palatino Linotype" w:hAnsi="Palatino Linotype" w:cs="Palatino Linotype"/>
          <w:sz w:val="20"/>
          <w:szCs w:val="20"/>
        </w:rPr>
        <w:t xml:space="preserve"> </w:t>
      </w:r>
    </w:p>
    <w:p w14:paraId="43EC4B6F"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11.1. ¿CON CUANTAS UNIDADES ADMINISTRATIVAS CUENTAN? </w:t>
      </w:r>
    </w:p>
    <w:p w14:paraId="5B16AE20"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11.2. ¿CON CUANTOS ARCHIVOS DE TRÁMITE CUENTAN? </w:t>
      </w:r>
    </w:p>
    <w:p w14:paraId="1022E270"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11.3. ¿CADA ARCHIVO DE TRÁMITE CUENTA CON UN RESPONSABLE COMO LO ESTABLECE EL ARTÍCULO 30 ÚLTIMO PÁRRAFO DE LA LEY GENERAL DE ARCHIVOS? </w:t>
      </w:r>
    </w:p>
    <w:p w14:paraId="255589E1"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11.4. ¿CADA ARCHIVO DE TRÁMITE CUENTA CON SU INVENTARIO DE ARCHIVO DE TRÁMITE COMO LO ESTABLECE EL ARTÍCULO 13 FRACCIÓN III DE LA LEY GENERAL DE ARCHIVOS? </w:t>
      </w:r>
    </w:p>
    <w:p w14:paraId="5D973023"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11.5. ¿QUIEN COORDINA LA OPERACIÓN DE LOS ARCHIVOS DE TRÁMITE?</w:t>
      </w:r>
    </w:p>
    <w:p w14:paraId="0C1E9FC9"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11.6. ¿LOS ARCHIVOS DE TRÁMITE ESTÁN REPRESENTADOS EN EL SISTEMA INSTITUCIONAL DE ARCHIVOS COMO LO ESTABLECE EL ARTÍCULO 21 FRACCIÓN II INCISO b) DE LA LEY GENERAL DE ARCHIVOS Y EL ARTÍCULO NOVENO FRACCIÓN II INCISO b) DE LOS LINEAMIENTOS PARA LA ORGANIZACIÓN Y CONSERVACIÓN DE ARCHIVOS? </w:t>
      </w:r>
    </w:p>
    <w:p w14:paraId="0DE4992C"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11.7. ¿LOS RESPONSABLES DE ARCHIVOS DE TRÁMITE CUENTAN CON LOS CONOCIMIENTOS, HABILIDADES, COMPETENCIAS Y EXPERIENCIA ARCHIVÍSTICOS ACORDES CON SU RESPONSABILIDAD, COMO LO ESTABLECE EL ARTÍCULO 30 ÚLTIMO PÁRRAFO DE LA LEY GENERAL DE ARCHIVOS?</w:t>
      </w:r>
    </w:p>
    <w:p w14:paraId="15D4D479" w14:textId="77777777" w:rsidR="00641555" w:rsidRPr="00DB699B" w:rsidRDefault="00641555">
      <w:pPr>
        <w:tabs>
          <w:tab w:val="left" w:pos="8503"/>
        </w:tabs>
        <w:spacing w:before="120" w:after="120"/>
        <w:ind w:left="567"/>
        <w:jc w:val="both"/>
        <w:rPr>
          <w:rFonts w:ascii="Palatino Linotype" w:eastAsia="Palatino Linotype" w:hAnsi="Palatino Linotype" w:cs="Palatino Linotype"/>
          <w:sz w:val="20"/>
          <w:szCs w:val="20"/>
        </w:rPr>
      </w:pPr>
    </w:p>
    <w:p w14:paraId="20E7F53C"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lastRenderedPageBreak/>
        <w:t xml:space="preserve">12. ARCHIVO DE CONCENTRACIÓN </w:t>
      </w:r>
    </w:p>
    <w:p w14:paraId="7DB7B903"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12.1. ¿CUENTAN CON ARCHIVO DE CONCENTRACIÓN? </w:t>
      </w:r>
    </w:p>
    <w:p w14:paraId="0C41AD77"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4EA86DFE"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12.2. ¿EL ARCHIVO DE CONCENTRACIÓN CUENTA CON INVENTARIO DE SU ACERVO DOCUMENTAL? </w:t>
      </w:r>
    </w:p>
    <w:p w14:paraId="2E909938"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12.3. ¿SABEN CON CUANTAS REMESAS O TRANSFERENCIAS PRIMARIAS CUENTAN EN EL ARCHIVO DE CONCENTRACIÓN? </w:t>
      </w:r>
    </w:p>
    <w:p w14:paraId="7C52BB0D"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12.4. ¿EL ACERVO DOCUMENTAL DEL ARCHIVO DE CONCENTRACIÓN CUENTA CON EXPEDIENTES CLASIFICADOS COMO RESERVADOS Y/O CONFIDENCIALES? </w:t>
      </w:r>
    </w:p>
    <w:p w14:paraId="0CDEED64"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12.5. ¿EL ARCHIVO DE CONCENTRACIÓN SE ENCARGA DE LLEVAR A CABO LAS TRANSFERENCIAS SECUNDARIAS COMO LO ESTABLECE EL ARTÍCULO 31 FRACCIÓN X DE LA LEY GENERAL DE ARCHIVOS? </w:t>
      </w:r>
    </w:p>
    <w:p w14:paraId="5F45DEFB"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12.6. ¿EL RESPONSABLE DE ARCHIVO DE CONCENTRACIÓN CUENTA CON LOS CONOCIMIENTOS, HABILIDADES, COMPETENCIAS Y EXPERIENCIA ACORDES A SU RESPONSABILIDAD, COMO LO ESTABLECE EL ARTÍCULO 31 EN SU ÚLTIMO PÁRRAFO DE LA LEY GENERAL DE ARCHIVOS? </w:t>
      </w:r>
    </w:p>
    <w:p w14:paraId="1688323B"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12.7. ¿EL RESPONSABLE DEL ARCHIVO DE CONCENTRACIÓN SE ENCARGA DE LA SELECCIÓN FINAL COMO LO ESTABLECE EL ARTÍCULO DÉCIMO PRIMERO FRACCIÓN III INCISO a) DE LOS LINEAMIENTOS PARA LA ORGANIZACIÓN Y CONSERVACIÓN DE ARCHIVOS? </w:t>
      </w:r>
    </w:p>
    <w:p w14:paraId="01FBBC42"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12.8. ¿EL RESPONSABLE DEL ARCHIVO DE CONCENTRACIÓN BRINDA EL SERVICIO DE PRÉSTAMO DE EXPEDIENTES COMO LO ESTABLECE EL ARTÍCULO DÉCIMO PRIMERO FRACCIÓN III INCISO b) DE LOS LINEAMIENTOS PARA LA ORGANIZACIÓN Y CONSERVACIÓN DE ARCHIVOS?</w:t>
      </w:r>
    </w:p>
    <w:p w14:paraId="3171D3A5"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12.9. ¿EL RESPONSABLE DEL ARCHIVO DE CONCENTRACIÓN ES MIEMBRO DEL SISTEMA INSTITUCIONAL DE ARCHIVOS COMO LO ESTABLECE EL ARTÍCULO 21 FRACCIÓN II INCISO c) DE LA LEY GENERAL DE ARCHIVOS Y EL ARTÍCULO NOVENO FRACCIÓN II INCISO c) DE LOS LINEAMIENTOS PARA LA ORGANIZACIÓN Y CONSERVACIÓN DE ARCHIVOS? </w:t>
      </w:r>
    </w:p>
    <w:p w14:paraId="76D12619"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50AF9706"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12.10. EL FORMATO INSTITUCIONAL CON EL CUAL SE LLEVA A CABO EL PRÉSTAMO DE EXPEDIENTES EN EL ARCHIVO DE CONCENTRACIÓN. </w:t>
      </w:r>
    </w:p>
    <w:p w14:paraId="7B41AA73"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sz w:val="20"/>
          <w:szCs w:val="20"/>
        </w:rPr>
      </w:pPr>
    </w:p>
    <w:p w14:paraId="213505D9"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13. ARCHIVO HISTÓRICO </w:t>
      </w:r>
    </w:p>
    <w:p w14:paraId="0A2E2A48"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13.1. ¿CUENTAN CON ARCHIVO HISTÓRICO? </w:t>
      </w:r>
    </w:p>
    <w:p w14:paraId="2818B478"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56D02ECB"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lastRenderedPageBreak/>
        <w:t>13.2. ¿EL ARCHIVO HISTÓRICO CUENTA CON INVENTARIO DE SU ACERVO DOCUMENTAL?</w:t>
      </w:r>
    </w:p>
    <w:p w14:paraId="0B9FFB5D"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13.3. ¿EL RESPONSABLE DEL ARCHIVO HISTÓRICO HACE LA DIFUSIÓN DEL ACERVO DOCUMENTAL DEL MISMO ARCHIVO COMO LO ESTABLECE EL ARTÍCULO DÉCIMO PRIMERO FRACCIÓN IV INCISO d) DE LOS LINEAMIENTOS PARA LA ORGANIZACIÓN Y CONSERVACIÓN DE LOS ARCHIVOS? </w:t>
      </w:r>
    </w:p>
    <w:p w14:paraId="137ADB8E"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13.4. ¿EL RESPONSABLE DEL ARCHIVO HISTÓRICO COORDINA EL PRÉSTAMO Y LA CONSULTA DE LOS DOCUMENTOS QUE TIENE BAJO SU CARGO COMO LO ESTABLECE EL ARTÍCULO DÉCIMO PRIMERO FRACCIÓN IV INCISO d) DE LOS LINEAMIENTOS PARA LA ORGANIZACIÓN Y CONSERVACIÓN DE ARCHIVOS? </w:t>
      </w:r>
    </w:p>
    <w:p w14:paraId="6B4595F9"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13.5. ¿EL RESPONSABLE DEL ARCHIVO HISTÓRICO CUENTA CON LOS CONOCIMIENTOS, HABILIDADES, COMPETENCIAS Y EXPERIENCIA ACORDES CON SU RESPONSABILIDAD, COMO LO ESTABLECE EL ARTÍCULO 32 DE LA LEY GENERAL DE ARCHIVOS?</w:t>
      </w:r>
    </w:p>
    <w:p w14:paraId="679764EB"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sz w:val="20"/>
          <w:szCs w:val="20"/>
        </w:rPr>
      </w:pPr>
    </w:p>
    <w:p w14:paraId="36078821"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u w:val="single"/>
        </w:rPr>
      </w:pPr>
      <w:r w:rsidRPr="00DB699B">
        <w:rPr>
          <w:rFonts w:ascii="Palatino Linotype" w:eastAsia="Palatino Linotype" w:hAnsi="Palatino Linotype" w:cs="Palatino Linotype"/>
          <w:b/>
          <w:sz w:val="20"/>
          <w:szCs w:val="20"/>
          <w:u w:val="single"/>
        </w:rPr>
        <w:t xml:space="preserve">ACTIVIDADES ARCHIVÍSTICAS </w:t>
      </w:r>
    </w:p>
    <w:p w14:paraId="59FE1E06"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14. PROGRAMA ANUAL DE DESARROLLO ARCHIVÍSTICO </w:t>
      </w:r>
    </w:p>
    <w:p w14:paraId="04D2A353"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14.1. ¿CUENTAN ACTUALMENTE CON EL PROGRAMA ANUAL DE DESARROLLO ARCHIVÍSTICO (PADA 2022) COMO LO ESTABLECEN LOS ARTÍCULOS 23, 24, 25, 26, 28 FRACCIÓN III Y DÉCIMO QUINTO SEGUNDO Y TERCER PÁRRAFOS DE LOS TRANSITORIOS DE LA LEY GENERAL DE ARCHIVOS Y LOS ARTÍCULOS SEXTO FRACCIÓN III Y SEXTO DE LOS TRANSITORIOS DE LOS LINEAMIENTOS PARA LA ORGANIZACIÓN Y CONSERVACIÓN DE LOS ARCHIVOS? </w:t>
      </w:r>
    </w:p>
    <w:p w14:paraId="1FD06425"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189EB3BD"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14.2. ¿QUIEN ELABORÓ LOS PROGRAMAS ANUALES DE DESARROLLO ARCHIVÍSTICO 2019, 2020 Y 2021? </w:t>
      </w:r>
    </w:p>
    <w:p w14:paraId="1B621A67"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14.3. ¿HAN PUBLICADO LOS PROGRAMAS ANUALES DE DESARROLLO ARCHIVÍSTICO EN SU PORTAL OFICIAL COMO LO ESTABLECE EL ARTÍCULO 23 DE LA LEY GENERAL DE ARCHIVOS? </w:t>
      </w:r>
    </w:p>
    <w:p w14:paraId="1D9B9280"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14.4. ¿HAN PUBLICADO LOS INFORMES ANUALES DE 2019, 2020 Y 2021 DETALLANDO EL CUMPLIMIENTO DEL PROGRAMA ANUAL DE DESARROLLO ARCHIVÍSTICO COMO LO ESTABLECE EL ARTÍCULO 26 DE LA LEY GENERAL DE ARCHIVOS? </w:t>
      </w:r>
    </w:p>
    <w:p w14:paraId="744FEB00"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38F7492D"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14.5. LOS PROGRAMAS ANUALES DE DESARROLLO ARCHIVÍSTICO DE LOS AÑOS 2019, 2020 Y 2021. </w:t>
      </w:r>
    </w:p>
    <w:p w14:paraId="01BF05AA"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lastRenderedPageBreak/>
        <w:t>14.6. LOS INFORMES ANUALES DEL CUMPLIMIENTO DE LOS PROGRAMAS ANUALES DE DESARROLLO ARCHIVÍSTICO DE LOS AÑOS 2019, 2020 Y 2021.</w:t>
      </w:r>
    </w:p>
    <w:p w14:paraId="1848F4B8"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b/>
          <w:sz w:val="20"/>
          <w:szCs w:val="20"/>
        </w:rPr>
      </w:pPr>
    </w:p>
    <w:p w14:paraId="41E105E5"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15. PROGRAMA DE PRESERVACIÓN DIGITAL </w:t>
      </w:r>
    </w:p>
    <w:p w14:paraId="70AC04DF"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15.1. ¿CUENTAN CON PROGRAMA DE PRESERVACIÓN DIGITAL COMO LO ESTABLECE EL ARTÍCULO TRIGÉSIMO NOVENO DE LOS LINEAMIENTOS PARA LA ORGANIZACIÓN Y CONSERVACIÓN DE ARCHIVOS? </w:t>
      </w:r>
    </w:p>
    <w:p w14:paraId="1243C152"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4C5C2641"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15.2. ¿DESDE QUE AÑO CUENTAN CON PROGRAMA DE PRESERVACIÓN DIGITAL? </w:t>
      </w:r>
    </w:p>
    <w:p w14:paraId="06345FB0"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15.3. ¿QUIENES INTERVINIERON EN LA PLANEACIÓN, DESARROLLO Y PUESTA EN MARCHA DEL PROGRAMA DE PRESERVACIÓN DIGITAL? </w:t>
      </w:r>
    </w:p>
    <w:p w14:paraId="22478EC6"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2E3CFF5F"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15.4. LOS PROGRAMAS DE PRESERVACIÓN DIGITAL DE LOS AÑOS 2019, 2020 Y 2021. </w:t>
      </w:r>
    </w:p>
    <w:p w14:paraId="751DB740"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b/>
          <w:sz w:val="20"/>
          <w:szCs w:val="20"/>
        </w:rPr>
      </w:pPr>
    </w:p>
    <w:p w14:paraId="100C06FE"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16. PROGRAMA DE SEGURIDAD DE LA INFORMACIÓN </w:t>
      </w:r>
    </w:p>
    <w:p w14:paraId="3874F1C0"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16.1. ¿CUENTAN CON PROGRAMA DE SEGURIDAD DE LA INFORMACIÓN COMO LO ESTABLECE EL ARTÍCULO QUINCUAGÉSIMO OCTAVO DE LOS LINEAMIENTOS PARA LA ORGANIZACIÓN Y CONSERVACIÓN DE ARCHIVOS? </w:t>
      </w:r>
    </w:p>
    <w:p w14:paraId="796B246B"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1E611CA0"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16.2. ¿DESDE QUE AÑO CUENTAN CON PROGRAMA DE SEGURIDAD DE LA INFORMACIÓN? </w:t>
      </w:r>
    </w:p>
    <w:p w14:paraId="0E93F46E"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16.3. ¿QUIENES INTERVINIERON EN LA PLANEACIÓN, DESARROLLO Y PUESTA EN MARCHA DEL PROGRAMA DE SEGURIDAD DE LA INFORMACIÓN? </w:t>
      </w:r>
    </w:p>
    <w:p w14:paraId="5D14CC51"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01EF2DA6"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16.4. LOS PROGRAMAS DE SEGURIDAD DE LA INFORMACIÓN DE LOS AÑOS 2017, 2018, 2019, 2020 Y 2021. </w:t>
      </w:r>
    </w:p>
    <w:p w14:paraId="4FB6F433"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b/>
          <w:sz w:val="20"/>
          <w:szCs w:val="20"/>
        </w:rPr>
      </w:pPr>
    </w:p>
    <w:p w14:paraId="38C31987"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17. ARCHIVACIÓN</w:t>
      </w:r>
    </w:p>
    <w:p w14:paraId="2FB72816"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17.1. ¿ARCHIVAN SUS DOCUMENTOS POR ASUNTO COMO LO ESTABLECE EL ARTÍCULO 20 SEGUNDO PÁRRAFO DE LA LEY GENERAL DE ARCHIVOS Y EL ARTÍCULO OCTAVO DE LOS LINEAMIENTOS PARA LA ORGANIZACIÓN Y CONSERVACIÓN DE ARCHIVOS?</w:t>
      </w:r>
    </w:p>
    <w:p w14:paraId="208997E1"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59945BF1"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lastRenderedPageBreak/>
        <w:t xml:space="preserve">17.2. ¿DESDE QUE AÑO ARCHIVAN SUS DOCUMENTOS POR ASUNTO? </w:t>
      </w:r>
    </w:p>
    <w:p w14:paraId="2B981826"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17.3. ¿DE DONDE PROCEDE EL ASUNTO DE CADA DOCUMENTO, ES DECIR, DE CUAL FUE EL CRITERIO PARA DETERMINAR LOS ASUNTOS DE CADA DOCUMENTO?</w:t>
      </w:r>
    </w:p>
    <w:p w14:paraId="04E33D5B"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17.4. ¿LOS EXPEDIENTES TIENEN IDENTIFICADORES TALES COMO CARÁTULAS Y PESTAÑAS O CEJAS O MARBETES COMO LO ESTABLECE EL ARTÍCULO 11 FRACCIÓN VI DE LA LEY GENERAL DE ARCHIVOS Y LOS ARTÍCULOS SEXTO FRACCIÓN VI Y DÉCIMO QUINTO DE LOS LINEAMIENTOS PARA LA ORGANIZACIÓN Y CONSERVACIÓN DE LOS ARCHIVOS?</w:t>
      </w:r>
    </w:p>
    <w:p w14:paraId="1CB56D7B"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EN CASO AFIRMATIVO:</w:t>
      </w:r>
    </w:p>
    <w:p w14:paraId="7735BB9B"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17.5. ¿DESDE QUE AÑO CUENTAN CON IDENTIFICADORES EN SUS EXPEDIENTES?</w:t>
      </w:r>
    </w:p>
    <w:p w14:paraId="636B24CA"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17.6. ¿QUIEN APRUEBA EL FORMATO DE SUS CARÁTULAS Y PESTAÑAS O CEJAS O MARBETES?</w:t>
      </w:r>
    </w:p>
    <w:p w14:paraId="206F4069"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6706CC9E"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17.7. LOS FORMATOS INSTITUCIONALES DE CARÁTULA DE EXPEDIENTES Y PESTAÑAS O CEJAS O MARBETES DE SUS EXPEDIENTES </w:t>
      </w:r>
    </w:p>
    <w:p w14:paraId="0AE4A663" w14:textId="77777777" w:rsidR="00641555" w:rsidRPr="00DB699B" w:rsidRDefault="00641555">
      <w:pPr>
        <w:tabs>
          <w:tab w:val="left" w:pos="8503"/>
        </w:tabs>
        <w:spacing w:before="120" w:after="120"/>
        <w:ind w:left="567"/>
        <w:jc w:val="both"/>
        <w:rPr>
          <w:rFonts w:ascii="Palatino Linotype" w:eastAsia="Palatino Linotype" w:hAnsi="Palatino Linotype" w:cs="Palatino Linotype"/>
          <w:sz w:val="20"/>
          <w:szCs w:val="20"/>
        </w:rPr>
      </w:pPr>
    </w:p>
    <w:p w14:paraId="00CFE768"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18. TRANSFERENCIA PRIMARIA </w:t>
      </w:r>
    </w:p>
    <w:p w14:paraId="42ED202D"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18.1. ¿SUS ARCHIVOS DE TRÁMITE LLEVAN A CABO LAS TRANSFERENCIAS PRIMARIAS DE SUS EXPEDIENTES DE TRÁMITE CONCLUIDO COMO LO ESTABLECE EL ARTÍCULO 30 FRACCIÓN VI DE LA LEY GENERAL DE ARCHIVOS? </w:t>
      </w:r>
    </w:p>
    <w:p w14:paraId="1DF83C50"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572E7F76"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18.2. ¿LA TRANSFERENCIA PRIMARIA LA REALIZAN CON INVENTARIO DE TRANSFERENCIA PRIMARIA? </w:t>
      </w:r>
    </w:p>
    <w:p w14:paraId="2DDCA6C3"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18.3. ¿SOLICITAN QUE EN LAS TRANSFERENCIAS PRIMARIAS SE INCLUYA LA DIGITALIZACIÓN DE LOS DOCUMENTOS QUE SE INGRESAN AL ARCHIVO DE CONCENTRACIÓN?</w:t>
      </w:r>
    </w:p>
    <w:p w14:paraId="04F658F7"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18.4. ¿SOLICITAN QUE LOS EXPEDIENTES QUE INGRESAN AL ARCHIVO DE CONCENTRACIÓN YA INGRESEN CLASIFICADOS DE ACUERDO SU CUADRO GENERAL DE CLASIFICACIÓN ARCHIVÍSTICA? </w:t>
      </w:r>
    </w:p>
    <w:p w14:paraId="79BFB233"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18.5. ¿COMO ASEGURAN QUE LAS REMESAS DE TRANSFERENCIA PRIMARIA CUMPLAN CON LO INDICADO EN EL ARTÍCULO 30 FRACCIÓN III DE LA LEY GENERAL DE ARCHIVOS, ES DECIR, COMO SE ASEGURAN DE QUE LOS RESPONSABLES DE LOS ARCHIVOS DE TRÁMITE NO QUIERAN INGRESAR DOCUMENTACIÓN CLASIFICADA AL ARCHIVO DE CONCENTRACIÓN EN TRANSFERENCIA PRIMARIA? </w:t>
      </w:r>
    </w:p>
    <w:p w14:paraId="4A2450C1"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lastRenderedPageBreak/>
        <w:t>SOLICITO, DE LA MANERA MÁS ATENTA, LA SIGUIENTE DOCUMENTACIÓN EN FORMATO PDF:</w:t>
      </w:r>
    </w:p>
    <w:p w14:paraId="6E3ACA43"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18.6. EL FORMATO INSTITUCIONAL DEL INVENTARIO DE TRANSFERENCIA PRIMARIA. </w:t>
      </w:r>
    </w:p>
    <w:p w14:paraId="606E577C"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18.7. EL PROCEDIMIENTO PARA LA TRANSFERENCIA PRIMARA.</w:t>
      </w:r>
    </w:p>
    <w:p w14:paraId="041F26AA" w14:textId="77777777" w:rsidR="00641555" w:rsidRPr="00DB699B" w:rsidRDefault="00641555">
      <w:pPr>
        <w:tabs>
          <w:tab w:val="left" w:pos="8503"/>
        </w:tabs>
        <w:spacing w:before="120" w:after="120"/>
        <w:ind w:left="567"/>
        <w:jc w:val="both"/>
        <w:rPr>
          <w:rFonts w:ascii="Palatino Linotype" w:eastAsia="Palatino Linotype" w:hAnsi="Palatino Linotype" w:cs="Palatino Linotype"/>
          <w:sz w:val="20"/>
          <w:szCs w:val="20"/>
        </w:rPr>
      </w:pPr>
    </w:p>
    <w:p w14:paraId="3A1AE97A"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19. TRANSFERENCIA SECUNDARIA </w:t>
      </w:r>
    </w:p>
    <w:p w14:paraId="357BBD1F"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19.1. ¿SU ARCHIVO DE CONCENTRACIÓN LLEVA A CABO TRANSFERENCIAS SECUNDARIAS COMO LO ESTABLECEN LOS ARTÍCULOS 31 FRACCIÓN X Y 59 DE LA LEY GENERAL DE ARCHIVOS? </w:t>
      </w:r>
    </w:p>
    <w:p w14:paraId="671312E5"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61C8C3B7"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19.2. ¿QUIEN LLEVA A CABO LA SELECCIÓN DE DOCUMENTACIÓN QUE SE DESTINA AL ARCHIVO HISTÓRICO EN TRANSFERENCIA SECUNDARIA? </w:t>
      </w:r>
    </w:p>
    <w:p w14:paraId="6E092C3A"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19.3. ¿BAJO QUE CRITERIOS SE LLEVA A CABO LA SELECCIÓN DE LA DOCUMENTACIÓN QUE SE DESTINA AL ARCHIVO HISTÓRICO EN TRANSFERENCIA SECUNDARIA? </w:t>
      </w:r>
    </w:p>
    <w:p w14:paraId="70F2AAB9"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288C6C93"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19.4. EL FORMATO INSTITUCIONAL DEL INVENTARIO DE TRASFERENCIA SECUNDARIA </w:t>
      </w:r>
    </w:p>
    <w:p w14:paraId="2E2E1680"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19.5. EL PROCEDIMIENTO PARA LA TRANSFERENCIA SECUNDARIA. </w:t>
      </w:r>
    </w:p>
    <w:p w14:paraId="3921F0D6"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b/>
          <w:sz w:val="20"/>
          <w:szCs w:val="20"/>
        </w:rPr>
      </w:pPr>
    </w:p>
    <w:p w14:paraId="66210E64"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20. DIGITALIZACIÓN </w:t>
      </w:r>
    </w:p>
    <w:p w14:paraId="1D320B91"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20.1. ¿LLEVAN A CABO LA DIGITALIZACIÓN DE DOCUMENTOS COMO LO ESTABLECE EL ARTÍCULO 11 FRACCIÓN XI DE LA LEY GENERAL DE ARCHIVOS Y LOS ARTÍCULOS TRIGÉSIMO CUARTO, TRIGÉSIMO QUINTO, CUADRAGÉSIMO PRIMERO, CUADRAGÉSIMO SEGUNDO, CUADRAGÉSIMO TERCERO, CUADRAGÉSIMO CUARTO Y CUADRAGÉSIMO QUINTO Y NOVENO DE LOS TRANSITORIOS DE LOS LINEAMIENTOS PARA LA ORGANIZACIÓN Y CONSERVACIÓN DE LOS ARCHIVOS? </w:t>
      </w:r>
    </w:p>
    <w:p w14:paraId="23F2691C"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sz w:val="20"/>
          <w:szCs w:val="20"/>
          <w:u w:val="single"/>
        </w:rPr>
      </w:pPr>
    </w:p>
    <w:p w14:paraId="25B709D3"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7A00B565"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20.2. ¿CUENTAN CON UN PROGRAMA PERMANENTE DE DIGITALIZACIÓN DE EXPEDIENTES? </w:t>
      </w:r>
    </w:p>
    <w:p w14:paraId="083BEA6B"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20.3. ¿LOS ARCHIVOS DE TRÁMITE LLEVAN A CABO LA DIGITALIZACIÓN DE SUS EXPEDIENTES? </w:t>
      </w:r>
    </w:p>
    <w:p w14:paraId="7D9CAEC2"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lastRenderedPageBreak/>
        <w:t xml:space="preserve">20.4. ¿EL ARCHIVO DE CONCENTRACIÓN LLEVA A CABO LA DIGITALIZACIÓN DE SU ACERVO DOCUMENTAL? </w:t>
      </w:r>
    </w:p>
    <w:p w14:paraId="7EE948E6"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20.5. ¿EL ARCHIVO HISTÓRICO LLEVA A CABO LA DIGITALIZACIÓN DE SU ACERVO DOCUMENTAL? </w:t>
      </w:r>
    </w:p>
    <w:p w14:paraId="569EACA5"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205210FB"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20.6. EL PROGRAMA DE DIGITALIZACIÓN DEL AÑO 2019, 2020 Y 2021. </w:t>
      </w:r>
    </w:p>
    <w:p w14:paraId="07623B43"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b/>
          <w:sz w:val="20"/>
          <w:szCs w:val="20"/>
        </w:rPr>
      </w:pPr>
    </w:p>
    <w:p w14:paraId="5E883727"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21. DOCUMENTOS ELECTRÓNICOS </w:t>
      </w:r>
    </w:p>
    <w:p w14:paraId="2AB8CDC1"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21.1. ¿LLEVAN A CABO EL MANEJO DE LOS DOCUMENTOS ELECTRÓNICOS COMO LO ESTABLECEN LOS ARTÍCULOS 41, 42, 43, 44 Y 45 DE LA LEY GENERAL DE ARCHIVOS ASÍ COMO LOS ARTÍCULOS VIGÉSIMO TERCERO, VIGÉSIMO CUARTO, VIGÉSIMO QUINTO, VIGÉSIMO SEXTO, VIGÉSIMO SÉPTIMO, VIGÉSIMO OCTAVO, VIGÉSIMO NOVENO, TRIGÉSIMO, TRIGÉSIMO CUARTO, TRIGÉSIMO QUINTO, TRIGÉSIMO SEXTO Y TRIGÉSIMO SÉPTIMO DE LOS LINEAMIENTOS PARA LA ORGANIZACIÓN Y CONSERVACIÓN DE ARCHIVOS? </w:t>
      </w:r>
    </w:p>
    <w:p w14:paraId="0EBA1EE3"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153F9FAB"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21.2. ¿QUIEN DETERMINA LOS CRITERIOS PARA EL MANEJO DE DOCUMENTOS ELECTRÓNICOS? </w:t>
      </w:r>
    </w:p>
    <w:p w14:paraId="44DD1540"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21.3. ¿HACEN UTILIZACIÓN DEL SERVICIO DE UNA NUBE PARA EL MANEJO DE ARCHIVOS ELECTRÓNICOS? SOLICITO, DE LA MANERA MÁS ATENTA, LA SIGUIENTE DOCUMENTACIÓN EN FORMATO PDF:</w:t>
      </w:r>
    </w:p>
    <w:p w14:paraId="7084FF94"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21.4. EL PROGRAMA DE PRESERVACIÓN DIGITAL DE LOS AÑOS 2019, 2020 Y 2021. </w:t>
      </w:r>
    </w:p>
    <w:p w14:paraId="394DCDF9" w14:textId="77777777" w:rsidR="00641555" w:rsidRPr="00DB699B" w:rsidRDefault="00641555">
      <w:pPr>
        <w:tabs>
          <w:tab w:val="left" w:pos="8503"/>
        </w:tabs>
        <w:spacing w:before="120" w:after="120"/>
        <w:ind w:left="567"/>
        <w:jc w:val="both"/>
        <w:rPr>
          <w:rFonts w:ascii="Palatino Linotype" w:eastAsia="Palatino Linotype" w:hAnsi="Palatino Linotype" w:cs="Palatino Linotype"/>
          <w:b/>
          <w:sz w:val="20"/>
          <w:szCs w:val="20"/>
        </w:rPr>
      </w:pPr>
    </w:p>
    <w:p w14:paraId="78E39103"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22. SELECCIÓN FINAL </w:t>
      </w:r>
    </w:p>
    <w:p w14:paraId="4D3F0BD6"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22.1. ¿EL ARCHIVO DE CONCENTRACIÓN LLEVA A CABO LA SELECCIÓN FINAL DE LA DOCUMENTACIÓN COMO LO ESTABLECEN LOS ARTÍCULOS 31 FRACCIONES VI, VII Y IX; 58 DE LA LEY GENERAL DE ARCHIVOS Y LOS ARTÍCULOS DÉCIMO PRIMERO FRACCIÓN III INCISO a) DE LOS LINEAMIENTOS PARA LA ORGANIZACIÓN Y CONSERVACIÓN DE LOS ARCHIVOS? </w:t>
      </w:r>
    </w:p>
    <w:p w14:paraId="06B5F261"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0D201A5B"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22.2. ¿DESDE QUE AÑO HACEN SELECCIÓN FINAL? </w:t>
      </w:r>
    </w:p>
    <w:p w14:paraId="239FC17E"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22.3. ¿QUIEN SE ENCARGA DE LA SELECCIÓN FINAL? </w:t>
      </w:r>
    </w:p>
    <w:p w14:paraId="42CECD99"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22.4. ¿CUAL ES EL CRITERIO PARA ESCOGER LA DOCUMENTACIÓN SUSCEPTIBLE DE SER DESTRUIDA EN SELECCIÓN FINAL? </w:t>
      </w:r>
    </w:p>
    <w:p w14:paraId="12B243B9"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22.5. ¿CUANTAS SELECCIONES FINALES LLEVAN EN LOS AÑOS 2019, 2020 Y 2021? </w:t>
      </w:r>
    </w:p>
    <w:p w14:paraId="5BDCBB37"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lastRenderedPageBreak/>
        <w:t xml:space="preserve">22.6. ¿CUENTAN CON PROCEDIMIENTO PARA LA SELECCIÓN FINAL? 22.7. ¿QUIEN INTERVIENE EN LA APROBACIÓN DE LA DESTRUCCIÓN DE LA SELECCIÓN FINAL? </w:t>
      </w:r>
    </w:p>
    <w:p w14:paraId="3E0710DC"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22.8. ¿YA LLEVAN A CABO LA SELECCIÓN FINAL UTILIZANDO LAS SERIES DOCUMENTALES DEL CUADRO GENERAL DE CLASIFICACIÓN ARCHIVÍSTICA? </w:t>
      </w:r>
    </w:p>
    <w:p w14:paraId="301EA6A2"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22.9. ¿CON CUANTAS DESTRUCCIONES DE SELECCIÓN FINAL CUENTAN DESDE 2019?</w:t>
      </w:r>
    </w:p>
    <w:p w14:paraId="22EB5F1C"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3AAC68E0"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22.10. EL ÚLTIMO ACUERDO DE DESTRUCCIÓN DOCUMENTAL EMITIDO POR LA AUTORIDAD ESTATAL </w:t>
      </w:r>
    </w:p>
    <w:p w14:paraId="03401998" w14:textId="77777777" w:rsidR="00641555" w:rsidRPr="00DB699B" w:rsidRDefault="00641555">
      <w:pPr>
        <w:tabs>
          <w:tab w:val="left" w:pos="8503"/>
        </w:tabs>
        <w:spacing w:before="120" w:after="120"/>
        <w:jc w:val="both"/>
        <w:rPr>
          <w:rFonts w:ascii="Palatino Linotype" w:eastAsia="Palatino Linotype" w:hAnsi="Palatino Linotype" w:cs="Palatino Linotype"/>
          <w:b/>
          <w:sz w:val="20"/>
          <w:szCs w:val="20"/>
        </w:rPr>
      </w:pPr>
    </w:p>
    <w:p w14:paraId="4D2282E2"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23. ADMINISTRACIÓN DE ARCHIVOS DE TRÁMITE </w:t>
      </w:r>
    </w:p>
    <w:p w14:paraId="4003E774"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23.1. ¿LLEVAN A CABO LA COORDINACIÓN DE LAS ACTIVIDADES DE LOS ARCHIVOS DE TRÁMITE COMO LO ESTABLECE EL ARTÍCULO 28 FRACCIÓN IX DE LA LEY GENERAL DE ARCHIVOS? </w:t>
      </w:r>
    </w:p>
    <w:p w14:paraId="70D32554"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6F4BFFB3"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23.2. ¿CUANTOS ARCHIVOS DE TRÁMITE TIENEN? </w:t>
      </w:r>
    </w:p>
    <w:p w14:paraId="519D5D5A"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23.3. ¿LOS RESPONSABLES DE LOS ARCHIVOS DE TRÁMITE CUENTAN CON NOMBRAMIENTO POR ESCRITO COMO LO ESTABLECE EL ARTÍCULO 21 FRACCIÓN II INCISO b) Y PENÚLTIMO PÁRRAFO DEL MISMO ARTÍCULO DE LA LEY GENERAL DE ARCHIVOS Y EL ARTÍCULO NOVENO FRACCIÓN II INCISO b) PENÚLTIMO PÁRRAFO DEL MISMO ARTÍCULO DE LOS LINEAMIENTOS PARA LA ORGANIZACIÓN Y CONSERVACIÓN DE ARCHIVOS? </w:t>
      </w:r>
    </w:p>
    <w:p w14:paraId="1D13321E"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23.4. ¿LOS RESPONSABLES DE LOS ARCHIVOS DE TRÁMITE ESTÁN CAPACITADOS EN ARCHIVÍSTICA COMO LO ESTABLECE EL ARTÍCULO EL ARTÍCULO 30 ÚLTIMO PÁRRAFO DE LA LEY GENERAL DE ARCHIVOS Y EL ARTÍCULO SEXTO FRACCIÓN X DE LOS LINEAMIENTOS PARA LA ORGANIZACIÓN Y CONSERVACIÓN DE ARCHIVOS? </w:t>
      </w:r>
    </w:p>
    <w:p w14:paraId="04767C5F"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23.5. ¿TIENEN ALGÚN PROGRAMA PARA COORDINAR LAS ACTIVIDADES QUE DEBEN CUMPLIR LOS ARCHIVOS DE TRÁMITE? </w:t>
      </w:r>
    </w:p>
    <w:p w14:paraId="508E0953"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7408938F"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23.6. EL PROGRAMA DE ATENCIÓN A LOS ARCHIVOS DE TRÁMITE DE LOS AÑOS 2019, 2020 Y 2021. </w:t>
      </w:r>
    </w:p>
    <w:p w14:paraId="0811D00F"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sz w:val="20"/>
          <w:szCs w:val="20"/>
        </w:rPr>
      </w:pPr>
    </w:p>
    <w:p w14:paraId="2E6793B6"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24. CAPACITACIÓN ARCHIVÍSTICA </w:t>
      </w:r>
    </w:p>
    <w:p w14:paraId="569A72CD"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lastRenderedPageBreak/>
        <w:t xml:space="preserve">24.1. ¿LLEVAN A CABO LA CAPACITACIÓN ARCHIVÍSTICA COMO LO ESTABLECE EL ARTÍCULO 99 DE LA LEY GENERAL DE ARCHIVOS Y EL ARTÍCULO SEXTO FRACCIÓN X DE LOS LINEAMIENTOS PARA LA ORGANIZACIÓN Y CONSERVACIÓN DE ARCHIVOS? </w:t>
      </w:r>
    </w:p>
    <w:p w14:paraId="7E32F976"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u w:val="single"/>
        </w:rPr>
        <w:t>EN CASO AFIRMATIVO</w:t>
      </w:r>
      <w:r w:rsidRPr="00DB699B">
        <w:rPr>
          <w:rFonts w:ascii="Palatino Linotype" w:eastAsia="Palatino Linotype" w:hAnsi="Palatino Linotype" w:cs="Palatino Linotype"/>
          <w:sz w:val="20"/>
          <w:szCs w:val="20"/>
        </w:rPr>
        <w:t xml:space="preserve">: </w:t>
      </w:r>
    </w:p>
    <w:p w14:paraId="04991FA7"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24.2. ¿DESDE QUE AÑO IMPARTEN CURSOS DE CAPACITACIÓN ARCHIVÍSTICA?</w:t>
      </w:r>
    </w:p>
    <w:p w14:paraId="015FFFD8"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24.3. ¿TIENEN PROGRAMA DE CAPACITACIÓN ARCHIVÍSTICA? </w:t>
      </w:r>
    </w:p>
    <w:p w14:paraId="5AE6C175"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24.4. ¿QUIEN ELABORA EL PROGRAMA DE CAPACITACIÓN ARCHIVÍSTICA?</w:t>
      </w:r>
    </w:p>
    <w:p w14:paraId="619883FD"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24.5. ¿QUIEN BRINDA LAS ASESORÍAS TÉCNICAS A LOS ARCHIVOS DE TRÁMITE? </w:t>
      </w:r>
    </w:p>
    <w:p w14:paraId="330C6816"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24.6. ¿QUIEN IMPARTE LOS CURSOS DE CAPACITACIÓN ARCHIVÍSTICA? </w:t>
      </w:r>
    </w:p>
    <w:p w14:paraId="7E01F266"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24.7. ¿IMPARTEN CURSOS DE FORMA PRESENCIAL? </w:t>
      </w:r>
    </w:p>
    <w:p w14:paraId="2BBD2E2A"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24.8. ¿IMPARTEN CURSOS DE FORMA REMOTA, ES DECIR ONLINE? </w:t>
      </w:r>
    </w:p>
    <w:p w14:paraId="13A0C585"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u w:val="single"/>
        </w:rPr>
        <w:t>EN CASO AFIRMATIVO</w:t>
      </w:r>
      <w:r w:rsidRPr="00DB699B">
        <w:rPr>
          <w:rFonts w:ascii="Palatino Linotype" w:eastAsia="Palatino Linotype" w:hAnsi="Palatino Linotype" w:cs="Palatino Linotype"/>
          <w:sz w:val="20"/>
          <w:szCs w:val="20"/>
        </w:rPr>
        <w:t xml:space="preserve">: </w:t>
      </w:r>
    </w:p>
    <w:p w14:paraId="19C64501"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24.9. ¿QUE PLATAFORMA USAN PARA LOS CURSOS ONLINE? </w:t>
      </w:r>
    </w:p>
    <w:p w14:paraId="6651E7FD"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24.10. ¿CUANTOS TIPOS DE CURSOS IMPARTEN? </w:t>
      </w:r>
    </w:p>
    <w:p w14:paraId="6F3DD0B0"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24.11. ¿CUALES SON LOS CURSOS QUE SE IMPARTEN? </w:t>
      </w:r>
    </w:p>
    <w:p w14:paraId="317BF2D7"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24.12. ¿CUAL ES LA CANTIDAD DE PERSONAS QUE CAPACITAN AL AÑO EN PROMEDIO? </w:t>
      </w:r>
    </w:p>
    <w:p w14:paraId="7B1FE22A"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11347114"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24.13. EL PROGRAMA DE CAPACITACIÓN ARCHIVÍSTICA DE LOS AÑOS 2019, 2020, 2021 Y 2022.</w:t>
      </w:r>
    </w:p>
    <w:p w14:paraId="23E2BDA5"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sz w:val="20"/>
          <w:szCs w:val="20"/>
        </w:rPr>
      </w:pPr>
    </w:p>
    <w:p w14:paraId="4C923151"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 25. PRÉSTAMO DE DOCUMENTOS</w:t>
      </w:r>
    </w:p>
    <w:p w14:paraId="1F7ACA1E"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25.1. ¿LLEVAN A CABO EL PRÉSTAMO Y CONSULTA DE LA DOCUMENTACIÓN DE LOS ACERVOS DOCUMENTALES DE LOS ARCHIVOS DE CONCENTRACIÓN E HISTÓRICO COMO LO ESTABLECEN LOS ARTÍCULOS 31 FRACCIÓN II, 32 FRACCIÓN II DE LA LEY GENERAL DE ARCHIVOS Y LOS ARTÍCULOS DECIMO PRIMERO FRACCIÓN III INCISO b) Y FRACCIÓN IV INCISO d) DE LOS LINEAMIENTOS PARA LA ORGANIZACIÓN Y CONSERVACIÓN DE ARCHIVOS? </w:t>
      </w:r>
    </w:p>
    <w:p w14:paraId="44A8A4A2"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EN CASO AFIRMATIVO:</w:t>
      </w:r>
    </w:p>
    <w:p w14:paraId="14C0BC7C"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25.2. ¿CUENTAN CON PROGRAMA PARA EL PRÉSTAMO DE DOCUMENTOS EN CADA CASO? </w:t>
      </w:r>
    </w:p>
    <w:p w14:paraId="410BAE86"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25.3. ¿QUIEN LLEVA A CABO EL PRÉSTAMO DE DOCUMENTOS EN CADA CASO? </w:t>
      </w:r>
    </w:p>
    <w:p w14:paraId="78331D79"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lastRenderedPageBreak/>
        <w:t xml:space="preserve">25.4. ¿QUIEN ESTABLECE LAS POLÍTICAS PARA EL PRÉSTAMO DE DOCUMENTOS? </w:t>
      </w:r>
    </w:p>
    <w:p w14:paraId="5BFEA025"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52528894"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25.5. EL PROGRAMA DE PRÉSTAMO DOCUMENTAL DE LOS AÑOS 2019, 2020 Y 2021. </w:t>
      </w:r>
    </w:p>
    <w:p w14:paraId="434E6723"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25.6. EL FORMATO INSTITUCIONAL DEL VALE DE PRÉSTAMO DE DOCUMENTACIÓN.</w:t>
      </w:r>
    </w:p>
    <w:p w14:paraId="31D78D98"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sz w:val="20"/>
          <w:szCs w:val="20"/>
        </w:rPr>
      </w:pPr>
    </w:p>
    <w:p w14:paraId="355FDEEE"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26. DIFUSIÓN</w:t>
      </w:r>
      <w:r w:rsidRPr="00DB699B">
        <w:rPr>
          <w:rFonts w:ascii="Palatino Linotype" w:eastAsia="Palatino Linotype" w:hAnsi="Palatino Linotype" w:cs="Palatino Linotype"/>
          <w:sz w:val="20"/>
          <w:szCs w:val="20"/>
        </w:rPr>
        <w:t xml:space="preserve"> </w:t>
      </w:r>
    </w:p>
    <w:p w14:paraId="39F81AB7"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26.1. ¿LLEVAN A CABO LA DIFUSIÓN DE LOS DOCUMENTOS HISTÓRICOS COMO LO ESTABLECE EL ARTÍCULO 40 Y SUS FRACCIONES I, II Y VI DE LA LEY GENERAL DE ARCHIVOS Y EL ARTÍCULO DÉCIMO PRIMERO FRACCIÓN IV INCISO d) DE LOS LINEAMIENTOS PARA LA ORGANIZACIÓN Y CONSERVACIÓN DE ARCHIVOS? </w:t>
      </w:r>
    </w:p>
    <w:p w14:paraId="7E25B88A"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u w:val="single"/>
        </w:rPr>
        <w:t>EN CASO AFIRMATIVO:</w:t>
      </w:r>
      <w:r w:rsidRPr="00DB699B">
        <w:rPr>
          <w:rFonts w:ascii="Palatino Linotype" w:eastAsia="Palatino Linotype" w:hAnsi="Palatino Linotype" w:cs="Palatino Linotype"/>
          <w:sz w:val="20"/>
          <w:szCs w:val="20"/>
        </w:rPr>
        <w:t xml:space="preserve"> </w:t>
      </w:r>
    </w:p>
    <w:p w14:paraId="08259314"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26.2. ¿TIENEN ALGÚN PROGRAMA DE DIFUSIÓN DEL ARCHIVO HISTÓRICO? </w:t>
      </w:r>
    </w:p>
    <w:p w14:paraId="24880D01"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26.3. ¿QUIEN SE ENCARGA DE HACER LA DIFUSIÓN DE LOS DOCUMENTOS HISTÓRICOS? </w:t>
      </w:r>
    </w:p>
    <w:p w14:paraId="1267B5AF"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26.4. ¿DIFUNDEN TAMBIÉN LA HISTORIA DE SU MUNICIPIO? </w:t>
      </w:r>
    </w:p>
    <w:p w14:paraId="2FB1B7A4"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26.5. ¿QUE MEDIOS UTILIZAN PARA LA DIFUSIÓN DE LOS DOCUMENTOS HISTÓRICOS Y DE SU HISTORIA? </w:t>
      </w:r>
    </w:p>
    <w:p w14:paraId="4FDEE9D7"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35BDC016"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26.6. EL PROGRAMA DE DIFUSIÓN DE LOS DOCUMENTOS HISTÓRICOS DE LOS AÑOS 2019, 2020, 2021 Y 2022. </w:t>
      </w:r>
    </w:p>
    <w:p w14:paraId="4B7EE3CF"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b/>
          <w:sz w:val="20"/>
          <w:szCs w:val="20"/>
        </w:rPr>
      </w:pPr>
    </w:p>
    <w:p w14:paraId="5DF6518B"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27. SEGURIDAD EN LOS ARCHIVOS </w:t>
      </w:r>
    </w:p>
    <w:p w14:paraId="4DA31710"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27.1. ¿LLEVAN A CABO LA SUPERVISIÓN DE LA SEGURIDAD FÍSICA DE LOS ARCHIVOS COMO LO ESTABLECE EL ARTÍCULO 60 Y SUS FRACCIONES I Y II DE LA LEY GENERAL DE ARCHIVOS Y LOS ARTÍCULOS QUINCUAGÉSIMO OCTAVO Y SU FRACCIÓN I DE LOS LINEAMIENTOS PARA LA ORGANIZACIÓN Y CONSERVACIÓN DE ARCHIVOS? </w:t>
      </w:r>
    </w:p>
    <w:p w14:paraId="04B8AB4A"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u w:val="single"/>
        </w:rPr>
        <w:t>EN CASO AFIRMATIVO</w:t>
      </w:r>
      <w:r w:rsidRPr="00DB699B">
        <w:rPr>
          <w:rFonts w:ascii="Palatino Linotype" w:eastAsia="Palatino Linotype" w:hAnsi="Palatino Linotype" w:cs="Palatino Linotype"/>
          <w:sz w:val="20"/>
          <w:szCs w:val="20"/>
        </w:rPr>
        <w:t>:</w:t>
      </w:r>
    </w:p>
    <w:p w14:paraId="3B8FEDA1"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27.2. ¿CUENTAN CON ALGÚN PROGRAMA DE SEGURIDAD PARA LOS ARCHIVOS? </w:t>
      </w:r>
    </w:p>
    <w:p w14:paraId="1B9C18BA"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27.3. ¿QUIEN SE ENCARGA DE LA SEGURIDAD DE LOS ARCHIVOS </w:t>
      </w:r>
    </w:p>
    <w:p w14:paraId="4E6D45E0"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lastRenderedPageBreak/>
        <w:t xml:space="preserve">27.4. ¿CUALES SON LOS ASPECTOS QUE TOMAN EN CUENTA PARA GARANTIZAR LA SEGURIDAD FÍSICA DE LOS ARCHIVOS DE TRÁMITE, CONCENTRACIÓN E HISTÓRICO? </w:t>
      </w:r>
    </w:p>
    <w:p w14:paraId="511E85F4"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1B05CAD8"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27.5. EL PROGRAMA DE SEGURIDAD DE LOS ARCHIVOS DE LOS AÑOS 2019, 2020 Y 2021. </w:t>
      </w:r>
    </w:p>
    <w:p w14:paraId="484374D8"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sz w:val="20"/>
          <w:szCs w:val="20"/>
        </w:rPr>
      </w:pPr>
    </w:p>
    <w:p w14:paraId="5EE65B08"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REGISTROS ARCHIVÍSTICOS </w:t>
      </w:r>
    </w:p>
    <w:p w14:paraId="463F3692"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28. REGISTRO NACIONAL DE ARCHIVOS</w:t>
      </w:r>
    </w:p>
    <w:p w14:paraId="021D51C4"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28.1. ¿LLEVARON A CABO EL REGISTRO NACIONAL DE ARCHIVOS 2021 DE SU MUNICIPIO COMO LO ESTABLECE EL ARTÍCULO 11 FRACCIÓN IV, 78, 79, 80 Y 81 DE LA LEY GENERAL DE ARCHIVOS?</w:t>
      </w:r>
    </w:p>
    <w:p w14:paraId="39D66DB2"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723B26EC"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28.2. ¿QUIEN SE ENCARGÓ DEL LLENADO DEL REGISTRO NACIONAL DE ARCHIVOS? </w:t>
      </w:r>
    </w:p>
    <w:p w14:paraId="625113BC"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28.3. ¿QUE PERSONAS INTERVINIERON PARA EL LLENADO DEL REGISTRO NACIONAL DE ARCHIVOS? </w:t>
      </w:r>
    </w:p>
    <w:p w14:paraId="5B6EF1A1"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4A38A1A0"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28.4. EL REGISTRO NACIONAL DE ARCHIVOS 2021 DE SU MUNICIPIO </w:t>
      </w:r>
    </w:p>
    <w:p w14:paraId="799D65CA"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b/>
          <w:sz w:val="20"/>
          <w:szCs w:val="20"/>
        </w:rPr>
      </w:pPr>
    </w:p>
    <w:p w14:paraId="26570174"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29. REGISTRO ESTATAL DE ARCHIVOS </w:t>
      </w:r>
    </w:p>
    <w:p w14:paraId="72DF7769"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29.1. ¿LLEVARON A CABO EL REGISTRO ESTATAL DE ARCHIVOS EN LOS AÑOS 2019, 2020 Y 2021? </w:t>
      </w:r>
    </w:p>
    <w:p w14:paraId="01F4E0CC"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2A60AA15"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29.2. ¿CUANTOS ARCHIVOS DE TRÁMITE HICIERON SU REGISTRO ESTATAL EN LOS AÑOS 2019, 2020 Y 2021?</w:t>
      </w:r>
    </w:p>
    <w:p w14:paraId="5969B568" w14:textId="77777777" w:rsidR="00641555" w:rsidRPr="00DB699B" w:rsidRDefault="00641555">
      <w:pPr>
        <w:tabs>
          <w:tab w:val="left" w:pos="8503"/>
        </w:tabs>
        <w:spacing w:before="120" w:after="120"/>
        <w:ind w:left="567"/>
        <w:jc w:val="both"/>
        <w:rPr>
          <w:rFonts w:ascii="Palatino Linotype" w:eastAsia="Palatino Linotype" w:hAnsi="Palatino Linotype" w:cs="Palatino Linotype"/>
          <w:b/>
          <w:sz w:val="20"/>
          <w:szCs w:val="20"/>
        </w:rPr>
      </w:pPr>
    </w:p>
    <w:p w14:paraId="47613617"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u w:val="single"/>
        </w:rPr>
      </w:pPr>
      <w:r w:rsidRPr="00DB699B">
        <w:rPr>
          <w:rFonts w:ascii="Palatino Linotype" w:eastAsia="Palatino Linotype" w:hAnsi="Palatino Linotype" w:cs="Palatino Linotype"/>
          <w:b/>
          <w:sz w:val="20"/>
          <w:szCs w:val="20"/>
          <w:u w:val="single"/>
        </w:rPr>
        <w:t xml:space="preserve">CONTROL DE ARCHIVOS </w:t>
      </w:r>
    </w:p>
    <w:p w14:paraId="7764EBFD"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30. ENTREGA-RECEPCIÓN DE ARCHIVOS </w:t>
      </w:r>
    </w:p>
    <w:p w14:paraId="75BE4EBB"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30.1. ¿LA ULTIMA ENTREGA-RECEPCIÓN DE ARCHIVOS POR CAMBIO DE ADMINISTRACIÓN SE LLEVÓ A CABO COMO LO ESTABLECE EL ARTÍCULO 10 PÁRRAFO SEGUNDO Y 17 DE LA LEY GENERAL DE ARCHIVOS? </w:t>
      </w:r>
    </w:p>
    <w:p w14:paraId="20DF45A9"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30802343"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lastRenderedPageBreak/>
        <w:t xml:space="preserve">30.2. ¿QUE INSTRUMENTOS DE CONTROL Y CONSULTA SE ENTREGARON EN EL ACTO DE ENTREGA RECEPCIÓN DE LOS ARCHIVOS DE TRÁMITE, CONCENTRACIÓN E HISTÓRICO? </w:t>
      </w:r>
    </w:p>
    <w:p w14:paraId="3ED58407"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30.3. ¿CON CUANTOS INVENTARIOS DE ARCHIVO DE TRÁMITE CONTARON PARA LA ÚLTIMA ENTREGA-RECEPCIÓN DE LA ADMINISTRACIÓN? </w:t>
      </w:r>
    </w:p>
    <w:p w14:paraId="2036CD59"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30.4. ¿SE CAPACITÓ A LOS RESPONSABLES DE LOS ARCHIVOS DE TRAMITE PARA LA ENTREGA RECEPCIÓN DE SUS ARCHIVOS DE TRÁMITE? </w:t>
      </w:r>
    </w:p>
    <w:p w14:paraId="717089C6"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056264D9"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30.5. ¿QUIEN CAPACITÓ A LOS RESPONSABLES DE ARCHIVO DE TRÁMITE? </w:t>
      </w:r>
    </w:p>
    <w:p w14:paraId="2AC38C4F"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30.6. ¿EL ARCHIVO MUNICIPAL Y/O EL ÁREA COORDINADORA DE ARCHIVOS CUENTA CON LA INFORMACIÓN SOBRE LA CANTIDAD DE EXPEDIENTES QUE ENTREGÓ CADA UNIDAD ADMINISTRATIVA EN SU ÚLTIMA ENTREGA-RECEPCIÓN?</w:t>
      </w:r>
    </w:p>
    <w:p w14:paraId="2AEA845F"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sz w:val="20"/>
          <w:szCs w:val="20"/>
        </w:rPr>
      </w:pPr>
    </w:p>
    <w:p w14:paraId="01E509E8"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31. CONTRALORÍA </w:t>
      </w:r>
    </w:p>
    <w:p w14:paraId="4AB9B125"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31.1. ¿EL ÓRGANO INTERNO DE CONTROL LLEVA A CABO AUDITORÍAS ADMINISTRATIVAS A LOS ARCHIVOS COMO LO ESTABLECE EL ARTÍCULO 12 PÁRRAFO SEGUNDO DE LA LEY GENERAL DE ARCHIVOS? EN CASO AFIRMATIVO: </w:t>
      </w:r>
    </w:p>
    <w:p w14:paraId="50CDA432"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31.2. ¿CUANTAS AUDITORIAS ADMINISTRATIVAS A LOS ARCHIVOS SE HICIERON EN LOS AÑOS 2019, 2020 Y 2021? </w:t>
      </w:r>
    </w:p>
    <w:p w14:paraId="7C20F524"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31.3. ¿SE HICIERON INSPECCIONES Y/O REVISIONES A LOS ARCHIVOS DE TRÁMITE PARA REVISIÓN DEL CUMPLIMIENTO DE LA NORMATIVIDAD APLICABLE VIGENTE EN MATERIA DE ARCHIVÍSTICA? </w:t>
      </w:r>
    </w:p>
    <w:p w14:paraId="17696443"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u w:val="single"/>
        </w:rPr>
      </w:pPr>
      <w:r w:rsidRPr="00DB699B">
        <w:rPr>
          <w:rFonts w:ascii="Palatino Linotype" w:eastAsia="Palatino Linotype" w:hAnsi="Palatino Linotype" w:cs="Palatino Linotype"/>
          <w:sz w:val="20"/>
          <w:szCs w:val="20"/>
          <w:u w:val="single"/>
        </w:rPr>
        <w:t xml:space="preserve">EN CASO AFIRMATIVO: </w:t>
      </w:r>
    </w:p>
    <w:p w14:paraId="41380D52" w14:textId="77777777" w:rsidR="00641555" w:rsidRPr="00DB699B" w:rsidRDefault="00A5531C">
      <w:pPr>
        <w:tabs>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31.4. ¿CUANTAS INSPECCIONES Y/O REVISIONES A LOS ARCHIVOS DE TRÁMITE PARA REVISIÓN DEL CUMPLIMIENTO DE LA NORMATIVIDAD APLICABLE VIGENTE EN MATERIA DE ARCHIVÍSTICA SE LLEVARON A CABO EN LOS AÑOS 2019, 2020 Y 2021? </w:t>
      </w:r>
    </w:p>
    <w:p w14:paraId="1E63D85C" w14:textId="77777777" w:rsidR="00641555" w:rsidRPr="00DB699B" w:rsidRDefault="00641555">
      <w:pPr>
        <w:tabs>
          <w:tab w:val="left" w:pos="8503"/>
        </w:tabs>
        <w:spacing w:before="120" w:after="120"/>
        <w:ind w:left="284"/>
        <w:jc w:val="both"/>
        <w:rPr>
          <w:rFonts w:ascii="Palatino Linotype" w:eastAsia="Palatino Linotype" w:hAnsi="Palatino Linotype" w:cs="Palatino Linotype"/>
          <w:b/>
          <w:sz w:val="20"/>
          <w:szCs w:val="20"/>
        </w:rPr>
      </w:pPr>
    </w:p>
    <w:p w14:paraId="77700587"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32. FUENTE </w:t>
      </w:r>
    </w:p>
    <w:p w14:paraId="1F911085" w14:textId="77777777" w:rsidR="00641555" w:rsidRPr="00DB699B" w:rsidRDefault="00A5531C">
      <w:pPr>
        <w:tabs>
          <w:tab w:val="left" w:pos="426"/>
          <w:tab w:val="left" w:pos="8503"/>
        </w:tabs>
        <w:spacing w:before="120" w:after="120"/>
        <w:ind w:left="567"/>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32.1. SOLICITO, DE LA MANERA MÁS ATENTA, EL NOMBRE COMPLETO Y CARGO DE LOS RESPONSABLES DE PROVEER LA INFORMACIÓN SOLICITADA EN EL PRESENTE DOCUMENTO.</w:t>
      </w:r>
    </w:p>
    <w:p w14:paraId="1B337731"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Ahora bien, previo a entrar al estudio de fondo del presente asunto, no escapa de la óptica que la particular, a través de su solicitud de información pretende que el </w:t>
      </w:r>
      <w:r w:rsidRPr="00DB699B">
        <w:rPr>
          <w:rFonts w:ascii="Palatino Linotype" w:eastAsia="Palatino Linotype" w:hAnsi="Palatino Linotype" w:cs="Palatino Linotype"/>
          <w:b/>
        </w:rPr>
        <w:lastRenderedPageBreak/>
        <w:t xml:space="preserve">Sujeto Obligado </w:t>
      </w:r>
      <w:r w:rsidRPr="00DB699B">
        <w:rPr>
          <w:rFonts w:ascii="Palatino Linotype" w:eastAsia="Palatino Linotype" w:hAnsi="Palatino Linotype" w:cs="Palatino Linotype"/>
        </w:rPr>
        <w:t>se pronuncie de manera afirmativa negativa, o bien emita un pronunciamiento categórico mediante el cual explique determinada situación, a fin de satisfacer la mayoría de sus interrogantes o inquietudes</w:t>
      </w:r>
      <w:r w:rsidRPr="00DB699B">
        <w:rPr>
          <w:rFonts w:ascii="Palatino Linotype" w:eastAsia="Palatino Linotype" w:hAnsi="Palatino Linotype" w:cs="Palatino Linotype"/>
          <w:i/>
        </w:rPr>
        <w:t>,</w:t>
      </w:r>
      <w:r w:rsidRPr="00DB699B">
        <w:rPr>
          <w:rFonts w:ascii="Palatino Linotype" w:eastAsia="Palatino Linotype" w:hAnsi="Palatino Linotype" w:cs="Palatino Linotype"/>
        </w:rPr>
        <w:t xml:space="preserve"> razón por la cual este Organismo considera pertinente, en primer lugar, establecer las diferencias entre el derecho de petición y el derecho base del asunto que nos ocupa, basado en lo siguiente:</w:t>
      </w:r>
    </w:p>
    <w:p w14:paraId="2070411C" w14:textId="77777777" w:rsidR="00641555" w:rsidRPr="00DB699B" w:rsidRDefault="00A5531C">
      <w:pPr>
        <w:spacing w:before="240" w:after="360" w:line="360" w:lineRule="auto"/>
        <w:jc w:val="both"/>
        <w:rPr>
          <w:rFonts w:ascii="Palatino Linotype" w:eastAsia="Palatino Linotype" w:hAnsi="Palatino Linotype" w:cs="Palatino Linotype"/>
          <w:i/>
        </w:rPr>
      </w:pPr>
      <w:r w:rsidRPr="00DB699B">
        <w:rPr>
          <w:rFonts w:ascii="Palatino Linotype" w:eastAsia="Palatino Linotype" w:hAnsi="Palatino Linotype" w:cs="Palatino Linotype"/>
        </w:rPr>
        <w:t>El Maestro Ignacio Burgoa Orihuela refiere que el derecho de petición “…</w:t>
      </w:r>
      <w:r w:rsidRPr="00DB699B">
        <w:rPr>
          <w:rFonts w:ascii="Palatino Linotype" w:eastAsia="Palatino Linotype" w:hAnsi="Palatino Linotype" w:cs="Palatino Linotype"/>
          <w:i/>
        </w:rPr>
        <w:t>es un Derecho Público subjetivo individual de la Garantía Respectiva Consagrada en el Artículo 8 de la Ley Fundamental. En tal virtud, la persona tiene la facultad de acudir a cualquier autoridad, formulando una solicitud o instancia escrito de cualquier índole, la cual adopta, específicamente, el carácter de simple petición administrativa, acción o recurso, etc.</w:t>
      </w:r>
      <w:r w:rsidRPr="00DB699B">
        <w:rPr>
          <w:rFonts w:ascii="Palatino Linotype" w:eastAsia="Palatino Linotype" w:hAnsi="Palatino Linotype" w:cs="Palatino Linotype"/>
          <w:i/>
          <w:vertAlign w:val="superscript"/>
        </w:rPr>
        <w:t xml:space="preserve"> </w:t>
      </w:r>
      <w:r w:rsidRPr="00DB699B">
        <w:rPr>
          <w:rFonts w:ascii="Palatino Linotype" w:eastAsia="Palatino Linotype" w:hAnsi="Palatino Linotype" w:cs="Palatino Linotype"/>
          <w:i/>
          <w:vertAlign w:val="superscript"/>
        </w:rPr>
        <w:footnoteReference w:id="1"/>
      </w:r>
      <w:r w:rsidRPr="00DB699B">
        <w:rPr>
          <w:rFonts w:ascii="Palatino Linotype" w:eastAsia="Palatino Linotype" w:hAnsi="Palatino Linotype" w:cs="Palatino Linotype"/>
          <w:i/>
        </w:rPr>
        <w:t xml:space="preserve">“, </w:t>
      </w:r>
      <w:r w:rsidRPr="00DB699B">
        <w:rPr>
          <w:rFonts w:ascii="Palatino Linotype" w:eastAsia="Palatino Linotype" w:hAnsi="Palatino Linotype" w:cs="Palatino Linotype"/>
        </w:rPr>
        <w:t>mientras que</w:t>
      </w:r>
      <w:r w:rsidRPr="00DB699B">
        <w:rPr>
          <w:rFonts w:ascii="Palatino Linotype" w:eastAsia="Palatino Linotype" w:hAnsi="Palatino Linotype" w:cs="Palatino Linotype"/>
          <w:i/>
        </w:rPr>
        <w:t xml:space="preserve"> </w:t>
      </w:r>
      <w:r w:rsidRPr="00DB699B">
        <w:rPr>
          <w:rFonts w:ascii="Palatino Linotype" w:eastAsia="Palatino Linotype" w:hAnsi="Palatino Linotype" w:cs="Palatino Linotype"/>
        </w:rPr>
        <w:t xml:space="preserve">David Cienfuegos Salgado, lo concibe como </w:t>
      </w:r>
      <w:r w:rsidRPr="00DB699B">
        <w:rPr>
          <w:rFonts w:ascii="Palatino Linotype" w:eastAsia="Palatino Linotype" w:hAnsi="Palatino Linotype" w:cs="Palatino Linotype"/>
          <w:i/>
        </w:rPr>
        <w:t>“el derecho de toda persona a ser escuchado por quienes ejercen el poder público.</w:t>
      </w:r>
      <w:r w:rsidRPr="00DB699B">
        <w:rPr>
          <w:rFonts w:ascii="Palatino Linotype" w:eastAsia="Palatino Linotype" w:hAnsi="Palatino Linotype" w:cs="Palatino Linotype"/>
          <w:i/>
          <w:vertAlign w:val="superscript"/>
        </w:rPr>
        <w:t xml:space="preserve"> </w:t>
      </w:r>
      <w:r w:rsidRPr="00DB699B">
        <w:rPr>
          <w:rFonts w:ascii="Palatino Linotype" w:eastAsia="Palatino Linotype" w:hAnsi="Palatino Linotype" w:cs="Palatino Linotype"/>
          <w:i/>
          <w:vertAlign w:val="superscript"/>
        </w:rPr>
        <w:footnoteReference w:id="2"/>
      </w:r>
      <w:r w:rsidRPr="00DB699B">
        <w:rPr>
          <w:rFonts w:ascii="Palatino Linotype" w:eastAsia="Palatino Linotype" w:hAnsi="Palatino Linotype" w:cs="Palatino Linotype"/>
          <w:i/>
        </w:rPr>
        <w:t xml:space="preserve">” </w:t>
      </w:r>
    </w:p>
    <w:p w14:paraId="0D7E8C64" w14:textId="77777777" w:rsidR="00641555" w:rsidRPr="00DB699B" w:rsidRDefault="00A5531C">
      <w:pPr>
        <w:spacing w:before="240" w:after="360" w:line="360" w:lineRule="auto"/>
        <w:jc w:val="both"/>
        <w:rPr>
          <w:rFonts w:ascii="Palatino Linotype" w:eastAsia="Palatino Linotype" w:hAnsi="Palatino Linotype" w:cs="Palatino Linotype"/>
          <w:i/>
        </w:rPr>
      </w:pPr>
      <w:r w:rsidRPr="00DB699B">
        <w:rPr>
          <w:rFonts w:ascii="Palatino Linotype" w:eastAsia="Palatino Linotype" w:hAnsi="Palatino Linotype" w:cs="Palatino Linotype"/>
        </w:rPr>
        <w:t xml:space="preserve">Para diferenciar el derecho de petición al derecho de acceso a la información, resulta conducente señalar que José Guadalupe Robles, conceptualiza el derecho a la información como </w:t>
      </w:r>
      <w:r w:rsidRPr="00DB699B">
        <w:rPr>
          <w:rFonts w:ascii="Palatino Linotype" w:eastAsia="Palatino Linotype" w:hAnsi="Palatino Linotype" w:cs="Palatino Linotype"/>
          <w:i/>
        </w:rPr>
        <w:t xml:space="preserve">“un derecho fundamental tanto de carácter individual como colectivo, cuyas limitaciones deben estar establecida en la ley, así como una garantía de que la información sea transmitida con claridad y objetividad, por cuanto a que es un bien </w:t>
      </w:r>
      <w:r w:rsidRPr="00DB699B">
        <w:rPr>
          <w:rFonts w:ascii="Palatino Linotype" w:eastAsia="Palatino Linotype" w:hAnsi="Palatino Linotype" w:cs="Palatino Linotype"/>
          <w:i/>
        </w:rPr>
        <w:lastRenderedPageBreak/>
        <w:t>jurídico que coadyuva al desarrollo de las personas y a la formación de opinión pública de calidad para poder participar y luego influir en la vida pública.</w:t>
      </w:r>
      <w:r w:rsidRPr="00DB699B">
        <w:rPr>
          <w:rFonts w:ascii="Palatino Linotype" w:eastAsia="Palatino Linotype" w:hAnsi="Palatino Linotype" w:cs="Palatino Linotype"/>
          <w:i/>
          <w:vertAlign w:val="superscript"/>
        </w:rPr>
        <w:t xml:space="preserve"> </w:t>
      </w:r>
      <w:r w:rsidRPr="00DB699B">
        <w:rPr>
          <w:rFonts w:ascii="Palatino Linotype" w:eastAsia="Palatino Linotype" w:hAnsi="Palatino Linotype" w:cs="Palatino Linotype"/>
          <w:i/>
          <w:vertAlign w:val="superscript"/>
        </w:rPr>
        <w:footnoteReference w:id="3"/>
      </w:r>
      <w:r w:rsidRPr="00DB699B">
        <w:rPr>
          <w:rFonts w:ascii="Palatino Linotype" w:eastAsia="Palatino Linotype" w:hAnsi="Palatino Linotype" w:cs="Palatino Linotype"/>
          <w:i/>
        </w:rPr>
        <w:t>“</w:t>
      </w:r>
    </w:p>
    <w:p w14:paraId="4ADC9B2A" w14:textId="77777777" w:rsidR="00641555" w:rsidRPr="00DB699B" w:rsidRDefault="00A5531C">
      <w:pPr>
        <w:spacing w:before="240" w:after="36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Además, el derecho a la información constituye una prerrogativa de acceder a documentación en poder de los Sujetos Obligados, no así a realizar cuestionamientos, o manifestaciones subjetivas. </w:t>
      </w:r>
    </w:p>
    <w:p w14:paraId="0C397500" w14:textId="77777777" w:rsidR="00641555" w:rsidRPr="00DB699B" w:rsidRDefault="00A5531C">
      <w:pPr>
        <w:spacing w:before="240" w:after="360" w:line="360" w:lineRule="auto"/>
        <w:jc w:val="both"/>
        <w:rPr>
          <w:rFonts w:ascii="Palatino Linotype" w:eastAsia="Palatino Linotype" w:hAnsi="Palatino Linotype" w:cs="Palatino Linotype"/>
          <w:i/>
        </w:rPr>
      </w:pPr>
      <w:r w:rsidRPr="00DB699B">
        <w:rPr>
          <w:rFonts w:ascii="Palatino Linotype" w:eastAsia="Palatino Linotype" w:hAnsi="Palatino Linotype" w:cs="Palatino Linotype"/>
        </w:rPr>
        <w:t>Sirve de apoyo a lo anterior la definición de derecho a la información de Ernesto Villanueva Villanueva que dice: “</w:t>
      </w:r>
      <w:r w:rsidRPr="00DB699B">
        <w:rPr>
          <w:rFonts w:ascii="Palatino Linotype" w:eastAsia="Palatino Linotype" w:hAnsi="Palatino Linotype" w:cs="Palatino Linotype"/>
          <w:i/>
        </w:rPr>
        <w:t xml:space="preserve">la prerrogativa de la persona para acceder a datos, registros y todo tipo de informaciones en poder de entidades públicas y empresas privadas que ejercen gasto público o cumplen funciones de autoridad, con las excepciones taxativas que establezca la ley en una sociedad democrática.” </w:t>
      </w:r>
      <w:r w:rsidRPr="00DB699B">
        <w:rPr>
          <w:rFonts w:ascii="Palatino Linotype" w:eastAsia="Palatino Linotype" w:hAnsi="Palatino Linotype" w:cs="Palatino Linotype"/>
          <w:i/>
          <w:vertAlign w:val="superscript"/>
        </w:rPr>
        <w:footnoteReference w:id="4"/>
      </w:r>
    </w:p>
    <w:p w14:paraId="134A3334"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Por lo que, </w:t>
      </w:r>
      <w:r w:rsidRPr="00DB699B">
        <w:rPr>
          <w:rFonts w:ascii="Palatino Linotype" w:eastAsia="Palatino Linotype" w:hAnsi="Palatino Linotype" w:cs="Palatino Linotype"/>
          <w:b/>
        </w:rPr>
        <w:t>la entrega de una razón o un razonamiento por parte del Sujeto Obligado no es algo que la ley establezca como atribución, derecho, o facultad</w:t>
      </w:r>
      <w:r w:rsidRPr="00DB699B">
        <w:rPr>
          <w:rFonts w:ascii="Palatino Linotype" w:eastAsia="Palatino Linotype" w:hAnsi="Palatino Linotype" w:cs="Palatino Linotype"/>
        </w:rPr>
        <w:t xml:space="preserve">; </w:t>
      </w:r>
      <w:r w:rsidRPr="00DB699B">
        <w:rPr>
          <w:rFonts w:ascii="Palatino Linotype" w:eastAsia="Palatino Linotype" w:hAnsi="Palatino Linotype" w:cs="Palatino Linotype"/>
          <w:b/>
        </w:rPr>
        <w:t>pues ello implicaría un juicio de valor referente a un cuestionamiento realizado</w:t>
      </w:r>
      <w:r w:rsidRPr="00DB699B">
        <w:rPr>
          <w:rFonts w:ascii="Palatino Linotype" w:eastAsia="Palatino Linotype" w:hAnsi="Palatino Linotype" w:cs="Palatino Linotype"/>
        </w:rPr>
        <w:t>, los cuales, al constituir interrogantes, inquietudes y manifestaciones se satisfacen vía derecho de petición.</w:t>
      </w:r>
    </w:p>
    <w:p w14:paraId="209B2031"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Aunado a lo anterior, se menciona que el derecho de acceso a la información pública por disposición del artículo 4 citado con antelación, de la Ley de Transparencia y Acceso a la Información Pública del Estado de México y </w:t>
      </w:r>
      <w:r w:rsidRPr="00DB699B">
        <w:rPr>
          <w:rFonts w:ascii="Palatino Linotype" w:eastAsia="Palatino Linotype" w:hAnsi="Palatino Linotype" w:cs="Palatino Linotype"/>
        </w:rPr>
        <w:lastRenderedPageBreak/>
        <w:t xml:space="preserve">Municipios es la prerrogativa de las personas para buscar, difundir, investigar, recabar, recibir y solicitar información pública. </w:t>
      </w:r>
    </w:p>
    <w:p w14:paraId="7A2ECA85"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Es por ello que, el derecho de acceso a la información pública, implica el conocimiento de los particulares de la información contenida en los documentos que posean los órganos del Estado, incluso se impone la obligación a las autoridades de preservar sus documentos en archivos administrativos actualizados. </w:t>
      </w:r>
    </w:p>
    <w:p w14:paraId="701C3E89"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Por tanto, para que los Sujetos Obligados hagan efectivo este derecho deben poner a disposición de los particulares los documentos en los que conste el ejercicio de sus atribuciones legales o que por cualquier circunstancia obre en sus archivos, en virtud de que 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de Transparencia y Acceso a la Información Pública del Estado de México y Municipios y demás disposiciones de la materia, privilegiando el principio de máxima publicidad de la información. </w:t>
      </w:r>
    </w:p>
    <w:p w14:paraId="0697EF1B"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Para ello, la Ley de la materia otorga la calidad de documento a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w:t>
      </w:r>
      <w:r w:rsidRPr="00DB699B">
        <w:rPr>
          <w:rFonts w:ascii="Palatino Linotype" w:eastAsia="Palatino Linotype" w:hAnsi="Palatino Linotype" w:cs="Palatino Linotype"/>
        </w:rPr>
        <w:lastRenderedPageBreak/>
        <w:t>Los documentos podrán estar en cualquier medio, sea escrito, impreso, sonoro, visual, electrónico, informático u holográfico.</w:t>
      </w:r>
    </w:p>
    <w:p w14:paraId="0DBC907D"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De manera que el derecho de acceso a la información pública se satisface en aquellos casos en que se entregue el soporte documental en que conste la información pública, toda vez que los Sujetos Obligados no tienen el deber de generar información, resumirla, practicar investigaciones o realizar cálculos para satisfacer el derecho de acceso a la información conforme al interés de los particulares. </w:t>
      </w:r>
    </w:p>
    <w:p w14:paraId="15FFCF4C" w14:textId="77777777" w:rsidR="00641555" w:rsidRPr="00DB699B" w:rsidRDefault="00A5531C">
      <w:pPr>
        <w:spacing w:before="240" w:after="240" w:line="360" w:lineRule="auto"/>
        <w:jc w:val="both"/>
        <w:rPr>
          <w:rFonts w:ascii="Palatino Linotype" w:eastAsia="Palatino Linotype" w:hAnsi="Palatino Linotype" w:cs="Palatino Linotype"/>
          <w:i/>
        </w:rPr>
      </w:pPr>
      <w:r w:rsidRPr="00DB699B">
        <w:rPr>
          <w:rFonts w:ascii="Palatino Linotype" w:eastAsia="Palatino Linotype" w:hAnsi="Palatino Linotype" w:cs="Palatino Linotype"/>
        </w:rPr>
        <w:t xml:space="preserve">Así, se puede concluir que la distinción entre el derecho de petición y el derecho de acceso a la información pública estriba principalmente en que en el primero de ellos, la pretensión del peticionario consiste generalmente en </w:t>
      </w:r>
      <w:r w:rsidRPr="00DB699B">
        <w:rPr>
          <w:rFonts w:ascii="Palatino Linotype" w:eastAsia="Palatino Linotype" w:hAnsi="Palatino Linotype" w:cs="Palatino Linotype"/>
          <w:i/>
        </w:rPr>
        <w:t>obligar a la autoridad responsable a que actúe en el sentido de contestar lo solicitado</w:t>
      </w:r>
      <w:r w:rsidRPr="00DB699B">
        <w:rPr>
          <w:rFonts w:ascii="Palatino Linotype" w:eastAsia="Palatino Linotype" w:hAnsi="Palatino Linotype" w:cs="Palatino Linotype"/>
        </w:rPr>
        <w:t xml:space="preserve">, mientras que en el segundo supuesto la solicitud de acceso a la información pública </w:t>
      </w:r>
      <w:r w:rsidRPr="00DB699B">
        <w:rPr>
          <w:rFonts w:ascii="Palatino Linotype" w:eastAsia="Palatino Linotype" w:hAnsi="Palatino Linotype" w:cs="Palatino Linotype"/>
          <w:i/>
        </w:rPr>
        <w:t>se encamina primordialmente a permitir el acceso a datos, registros y todo tipo de información pública que conste en documentos, sea generada o se encuentre en posesión de la autoridad.</w:t>
      </w:r>
    </w:p>
    <w:p w14:paraId="11C05FD1" w14:textId="77777777" w:rsidR="00641555" w:rsidRPr="00DB699B" w:rsidRDefault="00A5531C">
      <w:pPr>
        <w:spacing w:before="240" w:after="240" w:line="360" w:lineRule="auto"/>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rPr>
        <w:t xml:space="preserve">Asimismo, es importante enfatizar que el Derecho de Acceso a la Información Pública consiste en que la </w:t>
      </w:r>
      <w:r w:rsidRPr="00DB699B">
        <w:rPr>
          <w:rFonts w:ascii="Palatino Linotype" w:eastAsia="Palatino Linotype" w:hAnsi="Palatino Linotype" w:cs="Palatino Linotype"/>
          <w:b/>
          <w:u w:val="single"/>
        </w:rPr>
        <w:t>información solicitada conste en un soporte documental</w:t>
      </w:r>
      <w:r w:rsidRPr="00DB699B">
        <w:rPr>
          <w:rFonts w:ascii="Palatino Linotype" w:eastAsia="Palatino Linotype" w:hAnsi="Palatino Linotype" w:cs="Palatino Linotype"/>
        </w:rPr>
        <w:t xml:space="preserve"> en cualquiera de sus formas, a saber: expedientes, reportes, estudios, actas</w:t>
      </w:r>
      <w:r w:rsidRPr="00DB699B">
        <w:rPr>
          <w:rFonts w:ascii="Palatino Linotype" w:eastAsia="Palatino Linotype" w:hAnsi="Palatino Linotype" w:cs="Palatino Linotype"/>
          <w:b/>
        </w:rPr>
        <w:t>,</w:t>
      </w:r>
      <w:r w:rsidRPr="00DB699B">
        <w:rPr>
          <w:rFonts w:ascii="Palatino Linotype" w:eastAsia="Palatino Linotype" w:hAnsi="Palatino Linotype" w:cs="Palatino Linotype"/>
        </w:rPr>
        <w:t xml:space="preserve">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w:t>
      </w:r>
      <w:r w:rsidRPr="00DB699B">
        <w:rPr>
          <w:rFonts w:ascii="Palatino Linotype" w:eastAsia="Palatino Linotype" w:hAnsi="Palatino Linotype" w:cs="Palatino Linotype"/>
        </w:rPr>
        <w:lastRenderedPageBreak/>
        <w:t xml:space="preserve">conformidad con el artículo 3, fracción XI de la Ley de la materia, el cual dispone lo siguiente: </w:t>
      </w:r>
    </w:p>
    <w:p w14:paraId="1C289A29" w14:textId="77777777" w:rsidR="00641555" w:rsidRPr="00DB699B" w:rsidRDefault="00A5531C">
      <w:pPr>
        <w:ind w:left="851" w:right="901"/>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r w:rsidRPr="00DB699B">
        <w:rPr>
          <w:rFonts w:ascii="Palatino Linotype" w:eastAsia="Palatino Linotype" w:hAnsi="Palatino Linotype" w:cs="Palatino Linotype"/>
          <w:b/>
          <w:i/>
          <w:sz w:val="22"/>
          <w:szCs w:val="22"/>
        </w:rPr>
        <w:t xml:space="preserve">Artículo 3. </w:t>
      </w:r>
      <w:r w:rsidRPr="00DB699B">
        <w:rPr>
          <w:rFonts w:ascii="Palatino Linotype" w:eastAsia="Palatino Linotype" w:hAnsi="Palatino Linotype" w:cs="Palatino Linotype"/>
          <w:i/>
          <w:sz w:val="22"/>
          <w:szCs w:val="22"/>
        </w:rPr>
        <w:t>Para los efectos de la presente Ley se entenderá por:</w:t>
      </w:r>
    </w:p>
    <w:p w14:paraId="5CAEEA70" w14:textId="77777777" w:rsidR="00641555" w:rsidRPr="00DB699B" w:rsidRDefault="00A5531C">
      <w:pPr>
        <w:ind w:left="1134" w:right="850"/>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p>
    <w:p w14:paraId="3D64B8D5" w14:textId="77777777" w:rsidR="00641555" w:rsidRPr="00DB699B" w:rsidRDefault="00A5531C">
      <w:pPr>
        <w:ind w:left="1134" w:right="901"/>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XI. Documento:</w:t>
      </w:r>
      <w:r w:rsidRPr="00DB699B">
        <w:rPr>
          <w:rFonts w:ascii="Palatino Linotype" w:eastAsia="Palatino Linotype" w:hAnsi="Palatino Linotype" w:cs="Palatino Linotype"/>
          <w:i/>
          <w:sz w:val="22"/>
          <w:szCs w:val="22"/>
        </w:rPr>
        <w:t xml:space="preserve"> Los expedientes, reportes, estudios, actas, resoluciones,</w:t>
      </w:r>
      <w:r w:rsidRPr="00DB699B">
        <w:rPr>
          <w:rFonts w:ascii="Palatino Linotype" w:eastAsia="Palatino Linotype" w:hAnsi="Palatino Linotype" w:cs="Palatino Linotype"/>
          <w:b/>
          <w:i/>
          <w:sz w:val="22"/>
          <w:szCs w:val="22"/>
        </w:rPr>
        <w:t xml:space="preserve"> </w:t>
      </w:r>
      <w:r w:rsidRPr="00DB699B">
        <w:rPr>
          <w:rFonts w:ascii="Palatino Linotype" w:eastAsia="Palatino Linotype" w:hAnsi="Palatino Linotype" w:cs="Palatino Linotype"/>
          <w:i/>
          <w:sz w:val="22"/>
          <w:szCs w:val="22"/>
        </w:rPr>
        <w:t>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14:paraId="5C139DAB" w14:textId="77777777" w:rsidR="00641555" w:rsidRPr="00DB699B" w:rsidRDefault="00641555">
      <w:pPr>
        <w:ind w:left="1134" w:right="901"/>
        <w:jc w:val="both"/>
        <w:rPr>
          <w:rFonts w:ascii="Palatino Linotype" w:eastAsia="Palatino Linotype" w:hAnsi="Palatino Linotype" w:cs="Palatino Linotype"/>
          <w:sz w:val="22"/>
          <w:szCs w:val="22"/>
        </w:rPr>
      </w:pPr>
    </w:p>
    <w:p w14:paraId="77947E3D" w14:textId="77777777" w:rsidR="00641555" w:rsidRPr="00DB699B" w:rsidRDefault="00A5531C">
      <w:pPr>
        <w:spacing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dispone:</w:t>
      </w:r>
    </w:p>
    <w:p w14:paraId="16BBD130" w14:textId="77777777" w:rsidR="00641555" w:rsidRPr="00DB699B" w:rsidRDefault="00641555">
      <w:pPr>
        <w:ind w:left="851" w:right="850"/>
        <w:jc w:val="both"/>
        <w:rPr>
          <w:rFonts w:ascii="Palatino Linotype" w:eastAsia="Palatino Linotype" w:hAnsi="Palatino Linotype" w:cs="Palatino Linotype"/>
          <w:sz w:val="20"/>
          <w:szCs w:val="20"/>
        </w:rPr>
      </w:pPr>
    </w:p>
    <w:p w14:paraId="3E54EEFC" w14:textId="77777777" w:rsidR="00641555" w:rsidRPr="00DB699B" w:rsidRDefault="00A5531C">
      <w:pPr>
        <w:ind w:left="851" w:right="901"/>
        <w:jc w:val="both"/>
        <w:rPr>
          <w:rFonts w:ascii="Palatino Linotype" w:eastAsia="Palatino Linotype" w:hAnsi="Palatino Linotype" w:cs="Palatino Linotype"/>
          <w:b/>
          <w:i/>
          <w:sz w:val="22"/>
          <w:szCs w:val="22"/>
        </w:rPr>
      </w:pPr>
      <w:r w:rsidRPr="00DB699B">
        <w:rPr>
          <w:rFonts w:ascii="Palatino Linotype" w:eastAsia="Palatino Linotype" w:hAnsi="Palatino Linotype" w:cs="Palatino Linotype"/>
          <w:b/>
          <w:sz w:val="22"/>
          <w:szCs w:val="22"/>
        </w:rPr>
        <w:t>“</w:t>
      </w:r>
      <w:r w:rsidRPr="00DB699B">
        <w:rPr>
          <w:rFonts w:ascii="Palatino Linotype" w:eastAsia="Palatino Linotype" w:hAnsi="Palatino Linotype" w:cs="Palatino Linotype"/>
          <w:b/>
          <w:i/>
          <w:sz w:val="22"/>
          <w:szCs w:val="22"/>
        </w:rPr>
        <w:t>CRITERIO 0002-11</w:t>
      </w:r>
    </w:p>
    <w:p w14:paraId="5B611D80" w14:textId="77777777" w:rsidR="00641555" w:rsidRPr="00DB699B" w:rsidRDefault="00A5531C">
      <w:pPr>
        <w:ind w:left="851" w:right="901"/>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u w:val="single"/>
        </w:rPr>
        <w:t>INFORMACIÓN PÚBLICA, CONCEPTO DE, EN MATERIA DE TRANSPARENCIA. INTERPRETACIÓN SISTEMÁTICA DE LOS ARTÍCULOS 2°, FRACCIÓN V, XV, Y XVI, 3°, 4°, 11 Y 41.</w:t>
      </w:r>
      <w:r w:rsidRPr="00DB699B">
        <w:rPr>
          <w:rFonts w:ascii="Palatino Linotype" w:eastAsia="Palatino Linotype" w:hAnsi="Palatino Linotype" w:cs="Palatino Linotype"/>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37B59D2E" w14:textId="77777777" w:rsidR="00641555" w:rsidRPr="00DB699B" w:rsidRDefault="00A5531C">
      <w:pPr>
        <w:ind w:left="851" w:right="850"/>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En consecuencia el acceso a la información se refiere a que se cumplan cualquiera de los siguientes tres supuestos:</w:t>
      </w:r>
    </w:p>
    <w:p w14:paraId="4D5BB3D8" w14:textId="77777777" w:rsidR="00641555" w:rsidRPr="00DB699B" w:rsidRDefault="00A5531C">
      <w:pPr>
        <w:ind w:left="851" w:right="901"/>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1) Que se trate de información </w:t>
      </w:r>
      <w:r w:rsidRPr="00DB699B">
        <w:rPr>
          <w:rFonts w:ascii="Palatino Linotype" w:eastAsia="Palatino Linotype" w:hAnsi="Palatino Linotype" w:cs="Palatino Linotype"/>
          <w:b/>
          <w:i/>
          <w:sz w:val="22"/>
          <w:szCs w:val="22"/>
          <w:u w:val="single"/>
        </w:rPr>
        <w:t>registrada en cualquier soporte documental</w:t>
      </w:r>
      <w:r w:rsidRPr="00DB699B">
        <w:rPr>
          <w:rFonts w:ascii="Palatino Linotype" w:eastAsia="Palatino Linotype" w:hAnsi="Palatino Linotype" w:cs="Palatino Linotype"/>
          <w:i/>
          <w:sz w:val="22"/>
          <w:szCs w:val="22"/>
        </w:rPr>
        <w:t>, que en ejercicio de las atribuciones conferidas, sea generada por los Sujetos Obligados;</w:t>
      </w:r>
    </w:p>
    <w:p w14:paraId="520F3FE8" w14:textId="77777777" w:rsidR="00641555" w:rsidRPr="00DB699B" w:rsidRDefault="00A5531C">
      <w:pPr>
        <w:ind w:left="851" w:right="901"/>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lastRenderedPageBreak/>
        <w:t xml:space="preserve">2) Que se trate de información </w:t>
      </w:r>
      <w:r w:rsidRPr="00DB699B">
        <w:rPr>
          <w:rFonts w:ascii="Palatino Linotype" w:eastAsia="Palatino Linotype" w:hAnsi="Palatino Linotype" w:cs="Palatino Linotype"/>
          <w:b/>
          <w:i/>
          <w:sz w:val="22"/>
          <w:szCs w:val="22"/>
          <w:u w:val="single"/>
        </w:rPr>
        <w:t>registrada en cualquier soporte documental</w:t>
      </w:r>
      <w:r w:rsidRPr="00DB699B">
        <w:rPr>
          <w:rFonts w:ascii="Palatino Linotype" w:eastAsia="Palatino Linotype" w:hAnsi="Palatino Linotype" w:cs="Palatino Linotype"/>
          <w:i/>
          <w:sz w:val="22"/>
          <w:szCs w:val="22"/>
        </w:rPr>
        <w:t>, que en ejercicio de las atribuciones conferidas, sea administrada por los Sujetos Obligados, y</w:t>
      </w:r>
    </w:p>
    <w:p w14:paraId="2E138A56" w14:textId="77777777" w:rsidR="00641555" w:rsidRPr="00DB699B" w:rsidRDefault="00A5531C">
      <w:pPr>
        <w:ind w:left="851" w:right="901"/>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3) Que se trate de información </w:t>
      </w:r>
      <w:r w:rsidRPr="00DB699B">
        <w:rPr>
          <w:rFonts w:ascii="Palatino Linotype" w:eastAsia="Palatino Linotype" w:hAnsi="Palatino Linotype" w:cs="Palatino Linotype"/>
          <w:b/>
          <w:i/>
          <w:sz w:val="22"/>
          <w:szCs w:val="22"/>
          <w:u w:val="single"/>
        </w:rPr>
        <w:t>registrada en cualquier soporte documental</w:t>
      </w:r>
      <w:r w:rsidRPr="00DB699B">
        <w:rPr>
          <w:rFonts w:ascii="Palatino Linotype" w:eastAsia="Palatino Linotype" w:hAnsi="Palatino Linotype" w:cs="Palatino Linotype"/>
          <w:i/>
          <w:sz w:val="22"/>
          <w:szCs w:val="22"/>
        </w:rPr>
        <w:t>, que en ejercicio de las atribuciones conferidas, se encuentre en posesión de los Sujetos Obligados.” (Sic)</w:t>
      </w:r>
    </w:p>
    <w:p w14:paraId="3EAEE407"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En este sentido, en términos generales, para que sea posible el ejercicio del Derecho de Acceso a la Información Pública, los requerimientos deben consistir en información que se encuentre registrada en cualquier soporte documental; ya sea, porque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la generó o porque como parte del ejercicio de sus funciones la recibió y por consiguiente, la administra y posee. </w:t>
      </w:r>
    </w:p>
    <w:p w14:paraId="566EB1C4"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Asimismo, no obsta mencionar que, cuando los particulares no señalen de manera concreta el o los documentos a los que desean acceder, al no tener la obligación de ser expertos en la materia, los Sujetos Obligados cuentan con el deber de dar a las solicitudes una interpretación que les dé una expresión documental, ya que para que el derecho de acceso a la información pública de los particulares se satisfaga completamente, es necesario que se les brinde el acceso a datos, registros y todo tipo de información pública que conste en documentos, ya sea generados o que se encuentre en posesión de las autoridades, por tal motivo, privilegiando el principio de máxima publicidad, se deberá proceder a la entrega del soporte documental en donde conste la información que brinde respuesta a la solicitud, así el particular podrá buscar conforme a su interés.</w:t>
      </w:r>
    </w:p>
    <w:p w14:paraId="6FA68225" w14:textId="77777777" w:rsidR="00641555" w:rsidRPr="00DB699B" w:rsidRDefault="00A5531C">
      <w:pPr>
        <w:pBdr>
          <w:top w:val="nil"/>
          <w:left w:val="nil"/>
          <w:bottom w:val="nil"/>
          <w:right w:val="nil"/>
          <w:between w:val="nil"/>
        </w:pBd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Como sustento a lo anterior resulta aplicable el Criterio 16/17, emitido por el Instituto Nacional de Transparencia, Acceso a la Información y Protección de Datos Personales, INAI, establece lo siguiente: </w:t>
      </w:r>
    </w:p>
    <w:p w14:paraId="61DBAC64" w14:textId="77777777" w:rsidR="00641555" w:rsidRPr="00DB699B" w:rsidRDefault="00A5531C">
      <w:pPr>
        <w:pBdr>
          <w:top w:val="nil"/>
          <w:left w:val="nil"/>
          <w:bottom w:val="nil"/>
          <w:right w:val="nil"/>
          <w:between w:val="nil"/>
        </w:pBdr>
        <w:spacing w:after="120"/>
        <w:ind w:left="851" w:right="902"/>
        <w:jc w:val="both"/>
        <w:rPr>
          <w:rFonts w:ascii="Palatino Linotype" w:eastAsia="Palatino Linotype" w:hAnsi="Palatino Linotype" w:cs="Palatino Linotype"/>
          <w:sz w:val="22"/>
          <w:szCs w:val="22"/>
        </w:rPr>
      </w:pPr>
      <w:r w:rsidRPr="00DB699B">
        <w:rPr>
          <w:sz w:val="22"/>
          <w:szCs w:val="22"/>
        </w:rPr>
        <w:lastRenderedPageBreak/>
        <w:t xml:space="preserve"> “</w:t>
      </w:r>
      <w:r w:rsidRPr="00DB699B">
        <w:rPr>
          <w:rFonts w:ascii="Palatino Linotype" w:eastAsia="Palatino Linotype" w:hAnsi="Palatino Linotype" w:cs="Palatino Linotype"/>
          <w:b/>
          <w:i/>
          <w:sz w:val="22"/>
          <w:szCs w:val="22"/>
        </w:rPr>
        <w:t xml:space="preserve">Expresión documental. </w:t>
      </w:r>
      <w:r w:rsidRPr="00DB699B">
        <w:rPr>
          <w:rFonts w:ascii="Palatino Linotype" w:eastAsia="Palatino Linotype" w:hAnsi="Palatino Linotype" w:cs="Palatino Linotype"/>
          <w:i/>
          <w:sz w:val="22"/>
          <w:szCs w:val="22"/>
        </w:rPr>
        <w:t>Cuando los particulares presenten solicitudes de acceso a la información sin identificar de forma precisa la documentación que pudiera contener la información de su interés, o bien, la solicitud constituya una consulta, pero la respuesta pudiera obrar en algún documento en poder de los sujetos obligados, éstos deben dar a dichas solicitudes una interpretación que les otorgue una expresión documental.”</w:t>
      </w:r>
    </w:p>
    <w:p w14:paraId="43716859"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color w:val="000000"/>
        </w:rPr>
        <w:t xml:space="preserve">En respuesta, el </w:t>
      </w:r>
      <w:r w:rsidRPr="00DB699B">
        <w:rPr>
          <w:rFonts w:ascii="Palatino Linotype" w:eastAsia="Palatino Linotype" w:hAnsi="Palatino Linotype" w:cs="Palatino Linotype"/>
          <w:b/>
          <w:color w:val="000000"/>
        </w:rPr>
        <w:t>Sujeto Obligado</w:t>
      </w:r>
      <w:r w:rsidRPr="00DB699B">
        <w:rPr>
          <w:rFonts w:ascii="Palatino Linotype" w:eastAsia="Palatino Linotype" w:hAnsi="Palatino Linotype" w:cs="Palatino Linotype"/>
          <w:color w:val="000000"/>
        </w:rPr>
        <w:t xml:space="preserve"> </w:t>
      </w:r>
      <w:r w:rsidRPr="00DB699B">
        <w:rPr>
          <w:rFonts w:ascii="Palatino Linotype" w:eastAsia="Palatino Linotype" w:hAnsi="Palatino Linotype" w:cs="Palatino Linotype"/>
        </w:rPr>
        <w:t xml:space="preserve">remitió diversos archivos electrónicos, los cuales ya fueron descritos en líneas anteriores. </w:t>
      </w:r>
    </w:p>
    <w:p w14:paraId="70BCE703"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color w:val="000000"/>
        </w:rPr>
        <w:t>Al no estar conforme con los términos de la misma, la particular presentó el recurso de revisión que nos ocupa, mediante el cual, como motivo de inconformidad, señaló que la información se entregó incompleta, mientras que la entregada, no correspondía con lo solicitado, precisando lo siguiente:</w:t>
      </w:r>
    </w:p>
    <w:p w14:paraId="19F73F46"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color w:val="000000"/>
          <w:sz w:val="20"/>
          <w:szCs w:val="20"/>
        </w:rPr>
      </w:pPr>
      <w:r w:rsidRPr="00DB699B">
        <w:rPr>
          <w:rFonts w:ascii="Palatino Linotype" w:eastAsia="Palatino Linotype" w:hAnsi="Palatino Linotype" w:cs="Palatino Linotype"/>
          <w:color w:val="000000"/>
          <w:sz w:val="20"/>
          <w:szCs w:val="20"/>
        </w:rPr>
        <w:t>““</w:t>
      </w:r>
      <w:r w:rsidRPr="00DB699B">
        <w:rPr>
          <w:rFonts w:ascii="Palatino Linotype" w:eastAsia="Palatino Linotype" w:hAnsi="Palatino Linotype" w:cs="Palatino Linotype"/>
          <w:i/>
          <w:color w:val="000000"/>
          <w:sz w:val="20"/>
          <w:szCs w:val="20"/>
        </w:rPr>
        <w:t xml:space="preserve">RECURSO DE REVISIÓN </w:t>
      </w:r>
    </w:p>
    <w:p w14:paraId="3D432A89"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color w:val="000000"/>
          <w:sz w:val="20"/>
          <w:szCs w:val="20"/>
        </w:rPr>
      </w:pPr>
      <w:r w:rsidRPr="00DB699B">
        <w:rPr>
          <w:rFonts w:ascii="Palatino Linotype" w:eastAsia="Palatino Linotype" w:hAnsi="Palatino Linotype" w:cs="Palatino Linotype"/>
          <w:i/>
          <w:color w:val="000000"/>
          <w:sz w:val="20"/>
          <w:szCs w:val="20"/>
        </w:rPr>
        <w:t xml:space="preserve">SUJETO OBLIGADO: TLALMANALCO </w:t>
      </w:r>
    </w:p>
    <w:p w14:paraId="54C395E5" w14:textId="3FD367F5" w:rsidR="00641555" w:rsidRPr="00DB699B" w:rsidRDefault="00A5531C">
      <w:pPr>
        <w:spacing w:before="240" w:after="240" w:line="276" w:lineRule="auto"/>
        <w:ind w:left="567" w:right="709"/>
        <w:jc w:val="both"/>
        <w:rPr>
          <w:rFonts w:ascii="Palatino Linotype" w:eastAsia="Palatino Linotype" w:hAnsi="Palatino Linotype" w:cs="Palatino Linotype"/>
          <w:i/>
          <w:color w:val="000000"/>
          <w:sz w:val="20"/>
          <w:szCs w:val="20"/>
        </w:rPr>
      </w:pPr>
      <w:r w:rsidRPr="00DB699B">
        <w:rPr>
          <w:rFonts w:ascii="Palatino Linotype" w:eastAsia="Palatino Linotype" w:hAnsi="Palatino Linotype" w:cs="Palatino Linotype"/>
          <w:i/>
          <w:color w:val="000000"/>
          <w:sz w:val="20"/>
          <w:szCs w:val="20"/>
        </w:rPr>
        <w:t>SOLI</w:t>
      </w:r>
      <w:r w:rsidR="00AD42CC">
        <w:rPr>
          <w:rFonts w:ascii="Palatino Linotype" w:eastAsia="Palatino Linotype" w:hAnsi="Palatino Linotype" w:cs="Palatino Linotype"/>
          <w:i/>
          <w:color w:val="000000"/>
          <w:sz w:val="20"/>
          <w:szCs w:val="20"/>
        </w:rPr>
        <w:t>CITANTE: C. XXXXXX XXXX XXXXXXX</w:t>
      </w:r>
      <w:bookmarkStart w:id="5" w:name="_GoBack"/>
      <w:bookmarkEnd w:id="5"/>
    </w:p>
    <w:p w14:paraId="6E5A6102"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color w:val="000000"/>
          <w:sz w:val="20"/>
          <w:szCs w:val="20"/>
        </w:rPr>
      </w:pPr>
      <w:r w:rsidRPr="00DB699B">
        <w:rPr>
          <w:rFonts w:ascii="Palatino Linotype" w:eastAsia="Palatino Linotype" w:hAnsi="Palatino Linotype" w:cs="Palatino Linotype"/>
          <w:i/>
          <w:color w:val="000000"/>
          <w:sz w:val="20"/>
          <w:szCs w:val="20"/>
        </w:rPr>
        <w:t xml:space="preserve">SOLICITUD N° DE FOLIO 00016/TLALMANA/IP/2022 </w:t>
      </w:r>
    </w:p>
    <w:p w14:paraId="1C487C5F"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color w:val="000000"/>
          <w:sz w:val="20"/>
          <w:szCs w:val="20"/>
        </w:rPr>
      </w:pPr>
      <w:r w:rsidRPr="00DB699B">
        <w:rPr>
          <w:rFonts w:ascii="Palatino Linotype" w:eastAsia="Palatino Linotype" w:hAnsi="Palatino Linotype" w:cs="Palatino Linotype"/>
          <w:i/>
          <w:color w:val="000000"/>
          <w:sz w:val="20"/>
          <w:szCs w:val="20"/>
        </w:rPr>
        <w:t xml:space="preserve">FECHA DE NOTIFICACIÓN DE REPUESTA AL SOLICITANTE: 24 DE FEBRERO DEL 2022 </w:t>
      </w:r>
    </w:p>
    <w:p w14:paraId="23D7F8B1"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color w:val="000000"/>
          <w:sz w:val="20"/>
          <w:szCs w:val="20"/>
        </w:rPr>
      </w:pPr>
      <w:r w:rsidRPr="00DB699B">
        <w:rPr>
          <w:rFonts w:ascii="Palatino Linotype" w:eastAsia="Palatino Linotype" w:hAnsi="Palatino Linotype" w:cs="Palatino Linotype"/>
          <w:i/>
          <w:color w:val="000000"/>
          <w:sz w:val="20"/>
          <w:szCs w:val="20"/>
        </w:rPr>
        <w:t>ACTO QUE SE RECURRE: RECURSO DE REVISIÓN</w:t>
      </w:r>
    </w:p>
    <w:p w14:paraId="2F6C7046"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color w:val="000000"/>
          <w:sz w:val="20"/>
          <w:szCs w:val="20"/>
        </w:rPr>
      </w:pPr>
      <w:r w:rsidRPr="00DB699B">
        <w:rPr>
          <w:rFonts w:ascii="Palatino Linotype" w:eastAsia="Palatino Linotype" w:hAnsi="Palatino Linotype" w:cs="Palatino Linotype"/>
          <w:i/>
          <w:color w:val="000000"/>
          <w:sz w:val="20"/>
          <w:szCs w:val="20"/>
        </w:rPr>
        <w:t xml:space="preserve"> CON FUNDAMENTO EN LOS ARTÍCULOS 142 Y 143 FRACCIONES IV Y V DE LA LEY GENERAL DE TRANSPARENCIA Y ACCESO A LA INFORMACIÓN PÚBLICA; ARTÍCULOS 178 Y 179 FRACCIONES V Y VI DE LA LEY DE TRANSPARENCIA Y ACCESO A LA INFORMACIÓN PÚBLICA DEL ESTADO DE MÉXICO Y MUNICIPIOS ASÍ COMO EL ARTÍCULO 121 FRACCIÓN I DE LA LEY GENERAL DE ARCHIVOS, ME PERMITO INTERPONER RECURSO DE REVISIÓN POR ENTREGA DE INFORMACIÓN INCOMPLETA Y ENTREGA DE INFORMACIÓN QUE NO CORRESPONDE A LO SOLICITADO, DE ACUERDO A LO SIGUIENTE. </w:t>
      </w:r>
    </w:p>
    <w:p w14:paraId="6E1BFC54" w14:textId="77777777" w:rsidR="00641555" w:rsidRPr="00DB699B" w:rsidRDefault="00641555">
      <w:pPr>
        <w:spacing w:before="240" w:after="240" w:line="276" w:lineRule="auto"/>
        <w:ind w:left="567" w:right="709"/>
        <w:jc w:val="both"/>
        <w:rPr>
          <w:rFonts w:ascii="Palatino Linotype" w:eastAsia="Palatino Linotype" w:hAnsi="Palatino Linotype" w:cs="Palatino Linotype"/>
          <w:i/>
          <w:color w:val="000000"/>
          <w:sz w:val="20"/>
          <w:szCs w:val="20"/>
        </w:rPr>
      </w:pPr>
    </w:p>
    <w:p w14:paraId="42AC069F"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color w:val="000000"/>
          <w:sz w:val="20"/>
          <w:szCs w:val="20"/>
        </w:rPr>
      </w:pPr>
      <w:r w:rsidRPr="00DB699B">
        <w:rPr>
          <w:rFonts w:ascii="Palatino Linotype" w:eastAsia="Palatino Linotype" w:hAnsi="Palatino Linotype" w:cs="Palatino Linotype"/>
          <w:i/>
          <w:color w:val="000000"/>
          <w:sz w:val="20"/>
          <w:szCs w:val="20"/>
        </w:rPr>
        <w:t xml:space="preserve">CON RESPECTO A LA RESPUESTA EMITIDA EL DIA 24 DE FEBRERO DEL 2022 AL REQUERIMIENTO DE INFORMACIÓN PÚBLICA CON FOLIO DE SOLICITUD N° 00016/TLALMANA/IP/2022 SE HACE LA SIGUIENTE: </w:t>
      </w:r>
    </w:p>
    <w:p w14:paraId="5C86CF03"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color w:val="000000"/>
          <w:sz w:val="20"/>
          <w:szCs w:val="20"/>
        </w:rPr>
      </w:pPr>
      <w:r w:rsidRPr="00DB699B">
        <w:rPr>
          <w:rFonts w:ascii="Palatino Linotype" w:eastAsia="Palatino Linotype" w:hAnsi="Palatino Linotype" w:cs="Palatino Linotype"/>
          <w:i/>
          <w:color w:val="000000"/>
          <w:sz w:val="20"/>
          <w:szCs w:val="20"/>
        </w:rPr>
        <w:t xml:space="preserve">ACLARACIÓN: NO SE RECIBIÓ RESPUESTA O NO CORRESPONDE A LO SOLICITADO A LAS PREGUNTAS Y SOLICITUDES DE DOCUMENTACIÓN QUE SE ENLISTAN A CONTINUACIÓN. </w:t>
      </w:r>
    </w:p>
    <w:p w14:paraId="3AC08A58" w14:textId="77777777" w:rsidR="00641555" w:rsidRPr="00DB699B" w:rsidRDefault="00A5531C">
      <w:pPr>
        <w:spacing w:before="240" w:after="240" w:line="276" w:lineRule="auto"/>
        <w:ind w:left="567" w:right="709"/>
        <w:jc w:val="both"/>
        <w:rPr>
          <w:rFonts w:ascii="Palatino Linotype" w:eastAsia="Palatino Linotype" w:hAnsi="Palatino Linotype" w:cs="Palatino Linotype"/>
          <w:b/>
          <w:i/>
          <w:color w:val="000000"/>
          <w:sz w:val="20"/>
          <w:szCs w:val="20"/>
          <w:u w:val="single"/>
        </w:rPr>
      </w:pPr>
      <w:r w:rsidRPr="00DB699B">
        <w:rPr>
          <w:rFonts w:ascii="Palatino Linotype" w:eastAsia="Palatino Linotype" w:hAnsi="Palatino Linotype" w:cs="Palatino Linotype"/>
          <w:b/>
          <w:i/>
          <w:color w:val="000000"/>
          <w:sz w:val="20"/>
          <w:szCs w:val="20"/>
          <w:u w:val="single"/>
        </w:rPr>
        <w:t xml:space="preserve">6.5, 6.6, 8.18, 8.19, 8.20, 8.21, 8.22, 9.4, 11.5, 14.6, 17.7, 18.6, 18.7, 24.13, 25.5, 25.6, 26.6 Y 28.4 </w:t>
      </w:r>
    </w:p>
    <w:p w14:paraId="07882D29"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color w:val="000000"/>
          <w:sz w:val="20"/>
          <w:szCs w:val="20"/>
        </w:rPr>
      </w:pPr>
      <w:r w:rsidRPr="00DB699B">
        <w:rPr>
          <w:rFonts w:ascii="Palatino Linotype" w:eastAsia="Palatino Linotype" w:hAnsi="Palatino Linotype" w:cs="Palatino Linotype"/>
          <w:i/>
          <w:color w:val="000000"/>
          <w:sz w:val="20"/>
          <w:szCs w:val="20"/>
        </w:rPr>
        <w:t xml:space="preserve">DE IGUAL FORMA SE ACLARA QUE LA GRAN MAYORÍA DE LAS EVIDENCIAS ENVIADAS EN FORMATO PDF NO CORRESPONDEN A LAS SOLCITUDES DE DOCUMENTACIÓN REFERIDAS PARA CADA CASO. </w:t>
      </w:r>
    </w:p>
    <w:p w14:paraId="0E39338C"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color w:val="000000"/>
          <w:sz w:val="20"/>
          <w:szCs w:val="20"/>
        </w:rPr>
      </w:pPr>
      <w:r w:rsidRPr="00DB699B">
        <w:rPr>
          <w:rFonts w:ascii="Palatino Linotype" w:eastAsia="Palatino Linotype" w:hAnsi="Palatino Linotype" w:cs="Palatino Linotype"/>
          <w:i/>
          <w:color w:val="000000"/>
          <w:sz w:val="20"/>
          <w:szCs w:val="20"/>
        </w:rPr>
        <w:t xml:space="preserve">DERIVADO DE LO ANTERIOR, SOLICITO DE LA MANERA MÁS ATENTA, SE CONTESTEN LAS PREGUNTAS Y SOLICITUDES DE INFORMACIÓN EN COMENTO DE ACUERDO A LO INDICADO EN EL DOCUMENTO QUE CONSTA DE 32 NUMERALES CON 17 HOJAS, AMPARADO POR LA SOLICITUD CON N° DE FOLIO 00016/TLALMANA/IP/2022. </w:t>
      </w:r>
    </w:p>
    <w:p w14:paraId="437B376F"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color w:val="000000"/>
          <w:sz w:val="20"/>
          <w:szCs w:val="20"/>
        </w:rPr>
      </w:pPr>
      <w:r w:rsidRPr="00DB699B">
        <w:rPr>
          <w:rFonts w:ascii="Palatino Linotype" w:eastAsia="Palatino Linotype" w:hAnsi="Palatino Linotype" w:cs="Palatino Linotype"/>
          <w:i/>
          <w:color w:val="000000"/>
          <w:sz w:val="20"/>
          <w:szCs w:val="20"/>
        </w:rPr>
        <w:t>DE IGUAL FORMA SOLICITO, DE LA MANERA MÁS ATENTA, QUE A LAS PREGUNTAS Y SOLICITUDES DE DOCUMENTACIÓN DE LAS CUALES NO SE ENCUENTRE EVIDENCIA DE SU EXISTENCIA, O SEA EL CASO DE EMITIR UNA RESPUESTA IGUAL Y/O SEMEJANTE, SE CONTESTE EL PRESENTE RECURSO DE REVISIÓN EN TÉRMINOS DE LOS ARTÍCULOS 18, 19, 20 Y 21 DE LA LEY DE TRANSPARENCIA Y ACCESO A LA INFORMACIÓN PÚBLICA DEL ESTADO DE MÉXICO Y MUNICIPIOS, ADJUNTANDO COPIA EN PDF DEL ACUERDO DEL COMITÉ DE TRANSPARENCIA REFERIDA EN EL ARTÍCULO 19, TERCER PÁRRAFO, DE LA LEY DE TRANSPARENCIA Y ACCESO A LA INFORMACIÓN PÚBLICA DEL ESTADO DE MÉXICO Y MUNICIPIOS.” (Sic) (Énfasis añadido)</w:t>
      </w:r>
      <w:r w:rsidRPr="00DB699B">
        <w:rPr>
          <w:rFonts w:ascii="Palatino Linotype" w:eastAsia="Palatino Linotype" w:hAnsi="Palatino Linotype" w:cs="Palatino Linotype"/>
          <w:color w:val="000000"/>
          <w:sz w:val="20"/>
          <w:szCs w:val="20"/>
        </w:rPr>
        <w:t xml:space="preserve"> </w:t>
      </w:r>
    </w:p>
    <w:p w14:paraId="690A724A" w14:textId="77777777" w:rsidR="00641555" w:rsidRPr="00DB699B" w:rsidRDefault="00A5531C">
      <w:pPr>
        <w:spacing w:before="240" w:after="240" w:line="360" w:lineRule="auto"/>
        <w:jc w:val="both"/>
        <w:rPr>
          <w:rFonts w:ascii="Palatino Linotype" w:eastAsia="Palatino Linotype" w:hAnsi="Palatino Linotype" w:cs="Palatino Linotype"/>
          <w:b/>
        </w:rPr>
      </w:pPr>
      <w:r w:rsidRPr="00DB699B">
        <w:rPr>
          <w:rFonts w:ascii="Palatino Linotype" w:eastAsia="Palatino Linotype" w:hAnsi="Palatino Linotype" w:cs="Palatino Linotype"/>
        </w:rPr>
        <w:t xml:space="preserve">En este sentido, no pasa inadvertido para este Organismo Garante que los motivos de inconformidad aducidos, no versan sobre la totalidad de la información proporcionada por el </w:t>
      </w:r>
      <w:r w:rsidRPr="00DB699B">
        <w:rPr>
          <w:rFonts w:ascii="Palatino Linotype" w:eastAsia="Palatino Linotype" w:hAnsi="Palatino Linotype" w:cs="Palatino Linotype"/>
          <w:b/>
        </w:rPr>
        <w:t xml:space="preserve">Sujeto Obligado, </w:t>
      </w:r>
      <w:r w:rsidRPr="00DB699B">
        <w:rPr>
          <w:rFonts w:ascii="Palatino Linotype" w:eastAsia="Palatino Linotype" w:hAnsi="Palatino Linotype" w:cs="Palatino Linotype"/>
        </w:rPr>
        <w:t xml:space="preserve">pues la </w:t>
      </w:r>
      <w:r w:rsidRPr="00DB699B">
        <w:rPr>
          <w:rFonts w:ascii="Palatino Linotype" w:eastAsia="Palatino Linotype" w:hAnsi="Palatino Linotype" w:cs="Palatino Linotype"/>
          <w:b/>
        </w:rPr>
        <w:t>Recurrente</w:t>
      </w:r>
      <w:r w:rsidRPr="00DB699B">
        <w:rPr>
          <w:rFonts w:ascii="Palatino Linotype" w:eastAsia="Palatino Linotype" w:hAnsi="Palatino Linotype" w:cs="Palatino Linotype"/>
        </w:rPr>
        <w:t xml:space="preserve"> </w:t>
      </w:r>
      <w:r w:rsidRPr="00DB699B">
        <w:rPr>
          <w:rFonts w:ascii="Palatino Linotype" w:eastAsia="Palatino Linotype" w:hAnsi="Palatino Linotype" w:cs="Palatino Linotype"/>
          <w:b/>
        </w:rPr>
        <w:t xml:space="preserve">no se inconformó, de </w:t>
      </w:r>
      <w:r w:rsidRPr="00DB699B">
        <w:rPr>
          <w:rFonts w:ascii="Palatino Linotype" w:eastAsia="Palatino Linotype" w:hAnsi="Palatino Linotype" w:cs="Palatino Linotype"/>
          <w:b/>
        </w:rPr>
        <w:lastRenderedPageBreak/>
        <w:t xml:space="preserve">manera expresa, respecto de los puntos 6.5, 6.6, 8.18, 8.19, 8.20, 8.21, 8.22, 9.4, 11.5, 14.6, 17.7, 18.6, 18.7, 24.13, 25.5, 25.6, 26.6 Y 28.4. </w:t>
      </w:r>
    </w:p>
    <w:p w14:paraId="50CF8056"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En este orden de ideas, la parte de la respuesta que no fue impugnada debe declararse consentida, toda vez que, al no haber realizado manifestaciones de inconformidad al respecto, no pueden producirse efectos jurídicos tendentes a revocar, confirmar o modificar el acto reclamado, ya que, en el caso concreto se infiere que la información proporcionada por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satisface la solicitud presentada.</w:t>
      </w:r>
    </w:p>
    <w:p w14:paraId="437B3BF5" w14:textId="77777777" w:rsidR="00641555" w:rsidRPr="00DB699B" w:rsidRDefault="00A5531C">
      <w:pPr>
        <w:spacing w:before="240" w:after="36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Lo anterior es así, debido a que cuando la parte </w:t>
      </w:r>
      <w:r w:rsidRPr="00DB699B">
        <w:rPr>
          <w:rFonts w:ascii="Palatino Linotype" w:eastAsia="Palatino Linotype" w:hAnsi="Palatino Linotype" w:cs="Palatino Linotype"/>
          <w:b/>
        </w:rPr>
        <w:t>Recurrente</w:t>
      </w:r>
      <w:r w:rsidRPr="00DB699B">
        <w:rPr>
          <w:rFonts w:ascii="Palatino Linotype" w:eastAsia="Palatino Linotype" w:hAnsi="Palatino Linotype" w:cs="Palatino Linotype"/>
        </w:rPr>
        <w:t xml:space="preserve"> impugna la respuesta del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y éste no expresa Razón o Motivo de Inconformidad en contra de todos los rubros solicitados, dichos rubros deben declararse atendidos, pues se entiende que la parte Recurrente ésta conforme con la información entregada al no contravenir la misma. Sirve de Apoyo a lo anterior, por analogía la Tesis Jurisprudencial Número 3ª./J.7/91, Publicada en el Semanario Judicial de la Federación y su Gaceta bajo el número de registro 174,177, que establece lo siguiente:</w:t>
      </w:r>
    </w:p>
    <w:p w14:paraId="69B8023D" w14:textId="77777777" w:rsidR="00641555" w:rsidRPr="00DB699B" w:rsidRDefault="00A5531C">
      <w:pPr>
        <w:spacing w:before="240" w:after="360"/>
        <w:ind w:left="851" w:right="900"/>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 xml:space="preserve">“REVISIÓN EN AMPARO. LOS RESOLUTIVOS NO COMBATIDOS DEBEN DECLARARSE FIRMES. </w:t>
      </w:r>
      <w:r w:rsidRPr="00DB699B">
        <w:rPr>
          <w:rFonts w:ascii="Palatino Linotype" w:eastAsia="Palatino Linotype" w:hAnsi="Palatino Linotype" w:cs="Palatino Linotype"/>
          <w:i/>
          <w:sz w:val="22"/>
          <w:szCs w:val="22"/>
        </w:rPr>
        <w:t>Cuando algún resolutivo de la sentencia impugnada afecta a la recurrente, y ésta no expresa agravio en contra de las consideraciones que le sirven de base, dicho resolutivo debe declararse firme. Esto es, en el caso referido, no obstante que la materia de la revisión comprende a todos los resolutivos que afectan a la recurrente, deben declararse firmes aquéllos en contra de los cuales no se formuló agravio y dicha declaración de firmeza debe reflejarse en la parte considerativa y en los resolutivos debe confirmarse la sentencia recurrida en la parte correspondiente.”</w:t>
      </w:r>
    </w:p>
    <w:p w14:paraId="533ACF00"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lastRenderedPageBreak/>
        <w:t>Consecuentemente, se insiste, ante la falta de impugnación eficaz, la respuesta entregada debe declararse consentida por el particular.</w:t>
      </w:r>
    </w:p>
    <w:p w14:paraId="122421F9"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Lo anterior se sustenta con lo plasmado en el criterio 01/20 emitido por el Instituto Nacional de Transparencia, Acceso a la Información, y Protección de Datos Personales (INAI), que lleva por rubro y texto los siguientes: </w:t>
      </w:r>
    </w:p>
    <w:p w14:paraId="0F380150" w14:textId="77777777" w:rsidR="00641555" w:rsidRPr="00DB699B" w:rsidRDefault="00A5531C">
      <w:pPr>
        <w:pBdr>
          <w:top w:val="nil"/>
          <w:left w:val="nil"/>
          <w:bottom w:val="nil"/>
          <w:right w:val="nil"/>
          <w:between w:val="nil"/>
        </w:pBd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r w:rsidRPr="00DB699B">
        <w:rPr>
          <w:rFonts w:ascii="Palatino Linotype" w:eastAsia="Palatino Linotype" w:hAnsi="Palatino Linotype" w:cs="Palatino Linotype"/>
          <w:b/>
          <w:i/>
          <w:sz w:val="22"/>
          <w:szCs w:val="22"/>
        </w:rPr>
        <w:t xml:space="preserve">Actos consentidos tácitamente. Improcedencia de su análisis. </w:t>
      </w:r>
      <w:r w:rsidRPr="00DB699B">
        <w:rPr>
          <w:rFonts w:ascii="Palatino Linotype" w:eastAsia="Palatino Linotype" w:hAnsi="Palatino Linotype" w:cs="Palatino Linotype"/>
          <w:i/>
          <w:sz w:val="22"/>
          <w:szCs w:val="22"/>
        </w:rPr>
        <w:t>Si en su recurso de revisión, la persona recurrente no expresó inconformidad alguna con ciertas partes de la respuesta otorgada, se entienden tácitamente consentidas, por ende, no deben formar parte del estudio de fondo de la resolución que emite el Instituto.”</w:t>
      </w:r>
    </w:p>
    <w:p w14:paraId="729701D9"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Así, admitido el presente recurso de revisión, en términos del artículo 185 fracción II</w:t>
      </w:r>
      <w:r w:rsidRPr="00DB699B">
        <w:rPr>
          <w:rFonts w:ascii="Palatino Linotype" w:eastAsia="Palatino Linotype" w:hAnsi="Palatino Linotype" w:cs="Palatino Linotype"/>
          <w:vertAlign w:val="superscript"/>
        </w:rPr>
        <w:footnoteReference w:id="5"/>
      </w:r>
      <w:r w:rsidRPr="00DB699B">
        <w:rPr>
          <w:rFonts w:ascii="Palatino Linotype" w:eastAsia="Palatino Linotype" w:hAnsi="Palatino Linotype" w:cs="Palatino Linotype"/>
        </w:rPr>
        <w:t xml:space="preserve"> de la Ley de Transparencia y Acceso a la Información Pública del Estado de México y Municipios, se integró el expediente y se puso a disposición de las partes para que, en un plazo máximo de siete días hábiles, manifestaran lo que a su derecho resultara conveniente.</w:t>
      </w:r>
    </w:p>
    <w:p w14:paraId="262ECCFB"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En tal sentido, el </w:t>
      </w:r>
      <w:r w:rsidRPr="00DB699B">
        <w:rPr>
          <w:rFonts w:ascii="Palatino Linotype" w:eastAsia="Palatino Linotype" w:hAnsi="Palatino Linotype" w:cs="Palatino Linotype"/>
          <w:b/>
        </w:rPr>
        <w:t xml:space="preserve">Sujeto Obligado </w:t>
      </w:r>
      <w:r w:rsidRPr="00DB699B">
        <w:rPr>
          <w:rFonts w:ascii="Palatino Linotype" w:eastAsia="Palatino Linotype" w:hAnsi="Palatino Linotype" w:cs="Palatino Linotype"/>
        </w:rPr>
        <w:t xml:space="preserve">remitió el archivo denominado </w:t>
      </w:r>
      <w:r w:rsidRPr="00DB699B">
        <w:rPr>
          <w:rFonts w:ascii="Palatino Linotype" w:eastAsia="Palatino Linotype" w:hAnsi="Palatino Linotype" w:cs="Palatino Linotype"/>
          <w:b/>
          <w:i/>
        </w:rPr>
        <w:t>““32 contestación secretarío ayuntamiento.pdf”</w:t>
      </w:r>
      <w:r w:rsidRPr="00DB699B">
        <w:rPr>
          <w:rFonts w:ascii="Palatino Linotype" w:eastAsia="Palatino Linotype" w:hAnsi="Palatino Linotype" w:cs="Palatino Linotype"/>
        </w:rPr>
        <w:t>, mediante el cual otorga respuesta a los planteamientos, cuyo contenido será descrito en párrafos subsecuentes.</w:t>
      </w:r>
    </w:p>
    <w:p w14:paraId="6C7A896E"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Por su parte, la </w:t>
      </w:r>
      <w:r w:rsidRPr="00DB699B">
        <w:rPr>
          <w:rFonts w:ascii="Palatino Linotype" w:eastAsia="Palatino Linotype" w:hAnsi="Palatino Linotype" w:cs="Palatino Linotype"/>
          <w:b/>
        </w:rPr>
        <w:t>Recurrente</w:t>
      </w:r>
      <w:r w:rsidRPr="00DB699B">
        <w:rPr>
          <w:rFonts w:ascii="Palatino Linotype" w:eastAsia="Palatino Linotype" w:hAnsi="Palatino Linotype" w:cs="Palatino Linotype"/>
        </w:rPr>
        <w:t xml:space="preserve"> fue omisa en emitir pronunciamientos, alegatos o cualquier manifestación que estimara conveniente, por lo que se tiene por precluido su derecho para tal efecto.</w:t>
      </w:r>
    </w:p>
    <w:p w14:paraId="33F72F68" w14:textId="77777777" w:rsidR="00641555" w:rsidRPr="00DB699B" w:rsidRDefault="00A5531C">
      <w:pPr>
        <w:spacing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lastRenderedPageBreak/>
        <w:t>Cabe señalar que una vez que los documentos fueron analizados, se hicieron del conocimiento de la particular, a efecto de que manifestara lo que a su derecho estimara conveniente, siendo omisa en ejercer dicha prerrogativa en el plazo establecido para tal efecto.</w:t>
      </w:r>
    </w:p>
    <w:p w14:paraId="2CE278BB"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En esta tesitura, respecto de los requerimientos combatidos, los mismos fueron analizados por este Organismo Garante a la luz del derecho de acceso a la información en contraposición con lo establecido en los Lineamientos para la Organización y Conservación de los Archivos, la Ley General de Archivos, los Lineamientos para la Organización y Conservación de los Archivos y la Ley de Archivos y Administración de Documentos del Estado de México y Municipios, a efecto de determinar si los mismos podían colmarse con la entrega de un documento, o, por el contrario, si el </w:t>
      </w:r>
      <w:r w:rsidRPr="00DB699B">
        <w:rPr>
          <w:rFonts w:ascii="Palatino Linotype" w:eastAsia="Palatino Linotype" w:hAnsi="Palatino Linotype" w:cs="Palatino Linotype"/>
          <w:b/>
        </w:rPr>
        <w:t xml:space="preserve">Sujeto Obligado </w:t>
      </w:r>
      <w:r w:rsidRPr="00DB699B">
        <w:rPr>
          <w:rFonts w:ascii="Palatino Linotype" w:eastAsia="Palatino Linotype" w:hAnsi="Palatino Linotype" w:cs="Palatino Linotype"/>
        </w:rPr>
        <w:t>se encuentra imposibilitado para atender los mismos por tratarse del ejercicio del derecho de petición en los términos expuestos con antelación.</w:t>
      </w:r>
    </w:p>
    <w:p w14:paraId="073E7082" w14:textId="77777777" w:rsidR="00641555" w:rsidRPr="00DB699B" w:rsidRDefault="00A5531C">
      <w:pPr>
        <w:pBdr>
          <w:top w:val="nil"/>
          <w:left w:val="nil"/>
          <w:bottom w:val="nil"/>
          <w:right w:val="nil"/>
          <w:between w:val="nil"/>
        </w:pBdr>
        <w:spacing w:before="280" w:after="28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Siendo indispensable, en primer lugar, mencionar que de conformidad con el Transitorio Primero de los Lineamientos para la Organización y Conservación de los Archivos, los mismos </w:t>
      </w:r>
      <w:r w:rsidRPr="00DB699B">
        <w:rPr>
          <w:rFonts w:ascii="Palatino Linotype" w:eastAsia="Palatino Linotype" w:hAnsi="Palatino Linotype" w:cs="Palatino Linotype"/>
          <w:u w:val="single"/>
        </w:rPr>
        <w:t>entraron en vigor</w:t>
      </w:r>
      <w:r w:rsidRPr="00DB699B">
        <w:rPr>
          <w:rFonts w:ascii="Palatino Linotype" w:eastAsia="Palatino Linotype" w:hAnsi="Palatino Linotype" w:cs="Palatino Linotype"/>
        </w:rPr>
        <w:t xml:space="preserve"> al día siguiente de su publicación en el Diario Oficial de la Federación, es decir, a partir del </w:t>
      </w:r>
      <w:r w:rsidRPr="00DB699B">
        <w:rPr>
          <w:rFonts w:ascii="Palatino Linotype" w:eastAsia="Palatino Linotype" w:hAnsi="Palatino Linotype" w:cs="Palatino Linotype"/>
          <w:u w:val="single"/>
        </w:rPr>
        <w:t>cinco de mayo de dos mil dieciséis,</w:t>
      </w:r>
      <w:r w:rsidRPr="00DB699B">
        <w:rPr>
          <w:rFonts w:ascii="Palatino Linotype" w:eastAsia="Palatino Linotype" w:hAnsi="Palatino Linotype" w:cs="Palatino Linotype"/>
        </w:rPr>
        <w:t xml:space="preserve"> contando los Sujetos Obligados con un plazo máximo de 12 meses posteriores a la publicación de los referidos lineamientos para implementar el sistema institucional de archivos, y con un plazo de 24 meses para implementar la instrumentación del sistema de administración de archivos y gestión documental, es decir, a más tardar el cuatro de mayo de dos mil diecisiete y cuatro de mayo de </w:t>
      </w:r>
      <w:r w:rsidRPr="00DB699B">
        <w:rPr>
          <w:rFonts w:ascii="Palatino Linotype" w:eastAsia="Palatino Linotype" w:hAnsi="Palatino Linotype" w:cs="Palatino Linotype"/>
        </w:rPr>
        <w:lastRenderedPageBreak/>
        <w:t xml:space="preserve">dos mil dieciocho, asimismo, de conformidad con el Transitorio Primero de la Ley General de Archivos, esta entró en vigor a los 365 días siguientes, contados a partir de su publicación en el Diario Oficial de la Federación, misma que tuvo lugar quince de junio de dos mil dieciocho, por lo que la referida normatividad </w:t>
      </w:r>
      <w:r w:rsidRPr="00DB699B">
        <w:rPr>
          <w:rFonts w:ascii="Palatino Linotype" w:eastAsia="Palatino Linotype" w:hAnsi="Palatino Linotype" w:cs="Palatino Linotype"/>
          <w:u w:val="single"/>
        </w:rPr>
        <w:t>entró en vigor hasta el día quince de junio de dos mil diecinueve</w:t>
      </w:r>
      <w:r w:rsidRPr="00DB699B">
        <w:rPr>
          <w:rFonts w:ascii="Palatino Linotype" w:eastAsia="Palatino Linotype" w:hAnsi="Palatino Linotype" w:cs="Palatino Linotype"/>
        </w:rPr>
        <w:t>; mientras que el Transitorio Cuarto establece la obligación de las legislaturas de cada entidad federativa, para armonizar los ordenamientos relacionados con la referida Ley en un plazo de un año, a partir de la entrada en vigor de la misma, en otras palabras, las legislaturas de las entidades, contaron con un plazo de un año, contado a partir del  quince de junio de dos mil diecinueve para ajustar sus ordenamientos en materia archivística, plazo que venció el quince de junio de dos mil veinte; y, finalmente, el Transitorio Décimo Primero, establece que los Sujetos Obligados debían implementar su sistema institucional de archivos, dentro de los seis meses posteriores a la entrada en vigor de la Ley General, esto es, a más tardar el quince de diciembre de dos mil diecinueve.</w:t>
      </w:r>
    </w:p>
    <w:p w14:paraId="016EE526" w14:textId="77777777" w:rsidR="00641555" w:rsidRPr="00DB699B" w:rsidRDefault="00A5531C">
      <w:pPr>
        <w:spacing w:before="240" w:after="240" w:line="360" w:lineRule="auto"/>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rPr>
        <w:t xml:space="preserve">Por otro lado, en el ámbito Local, la Ley de Archivos y Administración de Documentos del Estado de México y Municipios se publicó el veintiséis de noviembre de dos mil veinte, en el Periódico Oficial “Gaceta del Gobierno”, del Estado de México, ordenamiento que </w:t>
      </w:r>
      <w:r w:rsidRPr="00DB699B">
        <w:rPr>
          <w:rFonts w:ascii="Palatino Linotype" w:eastAsia="Palatino Linotype" w:hAnsi="Palatino Linotype" w:cs="Palatino Linotype"/>
          <w:u w:val="single"/>
        </w:rPr>
        <w:t>entró en vigor</w:t>
      </w:r>
      <w:r w:rsidRPr="00DB699B">
        <w:rPr>
          <w:rFonts w:ascii="Palatino Linotype" w:eastAsia="Palatino Linotype" w:hAnsi="Palatino Linotype" w:cs="Palatino Linotype"/>
        </w:rPr>
        <w:t xml:space="preserve"> a los 365 días siguientes a su publicación, es decir, el </w:t>
      </w:r>
      <w:r w:rsidRPr="00DB699B">
        <w:rPr>
          <w:rFonts w:ascii="Palatino Linotype" w:eastAsia="Palatino Linotype" w:hAnsi="Palatino Linotype" w:cs="Palatino Linotype"/>
          <w:u w:val="single"/>
        </w:rPr>
        <w:t xml:space="preserve">veintiséis de noviembre de dos mil veintiuno, </w:t>
      </w:r>
      <w:r w:rsidRPr="00DB699B">
        <w:rPr>
          <w:rFonts w:ascii="Palatino Linotype" w:eastAsia="Palatino Linotype" w:hAnsi="Palatino Linotype" w:cs="Palatino Linotype"/>
        </w:rPr>
        <w:t>de conformidad con el TRANSITORIO PRIMERO; mientras que el TRANSITORIO OCTAVO dispone que los Sujetos Obligados debían implementar su Sistema Institucional, dentro de los seis meses posteriores a la entrada en vigor de la referida Ley, teniendo como fecha límite el veintiséis de mayo de dos mil veintidós</w:t>
      </w:r>
      <w:r w:rsidRPr="00DB699B">
        <w:rPr>
          <w:rFonts w:ascii="Palatino Linotype" w:eastAsia="Palatino Linotype" w:hAnsi="Palatino Linotype" w:cs="Palatino Linotype"/>
          <w:sz w:val="22"/>
          <w:szCs w:val="22"/>
        </w:rPr>
        <w:t>.</w:t>
      </w:r>
    </w:p>
    <w:p w14:paraId="1659A5F1"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lastRenderedPageBreak/>
        <w:t>Así, derivado de dicho análisis, se concluyó lo siguiente:</w:t>
      </w:r>
    </w:p>
    <w:tbl>
      <w:tblPr>
        <w:tblStyle w:val="afffffff"/>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641555" w:rsidRPr="00DB699B" w14:paraId="33B42189" w14:textId="77777777">
        <w:tc>
          <w:tcPr>
            <w:tcW w:w="8828" w:type="dxa"/>
            <w:gridSpan w:val="3"/>
            <w:vAlign w:val="center"/>
          </w:tcPr>
          <w:p w14:paraId="083FDECE" w14:textId="77777777" w:rsidR="00641555" w:rsidRPr="00DB699B" w:rsidRDefault="00A5531C">
            <w:pPr>
              <w:numPr>
                <w:ilvl w:val="0"/>
                <w:numId w:val="8"/>
              </w:numPr>
              <w:pBdr>
                <w:top w:val="nil"/>
                <w:left w:val="nil"/>
                <w:bottom w:val="nil"/>
                <w:right w:val="nil"/>
                <w:between w:val="nil"/>
              </w:pBd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ÁREA COORDINADORA DE ARCHIVOS</w:t>
            </w:r>
            <w:r w:rsidRPr="00DB699B">
              <w:rPr>
                <w:rFonts w:ascii="Palatino Linotype" w:eastAsia="Palatino Linotype" w:hAnsi="Palatino Linotype" w:cs="Palatino Linotype"/>
                <w:sz w:val="20"/>
                <w:szCs w:val="20"/>
              </w:rPr>
              <w:t xml:space="preserve"> </w:t>
            </w:r>
          </w:p>
          <w:p w14:paraId="1553320F" w14:textId="77777777" w:rsidR="00641555" w:rsidRPr="00DB699B" w:rsidRDefault="00A5531C">
            <w:r w:rsidRPr="00DB699B">
              <w:rPr>
                <w:rFonts w:ascii="Palatino Linotype" w:eastAsia="Palatino Linotype" w:hAnsi="Palatino Linotype" w:cs="Palatino Linotype"/>
                <w:sz w:val="20"/>
                <w:szCs w:val="20"/>
              </w:rPr>
              <w:t>CONFORME LO ESTABLECIDO EN LOS ARTÍCULOS 27 Y 28 DE LA LEY GENERAL DE ARCHIVOS Y EL ARTÍCULO NOVENO FRACCIÓN I INCISO a) DE LOS LINEAMIENTOS PARA LA ORGANIZACIÓN Y CONSERVACIÓN DE LOS ARCHIVOS.</w:t>
            </w:r>
          </w:p>
        </w:tc>
      </w:tr>
      <w:tr w:rsidR="00641555" w:rsidRPr="00DB699B" w14:paraId="31C70461" w14:textId="77777777">
        <w:tc>
          <w:tcPr>
            <w:tcW w:w="2942" w:type="dxa"/>
            <w:vAlign w:val="center"/>
          </w:tcPr>
          <w:p w14:paraId="207749D1" w14:textId="77777777" w:rsidR="00641555" w:rsidRPr="00DB699B" w:rsidRDefault="00A5531C">
            <w:pPr>
              <w:jc w:val="center"/>
            </w:pPr>
            <w:r w:rsidRPr="00DB699B">
              <w:rPr>
                <w:rFonts w:ascii="Palatino Linotype" w:eastAsia="Palatino Linotype" w:hAnsi="Palatino Linotype" w:cs="Palatino Linotype"/>
                <w:b/>
                <w:sz w:val="20"/>
                <w:szCs w:val="20"/>
              </w:rPr>
              <w:t>REQUERIMIENTO</w:t>
            </w:r>
          </w:p>
        </w:tc>
        <w:tc>
          <w:tcPr>
            <w:tcW w:w="2943" w:type="dxa"/>
            <w:vAlign w:val="center"/>
          </w:tcPr>
          <w:p w14:paraId="1B57AC3C" w14:textId="77777777" w:rsidR="00641555" w:rsidRPr="00DB699B" w:rsidRDefault="00A5531C">
            <w:pPr>
              <w:jc w:val="center"/>
            </w:pPr>
            <w:r w:rsidRPr="00DB699B">
              <w:rPr>
                <w:rFonts w:ascii="Palatino Linotype" w:eastAsia="Palatino Linotype" w:hAnsi="Palatino Linotype" w:cs="Palatino Linotype"/>
                <w:b/>
                <w:sz w:val="20"/>
                <w:szCs w:val="20"/>
              </w:rPr>
              <w:t>RESPUESTA</w:t>
            </w:r>
          </w:p>
        </w:tc>
        <w:tc>
          <w:tcPr>
            <w:tcW w:w="2943" w:type="dxa"/>
            <w:vAlign w:val="center"/>
          </w:tcPr>
          <w:p w14:paraId="0D7738B4" w14:textId="77777777" w:rsidR="00641555" w:rsidRPr="00DB699B" w:rsidRDefault="00A5531C">
            <w:pPr>
              <w:jc w:val="center"/>
            </w:pPr>
            <w:r w:rsidRPr="00DB699B">
              <w:rPr>
                <w:rFonts w:ascii="Palatino Linotype" w:eastAsia="Palatino Linotype" w:hAnsi="Palatino Linotype" w:cs="Palatino Linotype"/>
                <w:b/>
                <w:sz w:val="20"/>
                <w:szCs w:val="20"/>
              </w:rPr>
              <w:t>INFORME JUSTIFICADO</w:t>
            </w:r>
          </w:p>
        </w:tc>
      </w:tr>
      <w:tr w:rsidR="00641555" w:rsidRPr="00DB699B" w14:paraId="2D6D17D0" w14:textId="77777777">
        <w:tc>
          <w:tcPr>
            <w:tcW w:w="2942" w:type="dxa"/>
            <w:vAlign w:val="center"/>
          </w:tcPr>
          <w:p w14:paraId="3AFFDB29" w14:textId="77777777" w:rsidR="00641555" w:rsidRPr="00DB699B" w:rsidRDefault="00A5531C">
            <w:pPr>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1.1 ¿CUENTAN ACTUALMENTE CON ÁREA COORDINADORA DE ARCHIVOS O SIMILAR TAL COMO LO</w:t>
            </w:r>
          </w:p>
          <w:p w14:paraId="048794E5" w14:textId="77777777" w:rsidR="00641555" w:rsidRPr="00DB699B" w:rsidRDefault="00A5531C">
            <w:pPr>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ESTABLECEN LOS ARTÍCULOS 27 Y 28 DE LA LEY GENERAL DE ARCHIVOS Y EL ARTÍCULO NOVENOFRACCIÓN</w:t>
            </w:r>
          </w:p>
          <w:p w14:paraId="6067BAA7" w14:textId="77777777" w:rsidR="00641555" w:rsidRPr="00DB699B" w:rsidRDefault="00A5531C">
            <w:pPr>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I INCISO a) DE LOS LINEAMIENTOS PARA LA ORGANIZACIÓN Y CONSERVACIÓN DE LOS ARCHIVOS?</w:t>
            </w:r>
          </w:p>
          <w:p w14:paraId="067091FB" w14:textId="77777777" w:rsidR="00641555" w:rsidRPr="00DB699B" w:rsidRDefault="00641555">
            <w:pPr>
              <w:rPr>
                <w:rFonts w:ascii="Palatino Linotype" w:eastAsia="Palatino Linotype" w:hAnsi="Palatino Linotype" w:cs="Palatino Linotype"/>
                <w:sz w:val="20"/>
                <w:szCs w:val="20"/>
              </w:rPr>
            </w:pPr>
          </w:p>
          <w:p w14:paraId="279D0095" w14:textId="77777777" w:rsidR="00641555" w:rsidRPr="00DB699B" w:rsidRDefault="00A5531C">
            <w:pP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EN CASO AFIRMATIVO:</w:t>
            </w:r>
          </w:p>
          <w:p w14:paraId="4D2C2906" w14:textId="77777777" w:rsidR="00641555" w:rsidRPr="00DB699B" w:rsidRDefault="00A5531C">
            <w:pPr>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1.2 ¿A PARTIR DE QUE AÑO CUENTAN CON ÁREA COORDINADORA DE ARCHIVOS?</w:t>
            </w:r>
          </w:p>
        </w:tc>
        <w:tc>
          <w:tcPr>
            <w:tcW w:w="2943" w:type="dxa"/>
            <w:vAlign w:val="center"/>
          </w:tcPr>
          <w:p w14:paraId="322E9D4D" w14:textId="77777777" w:rsidR="00641555" w:rsidRPr="00DB699B" w:rsidRDefault="00A5531C">
            <w:pPr>
              <w:jc w:val="center"/>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 xml:space="preserve">SI. </w:t>
            </w:r>
          </w:p>
          <w:p w14:paraId="41556FCF" w14:textId="77777777" w:rsidR="00641555" w:rsidRPr="00DB699B" w:rsidRDefault="00A5531C">
            <w:pPr>
              <w:jc w:val="center"/>
            </w:pPr>
            <w:r w:rsidRPr="00DB699B">
              <w:rPr>
                <w:rFonts w:ascii="Palatino Linotype" w:eastAsia="Palatino Linotype" w:hAnsi="Palatino Linotype" w:cs="Palatino Linotype"/>
                <w:sz w:val="20"/>
                <w:szCs w:val="20"/>
              </w:rPr>
              <w:t>2020</w:t>
            </w:r>
          </w:p>
        </w:tc>
        <w:tc>
          <w:tcPr>
            <w:tcW w:w="2943" w:type="dxa"/>
            <w:vAlign w:val="center"/>
          </w:tcPr>
          <w:p w14:paraId="05AF3411"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r w:rsidR="00641555" w:rsidRPr="00DB699B" w14:paraId="78E1AEBC" w14:textId="77777777">
        <w:tc>
          <w:tcPr>
            <w:tcW w:w="2942" w:type="dxa"/>
            <w:vAlign w:val="center"/>
          </w:tcPr>
          <w:p w14:paraId="4D3763C6" w14:textId="77777777" w:rsidR="00641555" w:rsidRPr="00DB699B" w:rsidRDefault="00A5531C">
            <w:pPr>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1.3 ¿QUIÉN ES EL TITULAR DEL ÁREA COORDINADORA DE ARCHIVOS?</w:t>
            </w:r>
          </w:p>
        </w:tc>
        <w:tc>
          <w:tcPr>
            <w:tcW w:w="2943" w:type="dxa"/>
            <w:vAlign w:val="center"/>
          </w:tcPr>
          <w:p w14:paraId="60FB7B45" w14:textId="77777777" w:rsidR="00641555" w:rsidRPr="00DB699B" w:rsidRDefault="00A5531C">
            <w:pPr>
              <w:jc w:val="center"/>
              <w:rPr>
                <w:rFonts w:ascii="Palatino Linotype" w:eastAsia="Palatino Linotype" w:hAnsi="Palatino Linotype" w:cs="Palatino Linotype"/>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C. Marco Antonio Sales Rivero</w:t>
            </w:r>
          </w:p>
        </w:tc>
        <w:tc>
          <w:tcPr>
            <w:tcW w:w="2943" w:type="dxa"/>
            <w:vAlign w:val="center"/>
          </w:tcPr>
          <w:p w14:paraId="2AB4E5D4"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r w:rsidR="00641555" w:rsidRPr="00DB699B" w14:paraId="2A7C448C" w14:textId="77777777">
        <w:tc>
          <w:tcPr>
            <w:tcW w:w="2942" w:type="dxa"/>
            <w:vAlign w:val="center"/>
          </w:tcPr>
          <w:p w14:paraId="04F94F65" w14:textId="77777777" w:rsidR="00641555" w:rsidRPr="00DB699B" w:rsidRDefault="00A5531C">
            <w:r w:rsidRPr="00DB699B">
              <w:rPr>
                <w:rFonts w:ascii="Palatino Linotype" w:eastAsia="Palatino Linotype" w:hAnsi="Palatino Linotype" w:cs="Palatino Linotype"/>
                <w:sz w:val="20"/>
                <w:szCs w:val="20"/>
              </w:rPr>
              <w:t xml:space="preserve">1.4 ¿QUÉ NIVEL JERÁRQUICO TIENE EL TITULAR DEL ÁREA COORDINADORA DE ARCHIVOS? </w:t>
            </w:r>
          </w:p>
        </w:tc>
        <w:tc>
          <w:tcPr>
            <w:tcW w:w="2943" w:type="dxa"/>
            <w:vAlign w:val="center"/>
          </w:tcPr>
          <w:p w14:paraId="6B679B26" w14:textId="77777777" w:rsidR="00641555" w:rsidRPr="00DB699B" w:rsidRDefault="00A5531C">
            <w:pPr>
              <w:jc w:val="center"/>
              <w:rPr>
                <w:rFonts w:ascii="Palatino Linotype" w:eastAsia="Palatino Linotype" w:hAnsi="Palatino Linotype" w:cs="Palatino Linotype"/>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Secretario del Ayuntamiento</w:t>
            </w:r>
          </w:p>
        </w:tc>
        <w:tc>
          <w:tcPr>
            <w:tcW w:w="2943" w:type="dxa"/>
            <w:vAlign w:val="center"/>
          </w:tcPr>
          <w:p w14:paraId="00B7E942"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r w:rsidR="00641555" w:rsidRPr="00DB699B" w14:paraId="5FABFF46" w14:textId="77777777">
        <w:tc>
          <w:tcPr>
            <w:tcW w:w="2942" w:type="dxa"/>
            <w:vAlign w:val="center"/>
          </w:tcPr>
          <w:p w14:paraId="7C5E71D8" w14:textId="77777777" w:rsidR="00641555" w:rsidRPr="00DB699B" w:rsidRDefault="00A5531C">
            <w:pPr>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1.5 EL NOMBRAMIENTO DEL TITULAR DEL ÁREA COORDINADORA DE ARCHIVOS O EQUIVALENTE EN LA </w:t>
            </w:r>
            <w:r w:rsidRPr="00DB699B">
              <w:rPr>
                <w:rFonts w:ascii="Palatino Linotype" w:eastAsia="Palatino Linotype" w:hAnsi="Palatino Linotype" w:cs="Palatino Linotype"/>
                <w:sz w:val="20"/>
                <w:szCs w:val="20"/>
              </w:rPr>
              <w:lastRenderedPageBreak/>
              <w:t>ESTRUCTURA JERÁRQUICA.</w:t>
            </w:r>
          </w:p>
        </w:tc>
        <w:tc>
          <w:tcPr>
            <w:tcW w:w="2943" w:type="dxa"/>
            <w:vAlign w:val="center"/>
          </w:tcPr>
          <w:p w14:paraId="4E425FA5" w14:textId="77777777" w:rsidR="00641555" w:rsidRPr="00DB699B" w:rsidRDefault="00A5531C">
            <w:pPr>
              <w:jc w:val="center"/>
              <w:rPr>
                <w:rFonts w:ascii="Palatino Linotype" w:eastAsia="Palatino Linotype" w:hAnsi="Palatino Linotype" w:cs="Palatino Linotype"/>
                <w:b/>
              </w:rPr>
            </w:pPr>
            <w:r w:rsidRPr="00DB699B">
              <w:rPr>
                <w:rFonts w:ascii="Palatino Linotype" w:eastAsia="Palatino Linotype" w:hAnsi="Palatino Linotype" w:cs="Palatino Linotype"/>
                <w:b/>
                <w:sz w:val="20"/>
                <w:szCs w:val="20"/>
              </w:rPr>
              <w:lastRenderedPageBreak/>
              <w:t xml:space="preserve">Secretario del Ayuntamiento, Encargada de Archivo y Archivista Municipal: </w:t>
            </w:r>
            <w:r w:rsidRPr="00DB699B">
              <w:rPr>
                <w:rFonts w:ascii="Palatino Linotype" w:eastAsia="Palatino Linotype" w:hAnsi="Palatino Linotype" w:cs="Palatino Linotype"/>
                <w:sz w:val="20"/>
                <w:szCs w:val="20"/>
              </w:rPr>
              <w:t xml:space="preserve">SI </w:t>
            </w:r>
          </w:p>
        </w:tc>
        <w:tc>
          <w:tcPr>
            <w:tcW w:w="2943" w:type="dxa"/>
            <w:vAlign w:val="center"/>
          </w:tcPr>
          <w:p w14:paraId="635C1C06"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bl>
    <w:p w14:paraId="646D0C40"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Al respecto importante mencionar que el </w:t>
      </w:r>
      <w:r w:rsidRPr="00DB699B">
        <w:rPr>
          <w:rFonts w:ascii="Palatino Linotype" w:eastAsia="Palatino Linotype" w:hAnsi="Palatino Linotype" w:cs="Palatino Linotype"/>
          <w:i/>
        </w:rPr>
        <w:t>Área Coordinadora de Archivos</w:t>
      </w:r>
      <w:r w:rsidRPr="00DB699B">
        <w:rPr>
          <w:rFonts w:ascii="Palatino Linotype" w:eastAsia="Palatino Linotype" w:hAnsi="Palatino Linotype" w:cs="Palatino Linotype"/>
        </w:rPr>
        <w:t xml:space="preserve"> es la instancia encargada de promover y vigilar el cumplimiento de las disposiciones en materia de gestión documental y administración de archivos, así como de coordinar las áreas operativas del sistema institucional de archivos; de conformidad con los artículos 4, fracción X de la Ley General de Archivos y 4, fracción XI de la Ley de Archivos y Administración de Documentos del Estado de México y Municipios, y el Lineamiento Cuarto de los Lineamientos para la Organización y Conservación de Archivos.</w:t>
      </w:r>
    </w:p>
    <w:p w14:paraId="467BDBB3"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Asimismo, el artículo 27 de Ley General y  la Ley de Archivos Local, disponen que el Área Coordinadora de Archivos promueve que las áreas operativas lleven a cabo las acciones de Gestión Documental y Administración de Archivos, de manera conjunta con las unidades administrativas o áreas competentes de cada Sujeto Obligado, el titular de dicha área debe tener al menos el nivel de Director General o equivalente, dentro de la estructura orgánica del Sujeto Obligado, y debe dedicarse específicamente a las funciones establecidas en dichos ordenamientos.</w:t>
      </w:r>
    </w:p>
    <w:p w14:paraId="18A843D0"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Ahora bien, en el caso concreto, </w:t>
      </w:r>
      <w:r w:rsidRPr="00DB699B">
        <w:rPr>
          <w:rFonts w:ascii="Palatino Linotype" w:eastAsia="Palatino Linotype" w:hAnsi="Palatino Linotype" w:cs="Palatino Linotype"/>
          <w:b/>
        </w:rPr>
        <w:t xml:space="preserve">de lo vertido en respuesta por el Titular del Secretario del Ayuntamiento, Encargada de Archivo y Archivista Municipal, se tiene que cuentan con un área coordinadora de archivos desde 2020, de la cual es titular el Secretario del Ayuntamiento, </w:t>
      </w:r>
      <w:r w:rsidRPr="00DB699B">
        <w:rPr>
          <w:rFonts w:ascii="Palatino Linotype" w:eastAsia="Palatino Linotype" w:hAnsi="Palatino Linotype" w:cs="Palatino Linotype"/>
        </w:rPr>
        <w:t>sin embargo, de la revisión al documento que remiten para colmar el punto 1.5, se advierte que consiste en el nombramiento del Secretario del Ayuntamiento de la actual administración 2022-</w:t>
      </w:r>
      <w:r w:rsidRPr="00DB699B">
        <w:rPr>
          <w:rFonts w:ascii="Palatino Linotype" w:eastAsia="Palatino Linotype" w:hAnsi="Palatino Linotype" w:cs="Palatino Linotype"/>
        </w:rPr>
        <w:lastRenderedPageBreak/>
        <w:t xml:space="preserve">2024, no en su carácter de Titular de área coordinadora de archivos, sirve de ejemplo la siguiente ilustración: </w:t>
      </w:r>
    </w:p>
    <w:p w14:paraId="0A3E379E" w14:textId="77777777" w:rsidR="00641555" w:rsidRPr="00DB699B" w:rsidRDefault="00A5531C">
      <w:pPr>
        <w:spacing w:before="240" w:after="240" w:line="360" w:lineRule="auto"/>
        <w:jc w:val="center"/>
        <w:rPr>
          <w:rFonts w:ascii="Palatino Linotype" w:eastAsia="Palatino Linotype" w:hAnsi="Palatino Linotype" w:cs="Palatino Linotype"/>
        </w:rPr>
      </w:pPr>
      <w:r w:rsidRPr="00DB699B">
        <w:rPr>
          <w:rFonts w:ascii="Palatino Linotype" w:eastAsia="Palatino Linotype" w:hAnsi="Palatino Linotype" w:cs="Palatino Linotype"/>
          <w:noProof/>
          <w:sz w:val="22"/>
          <w:szCs w:val="22"/>
          <w:lang w:val="es-MX"/>
        </w:rPr>
        <w:drawing>
          <wp:inline distT="0" distB="0" distL="0" distR="0" wp14:anchorId="03A02F89" wp14:editId="334C47A7">
            <wp:extent cx="4518919" cy="3804992"/>
            <wp:effectExtent l="0" t="0" r="0" b="0"/>
            <wp:docPr id="25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0"/>
                    <a:srcRect/>
                    <a:stretch>
                      <a:fillRect/>
                    </a:stretch>
                  </pic:blipFill>
                  <pic:spPr>
                    <a:xfrm>
                      <a:off x="0" y="0"/>
                      <a:ext cx="4518919" cy="3804992"/>
                    </a:xfrm>
                    <a:prstGeom prst="rect">
                      <a:avLst/>
                    </a:prstGeom>
                    <a:ln/>
                  </pic:spPr>
                </pic:pic>
              </a:graphicData>
            </a:graphic>
          </wp:inline>
        </w:drawing>
      </w:r>
    </w:p>
    <w:p w14:paraId="0FE84C98"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Por ello, en aras de privilegiar el derecho de acceso a la información de la particular, se estima procedente ordenar, previa búsqueda exhaustiva y razonable, la entrega del soporte documental en el que obre la información solicitada, por lo que para atender el requerimiento marcado con los numeral 1.5, el </w:t>
      </w:r>
      <w:r w:rsidRPr="00DB699B">
        <w:rPr>
          <w:rFonts w:ascii="Palatino Linotype" w:eastAsia="Palatino Linotype" w:hAnsi="Palatino Linotype" w:cs="Palatino Linotype"/>
          <w:b/>
        </w:rPr>
        <w:t xml:space="preserve">Sujeto Obligado </w:t>
      </w:r>
      <w:r w:rsidRPr="00DB699B">
        <w:rPr>
          <w:rFonts w:ascii="Palatino Linotype" w:eastAsia="Palatino Linotype" w:hAnsi="Palatino Linotype" w:cs="Palatino Linotype"/>
        </w:rPr>
        <w:t>deberá entregar el documento mediante el cual se hubiera designado al Titular del Área Coordinadora de Archivos como tal, a través del cual la particular podrá advertir el nombre y el nivel jerárquico que tiene éste.</w:t>
      </w:r>
    </w:p>
    <w:p w14:paraId="5DCF0C6E"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lastRenderedPageBreak/>
        <w:t>Resulta oportuno referir que, de conformidad con lo establecido en los artículos 31 fracción XVII y 48 fracción VI de la Ley Orgánica Municipal del Estado de México, entre las atribuciones conferidas a los ayuntamientos, se encuentra la de nombrar y remover al secretario, tesorero, titulares de las unidades administrativas y de los organismos auxiliares, a propuesta del presidente municipal, a saber:</w:t>
      </w:r>
    </w:p>
    <w:p w14:paraId="6B1CAE0D"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r w:rsidRPr="00DB699B">
        <w:rPr>
          <w:rFonts w:ascii="Palatino Linotype" w:eastAsia="Palatino Linotype" w:hAnsi="Palatino Linotype" w:cs="Palatino Linotype"/>
          <w:b/>
          <w:i/>
          <w:sz w:val="22"/>
          <w:szCs w:val="22"/>
        </w:rPr>
        <w:t>Artículo 31</w:t>
      </w:r>
      <w:r w:rsidRPr="00DB699B">
        <w:rPr>
          <w:rFonts w:ascii="Palatino Linotype" w:eastAsia="Palatino Linotype" w:hAnsi="Palatino Linotype" w:cs="Palatino Linotype"/>
          <w:i/>
          <w:sz w:val="22"/>
          <w:szCs w:val="22"/>
        </w:rPr>
        <w:t>.- Son atribuciones de los ayuntamientos:</w:t>
      </w:r>
    </w:p>
    <w:p w14:paraId="464E1D9C"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p>
    <w:p w14:paraId="3DD2D14C"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XVII.</w:t>
      </w:r>
      <w:r w:rsidRPr="00DB699B">
        <w:rPr>
          <w:rFonts w:ascii="Palatino Linotype" w:eastAsia="Palatino Linotype" w:hAnsi="Palatino Linotype" w:cs="Palatino Linotype"/>
          <w:i/>
          <w:sz w:val="22"/>
          <w:szCs w:val="22"/>
        </w:rPr>
        <w:t xml:space="preserve"> </w:t>
      </w:r>
      <w:r w:rsidRPr="00DB699B">
        <w:rPr>
          <w:rFonts w:ascii="Palatino Linotype" w:eastAsia="Palatino Linotype" w:hAnsi="Palatino Linotype" w:cs="Palatino Linotype"/>
          <w:b/>
          <w:i/>
          <w:sz w:val="22"/>
          <w:szCs w:val="22"/>
        </w:rPr>
        <w:t>Nombrar</w:t>
      </w:r>
      <w:r w:rsidRPr="00DB699B">
        <w:rPr>
          <w:rFonts w:ascii="Palatino Linotype" w:eastAsia="Palatino Linotype" w:hAnsi="Palatino Linotype" w:cs="Palatino Linotype"/>
          <w:i/>
          <w:sz w:val="22"/>
          <w:szCs w:val="22"/>
        </w:rPr>
        <w:t xml:space="preserve"> y remover al </w:t>
      </w:r>
      <w:r w:rsidRPr="00DB699B">
        <w:rPr>
          <w:rFonts w:ascii="Palatino Linotype" w:eastAsia="Palatino Linotype" w:hAnsi="Palatino Linotype" w:cs="Palatino Linotype"/>
          <w:b/>
          <w:i/>
          <w:sz w:val="22"/>
          <w:szCs w:val="22"/>
        </w:rPr>
        <w:t>secretario, tesorero, titulares de las unidades administrativas y de los organismos auxiliares</w:t>
      </w:r>
      <w:r w:rsidRPr="00DB699B">
        <w:rPr>
          <w:rFonts w:ascii="Palatino Linotype" w:eastAsia="Palatino Linotype" w:hAnsi="Palatino Linotype" w:cs="Palatino Linotype"/>
          <w:i/>
          <w:sz w:val="22"/>
          <w:szCs w:val="22"/>
        </w:rPr>
        <w:t>, a propuesta del presidente municipal; para la designación de estos servidores públicos se preferirá en igualdad de circunstancias a los ciudadanos del Estado vecinos del municipio;</w:t>
      </w:r>
    </w:p>
    <w:p w14:paraId="5BB43277"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Artículo 48</w:t>
      </w:r>
      <w:r w:rsidRPr="00DB699B">
        <w:rPr>
          <w:rFonts w:ascii="Palatino Linotype" w:eastAsia="Palatino Linotype" w:hAnsi="Palatino Linotype" w:cs="Palatino Linotype"/>
          <w:i/>
          <w:sz w:val="22"/>
          <w:szCs w:val="22"/>
        </w:rPr>
        <w:t>.- El presidente municipal tiene las siguientes atribuciones:</w:t>
      </w:r>
    </w:p>
    <w:p w14:paraId="2B00E19D"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p>
    <w:p w14:paraId="5BDC0A77"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VI.</w:t>
      </w:r>
      <w:r w:rsidRPr="00DB699B">
        <w:rPr>
          <w:rFonts w:ascii="Palatino Linotype" w:eastAsia="Palatino Linotype" w:hAnsi="Palatino Linotype" w:cs="Palatino Linotype"/>
          <w:i/>
          <w:sz w:val="22"/>
          <w:szCs w:val="22"/>
        </w:rPr>
        <w:t xml:space="preserve"> Proponer al ayuntamiento los </w:t>
      </w:r>
      <w:r w:rsidRPr="00DB699B">
        <w:rPr>
          <w:rFonts w:ascii="Palatino Linotype" w:eastAsia="Palatino Linotype" w:hAnsi="Palatino Linotype" w:cs="Palatino Linotype"/>
          <w:b/>
          <w:i/>
          <w:sz w:val="22"/>
          <w:szCs w:val="22"/>
        </w:rPr>
        <w:t>nombramientos de secretario, tesorero y titulares de las dependencias y organismos auxiliares</w:t>
      </w:r>
      <w:r w:rsidRPr="00DB699B">
        <w:rPr>
          <w:rFonts w:ascii="Palatino Linotype" w:eastAsia="Palatino Linotype" w:hAnsi="Palatino Linotype" w:cs="Palatino Linotype"/>
          <w:i/>
          <w:sz w:val="22"/>
          <w:szCs w:val="22"/>
        </w:rPr>
        <w:t xml:space="preserve"> de la administración pública municipal, favoreciendo para tal efecto el principio de igualdad y equidad de género;”</w:t>
      </w:r>
    </w:p>
    <w:p w14:paraId="238A6D8B"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Advirtiéndose que los nombramientos son emitidos únicamente respecto de mandos superiores, sin embargo, no debe pasarse por alto el contenido de los artículos 5, 8 fracción I, 45, 48 fracción I y 49 de la Ley del Trabajo de los Servidores Públicos del Estado de México y </w:t>
      </w:r>
      <w:r w:rsidRPr="00DB699B">
        <w:rPr>
          <w:rFonts w:ascii="Palatino Linotype" w:eastAsia="Palatino Linotype" w:hAnsi="Palatino Linotype" w:cs="Palatino Linotype"/>
          <w:i/>
        </w:rPr>
        <w:t>Municipios</w:t>
      </w:r>
      <w:r w:rsidRPr="00DB699B">
        <w:rPr>
          <w:rFonts w:ascii="Palatino Linotype" w:eastAsia="Palatino Linotype" w:hAnsi="Palatino Linotype" w:cs="Palatino Linotype"/>
        </w:rPr>
        <w:t>, que en su parte conducente señalan lo siguiente:</w:t>
      </w:r>
    </w:p>
    <w:p w14:paraId="10994012"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“ARTÍCULO 5.- La relación de trabajo entre las instituciones públicas y sus servidores públicos se entiende establecida mediante nombramiento, formato único de movimiento de personal, contrato o por cualquier otro acto</w:t>
      </w:r>
      <w:r w:rsidRPr="00DB699B">
        <w:rPr>
          <w:rFonts w:ascii="Palatino Linotype" w:eastAsia="Palatino Linotype" w:hAnsi="Palatino Linotype" w:cs="Palatino Linotype"/>
          <w:i/>
          <w:sz w:val="22"/>
          <w:szCs w:val="22"/>
        </w:rPr>
        <w:t xml:space="preserve"> que tenga como consecuencia la prestación personal subordinada del servicio y la percepción de un sueldo.</w:t>
      </w:r>
    </w:p>
    <w:p w14:paraId="623BAC75"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lastRenderedPageBreak/>
        <w:t>Para los efectos de esta ley, las instituciones públicas estarán representadas por sus titulares.</w:t>
      </w:r>
    </w:p>
    <w:p w14:paraId="2653EE01"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p>
    <w:p w14:paraId="7CDE6C9C"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 xml:space="preserve">ARTÍCULO 8. </w:t>
      </w:r>
      <w:r w:rsidRPr="00DB699B">
        <w:rPr>
          <w:rFonts w:ascii="Palatino Linotype" w:eastAsia="Palatino Linotype" w:hAnsi="Palatino Linotype" w:cs="Palatino Linotype"/>
          <w:i/>
          <w:sz w:val="22"/>
          <w:szCs w:val="22"/>
        </w:rPr>
        <w:t>Se entiende por servidores públicos de confianza:</w:t>
      </w:r>
    </w:p>
    <w:p w14:paraId="7BF98B1D"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I. </w:t>
      </w:r>
      <w:r w:rsidRPr="00DB699B">
        <w:rPr>
          <w:rFonts w:ascii="Palatino Linotype" w:eastAsia="Palatino Linotype" w:hAnsi="Palatino Linotype" w:cs="Palatino Linotype"/>
          <w:b/>
          <w:i/>
          <w:sz w:val="22"/>
          <w:szCs w:val="22"/>
        </w:rPr>
        <w:t>Aquéllos cuyo nombramiento o ejercicio del cargo requiera de la intervención directa del titular de la institución pública, del órgano de gobierno</w:t>
      </w:r>
      <w:r w:rsidRPr="00DB699B">
        <w:rPr>
          <w:rFonts w:ascii="Palatino Linotype" w:eastAsia="Palatino Linotype" w:hAnsi="Palatino Linotype" w:cs="Palatino Linotype"/>
          <w:i/>
          <w:sz w:val="22"/>
          <w:szCs w:val="22"/>
        </w:rPr>
        <w:t xml:space="preserve"> o de los Organismos Autónomos Constitucionales; siendo atribución de éstos su nombramiento o remoción en cualquier momento;</w:t>
      </w:r>
    </w:p>
    <w:p w14:paraId="2F5ACDD9"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p>
    <w:p w14:paraId="4997D07A" w14:textId="77777777" w:rsidR="00641555" w:rsidRPr="00DB699B" w:rsidRDefault="00A5531C">
      <w:pPr>
        <w:spacing w:before="120" w:after="120"/>
        <w:ind w:left="851" w:right="902"/>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b/>
          <w:i/>
          <w:sz w:val="22"/>
          <w:szCs w:val="22"/>
        </w:rPr>
        <w:t>Son funciones de confianza: las de dirección</w:t>
      </w:r>
      <w:r w:rsidRPr="00DB699B">
        <w:rPr>
          <w:rFonts w:ascii="Palatino Linotype" w:eastAsia="Palatino Linotype" w:hAnsi="Palatino Linotype" w:cs="Palatino Linotype"/>
          <w:i/>
          <w:sz w:val="22"/>
          <w:szCs w:val="22"/>
        </w:rPr>
        <w:t>, inspección, vigilancia, auditoría, fiscalización, asesoría, procuración y administración de justicia y de protección civil, así como las que se relacionen con la representación directa de los titulares de las instituciones públicas o dependencias, con el manejo de recursos, las que realicen los auxiliares directos, asesores, secretarios particulares y adjuntos, choferes, secretarias y demás personal operativo que les sean asignados directamente a los servidores públicos de confianza o de elección popular</w:t>
      </w:r>
      <w:r w:rsidRPr="00DB699B">
        <w:rPr>
          <w:rFonts w:ascii="Palatino Linotype" w:eastAsia="Palatino Linotype" w:hAnsi="Palatino Linotype" w:cs="Palatino Linotype"/>
          <w:sz w:val="22"/>
          <w:szCs w:val="22"/>
        </w:rPr>
        <w:t>.</w:t>
      </w:r>
    </w:p>
    <w:p w14:paraId="6025BF92"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ARTÍCULO 45.- Los servidores públicos prestarán sus servicios mediante nombramiento, contrato o formato único de Movimientos de Personal</w:t>
      </w:r>
      <w:r w:rsidRPr="00DB699B">
        <w:rPr>
          <w:rFonts w:ascii="Palatino Linotype" w:eastAsia="Palatino Linotype" w:hAnsi="Palatino Linotype" w:cs="Palatino Linotype"/>
          <w:i/>
          <w:sz w:val="22"/>
          <w:szCs w:val="22"/>
        </w:rPr>
        <w:t xml:space="preserve"> expedidos por quien estuviere facultado legalmente para extenderlo.</w:t>
      </w:r>
    </w:p>
    <w:p w14:paraId="2333296B"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p>
    <w:p w14:paraId="7CC8BE7E"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 xml:space="preserve">ARTÍCULO 48. </w:t>
      </w:r>
      <w:r w:rsidRPr="00DB699B">
        <w:rPr>
          <w:rFonts w:ascii="Palatino Linotype" w:eastAsia="Palatino Linotype" w:hAnsi="Palatino Linotype" w:cs="Palatino Linotype"/>
          <w:i/>
          <w:sz w:val="22"/>
          <w:szCs w:val="22"/>
        </w:rPr>
        <w:t xml:space="preserve">Para </w:t>
      </w:r>
      <w:r w:rsidRPr="00DB699B">
        <w:rPr>
          <w:rFonts w:ascii="Palatino Linotype" w:eastAsia="Palatino Linotype" w:hAnsi="Palatino Linotype" w:cs="Palatino Linotype"/>
          <w:b/>
          <w:i/>
          <w:sz w:val="22"/>
          <w:szCs w:val="22"/>
        </w:rPr>
        <w:t>iniciar la prestación de los servicios</w:t>
      </w:r>
      <w:r w:rsidRPr="00DB699B">
        <w:rPr>
          <w:rFonts w:ascii="Palatino Linotype" w:eastAsia="Palatino Linotype" w:hAnsi="Palatino Linotype" w:cs="Palatino Linotype"/>
          <w:i/>
          <w:sz w:val="22"/>
          <w:szCs w:val="22"/>
        </w:rPr>
        <w:t xml:space="preserve"> se requiere:</w:t>
      </w:r>
    </w:p>
    <w:p w14:paraId="3C40D2B2"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I. </w:t>
      </w:r>
      <w:r w:rsidRPr="00DB699B">
        <w:rPr>
          <w:rFonts w:ascii="Palatino Linotype" w:eastAsia="Palatino Linotype" w:hAnsi="Palatino Linotype" w:cs="Palatino Linotype"/>
          <w:b/>
          <w:i/>
          <w:sz w:val="22"/>
          <w:szCs w:val="22"/>
        </w:rPr>
        <w:t>Tener conferido el nombramiento, contrato respectivo o formato único de Movimientos de Personal</w:t>
      </w:r>
      <w:r w:rsidRPr="00DB699B">
        <w:rPr>
          <w:rFonts w:ascii="Palatino Linotype" w:eastAsia="Palatino Linotype" w:hAnsi="Palatino Linotype" w:cs="Palatino Linotype"/>
          <w:i/>
          <w:sz w:val="22"/>
          <w:szCs w:val="22"/>
        </w:rPr>
        <w:t>;</w:t>
      </w:r>
    </w:p>
    <w:p w14:paraId="1DDFD84C"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p>
    <w:p w14:paraId="2F79A916"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ARTÍCULO 49.- Los nombramientos, contratos o formato único de Movimientos de Personal</w:t>
      </w:r>
      <w:r w:rsidRPr="00DB699B">
        <w:rPr>
          <w:rFonts w:ascii="Palatino Linotype" w:eastAsia="Palatino Linotype" w:hAnsi="Palatino Linotype" w:cs="Palatino Linotype"/>
          <w:i/>
          <w:sz w:val="22"/>
          <w:szCs w:val="22"/>
        </w:rPr>
        <w:t xml:space="preserve"> de los servidores públicos deberán contener:</w:t>
      </w:r>
    </w:p>
    <w:p w14:paraId="695883C9"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I. Nombre completo del servidor público;</w:t>
      </w:r>
    </w:p>
    <w:p w14:paraId="03C4AB36"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II. </w:t>
      </w:r>
      <w:r w:rsidRPr="00DB699B">
        <w:rPr>
          <w:rFonts w:ascii="Palatino Linotype" w:eastAsia="Palatino Linotype" w:hAnsi="Palatino Linotype" w:cs="Palatino Linotype"/>
          <w:b/>
          <w:i/>
          <w:sz w:val="22"/>
          <w:szCs w:val="22"/>
        </w:rPr>
        <w:t>Cargo para el que es designado</w:t>
      </w:r>
      <w:r w:rsidRPr="00DB699B">
        <w:rPr>
          <w:rFonts w:ascii="Palatino Linotype" w:eastAsia="Palatino Linotype" w:hAnsi="Palatino Linotype" w:cs="Palatino Linotype"/>
          <w:i/>
          <w:sz w:val="22"/>
          <w:szCs w:val="22"/>
        </w:rPr>
        <w:t>, fecha de inicio de sus servicios y lugar de adscripción;</w:t>
      </w:r>
    </w:p>
    <w:p w14:paraId="2AE8ED64"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III. Carácter del nombramiento, ya sea de servidores públicos generales o de confianza, así como la temporalidad del mismo;</w:t>
      </w:r>
    </w:p>
    <w:p w14:paraId="44E7E6B3"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IV. Remuneración correspondiente al puesto;</w:t>
      </w:r>
    </w:p>
    <w:p w14:paraId="0F8A44E9"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lastRenderedPageBreak/>
        <w:t>V. Jornada de trabajo;</w:t>
      </w:r>
    </w:p>
    <w:p w14:paraId="468256FE"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VI. Derogada;</w:t>
      </w:r>
    </w:p>
    <w:p w14:paraId="11501888"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VII. Firma del servidor público autorizado para emitir el nombramiento, contrato o formato único de Movimientos de Personal, así como el fundamento legal de esa atribución”</w:t>
      </w:r>
    </w:p>
    <w:p w14:paraId="48C9CD1B"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Sin embargo, si derivado de la búsqueda que se efectúe,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no llegará a localizar información en sus archivos, se deberá emitir una declaratoria formal de la inexistencia de la información, en términos de lo que señala el artículo 19, tercer párrafo, 49, fracciones II y XIII; 169 y 170 de la Ley de Transparencia y Acceso a la Información Pública del Estado de México y Municipios, que se leen como sigue:</w:t>
      </w:r>
    </w:p>
    <w:p w14:paraId="00CE6B64"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r w:rsidRPr="00DB699B">
        <w:rPr>
          <w:rFonts w:ascii="Palatino Linotype" w:eastAsia="Palatino Linotype" w:hAnsi="Palatino Linotype" w:cs="Palatino Linotype"/>
          <w:b/>
          <w:i/>
          <w:sz w:val="22"/>
          <w:szCs w:val="22"/>
        </w:rPr>
        <w:t>Artículo 19.</w:t>
      </w:r>
      <w:r w:rsidRPr="00DB699B">
        <w:rPr>
          <w:rFonts w:ascii="Palatino Linotype" w:eastAsia="Palatino Linotype" w:hAnsi="Palatino Linotype" w:cs="Palatino Linotype"/>
          <w:i/>
          <w:sz w:val="22"/>
          <w:szCs w:val="22"/>
        </w:rPr>
        <w:t xml:space="preserve"> (…)</w:t>
      </w:r>
    </w:p>
    <w:p w14:paraId="09FA81FF"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Si el sujeto obligado, en el ejercicio de sus atribuciones, debía generar, poseer o administrar la información, pero ésta no se encuentra, el Comité de transparencia deberá emitir un acuerdo de inexistencia</w:t>
      </w:r>
      <w:r w:rsidRPr="00DB699B">
        <w:rPr>
          <w:rFonts w:ascii="Palatino Linotype" w:eastAsia="Palatino Linotype" w:hAnsi="Palatino Linotype" w:cs="Palatino Linotype"/>
          <w:i/>
          <w:sz w:val="22"/>
          <w:szCs w:val="22"/>
        </w:rPr>
        <w:t>, debidamente fundado y motivado, en el que detalle las razones del por qué no obra en sus archivos.”</w:t>
      </w:r>
    </w:p>
    <w:p w14:paraId="6A59BC9F"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r w:rsidRPr="00DB699B">
        <w:rPr>
          <w:rFonts w:ascii="Palatino Linotype" w:eastAsia="Palatino Linotype" w:hAnsi="Palatino Linotype" w:cs="Palatino Linotype"/>
          <w:b/>
          <w:i/>
          <w:sz w:val="22"/>
          <w:szCs w:val="22"/>
        </w:rPr>
        <w:t>Artículo 49.</w:t>
      </w:r>
      <w:r w:rsidRPr="00DB699B">
        <w:rPr>
          <w:rFonts w:ascii="Palatino Linotype" w:eastAsia="Palatino Linotype" w:hAnsi="Palatino Linotype" w:cs="Palatino Linotype"/>
          <w:i/>
          <w:sz w:val="22"/>
          <w:szCs w:val="22"/>
        </w:rPr>
        <w:t xml:space="preserve"> </w:t>
      </w:r>
      <w:r w:rsidRPr="00DB699B">
        <w:rPr>
          <w:rFonts w:ascii="Palatino Linotype" w:eastAsia="Palatino Linotype" w:hAnsi="Palatino Linotype" w:cs="Palatino Linotype"/>
          <w:b/>
          <w:i/>
          <w:sz w:val="22"/>
          <w:szCs w:val="22"/>
        </w:rPr>
        <w:t>Los Comités de Transparencia</w:t>
      </w:r>
      <w:r w:rsidRPr="00DB699B">
        <w:rPr>
          <w:rFonts w:ascii="Palatino Linotype" w:eastAsia="Palatino Linotype" w:hAnsi="Palatino Linotype" w:cs="Palatino Linotype"/>
          <w:i/>
          <w:sz w:val="22"/>
          <w:szCs w:val="22"/>
        </w:rPr>
        <w:t xml:space="preserve"> tendrán las siguientes </w:t>
      </w:r>
      <w:r w:rsidRPr="00DB699B">
        <w:rPr>
          <w:rFonts w:ascii="Palatino Linotype" w:eastAsia="Palatino Linotype" w:hAnsi="Palatino Linotype" w:cs="Palatino Linotype"/>
          <w:b/>
          <w:i/>
          <w:sz w:val="22"/>
          <w:szCs w:val="22"/>
        </w:rPr>
        <w:t>atribuciones</w:t>
      </w:r>
      <w:r w:rsidRPr="00DB699B">
        <w:rPr>
          <w:rFonts w:ascii="Palatino Linotype" w:eastAsia="Palatino Linotype" w:hAnsi="Palatino Linotype" w:cs="Palatino Linotype"/>
          <w:i/>
          <w:sz w:val="22"/>
          <w:szCs w:val="22"/>
        </w:rPr>
        <w:t>:</w:t>
      </w:r>
    </w:p>
    <w:p w14:paraId="0FA612D1"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II. </w:t>
      </w:r>
      <w:r w:rsidRPr="00DB699B">
        <w:rPr>
          <w:rFonts w:ascii="Palatino Linotype" w:eastAsia="Palatino Linotype" w:hAnsi="Palatino Linotype" w:cs="Palatino Linotype"/>
          <w:b/>
          <w:i/>
          <w:sz w:val="22"/>
          <w:szCs w:val="22"/>
        </w:rPr>
        <w:t>Confirmar, modificar o revocar las determinaciones que en materia de</w:t>
      </w:r>
      <w:r w:rsidRPr="00DB699B">
        <w:rPr>
          <w:rFonts w:ascii="Palatino Linotype" w:eastAsia="Palatino Linotype" w:hAnsi="Palatino Linotype" w:cs="Palatino Linotype"/>
          <w:i/>
          <w:sz w:val="22"/>
          <w:szCs w:val="22"/>
        </w:rPr>
        <w:t xml:space="preserve"> ampliación del plazo de respuesta, clasificación de la información y </w:t>
      </w:r>
      <w:r w:rsidRPr="00DB699B">
        <w:rPr>
          <w:rFonts w:ascii="Palatino Linotype" w:eastAsia="Palatino Linotype" w:hAnsi="Palatino Linotype" w:cs="Palatino Linotype"/>
          <w:b/>
          <w:i/>
          <w:sz w:val="22"/>
          <w:szCs w:val="22"/>
        </w:rPr>
        <w:t>declaración de inexistencia</w:t>
      </w:r>
      <w:r w:rsidRPr="00DB699B">
        <w:rPr>
          <w:rFonts w:ascii="Palatino Linotype" w:eastAsia="Palatino Linotype" w:hAnsi="Palatino Linotype" w:cs="Palatino Linotype"/>
          <w:i/>
          <w:sz w:val="22"/>
          <w:szCs w:val="22"/>
        </w:rPr>
        <w:t xml:space="preserve"> o de incompetencia realicen los titulares de las áreas de los sujetos obligados;</w:t>
      </w:r>
    </w:p>
    <w:p w14:paraId="712C9F0F"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XIII. </w:t>
      </w:r>
      <w:r w:rsidRPr="00DB699B">
        <w:rPr>
          <w:rFonts w:ascii="Palatino Linotype" w:eastAsia="Palatino Linotype" w:hAnsi="Palatino Linotype" w:cs="Palatino Linotype"/>
          <w:b/>
          <w:i/>
          <w:sz w:val="22"/>
          <w:szCs w:val="22"/>
        </w:rPr>
        <w:t>Dictaminar las declaratorias de inexistencia de la información</w:t>
      </w:r>
      <w:r w:rsidRPr="00DB699B">
        <w:rPr>
          <w:rFonts w:ascii="Palatino Linotype" w:eastAsia="Palatino Linotype" w:hAnsi="Palatino Linotype" w:cs="Palatino Linotype"/>
          <w:i/>
          <w:sz w:val="22"/>
          <w:szCs w:val="22"/>
        </w:rPr>
        <w:t xml:space="preserve"> que les remitan las unidades administrativas y resolver en consecuencia…”</w:t>
      </w:r>
    </w:p>
    <w:p w14:paraId="57DEF90F"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r w:rsidRPr="00DB699B">
        <w:rPr>
          <w:rFonts w:ascii="Palatino Linotype" w:eastAsia="Palatino Linotype" w:hAnsi="Palatino Linotype" w:cs="Palatino Linotype"/>
          <w:b/>
          <w:i/>
          <w:sz w:val="22"/>
          <w:szCs w:val="22"/>
        </w:rPr>
        <w:t>Artículo 169</w:t>
      </w:r>
      <w:r w:rsidRPr="00DB699B">
        <w:rPr>
          <w:rFonts w:ascii="Palatino Linotype" w:eastAsia="Palatino Linotype" w:hAnsi="Palatino Linotype" w:cs="Palatino Linotype"/>
          <w:i/>
          <w:sz w:val="22"/>
          <w:szCs w:val="22"/>
        </w:rPr>
        <w:t xml:space="preserve">. </w:t>
      </w:r>
      <w:r w:rsidRPr="00DB699B">
        <w:rPr>
          <w:rFonts w:ascii="Palatino Linotype" w:eastAsia="Palatino Linotype" w:hAnsi="Palatino Linotype" w:cs="Palatino Linotype"/>
          <w:b/>
          <w:i/>
          <w:sz w:val="22"/>
          <w:szCs w:val="22"/>
        </w:rPr>
        <w:t>Cuando la información no se encuentre en los archivos del sujeto obligado, el Comité de Transparencia</w:t>
      </w:r>
      <w:r w:rsidRPr="00DB699B">
        <w:rPr>
          <w:rFonts w:ascii="Palatino Linotype" w:eastAsia="Palatino Linotype" w:hAnsi="Palatino Linotype" w:cs="Palatino Linotype"/>
          <w:i/>
          <w:sz w:val="22"/>
          <w:szCs w:val="22"/>
        </w:rPr>
        <w:t xml:space="preserve">: </w:t>
      </w:r>
    </w:p>
    <w:p w14:paraId="2005A2F9"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I. Analizará el caso y tomará las medidas necesarias para localizar la información; </w:t>
      </w:r>
    </w:p>
    <w:p w14:paraId="1349DADD"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II. </w:t>
      </w:r>
      <w:r w:rsidRPr="00DB699B">
        <w:rPr>
          <w:rFonts w:ascii="Palatino Linotype" w:eastAsia="Palatino Linotype" w:hAnsi="Palatino Linotype" w:cs="Palatino Linotype"/>
          <w:b/>
          <w:i/>
          <w:sz w:val="22"/>
          <w:szCs w:val="22"/>
        </w:rPr>
        <w:t>Expedirá una resolución que confirme la inexistencia del documento</w:t>
      </w:r>
      <w:r w:rsidRPr="00DB699B">
        <w:rPr>
          <w:rFonts w:ascii="Palatino Linotype" w:eastAsia="Palatino Linotype" w:hAnsi="Palatino Linotype" w:cs="Palatino Linotype"/>
          <w:i/>
          <w:sz w:val="22"/>
          <w:szCs w:val="22"/>
        </w:rPr>
        <w:t xml:space="preserve">; </w:t>
      </w:r>
    </w:p>
    <w:p w14:paraId="135E10CD"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lastRenderedPageBreak/>
        <w:t xml:space="preserve">III. 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 </w:t>
      </w:r>
    </w:p>
    <w:p w14:paraId="1AB74B03"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IV. Notificará al órgano interno de control o equivalente del sujeto obligado quien, en su caso, deberá iniciar el procedimiento de responsabilidad administrativa que corresponda. </w:t>
      </w:r>
    </w:p>
    <w:p w14:paraId="04C570F5"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La Unidad de Transparencia deberá notificarlo al solicitante por escrito, en un plazo que no exceda de quince días hábiles contados a partir del día siguiente a la presentación de la solicitud. </w:t>
      </w:r>
    </w:p>
    <w:p w14:paraId="258B29B1"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Este plazo podrá ampliarse hasta por otros siete días hábiles, siempre que existan razones para ello, debiendo notificarse por escrito al solicitante.”</w:t>
      </w:r>
    </w:p>
    <w:p w14:paraId="66CB381A"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r w:rsidRPr="00DB699B">
        <w:rPr>
          <w:rFonts w:ascii="Palatino Linotype" w:eastAsia="Palatino Linotype" w:hAnsi="Palatino Linotype" w:cs="Palatino Linotype"/>
          <w:b/>
          <w:i/>
          <w:sz w:val="22"/>
          <w:szCs w:val="22"/>
        </w:rPr>
        <w:t>Artículo 170.</w:t>
      </w:r>
      <w:r w:rsidRPr="00DB699B">
        <w:rPr>
          <w:rFonts w:ascii="Palatino Linotype" w:eastAsia="Palatino Linotype" w:hAnsi="Palatino Linotype" w:cs="Palatino Linotype"/>
          <w:i/>
          <w:sz w:val="22"/>
          <w:szCs w:val="22"/>
        </w:rPr>
        <w:t xml:space="preserve"> </w:t>
      </w:r>
      <w:r w:rsidRPr="00DB699B">
        <w:rPr>
          <w:rFonts w:ascii="Palatino Linotype" w:eastAsia="Palatino Linotype" w:hAnsi="Palatino Linotype" w:cs="Palatino Linotype"/>
          <w:b/>
          <w:i/>
          <w:sz w:val="22"/>
          <w:szCs w:val="22"/>
        </w:rPr>
        <w:t>La resolución del Comité de Transparencia que confirme la inexistencia de la información solicitada contendrá los elementos mínimos</w:t>
      </w:r>
      <w:r w:rsidRPr="00DB699B">
        <w:rPr>
          <w:rFonts w:ascii="Palatino Linotype" w:eastAsia="Palatino Linotype" w:hAnsi="Palatino Linotype" w:cs="Palatino Linotype"/>
          <w:i/>
          <w:sz w:val="22"/>
          <w:szCs w:val="22"/>
        </w:rPr>
        <w:t xml:space="preserve"> </w:t>
      </w:r>
      <w:r w:rsidRPr="00DB699B">
        <w:rPr>
          <w:rFonts w:ascii="Palatino Linotype" w:eastAsia="Palatino Linotype" w:hAnsi="Palatino Linotype" w:cs="Palatino Linotype"/>
          <w:b/>
          <w:i/>
          <w:sz w:val="22"/>
          <w:szCs w:val="22"/>
        </w:rPr>
        <w:t>que permitan al solicitante tener la certeza de que se utilizó un criterio de búsqueda exhaustivo</w:t>
      </w:r>
      <w:r w:rsidRPr="00DB699B">
        <w:rPr>
          <w:rFonts w:ascii="Palatino Linotype" w:eastAsia="Palatino Linotype" w:hAnsi="Palatino Linotype" w:cs="Palatino Linotype"/>
          <w:i/>
          <w:sz w:val="22"/>
          <w:szCs w:val="22"/>
        </w:rPr>
        <w:t>, además de señalar las circunstancias de tiempo, modo y lugar que generaron la existencia en cuestión y señalará al servidor público responsable de contar con la misma.”</w:t>
      </w:r>
    </w:p>
    <w:p w14:paraId="1D341E41"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Dicho de otro modo, deberá procederse a la emisión de una resolución que confirme la inexistencia de la información solicitada por parte del Comité de Transparencia del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debidamente fundado y motivado en el que se detallen las razones por las que la información no obra en sus archivos, misma que deberá ser acompañada de los actos que comprueben que se ordenó la realización de una búsqueda exhaustiva a sus unidades administrativas, a fin de generar certeza al Recurrente y comprobar la inexistencia de la información.</w:t>
      </w:r>
    </w:p>
    <w:p w14:paraId="73797129" w14:textId="77777777" w:rsidR="00641555" w:rsidRPr="00DB699B" w:rsidRDefault="00A5531C">
      <w:pPr>
        <w:spacing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Tiene aplicación al respecto el criterio de interpretación en el orden administrativo número 0004-11 emitido por este Instituto, cuyo contenido es del tenor literal siguiente:</w:t>
      </w:r>
    </w:p>
    <w:p w14:paraId="14F73206" w14:textId="77777777" w:rsidR="00641555" w:rsidRPr="00DB699B" w:rsidRDefault="00A5531C">
      <w:pPr>
        <w:spacing w:before="240" w:after="240"/>
        <w:ind w:left="851" w:right="900"/>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lastRenderedPageBreak/>
        <w:t xml:space="preserve">“CRITERIO 0004-11 </w:t>
      </w:r>
    </w:p>
    <w:p w14:paraId="6A46DB08" w14:textId="77777777" w:rsidR="00641555" w:rsidRPr="00DB699B" w:rsidRDefault="00A5531C">
      <w:pPr>
        <w:spacing w:before="240" w:after="240"/>
        <w:ind w:left="851" w:right="900"/>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INEXISTENCIA. DECLARATORIA DE LA. ALCANCES Y PROCEDIMIENTOS</w:t>
      </w:r>
      <w:r w:rsidRPr="00DB699B">
        <w:rPr>
          <w:rFonts w:ascii="Palatino Linotype" w:eastAsia="Palatino Linotype" w:hAnsi="Palatino Linotype" w:cs="Palatino Linotype"/>
          <w:i/>
          <w:sz w:val="22"/>
          <w:szCs w:val="22"/>
        </w:rPr>
        <w:t xml:space="preserve">. De la interpretación de los artículos 29 y 30, fracción VIII, de la Ley de Transparencia y Acceso a la Información Pública del Estado de México y Municipios, se concluye que cuando el Titular de la Unidad de Información no localice la documentación solicitada, a pesar de haber sido generada, poseída o administrada por el Sujeto Obligado, turnará la solicitud al Comité de Información el cual es el único competente para conocer y deliberar mediante resolución el dictamen de declaratoria de inexistencia, la cual tiene como propósito que el particular tenga la certeza jurídica de que el Sujeto Obligado realizó una búsqueda exhaustiva y minuciosa de la información en los archivos a cargo. En consecuencia, es deber del Comité de Información instruir una búsqueda exhaustiva a todas y cada una de las áreas que integran orgánica o funcionalmente al Sujeto Obligado, para localizar los documentos que contengan la información materia de una solicitud, así como la de supervisar que esa búsqueda se lleve a cabo en todas y cada una de las áreas mencionadas. Dicha búsqueda exhaustiva implicará que el Comité acuerde las medidas pertinentes para la debida localización de la información requerida dentro de la estructura del Sujeto Obligado y, en general, el de adoptar cualquier otra previsión que considere conducente para tales efectos y velar por la certeza en el derecho de acceso a la información. </w:t>
      </w:r>
    </w:p>
    <w:p w14:paraId="3B4DAD5B" w14:textId="77777777" w:rsidR="00641555" w:rsidRPr="00DB699B" w:rsidRDefault="00A5531C">
      <w:pPr>
        <w:spacing w:before="240" w:after="240"/>
        <w:ind w:left="851" w:right="900"/>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Bajo el entendido de que dicha búsqueda exhaustiva permitirá dos determinaciones: </w:t>
      </w:r>
    </w:p>
    <w:p w14:paraId="2E0041AB" w14:textId="77777777" w:rsidR="00641555" w:rsidRPr="00DB699B" w:rsidRDefault="00A5531C">
      <w:pPr>
        <w:spacing w:before="240" w:after="240"/>
        <w:ind w:left="851" w:right="900"/>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1ª)</w:t>
      </w:r>
      <w:r w:rsidRPr="00DB699B">
        <w:rPr>
          <w:rFonts w:ascii="Palatino Linotype" w:eastAsia="Palatino Linotype" w:hAnsi="Palatino Linotype" w:cs="Palatino Linotype"/>
          <w:i/>
          <w:sz w:val="22"/>
          <w:szCs w:val="22"/>
        </w:rPr>
        <w:t xml:space="preserve"> Que se localice la documentación que contenga la información solicitada y de ser así la información pueda entregarse al solicitante en la forma en que se encuentra disponible, o </w:t>
      </w:r>
    </w:p>
    <w:p w14:paraId="5AE40D25" w14:textId="77777777" w:rsidR="00641555" w:rsidRPr="00DB699B" w:rsidRDefault="00A5531C">
      <w:pPr>
        <w:spacing w:before="240" w:after="240"/>
        <w:ind w:left="851" w:right="900"/>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2ª)</w:t>
      </w:r>
      <w:r w:rsidRPr="00DB699B">
        <w:rPr>
          <w:rFonts w:ascii="Palatino Linotype" w:eastAsia="Palatino Linotype" w:hAnsi="Palatino Linotype" w:cs="Palatino Linotype"/>
          <w:i/>
          <w:sz w:val="22"/>
          <w:szCs w:val="22"/>
        </w:rPr>
        <w:t xml:space="preserve"> Que no se haya encontrado documento alguno que contenga la información requerida, por lo que agotadas las medidas necesarias de búsqueda de la información y de no encontrarla, el Comité de Información deba emitir el dictamen de declaratoria de inexistencia y notificarlo al interesado. </w:t>
      </w:r>
    </w:p>
    <w:p w14:paraId="79D91DFA" w14:textId="77777777" w:rsidR="00641555" w:rsidRPr="00DB699B" w:rsidRDefault="00A5531C">
      <w:pPr>
        <w:spacing w:before="240" w:after="240"/>
        <w:ind w:left="851" w:right="900"/>
        <w:jc w:val="both"/>
        <w:rPr>
          <w:rFonts w:ascii="Palatino Linotype" w:eastAsia="Palatino Linotype" w:hAnsi="Palatino Linotype" w:cs="Palatino Linotype"/>
        </w:rPr>
      </w:pPr>
      <w:r w:rsidRPr="00DB699B">
        <w:rPr>
          <w:rFonts w:ascii="Palatino Linotype" w:eastAsia="Palatino Linotype" w:hAnsi="Palatino Linotype" w:cs="Palatino Linotype"/>
          <w:i/>
          <w:sz w:val="22"/>
          <w:szCs w:val="22"/>
        </w:rPr>
        <w:t>Aunado a lo anterior, en el dictamen de declaratoria de inexistencia el Comité de Información deberá motivar o precisar las razones por las que se buscó la información, las áreas en las que se instruyó la búsqueda, las respuestas otorgadas por los Servidores Públicos Habilitados y en general, todas aquéllas circunstancias que se tomaron en cuenta para llegar a determinar que la información requerida no obra en los archivos a cargo.”</w:t>
      </w:r>
    </w:p>
    <w:p w14:paraId="19600259"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lastRenderedPageBreak/>
        <w:t xml:space="preserve">Así, debe señalarse que de acuerdo al criterio de interpretación en el orden administrativo emitido por este Instituto número 0003-11, la inexistencia de la información en el derecho de acceso a la información pública conlleva como supuestos: la existencia previa de la documentación y la falta posterior de la misma en los archivos del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en otras palabras la información se generó, administró o poseyó en el marco de sus atribuciones pero no la conserva por distintas razones como pudieran ser, destrucción o desaparición física, sustracción ilícita, baja documental o cualquier otra; o el segundo de los supuestos sería que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debió de haber generado, administrado o poseído la información pero en incumplimiento a la norma no lo llevo a cabo. Tal como se lee del criterio que para mayor referencia se transcribe a continuación:</w:t>
      </w:r>
    </w:p>
    <w:p w14:paraId="1346D3FF" w14:textId="77777777" w:rsidR="00641555" w:rsidRPr="00DB699B" w:rsidRDefault="00A5531C">
      <w:pPr>
        <w:spacing w:before="240" w:after="240"/>
        <w:ind w:left="851" w:right="900"/>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r w:rsidRPr="00DB699B">
        <w:rPr>
          <w:rFonts w:ascii="Palatino Linotype" w:eastAsia="Palatino Linotype" w:hAnsi="Palatino Linotype" w:cs="Palatino Linotype"/>
          <w:b/>
          <w:i/>
          <w:sz w:val="22"/>
          <w:szCs w:val="22"/>
        </w:rPr>
        <w:t>INEXISTENCIA, CONCEPTO DE, EN MATERIA DE TRANSPARENCIA</w:t>
      </w:r>
      <w:r w:rsidRPr="00DB699B">
        <w:rPr>
          <w:rFonts w:ascii="Palatino Linotype" w:eastAsia="Palatino Linotype" w:hAnsi="Palatino Linotype" w:cs="Palatino Linotype"/>
          <w:i/>
          <w:sz w:val="22"/>
          <w:szCs w:val="22"/>
        </w:rPr>
        <w:t xml:space="preserve">. La interpretación sistemática de los artículos 29 y 30, fracción VIII, de la Ley de Transparencia y Acceso a la Información Pública del Estado de México y Municipios, permite concluir que la inexistencia de la información en el derecho de acceso a la información pública conlleva necesariamente a los siguientes </w:t>
      </w:r>
      <w:r w:rsidRPr="00DB699B">
        <w:rPr>
          <w:rFonts w:ascii="Palatino Linotype" w:eastAsia="Palatino Linotype" w:hAnsi="Palatino Linotype" w:cs="Palatino Linotype"/>
          <w:b/>
          <w:i/>
          <w:sz w:val="22"/>
          <w:szCs w:val="22"/>
        </w:rPr>
        <w:t>supuestos:</w:t>
      </w:r>
      <w:r w:rsidRPr="00DB699B">
        <w:rPr>
          <w:rFonts w:ascii="Palatino Linotype" w:eastAsia="Palatino Linotype" w:hAnsi="Palatino Linotype" w:cs="Palatino Linotype"/>
          <w:i/>
          <w:sz w:val="22"/>
          <w:szCs w:val="22"/>
        </w:rPr>
        <w:t xml:space="preserve"> </w:t>
      </w:r>
    </w:p>
    <w:p w14:paraId="1F3F91F0" w14:textId="77777777" w:rsidR="00641555" w:rsidRPr="00DB699B" w:rsidRDefault="00A5531C">
      <w:pPr>
        <w:numPr>
          <w:ilvl w:val="0"/>
          <w:numId w:val="3"/>
        </w:numPr>
        <w:tabs>
          <w:tab w:val="left" w:pos="1276"/>
        </w:tabs>
        <w:spacing w:before="240"/>
        <w:ind w:left="993" w:right="900" w:firstLine="0"/>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La existencia previa de la documentación y la falta posterior de la misma en los archivos del Sujeto Obligado, esto es, la información se generó, poseyó o administró —cuestión de hecho— en el marco de las atribuciones conferidas al Sujeto Obligado, pero no la conserva por diversas razones (destrucción física, desaparición física, sustracción ilícita, baja documental, etcétera). </w:t>
      </w:r>
    </w:p>
    <w:p w14:paraId="64CE75C8" w14:textId="77777777" w:rsidR="00641555" w:rsidRPr="00DB699B" w:rsidRDefault="00A5531C">
      <w:pPr>
        <w:numPr>
          <w:ilvl w:val="0"/>
          <w:numId w:val="3"/>
        </w:numPr>
        <w:tabs>
          <w:tab w:val="left" w:pos="1276"/>
        </w:tabs>
        <w:spacing w:after="240"/>
        <w:ind w:left="993" w:right="900" w:firstLine="0"/>
        <w:jc w:val="both"/>
        <w:rPr>
          <w:rFonts w:ascii="Palatino Linotype" w:eastAsia="Palatino Linotype" w:hAnsi="Palatino Linotype" w:cs="Palatino Linotype"/>
          <w:b/>
          <w:i/>
          <w:sz w:val="22"/>
          <w:szCs w:val="22"/>
        </w:rPr>
      </w:pPr>
      <w:r w:rsidRPr="00DB699B">
        <w:rPr>
          <w:rFonts w:ascii="Palatino Linotype" w:eastAsia="Palatino Linotype" w:hAnsi="Palatino Linotype" w:cs="Palatino Linotype"/>
          <w:b/>
          <w:i/>
          <w:sz w:val="22"/>
          <w:szCs w:val="22"/>
        </w:rPr>
        <w:t xml:space="preserve">En los casos en que por las atribuciones conferidas al Sujeto Obligado éste debió generar, administrar o poseer la información, pero en incumplimiento a la normatividad respectiva no llevó a cabo ninguna de esas acciones. </w:t>
      </w:r>
    </w:p>
    <w:p w14:paraId="5F897270" w14:textId="77777777" w:rsidR="00641555" w:rsidRPr="00DB699B" w:rsidRDefault="00A5531C">
      <w:pPr>
        <w:spacing w:before="240" w:after="240"/>
        <w:ind w:left="851" w:right="900"/>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En ambos casos, el Sujeto Obligado deberá hacer del conocimiento del solicitante las razones que explican la inexistencia, mediante el dictamen debidamente fundado y motivado emitido por el Comité de Información y con las formalidades legales exigidas por la Ley de Transparencia.”</w:t>
      </w:r>
    </w:p>
    <w:p w14:paraId="36F82B66"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lastRenderedPageBreak/>
        <w:t>Por tanto, la declaratoria de inexistencia no es un mero trámite por el cual de manera mecánica o simple manifieste que la información no existe en sus archivos</w:t>
      </w:r>
      <w:r w:rsidRPr="00DB699B">
        <w:rPr>
          <w:rFonts w:ascii="Palatino Linotype" w:eastAsia="Palatino Linotype" w:hAnsi="Palatino Linotype" w:cs="Palatino Linotype"/>
          <w:b/>
        </w:rPr>
        <w:t xml:space="preserve">, </w:t>
      </w:r>
      <w:r w:rsidRPr="00DB699B">
        <w:rPr>
          <w:rFonts w:ascii="Palatino Linotype" w:eastAsia="Palatino Linotype" w:hAnsi="Palatino Linotype" w:cs="Palatino Linotype"/>
        </w:rPr>
        <w:t xml:space="preserve">cuando la misma por disposición legal debería de obrar, sino que su contenido y alcance implica la responsabilidad y atribución del Comité de Transparencia del </w:t>
      </w:r>
      <w:r w:rsidRPr="00DB699B">
        <w:rPr>
          <w:rFonts w:ascii="Palatino Linotype" w:eastAsia="Palatino Linotype" w:hAnsi="Palatino Linotype" w:cs="Palatino Linotype"/>
          <w:b/>
        </w:rPr>
        <w:t xml:space="preserve">Sujeto Obligado, </w:t>
      </w:r>
      <w:r w:rsidRPr="00DB699B">
        <w:rPr>
          <w:rFonts w:ascii="Palatino Linotype" w:eastAsia="Palatino Linotype" w:hAnsi="Palatino Linotype" w:cs="Palatino Linotype"/>
        </w:rPr>
        <w:t>de instruir una búsqueda exhaustiva a todas y cada una de las áreas administrativas de las que se compone, que permitirá:</w:t>
      </w:r>
    </w:p>
    <w:p w14:paraId="69A5B36E" w14:textId="77777777" w:rsidR="00641555" w:rsidRPr="00DB699B" w:rsidRDefault="00A5531C">
      <w:pPr>
        <w:numPr>
          <w:ilvl w:val="0"/>
          <w:numId w:val="7"/>
        </w:num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Que se localice la documentación que contenga la información solicitada. En este caso habrá que señalar que de acuerdo con las disposiciones transcritas, la información puede obrar en sus archivos ya sea porque la genera, la administra o simplemente la posee.</w:t>
      </w:r>
    </w:p>
    <w:p w14:paraId="14E178D3"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De actualizarse esta primera hipótesis, la información debe entregarse al </w:t>
      </w:r>
      <w:r w:rsidRPr="00DB699B">
        <w:rPr>
          <w:rFonts w:ascii="Palatino Linotype" w:eastAsia="Palatino Linotype" w:hAnsi="Palatino Linotype" w:cs="Palatino Linotype"/>
          <w:b/>
          <w:i/>
        </w:rPr>
        <w:t xml:space="preserve">Recurrente </w:t>
      </w:r>
      <w:r w:rsidRPr="00DB699B">
        <w:rPr>
          <w:rFonts w:ascii="Palatino Linotype" w:eastAsia="Palatino Linotype" w:hAnsi="Palatino Linotype" w:cs="Palatino Linotype"/>
        </w:rPr>
        <w:t>a través del o los documentos fuente.</w:t>
      </w:r>
    </w:p>
    <w:p w14:paraId="28E505C7" w14:textId="77777777" w:rsidR="00641555" w:rsidRPr="00DB699B" w:rsidRDefault="00A5531C">
      <w:pPr>
        <w:numPr>
          <w:ilvl w:val="0"/>
          <w:numId w:val="7"/>
        </w:num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Que no se localice documento alguno que contenga la información requerida, en este supuesto, el Comité de Transparencia deberá resolver la declaratoria de inexistencia de la información y notificarla al recurrente</w:t>
      </w:r>
      <w:r w:rsidRPr="00DB699B">
        <w:rPr>
          <w:rFonts w:ascii="Palatino Linotype" w:eastAsia="Palatino Linotype" w:hAnsi="Palatino Linotype" w:cs="Palatino Linotype"/>
          <w:b/>
          <w:i/>
        </w:rPr>
        <w:t xml:space="preserve"> </w:t>
      </w:r>
      <w:r w:rsidRPr="00DB699B">
        <w:rPr>
          <w:rFonts w:ascii="Palatino Linotype" w:eastAsia="Palatino Linotype" w:hAnsi="Palatino Linotype" w:cs="Palatino Linotype"/>
        </w:rPr>
        <w:t>y a este Pleno.</w:t>
      </w:r>
    </w:p>
    <w:p w14:paraId="751B75F0" w14:textId="77777777" w:rsidR="00641555" w:rsidRPr="00DB699B" w:rsidRDefault="00A5531C">
      <w:pPr>
        <w:numPr>
          <w:ilvl w:val="0"/>
          <w:numId w:val="7"/>
        </w:numPr>
        <w:spacing w:before="240" w:after="240" w:line="360" w:lineRule="auto"/>
        <w:ind w:left="714" w:hanging="357"/>
        <w:jc w:val="both"/>
        <w:rPr>
          <w:rFonts w:ascii="Palatino Linotype" w:eastAsia="Palatino Linotype" w:hAnsi="Palatino Linotype" w:cs="Palatino Linotype"/>
        </w:rPr>
      </w:pPr>
      <w:r w:rsidRPr="00DB699B">
        <w:rPr>
          <w:rFonts w:ascii="Palatino Linotype" w:eastAsia="Palatino Linotype" w:hAnsi="Palatino Linotype" w:cs="Palatino Linotype"/>
        </w:rPr>
        <w:t>Que se ordene siempre que sea materialmente posible, que se genere o reponga la información en caso de que ésta tuviera que existir, derivado del ejercicio de sus facultades.</w:t>
      </w:r>
    </w:p>
    <w:p w14:paraId="39885F70"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En las relatadas argumentaciones, se puede afirmar que cuando la información requerida por un particular no exista en los archivos de los sujetos obligados; se requiere de un mecanismo para brindar certeza jurídica y a la vez para determinar </w:t>
      </w:r>
      <w:r w:rsidRPr="00DB699B">
        <w:rPr>
          <w:rFonts w:ascii="Palatino Linotype" w:eastAsia="Palatino Linotype" w:hAnsi="Palatino Linotype" w:cs="Palatino Linotype"/>
        </w:rPr>
        <w:lastRenderedPageBreak/>
        <w:t>el tipo y grado de responsabilidad de los servidores públicos que intervienen en el proceso de elaboración de la información.</w:t>
      </w:r>
    </w:p>
    <w:tbl>
      <w:tblPr>
        <w:tblStyle w:val="afffffff0"/>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641555" w:rsidRPr="00DB699B" w14:paraId="109A35D1" w14:textId="77777777">
        <w:tc>
          <w:tcPr>
            <w:tcW w:w="8828" w:type="dxa"/>
            <w:gridSpan w:val="3"/>
            <w:vAlign w:val="center"/>
          </w:tcPr>
          <w:p w14:paraId="3FC23137" w14:textId="77777777" w:rsidR="00641555" w:rsidRPr="00DB699B" w:rsidRDefault="00A5531C">
            <w:pPr>
              <w:numPr>
                <w:ilvl w:val="0"/>
                <w:numId w:val="11"/>
              </w:numPr>
              <w:pBdr>
                <w:top w:val="nil"/>
                <w:left w:val="nil"/>
                <w:bottom w:val="nil"/>
                <w:right w:val="nil"/>
                <w:between w:val="nil"/>
              </w:pBdr>
              <w:tabs>
                <w:tab w:val="left" w:pos="8503"/>
              </w:tabs>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 xml:space="preserve">SISTEMA DE ADMINISTRACIÓN DE ARCHIVOS Y GESTIÓN DOCUMENTAL </w:t>
            </w:r>
            <w:r w:rsidRPr="00DB699B">
              <w:rPr>
                <w:rFonts w:ascii="Palatino Linotype" w:eastAsia="Palatino Linotype" w:hAnsi="Palatino Linotype" w:cs="Palatino Linotype"/>
                <w:sz w:val="20"/>
                <w:szCs w:val="20"/>
              </w:rPr>
              <w:t xml:space="preserve"> </w:t>
            </w:r>
          </w:p>
          <w:p w14:paraId="17E6E98B" w14:textId="77777777" w:rsidR="00641555" w:rsidRPr="00DB699B" w:rsidRDefault="00A5531C">
            <w:pPr>
              <w:jc w:val="both"/>
            </w:pPr>
            <w:r w:rsidRPr="00DB699B">
              <w:rPr>
                <w:rFonts w:ascii="Palatino Linotype" w:eastAsia="Palatino Linotype" w:hAnsi="Palatino Linotype" w:cs="Palatino Linotype"/>
                <w:sz w:val="20"/>
                <w:szCs w:val="20"/>
              </w:rPr>
              <w:t>CONFORME LO ESTABLECIDO EN EL TRANSITORIO TERCERO Y ANEXO 1 DE LOS LINEAMIENTOS PARA LA ORGANIZACIÓN Y CONSERVACIÓN DE ARCHIVOS.</w:t>
            </w:r>
          </w:p>
        </w:tc>
      </w:tr>
      <w:tr w:rsidR="00641555" w:rsidRPr="00DB699B" w14:paraId="380E7AAD" w14:textId="77777777">
        <w:tc>
          <w:tcPr>
            <w:tcW w:w="2942" w:type="dxa"/>
            <w:vAlign w:val="center"/>
          </w:tcPr>
          <w:p w14:paraId="070F4EDF" w14:textId="77777777" w:rsidR="00641555" w:rsidRPr="00DB699B" w:rsidRDefault="00A5531C">
            <w:pPr>
              <w:jc w:val="center"/>
            </w:pPr>
            <w:r w:rsidRPr="00DB699B">
              <w:rPr>
                <w:rFonts w:ascii="Palatino Linotype" w:eastAsia="Palatino Linotype" w:hAnsi="Palatino Linotype" w:cs="Palatino Linotype"/>
                <w:b/>
                <w:sz w:val="20"/>
                <w:szCs w:val="20"/>
              </w:rPr>
              <w:t>REQUERIMIENTO</w:t>
            </w:r>
          </w:p>
        </w:tc>
        <w:tc>
          <w:tcPr>
            <w:tcW w:w="2943" w:type="dxa"/>
            <w:vAlign w:val="center"/>
          </w:tcPr>
          <w:p w14:paraId="71518079" w14:textId="77777777" w:rsidR="00641555" w:rsidRPr="00DB699B" w:rsidRDefault="00A5531C">
            <w:pPr>
              <w:jc w:val="center"/>
            </w:pPr>
            <w:r w:rsidRPr="00DB699B">
              <w:rPr>
                <w:rFonts w:ascii="Palatino Linotype" w:eastAsia="Palatino Linotype" w:hAnsi="Palatino Linotype" w:cs="Palatino Linotype"/>
                <w:b/>
                <w:sz w:val="20"/>
                <w:szCs w:val="20"/>
              </w:rPr>
              <w:t>RESPUESTA</w:t>
            </w:r>
          </w:p>
        </w:tc>
        <w:tc>
          <w:tcPr>
            <w:tcW w:w="2943" w:type="dxa"/>
            <w:vAlign w:val="center"/>
          </w:tcPr>
          <w:p w14:paraId="5EBA9C63" w14:textId="77777777" w:rsidR="00641555" w:rsidRPr="00DB699B" w:rsidRDefault="00A5531C">
            <w:pPr>
              <w:jc w:val="center"/>
            </w:pPr>
            <w:r w:rsidRPr="00DB699B">
              <w:rPr>
                <w:rFonts w:ascii="Palatino Linotype" w:eastAsia="Palatino Linotype" w:hAnsi="Palatino Linotype" w:cs="Palatino Linotype"/>
                <w:b/>
                <w:sz w:val="20"/>
                <w:szCs w:val="20"/>
              </w:rPr>
              <w:t>INFORME JUSTIFICADO</w:t>
            </w:r>
          </w:p>
        </w:tc>
      </w:tr>
      <w:tr w:rsidR="00641555" w:rsidRPr="00DB699B" w14:paraId="0697BFE8" w14:textId="77777777">
        <w:tc>
          <w:tcPr>
            <w:tcW w:w="2942" w:type="dxa"/>
            <w:vAlign w:val="center"/>
          </w:tcPr>
          <w:p w14:paraId="1E850A3A" w14:textId="77777777" w:rsidR="00641555" w:rsidRPr="00DB699B" w:rsidRDefault="00A5531C">
            <w:pPr>
              <w:jc w:val="both"/>
            </w:pPr>
            <w:r w:rsidRPr="00DB699B">
              <w:rPr>
                <w:rFonts w:ascii="Palatino Linotype" w:eastAsia="Palatino Linotype" w:hAnsi="Palatino Linotype" w:cs="Palatino Linotype"/>
                <w:sz w:val="20"/>
                <w:szCs w:val="20"/>
              </w:rPr>
              <w:t>4.1 ¿CUENTAN ACTUALMENTE CON SISTEMA DE ADMINISTRACIÓN DE ARCHIVOS Y GESTIÓN DOCUMENTAL COMO LO ESTABLECE EL TRANSITORIO TERCERO Y ANEXO 1 DE LOS LINEAMIENTOS PARA LA ORGANIZACIÓN Y CONSERVACIÓN DE ARCHIVOS?</w:t>
            </w:r>
          </w:p>
        </w:tc>
        <w:tc>
          <w:tcPr>
            <w:tcW w:w="2943" w:type="dxa"/>
            <w:vAlign w:val="center"/>
          </w:tcPr>
          <w:p w14:paraId="70E62291" w14:textId="77777777" w:rsidR="00641555" w:rsidRPr="00DB699B" w:rsidRDefault="00A5531C">
            <w:pPr>
              <w:jc w:val="center"/>
              <w:rPr>
                <w:b/>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2943" w:type="dxa"/>
            <w:vAlign w:val="center"/>
          </w:tcPr>
          <w:p w14:paraId="47C90A2A" w14:textId="77777777" w:rsidR="00641555" w:rsidRPr="00DB699B" w:rsidRDefault="00A5531C">
            <w:pPr>
              <w:jc w:val="center"/>
              <w:rPr>
                <w:rFonts w:ascii="Palatino Linotype" w:eastAsia="Palatino Linotype" w:hAnsi="Palatino Linotype" w:cs="Palatino Linotype"/>
              </w:rPr>
            </w:pPr>
            <w:r w:rsidRPr="00DB699B">
              <w:rPr>
                <w:rFonts w:ascii="Palatino Linotype" w:eastAsia="Palatino Linotype" w:hAnsi="Palatino Linotype" w:cs="Palatino Linotype"/>
              </w:rPr>
              <w:t>N/A</w:t>
            </w:r>
          </w:p>
        </w:tc>
      </w:tr>
      <w:tr w:rsidR="00641555" w:rsidRPr="00DB699B" w14:paraId="569EBADC" w14:textId="77777777">
        <w:tc>
          <w:tcPr>
            <w:tcW w:w="2942" w:type="dxa"/>
            <w:vAlign w:val="center"/>
          </w:tcPr>
          <w:p w14:paraId="06A9E82C" w14:textId="77777777" w:rsidR="00641555" w:rsidRPr="00DB699B" w:rsidRDefault="00A5531C">
            <w:pPr>
              <w:jc w:val="both"/>
              <w:rPr>
                <w:rFonts w:ascii="Palatino Linotype" w:eastAsia="Palatino Linotype" w:hAnsi="Palatino Linotype" w:cs="Palatino Linotype"/>
                <w:b/>
                <w:sz w:val="20"/>
                <w:szCs w:val="20"/>
                <w:u w:val="single"/>
              </w:rPr>
            </w:pPr>
            <w:r w:rsidRPr="00DB699B">
              <w:rPr>
                <w:rFonts w:ascii="Palatino Linotype" w:eastAsia="Palatino Linotype" w:hAnsi="Palatino Linotype" w:cs="Palatino Linotype"/>
                <w:b/>
                <w:sz w:val="20"/>
                <w:szCs w:val="20"/>
                <w:u w:val="single"/>
              </w:rPr>
              <w:t>EN CASO AFIRMATIVO:</w:t>
            </w:r>
          </w:p>
          <w:p w14:paraId="3F3C9F00" w14:textId="77777777" w:rsidR="00641555" w:rsidRPr="00DB699B" w:rsidRDefault="00641555">
            <w:pPr>
              <w:jc w:val="both"/>
              <w:rPr>
                <w:rFonts w:ascii="Palatino Linotype" w:eastAsia="Palatino Linotype" w:hAnsi="Palatino Linotype" w:cs="Palatino Linotype"/>
                <w:b/>
                <w:sz w:val="20"/>
                <w:szCs w:val="20"/>
                <w:u w:val="single"/>
              </w:rPr>
            </w:pPr>
          </w:p>
          <w:p w14:paraId="13AC93A0" w14:textId="77777777" w:rsidR="00641555" w:rsidRPr="00DB699B" w:rsidRDefault="00A5531C">
            <w:pPr>
              <w:jc w:val="both"/>
            </w:pPr>
            <w:r w:rsidRPr="00DB699B">
              <w:rPr>
                <w:rFonts w:ascii="Palatino Linotype" w:eastAsia="Palatino Linotype" w:hAnsi="Palatino Linotype" w:cs="Palatino Linotype"/>
                <w:sz w:val="20"/>
                <w:szCs w:val="20"/>
              </w:rPr>
              <w:t>4.2 AÑO DE INSTALACIÓN DEL SISTEMA DE ADMINISTRACIÓN DE ARCHIVOS.</w:t>
            </w:r>
          </w:p>
        </w:tc>
        <w:tc>
          <w:tcPr>
            <w:tcW w:w="2943" w:type="dxa"/>
            <w:vAlign w:val="center"/>
          </w:tcPr>
          <w:p w14:paraId="5EA825AF" w14:textId="77777777" w:rsidR="00641555" w:rsidRPr="00DB699B" w:rsidRDefault="00A5531C">
            <w:pPr>
              <w:jc w:val="center"/>
              <w:rPr>
                <w:b/>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1994</w:t>
            </w:r>
          </w:p>
        </w:tc>
        <w:tc>
          <w:tcPr>
            <w:tcW w:w="2943" w:type="dxa"/>
            <w:vAlign w:val="center"/>
          </w:tcPr>
          <w:p w14:paraId="73BA8C21" w14:textId="77777777" w:rsidR="00641555" w:rsidRPr="00DB699B" w:rsidRDefault="00A5531C">
            <w:pPr>
              <w:jc w:val="center"/>
              <w:rPr>
                <w:rFonts w:ascii="Palatino Linotype" w:eastAsia="Palatino Linotype" w:hAnsi="Palatino Linotype" w:cs="Palatino Linotype"/>
              </w:rPr>
            </w:pPr>
            <w:r w:rsidRPr="00DB699B">
              <w:rPr>
                <w:rFonts w:ascii="Palatino Linotype" w:eastAsia="Palatino Linotype" w:hAnsi="Palatino Linotype" w:cs="Palatino Linotype"/>
              </w:rPr>
              <w:t>N/A</w:t>
            </w:r>
          </w:p>
        </w:tc>
      </w:tr>
      <w:tr w:rsidR="00641555" w:rsidRPr="00DB699B" w14:paraId="08C39EB5" w14:textId="77777777">
        <w:tc>
          <w:tcPr>
            <w:tcW w:w="2942" w:type="dxa"/>
            <w:vAlign w:val="center"/>
          </w:tcPr>
          <w:p w14:paraId="227360EA" w14:textId="77777777" w:rsidR="00641555" w:rsidRPr="00DB699B" w:rsidRDefault="00A5531C">
            <w:pPr>
              <w:jc w:val="both"/>
            </w:pPr>
            <w:r w:rsidRPr="00DB699B">
              <w:rPr>
                <w:rFonts w:ascii="Palatino Linotype" w:eastAsia="Palatino Linotype" w:hAnsi="Palatino Linotype" w:cs="Palatino Linotype"/>
                <w:sz w:val="20"/>
                <w:szCs w:val="20"/>
              </w:rPr>
              <w:t>4.3 OBJETIVO DEL SISTEMA DE ADMINISTRACIÓN DE ARCHIVOS Y GESTIÓN DOCUMENTAL</w:t>
            </w:r>
          </w:p>
        </w:tc>
        <w:tc>
          <w:tcPr>
            <w:tcW w:w="2943" w:type="dxa"/>
            <w:vAlign w:val="center"/>
          </w:tcPr>
          <w:p w14:paraId="3F59C66D" w14:textId="77777777" w:rsidR="00641555" w:rsidRPr="00DB699B" w:rsidRDefault="00A5531C">
            <w:pPr>
              <w:jc w:val="both"/>
              <w:rPr>
                <w:b/>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Administrar, organizar y conservar de manera homogénea los documentos de archivo que se producen y reciben.</w:t>
            </w:r>
          </w:p>
        </w:tc>
        <w:tc>
          <w:tcPr>
            <w:tcW w:w="2943" w:type="dxa"/>
            <w:vAlign w:val="center"/>
          </w:tcPr>
          <w:p w14:paraId="721E2022" w14:textId="77777777" w:rsidR="00641555" w:rsidRPr="00DB699B" w:rsidRDefault="00A5531C">
            <w:pPr>
              <w:jc w:val="center"/>
              <w:rPr>
                <w:rFonts w:ascii="Palatino Linotype" w:eastAsia="Palatino Linotype" w:hAnsi="Palatino Linotype" w:cs="Palatino Linotype"/>
              </w:rPr>
            </w:pPr>
            <w:r w:rsidRPr="00DB699B">
              <w:rPr>
                <w:rFonts w:ascii="Palatino Linotype" w:eastAsia="Palatino Linotype" w:hAnsi="Palatino Linotype" w:cs="Palatino Linotype"/>
              </w:rPr>
              <w:t>N/A</w:t>
            </w:r>
          </w:p>
        </w:tc>
      </w:tr>
      <w:tr w:rsidR="00641555" w:rsidRPr="00DB699B" w14:paraId="300B9C7C" w14:textId="77777777">
        <w:tc>
          <w:tcPr>
            <w:tcW w:w="2942" w:type="dxa"/>
            <w:vAlign w:val="center"/>
          </w:tcPr>
          <w:p w14:paraId="53AC3E06"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4.4 PERFIL DE METADATOS MÍNIMOS DEL SISTEMA DE ADMINISTRACIÓN DE ARCHIVOS Y GESTIÓN DOCUMENTAL INHERENTES AL SISTEMA Y AL DOCUMENTO DE ARCHIVO.</w:t>
            </w:r>
          </w:p>
        </w:tc>
        <w:tc>
          <w:tcPr>
            <w:tcW w:w="2943" w:type="dxa"/>
            <w:vAlign w:val="center"/>
          </w:tcPr>
          <w:p w14:paraId="11D455D5"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Remiten documento denominado</w:t>
            </w:r>
            <w:r w:rsidRPr="00DB699B">
              <w:rPr>
                <w:rFonts w:ascii="Palatino Linotype" w:eastAsia="Palatino Linotype" w:hAnsi="Palatino Linotype" w:cs="Palatino Linotype"/>
                <w:b/>
                <w:sz w:val="20"/>
                <w:szCs w:val="20"/>
              </w:rPr>
              <w:t xml:space="preserve"> </w:t>
            </w:r>
            <w:r w:rsidRPr="00DB699B">
              <w:rPr>
                <w:rFonts w:ascii="Palatino Linotype" w:eastAsia="Palatino Linotype" w:hAnsi="Palatino Linotype" w:cs="Palatino Linotype"/>
                <w:b/>
                <w:i/>
                <w:sz w:val="20"/>
                <w:szCs w:val="20"/>
              </w:rPr>
              <w:t xml:space="preserve">“4.4 PERFIL DE METADATOS DEL SISTEMA DE ADMINISTRACION DE ARCHIVOS.pdf”: </w:t>
            </w:r>
            <w:r w:rsidRPr="00DB699B">
              <w:rPr>
                <w:rFonts w:ascii="Palatino Linotype" w:eastAsia="Palatino Linotype" w:hAnsi="Palatino Linotype" w:cs="Palatino Linotype"/>
                <w:sz w:val="20"/>
                <w:szCs w:val="20"/>
              </w:rPr>
              <w:t xml:space="preserve">Documento </w:t>
            </w:r>
            <w:r w:rsidRPr="00DB699B">
              <w:rPr>
                <w:rFonts w:ascii="Palatino Linotype" w:eastAsia="Palatino Linotype" w:hAnsi="Palatino Linotype" w:cs="Palatino Linotype"/>
                <w:sz w:val="20"/>
                <w:szCs w:val="20"/>
              </w:rPr>
              <w:lastRenderedPageBreak/>
              <w:t>de una foja en el que se visualiza el inventario de archivo de concentración e histórico.</w:t>
            </w:r>
            <w:r w:rsidRPr="00DB699B">
              <w:rPr>
                <w:rFonts w:ascii="Palatino Linotype" w:eastAsia="Palatino Linotype" w:hAnsi="Palatino Linotype" w:cs="Palatino Linotype"/>
                <w:b/>
                <w:sz w:val="20"/>
                <w:szCs w:val="20"/>
              </w:rPr>
              <w:t xml:space="preserve"> </w:t>
            </w:r>
          </w:p>
          <w:p w14:paraId="19ED8434" w14:textId="77777777" w:rsidR="00641555" w:rsidRPr="00DB699B" w:rsidRDefault="00A5531C">
            <w:pPr>
              <w:jc w:val="center"/>
              <w:rPr>
                <w:rFonts w:ascii="Palatino Linotype" w:eastAsia="Palatino Linotype" w:hAnsi="Palatino Linotype" w:cs="Palatino Linotype"/>
                <w:b/>
                <w:i/>
                <w:sz w:val="20"/>
                <w:szCs w:val="20"/>
              </w:rPr>
            </w:pPr>
            <w:r w:rsidRPr="00DB699B">
              <w:rPr>
                <w:rFonts w:ascii="Palatino Linotype" w:eastAsia="Palatino Linotype" w:hAnsi="Palatino Linotype" w:cs="Palatino Linotype"/>
                <w:b/>
                <w:i/>
                <w:noProof/>
                <w:sz w:val="20"/>
                <w:szCs w:val="20"/>
                <w:lang w:val="es-MX"/>
              </w:rPr>
              <w:drawing>
                <wp:inline distT="0" distB="0" distL="0" distR="0" wp14:anchorId="1065A3F1" wp14:editId="264F18F6">
                  <wp:extent cx="1773421" cy="2222388"/>
                  <wp:effectExtent l="0" t="0" r="0" b="0"/>
                  <wp:docPr id="25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2"/>
                          <a:srcRect/>
                          <a:stretch>
                            <a:fillRect/>
                          </a:stretch>
                        </pic:blipFill>
                        <pic:spPr>
                          <a:xfrm>
                            <a:off x="0" y="0"/>
                            <a:ext cx="1773421" cy="2222388"/>
                          </a:xfrm>
                          <a:prstGeom prst="rect">
                            <a:avLst/>
                          </a:prstGeom>
                          <a:ln/>
                        </pic:spPr>
                      </pic:pic>
                    </a:graphicData>
                  </a:graphic>
                </wp:inline>
              </w:drawing>
            </w:r>
          </w:p>
        </w:tc>
        <w:tc>
          <w:tcPr>
            <w:tcW w:w="2943" w:type="dxa"/>
            <w:vAlign w:val="center"/>
          </w:tcPr>
          <w:p w14:paraId="47F57EBB" w14:textId="77777777" w:rsidR="00641555" w:rsidRPr="00DB699B" w:rsidRDefault="00A5531C">
            <w:pPr>
              <w:jc w:val="center"/>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lastRenderedPageBreak/>
              <w:t>N/A</w:t>
            </w:r>
          </w:p>
        </w:tc>
      </w:tr>
    </w:tbl>
    <w:p w14:paraId="487EFEA3"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Es de señalar que el Lineamiento Vigésimo Sexto de los Lineamientos para la Organización y Conservación de los Archivos establece que los Sujetos Obligados contaran con un sistema de administración de archivos y gestión documental, en el que se establezcan las bases de datos que permitan el control de los documentos con los metadatos establecidos en el anexo 1 de los Lineamientos, para el control, conservación y disposición de </w:t>
      </w:r>
      <w:r w:rsidRPr="00DB699B">
        <w:rPr>
          <w:rFonts w:ascii="Palatino Linotype" w:eastAsia="Palatino Linotype" w:hAnsi="Palatino Linotype" w:cs="Palatino Linotype"/>
          <w:b/>
        </w:rPr>
        <w:t xml:space="preserve">archivos electrónicos, </w:t>
      </w:r>
      <w:r w:rsidRPr="00DB699B">
        <w:rPr>
          <w:rFonts w:ascii="Palatino Linotype" w:eastAsia="Palatino Linotype" w:hAnsi="Palatino Linotype" w:cs="Palatino Linotype"/>
        </w:rPr>
        <w:t xml:space="preserve"> es decir, el referido sistema se relaciona con el control y consulta archivística de los archivos electrónicos.</w:t>
      </w:r>
    </w:p>
    <w:p w14:paraId="4AFB98E4"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Así, los metadatos mínimos que debe contener el sistema de administración de archivos y gestión documental, son los siguientes:</w:t>
      </w:r>
    </w:p>
    <w:p w14:paraId="31254F53" w14:textId="77777777" w:rsidR="00641555" w:rsidRPr="00DB699B" w:rsidRDefault="00A5531C">
      <w:pPr>
        <w:spacing w:before="240" w:after="240" w:line="360" w:lineRule="auto"/>
        <w:jc w:val="center"/>
        <w:rPr>
          <w:rFonts w:ascii="Palatino Linotype" w:eastAsia="Palatino Linotype" w:hAnsi="Palatino Linotype" w:cs="Palatino Linotype"/>
        </w:rPr>
      </w:pPr>
      <w:r w:rsidRPr="00DB699B">
        <w:rPr>
          <w:rFonts w:ascii="Palatino Linotype" w:eastAsia="Palatino Linotype" w:hAnsi="Palatino Linotype" w:cs="Palatino Linotype"/>
          <w:noProof/>
          <w:lang w:val="es-MX"/>
        </w:rPr>
        <w:lastRenderedPageBreak/>
        <w:drawing>
          <wp:inline distT="0" distB="0" distL="0" distR="0" wp14:anchorId="437D68FD" wp14:editId="3D3180A9">
            <wp:extent cx="5467350" cy="2997200"/>
            <wp:effectExtent l="0" t="0" r="0" b="0"/>
            <wp:docPr id="25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3"/>
                    <a:srcRect/>
                    <a:stretch>
                      <a:fillRect/>
                    </a:stretch>
                  </pic:blipFill>
                  <pic:spPr>
                    <a:xfrm>
                      <a:off x="0" y="0"/>
                      <a:ext cx="5467350" cy="2997200"/>
                    </a:xfrm>
                    <a:prstGeom prst="rect">
                      <a:avLst/>
                    </a:prstGeom>
                    <a:ln/>
                  </pic:spPr>
                </pic:pic>
              </a:graphicData>
            </a:graphic>
          </wp:inline>
        </w:drawing>
      </w:r>
    </w:p>
    <w:p w14:paraId="7F60FD96" w14:textId="77777777" w:rsidR="00641555" w:rsidRPr="00DB699B" w:rsidRDefault="00641555">
      <w:pPr>
        <w:spacing w:before="240" w:after="240" w:line="360" w:lineRule="auto"/>
        <w:jc w:val="both"/>
        <w:rPr>
          <w:rFonts w:ascii="Palatino Linotype" w:eastAsia="Palatino Linotype" w:hAnsi="Palatino Linotype" w:cs="Palatino Linotype"/>
        </w:rPr>
      </w:pPr>
    </w:p>
    <w:p w14:paraId="46ED6CE9" w14:textId="77777777" w:rsidR="00641555" w:rsidRPr="00DB699B" w:rsidRDefault="00A5531C">
      <w:pPr>
        <w:spacing w:before="240" w:after="240" w:line="360" w:lineRule="auto"/>
        <w:jc w:val="center"/>
        <w:rPr>
          <w:rFonts w:ascii="Palatino Linotype" w:eastAsia="Palatino Linotype" w:hAnsi="Palatino Linotype" w:cs="Palatino Linotype"/>
        </w:rPr>
      </w:pPr>
      <w:r w:rsidRPr="00DB699B">
        <w:rPr>
          <w:rFonts w:ascii="Palatino Linotype" w:eastAsia="Palatino Linotype" w:hAnsi="Palatino Linotype" w:cs="Palatino Linotype"/>
          <w:noProof/>
          <w:lang w:val="es-MX"/>
        </w:rPr>
        <w:lastRenderedPageBreak/>
        <w:drawing>
          <wp:inline distT="0" distB="0" distL="0" distR="0" wp14:anchorId="2F21A990" wp14:editId="3972CECE">
            <wp:extent cx="5255895" cy="7712710"/>
            <wp:effectExtent l="0" t="0" r="0" b="0"/>
            <wp:docPr id="25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4"/>
                    <a:srcRect/>
                    <a:stretch>
                      <a:fillRect/>
                    </a:stretch>
                  </pic:blipFill>
                  <pic:spPr>
                    <a:xfrm>
                      <a:off x="0" y="0"/>
                      <a:ext cx="5255895" cy="7712710"/>
                    </a:xfrm>
                    <a:prstGeom prst="rect">
                      <a:avLst/>
                    </a:prstGeom>
                    <a:ln/>
                  </pic:spPr>
                </pic:pic>
              </a:graphicData>
            </a:graphic>
          </wp:inline>
        </w:drawing>
      </w:r>
    </w:p>
    <w:p w14:paraId="1D780595"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lastRenderedPageBreak/>
        <w:t>Mientras que el Transitorio Tercero de los Lineamientos, establece que a partir de la entrada en vigor de los mismos, los Sujetos Obligados contarían con un plazo de 24 meses posteriores a su publicación, para la instrumentación del sistema de administración de archivos y gestión documental, esto es, el cuatro de mayo de dos mil dieciocho.</w:t>
      </w:r>
    </w:p>
    <w:p w14:paraId="207ADDED"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Por su parte, la Ley General de Archivos y la Ley de Archivos y Administración de Documentos del Estado de México y Municipios, en el artículo 45 disponen que los  Sujetos Obligados deberán implementar </w:t>
      </w:r>
      <w:r w:rsidRPr="00DB699B">
        <w:rPr>
          <w:rFonts w:ascii="Palatino Linotype" w:eastAsia="Palatino Linotype" w:hAnsi="Palatino Linotype" w:cs="Palatino Linotype"/>
          <w:u w:val="single"/>
        </w:rPr>
        <w:t>sistemas automatizados para la Gestión Documental y Administración de Archivos</w:t>
      </w:r>
      <w:r w:rsidRPr="00DB699B">
        <w:rPr>
          <w:rFonts w:ascii="Palatino Linotype" w:eastAsia="Palatino Linotype" w:hAnsi="Palatino Linotype" w:cs="Palatino Linotype"/>
        </w:rPr>
        <w:t xml:space="preserve"> que permitan registrar y controlar los procesos señalados en el artículo 12 de dichas Leyes, los cuales deberán cumplir las especificaciones que para el efecto se emitan.</w:t>
      </w:r>
    </w:p>
    <w:p w14:paraId="24A09ACD"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Es decir, las Leyes General y Local, no contemplan un sistema de administración de archivos y gestión documental, sino que en su lugar consideran la existencia de un </w:t>
      </w:r>
      <w:r w:rsidRPr="00DB699B">
        <w:rPr>
          <w:rFonts w:ascii="Palatino Linotype" w:eastAsia="Palatino Linotype" w:hAnsi="Palatino Linotype" w:cs="Palatino Linotype"/>
          <w:u w:val="single"/>
        </w:rPr>
        <w:t>sistema automatizado para la gestión documental y administración de archivos</w:t>
      </w:r>
      <w:r w:rsidRPr="00DB699B">
        <w:rPr>
          <w:rFonts w:ascii="Palatino Linotype" w:eastAsia="Palatino Linotype" w:hAnsi="Palatino Linotype" w:cs="Palatino Linotype"/>
        </w:rPr>
        <w:t>.</w:t>
      </w:r>
    </w:p>
    <w:p w14:paraId="405F6BCF"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Respecto de los metadatos, la Ley General de Archivos y la Ley de Archivos y Administración de Documentos del Estado de México y Municipios, en el artículo 4, fracción XLV y 4, fracción XL, respectivamente, los definen como a continuación se señala:</w:t>
      </w:r>
    </w:p>
    <w:p w14:paraId="27B7CD07" w14:textId="77777777" w:rsidR="00641555" w:rsidRPr="00DB699B" w:rsidRDefault="00A5531C">
      <w:pPr>
        <w:spacing w:before="240" w:after="240"/>
        <w:ind w:left="851" w:right="900"/>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“Artículo 4</w:t>
      </w:r>
      <w:r w:rsidRPr="00DB699B">
        <w:rPr>
          <w:rFonts w:ascii="Palatino Linotype" w:eastAsia="Palatino Linotype" w:hAnsi="Palatino Linotype" w:cs="Palatino Linotype"/>
          <w:i/>
          <w:sz w:val="22"/>
          <w:szCs w:val="22"/>
        </w:rPr>
        <w:t>. Para los efectos de esta Ley se entenderá por:</w:t>
      </w:r>
    </w:p>
    <w:p w14:paraId="51413D70" w14:textId="77777777" w:rsidR="00641555" w:rsidRPr="00DB699B" w:rsidRDefault="00A5531C">
      <w:pPr>
        <w:spacing w:before="240" w:after="240"/>
        <w:ind w:left="1134" w:right="900"/>
        <w:jc w:val="both"/>
        <w:rPr>
          <w:rFonts w:ascii="Palatino Linotype" w:eastAsia="Palatino Linotype" w:hAnsi="Palatino Linotype" w:cs="Palatino Linotype"/>
          <w:b/>
          <w:i/>
          <w:sz w:val="22"/>
          <w:szCs w:val="22"/>
        </w:rPr>
      </w:pPr>
      <w:r w:rsidRPr="00DB699B">
        <w:rPr>
          <w:rFonts w:ascii="Palatino Linotype" w:eastAsia="Palatino Linotype" w:hAnsi="Palatino Linotype" w:cs="Palatino Linotype"/>
          <w:b/>
          <w:i/>
          <w:sz w:val="22"/>
          <w:szCs w:val="22"/>
        </w:rPr>
        <w:t>…</w:t>
      </w:r>
    </w:p>
    <w:p w14:paraId="4EDEDEDC" w14:textId="77777777" w:rsidR="00641555" w:rsidRPr="00DB699B" w:rsidRDefault="00A5531C">
      <w:pPr>
        <w:spacing w:before="240" w:after="240"/>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XLI. Metadatos</w:t>
      </w:r>
      <w:r w:rsidRPr="00DB699B">
        <w:rPr>
          <w:rFonts w:ascii="Palatino Linotype" w:eastAsia="Palatino Linotype" w:hAnsi="Palatino Linotype" w:cs="Palatino Linotype"/>
          <w:i/>
          <w:sz w:val="22"/>
          <w:szCs w:val="22"/>
        </w:rPr>
        <w:t xml:space="preserve">: Al conjunto de datos que describen el contexto, contenido y estructura de los documentos de archivos y su administración, a través del tiempo, y </w:t>
      </w:r>
      <w:r w:rsidRPr="00DB699B">
        <w:rPr>
          <w:rFonts w:ascii="Palatino Linotype" w:eastAsia="Palatino Linotype" w:hAnsi="Palatino Linotype" w:cs="Palatino Linotype"/>
          <w:i/>
          <w:sz w:val="22"/>
          <w:szCs w:val="22"/>
        </w:rPr>
        <w:lastRenderedPageBreak/>
        <w:t>que sirven para identificarlos, facilitar su búsqueda, administración y control de acceso;”</w:t>
      </w:r>
    </w:p>
    <w:p w14:paraId="57186A59" w14:textId="77777777" w:rsidR="00641555" w:rsidRPr="00DB699B" w:rsidRDefault="00A5531C">
      <w:pPr>
        <w:spacing w:before="240" w:after="240"/>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“Artículo 4.</w:t>
      </w:r>
      <w:r w:rsidRPr="00DB699B">
        <w:rPr>
          <w:rFonts w:ascii="Palatino Linotype" w:eastAsia="Palatino Linotype" w:hAnsi="Palatino Linotype" w:cs="Palatino Linotype"/>
          <w:i/>
          <w:sz w:val="22"/>
          <w:szCs w:val="22"/>
        </w:rPr>
        <w:t xml:space="preserve"> Además de las definiciones previstas en la Ley General, para los efectos de esta Ley se entenderá por:</w:t>
      </w:r>
    </w:p>
    <w:p w14:paraId="5EB4BCA9" w14:textId="77777777" w:rsidR="00641555" w:rsidRPr="00DB699B" w:rsidRDefault="00A5531C">
      <w:pPr>
        <w:spacing w:before="240" w:after="240"/>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p>
    <w:p w14:paraId="56B6818D" w14:textId="77777777" w:rsidR="00641555" w:rsidRPr="00DB699B" w:rsidRDefault="00A5531C">
      <w:pPr>
        <w:spacing w:before="240" w:after="240"/>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XL. Metadatos:</w:t>
      </w:r>
      <w:r w:rsidRPr="00DB699B">
        <w:rPr>
          <w:rFonts w:ascii="Palatino Linotype" w:eastAsia="Palatino Linotype" w:hAnsi="Palatino Linotype" w:cs="Palatino Linotype"/>
          <w:i/>
          <w:sz w:val="22"/>
          <w:szCs w:val="22"/>
        </w:rPr>
        <w:t xml:space="preserve"> Al conjunto de datos que describen el contexto, contenido y estructura de los Documentos de Archivos y su administración, a través del tiempo, y que sirven para identificarlos, facilitar su búsqueda, administración y control de acceso;”</w:t>
      </w:r>
    </w:p>
    <w:p w14:paraId="3294D61D"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Etimológicamente entendemos por metadatos los “datos de los datos”, mientras que en la comunidad archivística, se definen como la “información estructurada o semiestructurada que facilita la creación, gestión y uso de registros a través del tiempo, dentro del dominio en que fue creado o a lo largo de él. Los metadatos para la gestión de documentos digitales pueden usarse para identificar, autentificar y contextualizar registros; y las personas procesos y sistemas que los crean y gestionan y los mantienen y utilizan”.</w:t>
      </w:r>
    </w:p>
    <w:p w14:paraId="12E6F2DA"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Así, metadatos, para en la gestión de documentos pueden usarse para identificar, autenticar, y contextualizar tanto los documentos como los agentes, procesos y sistemas que los crean, gestionan, mantienen y utilizan, así como las políticas que los rigen.</w:t>
      </w:r>
    </w:p>
    <w:p w14:paraId="40FF4048" w14:textId="77777777" w:rsidR="00641555" w:rsidRPr="00DB699B" w:rsidRDefault="00A5531C">
      <w:pPr>
        <w:spacing w:before="240" w:after="240" w:line="360" w:lineRule="auto"/>
        <w:jc w:val="both"/>
        <w:rPr>
          <w:rFonts w:ascii="Palatino Linotype" w:eastAsia="Palatino Linotype" w:hAnsi="Palatino Linotype" w:cs="Palatino Linotype"/>
        </w:rPr>
      </w:pPr>
      <w:bookmarkStart w:id="6" w:name="_heading=h.3j2qqm3" w:colFirst="0" w:colLast="0"/>
      <w:bookmarkEnd w:id="6"/>
      <w:r w:rsidRPr="00DB699B">
        <w:rPr>
          <w:rFonts w:ascii="Palatino Linotype" w:eastAsia="Palatino Linotype" w:hAnsi="Palatino Linotype" w:cs="Palatino Linotype"/>
        </w:rPr>
        <w:t xml:space="preserve">Bajo tales consideraciones, se advierte que existe la posibilidad de que el </w:t>
      </w:r>
      <w:r w:rsidRPr="00DB699B">
        <w:rPr>
          <w:rFonts w:ascii="Palatino Linotype" w:eastAsia="Palatino Linotype" w:hAnsi="Palatino Linotype" w:cs="Palatino Linotype"/>
          <w:b/>
        </w:rPr>
        <w:t xml:space="preserve">Sujeto Obligado </w:t>
      </w:r>
      <w:r w:rsidRPr="00DB699B">
        <w:rPr>
          <w:rFonts w:ascii="Palatino Linotype" w:eastAsia="Palatino Linotype" w:hAnsi="Palatino Linotype" w:cs="Palatino Linotype"/>
        </w:rPr>
        <w:t xml:space="preserve">cuente con un documento mediante el cual se hubiera instrumentado el sistema de administración de archivos y gestión documental o el sistema automatizado para la gestión documental y administración de archivos, mediante el cual se establezcan las medidas de organización, que describan el contexto, </w:t>
      </w:r>
      <w:r w:rsidRPr="00DB699B">
        <w:rPr>
          <w:rFonts w:ascii="Palatino Linotype" w:eastAsia="Palatino Linotype" w:hAnsi="Palatino Linotype" w:cs="Palatino Linotype"/>
        </w:rPr>
        <w:lastRenderedPageBreak/>
        <w:t xml:space="preserve">contenido y estructura de los documentos de archivos y su administración, a través del tiempo, y que sirven para identificarlos, facilitar su búsqueda, administración y control de acceso, es decir, los metadatos mínimos, no obstante, en el caso concreto, es de señalar que si bien es cierto, se pronunciaron, el Secretario del Ayuntamiento, Encargada de Archivo y Archivista Municipal, quienes además de otorgar respuesta a los planteamientos de la particular, remitieron el documento denominado </w:t>
      </w:r>
      <w:r w:rsidRPr="00DB699B">
        <w:rPr>
          <w:rFonts w:ascii="Palatino Linotype" w:eastAsia="Palatino Linotype" w:hAnsi="Palatino Linotype" w:cs="Palatino Linotype"/>
          <w:b/>
          <w:i/>
        </w:rPr>
        <w:t>“4.4 PERFIL DE METADATOS DEL SISTEMA DE ADMINISTRACION DE ARCHIVOS.pdf”</w:t>
      </w:r>
      <w:r w:rsidRPr="00DB699B">
        <w:rPr>
          <w:rFonts w:ascii="Palatino Linotype" w:eastAsia="Palatino Linotype" w:hAnsi="Palatino Linotype" w:cs="Palatino Linotype"/>
        </w:rPr>
        <w:t xml:space="preserve">, el cual, del análisis realizado por este Organismo Garante, se advirtió que consiste en el inventario de archivo de concentración e histórico, tal como se visualiza a continuación: </w:t>
      </w:r>
    </w:p>
    <w:p w14:paraId="1B51CEA5" w14:textId="77777777" w:rsidR="00641555" w:rsidRPr="00DB699B" w:rsidRDefault="00A5531C">
      <w:pPr>
        <w:spacing w:before="240" w:after="240" w:line="360" w:lineRule="auto"/>
        <w:jc w:val="center"/>
        <w:rPr>
          <w:rFonts w:ascii="Palatino Linotype" w:eastAsia="Palatino Linotype" w:hAnsi="Palatino Linotype" w:cs="Palatino Linotype"/>
        </w:rPr>
      </w:pPr>
      <w:r w:rsidRPr="00DB699B">
        <w:rPr>
          <w:rFonts w:ascii="Palatino Linotype" w:eastAsia="Palatino Linotype" w:hAnsi="Palatino Linotype" w:cs="Palatino Linotype"/>
          <w:b/>
          <w:i/>
          <w:noProof/>
          <w:sz w:val="20"/>
          <w:szCs w:val="20"/>
          <w:lang w:val="es-MX"/>
        </w:rPr>
        <w:lastRenderedPageBreak/>
        <w:drawing>
          <wp:inline distT="0" distB="0" distL="0" distR="0" wp14:anchorId="04749858" wp14:editId="080523D7">
            <wp:extent cx="3502086" cy="4388689"/>
            <wp:effectExtent l="0" t="0" r="0" b="0"/>
            <wp:docPr id="25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8"/>
                    <a:srcRect/>
                    <a:stretch>
                      <a:fillRect/>
                    </a:stretch>
                  </pic:blipFill>
                  <pic:spPr>
                    <a:xfrm>
                      <a:off x="0" y="0"/>
                      <a:ext cx="3502086" cy="4388689"/>
                    </a:xfrm>
                    <a:prstGeom prst="rect">
                      <a:avLst/>
                    </a:prstGeom>
                    <a:ln/>
                  </pic:spPr>
                </pic:pic>
              </a:graphicData>
            </a:graphic>
          </wp:inline>
        </w:drawing>
      </w:r>
    </w:p>
    <w:p w14:paraId="2C71442B"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Es por ello que para tener por colmado el requerimiento de información, es necesario que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previa búsqueda exhaustiva y razonable, haga entrega del soporte documental que dé cuenta de la instrumentación del sistema de administración de archivos y gestión documental o el sistema automatizado para la gestión documental y administración de archivos y los metadatos mínimos de los que consta el mismo, documento a través del cual la particular podrá advertir si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cuenta con dicho sistema, así como en año en el que se instaló y el objetivo del mismo, </w:t>
      </w:r>
    </w:p>
    <w:p w14:paraId="1050F041" w14:textId="77777777" w:rsidR="00641555" w:rsidRPr="00DB699B" w:rsidRDefault="00A5531C">
      <w:pPr>
        <w:spacing w:before="240" w:after="240" w:line="360" w:lineRule="auto"/>
        <w:jc w:val="both"/>
        <w:rPr>
          <w:rFonts w:ascii="Palatino Linotype" w:eastAsia="Palatino Linotype" w:hAnsi="Palatino Linotype" w:cs="Palatino Linotype"/>
        </w:rPr>
      </w:pPr>
      <w:bookmarkStart w:id="7" w:name="_heading=h.1y810tw" w:colFirst="0" w:colLast="0"/>
      <w:bookmarkEnd w:id="7"/>
      <w:r w:rsidRPr="00DB699B">
        <w:rPr>
          <w:rFonts w:ascii="Palatino Linotype" w:eastAsia="Palatino Linotype" w:hAnsi="Palatino Linotype" w:cs="Palatino Linotype"/>
        </w:rPr>
        <w:lastRenderedPageBreak/>
        <w:t xml:space="preserve"> No obstante, toda vez que de conformidad con el artículo 67, fracción V de la Ley de Archivos y Administración de Documentos del Estado de México y Municipios, es atribución del Consejo Estatal de Archivos y Administración de Documentos; proponer los lineamientos o disposiciones que regulen la creación y uso de sistemas automatizados para la Gestión Documental y Administración de Archivos, que contribuyan a la organización y administración homogénea de los Archivos de los Sujetos Obligados; Órgano que debe comenzar a sesionar a más el veintiséis de mayo del presente año, es decir, seis meses posteriores a la entrada en vigor de la referida Ley, según se lee en el Transitorio SÉPTIMO, a saber:</w:t>
      </w:r>
    </w:p>
    <w:p w14:paraId="0C1D9DCC" w14:textId="77777777" w:rsidR="00641555" w:rsidRPr="00DB699B" w:rsidRDefault="00A5531C">
      <w:pPr>
        <w:spacing w:before="240" w:after="240"/>
        <w:ind w:left="851" w:right="900"/>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r w:rsidRPr="00DB699B">
        <w:rPr>
          <w:rFonts w:ascii="Palatino Linotype" w:eastAsia="Palatino Linotype" w:hAnsi="Palatino Linotype" w:cs="Palatino Linotype"/>
          <w:b/>
          <w:i/>
          <w:sz w:val="22"/>
          <w:szCs w:val="22"/>
        </w:rPr>
        <w:t>SÉPTIMO</w:t>
      </w:r>
      <w:r w:rsidRPr="00DB699B">
        <w:rPr>
          <w:rFonts w:ascii="Palatino Linotype" w:eastAsia="Palatino Linotype" w:hAnsi="Palatino Linotype" w:cs="Palatino Linotype"/>
          <w:i/>
          <w:sz w:val="22"/>
          <w:szCs w:val="22"/>
        </w:rPr>
        <w:t>. El</w:t>
      </w:r>
      <w:r w:rsidRPr="00DB699B">
        <w:rPr>
          <w:rFonts w:ascii="Palatino Linotype" w:eastAsia="Palatino Linotype" w:hAnsi="Palatino Linotype" w:cs="Palatino Linotype"/>
          <w:b/>
          <w:i/>
          <w:sz w:val="22"/>
          <w:szCs w:val="22"/>
        </w:rPr>
        <w:t xml:space="preserve"> Consejo Estatal</w:t>
      </w:r>
      <w:r w:rsidRPr="00DB699B">
        <w:rPr>
          <w:rFonts w:ascii="Palatino Linotype" w:eastAsia="Palatino Linotype" w:hAnsi="Palatino Linotype" w:cs="Palatino Linotype"/>
          <w:i/>
          <w:sz w:val="22"/>
          <w:szCs w:val="22"/>
        </w:rPr>
        <w:t xml:space="preserve"> deberá integrarse dentro de los siguientes tres meses a partir de la entrada en vigor de la presente Ley, y elaborar su Reglamento en los seis meses subsecuentes. Asimismo, </w:t>
      </w:r>
      <w:r w:rsidRPr="00DB699B">
        <w:rPr>
          <w:rFonts w:ascii="Palatino Linotype" w:eastAsia="Palatino Linotype" w:hAnsi="Palatino Linotype" w:cs="Palatino Linotype"/>
          <w:b/>
          <w:i/>
          <w:sz w:val="22"/>
          <w:szCs w:val="22"/>
        </w:rPr>
        <w:t>comenzará a sesionar dentro de los seis meses posteriores a la entrada en vigor</w:t>
      </w:r>
      <w:r w:rsidRPr="00DB699B">
        <w:rPr>
          <w:rFonts w:ascii="Palatino Linotype" w:eastAsia="Palatino Linotype" w:hAnsi="Palatino Linotype" w:cs="Palatino Linotype"/>
          <w:i/>
          <w:sz w:val="22"/>
          <w:szCs w:val="22"/>
        </w:rPr>
        <w:t xml:space="preserve"> de la presente Ley.”</w:t>
      </w:r>
    </w:p>
    <w:p w14:paraId="673B46B7" w14:textId="77777777" w:rsidR="00641555" w:rsidRPr="00DB699B" w:rsidRDefault="00A5531C">
      <w:pPr>
        <w:spacing w:before="240" w:after="240" w:line="360" w:lineRule="auto"/>
        <w:jc w:val="both"/>
        <w:rPr>
          <w:rFonts w:ascii="Palatino Linotype" w:eastAsia="Palatino Linotype" w:hAnsi="Palatino Linotype" w:cs="Palatino Linotype"/>
        </w:rPr>
      </w:pPr>
      <w:bookmarkStart w:id="8" w:name="_heading=h.4i7ojhp" w:colFirst="0" w:colLast="0"/>
      <w:bookmarkEnd w:id="8"/>
      <w:r w:rsidRPr="00DB699B">
        <w:rPr>
          <w:rFonts w:ascii="Palatino Linotype" w:eastAsia="Palatino Linotype" w:hAnsi="Palatino Linotype" w:cs="Palatino Linotype"/>
        </w:rPr>
        <w:t>Para el caso de que no llegara a contar con el soporte documental en el que conste lo solicitado, bastará con que así se haga del conocimiento de la particular para tener por colmado el derecho de acceso.</w:t>
      </w:r>
    </w:p>
    <w:tbl>
      <w:tblPr>
        <w:tblStyle w:val="afffffff1"/>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641555" w:rsidRPr="00DB699B" w14:paraId="23100F3E" w14:textId="77777777">
        <w:tc>
          <w:tcPr>
            <w:tcW w:w="8828" w:type="dxa"/>
            <w:gridSpan w:val="3"/>
            <w:vAlign w:val="center"/>
          </w:tcPr>
          <w:p w14:paraId="6814CFBE" w14:textId="77777777" w:rsidR="00641555" w:rsidRPr="00DB699B" w:rsidRDefault="00A5531C">
            <w:pPr>
              <w:numPr>
                <w:ilvl w:val="0"/>
                <w:numId w:val="1"/>
              </w:numPr>
              <w:pBdr>
                <w:top w:val="nil"/>
                <w:left w:val="nil"/>
                <w:bottom w:val="nil"/>
                <w:right w:val="nil"/>
                <w:between w:val="nil"/>
              </w:pBdr>
              <w:jc w:val="both"/>
              <w:rPr>
                <w:rFonts w:ascii="Palatino Linotype" w:eastAsia="Palatino Linotype" w:hAnsi="Palatino Linotype" w:cs="Palatino Linotype"/>
                <w:b/>
                <w:color w:val="000000"/>
                <w:sz w:val="20"/>
                <w:szCs w:val="20"/>
              </w:rPr>
            </w:pPr>
            <w:r w:rsidRPr="00DB699B">
              <w:rPr>
                <w:rFonts w:ascii="Palatino Linotype" w:eastAsia="Palatino Linotype" w:hAnsi="Palatino Linotype" w:cs="Palatino Linotype"/>
                <w:b/>
                <w:color w:val="000000"/>
                <w:sz w:val="20"/>
                <w:szCs w:val="20"/>
              </w:rPr>
              <w:t>CUADRO GENERAL DE CLASIFICACIÓN ARCHIVÍSTICA</w:t>
            </w:r>
          </w:p>
          <w:p w14:paraId="01729022" w14:textId="77777777" w:rsidR="00641555" w:rsidRPr="00DB699B" w:rsidRDefault="00A5531C">
            <w:pPr>
              <w:jc w:val="both"/>
            </w:pPr>
            <w:r w:rsidRPr="00DB699B">
              <w:rPr>
                <w:rFonts w:ascii="Palatino Linotype" w:eastAsia="Palatino Linotype" w:hAnsi="Palatino Linotype" w:cs="Palatino Linotype"/>
                <w:sz w:val="20"/>
                <w:szCs w:val="20"/>
              </w:rPr>
              <w:t>CONFORME LO ESTABLECIDO EN ARTÍCULO DÉCIMO TERCERO FRACCIÓN I DE LOS LINEAMIENTOS PARA LA ORGANIZACIÓN Y CONSERVACIÓN DE ARCHIVOS.</w:t>
            </w:r>
          </w:p>
        </w:tc>
      </w:tr>
      <w:tr w:rsidR="00641555" w:rsidRPr="00DB699B" w14:paraId="45D9EAF0" w14:textId="77777777">
        <w:tc>
          <w:tcPr>
            <w:tcW w:w="2942" w:type="dxa"/>
            <w:vAlign w:val="center"/>
          </w:tcPr>
          <w:p w14:paraId="3A257B6B" w14:textId="77777777" w:rsidR="00641555" w:rsidRPr="00DB699B" w:rsidRDefault="00A5531C">
            <w:pPr>
              <w:jc w:val="center"/>
            </w:pPr>
            <w:r w:rsidRPr="00DB699B">
              <w:rPr>
                <w:rFonts w:ascii="Palatino Linotype" w:eastAsia="Palatino Linotype" w:hAnsi="Palatino Linotype" w:cs="Palatino Linotype"/>
                <w:b/>
                <w:sz w:val="20"/>
                <w:szCs w:val="20"/>
              </w:rPr>
              <w:t>REQUERIMIENTO</w:t>
            </w:r>
          </w:p>
        </w:tc>
        <w:tc>
          <w:tcPr>
            <w:tcW w:w="2943" w:type="dxa"/>
            <w:vAlign w:val="center"/>
          </w:tcPr>
          <w:p w14:paraId="4AFC7832" w14:textId="77777777" w:rsidR="00641555" w:rsidRPr="00DB699B" w:rsidRDefault="00A5531C">
            <w:pPr>
              <w:jc w:val="center"/>
            </w:pPr>
            <w:r w:rsidRPr="00DB699B">
              <w:rPr>
                <w:rFonts w:ascii="Palatino Linotype" w:eastAsia="Palatino Linotype" w:hAnsi="Palatino Linotype" w:cs="Palatino Linotype"/>
                <w:b/>
                <w:sz w:val="20"/>
                <w:szCs w:val="20"/>
              </w:rPr>
              <w:t>RESPUESTA</w:t>
            </w:r>
          </w:p>
        </w:tc>
        <w:tc>
          <w:tcPr>
            <w:tcW w:w="2943" w:type="dxa"/>
            <w:vAlign w:val="center"/>
          </w:tcPr>
          <w:p w14:paraId="529C00DC" w14:textId="77777777" w:rsidR="00641555" w:rsidRPr="00DB699B" w:rsidRDefault="00A5531C">
            <w:pPr>
              <w:jc w:val="center"/>
            </w:pPr>
            <w:r w:rsidRPr="00DB699B">
              <w:rPr>
                <w:rFonts w:ascii="Palatino Linotype" w:eastAsia="Palatino Linotype" w:hAnsi="Palatino Linotype" w:cs="Palatino Linotype"/>
                <w:b/>
                <w:sz w:val="20"/>
                <w:szCs w:val="20"/>
              </w:rPr>
              <w:t>INFORME JUSTIFICADO</w:t>
            </w:r>
          </w:p>
        </w:tc>
      </w:tr>
      <w:tr w:rsidR="00641555" w:rsidRPr="00DB699B" w14:paraId="5F88AFE1" w14:textId="77777777">
        <w:tc>
          <w:tcPr>
            <w:tcW w:w="2942" w:type="dxa"/>
            <w:vAlign w:val="center"/>
          </w:tcPr>
          <w:p w14:paraId="5416CC0F" w14:textId="77777777" w:rsidR="00641555" w:rsidRPr="00DB699B" w:rsidRDefault="00A5531C">
            <w:pPr>
              <w:jc w:val="both"/>
            </w:pPr>
            <w:r w:rsidRPr="00DB699B">
              <w:rPr>
                <w:rFonts w:ascii="Palatino Linotype" w:eastAsia="Palatino Linotype" w:hAnsi="Palatino Linotype" w:cs="Palatino Linotype"/>
                <w:sz w:val="20"/>
                <w:szCs w:val="20"/>
              </w:rPr>
              <w:t xml:space="preserve">6.1 ¿CUENTAN ACTUALMENTE CON CUADRO GENERAL DE CLASIFICACIÓN ARCHIVÍSTICA TAL COMO LO ESTABLECE EL ARTÍCULO 13 FRACCIÓN I DE LA LEY GENERAL DE ARCHIVOS Y LOS ARTÍCULOS SEXTO </w:t>
            </w:r>
            <w:r w:rsidRPr="00DB699B">
              <w:rPr>
                <w:rFonts w:ascii="Palatino Linotype" w:eastAsia="Palatino Linotype" w:hAnsi="Palatino Linotype" w:cs="Palatino Linotype"/>
                <w:sz w:val="20"/>
                <w:szCs w:val="20"/>
              </w:rPr>
              <w:lastRenderedPageBreak/>
              <w:t>FRACCIÓN V Y DÉCIMO TERCERO FRACCIÓN I DE LOS LINEAMIENTOS PARA LA ORGANIZACIÓN Y CONSERVACIÓN DE LOS ARCHIVOS?</w:t>
            </w:r>
          </w:p>
        </w:tc>
        <w:tc>
          <w:tcPr>
            <w:tcW w:w="2943" w:type="dxa"/>
            <w:vAlign w:val="center"/>
          </w:tcPr>
          <w:p w14:paraId="099F313F" w14:textId="77777777" w:rsidR="00641555" w:rsidRPr="00DB699B" w:rsidRDefault="00A5531C">
            <w:pPr>
              <w:jc w:val="center"/>
              <w:rPr>
                <w:b/>
              </w:rPr>
            </w:pPr>
            <w:r w:rsidRPr="00DB699B">
              <w:rPr>
                <w:rFonts w:ascii="Palatino Linotype" w:eastAsia="Palatino Linotype" w:hAnsi="Palatino Linotype" w:cs="Palatino Linotype"/>
                <w:b/>
                <w:sz w:val="20"/>
                <w:szCs w:val="20"/>
              </w:rPr>
              <w:lastRenderedPageBreak/>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2943" w:type="dxa"/>
            <w:vAlign w:val="center"/>
          </w:tcPr>
          <w:p w14:paraId="3B30F08A"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r w:rsidR="00641555" w:rsidRPr="00DB699B" w14:paraId="29461EC1" w14:textId="77777777">
        <w:tc>
          <w:tcPr>
            <w:tcW w:w="2942" w:type="dxa"/>
            <w:vAlign w:val="center"/>
          </w:tcPr>
          <w:p w14:paraId="19D02B19" w14:textId="77777777" w:rsidR="00641555" w:rsidRPr="00DB699B" w:rsidRDefault="00A5531C">
            <w:pPr>
              <w:jc w:val="both"/>
              <w:rPr>
                <w:rFonts w:ascii="Palatino Linotype" w:eastAsia="Palatino Linotype" w:hAnsi="Palatino Linotype" w:cs="Palatino Linotype"/>
                <w:b/>
                <w:sz w:val="20"/>
                <w:szCs w:val="20"/>
                <w:u w:val="single"/>
              </w:rPr>
            </w:pPr>
            <w:r w:rsidRPr="00DB699B">
              <w:rPr>
                <w:rFonts w:ascii="Palatino Linotype" w:eastAsia="Palatino Linotype" w:hAnsi="Palatino Linotype" w:cs="Palatino Linotype"/>
                <w:b/>
                <w:sz w:val="20"/>
                <w:szCs w:val="20"/>
                <w:u w:val="single"/>
              </w:rPr>
              <w:t xml:space="preserve">EN CASO AFIRMATIVO: </w:t>
            </w:r>
          </w:p>
          <w:p w14:paraId="6212282F" w14:textId="77777777" w:rsidR="00641555" w:rsidRPr="00DB699B" w:rsidRDefault="00641555">
            <w:pPr>
              <w:jc w:val="both"/>
              <w:rPr>
                <w:rFonts w:ascii="Palatino Linotype" w:eastAsia="Palatino Linotype" w:hAnsi="Palatino Linotype" w:cs="Palatino Linotype"/>
                <w:sz w:val="20"/>
                <w:szCs w:val="20"/>
              </w:rPr>
            </w:pPr>
          </w:p>
          <w:p w14:paraId="6D9C8590" w14:textId="77777777" w:rsidR="00641555" w:rsidRPr="00DB699B" w:rsidRDefault="00A5531C">
            <w:pPr>
              <w:jc w:val="both"/>
            </w:pPr>
            <w:r w:rsidRPr="00DB699B">
              <w:rPr>
                <w:rFonts w:ascii="Palatino Linotype" w:eastAsia="Palatino Linotype" w:hAnsi="Palatino Linotype" w:cs="Palatino Linotype"/>
                <w:sz w:val="20"/>
                <w:szCs w:val="20"/>
              </w:rPr>
              <w:t xml:space="preserve">6.2 ¿A PARTIR DE QUE AÑO CUENTAN CON CUADRO GENERAL DE CLASIFICACIÓN ARCHIVÍSTICA? </w:t>
            </w:r>
          </w:p>
        </w:tc>
        <w:tc>
          <w:tcPr>
            <w:tcW w:w="2943" w:type="dxa"/>
            <w:vAlign w:val="center"/>
          </w:tcPr>
          <w:p w14:paraId="28BCD422" w14:textId="77777777" w:rsidR="00641555" w:rsidRPr="00DB699B" w:rsidRDefault="00A5531C">
            <w:pPr>
              <w:jc w:val="center"/>
              <w:rPr>
                <w:b/>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1994</w:t>
            </w:r>
          </w:p>
        </w:tc>
        <w:tc>
          <w:tcPr>
            <w:tcW w:w="2943" w:type="dxa"/>
            <w:vAlign w:val="center"/>
          </w:tcPr>
          <w:p w14:paraId="6F22E8B3"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r w:rsidR="00641555" w:rsidRPr="00DB699B" w14:paraId="18D53333" w14:textId="77777777">
        <w:tc>
          <w:tcPr>
            <w:tcW w:w="2942" w:type="dxa"/>
            <w:vAlign w:val="center"/>
          </w:tcPr>
          <w:p w14:paraId="0216922E"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6.3 ¿SU CUADRO DE CLASIFICACIÓN ARCHIVÍSTICA ESTA ESTRUCTURADO DE FORMA JERÁRQUICA, POR</w:t>
            </w:r>
          </w:p>
          <w:p w14:paraId="36F2ADCD"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FUNCIONES O POR ASUNTO?</w:t>
            </w:r>
          </w:p>
          <w:p w14:paraId="17026912" w14:textId="77777777" w:rsidR="00641555" w:rsidRPr="00DB699B" w:rsidRDefault="00641555">
            <w:pPr>
              <w:jc w:val="both"/>
              <w:rPr>
                <w:rFonts w:ascii="Palatino Linotype" w:eastAsia="Palatino Linotype" w:hAnsi="Palatino Linotype" w:cs="Palatino Linotype"/>
                <w:sz w:val="20"/>
                <w:szCs w:val="20"/>
              </w:rPr>
            </w:pPr>
          </w:p>
          <w:p w14:paraId="5285889E"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6.3 ¿CUAL FUE LA METODOLOGÍA QUE SE UTILIZÓ PARA ESTRUCTURAR EL CUADRO GENERAL DE</w:t>
            </w:r>
          </w:p>
          <w:p w14:paraId="67D6EE43"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CLASIFICACIÓN ARCHIVÍSTICA?</w:t>
            </w:r>
          </w:p>
          <w:p w14:paraId="3B7F6A84" w14:textId="77777777" w:rsidR="00641555" w:rsidRPr="00DB699B" w:rsidRDefault="00641555">
            <w:pPr>
              <w:jc w:val="both"/>
            </w:pPr>
          </w:p>
        </w:tc>
        <w:tc>
          <w:tcPr>
            <w:tcW w:w="2943" w:type="dxa"/>
            <w:vAlign w:val="center"/>
          </w:tcPr>
          <w:p w14:paraId="22260C31"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JERÁRQUICA</w:t>
            </w:r>
          </w:p>
          <w:p w14:paraId="28AE7D28" w14:textId="77777777" w:rsidR="00641555" w:rsidRPr="00DB699B" w:rsidRDefault="00641555">
            <w:pPr>
              <w:jc w:val="both"/>
              <w:rPr>
                <w:rFonts w:ascii="Palatino Linotype" w:eastAsia="Palatino Linotype" w:hAnsi="Palatino Linotype" w:cs="Palatino Linotype"/>
                <w:sz w:val="20"/>
                <w:szCs w:val="20"/>
              </w:rPr>
            </w:pPr>
          </w:p>
          <w:p w14:paraId="49043AB4"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POR ÁREAS</w:t>
            </w:r>
          </w:p>
        </w:tc>
        <w:tc>
          <w:tcPr>
            <w:tcW w:w="2943" w:type="dxa"/>
            <w:vAlign w:val="center"/>
          </w:tcPr>
          <w:p w14:paraId="424CD6B2"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r w:rsidR="00641555" w:rsidRPr="00DB699B" w14:paraId="7582BD0A" w14:textId="77777777">
        <w:tc>
          <w:tcPr>
            <w:tcW w:w="2942" w:type="dxa"/>
            <w:vAlign w:val="center"/>
          </w:tcPr>
          <w:p w14:paraId="4619D869"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6.4 ¿LOS EXPEDIENTES QUE OBRAN EN SUS ARCHIVOS DE TRÁMITE YA ESTÁN CLASIFICADOS DE</w:t>
            </w:r>
          </w:p>
          <w:p w14:paraId="6890066A"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ACUERDO A SU CUADRO GENERAL DE CLASIFICACIÓN ARCHIVÍSTICA?</w:t>
            </w:r>
          </w:p>
        </w:tc>
        <w:tc>
          <w:tcPr>
            <w:tcW w:w="2943" w:type="dxa"/>
            <w:vAlign w:val="center"/>
          </w:tcPr>
          <w:p w14:paraId="7852FB47"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2943" w:type="dxa"/>
            <w:vAlign w:val="center"/>
          </w:tcPr>
          <w:p w14:paraId="227ECCC7"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r w:rsidR="00641555" w:rsidRPr="00DB699B" w14:paraId="5F23AB63" w14:textId="77777777">
        <w:tc>
          <w:tcPr>
            <w:tcW w:w="2942" w:type="dxa"/>
            <w:vAlign w:val="center"/>
          </w:tcPr>
          <w:p w14:paraId="339B252A"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SOLICITO, DE LA MANERA MÁS ATENTA, LA SIGUIENTE DOCUMENTACIÓN EN FORMATO PDF: </w:t>
            </w:r>
          </w:p>
          <w:p w14:paraId="61ED91E6" w14:textId="77777777" w:rsidR="00641555" w:rsidRPr="00DB699B" w:rsidRDefault="00641555">
            <w:pPr>
              <w:jc w:val="both"/>
              <w:rPr>
                <w:rFonts w:ascii="Palatino Linotype" w:eastAsia="Palatino Linotype" w:hAnsi="Palatino Linotype" w:cs="Palatino Linotype"/>
                <w:sz w:val="20"/>
                <w:szCs w:val="20"/>
              </w:rPr>
            </w:pPr>
          </w:p>
          <w:p w14:paraId="720315FE"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lastRenderedPageBreak/>
              <w:t xml:space="preserve">6.5 EL CUADRO GENERAL DE CLASIFICACIÓN ARCHIVÍSTICA. </w:t>
            </w:r>
          </w:p>
        </w:tc>
        <w:tc>
          <w:tcPr>
            <w:tcW w:w="2943" w:type="dxa"/>
            <w:vAlign w:val="center"/>
          </w:tcPr>
          <w:p w14:paraId="7B6FB19F"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lastRenderedPageBreak/>
              <w:t>Omiso</w:t>
            </w:r>
          </w:p>
        </w:tc>
        <w:tc>
          <w:tcPr>
            <w:tcW w:w="2943" w:type="dxa"/>
            <w:vAlign w:val="center"/>
          </w:tcPr>
          <w:p w14:paraId="06FE26D0"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Encargada de Archivo Municipal: </w:t>
            </w:r>
            <w:r w:rsidRPr="00DB699B">
              <w:rPr>
                <w:rFonts w:ascii="Palatino Linotype" w:eastAsia="Palatino Linotype" w:hAnsi="Palatino Linotype" w:cs="Palatino Linotype"/>
                <w:sz w:val="20"/>
                <w:szCs w:val="20"/>
              </w:rPr>
              <w:t xml:space="preserve">Se rectifica la contestación afirmativa, la cual sólo tenemos guías e inventarios generales. </w:t>
            </w:r>
          </w:p>
        </w:tc>
      </w:tr>
      <w:tr w:rsidR="00641555" w:rsidRPr="00DB699B" w14:paraId="2B83F79E" w14:textId="77777777">
        <w:tc>
          <w:tcPr>
            <w:tcW w:w="2942" w:type="dxa"/>
            <w:vAlign w:val="center"/>
          </w:tcPr>
          <w:p w14:paraId="7672ED26"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6.6 EL ACTA DEL COMITÉ DE TRANSPARENCIA MEDIANTE LA CUAL SE APROBÓ EL CUADRO DE CLASIFICACIÓN ARCHIVÍSTICA TAL COMO LO ESTABLECE EL ARTÍCULO DÉCIMO FRACCIÓN II INCISO a) DE LOS LINEAMIENTOS PARA LA ORGANIZACIÓN Y CONSERVACIÓN DE LOS ARCHIVOS. </w:t>
            </w:r>
          </w:p>
        </w:tc>
        <w:tc>
          <w:tcPr>
            <w:tcW w:w="2943" w:type="dxa"/>
            <w:vAlign w:val="center"/>
          </w:tcPr>
          <w:p w14:paraId="3200B222"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c>
          <w:tcPr>
            <w:tcW w:w="2943" w:type="dxa"/>
            <w:vAlign w:val="center"/>
          </w:tcPr>
          <w:p w14:paraId="5FBE8868"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Encargada de Archivo Municipal: </w:t>
            </w:r>
            <w:r w:rsidRPr="00DB699B">
              <w:rPr>
                <w:rFonts w:ascii="Palatino Linotype" w:eastAsia="Palatino Linotype" w:hAnsi="Palatino Linotype" w:cs="Palatino Linotype"/>
                <w:sz w:val="20"/>
                <w:szCs w:val="20"/>
              </w:rPr>
              <w:t>No existe acta aprobada</w:t>
            </w:r>
          </w:p>
        </w:tc>
      </w:tr>
    </w:tbl>
    <w:p w14:paraId="00BF2937"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Para el estudio de este punto, debe iniciar resaltándose que  la Ley General de Archivos, precisa en su artículo 4, fracción XX, que el Cuadro General de Clasificación Archivística, es el instrumento técnico que refleja la estructura de un archivo con base en las atribuciones y funciones de cada sujeto obligado, asimismo, la fracción XXXVII del mencionado artículo, define como instrumentos de control archivístico a los instrumentos técnicos que propician la organización, control y conservación de los documentos de archivo a lo largo de su ciclo vital, entre los cuales se encuentra el Cuadro General de Clasificación Archivística y el Catálogo de Disposición Documental.</w:t>
      </w:r>
    </w:p>
    <w:p w14:paraId="409CDB07"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En el mismo orden de ideas, el artículo 13 de la Ley General de Archivos y su homólogo de la Ley de Archivos y Administración de Documentos del Estado de México y Municipios, señalan que los sujetos obligados deberán contar como mínimo con el Cuadro General de Clasificación Archivística, el Catálogo de Disposición Documental y los Inventarios Documentales, los cuales deberán mantenerse actualizados y disponibles. Cabe señalar que respecto a la estructura </w:t>
      </w:r>
      <w:r w:rsidRPr="00DB699B">
        <w:rPr>
          <w:rFonts w:ascii="Palatino Linotype" w:eastAsia="Palatino Linotype" w:hAnsi="Palatino Linotype" w:cs="Palatino Linotype"/>
        </w:rPr>
        <w:lastRenderedPageBreak/>
        <w:t>que debe tener el Cuadro General de Clasificación Archivística, este debe atender los niveles de fondo, sección y serie, con la posibilidad de que puedan abarcarse nivelen intermedios, los cuales, serán identificados mediante una clave alfanumérica. En ese sentido, se tiene que el Cuadro General de Clasificación Archivística es un instrumento técnico que referirá la estructura de cada sujeto obligado, es decir, es una herramienta que refleja la organización de los documentos de los sujetos obligados a partir de las funciones, atribuciones y actividades de sus unidades administrativas. Del mismo modo, es de señalar que esta herramienta, permitirá proyectar y planificar la organización normalizada de la producción documental de los sujetos obligados, toda vez que en este se describe de manera general los documentos de archivo agrupados en series, secciones y fondos documentales. Derivado de la estructuración del Cuadro General de Clasificación Archivística, se advierte que permite a los sujetos obligados distinguir la documentación generada, administrada y resguardada que emane del ejercicio de las funciones y atribuciones de las unidades administrativas; establecer la organización de los documentos de archivo, a partir de una estructura lógica que guarde estricto apego a las funciones y atribuciones del sujeto obligado, así como; facilitar la localización de los documentos de archivo.</w:t>
      </w:r>
    </w:p>
    <w:p w14:paraId="5C8B7049"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Ahora bien, como se mencionó en párrafos anteriores, para el diseño del Cuadro General de Clasificación Archivística, resulta necesario elaborar una estructura lógica jerárquica de la organización documental del sujeto obligado, por lo que, es necesario conocer los siguientes conceptos: </w:t>
      </w:r>
    </w:p>
    <w:p w14:paraId="6C5F9687"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Noto Sans Symbols" w:eastAsia="Noto Sans Symbols" w:hAnsi="Noto Sans Symbols" w:cs="Noto Sans Symbols"/>
        </w:rPr>
        <w:t>∙</w:t>
      </w:r>
      <w:r w:rsidRPr="00DB699B">
        <w:rPr>
          <w:rFonts w:ascii="Palatino Linotype" w:eastAsia="Palatino Linotype" w:hAnsi="Palatino Linotype" w:cs="Palatino Linotype"/>
        </w:rPr>
        <w:t xml:space="preserve"> </w:t>
      </w:r>
      <w:r w:rsidRPr="00DB699B">
        <w:rPr>
          <w:rFonts w:ascii="Palatino Linotype" w:eastAsia="Palatino Linotype" w:hAnsi="Palatino Linotype" w:cs="Palatino Linotype"/>
          <w:b/>
        </w:rPr>
        <w:t>Fondo:</w:t>
      </w:r>
      <w:r w:rsidRPr="00DB699B">
        <w:rPr>
          <w:rFonts w:ascii="Palatino Linotype" w:eastAsia="Palatino Linotype" w:hAnsi="Palatino Linotype" w:cs="Palatino Linotype"/>
        </w:rPr>
        <w:t xml:space="preserve"> Es definido como el conjunto de documentos producidos orgánicamente por un sujeto obligado que se identifica con el nombre de este último (artículo 4, </w:t>
      </w:r>
      <w:r w:rsidRPr="00DB699B">
        <w:rPr>
          <w:rFonts w:ascii="Palatino Linotype" w:eastAsia="Palatino Linotype" w:hAnsi="Palatino Linotype" w:cs="Palatino Linotype"/>
        </w:rPr>
        <w:lastRenderedPageBreak/>
        <w:t>fracción XXXIII de la Ley General de Archivos), es decir; Fondo: Ayuntamiento de Tequixquiac</w:t>
      </w:r>
    </w:p>
    <w:p w14:paraId="2A1EBC78"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Noto Sans Symbols" w:eastAsia="Noto Sans Symbols" w:hAnsi="Noto Sans Symbols" w:cs="Noto Sans Symbols"/>
        </w:rPr>
        <w:t>∙</w:t>
      </w:r>
      <w:r w:rsidRPr="00DB699B">
        <w:rPr>
          <w:rFonts w:ascii="Palatino Linotype" w:eastAsia="Palatino Linotype" w:hAnsi="Palatino Linotype" w:cs="Palatino Linotype"/>
        </w:rPr>
        <w:t xml:space="preserve"> </w:t>
      </w:r>
      <w:r w:rsidRPr="00DB699B">
        <w:rPr>
          <w:rFonts w:ascii="Palatino Linotype" w:eastAsia="Palatino Linotype" w:hAnsi="Palatino Linotype" w:cs="Palatino Linotype"/>
          <w:b/>
        </w:rPr>
        <w:t>Sección:</w:t>
      </w:r>
      <w:r w:rsidRPr="00DB699B">
        <w:rPr>
          <w:rFonts w:ascii="Palatino Linotype" w:eastAsia="Palatino Linotype" w:hAnsi="Palatino Linotype" w:cs="Palatino Linotype"/>
        </w:rPr>
        <w:t xml:space="preserve"> Relativo a cada una de las divisiones del fondo documental basada en las atribuciones de cada sujeto obligado de conformidad con las disposiciones legales aplicables (artículo 4, fracción XLIX de la Ley General de Archivos), para ello, es necesario identificar el conjunto de documentos relacionados entre sí, la correspondencia con las subdivisiones administrativas del sujeto obligado, o bien de las funciones del sujeto obligado, es decir; Sección: Secretaría del Ayuntamiento</w:t>
      </w:r>
    </w:p>
    <w:p w14:paraId="78311225"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Noto Sans Symbols" w:eastAsia="Noto Sans Symbols" w:hAnsi="Noto Sans Symbols" w:cs="Noto Sans Symbols"/>
        </w:rPr>
        <w:t>∙</w:t>
      </w:r>
      <w:r w:rsidRPr="00DB699B">
        <w:rPr>
          <w:rFonts w:ascii="Palatino Linotype" w:eastAsia="Palatino Linotype" w:hAnsi="Palatino Linotype" w:cs="Palatino Linotype"/>
        </w:rPr>
        <w:t xml:space="preserve"> </w:t>
      </w:r>
      <w:r w:rsidRPr="00DB699B">
        <w:rPr>
          <w:rFonts w:ascii="Palatino Linotype" w:eastAsia="Palatino Linotype" w:hAnsi="Palatino Linotype" w:cs="Palatino Linotype"/>
          <w:b/>
        </w:rPr>
        <w:t>Serie:</w:t>
      </w:r>
      <w:r w:rsidRPr="00DB699B">
        <w:rPr>
          <w:rFonts w:ascii="Palatino Linotype" w:eastAsia="Palatino Linotype" w:hAnsi="Palatino Linotype" w:cs="Palatino Linotype"/>
        </w:rPr>
        <w:t xml:space="preserve"> Corresponde a la división de una sección que corresponde al conjunto de documentos producidos en el desarrollo de una misma atribución general integrados en expedientes de acuerdo a un asunto, actividad o trámite específico (artículo 4, fracción L de la Ley General de Archivos) para ello, es conveniente atender la correspondencia de los conjuntos de documentos producidos en el desarrollo de una misma función o atribución, la actividad administrativa de la que da cuenta el documento, la agrupación de documentos que reflejen la misma actividad, es decir; Serie: seguimiento y apoyo.</w:t>
      </w:r>
    </w:p>
    <w:p w14:paraId="0D920B62"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 </w:t>
      </w:r>
      <w:r w:rsidRPr="00DB699B">
        <w:rPr>
          <w:rFonts w:ascii="Noto Sans Symbols" w:eastAsia="Noto Sans Symbols" w:hAnsi="Noto Sans Symbols" w:cs="Noto Sans Symbols"/>
        </w:rPr>
        <w:t>∙</w:t>
      </w:r>
      <w:r w:rsidRPr="00DB699B">
        <w:rPr>
          <w:rFonts w:ascii="Palatino Linotype" w:eastAsia="Palatino Linotype" w:hAnsi="Palatino Linotype" w:cs="Palatino Linotype"/>
        </w:rPr>
        <w:t xml:space="preserve"> </w:t>
      </w:r>
      <w:r w:rsidRPr="00DB699B">
        <w:rPr>
          <w:rFonts w:ascii="Palatino Linotype" w:eastAsia="Palatino Linotype" w:hAnsi="Palatino Linotype" w:cs="Palatino Linotype"/>
          <w:b/>
        </w:rPr>
        <w:t>Expediente:</w:t>
      </w:r>
      <w:r w:rsidRPr="00DB699B">
        <w:rPr>
          <w:rFonts w:ascii="Palatino Linotype" w:eastAsia="Palatino Linotype" w:hAnsi="Palatino Linotype" w:cs="Palatino Linotype"/>
        </w:rPr>
        <w:t xml:space="preserve"> Relativo a la unidad documental compuesta por documentos de archivo, ordenados y relacionados por un mismo asunto, actividad o trámite de los sujetos obligados (artículo 4, fracción XXIX de la Ley General de Archivos), es decir; Expediente: solicitudes de enlace administrativo.</w:t>
      </w:r>
    </w:p>
    <w:p w14:paraId="36CB5E7B"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Ahora bien, en el caso concreto para atender los puntos 6.1, 6.2, 6.3 y 6.4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dio respuesta a los puntos previamente vertidos en la tabla, sin </w:t>
      </w:r>
      <w:r w:rsidRPr="00DB699B">
        <w:rPr>
          <w:rFonts w:ascii="Palatino Linotype" w:eastAsia="Palatino Linotype" w:hAnsi="Palatino Linotype" w:cs="Palatino Linotype"/>
        </w:rPr>
        <w:lastRenderedPageBreak/>
        <w:t xml:space="preserve">embargo, debemos recordar que la Recurrente se inconformó de la falta de respuesta en los puntos 6.5 y 6.6. </w:t>
      </w:r>
    </w:p>
    <w:p w14:paraId="32F47125"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Para iniciar el análisis de estos planteamientos, se considera incongruente el pronunciamiento realizado en el punto 6.5, consistente en que sólo cuentan con guías e inventarios generales en virtud de que en su manifestación inicial aseveró contar con un cuadro de clasificación archivística, por lo tanto, no se puede tener por atendido este punto y resulta procedente ordenar la entrega del cuadro general de clasificación archivística, asimismo, respecto del punto 6.6 se pronunció en sentido negativo, es de señalar que esta respuesta es incongruente con lo que disponen los Lineamientos  para la Organización y Conservación de Archivos, los cuales se insertan a continuación: </w:t>
      </w:r>
    </w:p>
    <w:p w14:paraId="66A577D3"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“Décimo tercero. </w:t>
      </w:r>
      <w:r w:rsidRPr="00DB699B">
        <w:rPr>
          <w:rFonts w:ascii="Palatino Linotype" w:eastAsia="Palatino Linotype" w:hAnsi="Palatino Linotype" w:cs="Palatino Linotype"/>
          <w:b/>
          <w:i/>
          <w:sz w:val="22"/>
          <w:szCs w:val="22"/>
          <w:u w:val="single"/>
        </w:rPr>
        <w:t>Los Sujetos obligados, a través de sus áreas coordinadoras de archivos, deberán elaborar los Instrumentos de control y consulta archivísticos</w:t>
      </w:r>
      <w:r w:rsidRPr="00DB699B">
        <w:rPr>
          <w:rFonts w:ascii="Palatino Linotype" w:eastAsia="Palatino Linotype" w:hAnsi="Palatino Linotype" w:cs="Palatino Linotype"/>
          <w:i/>
          <w:sz w:val="22"/>
          <w:szCs w:val="22"/>
        </w:rPr>
        <w:t xml:space="preserve"> vinculándolos con los procesos institucionales, derivados de las atribuciones y funciones, manteniéndolos actualizados y disponibles, que propicien la administración y gestión documental de sus archivos, por lo que deberán contar, al menos, con los siguientes instrumentos:</w:t>
      </w:r>
    </w:p>
    <w:p w14:paraId="74F2BC41" w14:textId="77777777" w:rsidR="00641555" w:rsidRPr="00DB699B" w:rsidRDefault="00A5531C">
      <w:pPr>
        <w:spacing w:before="240" w:after="240" w:line="276" w:lineRule="auto"/>
        <w:ind w:left="567" w:right="709"/>
        <w:jc w:val="both"/>
        <w:rPr>
          <w:rFonts w:ascii="Palatino Linotype" w:eastAsia="Palatino Linotype" w:hAnsi="Palatino Linotype" w:cs="Palatino Linotype"/>
          <w:b/>
          <w:i/>
          <w:sz w:val="22"/>
          <w:szCs w:val="22"/>
          <w:u w:val="single"/>
        </w:rPr>
      </w:pPr>
      <w:r w:rsidRPr="00DB699B">
        <w:rPr>
          <w:rFonts w:ascii="Palatino Linotype" w:eastAsia="Palatino Linotype" w:hAnsi="Palatino Linotype" w:cs="Palatino Linotype"/>
          <w:b/>
          <w:i/>
          <w:sz w:val="22"/>
          <w:szCs w:val="22"/>
        </w:rPr>
        <w:t>I.</w:t>
      </w:r>
      <w:r w:rsidRPr="00DB699B">
        <w:rPr>
          <w:rFonts w:ascii="Palatino Linotype" w:eastAsia="Palatino Linotype" w:hAnsi="Palatino Linotype" w:cs="Palatino Linotype"/>
          <w:i/>
          <w:sz w:val="22"/>
          <w:szCs w:val="22"/>
        </w:rPr>
        <w:t>  </w:t>
      </w:r>
      <w:r w:rsidRPr="00DB699B">
        <w:rPr>
          <w:rFonts w:ascii="Palatino Linotype" w:eastAsia="Palatino Linotype" w:hAnsi="Palatino Linotype" w:cs="Palatino Linotype"/>
          <w:b/>
          <w:i/>
          <w:sz w:val="22"/>
          <w:szCs w:val="22"/>
          <w:u w:val="single"/>
        </w:rPr>
        <w:t>Cuadro general de clasificación archivística;</w:t>
      </w:r>
    </w:p>
    <w:p w14:paraId="1F2D0B51"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II.</w:t>
      </w:r>
      <w:r w:rsidRPr="00DB699B">
        <w:rPr>
          <w:rFonts w:ascii="Palatino Linotype" w:eastAsia="Palatino Linotype" w:hAnsi="Palatino Linotype" w:cs="Palatino Linotype"/>
          <w:i/>
          <w:sz w:val="22"/>
          <w:szCs w:val="22"/>
        </w:rPr>
        <w:t> Catálogo de disposición documental, y</w:t>
      </w:r>
    </w:p>
    <w:p w14:paraId="1E17E617"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III.</w:t>
      </w:r>
      <w:r w:rsidRPr="00DB699B">
        <w:rPr>
          <w:rFonts w:ascii="Palatino Linotype" w:eastAsia="Palatino Linotype" w:hAnsi="Palatino Linotype" w:cs="Palatino Linotype"/>
          <w:i/>
          <w:sz w:val="22"/>
          <w:szCs w:val="22"/>
        </w:rPr>
        <w:t>  Inventarios documentales:</w:t>
      </w:r>
    </w:p>
    <w:p w14:paraId="15E2B4A9"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a)</w:t>
      </w:r>
      <w:r w:rsidRPr="00DB699B">
        <w:rPr>
          <w:rFonts w:ascii="Palatino Linotype" w:eastAsia="Palatino Linotype" w:hAnsi="Palatino Linotype" w:cs="Palatino Linotype"/>
          <w:i/>
          <w:sz w:val="22"/>
          <w:szCs w:val="22"/>
        </w:rPr>
        <w:t> General;</w:t>
      </w:r>
    </w:p>
    <w:p w14:paraId="353962A1"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b)</w:t>
      </w:r>
      <w:r w:rsidRPr="00DB699B">
        <w:rPr>
          <w:rFonts w:ascii="Palatino Linotype" w:eastAsia="Palatino Linotype" w:hAnsi="Palatino Linotype" w:cs="Palatino Linotype"/>
          <w:i/>
          <w:sz w:val="22"/>
          <w:szCs w:val="22"/>
        </w:rPr>
        <w:t> De transferencia, y</w:t>
      </w:r>
    </w:p>
    <w:p w14:paraId="75898CE8"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c)</w:t>
      </w:r>
      <w:r w:rsidRPr="00DB699B">
        <w:rPr>
          <w:rFonts w:ascii="Palatino Linotype" w:eastAsia="Palatino Linotype" w:hAnsi="Palatino Linotype" w:cs="Palatino Linotype"/>
          <w:i/>
          <w:sz w:val="22"/>
          <w:szCs w:val="22"/>
        </w:rPr>
        <w:t> De baja.</w:t>
      </w:r>
    </w:p>
    <w:p w14:paraId="38EF98FE" w14:textId="77777777" w:rsidR="00641555" w:rsidRPr="00DB699B" w:rsidRDefault="00A5531C">
      <w:pPr>
        <w:spacing w:before="240" w:after="240" w:line="276" w:lineRule="auto"/>
        <w:ind w:left="567" w:right="709"/>
        <w:jc w:val="both"/>
        <w:rPr>
          <w:rFonts w:ascii="Palatino Linotype" w:eastAsia="Palatino Linotype" w:hAnsi="Palatino Linotype" w:cs="Palatino Linotype"/>
          <w:b/>
          <w:i/>
          <w:sz w:val="22"/>
          <w:szCs w:val="22"/>
        </w:rPr>
      </w:pPr>
      <w:r w:rsidRPr="00DB699B">
        <w:rPr>
          <w:rFonts w:ascii="Palatino Linotype" w:eastAsia="Palatino Linotype" w:hAnsi="Palatino Linotype" w:cs="Palatino Linotype"/>
          <w:b/>
          <w:i/>
          <w:sz w:val="22"/>
          <w:szCs w:val="22"/>
        </w:rPr>
        <w:t>…</w:t>
      </w:r>
    </w:p>
    <w:p w14:paraId="5ACD13BA"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lastRenderedPageBreak/>
        <w:t>Décimo. </w:t>
      </w:r>
      <w:r w:rsidRPr="00DB699B">
        <w:rPr>
          <w:rFonts w:ascii="Palatino Linotype" w:eastAsia="Palatino Linotype" w:hAnsi="Palatino Linotype" w:cs="Palatino Linotype"/>
          <w:i/>
          <w:sz w:val="22"/>
          <w:szCs w:val="22"/>
        </w:rPr>
        <w:t>Las funciones de las áreas normativas son las siguientes:</w:t>
      </w:r>
    </w:p>
    <w:p w14:paraId="087A9D0B" w14:textId="77777777" w:rsidR="00641555" w:rsidRPr="00DB699B" w:rsidRDefault="00A5531C">
      <w:pPr>
        <w:spacing w:before="240" w:after="240" w:line="276" w:lineRule="auto"/>
        <w:ind w:left="567" w:right="709"/>
        <w:jc w:val="both"/>
        <w:rPr>
          <w:rFonts w:ascii="Palatino Linotype" w:eastAsia="Palatino Linotype" w:hAnsi="Palatino Linotype" w:cs="Palatino Linotype"/>
          <w:b/>
          <w:i/>
          <w:sz w:val="22"/>
          <w:szCs w:val="22"/>
          <w:u w:val="single"/>
        </w:rPr>
      </w:pPr>
      <w:r w:rsidRPr="00DB699B">
        <w:rPr>
          <w:rFonts w:ascii="Palatino Linotype" w:eastAsia="Palatino Linotype" w:hAnsi="Palatino Linotype" w:cs="Palatino Linotype"/>
          <w:b/>
          <w:i/>
          <w:sz w:val="22"/>
          <w:szCs w:val="22"/>
          <w:u w:val="single"/>
        </w:rPr>
        <w:t>II. Comité de transparencia:</w:t>
      </w:r>
    </w:p>
    <w:p w14:paraId="62E753A2"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u w:val="single"/>
        </w:rPr>
        <w:t>a) Aprobar</w:t>
      </w:r>
      <w:r w:rsidRPr="00DB699B">
        <w:rPr>
          <w:rFonts w:ascii="Palatino Linotype" w:eastAsia="Palatino Linotype" w:hAnsi="Palatino Linotype" w:cs="Palatino Linotype"/>
          <w:i/>
          <w:sz w:val="22"/>
          <w:szCs w:val="22"/>
        </w:rPr>
        <w:t xml:space="preserve"> las políticas, manuales e </w:t>
      </w:r>
      <w:r w:rsidRPr="00DB699B">
        <w:rPr>
          <w:rFonts w:ascii="Palatino Linotype" w:eastAsia="Palatino Linotype" w:hAnsi="Palatino Linotype" w:cs="Palatino Linotype"/>
          <w:b/>
          <w:i/>
          <w:sz w:val="22"/>
          <w:szCs w:val="22"/>
          <w:u w:val="single"/>
        </w:rPr>
        <w:t xml:space="preserve">instrumentos archivísticos formulados por el área coordinadora de archivos;” </w:t>
      </w:r>
      <w:r w:rsidRPr="00DB699B">
        <w:rPr>
          <w:rFonts w:ascii="Palatino Linotype" w:eastAsia="Palatino Linotype" w:hAnsi="Palatino Linotype" w:cs="Palatino Linotype"/>
          <w:i/>
          <w:sz w:val="22"/>
          <w:szCs w:val="22"/>
        </w:rPr>
        <w:t>(Sic) (Énfasis añadido)</w:t>
      </w:r>
    </w:p>
    <w:p w14:paraId="5F80673C"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Es por lo anterior que se considera que el cuadro general de clasificación archivística, este debió aprobarse por el Comité de Transparencia, por lo cual, se estima pertinente realizar una búsqueda exhaustiva y razonable para efecto de que localice el cuadro general de clasificación archivística y acta en la que se aprobó este instrumento archivístico, ello en razón de que fueron los puntos impugnaos por la particular, sin embargo, si derivado de la búsqueda que se efectúe,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no llegará a localizar información en sus archivos, se deberá emitir una declaratoria formal de la inexistencia de la información, en términos de lo que señala el artículo 19, tercer párrafo, 49, fracciones II y XIII; 169 y 170 de la Ley de Transparencia y Acceso a la Información Pública del Estado de México y Municipios.</w:t>
      </w:r>
    </w:p>
    <w:tbl>
      <w:tblPr>
        <w:tblStyle w:val="afffffff2"/>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641555" w:rsidRPr="00DB699B" w14:paraId="3B13CF6C" w14:textId="77777777">
        <w:tc>
          <w:tcPr>
            <w:tcW w:w="8828" w:type="dxa"/>
            <w:gridSpan w:val="3"/>
            <w:vAlign w:val="center"/>
          </w:tcPr>
          <w:p w14:paraId="5C054C86" w14:textId="77777777" w:rsidR="00641555" w:rsidRPr="00DB699B" w:rsidRDefault="00A5531C">
            <w:pPr>
              <w:numPr>
                <w:ilvl w:val="0"/>
                <w:numId w:val="4"/>
              </w:numPr>
              <w:pBdr>
                <w:top w:val="nil"/>
                <w:left w:val="nil"/>
                <w:bottom w:val="nil"/>
                <w:right w:val="nil"/>
                <w:between w:val="nil"/>
              </w:pBdr>
              <w:tabs>
                <w:tab w:val="left" w:pos="8503"/>
              </w:tabs>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INVENTARIOS DE ARCHIVO DE TRÁMITE, CONCENTRACIÓN E HISTÓRICO </w:t>
            </w:r>
          </w:p>
          <w:p w14:paraId="5255A7D1" w14:textId="77777777" w:rsidR="00641555" w:rsidRPr="00DB699B" w:rsidRDefault="00A5531C">
            <w:pPr>
              <w:jc w:val="both"/>
            </w:pPr>
            <w:r w:rsidRPr="00DB699B">
              <w:rPr>
                <w:rFonts w:ascii="Palatino Linotype" w:eastAsia="Palatino Linotype" w:hAnsi="Palatino Linotype" w:cs="Palatino Linotype"/>
                <w:sz w:val="20"/>
                <w:szCs w:val="20"/>
              </w:rPr>
              <w:t>CONFORME LO ESTABLECIDO EN LOS ARTÍCULOS 13 FRACCIÓN III, 40 FRACCIÓN III DE LA LEY GENERAL DE ARCHIVOS Y LOS ARTÍCULOS SEXTO FRACCIÓN V, DÉCIMO TERCERO FRACCIÓN III, VIGÉSIMO SEGUNDO FRACCIÓN III SEGUNDO PÁRRAFO DE LOS LINEAMIENTOS PARA LA ORGANIZACIÓN Y CONSERVACIÓN DE ARCHIVOS.</w:t>
            </w:r>
          </w:p>
        </w:tc>
      </w:tr>
      <w:tr w:rsidR="00641555" w:rsidRPr="00DB699B" w14:paraId="67DD258E" w14:textId="77777777">
        <w:tc>
          <w:tcPr>
            <w:tcW w:w="2942" w:type="dxa"/>
            <w:vAlign w:val="center"/>
          </w:tcPr>
          <w:p w14:paraId="02093B8E" w14:textId="77777777" w:rsidR="00641555" w:rsidRPr="00DB699B" w:rsidRDefault="00A5531C">
            <w:pPr>
              <w:jc w:val="center"/>
            </w:pPr>
            <w:r w:rsidRPr="00DB699B">
              <w:rPr>
                <w:rFonts w:ascii="Palatino Linotype" w:eastAsia="Palatino Linotype" w:hAnsi="Palatino Linotype" w:cs="Palatino Linotype"/>
                <w:b/>
                <w:sz w:val="20"/>
                <w:szCs w:val="20"/>
              </w:rPr>
              <w:t>REQUERIMIENTO</w:t>
            </w:r>
          </w:p>
        </w:tc>
        <w:tc>
          <w:tcPr>
            <w:tcW w:w="2943" w:type="dxa"/>
            <w:vAlign w:val="center"/>
          </w:tcPr>
          <w:p w14:paraId="373E577B" w14:textId="77777777" w:rsidR="00641555" w:rsidRPr="00DB699B" w:rsidRDefault="00A5531C">
            <w:pPr>
              <w:jc w:val="center"/>
            </w:pPr>
            <w:r w:rsidRPr="00DB699B">
              <w:rPr>
                <w:rFonts w:ascii="Palatino Linotype" w:eastAsia="Palatino Linotype" w:hAnsi="Palatino Linotype" w:cs="Palatino Linotype"/>
                <w:b/>
                <w:sz w:val="20"/>
                <w:szCs w:val="20"/>
              </w:rPr>
              <w:t>RESPUESTA</w:t>
            </w:r>
          </w:p>
        </w:tc>
        <w:tc>
          <w:tcPr>
            <w:tcW w:w="2943" w:type="dxa"/>
            <w:vAlign w:val="center"/>
          </w:tcPr>
          <w:p w14:paraId="6DAED98F" w14:textId="77777777" w:rsidR="00641555" w:rsidRPr="00DB699B" w:rsidRDefault="00A5531C">
            <w:pPr>
              <w:jc w:val="center"/>
            </w:pPr>
            <w:r w:rsidRPr="00DB699B">
              <w:rPr>
                <w:rFonts w:ascii="Palatino Linotype" w:eastAsia="Palatino Linotype" w:hAnsi="Palatino Linotype" w:cs="Palatino Linotype"/>
                <w:b/>
                <w:sz w:val="20"/>
                <w:szCs w:val="20"/>
              </w:rPr>
              <w:t>INFORME JUSTIFICADO</w:t>
            </w:r>
          </w:p>
        </w:tc>
      </w:tr>
      <w:tr w:rsidR="00641555" w:rsidRPr="00DB699B" w14:paraId="583083DC" w14:textId="77777777">
        <w:tc>
          <w:tcPr>
            <w:tcW w:w="2942" w:type="dxa"/>
            <w:shd w:val="clear" w:color="auto" w:fill="auto"/>
            <w:vAlign w:val="center"/>
          </w:tcPr>
          <w:p w14:paraId="29F693ED"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8.1. ¿CUENTAN CON INVENTARIOS DOCUMENTALES COMO LO ESTABLECEN LOS ARTÍCULOS 13 FRACCIÓN III, 40 FRACCIÓN III DE LA LEY GENERAL DE ARCHIVOS Y LOS ARTÍCULOS SEXTO </w:t>
            </w:r>
            <w:r w:rsidRPr="00DB699B">
              <w:rPr>
                <w:rFonts w:ascii="Palatino Linotype" w:eastAsia="Palatino Linotype" w:hAnsi="Palatino Linotype" w:cs="Palatino Linotype"/>
                <w:sz w:val="20"/>
                <w:szCs w:val="20"/>
              </w:rPr>
              <w:lastRenderedPageBreak/>
              <w:t>FRACCIÓN V, DÉCIMO TERCERO FRACCIÓN III, VIGÉSIMO SEGUNDO FRACCIÓN III SEGUNDO PÁRRAFO DE LOS LINEAMIENTOS PARA LA ORGANIZACIÓN Y CONSERVACIÓN DE ARCHIVOS?</w:t>
            </w:r>
          </w:p>
        </w:tc>
        <w:tc>
          <w:tcPr>
            <w:tcW w:w="2943" w:type="dxa"/>
            <w:shd w:val="clear" w:color="auto" w:fill="auto"/>
            <w:vAlign w:val="center"/>
          </w:tcPr>
          <w:p w14:paraId="7395AEAE"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lastRenderedPageBreak/>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2943" w:type="dxa"/>
            <w:shd w:val="clear" w:color="auto" w:fill="auto"/>
            <w:vAlign w:val="center"/>
          </w:tcPr>
          <w:p w14:paraId="505B4345" w14:textId="77777777" w:rsidR="00641555" w:rsidRPr="00DB699B" w:rsidRDefault="00A5531C">
            <w:pPr>
              <w:jc w:val="center"/>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Omiso</w:t>
            </w:r>
          </w:p>
        </w:tc>
      </w:tr>
      <w:tr w:rsidR="00641555" w:rsidRPr="00DB699B" w14:paraId="71B42D2D" w14:textId="77777777">
        <w:tc>
          <w:tcPr>
            <w:tcW w:w="2942" w:type="dxa"/>
            <w:shd w:val="clear" w:color="auto" w:fill="auto"/>
            <w:vAlign w:val="center"/>
          </w:tcPr>
          <w:p w14:paraId="583F67EF"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8.2. ¿LAS UNIDADES ADMINISTRATIVAS CUENTAN CON INVENTARIO DE ARCHIVO DE TRÁMITE?</w:t>
            </w:r>
          </w:p>
        </w:tc>
        <w:tc>
          <w:tcPr>
            <w:tcW w:w="2943" w:type="dxa"/>
            <w:shd w:val="clear" w:color="auto" w:fill="auto"/>
            <w:vAlign w:val="center"/>
          </w:tcPr>
          <w:p w14:paraId="138333F0"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2943" w:type="dxa"/>
            <w:shd w:val="clear" w:color="auto" w:fill="auto"/>
            <w:vAlign w:val="center"/>
          </w:tcPr>
          <w:p w14:paraId="2B6C382F" w14:textId="77777777" w:rsidR="00641555" w:rsidRPr="00DB699B" w:rsidRDefault="00A5531C">
            <w:pPr>
              <w:jc w:val="center"/>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Omiso</w:t>
            </w:r>
          </w:p>
        </w:tc>
      </w:tr>
      <w:tr w:rsidR="00641555" w:rsidRPr="00DB699B" w14:paraId="0B4B8440" w14:textId="77777777">
        <w:tc>
          <w:tcPr>
            <w:tcW w:w="2942" w:type="dxa"/>
            <w:shd w:val="clear" w:color="auto" w:fill="auto"/>
            <w:vAlign w:val="center"/>
          </w:tcPr>
          <w:p w14:paraId="283609D7"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8.3. ¿DESDE QUE AÑO UTILIZAN INVENTARIOS DE ARCHIVO DE TRÁMITE?</w:t>
            </w:r>
          </w:p>
        </w:tc>
        <w:tc>
          <w:tcPr>
            <w:tcW w:w="2943" w:type="dxa"/>
            <w:shd w:val="clear" w:color="auto" w:fill="auto"/>
            <w:vAlign w:val="center"/>
          </w:tcPr>
          <w:p w14:paraId="3C244590"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1994</w:t>
            </w:r>
          </w:p>
        </w:tc>
        <w:tc>
          <w:tcPr>
            <w:tcW w:w="2943" w:type="dxa"/>
            <w:shd w:val="clear" w:color="auto" w:fill="auto"/>
            <w:vAlign w:val="center"/>
          </w:tcPr>
          <w:p w14:paraId="568D7197" w14:textId="77777777" w:rsidR="00641555" w:rsidRPr="00DB699B" w:rsidRDefault="00A5531C">
            <w:pPr>
              <w:jc w:val="center"/>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Omiso</w:t>
            </w:r>
          </w:p>
        </w:tc>
      </w:tr>
      <w:tr w:rsidR="00641555" w:rsidRPr="00DB699B" w14:paraId="22D1B0FD" w14:textId="77777777">
        <w:tc>
          <w:tcPr>
            <w:tcW w:w="2942" w:type="dxa"/>
            <w:shd w:val="clear" w:color="auto" w:fill="auto"/>
            <w:vAlign w:val="center"/>
          </w:tcPr>
          <w:p w14:paraId="6B1D4F48"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8.4. ¿ESTOS INVENTARIOS SON REQUERIDOS POR EL ÁREA COORDINADORA DE ARCHIVOS O EL ARCHIVO</w:t>
            </w:r>
          </w:p>
          <w:p w14:paraId="5E777AA9"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MUNICIPAL EN SU CASO?</w:t>
            </w:r>
          </w:p>
        </w:tc>
        <w:tc>
          <w:tcPr>
            <w:tcW w:w="2943" w:type="dxa"/>
            <w:shd w:val="clear" w:color="auto" w:fill="auto"/>
            <w:vAlign w:val="center"/>
          </w:tcPr>
          <w:p w14:paraId="28A988D3"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2943" w:type="dxa"/>
            <w:shd w:val="clear" w:color="auto" w:fill="auto"/>
            <w:vAlign w:val="center"/>
          </w:tcPr>
          <w:p w14:paraId="0AF2E1EB" w14:textId="77777777" w:rsidR="00641555" w:rsidRPr="00DB699B" w:rsidRDefault="00A5531C">
            <w:pPr>
              <w:jc w:val="center"/>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Omiso</w:t>
            </w:r>
          </w:p>
        </w:tc>
      </w:tr>
      <w:tr w:rsidR="00641555" w:rsidRPr="00DB699B" w14:paraId="3FF7573A" w14:textId="77777777">
        <w:tc>
          <w:tcPr>
            <w:tcW w:w="2942" w:type="dxa"/>
            <w:shd w:val="clear" w:color="auto" w:fill="auto"/>
            <w:vAlign w:val="center"/>
          </w:tcPr>
          <w:p w14:paraId="617FB1B9"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8.5. ¿CON QUE FRECUENCIA SON REQUERIDOS LOS INVENTARIOS DE ARCHIVO DE TRÁMITE POR EL ÁREA</w:t>
            </w:r>
          </w:p>
          <w:p w14:paraId="7AD201E9"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COORDINADORA DE ARCHIVOS O EL ARCHIVO MUNICIPAL EN SU CASO?</w:t>
            </w:r>
          </w:p>
        </w:tc>
        <w:tc>
          <w:tcPr>
            <w:tcW w:w="2943" w:type="dxa"/>
            <w:shd w:val="clear" w:color="auto" w:fill="auto"/>
            <w:vAlign w:val="center"/>
          </w:tcPr>
          <w:p w14:paraId="65A04393"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Cuando es su transferencia al archivo de concentración</w:t>
            </w:r>
          </w:p>
        </w:tc>
        <w:tc>
          <w:tcPr>
            <w:tcW w:w="2943" w:type="dxa"/>
            <w:shd w:val="clear" w:color="auto" w:fill="auto"/>
            <w:vAlign w:val="center"/>
          </w:tcPr>
          <w:p w14:paraId="504D4906" w14:textId="77777777" w:rsidR="00641555" w:rsidRPr="00DB699B" w:rsidRDefault="00A5531C">
            <w:pPr>
              <w:jc w:val="center"/>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Omiso</w:t>
            </w:r>
          </w:p>
        </w:tc>
      </w:tr>
      <w:tr w:rsidR="00641555" w:rsidRPr="00DB699B" w14:paraId="3BC51972" w14:textId="77777777">
        <w:tc>
          <w:tcPr>
            <w:tcW w:w="2942" w:type="dxa"/>
            <w:shd w:val="clear" w:color="auto" w:fill="auto"/>
            <w:vAlign w:val="center"/>
          </w:tcPr>
          <w:p w14:paraId="0EDA2311"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8.6. ¿EL ARCHIVO DE CONCENTRACIÓN CUENTA CON INVENTARIO DE SU ACERVO DOCUMENTAL?</w:t>
            </w:r>
          </w:p>
        </w:tc>
        <w:tc>
          <w:tcPr>
            <w:tcW w:w="2943" w:type="dxa"/>
            <w:shd w:val="clear" w:color="auto" w:fill="auto"/>
            <w:vAlign w:val="center"/>
          </w:tcPr>
          <w:p w14:paraId="617FF23B"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2943" w:type="dxa"/>
            <w:shd w:val="clear" w:color="auto" w:fill="auto"/>
            <w:vAlign w:val="center"/>
          </w:tcPr>
          <w:p w14:paraId="047C9DF9" w14:textId="77777777" w:rsidR="00641555" w:rsidRPr="00DB699B" w:rsidRDefault="00A5531C">
            <w:pPr>
              <w:jc w:val="center"/>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Omiso</w:t>
            </w:r>
          </w:p>
        </w:tc>
      </w:tr>
      <w:tr w:rsidR="00641555" w:rsidRPr="00DB699B" w14:paraId="04B48585" w14:textId="77777777">
        <w:tc>
          <w:tcPr>
            <w:tcW w:w="2942" w:type="dxa"/>
            <w:shd w:val="clear" w:color="auto" w:fill="auto"/>
            <w:vAlign w:val="center"/>
          </w:tcPr>
          <w:p w14:paraId="136E08E7"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8.7 ¿DESDE QUE AÑO UTILIZAN INVENTARIO DEL ACERVO DOCUMENTAL DEL ARCHIVO DE CONCENTRACIÓN?</w:t>
            </w:r>
          </w:p>
        </w:tc>
        <w:tc>
          <w:tcPr>
            <w:tcW w:w="2943" w:type="dxa"/>
            <w:shd w:val="clear" w:color="auto" w:fill="auto"/>
            <w:vAlign w:val="center"/>
          </w:tcPr>
          <w:p w14:paraId="7F583B43"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1994</w:t>
            </w:r>
          </w:p>
        </w:tc>
        <w:tc>
          <w:tcPr>
            <w:tcW w:w="2943" w:type="dxa"/>
            <w:shd w:val="clear" w:color="auto" w:fill="auto"/>
            <w:vAlign w:val="center"/>
          </w:tcPr>
          <w:p w14:paraId="76E68621" w14:textId="77777777" w:rsidR="00641555" w:rsidRPr="00DB699B" w:rsidRDefault="00A5531C">
            <w:pPr>
              <w:jc w:val="center"/>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Omiso</w:t>
            </w:r>
          </w:p>
        </w:tc>
      </w:tr>
      <w:tr w:rsidR="00641555" w:rsidRPr="00DB699B" w14:paraId="267F9E8C" w14:textId="77777777">
        <w:tc>
          <w:tcPr>
            <w:tcW w:w="2942" w:type="dxa"/>
            <w:shd w:val="clear" w:color="auto" w:fill="auto"/>
            <w:vAlign w:val="center"/>
          </w:tcPr>
          <w:p w14:paraId="1C72F797"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lastRenderedPageBreak/>
              <w:t>8.8. ¿EL ARCHIVO DE CONCENTRACIÓN CUENTA CON INVENTARIO TOPOGRÁFICO?</w:t>
            </w:r>
          </w:p>
        </w:tc>
        <w:tc>
          <w:tcPr>
            <w:tcW w:w="2943" w:type="dxa"/>
            <w:shd w:val="clear" w:color="auto" w:fill="auto"/>
            <w:vAlign w:val="center"/>
          </w:tcPr>
          <w:p w14:paraId="01911F25"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NO</w:t>
            </w:r>
          </w:p>
        </w:tc>
        <w:tc>
          <w:tcPr>
            <w:tcW w:w="2943" w:type="dxa"/>
            <w:shd w:val="clear" w:color="auto" w:fill="auto"/>
            <w:vAlign w:val="center"/>
          </w:tcPr>
          <w:p w14:paraId="37648644" w14:textId="77777777" w:rsidR="00641555" w:rsidRPr="00DB699B" w:rsidRDefault="00A5531C">
            <w:pPr>
              <w:jc w:val="center"/>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Omiso</w:t>
            </w:r>
          </w:p>
        </w:tc>
      </w:tr>
      <w:tr w:rsidR="00641555" w:rsidRPr="00DB699B" w14:paraId="4D51E729" w14:textId="77777777">
        <w:tc>
          <w:tcPr>
            <w:tcW w:w="2942" w:type="dxa"/>
            <w:shd w:val="clear" w:color="auto" w:fill="auto"/>
            <w:vAlign w:val="center"/>
          </w:tcPr>
          <w:p w14:paraId="08F21683"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8.9. ¿DESDE QUE AÑO UTILIZAN INVENTARIO DE ARCHIVO TOPOGRÁFICO?</w:t>
            </w:r>
          </w:p>
        </w:tc>
        <w:tc>
          <w:tcPr>
            <w:tcW w:w="2943" w:type="dxa"/>
            <w:shd w:val="clear" w:color="auto" w:fill="auto"/>
            <w:vAlign w:val="center"/>
          </w:tcPr>
          <w:p w14:paraId="4A56552A"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NO</w:t>
            </w:r>
          </w:p>
        </w:tc>
        <w:tc>
          <w:tcPr>
            <w:tcW w:w="2943" w:type="dxa"/>
            <w:shd w:val="clear" w:color="auto" w:fill="auto"/>
            <w:vAlign w:val="center"/>
          </w:tcPr>
          <w:p w14:paraId="6D0E0139" w14:textId="77777777" w:rsidR="00641555" w:rsidRPr="00DB699B" w:rsidRDefault="00A5531C">
            <w:pPr>
              <w:jc w:val="center"/>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Omiso</w:t>
            </w:r>
          </w:p>
        </w:tc>
      </w:tr>
      <w:tr w:rsidR="00641555" w:rsidRPr="00DB699B" w14:paraId="3F25496F" w14:textId="77777777">
        <w:tc>
          <w:tcPr>
            <w:tcW w:w="2942" w:type="dxa"/>
            <w:vAlign w:val="center"/>
          </w:tcPr>
          <w:p w14:paraId="5A1DE8AF"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8.10 ¿EL ARCHIVO HISTÓRICO CUENTA CON INVENTARIO DE SU ACERVO DOCUMENTAL?</w:t>
            </w:r>
          </w:p>
        </w:tc>
        <w:tc>
          <w:tcPr>
            <w:tcW w:w="2943" w:type="dxa"/>
            <w:vAlign w:val="center"/>
          </w:tcPr>
          <w:p w14:paraId="487464C7"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2943" w:type="dxa"/>
            <w:vAlign w:val="center"/>
          </w:tcPr>
          <w:p w14:paraId="344B1304" w14:textId="77777777" w:rsidR="00641555" w:rsidRPr="00DB699B" w:rsidRDefault="00A5531C">
            <w:pPr>
              <w:jc w:val="center"/>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Omiso</w:t>
            </w:r>
          </w:p>
        </w:tc>
      </w:tr>
      <w:tr w:rsidR="00641555" w:rsidRPr="00DB699B" w14:paraId="58A9E8E7" w14:textId="77777777">
        <w:tc>
          <w:tcPr>
            <w:tcW w:w="2942" w:type="dxa"/>
            <w:vAlign w:val="center"/>
          </w:tcPr>
          <w:p w14:paraId="147EFE05"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8.11 AÑO EN EL QUE SE EMPEZÓ A UTILIZAR EL  INVENTARIO DE ACERVO DOCUMENTAL DE ARCHIVO HISTÓRICO.</w:t>
            </w:r>
          </w:p>
        </w:tc>
        <w:tc>
          <w:tcPr>
            <w:tcW w:w="2943" w:type="dxa"/>
            <w:vAlign w:val="center"/>
          </w:tcPr>
          <w:p w14:paraId="66E3BF5C"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1994</w:t>
            </w:r>
          </w:p>
        </w:tc>
        <w:tc>
          <w:tcPr>
            <w:tcW w:w="2943" w:type="dxa"/>
            <w:vAlign w:val="center"/>
          </w:tcPr>
          <w:p w14:paraId="4A311971" w14:textId="77777777" w:rsidR="00641555" w:rsidRPr="00DB699B" w:rsidRDefault="00A5531C">
            <w:pPr>
              <w:jc w:val="center"/>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Omiso</w:t>
            </w:r>
          </w:p>
        </w:tc>
      </w:tr>
      <w:tr w:rsidR="00641555" w:rsidRPr="00DB699B" w14:paraId="3824DD15" w14:textId="77777777">
        <w:tc>
          <w:tcPr>
            <w:tcW w:w="2942" w:type="dxa"/>
            <w:vAlign w:val="center"/>
          </w:tcPr>
          <w:p w14:paraId="0958D27E"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8.12. ¿CUENTAN CON INVENTARIOS DE TRASFERENCIA PRIMARIA?</w:t>
            </w:r>
          </w:p>
        </w:tc>
        <w:tc>
          <w:tcPr>
            <w:tcW w:w="2943" w:type="dxa"/>
            <w:vAlign w:val="center"/>
          </w:tcPr>
          <w:p w14:paraId="2F8FE6D1"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2943" w:type="dxa"/>
            <w:vAlign w:val="center"/>
          </w:tcPr>
          <w:p w14:paraId="3E96BEDC" w14:textId="77777777" w:rsidR="00641555" w:rsidRPr="00DB699B" w:rsidRDefault="00A5531C">
            <w:pPr>
              <w:jc w:val="center"/>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Omiso</w:t>
            </w:r>
          </w:p>
        </w:tc>
      </w:tr>
      <w:tr w:rsidR="00641555" w:rsidRPr="00DB699B" w14:paraId="41B3A52C" w14:textId="77777777">
        <w:tc>
          <w:tcPr>
            <w:tcW w:w="2942" w:type="dxa"/>
            <w:vAlign w:val="center"/>
          </w:tcPr>
          <w:p w14:paraId="79423C54"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8.13. ¿QUIEN ELABORA LOS INVENTARIOS DE TRANSFERENCIA PRIMARIA?</w:t>
            </w:r>
          </w:p>
        </w:tc>
        <w:tc>
          <w:tcPr>
            <w:tcW w:w="2943" w:type="dxa"/>
            <w:vAlign w:val="center"/>
          </w:tcPr>
          <w:p w14:paraId="7D114A37"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Áreas coordinadoras</w:t>
            </w:r>
          </w:p>
        </w:tc>
        <w:tc>
          <w:tcPr>
            <w:tcW w:w="2943" w:type="dxa"/>
            <w:vAlign w:val="center"/>
          </w:tcPr>
          <w:p w14:paraId="1B5908CF"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r w:rsidR="00641555" w:rsidRPr="00DB699B" w14:paraId="3B729114" w14:textId="77777777">
        <w:tc>
          <w:tcPr>
            <w:tcW w:w="2942" w:type="dxa"/>
            <w:vAlign w:val="center"/>
          </w:tcPr>
          <w:p w14:paraId="23D456C3"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8.14. ¿CUENTAN CON INVENTARIOS DE TRANSFERENCIA SECUNDARIA?</w:t>
            </w:r>
          </w:p>
        </w:tc>
        <w:tc>
          <w:tcPr>
            <w:tcW w:w="2943" w:type="dxa"/>
            <w:vAlign w:val="center"/>
          </w:tcPr>
          <w:p w14:paraId="24113F26"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2943" w:type="dxa"/>
            <w:vAlign w:val="center"/>
          </w:tcPr>
          <w:p w14:paraId="44B05325" w14:textId="77777777" w:rsidR="00641555" w:rsidRPr="00DB699B" w:rsidRDefault="00A5531C">
            <w:pPr>
              <w:jc w:val="center"/>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Omiso</w:t>
            </w:r>
          </w:p>
        </w:tc>
      </w:tr>
      <w:tr w:rsidR="00641555" w:rsidRPr="00DB699B" w14:paraId="547FA518" w14:textId="77777777">
        <w:tc>
          <w:tcPr>
            <w:tcW w:w="2942" w:type="dxa"/>
            <w:vAlign w:val="center"/>
          </w:tcPr>
          <w:p w14:paraId="35346F8D"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8.15. ¿QUIEN ELABORA LOS INVENTARIOS DE TRANSFERENCIA SECUNDARIA?</w:t>
            </w:r>
          </w:p>
        </w:tc>
        <w:tc>
          <w:tcPr>
            <w:tcW w:w="2943" w:type="dxa"/>
            <w:vAlign w:val="center"/>
          </w:tcPr>
          <w:p w14:paraId="37A85269"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Titular de archivo municipal</w:t>
            </w:r>
          </w:p>
        </w:tc>
        <w:tc>
          <w:tcPr>
            <w:tcW w:w="2943" w:type="dxa"/>
            <w:vAlign w:val="center"/>
          </w:tcPr>
          <w:p w14:paraId="4F6E45FC"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r w:rsidR="00641555" w:rsidRPr="00DB699B" w14:paraId="60224623" w14:textId="77777777">
        <w:tc>
          <w:tcPr>
            <w:tcW w:w="2942" w:type="dxa"/>
            <w:vAlign w:val="center"/>
          </w:tcPr>
          <w:p w14:paraId="3FED6DAC"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8.16. ¿CUENTAN CON INVENTARIOS DE BAJA DOCUMENTAL?</w:t>
            </w:r>
          </w:p>
        </w:tc>
        <w:tc>
          <w:tcPr>
            <w:tcW w:w="2943" w:type="dxa"/>
            <w:vAlign w:val="center"/>
          </w:tcPr>
          <w:p w14:paraId="1295452A"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p w14:paraId="038B2265" w14:textId="77777777" w:rsidR="00641555" w:rsidRPr="00DB699B" w:rsidRDefault="00641555">
            <w:pPr>
              <w:jc w:val="both"/>
              <w:rPr>
                <w:rFonts w:ascii="Palatino Linotype" w:eastAsia="Palatino Linotype" w:hAnsi="Palatino Linotype" w:cs="Palatino Linotype"/>
                <w:sz w:val="20"/>
                <w:szCs w:val="20"/>
              </w:rPr>
            </w:pPr>
          </w:p>
          <w:p w14:paraId="0BB330C5"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i/>
                <w:sz w:val="20"/>
                <w:szCs w:val="20"/>
              </w:rPr>
              <w:t xml:space="preserve">“8.16 INVETARIO DE BAJA DOCUMENTAL.pdf”: </w:t>
            </w:r>
            <w:r w:rsidRPr="00DB699B">
              <w:rPr>
                <w:rFonts w:ascii="Palatino Linotype" w:eastAsia="Palatino Linotype" w:hAnsi="Palatino Linotype" w:cs="Palatino Linotype"/>
                <w:sz w:val="20"/>
                <w:szCs w:val="20"/>
              </w:rPr>
              <w:t>Hoja en la que se aprecia un formato para baja documental.</w:t>
            </w:r>
          </w:p>
          <w:p w14:paraId="7462B241"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noProof/>
                <w:sz w:val="20"/>
                <w:szCs w:val="20"/>
                <w:lang w:val="es-MX"/>
              </w:rPr>
              <w:lastRenderedPageBreak/>
              <w:drawing>
                <wp:inline distT="0" distB="0" distL="0" distR="0" wp14:anchorId="483CA79A" wp14:editId="59F69722">
                  <wp:extent cx="1697378" cy="2179894"/>
                  <wp:effectExtent l="0" t="0" r="0" b="0"/>
                  <wp:docPr id="26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5"/>
                          <a:srcRect/>
                          <a:stretch>
                            <a:fillRect/>
                          </a:stretch>
                        </pic:blipFill>
                        <pic:spPr>
                          <a:xfrm>
                            <a:off x="0" y="0"/>
                            <a:ext cx="1697378" cy="2179894"/>
                          </a:xfrm>
                          <a:prstGeom prst="rect">
                            <a:avLst/>
                          </a:prstGeom>
                          <a:ln/>
                        </pic:spPr>
                      </pic:pic>
                    </a:graphicData>
                  </a:graphic>
                </wp:inline>
              </w:drawing>
            </w:r>
          </w:p>
        </w:tc>
        <w:tc>
          <w:tcPr>
            <w:tcW w:w="2943" w:type="dxa"/>
            <w:vAlign w:val="center"/>
          </w:tcPr>
          <w:p w14:paraId="095D6CC4" w14:textId="77777777" w:rsidR="00641555" w:rsidRPr="00DB699B" w:rsidRDefault="00A5531C">
            <w:pPr>
              <w:jc w:val="center"/>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lastRenderedPageBreak/>
              <w:t>Omiso</w:t>
            </w:r>
          </w:p>
        </w:tc>
      </w:tr>
      <w:tr w:rsidR="00641555" w:rsidRPr="00DB699B" w14:paraId="731EA4AF" w14:textId="77777777">
        <w:tc>
          <w:tcPr>
            <w:tcW w:w="2942" w:type="dxa"/>
            <w:vAlign w:val="center"/>
          </w:tcPr>
          <w:p w14:paraId="1DE989A1"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8.17. ¿QUIEN ELABORA LOS INVENTARIOS DE BAJA DOCUMENTAL?</w:t>
            </w:r>
          </w:p>
        </w:tc>
        <w:tc>
          <w:tcPr>
            <w:tcW w:w="2943" w:type="dxa"/>
            <w:vAlign w:val="center"/>
          </w:tcPr>
          <w:p w14:paraId="2351A1F5"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Titular de archivo municipal</w:t>
            </w:r>
          </w:p>
        </w:tc>
        <w:tc>
          <w:tcPr>
            <w:tcW w:w="2943" w:type="dxa"/>
            <w:vAlign w:val="center"/>
          </w:tcPr>
          <w:p w14:paraId="0DBEFDE3"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r w:rsidR="00641555" w:rsidRPr="00DB699B" w14:paraId="69239AC5" w14:textId="77777777">
        <w:tc>
          <w:tcPr>
            <w:tcW w:w="2942" w:type="dxa"/>
            <w:vAlign w:val="center"/>
          </w:tcPr>
          <w:p w14:paraId="79A0C8C1"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8.18. FORMATO INSTITUCIONAL DEL INVENTARIO DE ARCHIVO DE TRÁMITE. </w:t>
            </w:r>
          </w:p>
        </w:tc>
        <w:tc>
          <w:tcPr>
            <w:tcW w:w="2943" w:type="dxa"/>
            <w:vAlign w:val="center"/>
          </w:tcPr>
          <w:p w14:paraId="284285A2"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c>
          <w:tcPr>
            <w:tcW w:w="2943" w:type="dxa"/>
            <w:vAlign w:val="center"/>
          </w:tcPr>
          <w:p w14:paraId="1B0D5286"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 xml:space="preserve">Encargada de Archivo Municipal: </w:t>
            </w:r>
            <w:r w:rsidRPr="00DB699B">
              <w:rPr>
                <w:rFonts w:ascii="Palatino Linotype" w:eastAsia="Palatino Linotype" w:hAnsi="Palatino Linotype" w:cs="Palatino Linotype"/>
                <w:sz w:val="20"/>
                <w:szCs w:val="20"/>
              </w:rPr>
              <w:t>Se utiliza solamente guía de archivo de trámite.</w:t>
            </w:r>
          </w:p>
        </w:tc>
      </w:tr>
      <w:tr w:rsidR="00641555" w:rsidRPr="00DB699B" w14:paraId="73996196" w14:textId="77777777">
        <w:tc>
          <w:tcPr>
            <w:tcW w:w="2942" w:type="dxa"/>
            <w:vAlign w:val="center"/>
          </w:tcPr>
          <w:p w14:paraId="15F56B55"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8.19. FORMATO INSTITUCIONAL DEL INVENTARIO DE ARCHIVO DE CONCENTRACIÓN.</w:t>
            </w:r>
          </w:p>
        </w:tc>
        <w:tc>
          <w:tcPr>
            <w:tcW w:w="2943" w:type="dxa"/>
            <w:vAlign w:val="center"/>
          </w:tcPr>
          <w:p w14:paraId="032367B6"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i/>
                <w:sz w:val="20"/>
                <w:szCs w:val="20"/>
              </w:rPr>
              <w:t xml:space="preserve">“8.19 FORMATO INSTITUCIONAL DE ARCHIVO DE CONCENBTRACION.pdf”: </w:t>
            </w:r>
            <w:r w:rsidRPr="00DB699B">
              <w:rPr>
                <w:rFonts w:ascii="Palatino Linotype" w:eastAsia="Palatino Linotype" w:hAnsi="Palatino Linotype" w:cs="Palatino Linotype"/>
                <w:sz w:val="20"/>
                <w:szCs w:val="20"/>
              </w:rPr>
              <w:t>Consiste en la guía de expedientes clasificados del archivo en el año 2016.</w:t>
            </w:r>
          </w:p>
          <w:p w14:paraId="004E5DB4"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noProof/>
                <w:sz w:val="20"/>
                <w:szCs w:val="20"/>
                <w:lang w:val="es-MX"/>
              </w:rPr>
              <w:drawing>
                <wp:inline distT="0" distB="0" distL="0" distR="0" wp14:anchorId="6410EB89" wp14:editId="7828CE18">
                  <wp:extent cx="1726177" cy="1331412"/>
                  <wp:effectExtent l="0" t="0" r="0" b="0"/>
                  <wp:docPr id="23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6"/>
                          <a:srcRect/>
                          <a:stretch>
                            <a:fillRect/>
                          </a:stretch>
                        </pic:blipFill>
                        <pic:spPr>
                          <a:xfrm>
                            <a:off x="0" y="0"/>
                            <a:ext cx="1726177" cy="1331412"/>
                          </a:xfrm>
                          <a:prstGeom prst="rect">
                            <a:avLst/>
                          </a:prstGeom>
                          <a:ln/>
                        </pic:spPr>
                      </pic:pic>
                    </a:graphicData>
                  </a:graphic>
                </wp:inline>
              </w:drawing>
            </w:r>
          </w:p>
          <w:p w14:paraId="596D78CA" w14:textId="77777777" w:rsidR="00641555" w:rsidRPr="00DB699B" w:rsidRDefault="00641555">
            <w:pPr>
              <w:rPr>
                <w:rFonts w:ascii="Palatino Linotype" w:eastAsia="Palatino Linotype" w:hAnsi="Palatino Linotype" w:cs="Palatino Linotype"/>
                <w:b/>
                <w:sz w:val="20"/>
                <w:szCs w:val="20"/>
              </w:rPr>
            </w:pPr>
          </w:p>
        </w:tc>
        <w:tc>
          <w:tcPr>
            <w:tcW w:w="2943" w:type="dxa"/>
            <w:vAlign w:val="center"/>
          </w:tcPr>
          <w:p w14:paraId="57BFC946"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 xml:space="preserve">Encargada de Archivo Municipal: </w:t>
            </w:r>
            <w:r w:rsidRPr="00DB699B">
              <w:rPr>
                <w:rFonts w:ascii="Palatino Linotype" w:eastAsia="Palatino Linotype" w:hAnsi="Palatino Linotype" w:cs="Palatino Linotype"/>
                <w:sz w:val="20"/>
                <w:szCs w:val="20"/>
              </w:rPr>
              <w:t>Sólo se cuenta con inventario general.</w:t>
            </w:r>
          </w:p>
        </w:tc>
      </w:tr>
      <w:tr w:rsidR="00641555" w:rsidRPr="00DB699B" w14:paraId="1CAA8B1F" w14:textId="77777777">
        <w:tc>
          <w:tcPr>
            <w:tcW w:w="2942" w:type="dxa"/>
            <w:vAlign w:val="center"/>
          </w:tcPr>
          <w:p w14:paraId="5E41AB8E"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8.20. FORMATO INSTITUCIONAL DEL INVENTARIO DE ARCHIVO HISTÓRICO.</w:t>
            </w:r>
          </w:p>
        </w:tc>
        <w:tc>
          <w:tcPr>
            <w:tcW w:w="2943" w:type="dxa"/>
            <w:vAlign w:val="center"/>
          </w:tcPr>
          <w:p w14:paraId="185F4E5D"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c>
          <w:tcPr>
            <w:tcW w:w="2943" w:type="dxa"/>
            <w:vAlign w:val="center"/>
          </w:tcPr>
          <w:p w14:paraId="1B4E0F38"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 xml:space="preserve">Encargada de Archivo Municipal: </w:t>
            </w:r>
            <w:r w:rsidRPr="00DB699B">
              <w:rPr>
                <w:rFonts w:ascii="Palatino Linotype" w:eastAsia="Palatino Linotype" w:hAnsi="Palatino Linotype" w:cs="Palatino Linotype"/>
                <w:sz w:val="20"/>
                <w:szCs w:val="20"/>
              </w:rPr>
              <w:t xml:space="preserve">El archivo histórico no existe inventario institucional, sólo se cuenta en el inventario general. </w:t>
            </w:r>
          </w:p>
        </w:tc>
      </w:tr>
      <w:tr w:rsidR="00641555" w:rsidRPr="00DB699B" w14:paraId="332D7F9F" w14:textId="77777777">
        <w:tc>
          <w:tcPr>
            <w:tcW w:w="2942" w:type="dxa"/>
            <w:vAlign w:val="center"/>
          </w:tcPr>
          <w:p w14:paraId="55A7EB71"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lastRenderedPageBreak/>
              <w:t>8.21. FORMATO INSTITUCIONAL DEL INVENTARIO DE TRANSFERENCIA PRIMARIA.</w:t>
            </w:r>
          </w:p>
        </w:tc>
        <w:tc>
          <w:tcPr>
            <w:tcW w:w="2943" w:type="dxa"/>
            <w:vAlign w:val="center"/>
          </w:tcPr>
          <w:p w14:paraId="26003D52"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c>
          <w:tcPr>
            <w:tcW w:w="2943" w:type="dxa"/>
            <w:vAlign w:val="center"/>
          </w:tcPr>
          <w:p w14:paraId="723D4283"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 xml:space="preserve">Encargada de Archivo Municipal: </w:t>
            </w:r>
            <w:r w:rsidRPr="00DB699B">
              <w:rPr>
                <w:rFonts w:ascii="Palatino Linotype" w:eastAsia="Palatino Linotype" w:hAnsi="Palatino Linotype" w:cs="Palatino Linotype"/>
                <w:sz w:val="20"/>
                <w:szCs w:val="20"/>
              </w:rPr>
              <w:t>No existe formato institucional (sólo guías)</w:t>
            </w:r>
          </w:p>
        </w:tc>
      </w:tr>
      <w:tr w:rsidR="00641555" w:rsidRPr="00DB699B" w14:paraId="7034E9B4" w14:textId="77777777">
        <w:tc>
          <w:tcPr>
            <w:tcW w:w="2942" w:type="dxa"/>
            <w:vAlign w:val="center"/>
          </w:tcPr>
          <w:p w14:paraId="7385BD1E"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8.22. FORMATO INSTITUCIONAL DEL INVENTARIO DE TRANSFERENCIA SECUNDARIA</w:t>
            </w:r>
          </w:p>
        </w:tc>
        <w:tc>
          <w:tcPr>
            <w:tcW w:w="2943" w:type="dxa"/>
            <w:vAlign w:val="center"/>
          </w:tcPr>
          <w:p w14:paraId="6CB5173D"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c>
          <w:tcPr>
            <w:tcW w:w="2943" w:type="dxa"/>
            <w:vAlign w:val="center"/>
          </w:tcPr>
          <w:p w14:paraId="7A497C5D"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 xml:space="preserve">Encargada de Archivo Municipal: </w:t>
            </w:r>
            <w:r w:rsidRPr="00DB699B">
              <w:rPr>
                <w:rFonts w:ascii="Palatino Linotype" w:eastAsia="Palatino Linotype" w:hAnsi="Palatino Linotype" w:cs="Palatino Linotype"/>
                <w:sz w:val="20"/>
                <w:szCs w:val="20"/>
              </w:rPr>
              <w:t>No existe formato institucional.</w:t>
            </w:r>
          </w:p>
        </w:tc>
      </w:tr>
      <w:tr w:rsidR="00641555" w:rsidRPr="00DB699B" w14:paraId="24161DFC" w14:textId="77777777">
        <w:tc>
          <w:tcPr>
            <w:tcW w:w="2942" w:type="dxa"/>
            <w:vAlign w:val="center"/>
          </w:tcPr>
          <w:p w14:paraId="38F68A37"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8.23. FORMATO INSTITUCIONAL DEL INVENTARIO DE BAJA DOCUMENTAL. </w:t>
            </w:r>
          </w:p>
        </w:tc>
        <w:tc>
          <w:tcPr>
            <w:tcW w:w="2943" w:type="dxa"/>
            <w:vAlign w:val="center"/>
          </w:tcPr>
          <w:p w14:paraId="65212224"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c>
          <w:tcPr>
            <w:tcW w:w="2943" w:type="dxa"/>
            <w:vAlign w:val="center"/>
          </w:tcPr>
          <w:p w14:paraId="4327A7D4"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 xml:space="preserve">Encargada de Archivo Municipal: </w:t>
            </w:r>
            <w:r w:rsidRPr="00DB699B">
              <w:rPr>
                <w:rFonts w:ascii="Palatino Linotype" w:eastAsia="Palatino Linotype" w:hAnsi="Palatino Linotype" w:cs="Palatino Linotype"/>
                <w:sz w:val="20"/>
                <w:szCs w:val="20"/>
              </w:rPr>
              <w:t>Si</w:t>
            </w:r>
          </w:p>
          <w:p w14:paraId="635E474E" w14:textId="77777777" w:rsidR="00641555" w:rsidRPr="00DB699B" w:rsidRDefault="00641555">
            <w:pPr>
              <w:jc w:val="both"/>
              <w:rPr>
                <w:rFonts w:ascii="Palatino Linotype" w:eastAsia="Palatino Linotype" w:hAnsi="Palatino Linotype" w:cs="Palatino Linotype"/>
                <w:sz w:val="20"/>
                <w:szCs w:val="20"/>
              </w:rPr>
            </w:pPr>
          </w:p>
          <w:p w14:paraId="32E26CA1"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i/>
                <w:sz w:val="20"/>
                <w:szCs w:val="20"/>
              </w:rPr>
              <w:t xml:space="preserve">“8.16 INVETARIO DE BAJA DOCUMENTAL.pdf”: </w:t>
            </w:r>
            <w:r w:rsidRPr="00DB699B">
              <w:rPr>
                <w:rFonts w:ascii="Palatino Linotype" w:eastAsia="Palatino Linotype" w:hAnsi="Palatino Linotype" w:cs="Palatino Linotype"/>
                <w:sz w:val="20"/>
                <w:szCs w:val="20"/>
              </w:rPr>
              <w:t>Hoja en la que se aprecia un formato para baja documental.</w:t>
            </w:r>
          </w:p>
          <w:p w14:paraId="336E288B"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noProof/>
                <w:sz w:val="20"/>
                <w:szCs w:val="20"/>
                <w:lang w:val="es-MX"/>
              </w:rPr>
              <w:drawing>
                <wp:inline distT="0" distB="0" distL="0" distR="0" wp14:anchorId="50775B10" wp14:editId="0DED67D5">
                  <wp:extent cx="1697378" cy="2179894"/>
                  <wp:effectExtent l="0" t="0" r="0" b="0"/>
                  <wp:docPr id="23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5"/>
                          <a:srcRect/>
                          <a:stretch>
                            <a:fillRect/>
                          </a:stretch>
                        </pic:blipFill>
                        <pic:spPr>
                          <a:xfrm>
                            <a:off x="0" y="0"/>
                            <a:ext cx="1697378" cy="2179894"/>
                          </a:xfrm>
                          <a:prstGeom prst="rect">
                            <a:avLst/>
                          </a:prstGeom>
                          <a:ln/>
                        </pic:spPr>
                      </pic:pic>
                    </a:graphicData>
                  </a:graphic>
                </wp:inline>
              </w:drawing>
            </w:r>
          </w:p>
        </w:tc>
      </w:tr>
    </w:tbl>
    <w:p w14:paraId="7F891CF1" w14:textId="77777777" w:rsidR="00641555" w:rsidRPr="00DB699B" w:rsidRDefault="00641555">
      <w:pPr>
        <w:widowControl w:val="0"/>
        <w:spacing w:line="360" w:lineRule="auto"/>
        <w:jc w:val="both"/>
        <w:rPr>
          <w:rFonts w:ascii="Palatino Linotype" w:eastAsia="Palatino Linotype" w:hAnsi="Palatino Linotype" w:cs="Palatino Linotype"/>
          <w:sz w:val="22"/>
          <w:szCs w:val="22"/>
        </w:rPr>
      </w:pPr>
    </w:p>
    <w:p w14:paraId="4A2845EE" w14:textId="77777777" w:rsidR="00641555" w:rsidRPr="00DB699B" w:rsidRDefault="00A5531C">
      <w:pPr>
        <w:widowControl w:val="0"/>
        <w:spacing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En primer aspecto es indispensable delimitar a los inventarios de archivos de trámite, concentración e histórico como partes del ciclo vital de los documentos, que pueden ser definido como las etapas por las que atraviesan los documentos de archivo desde su producción o recepción hasta su baja documental o transferencia a un archivo histórico.</w:t>
      </w:r>
    </w:p>
    <w:p w14:paraId="060FA962" w14:textId="77777777" w:rsidR="00641555" w:rsidRPr="00DB699B" w:rsidRDefault="00641555">
      <w:pPr>
        <w:widowControl w:val="0"/>
        <w:spacing w:line="360" w:lineRule="auto"/>
        <w:jc w:val="both"/>
        <w:rPr>
          <w:rFonts w:ascii="Palatino Linotype" w:eastAsia="Palatino Linotype" w:hAnsi="Palatino Linotype" w:cs="Palatino Linotype"/>
        </w:rPr>
      </w:pPr>
    </w:p>
    <w:p w14:paraId="21E1D9FD" w14:textId="77777777" w:rsidR="00641555" w:rsidRPr="00DB699B" w:rsidRDefault="00A5531C">
      <w:pPr>
        <w:widowControl w:val="0"/>
        <w:spacing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Es entonces que tenemos en primera etapa, el archivo de trámite, que está </w:t>
      </w:r>
      <w:r w:rsidRPr="00DB699B">
        <w:rPr>
          <w:rFonts w:ascii="Palatino Linotype" w:eastAsia="Palatino Linotype" w:hAnsi="Palatino Linotype" w:cs="Palatino Linotype"/>
        </w:rPr>
        <w:lastRenderedPageBreak/>
        <w:t>integrado por documentos de archivo de uso cotidiano y necesario para el ejercicio de las atribuciones y funciones de las áreas de los Sujetos Obligados, por lo que se identifica, que los Sujetos Obligados se encuentran constreñidos a contar un archivo de trámite en términos del artículo 30 de la Ley General de Archivos, una segunda etapa, que es cuando dejan de ser útiles para las actividades cotidianas de las áreas, es cuando se transfieren de manera primaria, a los archivos de concentración, el que está integrado por documentos transferidos desde las áreas o unidades productoras, cuyo uso y consulta es esporádica y que permanecen en él hasta su disposición documental, que de igual manera se considera como un deber jurídico de cada Sujeto Obligado en términos de lo contemplado por el artículo 31 de la Ley General de Archivos y aquí, nos encontramos en la tercera etapa del ciclo vital documental, que es cuando dejan de tener un valor de consulta y un órgano al interior del Sujeto Obligado, determinar o bien su baja documental o su conservación en el archivo histórico, definido como el archivo que se encuentra integrado por documentos de conservación permanente y de relevancia para la memoria nacional, regional o local de carácter público (artículo 4° fracción VIII de la Ley General de Archivos), archivo que de conformidad a lo contemplado en el respectivo artículo 32 de la Ley en cita, se considera como facultativo.</w:t>
      </w:r>
    </w:p>
    <w:p w14:paraId="70747A07" w14:textId="77777777" w:rsidR="00641555" w:rsidRPr="00DB699B" w:rsidRDefault="00641555">
      <w:pPr>
        <w:widowControl w:val="0"/>
        <w:spacing w:line="360" w:lineRule="auto"/>
        <w:jc w:val="both"/>
        <w:rPr>
          <w:rFonts w:ascii="Palatino Linotype" w:eastAsia="Palatino Linotype" w:hAnsi="Palatino Linotype" w:cs="Palatino Linotype"/>
        </w:rPr>
      </w:pPr>
    </w:p>
    <w:p w14:paraId="3F7A4472" w14:textId="77777777" w:rsidR="00641555" w:rsidRPr="00DB699B" w:rsidRDefault="00A5531C">
      <w:pPr>
        <w:widowControl w:val="0"/>
        <w:spacing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Se hace la precisión de que los inventarios de baja documental, sirven para identificar los documentos que ya no cuentan con valor al interior del Sujeto Obligado, ya  sea de consulta, para el desarrollo de actividades ni histórico.</w:t>
      </w:r>
    </w:p>
    <w:p w14:paraId="50A0A474" w14:textId="77777777" w:rsidR="00641555" w:rsidRPr="00DB699B" w:rsidRDefault="00641555">
      <w:pPr>
        <w:widowControl w:val="0"/>
        <w:spacing w:line="360" w:lineRule="auto"/>
        <w:jc w:val="both"/>
        <w:rPr>
          <w:rFonts w:ascii="Palatino Linotype" w:eastAsia="Palatino Linotype" w:hAnsi="Palatino Linotype" w:cs="Palatino Linotype"/>
        </w:rPr>
      </w:pPr>
    </w:p>
    <w:p w14:paraId="3DD1C437" w14:textId="77777777" w:rsidR="00641555" w:rsidRPr="00DB699B" w:rsidRDefault="00A5531C">
      <w:pPr>
        <w:widowControl w:val="0"/>
        <w:spacing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Ahora bien, para generar certeza del contenido de cada acervo documental, se </w:t>
      </w:r>
      <w:r w:rsidRPr="00DB699B">
        <w:rPr>
          <w:rFonts w:ascii="Palatino Linotype" w:eastAsia="Palatino Linotype" w:hAnsi="Palatino Linotype" w:cs="Palatino Linotype"/>
        </w:rPr>
        <w:lastRenderedPageBreak/>
        <w:t>debe contar con un inventario, el que es obligatorio en términos del artículo 13 de la Ley General multicitada que a la letra establece:</w:t>
      </w:r>
    </w:p>
    <w:p w14:paraId="33615629" w14:textId="77777777" w:rsidR="00641555" w:rsidRPr="00DB699B" w:rsidRDefault="00641555">
      <w:pPr>
        <w:widowControl w:val="0"/>
        <w:spacing w:line="360" w:lineRule="auto"/>
        <w:jc w:val="both"/>
        <w:rPr>
          <w:rFonts w:ascii="Palatino Linotype" w:eastAsia="Palatino Linotype" w:hAnsi="Palatino Linotype" w:cs="Palatino Linotype"/>
          <w:sz w:val="22"/>
          <w:szCs w:val="22"/>
        </w:rPr>
      </w:pPr>
    </w:p>
    <w:p w14:paraId="3833371D" w14:textId="77777777" w:rsidR="00641555" w:rsidRPr="00DB699B" w:rsidRDefault="00A5531C">
      <w:pPr>
        <w:widowControl w:val="0"/>
        <w:spacing w:line="360" w:lineRule="auto"/>
        <w:ind w:left="567" w:right="53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“Artículo 13. Los sujetos obligados deberán contar con los instrumentos de control y de consulta archivísticos conforme a sus atribuciones y funciones, manteniéndolos actualizados y disponibles; y contarán al menos con los siguientes: </w:t>
      </w:r>
    </w:p>
    <w:p w14:paraId="1FD633AC" w14:textId="77777777" w:rsidR="00641555" w:rsidRPr="00DB699B" w:rsidRDefault="00A5531C">
      <w:pPr>
        <w:widowControl w:val="0"/>
        <w:spacing w:line="360" w:lineRule="auto"/>
        <w:ind w:left="567" w:right="53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I. Cuadro general de clasificación archivística;</w:t>
      </w:r>
    </w:p>
    <w:p w14:paraId="778902AE" w14:textId="77777777" w:rsidR="00641555" w:rsidRPr="00DB699B" w:rsidRDefault="00A5531C">
      <w:pPr>
        <w:widowControl w:val="0"/>
        <w:spacing w:line="360" w:lineRule="auto"/>
        <w:ind w:left="567" w:right="53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II. Catálogo de disposición documental, y</w:t>
      </w:r>
    </w:p>
    <w:p w14:paraId="5E38CC10" w14:textId="77777777" w:rsidR="00641555" w:rsidRPr="00DB699B" w:rsidRDefault="00A5531C">
      <w:pPr>
        <w:widowControl w:val="0"/>
        <w:spacing w:line="360" w:lineRule="auto"/>
        <w:ind w:left="567" w:right="539"/>
        <w:jc w:val="both"/>
        <w:rPr>
          <w:rFonts w:ascii="Palatino Linotype" w:eastAsia="Palatino Linotype" w:hAnsi="Palatino Linotype" w:cs="Palatino Linotype"/>
          <w:b/>
          <w:i/>
          <w:sz w:val="22"/>
          <w:szCs w:val="22"/>
        </w:rPr>
      </w:pPr>
      <w:r w:rsidRPr="00DB699B">
        <w:rPr>
          <w:rFonts w:ascii="Palatino Linotype" w:eastAsia="Palatino Linotype" w:hAnsi="Palatino Linotype" w:cs="Palatino Linotype"/>
          <w:b/>
          <w:i/>
          <w:sz w:val="22"/>
          <w:szCs w:val="22"/>
        </w:rPr>
        <w:t>III. Inventarios documentales.</w:t>
      </w:r>
    </w:p>
    <w:p w14:paraId="43F96F95" w14:textId="77777777" w:rsidR="00641555" w:rsidRPr="00DB699B" w:rsidRDefault="00A5531C">
      <w:pPr>
        <w:widowControl w:val="0"/>
        <w:spacing w:line="360" w:lineRule="auto"/>
        <w:ind w:left="567" w:right="53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La estructura del cuadro general de clasificación archivística atenderá los niveles de fondo, sección y serie, sin que esto excluya la posibilidad de que existan niveles intermedios, los cuales, serán identificados mediante una clave alfanumérica.</w:t>
      </w:r>
    </w:p>
    <w:p w14:paraId="533A84F0" w14:textId="77777777" w:rsidR="00641555" w:rsidRPr="00DB699B" w:rsidRDefault="00641555">
      <w:pPr>
        <w:widowControl w:val="0"/>
        <w:spacing w:line="360" w:lineRule="auto"/>
        <w:ind w:right="539"/>
        <w:jc w:val="both"/>
        <w:rPr>
          <w:rFonts w:ascii="Palatino Linotype" w:eastAsia="Palatino Linotype" w:hAnsi="Palatino Linotype" w:cs="Palatino Linotype"/>
          <w:i/>
          <w:sz w:val="20"/>
          <w:szCs w:val="20"/>
        </w:rPr>
      </w:pPr>
    </w:p>
    <w:p w14:paraId="070AD4EA" w14:textId="77777777" w:rsidR="00641555" w:rsidRPr="00DB699B" w:rsidRDefault="00A5531C">
      <w:pPr>
        <w:widowControl w:val="0"/>
        <w:spacing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Estos instrumentos de consulta son definidos como aquellos que describen las series documentales y expedientes de un archivo y que permiten su localización (inventario general), para las transferencias (inventario de transferencia) o para la baja documental (inventario de baja documental), es entonces, que se cuenta con inventarios generales dentro de los archivos de trámite, concentración e históricos, inventarios de transferencias (primaria y secundaria) así como los inventarios topográficos, estos últimos, identificables en los Lineamientos para la Administración de Documentos en el Estado de México, que en su artículo 4°, fracción XLVI, los define como el instrumento de control que relaciona el contenido de cada una de las cajas archivadoras con su ubicación dentro de la sala de depósito en que se encuentra, es decir, el archivo de concentración.</w:t>
      </w:r>
    </w:p>
    <w:p w14:paraId="4596D3CC" w14:textId="77777777" w:rsidR="00641555" w:rsidRPr="00DB699B" w:rsidRDefault="00641555">
      <w:pPr>
        <w:widowControl w:val="0"/>
        <w:spacing w:line="360" w:lineRule="auto"/>
        <w:jc w:val="both"/>
        <w:rPr>
          <w:rFonts w:ascii="Palatino Linotype" w:eastAsia="Palatino Linotype" w:hAnsi="Palatino Linotype" w:cs="Palatino Linotype"/>
        </w:rPr>
      </w:pPr>
    </w:p>
    <w:p w14:paraId="46481B31" w14:textId="77777777" w:rsidR="00641555" w:rsidRPr="00DB699B" w:rsidRDefault="00A5531C">
      <w:pPr>
        <w:spacing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lastRenderedPageBreak/>
        <w:t xml:space="preserve">En el caso que nos ocupa,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refirió en el punto 8.1 contar con los inventarios documentales, específicamente los de trámite, de concentración e histórico, así como la realización de transferencias, las cuales son realizadas por el Titular del Archivo Municipal, asimismo remitió del análisis al punto 8.19, se advierte que el Sujeto Obligado remitió el archivo electrónico denominad </w:t>
      </w:r>
      <w:r w:rsidRPr="00DB699B">
        <w:rPr>
          <w:rFonts w:ascii="Palatino Linotype" w:eastAsia="Palatino Linotype" w:hAnsi="Palatino Linotype" w:cs="Palatino Linotype"/>
          <w:b/>
          <w:i/>
        </w:rPr>
        <w:t xml:space="preserve">“8.19 FORMATO INSTITUCIONAL DE ARCHIVO DE CONCENBTRACION.pdf”, </w:t>
      </w:r>
      <w:r w:rsidRPr="00DB699B">
        <w:rPr>
          <w:rFonts w:ascii="Palatino Linotype" w:eastAsia="Palatino Linotype" w:hAnsi="Palatino Linotype" w:cs="Palatino Linotype"/>
        </w:rPr>
        <w:t xml:space="preserve">el cual consiste en la guía de expedientes clasificados del archivo en el año 2016 y de su análisis, se advierte que no corresponde con lo solicitado. </w:t>
      </w:r>
    </w:p>
    <w:p w14:paraId="5747F7B9" w14:textId="77777777" w:rsidR="00641555" w:rsidRPr="00DB699B" w:rsidRDefault="00641555">
      <w:pPr>
        <w:spacing w:line="360" w:lineRule="auto"/>
        <w:jc w:val="both"/>
        <w:rPr>
          <w:rFonts w:ascii="Palatino Linotype" w:eastAsia="Palatino Linotype" w:hAnsi="Palatino Linotype" w:cs="Palatino Linotype"/>
        </w:rPr>
      </w:pPr>
    </w:p>
    <w:p w14:paraId="7EF754A3" w14:textId="77777777" w:rsidR="00641555" w:rsidRPr="00DB699B" w:rsidRDefault="00A5531C">
      <w:pPr>
        <w:widowControl w:val="0"/>
        <w:spacing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En este contexto, se debe resaltar, que por mandato de ley,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debería contar con archivo de trámite y de concentración, toda vez que dentro del ciclo vital de los documentos, se prevé que transiten de archivo de trámite, posteriormente mediante la transferencia primaria a archivo de concentración y en transferencia secundaria al archivo histórico, resulta pertinente traer a colación los siguientes preceptos de la Ley General de Archivos para mayor referencia: </w:t>
      </w:r>
    </w:p>
    <w:p w14:paraId="7176E8A6" w14:textId="77777777" w:rsidR="00641555" w:rsidRPr="00DB699B" w:rsidRDefault="00A5531C">
      <w:pPr>
        <w:widowControl w:val="0"/>
        <w:spacing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“Artículo 30. </w:t>
      </w:r>
      <w:r w:rsidRPr="00DB699B">
        <w:rPr>
          <w:rFonts w:ascii="Palatino Linotype" w:eastAsia="Palatino Linotype" w:hAnsi="Palatino Linotype" w:cs="Palatino Linotype"/>
          <w:b/>
          <w:i/>
          <w:sz w:val="22"/>
          <w:szCs w:val="22"/>
        </w:rPr>
        <w:t xml:space="preserve">Cada área o unidad administrativa debe contar con un </w:t>
      </w:r>
      <w:r w:rsidRPr="00DB699B">
        <w:rPr>
          <w:rFonts w:ascii="Palatino Linotype" w:eastAsia="Palatino Linotype" w:hAnsi="Palatino Linotype" w:cs="Palatino Linotype"/>
          <w:b/>
          <w:i/>
          <w:sz w:val="22"/>
          <w:szCs w:val="22"/>
          <w:u w:val="single"/>
        </w:rPr>
        <w:t>archivo de trámite</w:t>
      </w:r>
      <w:r w:rsidRPr="00DB699B">
        <w:rPr>
          <w:rFonts w:ascii="Palatino Linotype" w:eastAsia="Palatino Linotype" w:hAnsi="Palatino Linotype" w:cs="Palatino Linotype"/>
          <w:b/>
          <w:i/>
          <w:sz w:val="22"/>
          <w:szCs w:val="22"/>
        </w:rPr>
        <w:t xml:space="preserve"> que tendrá las siguientes funciones:</w:t>
      </w:r>
      <w:r w:rsidRPr="00DB699B">
        <w:rPr>
          <w:rFonts w:ascii="Palatino Linotype" w:eastAsia="Palatino Linotype" w:hAnsi="Palatino Linotype" w:cs="Palatino Linotype"/>
          <w:i/>
          <w:sz w:val="22"/>
          <w:szCs w:val="22"/>
        </w:rPr>
        <w:t xml:space="preserve"> </w:t>
      </w:r>
    </w:p>
    <w:p w14:paraId="79C816D2" w14:textId="77777777" w:rsidR="00641555" w:rsidRPr="00DB699B" w:rsidRDefault="00A5531C">
      <w:pPr>
        <w:widowControl w:val="0"/>
        <w:numPr>
          <w:ilvl w:val="0"/>
          <w:numId w:val="2"/>
        </w:numPr>
        <w:pBdr>
          <w:top w:val="nil"/>
          <w:left w:val="nil"/>
          <w:bottom w:val="nil"/>
          <w:right w:val="nil"/>
          <w:between w:val="nil"/>
        </w:pBdr>
        <w:spacing w:line="276" w:lineRule="auto"/>
        <w:ind w:left="567" w:right="709" w:firstLine="0"/>
        <w:jc w:val="both"/>
        <w:rPr>
          <w:rFonts w:ascii="Palatino Linotype" w:eastAsia="Palatino Linotype" w:hAnsi="Palatino Linotype" w:cs="Palatino Linotype"/>
          <w:b/>
          <w:i/>
          <w:color w:val="000000"/>
          <w:sz w:val="22"/>
          <w:szCs w:val="22"/>
        </w:rPr>
      </w:pPr>
      <w:r w:rsidRPr="00DB699B">
        <w:rPr>
          <w:rFonts w:ascii="Palatino Linotype" w:eastAsia="Palatino Linotype" w:hAnsi="Palatino Linotype" w:cs="Palatino Linotype"/>
          <w:b/>
          <w:i/>
          <w:color w:val="000000"/>
          <w:sz w:val="22"/>
          <w:szCs w:val="22"/>
        </w:rPr>
        <w:t xml:space="preserve">Integrar y organizar los expedientes que cada área o unidad produzca, use y reciba; </w:t>
      </w:r>
    </w:p>
    <w:p w14:paraId="0C20737F" w14:textId="77777777" w:rsidR="00641555" w:rsidRPr="00DB699B" w:rsidRDefault="00A5531C">
      <w:pPr>
        <w:widowControl w:val="0"/>
        <w:numPr>
          <w:ilvl w:val="0"/>
          <w:numId w:val="2"/>
        </w:numPr>
        <w:pBdr>
          <w:top w:val="nil"/>
          <w:left w:val="nil"/>
          <w:bottom w:val="nil"/>
          <w:right w:val="nil"/>
          <w:between w:val="nil"/>
        </w:pBdr>
        <w:spacing w:line="276" w:lineRule="auto"/>
        <w:ind w:left="567" w:right="709" w:hanging="141"/>
        <w:jc w:val="both"/>
        <w:rPr>
          <w:rFonts w:ascii="Palatino Linotype" w:eastAsia="Palatino Linotype" w:hAnsi="Palatino Linotype" w:cs="Palatino Linotype"/>
          <w:b/>
          <w:i/>
          <w:color w:val="000000"/>
          <w:sz w:val="22"/>
          <w:szCs w:val="22"/>
          <w:u w:val="single"/>
        </w:rPr>
      </w:pPr>
      <w:r w:rsidRPr="00DB699B">
        <w:rPr>
          <w:rFonts w:ascii="Palatino Linotype" w:eastAsia="Palatino Linotype" w:hAnsi="Palatino Linotype" w:cs="Palatino Linotype"/>
          <w:b/>
          <w:i/>
          <w:color w:val="000000"/>
          <w:sz w:val="22"/>
          <w:szCs w:val="22"/>
          <w:u w:val="single"/>
        </w:rPr>
        <w:t xml:space="preserve">Asegurar la localización y consulta de los expedientes mediante la elaboración de los inventarios documentales; </w:t>
      </w:r>
    </w:p>
    <w:p w14:paraId="53FB96B1" w14:textId="77777777" w:rsidR="00641555" w:rsidRPr="00DB699B" w:rsidRDefault="00A5531C">
      <w:pPr>
        <w:widowControl w:val="0"/>
        <w:numPr>
          <w:ilvl w:val="0"/>
          <w:numId w:val="2"/>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 xml:space="preserve">Resguardar los archivos y la información que haya sido clasificada de acuerdo con la legislación en materia de transparencia y acceso a la información pública, en tanto conserve tal carácter; </w:t>
      </w:r>
    </w:p>
    <w:p w14:paraId="75D0F00B" w14:textId="77777777" w:rsidR="00641555" w:rsidRPr="00DB699B" w:rsidRDefault="00A5531C">
      <w:pPr>
        <w:widowControl w:val="0"/>
        <w:numPr>
          <w:ilvl w:val="0"/>
          <w:numId w:val="2"/>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 xml:space="preserve">Colaborar con el área coordinadora de archivos en la elaboración de los instrumentos de control archivístico previstos en esta Ley, las leyes locales y sus disposiciones reglamentarias; </w:t>
      </w:r>
    </w:p>
    <w:p w14:paraId="6B95DDD7" w14:textId="77777777" w:rsidR="00641555" w:rsidRPr="00DB699B" w:rsidRDefault="00A5531C">
      <w:pPr>
        <w:widowControl w:val="0"/>
        <w:numPr>
          <w:ilvl w:val="0"/>
          <w:numId w:val="2"/>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 xml:space="preserve">Trabajar de acuerdo con los criterios específicos y recomendaciones dictados por el </w:t>
      </w:r>
      <w:r w:rsidRPr="00DB699B">
        <w:rPr>
          <w:rFonts w:ascii="Palatino Linotype" w:eastAsia="Palatino Linotype" w:hAnsi="Palatino Linotype" w:cs="Palatino Linotype"/>
          <w:i/>
          <w:color w:val="000000"/>
          <w:sz w:val="22"/>
          <w:szCs w:val="22"/>
        </w:rPr>
        <w:lastRenderedPageBreak/>
        <w:t xml:space="preserve">área coordinadora de archivos; </w:t>
      </w:r>
    </w:p>
    <w:p w14:paraId="6F6C6715" w14:textId="77777777" w:rsidR="00641555" w:rsidRPr="00DB699B" w:rsidRDefault="00A5531C">
      <w:pPr>
        <w:widowControl w:val="0"/>
        <w:numPr>
          <w:ilvl w:val="0"/>
          <w:numId w:val="2"/>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b/>
          <w:i/>
          <w:color w:val="000000"/>
          <w:sz w:val="22"/>
          <w:szCs w:val="22"/>
          <w:u w:val="single"/>
        </w:rPr>
      </w:pPr>
      <w:r w:rsidRPr="00DB699B">
        <w:rPr>
          <w:rFonts w:ascii="Palatino Linotype" w:eastAsia="Palatino Linotype" w:hAnsi="Palatino Linotype" w:cs="Palatino Linotype"/>
          <w:b/>
          <w:i/>
          <w:color w:val="000000"/>
          <w:sz w:val="22"/>
          <w:szCs w:val="22"/>
          <w:u w:val="single"/>
        </w:rPr>
        <w:t xml:space="preserve">Realizar las transferencias primarias al archivo de concentración, y </w:t>
      </w:r>
    </w:p>
    <w:p w14:paraId="2CBB72B6" w14:textId="77777777" w:rsidR="00641555" w:rsidRPr="00DB699B" w:rsidRDefault="00A5531C">
      <w:pPr>
        <w:widowControl w:val="0"/>
        <w:numPr>
          <w:ilvl w:val="0"/>
          <w:numId w:val="2"/>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Las que establezcan las disposiciones jurídicas aplicables.</w:t>
      </w:r>
    </w:p>
    <w:p w14:paraId="2E2C811E" w14:textId="77777777" w:rsidR="00641555" w:rsidRPr="00DB699B" w:rsidRDefault="00A5531C">
      <w:pPr>
        <w:widowControl w:val="0"/>
        <w:pBdr>
          <w:top w:val="nil"/>
          <w:left w:val="nil"/>
          <w:bottom w:val="nil"/>
          <w:right w:val="nil"/>
          <w:between w:val="nil"/>
        </w:pBdr>
        <w:spacing w:line="276" w:lineRule="auto"/>
        <w:ind w:left="567" w:right="709"/>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w:t>
      </w:r>
    </w:p>
    <w:p w14:paraId="7C621CEF" w14:textId="77777777" w:rsidR="00641555" w:rsidRPr="00DB699B" w:rsidRDefault="00A5531C">
      <w:pPr>
        <w:widowControl w:val="0"/>
        <w:pBdr>
          <w:top w:val="nil"/>
          <w:left w:val="nil"/>
          <w:bottom w:val="nil"/>
          <w:right w:val="nil"/>
          <w:between w:val="nil"/>
        </w:pBdr>
        <w:spacing w:line="276" w:lineRule="auto"/>
        <w:ind w:left="567" w:right="709"/>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 xml:space="preserve">Artículo 31. </w:t>
      </w:r>
      <w:r w:rsidRPr="00DB699B">
        <w:rPr>
          <w:rFonts w:ascii="Palatino Linotype" w:eastAsia="Palatino Linotype" w:hAnsi="Palatino Linotype" w:cs="Palatino Linotype"/>
          <w:b/>
          <w:i/>
          <w:color w:val="000000"/>
          <w:sz w:val="22"/>
          <w:szCs w:val="22"/>
          <w:u w:val="single"/>
        </w:rPr>
        <w:t>Cada sujeto obligado debe contar con un archivo de concentración</w:t>
      </w:r>
      <w:r w:rsidRPr="00DB699B">
        <w:rPr>
          <w:rFonts w:ascii="Palatino Linotype" w:eastAsia="Palatino Linotype" w:hAnsi="Palatino Linotype" w:cs="Palatino Linotype"/>
          <w:i/>
          <w:color w:val="000000"/>
          <w:sz w:val="22"/>
          <w:szCs w:val="22"/>
        </w:rPr>
        <w:t xml:space="preserve">, que tendrá las siguientes funciones: </w:t>
      </w:r>
    </w:p>
    <w:p w14:paraId="5AFCF023" w14:textId="77777777" w:rsidR="00641555" w:rsidRPr="00DB699B" w:rsidRDefault="00A5531C">
      <w:pPr>
        <w:widowControl w:val="0"/>
        <w:numPr>
          <w:ilvl w:val="0"/>
          <w:numId w:val="5"/>
        </w:numPr>
        <w:pBdr>
          <w:top w:val="nil"/>
          <w:left w:val="nil"/>
          <w:bottom w:val="nil"/>
          <w:right w:val="nil"/>
          <w:between w:val="nil"/>
        </w:pBdr>
        <w:spacing w:line="276" w:lineRule="auto"/>
        <w:ind w:left="567" w:right="709" w:firstLine="0"/>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 xml:space="preserve">Asegurar y describir los fondos bajo su resguardo, así como la consulta de los expedientes; </w:t>
      </w:r>
    </w:p>
    <w:p w14:paraId="34955D89" w14:textId="77777777" w:rsidR="00641555" w:rsidRPr="00DB699B" w:rsidRDefault="00A5531C">
      <w:pPr>
        <w:widowControl w:val="0"/>
        <w:numPr>
          <w:ilvl w:val="0"/>
          <w:numId w:val="5"/>
        </w:numPr>
        <w:pBdr>
          <w:top w:val="nil"/>
          <w:left w:val="nil"/>
          <w:bottom w:val="nil"/>
          <w:right w:val="nil"/>
          <w:between w:val="nil"/>
        </w:pBdr>
        <w:spacing w:line="276" w:lineRule="auto"/>
        <w:ind w:left="426" w:right="709" w:firstLine="0"/>
        <w:jc w:val="both"/>
        <w:rPr>
          <w:rFonts w:ascii="Palatino Linotype" w:eastAsia="Palatino Linotype" w:hAnsi="Palatino Linotype" w:cs="Palatino Linotype"/>
          <w:b/>
          <w:i/>
          <w:color w:val="000000"/>
          <w:sz w:val="22"/>
          <w:szCs w:val="22"/>
          <w:u w:val="single"/>
        </w:rPr>
      </w:pPr>
      <w:r w:rsidRPr="00DB699B">
        <w:rPr>
          <w:rFonts w:ascii="Palatino Linotype" w:eastAsia="Palatino Linotype" w:hAnsi="Palatino Linotype" w:cs="Palatino Linotype"/>
          <w:b/>
          <w:i/>
          <w:color w:val="000000"/>
          <w:sz w:val="22"/>
          <w:szCs w:val="22"/>
          <w:u w:val="single"/>
        </w:rPr>
        <w:t xml:space="preserve">Recibir las transferencias primarias y brindar servicios de préstamo y consulta a las unidades o áreas administrativas productoras de la documentación que resguarda; </w:t>
      </w:r>
    </w:p>
    <w:p w14:paraId="61321D0B" w14:textId="77777777" w:rsidR="00641555" w:rsidRPr="00DB699B" w:rsidRDefault="00A5531C">
      <w:pPr>
        <w:widowControl w:val="0"/>
        <w:numPr>
          <w:ilvl w:val="0"/>
          <w:numId w:val="5"/>
        </w:numPr>
        <w:pBdr>
          <w:top w:val="nil"/>
          <w:left w:val="nil"/>
          <w:bottom w:val="nil"/>
          <w:right w:val="nil"/>
          <w:between w:val="nil"/>
        </w:pBdr>
        <w:spacing w:line="276" w:lineRule="auto"/>
        <w:ind w:left="426" w:right="709" w:firstLine="0"/>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 xml:space="preserve">Conservar los expedientes hasta cumplir su vigencia documental de acuerdo con lo establecido en el catálogo de disposición documental; </w:t>
      </w:r>
    </w:p>
    <w:p w14:paraId="5A912BC0" w14:textId="77777777" w:rsidR="00641555" w:rsidRPr="00DB699B" w:rsidRDefault="00A5531C">
      <w:pPr>
        <w:widowControl w:val="0"/>
        <w:numPr>
          <w:ilvl w:val="0"/>
          <w:numId w:val="5"/>
        </w:numPr>
        <w:pBdr>
          <w:top w:val="nil"/>
          <w:left w:val="nil"/>
          <w:bottom w:val="nil"/>
          <w:right w:val="nil"/>
          <w:between w:val="nil"/>
        </w:pBdr>
        <w:spacing w:line="276" w:lineRule="auto"/>
        <w:ind w:left="426" w:right="709" w:firstLine="0"/>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 xml:space="preserve">Colaborar con el área coordinadora de archivos en la elaboración de los instrumentos de control archivístico previstos en esta Ley, las leyes locales y en sus disposiciones reglamentarias; </w:t>
      </w:r>
    </w:p>
    <w:p w14:paraId="0E484F27" w14:textId="77777777" w:rsidR="00641555" w:rsidRPr="00DB699B" w:rsidRDefault="00A5531C">
      <w:pPr>
        <w:widowControl w:val="0"/>
        <w:numPr>
          <w:ilvl w:val="0"/>
          <w:numId w:val="5"/>
        </w:numPr>
        <w:pBdr>
          <w:top w:val="nil"/>
          <w:left w:val="nil"/>
          <w:bottom w:val="nil"/>
          <w:right w:val="nil"/>
          <w:between w:val="nil"/>
        </w:pBdr>
        <w:spacing w:line="276" w:lineRule="auto"/>
        <w:ind w:left="426" w:right="709" w:firstLine="0"/>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 xml:space="preserve">Participar con el área coordinadora de archivos en la elaboración de los criterios de valoración documental y disposición documental; </w:t>
      </w:r>
    </w:p>
    <w:p w14:paraId="07113BF3" w14:textId="77777777" w:rsidR="00641555" w:rsidRPr="00DB699B" w:rsidRDefault="00A5531C">
      <w:pPr>
        <w:widowControl w:val="0"/>
        <w:numPr>
          <w:ilvl w:val="0"/>
          <w:numId w:val="5"/>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 xml:space="preserve">Promover la baja documental de los expedientes que integran las series documentales que hayan cumplido su vigencia documental y, en su caso, plazos de conservación y que no posean valores históricos, conforme a las disposiciones jurídicas aplicables; </w:t>
      </w:r>
    </w:p>
    <w:p w14:paraId="3B359645" w14:textId="77777777" w:rsidR="00641555" w:rsidRPr="00DB699B" w:rsidRDefault="00A5531C">
      <w:pPr>
        <w:widowControl w:val="0"/>
        <w:numPr>
          <w:ilvl w:val="0"/>
          <w:numId w:val="5"/>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b/>
          <w:i/>
          <w:color w:val="000000"/>
          <w:sz w:val="22"/>
          <w:szCs w:val="22"/>
          <w:u w:val="single"/>
        </w:rPr>
      </w:pPr>
      <w:r w:rsidRPr="00DB699B">
        <w:rPr>
          <w:rFonts w:ascii="Palatino Linotype" w:eastAsia="Palatino Linotype" w:hAnsi="Palatino Linotype" w:cs="Palatino Linotype"/>
          <w:b/>
          <w:i/>
          <w:color w:val="000000"/>
          <w:sz w:val="22"/>
          <w:szCs w:val="22"/>
          <w:u w:val="single"/>
        </w:rPr>
        <w:t xml:space="preserve">Identificar los expedientes que integran las series documentales que hayan cumplido su vigencia documental y que cuenten con valores históricos, y que serán transferidos a los archivos históricos de los sujetos obligados, según corresponda; </w:t>
      </w:r>
    </w:p>
    <w:p w14:paraId="11D2A95D" w14:textId="77777777" w:rsidR="00641555" w:rsidRPr="00DB699B" w:rsidRDefault="00A5531C">
      <w:pPr>
        <w:widowControl w:val="0"/>
        <w:numPr>
          <w:ilvl w:val="0"/>
          <w:numId w:val="5"/>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 xml:space="preserve">Integrar a sus respectivos expedientes, el registro de los procesos de disposición documental, incluyendo dictámenes, actas e inventarios; </w:t>
      </w:r>
    </w:p>
    <w:p w14:paraId="59B81586" w14:textId="77777777" w:rsidR="00641555" w:rsidRPr="00DB699B" w:rsidRDefault="00A5531C">
      <w:pPr>
        <w:widowControl w:val="0"/>
        <w:numPr>
          <w:ilvl w:val="0"/>
          <w:numId w:val="5"/>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t xml:space="preserve">Publicar, al final de cada año, los dictámenes y actas de baja documental y transferencia secundaria, en los términos que establezcan las disposiciones en la materia y conservarlos en el archivo de concentración por un periodo mínimo de siete años a partir de la fecha de su elaboración; </w:t>
      </w:r>
    </w:p>
    <w:p w14:paraId="061E8D20" w14:textId="77777777" w:rsidR="00641555" w:rsidRPr="00DB699B" w:rsidRDefault="00A5531C">
      <w:pPr>
        <w:widowControl w:val="0"/>
        <w:numPr>
          <w:ilvl w:val="0"/>
          <w:numId w:val="5"/>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b/>
          <w:i/>
          <w:color w:val="000000"/>
          <w:sz w:val="22"/>
          <w:szCs w:val="22"/>
          <w:u w:val="single"/>
        </w:rPr>
        <w:t>Realizar la transferencia secundaria de las series documentales que hayan cumplido su vigencia documental y posean valores evidenciales, testimoniales e informativos al archivo histórico del sujeto obligado</w:t>
      </w:r>
      <w:r w:rsidRPr="00DB699B">
        <w:rPr>
          <w:rFonts w:ascii="Palatino Linotype" w:eastAsia="Palatino Linotype" w:hAnsi="Palatino Linotype" w:cs="Palatino Linotype"/>
          <w:i/>
          <w:color w:val="000000"/>
          <w:sz w:val="22"/>
          <w:szCs w:val="22"/>
        </w:rPr>
        <w:t xml:space="preserve">, o al Archivo General, o equivalente en las entidades federativas, según corresponda, y </w:t>
      </w:r>
    </w:p>
    <w:p w14:paraId="5D18B720" w14:textId="77777777" w:rsidR="00641555" w:rsidRPr="00DB699B" w:rsidRDefault="00A5531C">
      <w:pPr>
        <w:widowControl w:val="0"/>
        <w:numPr>
          <w:ilvl w:val="0"/>
          <w:numId w:val="5"/>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i/>
          <w:color w:val="000000"/>
          <w:sz w:val="22"/>
          <w:szCs w:val="22"/>
        </w:rPr>
        <w:lastRenderedPageBreak/>
        <w:t>Las que establezca el Consejo Nacional y las disposiciones jurídicas aplicables.” (Sic) (Énfasis añadido9</w:t>
      </w:r>
    </w:p>
    <w:p w14:paraId="183630CD" w14:textId="77777777" w:rsidR="00641555" w:rsidRPr="00DB699B" w:rsidRDefault="00641555">
      <w:pPr>
        <w:widowControl w:val="0"/>
        <w:spacing w:line="360" w:lineRule="auto"/>
        <w:jc w:val="both"/>
        <w:rPr>
          <w:rFonts w:ascii="Palatino Linotype" w:eastAsia="Palatino Linotype" w:hAnsi="Palatino Linotype" w:cs="Palatino Linotype"/>
          <w:sz w:val="22"/>
          <w:szCs w:val="22"/>
        </w:rPr>
      </w:pPr>
    </w:p>
    <w:p w14:paraId="71FAEAB5" w14:textId="77777777" w:rsidR="00641555" w:rsidRPr="00DB699B" w:rsidRDefault="00A5531C">
      <w:pPr>
        <w:widowControl w:val="0"/>
        <w:spacing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En el caso que nos ocupa, el Sujeto Obligado, refirió contar con inventario de archivo de trámite y</w:t>
      </w:r>
      <w:r w:rsidRPr="00DB699B">
        <w:t xml:space="preserve"> </w:t>
      </w:r>
      <w:r w:rsidRPr="00DB699B">
        <w:rPr>
          <w:rFonts w:ascii="Palatino Linotype" w:eastAsia="Palatino Linotype" w:hAnsi="Palatino Linotype" w:cs="Palatino Linotype"/>
        </w:rPr>
        <w:t>concentración y archivo histórico, en consecuencia, se deber ordenar la entrega de la información del archivo de trámite, concentración e histórico. En este entendido, se identifica que, a partir de la existencia del marco normativo aplicable en archivo, así como de los pronunciamientos y documentos remitidos en respuesta e informe justificado, la información con la que debe contar (al tener facultades o atribuciones) y susceptible a ser entregada es la siguiente:</w:t>
      </w:r>
    </w:p>
    <w:p w14:paraId="420B1179" w14:textId="77777777" w:rsidR="00641555" w:rsidRPr="00DB699B" w:rsidRDefault="00641555">
      <w:pPr>
        <w:widowControl w:val="0"/>
        <w:spacing w:line="360" w:lineRule="auto"/>
        <w:jc w:val="both"/>
        <w:rPr>
          <w:rFonts w:ascii="Palatino Linotype" w:eastAsia="Palatino Linotype" w:hAnsi="Palatino Linotype" w:cs="Palatino Linotype"/>
        </w:rPr>
      </w:pPr>
    </w:p>
    <w:p w14:paraId="3DAA2234" w14:textId="77777777" w:rsidR="00641555" w:rsidRPr="00DB699B" w:rsidRDefault="00A5531C">
      <w:pPr>
        <w:widowControl w:val="0"/>
        <w:numPr>
          <w:ilvl w:val="0"/>
          <w:numId w:val="10"/>
        </w:numPr>
        <w:tabs>
          <w:tab w:val="left" w:pos="7938"/>
        </w:tabs>
        <w:spacing w:line="360" w:lineRule="auto"/>
        <w:ind w:right="709"/>
        <w:jc w:val="both"/>
        <w:rPr>
          <w:rFonts w:ascii="Palatino Linotype" w:eastAsia="Palatino Linotype" w:hAnsi="Palatino Linotype" w:cs="Palatino Linotype"/>
        </w:rPr>
      </w:pPr>
      <w:r w:rsidRPr="00DB699B">
        <w:rPr>
          <w:rFonts w:ascii="Palatino Linotype" w:eastAsia="Palatino Linotype" w:hAnsi="Palatino Linotype" w:cs="Palatino Linotype"/>
        </w:rPr>
        <w:t>Formatos de inventario de los archivos de trámite, de concentración e histórico.</w:t>
      </w:r>
    </w:p>
    <w:p w14:paraId="42EEF729" w14:textId="77777777" w:rsidR="00641555" w:rsidRPr="00DB699B" w:rsidRDefault="00A5531C">
      <w:pPr>
        <w:widowControl w:val="0"/>
        <w:numPr>
          <w:ilvl w:val="0"/>
          <w:numId w:val="10"/>
        </w:numPr>
        <w:tabs>
          <w:tab w:val="left" w:pos="7938"/>
        </w:tabs>
        <w:spacing w:line="360" w:lineRule="auto"/>
        <w:ind w:right="709"/>
        <w:jc w:val="both"/>
        <w:rPr>
          <w:rFonts w:ascii="Palatino Linotype" w:eastAsia="Palatino Linotype" w:hAnsi="Palatino Linotype" w:cs="Palatino Linotype"/>
        </w:rPr>
      </w:pPr>
      <w:r w:rsidRPr="00DB699B">
        <w:rPr>
          <w:rFonts w:ascii="Palatino Linotype" w:eastAsia="Palatino Linotype" w:hAnsi="Palatino Linotype" w:cs="Palatino Linotype"/>
        </w:rPr>
        <w:t>Formatos de los inventarios de transferencias primaria y secundaria.</w:t>
      </w:r>
    </w:p>
    <w:p w14:paraId="648CCAAA" w14:textId="77777777" w:rsidR="00641555" w:rsidRPr="00DB699B" w:rsidRDefault="00A5531C">
      <w:pPr>
        <w:tabs>
          <w:tab w:val="left" w:pos="8503"/>
        </w:tabs>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De no localizarse la información que se ordena entregar, es procedente ordenar la entrega del acuerdo mediante el cual el Comité de Transparencia confirme la declaratoria de inexistencia, en los términos señalados.</w:t>
      </w:r>
    </w:p>
    <w:tbl>
      <w:tblPr>
        <w:tblStyle w:val="afffffff3"/>
        <w:tblW w:w="88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641555" w:rsidRPr="00DB699B" w14:paraId="46DFA8C6" w14:textId="77777777">
        <w:trPr>
          <w:jc w:val="center"/>
        </w:trPr>
        <w:tc>
          <w:tcPr>
            <w:tcW w:w="8828" w:type="dxa"/>
            <w:gridSpan w:val="3"/>
            <w:vAlign w:val="center"/>
          </w:tcPr>
          <w:p w14:paraId="0847D5BF" w14:textId="77777777" w:rsidR="00641555" w:rsidRPr="00DB699B" w:rsidRDefault="00A5531C">
            <w:pPr>
              <w:jc w:val="both"/>
            </w:pPr>
            <w:r w:rsidRPr="00DB699B">
              <w:rPr>
                <w:rFonts w:ascii="Palatino Linotype" w:eastAsia="Palatino Linotype" w:hAnsi="Palatino Linotype" w:cs="Palatino Linotype"/>
                <w:b/>
                <w:sz w:val="20"/>
                <w:szCs w:val="20"/>
              </w:rPr>
              <w:t>9. GUÍA DE ARCHIVO DOCUMENTAL</w:t>
            </w:r>
          </w:p>
        </w:tc>
      </w:tr>
      <w:tr w:rsidR="00641555" w:rsidRPr="00DB699B" w14:paraId="4B778E83" w14:textId="77777777">
        <w:trPr>
          <w:jc w:val="center"/>
        </w:trPr>
        <w:tc>
          <w:tcPr>
            <w:tcW w:w="2942" w:type="dxa"/>
            <w:vAlign w:val="center"/>
          </w:tcPr>
          <w:p w14:paraId="0D5A8A1A" w14:textId="77777777" w:rsidR="00641555" w:rsidRPr="00DB699B" w:rsidRDefault="00A5531C">
            <w:pPr>
              <w:jc w:val="center"/>
            </w:pPr>
            <w:r w:rsidRPr="00DB699B">
              <w:rPr>
                <w:rFonts w:ascii="Palatino Linotype" w:eastAsia="Palatino Linotype" w:hAnsi="Palatino Linotype" w:cs="Palatino Linotype"/>
                <w:b/>
                <w:sz w:val="20"/>
                <w:szCs w:val="20"/>
              </w:rPr>
              <w:t>REQUERIMIENTO</w:t>
            </w:r>
          </w:p>
        </w:tc>
        <w:tc>
          <w:tcPr>
            <w:tcW w:w="2943" w:type="dxa"/>
            <w:vAlign w:val="center"/>
          </w:tcPr>
          <w:p w14:paraId="6570B693" w14:textId="77777777" w:rsidR="00641555" w:rsidRPr="00DB699B" w:rsidRDefault="00A5531C">
            <w:pPr>
              <w:jc w:val="center"/>
            </w:pPr>
            <w:r w:rsidRPr="00DB699B">
              <w:rPr>
                <w:rFonts w:ascii="Palatino Linotype" w:eastAsia="Palatino Linotype" w:hAnsi="Palatino Linotype" w:cs="Palatino Linotype"/>
                <w:b/>
                <w:sz w:val="20"/>
                <w:szCs w:val="20"/>
              </w:rPr>
              <w:t>RESPUESTA</w:t>
            </w:r>
          </w:p>
        </w:tc>
        <w:tc>
          <w:tcPr>
            <w:tcW w:w="2943" w:type="dxa"/>
            <w:vAlign w:val="center"/>
          </w:tcPr>
          <w:p w14:paraId="301908E9" w14:textId="77777777" w:rsidR="00641555" w:rsidRPr="00DB699B" w:rsidRDefault="00A5531C">
            <w:pPr>
              <w:jc w:val="center"/>
            </w:pPr>
            <w:r w:rsidRPr="00DB699B">
              <w:rPr>
                <w:rFonts w:ascii="Palatino Linotype" w:eastAsia="Palatino Linotype" w:hAnsi="Palatino Linotype" w:cs="Palatino Linotype"/>
                <w:b/>
                <w:sz w:val="20"/>
                <w:szCs w:val="20"/>
              </w:rPr>
              <w:t>INFORME JUSTIFICADO</w:t>
            </w:r>
          </w:p>
        </w:tc>
      </w:tr>
      <w:tr w:rsidR="00641555" w:rsidRPr="00DB699B" w14:paraId="759D8055" w14:textId="77777777">
        <w:trPr>
          <w:jc w:val="center"/>
        </w:trPr>
        <w:tc>
          <w:tcPr>
            <w:tcW w:w="2942" w:type="dxa"/>
            <w:shd w:val="clear" w:color="auto" w:fill="auto"/>
            <w:vAlign w:val="center"/>
          </w:tcPr>
          <w:p w14:paraId="44A31673"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9.1. ¿CUENTAN CON GUÍA DE ARCHIVO DOCUMENTAL COMO LO ESTABLECE EL ARTÍCULO DÉCIMO CUARTO DE LOS LINEAMIENTOS PARA LA ORGANIZACIÓN Y CONSERVACIÓN DE ARCHIVOS?</w:t>
            </w:r>
          </w:p>
        </w:tc>
        <w:tc>
          <w:tcPr>
            <w:tcW w:w="2943" w:type="dxa"/>
            <w:vAlign w:val="center"/>
          </w:tcPr>
          <w:p w14:paraId="3FA111F8"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2943" w:type="dxa"/>
            <w:vAlign w:val="center"/>
          </w:tcPr>
          <w:p w14:paraId="213B28EB" w14:textId="77777777" w:rsidR="00641555" w:rsidRPr="00DB699B" w:rsidRDefault="00A5531C">
            <w:pPr>
              <w:jc w:val="center"/>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Omiso</w:t>
            </w:r>
          </w:p>
        </w:tc>
      </w:tr>
      <w:tr w:rsidR="00641555" w:rsidRPr="00DB699B" w14:paraId="77744F76" w14:textId="77777777">
        <w:trPr>
          <w:jc w:val="center"/>
        </w:trPr>
        <w:tc>
          <w:tcPr>
            <w:tcW w:w="2942" w:type="dxa"/>
            <w:shd w:val="clear" w:color="auto" w:fill="auto"/>
            <w:vAlign w:val="center"/>
          </w:tcPr>
          <w:p w14:paraId="3651293A"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lastRenderedPageBreak/>
              <w:t>EN CASO AFIRMATIVO:</w:t>
            </w:r>
          </w:p>
          <w:p w14:paraId="62A762B8"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9.2. ¿DESDE QUE AÑO CUENTAN CON GUÍA DE ARCHIVO DOCUMENTAL?</w:t>
            </w:r>
          </w:p>
        </w:tc>
        <w:tc>
          <w:tcPr>
            <w:tcW w:w="2943" w:type="dxa"/>
            <w:shd w:val="clear" w:color="auto" w:fill="auto"/>
            <w:vAlign w:val="center"/>
          </w:tcPr>
          <w:p w14:paraId="4A832614"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1994</w:t>
            </w:r>
          </w:p>
        </w:tc>
        <w:tc>
          <w:tcPr>
            <w:tcW w:w="2943" w:type="dxa"/>
            <w:shd w:val="clear" w:color="auto" w:fill="auto"/>
            <w:vAlign w:val="center"/>
          </w:tcPr>
          <w:p w14:paraId="2458A30F"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r w:rsidR="00641555" w:rsidRPr="00DB699B" w14:paraId="42999524" w14:textId="77777777">
        <w:trPr>
          <w:jc w:val="center"/>
        </w:trPr>
        <w:tc>
          <w:tcPr>
            <w:tcW w:w="2942" w:type="dxa"/>
            <w:shd w:val="clear" w:color="auto" w:fill="auto"/>
            <w:vAlign w:val="center"/>
          </w:tcPr>
          <w:p w14:paraId="441959FA"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9.3. ¿TIENEN PUBLICADO EN SU PORTAL OFICIAL LA GUÍA DE ARCHIVO DOCUMENTAL COMO LO INDICA EL</w:t>
            </w:r>
          </w:p>
          <w:p w14:paraId="1B9DAC41"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ARTÍCULO 70 FRACCIÓN XLV DE LA LEY GENERAL DE TRANSPARENCIA Y ACCESO A LA INFORMACIÓN</w:t>
            </w:r>
          </w:p>
          <w:p w14:paraId="0AE60AB0"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PÚBLICA?</w:t>
            </w:r>
          </w:p>
        </w:tc>
        <w:tc>
          <w:tcPr>
            <w:tcW w:w="2943" w:type="dxa"/>
            <w:vAlign w:val="center"/>
          </w:tcPr>
          <w:p w14:paraId="3634C9F2"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NO</w:t>
            </w:r>
          </w:p>
        </w:tc>
        <w:tc>
          <w:tcPr>
            <w:tcW w:w="2943" w:type="dxa"/>
            <w:vAlign w:val="center"/>
          </w:tcPr>
          <w:p w14:paraId="223411BF" w14:textId="77777777" w:rsidR="00641555" w:rsidRPr="00DB699B" w:rsidRDefault="00A5531C">
            <w:pPr>
              <w:jc w:val="center"/>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Omiso</w:t>
            </w:r>
          </w:p>
        </w:tc>
      </w:tr>
      <w:tr w:rsidR="00641555" w:rsidRPr="00DB699B" w14:paraId="118F2481" w14:textId="77777777">
        <w:trPr>
          <w:jc w:val="center"/>
        </w:trPr>
        <w:tc>
          <w:tcPr>
            <w:tcW w:w="2942" w:type="dxa"/>
            <w:shd w:val="clear" w:color="auto" w:fill="auto"/>
            <w:vAlign w:val="center"/>
          </w:tcPr>
          <w:p w14:paraId="18FB6E3B"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9.4 FORMATO INSTITUCIONAL DE LA GUÍA DE ARCHIVO DOCUMENTAL.</w:t>
            </w:r>
          </w:p>
        </w:tc>
        <w:tc>
          <w:tcPr>
            <w:tcW w:w="2943" w:type="dxa"/>
            <w:shd w:val="clear" w:color="auto" w:fill="auto"/>
          </w:tcPr>
          <w:p w14:paraId="00C09359"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i/>
                <w:sz w:val="20"/>
                <w:szCs w:val="20"/>
              </w:rPr>
              <w:t xml:space="preserve">“9.4 FORMATO DE LA GUIA DE ARCHIVO MUNICIPAL.pdf”: </w:t>
            </w:r>
            <w:r w:rsidRPr="00DB699B">
              <w:rPr>
                <w:rFonts w:ascii="Palatino Linotype" w:eastAsia="Palatino Linotype" w:hAnsi="Palatino Linotype" w:cs="Palatino Linotype"/>
                <w:sz w:val="20"/>
                <w:szCs w:val="20"/>
              </w:rPr>
              <w:t>Documento de una foja en la que se visualiza una guía de expedientes de ingreso al archivo municipal.</w:t>
            </w:r>
            <w:r w:rsidRPr="00DB699B">
              <w:rPr>
                <w:rFonts w:ascii="Palatino Linotype" w:eastAsia="Palatino Linotype" w:hAnsi="Palatino Linotype" w:cs="Palatino Linotype"/>
                <w:b/>
                <w:sz w:val="20"/>
                <w:szCs w:val="20"/>
              </w:rPr>
              <w:t xml:space="preserve"> </w:t>
            </w:r>
          </w:p>
          <w:p w14:paraId="76E15C80"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noProof/>
                <w:sz w:val="20"/>
                <w:szCs w:val="20"/>
                <w:lang w:val="es-MX"/>
              </w:rPr>
              <w:drawing>
                <wp:inline distT="0" distB="0" distL="0" distR="0" wp14:anchorId="67B502E2" wp14:editId="263C9442">
                  <wp:extent cx="1695081" cy="1914589"/>
                  <wp:effectExtent l="0" t="0" r="0" b="0"/>
                  <wp:docPr id="23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7"/>
                          <a:srcRect/>
                          <a:stretch>
                            <a:fillRect/>
                          </a:stretch>
                        </pic:blipFill>
                        <pic:spPr>
                          <a:xfrm>
                            <a:off x="0" y="0"/>
                            <a:ext cx="1695081" cy="1914589"/>
                          </a:xfrm>
                          <a:prstGeom prst="rect">
                            <a:avLst/>
                          </a:prstGeom>
                          <a:ln/>
                        </pic:spPr>
                      </pic:pic>
                    </a:graphicData>
                  </a:graphic>
                </wp:inline>
              </w:drawing>
            </w:r>
            <w:r w:rsidRPr="00DB699B">
              <w:rPr>
                <w:rFonts w:ascii="Palatino Linotype" w:eastAsia="Palatino Linotype" w:hAnsi="Palatino Linotype" w:cs="Palatino Linotype"/>
                <w:b/>
                <w:i/>
                <w:sz w:val="20"/>
                <w:szCs w:val="20"/>
              </w:rPr>
              <w:t xml:space="preserve">“9.4 FORMATO DE LA GUIA DE ARCHIVO DOCUMENTAL.pdf”: </w:t>
            </w:r>
            <w:r w:rsidRPr="00DB699B">
              <w:rPr>
                <w:rFonts w:ascii="Palatino Linotype" w:eastAsia="Palatino Linotype" w:hAnsi="Palatino Linotype" w:cs="Palatino Linotype"/>
                <w:sz w:val="20"/>
                <w:szCs w:val="20"/>
              </w:rPr>
              <w:t>Documento de una foja en el que se vislumbra el inventario de guías de los documentos que ingresan al archivo.</w:t>
            </w:r>
          </w:p>
          <w:p w14:paraId="3EA689EC" w14:textId="77777777" w:rsidR="00641555" w:rsidRPr="00DB699B" w:rsidRDefault="00A5531C">
            <w:pP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noProof/>
                <w:sz w:val="20"/>
                <w:szCs w:val="20"/>
                <w:lang w:val="es-MX"/>
              </w:rPr>
              <w:lastRenderedPageBreak/>
              <w:drawing>
                <wp:inline distT="0" distB="0" distL="0" distR="0" wp14:anchorId="7D1080FD" wp14:editId="7D316204">
                  <wp:extent cx="1796704" cy="2134634"/>
                  <wp:effectExtent l="0" t="0" r="0" b="0"/>
                  <wp:docPr id="24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8"/>
                          <a:srcRect/>
                          <a:stretch>
                            <a:fillRect/>
                          </a:stretch>
                        </pic:blipFill>
                        <pic:spPr>
                          <a:xfrm>
                            <a:off x="0" y="0"/>
                            <a:ext cx="1796704" cy="2134634"/>
                          </a:xfrm>
                          <a:prstGeom prst="rect">
                            <a:avLst/>
                          </a:prstGeom>
                          <a:ln/>
                        </pic:spPr>
                      </pic:pic>
                    </a:graphicData>
                  </a:graphic>
                </wp:inline>
              </w:drawing>
            </w:r>
          </w:p>
          <w:p w14:paraId="1605E5A6"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i/>
                <w:sz w:val="20"/>
                <w:szCs w:val="20"/>
              </w:rPr>
              <w:t xml:space="preserve">“9.4 FORMATO INSTITUCIONAL DE LA GUIA DE ARCHIVO MUNICIPAL.pdf”: </w:t>
            </w:r>
            <w:r w:rsidRPr="00DB699B">
              <w:rPr>
                <w:rFonts w:ascii="Palatino Linotype" w:eastAsia="Palatino Linotype" w:hAnsi="Palatino Linotype" w:cs="Palatino Linotype"/>
                <w:sz w:val="20"/>
                <w:szCs w:val="20"/>
              </w:rPr>
              <w:t>Documento de una foja en el que se aprecia que se encuentra ilegible.</w:t>
            </w:r>
            <w:r w:rsidRPr="00DB699B">
              <w:rPr>
                <w:rFonts w:ascii="Palatino Linotype" w:eastAsia="Palatino Linotype" w:hAnsi="Palatino Linotype" w:cs="Palatino Linotype"/>
                <w:b/>
                <w:sz w:val="20"/>
                <w:szCs w:val="20"/>
              </w:rPr>
              <w:t xml:space="preserve"> </w:t>
            </w:r>
          </w:p>
          <w:p w14:paraId="7B47CCA5" w14:textId="77777777" w:rsidR="00641555" w:rsidRPr="00DB699B" w:rsidRDefault="00A5531C">
            <w:pP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noProof/>
                <w:sz w:val="20"/>
                <w:szCs w:val="20"/>
                <w:lang w:val="es-MX"/>
              </w:rPr>
              <w:drawing>
                <wp:inline distT="0" distB="0" distL="0" distR="0" wp14:anchorId="6A8A3A3F" wp14:editId="53E97A65">
                  <wp:extent cx="1761107" cy="1231537"/>
                  <wp:effectExtent l="0" t="0" r="0" b="0"/>
                  <wp:docPr id="24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9"/>
                          <a:srcRect/>
                          <a:stretch>
                            <a:fillRect/>
                          </a:stretch>
                        </pic:blipFill>
                        <pic:spPr>
                          <a:xfrm>
                            <a:off x="0" y="0"/>
                            <a:ext cx="1761107" cy="1231537"/>
                          </a:xfrm>
                          <a:prstGeom prst="rect">
                            <a:avLst/>
                          </a:prstGeom>
                          <a:ln/>
                        </pic:spPr>
                      </pic:pic>
                    </a:graphicData>
                  </a:graphic>
                </wp:inline>
              </w:drawing>
            </w:r>
          </w:p>
        </w:tc>
        <w:tc>
          <w:tcPr>
            <w:tcW w:w="2943" w:type="dxa"/>
            <w:shd w:val="clear" w:color="auto" w:fill="auto"/>
          </w:tcPr>
          <w:p w14:paraId="0C82D0C1"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lastRenderedPageBreak/>
              <w:t xml:space="preserve">Encargada de Archivo Municipal: </w:t>
            </w:r>
            <w:r w:rsidRPr="00DB699B">
              <w:rPr>
                <w:rFonts w:ascii="Palatino Linotype" w:eastAsia="Palatino Linotype" w:hAnsi="Palatino Linotype" w:cs="Palatino Linotype"/>
                <w:sz w:val="20"/>
                <w:szCs w:val="20"/>
              </w:rPr>
              <w:t>Sólo se cuenta con guías simples.</w:t>
            </w:r>
          </w:p>
        </w:tc>
      </w:tr>
    </w:tbl>
    <w:p w14:paraId="3B7818AB"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Tras un análisis a los pronunciamientos vertidos por el Sujeto Obligado mediante la respuesta e informe justificado, se advierten contradicciones, toda vez que refiere en el numeral 9.1 que si cuenta con guía de archivo documental desde el año 1994, mientras en el 9.3 no la tiene publicada en su portal oficial pero en el punto 9.4 remite dos guías de ingreso al archivo municipal y un documento ilegible, argumentando posteriormente en informe que sólo se cuentan con guías simples. </w:t>
      </w:r>
    </w:p>
    <w:p w14:paraId="09572D9E"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Debe iniciar señalándose que de conformidad con lo que establece el Lineamiento cuarto, fracción XXIV de los Lineamientos para la Organización y Conservación </w:t>
      </w:r>
      <w:r w:rsidRPr="00DB699B">
        <w:rPr>
          <w:rFonts w:ascii="Palatino Linotype" w:eastAsia="Palatino Linotype" w:hAnsi="Palatino Linotype" w:cs="Palatino Linotype"/>
        </w:rPr>
        <w:lastRenderedPageBreak/>
        <w:t xml:space="preserve">de Archivos, la guía de archivo documental es el esquema que contiene la descripción general de la documentación contenida en las series documentales, de conformidad con el cuadro general de clasificación archivística, asimismo, el Lineamiento Décimo cuarto de los Lineamientos referidos, menciona que los Sujetos Obligados deberán contar con la Guía de archivo documental, la cual deberá contener como mínimo: </w:t>
      </w:r>
      <w:r w:rsidRPr="00DB699B">
        <w:rPr>
          <w:rFonts w:ascii="Palatino Linotype" w:eastAsia="Palatino Linotype" w:hAnsi="Palatino Linotype" w:cs="Palatino Linotype"/>
          <w:b/>
        </w:rPr>
        <w:t>la descripción general contenida en las series documentales que conforman los archivos de trámite, de concentración e histórico</w:t>
      </w:r>
      <w:r w:rsidRPr="00DB699B">
        <w:rPr>
          <w:rFonts w:ascii="Palatino Linotype" w:eastAsia="Palatino Linotype" w:hAnsi="Palatino Linotype" w:cs="Palatino Linotype"/>
        </w:rPr>
        <w:t xml:space="preserve">, y; </w:t>
      </w:r>
      <w:r w:rsidRPr="00DB699B">
        <w:rPr>
          <w:rFonts w:ascii="Palatino Linotype" w:eastAsia="Palatino Linotype" w:hAnsi="Palatino Linotype" w:cs="Palatino Linotype"/>
          <w:b/>
        </w:rPr>
        <w:t>el nombre</w:t>
      </w:r>
      <w:r w:rsidRPr="00DB699B">
        <w:rPr>
          <w:rFonts w:ascii="Palatino Linotype" w:eastAsia="Palatino Linotype" w:hAnsi="Palatino Linotype" w:cs="Palatino Linotype"/>
        </w:rPr>
        <w:t xml:space="preserve">, </w:t>
      </w:r>
      <w:r w:rsidRPr="00DB699B">
        <w:rPr>
          <w:rFonts w:ascii="Palatino Linotype" w:eastAsia="Palatino Linotype" w:hAnsi="Palatino Linotype" w:cs="Palatino Linotype"/>
          <w:b/>
        </w:rPr>
        <w:t>cargo, dirección y correo electrónico del titular de cada una de las áreas responsables de la información</w:t>
      </w:r>
      <w:r w:rsidRPr="00DB699B">
        <w:rPr>
          <w:rFonts w:ascii="Palatino Linotype" w:eastAsia="Palatino Linotype" w:hAnsi="Palatino Linotype" w:cs="Palatino Linotype"/>
        </w:rPr>
        <w:t>.</w:t>
      </w:r>
    </w:p>
    <w:p w14:paraId="707DC38A"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Asimismo, de acuerdo con el artículo 14 de la Ley General de Archivos y la Ley Local, los Sujetos Obligados deberán contar y poner a disposición del público la Guía de archivo documental por lo que, al ser una obligación de los Sujetos Obligados el contar con la guía de archivo documental.</w:t>
      </w:r>
    </w:p>
    <w:p w14:paraId="23C3675E"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Aunado a lo anteriormente expuesto, dicha guía constituye una obligación de transparencia común aplicable a todos los sujetos obligados, lo anterior encuentra sustento en la siguiente disposición legal: </w:t>
      </w:r>
    </w:p>
    <w:p w14:paraId="1A6139B9" w14:textId="77777777" w:rsidR="00641555" w:rsidRPr="00DB699B" w:rsidRDefault="00A5531C">
      <w:pPr>
        <w:tabs>
          <w:tab w:val="left" w:pos="7938"/>
        </w:tabs>
        <w:spacing w:before="240" w:after="240"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“Artículo 92. </w:t>
      </w:r>
      <w:r w:rsidRPr="00DB699B">
        <w:rPr>
          <w:rFonts w:ascii="Palatino Linotype" w:eastAsia="Palatino Linotype" w:hAnsi="Palatino Linotype" w:cs="Palatino Linotype"/>
          <w:b/>
          <w:i/>
          <w:sz w:val="22"/>
          <w:szCs w:val="22"/>
        </w:rPr>
        <w:t>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1EF02701" w14:textId="77777777" w:rsidR="00641555" w:rsidRPr="00DB699B" w:rsidRDefault="00A5531C">
      <w:pPr>
        <w:tabs>
          <w:tab w:val="left" w:pos="7938"/>
        </w:tabs>
        <w:spacing w:before="240" w:after="240"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p>
    <w:p w14:paraId="7E151F0F" w14:textId="77777777" w:rsidR="00641555" w:rsidRPr="00DB699B" w:rsidRDefault="00A5531C">
      <w:pPr>
        <w:tabs>
          <w:tab w:val="left" w:pos="7938"/>
        </w:tabs>
        <w:spacing w:before="240" w:after="240"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XLIX. El catálogo de disposición y </w:t>
      </w:r>
      <w:r w:rsidRPr="00DB699B">
        <w:rPr>
          <w:rFonts w:ascii="Palatino Linotype" w:eastAsia="Palatino Linotype" w:hAnsi="Palatino Linotype" w:cs="Palatino Linotype"/>
          <w:b/>
          <w:i/>
          <w:sz w:val="22"/>
          <w:szCs w:val="22"/>
          <w:u w:val="single"/>
        </w:rPr>
        <w:t>guía de archivo documental</w:t>
      </w:r>
      <w:r w:rsidRPr="00DB699B">
        <w:rPr>
          <w:rFonts w:ascii="Palatino Linotype" w:eastAsia="Palatino Linotype" w:hAnsi="Palatino Linotype" w:cs="Palatino Linotype"/>
          <w:i/>
          <w:sz w:val="22"/>
          <w:szCs w:val="22"/>
        </w:rPr>
        <w:t>;”</w:t>
      </w:r>
    </w:p>
    <w:p w14:paraId="0B559084"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lastRenderedPageBreak/>
        <w:t xml:space="preserve">Asimismo,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prevén lo siguiente: </w:t>
      </w:r>
    </w:p>
    <w:p w14:paraId="6C95DA6A"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“XLV. El catálogo de disposición y </w:t>
      </w:r>
      <w:r w:rsidRPr="00DB699B">
        <w:rPr>
          <w:rFonts w:ascii="Palatino Linotype" w:eastAsia="Palatino Linotype" w:hAnsi="Palatino Linotype" w:cs="Palatino Linotype"/>
          <w:b/>
          <w:i/>
          <w:sz w:val="22"/>
          <w:szCs w:val="22"/>
          <w:u w:val="single"/>
        </w:rPr>
        <w:t>guía de archivo documental</w:t>
      </w:r>
      <w:r w:rsidRPr="00DB699B">
        <w:rPr>
          <w:rFonts w:ascii="Palatino Linotype" w:eastAsia="Palatino Linotype" w:hAnsi="Palatino Linotype" w:cs="Palatino Linotype"/>
          <w:i/>
          <w:sz w:val="22"/>
          <w:szCs w:val="22"/>
        </w:rPr>
        <w:t xml:space="preserve">; </w:t>
      </w:r>
    </w:p>
    <w:p w14:paraId="4BE8F2C4"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El artículo 24, fracción IV de la Ley General de Transparencia y Acceso a la Información indica que todo sujeto obligado deberá “constituir y mantener actualizados sus sistemas de archivo y gestión documental, conforme a la normatividad aplicable”. Asimismo, tal como lo establece el artículo 1°de la Ley General de Archivos, los sujetos obligados de los órdenes, federal, estatal y municipal deben cumplir los principios y bases generales para la organización y conservación, administración y preservación homogénea de los archivos en su posesión en concordancia con el artículo 11 de la misma ley que establece las obligaciones de los sujetos obligados en materia archivística. La información que se publicará en este apartado es la señalada en los siguientes preceptos de la Ley General de Archivos: Artículo 13, fracciones: </w:t>
      </w:r>
    </w:p>
    <w:p w14:paraId="42B63686"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I Cuadro general de clasificación archivística con los datos de los niveles de fondo, sección y serie, sin que esto excluya la posibilidad de que existan niveles intermedios, los cuales, serán identificados mediante una clave alfanumérica. </w:t>
      </w:r>
    </w:p>
    <w:p w14:paraId="63568D0B"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II Catálogo de disposición documental registro general y sistemático que establece los valores documentales, la vigencia documental, los plazos de conservación y la disposición documental y </w:t>
      </w:r>
    </w:p>
    <w:p w14:paraId="0A6DBB16"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III Inventarios documentales, instrumentos de consulta que describen las series documentales y expedientes de un archivo y que permiten su localización (inventario general), para las transferencias (inventario de transferencia) o para la baja documental (inventario de baja documental). </w:t>
      </w:r>
    </w:p>
    <w:p w14:paraId="2EAEF789"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u w:val="single"/>
        </w:rPr>
        <w:lastRenderedPageBreak/>
        <w:t>Artículo 14 referente a la Guía de archivo documental y el Índice de expedientes clasificados como reservados, el cual incluirá los siguientes datos: área del sujeto obligado que generó la información; tema; nombre del documento; si se trata de una reserva completa o parcial; la fecha en que inicia y termina su reserva; la justificación y en su caso las partes del documento que se reservan y si se encuentra en prórroga; este índice no podrá ser considerado como información reservada</w:t>
      </w:r>
      <w:r w:rsidRPr="00DB699B">
        <w:rPr>
          <w:rFonts w:ascii="Palatino Linotype" w:eastAsia="Palatino Linotype" w:hAnsi="Palatino Linotype" w:cs="Palatino Linotype"/>
          <w:i/>
          <w:sz w:val="22"/>
          <w:szCs w:val="22"/>
        </w:rPr>
        <w:t xml:space="preserve">; artículo 24 relativo al Programa Anual de Desarrollo Archivístico; artículo 26 que solicita la elaboración del Informe Anual de cumplimiento del programa anual, y artículo 58 de los dictámenes y actas de baja documental y transferencia secundaria. En caso de que las normas locales en materia de transparencia consideren como una obligación de transparencia la publicación de los índices de expedientes clasificados como reservados, los sujetos obligados deberán publicar la información en cumplimiento de ambas disposiciones. </w:t>
      </w:r>
    </w:p>
    <w:p w14:paraId="095B139F" w14:textId="77777777" w:rsidR="00641555" w:rsidRPr="00DB699B" w:rsidRDefault="00A5531C">
      <w:pPr>
        <w:spacing w:before="240" w:after="240" w:line="276" w:lineRule="auto"/>
        <w:ind w:left="567" w:right="709"/>
        <w:jc w:val="both"/>
        <w:rPr>
          <w:rFonts w:ascii="Palatino Linotype" w:eastAsia="Palatino Linotype" w:hAnsi="Palatino Linotype" w:cs="Palatino Linotype"/>
          <w:b/>
          <w:i/>
          <w:sz w:val="22"/>
          <w:szCs w:val="22"/>
        </w:rPr>
      </w:pPr>
      <w:r w:rsidRPr="00DB699B">
        <w:rPr>
          <w:rFonts w:ascii="Palatino Linotype" w:eastAsia="Palatino Linotype" w:hAnsi="Palatino Linotype" w:cs="Palatino Linotype"/>
          <w:b/>
          <w:i/>
          <w:sz w:val="22"/>
          <w:szCs w:val="22"/>
        </w:rPr>
        <w:t xml:space="preserve">Periodo de actualización: anual </w:t>
      </w:r>
    </w:p>
    <w:p w14:paraId="060C6DDE" w14:textId="77777777" w:rsidR="00641555" w:rsidRPr="00DB699B" w:rsidRDefault="00A5531C">
      <w:pPr>
        <w:spacing w:before="240" w:after="240" w:line="276" w:lineRule="auto"/>
        <w:ind w:left="567" w:right="709"/>
        <w:jc w:val="both"/>
        <w:rPr>
          <w:rFonts w:ascii="Palatino Linotype" w:eastAsia="Palatino Linotype" w:hAnsi="Palatino Linotype" w:cs="Palatino Linotype"/>
          <w:b/>
          <w:i/>
          <w:sz w:val="22"/>
          <w:szCs w:val="22"/>
          <w:u w:val="single"/>
        </w:rPr>
      </w:pPr>
      <w:r w:rsidRPr="00DB699B">
        <w:rPr>
          <w:rFonts w:ascii="Palatino Linotype" w:eastAsia="Palatino Linotype" w:hAnsi="Palatino Linotype" w:cs="Palatino Linotype"/>
          <w:i/>
          <w:sz w:val="22"/>
          <w:szCs w:val="22"/>
        </w:rPr>
        <w:t xml:space="preserve">El Cuadro general de clasificación archivística, el Catálogo de disposición documental, los Inventarios documentales y </w:t>
      </w:r>
      <w:r w:rsidRPr="00DB699B">
        <w:rPr>
          <w:rFonts w:ascii="Palatino Linotype" w:eastAsia="Palatino Linotype" w:hAnsi="Palatino Linotype" w:cs="Palatino Linotype"/>
          <w:b/>
          <w:i/>
          <w:sz w:val="22"/>
          <w:szCs w:val="22"/>
          <w:u w:val="single"/>
        </w:rPr>
        <w:t xml:space="preserve">la Guía de archivo documental deberán publicarse durante los treinta días posteriores de que concluya el primer trimestre del ejercicio en curso. </w:t>
      </w:r>
    </w:p>
    <w:p w14:paraId="25DF8C7B"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El Programa Anual de Desarrollo Archivístico deberá publicarse en los primeros treinta días naturales del ejercicio en curso. El Informe Anual de cumplimiento y los dictámenes y actas de baja documental y transferencia secundaria deberán publicarse a más tardar el último día del mes de enero del siguiente año. El Índice de expedientes clasificados como reservados se actualizará semestralmente. Conservar en el sitio de Internet: información vigente respecto del Cuadro general de clasificación archivística, el Catálogo de disposición documental, los Inventarios documentales y la Guía de archivo documental. Información del ejercicio en curso y ejercicio anterior respecto del Programa Anual de Desarrollo Archivístico y el Índice de expedientes clasificados como reservados. Información del ejercicio anterior respecto del Informe Anual de cumplimiento y de los dictámenes y actas de baja documental y transferencia secundaria. </w:t>
      </w:r>
    </w:p>
    <w:p w14:paraId="0C1D1252" w14:textId="77777777" w:rsidR="00641555" w:rsidRPr="00DB699B" w:rsidRDefault="00A5531C">
      <w:pPr>
        <w:spacing w:before="240" w:after="240"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u w:val="single"/>
        </w:rPr>
        <w:t>Aplica a: todos los sujetos obligados”</w:t>
      </w:r>
      <w:r w:rsidRPr="00DB699B">
        <w:rPr>
          <w:rFonts w:ascii="Palatino Linotype" w:eastAsia="Palatino Linotype" w:hAnsi="Palatino Linotype" w:cs="Palatino Linotype"/>
          <w:i/>
          <w:sz w:val="22"/>
          <w:szCs w:val="22"/>
        </w:rPr>
        <w:t xml:space="preserve"> (Sic) (Énfasis añadido)</w:t>
      </w:r>
    </w:p>
    <w:p w14:paraId="525479C7" w14:textId="77777777" w:rsidR="00641555" w:rsidRPr="00DB699B" w:rsidRDefault="00A5531C">
      <w:pPr>
        <w:spacing w:before="240" w:after="240" w:line="360" w:lineRule="auto"/>
        <w:jc w:val="both"/>
        <w:rPr>
          <w:rFonts w:ascii="Palatino Linotype" w:eastAsia="Palatino Linotype" w:hAnsi="Palatino Linotype" w:cs="Palatino Linotype"/>
          <w:sz w:val="22"/>
          <w:szCs w:val="22"/>
        </w:rPr>
      </w:pPr>
      <w:r w:rsidRPr="00DB699B">
        <w:rPr>
          <w:rFonts w:ascii="Palatino Linotype" w:eastAsia="Palatino Linotype" w:hAnsi="Palatino Linotype" w:cs="Palatino Linotype"/>
        </w:rPr>
        <w:lastRenderedPageBreak/>
        <w:t xml:space="preserve">De manera que al analizar los siguientes soportes documentales denominados </w:t>
      </w:r>
      <w:r w:rsidRPr="00DB699B">
        <w:rPr>
          <w:rFonts w:ascii="Palatino Linotype" w:eastAsia="Palatino Linotype" w:hAnsi="Palatino Linotype" w:cs="Palatino Linotype"/>
          <w:b/>
          <w:i/>
          <w:sz w:val="22"/>
          <w:szCs w:val="22"/>
        </w:rPr>
        <w:t xml:space="preserve">“9.4 FORMATO DE LA GUIA DE ARCHIVO MUNICIPAL.pdf”, “9.4 FORMATO INSTITUCIONAL DE LA GUIA DE ARCHIVO MUNICIPAL.pdf” y “9.4 FORMATO DE LA GUIA DE ARCHIVO DOCUMENTAL.pdf”. </w:t>
      </w:r>
    </w:p>
    <w:p w14:paraId="0DD0A4A8" w14:textId="77777777" w:rsidR="00641555" w:rsidRPr="00DB699B" w:rsidRDefault="00A5531C">
      <w:pPr>
        <w:spacing w:before="240" w:after="240" w:line="360" w:lineRule="auto"/>
        <w:jc w:val="center"/>
        <w:rPr>
          <w:rFonts w:ascii="Palatino Linotype" w:eastAsia="Palatino Linotype" w:hAnsi="Palatino Linotype" w:cs="Palatino Linotype"/>
          <w:b/>
          <w:i/>
          <w:sz w:val="22"/>
          <w:szCs w:val="22"/>
        </w:rPr>
      </w:pPr>
      <w:r w:rsidRPr="00DB699B">
        <w:rPr>
          <w:rFonts w:ascii="Palatino Linotype" w:eastAsia="Palatino Linotype" w:hAnsi="Palatino Linotype" w:cs="Palatino Linotype"/>
          <w:b/>
          <w:i/>
          <w:noProof/>
          <w:sz w:val="22"/>
          <w:szCs w:val="22"/>
          <w:lang w:val="es-MX"/>
        </w:rPr>
        <w:drawing>
          <wp:inline distT="0" distB="0" distL="0" distR="0" wp14:anchorId="3F096A08" wp14:editId="6735799D">
            <wp:extent cx="4360318" cy="4924968"/>
            <wp:effectExtent l="0" t="0" r="0" b="0"/>
            <wp:docPr id="24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0"/>
                    <a:srcRect/>
                    <a:stretch>
                      <a:fillRect/>
                    </a:stretch>
                  </pic:blipFill>
                  <pic:spPr>
                    <a:xfrm>
                      <a:off x="0" y="0"/>
                      <a:ext cx="4360318" cy="4924968"/>
                    </a:xfrm>
                    <a:prstGeom prst="rect">
                      <a:avLst/>
                    </a:prstGeom>
                    <a:ln/>
                  </pic:spPr>
                </pic:pic>
              </a:graphicData>
            </a:graphic>
          </wp:inline>
        </w:drawing>
      </w:r>
    </w:p>
    <w:p w14:paraId="184980F3" w14:textId="77777777" w:rsidR="00641555" w:rsidRPr="00DB699B" w:rsidRDefault="00A5531C">
      <w:pPr>
        <w:spacing w:before="240" w:after="240" w:line="360" w:lineRule="auto"/>
        <w:jc w:val="center"/>
        <w:rPr>
          <w:rFonts w:ascii="Palatino Linotype" w:eastAsia="Palatino Linotype" w:hAnsi="Palatino Linotype" w:cs="Palatino Linotype"/>
          <w:b/>
          <w:i/>
          <w:sz w:val="22"/>
          <w:szCs w:val="22"/>
        </w:rPr>
      </w:pPr>
      <w:r w:rsidRPr="00DB699B">
        <w:rPr>
          <w:rFonts w:ascii="Palatino Linotype" w:eastAsia="Palatino Linotype" w:hAnsi="Palatino Linotype" w:cs="Palatino Linotype"/>
          <w:b/>
          <w:noProof/>
          <w:sz w:val="20"/>
          <w:szCs w:val="20"/>
          <w:lang w:val="es-MX"/>
        </w:rPr>
        <w:lastRenderedPageBreak/>
        <w:drawing>
          <wp:inline distT="0" distB="0" distL="0" distR="0" wp14:anchorId="09876B88" wp14:editId="2B34FEAC">
            <wp:extent cx="3574161" cy="4246402"/>
            <wp:effectExtent l="0" t="0" r="0" b="0"/>
            <wp:docPr id="24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1"/>
                    <a:srcRect/>
                    <a:stretch>
                      <a:fillRect/>
                    </a:stretch>
                  </pic:blipFill>
                  <pic:spPr>
                    <a:xfrm>
                      <a:off x="0" y="0"/>
                      <a:ext cx="3574161" cy="4246402"/>
                    </a:xfrm>
                    <a:prstGeom prst="rect">
                      <a:avLst/>
                    </a:prstGeom>
                    <a:ln/>
                  </pic:spPr>
                </pic:pic>
              </a:graphicData>
            </a:graphic>
          </wp:inline>
        </w:drawing>
      </w:r>
    </w:p>
    <w:p w14:paraId="56E49B6E" w14:textId="77777777" w:rsidR="00641555" w:rsidRPr="00DB699B" w:rsidRDefault="00A5531C">
      <w:pPr>
        <w:spacing w:before="240" w:after="240" w:line="360" w:lineRule="auto"/>
        <w:jc w:val="center"/>
        <w:rPr>
          <w:rFonts w:ascii="Palatino Linotype" w:eastAsia="Palatino Linotype" w:hAnsi="Palatino Linotype" w:cs="Palatino Linotype"/>
          <w:b/>
          <w:i/>
          <w:sz w:val="22"/>
          <w:szCs w:val="22"/>
        </w:rPr>
      </w:pPr>
      <w:r w:rsidRPr="00DB699B">
        <w:rPr>
          <w:rFonts w:ascii="Palatino Linotype" w:eastAsia="Palatino Linotype" w:hAnsi="Palatino Linotype" w:cs="Palatino Linotype"/>
          <w:b/>
          <w:i/>
          <w:noProof/>
          <w:sz w:val="22"/>
          <w:szCs w:val="22"/>
          <w:lang w:val="es-MX"/>
        </w:rPr>
        <w:drawing>
          <wp:inline distT="0" distB="0" distL="0" distR="0" wp14:anchorId="2B1AE427" wp14:editId="41AF7393">
            <wp:extent cx="4337305" cy="3038475"/>
            <wp:effectExtent l="0" t="0" r="0" b="0"/>
            <wp:docPr id="24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2"/>
                    <a:srcRect/>
                    <a:stretch>
                      <a:fillRect/>
                    </a:stretch>
                  </pic:blipFill>
                  <pic:spPr>
                    <a:xfrm>
                      <a:off x="0" y="0"/>
                      <a:ext cx="4337305" cy="3038475"/>
                    </a:xfrm>
                    <a:prstGeom prst="rect">
                      <a:avLst/>
                    </a:prstGeom>
                    <a:ln/>
                  </pic:spPr>
                </pic:pic>
              </a:graphicData>
            </a:graphic>
          </wp:inline>
        </w:drawing>
      </w:r>
    </w:p>
    <w:p w14:paraId="1B2BAACC"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lastRenderedPageBreak/>
        <w:t>Este organismo garante determina que derivado del análisis realizado, esto no coincide con lo solicitado, por lo que resulta procedente ordenar su entrega, ello en virtud de que a esta guía reviste la condición de obligación de transparencia común, se entiende que dicho soporte documental debe obrar en el portal de Información Pública de Oficio Mexiquense (IPOMEX).</w:t>
      </w:r>
    </w:p>
    <w:p w14:paraId="754413CC"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En consecuencia, es dable ordenar, previa búsqueda exhaustiva y razonable, la entrega de las guías de archivo documental con las que cuenta y la liga electrónica donde esté publicada dicha guía, para el caso de que no llegara a localizar el referido documento, se deberá emitir el acuerdo mediante el cual el Comité de Transparencia confirme la declaratoria de inexistencia como se ha señalado en puntos anteriores.</w:t>
      </w:r>
    </w:p>
    <w:tbl>
      <w:tblPr>
        <w:tblStyle w:val="afffffff4"/>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02"/>
        <w:gridCol w:w="2571"/>
        <w:gridCol w:w="3555"/>
      </w:tblGrid>
      <w:tr w:rsidR="00641555" w:rsidRPr="00DB699B" w14:paraId="6F97ABE6" w14:textId="77777777">
        <w:tc>
          <w:tcPr>
            <w:tcW w:w="8828" w:type="dxa"/>
            <w:gridSpan w:val="3"/>
            <w:vAlign w:val="center"/>
          </w:tcPr>
          <w:p w14:paraId="4FB86215" w14:textId="77777777" w:rsidR="00641555" w:rsidRPr="00DB699B" w:rsidRDefault="00A5531C">
            <w:pPr>
              <w:jc w:val="both"/>
            </w:pPr>
            <w:r w:rsidRPr="00DB699B">
              <w:rPr>
                <w:rFonts w:ascii="Palatino Linotype" w:eastAsia="Palatino Linotype" w:hAnsi="Palatino Linotype" w:cs="Palatino Linotype"/>
                <w:b/>
                <w:sz w:val="20"/>
                <w:szCs w:val="20"/>
              </w:rPr>
              <w:t>11. ARCHIVOS DE TRÁMITE</w:t>
            </w:r>
            <w:r w:rsidRPr="00DB699B">
              <w:rPr>
                <w:rFonts w:ascii="Palatino Linotype" w:eastAsia="Palatino Linotype" w:hAnsi="Palatino Linotype" w:cs="Palatino Linotype"/>
                <w:sz w:val="20"/>
                <w:szCs w:val="20"/>
              </w:rPr>
              <w:t xml:space="preserve"> </w:t>
            </w:r>
          </w:p>
        </w:tc>
      </w:tr>
      <w:tr w:rsidR="00641555" w:rsidRPr="00DB699B" w14:paraId="4366D671" w14:textId="77777777">
        <w:tc>
          <w:tcPr>
            <w:tcW w:w="2702" w:type="dxa"/>
            <w:vAlign w:val="center"/>
          </w:tcPr>
          <w:p w14:paraId="28AA8274" w14:textId="77777777" w:rsidR="00641555" w:rsidRPr="00DB699B" w:rsidRDefault="00A5531C">
            <w:pPr>
              <w:jc w:val="center"/>
            </w:pPr>
            <w:r w:rsidRPr="00DB699B">
              <w:rPr>
                <w:rFonts w:ascii="Palatino Linotype" w:eastAsia="Palatino Linotype" w:hAnsi="Palatino Linotype" w:cs="Palatino Linotype"/>
                <w:b/>
                <w:sz w:val="20"/>
                <w:szCs w:val="20"/>
              </w:rPr>
              <w:t>REQUERIMIENTO</w:t>
            </w:r>
          </w:p>
        </w:tc>
        <w:tc>
          <w:tcPr>
            <w:tcW w:w="2571" w:type="dxa"/>
            <w:vAlign w:val="center"/>
          </w:tcPr>
          <w:p w14:paraId="305B6532" w14:textId="77777777" w:rsidR="00641555" w:rsidRPr="00DB699B" w:rsidRDefault="00A5531C">
            <w:pPr>
              <w:jc w:val="center"/>
            </w:pPr>
            <w:r w:rsidRPr="00DB699B">
              <w:rPr>
                <w:rFonts w:ascii="Palatino Linotype" w:eastAsia="Palatino Linotype" w:hAnsi="Palatino Linotype" w:cs="Palatino Linotype"/>
                <w:b/>
                <w:sz w:val="20"/>
                <w:szCs w:val="20"/>
              </w:rPr>
              <w:t>RESPUESTA</w:t>
            </w:r>
          </w:p>
        </w:tc>
        <w:tc>
          <w:tcPr>
            <w:tcW w:w="3555" w:type="dxa"/>
            <w:vAlign w:val="center"/>
          </w:tcPr>
          <w:p w14:paraId="3D460CD3" w14:textId="77777777" w:rsidR="00641555" w:rsidRPr="00DB699B" w:rsidRDefault="00A5531C">
            <w:pPr>
              <w:jc w:val="center"/>
            </w:pPr>
            <w:r w:rsidRPr="00DB699B">
              <w:rPr>
                <w:rFonts w:ascii="Palatino Linotype" w:eastAsia="Palatino Linotype" w:hAnsi="Palatino Linotype" w:cs="Palatino Linotype"/>
                <w:b/>
                <w:sz w:val="20"/>
                <w:szCs w:val="20"/>
              </w:rPr>
              <w:t>INFORME JUSTIFICADO</w:t>
            </w:r>
          </w:p>
        </w:tc>
      </w:tr>
      <w:tr w:rsidR="00641555" w:rsidRPr="00DB699B" w14:paraId="51DC5B28" w14:textId="77777777">
        <w:tc>
          <w:tcPr>
            <w:tcW w:w="2702" w:type="dxa"/>
            <w:shd w:val="clear" w:color="auto" w:fill="auto"/>
            <w:vAlign w:val="center"/>
          </w:tcPr>
          <w:p w14:paraId="5B3D7415" w14:textId="77777777" w:rsidR="00641555" w:rsidRPr="00DB699B" w:rsidRDefault="00A5531C">
            <w:pPr>
              <w:jc w:val="both"/>
            </w:pPr>
            <w:r w:rsidRPr="00DB699B">
              <w:rPr>
                <w:rFonts w:ascii="Palatino Linotype" w:eastAsia="Palatino Linotype" w:hAnsi="Palatino Linotype" w:cs="Palatino Linotype"/>
                <w:sz w:val="20"/>
                <w:szCs w:val="20"/>
              </w:rPr>
              <w:t>11.1 NÚMERO DE UNIDADES ADMINISTRATIVAS QUE INTEGRAN LA ESTRUCTURA ORGÁNICA DEL SUJETO OBLIGADO.</w:t>
            </w:r>
          </w:p>
        </w:tc>
        <w:tc>
          <w:tcPr>
            <w:tcW w:w="2571" w:type="dxa"/>
            <w:shd w:val="clear" w:color="auto" w:fill="auto"/>
            <w:vAlign w:val="center"/>
          </w:tcPr>
          <w:p w14:paraId="5F9B2AF6" w14:textId="77777777" w:rsidR="00641555" w:rsidRPr="00DB699B" w:rsidRDefault="00A5531C">
            <w:pPr>
              <w:jc w:val="both"/>
              <w:rPr>
                <w:b/>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33 UNIDADES</w:t>
            </w:r>
          </w:p>
        </w:tc>
        <w:tc>
          <w:tcPr>
            <w:tcW w:w="3555" w:type="dxa"/>
            <w:shd w:val="clear" w:color="auto" w:fill="auto"/>
            <w:vAlign w:val="center"/>
          </w:tcPr>
          <w:p w14:paraId="5ECBF755"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r w:rsidR="00641555" w:rsidRPr="00DB699B" w14:paraId="303E0E69" w14:textId="77777777">
        <w:tc>
          <w:tcPr>
            <w:tcW w:w="2702" w:type="dxa"/>
            <w:vAlign w:val="center"/>
          </w:tcPr>
          <w:p w14:paraId="0DA20139" w14:textId="77777777" w:rsidR="00641555" w:rsidRPr="00DB699B" w:rsidRDefault="00A5531C">
            <w:pPr>
              <w:jc w:val="both"/>
            </w:pPr>
            <w:r w:rsidRPr="00DB699B">
              <w:rPr>
                <w:rFonts w:ascii="Palatino Linotype" w:eastAsia="Palatino Linotype" w:hAnsi="Palatino Linotype" w:cs="Palatino Linotype"/>
                <w:sz w:val="20"/>
                <w:szCs w:val="20"/>
              </w:rPr>
              <w:t>11.2 NÚMERO ARCHIVOS DE TRÁMITE CON LOS QUE SE CUENTA.</w:t>
            </w:r>
          </w:p>
        </w:tc>
        <w:tc>
          <w:tcPr>
            <w:tcW w:w="2571" w:type="dxa"/>
            <w:shd w:val="clear" w:color="auto" w:fill="auto"/>
            <w:vAlign w:val="center"/>
          </w:tcPr>
          <w:p w14:paraId="1B15AC92" w14:textId="77777777" w:rsidR="00641555" w:rsidRPr="00DB699B" w:rsidRDefault="00A5531C">
            <w:pPr>
              <w:jc w:val="both"/>
              <w:rPr>
                <w:b/>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26 ARCHIVOS</w:t>
            </w:r>
          </w:p>
        </w:tc>
        <w:tc>
          <w:tcPr>
            <w:tcW w:w="3555" w:type="dxa"/>
            <w:shd w:val="clear" w:color="auto" w:fill="auto"/>
            <w:vAlign w:val="center"/>
          </w:tcPr>
          <w:p w14:paraId="298A0DBF"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r w:rsidR="00641555" w:rsidRPr="00DB699B" w14:paraId="7D3E83AB" w14:textId="77777777">
        <w:tc>
          <w:tcPr>
            <w:tcW w:w="2702" w:type="dxa"/>
            <w:vAlign w:val="center"/>
          </w:tcPr>
          <w:p w14:paraId="57BBAA8F" w14:textId="77777777" w:rsidR="00641555" w:rsidRPr="00DB699B" w:rsidRDefault="00A5531C">
            <w:pPr>
              <w:jc w:val="both"/>
            </w:pPr>
            <w:r w:rsidRPr="00DB699B">
              <w:rPr>
                <w:rFonts w:ascii="Palatino Linotype" w:eastAsia="Palatino Linotype" w:hAnsi="Palatino Linotype" w:cs="Palatino Linotype"/>
                <w:sz w:val="20"/>
                <w:szCs w:val="20"/>
              </w:rPr>
              <w:t>11.3. ¿CADA ARCHIVO DE TRÁMITE CUENTA CON UN RESPONSABLE COMO LO ESTABLECE EL ARTÍCULO 30 ÚLTIMO PÁRRAFO DE LA LEY GENERAL DE ARCHIVOS?</w:t>
            </w:r>
          </w:p>
        </w:tc>
        <w:tc>
          <w:tcPr>
            <w:tcW w:w="2571" w:type="dxa"/>
            <w:shd w:val="clear" w:color="auto" w:fill="auto"/>
            <w:vAlign w:val="center"/>
          </w:tcPr>
          <w:p w14:paraId="558B16AD" w14:textId="77777777" w:rsidR="00641555" w:rsidRPr="00DB699B" w:rsidRDefault="00A5531C">
            <w:pPr>
              <w:jc w:val="both"/>
              <w:rPr>
                <w:b/>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3555" w:type="dxa"/>
            <w:shd w:val="clear" w:color="auto" w:fill="auto"/>
            <w:vAlign w:val="center"/>
          </w:tcPr>
          <w:p w14:paraId="53F1C5CF"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r w:rsidR="00641555" w:rsidRPr="00DB699B" w14:paraId="3E3E378A" w14:textId="77777777">
        <w:tc>
          <w:tcPr>
            <w:tcW w:w="2702" w:type="dxa"/>
            <w:vAlign w:val="center"/>
          </w:tcPr>
          <w:p w14:paraId="624E1F6B"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lastRenderedPageBreak/>
              <w:t>11.4. ¿CADA ARCHIVO DE TRÁMITE CUENTA CON SU INVENTARIO DE ARCHIVO DE TRÁMITE COMO LO ESTABLECE EL ARTÍCULO 13 FRACCIÓN III DE LA LEY GENERAL DE ARCHIVOS?</w:t>
            </w:r>
          </w:p>
        </w:tc>
        <w:tc>
          <w:tcPr>
            <w:tcW w:w="2571" w:type="dxa"/>
            <w:shd w:val="clear" w:color="auto" w:fill="auto"/>
            <w:vAlign w:val="center"/>
          </w:tcPr>
          <w:p w14:paraId="6A184614" w14:textId="77777777" w:rsidR="00641555" w:rsidRPr="00DB699B" w:rsidRDefault="00A5531C">
            <w:pPr>
              <w:jc w:val="both"/>
              <w:rPr>
                <w:b/>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3555" w:type="dxa"/>
            <w:shd w:val="clear" w:color="auto" w:fill="auto"/>
            <w:vAlign w:val="center"/>
          </w:tcPr>
          <w:p w14:paraId="404550EC"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r w:rsidR="00641555" w:rsidRPr="00DB699B" w14:paraId="7967B99D" w14:textId="77777777">
        <w:tc>
          <w:tcPr>
            <w:tcW w:w="2702" w:type="dxa"/>
            <w:vAlign w:val="center"/>
          </w:tcPr>
          <w:p w14:paraId="73E57FBF"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11.5 ¿QUIÉN COORDINA LA OPERACIÓN DE LOS ARCHIVOS DE TRÁMITE?</w:t>
            </w:r>
          </w:p>
        </w:tc>
        <w:tc>
          <w:tcPr>
            <w:tcW w:w="2571" w:type="dxa"/>
            <w:shd w:val="clear" w:color="auto" w:fill="auto"/>
            <w:vAlign w:val="center"/>
          </w:tcPr>
          <w:p w14:paraId="4662C1B1" w14:textId="77777777" w:rsidR="00641555" w:rsidRPr="00DB699B" w:rsidRDefault="00A5531C">
            <w:pPr>
              <w:jc w:val="both"/>
              <w:rPr>
                <w:b/>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El Titular de área coordinadora de archivos.</w:t>
            </w:r>
            <w:r w:rsidRPr="00DB699B">
              <w:rPr>
                <w:rFonts w:ascii="Palatino Linotype" w:eastAsia="Palatino Linotype" w:hAnsi="Palatino Linotype" w:cs="Palatino Linotype"/>
                <w:b/>
                <w:sz w:val="20"/>
                <w:szCs w:val="20"/>
              </w:rPr>
              <w:t xml:space="preserve"> </w:t>
            </w:r>
          </w:p>
        </w:tc>
        <w:tc>
          <w:tcPr>
            <w:tcW w:w="3555" w:type="dxa"/>
            <w:shd w:val="clear" w:color="auto" w:fill="auto"/>
            <w:vAlign w:val="center"/>
          </w:tcPr>
          <w:p w14:paraId="55AD6E27" w14:textId="77777777" w:rsidR="00641555" w:rsidRPr="00DB699B" w:rsidRDefault="00A5531C">
            <w:pPr>
              <w:jc w:val="both"/>
            </w:pPr>
            <w:r w:rsidRPr="00DB699B">
              <w:rPr>
                <w:rFonts w:ascii="Palatino Linotype" w:eastAsia="Palatino Linotype" w:hAnsi="Palatino Linotype" w:cs="Palatino Linotype"/>
                <w:b/>
                <w:sz w:val="20"/>
                <w:szCs w:val="20"/>
              </w:rPr>
              <w:t xml:space="preserve">Encargada de Archivo Municipal: </w:t>
            </w:r>
            <w:r w:rsidRPr="00DB699B">
              <w:rPr>
                <w:rFonts w:ascii="Palatino Linotype" w:eastAsia="Palatino Linotype" w:hAnsi="Palatino Linotype" w:cs="Palatino Linotype"/>
                <w:sz w:val="20"/>
                <w:szCs w:val="20"/>
              </w:rPr>
              <w:t>Cada área o unidad administrativa</w:t>
            </w:r>
          </w:p>
        </w:tc>
      </w:tr>
      <w:tr w:rsidR="00641555" w:rsidRPr="00DB699B" w14:paraId="27B963F0" w14:textId="77777777">
        <w:tc>
          <w:tcPr>
            <w:tcW w:w="2702" w:type="dxa"/>
            <w:vAlign w:val="center"/>
          </w:tcPr>
          <w:p w14:paraId="1B48A802"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11.6. ¿LOS ARCHIVOS DE TRÁMITE ESTÁN REPRESENTADOS EN EL SISTEMA INSTITUCIONAL DE ARCHIVOS COMO LO ESTABLECE EL ARTÍCULO 21 FRACCIÓN II INCISO b) DE LA LEY GENERAL DE ARCHIVOS Y EL ARTÍCULO NOVENO FRACCIÓN II INCISO b) DE LOS LINEAMIENTOS PARA LA ORGANIZACIÓN Y CONSERVACIÓN DE ARCHIVOS?</w:t>
            </w:r>
          </w:p>
        </w:tc>
        <w:tc>
          <w:tcPr>
            <w:tcW w:w="2571" w:type="dxa"/>
            <w:shd w:val="clear" w:color="auto" w:fill="auto"/>
            <w:vAlign w:val="center"/>
          </w:tcPr>
          <w:p w14:paraId="4D6224D3" w14:textId="77777777" w:rsidR="00641555" w:rsidRPr="00DB699B" w:rsidRDefault="00A5531C">
            <w:pPr>
              <w:jc w:val="both"/>
              <w:rPr>
                <w:b/>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3555" w:type="dxa"/>
            <w:shd w:val="clear" w:color="auto" w:fill="auto"/>
            <w:vAlign w:val="center"/>
          </w:tcPr>
          <w:p w14:paraId="492B9329"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r w:rsidR="00641555" w:rsidRPr="00DB699B" w14:paraId="3D0AD054" w14:textId="77777777">
        <w:tc>
          <w:tcPr>
            <w:tcW w:w="2702" w:type="dxa"/>
            <w:vAlign w:val="center"/>
          </w:tcPr>
          <w:p w14:paraId="0E3BB213"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11.7. ¿LOS RESPONSABLES DE ARCHIVOS DE TRÁMITE CUENTAN CON LOS CONOCIMIENTOS, HABILIDADES, COMPETENCIAS Y EXPERIENCIA ARCHIVÍSTICOS ACORDES CON SU RESPONSABILIDAD, COMO LO ESTABLECE EL ARTÍCULO 30 ÚLTIMO </w:t>
            </w:r>
            <w:r w:rsidRPr="00DB699B">
              <w:rPr>
                <w:rFonts w:ascii="Palatino Linotype" w:eastAsia="Palatino Linotype" w:hAnsi="Palatino Linotype" w:cs="Palatino Linotype"/>
                <w:sz w:val="20"/>
                <w:szCs w:val="20"/>
              </w:rPr>
              <w:lastRenderedPageBreak/>
              <w:t>PÁRRAFO DE LA LEY GENERAL DE ARCHIVOS?</w:t>
            </w:r>
          </w:p>
        </w:tc>
        <w:tc>
          <w:tcPr>
            <w:tcW w:w="2571" w:type="dxa"/>
            <w:shd w:val="clear" w:color="auto" w:fill="auto"/>
            <w:vAlign w:val="center"/>
          </w:tcPr>
          <w:p w14:paraId="232B4C1C" w14:textId="77777777" w:rsidR="00641555" w:rsidRPr="00DB699B" w:rsidRDefault="00A5531C">
            <w:pPr>
              <w:jc w:val="both"/>
              <w:rPr>
                <w:b/>
              </w:rPr>
            </w:pPr>
            <w:r w:rsidRPr="00DB699B">
              <w:rPr>
                <w:rFonts w:ascii="Palatino Linotype" w:eastAsia="Palatino Linotype" w:hAnsi="Palatino Linotype" w:cs="Palatino Linotype"/>
                <w:b/>
                <w:sz w:val="20"/>
                <w:szCs w:val="20"/>
              </w:rPr>
              <w:lastRenderedPageBreak/>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3555" w:type="dxa"/>
            <w:shd w:val="clear" w:color="auto" w:fill="auto"/>
            <w:vAlign w:val="center"/>
          </w:tcPr>
          <w:p w14:paraId="4F139368"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bl>
    <w:p w14:paraId="62E6EE4C"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Para iniciar el estudio de este punto, debe señalarse que la inconformidad de la Recurrente versa únicamente sobre el punto 11.5, en el cual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manifestó en respuesta que es el titular del área coordinadora de archivos, mientras que en informe justificado refirió que cada área o unidad administrativa coordina la operación de los archivos de trámite, circunstancias que son incongruentes, por lo cual, resulta pertinente su análisis:</w:t>
      </w:r>
    </w:p>
    <w:p w14:paraId="5050B3E6"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Por cuanto hace al punto 11.5, mediante el cual se requiere saber quién coordina la operación de los archivos de trámite, el artículo 28 fracción IX de la  Ley General de Archivos y la Ley de Archivos y Administración de Documentos del Estado de México y Municipios, dispone que el </w:t>
      </w:r>
      <w:r w:rsidRPr="00DB699B">
        <w:rPr>
          <w:rFonts w:ascii="Palatino Linotype" w:eastAsia="Palatino Linotype" w:hAnsi="Palatino Linotype" w:cs="Palatino Linotype"/>
          <w:i/>
        </w:rPr>
        <w:t>Área Coordinadora de Archivos</w:t>
      </w:r>
      <w:r w:rsidRPr="00DB699B">
        <w:rPr>
          <w:rFonts w:ascii="Palatino Linotype" w:eastAsia="Palatino Linotype" w:hAnsi="Palatino Linotype" w:cs="Palatino Linotype"/>
        </w:rPr>
        <w:t>, debe coordinar la operación de los archivos de trámite, concentración, y en su caso, histórico,  como parte de sus funciones.</w:t>
      </w:r>
    </w:p>
    <w:p w14:paraId="431253AC" w14:textId="77777777" w:rsidR="00641555" w:rsidRPr="00DB699B" w:rsidRDefault="00A5531C">
      <w:pPr>
        <w:spacing w:before="240" w:after="240" w:line="360" w:lineRule="auto"/>
        <w:ind w:right="51"/>
        <w:jc w:val="both"/>
        <w:rPr>
          <w:rFonts w:ascii="Palatino Linotype" w:eastAsia="Palatino Linotype" w:hAnsi="Palatino Linotype" w:cs="Palatino Linotype"/>
        </w:rPr>
      </w:pPr>
      <w:r w:rsidRPr="00DB699B">
        <w:rPr>
          <w:rFonts w:ascii="Palatino Linotype" w:eastAsia="Palatino Linotype" w:hAnsi="Palatino Linotype" w:cs="Palatino Linotype"/>
        </w:rPr>
        <w:t>En tal contexto, resulta oportuno ordenar la búsqueda del documento en el que conste el nombre del servidor o los servidores públicos que tienen asignada dicha función, pudiendo ser, de manera enunciativa, más no limitativa oficios, circulares, memorándums, o cualquier documento análogo, de conformidad con el Criterio 16/17 citado con antelación.</w:t>
      </w:r>
    </w:p>
    <w:p w14:paraId="3120D483" w14:textId="77777777" w:rsidR="00641555" w:rsidRPr="00DB699B" w:rsidRDefault="00A5531C">
      <w:pPr>
        <w:spacing w:before="240" w:after="240" w:line="360" w:lineRule="auto"/>
        <w:ind w:right="51"/>
        <w:jc w:val="both"/>
        <w:rPr>
          <w:rFonts w:ascii="Palatino Linotype" w:eastAsia="Palatino Linotype" w:hAnsi="Palatino Linotype" w:cs="Palatino Linotype"/>
        </w:rPr>
      </w:pPr>
      <w:r w:rsidRPr="00DB699B">
        <w:rPr>
          <w:rFonts w:ascii="Palatino Linotype" w:eastAsia="Palatino Linotype" w:hAnsi="Palatino Linotype" w:cs="Palatino Linotype"/>
        </w:rPr>
        <w:t>No obstante, para el caso de que no se llegara a localizar la información, deberá emitir la declaratoria formal de inexistencia, en los términos precisados en líneas anteriores.</w:t>
      </w:r>
    </w:p>
    <w:tbl>
      <w:tblPr>
        <w:tblStyle w:val="afffffff5"/>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02"/>
        <w:gridCol w:w="2571"/>
        <w:gridCol w:w="3555"/>
      </w:tblGrid>
      <w:tr w:rsidR="00641555" w:rsidRPr="00DB699B" w14:paraId="596A1BE8" w14:textId="77777777">
        <w:tc>
          <w:tcPr>
            <w:tcW w:w="8828" w:type="dxa"/>
            <w:gridSpan w:val="3"/>
            <w:vAlign w:val="center"/>
          </w:tcPr>
          <w:p w14:paraId="53857610" w14:textId="77777777" w:rsidR="00641555" w:rsidRPr="00DB699B" w:rsidRDefault="00A5531C">
            <w:pPr>
              <w:tabs>
                <w:tab w:val="left" w:pos="8503"/>
              </w:tabs>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lastRenderedPageBreak/>
              <w:t xml:space="preserve">14. PROGRAMA ANUAL DE DESARROLLO ARCHIVÍSTICO </w:t>
            </w:r>
          </w:p>
          <w:p w14:paraId="420F20CC" w14:textId="77777777" w:rsidR="00641555" w:rsidRPr="00DB699B" w:rsidRDefault="00A5531C">
            <w:pPr>
              <w:tabs>
                <w:tab w:val="left" w:pos="1860"/>
              </w:tabs>
              <w:jc w:val="both"/>
            </w:pPr>
            <w:r w:rsidRPr="00DB699B">
              <w:rPr>
                <w:rFonts w:ascii="Palatino Linotype" w:eastAsia="Palatino Linotype" w:hAnsi="Palatino Linotype" w:cs="Palatino Linotype"/>
                <w:sz w:val="20"/>
                <w:szCs w:val="20"/>
              </w:rPr>
              <w:t>CONFORME LO ESTABLECIDO EN LOS ARTÍCULOS 23, 24, 25, 26, 28 FRACCIÓN III Y DÉCIMO QUINTO SEGUNDO Y TERCER PÁRRAFOS DE LOS TRANSITORIOS DE LA LEY GENERAL DE ARCHIVOS Y LOS ARTÍCULOS SEXTO FRACCIÓN III Y SEXTO DE LOS TRANSITORIOS DE LOS LINEAMIENTOS PARA LA ORGANIZACIÓN Y CONSERVACIÓN DE LOS ARCHIVOS.</w:t>
            </w:r>
          </w:p>
        </w:tc>
      </w:tr>
      <w:tr w:rsidR="00641555" w:rsidRPr="00DB699B" w14:paraId="0E6A06AF" w14:textId="77777777">
        <w:tc>
          <w:tcPr>
            <w:tcW w:w="2702" w:type="dxa"/>
            <w:vAlign w:val="center"/>
          </w:tcPr>
          <w:p w14:paraId="56BD7F67" w14:textId="77777777" w:rsidR="00641555" w:rsidRPr="00DB699B" w:rsidRDefault="00A5531C">
            <w:pPr>
              <w:jc w:val="center"/>
            </w:pPr>
            <w:r w:rsidRPr="00DB699B">
              <w:rPr>
                <w:rFonts w:ascii="Palatino Linotype" w:eastAsia="Palatino Linotype" w:hAnsi="Palatino Linotype" w:cs="Palatino Linotype"/>
                <w:b/>
                <w:sz w:val="20"/>
                <w:szCs w:val="20"/>
              </w:rPr>
              <w:t>REQUERIMIENTO</w:t>
            </w:r>
          </w:p>
        </w:tc>
        <w:tc>
          <w:tcPr>
            <w:tcW w:w="2571" w:type="dxa"/>
            <w:vAlign w:val="center"/>
          </w:tcPr>
          <w:p w14:paraId="3ECD7061" w14:textId="77777777" w:rsidR="00641555" w:rsidRPr="00DB699B" w:rsidRDefault="00A5531C">
            <w:pPr>
              <w:jc w:val="center"/>
            </w:pPr>
            <w:r w:rsidRPr="00DB699B">
              <w:rPr>
                <w:rFonts w:ascii="Palatino Linotype" w:eastAsia="Palatino Linotype" w:hAnsi="Palatino Linotype" w:cs="Palatino Linotype"/>
                <w:b/>
                <w:sz w:val="20"/>
                <w:szCs w:val="20"/>
              </w:rPr>
              <w:t>RESPUESTA</w:t>
            </w:r>
          </w:p>
        </w:tc>
        <w:tc>
          <w:tcPr>
            <w:tcW w:w="3555" w:type="dxa"/>
            <w:vAlign w:val="center"/>
          </w:tcPr>
          <w:p w14:paraId="6A5D0A89" w14:textId="77777777" w:rsidR="00641555" w:rsidRPr="00DB699B" w:rsidRDefault="00A5531C">
            <w:pPr>
              <w:jc w:val="center"/>
            </w:pPr>
            <w:r w:rsidRPr="00DB699B">
              <w:rPr>
                <w:rFonts w:ascii="Palatino Linotype" w:eastAsia="Palatino Linotype" w:hAnsi="Palatino Linotype" w:cs="Palatino Linotype"/>
                <w:b/>
                <w:sz w:val="20"/>
                <w:szCs w:val="20"/>
              </w:rPr>
              <w:t>INFORME JUSTIFICADO</w:t>
            </w:r>
          </w:p>
        </w:tc>
      </w:tr>
      <w:tr w:rsidR="00641555" w:rsidRPr="00DB699B" w14:paraId="7D97832F" w14:textId="77777777">
        <w:tc>
          <w:tcPr>
            <w:tcW w:w="2702" w:type="dxa"/>
            <w:shd w:val="clear" w:color="auto" w:fill="auto"/>
            <w:vAlign w:val="center"/>
          </w:tcPr>
          <w:p w14:paraId="148F240B" w14:textId="77777777" w:rsidR="00641555" w:rsidRPr="00DB699B" w:rsidRDefault="00A5531C">
            <w:pPr>
              <w:jc w:val="both"/>
            </w:pPr>
            <w:r w:rsidRPr="00DB699B">
              <w:rPr>
                <w:rFonts w:ascii="Palatino Linotype" w:eastAsia="Palatino Linotype" w:hAnsi="Palatino Linotype" w:cs="Palatino Linotype"/>
                <w:sz w:val="20"/>
                <w:szCs w:val="20"/>
              </w:rPr>
              <w:t>14.1. ¿CUENTAN ACTUALMENTE CON EL PROGRAMA ANUAL DE DESARROLLO ARCHIVÍSTICO (PADA 2022)?</w:t>
            </w:r>
          </w:p>
        </w:tc>
        <w:tc>
          <w:tcPr>
            <w:tcW w:w="2571" w:type="dxa"/>
            <w:shd w:val="clear" w:color="auto" w:fill="auto"/>
            <w:vAlign w:val="center"/>
          </w:tcPr>
          <w:p w14:paraId="526683E0" w14:textId="77777777" w:rsidR="00641555" w:rsidRPr="00DB699B" w:rsidRDefault="00A5531C">
            <w:pPr>
              <w:jc w:val="both"/>
              <w:rPr>
                <w:b/>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3555" w:type="dxa"/>
            <w:shd w:val="clear" w:color="auto" w:fill="auto"/>
            <w:vAlign w:val="center"/>
          </w:tcPr>
          <w:p w14:paraId="41DE05F6" w14:textId="77777777" w:rsidR="00641555" w:rsidRPr="00DB699B" w:rsidRDefault="00A5531C">
            <w:pPr>
              <w:jc w:val="center"/>
            </w:pPr>
            <w:r w:rsidRPr="00DB699B">
              <w:rPr>
                <w:rFonts w:ascii="Palatino Linotype" w:eastAsia="Palatino Linotype" w:hAnsi="Palatino Linotype" w:cs="Palatino Linotype"/>
                <w:b/>
              </w:rPr>
              <w:t>Omiso</w:t>
            </w:r>
          </w:p>
        </w:tc>
      </w:tr>
      <w:tr w:rsidR="00641555" w:rsidRPr="00DB699B" w14:paraId="6C25E122" w14:textId="77777777">
        <w:tc>
          <w:tcPr>
            <w:tcW w:w="2702" w:type="dxa"/>
            <w:vAlign w:val="center"/>
          </w:tcPr>
          <w:p w14:paraId="38909397" w14:textId="77777777" w:rsidR="00641555" w:rsidRPr="00DB699B" w:rsidRDefault="00A5531C">
            <w:pPr>
              <w:jc w:val="both"/>
            </w:pPr>
            <w:r w:rsidRPr="00DB699B">
              <w:rPr>
                <w:rFonts w:ascii="Palatino Linotype" w:eastAsia="Palatino Linotype" w:hAnsi="Palatino Linotype" w:cs="Palatino Linotype"/>
                <w:sz w:val="20"/>
                <w:szCs w:val="20"/>
              </w:rPr>
              <w:t>14.2 ¿QUIÉN ELABORÓ LOS  PROGRAMAS ANUALES DE DESARROLLO ARCHIVÍSTICO 2019, 2020 Y 2021.</w:t>
            </w:r>
          </w:p>
        </w:tc>
        <w:tc>
          <w:tcPr>
            <w:tcW w:w="2571" w:type="dxa"/>
          </w:tcPr>
          <w:p w14:paraId="1D7AE8E4" w14:textId="77777777" w:rsidR="00641555" w:rsidRPr="00DB699B" w:rsidRDefault="00A5531C">
            <w:pPr>
              <w:jc w:val="both"/>
              <w:rPr>
                <w:rFonts w:ascii="Palatino Linotype" w:eastAsia="Palatino Linotype" w:hAnsi="Palatino Linotype" w:cs="Palatino Linotype"/>
                <w:b/>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Área Coordinadora de Archivos</w:t>
            </w:r>
          </w:p>
        </w:tc>
        <w:tc>
          <w:tcPr>
            <w:tcW w:w="3555" w:type="dxa"/>
          </w:tcPr>
          <w:p w14:paraId="0F452EED" w14:textId="77777777" w:rsidR="00641555" w:rsidRPr="00DB699B" w:rsidRDefault="00A5531C">
            <w:pPr>
              <w:jc w:val="center"/>
              <w:rPr>
                <w:rFonts w:ascii="Palatino Linotype" w:eastAsia="Palatino Linotype" w:hAnsi="Palatino Linotype" w:cs="Palatino Linotype"/>
                <w:b/>
              </w:rPr>
            </w:pPr>
            <w:r w:rsidRPr="00DB699B">
              <w:rPr>
                <w:rFonts w:ascii="Palatino Linotype" w:eastAsia="Palatino Linotype" w:hAnsi="Palatino Linotype" w:cs="Palatino Linotype"/>
                <w:b/>
              </w:rPr>
              <w:t>Omiso</w:t>
            </w:r>
          </w:p>
        </w:tc>
      </w:tr>
      <w:tr w:rsidR="00641555" w:rsidRPr="00DB699B" w14:paraId="2575C175" w14:textId="77777777">
        <w:tc>
          <w:tcPr>
            <w:tcW w:w="2702" w:type="dxa"/>
            <w:vAlign w:val="center"/>
          </w:tcPr>
          <w:p w14:paraId="043AC78C" w14:textId="77777777" w:rsidR="00641555" w:rsidRPr="00DB699B" w:rsidRDefault="00A5531C">
            <w:pPr>
              <w:jc w:val="both"/>
            </w:pPr>
            <w:r w:rsidRPr="00DB699B">
              <w:rPr>
                <w:rFonts w:ascii="Palatino Linotype" w:eastAsia="Palatino Linotype" w:hAnsi="Palatino Linotype" w:cs="Palatino Linotype"/>
                <w:sz w:val="20"/>
                <w:szCs w:val="20"/>
              </w:rPr>
              <w:t>14.3. ¿HAN PUBLICADO LOS PROGRAMAS ANUALES DE DESARROLLO ARCHIVÍSTICO EN SU PORTAL OFICIAL COMO LO ESTABLECE EL ARTÍCULO 23 DE LA LEY GENERAL DE ARCHIVOS?</w:t>
            </w:r>
          </w:p>
        </w:tc>
        <w:tc>
          <w:tcPr>
            <w:tcW w:w="2571" w:type="dxa"/>
          </w:tcPr>
          <w:p w14:paraId="5E05F271" w14:textId="77777777" w:rsidR="00641555" w:rsidRPr="00DB699B" w:rsidRDefault="00A5531C">
            <w:pPr>
              <w:jc w:val="both"/>
              <w:rPr>
                <w:rFonts w:ascii="Palatino Linotype" w:eastAsia="Palatino Linotype" w:hAnsi="Palatino Linotype" w:cs="Palatino Linotype"/>
                <w:b/>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3555" w:type="dxa"/>
          </w:tcPr>
          <w:p w14:paraId="2532B5D0" w14:textId="77777777" w:rsidR="00641555" w:rsidRPr="00DB699B" w:rsidRDefault="00A5531C">
            <w:pPr>
              <w:jc w:val="center"/>
              <w:rPr>
                <w:rFonts w:ascii="Palatino Linotype" w:eastAsia="Palatino Linotype" w:hAnsi="Palatino Linotype" w:cs="Palatino Linotype"/>
                <w:b/>
              </w:rPr>
            </w:pPr>
            <w:r w:rsidRPr="00DB699B">
              <w:rPr>
                <w:rFonts w:ascii="Palatino Linotype" w:eastAsia="Palatino Linotype" w:hAnsi="Palatino Linotype" w:cs="Palatino Linotype"/>
                <w:b/>
              </w:rPr>
              <w:t>Omiso</w:t>
            </w:r>
          </w:p>
        </w:tc>
      </w:tr>
      <w:tr w:rsidR="00641555" w:rsidRPr="00DB699B" w14:paraId="0B373370" w14:textId="77777777">
        <w:tc>
          <w:tcPr>
            <w:tcW w:w="2702" w:type="dxa"/>
            <w:vAlign w:val="center"/>
          </w:tcPr>
          <w:p w14:paraId="318B77A0"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14.4. ¿HAN PUBLICADO LOS INFORMES ANUALES DE 2019, 2020 Y 2021 DETALLANDO EL CUMPLIMIENTO DEL PROGRAMA ANUAL DE DESARROLLO ARCHIVÍSTICO COMO LO ESTABLECE EL ARTÍCULO 26 DE LA LEY GENERAL DE ARCHIVOS?</w:t>
            </w:r>
          </w:p>
        </w:tc>
        <w:tc>
          <w:tcPr>
            <w:tcW w:w="2571" w:type="dxa"/>
          </w:tcPr>
          <w:p w14:paraId="4E7911F6" w14:textId="77777777" w:rsidR="00641555" w:rsidRPr="00DB699B" w:rsidRDefault="00A5531C">
            <w:pPr>
              <w:jc w:val="both"/>
              <w:rPr>
                <w:rFonts w:ascii="Palatino Linotype" w:eastAsia="Palatino Linotype" w:hAnsi="Palatino Linotype" w:cs="Palatino Linotype"/>
                <w:b/>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3555" w:type="dxa"/>
          </w:tcPr>
          <w:p w14:paraId="15B2E63B" w14:textId="77777777" w:rsidR="00641555" w:rsidRPr="00DB699B" w:rsidRDefault="00A5531C">
            <w:pPr>
              <w:jc w:val="center"/>
              <w:rPr>
                <w:rFonts w:ascii="Palatino Linotype" w:eastAsia="Palatino Linotype" w:hAnsi="Palatino Linotype" w:cs="Palatino Linotype"/>
                <w:b/>
              </w:rPr>
            </w:pPr>
            <w:r w:rsidRPr="00DB699B">
              <w:rPr>
                <w:rFonts w:ascii="Palatino Linotype" w:eastAsia="Palatino Linotype" w:hAnsi="Palatino Linotype" w:cs="Palatino Linotype"/>
                <w:b/>
              </w:rPr>
              <w:t>Omiso</w:t>
            </w:r>
          </w:p>
        </w:tc>
      </w:tr>
      <w:tr w:rsidR="00641555" w:rsidRPr="00DB699B" w14:paraId="075F34B3" w14:textId="77777777">
        <w:tc>
          <w:tcPr>
            <w:tcW w:w="2702" w:type="dxa"/>
            <w:vAlign w:val="center"/>
          </w:tcPr>
          <w:p w14:paraId="5FBD0689"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14.5 PROGRAMAS ANUALES DE DESARROLLO </w:t>
            </w:r>
            <w:r w:rsidRPr="00DB699B">
              <w:rPr>
                <w:rFonts w:ascii="Palatino Linotype" w:eastAsia="Palatino Linotype" w:hAnsi="Palatino Linotype" w:cs="Palatino Linotype"/>
                <w:sz w:val="20"/>
                <w:szCs w:val="20"/>
              </w:rPr>
              <w:lastRenderedPageBreak/>
              <w:t>ARCHIVÍSTICO DE LOS AÑOS 2019, 2020 Y 2021.</w:t>
            </w:r>
          </w:p>
        </w:tc>
        <w:tc>
          <w:tcPr>
            <w:tcW w:w="2571" w:type="dxa"/>
            <w:shd w:val="clear" w:color="auto" w:fill="auto"/>
            <w:vAlign w:val="center"/>
          </w:tcPr>
          <w:p w14:paraId="71B08E1B" w14:textId="77777777" w:rsidR="00641555" w:rsidRPr="00DB699B" w:rsidRDefault="00A5531C">
            <w:pPr>
              <w:jc w:val="both"/>
              <w:rPr>
                <w:b/>
              </w:rPr>
            </w:pPr>
            <w:r w:rsidRPr="00DB699B">
              <w:rPr>
                <w:rFonts w:ascii="Palatino Linotype" w:eastAsia="Palatino Linotype" w:hAnsi="Palatino Linotype" w:cs="Palatino Linotype"/>
                <w:b/>
                <w:sz w:val="20"/>
                <w:szCs w:val="20"/>
              </w:rPr>
              <w:lastRenderedPageBreak/>
              <w:t xml:space="preserve">Secretario del Ayuntamiento, Encargada de Archivo y </w:t>
            </w:r>
            <w:r w:rsidRPr="00DB699B">
              <w:rPr>
                <w:rFonts w:ascii="Palatino Linotype" w:eastAsia="Palatino Linotype" w:hAnsi="Palatino Linotype" w:cs="Palatino Linotype"/>
                <w:b/>
                <w:sz w:val="20"/>
                <w:szCs w:val="20"/>
              </w:rPr>
              <w:lastRenderedPageBreak/>
              <w:t xml:space="preserve">Archivista Municipal: </w:t>
            </w:r>
            <w:r w:rsidRPr="00DB699B">
              <w:rPr>
                <w:rFonts w:ascii="Palatino Linotype" w:eastAsia="Palatino Linotype" w:hAnsi="Palatino Linotype" w:cs="Palatino Linotype"/>
                <w:sz w:val="20"/>
                <w:szCs w:val="20"/>
              </w:rPr>
              <w:t>Gacetas de Manuales de Procedimientos</w:t>
            </w:r>
          </w:p>
        </w:tc>
        <w:tc>
          <w:tcPr>
            <w:tcW w:w="3555" w:type="dxa"/>
            <w:shd w:val="clear" w:color="auto" w:fill="auto"/>
            <w:vAlign w:val="center"/>
          </w:tcPr>
          <w:p w14:paraId="1D48A7EF" w14:textId="77777777" w:rsidR="00641555" w:rsidRPr="00DB699B" w:rsidRDefault="00A5531C">
            <w:pPr>
              <w:jc w:val="center"/>
            </w:pPr>
            <w:r w:rsidRPr="00DB699B">
              <w:rPr>
                <w:rFonts w:ascii="Palatino Linotype" w:eastAsia="Palatino Linotype" w:hAnsi="Palatino Linotype" w:cs="Palatino Linotype"/>
                <w:b/>
              </w:rPr>
              <w:lastRenderedPageBreak/>
              <w:t>Omiso</w:t>
            </w:r>
          </w:p>
        </w:tc>
      </w:tr>
      <w:tr w:rsidR="00641555" w:rsidRPr="00DB699B" w14:paraId="166E7A22" w14:textId="77777777">
        <w:tc>
          <w:tcPr>
            <w:tcW w:w="2702" w:type="dxa"/>
            <w:vAlign w:val="center"/>
          </w:tcPr>
          <w:p w14:paraId="6A756555"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14.6 INFORMES ANUALES DEL CUMPLIMIENTO DE LOS PROGRAMAS ANUALES DE DESARROLLO ARCHIVÍSTICO DE LOS AÑOS 2019, 2020 Y 2021.</w:t>
            </w:r>
          </w:p>
        </w:tc>
        <w:tc>
          <w:tcPr>
            <w:tcW w:w="2571" w:type="dxa"/>
            <w:vAlign w:val="center"/>
          </w:tcPr>
          <w:p w14:paraId="34BD5176"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c>
          <w:tcPr>
            <w:tcW w:w="3555" w:type="dxa"/>
            <w:vAlign w:val="center"/>
          </w:tcPr>
          <w:p w14:paraId="5DEADEB4"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Encargada de Archivo Municipal: </w:t>
            </w:r>
            <w:r w:rsidRPr="00DB699B">
              <w:rPr>
                <w:rFonts w:ascii="Palatino Linotype" w:eastAsia="Palatino Linotype" w:hAnsi="Palatino Linotype" w:cs="Palatino Linotype"/>
                <w:sz w:val="20"/>
                <w:szCs w:val="20"/>
              </w:rPr>
              <w:t>No se cuenta con los programas.</w:t>
            </w:r>
          </w:p>
        </w:tc>
      </w:tr>
    </w:tbl>
    <w:p w14:paraId="27501C8E"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Para iniciar el estudio de este punto, debe señalarse que la inconformidad de la Recurrente versa únicamente sobre el punto 14.6, en el cual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fue omiso, sin embargo, en informe justificado refirió que no contaba con los programas, circunstancia que es incongruente pues en los puntos 14.1, 14.2, 14.3 y 14.4 aseveró contar con la información solicitada, por lo cual, resulta pertinente su análisis:</w:t>
      </w:r>
    </w:p>
    <w:p w14:paraId="476441E3"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Sobre el punto 14.1 se tiene que a la fecha de la solicitud, es decir, dos de febrero de dos mil veintidós, el Sujeto Obligado cuenta con el Programa Anual de Desarrollo Archivístico, asimismo, respecto de los puntos 14.2, 14.3 y 14.4 sobre los cuales el Secretario del Ayuntamiento, Encargada de Archivo y Archivista Municipal manifestaron que dichos programas fueron elaborados por el área coordinadora de archivos y se encuentran publicados, así como los informes anuales detallando el cumplimiento. Respecto del numeral 14.6 se respondió en sentido negativo, manifestando que no se cuenta con los programas, por lo que resulta oportuno traer a colación el contenido de los artículos 23, 24, 25 y 26 de la Ley General de Archivos y la Ley Local, así como los Lineamientos Cuarto, fracción XXXV, Sexto, fracción III, Décimo, fracción I, y el Transitorio Sexto de los Lineamientos para la Organización y Conservación de los Archivos, a saber:</w:t>
      </w:r>
    </w:p>
    <w:p w14:paraId="6C40742F"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lastRenderedPageBreak/>
        <w:t>“Artículo 23.</w:t>
      </w:r>
      <w:r w:rsidRPr="00DB699B">
        <w:rPr>
          <w:rFonts w:ascii="Palatino Linotype" w:eastAsia="Palatino Linotype" w:hAnsi="Palatino Linotype" w:cs="Palatino Linotype"/>
          <w:i/>
          <w:sz w:val="22"/>
          <w:szCs w:val="22"/>
        </w:rPr>
        <w:t xml:space="preserve"> Los Sujetos Obligados que cuenten con un Sistema Institucional, </w:t>
      </w:r>
      <w:r w:rsidRPr="00DB699B">
        <w:rPr>
          <w:rFonts w:ascii="Palatino Linotype" w:eastAsia="Palatino Linotype" w:hAnsi="Palatino Linotype" w:cs="Palatino Linotype"/>
          <w:b/>
          <w:i/>
          <w:sz w:val="22"/>
          <w:szCs w:val="22"/>
        </w:rPr>
        <w:t>deberán elaborar un Programa Anual y publicarlo en su portal electrónico</w:t>
      </w:r>
      <w:r w:rsidRPr="00DB699B">
        <w:rPr>
          <w:rFonts w:ascii="Palatino Linotype" w:eastAsia="Palatino Linotype" w:hAnsi="Palatino Linotype" w:cs="Palatino Linotype"/>
          <w:i/>
          <w:sz w:val="22"/>
          <w:szCs w:val="22"/>
        </w:rPr>
        <w:t xml:space="preserve">, informativo u homólogo </w:t>
      </w:r>
      <w:r w:rsidRPr="00DB699B">
        <w:rPr>
          <w:rFonts w:ascii="Palatino Linotype" w:eastAsia="Palatino Linotype" w:hAnsi="Palatino Linotype" w:cs="Palatino Linotype"/>
          <w:b/>
          <w:i/>
          <w:sz w:val="22"/>
          <w:szCs w:val="22"/>
          <w:u w:val="single"/>
        </w:rPr>
        <w:t>en los primeros treinta días naturales</w:t>
      </w:r>
      <w:r w:rsidRPr="00DB699B">
        <w:rPr>
          <w:rFonts w:ascii="Palatino Linotype" w:eastAsia="Palatino Linotype" w:hAnsi="Palatino Linotype" w:cs="Palatino Linotype"/>
          <w:b/>
          <w:i/>
          <w:sz w:val="22"/>
          <w:szCs w:val="22"/>
        </w:rPr>
        <w:t xml:space="preserve"> del ejercicio fiscal correspondiente</w:t>
      </w:r>
      <w:r w:rsidRPr="00DB699B">
        <w:rPr>
          <w:rFonts w:ascii="Palatino Linotype" w:eastAsia="Palatino Linotype" w:hAnsi="Palatino Linotype" w:cs="Palatino Linotype"/>
          <w:i/>
          <w:sz w:val="22"/>
          <w:szCs w:val="22"/>
        </w:rPr>
        <w:t xml:space="preserve">. </w:t>
      </w:r>
    </w:p>
    <w:p w14:paraId="7FB61D4A"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Artículo 24.</w:t>
      </w:r>
      <w:r w:rsidRPr="00DB699B">
        <w:rPr>
          <w:rFonts w:ascii="Palatino Linotype" w:eastAsia="Palatino Linotype" w:hAnsi="Palatino Linotype" w:cs="Palatino Linotype"/>
          <w:i/>
          <w:sz w:val="22"/>
          <w:szCs w:val="22"/>
        </w:rPr>
        <w:t xml:space="preserve"> El Programa Anual contendrá los elementos de planeación, programación y evaluación para el desarrollo de los Archivos y deberá incluir un enfoque de administración de riesgos, protección a los derechos humanos y de otros derechos que de ellos deriven, así como de apertura proactiva de la información, de conformidad con los instrumentos de planeación correspondientes de carácter estatal y municipal. </w:t>
      </w:r>
    </w:p>
    <w:p w14:paraId="088EA795"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Artículo 25</w:t>
      </w:r>
      <w:r w:rsidRPr="00DB699B">
        <w:rPr>
          <w:rFonts w:ascii="Palatino Linotype" w:eastAsia="Palatino Linotype" w:hAnsi="Palatino Linotype" w:cs="Palatino Linotype"/>
          <w:i/>
          <w:sz w:val="22"/>
          <w:szCs w:val="22"/>
        </w:rPr>
        <w:t xml:space="preserve">. El Programa Anual definirá las prioridades institucionales tomando en consideración los recursos económicos, tecnológicos y operativos disponibles; de igual forma deberá contener programas de organización y capacitación en Gestión Documental y Administración de Archivos que incluyan mecanismos para su consulta, seguridad de la información y procedimientos para la generación, administración, uso, control, migración de formatos electrónicos y preservación a largo plazo de los Documentos de Archivos electrónicos, de conformidad con la presente Ley, la Ley de Gobierno Digital del Estado de México y Municipios, su Reglamento y las disposiciones jurídicas aplicables. </w:t>
      </w:r>
    </w:p>
    <w:p w14:paraId="63BFB0CE"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Artículo 26.</w:t>
      </w:r>
      <w:r w:rsidRPr="00DB699B">
        <w:rPr>
          <w:rFonts w:ascii="Palatino Linotype" w:eastAsia="Palatino Linotype" w:hAnsi="Palatino Linotype" w:cs="Palatino Linotype"/>
          <w:i/>
          <w:sz w:val="22"/>
          <w:szCs w:val="22"/>
        </w:rPr>
        <w:t xml:space="preserve"> Los Sujetos Obligados deberán </w:t>
      </w:r>
      <w:r w:rsidRPr="00DB699B">
        <w:rPr>
          <w:rFonts w:ascii="Palatino Linotype" w:eastAsia="Palatino Linotype" w:hAnsi="Palatino Linotype" w:cs="Palatino Linotype"/>
          <w:b/>
          <w:i/>
          <w:sz w:val="22"/>
          <w:szCs w:val="22"/>
        </w:rPr>
        <w:t xml:space="preserve">elaborar un informe anual </w:t>
      </w:r>
      <w:r w:rsidRPr="00DB699B">
        <w:rPr>
          <w:rFonts w:ascii="Palatino Linotype" w:eastAsia="Palatino Linotype" w:hAnsi="Palatino Linotype" w:cs="Palatino Linotype"/>
          <w:i/>
          <w:sz w:val="22"/>
          <w:szCs w:val="22"/>
        </w:rPr>
        <w:t xml:space="preserve">detallando el </w:t>
      </w:r>
      <w:r w:rsidRPr="00DB699B">
        <w:rPr>
          <w:rFonts w:ascii="Palatino Linotype" w:eastAsia="Palatino Linotype" w:hAnsi="Palatino Linotype" w:cs="Palatino Linotype"/>
          <w:b/>
          <w:i/>
          <w:sz w:val="22"/>
          <w:szCs w:val="22"/>
        </w:rPr>
        <w:t xml:space="preserve">cumplimiento del Programa Anual y publicarlo en su portal electrónico, informativo u homólogo, </w:t>
      </w:r>
      <w:r w:rsidRPr="00DB699B">
        <w:rPr>
          <w:rFonts w:ascii="Palatino Linotype" w:eastAsia="Palatino Linotype" w:hAnsi="Palatino Linotype" w:cs="Palatino Linotype"/>
          <w:b/>
          <w:i/>
          <w:sz w:val="22"/>
          <w:szCs w:val="22"/>
          <w:u w:val="single"/>
        </w:rPr>
        <w:t>a más tardar el último día del mes de enero</w:t>
      </w:r>
      <w:r w:rsidRPr="00DB699B">
        <w:rPr>
          <w:rFonts w:ascii="Palatino Linotype" w:eastAsia="Palatino Linotype" w:hAnsi="Palatino Linotype" w:cs="Palatino Linotype"/>
          <w:b/>
          <w:i/>
          <w:sz w:val="22"/>
          <w:szCs w:val="22"/>
        </w:rPr>
        <w:t xml:space="preserve"> del siguiente año</w:t>
      </w:r>
      <w:r w:rsidRPr="00DB699B">
        <w:rPr>
          <w:rFonts w:ascii="Palatino Linotype" w:eastAsia="Palatino Linotype" w:hAnsi="Palatino Linotype" w:cs="Palatino Linotype"/>
          <w:i/>
          <w:sz w:val="22"/>
          <w:szCs w:val="22"/>
        </w:rPr>
        <w:t xml:space="preserve"> de la ejecución de dicho programa.”</w:t>
      </w:r>
    </w:p>
    <w:p w14:paraId="4BEEB915" w14:textId="77777777" w:rsidR="00641555" w:rsidRPr="00DB699B" w:rsidRDefault="00641555">
      <w:pPr>
        <w:spacing w:before="120" w:after="120"/>
        <w:ind w:left="851" w:right="902"/>
        <w:jc w:val="both"/>
        <w:rPr>
          <w:rFonts w:ascii="Palatino Linotype" w:eastAsia="Palatino Linotype" w:hAnsi="Palatino Linotype" w:cs="Palatino Linotype"/>
          <w:i/>
          <w:sz w:val="22"/>
          <w:szCs w:val="22"/>
        </w:rPr>
      </w:pPr>
    </w:p>
    <w:p w14:paraId="203F4A33"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r w:rsidRPr="00DB699B">
        <w:rPr>
          <w:rFonts w:ascii="Palatino Linotype" w:eastAsia="Palatino Linotype" w:hAnsi="Palatino Linotype" w:cs="Palatino Linotype"/>
          <w:b/>
          <w:i/>
          <w:sz w:val="22"/>
          <w:szCs w:val="22"/>
        </w:rPr>
        <w:t>Cuarto</w:t>
      </w:r>
      <w:r w:rsidRPr="00DB699B">
        <w:rPr>
          <w:rFonts w:ascii="Palatino Linotype" w:eastAsia="Palatino Linotype" w:hAnsi="Palatino Linotype" w:cs="Palatino Linotype"/>
          <w:i/>
          <w:sz w:val="22"/>
          <w:szCs w:val="22"/>
        </w:rPr>
        <w:t>. Además de las definiciones contenidas en el artículo 3 de la Ley General de Transparencia y Acceso a la Información Pública, para efectos de los presentes lineamientos se entenderá por:</w:t>
      </w:r>
    </w:p>
    <w:p w14:paraId="370E4BC3" w14:textId="77777777" w:rsidR="00641555" w:rsidRPr="00DB699B" w:rsidRDefault="00A5531C">
      <w:pPr>
        <w:spacing w:before="120" w:after="120"/>
        <w:ind w:left="1134" w:right="902"/>
        <w:jc w:val="both"/>
        <w:rPr>
          <w:rFonts w:ascii="Palatino Linotype" w:eastAsia="Palatino Linotype" w:hAnsi="Palatino Linotype" w:cs="Palatino Linotype"/>
          <w:b/>
          <w:i/>
          <w:sz w:val="22"/>
          <w:szCs w:val="22"/>
        </w:rPr>
      </w:pPr>
      <w:r w:rsidRPr="00DB699B">
        <w:rPr>
          <w:rFonts w:ascii="Palatino Linotype" w:eastAsia="Palatino Linotype" w:hAnsi="Palatino Linotype" w:cs="Palatino Linotype"/>
          <w:b/>
          <w:i/>
          <w:sz w:val="22"/>
          <w:szCs w:val="22"/>
        </w:rPr>
        <w:t>…</w:t>
      </w:r>
    </w:p>
    <w:p w14:paraId="3A7D4B63"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XXXV</w:t>
      </w:r>
      <w:r w:rsidRPr="00DB699B">
        <w:rPr>
          <w:rFonts w:ascii="Palatino Linotype" w:eastAsia="Palatino Linotype" w:hAnsi="Palatino Linotype" w:cs="Palatino Linotype"/>
          <w:i/>
          <w:sz w:val="22"/>
          <w:szCs w:val="22"/>
        </w:rPr>
        <w:t xml:space="preserve">.  </w:t>
      </w:r>
      <w:r w:rsidRPr="00DB699B">
        <w:rPr>
          <w:rFonts w:ascii="Palatino Linotype" w:eastAsia="Palatino Linotype" w:hAnsi="Palatino Linotype" w:cs="Palatino Linotype"/>
          <w:b/>
          <w:i/>
          <w:sz w:val="22"/>
          <w:szCs w:val="22"/>
        </w:rPr>
        <w:t>Programa anual de desarrollo archivístico</w:t>
      </w:r>
      <w:r w:rsidRPr="00DB699B">
        <w:rPr>
          <w:rFonts w:ascii="Palatino Linotype" w:eastAsia="Palatino Linotype" w:hAnsi="Palatino Linotype" w:cs="Palatino Linotype"/>
          <w:i/>
          <w:sz w:val="22"/>
          <w:szCs w:val="22"/>
        </w:rPr>
        <w:t>: El instrumento de planeación orientado a establecer la administración de los archivos de los sujetos obligados, en el que se definen las prioridades institucionales en materia de archivos;</w:t>
      </w:r>
    </w:p>
    <w:p w14:paraId="73C1DCBE"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Sexto.</w:t>
      </w:r>
      <w:r w:rsidRPr="00DB699B">
        <w:rPr>
          <w:rFonts w:ascii="Palatino Linotype" w:eastAsia="Palatino Linotype" w:hAnsi="Palatino Linotype" w:cs="Palatino Linotype"/>
          <w:i/>
          <w:sz w:val="22"/>
          <w:szCs w:val="22"/>
        </w:rPr>
        <w:t xml:space="preserve"> Para la sistematización de los archivos los Sujetos obligados deberán:</w:t>
      </w:r>
    </w:p>
    <w:p w14:paraId="6F3E65AC"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p>
    <w:p w14:paraId="47CF730A"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III.</w:t>
      </w:r>
      <w:r w:rsidRPr="00DB699B">
        <w:rPr>
          <w:rFonts w:ascii="Palatino Linotype" w:eastAsia="Palatino Linotype" w:hAnsi="Palatino Linotype" w:cs="Palatino Linotype"/>
          <w:i/>
          <w:sz w:val="22"/>
          <w:szCs w:val="22"/>
        </w:rPr>
        <w:t xml:space="preserve">  </w:t>
      </w:r>
      <w:r w:rsidRPr="00DB699B">
        <w:rPr>
          <w:rFonts w:ascii="Palatino Linotype" w:eastAsia="Palatino Linotype" w:hAnsi="Palatino Linotype" w:cs="Palatino Linotype"/>
          <w:b/>
          <w:i/>
          <w:sz w:val="22"/>
          <w:szCs w:val="22"/>
        </w:rPr>
        <w:t>Establecer un Programa anual de desarrollo archivístico</w:t>
      </w:r>
      <w:r w:rsidRPr="00DB699B">
        <w:rPr>
          <w:rFonts w:ascii="Palatino Linotype" w:eastAsia="Palatino Linotype" w:hAnsi="Palatino Linotype" w:cs="Palatino Linotype"/>
          <w:i/>
          <w:sz w:val="22"/>
          <w:szCs w:val="22"/>
        </w:rPr>
        <w:t>;</w:t>
      </w:r>
    </w:p>
    <w:p w14:paraId="7C7D34B3"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lastRenderedPageBreak/>
        <w:t>Décimo</w:t>
      </w:r>
      <w:r w:rsidRPr="00DB699B">
        <w:rPr>
          <w:rFonts w:ascii="Palatino Linotype" w:eastAsia="Palatino Linotype" w:hAnsi="Palatino Linotype" w:cs="Palatino Linotype"/>
          <w:i/>
          <w:sz w:val="22"/>
          <w:szCs w:val="22"/>
        </w:rPr>
        <w:t>. Las funciones de las áreas normativas son las siguientes:</w:t>
      </w:r>
    </w:p>
    <w:p w14:paraId="6A5BB0B5"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I.</w:t>
      </w:r>
      <w:r w:rsidRPr="00DB699B">
        <w:rPr>
          <w:rFonts w:ascii="Palatino Linotype" w:eastAsia="Palatino Linotype" w:hAnsi="Palatino Linotype" w:cs="Palatino Linotype"/>
          <w:i/>
          <w:sz w:val="22"/>
          <w:szCs w:val="22"/>
        </w:rPr>
        <w:t xml:space="preserve">   </w:t>
      </w:r>
      <w:r w:rsidRPr="00DB699B">
        <w:rPr>
          <w:rFonts w:ascii="Palatino Linotype" w:eastAsia="Palatino Linotype" w:hAnsi="Palatino Linotype" w:cs="Palatino Linotype"/>
          <w:b/>
          <w:i/>
          <w:sz w:val="22"/>
          <w:szCs w:val="22"/>
        </w:rPr>
        <w:t>Área coordinadora de archivos</w:t>
      </w:r>
      <w:r w:rsidRPr="00DB699B">
        <w:rPr>
          <w:rFonts w:ascii="Palatino Linotype" w:eastAsia="Palatino Linotype" w:hAnsi="Palatino Linotype" w:cs="Palatino Linotype"/>
          <w:i/>
          <w:sz w:val="22"/>
          <w:szCs w:val="22"/>
        </w:rPr>
        <w:t>:</w:t>
      </w:r>
    </w:p>
    <w:p w14:paraId="5A970F5B" w14:textId="77777777" w:rsidR="00641555" w:rsidRPr="00DB699B" w:rsidRDefault="00A5531C">
      <w:pPr>
        <w:spacing w:before="120" w:after="120"/>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a)</w:t>
      </w:r>
      <w:r w:rsidRPr="00DB699B">
        <w:rPr>
          <w:rFonts w:ascii="Palatino Linotype" w:eastAsia="Palatino Linotype" w:hAnsi="Palatino Linotype" w:cs="Palatino Linotype"/>
          <w:i/>
          <w:sz w:val="22"/>
          <w:szCs w:val="22"/>
        </w:rPr>
        <w:t xml:space="preserve">  Diseñar, proponer, desarrollar, </w:t>
      </w:r>
      <w:r w:rsidRPr="00DB699B">
        <w:rPr>
          <w:rFonts w:ascii="Palatino Linotype" w:eastAsia="Palatino Linotype" w:hAnsi="Palatino Linotype" w:cs="Palatino Linotype"/>
          <w:b/>
          <w:i/>
          <w:sz w:val="22"/>
          <w:szCs w:val="22"/>
        </w:rPr>
        <w:t>instrumentar los planes, programas y proyectos de desarrollo archivístico</w:t>
      </w:r>
      <w:r w:rsidRPr="00DB699B">
        <w:rPr>
          <w:rFonts w:ascii="Palatino Linotype" w:eastAsia="Palatino Linotype" w:hAnsi="Palatino Linotype" w:cs="Palatino Linotype"/>
          <w:i/>
          <w:sz w:val="22"/>
          <w:szCs w:val="22"/>
        </w:rPr>
        <w:t>;</w:t>
      </w:r>
    </w:p>
    <w:p w14:paraId="7034FCB5" w14:textId="77777777" w:rsidR="00641555" w:rsidRPr="00DB699B" w:rsidRDefault="00A5531C">
      <w:pPr>
        <w:spacing w:before="120" w:after="120"/>
        <w:ind w:left="567" w:right="902"/>
        <w:jc w:val="both"/>
        <w:rPr>
          <w:rFonts w:ascii="Palatino Linotype" w:eastAsia="Palatino Linotype" w:hAnsi="Palatino Linotype" w:cs="Palatino Linotype"/>
          <w:b/>
          <w:i/>
          <w:sz w:val="22"/>
          <w:szCs w:val="22"/>
        </w:rPr>
      </w:pPr>
      <w:r w:rsidRPr="00DB699B">
        <w:rPr>
          <w:rFonts w:ascii="Palatino Linotype" w:eastAsia="Palatino Linotype" w:hAnsi="Palatino Linotype" w:cs="Palatino Linotype"/>
          <w:b/>
          <w:i/>
          <w:sz w:val="22"/>
          <w:szCs w:val="22"/>
        </w:rPr>
        <w:t>TRANSITORIOS</w:t>
      </w:r>
    </w:p>
    <w:p w14:paraId="3BCFA61D" w14:textId="77777777" w:rsidR="00641555" w:rsidRPr="00DB699B" w:rsidRDefault="00A5531C">
      <w:pPr>
        <w:spacing w:before="120" w:after="120"/>
        <w:ind w:left="567"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Sexto.</w:t>
      </w:r>
      <w:r w:rsidRPr="00DB699B">
        <w:rPr>
          <w:rFonts w:ascii="Palatino Linotype" w:eastAsia="Palatino Linotype" w:hAnsi="Palatino Linotype" w:cs="Palatino Linotype"/>
          <w:i/>
          <w:sz w:val="22"/>
          <w:szCs w:val="22"/>
        </w:rPr>
        <w:t xml:space="preserve"> </w:t>
      </w:r>
      <w:r w:rsidRPr="00DB699B">
        <w:rPr>
          <w:rFonts w:ascii="Palatino Linotype" w:eastAsia="Palatino Linotype" w:hAnsi="Palatino Linotype" w:cs="Palatino Linotype"/>
          <w:b/>
          <w:i/>
          <w:sz w:val="22"/>
          <w:szCs w:val="22"/>
        </w:rPr>
        <w:t>A partir de la entrada en vigor</w:t>
      </w:r>
      <w:r w:rsidRPr="00DB699B">
        <w:rPr>
          <w:rFonts w:ascii="Palatino Linotype" w:eastAsia="Palatino Linotype" w:hAnsi="Palatino Linotype" w:cs="Palatino Linotype"/>
          <w:i/>
          <w:sz w:val="22"/>
          <w:szCs w:val="22"/>
        </w:rPr>
        <w:t xml:space="preserve"> de los presentes Lineamientos, </w:t>
      </w:r>
      <w:r w:rsidRPr="00DB699B">
        <w:rPr>
          <w:rFonts w:ascii="Palatino Linotype" w:eastAsia="Palatino Linotype" w:hAnsi="Palatino Linotype" w:cs="Palatino Linotype"/>
          <w:b/>
          <w:i/>
          <w:sz w:val="22"/>
          <w:szCs w:val="22"/>
        </w:rPr>
        <w:t>los Sujetos obligados deberán establecer el Programa anual de desarrollo archivístico para el ejercicio de 2017</w:t>
      </w:r>
      <w:r w:rsidRPr="00DB699B">
        <w:rPr>
          <w:rFonts w:ascii="Palatino Linotype" w:eastAsia="Palatino Linotype" w:hAnsi="Palatino Linotype" w:cs="Palatino Linotype"/>
          <w:i/>
          <w:sz w:val="22"/>
          <w:szCs w:val="22"/>
        </w:rPr>
        <w:t xml:space="preserve"> a que se refieren los presentes Lineamientos.”</w:t>
      </w:r>
    </w:p>
    <w:p w14:paraId="282471D7"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De los preceptos citados se desprende que los Sujetos Obligados, a través del Área Coordinadora de Archivos, cuentan con el deber de elaborar un plan anual de desarrollo archivístico, mismo que debe ser publicado en su portal dentro de los treinta días naturales del ejercicio correspondiente, asimismo, deben elaborar un informe anual sobre el cumplimiento de dicho programa, mismo que debe publicarse en el portal a más tardar el treinta y uno de enero del año siguiente al de la ejecución del programa.</w:t>
      </w:r>
    </w:p>
    <w:p w14:paraId="19300DA4" w14:textId="77777777" w:rsidR="00641555" w:rsidRPr="00DB699B" w:rsidRDefault="00A5531C">
      <w:pPr>
        <w:spacing w:before="240" w:after="240" w:line="360" w:lineRule="auto"/>
        <w:ind w:right="51"/>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Bajo lo previo, se estima procedente ordenar la búsqueda exhaustiva y razonable de los informes de cumplimiento de los programas de 2019, 2020 y 2021 y el soporte documental que dé cuenta de la publicación de los informes de cumplimiento respectivos, en el Portal Oficial del </w:t>
      </w:r>
      <w:r w:rsidRPr="00DB699B">
        <w:rPr>
          <w:rFonts w:ascii="Palatino Linotype" w:eastAsia="Palatino Linotype" w:hAnsi="Palatino Linotype" w:cs="Palatino Linotype"/>
          <w:b/>
        </w:rPr>
        <w:t xml:space="preserve">Sujeto Obligado </w:t>
      </w:r>
      <w:r w:rsidRPr="00DB699B">
        <w:rPr>
          <w:rFonts w:ascii="Palatino Linotype" w:eastAsia="Palatino Linotype" w:hAnsi="Palatino Linotype" w:cs="Palatino Linotype"/>
        </w:rPr>
        <w:t>de conformidad con el Criterio 16/17 citado con antelación, para tener por atendidos los requerimientos de información.</w:t>
      </w:r>
    </w:p>
    <w:p w14:paraId="6387F975" w14:textId="77777777" w:rsidR="00641555" w:rsidRPr="00DB699B" w:rsidRDefault="00A5531C">
      <w:pPr>
        <w:spacing w:before="240" w:after="240" w:line="360" w:lineRule="auto"/>
        <w:ind w:right="51"/>
        <w:jc w:val="both"/>
        <w:rPr>
          <w:rFonts w:ascii="Palatino Linotype" w:eastAsia="Palatino Linotype" w:hAnsi="Palatino Linotype" w:cs="Palatino Linotype"/>
        </w:rPr>
      </w:pPr>
      <w:r w:rsidRPr="00DB699B">
        <w:rPr>
          <w:rFonts w:ascii="Palatino Linotype" w:eastAsia="Palatino Linotype" w:hAnsi="Palatino Linotype" w:cs="Palatino Linotype"/>
        </w:rPr>
        <w:t>No obstante, tomando en consideración que el Sujeto Obligado refirió que no cuenta con ello, para el caso de que no llegara a localizar la información, deberá emitir la declaratoria formal de inexistencia, en los términos precisados en líneas anteriores.</w:t>
      </w:r>
    </w:p>
    <w:tbl>
      <w:tblPr>
        <w:tblStyle w:val="afffffff6"/>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02"/>
        <w:gridCol w:w="2571"/>
        <w:gridCol w:w="3555"/>
      </w:tblGrid>
      <w:tr w:rsidR="00641555" w:rsidRPr="00DB699B" w14:paraId="192E9A1C" w14:textId="77777777">
        <w:tc>
          <w:tcPr>
            <w:tcW w:w="8828" w:type="dxa"/>
            <w:gridSpan w:val="3"/>
            <w:vAlign w:val="center"/>
          </w:tcPr>
          <w:p w14:paraId="7279F623" w14:textId="77777777" w:rsidR="00641555" w:rsidRPr="00DB699B" w:rsidRDefault="00A5531C">
            <w:pPr>
              <w:tabs>
                <w:tab w:val="left" w:pos="8503"/>
              </w:tabs>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lastRenderedPageBreak/>
              <w:t>17. ARCHIVACIÓN</w:t>
            </w:r>
          </w:p>
          <w:p w14:paraId="4BE4877D" w14:textId="77777777" w:rsidR="00641555" w:rsidRPr="00DB699B" w:rsidRDefault="00A5531C">
            <w:pPr>
              <w:tabs>
                <w:tab w:val="left" w:pos="1860"/>
              </w:tabs>
              <w:jc w:val="both"/>
            </w:pPr>
            <w:r w:rsidRPr="00DB699B">
              <w:rPr>
                <w:rFonts w:ascii="Palatino Linotype" w:eastAsia="Palatino Linotype" w:hAnsi="Palatino Linotype" w:cs="Palatino Linotype"/>
                <w:sz w:val="20"/>
                <w:szCs w:val="20"/>
              </w:rPr>
              <w:t>CONFORME LO ESTABLECIDO EN EL ARTÍCULO 20 SEGUNDO PÁRRAFO DE LA LEY GENERAL DE ARCHIVOS Y EL ARTÍCULO OCTAVO DE LOS LINEAMIENTOS PARA LA ORGANIZACIÓN Y CONSERVACIÓN DE ARCHIVOS.</w:t>
            </w:r>
          </w:p>
        </w:tc>
      </w:tr>
      <w:tr w:rsidR="00641555" w:rsidRPr="00DB699B" w14:paraId="7A59E6B0" w14:textId="77777777">
        <w:tc>
          <w:tcPr>
            <w:tcW w:w="2702" w:type="dxa"/>
            <w:vAlign w:val="center"/>
          </w:tcPr>
          <w:p w14:paraId="2BDAD387" w14:textId="77777777" w:rsidR="00641555" w:rsidRPr="00DB699B" w:rsidRDefault="00A5531C">
            <w:pPr>
              <w:jc w:val="center"/>
            </w:pPr>
            <w:r w:rsidRPr="00DB699B">
              <w:rPr>
                <w:rFonts w:ascii="Palatino Linotype" w:eastAsia="Palatino Linotype" w:hAnsi="Palatino Linotype" w:cs="Palatino Linotype"/>
                <w:b/>
                <w:sz w:val="20"/>
                <w:szCs w:val="20"/>
              </w:rPr>
              <w:t>REQUERIMIENTO</w:t>
            </w:r>
          </w:p>
        </w:tc>
        <w:tc>
          <w:tcPr>
            <w:tcW w:w="2571" w:type="dxa"/>
            <w:vAlign w:val="center"/>
          </w:tcPr>
          <w:p w14:paraId="04F1B418" w14:textId="77777777" w:rsidR="00641555" w:rsidRPr="00DB699B" w:rsidRDefault="00A5531C">
            <w:pPr>
              <w:jc w:val="center"/>
            </w:pPr>
            <w:r w:rsidRPr="00DB699B">
              <w:rPr>
                <w:rFonts w:ascii="Palatino Linotype" w:eastAsia="Palatino Linotype" w:hAnsi="Palatino Linotype" w:cs="Palatino Linotype"/>
                <w:b/>
                <w:sz w:val="20"/>
                <w:szCs w:val="20"/>
              </w:rPr>
              <w:t>RESPUESTA</w:t>
            </w:r>
          </w:p>
        </w:tc>
        <w:tc>
          <w:tcPr>
            <w:tcW w:w="3555" w:type="dxa"/>
            <w:vAlign w:val="center"/>
          </w:tcPr>
          <w:p w14:paraId="4796AC39" w14:textId="77777777" w:rsidR="00641555" w:rsidRPr="00DB699B" w:rsidRDefault="00A5531C">
            <w:pPr>
              <w:jc w:val="center"/>
            </w:pPr>
            <w:r w:rsidRPr="00DB699B">
              <w:rPr>
                <w:rFonts w:ascii="Palatino Linotype" w:eastAsia="Palatino Linotype" w:hAnsi="Palatino Linotype" w:cs="Palatino Linotype"/>
                <w:b/>
                <w:sz w:val="20"/>
                <w:szCs w:val="20"/>
              </w:rPr>
              <w:t>INFORME JUSTIFICADO</w:t>
            </w:r>
          </w:p>
        </w:tc>
      </w:tr>
      <w:tr w:rsidR="00641555" w:rsidRPr="00DB699B" w14:paraId="4A6D4295" w14:textId="77777777">
        <w:tc>
          <w:tcPr>
            <w:tcW w:w="2702" w:type="dxa"/>
            <w:shd w:val="clear" w:color="auto" w:fill="auto"/>
            <w:vAlign w:val="center"/>
          </w:tcPr>
          <w:p w14:paraId="65F3E1ED"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17.1. ¿ARCHIVAN SUS DOCUMENTOS POR ASUNTO COMO LO ESTABLECE EL ARTÍCULO 20 SEGUNDO</w:t>
            </w:r>
          </w:p>
          <w:p w14:paraId="582F21D4"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PÁRRAFO DE LA LEY GENERAL DE ARCHIVOS Y EL ARTÍCULO OCTAVO DE LOS LINEAMIENTOS PARA LA</w:t>
            </w:r>
          </w:p>
          <w:p w14:paraId="2331AEF7" w14:textId="77777777" w:rsidR="00641555" w:rsidRPr="00DB699B" w:rsidRDefault="00A5531C">
            <w:pPr>
              <w:jc w:val="both"/>
            </w:pPr>
            <w:r w:rsidRPr="00DB699B">
              <w:rPr>
                <w:rFonts w:ascii="Palatino Linotype" w:eastAsia="Palatino Linotype" w:hAnsi="Palatino Linotype" w:cs="Palatino Linotype"/>
                <w:sz w:val="20"/>
                <w:szCs w:val="20"/>
              </w:rPr>
              <w:t>ORGANIZACIÓN Y CONSERVACIÓN DE ARCHIVOS?</w:t>
            </w:r>
          </w:p>
        </w:tc>
        <w:tc>
          <w:tcPr>
            <w:tcW w:w="2571" w:type="dxa"/>
            <w:shd w:val="clear" w:color="auto" w:fill="auto"/>
            <w:vAlign w:val="center"/>
          </w:tcPr>
          <w:p w14:paraId="4411F141" w14:textId="77777777" w:rsidR="00641555" w:rsidRPr="00DB699B" w:rsidRDefault="00A5531C">
            <w:pPr>
              <w:jc w:val="both"/>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3555" w:type="dxa"/>
            <w:shd w:val="clear" w:color="auto" w:fill="auto"/>
            <w:vAlign w:val="center"/>
          </w:tcPr>
          <w:p w14:paraId="7F6114F0"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r w:rsidR="00641555" w:rsidRPr="00DB699B" w14:paraId="6B0B4EF8" w14:textId="77777777">
        <w:tc>
          <w:tcPr>
            <w:tcW w:w="2702" w:type="dxa"/>
            <w:vAlign w:val="center"/>
          </w:tcPr>
          <w:p w14:paraId="5CA030A8"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EN CASO AFIRMATIVO:</w:t>
            </w:r>
          </w:p>
          <w:p w14:paraId="087797C4" w14:textId="77777777" w:rsidR="00641555" w:rsidRPr="00DB699B" w:rsidRDefault="00A5531C">
            <w:pPr>
              <w:jc w:val="both"/>
            </w:pPr>
            <w:r w:rsidRPr="00DB699B">
              <w:rPr>
                <w:rFonts w:ascii="Palatino Linotype" w:eastAsia="Palatino Linotype" w:hAnsi="Palatino Linotype" w:cs="Palatino Linotype"/>
                <w:sz w:val="20"/>
                <w:szCs w:val="20"/>
              </w:rPr>
              <w:t>17.2. ¿DESDE QUE AÑO ARCHIVAN SUS DOCUMENTOS POR ASUNTO?</w:t>
            </w:r>
          </w:p>
        </w:tc>
        <w:tc>
          <w:tcPr>
            <w:tcW w:w="2571" w:type="dxa"/>
            <w:shd w:val="clear" w:color="auto" w:fill="auto"/>
            <w:vAlign w:val="center"/>
          </w:tcPr>
          <w:p w14:paraId="6F0601E8" w14:textId="77777777" w:rsidR="00641555" w:rsidRPr="00DB699B" w:rsidRDefault="00A5531C">
            <w:pPr>
              <w:jc w:val="both"/>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1994</w:t>
            </w:r>
          </w:p>
        </w:tc>
        <w:tc>
          <w:tcPr>
            <w:tcW w:w="3555" w:type="dxa"/>
            <w:shd w:val="clear" w:color="auto" w:fill="auto"/>
            <w:vAlign w:val="center"/>
          </w:tcPr>
          <w:p w14:paraId="54841AF7"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r w:rsidR="00641555" w:rsidRPr="00DB699B" w14:paraId="2FE66BD3" w14:textId="77777777">
        <w:tc>
          <w:tcPr>
            <w:tcW w:w="2702" w:type="dxa"/>
            <w:vAlign w:val="center"/>
          </w:tcPr>
          <w:p w14:paraId="2BE166BF"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17.3. ¿DE DONDE PROCEDE EL ASUNTO DE CADA DOCUMENTO, ES DECIR, DE CUAL FUE EL CRITERIO</w:t>
            </w:r>
          </w:p>
          <w:p w14:paraId="012F8189" w14:textId="77777777" w:rsidR="00641555" w:rsidRPr="00DB699B" w:rsidRDefault="00A5531C">
            <w:pPr>
              <w:jc w:val="both"/>
            </w:pPr>
            <w:r w:rsidRPr="00DB699B">
              <w:rPr>
                <w:rFonts w:ascii="Palatino Linotype" w:eastAsia="Palatino Linotype" w:hAnsi="Palatino Linotype" w:cs="Palatino Linotype"/>
                <w:sz w:val="20"/>
                <w:szCs w:val="20"/>
              </w:rPr>
              <w:t>PARA DETERMINAR LOS ASUNTOS DE CADA DOCUMENTO?</w:t>
            </w:r>
          </w:p>
        </w:tc>
        <w:tc>
          <w:tcPr>
            <w:tcW w:w="2571" w:type="dxa"/>
            <w:shd w:val="clear" w:color="auto" w:fill="auto"/>
            <w:vAlign w:val="center"/>
          </w:tcPr>
          <w:p w14:paraId="16891793" w14:textId="77777777" w:rsidR="00641555" w:rsidRPr="00DB699B" w:rsidRDefault="00A5531C">
            <w:pPr>
              <w:jc w:val="both"/>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Por cada área generadora de los documentos.</w:t>
            </w:r>
          </w:p>
        </w:tc>
        <w:tc>
          <w:tcPr>
            <w:tcW w:w="3555" w:type="dxa"/>
            <w:shd w:val="clear" w:color="auto" w:fill="auto"/>
            <w:vAlign w:val="center"/>
          </w:tcPr>
          <w:p w14:paraId="245A1BBA"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r w:rsidR="00641555" w:rsidRPr="00DB699B" w14:paraId="5245272B" w14:textId="77777777">
        <w:tc>
          <w:tcPr>
            <w:tcW w:w="2702" w:type="dxa"/>
            <w:vAlign w:val="center"/>
          </w:tcPr>
          <w:p w14:paraId="35C35728"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17.4. ¿LOS EXPEDIENTES TIENEN IDENTIFICADORES TALES COMO CARÁTULAS Y PESTAÑAS O CEJAS</w:t>
            </w:r>
          </w:p>
          <w:p w14:paraId="21F35F08"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O MARBETES COMO LO ESTABLECE EL ARTÍCULO 11 FRACCIÓN VI DE LA LEY GENERAL DE ARCHIVOS Y</w:t>
            </w:r>
          </w:p>
          <w:p w14:paraId="10916843"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LOS ARTÍCULOS SEXTO FRACCIÓN VI Y DÉCIMO </w:t>
            </w:r>
            <w:r w:rsidRPr="00DB699B">
              <w:rPr>
                <w:rFonts w:ascii="Palatino Linotype" w:eastAsia="Palatino Linotype" w:hAnsi="Palatino Linotype" w:cs="Palatino Linotype"/>
                <w:sz w:val="20"/>
                <w:szCs w:val="20"/>
              </w:rPr>
              <w:lastRenderedPageBreak/>
              <w:t>QUINTO DE LOS LINEAMIENTOS PARA LA ORGANIZACIÓN</w:t>
            </w:r>
          </w:p>
          <w:p w14:paraId="35598837"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Y CONSERVACIÓN DE LOS ARCHIVOS?</w:t>
            </w:r>
          </w:p>
        </w:tc>
        <w:tc>
          <w:tcPr>
            <w:tcW w:w="2571" w:type="dxa"/>
            <w:shd w:val="clear" w:color="auto" w:fill="auto"/>
            <w:vAlign w:val="center"/>
          </w:tcPr>
          <w:p w14:paraId="46CB7076" w14:textId="77777777" w:rsidR="00641555" w:rsidRPr="00DB699B" w:rsidRDefault="00A5531C">
            <w:pPr>
              <w:jc w:val="both"/>
            </w:pPr>
            <w:r w:rsidRPr="00DB699B">
              <w:rPr>
                <w:rFonts w:ascii="Palatino Linotype" w:eastAsia="Palatino Linotype" w:hAnsi="Palatino Linotype" w:cs="Palatino Linotype"/>
                <w:b/>
                <w:sz w:val="20"/>
                <w:szCs w:val="20"/>
              </w:rPr>
              <w:lastRenderedPageBreak/>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3555" w:type="dxa"/>
            <w:shd w:val="clear" w:color="auto" w:fill="auto"/>
            <w:vAlign w:val="center"/>
          </w:tcPr>
          <w:p w14:paraId="05A6277A"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r w:rsidR="00641555" w:rsidRPr="00DB699B" w14:paraId="6485FE65" w14:textId="77777777">
        <w:tc>
          <w:tcPr>
            <w:tcW w:w="2702" w:type="dxa"/>
            <w:vAlign w:val="center"/>
          </w:tcPr>
          <w:p w14:paraId="41FC9123"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EN CASO AFIRMATIVO:</w:t>
            </w:r>
          </w:p>
          <w:p w14:paraId="1158B081"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17.5. ¿DESDE QUE AÑO CUENTAN CON IDENTIFICADORES EN SUS EXPEDIENTES?</w:t>
            </w:r>
          </w:p>
        </w:tc>
        <w:tc>
          <w:tcPr>
            <w:tcW w:w="2571" w:type="dxa"/>
            <w:shd w:val="clear" w:color="auto" w:fill="auto"/>
            <w:vAlign w:val="center"/>
          </w:tcPr>
          <w:p w14:paraId="1277EE9A"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1994</w:t>
            </w:r>
          </w:p>
        </w:tc>
        <w:tc>
          <w:tcPr>
            <w:tcW w:w="3555" w:type="dxa"/>
            <w:shd w:val="clear" w:color="auto" w:fill="auto"/>
            <w:vAlign w:val="center"/>
          </w:tcPr>
          <w:p w14:paraId="1E094418"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r w:rsidR="00641555" w:rsidRPr="00DB699B" w14:paraId="4BFA64A9" w14:textId="77777777">
        <w:tc>
          <w:tcPr>
            <w:tcW w:w="2702" w:type="dxa"/>
            <w:vAlign w:val="center"/>
          </w:tcPr>
          <w:p w14:paraId="037D52F2"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17.6. ¿QUIEN APRUEBA EL FORMATO DE SUS CARÁTULAS Y PESTAÑAS O CEJAS O MARBETES?</w:t>
            </w:r>
          </w:p>
        </w:tc>
        <w:tc>
          <w:tcPr>
            <w:tcW w:w="2571" w:type="dxa"/>
            <w:shd w:val="clear" w:color="auto" w:fill="auto"/>
            <w:vAlign w:val="center"/>
          </w:tcPr>
          <w:p w14:paraId="79E3B0C1"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Áreas generadoras</w:t>
            </w:r>
          </w:p>
        </w:tc>
        <w:tc>
          <w:tcPr>
            <w:tcW w:w="3555" w:type="dxa"/>
            <w:shd w:val="clear" w:color="auto" w:fill="auto"/>
            <w:vAlign w:val="center"/>
          </w:tcPr>
          <w:p w14:paraId="2F00C7B6"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r w:rsidR="00641555" w:rsidRPr="00DB699B" w14:paraId="72D7D0F6" w14:textId="77777777">
        <w:tc>
          <w:tcPr>
            <w:tcW w:w="2702" w:type="dxa"/>
            <w:vAlign w:val="center"/>
          </w:tcPr>
          <w:p w14:paraId="5FF4958A"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SOLICITO, DE LA MANERA MÁS ATENTA, LA SIGUIENTE DOCUMENTACIÓN EN FORMATO PDF:</w:t>
            </w:r>
          </w:p>
          <w:p w14:paraId="4519A96C"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17.7. LOS FORMATOS INSTITUCIONALES DE CARÁTULA DE EXPEDIENTES Y PESTAÑAS O CEJAS O</w:t>
            </w:r>
          </w:p>
          <w:p w14:paraId="0485695B"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MARBETES DE SUS EXPEDIENTES</w:t>
            </w:r>
          </w:p>
        </w:tc>
        <w:tc>
          <w:tcPr>
            <w:tcW w:w="2571" w:type="dxa"/>
            <w:shd w:val="clear" w:color="auto" w:fill="auto"/>
            <w:vAlign w:val="center"/>
          </w:tcPr>
          <w:p w14:paraId="0D2788BA" w14:textId="77777777" w:rsidR="00641555" w:rsidRPr="00DB699B" w:rsidRDefault="00A5531C">
            <w:pPr>
              <w:jc w:val="both"/>
              <w:rPr>
                <w:rFonts w:ascii="Palatino Linotype" w:eastAsia="Palatino Linotype" w:hAnsi="Palatino Linotype" w:cs="Palatino Linotype"/>
                <w:b/>
                <w:sz w:val="18"/>
                <w:szCs w:val="18"/>
              </w:rPr>
            </w:pPr>
            <w:r w:rsidRPr="00DB699B">
              <w:rPr>
                <w:rFonts w:ascii="Palatino Linotype" w:eastAsia="Palatino Linotype" w:hAnsi="Palatino Linotype" w:cs="Palatino Linotype"/>
                <w:b/>
                <w:i/>
                <w:sz w:val="18"/>
                <w:szCs w:val="18"/>
              </w:rPr>
              <w:t xml:space="preserve">“17.7 FORMATOS INSTITUCIONALES DE CARATURA DE EXPENDIENTES.pdf”: </w:t>
            </w:r>
            <w:r w:rsidRPr="00DB699B">
              <w:rPr>
                <w:rFonts w:ascii="Palatino Linotype" w:eastAsia="Palatino Linotype" w:hAnsi="Palatino Linotype" w:cs="Palatino Linotype"/>
                <w:sz w:val="18"/>
                <w:szCs w:val="18"/>
              </w:rPr>
              <w:t>Documento de una foja en el que se visualizan tres pestañas.</w:t>
            </w:r>
            <w:r w:rsidRPr="00DB699B">
              <w:rPr>
                <w:rFonts w:ascii="Palatino Linotype" w:eastAsia="Palatino Linotype" w:hAnsi="Palatino Linotype" w:cs="Palatino Linotype"/>
                <w:b/>
                <w:sz w:val="18"/>
                <w:szCs w:val="18"/>
              </w:rPr>
              <w:t xml:space="preserve"> </w:t>
            </w:r>
          </w:p>
          <w:p w14:paraId="40B4F1AE" w14:textId="77777777" w:rsidR="00641555" w:rsidRPr="00DB699B" w:rsidRDefault="00A5531C">
            <w:pPr>
              <w:jc w:val="center"/>
            </w:pPr>
            <w:r w:rsidRPr="00DB699B">
              <w:rPr>
                <w:noProof/>
                <w:lang w:val="es-MX"/>
              </w:rPr>
              <w:drawing>
                <wp:inline distT="0" distB="0" distL="0" distR="0" wp14:anchorId="02F1AC37" wp14:editId="0C687D58">
                  <wp:extent cx="1527645" cy="1895856"/>
                  <wp:effectExtent l="0" t="0" r="0" b="0"/>
                  <wp:docPr id="24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3"/>
                          <a:srcRect/>
                          <a:stretch>
                            <a:fillRect/>
                          </a:stretch>
                        </pic:blipFill>
                        <pic:spPr>
                          <a:xfrm>
                            <a:off x="0" y="0"/>
                            <a:ext cx="1527645" cy="1895856"/>
                          </a:xfrm>
                          <a:prstGeom prst="rect">
                            <a:avLst/>
                          </a:prstGeom>
                          <a:ln/>
                        </pic:spPr>
                      </pic:pic>
                    </a:graphicData>
                  </a:graphic>
                </wp:inline>
              </w:drawing>
            </w:r>
          </w:p>
        </w:tc>
        <w:tc>
          <w:tcPr>
            <w:tcW w:w="3555" w:type="dxa"/>
            <w:shd w:val="clear" w:color="auto" w:fill="auto"/>
            <w:vAlign w:val="center"/>
          </w:tcPr>
          <w:p w14:paraId="78A87D32" w14:textId="77777777" w:rsidR="00641555" w:rsidRPr="00DB699B" w:rsidRDefault="00A5531C">
            <w:pPr>
              <w:jc w:val="both"/>
            </w:pPr>
            <w:r w:rsidRPr="00DB699B">
              <w:rPr>
                <w:rFonts w:ascii="Palatino Linotype" w:eastAsia="Palatino Linotype" w:hAnsi="Palatino Linotype" w:cs="Palatino Linotype"/>
                <w:b/>
                <w:sz w:val="20"/>
                <w:szCs w:val="20"/>
              </w:rPr>
              <w:t>Encargada de Archivo Municipal:</w:t>
            </w:r>
            <w:r w:rsidRPr="00DB699B">
              <w:rPr>
                <w:rFonts w:ascii="Palatino Linotype" w:eastAsia="Palatino Linotype" w:hAnsi="Palatino Linotype" w:cs="Palatino Linotype"/>
                <w:sz w:val="20"/>
                <w:szCs w:val="20"/>
              </w:rPr>
              <w:t xml:space="preserve"> No se cuenta con formato institucional.</w:t>
            </w:r>
          </w:p>
        </w:tc>
      </w:tr>
    </w:tbl>
    <w:p w14:paraId="5C78597D"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Para iniciar el estudio de este punto, debe señalarse que la inconformidad de la Recurrente versa únicamente sobre el punto 17.7, en el cual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fue omiso, sin embargo, en informe justificado refirió que no contaba con formatos institucionales, circunstancia que es incongruente pues en los puntos 17.4, 17.5 y 17.6, aseveró contar con la información solicitada, por lo cual, resulta pertinente su análisis:</w:t>
      </w:r>
    </w:p>
    <w:p w14:paraId="100DEE73" w14:textId="77777777" w:rsidR="00641555" w:rsidRPr="00DB699B" w:rsidRDefault="00A5531C">
      <w:pPr>
        <w:widowControl w:val="0"/>
        <w:spacing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lastRenderedPageBreak/>
        <w:t>Este punto que la Particular refirió como archivación, se refiere a los identificadores que se utilizan para identificar los expedientes.</w:t>
      </w:r>
    </w:p>
    <w:p w14:paraId="018163AF" w14:textId="77777777" w:rsidR="00641555" w:rsidRPr="00DB699B" w:rsidRDefault="00641555">
      <w:pPr>
        <w:widowControl w:val="0"/>
        <w:spacing w:line="360" w:lineRule="auto"/>
        <w:jc w:val="both"/>
        <w:rPr>
          <w:rFonts w:ascii="Palatino Linotype" w:eastAsia="Palatino Linotype" w:hAnsi="Palatino Linotype" w:cs="Palatino Linotype"/>
        </w:rPr>
      </w:pPr>
    </w:p>
    <w:p w14:paraId="5BD9E300" w14:textId="77777777" w:rsidR="00641555" w:rsidRPr="00DB699B" w:rsidRDefault="00A5531C">
      <w:pPr>
        <w:widowControl w:val="0"/>
        <w:spacing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Estos datos de identificación se encuentran delimitados por el Décimo quinto de los Lineamientos para la Organización y Conservación de Archivos que establece a la letra:</w:t>
      </w:r>
    </w:p>
    <w:p w14:paraId="50E65A35" w14:textId="77777777" w:rsidR="00641555" w:rsidRPr="00DB699B" w:rsidRDefault="00641555">
      <w:pPr>
        <w:widowControl w:val="0"/>
        <w:spacing w:line="360" w:lineRule="auto"/>
        <w:jc w:val="both"/>
        <w:rPr>
          <w:rFonts w:ascii="Palatino Linotype" w:eastAsia="Palatino Linotype" w:hAnsi="Palatino Linotype" w:cs="Palatino Linotype"/>
          <w:sz w:val="22"/>
          <w:szCs w:val="22"/>
        </w:rPr>
      </w:pPr>
    </w:p>
    <w:p w14:paraId="301F7514" w14:textId="77777777" w:rsidR="00641555" w:rsidRPr="00DB699B" w:rsidRDefault="00A5531C">
      <w:pPr>
        <w:widowControl w:val="0"/>
        <w:spacing w:line="276" w:lineRule="auto"/>
        <w:ind w:left="567" w:right="53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“Décimo quinto. Los expedientes deben incluir una portada o guarda exterior, en la que se deben registrar los datos de identificación del mismo, considerando el Cuadro general de clasificación archivística.</w:t>
      </w:r>
    </w:p>
    <w:p w14:paraId="41DB413B" w14:textId="77777777" w:rsidR="00641555" w:rsidRPr="00DB699B" w:rsidRDefault="00A5531C">
      <w:pPr>
        <w:widowControl w:val="0"/>
        <w:spacing w:line="276" w:lineRule="auto"/>
        <w:ind w:left="567" w:right="53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La identificación del expediente debe contener como mínimo los siguientes elementos:</w:t>
      </w:r>
    </w:p>
    <w:p w14:paraId="13623A6B" w14:textId="77777777" w:rsidR="00641555" w:rsidRPr="00DB699B" w:rsidRDefault="00A5531C">
      <w:pPr>
        <w:widowControl w:val="0"/>
        <w:spacing w:line="276" w:lineRule="auto"/>
        <w:ind w:left="567" w:right="53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I. Área o unidad administrativa;</w:t>
      </w:r>
    </w:p>
    <w:p w14:paraId="3A67E760" w14:textId="77777777" w:rsidR="00641555" w:rsidRPr="00DB699B" w:rsidRDefault="00A5531C">
      <w:pPr>
        <w:widowControl w:val="0"/>
        <w:spacing w:line="276" w:lineRule="auto"/>
        <w:ind w:left="567" w:right="53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II. Fondo;</w:t>
      </w:r>
    </w:p>
    <w:p w14:paraId="3F2412CF" w14:textId="77777777" w:rsidR="00641555" w:rsidRPr="00DB699B" w:rsidRDefault="00A5531C">
      <w:pPr>
        <w:widowControl w:val="0"/>
        <w:spacing w:line="276" w:lineRule="auto"/>
        <w:ind w:left="567" w:right="53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III. Sección;</w:t>
      </w:r>
    </w:p>
    <w:p w14:paraId="65F26D3B" w14:textId="77777777" w:rsidR="00641555" w:rsidRPr="00DB699B" w:rsidRDefault="00A5531C">
      <w:pPr>
        <w:widowControl w:val="0"/>
        <w:spacing w:line="276" w:lineRule="auto"/>
        <w:ind w:left="567" w:right="53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IV. Serie;</w:t>
      </w:r>
    </w:p>
    <w:p w14:paraId="20556F11" w14:textId="77777777" w:rsidR="00641555" w:rsidRPr="00DB699B" w:rsidRDefault="00A5531C">
      <w:pPr>
        <w:widowControl w:val="0"/>
        <w:spacing w:line="276" w:lineRule="auto"/>
        <w:ind w:left="567" w:right="53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V. Número de expediente o clasificador: el número consecutivo que dentro de la serie documental identifica a cada uno de sus expedientes;</w:t>
      </w:r>
    </w:p>
    <w:p w14:paraId="0892919B" w14:textId="77777777" w:rsidR="00641555" w:rsidRPr="00DB699B" w:rsidRDefault="00A5531C">
      <w:pPr>
        <w:widowControl w:val="0"/>
        <w:spacing w:line="276" w:lineRule="auto"/>
        <w:ind w:left="567" w:right="53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VI. Fecha de apertura y, en su caso, de cierre del expediente;</w:t>
      </w:r>
    </w:p>
    <w:p w14:paraId="79E8A426" w14:textId="77777777" w:rsidR="00641555" w:rsidRPr="00DB699B" w:rsidRDefault="00A5531C">
      <w:pPr>
        <w:widowControl w:val="0"/>
        <w:spacing w:line="276" w:lineRule="auto"/>
        <w:ind w:left="567" w:right="53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VII. Asunto (resumen o descripción del expediente);</w:t>
      </w:r>
    </w:p>
    <w:p w14:paraId="6CEE3286" w14:textId="77777777" w:rsidR="00641555" w:rsidRPr="00DB699B" w:rsidRDefault="00A5531C">
      <w:pPr>
        <w:widowControl w:val="0"/>
        <w:spacing w:line="276" w:lineRule="auto"/>
        <w:ind w:left="567" w:right="53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VIII. Valores documentales;</w:t>
      </w:r>
    </w:p>
    <w:p w14:paraId="09152E1A" w14:textId="77777777" w:rsidR="00641555" w:rsidRPr="00DB699B" w:rsidRDefault="00A5531C">
      <w:pPr>
        <w:widowControl w:val="0"/>
        <w:spacing w:line="276" w:lineRule="auto"/>
        <w:ind w:left="567" w:right="53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IX. Vigencia documental;</w:t>
      </w:r>
    </w:p>
    <w:p w14:paraId="0C9652D2" w14:textId="77777777" w:rsidR="00641555" w:rsidRPr="00DB699B" w:rsidRDefault="00A5531C">
      <w:pPr>
        <w:widowControl w:val="0"/>
        <w:spacing w:line="276" w:lineRule="auto"/>
        <w:ind w:left="567" w:right="53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X. Número de fojas útiles al cierre del expediente: es el número total de hojas contenidas en los documentos del expediente, y</w:t>
      </w:r>
    </w:p>
    <w:p w14:paraId="7DF3FEAE" w14:textId="77777777" w:rsidR="00641555" w:rsidRPr="00DB699B" w:rsidRDefault="00A5531C">
      <w:pPr>
        <w:widowControl w:val="0"/>
        <w:spacing w:line="276" w:lineRule="auto"/>
        <w:ind w:left="567" w:right="53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XI. Leyenda de clasificación, de acuerdo con lo dispuesto en los Lineamientos Generales en Materia de Clasificación y Desclasificación de la Información, así como para la elaboración de Versiones Públicas, con la finalidad de garantizar la custodia y conservación de los documentos.</w:t>
      </w:r>
    </w:p>
    <w:p w14:paraId="147E427D" w14:textId="77777777" w:rsidR="00641555" w:rsidRPr="00DB699B" w:rsidRDefault="00A5531C">
      <w:pPr>
        <w:widowControl w:val="0"/>
        <w:spacing w:line="276" w:lineRule="auto"/>
        <w:ind w:left="567" w:right="53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En la ceja de la portada o guarda exterior del expediente deberá señalarse la nomenclatura asignada a las fracciones III, IV y V.”</w:t>
      </w:r>
    </w:p>
    <w:p w14:paraId="4AC970D4" w14:textId="77777777" w:rsidR="00641555" w:rsidRPr="00DB699B" w:rsidRDefault="00641555">
      <w:pPr>
        <w:widowControl w:val="0"/>
        <w:spacing w:line="276" w:lineRule="auto"/>
        <w:jc w:val="both"/>
        <w:rPr>
          <w:rFonts w:ascii="Palatino Linotype" w:eastAsia="Palatino Linotype" w:hAnsi="Palatino Linotype" w:cs="Palatino Linotype"/>
        </w:rPr>
      </w:pPr>
    </w:p>
    <w:p w14:paraId="2CFA506E" w14:textId="77777777" w:rsidR="00641555" w:rsidRPr="00DB699B" w:rsidRDefault="00A5531C">
      <w:pPr>
        <w:widowControl w:val="0"/>
        <w:spacing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Es entonces, que existe la obligación de identificar los documentos a partir de </w:t>
      </w:r>
      <w:r w:rsidRPr="00DB699B">
        <w:rPr>
          <w:rFonts w:ascii="Palatino Linotype" w:eastAsia="Palatino Linotype" w:hAnsi="Palatino Linotype" w:cs="Palatino Linotype"/>
        </w:rPr>
        <w:lastRenderedPageBreak/>
        <w:t>carátulas y cejas de los expedientes físicos, por lo que, es indispensable identificar los puntos que deberán ser entregados por el Sujeto Obligado en cumplimiento a la resolución.</w:t>
      </w:r>
    </w:p>
    <w:p w14:paraId="19EC5684" w14:textId="77777777" w:rsidR="00641555" w:rsidRPr="00DB699B" w:rsidRDefault="00641555">
      <w:pPr>
        <w:widowControl w:val="0"/>
        <w:spacing w:line="360" w:lineRule="auto"/>
        <w:jc w:val="both"/>
        <w:rPr>
          <w:rFonts w:ascii="Palatino Linotype" w:eastAsia="Palatino Linotype" w:hAnsi="Palatino Linotype" w:cs="Palatino Linotype"/>
        </w:rPr>
      </w:pPr>
    </w:p>
    <w:p w14:paraId="1ABFD588" w14:textId="77777777" w:rsidR="00641555" w:rsidRPr="00DB699B" w:rsidRDefault="00A5531C">
      <w:pPr>
        <w:widowControl w:val="0"/>
        <w:spacing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En el caso que nos ocupa, el Sujeto Obligado manifestó que si archivan sus documentos, conforme a lo dispuesto por el artículo 20 segundo párrafo de la Ley General de Archivos y el artículo octavo de los Lineamientos para la Organización y Conservación de Archivos, robusteciendo lo anterior, remitió el archivo electrónico </w:t>
      </w:r>
      <w:r w:rsidRPr="00DB699B">
        <w:rPr>
          <w:rFonts w:ascii="Palatino Linotype" w:eastAsia="Palatino Linotype" w:hAnsi="Palatino Linotype" w:cs="Palatino Linotype"/>
          <w:b/>
          <w:i/>
        </w:rPr>
        <w:t xml:space="preserve">“17.7 FORMATOS INSTITUCIONALES DE CARATURA DE EXPENDIENTES.pdf”, </w:t>
      </w:r>
      <w:r w:rsidRPr="00DB699B">
        <w:rPr>
          <w:rFonts w:ascii="Palatino Linotype" w:eastAsia="Palatino Linotype" w:hAnsi="Palatino Linotype" w:cs="Palatino Linotype"/>
        </w:rPr>
        <w:t xml:space="preserve">en el cual se aprecia lo siguiente: </w:t>
      </w:r>
    </w:p>
    <w:p w14:paraId="4C6F7223" w14:textId="77777777" w:rsidR="00641555" w:rsidRPr="00DB699B" w:rsidRDefault="00A5531C">
      <w:pPr>
        <w:widowControl w:val="0"/>
        <w:spacing w:line="360" w:lineRule="auto"/>
        <w:jc w:val="center"/>
        <w:rPr>
          <w:rFonts w:ascii="Palatino Linotype" w:eastAsia="Palatino Linotype" w:hAnsi="Palatino Linotype" w:cs="Palatino Linotype"/>
        </w:rPr>
      </w:pPr>
      <w:r w:rsidRPr="00DB699B">
        <w:rPr>
          <w:noProof/>
          <w:lang w:val="es-MX"/>
        </w:rPr>
        <w:drawing>
          <wp:inline distT="0" distB="0" distL="0" distR="0" wp14:anchorId="1F9D57C3" wp14:editId="723CA68C">
            <wp:extent cx="3092376" cy="3837737"/>
            <wp:effectExtent l="0" t="0" r="0" b="0"/>
            <wp:docPr id="24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3"/>
                    <a:srcRect/>
                    <a:stretch>
                      <a:fillRect/>
                    </a:stretch>
                  </pic:blipFill>
                  <pic:spPr>
                    <a:xfrm>
                      <a:off x="0" y="0"/>
                      <a:ext cx="3092376" cy="3837737"/>
                    </a:xfrm>
                    <a:prstGeom prst="rect">
                      <a:avLst/>
                    </a:prstGeom>
                    <a:ln/>
                  </pic:spPr>
                </pic:pic>
              </a:graphicData>
            </a:graphic>
          </wp:inline>
        </w:drawing>
      </w:r>
    </w:p>
    <w:p w14:paraId="6A7A773D" w14:textId="77777777" w:rsidR="00641555" w:rsidRPr="00DB699B" w:rsidRDefault="00A5531C">
      <w:pPr>
        <w:widowControl w:val="0"/>
        <w:spacing w:line="360" w:lineRule="auto"/>
        <w:jc w:val="both"/>
        <w:rPr>
          <w:rFonts w:ascii="Palatino Linotype" w:eastAsia="Palatino Linotype" w:hAnsi="Palatino Linotype" w:cs="Palatino Linotype"/>
          <w:b/>
        </w:rPr>
      </w:pPr>
      <w:r w:rsidRPr="00DB699B">
        <w:rPr>
          <w:rFonts w:ascii="Palatino Linotype" w:eastAsia="Palatino Linotype" w:hAnsi="Palatino Linotype" w:cs="Palatino Linotype"/>
        </w:rPr>
        <w:t xml:space="preserve">De su análisis, se advierte que no cuenta con los elementos necesarios previstos por la normatividad, por lo que no se puede considerar atendido este punto, </w:t>
      </w:r>
      <w:r w:rsidRPr="00DB699B">
        <w:rPr>
          <w:rFonts w:ascii="Palatino Linotype" w:eastAsia="Palatino Linotype" w:hAnsi="Palatino Linotype" w:cs="Palatino Linotype"/>
        </w:rPr>
        <w:lastRenderedPageBreak/>
        <w:t>aunado al hecho de que</w:t>
      </w:r>
      <w:r w:rsidRPr="00DB699B">
        <w:rPr>
          <w:rFonts w:ascii="Palatino Linotype" w:eastAsia="Palatino Linotype" w:hAnsi="Palatino Linotype" w:cs="Palatino Linotype"/>
          <w:b/>
        </w:rPr>
        <w:t xml:space="preserve"> </w:t>
      </w:r>
      <w:r w:rsidRPr="00DB699B">
        <w:rPr>
          <w:rFonts w:ascii="Palatino Linotype" w:eastAsia="Palatino Linotype" w:hAnsi="Palatino Linotype" w:cs="Palatino Linotype"/>
        </w:rPr>
        <w:t>al haber entregado información y realizado diversos pronunciamientos, se debe ordenar los documentos que den cuenta de lo siguiente:</w:t>
      </w:r>
    </w:p>
    <w:p w14:paraId="773D46C8" w14:textId="77777777" w:rsidR="00641555" w:rsidRPr="00DB699B" w:rsidRDefault="00A5531C">
      <w:pPr>
        <w:widowControl w:val="0"/>
        <w:numPr>
          <w:ilvl w:val="0"/>
          <w:numId w:val="9"/>
        </w:numPr>
        <w:spacing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Los Formatos Institucionales de Carátula de Expedientes y Pestañas o cejas o Marbetes de sus expedientes.</w:t>
      </w:r>
    </w:p>
    <w:p w14:paraId="04D16EE1" w14:textId="77777777" w:rsidR="00641555" w:rsidRPr="00DB699B" w:rsidRDefault="00A5531C">
      <w:pPr>
        <w:widowControl w:val="0"/>
        <w:spacing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Por lo que para el caso de que no llegara a localizar esta documentación, se deberá entregar la declaratoria formal de inexistencia, en los términos ya referidos.</w:t>
      </w:r>
    </w:p>
    <w:tbl>
      <w:tblPr>
        <w:tblStyle w:val="afffffff7"/>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641555" w:rsidRPr="00DB699B" w14:paraId="5B667786" w14:textId="77777777">
        <w:tc>
          <w:tcPr>
            <w:tcW w:w="8828" w:type="dxa"/>
            <w:gridSpan w:val="3"/>
            <w:vAlign w:val="center"/>
          </w:tcPr>
          <w:p w14:paraId="719769E7" w14:textId="77777777" w:rsidR="00641555" w:rsidRPr="00DB699B" w:rsidRDefault="00A5531C">
            <w:pPr>
              <w:tabs>
                <w:tab w:val="left" w:pos="8503"/>
              </w:tabs>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18. TRANSFERENCIA PRIMARIA </w:t>
            </w:r>
          </w:p>
          <w:p w14:paraId="58C6BDA6" w14:textId="77777777" w:rsidR="00641555" w:rsidRPr="00DB699B" w:rsidRDefault="00A5531C">
            <w:pPr>
              <w:jc w:val="both"/>
            </w:pPr>
            <w:r w:rsidRPr="00DB699B">
              <w:rPr>
                <w:rFonts w:ascii="Palatino Linotype" w:eastAsia="Palatino Linotype" w:hAnsi="Palatino Linotype" w:cs="Palatino Linotype"/>
                <w:sz w:val="20"/>
                <w:szCs w:val="20"/>
              </w:rPr>
              <w:t>CONFORME LO ESTABLECE EL ARTÍCULO 30 FRACCIÓN VI DE LA LEY GENERAL DE ARCHIVOS.</w:t>
            </w:r>
          </w:p>
        </w:tc>
      </w:tr>
      <w:tr w:rsidR="00641555" w:rsidRPr="00DB699B" w14:paraId="6AD3F745" w14:textId="77777777">
        <w:tc>
          <w:tcPr>
            <w:tcW w:w="2942" w:type="dxa"/>
            <w:vAlign w:val="center"/>
          </w:tcPr>
          <w:p w14:paraId="050430F1" w14:textId="77777777" w:rsidR="00641555" w:rsidRPr="00DB699B" w:rsidRDefault="00A5531C">
            <w:pPr>
              <w:jc w:val="center"/>
            </w:pPr>
            <w:r w:rsidRPr="00DB699B">
              <w:rPr>
                <w:rFonts w:ascii="Palatino Linotype" w:eastAsia="Palatino Linotype" w:hAnsi="Palatino Linotype" w:cs="Palatino Linotype"/>
                <w:b/>
                <w:sz w:val="20"/>
                <w:szCs w:val="20"/>
              </w:rPr>
              <w:t>REQUERIMIENTO</w:t>
            </w:r>
          </w:p>
        </w:tc>
        <w:tc>
          <w:tcPr>
            <w:tcW w:w="2943" w:type="dxa"/>
            <w:vAlign w:val="center"/>
          </w:tcPr>
          <w:p w14:paraId="0CD63830" w14:textId="77777777" w:rsidR="00641555" w:rsidRPr="00DB699B" w:rsidRDefault="00A5531C">
            <w:pPr>
              <w:jc w:val="center"/>
            </w:pPr>
            <w:r w:rsidRPr="00DB699B">
              <w:rPr>
                <w:rFonts w:ascii="Palatino Linotype" w:eastAsia="Palatino Linotype" w:hAnsi="Palatino Linotype" w:cs="Palatino Linotype"/>
                <w:b/>
                <w:sz w:val="20"/>
                <w:szCs w:val="20"/>
              </w:rPr>
              <w:t>RESPUESTA</w:t>
            </w:r>
          </w:p>
        </w:tc>
        <w:tc>
          <w:tcPr>
            <w:tcW w:w="2943" w:type="dxa"/>
            <w:vAlign w:val="center"/>
          </w:tcPr>
          <w:p w14:paraId="11364A7A" w14:textId="77777777" w:rsidR="00641555" w:rsidRPr="00DB699B" w:rsidRDefault="00A5531C">
            <w:pPr>
              <w:jc w:val="center"/>
            </w:pPr>
            <w:r w:rsidRPr="00DB699B">
              <w:rPr>
                <w:rFonts w:ascii="Palatino Linotype" w:eastAsia="Palatino Linotype" w:hAnsi="Palatino Linotype" w:cs="Palatino Linotype"/>
                <w:b/>
                <w:sz w:val="20"/>
                <w:szCs w:val="20"/>
              </w:rPr>
              <w:t>INFORME JUSTIFICADO</w:t>
            </w:r>
          </w:p>
        </w:tc>
      </w:tr>
      <w:tr w:rsidR="00641555" w:rsidRPr="00DB699B" w14:paraId="7F34537B" w14:textId="77777777">
        <w:tc>
          <w:tcPr>
            <w:tcW w:w="2942" w:type="dxa"/>
            <w:shd w:val="clear" w:color="auto" w:fill="auto"/>
            <w:vAlign w:val="center"/>
          </w:tcPr>
          <w:p w14:paraId="60C200CF"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18.1. ¿SUS ARCHIVOS DE TRÁMITE LLEVAN A CABO LAS TRANSFERENCIAS PRIMARIAS DE SUS EXPEDIENTES DE TRÁMITE CONCLUIDO?</w:t>
            </w:r>
          </w:p>
        </w:tc>
        <w:tc>
          <w:tcPr>
            <w:tcW w:w="2943" w:type="dxa"/>
            <w:shd w:val="clear" w:color="auto" w:fill="auto"/>
            <w:vAlign w:val="center"/>
          </w:tcPr>
          <w:p w14:paraId="0DA5F106" w14:textId="77777777" w:rsidR="00641555" w:rsidRPr="00DB699B" w:rsidRDefault="00A5531C">
            <w:pPr>
              <w:jc w:val="both"/>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2943" w:type="dxa"/>
            <w:shd w:val="clear" w:color="auto" w:fill="auto"/>
            <w:vAlign w:val="center"/>
          </w:tcPr>
          <w:p w14:paraId="321C3545"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r w:rsidR="00641555" w:rsidRPr="00DB699B" w14:paraId="01E4154C" w14:textId="77777777">
        <w:tc>
          <w:tcPr>
            <w:tcW w:w="2942" w:type="dxa"/>
            <w:shd w:val="clear" w:color="auto" w:fill="auto"/>
            <w:vAlign w:val="center"/>
          </w:tcPr>
          <w:p w14:paraId="15739776"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18.2. ¿LA TRANSFERENCIA PRIMARIA LA REALIZAN CON INVENTARIO DE TRANSFERENCIA PRIMARIA?</w:t>
            </w:r>
          </w:p>
        </w:tc>
        <w:tc>
          <w:tcPr>
            <w:tcW w:w="2943" w:type="dxa"/>
            <w:shd w:val="clear" w:color="auto" w:fill="auto"/>
            <w:vAlign w:val="center"/>
          </w:tcPr>
          <w:p w14:paraId="0E86546D"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2943" w:type="dxa"/>
            <w:shd w:val="clear" w:color="auto" w:fill="auto"/>
            <w:vAlign w:val="center"/>
          </w:tcPr>
          <w:p w14:paraId="526182CF"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r w:rsidR="00641555" w:rsidRPr="00DB699B" w14:paraId="3FE82DB6" w14:textId="77777777">
        <w:tc>
          <w:tcPr>
            <w:tcW w:w="2942" w:type="dxa"/>
            <w:shd w:val="clear" w:color="auto" w:fill="auto"/>
            <w:vAlign w:val="center"/>
          </w:tcPr>
          <w:p w14:paraId="2611ACC6"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18.3. ¿SOLICITAN QUE EN LAS TRANSFERENCIAS PRIMARIAS SE INCLUYA LA DIGITALIZACIÓN DE LOS DOCUMENTOS QUE SE INGRESAN AL ARCHIVO DE CONCENTRACIÓN?</w:t>
            </w:r>
          </w:p>
        </w:tc>
        <w:tc>
          <w:tcPr>
            <w:tcW w:w="2943" w:type="dxa"/>
            <w:shd w:val="clear" w:color="auto" w:fill="auto"/>
            <w:vAlign w:val="center"/>
          </w:tcPr>
          <w:p w14:paraId="0F1DE933"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2943" w:type="dxa"/>
            <w:shd w:val="clear" w:color="auto" w:fill="auto"/>
            <w:vAlign w:val="center"/>
          </w:tcPr>
          <w:p w14:paraId="0987F5AA"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r w:rsidR="00641555" w:rsidRPr="00DB699B" w14:paraId="0E964E1A" w14:textId="77777777">
        <w:tc>
          <w:tcPr>
            <w:tcW w:w="2942" w:type="dxa"/>
            <w:shd w:val="clear" w:color="auto" w:fill="auto"/>
            <w:vAlign w:val="center"/>
          </w:tcPr>
          <w:p w14:paraId="492E6660"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18.4. ¿SOLICITAN QUE LOS EXPEDIENTES QUE INGRESAN AL ARCHIVO DE CONCENTRACIÓN YA INGRESEN CLASIFICADOS DE ACUERDO SU CUADRO GENERAL DE CLASIFICACIÓN ARCHIVÍSTICA?</w:t>
            </w:r>
          </w:p>
        </w:tc>
        <w:tc>
          <w:tcPr>
            <w:tcW w:w="2943" w:type="dxa"/>
            <w:shd w:val="clear" w:color="auto" w:fill="auto"/>
            <w:vAlign w:val="center"/>
          </w:tcPr>
          <w:p w14:paraId="141A40C0"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2943" w:type="dxa"/>
            <w:shd w:val="clear" w:color="auto" w:fill="auto"/>
            <w:vAlign w:val="center"/>
          </w:tcPr>
          <w:p w14:paraId="4E32D15A"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r w:rsidR="00641555" w:rsidRPr="00DB699B" w14:paraId="32642F93" w14:textId="77777777">
        <w:tc>
          <w:tcPr>
            <w:tcW w:w="2942" w:type="dxa"/>
            <w:shd w:val="clear" w:color="auto" w:fill="auto"/>
            <w:vAlign w:val="center"/>
          </w:tcPr>
          <w:p w14:paraId="373EFE35"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lastRenderedPageBreak/>
              <w:t>18.5. ¿COMO ASEGURAN QUE LAS REMESAS DE TRANSFERENCIA PRIMARIA CUMPLAN CON LO INDICADO EN EL ARTÍCULO 30 FRACCIÓN III DE LA LEY GENERAL DE ARCHIVOS, ES DECIR, COMO SE ASEGURAN DE QUE LOS RESPONSABLES DE LOS ARCHIVOS DE TRÁMITE NO QUIERAN INGRESAR DOCUMENTACIÓN CLASIFICADA AL ARCHIVO DE CONCENTRACIÓN EN TRANSFERENCIA PRIMARIA?</w:t>
            </w:r>
          </w:p>
        </w:tc>
        <w:tc>
          <w:tcPr>
            <w:tcW w:w="2943" w:type="dxa"/>
            <w:shd w:val="clear" w:color="auto" w:fill="auto"/>
            <w:vAlign w:val="center"/>
          </w:tcPr>
          <w:p w14:paraId="06AB0B07"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 xml:space="preserve">Trabajando conjuntamente con las áreas correspondientes. </w:t>
            </w:r>
          </w:p>
        </w:tc>
        <w:tc>
          <w:tcPr>
            <w:tcW w:w="2943" w:type="dxa"/>
            <w:shd w:val="clear" w:color="auto" w:fill="auto"/>
            <w:vAlign w:val="center"/>
          </w:tcPr>
          <w:p w14:paraId="6AD2C1DD"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r w:rsidR="00641555" w:rsidRPr="00DB699B" w14:paraId="71F6A1F8" w14:textId="77777777">
        <w:tc>
          <w:tcPr>
            <w:tcW w:w="2942" w:type="dxa"/>
            <w:vAlign w:val="center"/>
          </w:tcPr>
          <w:p w14:paraId="4881F0A5"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18.6 FORMATO INSTITUCIONAL DEL INVENTARIO DE TRANSFERENCIA PRIMARIA.</w:t>
            </w:r>
          </w:p>
        </w:tc>
        <w:tc>
          <w:tcPr>
            <w:tcW w:w="2943" w:type="dxa"/>
            <w:shd w:val="clear" w:color="auto" w:fill="auto"/>
            <w:vAlign w:val="center"/>
          </w:tcPr>
          <w:p w14:paraId="3BF9C667"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i/>
                <w:sz w:val="20"/>
                <w:szCs w:val="20"/>
              </w:rPr>
              <w:t xml:space="preserve">“18.6 FORMATO INSTITUCIONAL DE INVENTARIO DE TRANFERENCIA PRIMARIA.pdf”: </w:t>
            </w:r>
            <w:r w:rsidRPr="00DB699B">
              <w:rPr>
                <w:rFonts w:ascii="Palatino Linotype" w:eastAsia="Palatino Linotype" w:hAnsi="Palatino Linotype" w:cs="Palatino Linotype"/>
                <w:sz w:val="20"/>
                <w:szCs w:val="20"/>
              </w:rPr>
              <w:t xml:space="preserve">Documento de una foja que da cuenta de la guía de expedientes de la Dirección de Obras Públicas, Desarrollo Urbano y Agua. </w:t>
            </w:r>
          </w:p>
          <w:p w14:paraId="783D3CCC"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noProof/>
                <w:sz w:val="20"/>
                <w:szCs w:val="20"/>
                <w:lang w:val="es-MX"/>
              </w:rPr>
              <w:drawing>
                <wp:inline distT="0" distB="0" distL="0" distR="0" wp14:anchorId="1BCE4E32" wp14:editId="549AA3A9">
                  <wp:extent cx="1814108" cy="2115218"/>
                  <wp:effectExtent l="0" t="0" r="0" b="0"/>
                  <wp:docPr id="22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4"/>
                          <a:srcRect/>
                          <a:stretch>
                            <a:fillRect/>
                          </a:stretch>
                        </pic:blipFill>
                        <pic:spPr>
                          <a:xfrm>
                            <a:off x="0" y="0"/>
                            <a:ext cx="1814108" cy="2115218"/>
                          </a:xfrm>
                          <a:prstGeom prst="rect">
                            <a:avLst/>
                          </a:prstGeom>
                          <a:ln/>
                        </pic:spPr>
                      </pic:pic>
                    </a:graphicData>
                  </a:graphic>
                </wp:inline>
              </w:drawing>
            </w:r>
          </w:p>
          <w:p w14:paraId="60526714" w14:textId="77777777" w:rsidR="00641555" w:rsidRPr="00DB699B" w:rsidRDefault="00641555">
            <w:pPr>
              <w:jc w:val="both"/>
              <w:rPr>
                <w:rFonts w:ascii="Palatino Linotype" w:eastAsia="Palatino Linotype" w:hAnsi="Palatino Linotype" w:cs="Palatino Linotype"/>
                <w:sz w:val="20"/>
                <w:szCs w:val="20"/>
              </w:rPr>
            </w:pPr>
          </w:p>
          <w:p w14:paraId="5449459A" w14:textId="77777777" w:rsidR="00641555" w:rsidRPr="00DB699B" w:rsidRDefault="00641555">
            <w:pPr>
              <w:jc w:val="both"/>
              <w:rPr>
                <w:rFonts w:ascii="Palatino Linotype" w:eastAsia="Palatino Linotype" w:hAnsi="Palatino Linotype" w:cs="Palatino Linotype"/>
                <w:sz w:val="20"/>
                <w:szCs w:val="20"/>
              </w:rPr>
            </w:pPr>
          </w:p>
          <w:p w14:paraId="1A000EE6"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i/>
                <w:sz w:val="20"/>
                <w:szCs w:val="20"/>
              </w:rPr>
              <w:t xml:space="preserve">“18.6 FORMATO INSTITUCIONAL DE LAS </w:t>
            </w:r>
            <w:r w:rsidRPr="00DB699B">
              <w:rPr>
                <w:rFonts w:ascii="Palatino Linotype" w:eastAsia="Palatino Linotype" w:hAnsi="Palatino Linotype" w:cs="Palatino Linotype"/>
                <w:b/>
                <w:i/>
                <w:sz w:val="20"/>
                <w:szCs w:val="20"/>
              </w:rPr>
              <w:lastRenderedPageBreak/>
              <w:t xml:space="preserve">AREAS OPERATIVAS.pdf”: </w:t>
            </w:r>
            <w:r w:rsidRPr="00DB699B">
              <w:rPr>
                <w:rFonts w:ascii="Palatino Linotype" w:eastAsia="Palatino Linotype" w:hAnsi="Palatino Linotype" w:cs="Palatino Linotype"/>
                <w:sz w:val="20"/>
                <w:szCs w:val="20"/>
              </w:rPr>
              <w:t>Consiste en la guía de expedientes clasificados del archivo en el año 2016.</w:t>
            </w:r>
          </w:p>
          <w:p w14:paraId="0F483AE4" w14:textId="77777777" w:rsidR="00641555" w:rsidRPr="00DB699B" w:rsidRDefault="00641555">
            <w:pPr>
              <w:jc w:val="both"/>
              <w:rPr>
                <w:rFonts w:ascii="Palatino Linotype" w:eastAsia="Palatino Linotype" w:hAnsi="Palatino Linotype" w:cs="Palatino Linotype"/>
                <w:sz w:val="20"/>
                <w:szCs w:val="20"/>
              </w:rPr>
            </w:pPr>
          </w:p>
          <w:p w14:paraId="6107EC2E"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noProof/>
                <w:sz w:val="20"/>
                <w:szCs w:val="20"/>
                <w:lang w:val="es-MX"/>
              </w:rPr>
              <w:drawing>
                <wp:inline distT="0" distB="0" distL="0" distR="0" wp14:anchorId="4B857FE2" wp14:editId="5B87D3BF">
                  <wp:extent cx="1750516" cy="1151238"/>
                  <wp:effectExtent l="0" t="0" r="0" b="0"/>
                  <wp:docPr id="22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5"/>
                          <a:srcRect/>
                          <a:stretch>
                            <a:fillRect/>
                          </a:stretch>
                        </pic:blipFill>
                        <pic:spPr>
                          <a:xfrm>
                            <a:off x="0" y="0"/>
                            <a:ext cx="1750516" cy="1151238"/>
                          </a:xfrm>
                          <a:prstGeom prst="rect">
                            <a:avLst/>
                          </a:prstGeom>
                          <a:ln/>
                        </pic:spPr>
                      </pic:pic>
                    </a:graphicData>
                  </a:graphic>
                </wp:inline>
              </w:drawing>
            </w:r>
          </w:p>
          <w:p w14:paraId="07FC9920" w14:textId="77777777" w:rsidR="00641555" w:rsidRPr="00DB699B" w:rsidRDefault="00641555">
            <w:pPr>
              <w:jc w:val="both"/>
              <w:rPr>
                <w:rFonts w:ascii="Palatino Linotype" w:eastAsia="Palatino Linotype" w:hAnsi="Palatino Linotype" w:cs="Palatino Linotype"/>
                <w:sz w:val="20"/>
                <w:szCs w:val="20"/>
              </w:rPr>
            </w:pPr>
          </w:p>
        </w:tc>
        <w:tc>
          <w:tcPr>
            <w:tcW w:w="2943" w:type="dxa"/>
            <w:shd w:val="clear" w:color="auto" w:fill="auto"/>
            <w:vAlign w:val="center"/>
          </w:tcPr>
          <w:p w14:paraId="008B1022" w14:textId="77777777" w:rsidR="00641555" w:rsidRPr="00DB699B" w:rsidRDefault="00A5531C">
            <w:pPr>
              <w:jc w:val="both"/>
            </w:pPr>
            <w:r w:rsidRPr="00DB699B">
              <w:rPr>
                <w:rFonts w:ascii="Palatino Linotype" w:eastAsia="Palatino Linotype" w:hAnsi="Palatino Linotype" w:cs="Palatino Linotype"/>
                <w:b/>
                <w:sz w:val="20"/>
                <w:szCs w:val="20"/>
              </w:rPr>
              <w:lastRenderedPageBreak/>
              <w:t>Encargada de Archivo Municipal:</w:t>
            </w:r>
            <w:r w:rsidRPr="00DB699B">
              <w:rPr>
                <w:rFonts w:ascii="Palatino Linotype" w:eastAsia="Palatino Linotype" w:hAnsi="Palatino Linotype" w:cs="Palatino Linotype"/>
                <w:sz w:val="20"/>
                <w:szCs w:val="20"/>
              </w:rPr>
              <w:t xml:space="preserve"> No se cuenta con formato institucional.</w:t>
            </w:r>
          </w:p>
        </w:tc>
      </w:tr>
      <w:tr w:rsidR="00641555" w:rsidRPr="00DB699B" w14:paraId="1DBC8233" w14:textId="77777777">
        <w:tc>
          <w:tcPr>
            <w:tcW w:w="2942" w:type="dxa"/>
            <w:vAlign w:val="center"/>
          </w:tcPr>
          <w:p w14:paraId="1DB09B16"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18.7 PROCEDIMIENTO PARA LA TRANSFERENCIA PRIMARA.</w:t>
            </w:r>
          </w:p>
        </w:tc>
        <w:tc>
          <w:tcPr>
            <w:tcW w:w="2943" w:type="dxa"/>
            <w:shd w:val="clear" w:color="auto" w:fill="auto"/>
            <w:vAlign w:val="center"/>
          </w:tcPr>
          <w:p w14:paraId="1B3A60E7"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c>
          <w:tcPr>
            <w:tcW w:w="2943" w:type="dxa"/>
            <w:shd w:val="clear" w:color="auto" w:fill="auto"/>
            <w:vAlign w:val="center"/>
          </w:tcPr>
          <w:p w14:paraId="29A44374" w14:textId="77777777" w:rsidR="00641555" w:rsidRPr="00DB699B" w:rsidRDefault="00A5531C">
            <w:pPr>
              <w:jc w:val="both"/>
            </w:pPr>
            <w:r w:rsidRPr="00DB699B">
              <w:rPr>
                <w:rFonts w:ascii="Palatino Linotype" w:eastAsia="Palatino Linotype" w:hAnsi="Palatino Linotype" w:cs="Palatino Linotype"/>
                <w:b/>
                <w:sz w:val="20"/>
                <w:szCs w:val="20"/>
              </w:rPr>
              <w:t>Encargada de Archivo Municipal:</w:t>
            </w:r>
            <w:r w:rsidRPr="00DB699B">
              <w:rPr>
                <w:rFonts w:ascii="Palatino Linotype" w:eastAsia="Palatino Linotype" w:hAnsi="Palatino Linotype" w:cs="Palatino Linotype"/>
                <w:sz w:val="20"/>
                <w:szCs w:val="20"/>
              </w:rPr>
              <w:t xml:space="preserve"> Oficio generado por el área que hace la transferencia dirigido al Secretario del Ayuntamiento y posteriormente se programa la Transferencia al archivo municipal con su guía o inventario correspondiente.</w:t>
            </w:r>
          </w:p>
        </w:tc>
      </w:tr>
    </w:tbl>
    <w:p w14:paraId="63DB95D3"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Para iniciar el estudio de este punto, debe señalarse que la inconformidad de la Recurrente versa únicamente sobre los puntos 18.6 y 18.7, respecto del primero, remitió documentación que no corresponde con lo solicitado, toda vez que consistían en la guía de expedientes de la Dirección de Obras Públicas, Desarrollo Urbano y Agua y la guía de expedientes clasificados del archivo en el año 2016, sin embargo, en informe justificado refirió que no se cuenta con un formato institucional.</w:t>
      </w:r>
    </w:p>
    <w:p w14:paraId="7A0F9B70"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Ahora bien, por cuanto hace al punto 18.7, en respuesta fue omiso, sin embargo, en informe justificado refirió que dicho procedimiento consistía en un oficio que es generado por el área que hace la transferencia dirigido al Secretario del Ayuntamiento y posteriormente se programa la Transferencia al archivo </w:t>
      </w:r>
      <w:r w:rsidRPr="00DB699B">
        <w:rPr>
          <w:rFonts w:ascii="Palatino Linotype" w:eastAsia="Palatino Linotype" w:hAnsi="Palatino Linotype" w:cs="Palatino Linotype"/>
        </w:rPr>
        <w:lastRenderedPageBreak/>
        <w:t>municipal con su guía o inventario correspondiente., por lo cual, resulta pertinente su análisis:</w:t>
      </w:r>
    </w:p>
    <w:p w14:paraId="43CB0515"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Respecto de los puntos 18.6 y 18.7,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fue omiso en emitir pronunciamiento alguno en respuesta, mientras que en informe justificado refirió que no se cuenta con ello. </w:t>
      </w:r>
    </w:p>
    <w:p w14:paraId="5E8ED7F6"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Cabe señalar que el requerimiento de información se encuentra relacionado con los puntos 8.12 y 8.21, mediante los cuales el Sujeto Obligado se pronunció en el siguiente sentido:</w:t>
      </w:r>
    </w:p>
    <w:p w14:paraId="28FFD056" w14:textId="77777777" w:rsidR="00641555" w:rsidRPr="00DB699B" w:rsidRDefault="00A5531C">
      <w:pPr>
        <w:spacing w:before="240" w:after="240" w:line="360" w:lineRule="auto"/>
        <w:jc w:val="center"/>
      </w:pPr>
      <w:r w:rsidRPr="00DB699B">
        <w:rPr>
          <w:noProof/>
          <w:lang w:val="es-MX"/>
        </w:rPr>
        <w:drawing>
          <wp:inline distT="0" distB="0" distL="0" distR="0" wp14:anchorId="04D32DA4" wp14:editId="348AAB98">
            <wp:extent cx="4762500" cy="438150"/>
            <wp:effectExtent l="0" t="0" r="0" b="0"/>
            <wp:docPr id="22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6"/>
                    <a:srcRect/>
                    <a:stretch>
                      <a:fillRect/>
                    </a:stretch>
                  </pic:blipFill>
                  <pic:spPr>
                    <a:xfrm>
                      <a:off x="0" y="0"/>
                      <a:ext cx="4762500" cy="438150"/>
                    </a:xfrm>
                    <a:prstGeom prst="rect">
                      <a:avLst/>
                    </a:prstGeom>
                    <a:ln/>
                  </pic:spPr>
                </pic:pic>
              </a:graphicData>
            </a:graphic>
          </wp:inline>
        </w:drawing>
      </w:r>
    </w:p>
    <w:p w14:paraId="78E83028" w14:textId="77777777" w:rsidR="00641555" w:rsidRPr="00DB699B" w:rsidRDefault="00A5531C">
      <w:pPr>
        <w:spacing w:before="240" w:after="240" w:line="360" w:lineRule="auto"/>
        <w:jc w:val="center"/>
        <w:rPr>
          <w:rFonts w:ascii="Palatino Linotype" w:eastAsia="Palatino Linotype" w:hAnsi="Palatino Linotype" w:cs="Palatino Linotype"/>
        </w:rPr>
      </w:pPr>
      <w:r w:rsidRPr="00DB699B">
        <w:rPr>
          <w:rFonts w:ascii="Palatino Linotype" w:eastAsia="Palatino Linotype" w:hAnsi="Palatino Linotype" w:cs="Palatino Linotype"/>
          <w:noProof/>
          <w:lang w:val="es-MX"/>
        </w:rPr>
        <w:drawing>
          <wp:inline distT="0" distB="0" distL="0" distR="0" wp14:anchorId="46E5B6D7" wp14:editId="75A44106">
            <wp:extent cx="4600575" cy="590550"/>
            <wp:effectExtent l="0" t="0" r="0" b="0"/>
            <wp:docPr id="23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7"/>
                    <a:srcRect/>
                    <a:stretch>
                      <a:fillRect/>
                    </a:stretch>
                  </pic:blipFill>
                  <pic:spPr>
                    <a:xfrm>
                      <a:off x="0" y="0"/>
                      <a:ext cx="4600575" cy="590550"/>
                    </a:xfrm>
                    <a:prstGeom prst="rect">
                      <a:avLst/>
                    </a:prstGeom>
                    <a:ln/>
                  </pic:spPr>
                </pic:pic>
              </a:graphicData>
            </a:graphic>
          </wp:inline>
        </w:drawing>
      </w:r>
    </w:p>
    <w:p w14:paraId="7E8C6238"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En tal contexto, es preciso mencionar que la transferencia documental, de conformidad con el Lineamiento Cuarto, fracción XLVIII de los Lineamientos, es el </w:t>
      </w:r>
      <w:r w:rsidRPr="00DB699B">
        <w:rPr>
          <w:rFonts w:ascii="Palatino Linotype" w:eastAsia="Palatino Linotype" w:hAnsi="Palatino Linotype" w:cs="Palatino Linotype"/>
          <w:u w:val="single"/>
        </w:rPr>
        <w:t>traslado controlado</w:t>
      </w:r>
      <w:r w:rsidRPr="00DB699B">
        <w:rPr>
          <w:rFonts w:ascii="Palatino Linotype" w:eastAsia="Palatino Linotype" w:hAnsi="Palatino Linotype" w:cs="Palatino Linotype"/>
        </w:rPr>
        <w:t xml:space="preserve"> y sistemático de expedientes </w:t>
      </w:r>
      <w:r w:rsidRPr="00DB699B">
        <w:rPr>
          <w:rFonts w:ascii="Palatino Linotype" w:eastAsia="Palatino Linotype" w:hAnsi="Palatino Linotype" w:cs="Palatino Linotype"/>
          <w:u w:val="single"/>
        </w:rPr>
        <w:t>de consulta esporádica de un archivo de trámite al archivo de concentración (transferencia primaria)</w:t>
      </w:r>
      <w:r w:rsidRPr="00DB699B">
        <w:rPr>
          <w:rFonts w:ascii="Palatino Linotype" w:eastAsia="Palatino Linotype" w:hAnsi="Palatino Linotype" w:cs="Palatino Linotype"/>
        </w:rPr>
        <w:t xml:space="preserve"> y de expedientes que deben conservarse de manera permanente, del archivo de concentración al archivo histórico (transferencia secundaria), siendo atribución de cada área o unidad administrativa realizar la transferencia primaria al archivo de concentración, según se lee en el artículo 30 fracción VI de la Ley General de Archivos y la Ley Local, respectivamente.</w:t>
      </w:r>
    </w:p>
    <w:p w14:paraId="6AA0E990" w14:textId="77777777" w:rsidR="00641555" w:rsidRPr="00DB699B" w:rsidRDefault="00A5531C">
      <w:pPr>
        <w:tabs>
          <w:tab w:val="left" w:pos="8503"/>
        </w:tabs>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lastRenderedPageBreak/>
        <w:t xml:space="preserve">En esta tesitura, toda vez que el Titular del Archivo Municipal reconoció que no cuenta con un formato institucional del inventario de trasferencia primaria, ni con un procedimiento de transferencia primaria, sin embargo, este pronunciamiento es incongruente con lo previsto por la normatividad y toda vez que para transitar hacia el archivo histórico y es obligatorio porque se insiste, son procedimientos regulados por la norma, en atención a ello, debe realizarse una transferencia primaria, resulta pertinente enlistar los documentos a ordenarse: </w:t>
      </w:r>
    </w:p>
    <w:p w14:paraId="3A2D36D1" w14:textId="77777777" w:rsidR="00641555" w:rsidRPr="00DB699B" w:rsidRDefault="00A5531C">
      <w:pPr>
        <w:numPr>
          <w:ilvl w:val="0"/>
          <w:numId w:val="12"/>
        </w:numPr>
        <w:pBdr>
          <w:top w:val="nil"/>
          <w:left w:val="nil"/>
          <w:bottom w:val="nil"/>
          <w:right w:val="nil"/>
          <w:between w:val="nil"/>
        </w:pBdr>
        <w:tabs>
          <w:tab w:val="left" w:pos="8503"/>
        </w:tabs>
        <w:spacing w:before="240" w:line="360" w:lineRule="auto"/>
        <w:jc w:val="both"/>
        <w:rPr>
          <w:rFonts w:ascii="Palatino Linotype" w:eastAsia="Palatino Linotype" w:hAnsi="Palatino Linotype" w:cs="Palatino Linotype"/>
          <w:color w:val="000000"/>
        </w:rPr>
      </w:pPr>
      <w:r w:rsidRPr="00DB699B">
        <w:rPr>
          <w:rFonts w:ascii="Palatino Linotype" w:eastAsia="Palatino Linotype" w:hAnsi="Palatino Linotype" w:cs="Palatino Linotype"/>
          <w:color w:val="000000"/>
        </w:rPr>
        <w:t>Acta o reporte que se generan de las transferencias primarias.</w:t>
      </w:r>
    </w:p>
    <w:p w14:paraId="739CD347" w14:textId="77777777" w:rsidR="00641555" w:rsidRPr="00DB699B" w:rsidRDefault="00A5531C">
      <w:pPr>
        <w:numPr>
          <w:ilvl w:val="0"/>
          <w:numId w:val="12"/>
        </w:numPr>
        <w:pBdr>
          <w:top w:val="nil"/>
          <w:left w:val="nil"/>
          <w:bottom w:val="nil"/>
          <w:right w:val="nil"/>
          <w:between w:val="nil"/>
        </w:pBdr>
        <w:tabs>
          <w:tab w:val="left" w:pos="8503"/>
        </w:tabs>
        <w:spacing w:after="240" w:line="360" w:lineRule="auto"/>
        <w:jc w:val="both"/>
        <w:rPr>
          <w:rFonts w:ascii="Palatino Linotype" w:eastAsia="Palatino Linotype" w:hAnsi="Palatino Linotype" w:cs="Palatino Linotype"/>
          <w:color w:val="000000"/>
        </w:rPr>
      </w:pPr>
      <w:r w:rsidRPr="00DB699B">
        <w:rPr>
          <w:rFonts w:ascii="Palatino Linotype" w:eastAsia="Palatino Linotype" w:hAnsi="Palatino Linotype" w:cs="Palatino Linotype"/>
          <w:color w:val="000000"/>
        </w:rPr>
        <w:t>Procedimiento para transferencia primaria</w:t>
      </w:r>
    </w:p>
    <w:p w14:paraId="62624573" w14:textId="77777777" w:rsidR="00641555" w:rsidRPr="00DB699B" w:rsidRDefault="00A5531C">
      <w:pPr>
        <w:tabs>
          <w:tab w:val="left" w:pos="8503"/>
        </w:tabs>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Por lo que se estima dable ordenar la entrega de la declaratoria formal de inexistencia en los términos señalados anteriormente.</w:t>
      </w:r>
    </w:p>
    <w:tbl>
      <w:tblPr>
        <w:tblStyle w:val="afffffff8"/>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02"/>
        <w:gridCol w:w="2571"/>
        <w:gridCol w:w="3555"/>
      </w:tblGrid>
      <w:tr w:rsidR="00641555" w:rsidRPr="00DB699B" w14:paraId="3548F60D" w14:textId="77777777">
        <w:tc>
          <w:tcPr>
            <w:tcW w:w="8828" w:type="dxa"/>
            <w:gridSpan w:val="3"/>
            <w:vAlign w:val="center"/>
          </w:tcPr>
          <w:p w14:paraId="6F0F33F3" w14:textId="77777777" w:rsidR="00641555" w:rsidRPr="00DB699B" w:rsidRDefault="00A5531C">
            <w:pPr>
              <w:tabs>
                <w:tab w:val="left" w:pos="1860"/>
              </w:tabs>
              <w:jc w:val="both"/>
            </w:pPr>
            <w:r w:rsidRPr="00DB699B">
              <w:rPr>
                <w:rFonts w:ascii="Palatino Linotype" w:eastAsia="Palatino Linotype" w:hAnsi="Palatino Linotype" w:cs="Palatino Linotype"/>
                <w:b/>
                <w:sz w:val="20"/>
                <w:szCs w:val="20"/>
              </w:rPr>
              <w:t xml:space="preserve">24. CAPACITACIÓN ARCHIVÍSTICA </w:t>
            </w:r>
          </w:p>
        </w:tc>
      </w:tr>
      <w:tr w:rsidR="00641555" w:rsidRPr="00DB699B" w14:paraId="033D42A1" w14:textId="77777777">
        <w:tc>
          <w:tcPr>
            <w:tcW w:w="2702" w:type="dxa"/>
            <w:vAlign w:val="center"/>
          </w:tcPr>
          <w:p w14:paraId="4B142577" w14:textId="77777777" w:rsidR="00641555" w:rsidRPr="00DB699B" w:rsidRDefault="00A5531C">
            <w:pPr>
              <w:jc w:val="center"/>
            </w:pPr>
            <w:r w:rsidRPr="00DB699B">
              <w:rPr>
                <w:rFonts w:ascii="Palatino Linotype" w:eastAsia="Palatino Linotype" w:hAnsi="Palatino Linotype" w:cs="Palatino Linotype"/>
                <w:b/>
                <w:sz w:val="20"/>
                <w:szCs w:val="20"/>
              </w:rPr>
              <w:t>REQUERIMIENTO</w:t>
            </w:r>
          </w:p>
        </w:tc>
        <w:tc>
          <w:tcPr>
            <w:tcW w:w="2571" w:type="dxa"/>
            <w:vAlign w:val="center"/>
          </w:tcPr>
          <w:p w14:paraId="5EEE30C7" w14:textId="77777777" w:rsidR="00641555" w:rsidRPr="00DB699B" w:rsidRDefault="00A5531C">
            <w:pPr>
              <w:jc w:val="center"/>
            </w:pPr>
            <w:r w:rsidRPr="00DB699B">
              <w:rPr>
                <w:rFonts w:ascii="Palatino Linotype" w:eastAsia="Palatino Linotype" w:hAnsi="Palatino Linotype" w:cs="Palatino Linotype"/>
                <w:b/>
                <w:sz w:val="20"/>
                <w:szCs w:val="20"/>
              </w:rPr>
              <w:t>RESPUESTA</w:t>
            </w:r>
          </w:p>
        </w:tc>
        <w:tc>
          <w:tcPr>
            <w:tcW w:w="3555" w:type="dxa"/>
            <w:vAlign w:val="center"/>
          </w:tcPr>
          <w:p w14:paraId="72D2275E" w14:textId="77777777" w:rsidR="00641555" w:rsidRPr="00DB699B" w:rsidRDefault="00A5531C">
            <w:pPr>
              <w:jc w:val="center"/>
            </w:pPr>
            <w:r w:rsidRPr="00DB699B">
              <w:rPr>
                <w:rFonts w:ascii="Palatino Linotype" w:eastAsia="Palatino Linotype" w:hAnsi="Palatino Linotype" w:cs="Palatino Linotype"/>
                <w:b/>
                <w:sz w:val="20"/>
                <w:szCs w:val="20"/>
              </w:rPr>
              <w:t>INFORME JUSTIFICADO</w:t>
            </w:r>
          </w:p>
        </w:tc>
      </w:tr>
      <w:tr w:rsidR="00641555" w:rsidRPr="00DB699B" w14:paraId="0E8E7AEA" w14:textId="77777777">
        <w:tc>
          <w:tcPr>
            <w:tcW w:w="2702" w:type="dxa"/>
            <w:shd w:val="clear" w:color="auto" w:fill="auto"/>
            <w:vAlign w:val="center"/>
          </w:tcPr>
          <w:p w14:paraId="6031C92B"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24.1. ¿LLEVAN A CABO LA CAPACITACIÓN ARCHIVÍSTICA COMO LO ESTABLECE EL ARTÍCULO 99 DE LA</w:t>
            </w:r>
          </w:p>
          <w:p w14:paraId="70FF56AE"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LEY GENERAL DE ARCHIVOS Y EL ARTÍCULO SEXTO FRACCIÓN X DE LOS LINEAMIENTOS PARA LA</w:t>
            </w:r>
          </w:p>
          <w:p w14:paraId="0EAD3CD0"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ORGANIZACIÓN Y CONSERVACIÓN DE ARCHIVOS?</w:t>
            </w:r>
          </w:p>
        </w:tc>
        <w:tc>
          <w:tcPr>
            <w:tcW w:w="2571" w:type="dxa"/>
            <w:shd w:val="clear" w:color="auto" w:fill="auto"/>
            <w:vAlign w:val="center"/>
          </w:tcPr>
          <w:p w14:paraId="2702A4BF" w14:textId="77777777" w:rsidR="00641555" w:rsidRPr="00DB699B" w:rsidRDefault="00A5531C">
            <w:pPr>
              <w:jc w:val="both"/>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3555" w:type="dxa"/>
            <w:shd w:val="clear" w:color="auto" w:fill="auto"/>
            <w:vAlign w:val="center"/>
          </w:tcPr>
          <w:p w14:paraId="2B76FB2B"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r w:rsidR="00641555" w:rsidRPr="00DB699B" w14:paraId="5DCB8DC2" w14:textId="77777777">
        <w:tc>
          <w:tcPr>
            <w:tcW w:w="2702" w:type="dxa"/>
            <w:shd w:val="clear" w:color="auto" w:fill="auto"/>
            <w:vAlign w:val="center"/>
          </w:tcPr>
          <w:p w14:paraId="0B0E11C4"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EN CASO AFIRMATIVO:</w:t>
            </w:r>
          </w:p>
          <w:p w14:paraId="35CC4CDE"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24.2. ¿DESDE QUE AÑO IMPARTEN CURSOS DE CAPACITACIÓN ARCHIVÍSTICA?</w:t>
            </w:r>
          </w:p>
        </w:tc>
        <w:tc>
          <w:tcPr>
            <w:tcW w:w="2571" w:type="dxa"/>
            <w:shd w:val="clear" w:color="auto" w:fill="auto"/>
            <w:vAlign w:val="center"/>
          </w:tcPr>
          <w:p w14:paraId="79ADB11E"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Desde 1994</w:t>
            </w:r>
          </w:p>
        </w:tc>
        <w:tc>
          <w:tcPr>
            <w:tcW w:w="3555" w:type="dxa"/>
            <w:shd w:val="clear" w:color="auto" w:fill="auto"/>
            <w:vAlign w:val="center"/>
          </w:tcPr>
          <w:p w14:paraId="1770CF40"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r w:rsidR="00641555" w:rsidRPr="00DB699B" w14:paraId="21BFD284" w14:textId="77777777">
        <w:tc>
          <w:tcPr>
            <w:tcW w:w="2702" w:type="dxa"/>
            <w:shd w:val="clear" w:color="auto" w:fill="auto"/>
            <w:vAlign w:val="center"/>
          </w:tcPr>
          <w:p w14:paraId="650A3E91"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lastRenderedPageBreak/>
              <w:t>24.3. ¿TIENEN PROGRAMA DE CAPACITACIÓN ARCHIVÍSTICA?</w:t>
            </w:r>
          </w:p>
        </w:tc>
        <w:tc>
          <w:tcPr>
            <w:tcW w:w="2571" w:type="dxa"/>
            <w:shd w:val="clear" w:color="auto" w:fill="auto"/>
            <w:vAlign w:val="center"/>
          </w:tcPr>
          <w:p w14:paraId="550F1A84"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3555" w:type="dxa"/>
            <w:shd w:val="clear" w:color="auto" w:fill="auto"/>
            <w:vAlign w:val="center"/>
          </w:tcPr>
          <w:p w14:paraId="3F790BA0"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r w:rsidR="00641555" w:rsidRPr="00DB699B" w14:paraId="366BDF23" w14:textId="77777777">
        <w:tc>
          <w:tcPr>
            <w:tcW w:w="2702" w:type="dxa"/>
            <w:shd w:val="clear" w:color="auto" w:fill="auto"/>
            <w:vAlign w:val="center"/>
          </w:tcPr>
          <w:p w14:paraId="56FBE02D"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24.4. ¿QUIEN ELABORA EL PROGRAMA DE CAPACITACIÓN ARCHIVÍSTICA?</w:t>
            </w:r>
          </w:p>
        </w:tc>
        <w:tc>
          <w:tcPr>
            <w:tcW w:w="2571" w:type="dxa"/>
            <w:shd w:val="clear" w:color="auto" w:fill="auto"/>
            <w:vAlign w:val="center"/>
          </w:tcPr>
          <w:p w14:paraId="17D41077"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La Coordinación de Archivos Históricos del Instituto Mexiquense de Cultura, Archivo del Poder Ejecutivo, y otras instancias.</w:t>
            </w:r>
          </w:p>
        </w:tc>
        <w:tc>
          <w:tcPr>
            <w:tcW w:w="3555" w:type="dxa"/>
            <w:shd w:val="clear" w:color="auto" w:fill="auto"/>
            <w:vAlign w:val="center"/>
          </w:tcPr>
          <w:p w14:paraId="3D887135"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r w:rsidR="00641555" w:rsidRPr="00DB699B" w14:paraId="306076FA" w14:textId="77777777">
        <w:tc>
          <w:tcPr>
            <w:tcW w:w="2702" w:type="dxa"/>
            <w:shd w:val="clear" w:color="auto" w:fill="auto"/>
            <w:vAlign w:val="center"/>
          </w:tcPr>
          <w:p w14:paraId="635C163B" w14:textId="77777777" w:rsidR="00641555" w:rsidRPr="00DB699B" w:rsidRDefault="00A5531C">
            <w:pPr>
              <w:jc w:val="both"/>
            </w:pPr>
            <w:r w:rsidRPr="00DB699B">
              <w:rPr>
                <w:rFonts w:ascii="Palatino Linotype" w:eastAsia="Palatino Linotype" w:hAnsi="Palatino Linotype" w:cs="Palatino Linotype"/>
                <w:sz w:val="20"/>
                <w:szCs w:val="20"/>
              </w:rPr>
              <w:t>24.5. ¿Quién BRINDA LAS ASESORÍAS TÉCNICAS A LOS ARCHIVOS DE TRÁMITE?</w:t>
            </w:r>
          </w:p>
        </w:tc>
        <w:tc>
          <w:tcPr>
            <w:tcW w:w="2571" w:type="dxa"/>
            <w:shd w:val="clear" w:color="auto" w:fill="auto"/>
            <w:vAlign w:val="center"/>
          </w:tcPr>
          <w:p w14:paraId="5ECDD170"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El Área Titular de Archivos.</w:t>
            </w:r>
          </w:p>
        </w:tc>
        <w:tc>
          <w:tcPr>
            <w:tcW w:w="3555" w:type="dxa"/>
            <w:shd w:val="clear" w:color="auto" w:fill="auto"/>
            <w:vAlign w:val="center"/>
          </w:tcPr>
          <w:p w14:paraId="18E8A722"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r w:rsidR="00641555" w:rsidRPr="00DB699B" w14:paraId="20A92C63" w14:textId="77777777">
        <w:tc>
          <w:tcPr>
            <w:tcW w:w="2702" w:type="dxa"/>
            <w:shd w:val="clear" w:color="auto" w:fill="auto"/>
            <w:vAlign w:val="center"/>
          </w:tcPr>
          <w:p w14:paraId="7FC1346D"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24.6. ¿QUIEN IMPARTE LOS CURSOS DE CAPACITACIÓN ARCHIVÍSTICA?</w:t>
            </w:r>
          </w:p>
        </w:tc>
        <w:tc>
          <w:tcPr>
            <w:tcW w:w="2571" w:type="dxa"/>
            <w:shd w:val="clear" w:color="auto" w:fill="auto"/>
            <w:vAlign w:val="center"/>
          </w:tcPr>
          <w:p w14:paraId="3205311C"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Secretario del Ayuntamiento, Encargada de Archivo y Archivista Municipal:</w:t>
            </w:r>
            <w:r w:rsidRPr="00DB699B">
              <w:rPr>
                <w:rFonts w:ascii="Times New Roman" w:eastAsia="Times New Roman" w:hAnsi="Times New Roman" w:cs="Times New Roman"/>
                <w:sz w:val="24"/>
                <w:szCs w:val="24"/>
              </w:rPr>
              <w:t xml:space="preserve"> </w:t>
            </w:r>
            <w:r w:rsidRPr="00DB699B">
              <w:rPr>
                <w:rFonts w:ascii="Palatino Linotype" w:eastAsia="Palatino Linotype" w:hAnsi="Palatino Linotype" w:cs="Palatino Linotype"/>
                <w:sz w:val="20"/>
                <w:szCs w:val="20"/>
              </w:rPr>
              <w:t>Coordinación de Archivos del Instituto Mexiquense de Cultura, Archivo del Poder Ejecutivo, y diferentes instancias relacionadas con el Trabajo Archivístico.</w:t>
            </w:r>
          </w:p>
        </w:tc>
        <w:tc>
          <w:tcPr>
            <w:tcW w:w="3555" w:type="dxa"/>
            <w:shd w:val="clear" w:color="auto" w:fill="auto"/>
            <w:vAlign w:val="center"/>
          </w:tcPr>
          <w:p w14:paraId="0C39CE3A"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r w:rsidR="00641555" w:rsidRPr="00DB699B" w14:paraId="33CC6E55" w14:textId="77777777">
        <w:tc>
          <w:tcPr>
            <w:tcW w:w="2702" w:type="dxa"/>
            <w:shd w:val="clear" w:color="auto" w:fill="auto"/>
            <w:vAlign w:val="center"/>
          </w:tcPr>
          <w:p w14:paraId="151896FA"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24.7 ¿IMPARTEN CURSOS DE FORMA PRESENCIAL?</w:t>
            </w:r>
          </w:p>
        </w:tc>
        <w:tc>
          <w:tcPr>
            <w:tcW w:w="2571" w:type="dxa"/>
            <w:shd w:val="clear" w:color="auto" w:fill="auto"/>
            <w:vAlign w:val="center"/>
          </w:tcPr>
          <w:p w14:paraId="6B64B375"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No</w:t>
            </w:r>
          </w:p>
        </w:tc>
        <w:tc>
          <w:tcPr>
            <w:tcW w:w="3555" w:type="dxa"/>
            <w:shd w:val="clear" w:color="auto" w:fill="auto"/>
            <w:vAlign w:val="center"/>
          </w:tcPr>
          <w:p w14:paraId="11458A04"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r w:rsidR="00641555" w:rsidRPr="00DB699B" w14:paraId="1A95E60E" w14:textId="77777777">
        <w:tc>
          <w:tcPr>
            <w:tcW w:w="2702" w:type="dxa"/>
            <w:shd w:val="clear" w:color="auto" w:fill="auto"/>
            <w:vAlign w:val="center"/>
          </w:tcPr>
          <w:p w14:paraId="44B1732B"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24.8. ¿IMPARTEN CURSOS DE FORMA REMOTA, ES DECIR ONLINE?</w:t>
            </w:r>
          </w:p>
        </w:tc>
        <w:tc>
          <w:tcPr>
            <w:tcW w:w="2571" w:type="dxa"/>
            <w:shd w:val="clear" w:color="auto" w:fill="auto"/>
            <w:vAlign w:val="center"/>
          </w:tcPr>
          <w:p w14:paraId="669C0C9D"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No</w:t>
            </w:r>
          </w:p>
        </w:tc>
        <w:tc>
          <w:tcPr>
            <w:tcW w:w="3555" w:type="dxa"/>
            <w:shd w:val="clear" w:color="auto" w:fill="auto"/>
            <w:vAlign w:val="center"/>
          </w:tcPr>
          <w:p w14:paraId="0B9CD4A1"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r w:rsidR="00641555" w:rsidRPr="00DB699B" w14:paraId="5E29851A" w14:textId="77777777">
        <w:tc>
          <w:tcPr>
            <w:tcW w:w="2702" w:type="dxa"/>
            <w:vAlign w:val="center"/>
          </w:tcPr>
          <w:p w14:paraId="03A75818" w14:textId="77777777" w:rsidR="00641555" w:rsidRPr="00DB699B" w:rsidRDefault="00A5531C">
            <w:pPr>
              <w:jc w:val="both"/>
            </w:pPr>
            <w:r w:rsidRPr="00DB699B">
              <w:rPr>
                <w:rFonts w:ascii="Palatino Linotype" w:eastAsia="Palatino Linotype" w:hAnsi="Palatino Linotype" w:cs="Palatino Linotype"/>
                <w:sz w:val="20"/>
                <w:szCs w:val="20"/>
              </w:rPr>
              <w:t>24.9. ¿QUE PLATAFORMA USAN PARA LOS CURSOS ONLINE?</w:t>
            </w:r>
          </w:p>
        </w:tc>
        <w:tc>
          <w:tcPr>
            <w:tcW w:w="2571" w:type="dxa"/>
            <w:shd w:val="clear" w:color="auto" w:fill="auto"/>
            <w:vAlign w:val="center"/>
          </w:tcPr>
          <w:p w14:paraId="45EB3C41"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i/>
                <w:sz w:val="20"/>
                <w:szCs w:val="20"/>
              </w:rPr>
              <w:t xml:space="preserve">“24.9 PLATAFORMA CURSOS ONLINE.pdf”: </w:t>
            </w:r>
            <w:r w:rsidRPr="00DB699B">
              <w:rPr>
                <w:rFonts w:ascii="Palatino Linotype" w:eastAsia="Palatino Linotype" w:hAnsi="Palatino Linotype" w:cs="Palatino Linotype"/>
                <w:sz w:val="20"/>
                <w:szCs w:val="20"/>
              </w:rPr>
              <w:t>Se aprecia una liga a la plataforma Zoom para llevar a cabo una reunión de archivistas.</w:t>
            </w:r>
            <w:r w:rsidRPr="00DB699B">
              <w:rPr>
                <w:rFonts w:ascii="Palatino Linotype" w:eastAsia="Palatino Linotype" w:hAnsi="Palatino Linotype" w:cs="Palatino Linotype"/>
                <w:b/>
                <w:sz w:val="20"/>
                <w:szCs w:val="20"/>
              </w:rPr>
              <w:t xml:space="preserve"> </w:t>
            </w:r>
          </w:p>
          <w:p w14:paraId="6C73518B"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noProof/>
                <w:lang w:val="es-MX"/>
              </w:rPr>
              <w:lastRenderedPageBreak/>
              <w:drawing>
                <wp:inline distT="0" distB="0" distL="0" distR="0" wp14:anchorId="395F8B1A" wp14:editId="21682B1B">
                  <wp:extent cx="1543971" cy="1686038"/>
                  <wp:effectExtent l="0" t="0" r="0" b="0"/>
                  <wp:docPr id="23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8"/>
                          <a:srcRect/>
                          <a:stretch>
                            <a:fillRect/>
                          </a:stretch>
                        </pic:blipFill>
                        <pic:spPr>
                          <a:xfrm>
                            <a:off x="0" y="0"/>
                            <a:ext cx="1543971" cy="1686038"/>
                          </a:xfrm>
                          <a:prstGeom prst="rect">
                            <a:avLst/>
                          </a:prstGeom>
                          <a:ln/>
                        </pic:spPr>
                      </pic:pic>
                    </a:graphicData>
                  </a:graphic>
                </wp:inline>
              </w:drawing>
            </w:r>
          </w:p>
          <w:p w14:paraId="1F0C29B9"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i/>
                <w:sz w:val="20"/>
                <w:szCs w:val="20"/>
              </w:rPr>
              <w:t xml:space="preserve">“24.9 EJEMPLO DE LA PLATAFORMA USAN PARA LOS CURSOS ONLINE.pdf”: </w:t>
            </w:r>
            <w:r w:rsidRPr="00DB699B">
              <w:rPr>
                <w:rFonts w:ascii="Palatino Linotype" w:eastAsia="Palatino Linotype" w:hAnsi="Palatino Linotype" w:cs="Palatino Linotype"/>
                <w:sz w:val="20"/>
                <w:szCs w:val="20"/>
              </w:rPr>
              <w:t xml:space="preserve">Imagen donde se vislumbra una invitación a un conversatorio denominado “La Pérdida de Documentos en Archivos Institucionales”. </w:t>
            </w:r>
          </w:p>
          <w:p w14:paraId="30A96B29" w14:textId="77777777" w:rsidR="00641555" w:rsidRPr="00DB699B" w:rsidRDefault="00A5531C">
            <w:pPr>
              <w:rPr>
                <w:rFonts w:ascii="Palatino Linotype" w:eastAsia="Palatino Linotype" w:hAnsi="Palatino Linotype" w:cs="Palatino Linotype"/>
                <w:b/>
                <w:sz w:val="20"/>
                <w:szCs w:val="20"/>
              </w:rPr>
            </w:pPr>
            <w:r w:rsidRPr="00DB699B">
              <w:rPr>
                <w:rFonts w:ascii="Palatino Linotype" w:eastAsia="Palatino Linotype" w:hAnsi="Palatino Linotype" w:cs="Palatino Linotype"/>
                <w:noProof/>
                <w:lang w:val="es-MX"/>
              </w:rPr>
              <w:drawing>
                <wp:inline distT="0" distB="0" distL="0" distR="0" wp14:anchorId="344A694D" wp14:editId="25B6752F">
                  <wp:extent cx="1535346" cy="1108861"/>
                  <wp:effectExtent l="0" t="0" r="0" b="0"/>
                  <wp:docPr id="23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9"/>
                          <a:srcRect/>
                          <a:stretch>
                            <a:fillRect/>
                          </a:stretch>
                        </pic:blipFill>
                        <pic:spPr>
                          <a:xfrm>
                            <a:off x="0" y="0"/>
                            <a:ext cx="1535346" cy="1108861"/>
                          </a:xfrm>
                          <a:prstGeom prst="rect">
                            <a:avLst/>
                          </a:prstGeom>
                          <a:ln/>
                        </pic:spPr>
                      </pic:pic>
                    </a:graphicData>
                  </a:graphic>
                </wp:inline>
              </w:drawing>
            </w:r>
          </w:p>
        </w:tc>
        <w:tc>
          <w:tcPr>
            <w:tcW w:w="3555" w:type="dxa"/>
            <w:shd w:val="clear" w:color="auto" w:fill="auto"/>
            <w:vAlign w:val="center"/>
          </w:tcPr>
          <w:p w14:paraId="6E80CC46"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lastRenderedPageBreak/>
              <w:t>Omiso</w:t>
            </w:r>
          </w:p>
        </w:tc>
      </w:tr>
      <w:tr w:rsidR="00641555" w:rsidRPr="00DB699B" w14:paraId="511070EB" w14:textId="77777777">
        <w:tc>
          <w:tcPr>
            <w:tcW w:w="2702" w:type="dxa"/>
            <w:vAlign w:val="center"/>
          </w:tcPr>
          <w:p w14:paraId="79E41108" w14:textId="77777777" w:rsidR="00641555" w:rsidRPr="00DB699B" w:rsidRDefault="00A5531C">
            <w:pPr>
              <w:jc w:val="both"/>
            </w:pPr>
            <w:r w:rsidRPr="00DB699B">
              <w:rPr>
                <w:rFonts w:ascii="Palatino Linotype" w:eastAsia="Palatino Linotype" w:hAnsi="Palatino Linotype" w:cs="Palatino Linotype"/>
                <w:sz w:val="20"/>
                <w:szCs w:val="20"/>
              </w:rPr>
              <w:t>24.10 CUANTOS TIPOS DE CURSOS SE IMPARTEN.</w:t>
            </w:r>
          </w:p>
        </w:tc>
        <w:tc>
          <w:tcPr>
            <w:tcW w:w="2571" w:type="dxa"/>
            <w:shd w:val="clear" w:color="auto" w:fill="auto"/>
            <w:vAlign w:val="center"/>
          </w:tcPr>
          <w:p w14:paraId="3D6E50E6"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i/>
                <w:sz w:val="20"/>
                <w:szCs w:val="20"/>
              </w:rPr>
              <w:t xml:space="preserve">“24.10 CURSOS IMPARTIDOS.pdf”: </w:t>
            </w:r>
            <w:r w:rsidRPr="00DB699B">
              <w:rPr>
                <w:rFonts w:ascii="Palatino Linotype" w:eastAsia="Palatino Linotype" w:hAnsi="Palatino Linotype" w:cs="Palatino Linotype"/>
                <w:sz w:val="20"/>
                <w:szCs w:val="20"/>
              </w:rPr>
              <w:t>Fotografía de una lona de la Primera Reunión Mensual de Archivistas Municipales de las Regiones Amecameca, Chimalhuacán y Nezahualcóyotl.</w:t>
            </w:r>
          </w:p>
          <w:p w14:paraId="4C225E19"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noProof/>
                <w:sz w:val="20"/>
                <w:szCs w:val="20"/>
                <w:lang w:val="es-MX"/>
              </w:rPr>
              <w:lastRenderedPageBreak/>
              <w:drawing>
                <wp:inline distT="0" distB="0" distL="0" distR="0" wp14:anchorId="63BA471E" wp14:editId="7C4728D4">
                  <wp:extent cx="1482590" cy="1584560"/>
                  <wp:effectExtent l="0" t="0" r="0" b="0"/>
                  <wp:docPr id="23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0"/>
                          <a:srcRect/>
                          <a:stretch>
                            <a:fillRect/>
                          </a:stretch>
                        </pic:blipFill>
                        <pic:spPr>
                          <a:xfrm>
                            <a:off x="0" y="0"/>
                            <a:ext cx="1482590" cy="1584560"/>
                          </a:xfrm>
                          <a:prstGeom prst="rect">
                            <a:avLst/>
                          </a:prstGeom>
                          <a:ln/>
                        </pic:spPr>
                      </pic:pic>
                    </a:graphicData>
                  </a:graphic>
                </wp:inline>
              </w:drawing>
            </w:r>
          </w:p>
          <w:p w14:paraId="5D80B70D"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i/>
                <w:sz w:val="20"/>
                <w:szCs w:val="20"/>
              </w:rPr>
              <w:t xml:space="preserve">“24.10 CURSOS IMPARTIDOS POR LA COORDINACION DE ARCHIVOS HISTORICOS 2020.pdf”: </w:t>
            </w:r>
            <w:r w:rsidRPr="00DB699B">
              <w:rPr>
                <w:rFonts w:ascii="Palatino Linotype" w:eastAsia="Palatino Linotype" w:hAnsi="Palatino Linotype" w:cs="Palatino Linotype"/>
                <w:sz w:val="20"/>
                <w:szCs w:val="20"/>
              </w:rPr>
              <w:t>Constancia expedida a favor de una persona con motivo de su participación en la 2ª. Reunión Mensual de Archivistas de la Región Amecameca, Chimalhuacán y Nezahualcoyotl.</w:t>
            </w:r>
            <w:r w:rsidRPr="00DB699B">
              <w:rPr>
                <w:rFonts w:ascii="Palatino Linotype" w:eastAsia="Palatino Linotype" w:hAnsi="Palatino Linotype" w:cs="Palatino Linotype"/>
                <w:b/>
                <w:sz w:val="20"/>
                <w:szCs w:val="20"/>
              </w:rPr>
              <w:t xml:space="preserve"> </w:t>
            </w:r>
          </w:p>
          <w:p w14:paraId="2DFB62FD"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noProof/>
                <w:lang w:val="es-MX"/>
              </w:rPr>
              <w:drawing>
                <wp:inline distT="0" distB="0" distL="0" distR="0" wp14:anchorId="50F6528A" wp14:editId="14C945FC">
                  <wp:extent cx="1495551" cy="1233310"/>
                  <wp:effectExtent l="0" t="0" r="0" b="0"/>
                  <wp:docPr id="23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1"/>
                          <a:srcRect/>
                          <a:stretch>
                            <a:fillRect/>
                          </a:stretch>
                        </pic:blipFill>
                        <pic:spPr>
                          <a:xfrm>
                            <a:off x="0" y="0"/>
                            <a:ext cx="1495551" cy="1233310"/>
                          </a:xfrm>
                          <a:prstGeom prst="rect">
                            <a:avLst/>
                          </a:prstGeom>
                          <a:ln/>
                        </pic:spPr>
                      </pic:pic>
                    </a:graphicData>
                  </a:graphic>
                </wp:inline>
              </w:drawing>
            </w:r>
          </w:p>
        </w:tc>
        <w:tc>
          <w:tcPr>
            <w:tcW w:w="3555" w:type="dxa"/>
            <w:shd w:val="clear" w:color="auto" w:fill="auto"/>
            <w:vAlign w:val="center"/>
          </w:tcPr>
          <w:p w14:paraId="201141A7"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lastRenderedPageBreak/>
              <w:t>Omiso</w:t>
            </w:r>
          </w:p>
        </w:tc>
      </w:tr>
      <w:tr w:rsidR="00641555" w:rsidRPr="00DB699B" w14:paraId="38FF9DC9" w14:textId="77777777">
        <w:tc>
          <w:tcPr>
            <w:tcW w:w="2702" w:type="dxa"/>
            <w:vAlign w:val="center"/>
          </w:tcPr>
          <w:p w14:paraId="7EC8CB9F"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24.11 CUALES SON LOS CURSOS QUE SE IMPARTEN</w:t>
            </w:r>
          </w:p>
        </w:tc>
        <w:tc>
          <w:tcPr>
            <w:tcW w:w="2571" w:type="dxa"/>
            <w:shd w:val="clear" w:color="auto" w:fill="auto"/>
            <w:vAlign w:val="center"/>
          </w:tcPr>
          <w:p w14:paraId="7838944F"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c>
          <w:tcPr>
            <w:tcW w:w="3555" w:type="dxa"/>
            <w:shd w:val="clear" w:color="auto" w:fill="auto"/>
            <w:vAlign w:val="center"/>
          </w:tcPr>
          <w:p w14:paraId="2D9E9D27"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r w:rsidR="00641555" w:rsidRPr="00DB699B" w14:paraId="0591AF93" w14:textId="77777777">
        <w:tc>
          <w:tcPr>
            <w:tcW w:w="2702" w:type="dxa"/>
            <w:vAlign w:val="center"/>
          </w:tcPr>
          <w:p w14:paraId="4154FFD6"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24.12 CANTIDAD DE PERSONAS QUE CAPACITAN AL AÑO EN PROMEDIO.</w:t>
            </w:r>
          </w:p>
        </w:tc>
        <w:tc>
          <w:tcPr>
            <w:tcW w:w="2571" w:type="dxa"/>
            <w:shd w:val="clear" w:color="auto" w:fill="auto"/>
            <w:vAlign w:val="center"/>
          </w:tcPr>
          <w:p w14:paraId="74E78A15"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c>
          <w:tcPr>
            <w:tcW w:w="3555" w:type="dxa"/>
            <w:shd w:val="clear" w:color="auto" w:fill="auto"/>
            <w:vAlign w:val="center"/>
          </w:tcPr>
          <w:p w14:paraId="71A9438F"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r w:rsidR="00641555" w:rsidRPr="00DB699B" w14:paraId="0D2FB06D" w14:textId="77777777">
        <w:tc>
          <w:tcPr>
            <w:tcW w:w="2702" w:type="dxa"/>
            <w:vAlign w:val="center"/>
          </w:tcPr>
          <w:p w14:paraId="41096029"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24.13. PROGRAMA DE CAPACITACIÓN ARCHIVÍSTICA DE LOS AÑOS 2019, 2020, 2021 Y 2022.</w:t>
            </w:r>
          </w:p>
        </w:tc>
        <w:tc>
          <w:tcPr>
            <w:tcW w:w="2571" w:type="dxa"/>
            <w:shd w:val="clear" w:color="auto" w:fill="auto"/>
            <w:vAlign w:val="center"/>
          </w:tcPr>
          <w:p w14:paraId="1FBAE2DB"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i/>
                <w:sz w:val="20"/>
                <w:szCs w:val="20"/>
              </w:rPr>
              <w:t xml:space="preserve">“24.13 PROGRAMA DE CAPACITACION 2020.pdf”: </w:t>
            </w:r>
            <w:r w:rsidRPr="00DB699B">
              <w:rPr>
                <w:rFonts w:ascii="Palatino Linotype" w:eastAsia="Palatino Linotype" w:hAnsi="Palatino Linotype" w:cs="Palatino Linotype"/>
                <w:sz w:val="20"/>
                <w:szCs w:val="20"/>
              </w:rPr>
              <w:t xml:space="preserve">Oficio signado por la Subdirectora de Bibliotecas y Publicaciones, dirigido a las Secretarias y </w:t>
            </w:r>
            <w:r w:rsidRPr="00DB699B">
              <w:rPr>
                <w:rFonts w:ascii="Palatino Linotype" w:eastAsia="Palatino Linotype" w:hAnsi="Palatino Linotype" w:cs="Palatino Linotype"/>
                <w:sz w:val="20"/>
                <w:szCs w:val="20"/>
              </w:rPr>
              <w:lastRenderedPageBreak/>
              <w:t xml:space="preserve">Secretarios de los H. Ayuntamientos de las Regiones Amecameca, Chimalhuacán y Nezahualcóyotl. </w:t>
            </w:r>
          </w:p>
          <w:p w14:paraId="5F9DBCDB" w14:textId="77777777" w:rsidR="00641555" w:rsidRPr="00DB699B" w:rsidRDefault="00A5531C">
            <w:pPr>
              <w:rPr>
                <w:rFonts w:ascii="Palatino Linotype" w:eastAsia="Palatino Linotype" w:hAnsi="Palatino Linotype" w:cs="Palatino Linotype"/>
                <w:b/>
                <w:sz w:val="20"/>
                <w:szCs w:val="20"/>
              </w:rPr>
            </w:pPr>
            <w:r w:rsidRPr="00DB699B">
              <w:rPr>
                <w:rFonts w:ascii="Palatino Linotype" w:eastAsia="Palatino Linotype" w:hAnsi="Palatino Linotype" w:cs="Palatino Linotype"/>
                <w:noProof/>
                <w:lang w:val="es-MX"/>
              </w:rPr>
              <w:drawing>
                <wp:inline distT="0" distB="0" distL="0" distR="0" wp14:anchorId="088EA3D3" wp14:editId="632F8FDF">
                  <wp:extent cx="1503554" cy="1910095"/>
                  <wp:effectExtent l="0" t="0" r="0" b="0"/>
                  <wp:docPr id="23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2"/>
                          <a:srcRect/>
                          <a:stretch>
                            <a:fillRect/>
                          </a:stretch>
                        </pic:blipFill>
                        <pic:spPr>
                          <a:xfrm>
                            <a:off x="0" y="0"/>
                            <a:ext cx="1503554" cy="1910095"/>
                          </a:xfrm>
                          <a:prstGeom prst="rect">
                            <a:avLst/>
                          </a:prstGeom>
                          <a:ln/>
                        </pic:spPr>
                      </pic:pic>
                    </a:graphicData>
                  </a:graphic>
                </wp:inline>
              </w:drawing>
            </w:r>
          </w:p>
        </w:tc>
        <w:tc>
          <w:tcPr>
            <w:tcW w:w="3555" w:type="dxa"/>
            <w:shd w:val="clear" w:color="auto" w:fill="auto"/>
            <w:vAlign w:val="center"/>
          </w:tcPr>
          <w:p w14:paraId="4162FA78"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lastRenderedPageBreak/>
              <w:t xml:space="preserve">Encargada de Archivo Municipal: </w:t>
            </w:r>
            <w:r w:rsidRPr="00DB699B">
              <w:rPr>
                <w:rFonts w:ascii="Palatino Linotype" w:eastAsia="Palatino Linotype" w:hAnsi="Palatino Linotype" w:cs="Palatino Linotype"/>
                <w:sz w:val="20"/>
                <w:szCs w:val="20"/>
              </w:rPr>
              <w:t>No se ha llevado a cabo por las instituciones que imparten dichos programas de capacitación.</w:t>
            </w:r>
            <w:r w:rsidRPr="00DB699B">
              <w:rPr>
                <w:rFonts w:ascii="Palatino Linotype" w:eastAsia="Palatino Linotype" w:hAnsi="Palatino Linotype" w:cs="Palatino Linotype"/>
                <w:b/>
                <w:sz w:val="20"/>
                <w:szCs w:val="20"/>
              </w:rPr>
              <w:t xml:space="preserve"> </w:t>
            </w:r>
          </w:p>
        </w:tc>
      </w:tr>
    </w:tbl>
    <w:p w14:paraId="79900F79" w14:textId="77777777" w:rsidR="00641555" w:rsidRPr="00DB699B" w:rsidRDefault="00A5531C">
      <w:pPr>
        <w:spacing w:before="240" w:after="240" w:line="360" w:lineRule="auto"/>
        <w:jc w:val="both"/>
        <w:rPr>
          <w:rFonts w:ascii="Palatino Linotype" w:eastAsia="Palatino Linotype" w:hAnsi="Palatino Linotype" w:cs="Palatino Linotype"/>
          <w:sz w:val="32"/>
          <w:szCs w:val="32"/>
        </w:rPr>
      </w:pPr>
      <w:r w:rsidRPr="00DB699B">
        <w:rPr>
          <w:rFonts w:ascii="Palatino Linotype" w:eastAsia="Palatino Linotype" w:hAnsi="Palatino Linotype" w:cs="Palatino Linotype"/>
        </w:rPr>
        <w:t xml:space="preserve">Para iniciar el estudio de este punto, debe señalarse que la inconformidad de la Recurrente versa únicamente sobre el punto 24.13, en cual el Sujeto Obligado remitió el archivo electrónico </w:t>
      </w:r>
      <w:r w:rsidRPr="00DB699B">
        <w:rPr>
          <w:rFonts w:ascii="Palatino Linotype" w:eastAsia="Palatino Linotype" w:hAnsi="Palatino Linotype" w:cs="Palatino Linotype"/>
          <w:b/>
          <w:i/>
        </w:rPr>
        <w:t xml:space="preserve">“24.13 PROGRAMA DE CAPACITACION 2020.pdf”, </w:t>
      </w:r>
      <w:r w:rsidRPr="00DB699B">
        <w:rPr>
          <w:rFonts w:ascii="Palatino Linotype" w:eastAsia="Palatino Linotype" w:hAnsi="Palatino Linotype" w:cs="Palatino Linotype"/>
        </w:rPr>
        <w:t>sin embargo, en informe justificado manifestó que no se ha llevado a cabo por las instituciones que imparten dichos programas de capacitación.</w:t>
      </w:r>
    </w:p>
    <w:p w14:paraId="26AE98E8" w14:textId="77777777" w:rsidR="00641555" w:rsidRPr="00DB699B" w:rsidRDefault="00A5531C">
      <w:pPr>
        <w:spacing w:line="360" w:lineRule="auto"/>
        <w:ind w:right="-28"/>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Conforme a lo expuesto, del requerimiento anterior, en caso que el Ayuntamiento señalara una respuesta en sentido positivo, el Particular agregó trece cuestionamientos relacionados con el tema de capacitación archivística, por lo tanto, en razón de que el Sujeto Obligado manifestó pronunciamiento en sentido alguno que corresponda con el presente apartado, conviene traer a colación los numerales señalados por el solicitante, a fin de determinar el alcance de las atribuciones del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así, se trae a colación lo siguiente;</w:t>
      </w:r>
    </w:p>
    <w:p w14:paraId="132CD12E" w14:textId="77777777" w:rsidR="00641555" w:rsidRPr="00DB699B" w:rsidRDefault="00641555">
      <w:pPr>
        <w:spacing w:line="360" w:lineRule="auto"/>
        <w:ind w:right="-28"/>
        <w:jc w:val="both"/>
        <w:rPr>
          <w:rFonts w:ascii="Palatino Linotype" w:eastAsia="Palatino Linotype" w:hAnsi="Palatino Linotype" w:cs="Palatino Linotype"/>
          <w:sz w:val="20"/>
          <w:szCs w:val="20"/>
        </w:rPr>
      </w:pPr>
    </w:p>
    <w:p w14:paraId="39617D78" w14:textId="77777777" w:rsidR="00641555" w:rsidRPr="00DB699B" w:rsidRDefault="00A5531C">
      <w:pPr>
        <w:spacing w:line="276" w:lineRule="auto"/>
        <w:ind w:right="-28"/>
        <w:jc w:val="center"/>
        <w:rPr>
          <w:rFonts w:ascii="Palatino Linotype" w:eastAsia="Palatino Linotype" w:hAnsi="Palatino Linotype" w:cs="Palatino Linotype"/>
          <w:b/>
          <w:i/>
          <w:sz w:val="22"/>
          <w:szCs w:val="22"/>
        </w:rPr>
      </w:pPr>
      <w:r w:rsidRPr="00DB699B">
        <w:rPr>
          <w:rFonts w:ascii="Palatino Linotype" w:eastAsia="Palatino Linotype" w:hAnsi="Palatino Linotype" w:cs="Palatino Linotype"/>
          <w:b/>
          <w:i/>
          <w:sz w:val="22"/>
          <w:szCs w:val="22"/>
        </w:rPr>
        <w:t>“Ley General de Archivos</w:t>
      </w:r>
    </w:p>
    <w:p w14:paraId="6C17416D" w14:textId="77777777" w:rsidR="00641555" w:rsidRPr="00DB699B" w:rsidRDefault="00641555">
      <w:pPr>
        <w:spacing w:line="276" w:lineRule="auto"/>
        <w:ind w:right="-28"/>
        <w:jc w:val="both"/>
        <w:rPr>
          <w:rFonts w:ascii="Palatino Linotype" w:eastAsia="Palatino Linotype" w:hAnsi="Palatino Linotype" w:cs="Palatino Linotype"/>
          <w:i/>
          <w:sz w:val="22"/>
          <w:szCs w:val="22"/>
        </w:rPr>
      </w:pPr>
    </w:p>
    <w:p w14:paraId="5335F4D2" w14:textId="77777777" w:rsidR="00641555" w:rsidRPr="00DB699B" w:rsidRDefault="00A5531C">
      <w:pPr>
        <w:spacing w:line="276" w:lineRule="auto"/>
        <w:ind w:left="567" w:right="53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u w:val="single"/>
        </w:rPr>
        <w:lastRenderedPageBreak/>
        <w:t>Artículo 99.</w:t>
      </w:r>
      <w:r w:rsidRPr="00DB699B">
        <w:rPr>
          <w:rFonts w:ascii="Palatino Linotype" w:eastAsia="Palatino Linotype" w:hAnsi="Palatino Linotype" w:cs="Palatino Linotype"/>
          <w:i/>
          <w:sz w:val="22"/>
          <w:szCs w:val="22"/>
        </w:rPr>
        <w:t xml:space="preserve"> Los sujetos obligados deberán promover la capacitación en las competencias laborales en la materia y la profesionalización de los responsables de las áreas de archivo.</w:t>
      </w:r>
    </w:p>
    <w:p w14:paraId="57FE10CD" w14:textId="77777777" w:rsidR="00641555" w:rsidRPr="00DB699B" w:rsidRDefault="00641555">
      <w:pPr>
        <w:spacing w:line="276" w:lineRule="auto"/>
        <w:ind w:left="567" w:right="539"/>
        <w:jc w:val="both"/>
        <w:rPr>
          <w:rFonts w:ascii="Palatino Linotype" w:eastAsia="Palatino Linotype" w:hAnsi="Palatino Linotype" w:cs="Palatino Linotype"/>
          <w:i/>
          <w:sz w:val="22"/>
          <w:szCs w:val="22"/>
        </w:rPr>
      </w:pPr>
    </w:p>
    <w:p w14:paraId="48D7739F" w14:textId="77777777" w:rsidR="00641555" w:rsidRPr="00DB699B" w:rsidRDefault="00A5531C">
      <w:pPr>
        <w:spacing w:line="276" w:lineRule="auto"/>
        <w:ind w:left="567" w:right="539"/>
        <w:jc w:val="center"/>
        <w:rPr>
          <w:rFonts w:ascii="Palatino Linotype" w:eastAsia="Palatino Linotype" w:hAnsi="Palatino Linotype" w:cs="Palatino Linotype"/>
          <w:b/>
          <w:i/>
          <w:sz w:val="22"/>
          <w:szCs w:val="22"/>
        </w:rPr>
      </w:pPr>
      <w:r w:rsidRPr="00DB699B">
        <w:rPr>
          <w:rFonts w:ascii="Palatino Linotype" w:eastAsia="Palatino Linotype" w:hAnsi="Palatino Linotype" w:cs="Palatino Linotype"/>
          <w:b/>
          <w:i/>
          <w:sz w:val="22"/>
          <w:szCs w:val="22"/>
        </w:rPr>
        <w:t>Lineamientos para la Organización y Conservación de Archivos</w:t>
      </w:r>
    </w:p>
    <w:p w14:paraId="0C7B6ADD" w14:textId="77777777" w:rsidR="00641555" w:rsidRPr="00DB699B" w:rsidRDefault="00641555">
      <w:pPr>
        <w:spacing w:line="276" w:lineRule="auto"/>
        <w:ind w:left="567" w:right="539"/>
        <w:rPr>
          <w:rFonts w:ascii="Palatino Linotype" w:eastAsia="Palatino Linotype" w:hAnsi="Palatino Linotype" w:cs="Palatino Linotype"/>
          <w:b/>
          <w:i/>
          <w:sz w:val="22"/>
          <w:szCs w:val="22"/>
        </w:rPr>
      </w:pPr>
    </w:p>
    <w:p w14:paraId="75BF5A6D" w14:textId="77777777" w:rsidR="00641555" w:rsidRPr="00DB699B" w:rsidRDefault="00A5531C">
      <w:pPr>
        <w:spacing w:line="276" w:lineRule="auto"/>
        <w:jc w:val="center"/>
        <w:rPr>
          <w:rFonts w:ascii="Palatino Linotype" w:eastAsia="Palatino Linotype" w:hAnsi="Palatino Linotype" w:cs="Palatino Linotype"/>
          <w:i/>
          <w:color w:val="2F2F2F"/>
          <w:sz w:val="22"/>
          <w:szCs w:val="22"/>
        </w:rPr>
      </w:pPr>
      <w:r w:rsidRPr="00DB699B">
        <w:rPr>
          <w:rFonts w:ascii="Palatino Linotype" w:eastAsia="Palatino Linotype" w:hAnsi="Palatino Linotype" w:cs="Palatino Linotype"/>
          <w:b/>
          <w:i/>
          <w:color w:val="2F2F2F"/>
          <w:sz w:val="22"/>
          <w:szCs w:val="22"/>
        </w:rPr>
        <w:t>CAPÍTULO II</w:t>
      </w:r>
    </w:p>
    <w:p w14:paraId="48FD0600" w14:textId="77777777" w:rsidR="00641555" w:rsidRPr="00DB699B" w:rsidRDefault="00A5531C">
      <w:pPr>
        <w:spacing w:line="276" w:lineRule="auto"/>
        <w:jc w:val="center"/>
        <w:rPr>
          <w:rFonts w:ascii="Palatino Linotype" w:eastAsia="Palatino Linotype" w:hAnsi="Palatino Linotype" w:cs="Palatino Linotype"/>
          <w:i/>
          <w:color w:val="2F2F2F"/>
          <w:sz w:val="22"/>
          <w:szCs w:val="22"/>
        </w:rPr>
      </w:pPr>
      <w:r w:rsidRPr="00DB699B">
        <w:rPr>
          <w:rFonts w:ascii="Palatino Linotype" w:eastAsia="Palatino Linotype" w:hAnsi="Palatino Linotype" w:cs="Palatino Linotype"/>
          <w:b/>
          <w:i/>
          <w:color w:val="2F2F2F"/>
          <w:sz w:val="22"/>
          <w:szCs w:val="22"/>
        </w:rPr>
        <w:t>DE LOS CRITERIOS PARA LA SISTEMATIZACIÓN</w:t>
      </w:r>
    </w:p>
    <w:p w14:paraId="2DDC1853" w14:textId="77777777" w:rsidR="00641555" w:rsidRPr="00DB699B" w:rsidRDefault="00A5531C">
      <w:pPr>
        <w:spacing w:line="276" w:lineRule="auto"/>
        <w:jc w:val="center"/>
        <w:rPr>
          <w:rFonts w:ascii="Palatino Linotype" w:eastAsia="Palatino Linotype" w:hAnsi="Palatino Linotype" w:cs="Palatino Linotype"/>
          <w:i/>
          <w:color w:val="2F2F2F"/>
          <w:sz w:val="22"/>
          <w:szCs w:val="22"/>
        </w:rPr>
      </w:pPr>
      <w:r w:rsidRPr="00DB699B">
        <w:rPr>
          <w:rFonts w:ascii="Palatino Linotype" w:eastAsia="Palatino Linotype" w:hAnsi="Palatino Linotype" w:cs="Palatino Linotype"/>
          <w:b/>
          <w:i/>
          <w:color w:val="2F2F2F"/>
          <w:sz w:val="22"/>
          <w:szCs w:val="22"/>
        </w:rPr>
        <w:t>SECCIÓN PRIMERA</w:t>
      </w:r>
    </w:p>
    <w:p w14:paraId="6F9DF853" w14:textId="77777777" w:rsidR="00641555" w:rsidRPr="00DB699B" w:rsidRDefault="00A5531C">
      <w:pPr>
        <w:spacing w:line="276" w:lineRule="auto"/>
        <w:jc w:val="center"/>
        <w:rPr>
          <w:rFonts w:ascii="Palatino Linotype" w:eastAsia="Palatino Linotype" w:hAnsi="Palatino Linotype" w:cs="Palatino Linotype"/>
          <w:b/>
          <w:i/>
          <w:color w:val="2F2F2F"/>
          <w:sz w:val="22"/>
          <w:szCs w:val="22"/>
        </w:rPr>
      </w:pPr>
      <w:r w:rsidRPr="00DB699B">
        <w:rPr>
          <w:rFonts w:ascii="Palatino Linotype" w:eastAsia="Palatino Linotype" w:hAnsi="Palatino Linotype" w:cs="Palatino Linotype"/>
          <w:b/>
          <w:i/>
          <w:color w:val="2F2F2F"/>
          <w:sz w:val="22"/>
          <w:szCs w:val="22"/>
        </w:rPr>
        <w:t>De las obligaciones de los Sujetos obligados</w:t>
      </w:r>
    </w:p>
    <w:p w14:paraId="1A4C6FA2" w14:textId="77777777" w:rsidR="00641555" w:rsidRPr="00DB699B" w:rsidRDefault="00641555">
      <w:pPr>
        <w:spacing w:line="276" w:lineRule="auto"/>
        <w:ind w:left="567" w:right="539"/>
        <w:jc w:val="both"/>
        <w:rPr>
          <w:rFonts w:ascii="Palatino Linotype" w:eastAsia="Palatino Linotype" w:hAnsi="Palatino Linotype" w:cs="Palatino Linotype"/>
          <w:b/>
          <w:color w:val="2F2F2F"/>
          <w:sz w:val="22"/>
          <w:szCs w:val="22"/>
        </w:rPr>
      </w:pPr>
    </w:p>
    <w:p w14:paraId="0163477D" w14:textId="77777777" w:rsidR="00641555" w:rsidRPr="00DB699B" w:rsidRDefault="00A5531C">
      <w:pPr>
        <w:spacing w:line="276" w:lineRule="auto"/>
        <w:ind w:left="567" w:right="539"/>
        <w:jc w:val="both"/>
        <w:rPr>
          <w:rFonts w:ascii="Palatino Linotype" w:eastAsia="Palatino Linotype" w:hAnsi="Palatino Linotype" w:cs="Palatino Linotype"/>
          <w:i/>
          <w:color w:val="2F2F2F"/>
          <w:sz w:val="22"/>
          <w:szCs w:val="22"/>
        </w:rPr>
      </w:pPr>
      <w:r w:rsidRPr="00DB699B">
        <w:rPr>
          <w:rFonts w:ascii="Palatino Linotype" w:eastAsia="Palatino Linotype" w:hAnsi="Palatino Linotype" w:cs="Palatino Linotype"/>
          <w:b/>
          <w:i/>
          <w:color w:val="2F2F2F"/>
          <w:sz w:val="22"/>
          <w:szCs w:val="22"/>
        </w:rPr>
        <w:t>Sexto</w:t>
      </w:r>
      <w:r w:rsidRPr="00DB699B">
        <w:rPr>
          <w:rFonts w:ascii="Palatino Linotype" w:eastAsia="Palatino Linotype" w:hAnsi="Palatino Linotype" w:cs="Palatino Linotype"/>
          <w:i/>
          <w:color w:val="2F2F2F"/>
          <w:sz w:val="22"/>
          <w:szCs w:val="22"/>
        </w:rPr>
        <w:t>. Para la sistematización de los archivos los Sujetos obligados deberán:</w:t>
      </w:r>
    </w:p>
    <w:p w14:paraId="58BA2B46" w14:textId="77777777" w:rsidR="00641555" w:rsidRPr="00DB699B" w:rsidRDefault="00A5531C">
      <w:pPr>
        <w:spacing w:line="276" w:lineRule="auto"/>
        <w:ind w:left="567" w:right="539"/>
        <w:jc w:val="both"/>
        <w:rPr>
          <w:rFonts w:ascii="Palatino Linotype" w:eastAsia="Palatino Linotype" w:hAnsi="Palatino Linotype" w:cs="Palatino Linotype"/>
          <w:i/>
          <w:color w:val="2F2F2F"/>
          <w:sz w:val="22"/>
          <w:szCs w:val="22"/>
        </w:rPr>
      </w:pPr>
      <w:r w:rsidRPr="00DB699B">
        <w:rPr>
          <w:rFonts w:ascii="Palatino Linotype" w:eastAsia="Palatino Linotype" w:hAnsi="Palatino Linotype" w:cs="Palatino Linotype"/>
          <w:b/>
          <w:i/>
          <w:color w:val="2F2F2F"/>
          <w:sz w:val="22"/>
          <w:szCs w:val="22"/>
        </w:rPr>
        <w:t xml:space="preserve">I a IX </w:t>
      </w:r>
      <w:r w:rsidRPr="00DB699B">
        <w:rPr>
          <w:rFonts w:ascii="Palatino Linotype" w:eastAsia="Palatino Linotype" w:hAnsi="Palatino Linotype" w:cs="Palatino Linotype"/>
          <w:i/>
          <w:color w:val="2F2F2F"/>
          <w:sz w:val="22"/>
          <w:szCs w:val="22"/>
        </w:rPr>
        <w:t xml:space="preserve">… </w:t>
      </w:r>
    </w:p>
    <w:p w14:paraId="791B045A" w14:textId="77777777" w:rsidR="00641555" w:rsidRPr="00DB699B" w:rsidRDefault="00A5531C">
      <w:pPr>
        <w:spacing w:line="276" w:lineRule="auto"/>
        <w:ind w:left="567" w:right="539"/>
        <w:jc w:val="both"/>
        <w:rPr>
          <w:rFonts w:ascii="Palatino Linotype" w:eastAsia="Palatino Linotype" w:hAnsi="Palatino Linotype" w:cs="Palatino Linotype"/>
          <w:b/>
          <w:i/>
          <w:color w:val="2F2F2F"/>
          <w:sz w:val="22"/>
          <w:szCs w:val="22"/>
        </w:rPr>
      </w:pPr>
      <w:r w:rsidRPr="00DB699B">
        <w:rPr>
          <w:rFonts w:ascii="Palatino Linotype" w:eastAsia="Palatino Linotype" w:hAnsi="Palatino Linotype" w:cs="Palatino Linotype"/>
          <w:b/>
          <w:i/>
          <w:color w:val="2F2F2F"/>
          <w:sz w:val="22"/>
          <w:szCs w:val="22"/>
        </w:rPr>
        <w:t>X   Capacitar en materia de administración de archivos y gestión documental, acceso a la información y protección de datos personales a los responsables del Área coordinadora de archivos, Archivos de trámite, concentración y, en su caso, histórico, así como al personal que integre las unidades de correspondencia;</w:t>
      </w:r>
    </w:p>
    <w:p w14:paraId="1C82F9E4" w14:textId="77777777" w:rsidR="00641555" w:rsidRPr="00DB699B" w:rsidRDefault="00A5531C">
      <w:pPr>
        <w:spacing w:line="276" w:lineRule="auto"/>
        <w:ind w:left="567" w:right="539"/>
        <w:jc w:val="both"/>
        <w:rPr>
          <w:rFonts w:ascii="Palatino Linotype" w:eastAsia="Palatino Linotype" w:hAnsi="Palatino Linotype" w:cs="Palatino Linotype"/>
          <w:color w:val="2F2F2F"/>
          <w:sz w:val="22"/>
          <w:szCs w:val="22"/>
        </w:rPr>
      </w:pPr>
      <w:r w:rsidRPr="00DB699B">
        <w:rPr>
          <w:rFonts w:ascii="Palatino Linotype" w:eastAsia="Palatino Linotype" w:hAnsi="Palatino Linotype" w:cs="Palatino Linotype"/>
          <w:color w:val="2F2F2F"/>
          <w:sz w:val="22"/>
          <w:szCs w:val="22"/>
        </w:rPr>
        <w:t>XI a XII … “</w:t>
      </w:r>
    </w:p>
    <w:p w14:paraId="67B969C8" w14:textId="77777777" w:rsidR="00641555" w:rsidRPr="00DB699B" w:rsidRDefault="00641555">
      <w:pPr>
        <w:spacing w:line="276" w:lineRule="auto"/>
        <w:jc w:val="both"/>
        <w:rPr>
          <w:rFonts w:ascii="Palatino Linotype" w:eastAsia="Palatino Linotype" w:hAnsi="Palatino Linotype" w:cs="Palatino Linotype"/>
          <w:color w:val="2F2F2F"/>
          <w:sz w:val="22"/>
          <w:szCs w:val="22"/>
        </w:rPr>
      </w:pPr>
    </w:p>
    <w:p w14:paraId="4F1C0236" w14:textId="77777777" w:rsidR="00641555" w:rsidRPr="00DB699B" w:rsidRDefault="00A5531C">
      <w:pPr>
        <w:spacing w:line="360" w:lineRule="auto"/>
        <w:jc w:val="both"/>
        <w:rPr>
          <w:rFonts w:ascii="Palatino Linotype" w:eastAsia="Palatino Linotype" w:hAnsi="Palatino Linotype" w:cs="Palatino Linotype"/>
          <w:color w:val="2F2F2F"/>
        </w:rPr>
      </w:pPr>
      <w:r w:rsidRPr="00DB699B">
        <w:rPr>
          <w:rFonts w:ascii="Palatino Linotype" w:eastAsia="Palatino Linotype" w:hAnsi="Palatino Linotype" w:cs="Palatino Linotype"/>
          <w:color w:val="2F2F2F"/>
        </w:rPr>
        <w:t xml:space="preserve">Es así que, con el objetivo de llevar de manera eficiente y óptima, las cuestiones relacionadas con los archivos de trámite, concentración y/o históricos, entre las demás ámbitos correspondientes a la materia, los Sujetos Obligados tienen como función, el mantener de forma constante, capacitación a sus servidores públicos respecto a las competencias laborales de la materia, puntualmente, en administración de archivos y gestión documental, así como en acceso a la información y protección de datos personales a los responsables. </w:t>
      </w:r>
    </w:p>
    <w:p w14:paraId="008DA252" w14:textId="77777777" w:rsidR="00641555" w:rsidRPr="00DB699B" w:rsidRDefault="00641555">
      <w:pPr>
        <w:spacing w:line="360" w:lineRule="auto"/>
        <w:jc w:val="both"/>
        <w:rPr>
          <w:rFonts w:ascii="Palatino Linotype" w:eastAsia="Palatino Linotype" w:hAnsi="Palatino Linotype" w:cs="Palatino Linotype"/>
          <w:color w:val="2F2F2F"/>
        </w:rPr>
      </w:pPr>
    </w:p>
    <w:p w14:paraId="5498C8F4" w14:textId="77777777" w:rsidR="00641555" w:rsidRPr="00DB699B" w:rsidRDefault="00A5531C">
      <w:pPr>
        <w:spacing w:line="360" w:lineRule="auto"/>
        <w:jc w:val="both"/>
        <w:rPr>
          <w:rFonts w:ascii="Palatino Linotype" w:eastAsia="Palatino Linotype" w:hAnsi="Palatino Linotype" w:cs="Palatino Linotype"/>
          <w:color w:val="2F2F2F"/>
        </w:rPr>
      </w:pPr>
      <w:r w:rsidRPr="00DB699B">
        <w:rPr>
          <w:rFonts w:ascii="Palatino Linotype" w:eastAsia="Palatino Linotype" w:hAnsi="Palatino Linotype" w:cs="Palatino Linotype"/>
          <w:color w:val="2F2F2F"/>
        </w:rPr>
        <w:t xml:space="preserve">Conforme a lo expuesto, queda en evidencia que el </w:t>
      </w:r>
      <w:r w:rsidRPr="00DB699B">
        <w:rPr>
          <w:rFonts w:ascii="Palatino Linotype" w:eastAsia="Palatino Linotype" w:hAnsi="Palatino Linotype" w:cs="Palatino Linotype"/>
          <w:b/>
          <w:color w:val="2F2F2F"/>
        </w:rPr>
        <w:t>Sujeto Obligado</w:t>
      </w:r>
      <w:r w:rsidRPr="00DB699B">
        <w:rPr>
          <w:rFonts w:ascii="Palatino Linotype" w:eastAsia="Palatino Linotype" w:hAnsi="Palatino Linotype" w:cs="Palatino Linotype"/>
          <w:color w:val="2F2F2F"/>
        </w:rPr>
        <w:t xml:space="preserve"> cuenta con atribuciones específicas que pueden ser relacionadas con la pretensión del </w:t>
      </w:r>
      <w:r w:rsidRPr="00DB699B">
        <w:rPr>
          <w:rFonts w:ascii="Palatino Linotype" w:eastAsia="Palatino Linotype" w:hAnsi="Palatino Linotype" w:cs="Palatino Linotype"/>
          <w:color w:val="2F2F2F"/>
        </w:rPr>
        <w:lastRenderedPageBreak/>
        <w:t xml:space="preserve">Particular, esto es, acceder a información respecto a las capacitaciones en materia de archivo, que pudieron tener verificativo al interior del Sujeto Obligado, no pasa desapercibido para este organismo garante que en respuesta, remitieron los archivos </w:t>
      </w:r>
      <w:r w:rsidRPr="00DB699B">
        <w:rPr>
          <w:rFonts w:ascii="Palatino Linotype" w:eastAsia="Palatino Linotype" w:hAnsi="Palatino Linotype" w:cs="Palatino Linotype"/>
          <w:b/>
          <w:i/>
          <w:color w:val="2F2F2F"/>
        </w:rPr>
        <w:t xml:space="preserve">“24.9 PLATAFORMA CURSOS ONLINE.pdf”, </w:t>
      </w:r>
      <w:r w:rsidRPr="00DB699B">
        <w:rPr>
          <w:rFonts w:ascii="Palatino Linotype" w:eastAsia="Palatino Linotype" w:hAnsi="Palatino Linotype" w:cs="Palatino Linotype"/>
          <w:i/>
          <w:color w:val="2F2F2F"/>
        </w:rPr>
        <w:t>en la que se</w:t>
      </w:r>
      <w:r w:rsidRPr="00DB699B">
        <w:rPr>
          <w:rFonts w:ascii="Palatino Linotype" w:eastAsia="Palatino Linotype" w:hAnsi="Palatino Linotype" w:cs="Palatino Linotype"/>
          <w:color w:val="2F2F2F"/>
        </w:rPr>
        <w:t xml:space="preserve"> aprecia una liga a la plataforma Zoom para llevar a cabo una reunión de archivistas: </w:t>
      </w:r>
    </w:p>
    <w:p w14:paraId="04621615" w14:textId="77777777" w:rsidR="00641555" w:rsidRPr="00DB699B" w:rsidRDefault="00A5531C">
      <w:pPr>
        <w:spacing w:line="360" w:lineRule="auto"/>
        <w:jc w:val="center"/>
        <w:rPr>
          <w:rFonts w:ascii="Palatino Linotype" w:eastAsia="Palatino Linotype" w:hAnsi="Palatino Linotype" w:cs="Palatino Linotype"/>
          <w:b/>
          <w:color w:val="2F2F2F"/>
        </w:rPr>
      </w:pPr>
      <w:r w:rsidRPr="00DB699B">
        <w:rPr>
          <w:rFonts w:ascii="Palatino Linotype" w:eastAsia="Palatino Linotype" w:hAnsi="Palatino Linotype" w:cs="Palatino Linotype"/>
          <w:b/>
          <w:noProof/>
          <w:color w:val="2F2F2F"/>
          <w:lang w:val="es-MX"/>
        </w:rPr>
        <w:drawing>
          <wp:inline distT="0" distB="0" distL="0" distR="0" wp14:anchorId="32AF3D06" wp14:editId="07C4CEF3">
            <wp:extent cx="3020676" cy="3297676"/>
            <wp:effectExtent l="0" t="0" r="0" b="0"/>
            <wp:docPr id="23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3"/>
                    <a:srcRect/>
                    <a:stretch>
                      <a:fillRect/>
                    </a:stretch>
                  </pic:blipFill>
                  <pic:spPr>
                    <a:xfrm>
                      <a:off x="0" y="0"/>
                      <a:ext cx="3020676" cy="3297676"/>
                    </a:xfrm>
                    <a:prstGeom prst="rect">
                      <a:avLst/>
                    </a:prstGeom>
                    <a:ln/>
                  </pic:spPr>
                </pic:pic>
              </a:graphicData>
            </a:graphic>
          </wp:inline>
        </w:drawing>
      </w:r>
    </w:p>
    <w:p w14:paraId="41F5CF9D" w14:textId="77777777" w:rsidR="00641555" w:rsidRPr="00DB699B" w:rsidRDefault="00A5531C">
      <w:pPr>
        <w:spacing w:line="360" w:lineRule="auto"/>
        <w:jc w:val="both"/>
        <w:rPr>
          <w:rFonts w:ascii="Palatino Linotype" w:eastAsia="Palatino Linotype" w:hAnsi="Palatino Linotype" w:cs="Palatino Linotype"/>
          <w:color w:val="2F2F2F"/>
        </w:rPr>
      </w:pPr>
      <w:r w:rsidRPr="00DB699B">
        <w:rPr>
          <w:rFonts w:ascii="Palatino Linotype" w:eastAsia="Palatino Linotype" w:hAnsi="Palatino Linotype" w:cs="Palatino Linotype"/>
          <w:b/>
          <w:i/>
          <w:color w:val="2F2F2F"/>
        </w:rPr>
        <w:t xml:space="preserve">“24.9 EJEMPLO DE LA PLATAFORMA USAN PARA LOS CURSOS ONLINE.pdf”: </w:t>
      </w:r>
      <w:r w:rsidRPr="00DB699B">
        <w:rPr>
          <w:rFonts w:ascii="Palatino Linotype" w:eastAsia="Palatino Linotype" w:hAnsi="Palatino Linotype" w:cs="Palatino Linotype"/>
          <w:color w:val="2F2F2F"/>
        </w:rPr>
        <w:t xml:space="preserve">Imagen donde se vislumbra una invitación a un conversatorio denominado “La Pérdida de Documentos en Archivos Institucionales”. </w:t>
      </w:r>
    </w:p>
    <w:p w14:paraId="0E2A856B" w14:textId="77777777" w:rsidR="00641555" w:rsidRPr="00DB699B" w:rsidRDefault="00A5531C">
      <w:pPr>
        <w:spacing w:line="360" w:lineRule="auto"/>
        <w:jc w:val="center"/>
        <w:rPr>
          <w:rFonts w:ascii="Palatino Linotype" w:eastAsia="Palatino Linotype" w:hAnsi="Palatino Linotype" w:cs="Palatino Linotype"/>
          <w:b/>
          <w:color w:val="2F2F2F"/>
        </w:rPr>
      </w:pPr>
      <w:r w:rsidRPr="00DB699B">
        <w:rPr>
          <w:rFonts w:ascii="Palatino Linotype" w:eastAsia="Palatino Linotype" w:hAnsi="Palatino Linotype" w:cs="Palatino Linotype"/>
          <w:noProof/>
          <w:color w:val="2F2F2F"/>
          <w:lang w:val="es-MX"/>
        </w:rPr>
        <w:lastRenderedPageBreak/>
        <w:drawing>
          <wp:inline distT="0" distB="0" distL="0" distR="0" wp14:anchorId="2443E37F" wp14:editId="5B7B40D9">
            <wp:extent cx="4293929" cy="3100068"/>
            <wp:effectExtent l="0" t="0" r="0" b="0"/>
            <wp:docPr id="26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4"/>
                    <a:srcRect/>
                    <a:stretch>
                      <a:fillRect/>
                    </a:stretch>
                  </pic:blipFill>
                  <pic:spPr>
                    <a:xfrm>
                      <a:off x="0" y="0"/>
                      <a:ext cx="4293929" cy="3100068"/>
                    </a:xfrm>
                    <a:prstGeom prst="rect">
                      <a:avLst/>
                    </a:prstGeom>
                    <a:ln/>
                  </pic:spPr>
                </pic:pic>
              </a:graphicData>
            </a:graphic>
          </wp:inline>
        </w:drawing>
      </w:r>
    </w:p>
    <w:p w14:paraId="104D0303" w14:textId="77777777" w:rsidR="00641555" w:rsidRPr="00DB699B" w:rsidRDefault="00A5531C">
      <w:pPr>
        <w:jc w:val="both"/>
        <w:rPr>
          <w:rFonts w:ascii="Palatino Linotype" w:eastAsia="Palatino Linotype" w:hAnsi="Palatino Linotype" w:cs="Palatino Linotype"/>
          <w:b/>
        </w:rPr>
      </w:pPr>
      <w:r w:rsidRPr="00DB699B">
        <w:rPr>
          <w:rFonts w:ascii="Palatino Linotype" w:eastAsia="Palatino Linotype" w:hAnsi="Palatino Linotype" w:cs="Palatino Linotype"/>
          <w:b/>
          <w:i/>
        </w:rPr>
        <w:t xml:space="preserve">“24.10 CURSOS IMPARTIDOS.pdf”: </w:t>
      </w:r>
      <w:r w:rsidRPr="00DB699B">
        <w:rPr>
          <w:rFonts w:ascii="Palatino Linotype" w:eastAsia="Palatino Linotype" w:hAnsi="Palatino Linotype" w:cs="Palatino Linotype"/>
        </w:rPr>
        <w:t>Fotografía de una lona de la Primera Reunión Mensual de Archivistas Municipales de las Regiones Amecameca, Chimalhuacán y Nezahualcóyotl.</w:t>
      </w:r>
    </w:p>
    <w:p w14:paraId="757932D9"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noProof/>
          <w:sz w:val="20"/>
          <w:szCs w:val="20"/>
          <w:lang w:val="es-MX"/>
        </w:rPr>
        <w:drawing>
          <wp:inline distT="0" distB="0" distL="0" distR="0" wp14:anchorId="2273AA23" wp14:editId="4A52CA5E">
            <wp:extent cx="2005350" cy="2143274"/>
            <wp:effectExtent l="0" t="0" r="0" b="0"/>
            <wp:docPr id="270"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55"/>
                    <a:srcRect/>
                    <a:stretch>
                      <a:fillRect/>
                    </a:stretch>
                  </pic:blipFill>
                  <pic:spPr>
                    <a:xfrm>
                      <a:off x="0" y="0"/>
                      <a:ext cx="2005350" cy="2143274"/>
                    </a:xfrm>
                    <a:prstGeom prst="rect">
                      <a:avLst/>
                    </a:prstGeom>
                    <a:ln/>
                  </pic:spPr>
                </pic:pic>
              </a:graphicData>
            </a:graphic>
          </wp:inline>
        </w:drawing>
      </w:r>
    </w:p>
    <w:p w14:paraId="45A0A7D7" w14:textId="77777777" w:rsidR="00641555" w:rsidRPr="00DB699B" w:rsidRDefault="00A5531C">
      <w:pPr>
        <w:spacing w:line="360" w:lineRule="auto"/>
        <w:jc w:val="both"/>
        <w:rPr>
          <w:rFonts w:ascii="Palatino Linotype" w:eastAsia="Palatino Linotype" w:hAnsi="Palatino Linotype" w:cs="Palatino Linotype"/>
          <w:b/>
        </w:rPr>
      </w:pPr>
      <w:r w:rsidRPr="00DB699B">
        <w:rPr>
          <w:rFonts w:ascii="Palatino Linotype" w:eastAsia="Palatino Linotype" w:hAnsi="Palatino Linotype" w:cs="Palatino Linotype"/>
          <w:b/>
          <w:i/>
        </w:rPr>
        <w:t xml:space="preserve">“24.10 CURSOS IMPARTIDOS POR LA COORDINACION DE ARCHIVOS HISTORICOS 2020.pdf”: </w:t>
      </w:r>
      <w:r w:rsidRPr="00DB699B">
        <w:rPr>
          <w:rFonts w:ascii="Palatino Linotype" w:eastAsia="Palatino Linotype" w:hAnsi="Palatino Linotype" w:cs="Palatino Linotype"/>
        </w:rPr>
        <w:t>Constancia expedida a favor de una persona con motivo de su participación en la 2ª. Reunión Mensual de Archivistas de la Región Amecameca, Chimalhuacán y Nezahualcoyotl.</w:t>
      </w:r>
      <w:r w:rsidRPr="00DB699B">
        <w:rPr>
          <w:rFonts w:ascii="Palatino Linotype" w:eastAsia="Palatino Linotype" w:hAnsi="Palatino Linotype" w:cs="Palatino Linotype"/>
          <w:b/>
        </w:rPr>
        <w:t xml:space="preserve"> </w:t>
      </w:r>
    </w:p>
    <w:p w14:paraId="3F53CA6F" w14:textId="77777777" w:rsidR="00641555" w:rsidRPr="00DB699B" w:rsidRDefault="00641555">
      <w:pPr>
        <w:spacing w:line="360" w:lineRule="auto"/>
        <w:jc w:val="both"/>
        <w:rPr>
          <w:rFonts w:ascii="Palatino Linotype" w:eastAsia="Palatino Linotype" w:hAnsi="Palatino Linotype" w:cs="Palatino Linotype"/>
          <w:b/>
        </w:rPr>
      </w:pPr>
    </w:p>
    <w:p w14:paraId="0C89CA50"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noProof/>
          <w:color w:val="2F2F2F"/>
          <w:lang w:val="es-MX"/>
        </w:rPr>
        <w:lastRenderedPageBreak/>
        <w:drawing>
          <wp:inline distT="0" distB="0" distL="0" distR="0" wp14:anchorId="652A6731" wp14:editId="26C5A3FC">
            <wp:extent cx="2903225" cy="2391474"/>
            <wp:effectExtent l="0" t="0" r="0" b="0"/>
            <wp:docPr id="27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6"/>
                    <a:srcRect/>
                    <a:stretch>
                      <a:fillRect/>
                    </a:stretch>
                  </pic:blipFill>
                  <pic:spPr>
                    <a:xfrm>
                      <a:off x="0" y="0"/>
                      <a:ext cx="2903225" cy="2391474"/>
                    </a:xfrm>
                    <a:prstGeom prst="rect">
                      <a:avLst/>
                    </a:prstGeom>
                    <a:ln/>
                  </pic:spPr>
                </pic:pic>
              </a:graphicData>
            </a:graphic>
          </wp:inline>
        </w:drawing>
      </w:r>
    </w:p>
    <w:p w14:paraId="1D230534" w14:textId="77777777" w:rsidR="00641555" w:rsidRPr="00DB699B" w:rsidRDefault="00641555">
      <w:pPr>
        <w:spacing w:line="360" w:lineRule="auto"/>
        <w:jc w:val="both"/>
        <w:rPr>
          <w:rFonts w:ascii="Palatino Linotype" w:eastAsia="Palatino Linotype" w:hAnsi="Palatino Linotype" w:cs="Palatino Linotype"/>
          <w:color w:val="2F2F2F"/>
        </w:rPr>
      </w:pPr>
    </w:p>
    <w:p w14:paraId="638B60D3" w14:textId="77777777" w:rsidR="00641555" w:rsidRPr="00DB699B" w:rsidRDefault="00A5531C">
      <w:pPr>
        <w:spacing w:line="360" w:lineRule="auto"/>
        <w:jc w:val="both"/>
        <w:rPr>
          <w:rFonts w:ascii="Palatino Linotype" w:eastAsia="Palatino Linotype" w:hAnsi="Palatino Linotype" w:cs="Palatino Linotype"/>
          <w:color w:val="2F2F2F"/>
        </w:rPr>
      </w:pPr>
      <w:r w:rsidRPr="00DB699B">
        <w:rPr>
          <w:rFonts w:ascii="Palatino Linotype" w:eastAsia="Palatino Linotype" w:hAnsi="Palatino Linotype" w:cs="Palatino Linotype"/>
          <w:color w:val="2F2F2F"/>
        </w:rPr>
        <w:t xml:space="preserve">Es de precisar que del análisis a lo remitido, se advierte que no colma lo solicitado, por lo tanto, a fin de satisfacer por completo la solicitud de acceso del Particular, de ser el caso que el </w:t>
      </w:r>
      <w:r w:rsidRPr="00DB699B">
        <w:rPr>
          <w:rFonts w:ascii="Palatino Linotype" w:eastAsia="Palatino Linotype" w:hAnsi="Palatino Linotype" w:cs="Palatino Linotype"/>
          <w:b/>
          <w:color w:val="2F2F2F"/>
        </w:rPr>
        <w:t>Sujeto Obligado</w:t>
      </w:r>
      <w:r w:rsidRPr="00DB699B">
        <w:rPr>
          <w:rFonts w:ascii="Palatino Linotype" w:eastAsia="Palatino Linotype" w:hAnsi="Palatino Linotype" w:cs="Palatino Linotype"/>
          <w:color w:val="2F2F2F"/>
        </w:rPr>
        <w:t xml:space="preserve"> haya efectuado capacitaciones en materia de archivo, deberá entregar la expresión documental que más se asemeje a los cuestionamientos del Recurrente, sin la necesidad de generar documentales conforme a los requerimientos listados en el documento anexo a la solicitud de acceso.</w:t>
      </w:r>
    </w:p>
    <w:p w14:paraId="750E5CAF" w14:textId="77777777" w:rsidR="00641555" w:rsidRPr="00DB699B" w:rsidRDefault="00A5531C">
      <w:pPr>
        <w:spacing w:before="240" w:after="240" w:line="360" w:lineRule="auto"/>
        <w:ind w:right="51"/>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No obstante, respecto al punto 24.13 mediante el cual se solicita el programa de capacitación archivística de los años 2019, 2020, 2021 y 2022, es de señalar que el Lineamiento Sexto, fracción X de los Lineamientos, así como los artículos 99 de la Ley General de Archivos, y 94 de la Ley Local, establecen la obligación de los Sujetos Obligados de promover la capacitación en materia de administración de archivos y gestión documental, acceso a la información y protección de datos personales a los responsables del Área Coordinadora de Archivos, Archivos de </w:t>
      </w:r>
      <w:r w:rsidRPr="00DB699B">
        <w:rPr>
          <w:rFonts w:ascii="Palatino Linotype" w:eastAsia="Palatino Linotype" w:hAnsi="Palatino Linotype" w:cs="Palatino Linotype"/>
        </w:rPr>
        <w:lastRenderedPageBreak/>
        <w:t>trámite, concentración y, en su caso, histórico, así como al personal que integre las unidades de correspondencia.</w:t>
      </w:r>
    </w:p>
    <w:p w14:paraId="4306A434"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Asimismo, de conformidad con el artículo 28, fracción VII de la Ley General de Archivos y la Ley de Archivos y Administración de Documentos del Estado de México y Municipios, el Área Coordinadora de Archivos está facultada para elaborar programas de capacitación en Gestión Documental y Administración de Archivos para las Áreas Operativas, a saber:</w:t>
      </w:r>
    </w:p>
    <w:p w14:paraId="70D637D4"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“Artículo 2</w:t>
      </w:r>
      <w:r w:rsidRPr="00DB699B">
        <w:rPr>
          <w:rFonts w:ascii="Palatino Linotype" w:eastAsia="Palatino Linotype" w:hAnsi="Palatino Linotype" w:cs="Palatino Linotype"/>
          <w:i/>
          <w:sz w:val="22"/>
          <w:szCs w:val="22"/>
        </w:rPr>
        <w:t xml:space="preserve">8. El Área Coordinadora de Archivos tendrá las siguientes funciones: </w:t>
      </w:r>
    </w:p>
    <w:p w14:paraId="6528B128"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p>
    <w:p w14:paraId="65213028"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VII.</w:t>
      </w:r>
      <w:r w:rsidRPr="00DB699B">
        <w:rPr>
          <w:rFonts w:ascii="Palatino Linotype" w:eastAsia="Palatino Linotype" w:hAnsi="Palatino Linotype" w:cs="Palatino Linotype"/>
          <w:i/>
          <w:sz w:val="22"/>
          <w:szCs w:val="22"/>
        </w:rPr>
        <w:t xml:space="preserve"> </w:t>
      </w:r>
      <w:r w:rsidRPr="00DB699B">
        <w:rPr>
          <w:rFonts w:ascii="Palatino Linotype" w:eastAsia="Palatino Linotype" w:hAnsi="Palatino Linotype" w:cs="Palatino Linotype"/>
          <w:b/>
          <w:i/>
          <w:sz w:val="22"/>
          <w:szCs w:val="22"/>
        </w:rPr>
        <w:t>Elaborar programas de capacitación</w:t>
      </w:r>
      <w:r w:rsidRPr="00DB699B">
        <w:rPr>
          <w:rFonts w:ascii="Palatino Linotype" w:eastAsia="Palatino Linotype" w:hAnsi="Palatino Linotype" w:cs="Palatino Linotype"/>
          <w:i/>
          <w:sz w:val="22"/>
          <w:szCs w:val="22"/>
        </w:rPr>
        <w:t xml:space="preserve"> en Gestión Documental y Administración de Archivos para las Áreas Operativas con las cuales se coordina;” </w:t>
      </w:r>
    </w:p>
    <w:p w14:paraId="45416C90"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En tal tesitura, podemos advertir la fuente obligacional que constriñe al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para contar con un programa de capacitación archivística, sin embargo, no debe pasarse por alto que en el ámbito Local, los Sujetos Obligados cuentan con un plazo de un año a partir de la entrada en vigor de la Ley de Archivos y Administración de Documentos del Estado de México y Municipios,  para establecer dichos programas, es decir, dicha obligación es exigible a partir del veintiséis de noviembre de dos mil veintidós, tal y como se desprende del Transitorio Décimo Tercero de la misma Ley, a saber:</w:t>
      </w:r>
    </w:p>
    <w:p w14:paraId="79EE97B7"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r w:rsidRPr="00DB699B">
        <w:rPr>
          <w:rFonts w:ascii="Palatino Linotype" w:eastAsia="Palatino Linotype" w:hAnsi="Palatino Linotype" w:cs="Palatino Linotype"/>
          <w:b/>
          <w:i/>
          <w:sz w:val="22"/>
          <w:szCs w:val="22"/>
        </w:rPr>
        <w:t>DÉCIMO TERCERO</w:t>
      </w:r>
      <w:r w:rsidRPr="00DB699B">
        <w:rPr>
          <w:rFonts w:ascii="Palatino Linotype" w:eastAsia="Palatino Linotype" w:hAnsi="Palatino Linotype" w:cs="Palatino Linotype"/>
          <w:i/>
          <w:sz w:val="22"/>
          <w:szCs w:val="22"/>
        </w:rPr>
        <w:t xml:space="preserve">. </w:t>
      </w:r>
      <w:r w:rsidRPr="00DB699B">
        <w:rPr>
          <w:rFonts w:ascii="Palatino Linotype" w:eastAsia="Palatino Linotype" w:hAnsi="Palatino Linotype" w:cs="Palatino Linotype"/>
          <w:b/>
          <w:i/>
          <w:sz w:val="22"/>
          <w:szCs w:val="22"/>
          <w:u w:val="single"/>
        </w:rPr>
        <w:t>En un plazo de un año, contado a partir de la entrada en vigor</w:t>
      </w:r>
      <w:r w:rsidRPr="00DB699B">
        <w:rPr>
          <w:rFonts w:ascii="Palatino Linotype" w:eastAsia="Palatino Linotype" w:hAnsi="Palatino Linotype" w:cs="Palatino Linotype"/>
          <w:i/>
          <w:sz w:val="22"/>
          <w:szCs w:val="22"/>
        </w:rPr>
        <w:t xml:space="preserve"> de la presente Ley, </w:t>
      </w:r>
      <w:r w:rsidRPr="00DB699B">
        <w:rPr>
          <w:rFonts w:ascii="Palatino Linotype" w:eastAsia="Palatino Linotype" w:hAnsi="Palatino Linotype" w:cs="Palatino Linotype"/>
          <w:b/>
          <w:i/>
          <w:sz w:val="22"/>
          <w:szCs w:val="22"/>
        </w:rPr>
        <w:t>los Sujetos Obligados deberán establecer programas de capacitación en materia de Gestión Documental y Administración de Archivos</w:t>
      </w:r>
      <w:r w:rsidRPr="00DB699B">
        <w:rPr>
          <w:rFonts w:ascii="Palatino Linotype" w:eastAsia="Palatino Linotype" w:hAnsi="Palatino Linotype" w:cs="Palatino Linotype"/>
          <w:i/>
          <w:sz w:val="22"/>
          <w:szCs w:val="22"/>
        </w:rPr>
        <w:t>.”</w:t>
      </w:r>
    </w:p>
    <w:p w14:paraId="513F4BA7"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lastRenderedPageBreak/>
        <w:t xml:space="preserve">En consecuencia, toda vez que el plazo establecido para contar con el referido programa de capacitación está transcurriendo actualmente, el </w:t>
      </w:r>
      <w:r w:rsidRPr="00DB699B">
        <w:rPr>
          <w:rFonts w:ascii="Palatino Linotype" w:eastAsia="Palatino Linotype" w:hAnsi="Palatino Linotype" w:cs="Palatino Linotype"/>
          <w:b/>
        </w:rPr>
        <w:t xml:space="preserve">Sujeto Obligado </w:t>
      </w:r>
      <w:r w:rsidRPr="00DB699B">
        <w:rPr>
          <w:rFonts w:ascii="Palatino Linotype" w:eastAsia="Palatino Linotype" w:hAnsi="Palatino Linotype" w:cs="Palatino Linotype"/>
        </w:rPr>
        <w:t>no puede contar con el soporte documental que satisfaga lo solicitado de forma positiva, por lo que no es procedente la entrega de documento alguno, siendo suficiente el pronunciamiento del Encargado del Despacho de la Subdirección de Patrimonio Municipal para tener por atendido el requerimiento de información.</w:t>
      </w:r>
    </w:p>
    <w:p w14:paraId="04462F65" w14:textId="77777777" w:rsidR="00641555" w:rsidRPr="00DB699B" w:rsidRDefault="00A5531C">
      <w:pPr>
        <w:pBdr>
          <w:top w:val="nil"/>
          <w:left w:val="nil"/>
          <w:bottom w:val="nil"/>
          <w:right w:val="nil"/>
          <w:between w:val="nil"/>
        </w:pBdr>
        <w:spacing w:before="240" w:after="240" w:line="360" w:lineRule="auto"/>
        <w:jc w:val="both"/>
        <w:rPr>
          <w:sz w:val="28"/>
          <w:szCs w:val="28"/>
        </w:rPr>
      </w:pPr>
      <w:r w:rsidRPr="00DB699B">
        <w:rPr>
          <w:rFonts w:ascii="Palatino Linotype" w:eastAsia="Palatino Linotype" w:hAnsi="Palatino Linotype" w:cs="Palatino Linotype"/>
        </w:rPr>
        <w:t>Encontrándonos ante un hecho negativo, destacando entonces que el Pleno de este Organismo Garante, ha sostenido que ante la presencia de un hecho negativo, resultaría innecesaria una declaratoria de inexistencia en términos de los artículos 19, 169 y 170 de la Ley de Transparencia y Acceso a la Información Pública del Estado de México y Municipios, y ante una hecho negativo resulta aplicable la siguiente tesis:</w:t>
      </w:r>
    </w:p>
    <w:p w14:paraId="1394F47C" w14:textId="77777777" w:rsidR="00641555" w:rsidRPr="00DB699B" w:rsidRDefault="00A5531C">
      <w:pPr>
        <w:pBdr>
          <w:top w:val="nil"/>
          <w:left w:val="nil"/>
          <w:bottom w:val="nil"/>
          <w:right w:val="nil"/>
          <w:between w:val="nil"/>
        </w:pBdr>
        <w:ind w:left="862" w:right="561"/>
        <w:jc w:val="both"/>
      </w:pPr>
      <w:r w:rsidRPr="00DB699B">
        <w:rPr>
          <w:rFonts w:ascii="Palatino Linotype" w:eastAsia="Palatino Linotype" w:hAnsi="Palatino Linotype" w:cs="Palatino Linotype"/>
          <w:b/>
          <w:i/>
          <w:sz w:val="22"/>
          <w:szCs w:val="22"/>
        </w:rPr>
        <w:t>“HECHOS NEGATIVOS, NO SON SUSCEPTIBLES DE DEMOSTRACIÓN.</w:t>
      </w:r>
    </w:p>
    <w:p w14:paraId="5473F4C4" w14:textId="77777777" w:rsidR="00641555" w:rsidRPr="00DB699B" w:rsidRDefault="00A5531C">
      <w:pPr>
        <w:pBdr>
          <w:top w:val="nil"/>
          <w:left w:val="nil"/>
          <w:bottom w:val="nil"/>
          <w:right w:val="nil"/>
          <w:between w:val="nil"/>
        </w:pBdr>
        <w:ind w:left="862" w:right="561"/>
        <w:jc w:val="both"/>
      </w:pPr>
      <w:r w:rsidRPr="00DB699B">
        <w:rPr>
          <w:rFonts w:ascii="Palatino Linotype" w:eastAsia="Palatino Linotype" w:hAnsi="Palatino Linotype" w:cs="Palatino Linotype"/>
          <w:i/>
          <w:sz w:val="22"/>
          <w:szCs w:val="22"/>
        </w:rPr>
        <w:t>Tratándose de un hecho negativo, el Juez no tiene por que invocar prueba alguna de la que se desprenda, ya que es bien sabido que esta clase de hechos no son susceptibles de demostración.”</w:t>
      </w:r>
    </w:p>
    <w:p w14:paraId="7F81D41F" w14:textId="77777777" w:rsidR="00641555" w:rsidRPr="00DB699B" w:rsidRDefault="00A5531C">
      <w:pPr>
        <w:pBdr>
          <w:top w:val="nil"/>
          <w:left w:val="nil"/>
          <w:bottom w:val="nil"/>
          <w:right w:val="nil"/>
          <w:between w:val="nil"/>
        </w:pBd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Además, y de conformidad con lo establecido en el artículo 12 de la Ley de Transparencia y Acceso a la Información Pública del Estado de México y Municipios, anteriormente invocado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sólo proporcionará la información que obra en sus archivos, lo que a</w:t>
      </w:r>
      <w:r w:rsidRPr="00DB699B">
        <w:rPr>
          <w:rFonts w:ascii="Palatino Linotype" w:eastAsia="Palatino Linotype" w:hAnsi="Palatino Linotype" w:cs="Palatino Linotype"/>
          <w:i/>
        </w:rPr>
        <w:t xml:space="preserve"> contrario sensu</w:t>
      </w:r>
      <w:r w:rsidRPr="00DB699B">
        <w:rPr>
          <w:rFonts w:ascii="Palatino Linotype" w:eastAsia="Palatino Linotype" w:hAnsi="Palatino Linotype" w:cs="Palatino Linotype"/>
        </w:rPr>
        <w:t xml:space="preserve"> significa que no se está obligado a proporcionar lo que no obre en sus archivos. </w:t>
      </w:r>
    </w:p>
    <w:tbl>
      <w:tblPr>
        <w:tblStyle w:val="afffffff9"/>
        <w:tblW w:w="87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02"/>
        <w:gridCol w:w="2571"/>
        <w:gridCol w:w="3511"/>
      </w:tblGrid>
      <w:tr w:rsidR="00641555" w:rsidRPr="00DB699B" w14:paraId="7401BC8E" w14:textId="77777777">
        <w:tc>
          <w:tcPr>
            <w:tcW w:w="8784" w:type="dxa"/>
            <w:gridSpan w:val="3"/>
            <w:vAlign w:val="center"/>
          </w:tcPr>
          <w:p w14:paraId="32B3B00F" w14:textId="77777777" w:rsidR="00641555" w:rsidRPr="00DB699B" w:rsidRDefault="00A5531C">
            <w:pPr>
              <w:tabs>
                <w:tab w:val="left" w:pos="8503"/>
              </w:tabs>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25. PRÉSTAMO DE DOCUMENTOS</w:t>
            </w:r>
          </w:p>
          <w:p w14:paraId="32760099" w14:textId="77777777" w:rsidR="00641555" w:rsidRPr="00DB699B" w:rsidRDefault="00A5531C">
            <w:pPr>
              <w:tabs>
                <w:tab w:val="left" w:pos="1860"/>
              </w:tabs>
              <w:jc w:val="both"/>
            </w:pPr>
            <w:r w:rsidRPr="00DB699B">
              <w:rPr>
                <w:rFonts w:ascii="Palatino Linotype" w:eastAsia="Palatino Linotype" w:hAnsi="Palatino Linotype" w:cs="Palatino Linotype"/>
                <w:sz w:val="20"/>
                <w:szCs w:val="20"/>
              </w:rPr>
              <w:t xml:space="preserve">CONFORME LO ESTABLECIDO EN LOS ARTÍCULOS 31 FRACCIÓN II, 32 FRACCIÓN II DE LA LEY GENERAL DE ARCHIVOS Y LOS ARTÍCULOS DECIMO PRIMERO FRACCIÓN III </w:t>
            </w:r>
            <w:r w:rsidRPr="00DB699B">
              <w:rPr>
                <w:rFonts w:ascii="Palatino Linotype" w:eastAsia="Palatino Linotype" w:hAnsi="Palatino Linotype" w:cs="Palatino Linotype"/>
                <w:sz w:val="20"/>
                <w:szCs w:val="20"/>
              </w:rPr>
              <w:lastRenderedPageBreak/>
              <w:t>INCISO b) Y FRACCIÓN IV INCISO d) DE LOS LINEAMIENTOS PARA LA ORGANIZACIÓN Y CONSERVACIÓN DE ARCHIVOS.</w:t>
            </w:r>
          </w:p>
        </w:tc>
      </w:tr>
      <w:tr w:rsidR="00641555" w:rsidRPr="00DB699B" w14:paraId="7DB11641" w14:textId="77777777">
        <w:tc>
          <w:tcPr>
            <w:tcW w:w="2702" w:type="dxa"/>
            <w:vAlign w:val="center"/>
          </w:tcPr>
          <w:p w14:paraId="01AB7EAA" w14:textId="77777777" w:rsidR="00641555" w:rsidRPr="00DB699B" w:rsidRDefault="00A5531C">
            <w:pPr>
              <w:jc w:val="center"/>
            </w:pPr>
            <w:r w:rsidRPr="00DB699B">
              <w:rPr>
                <w:rFonts w:ascii="Palatino Linotype" w:eastAsia="Palatino Linotype" w:hAnsi="Palatino Linotype" w:cs="Palatino Linotype"/>
                <w:b/>
                <w:sz w:val="20"/>
                <w:szCs w:val="20"/>
              </w:rPr>
              <w:lastRenderedPageBreak/>
              <w:t>REQUERIMIENTO</w:t>
            </w:r>
          </w:p>
        </w:tc>
        <w:tc>
          <w:tcPr>
            <w:tcW w:w="2571" w:type="dxa"/>
            <w:vAlign w:val="center"/>
          </w:tcPr>
          <w:p w14:paraId="2B26E29A" w14:textId="77777777" w:rsidR="00641555" w:rsidRPr="00DB699B" w:rsidRDefault="00A5531C">
            <w:pPr>
              <w:jc w:val="center"/>
            </w:pPr>
            <w:r w:rsidRPr="00DB699B">
              <w:rPr>
                <w:rFonts w:ascii="Palatino Linotype" w:eastAsia="Palatino Linotype" w:hAnsi="Palatino Linotype" w:cs="Palatino Linotype"/>
                <w:b/>
                <w:sz w:val="20"/>
                <w:szCs w:val="20"/>
              </w:rPr>
              <w:t>RESPUESTA</w:t>
            </w:r>
          </w:p>
        </w:tc>
        <w:tc>
          <w:tcPr>
            <w:tcW w:w="3511" w:type="dxa"/>
            <w:vAlign w:val="center"/>
          </w:tcPr>
          <w:p w14:paraId="0DCFF32F" w14:textId="77777777" w:rsidR="00641555" w:rsidRPr="00DB699B" w:rsidRDefault="00A5531C">
            <w:pPr>
              <w:jc w:val="center"/>
            </w:pPr>
            <w:r w:rsidRPr="00DB699B">
              <w:rPr>
                <w:rFonts w:ascii="Palatino Linotype" w:eastAsia="Palatino Linotype" w:hAnsi="Palatino Linotype" w:cs="Palatino Linotype"/>
                <w:b/>
                <w:sz w:val="20"/>
                <w:szCs w:val="20"/>
              </w:rPr>
              <w:t>INFORME JUSTIFICADO</w:t>
            </w:r>
          </w:p>
        </w:tc>
      </w:tr>
      <w:tr w:rsidR="00641555" w:rsidRPr="00DB699B" w14:paraId="0C14272C" w14:textId="77777777">
        <w:tc>
          <w:tcPr>
            <w:tcW w:w="2702" w:type="dxa"/>
            <w:shd w:val="clear" w:color="auto" w:fill="auto"/>
            <w:vAlign w:val="center"/>
          </w:tcPr>
          <w:p w14:paraId="0DAFC70F"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25.1. ¿LLEVAN A CABO EL PRÉSTAMO Y CONSULTA DE LA DOCUMENTACIÓN DE LOS ACERVOS</w:t>
            </w:r>
          </w:p>
          <w:p w14:paraId="2B743F46"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DOCUMENTALES DE LOS ARCHIVOS DE CONCENTRACIÓN E HISTÓRICO COMO LO ESTABLECEN LOS</w:t>
            </w:r>
          </w:p>
          <w:p w14:paraId="25AC3C72"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ARTÍCULOS 31 FRACCIÓN II, 32 FRACCIÓN II DE LA LEY GENERAL DE ARCHIVOS Y LOS ARTÍCULOS DECIMO</w:t>
            </w:r>
          </w:p>
          <w:p w14:paraId="5B9796FD"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PRIMERO FRACCIÓN III INCISO b) Y FRACCIÓN IV INCISO d) DE LOS LINIEAMIENTOS PARA LA</w:t>
            </w:r>
          </w:p>
          <w:p w14:paraId="61883CE1" w14:textId="77777777" w:rsidR="00641555" w:rsidRPr="00DB699B" w:rsidRDefault="00A5531C">
            <w:pPr>
              <w:jc w:val="both"/>
            </w:pPr>
            <w:r w:rsidRPr="00DB699B">
              <w:rPr>
                <w:rFonts w:ascii="Palatino Linotype" w:eastAsia="Palatino Linotype" w:hAnsi="Palatino Linotype" w:cs="Palatino Linotype"/>
                <w:sz w:val="20"/>
                <w:szCs w:val="20"/>
              </w:rPr>
              <w:t>ORGANIZACIÓN Y CONSERVACIÓN DE ARCHIVOS?</w:t>
            </w:r>
          </w:p>
        </w:tc>
        <w:tc>
          <w:tcPr>
            <w:tcW w:w="2571" w:type="dxa"/>
            <w:shd w:val="clear" w:color="auto" w:fill="auto"/>
            <w:vAlign w:val="center"/>
          </w:tcPr>
          <w:p w14:paraId="42945CD4" w14:textId="77777777" w:rsidR="00641555" w:rsidRPr="00DB699B" w:rsidRDefault="00A5531C">
            <w:pPr>
              <w:jc w:val="both"/>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3511" w:type="dxa"/>
            <w:shd w:val="clear" w:color="auto" w:fill="auto"/>
            <w:vAlign w:val="center"/>
          </w:tcPr>
          <w:p w14:paraId="50BA09BB"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r w:rsidR="00641555" w:rsidRPr="00DB699B" w14:paraId="776FCA06" w14:textId="77777777">
        <w:tc>
          <w:tcPr>
            <w:tcW w:w="2702" w:type="dxa"/>
            <w:shd w:val="clear" w:color="auto" w:fill="auto"/>
            <w:vAlign w:val="center"/>
          </w:tcPr>
          <w:p w14:paraId="7C2F8D76"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25.2. ¿CUENTAN CON PROGRAMA PARA EL PRÉSTAMO DE DOCUMENTOS EN CADA CASO?</w:t>
            </w:r>
          </w:p>
        </w:tc>
        <w:tc>
          <w:tcPr>
            <w:tcW w:w="2571" w:type="dxa"/>
            <w:shd w:val="clear" w:color="auto" w:fill="auto"/>
            <w:vAlign w:val="center"/>
          </w:tcPr>
          <w:p w14:paraId="4752D6D6" w14:textId="77777777" w:rsidR="00641555" w:rsidRPr="00DB699B" w:rsidRDefault="00A5531C">
            <w:pPr>
              <w:jc w:val="both"/>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3511" w:type="dxa"/>
            <w:shd w:val="clear" w:color="auto" w:fill="auto"/>
            <w:vAlign w:val="center"/>
          </w:tcPr>
          <w:p w14:paraId="5008AA08"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r w:rsidR="00641555" w:rsidRPr="00DB699B" w14:paraId="0C2C4715" w14:textId="77777777">
        <w:tc>
          <w:tcPr>
            <w:tcW w:w="2702" w:type="dxa"/>
            <w:shd w:val="clear" w:color="auto" w:fill="auto"/>
            <w:vAlign w:val="center"/>
          </w:tcPr>
          <w:p w14:paraId="16A62F35"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25.3. ¿QUIEN LLEVA A CABO EL PRÉSTAMO DE DOCUMENTOS EN CADA CASO?</w:t>
            </w:r>
          </w:p>
        </w:tc>
        <w:tc>
          <w:tcPr>
            <w:tcW w:w="2571" w:type="dxa"/>
            <w:shd w:val="clear" w:color="auto" w:fill="auto"/>
            <w:vAlign w:val="center"/>
          </w:tcPr>
          <w:p w14:paraId="006DD4CE"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TITULAR DE ARCHIVO.</w:t>
            </w:r>
          </w:p>
          <w:p w14:paraId="1089A06E" w14:textId="77777777" w:rsidR="00641555" w:rsidRPr="00DB699B" w:rsidRDefault="00641555">
            <w:pPr>
              <w:jc w:val="both"/>
              <w:rPr>
                <w:rFonts w:ascii="Palatino Linotype" w:eastAsia="Palatino Linotype" w:hAnsi="Palatino Linotype" w:cs="Palatino Linotype"/>
                <w:sz w:val="20"/>
                <w:szCs w:val="20"/>
              </w:rPr>
            </w:pPr>
          </w:p>
          <w:p w14:paraId="0ADC5B48" w14:textId="77777777" w:rsidR="00641555" w:rsidRPr="00DB699B" w:rsidRDefault="00A5531C">
            <w:pPr>
              <w:jc w:val="both"/>
              <w:rPr>
                <w:rFonts w:ascii="Palatino Linotype" w:eastAsia="Palatino Linotype" w:hAnsi="Palatino Linotype" w:cs="Palatino Linotype"/>
                <w:sz w:val="20"/>
                <w:szCs w:val="20"/>
              </w:rPr>
            </w:pPr>
            <w:r w:rsidRPr="00DB699B">
              <w:rPr>
                <w:b/>
                <w:i/>
              </w:rPr>
              <w:t>“</w:t>
            </w:r>
            <w:r w:rsidRPr="00DB699B">
              <w:rPr>
                <w:rFonts w:ascii="Palatino Linotype" w:eastAsia="Palatino Linotype" w:hAnsi="Palatino Linotype" w:cs="Palatino Linotype"/>
                <w:b/>
                <w:i/>
                <w:sz w:val="20"/>
                <w:szCs w:val="20"/>
              </w:rPr>
              <w:t xml:space="preserve">25.3 PRESTAMO DE DOCUMENTOS.pdf”: </w:t>
            </w:r>
            <w:r w:rsidRPr="00DB699B">
              <w:rPr>
                <w:rFonts w:ascii="Palatino Linotype" w:eastAsia="Palatino Linotype" w:hAnsi="Palatino Linotype" w:cs="Palatino Linotype"/>
                <w:sz w:val="20"/>
                <w:szCs w:val="20"/>
              </w:rPr>
              <w:t>Se aprecia una fotografía</w:t>
            </w:r>
          </w:p>
          <w:p w14:paraId="42A6846D" w14:textId="77777777" w:rsidR="00641555" w:rsidRPr="00DB699B" w:rsidRDefault="00A5531C">
            <w:pPr>
              <w:jc w:val="both"/>
            </w:pPr>
            <w:r w:rsidRPr="00DB699B">
              <w:rPr>
                <w:rFonts w:ascii="Palatino Linotype" w:eastAsia="Palatino Linotype" w:hAnsi="Palatino Linotype" w:cs="Palatino Linotype"/>
                <w:noProof/>
                <w:lang w:val="es-MX"/>
              </w:rPr>
              <w:lastRenderedPageBreak/>
              <w:drawing>
                <wp:inline distT="0" distB="0" distL="0" distR="0" wp14:anchorId="0730C494" wp14:editId="74F226EC">
                  <wp:extent cx="1431998" cy="2421543"/>
                  <wp:effectExtent l="0" t="0" r="0" b="0"/>
                  <wp:docPr id="274"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57"/>
                          <a:srcRect/>
                          <a:stretch>
                            <a:fillRect/>
                          </a:stretch>
                        </pic:blipFill>
                        <pic:spPr>
                          <a:xfrm>
                            <a:off x="0" y="0"/>
                            <a:ext cx="1431998" cy="2421543"/>
                          </a:xfrm>
                          <a:prstGeom prst="rect">
                            <a:avLst/>
                          </a:prstGeom>
                          <a:ln/>
                        </pic:spPr>
                      </pic:pic>
                    </a:graphicData>
                  </a:graphic>
                </wp:inline>
              </w:drawing>
            </w:r>
          </w:p>
        </w:tc>
        <w:tc>
          <w:tcPr>
            <w:tcW w:w="3511" w:type="dxa"/>
            <w:shd w:val="clear" w:color="auto" w:fill="auto"/>
            <w:vAlign w:val="center"/>
          </w:tcPr>
          <w:p w14:paraId="093332B0" w14:textId="77777777" w:rsidR="00641555" w:rsidRPr="00DB699B" w:rsidRDefault="00A5531C">
            <w:pPr>
              <w:jc w:val="center"/>
            </w:pPr>
            <w:r w:rsidRPr="00DB699B">
              <w:rPr>
                <w:rFonts w:ascii="Palatino Linotype" w:eastAsia="Palatino Linotype" w:hAnsi="Palatino Linotype" w:cs="Palatino Linotype"/>
                <w:b/>
                <w:sz w:val="20"/>
                <w:szCs w:val="20"/>
              </w:rPr>
              <w:lastRenderedPageBreak/>
              <w:t>Omiso</w:t>
            </w:r>
          </w:p>
        </w:tc>
      </w:tr>
      <w:tr w:rsidR="00641555" w:rsidRPr="00DB699B" w14:paraId="06749ED7" w14:textId="77777777">
        <w:tc>
          <w:tcPr>
            <w:tcW w:w="2702" w:type="dxa"/>
            <w:shd w:val="clear" w:color="auto" w:fill="auto"/>
            <w:vAlign w:val="center"/>
          </w:tcPr>
          <w:p w14:paraId="19AFAC80"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25.4 ¿QUIEN ESTABLECE LAS POLÍTICAS PARA EL PRÉSTAMO DE DOCUMENTOS?</w:t>
            </w:r>
          </w:p>
        </w:tc>
        <w:tc>
          <w:tcPr>
            <w:tcW w:w="2571" w:type="dxa"/>
            <w:shd w:val="clear" w:color="auto" w:fill="auto"/>
            <w:vAlign w:val="center"/>
          </w:tcPr>
          <w:p w14:paraId="03796300" w14:textId="77777777" w:rsidR="00641555" w:rsidRPr="00DB699B" w:rsidRDefault="00A5531C">
            <w:pPr>
              <w:jc w:val="both"/>
            </w:pPr>
            <w:r w:rsidRPr="00DB699B">
              <w:rPr>
                <w:rFonts w:ascii="Palatino Linotype" w:eastAsia="Palatino Linotype" w:hAnsi="Palatino Linotype" w:cs="Palatino Linotype"/>
                <w:b/>
                <w:sz w:val="20"/>
                <w:szCs w:val="20"/>
              </w:rPr>
              <w:t>Secretario del Ayuntamiento, Encargada de Archivo y Archivista Municipal:</w:t>
            </w:r>
            <w:r w:rsidRPr="00DB699B">
              <w:rPr>
                <w:rFonts w:ascii="Palatino Linotype" w:eastAsia="Palatino Linotype" w:hAnsi="Palatino Linotype" w:cs="Palatino Linotype"/>
                <w:sz w:val="20"/>
                <w:szCs w:val="20"/>
              </w:rPr>
              <w:t xml:space="preserve"> TITULAR DEL ARCHIVO.</w:t>
            </w:r>
          </w:p>
        </w:tc>
        <w:tc>
          <w:tcPr>
            <w:tcW w:w="3511" w:type="dxa"/>
            <w:shd w:val="clear" w:color="auto" w:fill="auto"/>
            <w:vAlign w:val="center"/>
          </w:tcPr>
          <w:p w14:paraId="62D7A8D3"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r w:rsidR="00641555" w:rsidRPr="00DB699B" w14:paraId="6058A002" w14:textId="77777777">
        <w:tc>
          <w:tcPr>
            <w:tcW w:w="2702" w:type="dxa"/>
            <w:vAlign w:val="center"/>
          </w:tcPr>
          <w:p w14:paraId="42FE5F12" w14:textId="77777777" w:rsidR="00641555" w:rsidRPr="00DB699B" w:rsidRDefault="00A5531C">
            <w:pPr>
              <w:jc w:val="both"/>
            </w:pPr>
            <w:r w:rsidRPr="00DB699B">
              <w:rPr>
                <w:rFonts w:ascii="Palatino Linotype" w:eastAsia="Palatino Linotype" w:hAnsi="Palatino Linotype" w:cs="Palatino Linotype"/>
                <w:sz w:val="20"/>
                <w:szCs w:val="20"/>
              </w:rPr>
              <w:t>25.5 PROGRAMA DE PRÉSTAMO DOCUMENTAL DE LOS AÑOS 2019, 2020 Y 2021.</w:t>
            </w:r>
          </w:p>
        </w:tc>
        <w:tc>
          <w:tcPr>
            <w:tcW w:w="2571" w:type="dxa"/>
            <w:vAlign w:val="center"/>
          </w:tcPr>
          <w:p w14:paraId="3391FB86" w14:textId="77777777" w:rsidR="00641555" w:rsidRPr="00DB699B" w:rsidRDefault="00A5531C">
            <w:pPr>
              <w:jc w:val="center"/>
              <w:rPr>
                <w:b/>
              </w:rPr>
            </w:pPr>
            <w:r w:rsidRPr="00DB699B">
              <w:rPr>
                <w:rFonts w:ascii="Palatino Linotype" w:eastAsia="Palatino Linotype" w:hAnsi="Palatino Linotype" w:cs="Palatino Linotype"/>
                <w:b/>
                <w:sz w:val="20"/>
                <w:szCs w:val="20"/>
              </w:rPr>
              <w:t>Omiso</w:t>
            </w:r>
          </w:p>
        </w:tc>
        <w:tc>
          <w:tcPr>
            <w:tcW w:w="3511" w:type="dxa"/>
            <w:vAlign w:val="center"/>
          </w:tcPr>
          <w:p w14:paraId="026B1030" w14:textId="77777777" w:rsidR="00641555" w:rsidRPr="00DB699B" w:rsidRDefault="00A5531C">
            <w:pPr>
              <w:jc w:val="both"/>
            </w:pPr>
            <w:r w:rsidRPr="00DB699B">
              <w:rPr>
                <w:rFonts w:ascii="Palatino Linotype" w:eastAsia="Palatino Linotype" w:hAnsi="Palatino Linotype" w:cs="Palatino Linotype"/>
                <w:b/>
                <w:sz w:val="20"/>
                <w:szCs w:val="20"/>
              </w:rPr>
              <w:t xml:space="preserve">Encargada de Archivo Municipal: </w:t>
            </w:r>
            <w:r w:rsidRPr="00DB699B">
              <w:rPr>
                <w:rFonts w:ascii="Palatino Linotype" w:eastAsia="Palatino Linotype" w:hAnsi="Palatino Linotype" w:cs="Palatino Linotype"/>
                <w:sz w:val="20"/>
                <w:szCs w:val="20"/>
              </w:rPr>
              <w:t>Se llevó a cabo el programa de préstamo documental de los años 2019-2021 de acuerdo a las peticiones solicitadas por cada ciudadano o dependencia requerida</w:t>
            </w:r>
            <w:r w:rsidRPr="00DB699B">
              <w:rPr>
                <w:rFonts w:ascii="Palatino Linotype" w:eastAsia="Palatino Linotype" w:hAnsi="Palatino Linotype" w:cs="Palatino Linotype"/>
                <w:b/>
                <w:sz w:val="20"/>
                <w:szCs w:val="20"/>
              </w:rPr>
              <w:t xml:space="preserve">. </w:t>
            </w:r>
          </w:p>
        </w:tc>
      </w:tr>
      <w:tr w:rsidR="00641555" w:rsidRPr="00DB699B" w14:paraId="22748CFE" w14:textId="77777777">
        <w:tc>
          <w:tcPr>
            <w:tcW w:w="2702" w:type="dxa"/>
            <w:vAlign w:val="center"/>
          </w:tcPr>
          <w:p w14:paraId="42FF4AC4" w14:textId="77777777" w:rsidR="00641555" w:rsidRPr="00DB699B" w:rsidRDefault="00A5531C">
            <w:pPr>
              <w:tabs>
                <w:tab w:val="left" w:pos="8503"/>
              </w:tabs>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25.6 FORMATO INSTITUCIONAL DEL VALE DE PRÉSTAMO DE DOCUMENTACIÓN.</w:t>
            </w:r>
          </w:p>
          <w:p w14:paraId="56E40A1B" w14:textId="77777777" w:rsidR="00641555" w:rsidRPr="00DB699B" w:rsidRDefault="00641555">
            <w:pPr>
              <w:jc w:val="both"/>
            </w:pPr>
          </w:p>
        </w:tc>
        <w:tc>
          <w:tcPr>
            <w:tcW w:w="2571" w:type="dxa"/>
            <w:vAlign w:val="center"/>
          </w:tcPr>
          <w:p w14:paraId="0564A3E6" w14:textId="77777777" w:rsidR="00641555" w:rsidRPr="00DB699B" w:rsidRDefault="00A5531C">
            <w:pPr>
              <w:jc w:val="center"/>
              <w:rPr>
                <w:b/>
              </w:rPr>
            </w:pPr>
            <w:r w:rsidRPr="00DB699B">
              <w:rPr>
                <w:rFonts w:ascii="Palatino Linotype" w:eastAsia="Palatino Linotype" w:hAnsi="Palatino Linotype" w:cs="Palatino Linotype"/>
                <w:b/>
                <w:sz w:val="20"/>
                <w:szCs w:val="20"/>
              </w:rPr>
              <w:t>Omiso</w:t>
            </w:r>
          </w:p>
        </w:tc>
        <w:tc>
          <w:tcPr>
            <w:tcW w:w="3511" w:type="dxa"/>
            <w:vAlign w:val="center"/>
          </w:tcPr>
          <w:p w14:paraId="00F06C3A" w14:textId="77777777" w:rsidR="00641555" w:rsidRPr="00DB699B" w:rsidRDefault="00A5531C">
            <w:pPr>
              <w:jc w:val="both"/>
            </w:pPr>
            <w:r w:rsidRPr="00DB699B">
              <w:rPr>
                <w:rFonts w:ascii="Palatino Linotype" w:eastAsia="Palatino Linotype" w:hAnsi="Palatino Linotype" w:cs="Palatino Linotype"/>
                <w:b/>
                <w:sz w:val="20"/>
                <w:szCs w:val="20"/>
              </w:rPr>
              <w:t xml:space="preserve">Encargada de Archivo Municipal: </w:t>
            </w:r>
            <w:r w:rsidRPr="00DB699B">
              <w:rPr>
                <w:rFonts w:ascii="Palatino Linotype" w:eastAsia="Palatino Linotype" w:hAnsi="Palatino Linotype" w:cs="Palatino Linotype"/>
                <w:sz w:val="20"/>
                <w:szCs w:val="20"/>
              </w:rPr>
              <w:t>No se cuenta con formato institucional, únicamente se utiliza un formato de préstamo interno.</w:t>
            </w:r>
            <w:r w:rsidRPr="00DB699B">
              <w:rPr>
                <w:rFonts w:ascii="Palatino Linotype" w:eastAsia="Palatino Linotype" w:hAnsi="Palatino Linotype" w:cs="Palatino Linotype"/>
                <w:b/>
                <w:sz w:val="20"/>
                <w:szCs w:val="20"/>
              </w:rPr>
              <w:t xml:space="preserve"> </w:t>
            </w:r>
          </w:p>
        </w:tc>
      </w:tr>
    </w:tbl>
    <w:p w14:paraId="6C51AE49" w14:textId="77777777" w:rsidR="00641555" w:rsidRPr="00DB699B" w:rsidRDefault="00A5531C">
      <w:pPr>
        <w:spacing w:before="240" w:after="240" w:line="360" w:lineRule="auto"/>
        <w:jc w:val="both"/>
        <w:rPr>
          <w:rFonts w:ascii="Palatino Linotype" w:eastAsia="Palatino Linotype" w:hAnsi="Palatino Linotype" w:cs="Palatino Linotype"/>
          <w:sz w:val="32"/>
          <w:szCs w:val="32"/>
        </w:rPr>
      </w:pPr>
      <w:r w:rsidRPr="00DB699B">
        <w:rPr>
          <w:rFonts w:ascii="Palatino Linotype" w:eastAsia="Palatino Linotype" w:hAnsi="Palatino Linotype" w:cs="Palatino Linotype"/>
        </w:rPr>
        <w:t xml:space="preserve">Para iniciar el estudio de este punto, debe señalarse que la inconformidad de la Recurrente versa únicamente sobre los puntos 25.5 y 25.6, en los cuales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no emitió pronunciamiento, sin embargo, en informe justificado subsanó esta circunstancia al manifestar lo siguiente: </w:t>
      </w:r>
    </w:p>
    <w:p w14:paraId="14980CD6"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noProof/>
          <w:lang w:val="es-MX"/>
        </w:rPr>
        <w:lastRenderedPageBreak/>
        <w:drawing>
          <wp:inline distT="0" distB="0" distL="0" distR="0" wp14:anchorId="08CC1EAE" wp14:editId="19C19EE7">
            <wp:extent cx="5486400" cy="971550"/>
            <wp:effectExtent l="0" t="0" r="0" b="0"/>
            <wp:docPr id="27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58"/>
                    <a:srcRect/>
                    <a:stretch>
                      <a:fillRect/>
                    </a:stretch>
                  </pic:blipFill>
                  <pic:spPr>
                    <a:xfrm>
                      <a:off x="0" y="0"/>
                      <a:ext cx="5486400" cy="971550"/>
                    </a:xfrm>
                    <a:prstGeom prst="rect">
                      <a:avLst/>
                    </a:prstGeom>
                    <a:ln/>
                  </pic:spPr>
                </pic:pic>
              </a:graphicData>
            </a:graphic>
          </wp:inline>
        </w:drawing>
      </w:r>
    </w:p>
    <w:p w14:paraId="2831359A"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noProof/>
          <w:lang w:val="es-MX"/>
        </w:rPr>
        <w:drawing>
          <wp:inline distT="0" distB="0" distL="0" distR="0" wp14:anchorId="33F9C568" wp14:editId="1016F72F">
            <wp:extent cx="5486400" cy="828675"/>
            <wp:effectExtent l="0" t="0" r="0" b="0"/>
            <wp:docPr id="27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59"/>
                    <a:srcRect/>
                    <a:stretch>
                      <a:fillRect/>
                    </a:stretch>
                  </pic:blipFill>
                  <pic:spPr>
                    <a:xfrm>
                      <a:off x="0" y="0"/>
                      <a:ext cx="5486400" cy="828675"/>
                    </a:xfrm>
                    <a:prstGeom prst="rect">
                      <a:avLst/>
                    </a:prstGeom>
                    <a:ln/>
                  </pic:spPr>
                </pic:pic>
              </a:graphicData>
            </a:graphic>
          </wp:inline>
        </w:drawing>
      </w:r>
    </w:p>
    <w:p w14:paraId="02E20FD8"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Respecto del punto 25.5, es de señalar que del análisis efectuado en la normatividad aplicable no se advirtió fuente obligacional que constriña al </w:t>
      </w:r>
      <w:r w:rsidRPr="00DB699B">
        <w:rPr>
          <w:rFonts w:ascii="Palatino Linotype" w:eastAsia="Palatino Linotype" w:hAnsi="Palatino Linotype" w:cs="Palatino Linotype"/>
          <w:b/>
        </w:rPr>
        <w:t xml:space="preserve">Sujeto Obligado </w:t>
      </w:r>
      <w:r w:rsidRPr="00DB699B">
        <w:rPr>
          <w:rFonts w:ascii="Palatino Linotype" w:eastAsia="Palatino Linotype" w:hAnsi="Palatino Linotype" w:cs="Palatino Linotype"/>
        </w:rPr>
        <w:t>a contar concretamente con un Programa de préstamo documental, en virtud de ni la Ley General de Archivos, ni Ley de Archivos y Administración de Documentos del Estado de México y Municipios, ni los Lineamientos para la Organización y Conservación de los Archivos, establecen que los Sujetos Obligados deban generar un Programa de préstamo documental tal y como lo refiere la particular.</w:t>
      </w:r>
    </w:p>
    <w:p w14:paraId="35867C1B"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En tal contexto, no es procedente la entrega de información alguna para atender el punto en análisis, bajo la premisa de que los Sujetos Obligados solo deben proporcionar aquella información que hubieran generado en el ejercicio de sus atribuciones y que obre en sus archivos, de conformidad con lo establecido en el artículo 12 de la Ley de Transparencia y Acceso a la Información Pública del Estado de México y Municipios, lo que a</w:t>
      </w:r>
      <w:r w:rsidRPr="00DB699B">
        <w:rPr>
          <w:rFonts w:ascii="Palatino Linotype" w:eastAsia="Palatino Linotype" w:hAnsi="Palatino Linotype" w:cs="Palatino Linotype"/>
          <w:i/>
        </w:rPr>
        <w:t xml:space="preserve"> contrario sensu</w:t>
      </w:r>
      <w:r w:rsidRPr="00DB699B">
        <w:rPr>
          <w:rFonts w:ascii="Palatino Linotype" w:eastAsia="Palatino Linotype" w:hAnsi="Palatino Linotype" w:cs="Palatino Linotype"/>
        </w:rPr>
        <w:t xml:space="preserve"> significa que no se está obligado a proporcionar lo que no obre en sus archivos.</w:t>
      </w:r>
    </w:p>
    <w:p w14:paraId="0353D8DA" w14:textId="77777777" w:rsidR="00641555" w:rsidRPr="00DB699B" w:rsidRDefault="00641555">
      <w:pPr>
        <w:spacing w:before="240" w:after="240" w:line="360" w:lineRule="auto"/>
        <w:jc w:val="both"/>
        <w:rPr>
          <w:rFonts w:ascii="Palatino Linotype" w:eastAsia="Palatino Linotype" w:hAnsi="Palatino Linotype" w:cs="Palatino Linotype"/>
        </w:rPr>
      </w:pPr>
    </w:p>
    <w:p w14:paraId="42B2E0C9" w14:textId="77777777" w:rsidR="00641555" w:rsidRPr="00DB699B" w:rsidRDefault="00A5531C">
      <w:pPr>
        <w:spacing w:before="240" w:after="240" w:line="360" w:lineRule="auto"/>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rPr>
        <w:lastRenderedPageBreak/>
        <w:t xml:space="preserve">Tocante al punto 25.6, debe recordarse que para dar respuesta al punto 12.10, los servidores públicos habilitados, adjuntaron el archivo electrónico denominado </w:t>
      </w:r>
      <w:r w:rsidRPr="00DB699B">
        <w:rPr>
          <w:rFonts w:ascii="Palatino Linotype" w:eastAsia="Palatino Linotype" w:hAnsi="Palatino Linotype" w:cs="Palatino Linotype"/>
          <w:b/>
          <w:i/>
        </w:rPr>
        <w:t>“12.10 FORMATO INSTUCIONAL DE PRESTAMO DE EXPEDIENTES EN EL ARCHIVO MUNICIPAL.pdf”</w:t>
      </w:r>
      <w:r w:rsidRPr="00DB699B">
        <w:rPr>
          <w:rFonts w:ascii="Palatino Linotype" w:eastAsia="Palatino Linotype" w:hAnsi="Palatino Linotype" w:cs="Palatino Linotype"/>
        </w:rPr>
        <w:t>, el cual consiste en la solicitud de préstamo del archivo municipal, por lo que en tal sentido, el requerimiento de información se tiene por satisfecho.</w:t>
      </w:r>
    </w:p>
    <w:p w14:paraId="636664B3" w14:textId="77777777" w:rsidR="00641555" w:rsidRPr="00DB699B" w:rsidRDefault="00A5531C">
      <w:pPr>
        <w:spacing w:before="240" w:after="240" w:line="360" w:lineRule="auto"/>
        <w:jc w:val="center"/>
      </w:pPr>
      <w:r w:rsidRPr="00DB699B">
        <w:rPr>
          <w:noProof/>
          <w:lang w:val="es-MX"/>
        </w:rPr>
        <w:drawing>
          <wp:inline distT="0" distB="0" distL="0" distR="0" wp14:anchorId="5C1575BA" wp14:editId="3E524E7E">
            <wp:extent cx="4304252" cy="5421327"/>
            <wp:effectExtent l="0" t="0" r="0" b="0"/>
            <wp:docPr id="282"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60"/>
                    <a:srcRect/>
                    <a:stretch>
                      <a:fillRect/>
                    </a:stretch>
                  </pic:blipFill>
                  <pic:spPr>
                    <a:xfrm>
                      <a:off x="0" y="0"/>
                      <a:ext cx="4304252" cy="5421327"/>
                    </a:xfrm>
                    <a:prstGeom prst="rect">
                      <a:avLst/>
                    </a:prstGeom>
                    <a:ln/>
                  </pic:spPr>
                </pic:pic>
              </a:graphicData>
            </a:graphic>
          </wp:inline>
        </w:drawing>
      </w:r>
    </w:p>
    <w:tbl>
      <w:tblPr>
        <w:tblStyle w:val="afffffffa"/>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02"/>
        <w:gridCol w:w="2571"/>
        <w:gridCol w:w="3555"/>
      </w:tblGrid>
      <w:tr w:rsidR="00641555" w:rsidRPr="00DB699B" w14:paraId="1BD690A2" w14:textId="77777777">
        <w:tc>
          <w:tcPr>
            <w:tcW w:w="8828" w:type="dxa"/>
            <w:gridSpan w:val="3"/>
            <w:vAlign w:val="center"/>
          </w:tcPr>
          <w:p w14:paraId="6A320429" w14:textId="77777777" w:rsidR="00641555" w:rsidRPr="00DB699B" w:rsidRDefault="00A5531C">
            <w:pPr>
              <w:tabs>
                <w:tab w:val="left" w:pos="8503"/>
              </w:tabs>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lastRenderedPageBreak/>
              <w:t>26. DIFUSIÓN</w:t>
            </w:r>
          </w:p>
        </w:tc>
      </w:tr>
      <w:tr w:rsidR="00641555" w:rsidRPr="00DB699B" w14:paraId="4CC14A69" w14:textId="77777777">
        <w:tc>
          <w:tcPr>
            <w:tcW w:w="2702" w:type="dxa"/>
            <w:vAlign w:val="center"/>
          </w:tcPr>
          <w:p w14:paraId="1177545F" w14:textId="77777777" w:rsidR="00641555" w:rsidRPr="00DB699B" w:rsidRDefault="00A5531C">
            <w:pPr>
              <w:jc w:val="center"/>
            </w:pPr>
            <w:r w:rsidRPr="00DB699B">
              <w:rPr>
                <w:rFonts w:ascii="Palatino Linotype" w:eastAsia="Palatino Linotype" w:hAnsi="Palatino Linotype" w:cs="Palatino Linotype"/>
                <w:b/>
                <w:sz w:val="20"/>
                <w:szCs w:val="20"/>
              </w:rPr>
              <w:t>REQUERIMIENTO</w:t>
            </w:r>
          </w:p>
        </w:tc>
        <w:tc>
          <w:tcPr>
            <w:tcW w:w="2571" w:type="dxa"/>
            <w:vAlign w:val="center"/>
          </w:tcPr>
          <w:p w14:paraId="29EC78DC" w14:textId="77777777" w:rsidR="00641555" w:rsidRPr="00DB699B" w:rsidRDefault="00A5531C">
            <w:pPr>
              <w:jc w:val="center"/>
            </w:pPr>
            <w:r w:rsidRPr="00DB699B">
              <w:rPr>
                <w:rFonts w:ascii="Palatino Linotype" w:eastAsia="Palatino Linotype" w:hAnsi="Palatino Linotype" w:cs="Palatino Linotype"/>
                <w:b/>
                <w:sz w:val="20"/>
                <w:szCs w:val="20"/>
              </w:rPr>
              <w:t>RESPUESTA</w:t>
            </w:r>
          </w:p>
        </w:tc>
        <w:tc>
          <w:tcPr>
            <w:tcW w:w="3555" w:type="dxa"/>
            <w:vAlign w:val="center"/>
          </w:tcPr>
          <w:p w14:paraId="6FE55A2C" w14:textId="77777777" w:rsidR="00641555" w:rsidRPr="00DB699B" w:rsidRDefault="00A5531C">
            <w:pPr>
              <w:jc w:val="center"/>
            </w:pPr>
            <w:r w:rsidRPr="00DB699B">
              <w:rPr>
                <w:rFonts w:ascii="Palatino Linotype" w:eastAsia="Palatino Linotype" w:hAnsi="Palatino Linotype" w:cs="Palatino Linotype"/>
                <w:b/>
                <w:sz w:val="20"/>
                <w:szCs w:val="20"/>
              </w:rPr>
              <w:t>INFORME JUSTIFICADO</w:t>
            </w:r>
          </w:p>
        </w:tc>
      </w:tr>
      <w:tr w:rsidR="00641555" w:rsidRPr="00DB699B" w14:paraId="6B089A6B" w14:textId="77777777">
        <w:tc>
          <w:tcPr>
            <w:tcW w:w="2702" w:type="dxa"/>
            <w:shd w:val="clear" w:color="auto" w:fill="auto"/>
            <w:vAlign w:val="center"/>
          </w:tcPr>
          <w:p w14:paraId="2E5084DF"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26.1. ¿LLEVAN A CABO LA DIFUSIÓN DE LOS DOCUMENTOS HISTÓRICOS COMO LO ESTABLECE EL</w:t>
            </w:r>
          </w:p>
          <w:p w14:paraId="620639F9"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ARTÍCULO 40 Y SUS FRACCIONES I, II Y VI DE LA LEY GENERAL DE ARCHIVOS Y EL ARTÍCULO DÉCIMO</w:t>
            </w:r>
          </w:p>
          <w:p w14:paraId="23EAF2EE"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PRIMERO FRACCIÓN IV INCISO d) DE LOS LINEAMIENTOS PARA LA ORGANIZACIÓN Y CONSERVACIÓN DE</w:t>
            </w:r>
          </w:p>
          <w:p w14:paraId="07765667" w14:textId="77777777" w:rsidR="00641555" w:rsidRPr="00DB699B" w:rsidRDefault="00A5531C">
            <w:pPr>
              <w:jc w:val="both"/>
            </w:pPr>
            <w:r w:rsidRPr="00DB699B">
              <w:rPr>
                <w:rFonts w:ascii="Palatino Linotype" w:eastAsia="Palatino Linotype" w:hAnsi="Palatino Linotype" w:cs="Palatino Linotype"/>
                <w:sz w:val="20"/>
                <w:szCs w:val="20"/>
              </w:rPr>
              <w:t>ARCHIVOS?</w:t>
            </w:r>
          </w:p>
        </w:tc>
        <w:tc>
          <w:tcPr>
            <w:tcW w:w="2571" w:type="dxa"/>
            <w:shd w:val="clear" w:color="auto" w:fill="auto"/>
            <w:vAlign w:val="center"/>
          </w:tcPr>
          <w:p w14:paraId="61DD5AE6" w14:textId="77777777" w:rsidR="00641555" w:rsidRPr="00DB699B" w:rsidRDefault="00A5531C">
            <w:pPr>
              <w:jc w:val="both"/>
            </w:pPr>
            <w:r w:rsidRPr="00DB699B">
              <w:rPr>
                <w:rFonts w:ascii="Palatino Linotype" w:eastAsia="Palatino Linotype" w:hAnsi="Palatino Linotype" w:cs="Palatino Linotype"/>
                <w:b/>
                <w:sz w:val="20"/>
                <w:szCs w:val="20"/>
              </w:rPr>
              <w:t>Secretario del Ayuntamiento, Encargada de Archivo y Archivista Municipal:</w:t>
            </w:r>
            <w:r w:rsidRPr="00DB699B">
              <w:rPr>
                <w:rFonts w:ascii="Times New Roman" w:eastAsia="Times New Roman" w:hAnsi="Times New Roman" w:cs="Times New Roman"/>
                <w:sz w:val="24"/>
                <w:szCs w:val="24"/>
              </w:rPr>
              <w:t xml:space="preserve"> </w:t>
            </w:r>
            <w:r w:rsidRPr="00DB699B">
              <w:rPr>
                <w:rFonts w:ascii="Palatino Linotype" w:eastAsia="Palatino Linotype" w:hAnsi="Palatino Linotype" w:cs="Palatino Linotype"/>
                <w:sz w:val="20"/>
                <w:szCs w:val="20"/>
              </w:rPr>
              <w:t>SI</w:t>
            </w:r>
          </w:p>
        </w:tc>
        <w:tc>
          <w:tcPr>
            <w:tcW w:w="3555" w:type="dxa"/>
            <w:shd w:val="clear" w:color="auto" w:fill="auto"/>
            <w:vAlign w:val="center"/>
          </w:tcPr>
          <w:p w14:paraId="03F50D37"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r w:rsidR="00641555" w:rsidRPr="00DB699B" w14:paraId="119DFC91" w14:textId="77777777">
        <w:tc>
          <w:tcPr>
            <w:tcW w:w="2702" w:type="dxa"/>
            <w:shd w:val="clear" w:color="auto" w:fill="auto"/>
            <w:vAlign w:val="center"/>
          </w:tcPr>
          <w:p w14:paraId="4418F7DA"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EN CASO AFIRMATIVO:</w:t>
            </w:r>
          </w:p>
          <w:p w14:paraId="0CE93F23" w14:textId="77777777" w:rsidR="00641555" w:rsidRPr="00DB699B" w:rsidRDefault="00641555">
            <w:pPr>
              <w:jc w:val="both"/>
              <w:rPr>
                <w:rFonts w:ascii="Palatino Linotype" w:eastAsia="Palatino Linotype" w:hAnsi="Palatino Linotype" w:cs="Palatino Linotype"/>
                <w:sz w:val="20"/>
                <w:szCs w:val="20"/>
              </w:rPr>
            </w:pPr>
          </w:p>
          <w:p w14:paraId="6B27EC7E"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26.2. ¿TIENEN ALGÚN PROGRAMA DE DIFUSIÓN DEL ARCHIVO HISTÓRICO?</w:t>
            </w:r>
          </w:p>
        </w:tc>
        <w:tc>
          <w:tcPr>
            <w:tcW w:w="2571" w:type="dxa"/>
            <w:shd w:val="clear" w:color="auto" w:fill="auto"/>
            <w:vAlign w:val="center"/>
          </w:tcPr>
          <w:p w14:paraId="75A88240" w14:textId="77777777" w:rsidR="00641555" w:rsidRPr="00DB699B" w:rsidRDefault="00A5531C">
            <w:pPr>
              <w:jc w:val="both"/>
            </w:pPr>
            <w:r w:rsidRPr="00DB699B">
              <w:rPr>
                <w:rFonts w:ascii="Palatino Linotype" w:eastAsia="Palatino Linotype" w:hAnsi="Palatino Linotype" w:cs="Palatino Linotype"/>
                <w:b/>
                <w:sz w:val="20"/>
                <w:szCs w:val="20"/>
              </w:rPr>
              <w:t>Secretario del Ayuntamiento, Encargada de Archivo y Archivista Municipal:</w:t>
            </w:r>
            <w:r w:rsidRPr="00DB699B">
              <w:rPr>
                <w:rFonts w:ascii="Times New Roman" w:eastAsia="Times New Roman" w:hAnsi="Times New Roman" w:cs="Times New Roman"/>
                <w:sz w:val="24"/>
                <w:szCs w:val="24"/>
              </w:rPr>
              <w:t xml:space="preserve"> </w:t>
            </w:r>
            <w:r w:rsidRPr="00DB699B">
              <w:rPr>
                <w:rFonts w:ascii="Palatino Linotype" w:eastAsia="Palatino Linotype" w:hAnsi="Palatino Linotype" w:cs="Palatino Linotype"/>
                <w:sz w:val="20"/>
                <w:szCs w:val="20"/>
              </w:rPr>
              <w:t>SI</w:t>
            </w:r>
          </w:p>
        </w:tc>
        <w:tc>
          <w:tcPr>
            <w:tcW w:w="3555" w:type="dxa"/>
            <w:shd w:val="clear" w:color="auto" w:fill="auto"/>
            <w:vAlign w:val="center"/>
          </w:tcPr>
          <w:p w14:paraId="5C99C16B"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r w:rsidR="00641555" w:rsidRPr="00DB699B" w14:paraId="5F93D6A8" w14:textId="77777777">
        <w:tc>
          <w:tcPr>
            <w:tcW w:w="2702" w:type="dxa"/>
            <w:shd w:val="clear" w:color="auto" w:fill="auto"/>
            <w:vAlign w:val="center"/>
          </w:tcPr>
          <w:p w14:paraId="74EF0038"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26.3. ¿QUIEN SE ENCARGA DE HACER LA DIFUSIÓN DE LOS DOCUMENTOS HISTÓRICOS?</w:t>
            </w:r>
          </w:p>
        </w:tc>
        <w:tc>
          <w:tcPr>
            <w:tcW w:w="2571" w:type="dxa"/>
            <w:shd w:val="clear" w:color="auto" w:fill="auto"/>
            <w:vAlign w:val="center"/>
          </w:tcPr>
          <w:p w14:paraId="0FE8515E" w14:textId="77777777" w:rsidR="00641555" w:rsidRPr="00DB699B" w:rsidRDefault="00A5531C">
            <w:pPr>
              <w:jc w:val="both"/>
            </w:pPr>
            <w:r w:rsidRPr="00DB699B">
              <w:rPr>
                <w:rFonts w:ascii="Palatino Linotype" w:eastAsia="Palatino Linotype" w:hAnsi="Palatino Linotype" w:cs="Palatino Linotype"/>
                <w:b/>
                <w:sz w:val="20"/>
                <w:szCs w:val="20"/>
              </w:rPr>
              <w:t>Secretario del Ayuntamiento, Encargada de Archivo y Archivista Municipal:</w:t>
            </w:r>
            <w:r w:rsidRPr="00DB699B">
              <w:rPr>
                <w:rFonts w:ascii="Palatino Linotype" w:eastAsia="Palatino Linotype" w:hAnsi="Palatino Linotype" w:cs="Palatino Linotype"/>
                <w:sz w:val="20"/>
                <w:szCs w:val="20"/>
              </w:rPr>
              <w:t xml:space="preserve"> TITULAR DE ARCHIVO, CRONISTA MUNICIPAL, LOS INVESTIGADORES Y INSTITUCIONES DE HISTORIA.</w:t>
            </w:r>
          </w:p>
        </w:tc>
        <w:tc>
          <w:tcPr>
            <w:tcW w:w="3555" w:type="dxa"/>
            <w:shd w:val="clear" w:color="auto" w:fill="auto"/>
            <w:vAlign w:val="center"/>
          </w:tcPr>
          <w:p w14:paraId="5E8641B6" w14:textId="77777777" w:rsidR="00641555" w:rsidRPr="00DB699B" w:rsidRDefault="00A5531C">
            <w:pPr>
              <w:jc w:val="center"/>
            </w:pPr>
            <w:r w:rsidRPr="00DB699B">
              <w:rPr>
                <w:rFonts w:ascii="Palatino Linotype" w:eastAsia="Palatino Linotype" w:hAnsi="Palatino Linotype" w:cs="Palatino Linotype"/>
                <w:b/>
                <w:sz w:val="20"/>
                <w:szCs w:val="20"/>
              </w:rPr>
              <w:t>Omiso</w:t>
            </w:r>
          </w:p>
        </w:tc>
      </w:tr>
      <w:tr w:rsidR="00641555" w:rsidRPr="00DB699B" w14:paraId="152B4969" w14:textId="77777777">
        <w:tc>
          <w:tcPr>
            <w:tcW w:w="2702" w:type="dxa"/>
            <w:shd w:val="clear" w:color="auto" w:fill="auto"/>
            <w:vAlign w:val="center"/>
          </w:tcPr>
          <w:p w14:paraId="459EC851"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26.4. ¿DIFUNDEN TAMBIÉN LA HISTORIA DE SU MUNICIPIO?</w:t>
            </w:r>
          </w:p>
        </w:tc>
        <w:tc>
          <w:tcPr>
            <w:tcW w:w="2571" w:type="dxa"/>
            <w:shd w:val="clear" w:color="auto" w:fill="auto"/>
            <w:vAlign w:val="center"/>
          </w:tcPr>
          <w:p w14:paraId="7777AABB"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Secretario del Ayuntamiento, Encargada de Archivo y Archivista Municipal:</w:t>
            </w:r>
            <w:r w:rsidRPr="00DB699B">
              <w:rPr>
                <w:rFonts w:ascii="Palatino Linotype" w:eastAsia="Palatino Linotype" w:hAnsi="Palatino Linotype" w:cs="Palatino Linotype"/>
                <w:sz w:val="20"/>
                <w:szCs w:val="20"/>
              </w:rPr>
              <w:t xml:space="preserve"> SI</w:t>
            </w:r>
          </w:p>
          <w:p w14:paraId="44DDC9EF" w14:textId="77777777" w:rsidR="00641555" w:rsidRPr="00DB699B" w:rsidRDefault="00641555">
            <w:pPr>
              <w:jc w:val="both"/>
              <w:rPr>
                <w:rFonts w:ascii="Palatino Linotype" w:eastAsia="Palatino Linotype" w:hAnsi="Palatino Linotype" w:cs="Palatino Linotype"/>
                <w:sz w:val="20"/>
                <w:szCs w:val="20"/>
              </w:rPr>
            </w:pPr>
          </w:p>
          <w:p w14:paraId="0B98B55C"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i/>
                <w:sz w:val="20"/>
                <w:szCs w:val="20"/>
              </w:rPr>
              <w:t xml:space="preserve">“26.4 DIFUSION DE LA HISTORIA.pdf”: </w:t>
            </w:r>
            <w:r w:rsidRPr="00DB699B">
              <w:rPr>
                <w:rFonts w:ascii="Palatino Linotype" w:eastAsia="Palatino Linotype" w:hAnsi="Palatino Linotype" w:cs="Palatino Linotype"/>
                <w:sz w:val="20"/>
                <w:szCs w:val="20"/>
              </w:rPr>
              <w:t xml:space="preserve">El Sujeto Obligado remitió una captura de pantalla a una publicación realizada </w:t>
            </w:r>
            <w:r w:rsidRPr="00DB699B">
              <w:rPr>
                <w:rFonts w:ascii="Palatino Linotype" w:eastAsia="Palatino Linotype" w:hAnsi="Palatino Linotype" w:cs="Palatino Linotype"/>
                <w:sz w:val="20"/>
                <w:szCs w:val="20"/>
              </w:rPr>
              <w:lastRenderedPageBreak/>
              <w:t xml:space="preserve">durante la administración 2019-2021. </w:t>
            </w:r>
          </w:p>
          <w:p w14:paraId="7C725499" w14:textId="77777777" w:rsidR="00641555" w:rsidRPr="00DB699B" w:rsidRDefault="00641555">
            <w:pPr>
              <w:jc w:val="both"/>
            </w:pPr>
          </w:p>
        </w:tc>
        <w:tc>
          <w:tcPr>
            <w:tcW w:w="3555" w:type="dxa"/>
            <w:shd w:val="clear" w:color="auto" w:fill="auto"/>
            <w:vAlign w:val="center"/>
          </w:tcPr>
          <w:p w14:paraId="49246B0A" w14:textId="77777777" w:rsidR="00641555" w:rsidRPr="00DB699B" w:rsidRDefault="00A5531C">
            <w:pPr>
              <w:jc w:val="center"/>
            </w:pPr>
            <w:r w:rsidRPr="00DB699B">
              <w:rPr>
                <w:rFonts w:ascii="Palatino Linotype" w:eastAsia="Palatino Linotype" w:hAnsi="Palatino Linotype" w:cs="Palatino Linotype"/>
                <w:b/>
                <w:sz w:val="20"/>
                <w:szCs w:val="20"/>
              </w:rPr>
              <w:lastRenderedPageBreak/>
              <w:t>N/A</w:t>
            </w:r>
          </w:p>
        </w:tc>
      </w:tr>
      <w:tr w:rsidR="00641555" w:rsidRPr="00DB699B" w14:paraId="00F33ED6" w14:textId="77777777">
        <w:tc>
          <w:tcPr>
            <w:tcW w:w="2702" w:type="dxa"/>
            <w:vAlign w:val="center"/>
          </w:tcPr>
          <w:p w14:paraId="38ABEE67"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26.5. ¿QUE MEDIOS UTILIZAN PARA LA DIFUSIÓN DE LOS DOCUMENTOS HISTÓRICOS Y DE SU</w:t>
            </w:r>
          </w:p>
          <w:p w14:paraId="36E5B42B" w14:textId="77777777" w:rsidR="00641555" w:rsidRPr="00DB699B" w:rsidRDefault="00A5531C">
            <w:pPr>
              <w:jc w:val="both"/>
            </w:pPr>
            <w:r w:rsidRPr="00DB699B">
              <w:rPr>
                <w:rFonts w:ascii="Palatino Linotype" w:eastAsia="Palatino Linotype" w:hAnsi="Palatino Linotype" w:cs="Palatino Linotype"/>
                <w:sz w:val="20"/>
                <w:szCs w:val="20"/>
              </w:rPr>
              <w:t>HISTORIA?</w:t>
            </w:r>
          </w:p>
        </w:tc>
        <w:tc>
          <w:tcPr>
            <w:tcW w:w="2571" w:type="dxa"/>
            <w:vAlign w:val="center"/>
          </w:tcPr>
          <w:p w14:paraId="253DABCA"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sz w:val="20"/>
                <w:szCs w:val="20"/>
              </w:rPr>
              <w:t>Secretario del Ayuntamiento, Encargada de Archivo y Archivista Municipal:</w:t>
            </w:r>
            <w:r w:rsidRPr="00DB699B">
              <w:rPr>
                <w:rFonts w:ascii="Palatino Linotype" w:eastAsia="Palatino Linotype" w:hAnsi="Palatino Linotype" w:cs="Palatino Linotype"/>
                <w:sz w:val="20"/>
                <w:szCs w:val="20"/>
              </w:rPr>
              <w:t xml:space="preserve"> EXPOSICIONES, POR MEDIO DE TESIS O CREAR ALGUN LIBRO DE ALGUNA INSTITUCION DE HISTORIA.</w:t>
            </w:r>
          </w:p>
          <w:p w14:paraId="49F439E0" w14:textId="77777777" w:rsidR="00641555" w:rsidRPr="00DB699B" w:rsidRDefault="00641555">
            <w:pPr>
              <w:jc w:val="both"/>
              <w:rPr>
                <w:rFonts w:ascii="Palatino Linotype" w:eastAsia="Palatino Linotype" w:hAnsi="Palatino Linotype" w:cs="Palatino Linotype"/>
                <w:sz w:val="20"/>
                <w:szCs w:val="20"/>
              </w:rPr>
            </w:pPr>
          </w:p>
          <w:p w14:paraId="395D29E1"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b/>
                <w:i/>
                <w:sz w:val="20"/>
                <w:szCs w:val="20"/>
              </w:rPr>
              <w:t xml:space="preserve">“26.5 DIFUSION DE DOCUMENTOS HISTORICOS.pdf”: </w:t>
            </w:r>
            <w:r w:rsidRPr="00DB699B">
              <w:rPr>
                <w:rFonts w:ascii="Palatino Linotype" w:eastAsia="Palatino Linotype" w:hAnsi="Palatino Linotype" w:cs="Palatino Linotype"/>
                <w:sz w:val="20"/>
                <w:szCs w:val="20"/>
              </w:rPr>
              <w:t xml:space="preserve">El Sujeto Obligado remitió una fotografía. </w:t>
            </w:r>
          </w:p>
          <w:p w14:paraId="461C7EF8" w14:textId="77777777" w:rsidR="00641555" w:rsidRPr="00DB699B" w:rsidRDefault="00A5531C">
            <w:pPr>
              <w:jc w:val="both"/>
            </w:pPr>
            <w:r w:rsidRPr="00DB699B">
              <w:rPr>
                <w:noProof/>
                <w:lang w:val="es-MX"/>
              </w:rPr>
              <w:drawing>
                <wp:inline distT="0" distB="0" distL="0" distR="0" wp14:anchorId="7699FD27" wp14:editId="0C91C904">
                  <wp:extent cx="1508224" cy="1499165"/>
                  <wp:effectExtent l="0" t="0" r="0" b="0"/>
                  <wp:docPr id="284"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61"/>
                          <a:srcRect/>
                          <a:stretch>
                            <a:fillRect/>
                          </a:stretch>
                        </pic:blipFill>
                        <pic:spPr>
                          <a:xfrm>
                            <a:off x="0" y="0"/>
                            <a:ext cx="1508224" cy="1499165"/>
                          </a:xfrm>
                          <a:prstGeom prst="rect">
                            <a:avLst/>
                          </a:prstGeom>
                          <a:ln/>
                        </pic:spPr>
                      </pic:pic>
                    </a:graphicData>
                  </a:graphic>
                </wp:inline>
              </w:drawing>
            </w:r>
          </w:p>
        </w:tc>
        <w:tc>
          <w:tcPr>
            <w:tcW w:w="3555" w:type="dxa"/>
            <w:vAlign w:val="center"/>
          </w:tcPr>
          <w:p w14:paraId="4E3FCEF4" w14:textId="77777777" w:rsidR="00641555" w:rsidRPr="00DB699B" w:rsidRDefault="00A5531C">
            <w:pPr>
              <w:jc w:val="both"/>
            </w:pPr>
            <w:r w:rsidRPr="00DB699B">
              <w:rPr>
                <w:rFonts w:ascii="Palatino Linotype" w:eastAsia="Palatino Linotype" w:hAnsi="Palatino Linotype" w:cs="Palatino Linotype"/>
                <w:b/>
                <w:sz w:val="20"/>
                <w:szCs w:val="20"/>
              </w:rPr>
              <w:t xml:space="preserve">Encargada de Archivo Municipal: </w:t>
            </w:r>
            <w:r w:rsidRPr="00DB699B">
              <w:rPr>
                <w:rFonts w:ascii="Palatino Linotype" w:eastAsia="Palatino Linotype" w:hAnsi="Palatino Linotype" w:cs="Palatino Linotype"/>
                <w:sz w:val="20"/>
                <w:szCs w:val="20"/>
              </w:rPr>
              <w:t>Se utiliza la página web de nuestro municipio y de las instituciones que lo requieran.</w:t>
            </w:r>
            <w:r w:rsidRPr="00DB699B">
              <w:rPr>
                <w:rFonts w:ascii="Palatino Linotype" w:eastAsia="Palatino Linotype" w:hAnsi="Palatino Linotype" w:cs="Palatino Linotype"/>
                <w:b/>
                <w:sz w:val="20"/>
                <w:szCs w:val="20"/>
              </w:rPr>
              <w:t xml:space="preserve"> </w:t>
            </w:r>
          </w:p>
        </w:tc>
      </w:tr>
      <w:tr w:rsidR="00641555" w:rsidRPr="00DB699B" w14:paraId="6687E84D" w14:textId="77777777">
        <w:tc>
          <w:tcPr>
            <w:tcW w:w="2702" w:type="dxa"/>
            <w:vAlign w:val="center"/>
          </w:tcPr>
          <w:p w14:paraId="0EBE4334" w14:textId="77777777" w:rsidR="00641555" w:rsidRPr="00DB699B" w:rsidRDefault="00A5531C">
            <w:pPr>
              <w:tabs>
                <w:tab w:val="left" w:pos="8503"/>
              </w:tabs>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SOLICITO, DE LA MANERA MÁS ATENTA, LA SIGUIENTE DOCUMENTACIÓN EN FORMATO PDF:</w:t>
            </w:r>
          </w:p>
          <w:p w14:paraId="3424E2DB" w14:textId="77777777" w:rsidR="00641555" w:rsidRPr="00DB699B" w:rsidRDefault="00A5531C">
            <w:pPr>
              <w:tabs>
                <w:tab w:val="left" w:pos="8503"/>
              </w:tabs>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26.6. EL PROGRAMA DE DIFUSIÓN DE LOS DOCUMENTOS HISTÓRICOS DE LOS AÑOS 2019, 2020,</w:t>
            </w:r>
          </w:p>
          <w:p w14:paraId="061FBD0C" w14:textId="77777777" w:rsidR="00641555" w:rsidRPr="00DB699B" w:rsidRDefault="00A5531C">
            <w:pPr>
              <w:jc w:val="both"/>
            </w:pPr>
            <w:r w:rsidRPr="00DB699B">
              <w:rPr>
                <w:rFonts w:ascii="Palatino Linotype" w:eastAsia="Palatino Linotype" w:hAnsi="Palatino Linotype" w:cs="Palatino Linotype"/>
                <w:sz w:val="20"/>
                <w:szCs w:val="20"/>
              </w:rPr>
              <w:t xml:space="preserve">2021 Y 2022. </w:t>
            </w:r>
          </w:p>
        </w:tc>
        <w:tc>
          <w:tcPr>
            <w:tcW w:w="2571" w:type="dxa"/>
            <w:vAlign w:val="center"/>
          </w:tcPr>
          <w:p w14:paraId="0AA42A26"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i/>
                <w:sz w:val="20"/>
                <w:szCs w:val="20"/>
              </w:rPr>
              <w:t xml:space="preserve">“26.6 PROGRAMA DE DIFUSION DE DOCUMENTOS HISTORICOS.pdf”: </w:t>
            </w:r>
            <w:r w:rsidRPr="00DB699B">
              <w:rPr>
                <w:rFonts w:ascii="Palatino Linotype" w:eastAsia="Palatino Linotype" w:hAnsi="Palatino Linotype" w:cs="Palatino Linotype"/>
                <w:sz w:val="20"/>
                <w:szCs w:val="20"/>
              </w:rPr>
              <w:t>Se vislumbra una fotografía.</w:t>
            </w:r>
            <w:r w:rsidRPr="00DB699B">
              <w:rPr>
                <w:rFonts w:ascii="Palatino Linotype" w:eastAsia="Palatino Linotype" w:hAnsi="Palatino Linotype" w:cs="Palatino Linotype"/>
                <w:b/>
                <w:sz w:val="20"/>
                <w:szCs w:val="20"/>
              </w:rPr>
              <w:t xml:space="preserve"> </w:t>
            </w:r>
          </w:p>
          <w:p w14:paraId="56F1B926"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noProof/>
                <w:sz w:val="20"/>
                <w:szCs w:val="20"/>
                <w:lang w:val="es-MX"/>
              </w:rPr>
              <w:drawing>
                <wp:inline distT="0" distB="0" distL="0" distR="0" wp14:anchorId="4FD95E11" wp14:editId="60FA942E">
                  <wp:extent cx="1475810" cy="1682928"/>
                  <wp:effectExtent l="0" t="0" r="0" b="0"/>
                  <wp:docPr id="28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62"/>
                          <a:srcRect/>
                          <a:stretch>
                            <a:fillRect/>
                          </a:stretch>
                        </pic:blipFill>
                        <pic:spPr>
                          <a:xfrm>
                            <a:off x="0" y="0"/>
                            <a:ext cx="1475810" cy="1682928"/>
                          </a:xfrm>
                          <a:prstGeom prst="rect">
                            <a:avLst/>
                          </a:prstGeom>
                          <a:ln/>
                        </pic:spPr>
                      </pic:pic>
                    </a:graphicData>
                  </a:graphic>
                </wp:inline>
              </w:drawing>
            </w:r>
          </w:p>
          <w:p w14:paraId="1258D7FD" w14:textId="77777777" w:rsidR="00641555" w:rsidRPr="00DB699B" w:rsidRDefault="00641555">
            <w:pPr>
              <w:jc w:val="center"/>
            </w:pPr>
          </w:p>
        </w:tc>
        <w:tc>
          <w:tcPr>
            <w:tcW w:w="3555" w:type="dxa"/>
            <w:vAlign w:val="center"/>
          </w:tcPr>
          <w:p w14:paraId="7562B35D" w14:textId="77777777" w:rsidR="00641555" w:rsidRPr="00DB699B" w:rsidRDefault="00A5531C">
            <w:pPr>
              <w:jc w:val="both"/>
            </w:pPr>
            <w:r w:rsidRPr="00DB699B">
              <w:rPr>
                <w:rFonts w:ascii="Palatino Linotype" w:eastAsia="Palatino Linotype" w:hAnsi="Palatino Linotype" w:cs="Palatino Linotype"/>
                <w:b/>
                <w:sz w:val="20"/>
                <w:szCs w:val="20"/>
              </w:rPr>
              <w:t xml:space="preserve">Encargada de Archivo Municipal: </w:t>
            </w:r>
            <w:r w:rsidRPr="00DB699B">
              <w:rPr>
                <w:rFonts w:ascii="Palatino Linotype" w:eastAsia="Palatino Linotype" w:hAnsi="Palatino Linotype" w:cs="Palatino Linotype"/>
                <w:sz w:val="20"/>
                <w:szCs w:val="20"/>
              </w:rPr>
              <w:t>Los Programas se van elaborando de acuerdo a los trabajos que se requieren por instituciones correspondientes.</w:t>
            </w:r>
            <w:r w:rsidRPr="00DB699B">
              <w:rPr>
                <w:rFonts w:ascii="Palatino Linotype" w:eastAsia="Palatino Linotype" w:hAnsi="Palatino Linotype" w:cs="Palatino Linotype"/>
                <w:b/>
                <w:sz w:val="20"/>
                <w:szCs w:val="20"/>
              </w:rPr>
              <w:t xml:space="preserve"> </w:t>
            </w:r>
          </w:p>
        </w:tc>
      </w:tr>
    </w:tbl>
    <w:p w14:paraId="06E7B302" w14:textId="77777777" w:rsidR="00641555" w:rsidRPr="00DB699B" w:rsidRDefault="00641555">
      <w:pPr>
        <w:spacing w:line="360" w:lineRule="auto"/>
        <w:ind w:right="-28"/>
        <w:jc w:val="both"/>
        <w:rPr>
          <w:rFonts w:ascii="Palatino Linotype" w:eastAsia="Palatino Linotype" w:hAnsi="Palatino Linotype" w:cs="Palatino Linotype"/>
        </w:rPr>
      </w:pPr>
    </w:p>
    <w:p w14:paraId="01CB0FD3" w14:textId="77777777" w:rsidR="00641555" w:rsidRPr="00DB699B" w:rsidRDefault="00A5531C">
      <w:pPr>
        <w:spacing w:before="240" w:after="240" w:line="360" w:lineRule="auto"/>
        <w:jc w:val="both"/>
        <w:rPr>
          <w:rFonts w:ascii="Palatino Linotype" w:eastAsia="Palatino Linotype" w:hAnsi="Palatino Linotype" w:cs="Palatino Linotype"/>
          <w:b/>
          <w:i/>
          <w:sz w:val="32"/>
          <w:szCs w:val="32"/>
        </w:rPr>
      </w:pPr>
      <w:r w:rsidRPr="00DB699B">
        <w:rPr>
          <w:rFonts w:ascii="Palatino Linotype" w:eastAsia="Palatino Linotype" w:hAnsi="Palatino Linotype" w:cs="Palatino Linotype"/>
        </w:rPr>
        <w:t xml:space="preserve">Para iniciar el estudio de este punto, debe señalarse que la inconformidad de la Recurrente versa únicamente sobre el punto 26.6, en el cual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únicamente remitió una fotografía que no corresponde con lo solicitado, sin embargo, en informe justificado subsanó esta circunstancia al manifestar lo siguiente: </w:t>
      </w:r>
      <w:r w:rsidRPr="00DB699B">
        <w:rPr>
          <w:rFonts w:ascii="Palatino Linotype" w:eastAsia="Palatino Linotype" w:hAnsi="Palatino Linotype" w:cs="Palatino Linotype"/>
          <w:b/>
          <w:i/>
        </w:rPr>
        <w:t>Los Programas se van elaborando de acuerdo a los trabajos que se requieren por instituciones correspondientes.</w:t>
      </w:r>
    </w:p>
    <w:p w14:paraId="662AB8B0" w14:textId="77777777" w:rsidR="00641555" w:rsidRPr="00DB699B" w:rsidRDefault="00A5531C">
      <w:pPr>
        <w:spacing w:line="360" w:lineRule="auto"/>
        <w:ind w:right="-28"/>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Conforme a esta parte de los requerimientos de acceso a la información, la Particular señaló que es de su interés saber si se lleva a cabo la difusión de los documentos históricos en términos del artículo 40, fracciones I, II y VI de la Ley General de Archivos y de ello, anexó cuatro preguntas relacionadas al tema, además de solicitar el programa de difusión de los documentos históricos de los años 2019 a 2021; así entonces,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en el punto 26.2 manifestó contar con programas de difusión del archivo histórico, por tal circunstancia, es necesario entrar al estudio del artículo que el Particular ocupó como base para emitir su requerimiento, y así, se tiene lo siguiente: </w:t>
      </w:r>
    </w:p>
    <w:p w14:paraId="0FFC2A22" w14:textId="77777777" w:rsidR="00641555" w:rsidRPr="00DB699B" w:rsidRDefault="00641555">
      <w:pPr>
        <w:spacing w:line="360" w:lineRule="auto"/>
        <w:ind w:right="-28"/>
        <w:jc w:val="both"/>
        <w:rPr>
          <w:rFonts w:ascii="Palatino Linotype" w:eastAsia="Palatino Linotype" w:hAnsi="Palatino Linotype" w:cs="Palatino Linotype"/>
          <w:sz w:val="22"/>
          <w:szCs w:val="22"/>
        </w:rPr>
      </w:pPr>
    </w:p>
    <w:p w14:paraId="57E91DF0" w14:textId="77777777" w:rsidR="00641555" w:rsidRPr="00DB699B" w:rsidRDefault="00A5531C">
      <w:pPr>
        <w:spacing w:line="276" w:lineRule="auto"/>
        <w:ind w:left="567" w:right="709"/>
        <w:jc w:val="both"/>
        <w:rPr>
          <w:rFonts w:ascii="Palatino Linotype" w:eastAsia="Palatino Linotype" w:hAnsi="Palatino Linotype" w:cs="Palatino Linotype"/>
          <w:i/>
        </w:rPr>
      </w:pPr>
      <w:r w:rsidRPr="00DB699B">
        <w:rPr>
          <w:rFonts w:ascii="Palatino Linotype" w:eastAsia="Palatino Linotype" w:hAnsi="Palatino Linotype" w:cs="Palatino Linotype"/>
          <w:i/>
          <w:sz w:val="22"/>
          <w:szCs w:val="22"/>
        </w:rPr>
        <w:t>“Artículo 40. Los responsables de los archivos históricos de los sujetos obligados, adoptarán medidas para fomentar la preservación y difusión de los documentos con valor histórico que forman parte del patrimonio documental, las que incluirán:</w:t>
      </w:r>
    </w:p>
    <w:p w14:paraId="252E53E2" w14:textId="77777777" w:rsidR="00641555" w:rsidRPr="00DB699B" w:rsidRDefault="00641555">
      <w:pPr>
        <w:spacing w:line="276" w:lineRule="auto"/>
        <w:ind w:right="709"/>
        <w:jc w:val="both"/>
        <w:rPr>
          <w:rFonts w:ascii="Palatino Linotype" w:eastAsia="Palatino Linotype" w:hAnsi="Palatino Linotype" w:cs="Palatino Linotype"/>
        </w:rPr>
      </w:pPr>
    </w:p>
    <w:p w14:paraId="7D54DAD1" w14:textId="77777777" w:rsidR="00641555" w:rsidRPr="00DB699B" w:rsidRDefault="00A5531C">
      <w:pPr>
        <w:spacing w:line="276" w:lineRule="auto"/>
        <w:ind w:left="567" w:right="709"/>
        <w:jc w:val="both"/>
        <w:rPr>
          <w:rFonts w:ascii="Palatino Linotype" w:eastAsia="Palatino Linotype" w:hAnsi="Palatino Linotype" w:cs="Palatino Linotype"/>
          <w:b/>
          <w:i/>
          <w:sz w:val="22"/>
          <w:szCs w:val="22"/>
          <w:u w:val="single"/>
        </w:rPr>
      </w:pPr>
      <w:r w:rsidRPr="00DB699B">
        <w:rPr>
          <w:rFonts w:ascii="Palatino Linotype" w:eastAsia="Palatino Linotype" w:hAnsi="Palatino Linotype" w:cs="Palatino Linotype"/>
          <w:i/>
          <w:sz w:val="22"/>
          <w:szCs w:val="22"/>
        </w:rPr>
        <w:t xml:space="preserve">I. Formular políticas y estrategias archivísticas que fomenten la preservación y </w:t>
      </w:r>
      <w:r w:rsidRPr="00DB699B">
        <w:rPr>
          <w:rFonts w:ascii="Palatino Linotype" w:eastAsia="Palatino Linotype" w:hAnsi="Palatino Linotype" w:cs="Palatino Linotype"/>
          <w:b/>
          <w:i/>
          <w:sz w:val="22"/>
          <w:szCs w:val="22"/>
          <w:u w:val="single"/>
        </w:rPr>
        <w:t xml:space="preserve">difusión de los documentos históricos; </w:t>
      </w:r>
    </w:p>
    <w:p w14:paraId="3B5B7C56" w14:textId="77777777" w:rsidR="00641555" w:rsidRPr="00DB699B" w:rsidRDefault="00A5531C">
      <w:pPr>
        <w:spacing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II</w:t>
      </w:r>
      <w:r w:rsidRPr="00DB699B">
        <w:rPr>
          <w:rFonts w:ascii="Palatino Linotype" w:eastAsia="Palatino Linotype" w:hAnsi="Palatino Linotype" w:cs="Palatino Linotype"/>
          <w:b/>
          <w:i/>
          <w:sz w:val="22"/>
          <w:szCs w:val="22"/>
          <w:u w:val="single"/>
        </w:rPr>
        <w:t xml:space="preserve">. Desarrollar programas de difusión </w:t>
      </w:r>
      <w:r w:rsidRPr="00DB699B">
        <w:rPr>
          <w:rFonts w:ascii="Palatino Linotype" w:eastAsia="Palatino Linotype" w:hAnsi="Palatino Linotype" w:cs="Palatino Linotype"/>
          <w:i/>
          <w:sz w:val="22"/>
          <w:szCs w:val="22"/>
        </w:rPr>
        <w:t>de los documentos históricos a través de medios digitales, con el fin de favorecer el acceso libre y gratuito a los contenidos culturales e informativos;</w:t>
      </w:r>
    </w:p>
    <w:p w14:paraId="3FBDC52F" w14:textId="77777777" w:rsidR="00641555" w:rsidRPr="00DB699B" w:rsidRDefault="00A5531C">
      <w:pPr>
        <w:spacing w:line="276" w:lineRule="auto"/>
        <w:ind w:left="567" w:right="709"/>
        <w:jc w:val="both"/>
        <w:rPr>
          <w:rFonts w:ascii="Palatino Linotype" w:eastAsia="Palatino Linotype" w:hAnsi="Palatino Linotype" w:cs="Palatino Linotype"/>
          <w:b/>
          <w:i/>
          <w:sz w:val="22"/>
          <w:szCs w:val="22"/>
          <w:u w:val="single"/>
        </w:rPr>
      </w:pPr>
      <w:r w:rsidRPr="00DB699B">
        <w:rPr>
          <w:rFonts w:ascii="Palatino Linotype" w:eastAsia="Palatino Linotype" w:hAnsi="Palatino Linotype" w:cs="Palatino Linotype"/>
          <w:i/>
          <w:sz w:val="22"/>
          <w:szCs w:val="22"/>
        </w:rPr>
        <w:lastRenderedPageBreak/>
        <w:t xml:space="preserve">VI. Divulgar instrumentos de consulta, boletines informativos y cualquier otro tipo de publicación de interés, </w:t>
      </w:r>
      <w:r w:rsidRPr="00DB699B">
        <w:rPr>
          <w:rFonts w:ascii="Palatino Linotype" w:eastAsia="Palatino Linotype" w:hAnsi="Palatino Linotype" w:cs="Palatino Linotype"/>
          <w:b/>
          <w:i/>
          <w:sz w:val="22"/>
          <w:szCs w:val="22"/>
          <w:u w:val="single"/>
        </w:rPr>
        <w:t>para difundir y brindar acceso a los archivos históricos”</w:t>
      </w:r>
    </w:p>
    <w:p w14:paraId="6E428306" w14:textId="77777777" w:rsidR="00641555" w:rsidRPr="00DB699B" w:rsidRDefault="00641555">
      <w:pPr>
        <w:spacing w:line="360" w:lineRule="auto"/>
        <w:ind w:right="-28"/>
        <w:jc w:val="both"/>
        <w:rPr>
          <w:rFonts w:ascii="Palatino Linotype" w:eastAsia="Palatino Linotype" w:hAnsi="Palatino Linotype" w:cs="Palatino Linotype"/>
          <w:b/>
          <w:sz w:val="22"/>
          <w:szCs w:val="22"/>
          <w:u w:val="single"/>
        </w:rPr>
      </w:pPr>
    </w:p>
    <w:p w14:paraId="08A96D0D" w14:textId="77777777" w:rsidR="00641555" w:rsidRPr="00DB699B" w:rsidRDefault="00A5531C">
      <w:pPr>
        <w:spacing w:line="360" w:lineRule="auto"/>
        <w:ind w:right="-28"/>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Del artículo en estudio, se desprende la atribución de los Sujetos Obligados para realizar acciones y/o actividades a fin de difundir el archivo histórico formado en función de sus atribuciones, esto, a través del desarrollo de un programa de difusión, así entonces, es claro que el Ayuntamiento de Tlalmanalco debió atender este apartado de la solicitud de acceso a la información, en razón que el numeral 19 de la Ley local de la materia, señala que se presume la existencia de lo requerido, siempre que se trate de atribuciones y/o funciones emanados de un ordenamiento legal. </w:t>
      </w:r>
    </w:p>
    <w:p w14:paraId="66C9468A" w14:textId="77777777" w:rsidR="00641555" w:rsidRPr="00DB699B" w:rsidRDefault="00641555">
      <w:pPr>
        <w:spacing w:line="360" w:lineRule="auto"/>
        <w:ind w:right="-28"/>
        <w:jc w:val="both"/>
        <w:rPr>
          <w:rFonts w:ascii="Palatino Linotype" w:eastAsia="Palatino Linotype" w:hAnsi="Palatino Linotype" w:cs="Palatino Linotype"/>
        </w:rPr>
      </w:pPr>
    </w:p>
    <w:p w14:paraId="52A40C86" w14:textId="77777777" w:rsidR="00641555" w:rsidRPr="00DB699B" w:rsidRDefault="00A5531C">
      <w:pPr>
        <w:spacing w:line="360" w:lineRule="auto"/>
        <w:ind w:right="-28"/>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En consecuencia de lo anterior,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deberá realizar una búsqueda exhaustiva y razonable dentro de las áreas que por sus atribuciones deban conocer del requerimiento de información, a fin de entregar la expresión documental que más se asemeje a los cuestionamientos planteados por la Particular, o bien, dar cuenta de la inexistencia en sus archivos de información y /o documentales inherentes al tema en estudio.  </w:t>
      </w:r>
    </w:p>
    <w:tbl>
      <w:tblPr>
        <w:tblStyle w:val="afffffffb"/>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02"/>
        <w:gridCol w:w="2571"/>
        <w:gridCol w:w="3555"/>
      </w:tblGrid>
      <w:tr w:rsidR="00641555" w:rsidRPr="00DB699B" w14:paraId="5480DEA5" w14:textId="77777777">
        <w:tc>
          <w:tcPr>
            <w:tcW w:w="8828" w:type="dxa"/>
            <w:gridSpan w:val="3"/>
            <w:vAlign w:val="center"/>
          </w:tcPr>
          <w:p w14:paraId="7A815C33" w14:textId="77777777" w:rsidR="00641555" w:rsidRPr="00DB699B" w:rsidRDefault="00A5531C">
            <w:pPr>
              <w:tabs>
                <w:tab w:val="left" w:pos="8503"/>
              </w:tabs>
              <w:spacing w:before="120" w:after="120"/>
              <w:ind w:left="284"/>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28. REGISTRO NACIONAL DE ARCHIVOS</w:t>
            </w:r>
          </w:p>
          <w:p w14:paraId="4FBB0377" w14:textId="77777777" w:rsidR="00641555" w:rsidRPr="00DB699B" w:rsidRDefault="00A5531C">
            <w:pPr>
              <w:tabs>
                <w:tab w:val="left" w:pos="1860"/>
              </w:tabs>
              <w:jc w:val="both"/>
            </w:pPr>
            <w:r w:rsidRPr="00DB699B">
              <w:rPr>
                <w:rFonts w:ascii="Palatino Linotype" w:eastAsia="Palatino Linotype" w:hAnsi="Palatino Linotype" w:cs="Palatino Linotype"/>
                <w:sz w:val="20"/>
                <w:szCs w:val="20"/>
              </w:rPr>
              <w:t>CONFORME LO ESTABLECIDO EN EL ARTÍCULO 11 FRACCIÓN IV, 78, 79, 80 Y 81 DE LA LEY GENERAL DE ARCHIVOS</w:t>
            </w:r>
          </w:p>
        </w:tc>
      </w:tr>
      <w:tr w:rsidR="00641555" w:rsidRPr="00DB699B" w14:paraId="667E124B" w14:textId="77777777">
        <w:tc>
          <w:tcPr>
            <w:tcW w:w="2702" w:type="dxa"/>
            <w:vAlign w:val="center"/>
          </w:tcPr>
          <w:p w14:paraId="6EEA47CA" w14:textId="77777777" w:rsidR="00641555" w:rsidRPr="00DB699B" w:rsidRDefault="00A5531C">
            <w:pPr>
              <w:jc w:val="center"/>
            </w:pPr>
            <w:r w:rsidRPr="00DB699B">
              <w:rPr>
                <w:rFonts w:ascii="Palatino Linotype" w:eastAsia="Palatino Linotype" w:hAnsi="Palatino Linotype" w:cs="Palatino Linotype"/>
                <w:b/>
                <w:sz w:val="20"/>
                <w:szCs w:val="20"/>
              </w:rPr>
              <w:t>REQUERIMIENTO</w:t>
            </w:r>
          </w:p>
        </w:tc>
        <w:tc>
          <w:tcPr>
            <w:tcW w:w="2571" w:type="dxa"/>
            <w:vAlign w:val="center"/>
          </w:tcPr>
          <w:p w14:paraId="2CD10725" w14:textId="77777777" w:rsidR="00641555" w:rsidRPr="00DB699B" w:rsidRDefault="00A5531C">
            <w:pPr>
              <w:jc w:val="center"/>
            </w:pPr>
            <w:r w:rsidRPr="00DB699B">
              <w:rPr>
                <w:rFonts w:ascii="Palatino Linotype" w:eastAsia="Palatino Linotype" w:hAnsi="Palatino Linotype" w:cs="Palatino Linotype"/>
                <w:b/>
                <w:sz w:val="20"/>
                <w:szCs w:val="20"/>
              </w:rPr>
              <w:t>RESPUESTA</w:t>
            </w:r>
          </w:p>
        </w:tc>
        <w:tc>
          <w:tcPr>
            <w:tcW w:w="3555" w:type="dxa"/>
            <w:vAlign w:val="center"/>
          </w:tcPr>
          <w:p w14:paraId="6A0BEC88" w14:textId="77777777" w:rsidR="00641555" w:rsidRPr="00DB699B" w:rsidRDefault="00A5531C">
            <w:pPr>
              <w:jc w:val="center"/>
            </w:pPr>
            <w:r w:rsidRPr="00DB699B">
              <w:rPr>
                <w:rFonts w:ascii="Palatino Linotype" w:eastAsia="Palatino Linotype" w:hAnsi="Palatino Linotype" w:cs="Palatino Linotype"/>
                <w:b/>
                <w:sz w:val="20"/>
                <w:szCs w:val="20"/>
              </w:rPr>
              <w:t>INFORME JUSTIFICADO</w:t>
            </w:r>
          </w:p>
        </w:tc>
      </w:tr>
      <w:tr w:rsidR="00641555" w:rsidRPr="00DB699B" w14:paraId="65928E8E" w14:textId="77777777">
        <w:tc>
          <w:tcPr>
            <w:tcW w:w="2702" w:type="dxa"/>
            <w:shd w:val="clear" w:color="auto" w:fill="auto"/>
            <w:vAlign w:val="center"/>
          </w:tcPr>
          <w:p w14:paraId="0D90AEE0"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28.1. ¿LLEVARON A CABO EL REGISTRO NACIONAL DE ARCHIVOS 2021 DE SU MUNICIPIO COMO LO</w:t>
            </w:r>
          </w:p>
          <w:p w14:paraId="029182DF"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ESTABLECE EL ARTÍCULO 11 FRACCIÓN </w:t>
            </w:r>
            <w:r w:rsidRPr="00DB699B">
              <w:rPr>
                <w:rFonts w:ascii="Palatino Linotype" w:eastAsia="Palatino Linotype" w:hAnsi="Palatino Linotype" w:cs="Palatino Linotype"/>
                <w:sz w:val="20"/>
                <w:szCs w:val="20"/>
              </w:rPr>
              <w:lastRenderedPageBreak/>
              <w:t>IV, 78, 79, 80 Y 81 DE LA LEY GENERAL DE ARCHIVOS?</w:t>
            </w:r>
          </w:p>
        </w:tc>
        <w:tc>
          <w:tcPr>
            <w:tcW w:w="2571" w:type="dxa"/>
            <w:shd w:val="clear" w:color="auto" w:fill="auto"/>
            <w:vAlign w:val="center"/>
          </w:tcPr>
          <w:p w14:paraId="23566108" w14:textId="77777777" w:rsidR="00641555" w:rsidRPr="00DB699B" w:rsidRDefault="00A5531C">
            <w:pPr>
              <w:jc w:val="both"/>
              <w:rPr>
                <w:rFonts w:ascii="Palatino Linotype" w:eastAsia="Palatino Linotype" w:hAnsi="Palatino Linotype" w:cs="Palatino Linotype"/>
                <w:b/>
              </w:rPr>
            </w:pPr>
            <w:r w:rsidRPr="00DB699B">
              <w:rPr>
                <w:rFonts w:ascii="Palatino Linotype" w:eastAsia="Palatino Linotype" w:hAnsi="Palatino Linotype" w:cs="Palatino Linotype"/>
                <w:b/>
                <w:sz w:val="20"/>
                <w:szCs w:val="20"/>
              </w:rPr>
              <w:lastRenderedPageBreak/>
              <w:t xml:space="preserve">Secretario del Ayuntamiento, Encargada de Archivo y Archivista Municipal: </w:t>
            </w:r>
            <w:r w:rsidRPr="00DB699B">
              <w:rPr>
                <w:rFonts w:ascii="Palatino Linotype" w:eastAsia="Palatino Linotype" w:hAnsi="Palatino Linotype" w:cs="Palatino Linotype"/>
                <w:sz w:val="20"/>
                <w:szCs w:val="20"/>
              </w:rPr>
              <w:t>SI</w:t>
            </w:r>
          </w:p>
        </w:tc>
        <w:tc>
          <w:tcPr>
            <w:tcW w:w="3555" w:type="dxa"/>
            <w:shd w:val="clear" w:color="auto" w:fill="auto"/>
            <w:vAlign w:val="center"/>
          </w:tcPr>
          <w:p w14:paraId="43D53657" w14:textId="77777777" w:rsidR="00641555" w:rsidRPr="00DB699B" w:rsidRDefault="00A5531C">
            <w:pPr>
              <w:jc w:val="center"/>
              <w:rPr>
                <w:rFonts w:ascii="Palatino Linotype" w:eastAsia="Palatino Linotype" w:hAnsi="Palatino Linotype" w:cs="Palatino Linotype"/>
                <w:b/>
              </w:rPr>
            </w:pPr>
            <w:r w:rsidRPr="00DB699B">
              <w:rPr>
                <w:rFonts w:ascii="Palatino Linotype" w:eastAsia="Palatino Linotype" w:hAnsi="Palatino Linotype" w:cs="Palatino Linotype"/>
                <w:b/>
                <w:sz w:val="20"/>
                <w:szCs w:val="20"/>
              </w:rPr>
              <w:t>Omiso</w:t>
            </w:r>
          </w:p>
        </w:tc>
      </w:tr>
      <w:tr w:rsidR="00641555" w:rsidRPr="00DB699B" w14:paraId="1E38146B" w14:textId="77777777">
        <w:tc>
          <w:tcPr>
            <w:tcW w:w="2702" w:type="dxa"/>
            <w:shd w:val="clear" w:color="auto" w:fill="auto"/>
            <w:vAlign w:val="center"/>
          </w:tcPr>
          <w:p w14:paraId="4273CD74" w14:textId="77777777" w:rsidR="00641555" w:rsidRPr="00DB699B" w:rsidRDefault="00A5531C">
            <w:pPr>
              <w:jc w:val="both"/>
            </w:pPr>
            <w:r w:rsidRPr="00DB699B">
              <w:rPr>
                <w:rFonts w:ascii="Palatino Linotype" w:eastAsia="Palatino Linotype" w:hAnsi="Palatino Linotype" w:cs="Palatino Linotype"/>
                <w:sz w:val="20"/>
                <w:szCs w:val="20"/>
              </w:rPr>
              <w:t>28.2. ¿QUIÉN SE ENCARGÓ DEL LLENADO DEL REGISTRO NACIONAL DE ARCHIVOS, 2021?</w:t>
            </w:r>
          </w:p>
        </w:tc>
        <w:tc>
          <w:tcPr>
            <w:tcW w:w="2571" w:type="dxa"/>
            <w:shd w:val="clear" w:color="auto" w:fill="auto"/>
            <w:vAlign w:val="center"/>
          </w:tcPr>
          <w:p w14:paraId="6F9DBC3F" w14:textId="77777777" w:rsidR="00641555" w:rsidRPr="00DB699B" w:rsidRDefault="00A5531C">
            <w:pPr>
              <w:jc w:val="both"/>
              <w:rPr>
                <w:b/>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TODAS LAS AREAS OPERATIVAS.</w:t>
            </w:r>
            <w:r w:rsidRPr="00DB699B">
              <w:rPr>
                <w:rFonts w:ascii="Palatino Linotype" w:eastAsia="Palatino Linotype" w:hAnsi="Palatino Linotype" w:cs="Palatino Linotype"/>
                <w:b/>
                <w:sz w:val="20"/>
                <w:szCs w:val="20"/>
              </w:rPr>
              <w:t xml:space="preserve"> </w:t>
            </w:r>
          </w:p>
        </w:tc>
        <w:tc>
          <w:tcPr>
            <w:tcW w:w="3555" w:type="dxa"/>
            <w:shd w:val="clear" w:color="auto" w:fill="auto"/>
            <w:vAlign w:val="center"/>
          </w:tcPr>
          <w:p w14:paraId="114BA650" w14:textId="77777777" w:rsidR="00641555" w:rsidRPr="00DB699B" w:rsidRDefault="00A5531C">
            <w:pPr>
              <w:jc w:val="center"/>
              <w:rPr>
                <w:b/>
              </w:rPr>
            </w:pPr>
            <w:r w:rsidRPr="00DB699B">
              <w:rPr>
                <w:rFonts w:ascii="Palatino Linotype" w:eastAsia="Palatino Linotype" w:hAnsi="Palatino Linotype" w:cs="Palatino Linotype"/>
                <w:b/>
                <w:sz w:val="20"/>
                <w:szCs w:val="20"/>
              </w:rPr>
              <w:t>Omiso</w:t>
            </w:r>
          </w:p>
        </w:tc>
      </w:tr>
      <w:tr w:rsidR="00641555" w:rsidRPr="00DB699B" w14:paraId="692A4B1B" w14:textId="77777777">
        <w:tc>
          <w:tcPr>
            <w:tcW w:w="2702" w:type="dxa"/>
            <w:shd w:val="clear" w:color="auto" w:fill="auto"/>
            <w:vAlign w:val="center"/>
          </w:tcPr>
          <w:p w14:paraId="6874200A"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28.3. ¿QUE PERSONAS QUE INTERVINIERON PARA EL LLENADO DEL REGISTRO NACIONAL DE ARCHIVOS, 2021?</w:t>
            </w:r>
          </w:p>
        </w:tc>
        <w:tc>
          <w:tcPr>
            <w:tcW w:w="2571" w:type="dxa"/>
            <w:shd w:val="clear" w:color="auto" w:fill="auto"/>
            <w:vAlign w:val="center"/>
          </w:tcPr>
          <w:p w14:paraId="49FE114C"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 xml:space="preserve">Secretario del Ayuntamiento, Encargada de Archivo y Archivista Municipal: </w:t>
            </w:r>
            <w:r w:rsidRPr="00DB699B">
              <w:rPr>
                <w:rFonts w:ascii="Palatino Linotype" w:eastAsia="Palatino Linotype" w:hAnsi="Palatino Linotype" w:cs="Palatino Linotype"/>
                <w:sz w:val="20"/>
                <w:szCs w:val="20"/>
              </w:rPr>
              <w:t>ÁREAS ADMINISTRATIVAS</w:t>
            </w:r>
          </w:p>
        </w:tc>
        <w:tc>
          <w:tcPr>
            <w:tcW w:w="3555" w:type="dxa"/>
            <w:shd w:val="clear" w:color="auto" w:fill="auto"/>
            <w:vAlign w:val="center"/>
          </w:tcPr>
          <w:p w14:paraId="32EA7F81"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t>Omiso</w:t>
            </w:r>
          </w:p>
        </w:tc>
      </w:tr>
      <w:tr w:rsidR="00641555" w:rsidRPr="00DB699B" w14:paraId="1A3D086C" w14:textId="77777777">
        <w:tc>
          <w:tcPr>
            <w:tcW w:w="2702" w:type="dxa"/>
            <w:shd w:val="clear" w:color="auto" w:fill="auto"/>
            <w:vAlign w:val="center"/>
          </w:tcPr>
          <w:p w14:paraId="16904372" w14:textId="77777777" w:rsidR="00641555" w:rsidRPr="00DB699B" w:rsidRDefault="00A5531C">
            <w:pPr>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sz w:val="20"/>
                <w:szCs w:val="20"/>
              </w:rPr>
              <w:t xml:space="preserve">28.4. REGISTRO NACIONAL DE ARCHIVOS 2021 DE SU MUNICIPIO </w:t>
            </w:r>
          </w:p>
        </w:tc>
        <w:tc>
          <w:tcPr>
            <w:tcW w:w="2571" w:type="dxa"/>
            <w:shd w:val="clear" w:color="auto" w:fill="auto"/>
            <w:vAlign w:val="center"/>
          </w:tcPr>
          <w:p w14:paraId="377830D3"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i/>
                <w:sz w:val="20"/>
                <w:szCs w:val="20"/>
              </w:rPr>
              <w:t xml:space="preserve">“28.4 REGISTRO NACIONAL DE ARCHIVO 2021.pdf”: </w:t>
            </w:r>
            <w:r w:rsidRPr="00DB699B">
              <w:rPr>
                <w:rFonts w:ascii="Palatino Linotype" w:eastAsia="Palatino Linotype" w:hAnsi="Palatino Linotype" w:cs="Palatino Linotype"/>
                <w:sz w:val="20"/>
                <w:szCs w:val="20"/>
              </w:rPr>
              <w:t>Documento de una foja, en el que se aprecian contraseñas otorgadas a unidades administrativas.</w:t>
            </w:r>
            <w:r w:rsidRPr="00DB699B">
              <w:rPr>
                <w:rFonts w:ascii="Palatino Linotype" w:eastAsia="Palatino Linotype" w:hAnsi="Palatino Linotype" w:cs="Palatino Linotype"/>
                <w:b/>
                <w:sz w:val="20"/>
                <w:szCs w:val="20"/>
              </w:rPr>
              <w:t xml:space="preserve"> </w:t>
            </w:r>
          </w:p>
          <w:p w14:paraId="18F5E246"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noProof/>
                <w:sz w:val="20"/>
                <w:szCs w:val="20"/>
                <w:lang w:val="es-MX"/>
              </w:rPr>
              <w:drawing>
                <wp:inline distT="0" distB="0" distL="0" distR="0" wp14:anchorId="08139908" wp14:editId="72E28618">
                  <wp:extent cx="1360377" cy="1731710"/>
                  <wp:effectExtent l="0" t="0" r="0" b="0"/>
                  <wp:docPr id="28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63"/>
                          <a:srcRect/>
                          <a:stretch>
                            <a:fillRect/>
                          </a:stretch>
                        </pic:blipFill>
                        <pic:spPr>
                          <a:xfrm>
                            <a:off x="0" y="0"/>
                            <a:ext cx="1360377" cy="1731710"/>
                          </a:xfrm>
                          <a:prstGeom prst="rect">
                            <a:avLst/>
                          </a:prstGeom>
                          <a:ln/>
                        </pic:spPr>
                      </pic:pic>
                    </a:graphicData>
                  </a:graphic>
                </wp:inline>
              </w:drawing>
            </w:r>
          </w:p>
          <w:p w14:paraId="2BF6662E" w14:textId="77777777" w:rsidR="00641555" w:rsidRPr="00DB699B" w:rsidRDefault="00A5531C">
            <w:pPr>
              <w:jc w:val="both"/>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i/>
                <w:sz w:val="20"/>
                <w:szCs w:val="20"/>
              </w:rPr>
              <w:t xml:space="preserve">“28.4 AL REGISTRO NACIONAL DE ARCHIVOS 2021.pdf”: </w:t>
            </w:r>
            <w:r w:rsidRPr="00DB699B">
              <w:rPr>
                <w:rFonts w:ascii="Palatino Linotype" w:eastAsia="Palatino Linotype" w:hAnsi="Palatino Linotype" w:cs="Palatino Linotype"/>
                <w:sz w:val="20"/>
                <w:szCs w:val="20"/>
              </w:rPr>
              <w:t>Documento consistente en el folio obtenido por la inscripción al Registro Estatal de Archivos 2021.</w:t>
            </w:r>
            <w:r w:rsidRPr="00DB699B">
              <w:rPr>
                <w:rFonts w:ascii="Palatino Linotype" w:eastAsia="Palatino Linotype" w:hAnsi="Palatino Linotype" w:cs="Palatino Linotype"/>
                <w:b/>
                <w:sz w:val="20"/>
                <w:szCs w:val="20"/>
              </w:rPr>
              <w:t xml:space="preserve"> </w:t>
            </w:r>
          </w:p>
          <w:p w14:paraId="26BAC8E1" w14:textId="77777777" w:rsidR="00641555" w:rsidRPr="00DB699B" w:rsidRDefault="00641555">
            <w:pPr>
              <w:jc w:val="center"/>
              <w:rPr>
                <w:rFonts w:ascii="Palatino Linotype" w:eastAsia="Palatino Linotype" w:hAnsi="Palatino Linotype" w:cs="Palatino Linotype"/>
                <w:b/>
                <w:sz w:val="20"/>
                <w:szCs w:val="20"/>
              </w:rPr>
            </w:pPr>
          </w:p>
          <w:p w14:paraId="66B9353B" w14:textId="77777777" w:rsidR="00641555" w:rsidRPr="00DB699B" w:rsidRDefault="00A5531C">
            <w:pPr>
              <w:jc w:val="cente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i/>
                <w:noProof/>
                <w:lang w:val="es-MX"/>
              </w:rPr>
              <w:lastRenderedPageBreak/>
              <w:drawing>
                <wp:inline distT="0" distB="0" distL="0" distR="0" wp14:anchorId="773F3DC7" wp14:editId="5031ED42">
                  <wp:extent cx="1486979" cy="2120515"/>
                  <wp:effectExtent l="0" t="0" r="0" b="0"/>
                  <wp:docPr id="26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64"/>
                          <a:srcRect/>
                          <a:stretch>
                            <a:fillRect/>
                          </a:stretch>
                        </pic:blipFill>
                        <pic:spPr>
                          <a:xfrm>
                            <a:off x="0" y="0"/>
                            <a:ext cx="1486979" cy="2120515"/>
                          </a:xfrm>
                          <a:prstGeom prst="rect">
                            <a:avLst/>
                          </a:prstGeom>
                          <a:ln/>
                        </pic:spPr>
                      </pic:pic>
                    </a:graphicData>
                  </a:graphic>
                </wp:inline>
              </w:drawing>
            </w:r>
          </w:p>
        </w:tc>
        <w:tc>
          <w:tcPr>
            <w:tcW w:w="3555" w:type="dxa"/>
            <w:shd w:val="clear" w:color="auto" w:fill="auto"/>
            <w:vAlign w:val="center"/>
          </w:tcPr>
          <w:p w14:paraId="6A3BFBF0" w14:textId="77777777" w:rsidR="00641555" w:rsidRPr="00DB699B" w:rsidRDefault="00A5531C">
            <w:pPr>
              <w:rPr>
                <w:rFonts w:ascii="Palatino Linotype" w:eastAsia="Palatino Linotype" w:hAnsi="Palatino Linotype" w:cs="Palatino Linotype"/>
                <w:b/>
                <w:sz w:val="20"/>
                <w:szCs w:val="20"/>
              </w:rPr>
            </w:pPr>
            <w:r w:rsidRPr="00DB699B">
              <w:rPr>
                <w:rFonts w:ascii="Palatino Linotype" w:eastAsia="Palatino Linotype" w:hAnsi="Palatino Linotype" w:cs="Palatino Linotype"/>
                <w:b/>
                <w:sz w:val="20"/>
                <w:szCs w:val="20"/>
              </w:rPr>
              <w:lastRenderedPageBreak/>
              <w:t xml:space="preserve">Encargada de Archivo Municipal: </w:t>
            </w:r>
            <w:r w:rsidRPr="00DB699B">
              <w:rPr>
                <w:rFonts w:ascii="Palatino Linotype" w:eastAsia="Palatino Linotype" w:hAnsi="Palatino Linotype" w:cs="Palatino Linotype"/>
                <w:sz w:val="20"/>
                <w:szCs w:val="20"/>
              </w:rPr>
              <w:t>Se llevó a cabo correctamente por cada área correspondiente.</w:t>
            </w:r>
            <w:r w:rsidRPr="00DB699B">
              <w:rPr>
                <w:rFonts w:ascii="Palatino Linotype" w:eastAsia="Palatino Linotype" w:hAnsi="Palatino Linotype" w:cs="Palatino Linotype"/>
                <w:b/>
                <w:sz w:val="20"/>
                <w:szCs w:val="20"/>
              </w:rPr>
              <w:t xml:space="preserve"> </w:t>
            </w:r>
          </w:p>
        </w:tc>
      </w:tr>
    </w:tbl>
    <w:p w14:paraId="3278CFBB" w14:textId="77777777" w:rsidR="00641555" w:rsidRPr="00DB699B" w:rsidRDefault="00A5531C">
      <w:pPr>
        <w:spacing w:before="240" w:after="240" w:line="360" w:lineRule="auto"/>
        <w:jc w:val="both"/>
        <w:rPr>
          <w:rFonts w:ascii="Palatino Linotype" w:eastAsia="Palatino Linotype" w:hAnsi="Palatino Linotype" w:cs="Palatino Linotype"/>
          <w:sz w:val="32"/>
          <w:szCs w:val="32"/>
        </w:rPr>
      </w:pPr>
      <w:r w:rsidRPr="00DB699B">
        <w:rPr>
          <w:rFonts w:ascii="Palatino Linotype" w:eastAsia="Palatino Linotype" w:hAnsi="Palatino Linotype" w:cs="Palatino Linotype"/>
        </w:rPr>
        <w:t xml:space="preserve">Para iniciar el estudio de este punto, debe señalarse que la inconformidad de la Recurrente versa únicamente sobre el punto 28.4, en el cual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únicamente remitió dos documentos digitales, en uno se aprecian contraseñas otorgadas a unidades administrativas y en el segundo se vislumbra el folio obtenido por la Secretaría del Ayuntamiento con motivo de la inscripción al Registro Estatal de Archivos 2021, sin embargo, en informe justificado subsanó esta circunstancia al manifestar lo siguiente: </w:t>
      </w:r>
      <w:r w:rsidRPr="00DB699B">
        <w:rPr>
          <w:rFonts w:ascii="Palatino Linotype" w:eastAsia="Palatino Linotype" w:hAnsi="Palatino Linotype" w:cs="Palatino Linotype"/>
          <w:b/>
          <w:i/>
        </w:rPr>
        <w:t xml:space="preserve">Se llevó a cabo correctamente por cada área correspondiente. </w:t>
      </w:r>
    </w:p>
    <w:p w14:paraId="5FC6111F"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Tocante al Registro Nacional de Archivos, en respuesta al punto 28.1, Titular del archivo municipal y Encargado de Despacho de la Secretaría del Ayuntamiento manifestaron que si se llevó a cabo dicho registro, sin embargo, no remitieron los folios del resto de las áreas que refieren en informe justificado.</w:t>
      </w:r>
    </w:p>
    <w:p w14:paraId="4C8BCA72" w14:textId="77777777" w:rsidR="00641555" w:rsidRPr="00DB699B" w:rsidRDefault="00A5531C">
      <w:pPr>
        <w:tabs>
          <w:tab w:val="left" w:pos="8503"/>
        </w:tabs>
        <w:spacing w:before="120" w:after="12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Al respecto, resulta aplicable lo establecido en los artículos</w:t>
      </w:r>
      <w:r w:rsidRPr="00DB699B">
        <w:t xml:space="preserve"> </w:t>
      </w:r>
      <w:r w:rsidRPr="00DB699B">
        <w:rPr>
          <w:rFonts w:ascii="Palatino Linotype" w:eastAsia="Palatino Linotype" w:hAnsi="Palatino Linotype" w:cs="Palatino Linotype"/>
        </w:rPr>
        <w:t>11, fracción IV, 78, 79, 80 y 81 de la Ley General de Archivos, a saber:</w:t>
      </w:r>
    </w:p>
    <w:p w14:paraId="29E25EBE" w14:textId="77777777" w:rsidR="00641555" w:rsidRPr="00DB699B" w:rsidRDefault="00A5531C">
      <w:pPr>
        <w:spacing w:before="120" w:after="120"/>
        <w:ind w:left="850"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r w:rsidRPr="00DB699B">
        <w:rPr>
          <w:rFonts w:ascii="Palatino Linotype" w:eastAsia="Palatino Linotype" w:hAnsi="Palatino Linotype" w:cs="Palatino Linotype"/>
          <w:b/>
          <w:i/>
          <w:sz w:val="22"/>
          <w:szCs w:val="22"/>
        </w:rPr>
        <w:t>Artículo 11</w:t>
      </w:r>
      <w:r w:rsidRPr="00DB699B">
        <w:rPr>
          <w:rFonts w:ascii="Palatino Linotype" w:eastAsia="Palatino Linotype" w:hAnsi="Palatino Linotype" w:cs="Palatino Linotype"/>
          <w:i/>
          <w:sz w:val="22"/>
          <w:szCs w:val="22"/>
        </w:rPr>
        <w:t>. Los sujetos obligados deberán:</w:t>
      </w:r>
    </w:p>
    <w:p w14:paraId="6C596501"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p>
    <w:p w14:paraId="3C84CA3B"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lastRenderedPageBreak/>
        <w:t>IV</w:t>
      </w:r>
      <w:r w:rsidRPr="00DB699B">
        <w:rPr>
          <w:rFonts w:ascii="Palatino Linotype" w:eastAsia="Palatino Linotype" w:hAnsi="Palatino Linotype" w:cs="Palatino Linotype"/>
          <w:i/>
          <w:sz w:val="22"/>
          <w:szCs w:val="22"/>
        </w:rPr>
        <w:t>. Inscribir en el Registro Nacional la existencia y ubicación de archivos bajo su resguardo;</w:t>
      </w:r>
    </w:p>
    <w:p w14:paraId="4D4EFE71" w14:textId="77777777" w:rsidR="00641555" w:rsidRPr="00DB699B" w:rsidRDefault="00A5531C">
      <w:pPr>
        <w:spacing w:before="120" w:after="120"/>
        <w:ind w:left="850"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p>
    <w:p w14:paraId="6A841A0D" w14:textId="77777777" w:rsidR="00641555" w:rsidRPr="00DB699B" w:rsidRDefault="00A5531C">
      <w:pPr>
        <w:spacing w:before="120" w:after="120"/>
        <w:ind w:left="850"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Artículo 78.</w:t>
      </w:r>
      <w:r w:rsidRPr="00DB699B">
        <w:rPr>
          <w:rFonts w:ascii="Palatino Linotype" w:eastAsia="Palatino Linotype" w:hAnsi="Palatino Linotype" w:cs="Palatino Linotype"/>
          <w:i/>
          <w:sz w:val="22"/>
          <w:szCs w:val="22"/>
        </w:rPr>
        <w:t xml:space="preserve"> El Sistema Nacional contará con el Registro Nacional, cuyo objeto es obtener y concentrar información sobre los sistemas institucionales y de los archivos privados de interés público, así como difundir el patrimonio documental resguardado en sus archivos, el cual será administrado por el Archivo General.</w:t>
      </w:r>
    </w:p>
    <w:p w14:paraId="68E85F3A" w14:textId="77777777" w:rsidR="00641555" w:rsidRPr="00DB699B" w:rsidRDefault="00A5531C">
      <w:pPr>
        <w:spacing w:before="120" w:after="120"/>
        <w:ind w:left="850"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 xml:space="preserve">Artículo 79. La inscripción al Registro Nacional </w:t>
      </w:r>
      <w:r w:rsidRPr="00DB699B">
        <w:rPr>
          <w:rFonts w:ascii="Palatino Linotype" w:eastAsia="Palatino Linotype" w:hAnsi="Palatino Linotype" w:cs="Palatino Linotype"/>
          <w:b/>
          <w:i/>
          <w:sz w:val="22"/>
          <w:szCs w:val="22"/>
          <w:u w:val="single"/>
        </w:rPr>
        <w:t>es obligatoria para los sujetos obligados</w:t>
      </w:r>
      <w:r w:rsidRPr="00DB699B">
        <w:rPr>
          <w:rFonts w:ascii="Palatino Linotype" w:eastAsia="Palatino Linotype" w:hAnsi="Palatino Linotype" w:cs="Palatino Linotype"/>
          <w:b/>
          <w:i/>
          <w:sz w:val="22"/>
          <w:szCs w:val="22"/>
        </w:rPr>
        <w:t xml:space="preserve"> y para los propietarios o poseedores de archivos privados de interés público, quienes </w:t>
      </w:r>
      <w:r w:rsidRPr="00DB699B">
        <w:rPr>
          <w:rFonts w:ascii="Palatino Linotype" w:eastAsia="Palatino Linotype" w:hAnsi="Palatino Linotype" w:cs="Palatino Linotype"/>
          <w:i/>
          <w:sz w:val="22"/>
          <w:szCs w:val="22"/>
          <w:u w:val="single"/>
        </w:rPr>
        <w:t>deberán actualizar anualmente la información</w:t>
      </w:r>
      <w:r w:rsidRPr="00DB699B">
        <w:rPr>
          <w:rFonts w:ascii="Palatino Linotype" w:eastAsia="Palatino Linotype" w:hAnsi="Palatino Linotype" w:cs="Palatino Linotype"/>
          <w:i/>
          <w:sz w:val="22"/>
          <w:szCs w:val="22"/>
        </w:rPr>
        <w:t xml:space="preserve"> requerida en dicho Registro Nacional, de conformidad con las disposiciones que para tal efecto emita el Consejo Nacional. </w:t>
      </w:r>
    </w:p>
    <w:p w14:paraId="359A3399" w14:textId="77777777" w:rsidR="00641555" w:rsidRPr="00DB699B" w:rsidRDefault="00A5531C">
      <w:pPr>
        <w:spacing w:before="120" w:after="120"/>
        <w:ind w:left="850"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Artículo 80</w:t>
      </w:r>
      <w:r w:rsidRPr="00DB699B">
        <w:rPr>
          <w:rFonts w:ascii="Palatino Linotype" w:eastAsia="Palatino Linotype" w:hAnsi="Palatino Linotype" w:cs="Palatino Linotype"/>
          <w:i/>
          <w:sz w:val="22"/>
          <w:szCs w:val="22"/>
        </w:rPr>
        <w:t>. El Registro Nacional será administrado por el Archivo General, su organización y funcionamiento será conforme a las disposiciones que emita el propio Consejo Nacional.</w:t>
      </w:r>
    </w:p>
    <w:p w14:paraId="77BA5443" w14:textId="77777777" w:rsidR="00641555" w:rsidRPr="00DB699B" w:rsidRDefault="00A5531C">
      <w:pPr>
        <w:spacing w:before="120" w:after="120"/>
        <w:ind w:left="850"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Artículo 81.</w:t>
      </w:r>
      <w:r w:rsidRPr="00DB699B">
        <w:rPr>
          <w:rFonts w:ascii="Palatino Linotype" w:eastAsia="Palatino Linotype" w:hAnsi="Palatino Linotype" w:cs="Palatino Linotype"/>
          <w:i/>
          <w:sz w:val="22"/>
          <w:szCs w:val="22"/>
        </w:rPr>
        <w:t xml:space="preserve"> Para la operación del Registro Nacional, el </w:t>
      </w:r>
      <w:r w:rsidRPr="00DB699B">
        <w:rPr>
          <w:rFonts w:ascii="Palatino Linotype" w:eastAsia="Palatino Linotype" w:hAnsi="Palatino Linotype" w:cs="Palatino Linotype"/>
          <w:b/>
          <w:i/>
          <w:sz w:val="22"/>
          <w:szCs w:val="22"/>
        </w:rPr>
        <w:t>Archivo General pondrá a disposición de los sujetos obligados</w:t>
      </w:r>
      <w:r w:rsidRPr="00DB699B">
        <w:rPr>
          <w:rFonts w:ascii="Palatino Linotype" w:eastAsia="Palatino Linotype" w:hAnsi="Palatino Linotype" w:cs="Palatino Linotype"/>
          <w:i/>
          <w:sz w:val="22"/>
          <w:szCs w:val="22"/>
        </w:rPr>
        <w:t xml:space="preserve"> y de los particulares, propietarios o poseedores de archivos privados de interés público, </w:t>
      </w:r>
      <w:r w:rsidRPr="00DB699B">
        <w:rPr>
          <w:rFonts w:ascii="Palatino Linotype" w:eastAsia="Palatino Linotype" w:hAnsi="Palatino Linotype" w:cs="Palatino Linotype"/>
          <w:b/>
          <w:i/>
          <w:sz w:val="22"/>
          <w:szCs w:val="22"/>
          <w:u w:val="single"/>
        </w:rPr>
        <w:t>una aplicación informática</w:t>
      </w:r>
      <w:r w:rsidRPr="00DB699B">
        <w:rPr>
          <w:rFonts w:ascii="Palatino Linotype" w:eastAsia="Palatino Linotype" w:hAnsi="Palatino Linotype" w:cs="Palatino Linotype"/>
          <w:b/>
          <w:i/>
          <w:sz w:val="22"/>
          <w:szCs w:val="22"/>
        </w:rPr>
        <w:t xml:space="preserve"> que les permita registrar y mantener actualizada la información</w:t>
      </w:r>
      <w:r w:rsidRPr="00DB699B">
        <w:rPr>
          <w:rFonts w:ascii="Palatino Linotype" w:eastAsia="Palatino Linotype" w:hAnsi="Palatino Linotype" w:cs="Palatino Linotype"/>
          <w:i/>
          <w:sz w:val="22"/>
          <w:szCs w:val="22"/>
        </w:rPr>
        <w:t xml:space="preserve">. </w:t>
      </w:r>
    </w:p>
    <w:p w14:paraId="423F8CD2" w14:textId="77777777" w:rsidR="00641555" w:rsidRPr="00DB699B" w:rsidRDefault="00A5531C">
      <w:pPr>
        <w:spacing w:before="120" w:after="120"/>
        <w:ind w:left="850"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La información del Registro Nacional será de acceso público y de consulta gratuita, disponible a través del portal electrónico del Archivo General.”</w:t>
      </w:r>
    </w:p>
    <w:p w14:paraId="1B0A1F25" w14:textId="77777777" w:rsidR="00641555" w:rsidRPr="00DB699B" w:rsidRDefault="00A5531C">
      <w:pPr>
        <w:spacing w:before="240" w:after="240" w:line="360" w:lineRule="auto"/>
        <w:ind w:right="49"/>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En este sentido, la aplicación informática a la que hace referencia el artículo 81 de la Ley General, se encuentra alojada en la dirección electrónica: </w:t>
      </w:r>
      <w:hyperlink r:id="rId65">
        <w:r w:rsidRPr="00DB699B">
          <w:rPr>
            <w:rFonts w:ascii="Palatino Linotype" w:eastAsia="Palatino Linotype" w:hAnsi="Palatino Linotype" w:cs="Palatino Linotype"/>
            <w:u w:val="single"/>
          </w:rPr>
          <w:t>https://www.gob.mx/agn/acciones-y-programas/registro-nacional-de-archivos</w:t>
        </w:r>
      </w:hyperlink>
      <w:r w:rsidRPr="00DB699B">
        <w:rPr>
          <w:rFonts w:ascii="Palatino Linotype" w:eastAsia="Palatino Linotype" w:hAnsi="Palatino Linotype" w:cs="Palatino Linotype"/>
        </w:rPr>
        <w:t>:</w:t>
      </w:r>
    </w:p>
    <w:p w14:paraId="6E599386" w14:textId="77777777" w:rsidR="00641555" w:rsidRPr="00DB699B" w:rsidRDefault="00A5531C">
      <w:pPr>
        <w:spacing w:before="240" w:after="240" w:line="360" w:lineRule="auto"/>
        <w:ind w:right="49"/>
        <w:jc w:val="center"/>
        <w:rPr>
          <w:rFonts w:ascii="Palatino Linotype" w:eastAsia="Palatino Linotype" w:hAnsi="Palatino Linotype" w:cs="Palatino Linotype"/>
        </w:rPr>
      </w:pPr>
      <w:r w:rsidRPr="00DB699B">
        <w:rPr>
          <w:rFonts w:ascii="Palatino Linotype" w:eastAsia="Palatino Linotype" w:hAnsi="Palatino Linotype" w:cs="Palatino Linotype"/>
          <w:noProof/>
          <w:lang w:val="es-MX"/>
        </w:rPr>
        <w:lastRenderedPageBreak/>
        <w:drawing>
          <wp:inline distT="0" distB="0" distL="0" distR="0" wp14:anchorId="2667E175" wp14:editId="7A410F3B">
            <wp:extent cx="2686166" cy="3600606"/>
            <wp:effectExtent l="0" t="0" r="0" b="0"/>
            <wp:docPr id="24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6"/>
                    <a:srcRect t="-302"/>
                    <a:stretch>
                      <a:fillRect/>
                    </a:stretch>
                  </pic:blipFill>
                  <pic:spPr>
                    <a:xfrm>
                      <a:off x="0" y="0"/>
                      <a:ext cx="2686166" cy="3600606"/>
                    </a:xfrm>
                    <a:prstGeom prst="rect">
                      <a:avLst/>
                    </a:prstGeom>
                    <a:ln/>
                  </pic:spPr>
                </pic:pic>
              </a:graphicData>
            </a:graphic>
          </wp:inline>
        </w:drawing>
      </w:r>
    </w:p>
    <w:p w14:paraId="7D7D67A6" w14:textId="77777777" w:rsidR="00641555" w:rsidRPr="00DB699B" w:rsidRDefault="00A5531C">
      <w:pPr>
        <w:spacing w:before="240" w:after="240" w:line="360" w:lineRule="auto"/>
        <w:ind w:right="49"/>
        <w:jc w:val="both"/>
        <w:rPr>
          <w:rFonts w:ascii="Palatino Linotype" w:eastAsia="Palatino Linotype" w:hAnsi="Palatino Linotype" w:cs="Palatino Linotype"/>
        </w:rPr>
      </w:pPr>
      <w:r w:rsidRPr="00DB699B">
        <w:rPr>
          <w:rFonts w:ascii="Palatino Linotype" w:eastAsia="Palatino Linotype" w:hAnsi="Palatino Linotype" w:cs="Palatino Linotype"/>
        </w:rPr>
        <w:t>Asimismo, el procedimiento para la inscripción es el siguiente:</w:t>
      </w:r>
    </w:p>
    <w:p w14:paraId="4EFE41C4" w14:textId="77777777" w:rsidR="00641555" w:rsidRPr="00DB699B" w:rsidRDefault="00A5531C">
      <w:pPr>
        <w:spacing w:before="240" w:after="240" w:line="360" w:lineRule="auto"/>
        <w:ind w:right="49"/>
        <w:jc w:val="both"/>
        <w:rPr>
          <w:rFonts w:ascii="Palatino Linotype" w:eastAsia="Palatino Linotype" w:hAnsi="Palatino Linotype" w:cs="Palatino Linotype"/>
        </w:rPr>
      </w:pPr>
      <w:r w:rsidRPr="00DB699B">
        <w:rPr>
          <w:rFonts w:ascii="Palatino Linotype" w:eastAsia="Palatino Linotype" w:hAnsi="Palatino Linotype" w:cs="Palatino Linotype"/>
          <w:noProof/>
          <w:lang w:val="es-MX"/>
        </w:rPr>
        <w:lastRenderedPageBreak/>
        <w:drawing>
          <wp:inline distT="0" distB="0" distL="0" distR="0" wp14:anchorId="2CF24072" wp14:editId="649F328C">
            <wp:extent cx="5610225" cy="7591425"/>
            <wp:effectExtent l="0" t="0" r="0" b="0"/>
            <wp:docPr id="24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7"/>
                    <a:srcRect/>
                    <a:stretch>
                      <a:fillRect/>
                    </a:stretch>
                  </pic:blipFill>
                  <pic:spPr>
                    <a:xfrm>
                      <a:off x="0" y="0"/>
                      <a:ext cx="5610225" cy="7591425"/>
                    </a:xfrm>
                    <a:prstGeom prst="rect">
                      <a:avLst/>
                    </a:prstGeom>
                    <a:ln/>
                  </pic:spPr>
                </pic:pic>
              </a:graphicData>
            </a:graphic>
          </wp:inline>
        </w:drawing>
      </w:r>
      <w:r w:rsidRPr="00DB699B">
        <w:rPr>
          <w:noProof/>
          <w:lang w:val="es-MX"/>
        </w:rPr>
        <mc:AlternateContent>
          <mc:Choice Requires="wpg">
            <w:drawing>
              <wp:anchor distT="0" distB="0" distL="114300" distR="114300" simplePos="0" relativeHeight="251658240" behindDoc="0" locked="0" layoutInCell="1" hidden="0" allowOverlap="1" wp14:anchorId="4A631C98" wp14:editId="574CD719">
                <wp:simplePos x="0" y="0"/>
                <wp:positionH relativeFrom="column">
                  <wp:posOffset>1854200</wp:posOffset>
                </wp:positionH>
                <wp:positionV relativeFrom="paragraph">
                  <wp:posOffset>6769100</wp:posOffset>
                </wp:positionV>
                <wp:extent cx="2914650" cy="381000"/>
                <wp:effectExtent l="0" t="0" r="0" b="0"/>
                <wp:wrapNone/>
                <wp:docPr id="226" name="Rectángulo 226"/>
                <wp:cNvGraphicFramePr/>
                <a:graphic xmlns:a="http://schemas.openxmlformats.org/drawingml/2006/main">
                  <a:graphicData uri="http://schemas.microsoft.com/office/word/2010/wordprocessingShape">
                    <wps:wsp>
                      <wps:cNvSpPr/>
                      <wps:spPr>
                        <a:xfrm>
                          <a:off x="3945825" y="3646650"/>
                          <a:ext cx="2800350" cy="266700"/>
                        </a:xfrm>
                        <a:prstGeom prst="rect">
                          <a:avLst/>
                        </a:prstGeom>
                        <a:noFill/>
                        <a:ln w="19050" cap="flat" cmpd="sng">
                          <a:solidFill>
                            <a:srgbClr val="1F497D"/>
                          </a:solidFill>
                          <a:prstDash val="solid"/>
                          <a:round/>
                          <a:headEnd type="none" w="sm" len="sm"/>
                          <a:tailEnd type="none" w="sm" len="sm"/>
                        </a:ln>
                      </wps:spPr>
                      <wps:txbx>
                        <w:txbxContent>
                          <w:p w14:paraId="05159D9B" w14:textId="77777777" w:rsidR="00641555" w:rsidRDefault="00641555">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drawing>
              <wp:anchor allowOverlap="1" behindDoc="0" distB="0" distT="0" distL="114300" distR="114300" hidden="0" layoutInCell="1" locked="0" relativeHeight="0" simplePos="0">
                <wp:simplePos x="0" y="0"/>
                <wp:positionH relativeFrom="column">
                  <wp:posOffset>1854200</wp:posOffset>
                </wp:positionH>
                <wp:positionV relativeFrom="paragraph">
                  <wp:posOffset>6769100</wp:posOffset>
                </wp:positionV>
                <wp:extent cx="2914650" cy="381000"/>
                <wp:effectExtent b="0" l="0" r="0" t="0"/>
                <wp:wrapNone/>
                <wp:docPr id="226" name="image19.png"/>
                <a:graphic>
                  <a:graphicData uri="http://schemas.openxmlformats.org/drawingml/2006/picture">
                    <pic:pic>
                      <pic:nvPicPr>
                        <pic:cNvPr id="0" name="image19.png"/>
                        <pic:cNvPicPr preferRelativeResize="0"/>
                      </pic:nvPicPr>
                      <pic:blipFill>
                        <a:blip r:embed="rId68"/>
                        <a:srcRect/>
                        <a:stretch>
                          <a:fillRect/>
                        </a:stretch>
                      </pic:blipFill>
                      <pic:spPr>
                        <a:xfrm>
                          <a:off x="0" y="0"/>
                          <a:ext cx="2914650" cy="381000"/>
                        </a:xfrm>
                        <a:prstGeom prst="rect"/>
                        <a:ln/>
                      </pic:spPr>
                    </pic:pic>
                  </a:graphicData>
                </a:graphic>
              </wp:anchor>
            </w:drawing>
          </mc:Fallback>
        </mc:AlternateContent>
      </w:r>
    </w:p>
    <w:p w14:paraId="0B2DDCCA" w14:textId="77777777" w:rsidR="00641555" w:rsidRPr="00DB699B" w:rsidRDefault="00A5531C">
      <w:pPr>
        <w:spacing w:before="120" w:after="120" w:line="360" w:lineRule="auto"/>
        <w:ind w:right="49"/>
        <w:jc w:val="both"/>
        <w:rPr>
          <w:rFonts w:ascii="Palatino Linotype" w:eastAsia="Palatino Linotype" w:hAnsi="Palatino Linotype" w:cs="Palatino Linotype"/>
        </w:rPr>
      </w:pPr>
      <w:r w:rsidRPr="00DB699B">
        <w:rPr>
          <w:rFonts w:ascii="Palatino Linotype" w:eastAsia="Palatino Linotype" w:hAnsi="Palatino Linotype" w:cs="Palatino Linotype"/>
        </w:rPr>
        <w:lastRenderedPageBreak/>
        <w:t>Respecto a la inscripción, en la plataforma se advierte que los Sujetos Obligados debieron realizarla conforme al siguiente calendario:</w:t>
      </w:r>
    </w:p>
    <w:p w14:paraId="797BEA07" w14:textId="77777777" w:rsidR="00641555" w:rsidRPr="00DB699B" w:rsidRDefault="00A5531C">
      <w:pPr>
        <w:spacing w:before="120" w:after="120" w:line="360" w:lineRule="auto"/>
        <w:ind w:right="49"/>
        <w:jc w:val="center"/>
        <w:rPr>
          <w:rFonts w:ascii="Palatino Linotype" w:eastAsia="Palatino Linotype" w:hAnsi="Palatino Linotype" w:cs="Palatino Linotype"/>
        </w:rPr>
      </w:pPr>
      <w:r w:rsidRPr="00DB699B">
        <w:rPr>
          <w:rFonts w:ascii="Palatino Linotype" w:eastAsia="Palatino Linotype" w:hAnsi="Palatino Linotype" w:cs="Palatino Linotype"/>
          <w:noProof/>
          <w:lang w:val="es-MX"/>
        </w:rPr>
        <w:drawing>
          <wp:inline distT="0" distB="0" distL="0" distR="0" wp14:anchorId="39E4B8CB" wp14:editId="16920E01">
            <wp:extent cx="3600000" cy="3013243"/>
            <wp:effectExtent l="0" t="0" r="0" b="0"/>
            <wp:docPr id="25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9"/>
                    <a:srcRect/>
                    <a:stretch>
                      <a:fillRect/>
                    </a:stretch>
                  </pic:blipFill>
                  <pic:spPr>
                    <a:xfrm>
                      <a:off x="0" y="0"/>
                      <a:ext cx="3600000" cy="3013243"/>
                    </a:xfrm>
                    <a:prstGeom prst="rect">
                      <a:avLst/>
                    </a:prstGeom>
                    <a:ln/>
                  </pic:spPr>
                </pic:pic>
              </a:graphicData>
            </a:graphic>
          </wp:inline>
        </w:drawing>
      </w:r>
      <w:r w:rsidRPr="00DB699B">
        <w:rPr>
          <w:noProof/>
          <w:lang w:val="es-MX"/>
        </w:rPr>
        <mc:AlternateContent>
          <mc:Choice Requires="wpg">
            <w:drawing>
              <wp:anchor distT="0" distB="0" distL="114300" distR="114300" simplePos="0" relativeHeight="251659264" behindDoc="0" locked="0" layoutInCell="1" hidden="0" allowOverlap="1" wp14:anchorId="7C2FF00F" wp14:editId="56197C63">
                <wp:simplePos x="0" y="0"/>
                <wp:positionH relativeFrom="column">
                  <wp:posOffset>876300</wp:posOffset>
                </wp:positionH>
                <wp:positionV relativeFrom="paragraph">
                  <wp:posOffset>1917700</wp:posOffset>
                </wp:positionV>
                <wp:extent cx="3762375" cy="542925"/>
                <wp:effectExtent l="0" t="0" r="0" b="0"/>
                <wp:wrapNone/>
                <wp:docPr id="225" name="Rectángulo 225"/>
                <wp:cNvGraphicFramePr/>
                <a:graphic xmlns:a="http://schemas.openxmlformats.org/drawingml/2006/main">
                  <a:graphicData uri="http://schemas.microsoft.com/office/word/2010/wordprocessingShape">
                    <wps:wsp>
                      <wps:cNvSpPr/>
                      <wps:spPr>
                        <a:xfrm>
                          <a:off x="3521963" y="3565688"/>
                          <a:ext cx="3648075" cy="428625"/>
                        </a:xfrm>
                        <a:prstGeom prst="rect">
                          <a:avLst/>
                        </a:prstGeom>
                        <a:noFill/>
                        <a:ln w="19050" cap="flat" cmpd="sng">
                          <a:solidFill>
                            <a:srgbClr val="1F497D"/>
                          </a:solidFill>
                          <a:prstDash val="solid"/>
                          <a:round/>
                          <a:headEnd type="none" w="sm" len="sm"/>
                          <a:tailEnd type="none" w="sm" len="sm"/>
                        </a:ln>
                      </wps:spPr>
                      <wps:txbx>
                        <w:txbxContent>
                          <w:p w14:paraId="60280722" w14:textId="77777777" w:rsidR="00641555" w:rsidRDefault="00641555">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drawing>
              <wp:anchor allowOverlap="1" behindDoc="0" distB="0" distT="0" distL="114300" distR="114300" hidden="0" layoutInCell="1" locked="0" relativeHeight="0" simplePos="0">
                <wp:simplePos x="0" y="0"/>
                <wp:positionH relativeFrom="column">
                  <wp:posOffset>876300</wp:posOffset>
                </wp:positionH>
                <wp:positionV relativeFrom="paragraph">
                  <wp:posOffset>1917700</wp:posOffset>
                </wp:positionV>
                <wp:extent cx="3762375" cy="542925"/>
                <wp:effectExtent b="0" l="0" r="0" t="0"/>
                <wp:wrapNone/>
                <wp:docPr id="225" name="image18.png"/>
                <a:graphic>
                  <a:graphicData uri="http://schemas.openxmlformats.org/drawingml/2006/picture">
                    <pic:pic>
                      <pic:nvPicPr>
                        <pic:cNvPr id="0" name="image18.png"/>
                        <pic:cNvPicPr preferRelativeResize="0"/>
                      </pic:nvPicPr>
                      <pic:blipFill>
                        <a:blip r:embed="rId70"/>
                        <a:srcRect/>
                        <a:stretch>
                          <a:fillRect/>
                        </a:stretch>
                      </pic:blipFill>
                      <pic:spPr>
                        <a:xfrm>
                          <a:off x="0" y="0"/>
                          <a:ext cx="3762375" cy="542925"/>
                        </a:xfrm>
                        <a:prstGeom prst="rect"/>
                        <a:ln/>
                      </pic:spPr>
                    </pic:pic>
                  </a:graphicData>
                </a:graphic>
              </wp:anchor>
            </w:drawing>
          </mc:Fallback>
        </mc:AlternateContent>
      </w:r>
    </w:p>
    <w:p w14:paraId="21CDF4AC" w14:textId="77777777" w:rsidR="00641555" w:rsidRPr="00DB699B" w:rsidRDefault="00A5531C">
      <w:pPr>
        <w:spacing w:before="120" w:after="120" w:line="360" w:lineRule="auto"/>
        <w:ind w:right="49"/>
        <w:jc w:val="both"/>
        <w:rPr>
          <w:rFonts w:ascii="Palatino Linotype" w:eastAsia="Palatino Linotype" w:hAnsi="Palatino Linotype" w:cs="Palatino Linotype"/>
        </w:rPr>
      </w:pPr>
      <w:r w:rsidRPr="00DB699B">
        <w:rPr>
          <w:rFonts w:ascii="Palatino Linotype" w:eastAsia="Palatino Linotype" w:hAnsi="Palatino Linotype" w:cs="Palatino Linotype"/>
        </w:rPr>
        <w:t>Derivado de lo anterior, se desprende que los Sujetos Obligados de la Región Centro-Sur, a la que pertenece el Estado de México, debieron realizar su inscripción en el periodo comprendido del 01 de julio al 31 de diciembre de 2021, asimismo que una vez cargada la información, la plataforma genera una cédula de inscripción, que es descargable, al ser el comprobante de cumplimiento de dicha obligación.</w:t>
      </w:r>
    </w:p>
    <w:p w14:paraId="75303423"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En consecuencia, es procedente ordenar la entrega del documento que dé cuenta de la inscripción del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al Registro Nacional de archivos, pudiendo ser, de manera enunciativa más no limitativa, la cédula de inscripción, a efecto de satisfacer el punto 28.4.</w:t>
      </w:r>
    </w:p>
    <w:p w14:paraId="554D11C2" w14:textId="77777777" w:rsidR="00641555" w:rsidRPr="00DB699B" w:rsidRDefault="00A5531C">
      <w:pPr>
        <w:spacing w:before="240" w:after="240" w:line="360" w:lineRule="auto"/>
        <w:jc w:val="both"/>
        <w:rPr>
          <w:rFonts w:ascii="Palatino Linotype" w:eastAsia="Palatino Linotype" w:hAnsi="Palatino Linotype" w:cs="Palatino Linotype"/>
          <w:b/>
        </w:rPr>
      </w:pPr>
      <w:bookmarkStart w:id="9" w:name="_heading=h.3dy6vkm" w:colFirst="0" w:colLast="0"/>
      <w:bookmarkEnd w:id="9"/>
      <w:r w:rsidRPr="00DB699B">
        <w:rPr>
          <w:rFonts w:ascii="Palatino Linotype" w:eastAsia="Palatino Linotype" w:hAnsi="Palatino Linotype" w:cs="Palatino Linotype"/>
        </w:rPr>
        <w:lastRenderedPageBreak/>
        <w:t>No pasa desapercibido para este Organismo Garante que en el soporte documental “28.4 REGISTRO NACIONAL DE ARCHIVO 2021.pdf”, el cual consiste en un documento de una foja, en el que se aprecian contraseñas otorgadas a unidades administrativas, sin embargo, del análisis a esta foja, se advierte que si bien es cierto, se visualizan las contraseñas, también lo es que no se advierten los nombres o números de usuario, tampoco se proporciona mayor información respecto de la plataforma en la que emplearán las mismas o la naturaleza de los datos a cargar en el sistema por lo que no podría cualquier usuario acceder a cierta información, no obstante se insta al Sujeto Obligado para que en próximas ocasiones observe que si dichas contraseñas son susceptibles de emplearse en portales o plataformas en las que se carga información de naturaleza reservada o confidencial, se abstenga de proporcionarlas en respuestas a solicitudes de información.</w:t>
      </w:r>
    </w:p>
    <w:p w14:paraId="08AF20D0" w14:textId="77777777" w:rsidR="00641555" w:rsidRPr="00DB699B" w:rsidRDefault="00A5531C">
      <w:pPr>
        <w:spacing w:before="240" w:after="240" w:line="360" w:lineRule="auto"/>
        <w:jc w:val="both"/>
        <w:rPr>
          <w:rFonts w:ascii="Palatino Linotype" w:eastAsia="Palatino Linotype" w:hAnsi="Palatino Linotype" w:cs="Palatino Linotype"/>
        </w:rPr>
      </w:pPr>
      <w:bookmarkStart w:id="10" w:name="_heading=h.3rdcrjn" w:colFirst="0" w:colLast="0"/>
      <w:bookmarkEnd w:id="10"/>
      <w:r w:rsidRPr="00DB699B">
        <w:rPr>
          <w:rFonts w:ascii="Palatino Linotype" w:eastAsia="Palatino Linotype" w:hAnsi="Palatino Linotype" w:cs="Palatino Linotype"/>
        </w:rPr>
        <w:t>Finalmente, se reitera que la entrega de la información que se ordena deberá hacerse, de ser el caso, en términos del considerando siguiente, y de conformidad con lo previsto en el artículo 12, párrafo segundo de la Ley de la Materia, toda vez que la obligación de transparencia implica únicamente que los Sujetos Obligados proporcionen aquella información que les sea requerida, y que hubieran generado en el ejercicio de sus atribuciones, en el estado en el que esta se encuentre, más no implica que deban generar información, procesarla, resumirla o practicar investigaciones para presentarla conforme al interés de los solicitantes.</w:t>
      </w:r>
    </w:p>
    <w:p w14:paraId="418A7D2A" w14:textId="77777777" w:rsidR="00641555" w:rsidRPr="00DB699B" w:rsidRDefault="00A5531C">
      <w:pPr>
        <w:spacing w:before="240" w:after="240" w:line="360" w:lineRule="auto"/>
        <w:jc w:val="both"/>
        <w:rPr>
          <w:rFonts w:ascii="Palatino Linotype" w:eastAsia="Palatino Linotype" w:hAnsi="Palatino Linotype" w:cs="Palatino Linotype"/>
          <w:sz w:val="20"/>
          <w:szCs w:val="20"/>
        </w:rPr>
      </w:pPr>
      <w:r w:rsidRPr="00DB699B">
        <w:rPr>
          <w:rFonts w:ascii="Palatino Linotype" w:eastAsia="Palatino Linotype" w:hAnsi="Palatino Linotype" w:cs="Palatino Linotype"/>
        </w:rPr>
        <w:t xml:space="preserve">En tal sentido, no escapa de la óptica de este Organismo Garante que la particular, además de pretender se le conteste un cuestionario, solicitó la entrega de documentos en formato PDF, sin embargo, conforme a lo expuesto en el párrafo anterior, el </w:t>
      </w:r>
      <w:r w:rsidRPr="00DB699B">
        <w:rPr>
          <w:rFonts w:ascii="Palatino Linotype" w:eastAsia="Palatino Linotype" w:hAnsi="Palatino Linotype" w:cs="Palatino Linotype"/>
          <w:b/>
        </w:rPr>
        <w:t xml:space="preserve">Sujeto Obligado </w:t>
      </w:r>
      <w:r w:rsidRPr="00DB699B">
        <w:rPr>
          <w:rFonts w:ascii="Palatino Linotype" w:eastAsia="Palatino Linotype" w:hAnsi="Palatino Linotype" w:cs="Palatino Linotype"/>
        </w:rPr>
        <w:t>hará entrega</w:t>
      </w:r>
      <w:r w:rsidRPr="00DB699B">
        <w:rPr>
          <w:rFonts w:ascii="Palatino Linotype" w:eastAsia="Palatino Linotype" w:hAnsi="Palatino Linotype" w:cs="Palatino Linotype"/>
          <w:b/>
        </w:rPr>
        <w:t xml:space="preserve"> </w:t>
      </w:r>
      <w:r w:rsidRPr="00DB699B">
        <w:rPr>
          <w:rFonts w:ascii="Palatino Linotype" w:eastAsia="Palatino Linotype" w:hAnsi="Palatino Linotype" w:cs="Palatino Linotype"/>
        </w:rPr>
        <w:t xml:space="preserve">del soporte documental como obre en </w:t>
      </w:r>
      <w:r w:rsidRPr="00DB699B">
        <w:rPr>
          <w:rFonts w:ascii="Palatino Linotype" w:eastAsia="Palatino Linotype" w:hAnsi="Palatino Linotype" w:cs="Palatino Linotype"/>
        </w:rPr>
        <w:lastRenderedPageBreak/>
        <w:t>sus archivos, pudiendo ser el formato solicitado, o en cualquier otro en el que se hubiera generado.</w:t>
      </w:r>
    </w:p>
    <w:p w14:paraId="78F09789"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b/>
        </w:rPr>
        <w:t>Quinto. Versión Pública.</w:t>
      </w:r>
      <w:r w:rsidRPr="00DB699B">
        <w:rPr>
          <w:rFonts w:ascii="Palatino Linotype" w:eastAsia="Palatino Linotype" w:hAnsi="Palatino Linotype" w:cs="Palatino Linotype"/>
          <w:sz w:val="28"/>
          <w:szCs w:val="28"/>
        </w:rPr>
        <w:t xml:space="preserve"> </w:t>
      </w:r>
      <w:r w:rsidRPr="00DB699B">
        <w:rPr>
          <w:rFonts w:ascii="Palatino Linotype" w:eastAsia="Palatino Linotype" w:hAnsi="Palatino Linotype" w:cs="Palatino Linotype"/>
        </w:rPr>
        <w:t>Finalmente, debe señalarse que de ser el caso en que los documentos que vayan a ser entregados por el</w:t>
      </w:r>
      <w:r w:rsidRPr="00DB699B">
        <w:rPr>
          <w:rFonts w:ascii="Palatino Linotype" w:eastAsia="Palatino Linotype" w:hAnsi="Palatino Linotype" w:cs="Palatino Linotype"/>
          <w:b/>
        </w:rPr>
        <w:t xml:space="preserve"> </w:t>
      </w:r>
      <w:r w:rsidRPr="00DB699B">
        <w:rPr>
          <w:rFonts w:ascii="Palatino Linotype" w:eastAsia="Palatino Linotype" w:hAnsi="Palatino Linotype" w:cs="Palatino Linotype"/>
        </w:rPr>
        <w:t xml:space="preserve">sujeto obligado, para dar cumplimiento a la presente resolución, contengan datos que deban ser clasificados, el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deberá hacer la elaboración de la versión pública de tales documentos a fin de satisfacer el derecho de acceso a la información pública del recurrente sin menoscabo al derecho a la protección de los datos personales de terceros.</w:t>
      </w:r>
    </w:p>
    <w:p w14:paraId="40F25676"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Para efectos de la elaboración de la versión pública se deberá observar lo dispuesto por los artículos 3 fracciones IX, XX, XXI y XLV, 91, 132 fracciones II y III, y 143 fracción I de la Ley de Transparencia y Acceso a la Información Pública del Estado de México y Municipios que establecen:</w:t>
      </w:r>
    </w:p>
    <w:p w14:paraId="2BEBB1BA"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r w:rsidRPr="00DB699B">
        <w:rPr>
          <w:rFonts w:ascii="Palatino Linotype" w:eastAsia="Palatino Linotype" w:hAnsi="Palatino Linotype" w:cs="Palatino Linotype"/>
          <w:b/>
          <w:i/>
          <w:sz w:val="22"/>
          <w:szCs w:val="22"/>
        </w:rPr>
        <w:t>Artículo 3</w:t>
      </w:r>
      <w:r w:rsidRPr="00DB699B">
        <w:rPr>
          <w:rFonts w:ascii="Palatino Linotype" w:eastAsia="Palatino Linotype" w:hAnsi="Palatino Linotype" w:cs="Palatino Linotype"/>
          <w:i/>
          <w:sz w:val="22"/>
          <w:szCs w:val="22"/>
        </w:rPr>
        <w:t>. Para los efectos de la presente Ley se entenderá por:</w:t>
      </w:r>
    </w:p>
    <w:p w14:paraId="0C0E03A4"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p>
    <w:p w14:paraId="10AE609B"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IX. Datos personales</w:t>
      </w:r>
      <w:r w:rsidRPr="00DB699B">
        <w:rPr>
          <w:rFonts w:ascii="Palatino Linotype" w:eastAsia="Palatino Linotype" w:hAnsi="Palatino Linotype" w:cs="Palatino Linotype"/>
          <w:i/>
          <w:sz w:val="22"/>
          <w:szCs w:val="22"/>
        </w:rPr>
        <w:t xml:space="preserve">: La información concerniente a una persona, identificada o identificable según lo dispuesto por la Ley de Protección de Datos Personales del Estado de México; </w:t>
      </w:r>
    </w:p>
    <w:p w14:paraId="0CBCCC5D"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XX. Información clasificada</w:t>
      </w:r>
      <w:r w:rsidRPr="00DB699B">
        <w:rPr>
          <w:rFonts w:ascii="Palatino Linotype" w:eastAsia="Palatino Linotype" w:hAnsi="Palatino Linotype" w:cs="Palatino Linotype"/>
          <w:i/>
          <w:sz w:val="22"/>
          <w:szCs w:val="22"/>
        </w:rPr>
        <w:t>: Aquella considerada por la presente Ley como reservada o confidencial;</w:t>
      </w:r>
    </w:p>
    <w:p w14:paraId="41F8CC26"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 xml:space="preserve">XXI. Información confidencial: </w:t>
      </w:r>
      <w:r w:rsidRPr="00DB699B">
        <w:rPr>
          <w:rFonts w:ascii="Palatino Linotype" w:eastAsia="Palatino Linotype" w:hAnsi="Palatino Linotype" w:cs="Palatino Linotype"/>
          <w:i/>
          <w:sz w:val="22"/>
          <w:szCs w:val="22"/>
        </w:rPr>
        <w:t>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00BCA8C6"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lastRenderedPageBreak/>
        <w:t>XLV. Versión pública:</w:t>
      </w:r>
      <w:r w:rsidRPr="00DB699B">
        <w:rPr>
          <w:rFonts w:ascii="Palatino Linotype" w:eastAsia="Palatino Linotype" w:hAnsi="Palatino Linotype" w:cs="Palatino Linotype"/>
          <w:i/>
          <w:sz w:val="22"/>
          <w:szCs w:val="22"/>
        </w:rPr>
        <w:t xml:space="preserve"> Documento en el que se elimine, suprime o borra la información clasificada como reservada o confidencial para permitir su acceso.</w:t>
      </w:r>
    </w:p>
    <w:p w14:paraId="60A354AC"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p>
    <w:p w14:paraId="74F432C8"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Artículo 91.</w:t>
      </w:r>
      <w:r w:rsidRPr="00DB699B">
        <w:rPr>
          <w:rFonts w:ascii="Palatino Linotype" w:eastAsia="Palatino Linotype" w:hAnsi="Palatino Linotype" w:cs="Palatino Linotype"/>
          <w:i/>
          <w:sz w:val="22"/>
          <w:szCs w:val="22"/>
        </w:rPr>
        <w:t xml:space="preserve"> El acceso a la información pública será restringido excepcionalmente, cuando ésta sea clasificada como reservada o confidencial.</w:t>
      </w:r>
    </w:p>
    <w:p w14:paraId="574D2854"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Artículo 132.</w:t>
      </w:r>
      <w:r w:rsidRPr="00DB699B">
        <w:rPr>
          <w:rFonts w:ascii="Palatino Linotype" w:eastAsia="Palatino Linotype" w:hAnsi="Palatino Linotype" w:cs="Palatino Linotype"/>
          <w:i/>
          <w:sz w:val="22"/>
          <w:szCs w:val="22"/>
        </w:rPr>
        <w:t xml:space="preserve"> La clasificación de la información se llevará a cabo en el momento en que:</w:t>
      </w:r>
    </w:p>
    <w:p w14:paraId="4610FA27"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I</w:t>
      </w:r>
      <w:r w:rsidRPr="00DB699B">
        <w:rPr>
          <w:rFonts w:ascii="Palatino Linotype" w:eastAsia="Palatino Linotype" w:hAnsi="Palatino Linotype" w:cs="Palatino Linotype"/>
          <w:i/>
          <w:sz w:val="22"/>
          <w:szCs w:val="22"/>
        </w:rPr>
        <w:t>. Se reciba una solicitud de acceso a la información;</w:t>
      </w:r>
    </w:p>
    <w:p w14:paraId="145989A1"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II.</w:t>
      </w:r>
      <w:r w:rsidRPr="00DB699B">
        <w:rPr>
          <w:rFonts w:ascii="Palatino Linotype" w:eastAsia="Palatino Linotype" w:hAnsi="Palatino Linotype" w:cs="Palatino Linotype"/>
          <w:i/>
          <w:sz w:val="22"/>
          <w:szCs w:val="22"/>
        </w:rPr>
        <w:t xml:space="preserve"> Se determine mediante resolución de autoridad competente; o</w:t>
      </w:r>
    </w:p>
    <w:p w14:paraId="4A01A8B3"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III.</w:t>
      </w:r>
      <w:r w:rsidRPr="00DB699B">
        <w:rPr>
          <w:rFonts w:ascii="Palatino Linotype" w:eastAsia="Palatino Linotype" w:hAnsi="Palatino Linotype" w:cs="Palatino Linotype"/>
          <w:i/>
          <w:sz w:val="22"/>
          <w:szCs w:val="22"/>
        </w:rPr>
        <w:t xml:space="preserve"> Se generen versiones públicas para dar cumplimiento a las obligaciones de transparencia previstas en esta Ley.</w:t>
      </w:r>
    </w:p>
    <w:p w14:paraId="3CB1B23F"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w:t>
      </w:r>
    </w:p>
    <w:p w14:paraId="080FDEDA"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Artículo 143</w:t>
      </w:r>
      <w:r w:rsidRPr="00DB699B">
        <w:rPr>
          <w:rFonts w:ascii="Palatino Linotype" w:eastAsia="Palatino Linotype" w:hAnsi="Palatino Linotype" w:cs="Palatino Linotype"/>
          <w:i/>
          <w:sz w:val="22"/>
          <w:szCs w:val="22"/>
        </w:rPr>
        <w:t>. Para los efectos de esta Ley se considera información confidencial, la clasificada como tal, de manera permanente, por su naturaleza, cuando:</w:t>
      </w:r>
    </w:p>
    <w:p w14:paraId="63E4FB01"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I.</w:t>
      </w:r>
      <w:r w:rsidRPr="00DB699B">
        <w:rPr>
          <w:rFonts w:ascii="Palatino Linotype" w:eastAsia="Palatino Linotype" w:hAnsi="Palatino Linotype" w:cs="Palatino Linotype"/>
          <w:i/>
          <w:sz w:val="22"/>
          <w:szCs w:val="22"/>
        </w:rPr>
        <w:t xml:space="preserve"> Se refiera a la información privada y los datos personales concernientes a una persona física o jurídico colectiva identificada o identificable;</w:t>
      </w:r>
    </w:p>
    <w:p w14:paraId="627E3CD6"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II.</w:t>
      </w:r>
      <w:r w:rsidRPr="00DB699B">
        <w:rPr>
          <w:rFonts w:ascii="Palatino Linotype" w:eastAsia="Palatino Linotype" w:hAnsi="Palatino Linotype" w:cs="Palatino Linotype"/>
          <w:i/>
          <w:sz w:val="22"/>
          <w:szCs w:val="22"/>
        </w:rPr>
        <w:t xml:space="preserve"> Los secretos bancario, fiduciario, industrial, comercial, fiscal, bursátil y postal, cuya titularidad corresponda a particulares, sujetos de derecho internacional o a sujetos obligados cuando no involucren el ejercicio de recursos públicos; y</w:t>
      </w:r>
    </w:p>
    <w:p w14:paraId="1FF0D807"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III.</w:t>
      </w:r>
      <w:r w:rsidRPr="00DB699B">
        <w:rPr>
          <w:rFonts w:ascii="Palatino Linotype" w:eastAsia="Palatino Linotype" w:hAnsi="Palatino Linotype" w:cs="Palatino Linotype"/>
          <w:i/>
          <w:sz w:val="22"/>
          <w:szCs w:val="22"/>
        </w:rPr>
        <w:t xml:space="preserve"> La que presenten los particulares a los sujetos obligados, de conformidad con lo dispuesto por las leyes o los tratados internacionales.</w:t>
      </w:r>
    </w:p>
    <w:p w14:paraId="759C48CD"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La información confidencial no estará sujeta a temporalidad alguna y sólo podrán tener acceso a ella los titulares de la misma, sus representantes y los servidores públicos facultados para ello.</w:t>
      </w:r>
    </w:p>
    <w:p w14:paraId="07A1CC86"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No se considerará confidencial la información que se encuentre en los registros públicos o en fuentes de acceso público, ni tampoco la que sea considerada por la presente ley como información pública.”</w:t>
      </w:r>
    </w:p>
    <w:p w14:paraId="652FE175"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 xml:space="preserve">Igualmente, los Lineamientos Generales en Materia de Clasificación y Desclasificación de la Información, así como para la elaboración de Versiones </w:t>
      </w:r>
      <w:r w:rsidRPr="00DB699B">
        <w:rPr>
          <w:rFonts w:ascii="Palatino Linotype" w:eastAsia="Palatino Linotype" w:hAnsi="Palatino Linotype" w:cs="Palatino Linotype"/>
        </w:rPr>
        <w:lastRenderedPageBreak/>
        <w:t>Públicas, emitidos por el Consejo Nacional del Sistema Nacional de Transparencia, Acceso a la Información Pública y Protección de Datos Personales, publicados en el Diario Oficial de la Federación el día quince de abril de dos mil dieciséis, tienen por objeto establecer los criterios con base en los cuales los sujetos obligados clasificarán como reservada o confidencial la información que posean, desclasificarán y generarán, en su caso, versiones públicas de expedientes o documentos que contengan partes o secciones clasificadas.</w:t>
      </w:r>
    </w:p>
    <w:p w14:paraId="78E928DB"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Entorno a lo que aquí nos interesa, los Lineamientos Quincuagésimo sexto, Quincuagésimo séptimo y Quincuagésimo octavo, establecen lo siguiente:</w:t>
      </w:r>
    </w:p>
    <w:p w14:paraId="23D15438"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“Quincuagésimo sexto</w:t>
      </w:r>
      <w:r w:rsidRPr="00DB699B">
        <w:rPr>
          <w:rFonts w:ascii="Palatino Linotype" w:eastAsia="Palatino Linotype" w:hAnsi="Palatino Linotype" w:cs="Palatino Linotype"/>
          <w:i/>
          <w:sz w:val="22"/>
          <w:szCs w:val="22"/>
        </w:rPr>
        <w:t>. La versión pública del documento o expediente que contenga partes o secciones reservadas o confidenciales, será elaborada por los sujetos obligados, previo pago de los costos de reproducción, a través de sus áreas y deberá ser aprobada por su Comité de Transparencia</w:t>
      </w:r>
    </w:p>
    <w:p w14:paraId="3098A928"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Quincuagésimo séptimo</w:t>
      </w:r>
      <w:r w:rsidRPr="00DB699B">
        <w:rPr>
          <w:rFonts w:ascii="Palatino Linotype" w:eastAsia="Palatino Linotype" w:hAnsi="Palatino Linotype" w:cs="Palatino Linotype"/>
          <w:i/>
          <w:sz w:val="22"/>
          <w:szCs w:val="22"/>
        </w:rPr>
        <w:t xml:space="preserve">. Se considera, en principio, como información pública y no podrá omitirse de las versiones públicas la siguiente: </w:t>
      </w:r>
    </w:p>
    <w:p w14:paraId="6B9E41F0"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I.</w:t>
      </w:r>
      <w:r w:rsidRPr="00DB699B">
        <w:rPr>
          <w:rFonts w:ascii="Palatino Linotype" w:eastAsia="Palatino Linotype" w:hAnsi="Palatino Linotype" w:cs="Palatino Linotype"/>
          <w:i/>
          <w:sz w:val="22"/>
          <w:szCs w:val="22"/>
        </w:rPr>
        <w:t xml:space="preserve"> La relativa a las Obligaciones de Transparencia que contempla el Título V de la Ley General y las demás disposiciones legales aplicables; </w:t>
      </w:r>
    </w:p>
    <w:p w14:paraId="31548F4C"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II.</w:t>
      </w:r>
      <w:r w:rsidRPr="00DB699B">
        <w:rPr>
          <w:rFonts w:ascii="Palatino Linotype" w:eastAsia="Palatino Linotype" w:hAnsi="Palatino Linotype" w:cs="Palatino Linotype"/>
          <w:i/>
          <w:sz w:val="22"/>
          <w:szCs w:val="22"/>
        </w:rPr>
        <w:t xml:space="preserve"> El nombre de los servidores públicos en los documentos, y sus firmas autógrafas, cuando sean utilizados en el ejercicio de las facultades conferidas para el desempeño del servicio público, y </w:t>
      </w:r>
    </w:p>
    <w:p w14:paraId="140A1ADF" w14:textId="77777777" w:rsidR="00641555" w:rsidRPr="00DB699B" w:rsidRDefault="00A5531C">
      <w:pPr>
        <w:spacing w:before="120" w:after="120"/>
        <w:ind w:left="1134"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III.</w:t>
      </w:r>
      <w:r w:rsidRPr="00DB699B">
        <w:rPr>
          <w:rFonts w:ascii="Palatino Linotype" w:eastAsia="Palatino Linotype" w:hAnsi="Palatino Linotype" w:cs="Palatino Linotype"/>
          <w:i/>
          <w:sz w:val="22"/>
          <w:szCs w:val="22"/>
        </w:rPr>
        <w:t xml:space="preserve"> La información que documente decisiones y los actos de autoridad concluidos de los sujetos obligados, así como el ejercicio de las facultades o actividades de los servidores públicos, de manera que se pueda valorar el desempeño de los mismos.</w:t>
      </w:r>
    </w:p>
    <w:p w14:paraId="62B5A2B1"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Lo anterior, siempre y cuando no se acredite alguna causal de clasificación, prevista en las leyes o en los tratados internaciones suscritos por el Estado mexicano. </w:t>
      </w:r>
    </w:p>
    <w:p w14:paraId="6D2F5DA7" w14:textId="77777777" w:rsidR="00641555" w:rsidRPr="00DB699B" w:rsidRDefault="00A5531C">
      <w:pPr>
        <w:spacing w:before="120" w:after="120"/>
        <w:ind w:left="851" w:right="902"/>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b/>
          <w:i/>
          <w:sz w:val="22"/>
          <w:szCs w:val="22"/>
        </w:rPr>
        <w:t>Quincuagésimo octavo</w:t>
      </w:r>
      <w:r w:rsidRPr="00DB699B">
        <w:rPr>
          <w:rFonts w:ascii="Palatino Linotype" w:eastAsia="Palatino Linotype" w:hAnsi="Palatino Linotype" w:cs="Palatino Linotype"/>
          <w:i/>
          <w:sz w:val="22"/>
          <w:szCs w:val="22"/>
        </w:rPr>
        <w:t>. Los sujetos obligados garantizarán que los sistemas o medios empleados para eliminar la información en las versiones públicas no permitan la recuperación o visualización de la misma.”</w:t>
      </w:r>
    </w:p>
    <w:p w14:paraId="4D28CB73"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lastRenderedPageBreak/>
        <w:t xml:space="preserve">Por lo tanto, la entrega de documentos en su versión pública debe acompañarse necesariamente del Acuerdo del Comité de Transparencia que la sustente el cual debe estar debidamente fundado y motivado, en el que se expongan los fundamentos y razonamientos que llevaron al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a testar, suprimir o eliminar datos de dicho soporte documental, ya que no hacerlo, se reitera que lo entregado no tendría un sustento jurídico ni resultaría ser una versión pública, sino más bien una documentación ilegible, incompleta o tachada; ya que el no justificar las causas o motivos por las que no se aprecian determinados datos -ya sea porque se testan o suprimen- deja al solicitante en estado de incertidumbre, al no conocer o comprender porque no aparecen en la documentación respectiva.</w:t>
      </w:r>
    </w:p>
    <w:p w14:paraId="3111D751"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En relación directa con ello, los Lineamientos en estudio establecen los formatos para la clasificación parcial y total de los documentos, que atienden a lo siguiente:</w:t>
      </w:r>
    </w:p>
    <w:tbl>
      <w:tblPr>
        <w:tblStyle w:val="afffffffc"/>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4"/>
        <w:gridCol w:w="3119"/>
        <w:gridCol w:w="1129"/>
        <w:gridCol w:w="3446"/>
      </w:tblGrid>
      <w:tr w:rsidR="00641555" w:rsidRPr="00DB699B" w14:paraId="569719FC" w14:textId="77777777">
        <w:tc>
          <w:tcPr>
            <w:tcW w:w="4253" w:type="dxa"/>
            <w:gridSpan w:val="2"/>
            <w:tcBorders>
              <w:top w:val="nil"/>
              <w:left w:val="nil"/>
              <w:right w:val="nil"/>
            </w:tcBorders>
          </w:tcPr>
          <w:p w14:paraId="147DFE6B" w14:textId="77777777" w:rsidR="00641555" w:rsidRPr="00DB699B" w:rsidRDefault="00A5531C">
            <w:pPr>
              <w:jc w:val="center"/>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Parcial</w:t>
            </w:r>
          </w:p>
        </w:tc>
        <w:tc>
          <w:tcPr>
            <w:tcW w:w="4575" w:type="dxa"/>
            <w:gridSpan w:val="2"/>
            <w:tcBorders>
              <w:top w:val="nil"/>
              <w:left w:val="nil"/>
              <w:right w:val="nil"/>
            </w:tcBorders>
          </w:tcPr>
          <w:p w14:paraId="409606FE" w14:textId="77777777" w:rsidR="00641555" w:rsidRPr="00DB699B" w:rsidRDefault="00A5531C">
            <w:pPr>
              <w:jc w:val="center"/>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Total</w:t>
            </w:r>
          </w:p>
        </w:tc>
      </w:tr>
      <w:tr w:rsidR="00641555" w:rsidRPr="00DB699B" w14:paraId="2C31F04C" w14:textId="77777777">
        <w:tc>
          <w:tcPr>
            <w:tcW w:w="1134" w:type="dxa"/>
          </w:tcPr>
          <w:p w14:paraId="7DCCBEF8" w14:textId="77777777" w:rsidR="00641555" w:rsidRPr="00DB699B" w:rsidRDefault="00A5531C">
            <w:pPr>
              <w:jc w:val="center"/>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Concepto</w:t>
            </w:r>
          </w:p>
        </w:tc>
        <w:tc>
          <w:tcPr>
            <w:tcW w:w="3119" w:type="dxa"/>
          </w:tcPr>
          <w:p w14:paraId="32C73BE9" w14:textId="77777777" w:rsidR="00641555" w:rsidRPr="00DB699B" w:rsidRDefault="00A5531C">
            <w:pPr>
              <w:jc w:val="center"/>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Dónde</w:t>
            </w:r>
          </w:p>
        </w:tc>
        <w:tc>
          <w:tcPr>
            <w:tcW w:w="1129" w:type="dxa"/>
          </w:tcPr>
          <w:p w14:paraId="20523163" w14:textId="77777777" w:rsidR="00641555" w:rsidRPr="00DB699B" w:rsidRDefault="00A5531C">
            <w:pPr>
              <w:jc w:val="center"/>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Concepto</w:t>
            </w:r>
          </w:p>
        </w:tc>
        <w:tc>
          <w:tcPr>
            <w:tcW w:w="3446" w:type="dxa"/>
          </w:tcPr>
          <w:p w14:paraId="0C3D7158" w14:textId="77777777" w:rsidR="00641555" w:rsidRPr="00DB699B" w:rsidRDefault="00A5531C">
            <w:pPr>
              <w:jc w:val="center"/>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Dónde</w:t>
            </w:r>
          </w:p>
        </w:tc>
      </w:tr>
      <w:tr w:rsidR="00641555" w:rsidRPr="00DB699B" w14:paraId="2A0FAC9A" w14:textId="77777777">
        <w:tc>
          <w:tcPr>
            <w:tcW w:w="8828" w:type="dxa"/>
            <w:gridSpan w:val="4"/>
          </w:tcPr>
          <w:p w14:paraId="12DC5759" w14:textId="77777777" w:rsidR="00641555" w:rsidRPr="00DB699B" w:rsidRDefault="00A5531C">
            <w:pPr>
              <w:jc w:val="center"/>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Sello oficial o logotipo del sujeto obligado</w:t>
            </w:r>
          </w:p>
        </w:tc>
      </w:tr>
      <w:tr w:rsidR="00641555" w:rsidRPr="00DB699B" w14:paraId="481CBAE9" w14:textId="77777777">
        <w:tc>
          <w:tcPr>
            <w:tcW w:w="1134" w:type="dxa"/>
          </w:tcPr>
          <w:p w14:paraId="365D5D6C" w14:textId="77777777" w:rsidR="00641555" w:rsidRPr="00DB699B" w:rsidRDefault="00A5531C">
            <w:pPr>
              <w:jc w:val="both"/>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Fecha de clasificación</w:t>
            </w:r>
          </w:p>
        </w:tc>
        <w:tc>
          <w:tcPr>
            <w:tcW w:w="3119" w:type="dxa"/>
          </w:tcPr>
          <w:p w14:paraId="36D5CB08" w14:textId="77777777" w:rsidR="00641555" w:rsidRPr="00DB699B" w:rsidRDefault="00A5531C">
            <w:pPr>
              <w:jc w:val="both"/>
              <w:rPr>
                <w:rFonts w:ascii="Palatino Linotype" w:eastAsia="Palatino Linotype" w:hAnsi="Palatino Linotype" w:cs="Palatino Linotype"/>
                <w:sz w:val="12"/>
                <w:szCs w:val="12"/>
              </w:rPr>
            </w:pPr>
            <w:r w:rsidRPr="00DB699B">
              <w:rPr>
                <w:rFonts w:ascii="Palatino Linotype" w:eastAsia="Palatino Linotype" w:hAnsi="Palatino Linotype" w:cs="Palatino Linotype"/>
                <w:sz w:val="12"/>
                <w:szCs w:val="12"/>
              </w:rPr>
              <w:t>Se anotará la fecha en la que el Comité de Transparencia confirmó la clasificación del documento, en su caso.</w:t>
            </w:r>
          </w:p>
        </w:tc>
        <w:tc>
          <w:tcPr>
            <w:tcW w:w="1129" w:type="dxa"/>
          </w:tcPr>
          <w:p w14:paraId="42DAC0BB" w14:textId="77777777" w:rsidR="00641555" w:rsidRPr="00DB699B" w:rsidRDefault="00A5531C">
            <w:pPr>
              <w:jc w:val="both"/>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Fecha de clasificación</w:t>
            </w:r>
          </w:p>
        </w:tc>
        <w:tc>
          <w:tcPr>
            <w:tcW w:w="3446" w:type="dxa"/>
          </w:tcPr>
          <w:p w14:paraId="5D20A311" w14:textId="77777777" w:rsidR="00641555" w:rsidRPr="00DB699B" w:rsidRDefault="00A5531C">
            <w:pPr>
              <w:jc w:val="both"/>
              <w:rPr>
                <w:rFonts w:ascii="Palatino Linotype" w:eastAsia="Palatino Linotype" w:hAnsi="Palatino Linotype" w:cs="Palatino Linotype"/>
                <w:sz w:val="12"/>
                <w:szCs w:val="12"/>
              </w:rPr>
            </w:pPr>
            <w:r w:rsidRPr="00DB699B">
              <w:rPr>
                <w:rFonts w:ascii="Palatino Linotype" w:eastAsia="Palatino Linotype" w:hAnsi="Palatino Linotype" w:cs="Palatino Linotype"/>
                <w:sz w:val="12"/>
                <w:szCs w:val="12"/>
              </w:rPr>
              <w:t>Se anotará la fecha en la que el Comité de Transparencia confirmó la clasificación del documento, en su caso.</w:t>
            </w:r>
          </w:p>
        </w:tc>
      </w:tr>
      <w:tr w:rsidR="00641555" w:rsidRPr="00DB699B" w14:paraId="37428961" w14:textId="77777777">
        <w:tc>
          <w:tcPr>
            <w:tcW w:w="1134" w:type="dxa"/>
          </w:tcPr>
          <w:p w14:paraId="113B6087" w14:textId="77777777" w:rsidR="00641555" w:rsidRPr="00DB699B" w:rsidRDefault="00A5531C">
            <w:pPr>
              <w:jc w:val="both"/>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Área</w:t>
            </w:r>
          </w:p>
        </w:tc>
        <w:tc>
          <w:tcPr>
            <w:tcW w:w="3119" w:type="dxa"/>
          </w:tcPr>
          <w:p w14:paraId="2DF2D364" w14:textId="77777777" w:rsidR="00641555" w:rsidRPr="00DB699B" w:rsidRDefault="00A5531C">
            <w:pPr>
              <w:jc w:val="both"/>
              <w:rPr>
                <w:rFonts w:ascii="Palatino Linotype" w:eastAsia="Palatino Linotype" w:hAnsi="Palatino Linotype" w:cs="Palatino Linotype"/>
                <w:sz w:val="12"/>
                <w:szCs w:val="12"/>
              </w:rPr>
            </w:pPr>
            <w:r w:rsidRPr="00DB699B">
              <w:rPr>
                <w:rFonts w:ascii="Palatino Linotype" w:eastAsia="Palatino Linotype" w:hAnsi="Palatino Linotype" w:cs="Palatino Linotype"/>
                <w:sz w:val="12"/>
                <w:szCs w:val="12"/>
              </w:rPr>
              <w:t>Se señalará el nombre del área del cual es titular quien clasifica.</w:t>
            </w:r>
          </w:p>
        </w:tc>
        <w:tc>
          <w:tcPr>
            <w:tcW w:w="1129" w:type="dxa"/>
          </w:tcPr>
          <w:p w14:paraId="57A46D95" w14:textId="77777777" w:rsidR="00641555" w:rsidRPr="00DB699B" w:rsidRDefault="00A5531C">
            <w:pPr>
              <w:jc w:val="both"/>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Área</w:t>
            </w:r>
          </w:p>
        </w:tc>
        <w:tc>
          <w:tcPr>
            <w:tcW w:w="3446" w:type="dxa"/>
          </w:tcPr>
          <w:p w14:paraId="5A0CC731" w14:textId="77777777" w:rsidR="00641555" w:rsidRPr="00DB699B" w:rsidRDefault="00A5531C">
            <w:pPr>
              <w:jc w:val="both"/>
              <w:rPr>
                <w:rFonts w:ascii="Palatino Linotype" w:eastAsia="Palatino Linotype" w:hAnsi="Palatino Linotype" w:cs="Palatino Linotype"/>
                <w:sz w:val="12"/>
                <w:szCs w:val="12"/>
              </w:rPr>
            </w:pPr>
            <w:r w:rsidRPr="00DB699B">
              <w:rPr>
                <w:rFonts w:ascii="Palatino Linotype" w:eastAsia="Palatino Linotype" w:hAnsi="Palatino Linotype" w:cs="Palatino Linotype"/>
                <w:sz w:val="12"/>
                <w:szCs w:val="12"/>
              </w:rPr>
              <w:t>Se señalará el nombre del área de la cual es el titular quien clasifica.</w:t>
            </w:r>
          </w:p>
        </w:tc>
      </w:tr>
      <w:tr w:rsidR="00641555" w:rsidRPr="00DB699B" w14:paraId="48D23701" w14:textId="77777777">
        <w:tc>
          <w:tcPr>
            <w:tcW w:w="1134" w:type="dxa"/>
          </w:tcPr>
          <w:p w14:paraId="0E9D1B45" w14:textId="77777777" w:rsidR="00641555" w:rsidRPr="00DB699B" w:rsidRDefault="00A5531C">
            <w:pPr>
              <w:jc w:val="both"/>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Información reservada</w:t>
            </w:r>
          </w:p>
        </w:tc>
        <w:tc>
          <w:tcPr>
            <w:tcW w:w="3119" w:type="dxa"/>
          </w:tcPr>
          <w:p w14:paraId="3C2BCF0E" w14:textId="77777777" w:rsidR="00641555" w:rsidRPr="00DB699B" w:rsidRDefault="00A5531C">
            <w:pPr>
              <w:jc w:val="both"/>
              <w:rPr>
                <w:rFonts w:ascii="Palatino Linotype" w:eastAsia="Palatino Linotype" w:hAnsi="Palatino Linotype" w:cs="Palatino Linotype"/>
                <w:sz w:val="12"/>
                <w:szCs w:val="12"/>
              </w:rPr>
            </w:pPr>
            <w:r w:rsidRPr="00DB699B">
              <w:rPr>
                <w:rFonts w:ascii="Palatino Linotype" w:eastAsia="Palatino Linotype" w:hAnsi="Palatino Linotype" w:cs="Palatino Linotype"/>
                <w:sz w:val="12"/>
                <w:szCs w:val="12"/>
              </w:rPr>
              <w:t>Se indicarán, en su caso, las partes o páginas del documento que se clasifican como reservadas. Si el documento fuera reservado en su totalidad, se anotarán todas las páginas que lo conforman. Si el documento no contiene información reservada, se tachará este apartado.</w:t>
            </w:r>
          </w:p>
        </w:tc>
        <w:tc>
          <w:tcPr>
            <w:tcW w:w="1129" w:type="dxa"/>
          </w:tcPr>
          <w:p w14:paraId="77B30D45" w14:textId="77777777" w:rsidR="00641555" w:rsidRPr="00DB699B" w:rsidRDefault="00A5531C">
            <w:pPr>
              <w:jc w:val="both"/>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Reservado</w:t>
            </w:r>
          </w:p>
        </w:tc>
        <w:tc>
          <w:tcPr>
            <w:tcW w:w="3446" w:type="dxa"/>
          </w:tcPr>
          <w:p w14:paraId="2B111152" w14:textId="77777777" w:rsidR="00641555" w:rsidRPr="00DB699B" w:rsidRDefault="00A5531C">
            <w:pPr>
              <w:jc w:val="both"/>
              <w:rPr>
                <w:rFonts w:ascii="Palatino Linotype" w:eastAsia="Palatino Linotype" w:hAnsi="Palatino Linotype" w:cs="Palatino Linotype"/>
                <w:sz w:val="12"/>
                <w:szCs w:val="12"/>
              </w:rPr>
            </w:pPr>
            <w:r w:rsidRPr="00DB699B">
              <w:rPr>
                <w:rFonts w:ascii="Palatino Linotype" w:eastAsia="Palatino Linotype" w:hAnsi="Palatino Linotype" w:cs="Palatino Linotype"/>
                <w:sz w:val="12"/>
                <w:szCs w:val="12"/>
              </w:rPr>
              <w:t>Leyenda de información RESERVADA.</w:t>
            </w:r>
          </w:p>
        </w:tc>
      </w:tr>
      <w:tr w:rsidR="00641555" w:rsidRPr="00DB699B" w14:paraId="3117740E" w14:textId="77777777">
        <w:tc>
          <w:tcPr>
            <w:tcW w:w="1134" w:type="dxa"/>
          </w:tcPr>
          <w:p w14:paraId="4394EE64" w14:textId="77777777" w:rsidR="00641555" w:rsidRPr="00DB699B" w:rsidRDefault="00A5531C">
            <w:pPr>
              <w:jc w:val="both"/>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Fundamento legal</w:t>
            </w:r>
          </w:p>
        </w:tc>
        <w:tc>
          <w:tcPr>
            <w:tcW w:w="3119" w:type="dxa"/>
          </w:tcPr>
          <w:p w14:paraId="438A41AD" w14:textId="77777777" w:rsidR="00641555" w:rsidRPr="00DB699B" w:rsidRDefault="00A5531C">
            <w:pPr>
              <w:jc w:val="both"/>
              <w:rPr>
                <w:rFonts w:ascii="Palatino Linotype" w:eastAsia="Palatino Linotype" w:hAnsi="Palatino Linotype" w:cs="Palatino Linotype"/>
                <w:sz w:val="12"/>
                <w:szCs w:val="12"/>
              </w:rPr>
            </w:pPr>
            <w:r w:rsidRPr="00DB699B">
              <w:rPr>
                <w:rFonts w:ascii="Palatino Linotype" w:eastAsia="Palatino Linotype" w:hAnsi="Palatino Linotype" w:cs="Palatino Linotype"/>
                <w:sz w:val="12"/>
                <w:szCs w:val="12"/>
              </w:rPr>
              <w:t>Se señalará el nombre del ordenamiento, el o los artículos, fracción(es), párrafo(s) con base en los cuales se sustente la reserva.</w:t>
            </w:r>
          </w:p>
        </w:tc>
        <w:tc>
          <w:tcPr>
            <w:tcW w:w="1129" w:type="dxa"/>
          </w:tcPr>
          <w:p w14:paraId="2A067166" w14:textId="77777777" w:rsidR="00641555" w:rsidRPr="00DB699B" w:rsidRDefault="00A5531C">
            <w:pPr>
              <w:jc w:val="both"/>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Periodo de reserva</w:t>
            </w:r>
          </w:p>
        </w:tc>
        <w:tc>
          <w:tcPr>
            <w:tcW w:w="3446" w:type="dxa"/>
          </w:tcPr>
          <w:p w14:paraId="543930F1" w14:textId="77777777" w:rsidR="00641555" w:rsidRPr="00DB699B" w:rsidRDefault="00A5531C">
            <w:pPr>
              <w:jc w:val="both"/>
              <w:rPr>
                <w:rFonts w:ascii="Palatino Linotype" w:eastAsia="Palatino Linotype" w:hAnsi="Palatino Linotype" w:cs="Palatino Linotype"/>
                <w:sz w:val="12"/>
                <w:szCs w:val="12"/>
              </w:rPr>
            </w:pPr>
            <w:r w:rsidRPr="00DB699B">
              <w:rPr>
                <w:rFonts w:ascii="Palatino Linotype" w:eastAsia="Palatino Linotype" w:hAnsi="Palatino Linotype" w:cs="Palatino Linotype"/>
                <w:sz w:val="12"/>
                <w:szCs w:val="12"/>
              </w:rPr>
              <w:t>Se anotará el número de años o meses por los que se mantendrá el documento o las partes del mismo como reservado. Si el expediente no es reservado, sino confidencial, deberá tacharse este apartado.</w:t>
            </w:r>
          </w:p>
        </w:tc>
      </w:tr>
      <w:tr w:rsidR="00641555" w:rsidRPr="00DB699B" w14:paraId="51FB1B8D" w14:textId="77777777">
        <w:tc>
          <w:tcPr>
            <w:tcW w:w="1134" w:type="dxa"/>
          </w:tcPr>
          <w:p w14:paraId="6BCC0324" w14:textId="77777777" w:rsidR="00641555" w:rsidRPr="00DB699B" w:rsidRDefault="00A5531C">
            <w:pPr>
              <w:jc w:val="both"/>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Ampliación del periodo de reserva</w:t>
            </w:r>
          </w:p>
        </w:tc>
        <w:tc>
          <w:tcPr>
            <w:tcW w:w="3119" w:type="dxa"/>
          </w:tcPr>
          <w:p w14:paraId="0CA175EA" w14:textId="77777777" w:rsidR="00641555" w:rsidRPr="00DB699B" w:rsidRDefault="00A5531C">
            <w:pPr>
              <w:jc w:val="both"/>
              <w:rPr>
                <w:rFonts w:ascii="Palatino Linotype" w:eastAsia="Palatino Linotype" w:hAnsi="Palatino Linotype" w:cs="Palatino Linotype"/>
                <w:sz w:val="12"/>
                <w:szCs w:val="12"/>
              </w:rPr>
            </w:pPr>
            <w:r w:rsidRPr="00DB699B">
              <w:rPr>
                <w:rFonts w:ascii="Palatino Linotype" w:eastAsia="Palatino Linotype" w:hAnsi="Palatino Linotype" w:cs="Palatino Linotype"/>
                <w:sz w:val="12"/>
                <w:szCs w:val="12"/>
              </w:rPr>
              <w:t>En caso de haber solicitado la ampliación del periodo de reserva originalmente establecido, se deberá anotar el número de años o meses por los que se amplía la reserva.</w:t>
            </w:r>
          </w:p>
        </w:tc>
        <w:tc>
          <w:tcPr>
            <w:tcW w:w="1129" w:type="dxa"/>
          </w:tcPr>
          <w:p w14:paraId="293552F9" w14:textId="77777777" w:rsidR="00641555" w:rsidRPr="00DB699B" w:rsidRDefault="00A5531C">
            <w:pPr>
              <w:jc w:val="both"/>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Fundamento legal</w:t>
            </w:r>
          </w:p>
        </w:tc>
        <w:tc>
          <w:tcPr>
            <w:tcW w:w="3446" w:type="dxa"/>
          </w:tcPr>
          <w:p w14:paraId="7DBCE070" w14:textId="77777777" w:rsidR="00641555" w:rsidRPr="00DB699B" w:rsidRDefault="00A5531C">
            <w:pPr>
              <w:jc w:val="both"/>
              <w:rPr>
                <w:rFonts w:ascii="Palatino Linotype" w:eastAsia="Palatino Linotype" w:hAnsi="Palatino Linotype" w:cs="Palatino Linotype"/>
                <w:sz w:val="12"/>
                <w:szCs w:val="12"/>
              </w:rPr>
            </w:pPr>
            <w:r w:rsidRPr="00DB699B">
              <w:rPr>
                <w:rFonts w:ascii="Palatino Linotype" w:eastAsia="Palatino Linotype" w:hAnsi="Palatino Linotype" w:cs="Palatino Linotype"/>
                <w:sz w:val="12"/>
                <w:szCs w:val="12"/>
              </w:rPr>
              <w:t>Se señalará el nombre del o de los ordenamientos jurídicos, el o los artículos, fracción(es), párrafo(s) con base en los cuales se sustenta la reserva.</w:t>
            </w:r>
          </w:p>
        </w:tc>
      </w:tr>
      <w:tr w:rsidR="00641555" w:rsidRPr="00DB699B" w14:paraId="1366921C" w14:textId="77777777">
        <w:tc>
          <w:tcPr>
            <w:tcW w:w="1134" w:type="dxa"/>
          </w:tcPr>
          <w:p w14:paraId="295CDB99" w14:textId="77777777" w:rsidR="00641555" w:rsidRPr="00DB699B" w:rsidRDefault="00A5531C">
            <w:pPr>
              <w:jc w:val="both"/>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Confidencial</w:t>
            </w:r>
          </w:p>
        </w:tc>
        <w:tc>
          <w:tcPr>
            <w:tcW w:w="3119" w:type="dxa"/>
          </w:tcPr>
          <w:p w14:paraId="6A613B38" w14:textId="77777777" w:rsidR="00641555" w:rsidRPr="00DB699B" w:rsidRDefault="00A5531C">
            <w:pPr>
              <w:jc w:val="both"/>
              <w:rPr>
                <w:rFonts w:ascii="Palatino Linotype" w:eastAsia="Palatino Linotype" w:hAnsi="Palatino Linotype" w:cs="Palatino Linotype"/>
                <w:sz w:val="12"/>
                <w:szCs w:val="12"/>
              </w:rPr>
            </w:pPr>
            <w:r w:rsidRPr="00DB699B">
              <w:rPr>
                <w:rFonts w:ascii="Palatino Linotype" w:eastAsia="Palatino Linotype" w:hAnsi="Palatino Linotype" w:cs="Palatino Linotype"/>
                <w:sz w:val="12"/>
                <w:szCs w:val="12"/>
              </w:rPr>
              <w:t>Se indicarán, en su caso, las partes o páginas del documento que se clasifica como confidencial. Si el documento fuera confidencial en su totalidad, se anotarán todas las páginas que lo conforman. Si el documento no contiene información confidencial, se tachará este apartado.</w:t>
            </w:r>
          </w:p>
        </w:tc>
        <w:tc>
          <w:tcPr>
            <w:tcW w:w="1129" w:type="dxa"/>
          </w:tcPr>
          <w:p w14:paraId="2F29CDDA" w14:textId="77777777" w:rsidR="00641555" w:rsidRPr="00DB699B" w:rsidRDefault="00A5531C">
            <w:pPr>
              <w:jc w:val="both"/>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Ampliación del periodo de reserva</w:t>
            </w:r>
          </w:p>
        </w:tc>
        <w:tc>
          <w:tcPr>
            <w:tcW w:w="3446" w:type="dxa"/>
          </w:tcPr>
          <w:p w14:paraId="71CAFD5B" w14:textId="77777777" w:rsidR="00641555" w:rsidRPr="00DB699B" w:rsidRDefault="00A5531C">
            <w:pPr>
              <w:jc w:val="both"/>
              <w:rPr>
                <w:rFonts w:ascii="Palatino Linotype" w:eastAsia="Palatino Linotype" w:hAnsi="Palatino Linotype" w:cs="Palatino Linotype"/>
                <w:sz w:val="12"/>
                <w:szCs w:val="12"/>
              </w:rPr>
            </w:pPr>
            <w:r w:rsidRPr="00DB699B">
              <w:rPr>
                <w:rFonts w:ascii="Palatino Linotype" w:eastAsia="Palatino Linotype" w:hAnsi="Palatino Linotype" w:cs="Palatino Linotype"/>
                <w:sz w:val="12"/>
                <w:szCs w:val="12"/>
              </w:rPr>
              <w:t>En caso de haber solicitado la ampliación del periodo de reserva originalmente establecido, se deberá anotar el número de años o meses por los que se amplía la reserva.</w:t>
            </w:r>
          </w:p>
        </w:tc>
      </w:tr>
      <w:tr w:rsidR="00641555" w:rsidRPr="00DB699B" w14:paraId="10A03D1B" w14:textId="77777777">
        <w:tc>
          <w:tcPr>
            <w:tcW w:w="1134" w:type="dxa"/>
          </w:tcPr>
          <w:p w14:paraId="60FFEDFF" w14:textId="77777777" w:rsidR="00641555" w:rsidRPr="00DB699B" w:rsidRDefault="00A5531C">
            <w:pPr>
              <w:jc w:val="both"/>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Fundamento legal</w:t>
            </w:r>
          </w:p>
        </w:tc>
        <w:tc>
          <w:tcPr>
            <w:tcW w:w="3119" w:type="dxa"/>
          </w:tcPr>
          <w:p w14:paraId="555A47D2" w14:textId="77777777" w:rsidR="00641555" w:rsidRPr="00DB699B" w:rsidRDefault="00A5531C">
            <w:pPr>
              <w:jc w:val="both"/>
              <w:rPr>
                <w:rFonts w:ascii="Palatino Linotype" w:eastAsia="Palatino Linotype" w:hAnsi="Palatino Linotype" w:cs="Palatino Linotype"/>
                <w:sz w:val="12"/>
                <w:szCs w:val="12"/>
              </w:rPr>
            </w:pPr>
            <w:r w:rsidRPr="00DB699B">
              <w:rPr>
                <w:rFonts w:ascii="Palatino Linotype" w:eastAsia="Palatino Linotype" w:hAnsi="Palatino Linotype" w:cs="Palatino Linotype"/>
                <w:sz w:val="12"/>
                <w:szCs w:val="12"/>
              </w:rPr>
              <w:t>Se señalará el nombre del ordenamiento, el o los artículos, fracción(es), párrafo(s) con base en los cuales se sustente la confidencialidad.</w:t>
            </w:r>
          </w:p>
        </w:tc>
        <w:tc>
          <w:tcPr>
            <w:tcW w:w="1129" w:type="dxa"/>
          </w:tcPr>
          <w:p w14:paraId="03822A9F" w14:textId="77777777" w:rsidR="00641555" w:rsidRPr="00DB699B" w:rsidRDefault="00A5531C">
            <w:pPr>
              <w:jc w:val="both"/>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Confidencial</w:t>
            </w:r>
          </w:p>
        </w:tc>
        <w:tc>
          <w:tcPr>
            <w:tcW w:w="3446" w:type="dxa"/>
          </w:tcPr>
          <w:p w14:paraId="33A9B562" w14:textId="77777777" w:rsidR="00641555" w:rsidRPr="00DB699B" w:rsidRDefault="00A5531C">
            <w:pPr>
              <w:jc w:val="both"/>
              <w:rPr>
                <w:rFonts w:ascii="Palatino Linotype" w:eastAsia="Palatino Linotype" w:hAnsi="Palatino Linotype" w:cs="Palatino Linotype"/>
                <w:sz w:val="12"/>
                <w:szCs w:val="12"/>
              </w:rPr>
            </w:pPr>
            <w:r w:rsidRPr="00DB699B">
              <w:rPr>
                <w:rFonts w:ascii="Palatino Linotype" w:eastAsia="Palatino Linotype" w:hAnsi="Palatino Linotype" w:cs="Palatino Linotype"/>
                <w:sz w:val="12"/>
                <w:szCs w:val="12"/>
              </w:rPr>
              <w:t>Leyenda de información CONFIDENCIAL.</w:t>
            </w:r>
          </w:p>
        </w:tc>
      </w:tr>
      <w:tr w:rsidR="00641555" w:rsidRPr="00DB699B" w14:paraId="5965C029" w14:textId="77777777">
        <w:tc>
          <w:tcPr>
            <w:tcW w:w="1134" w:type="dxa"/>
          </w:tcPr>
          <w:p w14:paraId="6E54F9BD" w14:textId="77777777" w:rsidR="00641555" w:rsidRPr="00DB699B" w:rsidRDefault="00A5531C">
            <w:pPr>
              <w:jc w:val="both"/>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Rúbrica del titular del área</w:t>
            </w:r>
          </w:p>
        </w:tc>
        <w:tc>
          <w:tcPr>
            <w:tcW w:w="3119" w:type="dxa"/>
          </w:tcPr>
          <w:p w14:paraId="4CFDCC0F" w14:textId="77777777" w:rsidR="00641555" w:rsidRPr="00DB699B" w:rsidRDefault="00A5531C">
            <w:pPr>
              <w:jc w:val="both"/>
              <w:rPr>
                <w:rFonts w:ascii="Palatino Linotype" w:eastAsia="Palatino Linotype" w:hAnsi="Palatino Linotype" w:cs="Palatino Linotype"/>
                <w:sz w:val="12"/>
                <w:szCs w:val="12"/>
              </w:rPr>
            </w:pPr>
            <w:r w:rsidRPr="00DB699B">
              <w:rPr>
                <w:rFonts w:ascii="Palatino Linotype" w:eastAsia="Palatino Linotype" w:hAnsi="Palatino Linotype" w:cs="Palatino Linotype"/>
                <w:sz w:val="12"/>
                <w:szCs w:val="12"/>
              </w:rPr>
              <w:t>Rúbrica autógrafa de quien clasifica.</w:t>
            </w:r>
          </w:p>
        </w:tc>
        <w:tc>
          <w:tcPr>
            <w:tcW w:w="1129" w:type="dxa"/>
          </w:tcPr>
          <w:p w14:paraId="3F8A33CA" w14:textId="77777777" w:rsidR="00641555" w:rsidRPr="00DB699B" w:rsidRDefault="00A5531C">
            <w:pPr>
              <w:jc w:val="both"/>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Fundamento legal</w:t>
            </w:r>
          </w:p>
        </w:tc>
        <w:tc>
          <w:tcPr>
            <w:tcW w:w="3446" w:type="dxa"/>
          </w:tcPr>
          <w:p w14:paraId="33F1AC24" w14:textId="77777777" w:rsidR="00641555" w:rsidRPr="00DB699B" w:rsidRDefault="00A5531C">
            <w:pPr>
              <w:jc w:val="both"/>
              <w:rPr>
                <w:rFonts w:ascii="Palatino Linotype" w:eastAsia="Palatino Linotype" w:hAnsi="Palatino Linotype" w:cs="Palatino Linotype"/>
                <w:sz w:val="12"/>
                <w:szCs w:val="12"/>
              </w:rPr>
            </w:pPr>
            <w:r w:rsidRPr="00DB699B">
              <w:rPr>
                <w:rFonts w:ascii="Palatino Linotype" w:eastAsia="Palatino Linotype" w:hAnsi="Palatino Linotype" w:cs="Palatino Linotype"/>
                <w:sz w:val="12"/>
                <w:szCs w:val="12"/>
              </w:rPr>
              <w:t>Se señalará el nombre del o de los ordenamientos jurídicos, el o los artículos, fracción(es), párrafo(s) con base en los cuales se sustente la confidencialidad.</w:t>
            </w:r>
          </w:p>
        </w:tc>
      </w:tr>
      <w:tr w:rsidR="00641555" w:rsidRPr="00DB699B" w14:paraId="587EE003" w14:textId="77777777">
        <w:tc>
          <w:tcPr>
            <w:tcW w:w="1134" w:type="dxa"/>
          </w:tcPr>
          <w:p w14:paraId="2F89D1FE" w14:textId="77777777" w:rsidR="00641555" w:rsidRPr="00DB699B" w:rsidRDefault="00A5531C">
            <w:pPr>
              <w:jc w:val="both"/>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lastRenderedPageBreak/>
              <w:t>Fecha de desclasificación</w:t>
            </w:r>
          </w:p>
        </w:tc>
        <w:tc>
          <w:tcPr>
            <w:tcW w:w="3119" w:type="dxa"/>
          </w:tcPr>
          <w:p w14:paraId="5549C2BB" w14:textId="77777777" w:rsidR="00641555" w:rsidRPr="00DB699B" w:rsidRDefault="00A5531C">
            <w:pPr>
              <w:jc w:val="both"/>
              <w:rPr>
                <w:rFonts w:ascii="Palatino Linotype" w:eastAsia="Palatino Linotype" w:hAnsi="Palatino Linotype" w:cs="Palatino Linotype"/>
                <w:sz w:val="12"/>
                <w:szCs w:val="12"/>
              </w:rPr>
            </w:pPr>
            <w:r w:rsidRPr="00DB699B">
              <w:rPr>
                <w:rFonts w:ascii="Palatino Linotype" w:eastAsia="Palatino Linotype" w:hAnsi="Palatino Linotype" w:cs="Palatino Linotype"/>
                <w:sz w:val="12"/>
                <w:szCs w:val="12"/>
              </w:rPr>
              <w:t>Se anotará la fecha en que se desclasifica el documento.</w:t>
            </w:r>
          </w:p>
        </w:tc>
        <w:tc>
          <w:tcPr>
            <w:tcW w:w="1129" w:type="dxa"/>
          </w:tcPr>
          <w:p w14:paraId="09C06863" w14:textId="77777777" w:rsidR="00641555" w:rsidRPr="00DB699B" w:rsidRDefault="00A5531C">
            <w:pPr>
              <w:jc w:val="both"/>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Rúbrica del titular del área</w:t>
            </w:r>
          </w:p>
        </w:tc>
        <w:tc>
          <w:tcPr>
            <w:tcW w:w="3446" w:type="dxa"/>
          </w:tcPr>
          <w:p w14:paraId="35715962" w14:textId="77777777" w:rsidR="00641555" w:rsidRPr="00DB699B" w:rsidRDefault="00A5531C">
            <w:pPr>
              <w:jc w:val="both"/>
              <w:rPr>
                <w:rFonts w:ascii="Palatino Linotype" w:eastAsia="Palatino Linotype" w:hAnsi="Palatino Linotype" w:cs="Palatino Linotype"/>
                <w:sz w:val="12"/>
                <w:szCs w:val="12"/>
              </w:rPr>
            </w:pPr>
            <w:r w:rsidRPr="00DB699B">
              <w:rPr>
                <w:rFonts w:ascii="Palatino Linotype" w:eastAsia="Palatino Linotype" w:hAnsi="Palatino Linotype" w:cs="Palatino Linotype"/>
                <w:sz w:val="12"/>
                <w:szCs w:val="12"/>
              </w:rPr>
              <w:t>Rúbrica autógrafa de quien clasifica.</w:t>
            </w:r>
          </w:p>
        </w:tc>
      </w:tr>
      <w:tr w:rsidR="00641555" w:rsidRPr="00DB699B" w14:paraId="485C5CA7" w14:textId="77777777">
        <w:tc>
          <w:tcPr>
            <w:tcW w:w="1134" w:type="dxa"/>
          </w:tcPr>
          <w:p w14:paraId="1664C402" w14:textId="77777777" w:rsidR="00641555" w:rsidRPr="00DB699B" w:rsidRDefault="00A5531C">
            <w:pPr>
              <w:jc w:val="both"/>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Rúbrica y cargo del servidor público</w:t>
            </w:r>
          </w:p>
        </w:tc>
        <w:tc>
          <w:tcPr>
            <w:tcW w:w="3119" w:type="dxa"/>
          </w:tcPr>
          <w:p w14:paraId="32C0504D" w14:textId="77777777" w:rsidR="00641555" w:rsidRPr="00DB699B" w:rsidRDefault="00A5531C">
            <w:pPr>
              <w:jc w:val="both"/>
              <w:rPr>
                <w:rFonts w:ascii="Palatino Linotype" w:eastAsia="Palatino Linotype" w:hAnsi="Palatino Linotype" w:cs="Palatino Linotype"/>
                <w:sz w:val="12"/>
                <w:szCs w:val="12"/>
              </w:rPr>
            </w:pPr>
            <w:r w:rsidRPr="00DB699B">
              <w:rPr>
                <w:rFonts w:ascii="Palatino Linotype" w:eastAsia="Palatino Linotype" w:hAnsi="Palatino Linotype" w:cs="Palatino Linotype"/>
                <w:sz w:val="12"/>
                <w:szCs w:val="12"/>
              </w:rPr>
              <w:t>Rúbrica autógrafa de quien desclasifica.</w:t>
            </w:r>
          </w:p>
        </w:tc>
        <w:tc>
          <w:tcPr>
            <w:tcW w:w="1129" w:type="dxa"/>
          </w:tcPr>
          <w:p w14:paraId="16D57011" w14:textId="77777777" w:rsidR="00641555" w:rsidRPr="00DB699B" w:rsidRDefault="00A5531C">
            <w:pPr>
              <w:jc w:val="both"/>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Fecha de desclasificación</w:t>
            </w:r>
          </w:p>
        </w:tc>
        <w:tc>
          <w:tcPr>
            <w:tcW w:w="3446" w:type="dxa"/>
          </w:tcPr>
          <w:p w14:paraId="15390AB4" w14:textId="77777777" w:rsidR="00641555" w:rsidRPr="00DB699B" w:rsidRDefault="00A5531C">
            <w:pPr>
              <w:jc w:val="both"/>
              <w:rPr>
                <w:rFonts w:ascii="Palatino Linotype" w:eastAsia="Palatino Linotype" w:hAnsi="Palatino Linotype" w:cs="Palatino Linotype"/>
                <w:sz w:val="12"/>
                <w:szCs w:val="12"/>
              </w:rPr>
            </w:pPr>
            <w:r w:rsidRPr="00DB699B">
              <w:rPr>
                <w:rFonts w:ascii="Palatino Linotype" w:eastAsia="Palatino Linotype" w:hAnsi="Palatino Linotype" w:cs="Palatino Linotype"/>
                <w:sz w:val="12"/>
                <w:szCs w:val="12"/>
              </w:rPr>
              <w:t>Se anotará la fecha en que se desclasifica.</w:t>
            </w:r>
          </w:p>
        </w:tc>
      </w:tr>
      <w:tr w:rsidR="00641555" w:rsidRPr="00DB699B" w14:paraId="27201751" w14:textId="77777777">
        <w:tc>
          <w:tcPr>
            <w:tcW w:w="1134" w:type="dxa"/>
          </w:tcPr>
          <w:p w14:paraId="1A5B5487" w14:textId="77777777" w:rsidR="00641555" w:rsidRPr="00DB699B" w:rsidRDefault="00641555">
            <w:pPr>
              <w:jc w:val="both"/>
              <w:rPr>
                <w:rFonts w:ascii="Palatino Linotype" w:eastAsia="Palatino Linotype" w:hAnsi="Palatino Linotype" w:cs="Palatino Linotype"/>
                <w:b/>
                <w:sz w:val="12"/>
                <w:szCs w:val="12"/>
              </w:rPr>
            </w:pPr>
          </w:p>
        </w:tc>
        <w:tc>
          <w:tcPr>
            <w:tcW w:w="3119" w:type="dxa"/>
          </w:tcPr>
          <w:p w14:paraId="3CC67B10" w14:textId="77777777" w:rsidR="00641555" w:rsidRPr="00DB699B" w:rsidRDefault="00641555">
            <w:pPr>
              <w:jc w:val="both"/>
              <w:rPr>
                <w:rFonts w:ascii="Palatino Linotype" w:eastAsia="Palatino Linotype" w:hAnsi="Palatino Linotype" w:cs="Palatino Linotype"/>
                <w:sz w:val="12"/>
                <w:szCs w:val="12"/>
              </w:rPr>
            </w:pPr>
          </w:p>
        </w:tc>
        <w:tc>
          <w:tcPr>
            <w:tcW w:w="1129" w:type="dxa"/>
          </w:tcPr>
          <w:p w14:paraId="256BDB3F" w14:textId="77777777" w:rsidR="00641555" w:rsidRPr="00DB699B" w:rsidRDefault="00A5531C">
            <w:pPr>
              <w:jc w:val="both"/>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Partes o secciones reservadas o confidenciales</w:t>
            </w:r>
          </w:p>
        </w:tc>
        <w:tc>
          <w:tcPr>
            <w:tcW w:w="3446" w:type="dxa"/>
          </w:tcPr>
          <w:p w14:paraId="35C6CFD6" w14:textId="77777777" w:rsidR="00641555" w:rsidRPr="00DB699B" w:rsidRDefault="00A5531C">
            <w:pPr>
              <w:jc w:val="both"/>
              <w:rPr>
                <w:rFonts w:ascii="Palatino Linotype" w:eastAsia="Palatino Linotype" w:hAnsi="Palatino Linotype" w:cs="Palatino Linotype"/>
                <w:sz w:val="12"/>
                <w:szCs w:val="12"/>
              </w:rPr>
            </w:pPr>
            <w:r w:rsidRPr="00DB699B">
              <w:rPr>
                <w:rFonts w:ascii="Palatino Linotype" w:eastAsia="Palatino Linotype" w:hAnsi="Palatino Linotype" w:cs="Palatino Linotype"/>
                <w:sz w:val="12"/>
                <w:szCs w:val="12"/>
              </w:rPr>
              <w:t>En caso que una vez desclasificado el expediente, subsistanpartes o secciones del mismo reservadas o confidenciales, se señalará este hecho.</w:t>
            </w:r>
          </w:p>
        </w:tc>
      </w:tr>
      <w:tr w:rsidR="00641555" w:rsidRPr="00DB699B" w14:paraId="5C145705" w14:textId="77777777">
        <w:tc>
          <w:tcPr>
            <w:tcW w:w="1134" w:type="dxa"/>
          </w:tcPr>
          <w:p w14:paraId="152B3859" w14:textId="77777777" w:rsidR="00641555" w:rsidRPr="00DB699B" w:rsidRDefault="00641555">
            <w:pPr>
              <w:jc w:val="both"/>
              <w:rPr>
                <w:rFonts w:ascii="Palatino Linotype" w:eastAsia="Palatino Linotype" w:hAnsi="Palatino Linotype" w:cs="Palatino Linotype"/>
                <w:b/>
                <w:sz w:val="12"/>
                <w:szCs w:val="12"/>
              </w:rPr>
            </w:pPr>
          </w:p>
        </w:tc>
        <w:tc>
          <w:tcPr>
            <w:tcW w:w="3119" w:type="dxa"/>
          </w:tcPr>
          <w:p w14:paraId="361D7178" w14:textId="77777777" w:rsidR="00641555" w:rsidRPr="00DB699B" w:rsidRDefault="00641555">
            <w:pPr>
              <w:jc w:val="both"/>
              <w:rPr>
                <w:rFonts w:ascii="Palatino Linotype" w:eastAsia="Palatino Linotype" w:hAnsi="Palatino Linotype" w:cs="Palatino Linotype"/>
                <w:sz w:val="12"/>
                <w:szCs w:val="12"/>
              </w:rPr>
            </w:pPr>
          </w:p>
        </w:tc>
        <w:tc>
          <w:tcPr>
            <w:tcW w:w="1129" w:type="dxa"/>
          </w:tcPr>
          <w:p w14:paraId="2296D8D8" w14:textId="77777777" w:rsidR="00641555" w:rsidRPr="00DB699B" w:rsidRDefault="00A5531C">
            <w:pPr>
              <w:jc w:val="both"/>
              <w:rPr>
                <w:rFonts w:ascii="Palatino Linotype" w:eastAsia="Palatino Linotype" w:hAnsi="Palatino Linotype" w:cs="Palatino Linotype"/>
                <w:b/>
                <w:sz w:val="12"/>
                <w:szCs w:val="12"/>
              </w:rPr>
            </w:pPr>
            <w:r w:rsidRPr="00DB699B">
              <w:rPr>
                <w:rFonts w:ascii="Palatino Linotype" w:eastAsia="Palatino Linotype" w:hAnsi="Palatino Linotype" w:cs="Palatino Linotype"/>
                <w:b/>
                <w:sz w:val="12"/>
                <w:szCs w:val="12"/>
              </w:rPr>
              <w:t>Rúbrica y cargo del servidor público</w:t>
            </w:r>
          </w:p>
        </w:tc>
        <w:tc>
          <w:tcPr>
            <w:tcW w:w="3446" w:type="dxa"/>
          </w:tcPr>
          <w:p w14:paraId="10099E8E" w14:textId="77777777" w:rsidR="00641555" w:rsidRPr="00DB699B" w:rsidRDefault="00A5531C">
            <w:pPr>
              <w:jc w:val="both"/>
              <w:rPr>
                <w:rFonts w:ascii="Palatino Linotype" w:eastAsia="Palatino Linotype" w:hAnsi="Palatino Linotype" w:cs="Palatino Linotype"/>
                <w:sz w:val="12"/>
                <w:szCs w:val="12"/>
              </w:rPr>
            </w:pPr>
            <w:r w:rsidRPr="00DB699B">
              <w:rPr>
                <w:rFonts w:ascii="Palatino Linotype" w:eastAsia="Palatino Linotype" w:hAnsi="Palatino Linotype" w:cs="Palatino Linotype"/>
                <w:sz w:val="12"/>
                <w:szCs w:val="12"/>
              </w:rPr>
              <w:t>Rúbrica autógrafa de quien desclasifica.</w:t>
            </w:r>
          </w:p>
        </w:tc>
      </w:tr>
    </w:tbl>
    <w:p w14:paraId="135B45D1" w14:textId="77777777" w:rsidR="00641555" w:rsidRPr="00DB699B" w:rsidRDefault="00641555"/>
    <w:p w14:paraId="2F922517" w14:textId="77777777" w:rsidR="00641555" w:rsidRPr="00DB699B" w:rsidRDefault="00A5531C">
      <w:pPr>
        <w:pBdr>
          <w:top w:val="nil"/>
          <w:left w:val="nil"/>
          <w:bottom w:val="nil"/>
          <w:right w:val="nil"/>
          <w:between w:val="nil"/>
        </w:pBd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rPr>
        <w:t>Así, con fundamento en lo prescrito en los artículos 5 párrafos trigésimo, trigésimo primero y trigésimo segundo de la Constitución Política del Estado Libre y Soberano de México; 2, fracción II; 29, 36 fracciones I y II; 176, 178, 181, 185 y 186 fracción II de la Ley de Transparencia y Acceso a la Información Pública del Estado de México y Municipios, este Pleno:</w:t>
      </w:r>
    </w:p>
    <w:p w14:paraId="14A5A5BF" w14:textId="77777777" w:rsidR="00641555" w:rsidRPr="00DB699B" w:rsidRDefault="00A5531C">
      <w:pPr>
        <w:pBdr>
          <w:top w:val="nil"/>
          <w:left w:val="nil"/>
          <w:bottom w:val="nil"/>
          <w:right w:val="nil"/>
          <w:between w:val="nil"/>
        </w:pBdr>
        <w:spacing w:before="240" w:after="240" w:line="360" w:lineRule="auto"/>
        <w:jc w:val="center"/>
        <w:rPr>
          <w:rFonts w:ascii="Palatino Linotype" w:eastAsia="Palatino Linotype" w:hAnsi="Palatino Linotype" w:cs="Palatino Linotype"/>
          <w:b/>
        </w:rPr>
      </w:pPr>
      <w:r w:rsidRPr="00DB699B">
        <w:rPr>
          <w:rFonts w:ascii="Palatino Linotype" w:eastAsia="Palatino Linotype" w:hAnsi="Palatino Linotype" w:cs="Palatino Linotype"/>
          <w:b/>
        </w:rPr>
        <w:t>III. R E S U E L V E:</w:t>
      </w:r>
    </w:p>
    <w:p w14:paraId="31D44151" w14:textId="77777777" w:rsidR="00641555" w:rsidRPr="00DB699B" w:rsidRDefault="00A5531C">
      <w:pPr>
        <w:spacing w:before="240" w:after="240" w:line="360" w:lineRule="auto"/>
        <w:jc w:val="both"/>
        <w:rPr>
          <w:rFonts w:ascii="Palatino Linotype" w:eastAsia="Palatino Linotype" w:hAnsi="Palatino Linotype" w:cs="Palatino Linotype"/>
          <w:b/>
        </w:rPr>
      </w:pPr>
      <w:bookmarkStart w:id="11" w:name="_heading=h.4d34og8" w:colFirst="0" w:colLast="0"/>
      <w:bookmarkEnd w:id="11"/>
      <w:r w:rsidRPr="00DB699B">
        <w:rPr>
          <w:rFonts w:ascii="Palatino Linotype" w:eastAsia="Palatino Linotype" w:hAnsi="Palatino Linotype" w:cs="Palatino Linotype"/>
          <w:b/>
        </w:rPr>
        <w:t xml:space="preserve">Primero. </w:t>
      </w:r>
      <w:r w:rsidRPr="00DB699B">
        <w:rPr>
          <w:rFonts w:ascii="Palatino Linotype" w:eastAsia="Palatino Linotype" w:hAnsi="Palatino Linotype" w:cs="Palatino Linotype"/>
        </w:rPr>
        <w:t>Resultan</w:t>
      </w:r>
      <w:r w:rsidRPr="00DB699B">
        <w:rPr>
          <w:rFonts w:ascii="Palatino Linotype" w:eastAsia="Palatino Linotype" w:hAnsi="Palatino Linotype" w:cs="Palatino Linotype"/>
          <w:b/>
        </w:rPr>
        <w:t xml:space="preserve"> fundados</w:t>
      </w:r>
      <w:r w:rsidRPr="00DB699B">
        <w:rPr>
          <w:rFonts w:ascii="Palatino Linotype" w:eastAsia="Palatino Linotype" w:hAnsi="Palatino Linotype" w:cs="Palatino Linotype"/>
        </w:rPr>
        <w:t xml:space="preserve"> los motivos de inconformidad hechos valer por la parte </w:t>
      </w:r>
      <w:r w:rsidRPr="00DB699B">
        <w:rPr>
          <w:rFonts w:ascii="Palatino Linotype" w:eastAsia="Palatino Linotype" w:hAnsi="Palatino Linotype" w:cs="Palatino Linotype"/>
          <w:b/>
        </w:rPr>
        <w:t xml:space="preserve">Recurrente </w:t>
      </w:r>
      <w:r w:rsidRPr="00DB699B">
        <w:rPr>
          <w:rFonts w:ascii="Palatino Linotype" w:eastAsia="Palatino Linotype" w:hAnsi="Palatino Linotype" w:cs="Palatino Linotype"/>
        </w:rPr>
        <w:t xml:space="preserve">en el recurso de revisión </w:t>
      </w:r>
      <w:r w:rsidRPr="00DB699B">
        <w:rPr>
          <w:rFonts w:ascii="Palatino Linotype" w:eastAsia="Palatino Linotype" w:hAnsi="Palatino Linotype" w:cs="Palatino Linotype"/>
          <w:b/>
        </w:rPr>
        <w:t xml:space="preserve">03779/INFOEM/IP/RR/2022, </w:t>
      </w:r>
      <w:r w:rsidRPr="00DB699B">
        <w:rPr>
          <w:rFonts w:ascii="Palatino Linotype" w:eastAsia="Palatino Linotype" w:hAnsi="Palatino Linotype" w:cs="Palatino Linotype"/>
        </w:rPr>
        <w:t xml:space="preserve">por lo que, en términos del Considerando </w:t>
      </w:r>
      <w:r w:rsidRPr="00DB699B">
        <w:rPr>
          <w:rFonts w:ascii="Palatino Linotype" w:eastAsia="Palatino Linotype" w:hAnsi="Palatino Linotype" w:cs="Palatino Linotype"/>
          <w:b/>
        </w:rPr>
        <w:t>Cuarto</w:t>
      </w:r>
      <w:r w:rsidRPr="00DB699B">
        <w:rPr>
          <w:rFonts w:ascii="Palatino Linotype" w:eastAsia="Palatino Linotype" w:hAnsi="Palatino Linotype" w:cs="Palatino Linotype"/>
        </w:rPr>
        <w:t xml:space="preserve"> de la presente resolución, se</w:t>
      </w:r>
      <w:r w:rsidRPr="00DB699B">
        <w:rPr>
          <w:rFonts w:ascii="Palatino Linotype" w:eastAsia="Palatino Linotype" w:hAnsi="Palatino Linotype" w:cs="Palatino Linotype"/>
          <w:b/>
        </w:rPr>
        <w:t xml:space="preserve"> MODIFICA </w:t>
      </w:r>
      <w:r w:rsidRPr="00DB699B">
        <w:rPr>
          <w:rFonts w:ascii="Palatino Linotype" w:eastAsia="Palatino Linotype" w:hAnsi="Palatino Linotype" w:cs="Palatino Linotype"/>
        </w:rPr>
        <w:t>la respuesta</w:t>
      </w:r>
      <w:r w:rsidRPr="00DB699B">
        <w:rPr>
          <w:rFonts w:ascii="Palatino Linotype" w:eastAsia="Palatino Linotype" w:hAnsi="Palatino Linotype" w:cs="Palatino Linotype"/>
          <w:b/>
        </w:rPr>
        <w:t xml:space="preserve"> </w:t>
      </w:r>
      <w:r w:rsidRPr="00DB699B">
        <w:rPr>
          <w:rFonts w:ascii="Palatino Linotype" w:eastAsia="Palatino Linotype" w:hAnsi="Palatino Linotype" w:cs="Palatino Linotype"/>
        </w:rPr>
        <w:t xml:space="preserve">del </w:t>
      </w:r>
      <w:r w:rsidRPr="00DB699B">
        <w:rPr>
          <w:rFonts w:ascii="Palatino Linotype" w:eastAsia="Palatino Linotype" w:hAnsi="Palatino Linotype" w:cs="Palatino Linotype"/>
          <w:b/>
        </w:rPr>
        <w:t>Sujeto Obligado.</w:t>
      </w:r>
    </w:p>
    <w:p w14:paraId="36DA8B5B"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b/>
        </w:rPr>
        <w:t xml:space="preserve">Segundo. </w:t>
      </w:r>
      <w:r w:rsidRPr="00DB699B">
        <w:rPr>
          <w:rFonts w:ascii="Palatino Linotype" w:eastAsia="Palatino Linotype" w:hAnsi="Palatino Linotype" w:cs="Palatino Linotype"/>
        </w:rPr>
        <w:t xml:space="preserve">Se </w:t>
      </w:r>
      <w:r w:rsidRPr="00DB699B">
        <w:rPr>
          <w:rFonts w:ascii="Palatino Linotype" w:eastAsia="Palatino Linotype" w:hAnsi="Palatino Linotype" w:cs="Palatino Linotype"/>
          <w:b/>
        </w:rPr>
        <w:t>Ordena</w:t>
      </w:r>
      <w:r w:rsidRPr="00DB699B">
        <w:rPr>
          <w:rFonts w:ascii="Palatino Linotype" w:eastAsia="Palatino Linotype" w:hAnsi="Palatino Linotype" w:cs="Palatino Linotype"/>
        </w:rPr>
        <w:t xml:space="preserve"> al </w:t>
      </w:r>
      <w:r w:rsidRPr="00DB699B">
        <w:rPr>
          <w:rFonts w:ascii="Palatino Linotype" w:eastAsia="Palatino Linotype" w:hAnsi="Palatino Linotype" w:cs="Palatino Linotype"/>
          <w:b/>
        </w:rPr>
        <w:t>Sujeto Obligado</w:t>
      </w:r>
      <w:r w:rsidRPr="00DB699B">
        <w:rPr>
          <w:rFonts w:ascii="Palatino Linotype" w:eastAsia="Palatino Linotype" w:hAnsi="Palatino Linotype" w:cs="Palatino Linotype"/>
        </w:rPr>
        <w:t xml:space="preserve">, en términos de los Considerandos </w:t>
      </w:r>
      <w:r w:rsidRPr="00DB699B">
        <w:rPr>
          <w:rFonts w:ascii="Palatino Linotype" w:eastAsia="Palatino Linotype" w:hAnsi="Palatino Linotype" w:cs="Palatino Linotype"/>
          <w:b/>
        </w:rPr>
        <w:t xml:space="preserve">Cuarto y Quinto </w:t>
      </w:r>
      <w:r w:rsidRPr="00DB699B">
        <w:rPr>
          <w:rFonts w:ascii="Palatino Linotype" w:eastAsia="Palatino Linotype" w:hAnsi="Palatino Linotype" w:cs="Palatino Linotype"/>
        </w:rPr>
        <w:t>de esta resolución, haga entrega, vía SAIMEX y correo electrónico, previa búsqueda exhaustiva y razonable, en versión pública de ser procedente, de lo siguiente en formato PDF o en el formato en que se hubiera generado:</w:t>
      </w:r>
    </w:p>
    <w:p w14:paraId="7920EE1C" w14:textId="77777777" w:rsidR="00641555" w:rsidRPr="00DB699B" w:rsidRDefault="00A5531C">
      <w:pPr>
        <w:spacing w:before="240" w:after="240"/>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1. Documento en el que conste el nombramiento o designación del Titular del Área Coordinadora de Archivos o equivalente,  vigente al 2 de febrero de 2022.</w:t>
      </w:r>
    </w:p>
    <w:p w14:paraId="7F5B9005" w14:textId="77777777" w:rsidR="00641555" w:rsidRPr="00DB699B" w:rsidRDefault="00A5531C">
      <w:pPr>
        <w:spacing w:before="240" w:after="240"/>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lastRenderedPageBreak/>
        <w:t>2. Perfil de metadatos mínimo Sistema de Administración de Archivos y Gestión Documental o el Sistema Automatizado Para la Gestión Documental y Administración de Archivos.</w:t>
      </w:r>
    </w:p>
    <w:p w14:paraId="76B106B9" w14:textId="77777777" w:rsidR="00641555" w:rsidRPr="00DB699B" w:rsidRDefault="00A5531C">
      <w:pPr>
        <w:spacing w:before="240" w:after="240"/>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3. Cuadro General de Clasificación Archivística vigente al dos de febrero de dos mil veintidós y acta mediante la cual se aprobó el mismo.</w:t>
      </w:r>
    </w:p>
    <w:p w14:paraId="005BF19B" w14:textId="77777777" w:rsidR="00641555" w:rsidRPr="00DB699B" w:rsidRDefault="00A5531C">
      <w:pPr>
        <w:spacing w:before="240" w:after="240"/>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4. Relativo a los inventarios de archivos de trámite, concentración e histórico.</w:t>
      </w:r>
    </w:p>
    <w:p w14:paraId="6250674D" w14:textId="77777777" w:rsidR="00641555" w:rsidRPr="00DB699B" w:rsidRDefault="00A5531C">
      <w:pPr>
        <w:spacing w:before="240" w:after="240"/>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a) Formatos de inventario de los archivos de trámite, de concentración e histórico.</w:t>
      </w:r>
    </w:p>
    <w:p w14:paraId="4197E451" w14:textId="77777777" w:rsidR="00641555" w:rsidRPr="00DB699B" w:rsidRDefault="00A5531C">
      <w:pPr>
        <w:spacing w:before="240" w:after="240"/>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b) Formatos de los inventarios de transferencias primaria y secundaria.</w:t>
      </w:r>
    </w:p>
    <w:p w14:paraId="7B1EDC80" w14:textId="77777777" w:rsidR="00641555" w:rsidRPr="00DB699B" w:rsidRDefault="00A5531C">
      <w:pPr>
        <w:spacing w:before="240" w:after="240"/>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5. Guías de archivo documental con las que cuenta y la liga electrónica donde esté publicada dicha guía.</w:t>
      </w:r>
    </w:p>
    <w:p w14:paraId="69FE1BF9" w14:textId="77777777" w:rsidR="00641555" w:rsidRPr="00DB699B" w:rsidRDefault="00A5531C">
      <w:pPr>
        <w:spacing w:before="240" w:after="240"/>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6. Documento en el que conste el nombre del servidor o los servidores públicos que tienen asignada la coordinación de la operación de los archivos de trámite. </w:t>
      </w:r>
    </w:p>
    <w:p w14:paraId="54841ADD" w14:textId="77777777" w:rsidR="00641555" w:rsidRPr="00DB699B" w:rsidRDefault="00A5531C">
      <w:pPr>
        <w:spacing w:before="240" w:after="240"/>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7. Informes de cumplimiento del Programa Institucional de Desarrollo Archivístico los programas de los ejercicios 2019, 2020 y 2021.</w:t>
      </w:r>
    </w:p>
    <w:p w14:paraId="6B077057" w14:textId="77777777" w:rsidR="00641555" w:rsidRPr="00DB699B" w:rsidRDefault="00A5531C">
      <w:pPr>
        <w:spacing w:before="240" w:after="240"/>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8. Los Formatos Institucionales de Carátula de Expedientes y Pestañas o cejas o Marbetes de sus expedientes.</w:t>
      </w:r>
    </w:p>
    <w:p w14:paraId="176DB491" w14:textId="77777777" w:rsidR="00641555" w:rsidRPr="00DB699B" w:rsidRDefault="00A5531C">
      <w:pPr>
        <w:spacing w:before="240" w:after="240"/>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9. Acta o reporte que se generan de las transferencias primarias.</w:t>
      </w:r>
    </w:p>
    <w:p w14:paraId="66B4D4FF" w14:textId="77777777" w:rsidR="00641555" w:rsidRPr="00DB699B" w:rsidRDefault="00A5531C">
      <w:pPr>
        <w:spacing w:before="240" w:after="240"/>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10. Procedimiento para transferencia primaria</w:t>
      </w:r>
    </w:p>
    <w:p w14:paraId="425C2EED" w14:textId="77777777" w:rsidR="00641555" w:rsidRPr="00DB699B" w:rsidRDefault="00A5531C">
      <w:pPr>
        <w:spacing w:before="240" w:after="240"/>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11. Documentos que den cuenta de las capacitaciones en materia de administración de archivos y gestión documental, realizadas al 2 de febrero de 2022.</w:t>
      </w:r>
    </w:p>
    <w:p w14:paraId="65811057" w14:textId="77777777" w:rsidR="00641555" w:rsidRPr="00DB699B" w:rsidRDefault="00A5531C">
      <w:pPr>
        <w:spacing w:before="240" w:after="240"/>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12.- Documento o documentos en los que conste el desarrollo de programas de difusión de los documentos históricos, con el fin de favorecer el acceso libre y gratuito a los contenidos culturales e informativos. </w:t>
      </w:r>
    </w:p>
    <w:p w14:paraId="235CB612" w14:textId="77777777" w:rsidR="00641555" w:rsidRPr="00DB699B" w:rsidRDefault="00A5531C">
      <w:pPr>
        <w:spacing w:before="240" w:after="240"/>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13. Documento que dé cuenta de la inscripción en el Registro Nacional de Archivos del Ayuntamiento, correspondiente al ejercicio 2021. </w:t>
      </w:r>
    </w:p>
    <w:p w14:paraId="36C1898F" w14:textId="77777777" w:rsidR="00641555" w:rsidRPr="00DB699B" w:rsidRDefault="00A5531C">
      <w:pPr>
        <w:spacing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De ser necesaria la versión pública, se deberá emitir el Acuerdo del Comité de Transparencia de acuerdo con la Ley de Transparencia y Acceso a la Información Pública del Estado de México y Municipios, en el que funde y motive las razones </w:t>
      </w:r>
      <w:r w:rsidRPr="00DB699B">
        <w:rPr>
          <w:rFonts w:ascii="Palatino Linotype" w:eastAsia="Palatino Linotype" w:hAnsi="Palatino Linotype" w:cs="Palatino Linotype"/>
          <w:i/>
          <w:sz w:val="22"/>
          <w:szCs w:val="22"/>
        </w:rPr>
        <w:lastRenderedPageBreak/>
        <w:t>sobre los datos que se supriman o eliminen de los soportes documentales objeto de las versiones públicas que se formulen y se pongan a disposición de la parte recurrente, mismo que igualmente hará de su conocimiento.</w:t>
      </w:r>
    </w:p>
    <w:p w14:paraId="39C7158E" w14:textId="77777777" w:rsidR="00641555" w:rsidRPr="00DB699B" w:rsidRDefault="00641555">
      <w:pPr>
        <w:spacing w:after="40" w:line="276" w:lineRule="auto"/>
        <w:ind w:left="567" w:right="709"/>
        <w:jc w:val="both"/>
        <w:rPr>
          <w:rFonts w:ascii="Palatino Linotype" w:eastAsia="Palatino Linotype" w:hAnsi="Palatino Linotype" w:cs="Palatino Linotype"/>
          <w:i/>
        </w:rPr>
      </w:pPr>
    </w:p>
    <w:p w14:paraId="2592C3ED" w14:textId="77777777" w:rsidR="00641555" w:rsidRPr="00DB699B" w:rsidRDefault="00A5531C">
      <w:pPr>
        <w:spacing w:before="40" w:after="280" w:line="276" w:lineRule="auto"/>
        <w:ind w:left="567" w:right="709"/>
        <w:jc w:val="both"/>
        <w:rPr>
          <w:rFonts w:ascii="Palatino Linotype" w:eastAsia="Palatino Linotype" w:hAnsi="Palatino Linotype" w:cs="Palatino Linotype"/>
          <w:i/>
          <w:sz w:val="22"/>
          <w:szCs w:val="22"/>
        </w:rPr>
      </w:pPr>
      <w:r w:rsidRPr="00DB699B">
        <w:rPr>
          <w:rFonts w:ascii="Palatino Linotype" w:eastAsia="Palatino Linotype" w:hAnsi="Palatino Linotype" w:cs="Palatino Linotype"/>
          <w:i/>
          <w:sz w:val="22"/>
          <w:szCs w:val="22"/>
        </w:rPr>
        <w:t xml:space="preserve">Para el caso de que el </w:t>
      </w:r>
      <w:r w:rsidRPr="00DB699B">
        <w:rPr>
          <w:rFonts w:ascii="Palatino Linotype" w:eastAsia="Palatino Linotype" w:hAnsi="Palatino Linotype" w:cs="Palatino Linotype"/>
          <w:b/>
          <w:i/>
          <w:sz w:val="22"/>
          <w:szCs w:val="22"/>
        </w:rPr>
        <w:t>Sujeto Obligado</w:t>
      </w:r>
      <w:r w:rsidRPr="00DB699B">
        <w:rPr>
          <w:rFonts w:ascii="Palatino Linotype" w:eastAsia="Palatino Linotype" w:hAnsi="Palatino Linotype" w:cs="Palatino Linotype"/>
          <w:i/>
          <w:sz w:val="22"/>
          <w:szCs w:val="22"/>
        </w:rPr>
        <w:t xml:space="preserve"> no cuente con la información que se ordena en los puntos 1, 3, 4, 5, 6, 7, 8, 9, 10, 11, 12 y 13, deberá emitir el Acuerdo de Inexistencia, en términos de los artículos 169 y 170 de la Ley de Transparencia y Acceso a la Información Pública del Estado de México y Municipios.</w:t>
      </w:r>
    </w:p>
    <w:p w14:paraId="0A731EB0" w14:textId="77777777" w:rsidR="00641555" w:rsidRPr="00DB699B" w:rsidRDefault="00A5531C">
      <w:pPr>
        <w:spacing w:before="280" w:after="280" w:line="276" w:lineRule="auto"/>
        <w:ind w:left="567" w:right="709"/>
        <w:jc w:val="both"/>
        <w:rPr>
          <w:rFonts w:ascii="Palatino Linotype" w:eastAsia="Palatino Linotype" w:hAnsi="Palatino Linotype" w:cs="Palatino Linotype"/>
          <w:i/>
          <w:color w:val="000000"/>
          <w:sz w:val="22"/>
          <w:szCs w:val="22"/>
        </w:rPr>
      </w:pPr>
      <w:bookmarkStart w:id="12" w:name="_heading=h.3znysh7" w:colFirst="0" w:colLast="0"/>
      <w:bookmarkEnd w:id="12"/>
      <w:r w:rsidRPr="00DB699B">
        <w:rPr>
          <w:rFonts w:ascii="Palatino Linotype" w:eastAsia="Palatino Linotype" w:hAnsi="Palatino Linotype" w:cs="Palatino Linotype"/>
          <w:i/>
          <w:sz w:val="22"/>
          <w:szCs w:val="22"/>
        </w:rPr>
        <w:t xml:space="preserve">En el supuesto que la información ordenada en el punto 2 no obre en los archivos del </w:t>
      </w:r>
      <w:r w:rsidRPr="00DB699B">
        <w:rPr>
          <w:rFonts w:ascii="Palatino Linotype" w:eastAsia="Palatino Linotype" w:hAnsi="Palatino Linotype" w:cs="Palatino Linotype"/>
          <w:b/>
          <w:i/>
          <w:sz w:val="22"/>
          <w:szCs w:val="22"/>
        </w:rPr>
        <w:t>Sujeto Obligado</w:t>
      </w:r>
      <w:r w:rsidRPr="00DB699B">
        <w:rPr>
          <w:rFonts w:ascii="Palatino Linotype" w:eastAsia="Palatino Linotype" w:hAnsi="Palatino Linotype" w:cs="Palatino Linotype"/>
          <w:i/>
          <w:sz w:val="22"/>
          <w:szCs w:val="22"/>
        </w:rPr>
        <w:t xml:space="preserve"> bastará con que </w:t>
      </w:r>
      <w:r w:rsidRPr="00DB699B">
        <w:rPr>
          <w:rFonts w:ascii="Palatino Linotype" w:eastAsia="Palatino Linotype" w:hAnsi="Palatino Linotype" w:cs="Palatino Linotype"/>
          <w:i/>
          <w:color w:val="000000"/>
          <w:sz w:val="22"/>
          <w:szCs w:val="22"/>
        </w:rPr>
        <w:t xml:space="preserve">de manera fundada y motivada en términos del segundo párrafo del  artículo 19 de la Ley de Transparencia local, para dar por satisfecho el derecho de acceso a la información. </w:t>
      </w:r>
    </w:p>
    <w:p w14:paraId="7D6CF344" w14:textId="77777777" w:rsidR="00641555" w:rsidRPr="00DB699B" w:rsidRDefault="00A5531C">
      <w:pPr>
        <w:spacing w:before="280" w:after="280" w:line="360" w:lineRule="auto"/>
        <w:ind w:right="142"/>
        <w:jc w:val="both"/>
        <w:rPr>
          <w:rFonts w:ascii="Palatino Linotype" w:eastAsia="Palatino Linotype" w:hAnsi="Palatino Linotype" w:cs="Palatino Linotype"/>
          <w:i/>
          <w:color w:val="000000"/>
          <w:sz w:val="22"/>
          <w:szCs w:val="22"/>
        </w:rPr>
      </w:pPr>
      <w:r w:rsidRPr="00DB699B">
        <w:rPr>
          <w:rFonts w:ascii="Palatino Linotype" w:eastAsia="Palatino Linotype" w:hAnsi="Palatino Linotype" w:cs="Palatino Linotype"/>
          <w:b/>
        </w:rPr>
        <w:t>Tercero.</w:t>
      </w:r>
      <w:r w:rsidRPr="00DB699B">
        <w:rPr>
          <w:rFonts w:ascii="Palatino Linotype" w:eastAsia="Palatino Linotype" w:hAnsi="Palatino Linotype" w:cs="Palatino Linotype"/>
          <w:b/>
          <w:sz w:val="28"/>
          <w:szCs w:val="28"/>
        </w:rPr>
        <w:t xml:space="preserve">  </w:t>
      </w:r>
      <w:r w:rsidRPr="00DB699B">
        <w:rPr>
          <w:rFonts w:ascii="Palatino Linotype" w:eastAsia="Palatino Linotype" w:hAnsi="Palatino Linotype" w:cs="Palatino Linotype"/>
          <w:b/>
        </w:rPr>
        <w:t>Notifíquese,</w:t>
      </w:r>
      <w:r w:rsidRPr="00DB699B">
        <w:rPr>
          <w:rFonts w:ascii="Palatino Linotype" w:eastAsia="Palatino Linotype" w:hAnsi="Palatino Linotype" w:cs="Palatino Linotype"/>
          <w:b/>
          <w:sz w:val="28"/>
          <w:szCs w:val="28"/>
        </w:rPr>
        <w:t xml:space="preserve"> </w:t>
      </w:r>
      <w:r w:rsidRPr="00DB699B">
        <w:rPr>
          <w:rFonts w:ascii="Palatino Linotype" w:eastAsia="Palatino Linotype" w:hAnsi="Palatino Linotype" w:cs="Palatino Linotype"/>
          <w:b/>
        </w:rPr>
        <w:t xml:space="preserve">vía Sistema de Acceso a la Información Mexiquense (SAIMEX), </w:t>
      </w:r>
      <w:r w:rsidRPr="00DB699B">
        <w:rPr>
          <w:rFonts w:ascii="Palatino Linotype" w:eastAsia="Palatino Linotype" w:hAnsi="Palatino Linotype" w:cs="Palatino Linotype"/>
        </w:rPr>
        <w:t>al Responsable de la Unidad de Transparencia del Sujeto Obligado, para que conforme a los artículos 186, último párrafo y 189, párrafo segundo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 resolución.</w:t>
      </w:r>
    </w:p>
    <w:p w14:paraId="57BD73C9" w14:textId="77777777" w:rsidR="00641555" w:rsidRPr="00DB699B" w:rsidRDefault="00A5531C">
      <w:pPr>
        <w:spacing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b/>
        </w:rPr>
        <w:t>Cuarto.</w:t>
      </w:r>
      <w:r w:rsidRPr="00DB699B">
        <w:rPr>
          <w:rFonts w:ascii="Palatino Linotype" w:eastAsia="Palatino Linotype" w:hAnsi="Palatino Linotype" w:cs="Palatino Linotype"/>
          <w:b/>
          <w:sz w:val="28"/>
          <w:szCs w:val="28"/>
        </w:rPr>
        <w:t xml:space="preserve"> </w:t>
      </w:r>
      <w:r w:rsidRPr="00DB699B">
        <w:rPr>
          <w:rFonts w:ascii="Palatino Linotype" w:eastAsia="Palatino Linotype" w:hAnsi="Palatino Linotype" w:cs="Palatino Linotype"/>
        </w:rPr>
        <w:t>De conformidad con el artículo 198 de la Ley de Transparencia y Acceso a la Información Pública del Estado de México y Municipios, de considerarlo procedente, el Sujeto Obligado de manera fundada y motivada, podrá solicitar una ampliación de plazo para el cumplimiento de la presente resolución.</w:t>
      </w:r>
    </w:p>
    <w:p w14:paraId="1A0FB812" w14:textId="77777777" w:rsidR="00641555" w:rsidRPr="00DB699B" w:rsidRDefault="00A5531C">
      <w:pPr>
        <w:spacing w:before="240" w:after="240" w:line="360" w:lineRule="auto"/>
        <w:jc w:val="both"/>
        <w:rPr>
          <w:rFonts w:ascii="Palatino Linotype" w:eastAsia="Palatino Linotype" w:hAnsi="Palatino Linotype" w:cs="Palatino Linotype"/>
        </w:rPr>
      </w:pPr>
      <w:r w:rsidRPr="00DB699B">
        <w:rPr>
          <w:rFonts w:ascii="Palatino Linotype" w:eastAsia="Palatino Linotype" w:hAnsi="Palatino Linotype" w:cs="Palatino Linotype"/>
          <w:b/>
        </w:rPr>
        <w:t xml:space="preserve">Quinto. Notifíquese, </w:t>
      </w:r>
      <w:r w:rsidRPr="00DB699B">
        <w:rPr>
          <w:rFonts w:ascii="Palatino Linotype" w:eastAsia="Palatino Linotype" w:hAnsi="Palatino Linotype" w:cs="Palatino Linotype"/>
        </w:rPr>
        <w:t xml:space="preserve">a </w:t>
      </w:r>
      <w:r w:rsidRPr="00DB699B">
        <w:rPr>
          <w:rFonts w:ascii="Palatino Linotype" w:eastAsia="Palatino Linotype" w:hAnsi="Palatino Linotype" w:cs="Palatino Linotype"/>
          <w:b/>
        </w:rPr>
        <w:t xml:space="preserve">la Recurrente </w:t>
      </w:r>
      <w:r w:rsidRPr="00DB699B">
        <w:rPr>
          <w:rFonts w:ascii="Palatino Linotype" w:eastAsia="Palatino Linotype" w:hAnsi="Palatino Linotype" w:cs="Palatino Linotype"/>
        </w:rPr>
        <w:t xml:space="preserve">la presente resolución, </w:t>
      </w:r>
      <w:r w:rsidRPr="00DB699B">
        <w:rPr>
          <w:rFonts w:ascii="Palatino Linotype" w:eastAsia="Palatino Linotype" w:hAnsi="Palatino Linotype" w:cs="Palatino Linotype"/>
          <w:b/>
        </w:rPr>
        <w:t xml:space="preserve">vía Sistema de Acceso a la Información Mexiquense (SAIMEX), </w:t>
      </w:r>
      <w:r w:rsidRPr="00DB699B">
        <w:rPr>
          <w:rFonts w:ascii="Palatino Linotype" w:eastAsia="Palatino Linotype" w:hAnsi="Palatino Linotype" w:cs="Palatino Linotype"/>
        </w:rPr>
        <w:t xml:space="preserve">así como que podrá impugnarla vía </w:t>
      </w:r>
      <w:r w:rsidRPr="00DB699B">
        <w:rPr>
          <w:rFonts w:ascii="Palatino Linotype" w:eastAsia="Palatino Linotype" w:hAnsi="Palatino Linotype" w:cs="Palatino Linotype"/>
          <w:b/>
        </w:rPr>
        <w:t>Juicio de Amparo</w:t>
      </w:r>
      <w:r w:rsidRPr="00DB699B">
        <w:rPr>
          <w:rFonts w:ascii="Palatino Linotype" w:eastAsia="Palatino Linotype" w:hAnsi="Palatino Linotype" w:cs="Palatino Linotype"/>
        </w:rPr>
        <w:t xml:space="preserve"> en los términos de las leyes aplicables, de conformidad con </w:t>
      </w:r>
      <w:r w:rsidRPr="00DB699B">
        <w:rPr>
          <w:rFonts w:ascii="Palatino Linotype" w:eastAsia="Palatino Linotype" w:hAnsi="Palatino Linotype" w:cs="Palatino Linotype"/>
        </w:rPr>
        <w:lastRenderedPageBreak/>
        <w:t xml:space="preserve">lo establecido en el artículo 196 de la Ley de Transparencia y Acceso a la Información Pública del Estado de México y Municipios. </w:t>
      </w:r>
    </w:p>
    <w:p w14:paraId="344079E0" w14:textId="77777777" w:rsidR="00641555" w:rsidRDefault="00A5531C">
      <w:pPr>
        <w:spacing w:before="240" w:after="240" w:line="360" w:lineRule="auto"/>
        <w:jc w:val="both"/>
        <w:rPr>
          <w:rFonts w:ascii="Palatino Linotype" w:eastAsia="Palatino Linotype" w:hAnsi="Palatino Linotype" w:cs="Palatino Linotype"/>
        </w:rPr>
      </w:pPr>
      <w:bookmarkStart w:id="13" w:name="_heading=h.tyjcwt" w:colFirst="0" w:colLast="0"/>
      <w:bookmarkEnd w:id="13"/>
      <w:r w:rsidRPr="00DB699B">
        <w:rPr>
          <w:rFonts w:ascii="Palatino Linotype" w:eastAsia="Palatino Linotype" w:hAnsi="Palatino Linotype" w:cs="Palatino Linotype"/>
          <w:color w:val="222222"/>
        </w:rPr>
        <w:t>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(AUSENCIA JUSTIFICADA); LUIS GUSTAVO PARRA NORIEGA Y GUADALUPE RAMÍREZ PEÑA; EN LA VIGÉSIMA CUARTA SESIÓN ORDINARIA CELEBRADA EL VEINTINUEVE</w:t>
      </w:r>
      <w:r w:rsidRPr="00DB699B">
        <w:rPr>
          <w:rFonts w:ascii="Palatino Linotype" w:eastAsia="Palatino Linotype" w:hAnsi="Palatino Linotype" w:cs="Palatino Linotype"/>
        </w:rPr>
        <w:t xml:space="preserve"> DE JUNIO DE DOS MIL VEINTIDÓS, ANTE EL SECRETARIO TÉCNICO DEL PLENO ALEXIS TAPIA RAMÍREZ.</w:t>
      </w:r>
    </w:p>
    <w:p w14:paraId="7919DAA5" w14:textId="77777777" w:rsidR="00A96B4A" w:rsidRDefault="00A96B4A">
      <w:pPr>
        <w:spacing w:before="240" w:after="240" w:line="360" w:lineRule="auto"/>
        <w:jc w:val="both"/>
        <w:rPr>
          <w:rFonts w:ascii="Palatino Linotype" w:eastAsia="Palatino Linotype" w:hAnsi="Palatino Linotype" w:cs="Palatino Linotype"/>
        </w:rPr>
      </w:pPr>
    </w:p>
    <w:p w14:paraId="68153A0B" w14:textId="44973D5C" w:rsidR="00A96B4A" w:rsidRDefault="00A96B4A">
      <w:pPr>
        <w:spacing w:before="240" w:after="240" w:line="360" w:lineRule="auto"/>
        <w:jc w:val="both"/>
        <w:rPr>
          <w:rFonts w:ascii="Palatino Linotype" w:eastAsia="Palatino Linotype" w:hAnsi="Palatino Linotype" w:cs="Palatino Linotype"/>
          <w:color w:val="000000"/>
          <w:sz w:val="22"/>
          <w:szCs w:val="22"/>
        </w:rPr>
        <w:sectPr w:rsidR="00A96B4A">
          <w:headerReference w:type="default" r:id="rId71"/>
          <w:footerReference w:type="default" r:id="rId72"/>
          <w:headerReference w:type="first" r:id="rId73"/>
          <w:footerReference w:type="first" r:id="rId74"/>
          <w:pgSz w:w="12240" w:h="15840"/>
          <w:pgMar w:top="1985" w:right="1892" w:bottom="1701" w:left="1701" w:header="709" w:footer="709" w:gutter="0"/>
          <w:pgNumType w:start="1"/>
          <w:cols w:space="720"/>
          <w:titlePg/>
        </w:sectPr>
      </w:pPr>
    </w:p>
    <w:p w14:paraId="116097FB" w14:textId="77777777" w:rsidR="00641555" w:rsidRDefault="00641555">
      <w:pPr>
        <w:spacing w:before="240" w:after="240" w:line="360" w:lineRule="auto"/>
        <w:jc w:val="both"/>
        <w:rPr>
          <w:rFonts w:ascii="Palatino Linotype" w:eastAsia="Palatino Linotype" w:hAnsi="Palatino Linotype" w:cs="Palatino Linotype"/>
        </w:rPr>
      </w:pPr>
    </w:p>
    <w:sectPr w:rsidR="00641555">
      <w:headerReference w:type="first" r:id="rId75"/>
      <w:pgSz w:w="12240" w:h="15840"/>
      <w:pgMar w:top="1985" w:right="1701" w:bottom="1701" w:left="1701" w:header="709" w:footer="709"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F8C3A3" w14:textId="77777777" w:rsidR="00772A21" w:rsidRDefault="00772A21">
      <w:r>
        <w:separator/>
      </w:r>
    </w:p>
  </w:endnote>
  <w:endnote w:type="continuationSeparator" w:id="0">
    <w:p w14:paraId="63ABBBF3" w14:textId="77777777" w:rsidR="00772A21" w:rsidRDefault="00772A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Liberation Serif">
    <w:panose1 w:val="00000000000000000000"/>
    <w:charset w:val="00"/>
    <w:family w:val="roman"/>
    <w:notTrueType/>
    <w:pitch w:val="default"/>
  </w:font>
  <w:font w:name="DejaVu Sans">
    <w:panose1 w:val="00000000000000000000"/>
    <w:charset w:val="00"/>
    <w:family w:val="roman"/>
    <w:notTrueType/>
    <w:pitch w:val="default"/>
  </w:font>
  <w:font w:name="Lohit Hindi">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Myriad Pro">
    <w:panose1 w:val="00000000000000000000"/>
    <w:charset w:val="00"/>
    <w:family w:val="roman"/>
    <w:notTrueType/>
    <w:pitch w:val="default"/>
  </w:font>
  <w:font w:name="MS Mincho">
    <w:altName w:val="MS Gothic"/>
    <w:panose1 w:val="02020609040205080304"/>
    <w:charset w:val="80"/>
    <w:family w:val="roman"/>
    <w:notTrueType/>
    <w:pitch w:val="fixed"/>
    <w:sig w:usb0="00000000" w:usb1="08070000" w:usb2="00000010" w:usb3="00000000" w:csb0="00020000" w:csb1="00000000"/>
  </w:font>
  <w:font w:name="Palatino">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1D257A" w14:textId="77777777" w:rsidR="00641555" w:rsidRDefault="00A5531C">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AD42CC">
      <w:rPr>
        <w:rFonts w:ascii="Palatino Linotype" w:eastAsia="Palatino Linotype" w:hAnsi="Palatino Linotype" w:cs="Palatino Linotype"/>
        <w:b/>
        <w:noProof/>
        <w:color w:val="000000"/>
        <w:sz w:val="20"/>
        <w:szCs w:val="20"/>
      </w:rPr>
      <w:t>137</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AD42CC">
      <w:rPr>
        <w:rFonts w:ascii="Palatino Linotype" w:eastAsia="Palatino Linotype" w:hAnsi="Palatino Linotype" w:cs="Palatino Linotype"/>
        <w:b/>
        <w:noProof/>
        <w:color w:val="000000"/>
        <w:sz w:val="20"/>
        <w:szCs w:val="20"/>
      </w:rPr>
      <w:t>155</w:t>
    </w:r>
    <w:r>
      <w:rPr>
        <w:rFonts w:ascii="Palatino Linotype" w:eastAsia="Palatino Linotype" w:hAnsi="Palatino Linotype" w:cs="Palatino Linotype"/>
        <w:b/>
        <w:color w:val="000000"/>
        <w:sz w:val="20"/>
        <w:szCs w:val="20"/>
      </w:rPr>
      <w:fldChar w:fldCharType="end"/>
    </w:r>
  </w:p>
  <w:p w14:paraId="6A33739D" w14:textId="77777777" w:rsidR="00641555" w:rsidRDefault="00641555">
    <w:pPr>
      <w:pBdr>
        <w:top w:val="nil"/>
        <w:left w:val="nil"/>
        <w:bottom w:val="nil"/>
        <w:right w:val="nil"/>
        <w:between w:val="nil"/>
      </w:pBdr>
      <w:tabs>
        <w:tab w:val="center" w:pos="4252"/>
        <w:tab w:val="right" w:pos="8504"/>
      </w:tabs>
      <w:ind w:firstLine="708"/>
      <w:rPr>
        <w:rFonts w:ascii="Cambria" w:eastAsia="Cambria" w:hAnsi="Cambria" w:cs="Cambria"/>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414CE7" w14:textId="77777777" w:rsidR="00641555" w:rsidRDefault="00A5531C">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AD42CC">
      <w:rPr>
        <w:rFonts w:ascii="Palatino Linotype" w:eastAsia="Palatino Linotype" w:hAnsi="Palatino Linotype" w:cs="Palatino Linotype"/>
        <w:b/>
        <w:noProof/>
        <w:color w:val="000000"/>
        <w:sz w:val="20"/>
        <w:szCs w:val="20"/>
      </w:rPr>
      <w:t>155</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AD42CC">
      <w:rPr>
        <w:rFonts w:ascii="Palatino Linotype" w:eastAsia="Palatino Linotype" w:hAnsi="Palatino Linotype" w:cs="Palatino Linotype"/>
        <w:b/>
        <w:noProof/>
        <w:color w:val="000000"/>
        <w:sz w:val="20"/>
        <w:szCs w:val="20"/>
      </w:rPr>
      <w:t>155</w:t>
    </w:r>
    <w:r>
      <w:rPr>
        <w:rFonts w:ascii="Palatino Linotype" w:eastAsia="Palatino Linotype" w:hAnsi="Palatino Linotype" w:cs="Palatino Linotype"/>
        <w:b/>
        <w:color w:val="000000"/>
        <w:sz w:val="20"/>
        <w:szCs w:val="20"/>
      </w:rPr>
      <w:fldChar w:fldCharType="end"/>
    </w:r>
  </w:p>
  <w:p w14:paraId="02301077" w14:textId="77777777" w:rsidR="00641555" w:rsidRDefault="00641555">
    <w:pPr>
      <w:pBdr>
        <w:top w:val="nil"/>
        <w:left w:val="nil"/>
        <w:bottom w:val="nil"/>
        <w:right w:val="nil"/>
        <w:between w:val="nil"/>
      </w:pBdr>
      <w:tabs>
        <w:tab w:val="center" w:pos="4252"/>
        <w:tab w:val="right" w:pos="8504"/>
      </w:tabs>
      <w:rPr>
        <w:rFonts w:ascii="Cambria" w:eastAsia="Cambria" w:hAnsi="Cambria" w:cs="Cambria"/>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D46837" w14:textId="77777777" w:rsidR="00772A21" w:rsidRDefault="00772A21">
      <w:r>
        <w:separator/>
      </w:r>
    </w:p>
  </w:footnote>
  <w:footnote w:type="continuationSeparator" w:id="0">
    <w:p w14:paraId="14682F09" w14:textId="77777777" w:rsidR="00772A21" w:rsidRDefault="00772A21">
      <w:r>
        <w:continuationSeparator/>
      </w:r>
    </w:p>
  </w:footnote>
  <w:footnote w:id="1">
    <w:p w14:paraId="753F10EE" w14:textId="77777777" w:rsidR="00641555" w:rsidRDefault="00A5531C">
      <w:pPr>
        <w:jc w:val="both"/>
        <w:rPr>
          <w:rFonts w:ascii="Palatino Linotype" w:eastAsia="Palatino Linotype" w:hAnsi="Palatino Linotype" w:cs="Palatino Linotype"/>
          <w:sz w:val="16"/>
          <w:szCs w:val="16"/>
        </w:rPr>
      </w:pPr>
      <w:r>
        <w:rPr>
          <w:vertAlign w:val="superscript"/>
        </w:rPr>
        <w:footnoteRef/>
      </w:r>
      <w:r>
        <w:rPr>
          <w:rFonts w:ascii="Palatino Linotype" w:eastAsia="Palatino Linotype" w:hAnsi="Palatino Linotype" w:cs="Palatino Linotype"/>
          <w:sz w:val="16"/>
          <w:szCs w:val="16"/>
        </w:rPr>
        <w:t xml:space="preserve"> BURGOA ORIHUELA Ignacio. </w:t>
      </w:r>
      <w:r>
        <w:rPr>
          <w:rFonts w:ascii="Palatino Linotype" w:eastAsia="Palatino Linotype" w:hAnsi="Palatino Linotype" w:cs="Palatino Linotype"/>
          <w:i/>
          <w:sz w:val="16"/>
          <w:szCs w:val="16"/>
        </w:rPr>
        <w:t>Diccionario De Derecho Constitucional, Garantías y Amparo</w:t>
      </w:r>
      <w:r>
        <w:rPr>
          <w:rFonts w:ascii="Palatino Linotype" w:eastAsia="Palatino Linotype" w:hAnsi="Palatino Linotype" w:cs="Palatino Linotype"/>
          <w:sz w:val="16"/>
          <w:szCs w:val="16"/>
        </w:rPr>
        <w:t>. Ed. Porrúa, S.A., México. 1992. p. 115.</w:t>
      </w:r>
    </w:p>
  </w:footnote>
  <w:footnote w:id="2">
    <w:p w14:paraId="0F796264" w14:textId="77777777" w:rsidR="00641555" w:rsidRDefault="00A5531C">
      <w:pPr>
        <w:pBdr>
          <w:top w:val="nil"/>
          <w:left w:val="nil"/>
          <w:bottom w:val="nil"/>
          <w:right w:val="nil"/>
          <w:between w:val="nil"/>
        </w:pBdr>
        <w:jc w:val="both"/>
        <w:rPr>
          <w:rFonts w:ascii="Palatino Linotype" w:eastAsia="Palatino Linotype" w:hAnsi="Palatino Linotype" w:cs="Palatino Linotype"/>
          <w:i/>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CIENFUEGOS SALGADO David. </w:t>
      </w:r>
      <w:r>
        <w:rPr>
          <w:rFonts w:ascii="Palatino Linotype" w:eastAsia="Palatino Linotype" w:hAnsi="Palatino Linotype" w:cs="Palatino Linotype"/>
          <w:i/>
          <w:color w:val="000000"/>
          <w:sz w:val="16"/>
          <w:szCs w:val="16"/>
        </w:rPr>
        <w:t xml:space="preserve">El Derecho de Petición en México. </w:t>
      </w:r>
      <w:r>
        <w:rPr>
          <w:rFonts w:ascii="Palatino Linotype" w:eastAsia="Palatino Linotype" w:hAnsi="Palatino Linotype" w:cs="Palatino Linotype"/>
          <w:color w:val="000000"/>
          <w:sz w:val="16"/>
          <w:szCs w:val="16"/>
        </w:rPr>
        <w:t>Ed. Instituto de Investigaciones Jurídica UNAM. México 2004. p. 31</w:t>
      </w:r>
    </w:p>
  </w:footnote>
  <w:footnote w:id="3">
    <w:p w14:paraId="3EC04768" w14:textId="77777777" w:rsidR="00641555" w:rsidRDefault="00A5531C">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ROBLES HERNÁNDEZ José Guadalupe. </w:t>
      </w:r>
      <w:r>
        <w:rPr>
          <w:rFonts w:ascii="Palatino Linotype" w:eastAsia="Palatino Linotype" w:hAnsi="Palatino Linotype" w:cs="Palatino Linotype"/>
          <w:i/>
          <w:color w:val="000000"/>
          <w:sz w:val="16"/>
          <w:szCs w:val="16"/>
        </w:rPr>
        <w:t xml:space="preserve">Derecho de la Información y Comunicación Pública. </w:t>
      </w:r>
      <w:r>
        <w:rPr>
          <w:rFonts w:ascii="Palatino Linotype" w:eastAsia="Palatino Linotype" w:hAnsi="Palatino Linotype" w:cs="Palatino Linotype"/>
          <w:color w:val="000000"/>
          <w:sz w:val="16"/>
          <w:szCs w:val="16"/>
        </w:rPr>
        <w:t>Ed. Universidad de Occidente. México. 2004, p. 72.</w:t>
      </w:r>
    </w:p>
  </w:footnote>
  <w:footnote w:id="4">
    <w:p w14:paraId="718039A5" w14:textId="77777777" w:rsidR="00641555" w:rsidRDefault="00A5531C">
      <w:pPr>
        <w:jc w:val="both"/>
        <w:rPr>
          <w:rFonts w:ascii="Palatino Linotype" w:eastAsia="Palatino Linotype" w:hAnsi="Palatino Linotype" w:cs="Palatino Linotype"/>
          <w:sz w:val="16"/>
          <w:szCs w:val="16"/>
        </w:rPr>
      </w:pPr>
      <w:r>
        <w:rPr>
          <w:vertAlign w:val="superscript"/>
        </w:rPr>
        <w:footnoteRef/>
      </w:r>
      <w:r>
        <w:rPr>
          <w:rFonts w:ascii="Palatino Linotype" w:eastAsia="Palatino Linotype" w:hAnsi="Palatino Linotype" w:cs="Palatino Linotype"/>
          <w:sz w:val="16"/>
          <w:szCs w:val="16"/>
        </w:rPr>
        <w:t xml:space="preserve"> VILLANUEVA VILLANUEVA Ernesto. Derecho de la Información, Ed. Porrúa. S.A., México. 2006. p. 270.</w:t>
      </w:r>
    </w:p>
  </w:footnote>
  <w:footnote w:id="5">
    <w:p w14:paraId="5F30591D" w14:textId="77777777" w:rsidR="00641555" w:rsidRDefault="00A5531C">
      <w:pPr>
        <w:pBdr>
          <w:top w:val="nil"/>
          <w:left w:val="nil"/>
          <w:bottom w:val="nil"/>
          <w:right w:val="nil"/>
          <w:between w:val="nil"/>
        </w:pBdr>
        <w:ind w:left="720" w:hanging="720"/>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w:t>
      </w:r>
      <w:r>
        <w:rPr>
          <w:rFonts w:ascii="Palatino Linotype" w:eastAsia="Palatino Linotype" w:hAnsi="Palatino Linotype" w:cs="Palatino Linotype"/>
          <w:b/>
          <w:color w:val="000000"/>
          <w:sz w:val="16"/>
          <w:szCs w:val="16"/>
        </w:rPr>
        <w:t>Artículo 185.</w:t>
      </w:r>
      <w:r>
        <w:rPr>
          <w:rFonts w:ascii="Palatino Linotype" w:eastAsia="Palatino Linotype" w:hAnsi="Palatino Linotype" w:cs="Palatino Linotype"/>
          <w:color w:val="000000"/>
          <w:sz w:val="16"/>
          <w:szCs w:val="16"/>
        </w:rPr>
        <w:t xml:space="preserve"> El Instituto resolverá el recurso de revisión conforme a lo siguiente: (…)</w:t>
      </w:r>
    </w:p>
    <w:p w14:paraId="5CD79635" w14:textId="77777777" w:rsidR="00641555" w:rsidRDefault="00A5531C">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II. Admitido el recurso de revisión, la o el Comisionado ponente deberá integrar un expediente y ponerlo a disposición de las partes, para que, en un plazo máximo de siete días hábiles, manifiesten lo que a su derecho convenga;”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AE0467" w14:textId="77777777" w:rsidR="00641555" w:rsidRDefault="00A5531C">
    <w:pPr>
      <w:pBdr>
        <w:top w:val="nil"/>
        <w:left w:val="nil"/>
        <w:bottom w:val="nil"/>
        <w:right w:val="nil"/>
        <w:between w:val="nil"/>
      </w:pBdr>
      <w:tabs>
        <w:tab w:val="center" w:pos="4252"/>
        <w:tab w:val="right" w:pos="8504"/>
        <w:tab w:val="left" w:pos="2326"/>
      </w:tabs>
      <w:rPr>
        <w:rFonts w:ascii="Cambria" w:eastAsia="Cambria" w:hAnsi="Cambria" w:cs="Cambria"/>
        <w:color w:val="000000"/>
      </w:rPr>
    </w:pPr>
    <w:r>
      <w:rPr>
        <w:noProof/>
        <w:lang w:val="es-MX"/>
      </w:rPr>
      <w:drawing>
        <wp:anchor distT="0" distB="0" distL="0" distR="0" simplePos="0" relativeHeight="251658240" behindDoc="1" locked="0" layoutInCell="1" hidden="0" allowOverlap="1" wp14:anchorId="2151C2F2" wp14:editId="58B070CA">
          <wp:simplePos x="0" y="0"/>
          <wp:positionH relativeFrom="column">
            <wp:posOffset>-1054095</wp:posOffset>
          </wp:positionH>
          <wp:positionV relativeFrom="paragraph">
            <wp:posOffset>-414650</wp:posOffset>
          </wp:positionV>
          <wp:extent cx="7809865" cy="10165715"/>
          <wp:effectExtent l="0" t="0" r="0" b="0"/>
          <wp:wrapNone/>
          <wp:docPr id="27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
                  <a:srcRect/>
                  <a:stretch>
                    <a:fillRect/>
                  </a:stretch>
                </pic:blipFill>
                <pic:spPr>
                  <a:xfrm>
                    <a:off x="0" y="0"/>
                    <a:ext cx="7809865" cy="10165715"/>
                  </a:xfrm>
                  <a:prstGeom prst="rect">
                    <a:avLst/>
                  </a:prstGeom>
                  <a:ln/>
                </pic:spPr>
              </pic:pic>
            </a:graphicData>
          </a:graphic>
        </wp:anchor>
      </w:drawing>
    </w:r>
  </w:p>
  <w:tbl>
    <w:tblPr>
      <w:tblStyle w:val="afffffffe"/>
      <w:tblW w:w="5953" w:type="dxa"/>
      <w:tblInd w:w="3261" w:type="dxa"/>
      <w:tblLayout w:type="fixed"/>
      <w:tblLook w:val="0400" w:firstRow="0" w:lastRow="0" w:firstColumn="0" w:lastColumn="0" w:noHBand="0" w:noVBand="1"/>
    </w:tblPr>
    <w:tblGrid>
      <w:gridCol w:w="2489"/>
      <w:gridCol w:w="3464"/>
    </w:tblGrid>
    <w:tr w:rsidR="00641555" w14:paraId="25BDB2EA" w14:textId="77777777">
      <w:tc>
        <w:tcPr>
          <w:tcW w:w="2489" w:type="dxa"/>
          <w:shd w:val="clear" w:color="auto" w:fill="auto"/>
        </w:tcPr>
        <w:p w14:paraId="7FEBA14F" w14:textId="77777777" w:rsidR="00641555" w:rsidRDefault="00A5531C">
          <w:pPr>
            <w:rPr>
              <w:rFonts w:ascii="Palatino Linotype" w:eastAsia="Palatino Linotype" w:hAnsi="Palatino Linotype" w:cs="Palatino Linotype"/>
              <w:b/>
            </w:rPr>
          </w:pPr>
          <w:r>
            <w:rPr>
              <w:rFonts w:ascii="Palatino Linotype" w:eastAsia="Palatino Linotype" w:hAnsi="Palatino Linotype" w:cs="Palatino Linotype"/>
              <w:b/>
            </w:rPr>
            <w:t>Recurso de Revisión:</w:t>
          </w:r>
        </w:p>
      </w:tc>
      <w:tc>
        <w:tcPr>
          <w:tcW w:w="3464" w:type="dxa"/>
          <w:shd w:val="clear" w:color="auto" w:fill="auto"/>
          <w:vAlign w:val="center"/>
        </w:tcPr>
        <w:p w14:paraId="0D9845E2" w14:textId="77777777" w:rsidR="00641555" w:rsidRDefault="00A5531C">
          <w:pPr>
            <w:ind w:right="175"/>
            <w:jc w:val="both"/>
            <w:rPr>
              <w:rFonts w:ascii="Palatino Linotype" w:eastAsia="Palatino Linotype" w:hAnsi="Palatino Linotype" w:cs="Palatino Linotype"/>
              <w:b/>
            </w:rPr>
          </w:pPr>
          <w:r>
            <w:rPr>
              <w:rFonts w:ascii="Palatino Linotype" w:eastAsia="Palatino Linotype" w:hAnsi="Palatino Linotype" w:cs="Palatino Linotype"/>
              <w:b/>
            </w:rPr>
            <w:t>03779/INFOEM/IP/RR/2022</w:t>
          </w:r>
        </w:p>
      </w:tc>
    </w:tr>
    <w:tr w:rsidR="00641555" w14:paraId="78DD54C4" w14:textId="77777777">
      <w:trPr>
        <w:trHeight w:val="228"/>
      </w:trPr>
      <w:tc>
        <w:tcPr>
          <w:tcW w:w="2489" w:type="dxa"/>
          <w:shd w:val="clear" w:color="auto" w:fill="auto"/>
          <w:vAlign w:val="center"/>
        </w:tcPr>
        <w:p w14:paraId="79857D3E" w14:textId="77777777" w:rsidR="00641555" w:rsidRDefault="00A5531C">
          <w:pPr>
            <w:rPr>
              <w:rFonts w:ascii="Palatino Linotype" w:eastAsia="Palatino Linotype" w:hAnsi="Palatino Linotype" w:cs="Palatino Linotype"/>
              <w:b/>
            </w:rPr>
          </w:pPr>
          <w:r>
            <w:rPr>
              <w:rFonts w:ascii="Palatino Linotype" w:eastAsia="Palatino Linotype" w:hAnsi="Palatino Linotype" w:cs="Palatino Linotype"/>
              <w:b/>
            </w:rPr>
            <w:t>Sujeto Obligado:</w:t>
          </w:r>
        </w:p>
      </w:tc>
      <w:tc>
        <w:tcPr>
          <w:tcW w:w="3464" w:type="dxa"/>
          <w:shd w:val="clear" w:color="auto" w:fill="auto"/>
          <w:vAlign w:val="center"/>
        </w:tcPr>
        <w:p w14:paraId="1122A33F" w14:textId="77777777" w:rsidR="00641555" w:rsidRDefault="00A5531C">
          <w:pPr>
            <w:ind w:right="-682"/>
            <w:jc w:val="both"/>
            <w:rPr>
              <w:rFonts w:ascii="Palatino Linotype" w:eastAsia="Palatino Linotype" w:hAnsi="Palatino Linotype" w:cs="Palatino Linotype"/>
              <w:b/>
            </w:rPr>
          </w:pPr>
          <w:r>
            <w:rPr>
              <w:rFonts w:ascii="Palatino Linotype" w:eastAsia="Palatino Linotype" w:hAnsi="Palatino Linotype" w:cs="Palatino Linotype"/>
              <w:b/>
            </w:rPr>
            <w:t>Ayuntamiento de Tlalmanalco</w:t>
          </w:r>
        </w:p>
      </w:tc>
    </w:tr>
    <w:tr w:rsidR="00641555" w14:paraId="2951DA51" w14:textId="77777777">
      <w:tc>
        <w:tcPr>
          <w:tcW w:w="2489" w:type="dxa"/>
          <w:shd w:val="clear" w:color="auto" w:fill="auto"/>
          <w:vAlign w:val="center"/>
        </w:tcPr>
        <w:p w14:paraId="5E09DBD6" w14:textId="77777777" w:rsidR="00641555" w:rsidRDefault="00A5531C">
          <w:pPr>
            <w:ind w:right="-108"/>
            <w:rPr>
              <w:rFonts w:ascii="Palatino Linotype" w:eastAsia="Palatino Linotype" w:hAnsi="Palatino Linotype" w:cs="Palatino Linotype"/>
              <w:b/>
            </w:rPr>
          </w:pPr>
          <w:r>
            <w:rPr>
              <w:rFonts w:ascii="Palatino Linotype" w:eastAsia="Palatino Linotype" w:hAnsi="Palatino Linotype" w:cs="Palatino Linotype"/>
              <w:b/>
            </w:rPr>
            <w:t>Comisionada Ponente:</w:t>
          </w:r>
        </w:p>
      </w:tc>
      <w:tc>
        <w:tcPr>
          <w:tcW w:w="3464" w:type="dxa"/>
          <w:shd w:val="clear" w:color="auto" w:fill="auto"/>
          <w:vAlign w:val="center"/>
        </w:tcPr>
        <w:p w14:paraId="3B438BAA" w14:textId="77777777" w:rsidR="00641555" w:rsidRDefault="00A5531C">
          <w:pPr>
            <w:ind w:right="175"/>
            <w:jc w:val="both"/>
            <w:rPr>
              <w:rFonts w:ascii="Palatino Linotype" w:eastAsia="Palatino Linotype" w:hAnsi="Palatino Linotype" w:cs="Palatino Linotype"/>
              <w:b/>
            </w:rPr>
          </w:pPr>
          <w:r>
            <w:rPr>
              <w:rFonts w:ascii="Palatino Linotype" w:eastAsia="Palatino Linotype" w:hAnsi="Palatino Linotype" w:cs="Palatino Linotype"/>
              <w:b/>
            </w:rPr>
            <w:t>Guadalupe Ramírez Peña</w:t>
          </w:r>
        </w:p>
      </w:tc>
    </w:tr>
  </w:tbl>
  <w:p w14:paraId="44311BEF" w14:textId="77777777" w:rsidR="00641555" w:rsidRDefault="00A5531C">
    <w:pPr>
      <w:pBdr>
        <w:top w:val="nil"/>
        <w:left w:val="nil"/>
        <w:bottom w:val="nil"/>
        <w:right w:val="nil"/>
        <w:between w:val="nil"/>
      </w:pBdr>
      <w:tabs>
        <w:tab w:val="center" w:pos="4252"/>
        <w:tab w:val="right" w:pos="8504"/>
        <w:tab w:val="left" w:pos="2326"/>
      </w:tabs>
      <w:rPr>
        <w:rFonts w:ascii="Cambria" w:eastAsia="Cambria" w:hAnsi="Cambria" w:cs="Cambria"/>
        <w:color w:val="000000"/>
      </w:rPr>
    </w:pPr>
    <w:r>
      <w:rPr>
        <w:rFonts w:ascii="Cambria" w:eastAsia="Cambria" w:hAnsi="Cambria" w:cs="Cambria"/>
        <w:color w:val="000000"/>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C3391A" w14:textId="77777777" w:rsidR="00641555" w:rsidRDefault="00A5531C">
    <w:pPr>
      <w:widowControl w:val="0"/>
      <w:pBdr>
        <w:top w:val="nil"/>
        <w:left w:val="nil"/>
        <w:bottom w:val="nil"/>
        <w:right w:val="nil"/>
        <w:between w:val="nil"/>
      </w:pBdr>
      <w:spacing w:line="276" w:lineRule="auto"/>
      <w:rPr>
        <w:rFonts w:ascii="Palatino Linotype" w:eastAsia="Palatino Linotype" w:hAnsi="Palatino Linotype" w:cs="Palatino Linotype"/>
        <w:color w:val="000000"/>
        <w:sz w:val="16"/>
        <w:szCs w:val="16"/>
      </w:rPr>
    </w:pPr>
    <w:r>
      <w:rPr>
        <w:noProof/>
        <w:lang w:val="es-MX"/>
      </w:rPr>
      <w:drawing>
        <wp:anchor distT="0" distB="0" distL="0" distR="0" simplePos="0" relativeHeight="251659264" behindDoc="1" locked="0" layoutInCell="1" hidden="0" allowOverlap="1" wp14:anchorId="03E3DC0A" wp14:editId="577D1943">
          <wp:simplePos x="0" y="0"/>
          <wp:positionH relativeFrom="column">
            <wp:posOffset>-1155697</wp:posOffset>
          </wp:positionH>
          <wp:positionV relativeFrom="paragraph">
            <wp:posOffset>-374012</wp:posOffset>
          </wp:positionV>
          <wp:extent cx="7809876" cy="10165823"/>
          <wp:effectExtent l="0" t="0" r="0" b="0"/>
          <wp:wrapNone/>
          <wp:docPr id="24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
                  <a:srcRect/>
                  <a:stretch>
                    <a:fillRect/>
                  </a:stretch>
                </pic:blipFill>
                <pic:spPr>
                  <a:xfrm>
                    <a:off x="0" y="0"/>
                    <a:ext cx="7809876" cy="10165823"/>
                  </a:xfrm>
                  <a:prstGeom prst="rect">
                    <a:avLst/>
                  </a:prstGeom>
                  <a:ln/>
                </pic:spPr>
              </pic:pic>
            </a:graphicData>
          </a:graphic>
        </wp:anchor>
      </w:drawing>
    </w:r>
  </w:p>
  <w:tbl>
    <w:tblPr>
      <w:tblStyle w:val="afffffffd"/>
      <w:tblW w:w="5953" w:type="dxa"/>
      <w:tblInd w:w="3261" w:type="dxa"/>
      <w:tblLayout w:type="fixed"/>
      <w:tblLook w:val="0400" w:firstRow="0" w:lastRow="0" w:firstColumn="0" w:lastColumn="0" w:noHBand="0" w:noVBand="1"/>
    </w:tblPr>
    <w:tblGrid>
      <w:gridCol w:w="2551"/>
      <w:gridCol w:w="3402"/>
    </w:tblGrid>
    <w:tr w:rsidR="00641555" w14:paraId="6DDF467F" w14:textId="77777777">
      <w:tc>
        <w:tcPr>
          <w:tcW w:w="2551" w:type="dxa"/>
          <w:shd w:val="clear" w:color="auto" w:fill="auto"/>
          <w:vAlign w:val="center"/>
        </w:tcPr>
        <w:p w14:paraId="7E723E08" w14:textId="77777777" w:rsidR="00641555" w:rsidRDefault="00A5531C">
          <w:pPr>
            <w:rPr>
              <w:rFonts w:ascii="Palatino Linotype" w:eastAsia="Palatino Linotype" w:hAnsi="Palatino Linotype" w:cs="Palatino Linotype"/>
              <w:b/>
            </w:rPr>
          </w:pPr>
          <w:r>
            <w:rPr>
              <w:rFonts w:ascii="Palatino Linotype" w:eastAsia="Palatino Linotype" w:hAnsi="Palatino Linotype" w:cs="Palatino Linotype"/>
              <w:b/>
            </w:rPr>
            <w:t>Recurso de Revisión:</w:t>
          </w:r>
        </w:p>
      </w:tc>
      <w:tc>
        <w:tcPr>
          <w:tcW w:w="3402" w:type="dxa"/>
          <w:shd w:val="clear" w:color="auto" w:fill="auto"/>
          <w:vAlign w:val="center"/>
        </w:tcPr>
        <w:p w14:paraId="7FC2C3D2" w14:textId="77777777" w:rsidR="00641555" w:rsidRDefault="00A5531C">
          <w:pPr>
            <w:tabs>
              <w:tab w:val="left" w:pos="3153"/>
            </w:tabs>
            <w:ind w:left="-45"/>
            <w:jc w:val="both"/>
            <w:rPr>
              <w:rFonts w:ascii="Palatino Linotype" w:eastAsia="Palatino Linotype" w:hAnsi="Palatino Linotype" w:cs="Palatino Linotype"/>
              <w:b/>
            </w:rPr>
          </w:pPr>
          <w:r>
            <w:rPr>
              <w:rFonts w:ascii="Palatino Linotype" w:eastAsia="Palatino Linotype" w:hAnsi="Palatino Linotype" w:cs="Palatino Linotype"/>
              <w:b/>
            </w:rPr>
            <w:t xml:space="preserve">03779/INFOEM/IP/RR/2022 </w:t>
          </w:r>
        </w:p>
      </w:tc>
    </w:tr>
    <w:tr w:rsidR="00641555" w14:paraId="4101EA7E" w14:textId="77777777">
      <w:trPr>
        <w:trHeight w:val="130"/>
      </w:trPr>
      <w:tc>
        <w:tcPr>
          <w:tcW w:w="2551" w:type="dxa"/>
          <w:shd w:val="clear" w:color="auto" w:fill="auto"/>
          <w:vAlign w:val="center"/>
        </w:tcPr>
        <w:p w14:paraId="29A0760A" w14:textId="77777777" w:rsidR="00641555" w:rsidRDefault="00A5531C">
          <w:pPr>
            <w:rPr>
              <w:rFonts w:ascii="Palatino Linotype" w:eastAsia="Palatino Linotype" w:hAnsi="Palatino Linotype" w:cs="Palatino Linotype"/>
              <w:b/>
            </w:rPr>
          </w:pPr>
          <w:r>
            <w:rPr>
              <w:rFonts w:ascii="Palatino Linotype" w:eastAsia="Palatino Linotype" w:hAnsi="Palatino Linotype" w:cs="Palatino Linotype"/>
              <w:b/>
            </w:rPr>
            <w:t>Recurrente:</w:t>
          </w:r>
        </w:p>
      </w:tc>
      <w:tc>
        <w:tcPr>
          <w:tcW w:w="3402" w:type="dxa"/>
          <w:shd w:val="clear" w:color="auto" w:fill="auto"/>
          <w:vAlign w:val="center"/>
        </w:tcPr>
        <w:p w14:paraId="0BDD39E0" w14:textId="459A2B2D" w:rsidR="00641555" w:rsidRDefault="00AD42CC">
          <w:pPr>
            <w:ind w:left="-45"/>
            <w:jc w:val="both"/>
            <w:rPr>
              <w:rFonts w:ascii="Palatino Linotype" w:eastAsia="Palatino Linotype" w:hAnsi="Palatino Linotype" w:cs="Palatino Linotype"/>
              <w:b/>
            </w:rPr>
          </w:pPr>
          <w:r>
            <w:rPr>
              <w:rFonts w:ascii="Palatino Linotype" w:eastAsia="Palatino Linotype" w:hAnsi="Palatino Linotype" w:cs="Palatino Linotype"/>
              <w:b/>
            </w:rPr>
            <w:t>XXXXXX XXXX XXXXXXX</w:t>
          </w:r>
        </w:p>
      </w:tc>
    </w:tr>
    <w:tr w:rsidR="00641555" w14:paraId="28FB334B" w14:textId="77777777">
      <w:trPr>
        <w:trHeight w:val="228"/>
      </w:trPr>
      <w:tc>
        <w:tcPr>
          <w:tcW w:w="2551" w:type="dxa"/>
          <w:shd w:val="clear" w:color="auto" w:fill="auto"/>
          <w:vAlign w:val="center"/>
        </w:tcPr>
        <w:p w14:paraId="018DAC62" w14:textId="77777777" w:rsidR="00641555" w:rsidRDefault="00A5531C">
          <w:pPr>
            <w:rPr>
              <w:rFonts w:ascii="Palatino Linotype" w:eastAsia="Palatino Linotype" w:hAnsi="Palatino Linotype" w:cs="Palatino Linotype"/>
              <w:b/>
            </w:rPr>
          </w:pPr>
          <w:r>
            <w:rPr>
              <w:rFonts w:ascii="Palatino Linotype" w:eastAsia="Palatino Linotype" w:hAnsi="Palatino Linotype" w:cs="Palatino Linotype"/>
              <w:b/>
            </w:rPr>
            <w:t>Sujeto obligado:</w:t>
          </w:r>
        </w:p>
      </w:tc>
      <w:tc>
        <w:tcPr>
          <w:tcW w:w="3402" w:type="dxa"/>
          <w:shd w:val="clear" w:color="auto" w:fill="auto"/>
          <w:vAlign w:val="center"/>
        </w:tcPr>
        <w:p w14:paraId="331ADF74" w14:textId="77777777" w:rsidR="00641555" w:rsidRDefault="00A5531C">
          <w:pPr>
            <w:ind w:left="-45" w:right="1302"/>
            <w:jc w:val="both"/>
            <w:rPr>
              <w:rFonts w:ascii="Palatino Linotype" w:eastAsia="Palatino Linotype" w:hAnsi="Palatino Linotype" w:cs="Palatino Linotype"/>
              <w:b/>
            </w:rPr>
          </w:pPr>
          <w:r>
            <w:rPr>
              <w:rFonts w:ascii="Palatino Linotype" w:eastAsia="Palatino Linotype" w:hAnsi="Palatino Linotype" w:cs="Palatino Linotype"/>
              <w:b/>
            </w:rPr>
            <w:t>Ayuntamiento de Tlalmanalco</w:t>
          </w:r>
        </w:p>
      </w:tc>
    </w:tr>
    <w:tr w:rsidR="00641555" w14:paraId="35E22D20" w14:textId="77777777">
      <w:tc>
        <w:tcPr>
          <w:tcW w:w="2551" w:type="dxa"/>
          <w:shd w:val="clear" w:color="auto" w:fill="auto"/>
          <w:vAlign w:val="center"/>
        </w:tcPr>
        <w:p w14:paraId="47EB9488" w14:textId="77777777" w:rsidR="00641555" w:rsidRDefault="00A5531C">
          <w:pPr>
            <w:rPr>
              <w:rFonts w:ascii="Palatino Linotype" w:eastAsia="Palatino Linotype" w:hAnsi="Palatino Linotype" w:cs="Palatino Linotype"/>
              <w:b/>
            </w:rPr>
          </w:pPr>
          <w:r>
            <w:rPr>
              <w:rFonts w:ascii="Palatino Linotype" w:eastAsia="Palatino Linotype" w:hAnsi="Palatino Linotype" w:cs="Palatino Linotype"/>
              <w:b/>
            </w:rPr>
            <w:t>Comisionada ponente:</w:t>
          </w:r>
        </w:p>
      </w:tc>
      <w:tc>
        <w:tcPr>
          <w:tcW w:w="3402" w:type="dxa"/>
          <w:shd w:val="clear" w:color="auto" w:fill="auto"/>
          <w:vAlign w:val="center"/>
        </w:tcPr>
        <w:p w14:paraId="33AE0427" w14:textId="77777777" w:rsidR="00641555" w:rsidRDefault="00A5531C">
          <w:pPr>
            <w:ind w:left="-45" w:right="-533"/>
            <w:jc w:val="both"/>
            <w:rPr>
              <w:rFonts w:ascii="Palatino Linotype" w:eastAsia="Palatino Linotype" w:hAnsi="Palatino Linotype" w:cs="Palatino Linotype"/>
              <w:b/>
            </w:rPr>
          </w:pPr>
          <w:r>
            <w:rPr>
              <w:rFonts w:ascii="Palatino Linotype" w:eastAsia="Palatino Linotype" w:hAnsi="Palatino Linotype" w:cs="Palatino Linotype"/>
              <w:b/>
            </w:rPr>
            <w:t>Guadalupe Ramírez Peña</w:t>
          </w:r>
        </w:p>
      </w:tc>
    </w:tr>
  </w:tbl>
  <w:p w14:paraId="40EA001D" w14:textId="77777777" w:rsidR="00641555" w:rsidRDefault="00641555">
    <w:pPr>
      <w:pBdr>
        <w:top w:val="nil"/>
        <w:left w:val="nil"/>
        <w:bottom w:val="nil"/>
        <w:right w:val="nil"/>
        <w:between w:val="nil"/>
      </w:pBdr>
      <w:tabs>
        <w:tab w:val="center" w:pos="4252"/>
        <w:tab w:val="right" w:pos="8504"/>
      </w:tabs>
      <w:rPr>
        <w:rFonts w:ascii="Cambria" w:eastAsia="Cambria" w:hAnsi="Cambria" w:cs="Cambria"/>
        <w:color w:val="00000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CE1702" w14:textId="77777777" w:rsidR="00641555" w:rsidRDefault="00641555">
    <w:pPr>
      <w:pBdr>
        <w:top w:val="nil"/>
        <w:left w:val="nil"/>
        <w:bottom w:val="nil"/>
        <w:right w:val="nil"/>
        <w:between w:val="nil"/>
      </w:pBdr>
      <w:tabs>
        <w:tab w:val="center" w:pos="4252"/>
        <w:tab w:val="right" w:pos="8504"/>
      </w:tabs>
      <w:rPr>
        <w:rFonts w:ascii="Cambria" w:eastAsia="Cambria" w:hAnsi="Cambria" w:cs="Cambria"/>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6B36D2"/>
    <w:multiLevelType w:val="multilevel"/>
    <w:tmpl w:val="95A41A58"/>
    <w:lvl w:ilvl="0">
      <w:start w:val="8"/>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C60446B"/>
    <w:multiLevelType w:val="multilevel"/>
    <w:tmpl w:val="E80CA28C"/>
    <w:lvl w:ilvl="0">
      <w:start w:val="4"/>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24DC50AC"/>
    <w:multiLevelType w:val="multilevel"/>
    <w:tmpl w:val="29502DDA"/>
    <w:lvl w:ilvl="0">
      <w:start w:val="1"/>
      <w:numFmt w:val="lowerLetter"/>
      <w:lvlText w:val="%1)"/>
      <w:lvlJc w:val="left"/>
      <w:pPr>
        <w:ind w:left="786" w:hanging="360"/>
      </w:pPr>
      <w:rPr>
        <w:b/>
        <w:i w:val="0"/>
        <w:sz w:val="24"/>
        <w:szCs w:val="24"/>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3" w15:restartNumberingAfterBreak="0">
    <w:nsid w:val="29C4778C"/>
    <w:multiLevelType w:val="multilevel"/>
    <w:tmpl w:val="14D8F9F8"/>
    <w:lvl w:ilvl="0">
      <w:start w:val="6"/>
      <w:numFmt w:val="bullet"/>
      <w:lvlText w:val="-"/>
      <w:lvlJc w:val="left"/>
      <w:pPr>
        <w:ind w:left="720" w:hanging="360"/>
      </w:pPr>
      <w:rPr>
        <w:rFonts w:ascii="Palatino Linotype" w:eastAsia="Palatino Linotype" w:hAnsi="Palatino Linotype" w:cs="Palatino Linotype"/>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A3E440E"/>
    <w:multiLevelType w:val="multilevel"/>
    <w:tmpl w:val="F92A8CCC"/>
    <w:lvl w:ilvl="0">
      <w:start w:val="1"/>
      <w:numFmt w:val="lowerLetter"/>
      <w:lvlText w:val="%1)"/>
      <w:lvlJc w:val="left"/>
      <w:pPr>
        <w:ind w:left="1800" w:hanging="360"/>
      </w:pPr>
      <w:rPr>
        <w:rFonts w:ascii="Times New Roman" w:eastAsia="Times New Roman" w:hAnsi="Times New Roman" w:cs="Times New Roman"/>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5" w15:restartNumberingAfterBreak="0">
    <w:nsid w:val="333E1CBE"/>
    <w:multiLevelType w:val="multilevel"/>
    <w:tmpl w:val="C0AC3C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36D30678"/>
    <w:multiLevelType w:val="multilevel"/>
    <w:tmpl w:val="B32059B8"/>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49160490"/>
    <w:multiLevelType w:val="multilevel"/>
    <w:tmpl w:val="8E0CF36C"/>
    <w:lvl w:ilvl="0">
      <w:start w:val="6"/>
      <w:numFmt w:val="bullet"/>
      <w:lvlText w:val="-"/>
      <w:lvlJc w:val="left"/>
      <w:pPr>
        <w:ind w:left="720" w:hanging="360"/>
      </w:pPr>
      <w:rPr>
        <w:rFonts w:ascii="Palatino Linotype" w:eastAsia="Palatino Linotype" w:hAnsi="Palatino Linotype" w:cs="Palatino Linotype"/>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4BB7688A"/>
    <w:multiLevelType w:val="multilevel"/>
    <w:tmpl w:val="67FA6710"/>
    <w:lvl w:ilvl="0">
      <w:start w:val="6"/>
      <w:numFmt w:val="decimal"/>
      <w:pStyle w:val="Listaconvietas3"/>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51BD747D"/>
    <w:multiLevelType w:val="multilevel"/>
    <w:tmpl w:val="3C666AC0"/>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57B3456B"/>
    <w:multiLevelType w:val="multilevel"/>
    <w:tmpl w:val="CA8E64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7A5861EE"/>
    <w:multiLevelType w:val="multilevel"/>
    <w:tmpl w:val="739EE178"/>
    <w:lvl w:ilvl="0">
      <w:start w:val="1"/>
      <w:numFmt w:val="upperRoman"/>
      <w:lvlText w:val="%1."/>
      <w:lvlJc w:val="left"/>
      <w:pPr>
        <w:ind w:left="1287" w:hanging="72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num w:numId="1">
    <w:abstractNumId w:val="8"/>
  </w:num>
  <w:num w:numId="2">
    <w:abstractNumId w:val="6"/>
  </w:num>
  <w:num w:numId="3">
    <w:abstractNumId w:val="4"/>
  </w:num>
  <w:num w:numId="4">
    <w:abstractNumId w:val="0"/>
  </w:num>
  <w:num w:numId="5">
    <w:abstractNumId w:val="11"/>
  </w:num>
  <w:num w:numId="6">
    <w:abstractNumId w:val="2"/>
  </w:num>
  <w:num w:numId="7">
    <w:abstractNumId w:val="5"/>
  </w:num>
  <w:num w:numId="8">
    <w:abstractNumId w:val="9"/>
  </w:num>
  <w:num w:numId="9">
    <w:abstractNumId w:val="10"/>
  </w:num>
  <w:num w:numId="10">
    <w:abstractNumId w:val="7"/>
  </w:num>
  <w:num w:numId="11">
    <w:abstractNumId w:val="1"/>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1555"/>
    <w:rsid w:val="000F0234"/>
    <w:rsid w:val="00641555"/>
    <w:rsid w:val="00772A21"/>
    <w:rsid w:val="00A5531C"/>
    <w:rsid w:val="00A96B4A"/>
    <w:rsid w:val="00AD42CC"/>
    <w:rsid w:val="00DB699B"/>
    <w:rsid w:val="00FD341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0C83A4"/>
  <w15:docId w15:val="{96AEA864-A9CC-41F4-9A13-4C5DB5D500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s-ES"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6F46"/>
  </w:style>
  <w:style w:type="paragraph" w:styleId="Ttulo1">
    <w:name w:val="heading 1"/>
    <w:basedOn w:val="Normal"/>
    <w:next w:val="Normal"/>
    <w:link w:val="Ttulo1Car"/>
    <w:uiPriority w:val="9"/>
    <w:qFormat/>
    <w:rsid w:val="00603D72"/>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603D7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link w:val="Ttulo3Car"/>
    <w:uiPriority w:val="9"/>
    <w:qFormat/>
    <w:rsid w:val="005D54F5"/>
    <w:pPr>
      <w:spacing w:before="100" w:beforeAutospacing="1" w:after="100" w:afterAutospacing="1"/>
      <w:outlineLvl w:val="2"/>
    </w:pPr>
    <w:rPr>
      <w:b/>
      <w:bCs/>
      <w:sz w:val="27"/>
      <w:szCs w:val="27"/>
      <w:lang w:val="es-MX"/>
    </w:rPr>
  </w:style>
  <w:style w:type="paragraph" w:styleId="Ttulo4">
    <w:name w:val="heading 4"/>
    <w:basedOn w:val="Normal"/>
    <w:next w:val="Normal"/>
    <w:link w:val="Ttulo4Car"/>
    <w:uiPriority w:val="9"/>
    <w:unhideWhenUsed/>
    <w:qFormat/>
    <w:rsid w:val="005D54F5"/>
    <w:pPr>
      <w:keepNext/>
      <w:keepLines/>
      <w:spacing w:before="4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unhideWhenUsed/>
    <w:qFormat/>
    <w:rsid w:val="005D54F5"/>
    <w:pPr>
      <w:keepNext/>
      <w:keepLines/>
      <w:spacing w:before="4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nhideWhenUsed/>
    <w:qFormat/>
    <w:rsid w:val="005D54F5"/>
    <w:pPr>
      <w:keepNext/>
      <w:keepLines/>
      <w:spacing w:before="4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semiHidden/>
    <w:unhideWhenUsed/>
    <w:qFormat/>
    <w:rsid w:val="008F6904"/>
    <w:pPr>
      <w:keepNext/>
      <w:keepLines/>
      <w:spacing w:before="40"/>
      <w:outlineLvl w:val="6"/>
    </w:pPr>
    <w:rPr>
      <w:lang w:val="en-US"/>
    </w:rPr>
  </w:style>
  <w:style w:type="paragraph" w:styleId="Ttulo8">
    <w:name w:val="heading 8"/>
    <w:basedOn w:val="Normal"/>
    <w:next w:val="Normal"/>
    <w:link w:val="Ttulo8Car"/>
    <w:uiPriority w:val="9"/>
    <w:semiHidden/>
    <w:unhideWhenUsed/>
    <w:qFormat/>
    <w:rsid w:val="008F6904"/>
    <w:pPr>
      <w:keepNext/>
      <w:keepLines/>
      <w:spacing w:before="40"/>
      <w:outlineLvl w:val="7"/>
    </w:pPr>
    <w:rPr>
      <w:i/>
      <w:iCs/>
      <w:lang w:val="en-US"/>
    </w:rPr>
  </w:style>
  <w:style w:type="paragraph" w:styleId="Ttulo9">
    <w:name w:val="heading 9"/>
    <w:basedOn w:val="Normal"/>
    <w:next w:val="Normal"/>
    <w:link w:val="Ttulo9Car"/>
    <w:uiPriority w:val="9"/>
    <w:semiHidden/>
    <w:unhideWhenUsed/>
    <w:qFormat/>
    <w:rsid w:val="008F6904"/>
    <w:pPr>
      <w:keepNext/>
      <w:keepLines/>
      <w:spacing w:before="40"/>
      <w:outlineLvl w:val="8"/>
    </w:pPr>
    <w:rPr>
      <w:rFonts w:ascii="Calibri Light" w:hAnsi="Calibri Light"/>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table" w:customStyle="1" w:styleId="TableNormal5">
    <w:name w:val="Table Normal"/>
    <w:tblPr>
      <w:tblCellMar>
        <w:top w:w="0" w:type="dxa"/>
        <w:left w:w="0" w:type="dxa"/>
        <w:bottom w:w="0" w:type="dxa"/>
        <w:right w:w="0" w:type="dxa"/>
      </w:tblCellMar>
    </w:tblPr>
  </w:style>
  <w:style w:type="table" w:customStyle="1" w:styleId="TableNormal6">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70703E"/>
    <w:pPr>
      <w:ind w:left="720"/>
      <w:contextualSpacing/>
    </w:pPr>
  </w:style>
  <w:style w:type="character" w:styleId="Hipervnculo">
    <w:name w:val="Hyperlink"/>
    <w:aliases w:val="Hipervínculo1,Hipervínculo11,Hipervínculo12,Hipervínculo13,Hipervínculo14,Hipervínculo15"/>
    <w:basedOn w:val="Fuentedeprrafopredeter"/>
    <w:uiPriority w:val="99"/>
    <w:unhideWhenUsed/>
    <w:rsid w:val="00FD7589"/>
    <w:rPr>
      <w:color w:val="0000FF"/>
      <w:u w:val="single"/>
    </w:rPr>
  </w:style>
  <w:style w:type="character" w:customStyle="1" w:styleId="apple-converted-space">
    <w:name w:val="apple-converted-space"/>
    <w:basedOn w:val="Fuentedeprrafopredeter"/>
    <w:rsid w:val="00FD7589"/>
  </w:style>
  <w:style w:type="paragraph" w:customStyle="1" w:styleId="Listavistosa-nfasis11">
    <w:name w:val="Lista vistosa - Énfasis 11"/>
    <w:basedOn w:val="Normal"/>
    <w:link w:val="Listavistosa-nfasis1Car"/>
    <w:uiPriority w:val="34"/>
    <w:qFormat/>
    <w:rsid w:val="000D2D89"/>
    <w:pPr>
      <w:ind w:left="708"/>
    </w:pPr>
  </w:style>
  <w:style w:type="character" w:customStyle="1" w:styleId="Listavistosa-nfasis1Car">
    <w:name w:val="Lista vistosa - Énfasis 1 Car"/>
    <w:link w:val="Listavistosa-nfasis11"/>
    <w:uiPriority w:val="34"/>
    <w:locked/>
    <w:rsid w:val="000D2D89"/>
    <w:rPr>
      <w:rFonts w:ascii="Times New Roman" w:eastAsia="Times New Roman" w:hAnsi="Times New Roman" w:cs="Times New Roman"/>
      <w:lang w:val="es-ES"/>
    </w:rPr>
  </w:style>
  <w:style w:type="paragraph" w:customStyle="1" w:styleId="Texto">
    <w:name w:val="Texto"/>
    <w:basedOn w:val="Normal"/>
    <w:link w:val="TextoCar"/>
    <w:qFormat/>
    <w:rsid w:val="000470FE"/>
    <w:pPr>
      <w:spacing w:after="101" w:line="216" w:lineRule="exact"/>
      <w:ind w:firstLine="288"/>
      <w:jc w:val="both"/>
    </w:pPr>
    <w:rPr>
      <w:rFonts w:ascii="Arial" w:hAnsi="Arial" w:cs="Arial"/>
      <w:sz w:val="18"/>
      <w:szCs w:val="18"/>
      <w:lang w:val="es-MX"/>
    </w:rPr>
  </w:style>
  <w:style w:type="paragraph" w:styleId="NormalWeb">
    <w:name w:val="Normal (Web)"/>
    <w:basedOn w:val="Normal"/>
    <w:uiPriority w:val="99"/>
    <w:rsid w:val="000470FE"/>
    <w:pPr>
      <w:spacing w:before="100" w:beforeAutospacing="1" w:after="100" w:afterAutospacing="1"/>
    </w:pPr>
  </w:style>
  <w:style w:type="character" w:customStyle="1" w:styleId="apple-style-span">
    <w:name w:val="apple-style-span"/>
    <w:rsid w:val="008846E7"/>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7E1FF4"/>
    <w:rPr>
      <w:rFonts w:ascii="Times New Roman" w:eastAsia="Times New Roman" w:hAnsi="Times New Roman" w:cs="Times New Roman"/>
      <w:lang w:val="es-ES"/>
    </w:rPr>
  </w:style>
  <w:style w:type="character" w:styleId="Textoennegrita">
    <w:name w:val="Strong"/>
    <w:uiPriority w:val="22"/>
    <w:qFormat/>
    <w:rsid w:val="003D1B5F"/>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2944C8"/>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2944C8"/>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nhideWhenUsed/>
    <w:qFormat/>
    <w:rsid w:val="002944C8"/>
    <w:rPr>
      <w:vertAlign w:val="superscript"/>
    </w:rPr>
  </w:style>
  <w:style w:type="paragraph" w:styleId="Sinespaciado">
    <w:name w:val="No Spacing"/>
    <w:aliases w:val="Francesa,INAI"/>
    <w:link w:val="SinespaciadoCar"/>
    <w:uiPriority w:val="1"/>
    <w:qFormat/>
    <w:rsid w:val="002944C8"/>
    <w:rPr>
      <w:lang w:val="es-MX"/>
    </w:rPr>
  </w:style>
  <w:style w:type="paragraph" w:styleId="Textoindependiente2">
    <w:name w:val="Body Text 2"/>
    <w:basedOn w:val="Normal"/>
    <w:link w:val="Textoindependiente2Car"/>
    <w:uiPriority w:val="99"/>
    <w:unhideWhenUsed/>
    <w:rsid w:val="002944C8"/>
    <w:pPr>
      <w:spacing w:after="120" w:line="480" w:lineRule="auto"/>
    </w:pPr>
  </w:style>
  <w:style w:type="character" w:customStyle="1" w:styleId="Textoindependiente2Car">
    <w:name w:val="Texto independiente 2 Car"/>
    <w:basedOn w:val="Fuentedeprrafopredeter"/>
    <w:link w:val="Textoindependiente2"/>
    <w:uiPriority w:val="99"/>
    <w:rsid w:val="002944C8"/>
    <w:rPr>
      <w:rFonts w:ascii="Times New Roman" w:eastAsia="Times New Roman" w:hAnsi="Times New Roman" w:cs="Times New Roman"/>
      <w:lang w:val="es-ES"/>
    </w:rPr>
  </w:style>
  <w:style w:type="paragraph" w:styleId="Textosinformato">
    <w:name w:val="Plain Text"/>
    <w:basedOn w:val="Normal"/>
    <w:link w:val="TextosinformatoCar"/>
    <w:rsid w:val="002944C8"/>
    <w:rPr>
      <w:rFonts w:ascii="Courier New" w:hAnsi="Courier New"/>
      <w:sz w:val="20"/>
      <w:szCs w:val="20"/>
    </w:rPr>
  </w:style>
  <w:style w:type="character" w:customStyle="1" w:styleId="TextosinformatoCar">
    <w:name w:val="Texto sin formato Car"/>
    <w:basedOn w:val="Fuentedeprrafopredeter"/>
    <w:link w:val="Textosinformato"/>
    <w:rsid w:val="002944C8"/>
    <w:rPr>
      <w:rFonts w:ascii="Courier New" w:eastAsia="Times New Roman" w:hAnsi="Courier New" w:cs="Times New Roman"/>
      <w:sz w:val="20"/>
      <w:szCs w:val="20"/>
      <w:lang w:val="es-ES"/>
    </w:rPr>
  </w:style>
  <w:style w:type="paragraph" w:customStyle="1" w:styleId="Standard">
    <w:name w:val="Standard"/>
    <w:rsid w:val="002944C8"/>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2944C8"/>
    <w:rPr>
      <w:rFonts w:ascii="Arial" w:hAnsi="Arial" w:cs="Arial" w:hint="default"/>
      <w:b/>
      <w:bCs/>
      <w:sz w:val="18"/>
      <w:szCs w:val="18"/>
    </w:rPr>
  </w:style>
  <w:style w:type="paragraph" w:customStyle="1" w:styleId="Pa2">
    <w:name w:val="Pa2"/>
    <w:basedOn w:val="Normal"/>
    <w:next w:val="Normal"/>
    <w:uiPriority w:val="99"/>
    <w:rsid w:val="002944C8"/>
    <w:pPr>
      <w:autoSpaceDE w:val="0"/>
      <w:autoSpaceDN w:val="0"/>
      <w:adjustRightInd w:val="0"/>
      <w:spacing w:line="240" w:lineRule="atLeast"/>
    </w:pPr>
    <w:rPr>
      <w:rFonts w:ascii="Helvetica" w:hAnsi="Helvetica"/>
      <w:lang w:val="es-ES_tradnl" w:eastAsia="es-ES_tradnl"/>
    </w:rPr>
  </w:style>
  <w:style w:type="paragraph" w:customStyle="1" w:styleId="Default">
    <w:name w:val="Default"/>
    <w:rsid w:val="002944C8"/>
    <w:pPr>
      <w:autoSpaceDE w:val="0"/>
      <w:autoSpaceDN w:val="0"/>
      <w:adjustRightInd w:val="0"/>
    </w:pPr>
    <w:rPr>
      <w:rFonts w:ascii="Arial" w:eastAsiaTheme="minorHAnsi" w:hAnsi="Arial" w:cs="Arial"/>
      <w:color w:val="000000"/>
      <w:lang w:val="es-MX" w:eastAsia="en-US"/>
    </w:rPr>
  </w:style>
  <w:style w:type="character" w:customStyle="1" w:styleId="f">
    <w:name w:val="f"/>
    <w:basedOn w:val="Fuentedeprrafopredeter"/>
    <w:rsid w:val="002944C8"/>
  </w:style>
  <w:style w:type="paragraph" w:customStyle="1" w:styleId="q">
    <w:name w:val="q"/>
    <w:basedOn w:val="Normal"/>
    <w:rsid w:val="002944C8"/>
    <w:pPr>
      <w:spacing w:before="100" w:beforeAutospacing="1" w:after="100" w:afterAutospacing="1"/>
    </w:pPr>
    <w:rPr>
      <w:lang w:val="es-MX"/>
    </w:rPr>
  </w:style>
  <w:style w:type="character" w:customStyle="1" w:styleId="d">
    <w:name w:val="d"/>
    <w:basedOn w:val="Fuentedeprrafopredeter"/>
    <w:rsid w:val="002944C8"/>
  </w:style>
  <w:style w:type="character" w:customStyle="1" w:styleId="b">
    <w:name w:val="b"/>
    <w:basedOn w:val="Fuentedeprrafopredeter"/>
    <w:rsid w:val="002944C8"/>
  </w:style>
  <w:style w:type="character" w:customStyle="1" w:styleId="k">
    <w:name w:val="k"/>
    <w:basedOn w:val="Fuentedeprrafopredeter"/>
    <w:rsid w:val="002944C8"/>
  </w:style>
  <w:style w:type="character" w:customStyle="1" w:styleId="h">
    <w:name w:val="h"/>
    <w:basedOn w:val="Fuentedeprrafopredeter"/>
    <w:rsid w:val="002944C8"/>
  </w:style>
  <w:style w:type="character" w:styleId="Hipervnculovisitado">
    <w:name w:val="FollowedHyperlink"/>
    <w:basedOn w:val="Fuentedeprrafopredeter"/>
    <w:uiPriority w:val="99"/>
    <w:semiHidden/>
    <w:unhideWhenUsed/>
    <w:rsid w:val="002944C8"/>
    <w:rPr>
      <w:color w:val="800080" w:themeColor="followedHyperlink"/>
      <w:u w:val="single"/>
    </w:rPr>
  </w:style>
  <w:style w:type="character" w:styleId="CitaHTML">
    <w:name w:val="HTML Cite"/>
    <w:uiPriority w:val="99"/>
    <w:semiHidden/>
    <w:unhideWhenUsed/>
    <w:rsid w:val="00B85C7C"/>
    <w:rPr>
      <w:i/>
      <w:iCs/>
    </w:rPr>
  </w:style>
  <w:style w:type="character" w:customStyle="1" w:styleId="SinespaciadoCar">
    <w:name w:val="Sin espaciado Car"/>
    <w:aliases w:val="Francesa Car,INAI Car"/>
    <w:link w:val="Sinespaciado"/>
    <w:uiPriority w:val="1"/>
    <w:locked/>
    <w:rsid w:val="00270539"/>
    <w:rPr>
      <w:rFonts w:ascii="Times New Roman" w:eastAsia="Times New Roman" w:hAnsi="Times New Roman" w:cs="Times New Roman"/>
      <w:lang w:val="es-MX"/>
    </w:rPr>
  </w:style>
  <w:style w:type="character" w:customStyle="1" w:styleId="medium">
    <w:name w:val="medium"/>
    <w:basedOn w:val="Fuentedeprrafopredeter"/>
    <w:rsid w:val="00354DB7"/>
  </w:style>
  <w:style w:type="table" w:styleId="Tablaconcuadrcula">
    <w:name w:val="Table Grid"/>
    <w:basedOn w:val="Tablanormal"/>
    <w:uiPriority w:val="59"/>
    <w:rsid w:val="00BB3A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meroconsecutivo">
    <w:name w:val="numeroconsecutivo"/>
    <w:basedOn w:val="Fuentedeprrafopredeter"/>
    <w:rsid w:val="00615060"/>
  </w:style>
  <w:style w:type="character" w:customStyle="1" w:styleId="titulorubrolgt">
    <w:name w:val="titulorubrolgt"/>
    <w:basedOn w:val="Fuentedeprrafopredeter"/>
    <w:rsid w:val="00615060"/>
  </w:style>
  <w:style w:type="character" w:customStyle="1" w:styleId="ctr">
    <w:name w:val="ctr"/>
    <w:basedOn w:val="Fuentedeprrafopredeter"/>
    <w:rsid w:val="00615060"/>
  </w:style>
  <w:style w:type="paragraph" w:styleId="Textonotaalfinal">
    <w:name w:val="endnote text"/>
    <w:basedOn w:val="Normal"/>
    <w:link w:val="TextonotaalfinalCar"/>
    <w:uiPriority w:val="99"/>
    <w:semiHidden/>
    <w:unhideWhenUsed/>
    <w:rsid w:val="00D25E88"/>
    <w:rPr>
      <w:sz w:val="20"/>
      <w:szCs w:val="20"/>
    </w:rPr>
  </w:style>
  <w:style w:type="character" w:customStyle="1" w:styleId="TextonotaalfinalCar">
    <w:name w:val="Texto nota al final Car"/>
    <w:basedOn w:val="Fuentedeprrafopredeter"/>
    <w:link w:val="Textonotaalfinal"/>
    <w:uiPriority w:val="99"/>
    <w:semiHidden/>
    <w:rsid w:val="00D25E88"/>
    <w:rPr>
      <w:rFonts w:ascii="Times New Roman" w:eastAsia="Times New Roman" w:hAnsi="Times New Roman" w:cs="Times New Roman"/>
      <w:sz w:val="20"/>
      <w:szCs w:val="20"/>
      <w:lang w:val="es-ES"/>
    </w:rPr>
  </w:style>
  <w:style w:type="character" w:styleId="Refdenotaalfinal">
    <w:name w:val="endnote reference"/>
    <w:basedOn w:val="Fuentedeprrafopredeter"/>
    <w:uiPriority w:val="99"/>
    <w:semiHidden/>
    <w:unhideWhenUsed/>
    <w:rsid w:val="00D25E88"/>
    <w:rPr>
      <w:vertAlign w:val="superscript"/>
    </w:rPr>
  </w:style>
  <w:style w:type="character" w:customStyle="1" w:styleId="A1">
    <w:name w:val="A1"/>
    <w:uiPriority w:val="99"/>
    <w:rsid w:val="00EC4ECD"/>
    <w:rPr>
      <w:rFonts w:ascii="Myriad Pro" w:hAnsi="Myriad Pro" w:cs="Myriad Pro" w:hint="default"/>
      <w:color w:val="000000"/>
      <w:sz w:val="22"/>
      <w:szCs w:val="22"/>
    </w:rPr>
  </w:style>
  <w:style w:type="paragraph" w:customStyle="1" w:styleId="Pa9">
    <w:name w:val="Pa9"/>
    <w:basedOn w:val="Normal"/>
    <w:next w:val="Normal"/>
    <w:uiPriority w:val="99"/>
    <w:rsid w:val="00EC4ECD"/>
    <w:pPr>
      <w:autoSpaceDE w:val="0"/>
      <w:autoSpaceDN w:val="0"/>
      <w:adjustRightInd w:val="0"/>
      <w:spacing w:line="241" w:lineRule="atLeast"/>
    </w:pPr>
    <w:rPr>
      <w:rFonts w:ascii="Myriad Pro" w:eastAsiaTheme="minorHAnsi" w:hAnsi="Myriad Pro" w:cstheme="minorBidi"/>
      <w:lang w:val="es-MX" w:eastAsia="en-US"/>
    </w:rPr>
  </w:style>
  <w:style w:type="paragraph" w:customStyle="1" w:styleId="Pa5">
    <w:name w:val="Pa5"/>
    <w:basedOn w:val="Normal"/>
    <w:next w:val="Normal"/>
    <w:uiPriority w:val="99"/>
    <w:rsid w:val="00EC4ECD"/>
    <w:pPr>
      <w:autoSpaceDE w:val="0"/>
      <w:autoSpaceDN w:val="0"/>
      <w:adjustRightInd w:val="0"/>
      <w:spacing w:line="201" w:lineRule="atLeast"/>
    </w:pPr>
    <w:rPr>
      <w:rFonts w:ascii="Myriad Pro" w:eastAsiaTheme="minorHAnsi" w:hAnsi="Myriad Pro" w:cstheme="minorBidi"/>
      <w:lang w:val="es-MX" w:eastAsia="en-US"/>
    </w:rPr>
  </w:style>
  <w:style w:type="paragraph" w:customStyle="1" w:styleId="m5127500252372250437gmail-paragraph">
    <w:name w:val="m_5127500252372250437gmail-paragraph"/>
    <w:basedOn w:val="Normal"/>
    <w:rsid w:val="00980B7E"/>
    <w:pPr>
      <w:spacing w:before="100" w:beforeAutospacing="1" w:after="100" w:afterAutospacing="1"/>
    </w:pPr>
    <w:rPr>
      <w:lang w:val="es-MX"/>
    </w:rPr>
  </w:style>
  <w:style w:type="character" w:customStyle="1" w:styleId="nombrefraccder">
    <w:name w:val="nombrefraccder"/>
    <w:basedOn w:val="Fuentedeprrafopredeter"/>
    <w:rsid w:val="009B4A68"/>
  </w:style>
  <w:style w:type="character" w:customStyle="1" w:styleId="numberfraccder">
    <w:name w:val="numberfraccder"/>
    <w:basedOn w:val="Fuentedeprrafopredeter"/>
    <w:rsid w:val="009B4A68"/>
  </w:style>
  <w:style w:type="character" w:customStyle="1" w:styleId="TextoCar">
    <w:name w:val="Texto Car"/>
    <w:link w:val="Texto"/>
    <w:locked/>
    <w:rsid w:val="002B0963"/>
    <w:rPr>
      <w:rFonts w:ascii="Arial" w:eastAsia="Times New Roman" w:hAnsi="Arial" w:cs="Arial"/>
      <w:sz w:val="18"/>
      <w:szCs w:val="18"/>
      <w:lang w:val="es-MX"/>
    </w:rPr>
  </w:style>
  <w:style w:type="character" w:styleId="nfasis">
    <w:name w:val="Emphasis"/>
    <w:basedOn w:val="Fuentedeprrafopredeter"/>
    <w:uiPriority w:val="20"/>
    <w:qFormat/>
    <w:rsid w:val="00C536F2"/>
    <w:rPr>
      <w:i/>
      <w:iCs/>
    </w:rPr>
  </w:style>
  <w:style w:type="character" w:customStyle="1" w:styleId="normaltextrun">
    <w:name w:val="normaltextrun"/>
    <w:basedOn w:val="Fuentedeprrafopredeter"/>
    <w:rsid w:val="0011437B"/>
  </w:style>
  <w:style w:type="character" w:customStyle="1" w:styleId="m5127500252372250437gmail-normaltextrun">
    <w:name w:val="m_5127500252372250437gmail-normaltextrun"/>
    <w:basedOn w:val="Fuentedeprrafopredeter"/>
    <w:rsid w:val="0011437B"/>
  </w:style>
  <w:style w:type="paragraph" w:customStyle="1" w:styleId="m-60081275284358516gmail-msolistparagraph">
    <w:name w:val="m_-60081275284358516gmail-msolistparagraph"/>
    <w:basedOn w:val="Normal"/>
    <w:rsid w:val="00207C90"/>
    <w:pPr>
      <w:spacing w:before="100" w:beforeAutospacing="1" w:after="100" w:afterAutospacing="1"/>
    </w:pPr>
    <w:rPr>
      <w:lang w:val="es-MX"/>
    </w:rPr>
  </w:style>
  <w:style w:type="paragraph" w:customStyle="1" w:styleId="ANOTACION">
    <w:name w:val="ANOTACION"/>
    <w:basedOn w:val="Normal"/>
    <w:link w:val="ANOTACIONCar"/>
    <w:rsid w:val="001B5A73"/>
    <w:pPr>
      <w:spacing w:before="101" w:after="101" w:line="216" w:lineRule="atLeast"/>
      <w:jc w:val="center"/>
    </w:pPr>
    <w:rPr>
      <w:b/>
      <w:sz w:val="18"/>
      <w:szCs w:val="20"/>
      <w:lang w:val="es-ES_tradnl"/>
    </w:rPr>
  </w:style>
  <w:style w:type="character" w:customStyle="1" w:styleId="ANOTACIONCar">
    <w:name w:val="ANOTACION Car"/>
    <w:link w:val="ANOTACION"/>
    <w:locked/>
    <w:rsid w:val="001B5A73"/>
    <w:rPr>
      <w:rFonts w:ascii="Times New Roman" w:eastAsia="Times New Roman" w:hAnsi="Times New Roman" w:cs="Times New Roman"/>
      <w:b/>
      <w:sz w:val="18"/>
      <w:szCs w:val="20"/>
    </w:rPr>
  </w:style>
  <w:style w:type="paragraph" w:customStyle="1" w:styleId="j">
    <w:name w:val="j"/>
    <w:basedOn w:val="Normal"/>
    <w:rsid w:val="007B00BD"/>
    <w:pPr>
      <w:spacing w:before="100" w:beforeAutospacing="1" w:after="100" w:afterAutospacing="1"/>
    </w:pPr>
    <w:rPr>
      <w:lang w:val="es-MX"/>
    </w:rPr>
  </w:style>
  <w:style w:type="character" w:customStyle="1" w:styleId="nacep">
    <w:name w:val="n_acep"/>
    <w:basedOn w:val="Fuentedeprrafopredeter"/>
    <w:rsid w:val="007B00BD"/>
  </w:style>
  <w:style w:type="paragraph" w:customStyle="1" w:styleId="k5">
    <w:name w:val="k5"/>
    <w:basedOn w:val="Normal"/>
    <w:rsid w:val="007B00BD"/>
    <w:pPr>
      <w:spacing w:before="100" w:beforeAutospacing="1" w:after="100" w:afterAutospacing="1"/>
    </w:pPr>
    <w:rPr>
      <w:lang w:val="es-MX"/>
    </w:rPr>
  </w:style>
  <w:style w:type="paragraph" w:customStyle="1" w:styleId="m">
    <w:name w:val="m"/>
    <w:basedOn w:val="Normal"/>
    <w:rsid w:val="007B00BD"/>
    <w:pPr>
      <w:spacing w:before="100" w:beforeAutospacing="1" w:after="100" w:afterAutospacing="1"/>
    </w:pPr>
    <w:rPr>
      <w:lang w:val="es-MX"/>
    </w:rPr>
  </w:style>
  <w:style w:type="character" w:styleId="Refdecomentario">
    <w:name w:val="annotation reference"/>
    <w:basedOn w:val="Fuentedeprrafopredeter"/>
    <w:uiPriority w:val="99"/>
    <w:semiHidden/>
    <w:unhideWhenUsed/>
    <w:rsid w:val="003219FE"/>
    <w:rPr>
      <w:sz w:val="16"/>
      <w:szCs w:val="16"/>
    </w:rPr>
  </w:style>
  <w:style w:type="paragraph" w:styleId="Textocomentario">
    <w:name w:val="annotation text"/>
    <w:basedOn w:val="Normal"/>
    <w:link w:val="TextocomentarioCar"/>
    <w:uiPriority w:val="99"/>
    <w:semiHidden/>
    <w:unhideWhenUsed/>
    <w:rsid w:val="003219FE"/>
    <w:rPr>
      <w:sz w:val="20"/>
      <w:szCs w:val="20"/>
    </w:rPr>
  </w:style>
  <w:style w:type="character" w:customStyle="1" w:styleId="TextocomentarioCar">
    <w:name w:val="Texto comentario Car"/>
    <w:basedOn w:val="Fuentedeprrafopredeter"/>
    <w:link w:val="Textocomentario"/>
    <w:uiPriority w:val="99"/>
    <w:semiHidden/>
    <w:rsid w:val="003219FE"/>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3219FE"/>
    <w:rPr>
      <w:b/>
      <w:bCs/>
    </w:rPr>
  </w:style>
  <w:style w:type="character" w:customStyle="1" w:styleId="AsuntodelcomentarioCar">
    <w:name w:val="Asunto del comentario Car"/>
    <w:basedOn w:val="TextocomentarioCar"/>
    <w:link w:val="Asuntodelcomentario"/>
    <w:uiPriority w:val="99"/>
    <w:semiHidden/>
    <w:rsid w:val="003219FE"/>
    <w:rPr>
      <w:rFonts w:ascii="Times New Roman" w:eastAsia="Times New Roman" w:hAnsi="Times New Roman" w:cs="Times New Roman"/>
      <w:b/>
      <w:bCs/>
      <w:sz w:val="20"/>
      <w:szCs w:val="20"/>
      <w:lang w:val="es-ES"/>
    </w:rPr>
  </w:style>
  <w:style w:type="paragraph" w:customStyle="1" w:styleId="FAFunotente1">
    <w:name w:val="FA Fu?notente1"/>
    <w:basedOn w:val="Normal"/>
    <w:next w:val="Textonotapie"/>
    <w:uiPriority w:val="99"/>
    <w:unhideWhenUsed/>
    <w:rsid w:val="00A403D3"/>
    <w:rPr>
      <w:rFonts w:asciiTheme="minorHAnsi" w:eastAsia="Cambria" w:hAnsiTheme="minorHAnsi" w:cstheme="minorBidi"/>
      <w:sz w:val="20"/>
      <w:szCs w:val="20"/>
      <w:lang w:val="es-MX" w:eastAsia="en-US"/>
    </w:rPr>
  </w:style>
  <w:style w:type="character" w:customStyle="1" w:styleId="Ttulo1Car">
    <w:name w:val="Título 1 Car"/>
    <w:basedOn w:val="Fuentedeprrafopredeter"/>
    <w:link w:val="Ttulo1"/>
    <w:uiPriority w:val="9"/>
    <w:rsid w:val="00603D72"/>
    <w:rPr>
      <w:rFonts w:asciiTheme="majorHAnsi" w:eastAsiaTheme="majorEastAsia" w:hAnsiTheme="majorHAnsi" w:cstheme="majorBidi"/>
      <w:color w:val="365F91" w:themeColor="accent1" w:themeShade="BF"/>
      <w:sz w:val="32"/>
      <w:szCs w:val="32"/>
      <w:lang w:val="es-ES"/>
    </w:rPr>
  </w:style>
  <w:style w:type="character" w:customStyle="1" w:styleId="Ttulo2Car">
    <w:name w:val="Título 2 Car"/>
    <w:basedOn w:val="Fuentedeprrafopredeter"/>
    <w:link w:val="Ttulo2"/>
    <w:uiPriority w:val="9"/>
    <w:rsid w:val="00603D72"/>
    <w:rPr>
      <w:rFonts w:asciiTheme="majorHAnsi" w:eastAsiaTheme="majorEastAsia" w:hAnsiTheme="majorHAnsi" w:cstheme="majorBidi"/>
      <w:color w:val="365F91" w:themeColor="accent1" w:themeShade="BF"/>
      <w:sz w:val="26"/>
      <w:szCs w:val="26"/>
      <w:lang w:val="es-ES"/>
    </w:rPr>
  </w:style>
  <w:style w:type="paragraph" w:styleId="Lista">
    <w:name w:val="List"/>
    <w:basedOn w:val="Normal"/>
    <w:uiPriority w:val="99"/>
    <w:unhideWhenUsed/>
    <w:rsid w:val="00603D72"/>
    <w:pPr>
      <w:ind w:left="283" w:hanging="283"/>
      <w:contextualSpacing/>
    </w:pPr>
  </w:style>
  <w:style w:type="paragraph" w:styleId="Lista2">
    <w:name w:val="List 2"/>
    <w:basedOn w:val="Normal"/>
    <w:uiPriority w:val="99"/>
    <w:unhideWhenUsed/>
    <w:rsid w:val="00603D72"/>
    <w:pPr>
      <w:ind w:left="566" w:hanging="283"/>
      <w:contextualSpacing/>
    </w:pPr>
  </w:style>
  <w:style w:type="paragraph" w:styleId="Lista3">
    <w:name w:val="List 3"/>
    <w:basedOn w:val="Normal"/>
    <w:uiPriority w:val="99"/>
    <w:unhideWhenUsed/>
    <w:rsid w:val="00603D72"/>
    <w:pPr>
      <w:ind w:left="849" w:hanging="283"/>
      <w:contextualSpacing/>
    </w:pPr>
  </w:style>
  <w:style w:type="paragraph" w:styleId="Listaconvietas3">
    <w:name w:val="List Bullet 3"/>
    <w:basedOn w:val="Normal"/>
    <w:uiPriority w:val="99"/>
    <w:unhideWhenUsed/>
    <w:rsid w:val="00603D72"/>
    <w:pPr>
      <w:numPr>
        <w:numId w:val="1"/>
      </w:numPr>
      <w:contextualSpacing/>
    </w:pPr>
  </w:style>
  <w:style w:type="paragraph" w:styleId="Continuarlista">
    <w:name w:val="List Continue"/>
    <w:basedOn w:val="Normal"/>
    <w:uiPriority w:val="99"/>
    <w:unhideWhenUsed/>
    <w:rsid w:val="00603D72"/>
    <w:pPr>
      <w:spacing w:after="120"/>
      <w:ind w:left="283"/>
      <w:contextualSpacing/>
    </w:pPr>
  </w:style>
  <w:style w:type="paragraph" w:styleId="Continuarlista2">
    <w:name w:val="List Continue 2"/>
    <w:basedOn w:val="Normal"/>
    <w:uiPriority w:val="99"/>
    <w:unhideWhenUsed/>
    <w:rsid w:val="00603D72"/>
    <w:pPr>
      <w:spacing w:after="120"/>
      <w:ind w:left="566"/>
      <w:contextualSpacing/>
    </w:pPr>
  </w:style>
  <w:style w:type="paragraph" w:styleId="Textoindependiente">
    <w:name w:val="Body Text"/>
    <w:basedOn w:val="Normal"/>
    <w:link w:val="TextoindependienteCar"/>
    <w:uiPriority w:val="1"/>
    <w:unhideWhenUsed/>
    <w:qFormat/>
    <w:rsid w:val="00603D72"/>
    <w:pPr>
      <w:spacing w:after="120"/>
    </w:pPr>
  </w:style>
  <w:style w:type="character" w:customStyle="1" w:styleId="TextoindependienteCar">
    <w:name w:val="Texto independiente Car"/>
    <w:basedOn w:val="Fuentedeprrafopredeter"/>
    <w:link w:val="Textoindependiente"/>
    <w:uiPriority w:val="1"/>
    <w:rsid w:val="00603D72"/>
    <w:rPr>
      <w:rFonts w:ascii="Times New Roman" w:eastAsia="Times New Roman" w:hAnsi="Times New Roman" w:cs="Times New Roman"/>
      <w:lang w:val="es-ES"/>
    </w:rPr>
  </w:style>
  <w:style w:type="paragraph" w:styleId="Sangradetextonormal">
    <w:name w:val="Body Text Indent"/>
    <w:basedOn w:val="Normal"/>
    <w:link w:val="SangradetextonormalCar"/>
    <w:uiPriority w:val="99"/>
    <w:unhideWhenUsed/>
    <w:rsid w:val="00603D72"/>
    <w:pPr>
      <w:spacing w:after="120"/>
      <w:ind w:left="283"/>
    </w:pPr>
  </w:style>
  <w:style w:type="character" w:customStyle="1" w:styleId="SangradetextonormalCar">
    <w:name w:val="Sangría de texto normal Car"/>
    <w:basedOn w:val="Fuentedeprrafopredeter"/>
    <w:link w:val="Sangradetextonormal"/>
    <w:uiPriority w:val="99"/>
    <w:rsid w:val="00603D72"/>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603D72"/>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603D72"/>
    <w:rPr>
      <w:rFonts w:ascii="Times New Roman" w:eastAsia="Times New Roman" w:hAnsi="Times New Roman" w:cs="Times New Roman"/>
      <w:lang w:val="es-ES"/>
    </w:rPr>
  </w:style>
  <w:style w:type="paragraph" w:customStyle="1" w:styleId="paragraph">
    <w:name w:val="paragraph"/>
    <w:basedOn w:val="Normal"/>
    <w:rsid w:val="00E34821"/>
    <w:pPr>
      <w:spacing w:before="100" w:beforeAutospacing="1" w:after="100" w:afterAutospacing="1"/>
    </w:pPr>
    <w:rPr>
      <w:lang w:val="es-MX"/>
    </w:rPr>
  </w:style>
  <w:style w:type="paragraph" w:customStyle="1" w:styleId="n2">
    <w:name w:val="n2"/>
    <w:basedOn w:val="Normal"/>
    <w:rsid w:val="009D307C"/>
    <w:pPr>
      <w:spacing w:before="100" w:beforeAutospacing="1" w:after="100" w:afterAutospacing="1"/>
    </w:pPr>
    <w:rPr>
      <w:lang w:val="es-MX"/>
    </w:rPr>
  </w:style>
  <w:style w:type="character" w:customStyle="1" w:styleId="u">
    <w:name w:val="u"/>
    <w:basedOn w:val="Fuentedeprrafopredeter"/>
    <w:rsid w:val="009D307C"/>
  </w:style>
  <w:style w:type="paragraph" w:customStyle="1" w:styleId="j1">
    <w:name w:val="j1"/>
    <w:basedOn w:val="Normal"/>
    <w:rsid w:val="009D307C"/>
    <w:pPr>
      <w:spacing w:before="100" w:beforeAutospacing="1" w:after="100" w:afterAutospacing="1"/>
    </w:pPr>
    <w:rPr>
      <w:lang w:val="es-MX"/>
    </w:rPr>
  </w:style>
  <w:style w:type="paragraph" w:customStyle="1" w:styleId="j2">
    <w:name w:val="j2"/>
    <w:basedOn w:val="Normal"/>
    <w:rsid w:val="009D307C"/>
    <w:pPr>
      <w:spacing w:before="100" w:beforeAutospacing="1" w:after="100" w:afterAutospacing="1"/>
    </w:pPr>
    <w:rPr>
      <w:lang w:val="es-MX"/>
    </w:rPr>
  </w:style>
  <w:style w:type="table" w:styleId="Tabladelista1clara-nfasis1">
    <w:name w:val="List Table 1 Light Accent 1"/>
    <w:basedOn w:val="Tablanormal"/>
    <w:uiPriority w:val="46"/>
    <w:rsid w:val="00A01B91"/>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Mencinsinresolver1">
    <w:name w:val="Mención sin resolver1"/>
    <w:basedOn w:val="Fuentedeprrafopredeter"/>
    <w:uiPriority w:val="99"/>
    <w:semiHidden/>
    <w:unhideWhenUsed/>
    <w:rsid w:val="00546560"/>
    <w:rPr>
      <w:color w:val="605E5C"/>
      <w:shd w:val="clear" w:color="auto" w:fill="E1DFDD"/>
    </w:rPr>
  </w:style>
  <w:style w:type="character" w:customStyle="1" w:styleId="Mencinsinresolver2">
    <w:name w:val="Mención sin resolver2"/>
    <w:basedOn w:val="Fuentedeprrafopredeter"/>
    <w:uiPriority w:val="99"/>
    <w:semiHidden/>
    <w:unhideWhenUsed/>
    <w:rsid w:val="00CC2DA1"/>
    <w:rPr>
      <w:color w:val="605E5C"/>
      <w:shd w:val="clear" w:color="auto" w:fill="E1DFDD"/>
    </w:rPr>
  </w:style>
  <w:style w:type="table" w:customStyle="1" w:styleId="Tabladelista1clara-nfasis11">
    <w:name w:val="Tabla de lista 1 clara - Énfasis 11"/>
    <w:basedOn w:val="Tablanormal"/>
    <w:next w:val="Tabladelista1clara-nfasis1"/>
    <w:uiPriority w:val="46"/>
    <w:rsid w:val="00663638"/>
    <w:rPr>
      <w:rFonts w:eastAsia="MS Mincho"/>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delista1clara-nfasis12">
    <w:name w:val="Tabla de lista 1 clara - Énfasis 12"/>
    <w:basedOn w:val="Tablanormal"/>
    <w:next w:val="Tabladelista1clara-nfasis1"/>
    <w:uiPriority w:val="46"/>
    <w:rsid w:val="005D54F5"/>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Ttulo3Car">
    <w:name w:val="Título 3 Car"/>
    <w:basedOn w:val="Fuentedeprrafopredeter"/>
    <w:link w:val="Ttulo3"/>
    <w:uiPriority w:val="9"/>
    <w:rsid w:val="005D54F5"/>
    <w:rPr>
      <w:rFonts w:ascii="Times New Roman" w:eastAsia="Times New Roman" w:hAnsi="Times New Roman" w:cs="Times New Roman"/>
      <w:b/>
      <w:bCs/>
      <w:sz w:val="27"/>
      <w:szCs w:val="27"/>
      <w:lang w:val="es-MX" w:eastAsia="es-MX"/>
    </w:rPr>
  </w:style>
  <w:style w:type="character" w:customStyle="1" w:styleId="Ttulo4Car">
    <w:name w:val="Título 4 Car"/>
    <w:basedOn w:val="Fuentedeprrafopredeter"/>
    <w:link w:val="Ttulo4"/>
    <w:uiPriority w:val="9"/>
    <w:rsid w:val="005D54F5"/>
    <w:rPr>
      <w:rFonts w:asciiTheme="majorHAnsi" w:eastAsiaTheme="majorEastAsia" w:hAnsiTheme="majorHAnsi" w:cstheme="majorBidi"/>
      <w:i/>
      <w:iCs/>
      <w:color w:val="365F91" w:themeColor="accent1" w:themeShade="BF"/>
      <w:lang w:val="es-ES"/>
    </w:rPr>
  </w:style>
  <w:style w:type="character" w:customStyle="1" w:styleId="Ttulo5Car">
    <w:name w:val="Título 5 Car"/>
    <w:basedOn w:val="Fuentedeprrafopredeter"/>
    <w:link w:val="Ttulo5"/>
    <w:uiPriority w:val="9"/>
    <w:rsid w:val="005D54F5"/>
    <w:rPr>
      <w:rFonts w:asciiTheme="majorHAnsi" w:eastAsiaTheme="majorEastAsia" w:hAnsiTheme="majorHAnsi" w:cstheme="majorBidi"/>
      <w:color w:val="365F91" w:themeColor="accent1" w:themeShade="BF"/>
      <w:lang w:val="es-ES"/>
    </w:rPr>
  </w:style>
  <w:style w:type="character" w:customStyle="1" w:styleId="Ttulo6Car">
    <w:name w:val="Título 6 Car"/>
    <w:basedOn w:val="Fuentedeprrafopredeter"/>
    <w:link w:val="Ttulo6"/>
    <w:rsid w:val="005D54F5"/>
    <w:rPr>
      <w:rFonts w:asciiTheme="majorHAnsi" w:eastAsiaTheme="majorEastAsia" w:hAnsiTheme="majorHAnsi" w:cstheme="majorBidi"/>
      <w:color w:val="243F60" w:themeColor="accent1" w:themeShade="7F"/>
      <w:lang w:val="es-ES"/>
    </w:rPr>
  </w:style>
  <w:style w:type="numbering" w:customStyle="1" w:styleId="Sinlista1">
    <w:name w:val="Sin lista1"/>
    <w:next w:val="Sinlista"/>
    <w:uiPriority w:val="99"/>
    <w:semiHidden/>
    <w:unhideWhenUsed/>
    <w:rsid w:val="005D54F5"/>
  </w:style>
  <w:style w:type="paragraph" w:customStyle="1" w:styleId="RSCGnotaalpie">
    <w:name w:val="RSCG nota al pie"/>
    <w:basedOn w:val="Normal"/>
    <w:uiPriority w:val="99"/>
    <w:qFormat/>
    <w:rsid w:val="005D54F5"/>
    <w:pPr>
      <w:spacing w:after="120"/>
      <w:jc w:val="both"/>
    </w:pPr>
    <w:rPr>
      <w:rFonts w:ascii="Palatino" w:hAnsi="Palatino" w:cstheme="minorBidi"/>
      <w:sz w:val="22"/>
      <w:szCs w:val="22"/>
      <w:lang w:val="es-MX" w:eastAsia="en-US"/>
    </w:rPr>
  </w:style>
  <w:style w:type="character" w:customStyle="1" w:styleId="lbl-encabezado-blanco2">
    <w:name w:val="lbl-encabezado-blanco2"/>
    <w:rsid w:val="005D54F5"/>
    <w:rPr>
      <w:color w:val="FFFFFF"/>
    </w:rPr>
  </w:style>
  <w:style w:type="table" w:customStyle="1" w:styleId="Tablaconcuadrcula1">
    <w:name w:val="Tabla con cuadrícula1"/>
    <w:basedOn w:val="Tablanormal"/>
    <w:next w:val="Tablaconcuadrcula"/>
    <w:uiPriority w:val="59"/>
    <w:rsid w:val="005D54F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a">
    <w:name w:val="Bibliography"/>
    <w:basedOn w:val="Normal"/>
    <w:next w:val="Normal"/>
    <w:uiPriority w:val="37"/>
    <w:semiHidden/>
    <w:unhideWhenUsed/>
    <w:rsid w:val="005D54F5"/>
    <w:rPr>
      <w:lang w:val="es-MX"/>
    </w:rPr>
  </w:style>
  <w:style w:type="paragraph" w:customStyle="1" w:styleId="ROMANOS">
    <w:name w:val="ROMANOS"/>
    <w:basedOn w:val="Normal"/>
    <w:link w:val="ROMANOSCar"/>
    <w:rsid w:val="005D54F5"/>
    <w:pPr>
      <w:tabs>
        <w:tab w:val="left" w:pos="720"/>
      </w:tabs>
      <w:spacing w:after="101" w:line="216" w:lineRule="exact"/>
      <w:ind w:left="720" w:hanging="432"/>
      <w:jc w:val="both"/>
    </w:pPr>
    <w:rPr>
      <w:rFonts w:ascii="Arial" w:hAnsi="Arial" w:cs="Arial"/>
      <w:sz w:val="18"/>
      <w:szCs w:val="18"/>
    </w:rPr>
  </w:style>
  <w:style w:type="character" w:customStyle="1" w:styleId="ROMANOSCar">
    <w:name w:val="ROMANOS Car"/>
    <w:link w:val="ROMANOS"/>
    <w:locked/>
    <w:rsid w:val="005D54F5"/>
    <w:rPr>
      <w:rFonts w:ascii="Arial" w:eastAsia="Times New Roman" w:hAnsi="Arial" w:cs="Arial"/>
      <w:sz w:val="18"/>
      <w:szCs w:val="18"/>
      <w:lang w:val="es-ES"/>
    </w:rPr>
  </w:style>
  <w:style w:type="character" w:customStyle="1" w:styleId="m1553324590483875794gmail-m8993139698400752374gmail-apple-converted-space">
    <w:name w:val="m_1553324590483875794gmail-m_8993139698400752374gmail-apple-converted-space"/>
    <w:basedOn w:val="Fuentedeprrafopredeter"/>
    <w:rsid w:val="005D54F5"/>
  </w:style>
  <w:style w:type="character" w:customStyle="1" w:styleId="Ninguno">
    <w:name w:val="Ninguno"/>
    <w:rsid w:val="005D54F5"/>
    <w:rPr>
      <w:lang w:val="es-ES_tradnl"/>
    </w:rPr>
  </w:style>
  <w:style w:type="paragraph" w:customStyle="1" w:styleId="Cuerpo">
    <w:name w:val="Cuerpo"/>
    <w:rsid w:val="005D54F5"/>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lang w:val="de-DE"/>
    </w:rPr>
  </w:style>
  <w:style w:type="numbering" w:customStyle="1" w:styleId="Estiloimportado2">
    <w:name w:val="Estilo importado 2"/>
    <w:rsid w:val="005D54F5"/>
  </w:style>
  <w:style w:type="numbering" w:customStyle="1" w:styleId="Estiloimportado1">
    <w:name w:val="Estilo importado 1"/>
    <w:rsid w:val="005D54F5"/>
  </w:style>
  <w:style w:type="paragraph" w:customStyle="1" w:styleId="INCISO">
    <w:name w:val="INCISO"/>
    <w:basedOn w:val="Normal"/>
    <w:rsid w:val="005D54F5"/>
    <w:pPr>
      <w:spacing w:after="101" w:line="216" w:lineRule="exact"/>
      <w:ind w:left="1080" w:hanging="360"/>
      <w:jc w:val="both"/>
    </w:pPr>
    <w:rPr>
      <w:rFonts w:ascii="Arial" w:hAnsi="Arial" w:cs="Arial"/>
      <w:sz w:val="18"/>
      <w:szCs w:val="18"/>
    </w:rPr>
  </w:style>
  <w:style w:type="paragraph" w:customStyle="1" w:styleId="m5212863947045306324gmail-msonormal">
    <w:name w:val="m_5212863947045306324gmail-msonormal"/>
    <w:basedOn w:val="Normal"/>
    <w:rsid w:val="005D54F5"/>
    <w:pPr>
      <w:spacing w:before="100" w:beforeAutospacing="1" w:after="100" w:afterAutospacing="1"/>
    </w:pPr>
    <w:rPr>
      <w:lang w:val="es-MX"/>
    </w:rPr>
  </w:style>
  <w:style w:type="character" w:customStyle="1" w:styleId="user-highlighted-active">
    <w:name w:val="user-highlighted-active"/>
    <w:basedOn w:val="Fuentedeprrafopredeter"/>
    <w:rsid w:val="005D54F5"/>
  </w:style>
  <w:style w:type="character" w:customStyle="1" w:styleId="numberfracccentro">
    <w:name w:val="numberfracccentro"/>
    <w:basedOn w:val="Fuentedeprrafopredeter"/>
    <w:rsid w:val="005D54F5"/>
  </w:style>
  <w:style w:type="paragraph" w:customStyle="1" w:styleId="Text">
    <w:name w:val="Text"/>
    <w:basedOn w:val="Normal"/>
    <w:link w:val="TextChar"/>
    <w:rsid w:val="005D54F5"/>
    <w:pPr>
      <w:spacing w:after="240"/>
    </w:pPr>
    <w:rPr>
      <w:szCs w:val="20"/>
      <w:lang w:val="en-US" w:eastAsia="en-US"/>
    </w:rPr>
  </w:style>
  <w:style w:type="character" w:customStyle="1" w:styleId="TextChar">
    <w:name w:val="Text Char"/>
    <w:link w:val="Text"/>
    <w:locked/>
    <w:rsid w:val="005D54F5"/>
    <w:rPr>
      <w:rFonts w:ascii="Times New Roman" w:eastAsia="Times New Roman" w:hAnsi="Times New Roman" w:cs="Times New Roman"/>
      <w:szCs w:val="20"/>
      <w:lang w:val="en-US" w:eastAsia="en-US"/>
    </w:rPr>
  </w:style>
  <w:style w:type="paragraph" w:customStyle="1" w:styleId="corte5transcripcion">
    <w:name w:val="corte5 transcripcion"/>
    <w:basedOn w:val="Normal"/>
    <w:rsid w:val="005D54F5"/>
    <w:pPr>
      <w:spacing w:line="360" w:lineRule="auto"/>
      <w:ind w:left="709" w:right="709"/>
      <w:jc w:val="both"/>
    </w:pPr>
    <w:rPr>
      <w:rFonts w:ascii="Arial" w:hAnsi="Arial" w:cs="Arial"/>
      <w:b/>
      <w:bCs/>
      <w:i/>
      <w:iCs/>
      <w:sz w:val="30"/>
      <w:szCs w:val="30"/>
      <w:lang w:val="es-MX"/>
    </w:rPr>
  </w:style>
  <w:style w:type="table" w:customStyle="1" w:styleId="Tablaconcuadrcula11">
    <w:name w:val="Tabla con cuadrícula11"/>
    <w:basedOn w:val="Tablanormal"/>
    <w:next w:val="Tablaconcuadrcula"/>
    <w:uiPriority w:val="59"/>
    <w:rsid w:val="005D54F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39"/>
    <w:rsid w:val="005D54F5"/>
    <w:rPr>
      <w:rFonts w:eastAsia="Calibr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21">
    <w:name w:val="Tabla con cuadrícula111121"/>
    <w:basedOn w:val="Tablanormal"/>
    <w:next w:val="Tablaconcuadrcula"/>
    <w:uiPriority w:val="39"/>
    <w:rsid w:val="005D54F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basedOn w:val="Tablanormal"/>
    <w:next w:val="Tablaconcuadrcula"/>
    <w:uiPriority w:val="39"/>
    <w:rsid w:val="005D54F5"/>
    <w:rPr>
      <w:rFonts w:ascii="Cambria" w:eastAsia="Calibri" w:hAnsi="Cambria"/>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style1463961240level1">
    <w:name w:val="liststyle_1463961240_level_1"/>
    <w:basedOn w:val="Fuentedeprrafopredeter"/>
    <w:rsid w:val="005D54F5"/>
  </w:style>
  <w:style w:type="character" w:customStyle="1" w:styleId="liststyle2125493205level1">
    <w:name w:val="liststyle_2125493205_level_1"/>
    <w:basedOn w:val="Fuentedeprrafopredeter"/>
    <w:rsid w:val="005D54F5"/>
  </w:style>
  <w:style w:type="character" w:customStyle="1" w:styleId="liststyle855578761level1">
    <w:name w:val="liststyle_855578761_level_1"/>
    <w:basedOn w:val="Fuentedeprrafopredeter"/>
    <w:rsid w:val="005D54F5"/>
  </w:style>
  <w:style w:type="table" w:customStyle="1" w:styleId="Tabladelista1clara-nfasis121">
    <w:name w:val="Tabla de lista 1 clara - Énfasis 121"/>
    <w:basedOn w:val="Tablanormal"/>
    <w:next w:val="Tabladelista1clara-nfasis1"/>
    <w:uiPriority w:val="46"/>
    <w:rsid w:val="00DC57D8"/>
    <w:rPr>
      <w:rFonts w:eastAsia="MS Mincho"/>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6"/>
    <w:rPr>
      <w:rFonts w:ascii="Cambria" w:eastAsia="Cambria" w:hAnsi="Cambria" w:cs="Cambria"/>
      <w:sz w:val="22"/>
      <w:szCs w:val="22"/>
    </w:rPr>
    <w:tblPr>
      <w:tblStyleRowBandSize w:val="1"/>
      <w:tblStyleColBandSize w:val="1"/>
      <w:tblCellMar>
        <w:left w:w="108" w:type="dxa"/>
        <w:right w:w="108" w:type="dxa"/>
      </w:tblCellMar>
    </w:tblPr>
  </w:style>
  <w:style w:type="table" w:customStyle="1" w:styleId="a0">
    <w:basedOn w:val="TableNormal6"/>
    <w:tblPr>
      <w:tblStyleRowBandSize w:val="1"/>
      <w:tblStyleColBandSize w:val="1"/>
      <w:tblCellMar>
        <w:left w:w="115" w:type="dxa"/>
        <w:right w:w="115" w:type="dxa"/>
      </w:tblCellMar>
    </w:tblPr>
  </w:style>
  <w:style w:type="table" w:customStyle="1" w:styleId="a2">
    <w:basedOn w:val="TableNormal6"/>
    <w:tblPr>
      <w:tblStyleRowBandSize w:val="1"/>
      <w:tblStyleColBandSize w:val="1"/>
      <w:tblCellMar>
        <w:left w:w="115" w:type="dxa"/>
        <w:right w:w="115" w:type="dxa"/>
      </w:tblCellMar>
    </w:tblPr>
  </w:style>
  <w:style w:type="table" w:customStyle="1" w:styleId="Tabladelista1clara-nfasis1111">
    <w:name w:val="Tabla de lista 1 clara - Énfasis 1111"/>
    <w:basedOn w:val="Tablanormal"/>
    <w:next w:val="Tabladelista1clara-nfasis1"/>
    <w:uiPriority w:val="46"/>
    <w:rsid w:val="00844330"/>
    <w:rPr>
      <w:rFonts w:asciiTheme="minorHAnsi" w:eastAsia="MS Mincho" w:hAnsiTheme="minorHAnsi" w:cstheme="minorBidi"/>
      <w:lang w:val="es-ES_tradnl" w:eastAsia="es-ES"/>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a3">
    <w:basedOn w:val="TableNormal6"/>
    <w:tblPr>
      <w:tblStyleRowBandSize w:val="1"/>
      <w:tblStyleColBandSize w:val="1"/>
      <w:tblCellMar>
        <w:left w:w="115" w:type="dxa"/>
        <w:right w:w="115" w:type="dxa"/>
      </w:tblCellMar>
    </w:tblPr>
  </w:style>
  <w:style w:type="table" w:customStyle="1" w:styleId="a4">
    <w:basedOn w:val="TableNormal6"/>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5">
    <w:basedOn w:val="TableNormal6"/>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6">
    <w:basedOn w:val="TableNormal5"/>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7">
    <w:basedOn w:val="TableNormal5"/>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8">
    <w:basedOn w:val="TableNormal5"/>
    <w:rPr>
      <w:rFonts w:ascii="Cambria" w:eastAsia="Cambria" w:hAnsi="Cambria" w:cs="Cambria"/>
      <w:sz w:val="22"/>
      <w:szCs w:val="22"/>
    </w:rPr>
    <w:tblPr>
      <w:tblStyleRowBandSize w:val="1"/>
      <w:tblStyleColBandSize w:val="1"/>
      <w:tblCellMar>
        <w:left w:w="115" w:type="dxa"/>
        <w:right w:w="115" w:type="dxa"/>
      </w:tblCellMar>
    </w:tblPr>
  </w:style>
  <w:style w:type="paragraph" w:customStyle="1" w:styleId="Ttulo71">
    <w:name w:val="Título 71"/>
    <w:basedOn w:val="Normal"/>
    <w:next w:val="Normal"/>
    <w:uiPriority w:val="9"/>
    <w:semiHidden/>
    <w:unhideWhenUsed/>
    <w:qFormat/>
    <w:rsid w:val="008F6904"/>
    <w:pPr>
      <w:spacing w:before="240" w:after="60"/>
      <w:ind w:left="4964" w:hanging="360"/>
      <w:outlineLvl w:val="6"/>
    </w:pPr>
    <w:rPr>
      <w:rFonts w:ascii="Calibri" w:hAnsi="Calibri"/>
      <w:lang w:val="en-US" w:eastAsia="en-US"/>
    </w:rPr>
  </w:style>
  <w:style w:type="paragraph" w:customStyle="1" w:styleId="Ttulo81">
    <w:name w:val="Título 81"/>
    <w:basedOn w:val="Normal"/>
    <w:next w:val="Normal"/>
    <w:uiPriority w:val="9"/>
    <w:semiHidden/>
    <w:unhideWhenUsed/>
    <w:qFormat/>
    <w:rsid w:val="008F6904"/>
    <w:pPr>
      <w:spacing w:before="240" w:after="60"/>
      <w:ind w:left="5684" w:hanging="360"/>
      <w:outlineLvl w:val="7"/>
    </w:pPr>
    <w:rPr>
      <w:rFonts w:ascii="Calibri" w:hAnsi="Calibri"/>
      <w:i/>
      <w:iCs/>
      <w:lang w:val="en-US" w:eastAsia="en-US"/>
    </w:rPr>
  </w:style>
  <w:style w:type="paragraph" w:customStyle="1" w:styleId="Ttulo91">
    <w:name w:val="Título 91"/>
    <w:basedOn w:val="Normal"/>
    <w:next w:val="Normal"/>
    <w:uiPriority w:val="9"/>
    <w:semiHidden/>
    <w:unhideWhenUsed/>
    <w:qFormat/>
    <w:rsid w:val="008F6904"/>
    <w:pPr>
      <w:spacing w:before="240" w:after="60"/>
      <w:ind w:left="6404" w:hanging="180"/>
      <w:outlineLvl w:val="8"/>
    </w:pPr>
    <w:rPr>
      <w:rFonts w:ascii="Calibri Light" w:hAnsi="Calibri Light"/>
      <w:sz w:val="22"/>
      <w:szCs w:val="22"/>
      <w:lang w:val="en-US" w:eastAsia="en-US"/>
    </w:rPr>
  </w:style>
  <w:style w:type="numbering" w:customStyle="1" w:styleId="Sinlista2">
    <w:name w:val="Sin lista2"/>
    <w:next w:val="Sinlista"/>
    <w:uiPriority w:val="99"/>
    <w:semiHidden/>
    <w:unhideWhenUsed/>
    <w:rsid w:val="008F6904"/>
  </w:style>
  <w:style w:type="table" w:customStyle="1" w:styleId="Tabladecuadrcula1clara1">
    <w:name w:val="Tabla de cuadrícula 1 clara1"/>
    <w:basedOn w:val="Tablanormal"/>
    <w:next w:val="Tabladecuadrcula1clara"/>
    <w:uiPriority w:val="46"/>
    <w:rsid w:val="008F6904"/>
    <w:rPr>
      <w:rFonts w:ascii="Calibri" w:eastAsia="Calibri" w:hAnsi="Calibri"/>
      <w:sz w:val="22"/>
      <w:szCs w:val="22"/>
      <w:lang w:val="es-MX"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3">
    <w:name w:val="Tabla con cuadrícula3"/>
    <w:basedOn w:val="Tablanormal"/>
    <w:next w:val="Tablaconcuadrcula"/>
    <w:uiPriority w:val="39"/>
    <w:rsid w:val="008F6904"/>
    <w:rPr>
      <w:rFonts w:ascii="Calibri" w:eastAsia="Calibri" w:hAnsi="Calibr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
    <w:name w:val="highlight"/>
    <w:basedOn w:val="Fuentedeprrafopredeter"/>
    <w:rsid w:val="008F6904"/>
  </w:style>
  <w:style w:type="paragraph" w:customStyle="1" w:styleId="infoemcitas">
    <w:name w:val="infoem citas"/>
    <w:basedOn w:val="Normal"/>
    <w:qFormat/>
    <w:rsid w:val="008F6904"/>
    <w:pPr>
      <w:spacing w:before="240" w:after="160" w:line="360" w:lineRule="auto"/>
      <w:ind w:left="851" w:right="851"/>
      <w:jc w:val="both"/>
    </w:pPr>
    <w:rPr>
      <w:rFonts w:ascii="Palatino Linotype" w:eastAsia="Calibri" w:hAnsi="Palatino Linotype"/>
      <w:i/>
      <w:sz w:val="22"/>
      <w:szCs w:val="22"/>
      <w:lang w:val="es-MX" w:eastAsia="en-US"/>
    </w:rPr>
  </w:style>
  <w:style w:type="paragraph" w:customStyle="1" w:styleId="INFOEM">
    <w:name w:val="INFOEM"/>
    <w:basedOn w:val="Normal"/>
    <w:qFormat/>
    <w:rsid w:val="008F6904"/>
    <w:pPr>
      <w:spacing w:before="240" w:after="160" w:line="360" w:lineRule="auto"/>
      <w:ind w:left="851" w:right="851"/>
      <w:jc w:val="both"/>
    </w:pPr>
    <w:rPr>
      <w:rFonts w:ascii="Palatino Linotype" w:eastAsia="Calibri" w:hAnsi="Palatino Linotype"/>
      <w:i/>
      <w:sz w:val="22"/>
      <w:szCs w:val="14"/>
      <w:lang w:val="es-MX" w:eastAsia="en-US"/>
    </w:rPr>
  </w:style>
  <w:style w:type="paragraph" w:customStyle="1" w:styleId="Citas">
    <w:name w:val="Citas"/>
    <w:basedOn w:val="Normal"/>
    <w:qFormat/>
    <w:rsid w:val="008F6904"/>
    <w:pPr>
      <w:spacing w:before="240" w:after="160" w:line="360" w:lineRule="auto"/>
      <w:ind w:left="851" w:right="851"/>
      <w:jc w:val="both"/>
    </w:pPr>
    <w:rPr>
      <w:rFonts w:ascii="Palatino Linotype" w:eastAsia="Calibri" w:hAnsi="Palatino Linotype" w:cs="Arial"/>
      <w:i/>
      <w:sz w:val="22"/>
      <w:szCs w:val="22"/>
      <w:lang w:val="es-MX" w:eastAsia="en-US"/>
    </w:rPr>
  </w:style>
  <w:style w:type="character" w:customStyle="1" w:styleId="Ttulo7Car">
    <w:name w:val="Título 7 Car"/>
    <w:basedOn w:val="Fuentedeprrafopredeter"/>
    <w:link w:val="Ttulo7"/>
    <w:uiPriority w:val="9"/>
    <w:semiHidden/>
    <w:rsid w:val="008F6904"/>
    <w:rPr>
      <w:rFonts w:eastAsia="Times New Roman"/>
      <w:sz w:val="24"/>
      <w:szCs w:val="24"/>
      <w:lang w:val="en-US"/>
    </w:rPr>
  </w:style>
  <w:style w:type="character" w:customStyle="1" w:styleId="Ttulo8Car">
    <w:name w:val="Título 8 Car"/>
    <w:basedOn w:val="Fuentedeprrafopredeter"/>
    <w:link w:val="Ttulo8"/>
    <w:uiPriority w:val="9"/>
    <w:semiHidden/>
    <w:rsid w:val="008F6904"/>
    <w:rPr>
      <w:rFonts w:eastAsia="Times New Roman"/>
      <w:i/>
      <w:iCs/>
      <w:sz w:val="24"/>
      <w:szCs w:val="24"/>
      <w:lang w:val="en-US"/>
    </w:rPr>
  </w:style>
  <w:style w:type="character" w:customStyle="1" w:styleId="Ttulo9Car">
    <w:name w:val="Título 9 Car"/>
    <w:basedOn w:val="Fuentedeprrafopredeter"/>
    <w:link w:val="Ttulo9"/>
    <w:uiPriority w:val="9"/>
    <w:semiHidden/>
    <w:rsid w:val="008F6904"/>
    <w:rPr>
      <w:rFonts w:ascii="Calibri Light" w:eastAsia="Times New Roman" w:hAnsi="Calibri Light" w:cs="Times New Roman"/>
      <w:lang w:val="en-US"/>
    </w:rPr>
  </w:style>
  <w:style w:type="character" w:customStyle="1" w:styleId="Mencinsinresolver3">
    <w:name w:val="Mención sin resolver3"/>
    <w:basedOn w:val="Fuentedeprrafopredeter"/>
    <w:uiPriority w:val="99"/>
    <w:semiHidden/>
    <w:unhideWhenUsed/>
    <w:rsid w:val="008F6904"/>
    <w:rPr>
      <w:color w:val="605E5C"/>
      <w:shd w:val="clear" w:color="auto" w:fill="E1DFDD"/>
    </w:rPr>
  </w:style>
  <w:style w:type="character" w:customStyle="1" w:styleId="markedcontent">
    <w:name w:val="markedcontent"/>
    <w:basedOn w:val="Fuentedeprrafopredeter"/>
    <w:rsid w:val="008F6904"/>
  </w:style>
  <w:style w:type="character" w:customStyle="1" w:styleId="UnresolvedMention1">
    <w:name w:val="Unresolved Mention1"/>
    <w:basedOn w:val="Fuentedeprrafopredeter"/>
    <w:uiPriority w:val="99"/>
    <w:semiHidden/>
    <w:unhideWhenUsed/>
    <w:rsid w:val="008F6904"/>
    <w:rPr>
      <w:color w:val="605E5C"/>
      <w:shd w:val="clear" w:color="auto" w:fill="E1DFDD"/>
    </w:rPr>
  </w:style>
  <w:style w:type="character" w:customStyle="1" w:styleId="Mencinsinresolver4">
    <w:name w:val="Mención sin resolver4"/>
    <w:basedOn w:val="Fuentedeprrafopredeter"/>
    <w:uiPriority w:val="99"/>
    <w:semiHidden/>
    <w:unhideWhenUsed/>
    <w:rsid w:val="008F6904"/>
    <w:rPr>
      <w:color w:val="605E5C"/>
      <w:shd w:val="clear" w:color="auto" w:fill="E1DFDD"/>
    </w:rPr>
  </w:style>
  <w:style w:type="table" w:styleId="Tabladecuadrcula1clara">
    <w:name w:val="Grid Table 1 Light"/>
    <w:basedOn w:val="Tablanormal"/>
    <w:uiPriority w:val="46"/>
    <w:rsid w:val="008F6904"/>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Ttulo7Car1">
    <w:name w:val="Título 7 Car1"/>
    <w:basedOn w:val="Fuentedeprrafopredeter"/>
    <w:uiPriority w:val="9"/>
    <w:semiHidden/>
    <w:rsid w:val="008F6904"/>
    <w:rPr>
      <w:rFonts w:asciiTheme="majorHAnsi" w:eastAsiaTheme="majorEastAsia" w:hAnsiTheme="majorHAnsi" w:cstheme="majorBidi"/>
      <w:i/>
      <w:iCs/>
      <w:color w:val="243F60" w:themeColor="accent1" w:themeShade="7F"/>
    </w:rPr>
  </w:style>
  <w:style w:type="character" w:customStyle="1" w:styleId="Ttulo8Car1">
    <w:name w:val="Título 8 Car1"/>
    <w:basedOn w:val="Fuentedeprrafopredeter"/>
    <w:uiPriority w:val="9"/>
    <w:semiHidden/>
    <w:rsid w:val="008F6904"/>
    <w:rPr>
      <w:rFonts w:asciiTheme="majorHAnsi" w:eastAsiaTheme="majorEastAsia" w:hAnsiTheme="majorHAnsi" w:cstheme="majorBidi"/>
      <w:color w:val="272727" w:themeColor="text1" w:themeTint="D8"/>
      <w:sz w:val="21"/>
      <w:szCs w:val="21"/>
    </w:rPr>
  </w:style>
  <w:style w:type="character" w:customStyle="1" w:styleId="Ttulo9Car1">
    <w:name w:val="Título 9 Car1"/>
    <w:basedOn w:val="Fuentedeprrafopredeter"/>
    <w:uiPriority w:val="9"/>
    <w:semiHidden/>
    <w:rsid w:val="008F6904"/>
    <w:rPr>
      <w:rFonts w:asciiTheme="majorHAnsi" w:eastAsiaTheme="majorEastAsia" w:hAnsiTheme="majorHAnsi" w:cstheme="majorBidi"/>
      <w:i/>
      <w:iCs/>
      <w:color w:val="272727" w:themeColor="text1" w:themeTint="D8"/>
      <w:sz w:val="21"/>
      <w:szCs w:val="21"/>
    </w:rPr>
  </w:style>
  <w:style w:type="table" w:customStyle="1" w:styleId="a9">
    <w:basedOn w:val="TableNormal4"/>
    <w:tblPr>
      <w:tblStyleRowBandSize w:val="1"/>
      <w:tblStyleColBandSize w:val="1"/>
      <w:tblCellMar>
        <w:left w:w="115" w:type="dxa"/>
        <w:right w:w="115" w:type="dxa"/>
      </w:tblCellMar>
    </w:tblPr>
  </w:style>
  <w:style w:type="table" w:customStyle="1" w:styleId="aa">
    <w:basedOn w:val="TableNormal4"/>
    <w:tblPr>
      <w:tblStyleRowBandSize w:val="1"/>
      <w:tblStyleColBandSize w:val="1"/>
      <w:tblCellMar>
        <w:left w:w="115" w:type="dxa"/>
        <w:right w:w="115" w:type="dxa"/>
      </w:tblCellMar>
    </w:tblPr>
  </w:style>
  <w:style w:type="table" w:customStyle="1" w:styleId="ab">
    <w:basedOn w:val="TableNormal4"/>
    <w:tblPr>
      <w:tblStyleRowBandSize w:val="1"/>
      <w:tblStyleColBandSize w:val="1"/>
      <w:tblCellMar>
        <w:left w:w="115" w:type="dxa"/>
        <w:right w:w="115" w:type="dxa"/>
      </w:tblCellMar>
    </w:tblPr>
  </w:style>
  <w:style w:type="table" w:customStyle="1" w:styleId="ac">
    <w:basedOn w:val="TableNormal4"/>
    <w:tblPr>
      <w:tblStyleRowBandSize w:val="1"/>
      <w:tblStyleColBandSize w:val="1"/>
      <w:tblCellMar>
        <w:left w:w="115" w:type="dxa"/>
        <w:right w:w="115" w:type="dxa"/>
      </w:tblCellMar>
    </w:tblPr>
  </w:style>
  <w:style w:type="table" w:customStyle="1" w:styleId="ad">
    <w:basedOn w:val="TableNormal4"/>
    <w:tblPr>
      <w:tblStyleRowBandSize w:val="1"/>
      <w:tblStyleColBandSize w:val="1"/>
      <w:tblCellMar>
        <w:left w:w="115" w:type="dxa"/>
        <w:right w:w="115" w:type="dxa"/>
      </w:tblCellMar>
    </w:tblPr>
  </w:style>
  <w:style w:type="table" w:customStyle="1" w:styleId="ae">
    <w:basedOn w:val="TableNormal4"/>
    <w:tblPr>
      <w:tblStyleRowBandSize w:val="1"/>
      <w:tblStyleColBandSize w:val="1"/>
      <w:tblCellMar>
        <w:left w:w="115" w:type="dxa"/>
        <w:right w:w="115" w:type="dxa"/>
      </w:tblCellMar>
    </w:tblPr>
  </w:style>
  <w:style w:type="table" w:customStyle="1" w:styleId="af">
    <w:basedOn w:val="TableNormal4"/>
    <w:tblPr>
      <w:tblStyleRowBandSize w:val="1"/>
      <w:tblStyleColBandSize w:val="1"/>
      <w:tblCellMar>
        <w:left w:w="115" w:type="dxa"/>
        <w:right w:w="115" w:type="dxa"/>
      </w:tblCellMar>
    </w:tblPr>
  </w:style>
  <w:style w:type="table" w:customStyle="1" w:styleId="af0">
    <w:basedOn w:val="TableNormal4"/>
    <w:tblPr>
      <w:tblStyleRowBandSize w:val="1"/>
      <w:tblStyleColBandSize w:val="1"/>
      <w:tblCellMar>
        <w:left w:w="115" w:type="dxa"/>
        <w:right w:w="115" w:type="dxa"/>
      </w:tblCellMar>
    </w:tblPr>
  </w:style>
  <w:style w:type="table" w:customStyle="1" w:styleId="af1">
    <w:basedOn w:val="TableNormal4"/>
    <w:tblPr>
      <w:tblStyleRowBandSize w:val="1"/>
      <w:tblStyleColBandSize w:val="1"/>
      <w:tblCellMar>
        <w:left w:w="115" w:type="dxa"/>
        <w:right w:w="115" w:type="dxa"/>
      </w:tblCellMar>
    </w:tblPr>
  </w:style>
  <w:style w:type="table" w:customStyle="1" w:styleId="af2">
    <w:basedOn w:val="TableNormal4"/>
    <w:tblPr>
      <w:tblStyleRowBandSize w:val="1"/>
      <w:tblStyleColBandSize w:val="1"/>
      <w:tblCellMar>
        <w:left w:w="115" w:type="dxa"/>
        <w:right w:w="115" w:type="dxa"/>
      </w:tblCellMar>
    </w:tblPr>
  </w:style>
  <w:style w:type="table" w:customStyle="1" w:styleId="af3">
    <w:basedOn w:val="TableNormal4"/>
    <w:tblPr>
      <w:tblStyleRowBandSize w:val="1"/>
      <w:tblStyleColBandSize w:val="1"/>
      <w:tblCellMar>
        <w:left w:w="115" w:type="dxa"/>
        <w:right w:w="115" w:type="dxa"/>
      </w:tblCellMar>
    </w:tblPr>
  </w:style>
  <w:style w:type="table" w:customStyle="1" w:styleId="af4">
    <w:basedOn w:val="TableNormal4"/>
    <w:tblPr>
      <w:tblStyleRowBandSize w:val="1"/>
      <w:tblStyleColBandSize w:val="1"/>
      <w:tblCellMar>
        <w:left w:w="115" w:type="dxa"/>
        <w:right w:w="115" w:type="dxa"/>
      </w:tblCellMar>
    </w:tblPr>
  </w:style>
  <w:style w:type="table" w:customStyle="1" w:styleId="af5">
    <w:basedOn w:val="TableNormal4"/>
    <w:tblPr>
      <w:tblStyleRowBandSize w:val="1"/>
      <w:tblStyleColBandSize w:val="1"/>
      <w:tblCellMar>
        <w:left w:w="115" w:type="dxa"/>
        <w:right w:w="115" w:type="dxa"/>
      </w:tblCellMar>
    </w:tblPr>
  </w:style>
  <w:style w:type="table" w:customStyle="1" w:styleId="af6">
    <w:basedOn w:val="TableNormal4"/>
    <w:tblPr>
      <w:tblStyleRowBandSize w:val="1"/>
      <w:tblStyleColBandSize w:val="1"/>
      <w:tblCellMar>
        <w:left w:w="115" w:type="dxa"/>
        <w:right w:w="115" w:type="dxa"/>
      </w:tblCellMar>
    </w:tblPr>
  </w:style>
  <w:style w:type="table" w:customStyle="1" w:styleId="af7">
    <w:basedOn w:val="TableNormal4"/>
    <w:tblPr>
      <w:tblStyleRowBandSize w:val="1"/>
      <w:tblStyleColBandSize w:val="1"/>
      <w:tblCellMar>
        <w:left w:w="115" w:type="dxa"/>
        <w:right w:w="115" w:type="dxa"/>
      </w:tblCellMar>
    </w:tblPr>
  </w:style>
  <w:style w:type="table" w:customStyle="1" w:styleId="af8">
    <w:basedOn w:val="TableNormal4"/>
    <w:tblPr>
      <w:tblStyleRowBandSize w:val="1"/>
      <w:tblStyleColBandSize w:val="1"/>
      <w:tblCellMar>
        <w:left w:w="115" w:type="dxa"/>
        <w:right w:w="115" w:type="dxa"/>
      </w:tblCellMar>
    </w:tblPr>
  </w:style>
  <w:style w:type="table" w:customStyle="1" w:styleId="af9">
    <w:basedOn w:val="TableNormal4"/>
    <w:tblPr>
      <w:tblStyleRowBandSize w:val="1"/>
      <w:tblStyleColBandSize w:val="1"/>
      <w:tblCellMar>
        <w:left w:w="115" w:type="dxa"/>
        <w:right w:w="115" w:type="dxa"/>
      </w:tblCellMar>
    </w:tblPr>
  </w:style>
  <w:style w:type="table" w:customStyle="1" w:styleId="afa">
    <w:basedOn w:val="TableNormal4"/>
    <w:tblPr>
      <w:tblStyleRowBandSize w:val="1"/>
      <w:tblStyleColBandSize w:val="1"/>
      <w:tblCellMar>
        <w:left w:w="115" w:type="dxa"/>
        <w:right w:w="115" w:type="dxa"/>
      </w:tblCellMar>
    </w:tblPr>
  </w:style>
  <w:style w:type="table" w:customStyle="1" w:styleId="afb">
    <w:basedOn w:val="TableNormal4"/>
    <w:tblPr>
      <w:tblStyleRowBandSize w:val="1"/>
      <w:tblStyleColBandSize w:val="1"/>
      <w:tblCellMar>
        <w:left w:w="115" w:type="dxa"/>
        <w:right w:w="115" w:type="dxa"/>
      </w:tblCellMar>
    </w:tblPr>
  </w:style>
  <w:style w:type="table" w:customStyle="1" w:styleId="afc">
    <w:basedOn w:val="TableNormal4"/>
    <w:tblPr>
      <w:tblStyleRowBandSize w:val="1"/>
      <w:tblStyleColBandSize w:val="1"/>
      <w:tblCellMar>
        <w:left w:w="115" w:type="dxa"/>
        <w:right w:w="115" w:type="dxa"/>
      </w:tblCellMar>
    </w:tblPr>
  </w:style>
  <w:style w:type="table" w:customStyle="1" w:styleId="afd">
    <w:basedOn w:val="TableNormal4"/>
    <w:tblPr>
      <w:tblStyleRowBandSize w:val="1"/>
      <w:tblStyleColBandSize w:val="1"/>
      <w:tblCellMar>
        <w:left w:w="115" w:type="dxa"/>
        <w:right w:w="115" w:type="dxa"/>
      </w:tblCellMar>
    </w:tblPr>
  </w:style>
  <w:style w:type="table" w:customStyle="1" w:styleId="afe">
    <w:basedOn w:val="TableNormal4"/>
    <w:tblPr>
      <w:tblStyleRowBandSize w:val="1"/>
      <w:tblStyleColBandSize w:val="1"/>
      <w:tblCellMar>
        <w:left w:w="115" w:type="dxa"/>
        <w:right w:w="115" w:type="dxa"/>
      </w:tblCellMar>
    </w:tblPr>
  </w:style>
  <w:style w:type="table" w:customStyle="1" w:styleId="aff">
    <w:basedOn w:val="TableNormal4"/>
    <w:tblPr>
      <w:tblStyleRowBandSize w:val="1"/>
      <w:tblStyleColBandSize w:val="1"/>
      <w:tblCellMar>
        <w:left w:w="115" w:type="dxa"/>
        <w:right w:w="115" w:type="dxa"/>
      </w:tblCellMar>
    </w:tblPr>
  </w:style>
  <w:style w:type="table" w:customStyle="1" w:styleId="aff0">
    <w:basedOn w:val="TableNormal4"/>
    <w:tblPr>
      <w:tblStyleRowBandSize w:val="1"/>
      <w:tblStyleColBandSize w:val="1"/>
      <w:tblCellMar>
        <w:left w:w="115" w:type="dxa"/>
        <w:right w:w="115" w:type="dxa"/>
      </w:tblCellMar>
    </w:tblPr>
  </w:style>
  <w:style w:type="table" w:customStyle="1" w:styleId="aff1">
    <w:basedOn w:val="TableNormal4"/>
    <w:tblPr>
      <w:tblStyleRowBandSize w:val="1"/>
      <w:tblStyleColBandSize w:val="1"/>
      <w:tblCellMar>
        <w:left w:w="115" w:type="dxa"/>
        <w:right w:w="115" w:type="dxa"/>
      </w:tblCellMar>
    </w:tblPr>
  </w:style>
  <w:style w:type="table" w:customStyle="1" w:styleId="aff2">
    <w:basedOn w:val="TableNormal4"/>
    <w:tblPr>
      <w:tblStyleRowBandSize w:val="1"/>
      <w:tblStyleColBandSize w:val="1"/>
      <w:tblCellMar>
        <w:left w:w="115" w:type="dxa"/>
        <w:right w:w="115" w:type="dxa"/>
      </w:tblCellMar>
    </w:tblPr>
  </w:style>
  <w:style w:type="table" w:customStyle="1" w:styleId="aff3">
    <w:basedOn w:val="TableNormal4"/>
    <w:tblPr>
      <w:tblStyleRowBandSize w:val="1"/>
      <w:tblStyleColBandSize w:val="1"/>
      <w:tblCellMar>
        <w:left w:w="115" w:type="dxa"/>
        <w:right w:w="115" w:type="dxa"/>
      </w:tblCellMar>
    </w:tblPr>
  </w:style>
  <w:style w:type="table" w:customStyle="1" w:styleId="aff4">
    <w:basedOn w:val="TableNormal4"/>
    <w:tblPr>
      <w:tblStyleRowBandSize w:val="1"/>
      <w:tblStyleColBandSize w:val="1"/>
      <w:tblCellMar>
        <w:left w:w="115" w:type="dxa"/>
        <w:right w:w="115" w:type="dxa"/>
      </w:tblCellMar>
    </w:tblPr>
  </w:style>
  <w:style w:type="table" w:customStyle="1" w:styleId="aff5">
    <w:basedOn w:val="TableNormal4"/>
    <w:tblPr>
      <w:tblStyleRowBandSize w:val="1"/>
      <w:tblStyleColBandSize w:val="1"/>
      <w:tblCellMar>
        <w:left w:w="115" w:type="dxa"/>
        <w:right w:w="115" w:type="dxa"/>
      </w:tblCellMar>
    </w:tblPr>
  </w:style>
  <w:style w:type="table" w:customStyle="1" w:styleId="aff6">
    <w:basedOn w:val="TableNormal4"/>
    <w:tblPr>
      <w:tblStyleRowBandSize w:val="1"/>
      <w:tblStyleColBandSize w:val="1"/>
      <w:tblCellMar>
        <w:left w:w="115" w:type="dxa"/>
        <w:right w:w="115" w:type="dxa"/>
      </w:tblCellMar>
    </w:tblPr>
  </w:style>
  <w:style w:type="table" w:customStyle="1" w:styleId="aff7">
    <w:basedOn w:val="TableNormal4"/>
    <w:tblPr>
      <w:tblStyleRowBandSize w:val="1"/>
      <w:tblStyleColBandSize w:val="1"/>
      <w:tblCellMar>
        <w:left w:w="115" w:type="dxa"/>
        <w:right w:w="115" w:type="dxa"/>
      </w:tblCellMar>
    </w:tblPr>
  </w:style>
  <w:style w:type="table" w:customStyle="1" w:styleId="aff8">
    <w:basedOn w:val="TableNormal4"/>
    <w:tblPr>
      <w:tblStyleRowBandSize w:val="1"/>
      <w:tblStyleColBandSize w:val="1"/>
      <w:tblCellMar>
        <w:left w:w="115" w:type="dxa"/>
        <w:right w:w="115" w:type="dxa"/>
      </w:tblCellMar>
    </w:tblPr>
  </w:style>
  <w:style w:type="table" w:customStyle="1" w:styleId="aff9">
    <w:basedOn w:val="TableNormal4"/>
    <w:tblPr>
      <w:tblStyleRowBandSize w:val="1"/>
      <w:tblStyleColBandSize w:val="1"/>
      <w:tblCellMar>
        <w:left w:w="115" w:type="dxa"/>
        <w:right w:w="115" w:type="dxa"/>
      </w:tblCellMar>
    </w:tblPr>
  </w:style>
  <w:style w:type="table" w:customStyle="1" w:styleId="affa">
    <w:basedOn w:val="TableNormal4"/>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b">
    <w:basedOn w:val="TableNormal4"/>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c">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d">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e">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0">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1">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2">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3">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4">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5">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6">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7">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8">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9">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a">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b">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c">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d">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e">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0">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1">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2">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3">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4">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5">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6">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7">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8">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9">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a">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b">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c">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d">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e">
    <w:basedOn w:val="TableNormal3"/>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
    <w:basedOn w:val="TableNormal2"/>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0">
    <w:basedOn w:val="TableNormal2"/>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1">
    <w:basedOn w:val="TableNormal2"/>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2">
    <w:basedOn w:val="TableNormal2"/>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3">
    <w:basedOn w:val="TableNormal2"/>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4">
    <w:basedOn w:val="TableNormal2"/>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5">
    <w:basedOn w:val="TableNormal2"/>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6">
    <w:basedOn w:val="TableNormal2"/>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7">
    <w:basedOn w:val="TableNormal2"/>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8">
    <w:basedOn w:val="TableNormal2"/>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9">
    <w:basedOn w:val="TableNormal2"/>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a">
    <w:basedOn w:val="TableNormal2"/>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b">
    <w:basedOn w:val="TableNormal2"/>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c">
    <w:basedOn w:val="TableNormal2"/>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d">
    <w:basedOn w:val="TableNormal2"/>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e">
    <w:basedOn w:val="TableNormal2"/>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
    <w:basedOn w:val="TableNormal1"/>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0">
    <w:basedOn w:val="TableNormal1"/>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1">
    <w:basedOn w:val="TableNormal1"/>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2">
    <w:basedOn w:val="TableNormal1"/>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3">
    <w:basedOn w:val="TableNormal1"/>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4">
    <w:basedOn w:val="TableNormal1"/>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5">
    <w:basedOn w:val="TableNormal1"/>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6">
    <w:basedOn w:val="TableNormal1"/>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7">
    <w:basedOn w:val="TableNormal1"/>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8">
    <w:basedOn w:val="TableNormal1"/>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9">
    <w:basedOn w:val="TableNormal1"/>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a">
    <w:basedOn w:val="TableNormal1"/>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b">
    <w:basedOn w:val="TableNormal1"/>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c">
    <w:basedOn w:val="TableNormal1"/>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d">
    <w:basedOn w:val="TableNormal1"/>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e">
    <w:basedOn w:val="TableNormal1"/>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f">
    <w:basedOn w:val="TableNormal0"/>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f0">
    <w:basedOn w:val="TableNormal0"/>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f1">
    <w:basedOn w:val="TableNormal0"/>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f2">
    <w:basedOn w:val="TableNormal0"/>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f3">
    <w:basedOn w:val="TableNormal0"/>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f4">
    <w:basedOn w:val="TableNormal0"/>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f5">
    <w:basedOn w:val="TableNormal0"/>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f6">
    <w:basedOn w:val="TableNormal0"/>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f7">
    <w:basedOn w:val="TableNormal0"/>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f8">
    <w:basedOn w:val="TableNormal0"/>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f9">
    <w:basedOn w:val="TableNormal0"/>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fa">
    <w:basedOn w:val="TableNormal0"/>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fb">
    <w:basedOn w:val="TableNormal0"/>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fc">
    <w:basedOn w:val="TableNormal0"/>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fd">
    <w:basedOn w:val="TableNormal0"/>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fffffffe">
    <w:basedOn w:val="TableNormal0"/>
    <w:rPr>
      <w:rFonts w:ascii="Cambria" w:eastAsia="Cambria" w:hAnsi="Cambria" w:cs="Cambria"/>
      <w:sz w:val="22"/>
      <w:szCs w:val="22"/>
    </w:rPr>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190.pn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8.png"/><Relationship Id="rId74"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0.pn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180.png"/><Relationship Id="rId7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hyperlink" Target="https://www.gob.mx/agn/acciones-y-programas/registro-nacional-de-archivos" TargetMode="External"/><Relationship Id="rId73"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22.png"/></Relationships>
</file>

<file path=word/_rels/header1.xml.rels><?xml version="1.0" encoding="UTF-8" standalone="yes"?>
<Relationships xmlns="http://schemas.openxmlformats.org/package/2006/relationships"><Relationship Id="rId1" Type="http://schemas.openxmlformats.org/officeDocument/2006/relationships/image" Target="media/image61.png"/></Relationships>
</file>

<file path=word/_rels/header2.xml.rels><?xml version="1.0" encoding="UTF-8" standalone="yes"?>
<Relationships xmlns="http://schemas.openxmlformats.org/package/2006/relationships"><Relationship Id="rId1" Type="http://schemas.openxmlformats.org/officeDocument/2006/relationships/image" Target="media/image6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47z4L1Fxa7XKcWBa2VO0B9rgksA==">AMUW2mVQM2PhrgGYzPAKqkalwjEJMIAlx+g+5xHEOeMPFOiku7mKy1WJ7TTCNx1FqEoZn+8z2adAY8/RuGK+rotWkZZUwiUv0Yqdvdhebny07e+8xsqopMa5PJEOEq2n+Kmj/7dsxUwQJrY1XptO7GJlouXAysrDhivTysAU/LAM11nCLGI0IbdD+0i9o9Hj8OOvMNaL6yc+82nde/TfCdAHRx1udBJMaKUglsOpFC8FBogK8IToAU6Vjczj3t+/NegOng5+F1UQ3aMvlaSMgT/hO/B4ZIlLV3HsLmT4J0D27WWk6BmOJF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155</Pages>
  <Words>28909</Words>
  <Characters>159001</Characters>
  <Application>Microsoft Office Word</Application>
  <DocSecurity>0</DocSecurity>
  <Lines>1325</Lines>
  <Paragraphs>375</Paragraphs>
  <ScaleCrop>false</ScaleCrop>
  <Company/>
  <LinksUpToDate>false</LinksUpToDate>
  <CharactersWithSpaces>187535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iMac</dc:creator>
  <cp:lastModifiedBy>USUARIO</cp:lastModifiedBy>
  <cp:revision>6</cp:revision>
  <cp:lastPrinted>2022-07-01T04:22:00Z</cp:lastPrinted>
  <dcterms:created xsi:type="dcterms:W3CDTF">2022-06-30T21:31:00Z</dcterms:created>
  <dcterms:modified xsi:type="dcterms:W3CDTF">2022-07-06T23:26:00Z</dcterms:modified>
</cp:coreProperties>
</file>