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6CDF" w14:textId="6167BB22" w:rsidR="00D77CA5" w:rsidRPr="001979AB" w:rsidRDefault="00D77CA5" w:rsidP="00086E11">
      <w:pPr>
        <w:spacing w:line="360" w:lineRule="auto"/>
        <w:contextualSpacing/>
        <w:jc w:val="both"/>
        <w:rPr>
          <w:rFonts w:ascii="Palatino Linotype" w:hAnsi="Palatino Linotype"/>
          <w:noProof/>
          <w:sz w:val="22"/>
          <w:szCs w:val="22"/>
          <w:lang w:val="es-ES"/>
        </w:rPr>
      </w:pPr>
      <w:r w:rsidRPr="001979A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E3858" w:rsidRPr="001979AB">
        <w:rPr>
          <w:rFonts w:ascii="Palatino Linotype" w:hAnsi="Palatino Linotype" w:cs="Tahoma"/>
          <w:bCs/>
          <w:sz w:val="22"/>
          <w:szCs w:val="22"/>
        </w:rPr>
        <w:t>veinti</w:t>
      </w:r>
      <w:r w:rsidR="002E524D" w:rsidRPr="001979AB">
        <w:rPr>
          <w:rFonts w:ascii="Palatino Linotype" w:hAnsi="Palatino Linotype" w:cs="Tahoma"/>
          <w:bCs/>
          <w:sz w:val="22"/>
          <w:szCs w:val="22"/>
        </w:rPr>
        <w:t>uno</w:t>
      </w:r>
      <w:r w:rsidR="00CE3858" w:rsidRPr="001979AB">
        <w:rPr>
          <w:rFonts w:ascii="Palatino Linotype" w:hAnsi="Palatino Linotype" w:cs="Tahoma"/>
          <w:bCs/>
          <w:sz w:val="22"/>
          <w:szCs w:val="22"/>
        </w:rPr>
        <w:t xml:space="preserve"> de junio</w:t>
      </w:r>
      <w:r w:rsidRPr="001979AB">
        <w:rPr>
          <w:rFonts w:ascii="Palatino Linotype" w:hAnsi="Palatino Linotype" w:cs="Tahoma"/>
          <w:bCs/>
          <w:sz w:val="22"/>
          <w:szCs w:val="22"/>
        </w:rPr>
        <w:t xml:space="preserve"> de dos mil veinti</w:t>
      </w:r>
      <w:r w:rsidR="00FD670A" w:rsidRPr="001979AB">
        <w:rPr>
          <w:rFonts w:ascii="Palatino Linotype" w:hAnsi="Palatino Linotype" w:cs="Tahoma"/>
          <w:bCs/>
          <w:sz w:val="22"/>
          <w:szCs w:val="22"/>
        </w:rPr>
        <w:t>dós</w:t>
      </w:r>
      <w:r w:rsidRPr="001979AB">
        <w:rPr>
          <w:rFonts w:ascii="Palatino Linotype" w:hAnsi="Palatino Linotype" w:cs="Tahoma"/>
          <w:bCs/>
          <w:sz w:val="22"/>
          <w:szCs w:val="22"/>
        </w:rPr>
        <w:t>.</w:t>
      </w:r>
    </w:p>
    <w:p w14:paraId="1E45819A" w14:textId="77777777" w:rsidR="00D77CA5" w:rsidRPr="001979AB" w:rsidRDefault="00D77CA5" w:rsidP="00086E11">
      <w:pPr>
        <w:spacing w:line="360" w:lineRule="auto"/>
        <w:contextualSpacing/>
        <w:jc w:val="both"/>
        <w:rPr>
          <w:rFonts w:ascii="Palatino Linotype" w:hAnsi="Palatino Linotype"/>
          <w:noProof/>
          <w:sz w:val="22"/>
          <w:szCs w:val="22"/>
          <w:lang w:val="es-ES"/>
        </w:rPr>
      </w:pPr>
    </w:p>
    <w:p w14:paraId="6B89BB92" w14:textId="3FD34851" w:rsidR="00D77CA5" w:rsidRPr="001979AB" w:rsidRDefault="00D77CA5" w:rsidP="00086E11">
      <w:pPr>
        <w:spacing w:line="360" w:lineRule="auto"/>
        <w:contextualSpacing/>
        <w:jc w:val="both"/>
        <w:rPr>
          <w:rFonts w:ascii="Palatino Linotype" w:eastAsia="Calibri" w:hAnsi="Palatino Linotype" w:cs="Tahoma"/>
          <w:sz w:val="22"/>
          <w:szCs w:val="22"/>
          <w:lang w:val="es-ES" w:eastAsia="en-US"/>
        </w:rPr>
      </w:pPr>
      <w:r w:rsidRPr="001979AB">
        <w:rPr>
          <w:rFonts w:ascii="Palatino Linotype" w:hAnsi="Palatino Linotype" w:cs="Tahoma"/>
          <w:b/>
          <w:bCs/>
          <w:color w:val="0D0D0D" w:themeColor="text1" w:themeTint="F2"/>
          <w:sz w:val="22"/>
          <w:szCs w:val="22"/>
        </w:rPr>
        <w:t>VISTO</w:t>
      </w:r>
      <w:r w:rsidRPr="001979AB">
        <w:rPr>
          <w:rFonts w:ascii="Palatino Linotype" w:hAnsi="Palatino Linotype" w:cs="Tahoma"/>
          <w:bCs/>
          <w:color w:val="0D0D0D" w:themeColor="text1" w:themeTint="F2"/>
          <w:sz w:val="22"/>
          <w:szCs w:val="22"/>
        </w:rPr>
        <w:t xml:space="preserve"> el expediente conformado con motivo </w:t>
      </w:r>
      <w:r w:rsidR="00432532" w:rsidRPr="001979AB">
        <w:rPr>
          <w:rFonts w:ascii="Palatino Linotype" w:hAnsi="Palatino Linotype" w:cs="Tahoma"/>
          <w:bCs/>
          <w:color w:val="0D0D0D" w:themeColor="text1" w:themeTint="F2"/>
          <w:sz w:val="22"/>
          <w:szCs w:val="22"/>
        </w:rPr>
        <w:t xml:space="preserve">del Recurso de Revisión </w:t>
      </w:r>
      <w:r w:rsidR="008B41A2" w:rsidRPr="001979AB">
        <w:rPr>
          <w:rFonts w:ascii="Palatino Linotype" w:eastAsia="Calibri" w:hAnsi="Palatino Linotype" w:cs="Tahoma"/>
          <w:sz w:val="22"/>
          <w:szCs w:val="22"/>
          <w:lang w:eastAsia="en-US"/>
        </w:rPr>
        <w:t>0</w:t>
      </w:r>
      <w:r w:rsidR="00FD670A" w:rsidRPr="001979AB">
        <w:rPr>
          <w:rFonts w:ascii="Palatino Linotype" w:eastAsia="Calibri" w:hAnsi="Palatino Linotype" w:cs="Tahoma"/>
          <w:sz w:val="22"/>
          <w:szCs w:val="22"/>
          <w:lang w:eastAsia="en-US"/>
        </w:rPr>
        <w:t>3846</w:t>
      </w:r>
      <w:r w:rsidR="008B41A2" w:rsidRPr="001979AB">
        <w:rPr>
          <w:rFonts w:ascii="Palatino Linotype" w:eastAsia="Calibri" w:hAnsi="Palatino Linotype" w:cs="Tahoma"/>
          <w:sz w:val="22"/>
          <w:szCs w:val="22"/>
          <w:lang w:eastAsia="en-US"/>
        </w:rPr>
        <w:t>/INFOEM/IP/RR/202</w:t>
      </w:r>
      <w:r w:rsidR="00FD670A" w:rsidRPr="001979AB">
        <w:rPr>
          <w:rFonts w:ascii="Palatino Linotype" w:eastAsia="Calibri" w:hAnsi="Palatino Linotype" w:cs="Tahoma"/>
          <w:sz w:val="22"/>
          <w:szCs w:val="22"/>
          <w:lang w:eastAsia="en-US"/>
        </w:rPr>
        <w:t>2</w:t>
      </w:r>
      <w:r w:rsidRPr="001979AB">
        <w:rPr>
          <w:rFonts w:ascii="Palatino Linotype" w:eastAsia="Calibri" w:hAnsi="Palatino Linotype" w:cs="Tahoma"/>
          <w:sz w:val="22"/>
          <w:szCs w:val="22"/>
          <w:lang w:eastAsia="en-US"/>
        </w:rPr>
        <w:t xml:space="preserve"> </w:t>
      </w:r>
      <w:r w:rsidRPr="001979AB">
        <w:rPr>
          <w:rFonts w:ascii="Palatino Linotype" w:hAnsi="Palatino Linotype" w:cs="Tahoma"/>
          <w:color w:val="0D0D0D" w:themeColor="text1" w:themeTint="F2"/>
          <w:sz w:val="22"/>
          <w:szCs w:val="22"/>
        </w:rPr>
        <w:t>interpuesto por</w:t>
      </w:r>
      <w:r w:rsidRPr="001979AB">
        <w:rPr>
          <w:rFonts w:ascii="Palatino Linotype" w:eastAsia="Calibri" w:hAnsi="Palatino Linotype" w:cs="Tahoma"/>
          <w:sz w:val="22"/>
          <w:szCs w:val="22"/>
          <w:lang w:eastAsia="en-US"/>
        </w:rPr>
        <w:t xml:space="preserve"> </w:t>
      </w:r>
      <w:r w:rsidR="00FD670A" w:rsidRPr="001979AB">
        <w:rPr>
          <w:rFonts w:ascii="Palatino Linotype" w:eastAsia="Calibri" w:hAnsi="Palatino Linotype" w:cs="Tahoma"/>
          <w:sz w:val="22"/>
          <w:szCs w:val="22"/>
          <w:lang w:eastAsia="en-US"/>
        </w:rPr>
        <w:t xml:space="preserve">un </w:t>
      </w:r>
      <w:r w:rsidRPr="001979AB">
        <w:rPr>
          <w:rFonts w:ascii="Palatino Linotype" w:hAnsi="Palatino Linotype" w:cs="Tahoma"/>
          <w:color w:val="0D0D0D" w:themeColor="text1" w:themeTint="F2"/>
          <w:sz w:val="22"/>
          <w:szCs w:val="22"/>
        </w:rPr>
        <w:t xml:space="preserve">Recurrente o Particular, </w:t>
      </w:r>
      <w:r w:rsidRPr="001979AB">
        <w:rPr>
          <w:rFonts w:ascii="Palatino Linotype" w:eastAsia="Calibri" w:hAnsi="Palatino Linotype" w:cs="Tahoma"/>
          <w:sz w:val="22"/>
          <w:szCs w:val="22"/>
          <w:lang w:val="es-ES" w:eastAsia="en-US"/>
        </w:rPr>
        <w:t xml:space="preserve">en contra de la respuesta del Sujeto Obligado, </w:t>
      </w:r>
      <w:r w:rsidR="00FD670A" w:rsidRPr="001979AB">
        <w:rPr>
          <w:rFonts w:ascii="Palatino Linotype" w:eastAsia="Calibri" w:hAnsi="Palatino Linotype" w:cs="Tahoma"/>
          <w:sz w:val="22"/>
          <w:szCs w:val="22"/>
          <w:lang w:eastAsia="en-US"/>
        </w:rPr>
        <w:t>Sistema Municipal Para el Desarrollo Integral de la Familia de Tultitl</w:t>
      </w:r>
      <w:r w:rsidR="00296A2C" w:rsidRPr="001979AB">
        <w:rPr>
          <w:rFonts w:ascii="Palatino Linotype" w:eastAsia="Calibri" w:hAnsi="Palatino Linotype" w:cs="Tahoma"/>
          <w:sz w:val="22"/>
          <w:szCs w:val="22"/>
          <w:lang w:eastAsia="en-US"/>
        </w:rPr>
        <w:t>á</w:t>
      </w:r>
      <w:r w:rsidR="00FD670A" w:rsidRPr="001979AB">
        <w:rPr>
          <w:rFonts w:ascii="Palatino Linotype" w:eastAsia="Calibri" w:hAnsi="Palatino Linotype" w:cs="Tahoma"/>
          <w:sz w:val="22"/>
          <w:szCs w:val="22"/>
          <w:lang w:eastAsia="en-US"/>
        </w:rPr>
        <w:t>n</w:t>
      </w:r>
      <w:r w:rsidRPr="001979AB">
        <w:rPr>
          <w:rFonts w:ascii="Palatino Linotype" w:eastAsia="Calibri" w:hAnsi="Palatino Linotype" w:cs="Tahoma"/>
          <w:sz w:val="22"/>
          <w:szCs w:val="22"/>
          <w:lang w:val="es-ES" w:eastAsia="en-US"/>
        </w:rPr>
        <w:t xml:space="preserve">, </w:t>
      </w:r>
      <w:r w:rsidR="00084145" w:rsidRPr="001979AB">
        <w:rPr>
          <w:rFonts w:ascii="Palatino Linotype" w:eastAsia="Calibri" w:hAnsi="Palatino Linotype" w:cs="Tahoma"/>
          <w:sz w:val="22"/>
          <w:szCs w:val="22"/>
          <w:lang w:val="es-ES" w:eastAsia="en-US"/>
        </w:rPr>
        <w:t xml:space="preserve">a la solicitud de acceso a la información </w:t>
      </w:r>
      <w:r w:rsidR="00FD670A" w:rsidRPr="001979AB">
        <w:rPr>
          <w:rFonts w:ascii="Palatino Linotype" w:eastAsia="Calibri" w:hAnsi="Palatino Linotype" w:cs="Tahoma"/>
          <w:sz w:val="22"/>
          <w:szCs w:val="22"/>
          <w:lang w:eastAsia="en-US"/>
        </w:rPr>
        <w:t>00005/DIFTULTITL/IP/2022</w:t>
      </w:r>
      <w:r w:rsidRPr="001979AB">
        <w:rPr>
          <w:rFonts w:ascii="Palatino Linotype" w:eastAsia="Calibri" w:hAnsi="Palatino Linotype" w:cs="Tahoma"/>
          <w:sz w:val="22"/>
          <w:szCs w:val="22"/>
          <w:lang w:val="es-ES" w:eastAsia="en-US"/>
        </w:rPr>
        <w:t>, se emite la presente</w:t>
      </w:r>
      <w:r w:rsidRPr="001979AB">
        <w:rPr>
          <w:rFonts w:ascii="Palatino Linotype" w:eastAsia="Calibri" w:hAnsi="Palatino Linotype" w:cs="Tahoma"/>
          <w:bCs/>
          <w:sz w:val="22"/>
          <w:szCs w:val="22"/>
          <w:lang w:val="es-ES" w:eastAsia="en-US"/>
        </w:rPr>
        <w:t xml:space="preserve"> Resolución, con base en los Antecedentes y Consideraciones que a continuación se exponen:</w:t>
      </w:r>
      <w:r w:rsidR="008971D9" w:rsidRPr="001979AB">
        <w:rPr>
          <w:rFonts w:ascii="Palatino Linotype" w:eastAsia="Calibri" w:hAnsi="Palatino Linotype" w:cs="Tahoma"/>
          <w:bCs/>
          <w:sz w:val="22"/>
          <w:szCs w:val="22"/>
          <w:lang w:val="es-ES" w:eastAsia="en-US"/>
        </w:rPr>
        <w:t xml:space="preserve"> </w:t>
      </w:r>
      <w:r w:rsidR="00FD670A" w:rsidRPr="001979AB">
        <w:rPr>
          <w:rFonts w:ascii="Palatino Linotype" w:eastAsia="Calibri" w:hAnsi="Palatino Linotype" w:cs="Tahoma"/>
          <w:bCs/>
          <w:sz w:val="22"/>
          <w:szCs w:val="22"/>
          <w:lang w:val="es-ES" w:eastAsia="en-US"/>
        </w:rPr>
        <w:t xml:space="preserve"> </w:t>
      </w:r>
    </w:p>
    <w:p w14:paraId="1DEDCCF2" w14:textId="6EB25863" w:rsidR="00D77CA5" w:rsidRPr="001979AB" w:rsidRDefault="00D77CA5" w:rsidP="00086E11">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46DC31F6" w14:textId="77777777" w:rsidR="00D77CA5" w:rsidRPr="001979AB" w:rsidRDefault="00D77CA5" w:rsidP="00086E11">
      <w:pPr>
        <w:spacing w:line="360" w:lineRule="auto"/>
        <w:ind w:right="-93"/>
        <w:contextualSpacing/>
        <w:jc w:val="center"/>
        <w:rPr>
          <w:rFonts w:ascii="Palatino Linotype" w:eastAsia="Calibri" w:hAnsi="Palatino Linotype" w:cs="Tahoma"/>
          <w:b/>
          <w:bCs/>
          <w:sz w:val="22"/>
          <w:szCs w:val="22"/>
          <w:lang w:eastAsia="en-US"/>
        </w:rPr>
      </w:pPr>
      <w:r w:rsidRPr="001979AB">
        <w:rPr>
          <w:rFonts w:ascii="Palatino Linotype" w:eastAsia="Calibri" w:hAnsi="Palatino Linotype" w:cs="Tahoma"/>
          <w:b/>
          <w:bCs/>
          <w:sz w:val="22"/>
          <w:szCs w:val="22"/>
          <w:lang w:eastAsia="en-US"/>
        </w:rPr>
        <w:t>A N T E C E D E N T E S:</w:t>
      </w:r>
    </w:p>
    <w:p w14:paraId="0875803D" w14:textId="77777777" w:rsidR="00D77CA5" w:rsidRPr="001979AB" w:rsidRDefault="00D77CA5" w:rsidP="00086E11">
      <w:pPr>
        <w:spacing w:line="360" w:lineRule="auto"/>
        <w:ind w:right="-93"/>
        <w:contextualSpacing/>
        <w:jc w:val="both"/>
        <w:rPr>
          <w:rFonts w:ascii="Palatino Linotype" w:eastAsia="Calibri" w:hAnsi="Palatino Linotype" w:cs="Tahoma"/>
          <w:bCs/>
          <w:sz w:val="22"/>
          <w:szCs w:val="22"/>
          <w:lang w:eastAsia="en-US"/>
        </w:rPr>
      </w:pPr>
    </w:p>
    <w:p w14:paraId="1EC55DC8" w14:textId="0BDADE36" w:rsidR="00D77CA5" w:rsidRPr="001979AB" w:rsidRDefault="00D77CA5" w:rsidP="00086E11">
      <w:pPr>
        <w:spacing w:line="360" w:lineRule="auto"/>
        <w:contextualSpacing/>
        <w:jc w:val="both"/>
        <w:rPr>
          <w:rFonts w:ascii="Palatino Linotype" w:eastAsia="Calibri" w:hAnsi="Palatino Linotype" w:cs="Tahoma"/>
          <w:b/>
          <w:bCs/>
          <w:sz w:val="22"/>
          <w:szCs w:val="22"/>
          <w:lang w:eastAsia="en-US"/>
        </w:rPr>
      </w:pPr>
      <w:r w:rsidRPr="001979AB">
        <w:rPr>
          <w:rFonts w:ascii="Palatino Linotype" w:eastAsia="Calibri" w:hAnsi="Palatino Linotype" w:cs="Tahoma"/>
          <w:b/>
          <w:bCs/>
          <w:sz w:val="22"/>
          <w:szCs w:val="22"/>
          <w:lang w:eastAsia="en-US"/>
        </w:rPr>
        <w:t xml:space="preserve">I. Presentación </w:t>
      </w:r>
      <w:r w:rsidR="00771283" w:rsidRPr="001979AB">
        <w:rPr>
          <w:rFonts w:ascii="Palatino Linotype" w:eastAsia="Calibri" w:hAnsi="Palatino Linotype" w:cs="Tahoma"/>
          <w:b/>
          <w:bCs/>
          <w:sz w:val="22"/>
          <w:szCs w:val="22"/>
          <w:lang w:eastAsia="en-US"/>
        </w:rPr>
        <w:t xml:space="preserve">de la solicitud de información. </w:t>
      </w:r>
      <w:r w:rsidRPr="001979AB">
        <w:rPr>
          <w:rFonts w:ascii="Palatino Linotype" w:eastAsia="Calibri" w:hAnsi="Palatino Linotype" w:cs="Tahoma"/>
          <w:b/>
          <w:bCs/>
          <w:sz w:val="22"/>
          <w:szCs w:val="22"/>
          <w:lang w:eastAsia="en-US"/>
        </w:rPr>
        <w:t xml:space="preserve"> </w:t>
      </w:r>
    </w:p>
    <w:p w14:paraId="14AB8F49" w14:textId="77777777" w:rsidR="00D77CA5" w:rsidRPr="001979AB" w:rsidRDefault="00D77CA5" w:rsidP="00086E11">
      <w:pPr>
        <w:autoSpaceDE w:val="0"/>
        <w:autoSpaceDN w:val="0"/>
        <w:adjustRightInd w:val="0"/>
        <w:spacing w:line="360" w:lineRule="auto"/>
        <w:jc w:val="both"/>
        <w:rPr>
          <w:rFonts w:ascii="Palatino Linotype" w:hAnsi="Palatino Linotype" w:cs="Tahoma"/>
          <w:sz w:val="22"/>
          <w:szCs w:val="22"/>
        </w:rPr>
      </w:pPr>
    </w:p>
    <w:p w14:paraId="14A49DE4" w14:textId="568A6F66" w:rsidR="00D77CA5" w:rsidRPr="001979AB" w:rsidRDefault="00D77CA5" w:rsidP="00086E11">
      <w:pPr>
        <w:autoSpaceDE w:val="0"/>
        <w:autoSpaceDN w:val="0"/>
        <w:adjustRightInd w:val="0"/>
        <w:spacing w:line="360" w:lineRule="auto"/>
        <w:jc w:val="both"/>
        <w:rPr>
          <w:rFonts w:ascii="Palatino Linotype" w:eastAsia="Calibri" w:hAnsi="Palatino Linotype" w:cs="Tahoma"/>
          <w:bCs/>
          <w:sz w:val="22"/>
          <w:szCs w:val="22"/>
          <w:lang w:eastAsia="en-US"/>
        </w:rPr>
      </w:pPr>
      <w:r w:rsidRPr="001979AB">
        <w:rPr>
          <w:rFonts w:ascii="Palatino Linotype" w:hAnsi="Palatino Linotype" w:cs="Tahoma"/>
          <w:sz w:val="22"/>
          <w:szCs w:val="22"/>
        </w:rPr>
        <w:t xml:space="preserve">Con fecha </w:t>
      </w:r>
      <w:r w:rsidR="00FD670A" w:rsidRPr="001979AB">
        <w:rPr>
          <w:rFonts w:ascii="Palatino Linotype" w:hAnsi="Palatino Linotype" w:cs="Tahoma"/>
          <w:sz w:val="22"/>
          <w:szCs w:val="22"/>
        </w:rPr>
        <w:t>quince de febrero</w:t>
      </w:r>
      <w:r w:rsidRPr="001979AB">
        <w:rPr>
          <w:rFonts w:ascii="Palatino Linotype" w:hAnsi="Palatino Linotype" w:cs="Tahoma"/>
          <w:sz w:val="22"/>
          <w:szCs w:val="22"/>
        </w:rPr>
        <w:t xml:space="preserve"> de dos mil veinti</w:t>
      </w:r>
      <w:r w:rsidR="00FD670A" w:rsidRPr="001979AB">
        <w:rPr>
          <w:rFonts w:ascii="Palatino Linotype" w:hAnsi="Palatino Linotype" w:cs="Tahoma"/>
          <w:sz w:val="22"/>
          <w:szCs w:val="22"/>
        </w:rPr>
        <w:t>dós</w:t>
      </w:r>
      <w:r w:rsidRPr="001979AB">
        <w:rPr>
          <w:rFonts w:ascii="Palatino Linotype" w:hAnsi="Palatino Linotype" w:cs="Tahoma"/>
          <w:sz w:val="22"/>
          <w:szCs w:val="22"/>
        </w:rPr>
        <w:t xml:space="preserve">, el Particular presentó </w:t>
      </w:r>
      <w:r w:rsidR="00D90742" w:rsidRPr="001979AB">
        <w:rPr>
          <w:rFonts w:ascii="Palatino Linotype" w:hAnsi="Palatino Linotype" w:cs="Tahoma"/>
          <w:sz w:val="22"/>
          <w:szCs w:val="22"/>
        </w:rPr>
        <w:t xml:space="preserve">una </w:t>
      </w:r>
      <w:r w:rsidRPr="001979AB">
        <w:rPr>
          <w:rFonts w:ascii="Palatino Linotype" w:hAnsi="Palatino Linotype" w:cs="Tahoma"/>
          <w:sz w:val="22"/>
          <w:szCs w:val="22"/>
        </w:rPr>
        <w:t>solicitu</w:t>
      </w:r>
      <w:r w:rsidR="00D90742" w:rsidRPr="001979AB">
        <w:rPr>
          <w:rFonts w:ascii="Palatino Linotype" w:hAnsi="Palatino Linotype" w:cs="Tahoma"/>
          <w:sz w:val="22"/>
          <w:szCs w:val="22"/>
        </w:rPr>
        <w:t>d</w:t>
      </w:r>
      <w:r w:rsidRPr="001979AB">
        <w:rPr>
          <w:rFonts w:ascii="Palatino Linotype" w:hAnsi="Palatino Linotype" w:cs="Tahoma"/>
          <w:sz w:val="22"/>
          <w:szCs w:val="22"/>
        </w:rPr>
        <w:t xml:space="preserve"> de acceso a la información pública, a través del Sistema de Acceso a la Información Mexiquense (SAIMEX), ante el </w:t>
      </w:r>
      <w:r w:rsidR="000661F9" w:rsidRPr="001979AB">
        <w:rPr>
          <w:rFonts w:ascii="Palatino Linotype" w:hAnsi="Palatino Linotype" w:cs="Tahoma"/>
          <w:bCs/>
          <w:sz w:val="22"/>
          <w:szCs w:val="22"/>
        </w:rPr>
        <w:t>Sistema Municipal p</w:t>
      </w:r>
      <w:r w:rsidR="00FD670A" w:rsidRPr="001979AB">
        <w:rPr>
          <w:rFonts w:ascii="Palatino Linotype" w:hAnsi="Palatino Linotype" w:cs="Tahoma"/>
          <w:bCs/>
          <w:sz w:val="22"/>
          <w:szCs w:val="22"/>
        </w:rPr>
        <w:t>ara el Desarrollo Integral de la Familia de Tultitl</w:t>
      </w:r>
      <w:r w:rsidR="00D26CBF" w:rsidRPr="001979AB">
        <w:rPr>
          <w:rFonts w:ascii="Palatino Linotype" w:hAnsi="Palatino Linotype" w:cs="Tahoma"/>
          <w:bCs/>
          <w:sz w:val="22"/>
          <w:szCs w:val="22"/>
        </w:rPr>
        <w:t>á</w:t>
      </w:r>
      <w:r w:rsidR="00FD670A" w:rsidRPr="001979AB">
        <w:rPr>
          <w:rFonts w:ascii="Palatino Linotype" w:hAnsi="Palatino Linotype" w:cs="Tahoma"/>
          <w:bCs/>
          <w:sz w:val="22"/>
          <w:szCs w:val="22"/>
        </w:rPr>
        <w:t>n</w:t>
      </w:r>
      <w:r w:rsidRPr="001979AB">
        <w:rPr>
          <w:rFonts w:ascii="Palatino Linotype" w:hAnsi="Palatino Linotype" w:cs="Tahoma"/>
          <w:bCs/>
          <w:sz w:val="22"/>
          <w:szCs w:val="22"/>
        </w:rPr>
        <w:t xml:space="preserve">, </w:t>
      </w:r>
      <w:r w:rsidRPr="001979AB">
        <w:rPr>
          <w:rFonts w:ascii="Palatino Linotype" w:eastAsia="Calibri" w:hAnsi="Palatino Linotype" w:cs="Tahoma"/>
          <w:bCs/>
          <w:sz w:val="22"/>
          <w:szCs w:val="22"/>
          <w:lang w:eastAsia="en-US"/>
        </w:rPr>
        <w:t>en donde requirió lo siguiente:</w:t>
      </w:r>
    </w:p>
    <w:p w14:paraId="53186C07" w14:textId="6B80F9D3" w:rsidR="00D77CA5" w:rsidRPr="001979AB" w:rsidRDefault="00D77CA5" w:rsidP="00086E11">
      <w:pPr>
        <w:spacing w:line="360" w:lineRule="auto"/>
        <w:ind w:right="567"/>
        <w:contextualSpacing/>
        <w:jc w:val="both"/>
        <w:rPr>
          <w:rFonts w:ascii="Palatino Linotype" w:hAnsi="Palatino Linotype" w:cs="Tahoma"/>
          <w:b/>
          <w:i/>
          <w:iCs/>
        </w:rPr>
      </w:pPr>
    </w:p>
    <w:p w14:paraId="6AF5393C" w14:textId="77777777" w:rsidR="00D77CA5" w:rsidRPr="001979AB" w:rsidRDefault="00D77CA5" w:rsidP="00086E11">
      <w:pPr>
        <w:spacing w:line="360" w:lineRule="auto"/>
        <w:ind w:left="567" w:right="567"/>
        <w:contextualSpacing/>
        <w:rPr>
          <w:rFonts w:ascii="Palatino Linotype" w:hAnsi="Palatino Linotype" w:cs="Tahoma"/>
          <w:b/>
          <w:i/>
          <w:iCs/>
        </w:rPr>
      </w:pPr>
      <w:r w:rsidRPr="001979AB">
        <w:rPr>
          <w:rFonts w:ascii="Palatino Linotype" w:hAnsi="Palatino Linotype" w:cs="Tahoma"/>
          <w:b/>
          <w:i/>
          <w:iCs/>
        </w:rPr>
        <w:t>“DESCRIPCIÓN CLARA Y PRECISA DE LA INFORMACIÓN SOLICITADA</w:t>
      </w:r>
    </w:p>
    <w:p w14:paraId="5CA193D4" w14:textId="3F2679E2" w:rsidR="00D77CA5" w:rsidRPr="001979AB" w:rsidRDefault="00DC7494" w:rsidP="00086E11">
      <w:pPr>
        <w:spacing w:line="360" w:lineRule="auto"/>
        <w:ind w:left="567" w:right="567"/>
        <w:contextualSpacing/>
        <w:jc w:val="both"/>
        <w:rPr>
          <w:rFonts w:ascii="Palatino Linotype" w:hAnsi="Palatino Linotype"/>
          <w:bCs/>
          <w:i/>
          <w:iCs/>
          <w:color w:val="000000"/>
        </w:rPr>
      </w:pPr>
      <w:r w:rsidRPr="001979AB">
        <w:rPr>
          <w:rFonts w:ascii="Palatino Linotype" w:hAnsi="Palatino Linotype"/>
          <w:bCs/>
          <w:i/>
          <w:iCs/>
          <w:color w:val="000000"/>
        </w:rPr>
        <w:t>Solicito me proporcione versión publica del acta de instalación de la junta de gobierno de la administración 2022-2024 así como de las ordinarias y extraordinarias generadas hasta la primera quincena de febrero 2022, actas del comité de transparencia de los años 2018, 2019, 2020, 2021, 2022, actas del comité de adquisiciones.</w:t>
      </w:r>
      <w:r w:rsidR="00D77CA5" w:rsidRPr="001979AB">
        <w:rPr>
          <w:rFonts w:ascii="Palatino Linotype" w:hAnsi="Palatino Linotype"/>
          <w:bCs/>
          <w:i/>
          <w:iCs/>
          <w:color w:val="000000"/>
        </w:rPr>
        <w:t xml:space="preserve">” </w:t>
      </w:r>
      <w:r w:rsidRPr="001979AB">
        <w:rPr>
          <w:rFonts w:ascii="Palatino Linotype" w:hAnsi="Palatino Linotype"/>
          <w:bCs/>
          <w:i/>
          <w:iCs/>
          <w:color w:val="000000"/>
        </w:rPr>
        <w:t>(Sic)</w:t>
      </w:r>
    </w:p>
    <w:p w14:paraId="318FACF4" w14:textId="415C63F0" w:rsidR="00540873" w:rsidRPr="001979AB" w:rsidRDefault="00540873" w:rsidP="00086E11">
      <w:pPr>
        <w:spacing w:line="360" w:lineRule="auto"/>
        <w:ind w:left="567" w:right="567"/>
        <w:contextualSpacing/>
        <w:jc w:val="both"/>
        <w:rPr>
          <w:rFonts w:ascii="Palatino Linotype" w:hAnsi="Palatino Linotype"/>
          <w:bCs/>
          <w:i/>
          <w:iCs/>
          <w:color w:val="000000"/>
        </w:rPr>
      </w:pPr>
    </w:p>
    <w:p w14:paraId="1072B4FF" w14:textId="77777777" w:rsidR="00086E11" w:rsidRPr="001979AB" w:rsidRDefault="00086E11" w:rsidP="00086E11">
      <w:pPr>
        <w:spacing w:line="360" w:lineRule="auto"/>
        <w:ind w:left="567" w:right="567"/>
        <w:contextualSpacing/>
        <w:jc w:val="both"/>
        <w:rPr>
          <w:rFonts w:ascii="Palatino Linotype" w:hAnsi="Palatino Linotype"/>
          <w:bCs/>
          <w:i/>
          <w:iCs/>
          <w:color w:val="000000"/>
        </w:rPr>
      </w:pPr>
    </w:p>
    <w:p w14:paraId="574C973B" w14:textId="77777777" w:rsidR="00540873" w:rsidRPr="001979AB" w:rsidRDefault="00540873" w:rsidP="00086E11">
      <w:pPr>
        <w:tabs>
          <w:tab w:val="left" w:pos="4667"/>
        </w:tabs>
        <w:spacing w:line="360" w:lineRule="auto"/>
        <w:ind w:left="567" w:right="567"/>
        <w:rPr>
          <w:rFonts w:cs="Tahoma"/>
          <w:b/>
          <w:bCs/>
          <w:i/>
          <w:iCs/>
        </w:rPr>
      </w:pPr>
      <w:r w:rsidRPr="001979AB">
        <w:rPr>
          <w:rFonts w:cs="Tahoma"/>
          <w:b/>
          <w:bCs/>
          <w:i/>
          <w:iCs/>
        </w:rPr>
        <w:lastRenderedPageBreak/>
        <w:t>“MODALIDAD DE ENTREGA</w:t>
      </w:r>
    </w:p>
    <w:p w14:paraId="3052A287" w14:textId="77777777" w:rsidR="00540873" w:rsidRPr="001979AB" w:rsidRDefault="00540873" w:rsidP="00086E11">
      <w:pPr>
        <w:spacing w:line="360" w:lineRule="auto"/>
        <w:ind w:left="567" w:right="567"/>
        <w:rPr>
          <w:rFonts w:cs="Arial"/>
          <w:bCs/>
          <w:i/>
          <w:iCs/>
        </w:rPr>
      </w:pPr>
      <w:r w:rsidRPr="001979AB">
        <w:rPr>
          <w:rFonts w:cs="Arial"/>
          <w:bCs/>
          <w:i/>
          <w:iCs/>
        </w:rPr>
        <w:t>A través del SAIMEX”</w:t>
      </w:r>
    </w:p>
    <w:p w14:paraId="5B0F7C6B" w14:textId="56FC8ABD" w:rsidR="00D77CA5" w:rsidRPr="001979AB" w:rsidRDefault="00C16AB1" w:rsidP="00C16AB1">
      <w:pPr>
        <w:tabs>
          <w:tab w:val="left" w:pos="1665"/>
        </w:tabs>
        <w:autoSpaceDE w:val="0"/>
        <w:autoSpaceDN w:val="0"/>
        <w:adjustRightInd w:val="0"/>
        <w:spacing w:line="360" w:lineRule="auto"/>
        <w:jc w:val="both"/>
        <w:rPr>
          <w:rFonts w:ascii="Palatino Linotype" w:eastAsia="Calibri" w:hAnsi="Palatino Linotype" w:cs="Tahoma"/>
          <w:b/>
          <w:color w:val="000000" w:themeColor="text1"/>
          <w:sz w:val="22"/>
          <w:szCs w:val="22"/>
          <w:lang w:eastAsia="en-US"/>
        </w:rPr>
      </w:pPr>
      <w:r w:rsidRPr="001979AB">
        <w:rPr>
          <w:rFonts w:ascii="Palatino Linotype" w:eastAsia="Calibri" w:hAnsi="Palatino Linotype" w:cs="Tahoma"/>
          <w:b/>
          <w:color w:val="000000" w:themeColor="text1"/>
          <w:sz w:val="22"/>
          <w:szCs w:val="22"/>
          <w:lang w:eastAsia="en-US"/>
        </w:rPr>
        <w:tab/>
      </w:r>
    </w:p>
    <w:p w14:paraId="60E2D5F5" w14:textId="36D8ECA3" w:rsidR="00D77CA5" w:rsidRPr="001979AB" w:rsidRDefault="00D77CA5" w:rsidP="00086E11">
      <w:pPr>
        <w:pStyle w:val="Prrafodelista"/>
        <w:tabs>
          <w:tab w:val="left" w:pos="567"/>
        </w:tabs>
        <w:spacing w:line="360" w:lineRule="auto"/>
        <w:ind w:left="0"/>
        <w:jc w:val="both"/>
        <w:rPr>
          <w:rFonts w:ascii="Palatino Linotype" w:hAnsi="Palatino Linotype" w:cs="Tahoma"/>
          <w:szCs w:val="22"/>
        </w:rPr>
      </w:pPr>
      <w:r w:rsidRPr="001979AB">
        <w:rPr>
          <w:rFonts w:ascii="Palatino Linotype" w:hAnsi="Palatino Linotype" w:cs="Tahoma"/>
          <w:b/>
          <w:szCs w:val="22"/>
        </w:rPr>
        <w:t>II. Respuesta del Sujeto Obligado.</w:t>
      </w:r>
    </w:p>
    <w:p w14:paraId="793714FB" w14:textId="77777777" w:rsidR="00D77CA5" w:rsidRPr="001979AB" w:rsidRDefault="00D77CA5" w:rsidP="00086E11">
      <w:pPr>
        <w:autoSpaceDE w:val="0"/>
        <w:autoSpaceDN w:val="0"/>
        <w:adjustRightInd w:val="0"/>
        <w:spacing w:line="360" w:lineRule="auto"/>
        <w:ind w:right="-28"/>
        <w:jc w:val="both"/>
        <w:rPr>
          <w:rFonts w:ascii="Palatino Linotype" w:hAnsi="Palatino Linotype" w:cs="Tahoma"/>
          <w:bCs/>
          <w:sz w:val="22"/>
          <w:szCs w:val="22"/>
        </w:rPr>
      </w:pPr>
    </w:p>
    <w:p w14:paraId="3353AE9B" w14:textId="4C322DF7" w:rsidR="003A70B3" w:rsidRPr="001979AB" w:rsidRDefault="00D77CA5" w:rsidP="00086E11">
      <w:pPr>
        <w:autoSpaceDE w:val="0"/>
        <w:autoSpaceDN w:val="0"/>
        <w:adjustRightInd w:val="0"/>
        <w:spacing w:line="360" w:lineRule="auto"/>
        <w:ind w:right="-28"/>
        <w:jc w:val="both"/>
        <w:rPr>
          <w:rFonts w:ascii="Palatino Linotype" w:hAnsi="Palatino Linotype" w:cs="Tahoma"/>
          <w:sz w:val="22"/>
          <w:szCs w:val="22"/>
        </w:rPr>
      </w:pPr>
      <w:r w:rsidRPr="001979AB">
        <w:rPr>
          <w:rFonts w:ascii="Palatino Linotype" w:hAnsi="Palatino Linotype" w:cs="Tahoma"/>
          <w:bCs/>
          <w:sz w:val="22"/>
          <w:szCs w:val="22"/>
        </w:rPr>
        <w:t>Con fecha</w:t>
      </w:r>
      <w:r w:rsidR="00AF7236" w:rsidRPr="001979AB">
        <w:rPr>
          <w:rFonts w:ascii="Palatino Linotype" w:hAnsi="Palatino Linotype" w:cs="Tahoma"/>
          <w:bCs/>
          <w:sz w:val="22"/>
          <w:szCs w:val="22"/>
        </w:rPr>
        <w:t xml:space="preserve"> </w:t>
      </w:r>
      <w:r w:rsidR="00DC7494" w:rsidRPr="001979AB">
        <w:rPr>
          <w:rFonts w:ascii="Palatino Linotype" w:hAnsi="Palatino Linotype" w:cs="Tahoma"/>
          <w:bCs/>
          <w:sz w:val="22"/>
          <w:szCs w:val="22"/>
        </w:rPr>
        <w:t>diez de marzo de dos mil veintidós</w:t>
      </w:r>
      <w:r w:rsidR="00CC084C" w:rsidRPr="001979AB">
        <w:rPr>
          <w:rFonts w:ascii="Palatino Linotype" w:hAnsi="Palatino Linotype" w:cs="Tahoma"/>
          <w:bCs/>
          <w:sz w:val="22"/>
          <w:szCs w:val="22"/>
        </w:rPr>
        <w:t xml:space="preserve">, el Sujeto Obligado </w:t>
      </w:r>
      <w:r w:rsidR="000969E7" w:rsidRPr="001979AB">
        <w:rPr>
          <w:rFonts w:ascii="Palatino Linotype" w:hAnsi="Palatino Linotype" w:cs="Tahoma"/>
          <w:bCs/>
          <w:sz w:val="22"/>
          <w:szCs w:val="22"/>
        </w:rPr>
        <w:t>notificó la</w:t>
      </w:r>
      <w:r w:rsidR="00CC084C" w:rsidRPr="001979AB">
        <w:rPr>
          <w:rFonts w:ascii="Palatino Linotype" w:hAnsi="Palatino Linotype" w:cs="Tahoma"/>
          <w:bCs/>
          <w:sz w:val="22"/>
          <w:szCs w:val="22"/>
        </w:rPr>
        <w:t xml:space="preserve"> respuesta a la solicitud de acceso a la información, a través del </w:t>
      </w:r>
      <w:r w:rsidR="00CC084C" w:rsidRPr="001979AB">
        <w:rPr>
          <w:rFonts w:ascii="Palatino Linotype" w:hAnsi="Palatino Linotype" w:cs="Tahoma"/>
          <w:sz w:val="22"/>
          <w:szCs w:val="22"/>
        </w:rPr>
        <w:t xml:space="preserve">Sistema de Acceso a la Información Mexiquense (SAIMEX), </w:t>
      </w:r>
      <w:r w:rsidR="003A70B3" w:rsidRPr="001979AB">
        <w:rPr>
          <w:rFonts w:ascii="Palatino Linotype" w:hAnsi="Palatino Linotype" w:cs="Tahoma"/>
          <w:sz w:val="22"/>
          <w:szCs w:val="22"/>
        </w:rPr>
        <w:t>señalando lo siguiente:</w:t>
      </w:r>
    </w:p>
    <w:p w14:paraId="372472ED" w14:textId="77777777" w:rsidR="003A70B3" w:rsidRPr="001979AB" w:rsidRDefault="003A70B3" w:rsidP="00086E11">
      <w:pPr>
        <w:autoSpaceDE w:val="0"/>
        <w:autoSpaceDN w:val="0"/>
        <w:adjustRightInd w:val="0"/>
        <w:spacing w:line="360" w:lineRule="auto"/>
        <w:ind w:right="-28"/>
        <w:jc w:val="both"/>
        <w:rPr>
          <w:rFonts w:ascii="Palatino Linotype" w:hAnsi="Palatino Linotype" w:cs="Tahoma"/>
          <w:sz w:val="22"/>
          <w:szCs w:val="22"/>
        </w:rPr>
      </w:pPr>
    </w:p>
    <w:p w14:paraId="668B3BDC" w14:textId="0D904319" w:rsidR="003A70B3" w:rsidRPr="001979AB" w:rsidRDefault="003A70B3" w:rsidP="00DC7494">
      <w:pPr>
        <w:autoSpaceDE w:val="0"/>
        <w:autoSpaceDN w:val="0"/>
        <w:adjustRightInd w:val="0"/>
        <w:spacing w:line="360" w:lineRule="auto"/>
        <w:ind w:left="567" w:right="567"/>
        <w:jc w:val="both"/>
        <w:rPr>
          <w:rFonts w:ascii="Palatino Linotype" w:hAnsi="Palatino Linotype" w:cs="Tahoma"/>
          <w:i/>
          <w:szCs w:val="22"/>
        </w:rPr>
      </w:pPr>
      <w:r w:rsidRPr="001979AB">
        <w:rPr>
          <w:rFonts w:ascii="Palatino Linotype" w:hAnsi="Palatino Linotype" w:cs="Tahoma"/>
          <w:i/>
          <w:szCs w:val="22"/>
        </w:rPr>
        <w:t>“...</w:t>
      </w:r>
      <w:r w:rsidR="00DC7494" w:rsidRPr="001979AB">
        <w:rPr>
          <w:rFonts w:ascii="Palatino Linotype" w:hAnsi="Palatino Linotype" w:cs="Tahoma"/>
          <w:i/>
          <w:szCs w:val="22"/>
        </w:rPr>
        <w:t>Se le envía la información requerida..</w:t>
      </w:r>
      <w:r w:rsidRPr="001979AB">
        <w:rPr>
          <w:rFonts w:ascii="Palatino Linotype" w:hAnsi="Palatino Linotype" w:cs="Tahoma"/>
          <w:i/>
          <w:szCs w:val="22"/>
        </w:rPr>
        <w:t>.” (Sic)</w:t>
      </w:r>
      <w:r w:rsidR="00AA34E6" w:rsidRPr="001979AB">
        <w:rPr>
          <w:rFonts w:ascii="Palatino Linotype" w:hAnsi="Palatino Linotype" w:cs="Tahoma"/>
          <w:i/>
          <w:szCs w:val="22"/>
        </w:rPr>
        <w:t>.</w:t>
      </w:r>
    </w:p>
    <w:p w14:paraId="6C43C941" w14:textId="77777777" w:rsidR="003A70B3" w:rsidRPr="001979AB" w:rsidRDefault="003A70B3" w:rsidP="00086E11">
      <w:pPr>
        <w:autoSpaceDE w:val="0"/>
        <w:autoSpaceDN w:val="0"/>
        <w:adjustRightInd w:val="0"/>
        <w:spacing w:line="360" w:lineRule="auto"/>
        <w:ind w:right="-28"/>
        <w:jc w:val="both"/>
        <w:rPr>
          <w:rFonts w:ascii="Palatino Linotype" w:hAnsi="Palatino Linotype" w:cs="Tahoma"/>
          <w:sz w:val="22"/>
          <w:szCs w:val="22"/>
        </w:rPr>
      </w:pPr>
    </w:p>
    <w:p w14:paraId="24B42316" w14:textId="1A0B3BBE" w:rsidR="00AF7236" w:rsidRPr="001979AB" w:rsidRDefault="002B025C" w:rsidP="00086E11">
      <w:pPr>
        <w:autoSpaceDE w:val="0"/>
        <w:autoSpaceDN w:val="0"/>
        <w:adjustRightInd w:val="0"/>
        <w:spacing w:line="360" w:lineRule="auto"/>
        <w:ind w:right="-28"/>
        <w:jc w:val="both"/>
        <w:rPr>
          <w:rFonts w:ascii="Palatino Linotype" w:hAnsi="Palatino Linotype" w:cs="Tahoma"/>
          <w:sz w:val="22"/>
          <w:szCs w:val="22"/>
        </w:rPr>
      </w:pPr>
      <w:r w:rsidRPr="001979AB">
        <w:rPr>
          <w:rFonts w:ascii="Palatino Linotype" w:hAnsi="Palatino Linotype" w:cs="Tahoma"/>
          <w:sz w:val="22"/>
          <w:szCs w:val="22"/>
        </w:rPr>
        <w:t>El Sujeto Obligado adjuntó la digitalización de los siguientes documentos</w:t>
      </w:r>
      <w:r w:rsidR="00CC084C" w:rsidRPr="001979AB">
        <w:rPr>
          <w:rFonts w:ascii="Palatino Linotype" w:hAnsi="Palatino Linotype" w:cs="Tahoma"/>
          <w:sz w:val="22"/>
          <w:szCs w:val="22"/>
        </w:rPr>
        <w:t>:</w:t>
      </w:r>
    </w:p>
    <w:p w14:paraId="66FC2031" w14:textId="77777777" w:rsidR="000542F6" w:rsidRPr="001979AB" w:rsidRDefault="000542F6" w:rsidP="00086E11">
      <w:pPr>
        <w:autoSpaceDE w:val="0"/>
        <w:autoSpaceDN w:val="0"/>
        <w:adjustRightInd w:val="0"/>
        <w:spacing w:line="360" w:lineRule="auto"/>
        <w:ind w:right="-28"/>
        <w:jc w:val="both"/>
        <w:rPr>
          <w:rFonts w:ascii="Palatino Linotype" w:hAnsi="Palatino Linotype" w:cs="Tahoma"/>
          <w:sz w:val="22"/>
          <w:szCs w:val="22"/>
        </w:rPr>
      </w:pPr>
    </w:p>
    <w:p w14:paraId="716BEE2F" w14:textId="739DB917" w:rsidR="000542F6" w:rsidRPr="001979AB" w:rsidRDefault="000542F6" w:rsidP="00086E11">
      <w:pPr>
        <w:autoSpaceDE w:val="0"/>
        <w:autoSpaceDN w:val="0"/>
        <w:adjustRightInd w:val="0"/>
        <w:spacing w:line="360" w:lineRule="auto"/>
        <w:ind w:right="-28"/>
        <w:jc w:val="both"/>
        <w:rPr>
          <w:rFonts w:ascii="Palatino Linotype" w:hAnsi="Palatino Linotype" w:cs="Tahoma"/>
          <w:sz w:val="22"/>
          <w:szCs w:val="22"/>
        </w:rPr>
      </w:pPr>
      <w:r w:rsidRPr="001979AB">
        <w:rPr>
          <w:rFonts w:ascii="Palatino Linotype" w:hAnsi="Palatino Linotype" w:cs="Tahoma"/>
          <w:sz w:val="22"/>
          <w:szCs w:val="22"/>
        </w:rPr>
        <w:t>i) Oficio</w:t>
      </w:r>
      <w:r w:rsidR="00CF7714" w:rsidRPr="001979AB">
        <w:rPr>
          <w:rFonts w:ascii="Palatino Linotype" w:hAnsi="Palatino Linotype" w:cs="Tahoma"/>
          <w:sz w:val="22"/>
          <w:szCs w:val="22"/>
        </w:rPr>
        <w:t xml:space="preserve"> número</w:t>
      </w:r>
      <w:r w:rsidRPr="001979AB">
        <w:rPr>
          <w:rFonts w:ascii="Palatino Linotype" w:hAnsi="Palatino Linotype" w:cs="Tahoma"/>
          <w:sz w:val="22"/>
          <w:szCs w:val="22"/>
        </w:rPr>
        <w:t xml:space="preserve"> </w:t>
      </w:r>
      <w:r w:rsidR="00DC7494" w:rsidRPr="001979AB">
        <w:rPr>
          <w:rFonts w:ascii="Palatino Linotype" w:hAnsi="Palatino Linotype" w:cs="Tahoma"/>
          <w:sz w:val="22"/>
          <w:szCs w:val="22"/>
        </w:rPr>
        <w:t>TRA-DIF/046/2022</w:t>
      </w:r>
      <w:r w:rsidR="00CF7714" w:rsidRPr="001979AB">
        <w:rPr>
          <w:rFonts w:ascii="Palatino Linotype" w:hAnsi="Palatino Linotype" w:cs="Tahoma"/>
          <w:sz w:val="22"/>
          <w:szCs w:val="22"/>
        </w:rPr>
        <w:t xml:space="preserve">, del </w:t>
      </w:r>
      <w:r w:rsidR="00DC7494" w:rsidRPr="001979AB">
        <w:rPr>
          <w:rFonts w:ascii="Palatino Linotype" w:hAnsi="Palatino Linotype" w:cs="Tahoma"/>
          <w:sz w:val="22"/>
          <w:szCs w:val="22"/>
        </w:rPr>
        <w:t>veintitrés de febrero de dos mil veintidós, mediante el cual la Titular de la Unidad de Transparencia otorgó</w:t>
      </w:r>
      <w:r w:rsidR="00EB3A42" w:rsidRPr="001979AB">
        <w:rPr>
          <w:rFonts w:ascii="Palatino Linotype" w:hAnsi="Palatino Linotype" w:cs="Tahoma"/>
          <w:sz w:val="22"/>
          <w:szCs w:val="22"/>
        </w:rPr>
        <w:t xml:space="preserve"> respuesta al solicitante, r</w:t>
      </w:r>
      <w:r w:rsidR="00DC7494" w:rsidRPr="001979AB">
        <w:rPr>
          <w:rFonts w:ascii="Palatino Linotype" w:hAnsi="Palatino Linotype" w:cs="Tahoma"/>
          <w:sz w:val="22"/>
          <w:szCs w:val="22"/>
        </w:rPr>
        <w:t xml:space="preserve">especto a las actas del comité de transparencia </w:t>
      </w:r>
      <w:r w:rsidR="00EB3A42" w:rsidRPr="001979AB">
        <w:rPr>
          <w:rFonts w:ascii="Palatino Linotype" w:hAnsi="Palatino Linotype" w:cs="Tahoma"/>
          <w:sz w:val="22"/>
          <w:szCs w:val="22"/>
        </w:rPr>
        <w:t xml:space="preserve">solicitadas </w:t>
      </w:r>
      <w:r w:rsidR="00DC7494" w:rsidRPr="001979AB">
        <w:rPr>
          <w:rFonts w:ascii="Palatino Linotype" w:hAnsi="Palatino Linotype" w:cs="Tahoma"/>
          <w:sz w:val="22"/>
          <w:szCs w:val="22"/>
        </w:rPr>
        <w:t xml:space="preserve">de los años 2018, 2019, 2020, 2021 y 2022, </w:t>
      </w:r>
      <w:r w:rsidR="00EB3A42" w:rsidRPr="001979AB">
        <w:rPr>
          <w:rFonts w:ascii="Palatino Linotype" w:hAnsi="Palatino Linotype" w:cs="Tahoma"/>
          <w:sz w:val="22"/>
          <w:szCs w:val="22"/>
        </w:rPr>
        <w:t xml:space="preserve">de las cuales señaló que </w:t>
      </w:r>
      <w:r w:rsidR="00DC7494" w:rsidRPr="001979AB">
        <w:rPr>
          <w:rFonts w:ascii="Palatino Linotype" w:hAnsi="Palatino Linotype" w:cs="Tahoma"/>
          <w:sz w:val="22"/>
          <w:szCs w:val="22"/>
        </w:rPr>
        <w:t>la información se encuentra en la página IPOMEX</w:t>
      </w:r>
      <w:r w:rsidR="00EB3A42" w:rsidRPr="001979AB">
        <w:rPr>
          <w:rFonts w:ascii="Palatino Linotype" w:hAnsi="Palatino Linotype" w:cs="Tahoma"/>
          <w:sz w:val="22"/>
          <w:szCs w:val="22"/>
        </w:rPr>
        <w:t xml:space="preserve">, para lo cual, </w:t>
      </w:r>
      <w:r w:rsidR="00DC7494" w:rsidRPr="001979AB">
        <w:rPr>
          <w:rFonts w:ascii="Palatino Linotype" w:hAnsi="Palatino Linotype" w:cs="Tahoma"/>
          <w:sz w:val="22"/>
          <w:szCs w:val="22"/>
        </w:rPr>
        <w:t>adjuntó la liga electrónica</w:t>
      </w:r>
      <w:r w:rsidR="00EB3A42" w:rsidRPr="001979AB">
        <w:rPr>
          <w:rFonts w:ascii="Palatino Linotype" w:hAnsi="Palatino Linotype" w:cs="Tahoma"/>
          <w:sz w:val="22"/>
          <w:szCs w:val="22"/>
        </w:rPr>
        <w:t xml:space="preserve"> </w:t>
      </w:r>
      <w:hyperlink r:id="rId7" w:history="1">
        <w:r w:rsidR="00EB3A42" w:rsidRPr="001979AB">
          <w:rPr>
            <w:rStyle w:val="Hipervnculo"/>
            <w:rFonts w:ascii="Palatino Linotype" w:hAnsi="Palatino Linotype" w:cs="Tahoma"/>
            <w:sz w:val="22"/>
            <w:szCs w:val="22"/>
          </w:rPr>
          <w:t>https://www.ipomex.org.mx/ipo3/lgt/indice/DIFTULTIL/art_92_xliii_b.web</w:t>
        </w:r>
      </w:hyperlink>
      <w:r w:rsidR="00EB3A42" w:rsidRPr="001979AB">
        <w:rPr>
          <w:rFonts w:ascii="Palatino Linotype" w:hAnsi="Palatino Linotype" w:cs="Tahoma"/>
          <w:sz w:val="22"/>
          <w:szCs w:val="22"/>
        </w:rPr>
        <w:t xml:space="preserve">. </w:t>
      </w:r>
      <w:r w:rsidR="00DC7494" w:rsidRPr="001979AB">
        <w:rPr>
          <w:rFonts w:ascii="Palatino Linotype" w:hAnsi="Palatino Linotype" w:cs="Tahoma"/>
          <w:sz w:val="22"/>
          <w:szCs w:val="22"/>
        </w:rPr>
        <w:t xml:space="preserve">  </w:t>
      </w:r>
    </w:p>
    <w:p w14:paraId="04D29175" w14:textId="77777777" w:rsidR="00EB3A42" w:rsidRPr="001979AB" w:rsidRDefault="00EB3A42" w:rsidP="00086E11">
      <w:pPr>
        <w:autoSpaceDE w:val="0"/>
        <w:autoSpaceDN w:val="0"/>
        <w:adjustRightInd w:val="0"/>
        <w:spacing w:line="360" w:lineRule="auto"/>
        <w:ind w:right="-28"/>
        <w:jc w:val="both"/>
        <w:rPr>
          <w:rFonts w:ascii="Palatino Linotype" w:hAnsi="Palatino Linotype" w:cs="Tahoma"/>
          <w:sz w:val="22"/>
          <w:szCs w:val="22"/>
        </w:rPr>
      </w:pPr>
    </w:p>
    <w:p w14:paraId="25B43717" w14:textId="67EB3684" w:rsidR="000542F6" w:rsidRPr="001979AB" w:rsidRDefault="000542F6" w:rsidP="00086E11">
      <w:pPr>
        <w:autoSpaceDE w:val="0"/>
        <w:autoSpaceDN w:val="0"/>
        <w:adjustRightInd w:val="0"/>
        <w:spacing w:line="360" w:lineRule="auto"/>
        <w:ind w:right="-28"/>
        <w:jc w:val="both"/>
        <w:rPr>
          <w:rFonts w:ascii="Palatino Linotype" w:hAnsi="Palatino Linotype" w:cs="Tahoma"/>
          <w:sz w:val="22"/>
          <w:szCs w:val="22"/>
        </w:rPr>
      </w:pPr>
      <w:r w:rsidRPr="001979AB">
        <w:rPr>
          <w:rFonts w:ascii="Palatino Linotype" w:hAnsi="Palatino Linotype" w:cs="Tahoma"/>
          <w:sz w:val="22"/>
          <w:szCs w:val="22"/>
        </w:rPr>
        <w:t xml:space="preserve">ii) Oficio </w:t>
      </w:r>
      <w:r w:rsidR="00EB3A42" w:rsidRPr="001979AB">
        <w:rPr>
          <w:rFonts w:ascii="Palatino Linotype" w:hAnsi="Palatino Linotype" w:cs="Tahoma"/>
          <w:sz w:val="22"/>
          <w:szCs w:val="22"/>
        </w:rPr>
        <w:t>ADQ</w:t>
      </w:r>
      <w:r w:rsidRPr="001979AB">
        <w:rPr>
          <w:rFonts w:ascii="Palatino Linotype" w:hAnsi="Palatino Linotype" w:cs="Tahoma"/>
          <w:sz w:val="22"/>
          <w:szCs w:val="22"/>
        </w:rPr>
        <w:t>/</w:t>
      </w:r>
      <w:r w:rsidR="00EB3A42" w:rsidRPr="001979AB">
        <w:rPr>
          <w:rFonts w:ascii="Palatino Linotype" w:hAnsi="Palatino Linotype" w:cs="Tahoma"/>
          <w:sz w:val="22"/>
          <w:szCs w:val="22"/>
        </w:rPr>
        <w:t>DIF</w:t>
      </w:r>
      <w:r w:rsidRPr="001979AB">
        <w:rPr>
          <w:rFonts w:ascii="Palatino Linotype" w:hAnsi="Palatino Linotype" w:cs="Tahoma"/>
          <w:sz w:val="22"/>
          <w:szCs w:val="22"/>
        </w:rPr>
        <w:t>/0</w:t>
      </w:r>
      <w:r w:rsidR="00EB3A42" w:rsidRPr="001979AB">
        <w:rPr>
          <w:rFonts w:ascii="Palatino Linotype" w:hAnsi="Palatino Linotype" w:cs="Tahoma"/>
          <w:sz w:val="22"/>
          <w:szCs w:val="22"/>
        </w:rPr>
        <w:t>2</w:t>
      </w:r>
      <w:r w:rsidRPr="001979AB">
        <w:rPr>
          <w:rFonts w:ascii="Palatino Linotype" w:hAnsi="Palatino Linotype" w:cs="Tahoma"/>
          <w:sz w:val="22"/>
          <w:szCs w:val="22"/>
        </w:rPr>
        <w:t>/202</w:t>
      </w:r>
      <w:r w:rsidR="00EB3A42" w:rsidRPr="001979AB">
        <w:rPr>
          <w:rFonts w:ascii="Palatino Linotype" w:hAnsi="Palatino Linotype" w:cs="Tahoma"/>
          <w:sz w:val="22"/>
          <w:szCs w:val="22"/>
        </w:rPr>
        <w:t>2/03</w:t>
      </w:r>
      <w:r w:rsidR="002B025C" w:rsidRPr="001979AB">
        <w:rPr>
          <w:rFonts w:ascii="Palatino Linotype" w:hAnsi="Palatino Linotype" w:cs="Tahoma"/>
          <w:sz w:val="22"/>
          <w:szCs w:val="22"/>
        </w:rPr>
        <w:t xml:space="preserve">, del </w:t>
      </w:r>
      <w:r w:rsidR="00EB3A42" w:rsidRPr="001979AB">
        <w:rPr>
          <w:rFonts w:ascii="Palatino Linotype" w:hAnsi="Palatino Linotype" w:cs="Tahoma"/>
          <w:sz w:val="22"/>
          <w:szCs w:val="22"/>
        </w:rPr>
        <w:t>dieciocho de febrero de dos mil veintidós</w:t>
      </w:r>
      <w:r w:rsidRPr="001979AB">
        <w:rPr>
          <w:rFonts w:ascii="Palatino Linotype" w:hAnsi="Palatino Linotype" w:cs="Tahoma"/>
          <w:sz w:val="22"/>
          <w:szCs w:val="22"/>
        </w:rPr>
        <w:t xml:space="preserve">, mediante el cual la </w:t>
      </w:r>
      <w:r w:rsidR="00EB3A42" w:rsidRPr="001979AB">
        <w:rPr>
          <w:rFonts w:ascii="Palatino Linotype" w:hAnsi="Palatino Linotype" w:cs="Tahoma"/>
          <w:sz w:val="22"/>
          <w:szCs w:val="22"/>
        </w:rPr>
        <w:t>Jefa del Departamento de A</w:t>
      </w:r>
      <w:r w:rsidR="00F37B26" w:rsidRPr="001979AB">
        <w:rPr>
          <w:rFonts w:ascii="Palatino Linotype" w:hAnsi="Palatino Linotype" w:cs="Tahoma"/>
          <w:sz w:val="22"/>
          <w:szCs w:val="22"/>
        </w:rPr>
        <w:t>dquisiciones del Sujeto Obligado</w:t>
      </w:r>
      <w:r w:rsidRPr="001979AB">
        <w:rPr>
          <w:rFonts w:ascii="Palatino Linotype" w:hAnsi="Palatino Linotype" w:cs="Tahoma"/>
          <w:sz w:val="22"/>
          <w:szCs w:val="22"/>
        </w:rPr>
        <w:t xml:space="preserve">, </w:t>
      </w:r>
      <w:r w:rsidR="00A24B39" w:rsidRPr="001979AB">
        <w:rPr>
          <w:rFonts w:ascii="Palatino Linotype" w:hAnsi="Palatino Linotype" w:cs="Tahoma"/>
          <w:sz w:val="22"/>
          <w:szCs w:val="22"/>
        </w:rPr>
        <w:t xml:space="preserve">remite las Actas de la Décimo Novena Sesión Ordinaria, de fecha veintinueve de octubre de dos mil veintiuno, Vigésima Primera y Vigésima Tercera, correspondientes a Sesiones Ordinarias, de fechas,  treinta de noviembre y treinta de diciembre, amabas del año dos mil veintiuno </w:t>
      </w:r>
      <w:r w:rsidR="00541905" w:rsidRPr="001979AB">
        <w:rPr>
          <w:rFonts w:ascii="Palatino Linotype" w:hAnsi="Palatino Linotype" w:cs="Tahoma"/>
          <w:sz w:val="22"/>
          <w:szCs w:val="22"/>
        </w:rPr>
        <w:t>y referentes al</w:t>
      </w:r>
      <w:r w:rsidR="00A24B39" w:rsidRPr="001979AB">
        <w:rPr>
          <w:rFonts w:ascii="Palatino Linotype" w:hAnsi="Palatino Linotype" w:cs="Tahoma"/>
          <w:sz w:val="22"/>
          <w:szCs w:val="22"/>
        </w:rPr>
        <w:t xml:space="preserve"> Comité de Adquisiciones y Servicios del Sistema Municipal para el Desarrollo Integral de la Familia de Tultitlán</w:t>
      </w:r>
      <w:r w:rsidRPr="001979AB">
        <w:rPr>
          <w:rFonts w:ascii="Palatino Linotype" w:hAnsi="Palatino Linotype" w:cs="Tahoma"/>
          <w:sz w:val="22"/>
          <w:szCs w:val="22"/>
        </w:rPr>
        <w:t>.</w:t>
      </w:r>
    </w:p>
    <w:p w14:paraId="52C19387" w14:textId="65EF0BF4" w:rsidR="002B025C" w:rsidRPr="001979AB" w:rsidRDefault="000542F6" w:rsidP="00086E11">
      <w:pPr>
        <w:autoSpaceDE w:val="0"/>
        <w:autoSpaceDN w:val="0"/>
        <w:adjustRightInd w:val="0"/>
        <w:spacing w:line="360" w:lineRule="auto"/>
        <w:ind w:right="-28"/>
        <w:jc w:val="both"/>
        <w:rPr>
          <w:rFonts w:ascii="Palatino Linotype" w:hAnsi="Palatino Linotype" w:cs="Tahoma"/>
          <w:sz w:val="22"/>
          <w:szCs w:val="22"/>
        </w:rPr>
      </w:pPr>
      <w:r w:rsidRPr="001979AB">
        <w:rPr>
          <w:rFonts w:ascii="Palatino Linotype" w:hAnsi="Palatino Linotype" w:cs="Tahoma"/>
          <w:sz w:val="22"/>
          <w:szCs w:val="22"/>
        </w:rPr>
        <w:lastRenderedPageBreak/>
        <w:t>iii)</w:t>
      </w:r>
      <w:r w:rsidR="00541905" w:rsidRPr="001979AB">
        <w:rPr>
          <w:rFonts w:ascii="Palatino Linotype" w:hAnsi="Palatino Linotype" w:cs="Tahoma"/>
          <w:sz w:val="22"/>
          <w:szCs w:val="22"/>
        </w:rPr>
        <w:t xml:space="preserve"> Acta de la Primera Sesión Extraordinaria del tres de enero del año dos mil veintidós, referente a la Junta de Gobierno del Sistema Municipal para el Desarrollo Integral de la Familia de Tultitlán, México, administración </w:t>
      </w:r>
      <w:r w:rsidR="00EB288D" w:rsidRPr="001979AB">
        <w:rPr>
          <w:rFonts w:ascii="Palatino Linotype" w:hAnsi="Palatino Linotype" w:cs="Tahoma"/>
          <w:sz w:val="22"/>
          <w:szCs w:val="22"/>
        </w:rPr>
        <w:t xml:space="preserve">2022-2024, en la que se aprobó </w:t>
      </w:r>
      <w:r w:rsidR="00541905" w:rsidRPr="001979AB">
        <w:rPr>
          <w:rFonts w:ascii="Palatino Linotype" w:hAnsi="Palatino Linotype" w:cs="Tahoma"/>
          <w:sz w:val="22"/>
          <w:szCs w:val="22"/>
        </w:rPr>
        <w:t>el Reglamento Interno y el Manual de Organización del Sistema Municipal para el Desarrollo Integral de la Familia de Tultitlán, México, administración 2022-2024</w:t>
      </w:r>
      <w:r w:rsidR="00EB288D" w:rsidRPr="001979AB">
        <w:rPr>
          <w:rFonts w:ascii="Palatino Linotype" w:hAnsi="Palatino Linotype" w:cs="Tahoma"/>
          <w:sz w:val="22"/>
          <w:szCs w:val="22"/>
        </w:rPr>
        <w:t>, documentos que anexan a la misma</w:t>
      </w:r>
      <w:r w:rsidR="002B025C" w:rsidRPr="001979AB">
        <w:rPr>
          <w:rFonts w:ascii="Palatino Linotype" w:hAnsi="Palatino Linotype" w:cs="Tahoma"/>
          <w:sz w:val="22"/>
          <w:szCs w:val="22"/>
        </w:rPr>
        <w:t>.</w:t>
      </w:r>
    </w:p>
    <w:p w14:paraId="6F6961E0" w14:textId="77777777" w:rsidR="002B025C" w:rsidRPr="001979AB" w:rsidRDefault="002B025C" w:rsidP="00086E11">
      <w:pPr>
        <w:autoSpaceDE w:val="0"/>
        <w:autoSpaceDN w:val="0"/>
        <w:adjustRightInd w:val="0"/>
        <w:spacing w:line="360" w:lineRule="auto"/>
        <w:ind w:right="-28"/>
        <w:jc w:val="both"/>
        <w:rPr>
          <w:rFonts w:ascii="Palatino Linotype" w:hAnsi="Palatino Linotype" w:cs="Tahoma"/>
          <w:sz w:val="22"/>
          <w:szCs w:val="22"/>
        </w:rPr>
      </w:pPr>
    </w:p>
    <w:p w14:paraId="30C52D71" w14:textId="2101C5F9" w:rsidR="00D77CA5" w:rsidRPr="001979AB" w:rsidRDefault="00D77CA5" w:rsidP="00086E11">
      <w:pPr>
        <w:autoSpaceDE w:val="0"/>
        <w:autoSpaceDN w:val="0"/>
        <w:adjustRightInd w:val="0"/>
        <w:spacing w:line="360" w:lineRule="auto"/>
        <w:jc w:val="both"/>
        <w:rPr>
          <w:rFonts w:ascii="Palatino Linotype" w:hAnsi="Palatino Linotype" w:cs="Tahoma"/>
          <w:b/>
          <w:sz w:val="22"/>
          <w:szCs w:val="22"/>
        </w:rPr>
      </w:pPr>
      <w:r w:rsidRPr="001979AB">
        <w:rPr>
          <w:rFonts w:ascii="Palatino Linotype" w:hAnsi="Palatino Linotype" w:cs="Tahoma"/>
          <w:b/>
          <w:sz w:val="22"/>
          <w:szCs w:val="22"/>
        </w:rPr>
        <w:t xml:space="preserve">III. Interposición </w:t>
      </w:r>
      <w:r w:rsidR="00875945" w:rsidRPr="001979AB">
        <w:rPr>
          <w:rFonts w:ascii="Palatino Linotype" w:hAnsi="Palatino Linotype" w:cs="Tahoma"/>
          <w:b/>
          <w:sz w:val="22"/>
          <w:szCs w:val="22"/>
        </w:rPr>
        <w:t>del Recurso de Revisión.</w:t>
      </w:r>
    </w:p>
    <w:p w14:paraId="176D1D8C" w14:textId="77777777" w:rsidR="00D77CA5" w:rsidRPr="001979AB" w:rsidRDefault="00D77CA5" w:rsidP="00086E11">
      <w:pPr>
        <w:widowControl w:val="0"/>
        <w:spacing w:line="360" w:lineRule="auto"/>
        <w:jc w:val="both"/>
        <w:rPr>
          <w:rFonts w:ascii="Palatino Linotype" w:hAnsi="Palatino Linotype" w:cs="Tahoma"/>
          <w:sz w:val="22"/>
          <w:szCs w:val="22"/>
        </w:rPr>
      </w:pPr>
    </w:p>
    <w:p w14:paraId="50134100" w14:textId="56885E96" w:rsidR="00D77CA5" w:rsidRPr="001979AB" w:rsidRDefault="00DC131D" w:rsidP="00086E11">
      <w:pPr>
        <w:widowControl w:val="0"/>
        <w:spacing w:line="360" w:lineRule="auto"/>
        <w:jc w:val="both"/>
        <w:rPr>
          <w:rFonts w:ascii="Palatino Linotype" w:hAnsi="Palatino Linotype" w:cs="Tahoma"/>
          <w:sz w:val="22"/>
          <w:szCs w:val="22"/>
          <w:lang w:val="es-ES"/>
        </w:rPr>
      </w:pPr>
      <w:r w:rsidRPr="001979AB">
        <w:rPr>
          <w:rFonts w:ascii="Palatino Linotype" w:hAnsi="Palatino Linotype" w:cs="Tahoma"/>
          <w:sz w:val="22"/>
          <w:szCs w:val="22"/>
          <w:lang w:val="es-ES"/>
        </w:rPr>
        <w:t>Con fecha</w:t>
      </w:r>
      <w:r w:rsidR="00D77CA5" w:rsidRPr="001979AB">
        <w:rPr>
          <w:rFonts w:ascii="Palatino Linotype" w:hAnsi="Palatino Linotype" w:cs="Tahoma"/>
          <w:sz w:val="22"/>
          <w:szCs w:val="22"/>
          <w:lang w:val="es-ES"/>
        </w:rPr>
        <w:t xml:space="preserve"> </w:t>
      </w:r>
      <w:r w:rsidR="004036E3" w:rsidRPr="001979AB">
        <w:rPr>
          <w:rFonts w:ascii="Palatino Linotype" w:hAnsi="Palatino Linotype" w:cs="Tahoma"/>
          <w:sz w:val="22"/>
          <w:szCs w:val="22"/>
          <w:lang w:val="es-ES"/>
        </w:rPr>
        <w:t>catorce de marzo de dos mil veintidós</w:t>
      </w:r>
      <w:r w:rsidR="00D77CA5" w:rsidRPr="001979AB">
        <w:rPr>
          <w:rFonts w:ascii="Palatino Linotype" w:hAnsi="Palatino Linotype" w:cs="Tahoma"/>
          <w:sz w:val="22"/>
          <w:szCs w:val="22"/>
          <w:lang w:val="es-ES"/>
        </w:rPr>
        <w:t xml:space="preserve">, </w:t>
      </w:r>
      <w:r w:rsidR="004036E3" w:rsidRPr="001979AB">
        <w:rPr>
          <w:rFonts w:ascii="Palatino Linotype" w:hAnsi="Palatino Linotype" w:cs="Tahoma"/>
          <w:sz w:val="22"/>
          <w:szCs w:val="22"/>
          <w:lang w:val="es-ES"/>
        </w:rPr>
        <w:t>el</w:t>
      </w:r>
      <w:r w:rsidR="00D77CA5" w:rsidRPr="001979AB">
        <w:rPr>
          <w:rFonts w:ascii="Palatino Linotype" w:hAnsi="Palatino Linotype" w:cs="Tahoma"/>
          <w:sz w:val="22"/>
          <w:szCs w:val="22"/>
          <w:lang w:val="es-ES"/>
        </w:rPr>
        <w:t xml:space="preserve"> Particular interpuso</w:t>
      </w:r>
      <w:r w:rsidR="00947D02" w:rsidRPr="001979AB">
        <w:rPr>
          <w:rFonts w:ascii="Palatino Linotype" w:hAnsi="Palatino Linotype" w:cs="Tahoma"/>
          <w:sz w:val="22"/>
          <w:szCs w:val="22"/>
          <w:lang w:val="es-ES"/>
        </w:rPr>
        <w:t xml:space="preserve"> Recurso de Revisión </w:t>
      </w:r>
      <w:r w:rsidR="00D77CA5" w:rsidRPr="001979AB">
        <w:rPr>
          <w:rFonts w:ascii="Palatino Linotype" w:hAnsi="Palatino Linotype" w:cs="Tahoma"/>
          <w:sz w:val="22"/>
          <w:szCs w:val="22"/>
          <w:lang w:val="es-ES"/>
        </w:rPr>
        <w:t xml:space="preserve">ante este Instituto, a través del Sistema de Acceso a la Información Mexiquense (SAIMEX), en contra de la respuesta otorgada por el </w:t>
      </w:r>
      <w:r w:rsidR="004036E3" w:rsidRPr="001979AB">
        <w:rPr>
          <w:rFonts w:ascii="Palatino Linotype" w:hAnsi="Palatino Linotype" w:cs="Tahoma"/>
          <w:sz w:val="22"/>
          <w:szCs w:val="22"/>
        </w:rPr>
        <w:t>Sistema Municipal para el Desarrollo Integral de la Familia de Tultitlán</w:t>
      </w:r>
      <w:r w:rsidR="00F941D9" w:rsidRPr="001979AB">
        <w:rPr>
          <w:rFonts w:ascii="Palatino Linotype" w:hAnsi="Palatino Linotype" w:cs="Tahoma"/>
          <w:sz w:val="22"/>
          <w:szCs w:val="22"/>
          <w:lang w:val="es-ES"/>
        </w:rPr>
        <w:t>, a la</w:t>
      </w:r>
      <w:r w:rsidR="00D77CA5" w:rsidRPr="001979AB">
        <w:rPr>
          <w:rFonts w:ascii="Palatino Linotype" w:hAnsi="Palatino Linotype" w:cs="Tahoma"/>
          <w:sz w:val="22"/>
          <w:szCs w:val="22"/>
          <w:lang w:val="es-ES"/>
        </w:rPr>
        <w:t xml:space="preserve"> soli</w:t>
      </w:r>
      <w:r w:rsidR="00F941D9" w:rsidRPr="001979AB">
        <w:rPr>
          <w:rFonts w:ascii="Palatino Linotype" w:hAnsi="Palatino Linotype" w:cs="Tahoma"/>
          <w:sz w:val="22"/>
          <w:szCs w:val="22"/>
          <w:lang w:val="es-ES"/>
        </w:rPr>
        <w:t>citud</w:t>
      </w:r>
      <w:r w:rsidR="00D77CA5" w:rsidRPr="001979AB">
        <w:rPr>
          <w:rFonts w:ascii="Palatino Linotype" w:hAnsi="Palatino Linotype" w:cs="Tahoma"/>
          <w:sz w:val="22"/>
          <w:szCs w:val="22"/>
          <w:lang w:val="es-ES"/>
        </w:rPr>
        <w:t xml:space="preserve"> de información, en los siguientes términos:  </w:t>
      </w:r>
    </w:p>
    <w:p w14:paraId="0DB17F3C" w14:textId="77777777" w:rsidR="00D77CA5" w:rsidRPr="001979AB" w:rsidRDefault="00D77CA5" w:rsidP="00086E11">
      <w:pPr>
        <w:widowControl w:val="0"/>
        <w:spacing w:line="360" w:lineRule="auto"/>
        <w:jc w:val="both"/>
        <w:rPr>
          <w:rFonts w:ascii="Palatino Linotype" w:hAnsi="Palatino Linotype" w:cs="Tahoma"/>
          <w:b/>
          <w:bCs/>
          <w:sz w:val="22"/>
          <w:szCs w:val="22"/>
          <w:lang w:val="es-ES"/>
        </w:rPr>
      </w:pPr>
    </w:p>
    <w:p w14:paraId="6D6AD94A" w14:textId="77777777" w:rsidR="00D77CA5" w:rsidRPr="001979AB" w:rsidRDefault="00D77CA5" w:rsidP="00086E11">
      <w:pPr>
        <w:spacing w:line="360" w:lineRule="auto"/>
        <w:ind w:left="567" w:right="567"/>
        <w:contextualSpacing/>
        <w:jc w:val="both"/>
        <w:rPr>
          <w:rFonts w:ascii="Palatino Linotype" w:hAnsi="Palatino Linotype" w:cs="Tahoma"/>
          <w:b/>
          <w:i/>
          <w:iCs/>
        </w:rPr>
      </w:pPr>
      <w:r w:rsidRPr="001979AB">
        <w:rPr>
          <w:rFonts w:ascii="Palatino Linotype" w:hAnsi="Palatino Linotype" w:cs="Tahoma"/>
          <w:b/>
          <w:i/>
          <w:iCs/>
        </w:rPr>
        <w:t xml:space="preserve"> “ACTO IMPUGNADO</w:t>
      </w:r>
    </w:p>
    <w:p w14:paraId="371EEA70" w14:textId="3717E2F3" w:rsidR="00D77CA5" w:rsidRPr="001979AB" w:rsidRDefault="004036E3" w:rsidP="00086E11">
      <w:pPr>
        <w:spacing w:line="360" w:lineRule="auto"/>
        <w:ind w:left="567" w:right="567"/>
        <w:contextualSpacing/>
        <w:jc w:val="both"/>
        <w:rPr>
          <w:rFonts w:ascii="Palatino Linotype" w:hAnsi="Palatino Linotype" w:cs="Tahoma"/>
          <w:i/>
          <w:iCs/>
        </w:rPr>
      </w:pPr>
      <w:r w:rsidRPr="001979AB">
        <w:rPr>
          <w:rFonts w:ascii="Palatino Linotype" w:hAnsi="Palatino Linotype" w:cs="Tahoma"/>
          <w:i/>
          <w:iCs/>
        </w:rPr>
        <w:t xml:space="preserve">Con fundamento en el artículo 178 de la Ley de Transparencia y Acceso a la Información Pública del Estado de México y Municipios, me permito exponer lo siguiente: Que el pasado 15 de febrero del 2022, a través del SAIMEX 00005/DIFTULTITL/IP/2022 solicité en mi carácter de ciudadano: </w:t>
      </w:r>
      <w:r w:rsidR="00CE4744" w:rsidRPr="001979AB">
        <w:rPr>
          <w:rFonts w:ascii="Palatino Linotype" w:hAnsi="Palatino Linotype" w:cs="Tahoma"/>
          <w:i/>
          <w:iCs/>
        </w:rPr>
        <w:t>--------------------</w:t>
      </w:r>
      <w:r w:rsidRPr="001979AB">
        <w:rPr>
          <w:rFonts w:ascii="Palatino Linotype" w:hAnsi="Palatino Linotype" w:cs="Tahoma"/>
          <w:i/>
          <w:iCs/>
        </w:rPr>
        <w:t xml:space="preserve">, me proporcionaran a través del sistema SAIMEX ("Solicito me proporcione versión publica del acta de instalación de la junta de gobierno de la administración 2022-2024 así como de las ordinarias y extraordinarias generadas hasta la primera quincena de febrero 2022, actas del comité de transparencia de los años 2018, 2019, 2020, 2021, 2022, actas del comité de adquisiciones..... sic"). Sin embargo, el pasado 10 de marzo del 2022 la Unidad de Transparencia del Sujeto Obligado como respuesta de las actas del comité de transparencia me remite al portal IPOMEX, no omito comentar que mi solicitud fue clara y solicité se me entregaran vía </w:t>
      </w:r>
      <w:proofErr w:type="spellStart"/>
      <w:r w:rsidRPr="001979AB">
        <w:rPr>
          <w:rFonts w:ascii="Palatino Linotype" w:hAnsi="Palatino Linotype" w:cs="Tahoma"/>
          <w:i/>
          <w:iCs/>
        </w:rPr>
        <w:t>Saimex</w:t>
      </w:r>
      <w:proofErr w:type="spellEnd"/>
      <w:r w:rsidRPr="001979AB">
        <w:rPr>
          <w:rFonts w:ascii="Palatino Linotype" w:hAnsi="Palatino Linotype" w:cs="Tahoma"/>
          <w:i/>
          <w:iCs/>
        </w:rPr>
        <w:t xml:space="preserve">, </w:t>
      </w:r>
      <w:proofErr w:type="spellStart"/>
      <w:r w:rsidRPr="001979AB">
        <w:rPr>
          <w:rFonts w:ascii="Palatino Linotype" w:hAnsi="Palatino Linotype" w:cs="Tahoma"/>
          <w:i/>
          <w:iCs/>
        </w:rPr>
        <w:t>asi</w:t>
      </w:r>
      <w:proofErr w:type="spellEnd"/>
      <w:r w:rsidRPr="001979AB">
        <w:rPr>
          <w:rFonts w:ascii="Palatino Linotype" w:hAnsi="Palatino Linotype" w:cs="Tahoma"/>
          <w:i/>
          <w:iCs/>
        </w:rPr>
        <w:t xml:space="preserve"> mismo solicité el acta de la sesión de instalación y solo me remiten el acta de la primera sesión extraordinaria, por lo cual veo que son mañosos para entregar la información y me envían la información incompleta, también solicité las actas del comité de adquisiciones y solo me envían 3 la </w:t>
      </w:r>
      <w:r w:rsidRPr="001979AB">
        <w:rPr>
          <w:rFonts w:ascii="Palatino Linotype" w:hAnsi="Palatino Linotype" w:cs="Tahoma"/>
          <w:i/>
          <w:iCs/>
        </w:rPr>
        <w:lastRenderedPageBreak/>
        <w:t xml:space="preserve">vigésima tercera ordinaria de fecha 30 de diciembre 2021, vigésima primera ordinaria del 30 de noviembre del 2021 y la </w:t>
      </w:r>
      <w:proofErr w:type="spellStart"/>
      <w:r w:rsidRPr="001979AB">
        <w:rPr>
          <w:rFonts w:ascii="Palatino Linotype" w:hAnsi="Palatino Linotype" w:cs="Tahoma"/>
          <w:i/>
          <w:iCs/>
        </w:rPr>
        <w:t>decimo</w:t>
      </w:r>
      <w:proofErr w:type="spellEnd"/>
      <w:r w:rsidRPr="001979AB">
        <w:rPr>
          <w:rFonts w:ascii="Palatino Linotype" w:hAnsi="Palatino Linotype" w:cs="Tahoma"/>
          <w:i/>
          <w:iCs/>
        </w:rPr>
        <w:t xml:space="preserve"> novena ordinaria del 29 de octubre del 2021, acaso no tienen las demás o no las quieren mostrar. Por lo anterior manifiesto mi INCONFORMIDAD ante la respuesta del Sujeto Obligado, toda vez que no están entregando la información solicitada de manera completa y se ve que también de forma mañosa. Por eso solicito al Comisionado Ponente del INFOEM proponga ante el Pleno la revocación de la respuesta emitida por el Sujeto Obligado, toda vez que la información viene incompleta.</w:t>
      </w:r>
      <w:r w:rsidR="00D77CA5" w:rsidRPr="001979AB">
        <w:rPr>
          <w:rFonts w:ascii="Palatino Linotype" w:hAnsi="Palatino Linotype" w:cs="Tahoma"/>
          <w:i/>
          <w:iCs/>
        </w:rPr>
        <w:t xml:space="preserve">” </w:t>
      </w:r>
      <w:r w:rsidRPr="001979AB">
        <w:rPr>
          <w:rFonts w:ascii="Palatino Linotype" w:eastAsia="Calibri" w:hAnsi="Palatino Linotype" w:cs="Tahoma"/>
          <w:bCs/>
          <w:i/>
          <w:iCs/>
          <w:lang w:eastAsia="en-US"/>
        </w:rPr>
        <w:t>(Sic)</w:t>
      </w:r>
    </w:p>
    <w:p w14:paraId="38149C96" w14:textId="77777777" w:rsidR="00D77CA5" w:rsidRPr="001979AB" w:rsidRDefault="00D77CA5" w:rsidP="00086E11">
      <w:pPr>
        <w:spacing w:line="360" w:lineRule="auto"/>
        <w:ind w:left="567" w:right="567"/>
        <w:contextualSpacing/>
        <w:jc w:val="both"/>
        <w:rPr>
          <w:rFonts w:ascii="Palatino Linotype" w:hAnsi="Palatino Linotype" w:cs="Tahoma"/>
          <w:b/>
        </w:rPr>
      </w:pPr>
    </w:p>
    <w:p w14:paraId="09C7EE6D" w14:textId="77777777" w:rsidR="00D77CA5" w:rsidRPr="001979AB" w:rsidRDefault="00D77CA5" w:rsidP="00086E11">
      <w:pPr>
        <w:spacing w:line="360" w:lineRule="auto"/>
        <w:ind w:left="567" w:right="567"/>
        <w:contextualSpacing/>
        <w:jc w:val="both"/>
        <w:rPr>
          <w:rFonts w:ascii="Palatino Linotype" w:hAnsi="Palatino Linotype" w:cs="Tahoma"/>
          <w:b/>
          <w:i/>
          <w:iCs/>
        </w:rPr>
      </w:pPr>
      <w:r w:rsidRPr="001979AB">
        <w:rPr>
          <w:rFonts w:ascii="Palatino Linotype" w:hAnsi="Palatino Linotype" w:cs="Tahoma"/>
          <w:b/>
          <w:i/>
          <w:iCs/>
        </w:rPr>
        <w:t>“RAZONES O MOTIVOS DE LA INCONFORMIDAD</w:t>
      </w:r>
    </w:p>
    <w:p w14:paraId="56128D75" w14:textId="5D9AEC61" w:rsidR="00D77CA5" w:rsidRPr="001979AB" w:rsidRDefault="004036E3" w:rsidP="00086E11">
      <w:pPr>
        <w:spacing w:line="360" w:lineRule="auto"/>
        <w:ind w:left="567" w:right="567"/>
        <w:contextualSpacing/>
        <w:jc w:val="both"/>
        <w:rPr>
          <w:rFonts w:ascii="Palatino Linotype" w:hAnsi="Palatino Linotype" w:cs="Tahoma"/>
          <w:b/>
          <w:i/>
          <w:iCs/>
        </w:rPr>
      </w:pPr>
      <w:r w:rsidRPr="001979AB">
        <w:rPr>
          <w:rFonts w:ascii="Palatino Linotype" w:eastAsia="Calibri" w:hAnsi="Palatino Linotype" w:cs="Tahoma"/>
          <w:bCs/>
          <w:i/>
          <w:iCs/>
          <w:lang w:eastAsia="en-US"/>
        </w:rPr>
        <w:t xml:space="preserve">Con fundamento en el artículo 178 de la Ley de Transparencia y Acceso a la Información Pública del Estado de México y Municipios, me permito exponer lo siguiente: Que el pasado 15 de febrero del 2022, a través del SAIMEX 00005/DIFTULTITL/IP/2022 solicité en mi carácter de ciudadano: Rogelio Lemus Montero, me proporcionaran a través del sistema SAIMEX ("Solicito me proporcione versión publica del acta de instalación de la junta de gobierno de la administración 2022-2024 así como de las ordinarias y extraordinarias generadas hasta la primera quincena de febrero 2022, actas del comité de transparencia de los años 2018, 2019, 2020, 2021, 2022, actas del comité de adquisiciones..... sic"). Sin embargo, el pasado 10 de marzo del 2022 la Unidad de Transparencia del Sujeto Obligado como respuesta de las actas del comité de transparencia me remite al portal IPOMEX, no omito comentar que mi solicitud fue clara y solicité se me entregaran vía </w:t>
      </w:r>
      <w:proofErr w:type="spellStart"/>
      <w:r w:rsidRPr="001979AB">
        <w:rPr>
          <w:rFonts w:ascii="Palatino Linotype" w:eastAsia="Calibri" w:hAnsi="Palatino Linotype" w:cs="Tahoma"/>
          <w:bCs/>
          <w:i/>
          <w:iCs/>
          <w:lang w:eastAsia="en-US"/>
        </w:rPr>
        <w:t>Saimex</w:t>
      </w:r>
      <w:proofErr w:type="spellEnd"/>
      <w:r w:rsidRPr="001979AB">
        <w:rPr>
          <w:rFonts w:ascii="Palatino Linotype" w:eastAsia="Calibri" w:hAnsi="Palatino Linotype" w:cs="Tahoma"/>
          <w:bCs/>
          <w:i/>
          <w:iCs/>
          <w:lang w:eastAsia="en-US"/>
        </w:rPr>
        <w:t xml:space="preserve">, </w:t>
      </w:r>
      <w:proofErr w:type="spellStart"/>
      <w:r w:rsidRPr="001979AB">
        <w:rPr>
          <w:rFonts w:ascii="Palatino Linotype" w:eastAsia="Calibri" w:hAnsi="Palatino Linotype" w:cs="Tahoma"/>
          <w:bCs/>
          <w:i/>
          <w:iCs/>
          <w:lang w:eastAsia="en-US"/>
        </w:rPr>
        <w:t>asi</w:t>
      </w:r>
      <w:proofErr w:type="spellEnd"/>
      <w:r w:rsidRPr="001979AB">
        <w:rPr>
          <w:rFonts w:ascii="Palatino Linotype" w:eastAsia="Calibri" w:hAnsi="Palatino Linotype" w:cs="Tahoma"/>
          <w:bCs/>
          <w:i/>
          <w:iCs/>
          <w:lang w:eastAsia="en-US"/>
        </w:rPr>
        <w:t xml:space="preserve"> mismo solicité el acta de la sesión de instalación y solo me remiten el acta de la primera sesión extraordinaria, por lo cual veo que son mañosos para entregar la información y me envían la información incompleta, también solicité las actas del comité de adquisiciones y solo me envían 3 la vigésima tercera ordinaria de fecha 30 de diciembre 2021, vigésima primera ordinaria del 30 de noviembre del 2021 y la </w:t>
      </w:r>
      <w:proofErr w:type="spellStart"/>
      <w:r w:rsidRPr="001979AB">
        <w:rPr>
          <w:rFonts w:ascii="Palatino Linotype" w:eastAsia="Calibri" w:hAnsi="Palatino Linotype" w:cs="Tahoma"/>
          <w:bCs/>
          <w:i/>
          <w:iCs/>
          <w:lang w:eastAsia="en-US"/>
        </w:rPr>
        <w:t>decimo</w:t>
      </w:r>
      <w:proofErr w:type="spellEnd"/>
      <w:r w:rsidRPr="001979AB">
        <w:rPr>
          <w:rFonts w:ascii="Palatino Linotype" w:eastAsia="Calibri" w:hAnsi="Palatino Linotype" w:cs="Tahoma"/>
          <w:bCs/>
          <w:i/>
          <w:iCs/>
          <w:lang w:eastAsia="en-US"/>
        </w:rPr>
        <w:t xml:space="preserve"> novena ordinaria del 29 de octubre del 2021, acaso no tienen las demás o no las quieren mostrar. Por lo anterior manifiesto mi INCONFORMIDAD ante la respuesta del Sujeto Obligado, toda vez que no están entregando la información solicitada de manera completa y se ve que también de forma mañosa. Por eso solicito al Comisionado Ponente del </w:t>
      </w:r>
      <w:r w:rsidRPr="001979AB">
        <w:rPr>
          <w:rFonts w:ascii="Palatino Linotype" w:eastAsia="Calibri" w:hAnsi="Palatino Linotype" w:cs="Tahoma"/>
          <w:bCs/>
          <w:i/>
          <w:iCs/>
          <w:lang w:eastAsia="en-US"/>
        </w:rPr>
        <w:lastRenderedPageBreak/>
        <w:t>INFOEM proponga ante el Pleno la revocación de la respuesta emitida por el Sujeto Obligado, toda vez que la información viene incompleta.</w:t>
      </w:r>
      <w:r w:rsidR="00D77CA5" w:rsidRPr="001979AB">
        <w:rPr>
          <w:rFonts w:ascii="Palatino Linotype" w:eastAsia="Calibri" w:hAnsi="Palatino Linotype" w:cs="Tahoma"/>
          <w:bCs/>
          <w:i/>
          <w:iCs/>
          <w:lang w:eastAsia="en-US"/>
        </w:rPr>
        <w:t xml:space="preserve">” </w:t>
      </w:r>
      <w:r w:rsidRPr="001979AB">
        <w:rPr>
          <w:rFonts w:ascii="Palatino Linotype" w:eastAsia="Calibri" w:hAnsi="Palatino Linotype" w:cs="Tahoma"/>
          <w:bCs/>
          <w:i/>
          <w:iCs/>
          <w:lang w:eastAsia="en-US"/>
        </w:rPr>
        <w:t>(Sic)</w:t>
      </w:r>
    </w:p>
    <w:p w14:paraId="20C9B4BF" w14:textId="77777777" w:rsidR="00D77CA5" w:rsidRPr="001979AB" w:rsidRDefault="00D77CA5" w:rsidP="00086E11">
      <w:pPr>
        <w:spacing w:line="360" w:lineRule="auto"/>
        <w:ind w:right="567"/>
        <w:contextualSpacing/>
        <w:jc w:val="both"/>
        <w:rPr>
          <w:rFonts w:ascii="Palatino Linotype" w:eastAsia="Calibri" w:hAnsi="Palatino Linotype" w:cs="Tahoma"/>
          <w:bCs/>
          <w:sz w:val="22"/>
          <w:szCs w:val="22"/>
          <w:lang w:eastAsia="en-US"/>
        </w:rPr>
      </w:pPr>
    </w:p>
    <w:p w14:paraId="7527C4CC" w14:textId="0FD783FC" w:rsidR="00D77CA5" w:rsidRPr="001979AB" w:rsidRDefault="00D77CA5" w:rsidP="00086E11">
      <w:pPr>
        <w:spacing w:line="360" w:lineRule="auto"/>
        <w:jc w:val="both"/>
        <w:rPr>
          <w:rFonts w:ascii="Palatino Linotype" w:eastAsia="Batang" w:hAnsi="Palatino Linotype" w:cs="Tahoma"/>
          <w:b/>
          <w:bCs/>
          <w:sz w:val="22"/>
          <w:szCs w:val="22"/>
        </w:rPr>
      </w:pPr>
      <w:r w:rsidRPr="001979AB">
        <w:rPr>
          <w:rFonts w:ascii="Palatino Linotype" w:hAnsi="Palatino Linotype" w:cs="Tahoma"/>
          <w:b/>
          <w:sz w:val="22"/>
          <w:szCs w:val="22"/>
        </w:rPr>
        <w:t xml:space="preserve">IV. </w:t>
      </w:r>
      <w:r w:rsidRPr="001979AB">
        <w:rPr>
          <w:rFonts w:ascii="Palatino Linotype" w:eastAsia="Batang" w:hAnsi="Palatino Linotype" w:cs="Tahoma"/>
          <w:b/>
          <w:bCs/>
          <w:sz w:val="22"/>
          <w:szCs w:val="22"/>
        </w:rPr>
        <w:t xml:space="preserve">Trámite </w:t>
      </w:r>
      <w:r w:rsidR="00947D02" w:rsidRPr="001979AB">
        <w:rPr>
          <w:rFonts w:ascii="Palatino Linotype" w:eastAsia="Batang" w:hAnsi="Palatino Linotype" w:cs="Tahoma"/>
          <w:b/>
          <w:bCs/>
          <w:sz w:val="22"/>
          <w:szCs w:val="22"/>
        </w:rPr>
        <w:t>del Recurso de Revisión</w:t>
      </w:r>
      <w:r w:rsidRPr="001979AB">
        <w:rPr>
          <w:rFonts w:ascii="Palatino Linotype" w:hAnsi="Palatino Linotype" w:cs="Tahoma"/>
          <w:b/>
          <w:sz w:val="22"/>
          <w:szCs w:val="22"/>
        </w:rPr>
        <w:t xml:space="preserve"> </w:t>
      </w:r>
      <w:r w:rsidRPr="001979AB">
        <w:rPr>
          <w:rFonts w:ascii="Palatino Linotype" w:eastAsia="Batang" w:hAnsi="Palatino Linotype" w:cs="Tahoma"/>
          <w:b/>
          <w:bCs/>
          <w:sz w:val="22"/>
          <w:szCs w:val="22"/>
        </w:rPr>
        <w:t>ante el Instituto.</w:t>
      </w:r>
    </w:p>
    <w:p w14:paraId="11B5B5E8" w14:textId="77777777" w:rsidR="00D77CA5" w:rsidRPr="001979AB" w:rsidRDefault="00D77CA5" w:rsidP="00086E11">
      <w:pPr>
        <w:spacing w:line="360" w:lineRule="auto"/>
        <w:jc w:val="both"/>
        <w:rPr>
          <w:rFonts w:ascii="Palatino Linotype" w:eastAsia="Batang" w:hAnsi="Palatino Linotype" w:cs="Tahoma"/>
          <w:b/>
          <w:bCs/>
          <w:sz w:val="22"/>
          <w:szCs w:val="22"/>
        </w:rPr>
      </w:pPr>
    </w:p>
    <w:p w14:paraId="4C3190D4" w14:textId="52A95B02" w:rsidR="009A1CAB" w:rsidRPr="001979AB" w:rsidRDefault="009A1CAB" w:rsidP="00086E11">
      <w:pPr>
        <w:spacing w:line="360" w:lineRule="auto"/>
        <w:jc w:val="both"/>
        <w:rPr>
          <w:rFonts w:ascii="Palatino Linotype" w:eastAsia="Batang" w:hAnsi="Palatino Linotype" w:cs="Tahoma"/>
          <w:b/>
          <w:bCs/>
          <w:sz w:val="22"/>
          <w:szCs w:val="22"/>
        </w:rPr>
      </w:pPr>
      <w:r w:rsidRPr="001979AB">
        <w:rPr>
          <w:rFonts w:ascii="Palatino Linotype" w:eastAsia="Batang" w:hAnsi="Palatino Linotype" w:cs="Tahoma"/>
          <w:b/>
          <w:bCs/>
          <w:sz w:val="22"/>
          <w:szCs w:val="22"/>
        </w:rPr>
        <w:t xml:space="preserve">a) Turno del Recurso de Revisión. </w:t>
      </w:r>
      <w:r w:rsidRPr="001979AB">
        <w:rPr>
          <w:rFonts w:ascii="Palatino Linotype" w:eastAsia="Batang" w:hAnsi="Palatino Linotype" w:cs="Tahoma"/>
          <w:sz w:val="22"/>
          <w:szCs w:val="22"/>
        </w:rPr>
        <w:t xml:space="preserve">El </w:t>
      </w:r>
      <w:r w:rsidR="00AB01C9" w:rsidRPr="001979AB">
        <w:rPr>
          <w:rFonts w:ascii="Palatino Linotype" w:hAnsi="Palatino Linotype" w:cs="Tahoma"/>
          <w:sz w:val="22"/>
          <w:szCs w:val="22"/>
          <w:lang w:val="es-ES"/>
        </w:rPr>
        <w:t>doce de marzo de dos mil veintidós</w:t>
      </w:r>
      <w:r w:rsidRPr="001979AB">
        <w:rPr>
          <w:rFonts w:ascii="Palatino Linotype" w:eastAsia="Batang" w:hAnsi="Palatino Linotype" w:cs="Tahoma"/>
          <w:sz w:val="22"/>
          <w:szCs w:val="22"/>
        </w:rPr>
        <w:t xml:space="preserve">, el </w:t>
      </w:r>
      <w:r w:rsidRPr="001979AB">
        <w:rPr>
          <w:rFonts w:ascii="Palatino Linotype" w:eastAsia="Batang" w:hAnsi="Palatino Linotype" w:cs="Tahoma"/>
          <w:sz w:val="22"/>
          <w:szCs w:val="22"/>
          <w:lang w:val="es-ES"/>
        </w:rPr>
        <w:t>Sistema de Acceso a la Información Mexiquense (SAIMEX),</w:t>
      </w:r>
      <w:r w:rsidRPr="001979AB">
        <w:rPr>
          <w:rFonts w:ascii="Palatino Linotype" w:eastAsia="Batang" w:hAnsi="Palatino Linotype" w:cs="Tahoma"/>
          <w:sz w:val="22"/>
          <w:szCs w:val="22"/>
        </w:rPr>
        <w:t xml:space="preserve"> asignó el número de expediente </w:t>
      </w:r>
      <w:r w:rsidRPr="001979AB">
        <w:rPr>
          <w:rFonts w:ascii="Palatino Linotype" w:eastAsia="Calibri" w:hAnsi="Palatino Linotype" w:cs="Tahoma"/>
          <w:b/>
          <w:bCs/>
          <w:sz w:val="22"/>
          <w:szCs w:val="22"/>
        </w:rPr>
        <w:t>0</w:t>
      </w:r>
      <w:r w:rsidR="00AB01C9" w:rsidRPr="001979AB">
        <w:rPr>
          <w:rFonts w:ascii="Palatino Linotype" w:eastAsia="Calibri" w:hAnsi="Palatino Linotype" w:cs="Tahoma"/>
          <w:b/>
          <w:bCs/>
          <w:sz w:val="22"/>
          <w:szCs w:val="22"/>
        </w:rPr>
        <w:t>3846</w:t>
      </w:r>
      <w:r w:rsidRPr="001979AB">
        <w:rPr>
          <w:rFonts w:ascii="Palatino Linotype" w:eastAsia="Calibri" w:hAnsi="Palatino Linotype" w:cs="Tahoma"/>
          <w:b/>
          <w:bCs/>
          <w:sz w:val="22"/>
          <w:szCs w:val="22"/>
        </w:rPr>
        <w:t>/INFOEM/IP/RR/202</w:t>
      </w:r>
      <w:r w:rsidR="00AB01C9" w:rsidRPr="001979AB">
        <w:rPr>
          <w:rFonts w:ascii="Palatino Linotype" w:eastAsia="Calibri" w:hAnsi="Palatino Linotype" w:cs="Tahoma"/>
          <w:b/>
          <w:bCs/>
          <w:sz w:val="22"/>
          <w:szCs w:val="22"/>
        </w:rPr>
        <w:t>2</w:t>
      </w:r>
      <w:r w:rsidRPr="001979AB">
        <w:rPr>
          <w:rFonts w:ascii="Palatino Linotype" w:eastAsia="Batang" w:hAnsi="Palatino Linotype" w:cs="Tahoma"/>
          <w:sz w:val="22"/>
          <w:szCs w:val="22"/>
        </w:rPr>
        <w:t xml:space="preserve">, al medio de impugnación que nos ocupa, con base en el sistema aprobado por el Pleno de este Órgano Garante y lo turnó al </w:t>
      </w:r>
      <w:r w:rsidRPr="001979AB">
        <w:rPr>
          <w:rFonts w:ascii="Palatino Linotype" w:eastAsia="Batang" w:hAnsi="Palatino Linotype" w:cs="Tahoma"/>
          <w:b/>
          <w:bCs/>
          <w:sz w:val="22"/>
          <w:szCs w:val="22"/>
        </w:rPr>
        <w:t>Comisionado Ponente Luis Gustavo Parra Noriega</w:t>
      </w:r>
      <w:r w:rsidRPr="001979AB">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248DE710" w14:textId="77777777" w:rsidR="009A1CAB" w:rsidRPr="001979AB" w:rsidRDefault="009A1CAB" w:rsidP="00086E11">
      <w:pPr>
        <w:spacing w:line="360" w:lineRule="auto"/>
        <w:jc w:val="both"/>
        <w:rPr>
          <w:rFonts w:ascii="Palatino Linotype" w:eastAsia="Batang" w:hAnsi="Palatino Linotype" w:cs="Tahoma"/>
          <w:b/>
          <w:bCs/>
          <w:sz w:val="22"/>
          <w:szCs w:val="22"/>
        </w:rPr>
      </w:pPr>
    </w:p>
    <w:p w14:paraId="72E626AD" w14:textId="73A4D056" w:rsidR="009A1CAB" w:rsidRPr="001979AB" w:rsidRDefault="009A1CAB" w:rsidP="00086E11">
      <w:pPr>
        <w:spacing w:line="360" w:lineRule="auto"/>
        <w:jc w:val="both"/>
        <w:rPr>
          <w:rFonts w:ascii="Palatino Linotype" w:eastAsia="Batang" w:hAnsi="Palatino Linotype" w:cs="Tahoma"/>
          <w:b/>
          <w:bCs/>
          <w:sz w:val="22"/>
          <w:szCs w:val="22"/>
        </w:rPr>
      </w:pPr>
      <w:r w:rsidRPr="001979AB">
        <w:rPr>
          <w:rFonts w:ascii="Palatino Linotype" w:eastAsia="Batang" w:hAnsi="Palatino Linotype" w:cs="Tahoma"/>
          <w:b/>
          <w:bCs/>
          <w:sz w:val="22"/>
          <w:szCs w:val="22"/>
        </w:rPr>
        <w:t>b) Admisión del Recurso de Revisión</w:t>
      </w:r>
      <w:r w:rsidRPr="001979AB">
        <w:rPr>
          <w:rFonts w:ascii="Palatino Linotype" w:eastAsia="Batang" w:hAnsi="Palatino Linotype" w:cs="Tahoma"/>
          <w:b/>
          <w:bCs/>
          <w:sz w:val="22"/>
          <w:szCs w:val="22"/>
          <w:lang w:val="es-ES_tradnl"/>
        </w:rPr>
        <w:t xml:space="preserve">. </w:t>
      </w:r>
      <w:r w:rsidRPr="001979AB">
        <w:rPr>
          <w:rFonts w:ascii="Palatino Linotype" w:eastAsia="Batang" w:hAnsi="Palatino Linotype" w:cs="Tahoma"/>
          <w:sz w:val="22"/>
          <w:szCs w:val="22"/>
          <w:lang w:val="es-ES_tradnl"/>
        </w:rPr>
        <w:t xml:space="preserve">El </w:t>
      </w:r>
      <w:r w:rsidR="00CB4798" w:rsidRPr="001979AB">
        <w:rPr>
          <w:rFonts w:ascii="Palatino Linotype" w:eastAsia="Batang" w:hAnsi="Palatino Linotype" w:cs="Tahoma"/>
          <w:sz w:val="22"/>
          <w:szCs w:val="22"/>
          <w:lang w:val="es-ES_tradnl"/>
        </w:rPr>
        <w:t>diecisiete de marzo de dos mil veintidós</w:t>
      </w:r>
      <w:r w:rsidRPr="001979AB">
        <w:rPr>
          <w:rFonts w:ascii="Palatino Linotype" w:eastAsia="Batang" w:hAnsi="Palatino Linotype" w:cs="Tahoma"/>
          <w:sz w:val="22"/>
          <w:szCs w:val="22"/>
          <w:lang w:val="es-ES_tradnl"/>
        </w:rPr>
        <w:t xml:space="preserve">, se acordó la admisión del Recurso de Revisión interpuesto por </w:t>
      </w:r>
      <w:r w:rsidR="00CB4798" w:rsidRPr="001979AB">
        <w:rPr>
          <w:rFonts w:ascii="Palatino Linotype" w:eastAsia="Batang" w:hAnsi="Palatino Linotype" w:cs="Tahoma"/>
          <w:sz w:val="22"/>
          <w:szCs w:val="22"/>
          <w:lang w:val="es-ES_tradnl"/>
        </w:rPr>
        <w:t>el</w:t>
      </w:r>
      <w:r w:rsidRPr="001979AB">
        <w:rPr>
          <w:rFonts w:ascii="Palatino Linotype" w:eastAsia="Batang" w:hAnsi="Palatino Linotype" w:cs="Tahoma"/>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CB4798" w:rsidRPr="001979AB">
        <w:rPr>
          <w:rFonts w:ascii="Palatino Linotype" w:eastAsia="Batang" w:hAnsi="Palatino Linotype" w:cs="Tahoma"/>
          <w:sz w:val="22"/>
          <w:szCs w:val="22"/>
          <w:lang w:val="es-ES_tradnl"/>
        </w:rPr>
        <w:t>en misma fecha de su emisión</w:t>
      </w:r>
      <w:r w:rsidRPr="001979AB">
        <w:rPr>
          <w:rFonts w:ascii="Palatino Linotype" w:eastAsia="Batang" w:hAnsi="Palatino Linotype"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2D9B656B" w14:textId="77777777" w:rsidR="00D77CA5" w:rsidRPr="001979AB" w:rsidRDefault="00D77CA5" w:rsidP="00086E11">
      <w:pPr>
        <w:spacing w:line="360" w:lineRule="auto"/>
        <w:jc w:val="both"/>
        <w:rPr>
          <w:rFonts w:ascii="Palatino Linotype" w:eastAsia="Batang" w:hAnsi="Palatino Linotype" w:cs="Tahoma"/>
          <w:bCs/>
          <w:sz w:val="22"/>
          <w:szCs w:val="22"/>
        </w:rPr>
      </w:pPr>
    </w:p>
    <w:p w14:paraId="425D38A8" w14:textId="6C17171D" w:rsidR="00C34007" w:rsidRPr="001979AB" w:rsidRDefault="007E51B6" w:rsidP="00C34007">
      <w:pPr>
        <w:widowControl w:val="0"/>
        <w:spacing w:line="360" w:lineRule="auto"/>
        <w:jc w:val="both"/>
        <w:rPr>
          <w:rFonts w:ascii="Palatino Linotype" w:hAnsi="Palatino Linotype"/>
          <w:bCs/>
          <w:sz w:val="22"/>
          <w:szCs w:val="22"/>
          <w:lang w:val="es-ES_tradnl"/>
        </w:rPr>
      </w:pPr>
      <w:r w:rsidRPr="001979AB">
        <w:rPr>
          <w:rFonts w:ascii="Palatino Linotype" w:hAnsi="Palatino Linotype"/>
          <w:b/>
          <w:bCs/>
          <w:sz w:val="22"/>
          <w:szCs w:val="22"/>
        </w:rPr>
        <w:t xml:space="preserve">c) </w:t>
      </w:r>
      <w:r w:rsidRPr="001979AB">
        <w:rPr>
          <w:rFonts w:ascii="Palatino Linotype" w:hAnsi="Palatino Linotype"/>
          <w:b/>
          <w:sz w:val="22"/>
          <w:szCs w:val="22"/>
          <w:lang w:val="es-ES_tradnl"/>
        </w:rPr>
        <w:t>Informe Justificado</w:t>
      </w:r>
      <w:r w:rsidR="00DC131D" w:rsidRPr="001979AB">
        <w:rPr>
          <w:rFonts w:ascii="Palatino Linotype" w:hAnsi="Palatino Linotype"/>
          <w:b/>
          <w:sz w:val="22"/>
          <w:szCs w:val="22"/>
          <w:lang w:val="es-ES_tradnl"/>
        </w:rPr>
        <w:t xml:space="preserve"> o Manifestaciones</w:t>
      </w:r>
      <w:r w:rsidRPr="001979AB">
        <w:rPr>
          <w:rFonts w:ascii="Palatino Linotype" w:hAnsi="Palatino Linotype"/>
          <w:b/>
          <w:sz w:val="22"/>
          <w:szCs w:val="22"/>
          <w:lang w:val="es-ES_tradnl"/>
        </w:rPr>
        <w:t xml:space="preserve">. </w:t>
      </w:r>
      <w:r w:rsidR="00C34007" w:rsidRPr="001979AB">
        <w:rPr>
          <w:rFonts w:ascii="Palatino Linotype" w:hAnsi="Palatino Linotype"/>
          <w:bCs/>
          <w:sz w:val="22"/>
          <w:szCs w:val="22"/>
        </w:rPr>
        <w:t>El veintiocho de marzo de dos mil veintidós</w:t>
      </w:r>
      <w:r w:rsidR="00F5520B" w:rsidRPr="001979AB">
        <w:rPr>
          <w:rFonts w:ascii="Palatino Linotype" w:hAnsi="Palatino Linotype"/>
          <w:bCs/>
          <w:sz w:val="22"/>
          <w:szCs w:val="22"/>
        </w:rPr>
        <w:t>, se recibieron</w:t>
      </w:r>
      <w:r w:rsidR="00C34007" w:rsidRPr="001979AB">
        <w:rPr>
          <w:rFonts w:ascii="Palatino Linotype" w:hAnsi="Palatino Linotype"/>
          <w:bCs/>
          <w:sz w:val="22"/>
          <w:szCs w:val="22"/>
        </w:rPr>
        <w:t xml:space="preserve">, a través del Sistema de Acceso a la Información Mexiquense (SAIMEX), </w:t>
      </w:r>
      <w:r w:rsidR="00F5520B" w:rsidRPr="001979AB">
        <w:rPr>
          <w:rFonts w:ascii="Palatino Linotype" w:hAnsi="Palatino Linotype"/>
          <w:bCs/>
          <w:sz w:val="22"/>
          <w:szCs w:val="22"/>
        </w:rPr>
        <w:t xml:space="preserve">en </w:t>
      </w:r>
      <w:r w:rsidR="00C34007" w:rsidRPr="001979AB">
        <w:rPr>
          <w:rFonts w:ascii="Palatino Linotype" w:hAnsi="Palatino Linotype"/>
          <w:bCs/>
          <w:sz w:val="22"/>
          <w:szCs w:val="22"/>
        </w:rPr>
        <w:t xml:space="preserve">el </w:t>
      </w:r>
      <w:r w:rsidR="00F5520B" w:rsidRPr="001979AB">
        <w:rPr>
          <w:rFonts w:ascii="Palatino Linotype" w:hAnsi="Palatino Linotype"/>
          <w:bCs/>
          <w:sz w:val="22"/>
          <w:szCs w:val="22"/>
        </w:rPr>
        <w:t xml:space="preserve">apartado de </w:t>
      </w:r>
      <w:r w:rsidR="00C34007" w:rsidRPr="001979AB">
        <w:rPr>
          <w:rFonts w:ascii="Palatino Linotype" w:hAnsi="Palatino Linotype"/>
          <w:bCs/>
          <w:sz w:val="22"/>
          <w:szCs w:val="22"/>
        </w:rPr>
        <w:t xml:space="preserve">Informe Justificado, </w:t>
      </w:r>
      <w:r w:rsidR="00F5520B" w:rsidRPr="001979AB">
        <w:rPr>
          <w:rFonts w:ascii="Palatino Linotype" w:hAnsi="Palatino Linotype"/>
          <w:bCs/>
          <w:sz w:val="22"/>
          <w:szCs w:val="22"/>
        </w:rPr>
        <w:t xml:space="preserve">la digitalización de diversos archivos, </w:t>
      </w:r>
      <w:r w:rsidR="00C34007" w:rsidRPr="001979AB">
        <w:rPr>
          <w:rFonts w:ascii="Palatino Linotype" w:hAnsi="Palatino Linotype"/>
          <w:bCs/>
          <w:sz w:val="22"/>
          <w:szCs w:val="22"/>
        </w:rPr>
        <w:t>cuyo contenido es el siguiente:</w:t>
      </w:r>
      <w:r w:rsidR="00C34007" w:rsidRPr="001979AB">
        <w:rPr>
          <w:rFonts w:ascii="Palatino Linotype" w:hAnsi="Palatino Linotype"/>
          <w:bCs/>
          <w:sz w:val="22"/>
          <w:szCs w:val="22"/>
          <w:lang w:val="es-ES_tradnl"/>
        </w:rPr>
        <w:t xml:space="preserve"> </w:t>
      </w:r>
    </w:p>
    <w:p w14:paraId="0D534C4B" w14:textId="77777777" w:rsidR="00C34007" w:rsidRPr="001979AB" w:rsidRDefault="00C34007" w:rsidP="00C34007">
      <w:pPr>
        <w:widowControl w:val="0"/>
        <w:spacing w:line="360" w:lineRule="auto"/>
        <w:jc w:val="both"/>
        <w:rPr>
          <w:rFonts w:ascii="Palatino Linotype" w:hAnsi="Palatino Linotype"/>
          <w:bCs/>
          <w:iCs/>
          <w:sz w:val="22"/>
          <w:szCs w:val="22"/>
          <w:lang w:val="es-ES"/>
        </w:rPr>
      </w:pPr>
    </w:p>
    <w:p w14:paraId="19B83C56" w14:textId="77777777" w:rsidR="00C34007" w:rsidRPr="001979AB" w:rsidRDefault="00C34007" w:rsidP="00C34007">
      <w:pPr>
        <w:widowControl w:val="0"/>
        <w:spacing w:line="360" w:lineRule="auto"/>
        <w:jc w:val="both"/>
        <w:rPr>
          <w:rFonts w:ascii="Palatino Linotype" w:hAnsi="Palatino Linotype"/>
          <w:bCs/>
          <w:i/>
          <w:sz w:val="22"/>
          <w:szCs w:val="22"/>
        </w:rPr>
      </w:pPr>
    </w:p>
    <w:p w14:paraId="321398E3" w14:textId="780519F0" w:rsidR="00F104D9" w:rsidRPr="001979AB" w:rsidRDefault="00F5520B" w:rsidP="00086E11">
      <w:pPr>
        <w:widowControl w:val="0"/>
        <w:spacing w:line="360" w:lineRule="auto"/>
        <w:jc w:val="both"/>
        <w:rPr>
          <w:rFonts w:ascii="Palatino Linotype" w:hAnsi="Palatino Linotype"/>
          <w:sz w:val="22"/>
          <w:szCs w:val="22"/>
          <w:lang w:val="es-ES_tradnl"/>
        </w:rPr>
      </w:pPr>
      <w:r w:rsidRPr="001979AB">
        <w:rPr>
          <w:rFonts w:ascii="Palatino Linotype" w:hAnsi="Palatino Linotype"/>
          <w:sz w:val="22"/>
          <w:szCs w:val="22"/>
          <w:lang w:val="es-ES_tradnl"/>
        </w:rPr>
        <w:lastRenderedPageBreak/>
        <w:t>i) Oficio ADQ/DIF/007/2021, de fecha veintitrés de marzo de dos mil veintidós, mediante el cual la Jefa del Departamento de Adquisiciones del Sujeto Obligado, señalo lo siguiente:</w:t>
      </w:r>
    </w:p>
    <w:p w14:paraId="76C0FE86" w14:textId="77777777" w:rsidR="00F5520B" w:rsidRPr="001979AB" w:rsidRDefault="00F5520B" w:rsidP="00086E11">
      <w:pPr>
        <w:widowControl w:val="0"/>
        <w:spacing w:line="360" w:lineRule="auto"/>
        <w:jc w:val="both"/>
        <w:rPr>
          <w:rFonts w:ascii="Palatino Linotype" w:hAnsi="Palatino Linotype"/>
          <w:sz w:val="22"/>
          <w:szCs w:val="22"/>
          <w:lang w:val="es-ES_tradnl"/>
        </w:rPr>
      </w:pPr>
    </w:p>
    <w:p w14:paraId="3021D554" w14:textId="77777777" w:rsidR="00F5520B" w:rsidRPr="001979AB" w:rsidRDefault="00F5520B" w:rsidP="00F5520B">
      <w:pPr>
        <w:spacing w:line="360" w:lineRule="auto"/>
        <w:ind w:left="567" w:right="567"/>
        <w:contextualSpacing/>
        <w:jc w:val="both"/>
        <w:rPr>
          <w:rFonts w:ascii="Palatino Linotype" w:eastAsia="Calibri" w:hAnsi="Palatino Linotype" w:cs="Tahoma"/>
          <w:bCs/>
          <w:i/>
          <w:iCs/>
          <w:lang w:eastAsia="en-US"/>
        </w:rPr>
      </w:pPr>
      <w:r w:rsidRPr="001979AB">
        <w:rPr>
          <w:rFonts w:ascii="Palatino Linotype" w:eastAsia="Calibri" w:hAnsi="Palatino Linotype" w:cs="Tahoma"/>
          <w:bCs/>
          <w:i/>
          <w:iCs/>
          <w:lang w:eastAsia="en-US"/>
        </w:rPr>
        <w:t>“…</w:t>
      </w:r>
    </w:p>
    <w:p w14:paraId="699E43AB" w14:textId="77777777" w:rsidR="00F5520B" w:rsidRPr="001979AB" w:rsidRDefault="00F5520B" w:rsidP="00F5520B">
      <w:pPr>
        <w:spacing w:line="360" w:lineRule="auto"/>
        <w:ind w:left="567" w:right="567"/>
        <w:contextualSpacing/>
        <w:jc w:val="both"/>
        <w:rPr>
          <w:rFonts w:ascii="Palatino Linotype" w:eastAsia="Calibri" w:hAnsi="Palatino Linotype" w:cs="Tahoma"/>
          <w:bCs/>
          <w:i/>
          <w:iCs/>
          <w:lang w:eastAsia="en-US"/>
        </w:rPr>
      </w:pPr>
      <w:r w:rsidRPr="001979AB">
        <w:rPr>
          <w:rFonts w:ascii="Palatino Linotype" w:eastAsia="Calibri" w:hAnsi="Palatino Linotype" w:cs="Tahoma"/>
          <w:bCs/>
          <w:i/>
          <w:iCs/>
          <w:lang w:eastAsia="en-US"/>
        </w:rPr>
        <w:t>1.- Que derivado de que en la entrega recepción que se le hiciera a este Departamento de Adquisiciones de fecha primero de enero del año dos mil veintidós, a ésta área a mi cargo no recibió las Actas del Comité de Adquisiciones y Servicios del Sistema Municipal para el Desarrollo Integral de la Familia de Tultitlán, México correspondientes al ejercicio fiscal 2018.</w:t>
      </w:r>
    </w:p>
    <w:p w14:paraId="734DB755" w14:textId="77777777" w:rsidR="00F5520B" w:rsidRPr="001979AB" w:rsidRDefault="00F5520B" w:rsidP="00F5520B">
      <w:pPr>
        <w:spacing w:line="360" w:lineRule="auto"/>
        <w:ind w:left="567" w:right="567"/>
        <w:contextualSpacing/>
        <w:jc w:val="both"/>
        <w:rPr>
          <w:rFonts w:ascii="Palatino Linotype" w:eastAsia="Calibri" w:hAnsi="Palatino Linotype" w:cs="Tahoma"/>
          <w:bCs/>
          <w:i/>
          <w:iCs/>
          <w:lang w:eastAsia="en-US"/>
        </w:rPr>
      </w:pPr>
    </w:p>
    <w:p w14:paraId="11490F51" w14:textId="77777777" w:rsidR="00502B33" w:rsidRPr="001979AB" w:rsidRDefault="00F5520B" w:rsidP="00F5520B">
      <w:pPr>
        <w:spacing w:line="360" w:lineRule="auto"/>
        <w:ind w:left="567" w:right="567"/>
        <w:contextualSpacing/>
        <w:jc w:val="both"/>
        <w:rPr>
          <w:rFonts w:ascii="Palatino Linotype" w:eastAsia="Calibri" w:hAnsi="Palatino Linotype" w:cs="Tahoma"/>
          <w:b/>
          <w:bCs/>
          <w:i/>
          <w:iCs/>
          <w:lang w:eastAsia="en-US"/>
        </w:rPr>
      </w:pPr>
      <w:r w:rsidRPr="001979AB">
        <w:rPr>
          <w:rFonts w:ascii="Palatino Linotype" w:eastAsia="Calibri" w:hAnsi="Palatino Linotype" w:cs="Tahoma"/>
          <w:bCs/>
          <w:i/>
          <w:iCs/>
          <w:lang w:eastAsia="en-US"/>
        </w:rPr>
        <w:t xml:space="preserve">Por lo que con fundamento en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w:t>
      </w:r>
      <w:r w:rsidRPr="001979AB">
        <w:rPr>
          <w:rFonts w:ascii="Palatino Linotype" w:eastAsia="Calibri" w:hAnsi="Palatino Linotype" w:cs="Tahoma"/>
          <w:b/>
          <w:bCs/>
          <w:i/>
          <w:iCs/>
          <w:lang w:eastAsia="en-US"/>
        </w:rPr>
        <w:t>conforme a las Características</w:t>
      </w:r>
      <w:r w:rsidR="00502B33" w:rsidRPr="001979AB">
        <w:rPr>
          <w:rFonts w:ascii="Palatino Linotype" w:eastAsia="Calibri" w:hAnsi="Palatino Linotype" w:cs="Tahoma"/>
          <w:b/>
          <w:bCs/>
          <w:i/>
          <w:iCs/>
          <w:lang w:eastAsia="en-US"/>
        </w:rPr>
        <w:t xml:space="preserve">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T después de realizar una búsqueda exhaustiva en los archivos del SMDIF no se encontró</w:t>
      </w:r>
    </w:p>
    <w:p w14:paraId="585FFDF5" w14:textId="77777777" w:rsidR="00502B33" w:rsidRPr="001979AB" w:rsidRDefault="00502B33" w:rsidP="00F5520B">
      <w:pPr>
        <w:spacing w:line="360" w:lineRule="auto"/>
        <w:ind w:left="567" w:right="567"/>
        <w:contextualSpacing/>
        <w:jc w:val="both"/>
        <w:rPr>
          <w:rFonts w:ascii="Palatino Linotype" w:eastAsia="Calibri" w:hAnsi="Palatino Linotype" w:cs="Tahoma"/>
          <w:b/>
          <w:bCs/>
          <w:i/>
          <w:iCs/>
          <w:lang w:eastAsia="en-US"/>
        </w:rPr>
      </w:pPr>
    </w:p>
    <w:p w14:paraId="3E77C367" w14:textId="77777777" w:rsidR="00502B33" w:rsidRPr="001979AB" w:rsidRDefault="00502B33" w:rsidP="00F5520B">
      <w:pPr>
        <w:spacing w:line="360" w:lineRule="auto"/>
        <w:ind w:left="567" w:right="567"/>
        <w:contextualSpacing/>
        <w:jc w:val="both"/>
        <w:rPr>
          <w:rFonts w:ascii="Palatino Linotype" w:eastAsia="Calibri" w:hAnsi="Palatino Linotype" w:cs="Tahoma"/>
          <w:bCs/>
          <w:i/>
          <w:iCs/>
          <w:lang w:eastAsia="en-US"/>
        </w:rPr>
      </w:pPr>
      <w:r w:rsidRPr="001979AB">
        <w:rPr>
          <w:rFonts w:ascii="Palatino Linotype" w:eastAsia="Calibri" w:hAnsi="Palatino Linotype" w:cs="Tahoma"/>
          <w:bCs/>
          <w:i/>
          <w:iCs/>
          <w:lang w:eastAsia="en-US"/>
        </w:rPr>
        <w:t>No así las actas del citado Comité correspondientes a la administración 2019-2021 por lo que:</w:t>
      </w:r>
    </w:p>
    <w:p w14:paraId="1BE48DA2" w14:textId="77777777" w:rsidR="00502B33" w:rsidRPr="001979AB" w:rsidRDefault="00502B33" w:rsidP="00F5520B">
      <w:pPr>
        <w:spacing w:line="360" w:lineRule="auto"/>
        <w:ind w:left="567" w:right="567"/>
        <w:contextualSpacing/>
        <w:jc w:val="both"/>
        <w:rPr>
          <w:rFonts w:ascii="Palatino Linotype" w:eastAsia="Calibri" w:hAnsi="Palatino Linotype" w:cs="Tahoma"/>
          <w:bCs/>
          <w:i/>
          <w:iCs/>
          <w:lang w:eastAsia="en-US"/>
        </w:rPr>
      </w:pPr>
    </w:p>
    <w:p w14:paraId="3842A061" w14:textId="03E1C4ED" w:rsidR="00F5520B" w:rsidRPr="001979AB" w:rsidRDefault="00502B33" w:rsidP="00F5520B">
      <w:pPr>
        <w:spacing w:line="360" w:lineRule="auto"/>
        <w:ind w:left="567" w:right="567"/>
        <w:contextualSpacing/>
        <w:jc w:val="both"/>
        <w:rPr>
          <w:rFonts w:ascii="Palatino Linotype" w:hAnsi="Palatino Linotype" w:cs="Tahoma"/>
          <w:b/>
          <w:i/>
          <w:iCs/>
        </w:rPr>
      </w:pPr>
      <w:r w:rsidRPr="001979AB">
        <w:rPr>
          <w:rFonts w:ascii="Palatino Linotype" w:eastAsia="Calibri" w:hAnsi="Palatino Linotype" w:cs="Tahoma"/>
          <w:bCs/>
          <w:i/>
          <w:iCs/>
          <w:lang w:eastAsia="en-US"/>
        </w:rPr>
        <w:t>2.- Remito a usted las actas del comité de adquisiciones y servicios del Sistema Municipal para el Desarrollo Integral de la Familia de Tultitlán, México correspondientes al ejercicio fiscal 2019, de conformidad al calendario de sesiones ordinarias del Comité de Adquisiciones y Servicios para el ejercicio 2021 aprobado en el acta de sesión de instalación del Comité de Adquisiciones y Servicios de Sistema Municipal para el Desarrollo Integral de la Familia de Tultitlán.</w:t>
      </w:r>
      <w:r w:rsidR="00F5520B" w:rsidRPr="001979AB">
        <w:rPr>
          <w:rFonts w:ascii="Palatino Linotype" w:eastAsia="Calibri" w:hAnsi="Palatino Linotype" w:cs="Tahoma"/>
          <w:b/>
          <w:bCs/>
          <w:i/>
          <w:iCs/>
          <w:lang w:eastAsia="en-US"/>
        </w:rPr>
        <w:t xml:space="preserve"> </w:t>
      </w:r>
      <w:r w:rsidR="00F5520B" w:rsidRPr="001979AB">
        <w:rPr>
          <w:rFonts w:ascii="Palatino Linotype" w:eastAsia="Calibri" w:hAnsi="Palatino Linotype" w:cs="Tahoma"/>
          <w:bCs/>
          <w:i/>
          <w:iCs/>
          <w:lang w:eastAsia="en-US"/>
        </w:rPr>
        <w:t>” (Sic)</w:t>
      </w:r>
    </w:p>
    <w:p w14:paraId="64F16213" w14:textId="77777777" w:rsidR="00F5520B" w:rsidRPr="001979AB" w:rsidRDefault="00F5520B" w:rsidP="00086E11">
      <w:pPr>
        <w:widowControl w:val="0"/>
        <w:spacing w:line="360" w:lineRule="auto"/>
        <w:jc w:val="both"/>
        <w:rPr>
          <w:rFonts w:ascii="Palatino Linotype" w:hAnsi="Palatino Linotype"/>
          <w:sz w:val="22"/>
          <w:szCs w:val="22"/>
          <w:lang w:val="es-ES_tradnl"/>
        </w:rPr>
      </w:pPr>
    </w:p>
    <w:p w14:paraId="074C5ACB" w14:textId="68463B63" w:rsidR="00502B33" w:rsidRPr="001979AB" w:rsidRDefault="00502B33" w:rsidP="00086E11">
      <w:pPr>
        <w:widowControl w:val="0"/>
        <w:spacing w:line="360" w:lineRule="auto"/>
        <w:jc w:val="both"/>
        <w:rPr>
          <w:rFonts w:ascii="Palatino Linotype" w:hAnsi="Palatino Linotype"/>
          <w:sz w:val="22"/>
          <w:szCs w:val="22"/>
          <w:lang w:val="es-ES_tradnl"/>
        </w:rPr>
      </w:pPr>
      <w:r w:rsidRPr="001979AB">
        <w:rPr>
          <w:rFonts w:ascii="Palatino Linotype" w:hAnsi="Palatino Linotype"/>
          <w:sz w:val="22"/>
          <w:szCs w:val="22"/>
          <w:lang w:val="es-ES_tradnl"/>
        </w:rPr>
        <w:lastRenderedPageBreak/>
        <w:t>No se omite mencionar que a dicho oficio</w:t>
      </w:r>
      <w:r w:rsidR="000F5B23" w:rsidRPr="001979AB">
        <w:rPr>
          <w:rFonts w:ascii="Palatino Linotype" w:hAnsi="Palatino Linotype"/>
          <w:sz w:val="22"/>
          <w:szCs w:val="22"/>
          <w:lang w:val="es-ES_tradnl"/>
        </w:rPr>
        <w:t xml:space="preserve">, </w:t>
      </w:r>
      <w:r w:rsidRPr="001979AB">
        <w:rPr>
          <w:rFonts w:ascii="Palatino Linotype" w:hAnsi="Palatino Linotype"/>
          <w:sz w:val="22"/>
          <w:szCs w:val="22"/>
          <w:lang w:val="es-ES_tradnl"/>
        </w:rPr>
        <w:t>adjunt</w:t>
      </w:r>
      <w:r w:rsidR="00C9234A" w:rsidRPr="001979AB">
        <w:rPr>
          <w:rFonts w:ascii="Palatino Linotype" w:hAnsi="Palatino Linotype"/>
          <w:sz w:val="22"/>
          <w:szCs w:val="22"/>
          <w:lang w:val="es-ES_tradnl"/>
        </w:rPr>
        <w:t>ó</w:t>
      </w:r>
      <w:r w:rsidRPr="001979AB">
        <w:rPr>
          <w:rFonts w:ascii="Palatino Linotype" w:hAnsi="Palatino Linotype"/>
          <w:sz w:val="22"/>
          <w:szCs w:val="22"/>
          <w:lang w:val="es-ES_tradnl"/>
        </w:rPr>
        <w:t xml:space="preserve"> el calendario de sesiones ordinarias</w:t>
      </w:r>
      <w:r w:rsidR="000F5B23" w:rsidRPr="001979AB">
        <w:rPr>
          <w:rFonts w:ascii="Palatino Linotype" w:hAnsi="Palatino Linotype"/>
          <w:sz w:val="22"/>
          <w:szCs w:val="22"/>
          <w:lang w:val="es-ES_tradnl"/>
        </w:rPr>
        <w:t xml:space="preserve"> y extraordinarias</w:t>
      </w:r>
      <w:r w:rsidRPr="001979AB">
        <w:rPr>
          <w:rFonts w:ascii="Palatino Linotype" w:hAnsi="Palatino Linotype"/>
          <w:sz w:val="22"/>
          <w:szCs w:val="22"/>
          <w:lang w:val="es-ES_tradnl"/>
        </w:rPr>
        <w:t xml:space="preserve"> 2019</w:t>
      </w:r>
      <w:r w:rsidR="000F5B23" w:rsidRPr="001979AB">
        <w:rPr>
          <w:rFonts w:ascii="Palatino Linotype" w:hAnsi="Palatino Linotype"/>
          <w:sz w:val="22"/>
          <w:szCs w:val="22"/>
          <w:lang w:val="es-ES_tradnl"/>
        </w:rPr>
        <w:t xml:space="preserve"> y 2021, mientras que del ejercicio 2020 únicamente las sesiones ordinarias.</w:t>
      </w:r>
    </w:p>
    <w:p w14:paraId="0A55804C" w14:textId="77777777" w:rsidR="000F5B23" w:rsidRPr="001979AB" w:rsidRDefault="000F5B23" w:rsidP="00086E11">
      <w:pPr>
        <w:widowControl w:val="0"/>
        <w:spacing w:line="360" w:lineRule="auto"/>
        <w:jc w:val="both"/>
        <w:rPr>
          <w:rFonts w:ascii="Palatino Linotype" w:hAnsi="Palatino Linotype"/>
          <w:sz w:val="22"/>
          <w:szCs w:val="22"/>
          <w:lang w:val="es-ES_tradnl"/>
        </w:rPr>
      </w:pPr>
    </w:p>
    <w:p w14:paraId="0D279E95" w14:textId="6BFEF853" w:rsidR="000F5B23" w:rsidRPr="001979AB" w:rsidRDefault="000F5B23" w:rsidP="00086E11">
      <w:pPr>
        <w:widowControl w:val="0"/>
        <w:spacing w:line="360" w:lineRule="auto"/>
        <w:jc w:val="both"/>
        <w:rPr>
          <w:rFonts w:ascii="Palatino Linotype" w:hAnsi="Palatino Linotype"/>
          <w:sz w:val="22"/>
          <w:szCs w:val="22"/>
          <w:lang w:val="es-ES_tradnl"/>
        </w:rPr>
      </w:pPr>
      <w:r w:rsidRPr="001979AB">
        <w:rPr>
          <w:rFonts w:ascii="Palatino Linotype" w:hAnsi="Palatino Linotype"/>
          <w:sz w:val="22"/>
          <w:szCs w:val="22"/>
          <w:lang w:val="es-ES_tradnl"/>
        </w:rPr>
        <w:t xml:space="preserve">ii) </w:t>
      </w:r>
      <w:r w:rsidR="00357F3E" w:rsidRPr="001979AB">
        <w:rPr>
          <w:rFonts w:ascii="Palatino Linotype" w:hAnsi="Palatino Linotype"/>
          <w:sz w:val="22"/>
          <w:szCs w:val="22"/>
          <w:lang w:val="es-ES_tradnl"/>
        </w:rPr>
        <w:t xml:space="preserve">oficio TRA-DIF/060/2022 de fecha veinticuatro de marzo de dos mil veintidós, signado por la Titular de la Unidad de Transparencia y dirigido al Solicitante de la información, mediante el </w:t>
      </w:r>
      <w:r w:rsidR="00C9234A" w:rsidRPr="001979AB">
        <w:rPr>
          <w:rFonts w:ascii="Palatino Linotype" w:hAnsi="Palatino Linotype"/>
          <w:sz w:val="22"/>
          <w:szCs w:val="22"/>
          <w:lang w:val="es-ES_tradnl"/>
        </w:rPr>
        <w:t xml:space="preserve">que </w:t>
      </w:r>
      <w:r w:rsidR="00357F3E" w:rsidRPr="001979AB">
        <w:rPr>
          <w:rFonts w:ascii="Palatino Linotype" w:hAnsi="Palatino Linotype"/>
          <w:sz w:val="22"/>
          <w:szCs w:val="22"/>
          <w:lang w:val="es-ES_tradnl"/>
        </w:rPr>
        <w:t>señal</w:t>
      </w:r>
      <w:r w:rsidR="00C9234A" w:rsidRPr="001979AB">
        <w:rPr>
          <w:rFonts w:ascii="Palatino Linotype" w:hAnsi="Palatino Linotype"/>
          <w:sz w:val="22"/>
          <w:szCs w:val="22"/>
          <w:lang w:val="es-ES_tradnl"/>
        </w:rPr>
        <w:t>ó</w:t>
      </w:r>
      <w:r w:rsidR="00357F3E" w:rsidRPr="001979AB">
        <w:rPr>
          <w:rFonts w:ascii="Palatino Linotype" w:hAnsi="Palatino Linotype"/>
          <w:sz w:val="22"/>
          <w:szCs w:val="22"/>
          <w:lang w:val="es-ES_tradnl"/>
        </w:rPr>
        <w:t xml:space="preserve"> que remit</w:t>
      </w:r>
      <w:r w:rsidR="006B7D2B" w:rsidRPr="001979AB">
        <w:rPr>
          <w:rFonts w:ascii="Palatino Linotype" w:hAnsi="Palatino Linotype"/>
          <w:sz w:val="22"/>
          <w:szCs w:val="22"/>
          <w:lang w:val="es-ES_tradnl"/>
        </w:rPr>
        <w:t>ía</w:t>
      </w:r>
      <w:r w:rsidR="00357F3E" w:rsidRPr="001979AB">
        <w:rPr>
          <w:rFonts w:ascii="Palatino Linotype" w:hAnsi="Palatino Linotype"/>
          <w:sz w:val="22"/>
          <w:szCs w:val="22"/>
          <w:lang w:val="es-ES_tradnl"/>
        </w:rPr>
        <w:t xml:space="preserve"> las Actas del Comité de Transparencia del ejercicio fiscal 2018 al 2022, y en el cual </w:t>
      </w:r>
      <w:r w:rsidR="006B7D2B" w:rsidRPr="001979AB">
        <w:rPr>
          <w:rFonts w:ascii="Palatino Linotype" w:hAnsi="Palatino Linotype"/>
          <w:sz w:val="22"/>
          <w:szCs w:val="22"/>
          <w:lang w:val="es-ES_tradnl"/>
        </w:rPr>
        <w:t>anexó</w:t>
      </w:r>
      <w:r w:rsidR="00357F3E" w:rsidRPr="001979AB">
        <w:rPr>
          <w:rFonts w:ascii="Palatino Linotype" w:hAnsi="Palatino Linotype"/>
          <w:sz w:val="22"/>
          <w:szCs w:val="22"/>
          <w:lang w:val="es-ES_tradnl"/>
        </w:rPr>
        <w:t xml:space="preserve"> las siguientes:</w:t>
      </w:r>
    </w:p>
    <w:p w14:paraId="04E35F8E" w14:textId="77777777" w:rsidR="00357F3E" w:rsidRPr="001979AB" w:rsidRDefault="00357F3E" w:rsidP="00086E11">
      <w:pPr>
        <w:widowControl w:val="0"/>
        <w:spacing w:line="360" w:lineRule="auto"/>
        <w:jc w:val="both"/>
        <w:rPr>
          <w:rFonts w:ascii="Palatino Linotype" w:hAnsi="Palatino Linotype"/>
          <w:sz w:val="22"/>
          <w:szCs w:val="22"/>
          <w:lang w:val="es-ES_tradnl"/>
        </w:rPr>
      </w:pPr>
    </w:p>
    <w:p w14:paraId="21D58016" w14:textId="723748CC" w:rsidR="00357F3E" w:rsidRPr="001979AB" w:rsidRDefault="00357F3E" w:rsidP="00357F3E">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Segunda Sesión Ordinaria, de fecha dos de abril de dos mil dieciocho.</w:t>
      </w:r>
    </w:p>
    <w:p w14:paraId="26146D3A" w14:textId="4EFEFC50" w:rsidR="00357F3E" w:rsidRPr="001979AB" w:rsidRDefault="00357F3E" w:rsidP="00357F3E">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Instalación del Comit</w:t>
      </w:r>
      <w:r w:rsidR="004D2CBC" w:rsidRPr="001979AB">
        <w:rPr>
          <w:rFonts w:ascii="Palatino Linotype" w:hAnsi="Palatino Linotype"/>
          <w:szCs w:val="22"/>
          <w:lang w:val="es-ES_tradnl"/>
        </w:rPr>
        <w:t>é, de fecha catorce de enero de dos mil diecinueve</w:t>
      </w:r>
      <w:r w:rsidRPr="001979AB">
        <w:rPr>
          <w:rFonts w:ascii="Palatino Linotype" w:hAnsi="Palatino Linotype"/>
          <w:szCs w:val="22"/>
          <w:lang w:val="es-ES_tradnl"/>
        </w:rPr>
        <w:t>.</w:t>
      </w:r>
    </w:p>
    <w:p w14:paraId="7B93DAA1" w14:textId="32D6CD82" w:rsidR="00357F3E" w:rsidRPr="001979AB" w:rsidRDefault="004D2CBC" w:rsidP="00357F3E">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Primera Sesión Extraordinaria de fecha primero de octubre de dos mil diecinueve.</w:t>
      </w:r>
    </w:p>
    <w:p w14:paraId="7596B988" w14:textId="0BB08F2F" w:rsidR="004D2CBC" w:rsidRPr="001979AB" w:rsidRDefault="004D2CBC" w:rsidP="004D2CBC">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Segunda Sesión Ordinaria, de fecha veinte de septiembre de dos mil diecinueve.</w:t>
      </w:r>
    </w:p>
    <w:p w14:paraId="17D4DE7A" w14:textId="4F989A1F" w:rsidR="004D2CBC" w:rsidRPr="001979AB" w:rsidRDefault="004D2CBC" w:rsidP="004D2CBC">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Segunda Sesión Extraordinaria, de fecha uno de octubre de dos mil veinte.</w:t>
      </w:r>
    </w:p>
    <w:p w14:paraId="2C5D7FDD" w14:textId="7B71C993" w:rsidR="004D2CBC" w:rsidRPr="001979AB" w:rsidRDefault="004D2CBC" w:rsidP="004D2CBC">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Tercera Sesión Extraordinaria, de fecha quince de octubre de dos mil veinte.</w:t>
      </w:r>
    </w:p>
    <w:p w14:paraId="574F11A0" w14:textId="2A8B505E" w:rsidR="004D2CBC" w:rsidRPr="001979AB" w:rsidRDefault="004D2CBC" w:rsidP="004D2CBC">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 xml:space="preserve">Acta de la </w:t>
      </w:r>
      <w:r w:rsidR="00C35626" w:rsidRPr="001979AB">
        <w:rPr>
          <w:rFonts w:ascii="Palatino Linotype" w:hAnsi="Palatino Linotype"/>
          <w:szCs w:val="22"/>
          <w:lang w:val="es-ES_tradnl"/>
        </w:rPr>
        <w:t>Cuarta</w:t>
      </w:r>
      <w:r w:rsidRPr="001979AB">
        <w:rPr>
          <w:rFonts w:ascii="Palatino Linotype" w:hAnsi="Palatino Linotype"/>
          <w:szCs w:val="22"/>
          <w:lang w:val="es-ES_tradnl"/>
        </w:rPr>
        <w:t xml:space="preserve"> Sesión </w:t>
      </w:r>
      <w:r w:rsidR="00C35626" w:rsidRPr="001979AB">
        <w:rPr>
          <w:rFonts w:ascii="Palatino Linotype" w:hAnsi="Palatino Linotype"/>
          <w:szCs w:val="22"/>
          <w:lang w:val="es-ES_tradnl"/>
        </w:rPr>
        <w:t>O</w:t>
      </w:r>
      <w:r w:rsidRPr="001979AB">
        <w:rPr>
          <w:rFonts w:ascii="Palatino Linotype" w:hAnsi="Palatino Linotype"/>
          <w:szCs w:val="22"/>
          <w:lang w:val="es-ES_tradnl"/>
        </w:rPr>
        <w:t xml:space="preserve">rdinaria, de fecha </w:t>
      </w:r>
      <w:r w:rsidR="00C35626" w:rsidRPr="001979AB">
        <w:rPr>
          <w:rFonts w:ascii="Palatino Linotype" w:hAnsi="Palatino Linotype"/>
          <w:szCs w:val="22"/>
          <w:lang w:val="es-ES_tradnl"/>
        </w:rPr>
        <w:t>veintisiete de marzo</w:t>
      </w:r>
      <w:r w:rsidRPr="001979AB">
        <w:rPr>
          <w:rFonts w:ascii="Palatino Linotype" w:hAnsi="Palatino Linotype"/>
          <w:szCs w:val="22"/>
          <w:lang w:val="es-ES_tradnl"/>
        </w:rPr>
        <w:t xml:space="preserve"> de dos mil </w:t>
      </w:r>
      <w:r w:rsidR="00C35626" w:rsidRPr="001979AB">
        <w:rPr>
          <w:rFonts w:ascii="Palatino Linotype" w:hAnsi="Palatino Linotype"/>
          <w:szCs w:val="22"/>
          <w:lang w:val="es-ES_tradnl"/>
        </w:rPr>
        <w:t>veinte</w:t>
      </w:r>
      <w:r w:rsidRPr="001979AB">
        <w:rPr>
          <w:rFonts w:ascii="Palatino Linotype" w:hAnsi="Palatino Linotype"/>
          <w:szCs w:val="22"/>
          <w:lang w:val="es-ES_tradnl"/>
        </w:rPr>
        <w:t>.</w:t>
      </w:r>
    </w:p>
    <w:p w14:paraId="081FD62D" w14:textId="4C5C1624" w:rsidR="005152B5" w:rsidRPr="001979AB" w:rsidRDefault="005152B5" w:rsidP="005152B5">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Quinta Sesión Ordinaria, de fecha quince de mayo de dos mil veinte.</w:t>
      </w:r>
    </w:p>
    <w:p w14:paraId="03CA2F9F" w14:textId="0F62A24C" w:rsidR="005152B5" w:rsidRPr="001979AB" w:rsidRDefault="005152B5" w:rsidP="005152B5">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Sexta Sesión Extraordinaria, de fecha quince de agosto de dos mil veinte.</w:t>
      </w:r>
    </w:p>
    <w:p w14:paraId="55F8E851" w14:textId="613420E2" w:rsidR="005152B5" w:rsidRPr="001979AB" w:rsidRDefault="005152B5" w:rsidP="005152B5">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Séptima Sesión Extraordinaria, de fecha cuatro de octubre de dos mil veintiuno.</w:t>
      </w:r>
    </w:p>
    <w:p w14:paraId="27DE5731" w14:textId="096CBFE7" w:rsidR="005152B5" w:rsidRPr="001979AB" w:rsidRDefault="005152B5" w:rsidP="005152B5">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Octava Sesión Extraordinaria, de fecha cuatro de octubre de dos mil veintiuno.</w:t>
      </w:r>
    </w:p>
    <w:p w14:paraId="315E3C60" w14:textId="4D4C23B7" w:rsidR="005152B5" w:rsidRPr="001979AB" w:rsidRDefault="005152B5" w:rsidP="005152B5">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Novena Sesión Extraordinaria, de fecha cuatro de octubre de dos mil veintiuno.</w:t>
      </w:r>
    </w:p>
    <w:p w14:paraId="7D030868" w14:textId="1AE26A5F" w:rsidR="005152B5" w:rsidRPr="001979AB" w:rsidRDefault="005152B5" w:rsidP="005152B5">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lastRenderedPageBreak/>
        <w:t>Acta de la Décima Sesión Extraordinaria, de fecha nueve de noviembre de dos mil veintiuno.</w:t>
      </w:r>
    </w:p>
    <w:p w14:paraId="0F71B261" w14:textId="459E43E2" w:rsidR="004D2CBC" w:rsidRPr="001979AB" w:rsidRDefault="005152B5" w:rsidP="004D2CBC">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Instalación del Comité, de fecha diecisiete de enero de dos mil veintidós.</w:t>
      </w:r>
    </w:p>
    <w:p w14:paraId="31725F07" w14:textId="2DB50945" w:rsidR="005152B5" w:rsidRPr="001979AB" w:rsidRDefault="005152B5" w:rsidP="005152B5">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Primera Sesión Ordinaria, de fecha veinte de enero de dos mil veintidós.</w:t>
      </w:r>
    </w:p>
    <w:p w14:paraId="0BE387A0" w14:textId="43A250AE" w:rsidR="004D2CBC" w:rsidRPr="001979AB" w:rsidRDefault="00213E54" w:rsidP="00357F3E">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Primera Sesión Extraordinaria, de fecha veinte de enero de dos mil veintidós.</w:t>
      </w:r>
    </w:p>
    <w:p w14:paraId="4FB94CC8" w14:textId="66A3AD9D" w:rsidR="00213E54" w:rsidRPr="001979AB" w:rsidRDefault="00213E54" w:rsidP="00213E54">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Segunda Sesión Extraordinaria, de fecha ocho de marzo de dos mil veintidós.</w:t>
      </w:r>
    </w:p>
    <w:p w14:paraId="21B0604D" w14:textId="57884FA4" w:rsidR="00F27EB7" w:rsidRPr="001979AB" w:rsidRDefault="00F27EB7" w:rsidP="00F27EB7">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Tercera Sesión Extraordinaria, de fecha ocho de marzo de dos mil veintidós.</w:t>
      </w:r>
    </w:p>
    <w:p w14:paraId="236423A4" w14:textId="05C3C90B" w:rsidR="00F27EB7" w:rsidRPr="001979AB" w:rsidRDefault="00F27EB7" w:rsidP="00F27EB7">
      <w:pPr>
        <w:pStyle w:val="Prrafodelista"/>
        <w:widowControl w:val="0"/>
        <w:numPr>
          <w:ilvl w:val="0"/>
          <w:numId w:val="23"/>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Cuarta Sesión Extraordinaria, de fecha diecisiete de marzo de dos mil veintidós.</w:t>
      </w:r>
    </w:p>
    <w:p w14:paraId="5D41B88A" w14:textId="77777777" w:rsidR="006B7D2B" w:rsidRPr="001979AB" w:rsidRDefault="006B7D2B" w:rsidP="006B7D2B">
      <w:pPr>
        <w:widowControl w:val="0"/>
        <w:spacing w:line="360" w:lineRule="auto"/>
        <w:jc w:val="both"/>
        <w:rPr>
          <w:rFonts w:ascii="Palatino Linotype" w:hAnsi="Palatino Linotype"/>
          <w:szCs w:val="22"/>
          <w:lang w:val="es-ES_tradnl"/>
        </w:rPr>
      </w:pPr>
    </w:p>
    <w:p w14:paraId="5A04D775" w14:textId="655B665B" w:rsidR="00B236D6" w:rsidRPr="001979AB" w:rsidRDefault="006B7D2B" w:rsidP="006B7D2B">
      <w:pPr>
        <w:widowControl w:val="0"/>
        <w:spacing w:line="360" w:lineRule="auto"/>
        <w:jc w:val="both"/>
        <w:rPr>
          <w:rFonts w:ascii="Palatino Linotype" w:hAnsi="Palatino Linotype"/>
          <w:sz w:val="22"/>
          <w:szCs w:val="22"/>
          <w:lang w:val="es-ES_tradnl"/>
        </w:rPr>
      </w:pPr>
      <w:r w:rsidRPr="001979AB">
        <w:rPr>
          <w:rFonts w:ascii="Palatino Linotype" w:hAnsi="Palatino Linotype"/>
          <w:sz w:val="22"/>
          <w:szCs w:val="22"/>
          <w:lang w:val="es-ES_tradnl"/>
        </w:rPr>
        <w:t xml:space="preserve">iii) </w:t>
      </w:r>
      <w:r w:rsidR="00B236D6" w:rsidRPr="001979AB">
        <w:rPr>
          <w:rFonts w:ascii="Palatino Linotype" w:hAnsi="Palatino Linotype"/>
          <w:sz w:val="22"/>
          <w:szCs w:val="22"/>
          <w:lang w:val="es-ES_tradnl"/>
        </w:rPr>
        <w:t>Respecto al año 2019, present</w:t>
      </w:r>
      <w:r w:rsidR="0044799E" w:rsidRPr="001979AB">
        <w:rPr>
          <w:rFonts w:ascii="Palatino Linotype" w:hAnsi="Palatino Linotype"/>
          <w:sz w:val="22"/>
          <w:szCs w:val="22"/>
          <w:lang w:val="es-ES_tradnl"/>
        </w:rPr>
        <w:t>ó</w:t>
      </w:r>
      <w:r w:rsidR="00B236D6" w:rsidRPr="001979AB">
        <w:rPr>
          <w:rFonts w:ascii="Palatino Linotype" w:hAnsi="Palatino Linotype"/>
          <w:sz w:val="22"/>
          <w:szCs w:val="22"/>
          <w:lang w:val="es-ES_tradnl"/>
        </w:rPr>
        <w:t xml:space="preserve"> las siguientes Actas del Comité de Adquisiciones y Servicios del “Sistema Municipal para el Desarrollo Integral de la Familia”:</w:t>
      </w:r>
    </w:p>
    <w:p w14:paraId="10313511" w14:textId="77777777" w:rsidR="004A271E" w:rsidRPr="001979AB" w:rsidRDefault="004A271E" w:rsidP="006B7D2B">
      <w:pPr>
        <w:widowControl w:val="0"/>
        <w:spacing w:line="360" w:lineRule="auto"/>
        <w:jc w:val="both"/>
        <w:rPr>
          <w:rFonts w:ascii="Palatino Linotype" w:hAnsi="Palatino Linotype"/>
          <w:sz w:val="22"/>
          <w:szCs w:val="22"/>
          <w:lang w:val="es-ES_tradnl"/>
        </w:rPr>
      </w:pPr>
    </w:p>
    <w:p w14:paraId="2D3E8CBD" w14:textId="77777777" w:rsidR="006C53D5" w:rsidRPr="001979AB" w:rsidRDefault="00B236D6" w:rsidP="006C53D5">
      <w:pPr>
        <w:pStyle w:val="Prrafodelista"/>
        <w:widowControl w:val="0"/>
        <w:numPr>
          <w:ilvl w:val="0"/>
          <w:numId w:val="25"/>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 xml:space="preserve">Actas de </w:t>
      </w:r>
      <w:r w:rsidR="009C71B9" w:rsidRPr="001979AB">
        <w:rPr>
          <w:rFonts w:ascii="Palatino Linotype" w:hAnsi="Palatino Linotype"/>
          <w:szCs w:val="22"/>
          <w:lang w:val="es-ES_tradnl"/>
        </w:rPr>
        <w:t>Integración del Comité</w:t>
      </w:r>
      <w:r w:rsidR="00FB19DF" w:rsidRPr="001979AB">
        <w:rPr>
          <w:rFonts w:ascii="Palatino Linotype" w:hAnsi="Palatino Linotype"/>
          <w:szCs w:val="22"/>
          <w:lang w:val="es-ES_tradnl"/>
        </w:rPr>
        <w:t>, de fecha</w:t>
      </w:r>
      <w:r w:rsidRPr="001979AB">
        <w:rPr>
          <w:rFonts w:ascii="Palatino Linotype" w:hAnsi="Palatino Linotype"/>
          <w:szCs w:val="22"/>
          <w:lang w:val="es-ES_tradnl"/>
        </w:rPr>
        <w:t xml:space="preserve">s diez y </w:t>
      </w:r>
      <w:r w:rsidR="00FB19DF" w:rsidRPr="001979AB">
        <w:rPr>
          <w:rFonts w:ascii="Palatino Linotype" w:hAnsi="Palatino Linotype"/>
          <w:szCs w:val="22"/>
          <w:lang w:val="es-ES_tradnl"/>
        </w:rPr>
        <w:t>veinte de enero de dos mil diecinueve</w:t>
      </w:r>
      <w:r w:rsidRPr="001979AB">
        <w:rPr>
          <w:rFonts w:ascii="Palatino Linotype" w:hAnsi="Palatino Linotype"/>
          <w:szCs w:val="22"/>
          <w:lang w:val="es-ES_tradnl"/>
        </w:rPr>
        <w:t>.</w:t>
      </w:r>
      <w:r w:rsidR="006C53D5" w:rsidRPr="001979AB">
        <w:rPr>
          <w:rFonts w:ascii="Palatino Linotype" w:hAnsi="Palatino Linotype"/>
          <w:szCs w:val="22"/>
          <w:lang w:val="es-ES_tradnl"/>
        </w:rPr>
        <w:t xml:space="preserve"> </w:t>
      </w:r>
    </w:p>
    <w:p w14:paraId="3CEA0121" w14:textId="627B2370" w:rsidR="00B236D6" w:rsidRPr="001979AB" w:rsidRDefault="006C53D5" w:rsidP="006C53D5">
      <w:pPr>
        <w:pStyle w:val="Prrafodelista"/>
        <w:widowControl w:val="0"/>
        <w:numPr>
          <w:ilvl w:val="0"/>
          <w:numId w:val="25"/>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Sesión Ordinaria, de fecha dieciocho de enero de dos mil diecinueve.</w:t>
      </w:r>
    </w:p>
    <w:p w14:paraId="5CE5A689" w14:textId="4DC160FD" w:rsidR="00B236D6" w:rsidRPr="001979AB" w:rsidRDefault="00B236D6" w:rsidP="002052B0">
      <w:pPr>
        <w:pStyle w:val="Prrafodelista"/>
        <w:widowControl w:val="0"/>
        <w:numPr>
          <w:ilvl w:val="0"/>
          <w:numId w:val="25"/>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Sesión Ordinaria, de fecha veintiocho de febrero de dos mil diecinueve.</w:t>
      </w:r>
    </w:p>
    <w:p w14:paraId="1A2E90C6" w14:textId="4ABBD8F9" w:rsidR="00717EAD" w:rsidRPr="001979AB" w:rsidRDefault="00717EAD" w:rsidP="002052B0">
      <w:pPr>
        <w:pStyle w:val="Prrafodelista"/>
        <w:widowControl w:val="0"/>
        <w:numPr>
          <w:ilvl w:val="0"/>
          <w:numId w:val="25"/>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Sesión Ordinaria, de fecha quince de mayo de dos mil diecinueve.</w:t>
      </w:r>
    </w:p>
    <w:p w14:paraId="0051CBE5" w14:textId="0FE43209" w:rsidR="00717EAD" w:rsidRPr="001979AB" w:rsidRDefault="00717EAD" w:rsidP="002052B0">
      <w:pPr>
        <w:pStyle w:val="Prrafodelista"/>
        <w:widowControl w:val="0"/>
        <w:numPr>
          <w:ilvl w:val="0"/>
          <w:numId w:val="25"/>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Sesión Ordinaria, de fecha treinta de agosto de dos mil diecinueve.</w:t>
      </w:r>
    </w:p>
    <w:p w14:paraId="134CB5FB" w14:textId="474BE871" w:rsidR="00A75A01" w:rsidRPr="001979AB" w:rsidRDefault="00A75A01" w:rsidP="002052B0">
      <w:pPr>
        <w:pStyle w:val="Prrafodelista"/>
        <w:widowControl w:val="0"/>
        <w:numPr>
          <w:ilvl w:val="0"/>
          <w:numId w:val="25"/>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 xml:space="preserve">Acta de la Sesión Ordinaria, de fecha </w:t>
      </w:r>
      <w:r w:rsidR="00485461" w:rsidRPr="001979AB">
        <w:rPr>
          <w:rFonts w:ascii="Palatino Linotype" w:hAnsi="Palatino Linotype"/>
          <w:szCs w:val="22"/>
          <w:lang w:val="es-ES_tradnl"/>
        </w:rPr>
        <w:t>treinta de septiembre</w:t>
      </w:r>
      <w:r w:rsidRPr="001979AB">
        <w:rPr>
          <w:rFonts w:ascii="Palatino Linotype" w:hAnsi="Palatino Linotype"/>
          <w:szCs w:val="22"/>
          <w:lang w:val="es-ES_tradnl"/>
        </w:rPr>
        <w:t xml:space="preserve"> de dos mil diecinueve.</w:t>
      </w:r>
    </w:p>
    <w:p w14:paraId="238C6BD0" w14:textId="6976735A" w:rsidR="002052B0" w:rsidRPr="001979AB" w:rsidRDefault="002052B0" w:rsidP="002052B0">
      <w:pPr>
        <w:pStyle w:val="Prrafodelista"/>
        <w:widowControl w:val="0"/>
        <w:numPr>
          <w:ilvl w:val="0"/>
          <w:numId w:val="25"/>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Sesión Ordinaria, de fecha quince de octubre de dos mil diecinueve.</w:t>
      </w:r>
    </w:p>
    <w:p w14:paraId="00342255" w14:textId="6C017A16" w:rsidR="002052B0" w:rsidRPr="001979AB" w:rsidRDefault="002052B0" w:rsidP="002052B0">
      <w:pPr>
        <w:pStyle w:val="Prrafodelista"/>
        <w:widowControl w:val="0"/>
        <w:numPr>
          <w:ilvl w:val="0"/>
          <w:numId w:val="25"/>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Sesión Ordinaria, de fecha treinta y uno de octubre de dos mil diecinueve.</w:t>
      </w:r>
    </w:p>
    <w:p w14:paraId="7784A8D4" w14:textId="7C07D105" w:rsidR="006C53D5" w:rsidRPr="001979AB" w:rsidRDefault="002052B0" w:rsidP="006C53D5">
      <w:pPr>
        <w:pStyle w:val="Prrafodelista"/>
        <w:numPr>
          <w:ilvl w:val="0"/>
          <w:numId w:val="25"/>
        </w:numPr>
        <w:jc w:val="both"/>
        <w:rPr>
          <w:rFonts w:ascii="Palatino Linotype" w:hAnsi="Palatino Linotype"/>
          <w:szCs w:val="22"/>
          <w:lang w:val="es-ES_tradnl"/>
        </w:rPr>
      </w:pPr>
      <w:r w:rsidRPr="001979AB">
        <w:rPr>
          <w:rFonts w:ascii="Palatino Linotype" w:hAnsi="Palatino Linotype"/>
          <w:szCs w:val="22"/>
          <w:lang w:val="es-ES_tradnl"/>
        </w:rPr>
        <w:t>Acta de la Sesión Ordinaria, de fecha veintinueve de noviembre de dos mil diecinueve.</w:t>
      </w:r>
    </w:p>
    <w:p w14:paraId="0720F52D" w14:textId="77777777" w:rsidR="00717EAD" w:rsidRPr="001979AB" w:rsidRDefault="00717EAD" w:rsidP="006C53D5">
      <w:pPr>
        <w:pStyle w:val="Prrafodelista"/>
        <w:widowControl w:val="0"/>
        <w:spacing w:line="360" w:lineRule="auto"/>
        <w:jc w:val="both"/>
        <w:rPr>
          <w:rFonts w:ascii="Palatino Linotype" w:hAnsi="Palatino Linotype"/>
          <w:szCs w:val="22"/>
          <w:lang w:val="es-ES_tradnl"/>
        </w:rPr>
      </w:pPr>
    </w:p>
    <w:p w14:paraId="57E407F9" w14:textId="17A06481" w:rsidR="00B3667B" w:rsidRPr="001979AB" w:rsidRDefault="00B3667B" w:rsidP="00B3667B">
      <w:pPr>
        <w:widowControl w:val="0"/>
        <w:spacing w:line="360" w:lineRule="auto"/>
        <w:jc w:val="both"/>
        <w:rPr>
          <w:rFonts w:ascii="Palatino Linotype" w:hAnsi="Palatino Linotype"/>
          <w:sz w:val="22"/>
          <w:szCs w:val="22"/>
          <w:lang w:val="es-ES_tradnl"/>
        </w:rPr>
      </w:pPr>
      <w:r w:rsidRPr="001979AB">
        <w:rPr>
          <w:rFonts w:ascii="Palatino Linotype" w:hAnsi="Palatino Linotype"/>
          <w:sz w:val="22"/>
          <w:szCs w:val="22"/>
          <w:lang w:val="es-ES_tradnl"/>
        </w:rPr>
        <w:lastRenderedPageBreak/>
        <w:t xml:space="preserve">iv) Oficios sin número, de fechas trece y veintinueve de marzo, doce y veintiséis de abril, </w:t>
      </w:r>
      <w:r w:rsidR="00717EAD" w:rsidRPr="001979AB">
        <w:rPr>
          <w:rFonts w:ascii="Palatino Linotype" w:hAnsi="Palatino Linotype"/>
          <w:sz w:val="22"/>
          <w:szCs w:val="22"/>
          <w:lang w:val="es-ES_tradnl"/>
        </w:rPr>
        <w:t>doce y veintiséis de junio, doce y veintinueve de julio</w:t>
      </w:r>
      <w:r w:rsidR="00C660AD" w:rsidRPr="001979AB">
        <w:rPr>
          <w:rFonts w:ascii="Palatino Linotype" w:hAnsi="Palatino Linotype"/>
          <w:sz w:val="22"/>
          <w:szCs w:val="22"/>
          <w:lang w:val="es-ES_tradnl"/>
        </w:rPr>
        <w:t xml:space="preserve"> y once de diciembre,</w:t>
      </w:r>
      <w:r w:rsidR="00717EAD" w:rsidRPr="001979AB">
        <w:rPr>
          <w:rFonts w:ascii="Palatino Linotype" w:hAnsi="Palatino Linotype"/>
          <w:sz w:val="22"/>
          <w:szCs w:val="22"/>
          <w:lang w:val="es-ES_tradnl"/>
        </w:rPr>
        <w:t xml:space="preserve"> </w:t>
      </w:r>
      <w:r w:rsidRPr="001979AB">
        <w:rPr>
          <w:rFonts w:ascii="Palatino Linotype" w:hAnsi="Palatino Linotype"/>
          <w:sz w:val="22"/>
          <w:szCs w:val="22"/>
          <w:lang w:val="es-ES_tradnl"/>
        </w:rPr>
        <w:t>todos del año dos mil diecinueve, en los que se hace del conocimiento a los integrantes del Comité de Adquisiciones que no se llevaran a cabo las Sesiones calendarizadas en fecha quince y veintinueve de marzo, quince y treinta de abril,</w:t>
      </w:r>
      <w:r w:rsidR="00717EAD" w:rsidRPr="001979AB">
        <w:rPr>
          <w:rFonts w:ascii="Palatino Linotype" w:hAnsi="Palatino Linotype"/>
          <w:sz w:val="22"/>
          <w:szCs w:val="22"/>
          <w:lang w:val="es-ES_tradnl"/>
        </w:rPr>
        <w:t xml:space="preserve"> catorce y veintiocho de junio, quince y treinta y uno de julio</w:t>
      </w:r>
      <w:r w:rsidR="00C660AD" w:rsidRPr="001979AB">
        <w:rPr>
          <w:rFonts w:ascii="Palatino Linotype" w:hAnsi="Palatino Linotype"/>
          <w:sz w:val="22"/>
          <w:szCs w:val="22"/>
          <w:lang w:val="es-ES_tradnl"/>
        </w:rPr>
        <w:t xml:space="preserve"> y trece de diciembre,</w:t>
      </w:r>
      <w:r w:rsidRPr="001979AB">
        <w:rPr>
          <w:rFonts w:ascii="Palatino Linotype" w:hAnsi="Palatino Linotype"/>
          <w:sz w:val="22"/>
          <w:szCs w:val="22"/>
          <w:lang w:val="es-ES_tradnl"/>
        </w:rPr>
        <w:t xml:space="preserve"> todas del año dos mil diecinueve.</w:t>
      </w:r>
    </w:p>
    <w:p w14:paraId="4ACD7663" w14:textId="77777777" w:rsidR="004A271E" w:rsidRPr="001979AB" w:rsidRDefault="004A271E" w:rsidP="00B3667B">
      <w:pPr>
        <w:widowControl w:val="0"/>
        <w:spacing w:line="360" w:lineRule="auto"/>
        <w:jc w:val="both"/>
        <w:rPr>
          <w:rFonts w:ascii="Palatino Linotype" w:hAnsi="Palatino Linotype"/>
          <w:sz w:val="22"/>
          <w:szCs w:val="22"/>
          <w:lang w:val="es-ES_tradnl"/>
        </w:rPr>
      </w:pPr>
    </w:p>
    <w:p w14:paraId="28D55D39" w14:textId="4429475D" w:rsidR="006C6553" w:rsidRPr="001979AB" w:rsidRDefault="006C6553" w:rsidP="006C6553">
      <w:pPr>
        <w:widowControl w:val="0"/>
        <w:spacing w:line="360" w:lineRule="auto"/>
        <w:jc w:val="both"/>
        <w:rPr>
          <w:rFonts w:ascii="Palatino Linotype" w:hAnsi="Palatino Linotype"/>
          <w:sz w:val="22"/>
          <w:szCs w:val="22"/>
          <w:lang w:val="es-ES_tradnl"/>
        </w:rPr>
      </w:pPr>
      <w:r w:rsidRPr="001979AB">
        <w:rPr>
          <w:rFonts w:ascii="Palatino Linotype" w:hAnsi="Palatino Linotype"/>
          <w:sz w:val="22"/>
          <w:szCs w:val="22"/>
          <w:lang w:val="es-ES_tradnl"/>
        </w:rPr>
        <w:t>v) Respecto al año 2020, present</w:t>
      </w:r>
      <w:r w:rsidR="0044799E" w:rsidRPr="001979AB">
        <w:rPr>
          <w:rFonts w:ascii="Palatino Linotype" w:hAnsi="Palatino Linotype"/>
          <w:sz w:val="22"/>
          <w:szCs w:val="22"/>
          <w:lang w:val="es-ES_tradnl"/>
        </w:rPr>
        <w:t>ó</w:t>
      </w:r>
      <w:r w:rsidRPr="001979AB">
        <w:rPr>
          <w:rFonts w:ascii="Palatino Linotype" w:hAnsi="Palatino Linotype"/>
          <w:sz w:val="22"/>
          <w:szCs w:val="22"/>
          <w:lang w:val="es-ES_tradnl"/>
        </w:rPr>
        <w:t xml:space="preserve"> las siguientes Actas del Comité de Adquisiciones y Servicios del “Sistema Municipal para el Desarrollo Integral de la Familia”:</w:t>
      </w:r>
    </w:p>
    <w:p w14:paraId="47438A0F" w14:textId="77777777" w:rsidR="004A271E" w:rsidRPr="001979AB" w:rsidRDefault="004A271E" w:rsidP="006C6553">
      <w:pPr>
        <w:widowControl w:val="0"/>
        <w:spacing w:line="360" w:lineRule="auto"/>
        <w:jc w:val="both"/>
        <w:rPr>
          <w:rFonts w:ascii="Palatino Linotype" w:hAnsi="Palatino Linotype"/>
          <w:sz w:val="22"/>
          <w:szCs w:val="22"/>
          <w:lang w:val="es-ES_tradnl"/>
        </w:rPr>
      </w:pPr>
    </w:p>
    <w:p w14:paraId="3DDF8773" w14:textId="4E0E2869" w:rsidR="006C6553" w:rsidRPr="001979AB" w:rsidRDefault="006C6553" w:rsidP="004A271E">
      <w:pPr>
        <w:pStyle w:val="Prrafodelista"/>
        <w:widowControl w:val="0"/>
        <w:numPr>
          <w:ilvl w:val="0"/>
          <w:numId w:val="26"/>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 xml:space="preserve">Acta de Instalación del Comité, de fechas dos de enero de dos mil veinte. </w:t>
      </w:r>
    </w:p>
    <w:p w14:paraId="05142FFA" w14:textId="77777777" w:rsidR="004A271E" w:rsidRPr="001979AB" w:rsidRDefault="004A271E" w:rsidP="004A271E">
      <w:pPr>
        <w:pStyle w:val="Prrafodelista"/>
        <w:widowControl w:val="0"/>
        <w:spacing w:line="360" w:lineRule="auto"/>
        <w:jc w:val="both"/>
        <w:rPr>
          <w:rFonts w:ascii="Palatino Linotype" w:hAnsi="Palatino Linotype"/>
          <w:szCs w:val="22"/>
          <w:lang w:val="es-ES_tradnl"/>
        </w:rPr>
      </w:pPr>
    </w:p>
    <w:p w14:paraId="118FAC05" w14:textId="6F9C62A6" w:rsidR="00B3667B" w:rsidRPr="001979AB" w:rsidRDefault="006C6553" w:rsidP="00B3667B">
      <w:pPr>
        <w:widowControl w:val="0"/>
        <w:spacing w:line="360" w:lineRule="auto"/>
        <w:jc w:val="both"/>
        <w:rPr>
          <w:rFonts w:ascii="Palatino Linotype" w:hAnsi="Palatino Linotype"/>
          <w:szCs w:val="22"/>
          <w:lang w:val="es-ES_tradnl"/>
        </w:rPr>
      </w:pPr>
      <w:r w:rsidRPr="001979AB">
        <w:rPr>
          <w:rFonts w:ascii="Palatino Linotype" w:hAnsi="Palatino Linotype"/>
          <w:sz w:val="22"/>
          <w:szCs w:val="22"/>
          <w:lang w:val="es-ES_tradnl"/>
        </w:rPr>
        <w:t>vi) Oficio</w:t>
      </w:r>
      <w:r w:rsidR="00B14EDB" w:rsidRPr="001979AB">
        <w:rPr>
          <w:rFonts w:ascii="Palatino Linotype" w:hAnsi="Palatino Linotype"/>
          <w:sz w:val="22"/>
          <w:szCs w:val="22"/>
          <w:lang w:val="es-ES_tradnl"/>
        </w:rPr>
        <w:t>s número CAD 20-01-03 y CAD 20-01-04</w:t>
      </w:r>
      <w:r w:rsidRPr="001979AB">
        <w:rPr>
          <w:rFonts w:ascii="Palatino Linotype" w:hAnsi="Palatino Linotype"/>
          <w:sz w:val="22"/>
          <w:szCs w:val="22"/>
          <w:lang w:val="es-ES_tradnl"/>
        </w:rPr>
        <w:t xml:space="preserve"> de fecha</w:t>
      </w:r>
      <w:r w:rsidR="00B14EDB" w:rsidRPr="001979AB">
        <w:rPr>
          <w:rFonts w:ascii="Palatino Linotype" w:hAnsi="Palatino Linotype"/>
          <w:sz w:val="22"/>
          <w:szCs w:val="22"/>
          <w:lang w:val="es-ES_tradnl"/>
        </w:rPr>
        <w:t>s</w:t>
      </w:r>
      <w:r w:rsidRPr="001979AB">
        <w:rPr>
          <w:rFonts w:ascii="Palatino Linotype" w:hAnsi="Palatino Linotype"/>
          <w:sz w:val="22"/>
          <w:szCs w:val="22"/>
          <w:lang w:val="es-ES_tradnl"/>
        </w:rPr>
        <w:t xml:space="preserve"> trece</w:t>
      </w:r>
      <w:r w:rsidR="00B14EDB" w:rsidRPr="001979AB">
        <w:rPr>
          <w:rFonts w:ascii="Palatino Linotype" w:hAnsi="Palatino Linotype"/>
          <w:sz w:val="22"/>
          <w:szCs w:val="22"/>
          <w:lang w:val="es-ES_tradnl"/>
        </w:rPr>
        <w:t xml:space="preserve"> y veintisiete</w:t>
      </w:r>
      <w:r w:rsidRPr="001979AB">
        <w:rPr>
          <w:rFonts w:ascii="Palatino Linotype" w:hAnsi="Palatino Linotype"/>
          <w:sz w:val="22"/>
          <w:szCs w:val="22"/>
          <w:lang w:val="es-ES_tradnl"/>
        </w:rPr>
        <w:t xml:space="preserve"> de enero de dos mil veinte,</w:t>
      </w:r>
      <w:r w:rsidR="00B14EDB" w:rsidRPr="001979AB">
        <w:rPr>
          <w:rFonts w:ascii="Palatino Linotype" w:hAnsi="Palatino Linotype"/>
          <w:sz w:val="22"/>
          <w:szCs w:val="22"/>
          <w:lang w:val="es-ES_tradnl"/>
        </w:rPr>
        <w:t xml:space="preserve"> CAD 20-02-02 de fecha doce de febrero de dos mil veinte, CAD 20-03-01 y CAD 20-03-02, CAD 20-03-03, de fechas dos, diecisiete y treinta de marzo,</w:t>
      </w:r>
      <w:r w:rsidRPr="001979AB">
        <w:rPr>
          <w:rFonts w:ascii="Palatino Linotype" w:hAnsi="Palatino Linotype"/>
          <w:sz w:val="22"/>
          <w:szCs w:val="22"/>
          <w:lang w:val="es-ES_tradnl"/>
        </w:rPr>
        <w:t xml:space="preserve"> </w:t>
      </w:r>
      <w:r w:rsidR="00B14EDB" w:rsidRPr="001979AB">
        <w:rPr>
          <w:rFonts w:ascii="Palatino Linotype" w:hAnsi="Palatino Linotype"/>
          <w:sz w:val="22"/>
          <w:szCs w:val="22"/>
          <w:lang w:val="es-ES_tradnl"/>
        </w:rPr>
        <w:t>CAD 20-04-04 y CAD 20-04-04, de fechas diecisiete y veintinueve de abril de dos mil veinte, CAD 20-05-05 de fecha doce de mayo de dos mil veinte, CAD 20-06-12</w:t>
      </w:r>
      <w:r w:rsidR="004A271E" w:rsidRPr="001979AB">
        <w:rPr>
          <w:rFonts w:ascii="Palatino Linotype" w:hAnsi="Palatino Linotype"/>
          <w:sz w:val="22"/>
          <w:szCs w:val="22"/>
          <w:lang w:val="es-ES_tradnl"/>
        </w:rPr>
        <w:t xml:space="preserve">, CAD 20-06-13 </w:t>
      </w:r>
      <w:r w:rsidR="00B14EDB" w:rsidRPr="001979AB">
        <w:rPr>
          <w:rFonts w:ascii="Palatino Linotype" w:hAnsi="Palatino Linotype"/>
          <w:sz w:val="22"/>
          <w:szCs w:val="22"/>
          <w:lang w:val="es-ES_tradnl"/>
        </w:rPr>
        <w:t xml:space="preserve"> </w:t>
      </w:r>
      <w:r w:rsidR="004A271E" w:rsidRPr="001979AB">
        <w:rPr>
          <w:rFonts w:ascii="Palatino Linotype" w:hAnsi="Palatino Linotype"/>
          <w:sz w:val="22"/>
          <w:szCs w:val="22"/>
          <w:lang w:val="es-ES_tradnl"/>
        </w:rPr>
        <w:t xml:space="preserve">y CAD 20-20-04-S/N de fechas uno, quince y veintinueve </w:t>
      </w:r>
      <w:r w:rsidR="00B14EDB" w:rsidRPr="001979AB">
        <w:rPr>
          <w:rFonts w:ascii="Palatino Linotype" w:hAnsi="Palatino Linotype"/>
          <w:sz w:val="22"/>
          <w:szCs w:val="22"/>
          <w:lang w:val="es-ES_tradnl"/>
        </w:rPr>
        <w:t xml:space="preserve">de junio de dos mil veinte, </w:t>
      </w:r>
      <w:r w:rsidR="004A271E" w:rsidRPr="001979AB">
        <w:rPr>
          <w:rFonts w:ascii="Palatino Linotype" w:hAnsi="Palatino Linotype"/>
          <w:sz w:val="22"/>
          <w:szCs w:val="22"/>
          <w:lang w:val="es-ES_tradnl"/>
        </w:rPr>
        <w:t xml:space="preserve">CAD 20-20-04-S/N y CAD 20-20-04-S/N de fechas catorce y veintinueve de julio, CAD 20-20-04-S/N y CAD 20-20-04-S/N de fechas doce y treinta y uno de agosto de dos mil veinte, CAD 20-20-04-S/N  y CAD 20-20-04-S/N de fecha catorce y veintiocho de septiembre de dos mil veinte, CAD 20-20-04-S/N de fecha trece de octubre de dos mil veinte, </w:t>
      </w:r>
      <w:r w:rsidRPr="001979AB">
        <w:rPr>
          <w:rFonts w:ascii="Palatino Linotype" w:hAnsi="Palatino Linotype"/>
          <w:sz w:val="22"/>
          <w:szCs w:val="22"/>
          <w:lang w:val="es-ES_tradnl"/>
        </w:rPr>
        <w:t>mediante el cual el Presidente del Comité de Adquisiciones, informa al cuerpo colegiado de dicho comité</w:t>
      </w:r>
      <w:r w:rsidR="00B14EDB" w:rsidRPr="001979AB">
        <w:rPr>
          <w:rFonts w:ascii="Palatino Linotype" w:hAnsi="Palatino Linotype"/>
          <w:sz w:val="22"/>
          <w:szCs w:val="22"/>
          <w:lang w:val="es-ES_tradnl"/>
        </w:rPr>
        <w:t>, que la sesiones</w:t>
      </w:r>
      <w:r w:rsidRPr="001979AB">
        <w:rPr>
          <w:rFonts w:ascii="Palatino Linotype" w:hAnsi="Palatino Linotype"/>
          <w:sz w:val="22"/>
          <w:szCs w:val="22"/>
          <w:lang w:val="es-ES_tradnl"/>
        </w:rPr>
        <w:t xml:space="preserve"> calendarizada</w:t>
      </w:r>
      <w:r w:rsidR="00B14EDB" w:rsidRPr="001979AB">
        <w:rPr>
          <w:rFonts w:ascii="Palatino Linotype" w:hAnsi="Palatino Linotype"/>
          <w:sz w:val="22"/>
          <w:szCs w:val="22"/>
          <w:lang w:val="es-ES_tradnl"/>
        </w:rPr>
        <w:t>s</w:t>
      </w:r>
      <w:r w:rsidRPr="001979AB">
        <w:rPr>
          <w:rFonts w:ascii="Palatino Linotype" w:hAnsi="Palatino Linotype"/>
          <w:sz w:val="22"/>
          <w:szCs w:val="22"/>
          <w:lang w:val="es-ES_tradnl"/>
        </w:rPr>
        <w:t xml:space="preserve"> para el quince</w:t>
      </w:r>
      <w:r w:rsidR="00B14EDB" w:rsidRPr="001979AB">
        <w:rPr>
          <w:rFonts w:ascii="Palatino Linotype" w:hAnsi="Palatino Linotype"/>
          <w:sz w:val="22"/>
          <w:szCs w:val="22"/>
          <w:lang w:val="es-ES_tradnl"/>
        </w:rPr>
        <w:t xml:space="preserve"> y treinta</w:t>
      </w:r>
      <w:r w:rsidRPr="001979AB">
        <w:rPr>
          <w:rFonts w:ascii="Palatino Linotype" w:hAnsi="Palatino Linotype"/>
          <w:sz w:val="22"/>
          <w:szCs w:val="22"/>
          <w:lang w:val="es-ES_tradnl"/>
        </w:rPr>
        <w:t xml:space="preserve"> de enero</w:t>
      </w:r>
      <w:r w:rsidR="00B14EDB" w:rsidRPr="001979AB">
        <w:rPr>
          <w:rFonts w:ascii="Palatino Linotype" w:hAnsi="Palatino Linotype"/>
          <w:sz w:val="22"/>
          <w:szCs w:val="22"/>
          <w:lang w:val="es-ES_tradnl"/>
        </w:rPr>
        <w:t xml:space="preserve">, quince de febrero, cuatro y diecinueve de marzo, dos y veintidós de abril, dos y dieciséis de mayo </w:t>
      </w:r>
      <w:r w:rsidRPr="001979AB">
        <w:rPr>
          <w:rFonts w:ascii="Palatino Linotype" w:hAnsi="Palatino Linotype"/>
          <w:sz w:val="22"/>
          <w:szCs w:val="22"/>
          <w:lang w:val="es-ES_tradnl"/>
        </w:rPr>
        <w:t xml:space="preserve"> de dos mil veinte</w:t>
      </w:r>
      <w:r w:rsidR="00B14EDB" w:rsidRPr="001979AB">
        <w:rPr>
          <w:rFonts w:ascii="Palatino Linotype" w:hAnsi="Palatino Linotype"/>
          <w:sz w:val="22"/>
          <w:szCs w:val="22"/>
          <w:lang w:val="es-ES_tradnl"/>
        </w:rPr>
        <w:t>,</w:t>
      </w:r>
      <w:r w:rsidR="004A271E" w:rsidRPr="001979AB">
        <w:rPr>
          <w:rFonts w:ascii="Palatino Linotype" w:hAnsi="Palatino Linotype"/>
          <w:sz w:val="22"/>
          <w:szCs w:val="22"/>
          <w:lang w:val="es-ES_tradnl"/>
        </w:rPr>
        <w:t xml:space="preserve"> cuatro y dieciocho de junio, dos y diecisiete de julio, uno y quince de agosto, tres y diecisiete de septiembre, uno y dieciséis de octubre </w:t>
      </w:r>
      <w:r w:rsidRPr="001979AB">
        <w:rPr>
          <w:rFonts w:ascii="Palatino Linotype" w:hAnsi="Palatino Linotype"/>
          <w:sz w:val="22"/>
          <w:szCs w:val="22"/>
          <w:lang w:val="es-ES_tradnl"/>
        </w:rPr>
        <w:t xml:space="preserve"> no se llevará</w:t>
      </w:r>
      <w:r w:rsidR="00B14EDB" w:rsidRPr="001979AB">
        <w:rPr>
          <w:rFonts w:ascii="Palatino Linotype" w:hAnsi="Palatino Linotype"/>
          <w:sz w:val="22"/>
          <w:szCs w:val="22"/>
          <w:lang w:val="es-ES_tradnl"/>
        </w:rPr>
        <w:t>n</w:t>
      </w:r>
      <w:r w:rsidRPr="001979AB">
        <w:rPr>
          <w:rFonts w:ascii="Palatino Linotype" w:hAnsi="Palatino Linotype"/>
          <w:sz w:val="22"/>
          <w:szCs w:val="22"/>
          <w:lang w:val="es-ES_tradnl"/>
        </w:rPr>
        <w:t xml:space="preserve"> </w:t>
      </w:r>
      <w:r w:rsidRPr="001979AB">
        <w:rPr>
          <w:rFonts w:ascii="Palatino Linotype" w:hAnsi="Palatino Linotype"/>
          <w:sz w:val="22"/>
          <w:szCs w:val="22"/>
          <w:lang w:val="es-ES_tradnl"/>
        </w:rPr>
        <w:lastRenderedPageBreak/>
        <w:t>a cabo toda vez que no hay asuntos que tratar.</w:t>
      </w:r>
    </w:p>
    <w:p w14:paraId="732B75C1" w14:textId="77777777" w:rsidR="006B7D2B" w:rsidRPr="001979AB" w:rsidRDefault="006B7D2B" w:rsidP="006B7D2B">
      <w:pPr>
        <w:widowControl w:val="0"/>
        <w:spacing w:line="360" w:lineRule="auto"/>
        <w:jc w:val="both"/>
        <w:rPr>
          <w:rFonts w:ascii="Palatino Linotype" w:hAnsi="Palatino Linotype"/>
          <w:szCs w:val="22"/>
          <w:lang w:val="es-ES_tradnl"/>
        </w:rPr>
      </w:pPr>
    </w:p>
    <w:p w14:paraId="21DEE594" w14:textId="73296D73" w:rsidR="004A271E" w:rsidRPr="001979AB" w:rsidRDefault="004A271E" w:rsidP="004A271E">
      <w:pPr>
        <w:widowControl w:val="0"/>
        <w:spacing w:line="360" w:lineRule="auto"/>
        <w:jc w:val="both"/>
        <w:rPr>
          <w:rFonts w:ascii="Palatino Linotype" w:hAnsi="Palatino Linotype"/>
          <w:sz w:val="22"/>
          <w:szCs w:val="22"/>
          <w:lang w:val="es-ES_tradnl"/>
        </w:rPr>
      </w:pPr>
      <w:r w:rsidRPr="001979AB">
        <w:rPr>
          <w:rFonts w:ascii="Palatino Linotype" w:hAnsi="Palatino Linotype"/>
          <w:sz w:val="22"/>
          <w:szCs w:val="22"/>
          <w:lang w:val="es-ES_tradnl"/>
        </w:rPr>
        <w:t>vii) Respecto al año 202</w:t>
      </w:r>
      <w:r w:rsidR="0044799E" w:rsidRPr="001979AB">
        <w:rPr>
          <w:rFonts w:ascii="Palatino Linotype" w:hAnsi="Palatino Linotype"/>
          <w:sz w:val="22"/>
          <w:szCs w:val="22"/>
          <w:lang w:val="es-ES_tradnl"/>
        </w:rPr>
        <w:t>1</w:t>
      </w:r>
      <w:r w:rsidRPr="001979AB">
        <w:rPr>
          <w:rFonts w:ascii="Palatino Linotype" w:hAnsi="Palatino Linotype"/>
          <w:sz w:val="22"/>
          <w:szCs w:val="22"/>
          <w:lang w:val="es-ES_tradnl"/>
        </w:rPr>
        <w:t>, present</w:t>
      </w:r>
      <w:r w:rsidR="0044799E" w:rsidRPr="001979AB">
        <w:rPr>
          <w:rFonts w:ascii="Palatino Linotype" w:hAnsi="Palatino Linotype"/>
          <w:sz w:val="22"/>
          <w:szCs w:val="22"/>
          <w:lang w:val="es-ES_tradnl"/>
        </w:rPr>
        <w:t>ó</w:t>
      </w:r>
      <w:r w:rsidRPr="001979AB">
        <w:rPr>
          <w:rFonts w:ascii="Palatino Linotype" w:hAnsi="Palatino Linotype"/>
          <w:sz w:val="22"/>
          <w:szCs w:val="22"/>
          <w:lang w:val="es-ES_tradnl"/>
        </w:rPr>
        <w:t xml:space="preserve"> las siguientes Actas del Comité de Adquisiciones y Servicios del “Sistema Municipal para el Desarrollo Integral de la Familia”:</w:t>
      </w:r>
    </w:p>
    <w:p w14:paraId="7E729097" w14:textId="77777777" w:rsidR="0044799E" w:rsidRPr="001979AB" w:rsidRDefault="0044799E" w:rsidP="004A271E">
      <w:pPr>
        <w:widowControl w:val="0"/>
        <w:spacing w:line="360" w:lineRule="auto"/>
        <w:jc w:val="both"/>
        <w:rPr>
          <w:rFonts w:ascii="Palatino Linotype" w:hAnsi="Palatino Linotype"/>
          <w:sz w:val="22"/>
          <w:szCs w:val="22"/>
          <w:lang w:val="es-ES_tradnl"/>
        </w:rPr>
      </w:pPr>
    </w:p>
    <w:p w14:paraId="0C21E167" w14:textId="0205E5B4" w:rsidR="0044799E" w:rsidRPr="001979AB" w:rsidRDefault="0044799E" w:rsidP="0044799E">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Sesión Instalación</w:t>
      </w:r>
      <w:r w:rsidR="007F27AF" w:rsidRPr="001979AB">
        <w:rPr>
          <w:rFonts w:ascii="Palatino Linotype" w:hAnsi="Palatino Linotype"/>
          <w:szCs w:val="22"/>
          <w:lang w:val="es-ES_tradnl"/>
        </w:rPr>
        <w:t>,</w:t>
      </w:r>
      <w:r w:rsidRPr="001979AB">
        <w:rPr>
          <w:rFonts w:ascii="Palatino Linotype" w:hAnsi="Palatino Linotype"/>
          <w:szCs w:val="22"/>
          <w:lang w:val="es-ES_tradnl"/>
        </w:rPr>
        <w:t xml:space="preserve"> de fecha cuatro de enero de dos mil veintiuno,</w:t>
      </w:r>
    </w:p>
    <w:p w14:paraId="2C3A3090" w14:textId="125C8278" w:rsidR="0044799E" w:rsidRPr="001979AB" w:rsidRDefault="007F27AF" w:rsidP="0044799E">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Segunda Sesión Ordinaria, de fecha veintinueve de enero de dos mil veintiuno.</w:t>
      </w:r>
    </w:p>
    <w:p w14:paraId="0379BAA1" w14:textId="69F23C84" w:rsidR="007F27AF" w:rsidRPr="001979AB" w:rsidRDefault="007F27AF" w:rsidP="007F27AF">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Cuarta Sesión Ordinaria, de fecha veintiséis de febrero de dos mil veintiuno.</w:t>
      </w:r>
    </w:p>
    <w:p w14:paraId="2611E504" w14:textId="7443579F" w:rsidR="005C356E" w:rsidRPr="001979AB" w:rsidRDefault="005C356E" w:rsidP="005C356E">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Séptima Sesión Extraordinaria, de fecha diez de febrero de dos mil veintiuno.</w:t>
      </w:r>
    </w:p>
    <w:p w14:paraId="56856286" w14:textId="6947A052" w:rsidR="005C356E" w:rsidRPr="001979AB" w:rsidRDefault="005C356E" w:rsidP="005C356E">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Octava Sesión Ordinaria, de fecha treinta de abril de dos mil veintiuno.</w:t>
      </w:r>
    </w:p>
    <w:p w14:paraId="0356FBC8" w14:textId="4C643BBC" w:rsidR="00E80D80" w:rsidRPr="001979AB" w:rsidRDefault="00E80D80" w:rsidP="00E80D80">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Sesión Extraordinaria, de fecha veintidós de febrero de dos mil veintiuno.</w:t>
      </w:r>
    </w:p>
    <w:p w14:paraId="3C5466D3" w14:textId="179EFA54" w:rsidR="00E80D80" w:rsidRPr="001979AB" w:rsidRDefault="00E80D80" w:rsidP="00E80D80">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Décima Sesión Ordinaria, de fecha veintiocho de mayo de dos mil veintiuno.</w:t>
      </w:r>
    </w:p>
    <w:p w14:paraId="48F626A2" w14:textId="1875C653" w:rsidR="00E80D80" w:rsidRPr="001979AB" w:rsidRDefault="00E80D80" w:rsidP="00E80D80">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Décima Primera Sesión Ordinaria, de fecha treinta de junio de dos mil veintiuno.</w:t>
      </w:r>
    </w:p>
    <w:p w14:paraId="01E51DE3" w14:textId="120FC8C2" w:rsidR="00E80D80" w:rsidRPr="001979AB" w:rsidRDefault="00E80D80" w:rsidP="00E80D80">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Décimo Quinta Sesión Ordinaria, de fecha treinta y uno de agosto de dos mil veintiuno.</w:t>
      </w:r>
    </w:p>
    <w:p w14:paraId="1D700108" w14:textId="7BA2AB3E" w:rsidR="00855415" w:rsidRPr="001979AB" w:rsidRDefault="00855415" w:rsidP="00855415">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Décimo Séptima Sesión Ordinaria, de fecha treinta de septiembre de dos mil veintiuno.</w:t>
      </w:r>
    </w:p>
    <w:p w14:paraId="2F61CC0D" w14:textId="7B27B8F5" w:rsidR="00855415" w:rsidRPr="001979AB" w:rsidRDefault="00855415" w:rsidP="00855415">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Décimo Novena Sesión Ordinaria, de fecha veintinueve de octubre de dos mil veintiuno.</w:t>
      </w:r>
    </w:p>
    <w:p w14:paraId="43366984" w14:textId="20727E99" w:rsidR="009643EB" w:rsidRPr="001979AB" w:rsidRDefault="009643EB" w:rsidP="009643EB">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Vigésima Primera Sesión Ordinaria, de fecha treinta de noviembre de dos mil veintiuno.</w:t>
      </w:r>
    </w:p>
    <w:p w14:paraId="636F70A6" w14:textId="49B922FB" w:rsidR="009643EB" w:rsidRPr="001979AB" w:rsidRDefault="009643EB" w:rsidP="009643EB">
      <w:pPr>
        <w:pStyle w:val="Prrafodelista"/>
        <w:widowControl w:val="0"/>
        <w:numPr>
          <w:ilvl w:val="0"/>
          <w:numId w:val="27"/>
        </w:numPr>
        <w:spacing w:line="360" w:lineRule="auto"/>
        <w:jc w:val="both"/>
        <w:rPr>
          <w:rFonts w:ascii="Palatino Linotype" w:hAnsi="Palatino Linotype"/>
          <w:szCs w:val="22"/>
          <w:lang w:val="es-ES_tradnl"/>
        </w:rPr>
      </w:pPr>
      <w:r w:rsidRPr="001979AB">
        <w:rPr>
          <w:rFonts w:ascii="Palatino Linotype" w:hAnsi="Palatino Linotype"/>
          <w:szCs w:val="22"/>
          <w:lang w:val="es-ES_tradnl"/>
        </w:rPr>
        <w:t>Acta de la Vigésima Primera Sesión Ordinaria, de fecha veintiséis de mayo de dos mil veintiuno.</w:t>
      </w:r>
    </w:p>
    <w:p w14:paraId="3FC7112D" w14:textId="77777777" w:rsidR="007F27AF" w:rsidRPr="001979AB" w:rsidRDefault="007F27AF" w:rsidP="009643EB">
      <w:pPr>
        <w:pStyle w:val="Prrafodelista"/>
        <w:widowControl w:val="0"/>
        <w:spacing w:line="360" w:lineRule="auto"/>
        <w:jc w:val="both"/>
        <w:rPr>
          <w:rFonts w:ascii="Palatino Linotype" w:hAnsi="Palatino Linotype"/>
          <w:szCs w:val="22"/>
          <w:lang w:val="es-ES_tradnl"/>
        </w:rPr>
      </w:pPr>
    </w:p>
    <w:p w14:paraId="44FE05E4" w14:textId="49B39134" w:rsidR="00213E54" w:rsidRPr="001979AB" w:rsidRDefault="0044799E" w:rsidP="006B7D2B">
      <w:pPr>
        <w:widowControl w:val="0"/>
        <w:spacing w:line="360" w:lineRule="auto"/>
        <w:jc w:val="both"/>
        <w:rPr>
          <w:rFonts w:ascii="Palatino Linotype" w:hAnsi="Palatino Linotype"/>
          <w:szCs w:val="22"/>
          <w:lang w:val="es-ES_tradnl"/>
        </w:rPr>
      </w:pPr>
      <w:r w:rsidRPr="001979AB">
        <w:rPr>
          <w:rFonts w:ascii="Palatino Linotype" w:hAnsi="Palatino Linotype"/>
          <w:sz w:val="22"/>
          <w:szCs w:val="22"/>
          <w:lang w:val="es-ES_tradnl"/>
        </w:rPr>
        <w:t>viii) Oficio</w:t>
      </w:r>
      <w:r w:rsidR="007F27AF" w:rsidRPr="001979AB">
        <w:rPr>
          <w:rFonts w:ascii="Palatino Linotype" w:hAnsi="Palatino Linotype"/>
          <w:sz w:val="22"/>
          <w:szCs w:val="22"/>
          <w:lang w:val="es-ES_tradnl"/>
        </w:rPr>
        <w:t>s</w:t>
      </w:r>
      <w:r w:rsidRPr="001979AB">
        <w:rPr>
          <w:rFonts w:ascii="Palatino Linotype" w:hAnsi="Palatino Linotype"/>
          <w:sz w:val="22"/>
          <w:szCs w:val="22"/>
          <w:lang w:val="es-ES_tradnl"/>
        </w:rPr>
        <w:t xml:space="preserve"> número CAD 21 01 10 de fechas doce de enero de dos mil veintiuno, </w:t>
      </w:r>
      <w:r w:rsidR="007F27AF" w:rsidRPr="001979AB">
        <w:rPr>
          <w:rFonts w:ascii="Palatino Linotype" w:hAnsi="Palatino Linotype"/>
          <w:sz w:val="22"/>
          <w:szCs w:val="22"/>
          <w:lang w:val="es-ES_tradnl"/>
        </w:rPr>
        <w:t>CAD 21 02 19 de fecha nueve de febrero de dos mil veintiuno, CAD 21 03 12 de fecha nueve de marzo de dos mil veintiuno, CAD 21 0</w:t>
      </w:r>
      <w:r w:rsidR="005C356E" w:rsidRPr="001979AB">
        <w:rPr>
          <w:rFonts w:ascii="Palatino Linotype" w:hAnsi="Palatino Linotype"/>
          <w:sz w:val="22"/>
          <w:szCs w:val="22"/>
          <w:lang w:val="es-ES_tradnl"/>
        </w:rPr>
        <w:t>4</w:t>
      </w:r>
      <w:r w:rsidR="007F27AF" w:rsidRPr="001979AB">
        <w:rPr>
          <w:rFonts w:ascii="Palatino Linotype" w:hAnsi="Palatino Linotype"/>
          <w:sz w:val="22"/>
          <w:szCs w:val="22"/>
          <w:lang w:val="es-ES_tradnl"/>
        </w:rPr>
        <w:t xml:space="preserve"> </w:t>
      </w:r>
      <w:r w:rsidR="005C356E" w:rsidRPr="001979AB">
        <w:rPr>
          <w:rFonts w:ascii="Palatino Linotype" w:hAnsi="Palatino Linotype"/>
          <w:sz w:val="22"/>
          <w:szCs w:val="22"/>
          <w:lang w:val="es-ES_tradnl"/>
        </w:rPr>
        <w:t>09</w:t>
      </w:r>
      <w:r w:rsidR="007F27AF" w:rsidRPr="001979AB">
        <w:rPr>
          <w:rFonts w:ascii="Palatino Linotype" w:hAnsi="Palatino Linotype"/>
          <w:sz w:val="22"/>
          <w:szCs w:val="22"/>
          <w:lang w:val="es-ES_tradnl"/>
        </w:rPr>
        <w:t xml:space="preserve"> de fecha </w:t>
      </w:r>
      <w:r w:rsidR="005C356E" w:rsidRPr="001979AB">
        <w:rPr>
          <w:rFonts w:ascii="Palatino Linotype" w:hAnsi="Palatino Linotype"/>
          <w:sz w:val="22"/>
          <w:szCs w:val="22"/>
          <w:lang w:val="es-ES_tradnl"/>
        </w:rPr>
        <w:t>trece de abril</w:t>
      </w:r>
      <w:r w:rsidR="007F27AF" w:rsidRPr="001979AB">
        <w:rPr>
          <w:rFonts w:ascii="Palatino Linotype" w:hAnsi="Palatino Linotype"/>
          <w:sz w:val="22"/>
          <w:szCs w:val="22"/>
          <w:lang w:val="es-ES_tradnl"/>
        </w:rPr>
        <w:t xml:space="preserve"> de dos mil veintiuno,</w:t>
      </w:r>
      <w:r w:rsidR="00E80D80" w:rsidRPr="001979AB">
        <w:rPr>
          <w:rFonts w:ascii="Palatino Linotype" w:hAnsi="Palatino Linotype"/>
          <w:sz w:val="22"/>
          <w:szCs w:val="22"/>
          <w:lang w:val="es-ES_tradnl"/>
        </w:rPr>
        <w:t xml:space="preserve"> CAD 21 05 06 de fecha once de mayo de dos mil veintiuno,</w:t>
      </w:r>
      <w:r w:rsidR="005C356E" w:rsidRPr="001979AB">
        <w:rPr>
          <w:rFonts w:ascii="Palatino Linotype" w:hAnsi="Palatino Linotype"/>
          <w:sz w:val="22"/>
          <w:szCs w:val="22"/>
          <w:lang w:val="es-ES_tradnl"/>
        </w:rPr>
        <w:t xml:space="preserve"> </w:t>
      </w:r>
      <w:r w:rsidR="00E80D80" w:rsidRPr="001979AB">
        <w:rPr>
          <w:rFonts w:ascii="Palatino Linotype" w:hAnsi="Palatino Linotype"/>
          <w:sz w:val="22"/>
          <w:szCs w:val="22"/>
          <w:lang w:val="es-ES_tradnl"/>
        </w:rPr>
        <w:t xml:space="preserve">DADQ 21 11 03 de fecha doce de noviembre de dos mil veintiuno, CAD 21 07 07 y CAD 21 07 08 de fechas doce y veintisiete de julio de dos mil veintiuno, CAD 21 08 01 de fecha doce de agosto de dos mil veintiuno, </w:t>
      </w:r>
      <w:r w:rsidR="00855415" w:rsidRPr="001979AB">
        <w:rPr>
          <w:rFonts w:ascii="Palatino Linotype" w:hAnsi="Palatino Linotype"/>
          <w:sz w:val="22"/>
          <w:szCs w:val="22"/>
          <w:lang w:val="es-ES_tradnl"/>
        </w:rPr>
        <w:t xml:space="preserve">CAD 21 08 07 de fecha diez de septiembre de dos mil veintiuno, DADQ 21 10 09 de fecha once de octubre de dos mil veintiuno, </w:t>
      </w:r>
      <w:r w:rsidR="009643EB" w:rsidRPr="001979AB">
        <w:rPr>
          <w:rFonts w:ascii="Palatino Linotype" w:hAnsi="Palatino Linotype"/>
          <w:sz w:val="22"/>
          <w:szCs w:val="22"/>
          <w:lang w:val="es-ES_tradnl"/>
        </w:rPr>
        <w:t xml:space="preserve">DADQ 21 12 08  de fecha diez de diciembre de dos mil veintiuno, </w:t>
      </w:r>
      <w:r w:rsidRPr="001979AB">
        <w:rPr>
          <w:rFonts w:ascii="Palatino Linotype" w:hAnsi="Palatino Linotype"/>
          <w:sz w:val="22"/>
          <w:szCs w:val="22"/>
          <w:lang w:val="es-ES_tradnl"/>
        </w:rPr>
        <w:t>mediante el cual el Coordinador del Comité de Adquisiciones, informa al cuerpo colegiado de dicho comité, que la sesiones calendarizadas para el quince de enero</w:t>
      </w:r>
      <w:r w:rsidR="007F27AF" w:rsidRPr="001979AB">
        <w:rPr>
          <w:rFonts w:ascii="Palatino Linotype" w:hAnsi="Palatino Linotype"/>
          <w:sz w:val="22"/>
          <w:szCs w:val="22"/>
          <w:lang w:val="es-ES_tradnl"/>
        </w:rPr>
        <w:t>, doce de febrero, doce de marzo</w:t>
      </w:r>
      <w:r w:rsidR="005C356E" w:rsidRPr="001979AB">
        <w:rPr>
          <w:rFonts w:ascii="Palatino Linotype" w:hAnsi="Palatino Linotype"/>
          <w:sz w:val="22"/>
          <w:szCs w:val="22"/>
          <w:lang w:val="es-ES_tradnl"/>
        </w:rPr>
        <w:t xml:space="preserve">, dieciséis de abril, </w:t>
      </w:r>
      <w:r w:rsidR="00E80D80" w:rsidRPr="001979AB">
        <w:rPr>
          <w:rFonts w:ascii="Palatino Linotype" w:hAnsi="Palatino Linotype"/>
          <w:sz w:val="22"/>
          <w:szCs w:val="22"/>
          <w:lang w:val="es-ES_tradnl"/>
        </w:rPr>
        <w:t xml:space="preserve">catorce de mayo, quince y treinta de julio, dieciséis de agosto, </w:t>
      </w:r>
      <w:r w:rsidR="00855415" w:rsidRPr="001979AB">
        <w:rPr>
          <w:rFonts w:ascii="Palatino Linotype" w:hAnsi="Palatino Linotype"/>
          <w:sz w:val="22"/>
          <w:szCs w:val="22"/>
          <w:lang w:val="es-ES_tradnl"/>
        </w:rPr>
        <w:t xml:space="preserve">catorce de septiembre, quince de octubre, </w:t>
      </w:r>
      <w:r w:rsidR="00E80D80" w:rsidRPr="001979AB">
        <w:rPr>
          <w:rFonts w:ascii="Palatino Linotype" w:hAnsi="Palatino Linotype"/>
          <w:sz w:val="22"/>
          <w:szCs w:val="22"/>
          <w:lang w:val="es-ES_tradnl"/>
        </w:rPr>
        <w:t>dieciséis de noviembre</w:t>
      </w:r>
      <w:r w:rsidR="009643EB" w:rsidRPr="001979AB">
        <w:rPr>
          <w:rFonts w:ascii="Palatino Linotype" w:hAnsi="Palatino Linotype"/>
          <w:sz w:val="22"/>
          <w:szCs w:val="22"/>
          <w:lang w:val="es-ES_tradnl"/>
        </w:rPr>
        <w:t>, quince de diciembre, todos</w:t>
      </w:r>
      <w:r w:rsidR="00E80D80" w:rsidRPr="001979AB">
        <w:rPr>
          <w:rFonts w:ascii="Palatino Linotype" w:hAnsi="Palatino Linotype"/>
          <w:sz w:val="22"/>
          <w:szCs w:val="22"/>
          <w:lang w:val="es-ES_tradnl"/>
        </w:rPr>
        <w:t xml:space="preserve"> </w:t>
      </w:r>
      <w:r w:rsidR="007F27AF" w:rsidRPr="001979AB">
        <w:rPr>
          <w:rFonts w:ascii="Palatino Linotype" w:hAnsi="Palatino Linotype"/>
          <w:sz w:val="22"/>
          <w:szCs w:val="22"/>
          <w:lang w:val="es-ES_tradnl"/>
        </w:rPr>
        <w:t xml:space="preserve"> </w:t>
      </w:r>
      <w:r w:rsidRPr="001979AB">
        <w:rPr>
          <w:rFonts w:ascii="Palatino Linotype" w:hAnsi="Palatino Linotype"/>
          <w:sz w:val="22"/>
          <w:szCs w:val="22"/>
          <w:lang w:val="es-ES_tradnl"/>
        </w:rPr>
        <w:t>de dos mil veintiuno, no se llevará</w:t>
      </w:r>
      <w:r w:rsidR="009643EB" w:rsidRPr="001979AB">
        <w:rPr>
          <w:rFonts w:ascii="Palatino Linotype" w:hAnsi="Palatino Linotype"/>
          <w:sz w:val="22"/>
          <w:szCs w:val="22"/>
          <w:lang w:val="es-ES_tradnl"/>
        </w:rPr>
        <w:t>n</w:t>
      </w:r>
      <w:r w:rsidRPr="001979AB">
        <w:rPr>
          <w:rFonts w:ascii="Palatino Linotype" w:hAnsi="Palatino Linotype"/>
          <w:sz w:val="22"/>
          <w:szCs w:val="22"/>
          <w:lang w:val="es-ES_tradnl"/>
        </w:rPr>
        <w:t xml:space="preserve"> a cabo toda vez que no hay asuntos que tratar.</w:t>
      </w:r>
    </w:p>
    <w:p w14:paraId="1C866435" w14:textId="77777777" w:rsidR="00BD2884" w:rsidRPr="001979AB" w:rsidRDefault="00BD2884" w:rsidP="00BD2884">
      <w:pPr>
        <w:spacing w:line="360" w:lineRule="auto"/>
        <w:jc w:val="both"/>
        <w:rPr>
          <w:rFonts w:ascii="Palatino Linotype" w:eastAsiaTheme="minorHAnsi" w:hAnsi="Palatino Linotype" w:cs="Tahoma"/>
          <w:b/>
          <w:color w:val="000000" w:themeColor="text1"/>
          <w:sz w:val="22"/>
          <w:szCs w:val="22"/>
          <w:lang w:eastAsia="en-US"/>
        </w:rPr>
      </w:pPr>
    </w:p>
    <w:p w14:paraId="59228648" w14:textId="7F792ED9" w:rsidR="00BD2884" w:rsidRPr="001979AB" w:rsidRDefault="00BD2884" w:rsidP="00BD2884">
      <w:pPr>
        <w:spacing w:line="360" w:lineRule="auto"/>
        <w:jc w:val="both"/>
        <w:rPr>
          <w:rFonts w:ascii="Palatino Linotype" w:eastAsia="Palatino Linotype" w:hAnsi="Palatino Linotype" w:cs="Palatino Linotype"/>
          <w:b/>
          <w:bCs/>
          <w:color w:val="000000" w:themeColor="text1"/>
          <w:sz w:val="22"/>
          <w:szCs w:val="22"/>
          <w:lang w:val="es-ES" w:eastAsia="en-US"/>
        </w:rPr>
      </w:pPr>
      <w:r w:rsidRPr="001979AB">
        <w:rPr>
          <w:rFonts w:ascii="Palatino Linotype" w:eastAsiaTheme="minorHAnsi" w:hAnsi="Palatino Linotype" w:cs="Tahoma"/>
          <w:b/>
          <w:color w:val="000000" w:themeColor="text1"/>
          <w:sz w:val="22"/>
          <w:szCs w:val="22"/>
          <w:lang w:eastAsia="en-US"/>
        </w:rPr>
        <w:t>d) V</w:t>
      </w:r>
      <w:r w:rsidRPr="001979AB">
        <w:rPr>
          <w:rFonts w:ascii="Palatino Linotype" w:eastAsiaTheme="minorHAnsi" w:hAnsi="Palatino Linotype" w:cs="Tahoma"/>
          <w:b/>
          <w:color w:val="000000"/>
          <w:sz w:val="22"/>
          <w:szCs w:val="22"/>
          <w:lang w:eastAsia="en-US"/>
        </w:rPr>
        <w:t xml:space="preserve">ista de Informe Justificado. </w:t>
      </w:r>
      <w:r w:rsidRPr="001979AB">
        <w:rPr>
          <w:rFonts w:ascii="Palatino Linotype" w:eastAsiaTheme="minorHAnsi" w:hAnsi="Palatino Linotype" w:cs="Tahoma"/>
          <w:color w:val="000000"/>
          <w:sz w:val="22"/>
          <w:szCs w:val="22"/>
          <w:lang w:eastAsia="en-US"/>
        </w:rPr>
        <w:t>El dieciocho de abril de dos mil veintidós, se dictó acuerdo mediante el cual se puso a la vista del Particular, el Informe Justificado, entregado por el Sujeto Obligado, el cual fue notificado al Recurrente, a través del Sistema de Acceso a la Información Mexiquense (SAIMEX), el mismo día.</w:t>
      </w:r>
    </w:p>
    <w:p w14:paraId="54AD8566" w14:textId="77777777" w:rsidR="007E51B6" w:rsidRPr="001979AB" w:rsidRDefault="007E51B6" w:rsidP="00086E11">
      <w:pPr>
        <w:spacing w:line="360" w:lineRule="auto"/>
        <w:jc w:val="both"/>
        <w:rPr>
          <w:rFonts w:ascii="Palatino Linotype" w:hAnsi="Palatino Linotype" w:cs="Tahoma"/>
          <w:b/>
          <w:sz w:val="22"/>
          <w:szCs w:val="22"/>
        </w:rPr>
      </w:pPr>
    </w:p>
    <w:p w14:paraId="1FE38A3A" w14:textId="1095967A" w:rsidR="007E51B6" w:rsidRPr="001979AB" w:rsidRDefault="007E51B6" w:rsidP="00086E11">
      <w:pPr>
        <w:spacing w:line="360" w:lineRule="auto"/>
        <w:jc w:val="both"/>
        <w:rPr>
          <w:rFonts w:ascii="Palatino Linotype" w:eastAsia="Palatino Linotype" w:hAnsi="Palatino Linotype" w:cs="Palatino Linotype"/>
          <w:sz w:val="22"/>
          <w:szCs w:val="22"/>
          <w:lang w:val="es-ES"/>
        </w:rPr>
      </w:pPr>
      <w:r w:rsidRPr="001979AB">
        <w:rPr>
          <w:rFonts w:ascii="Palatino Linotype" w:hAnsi="Palatino Linotype" w:cs="Tahoma"/>
          <w:b/>
          <w:sz w:val="22"/>
          <w:szCs w:val="22"/>
        </w:rPr>
        <w:t xml:space="preserve">e) </w:t>
      </w:r>
      <w:r w:rsidRPr="001979AB">
        <w:rPr>
          <w:rFonts w:ascii="Palatino Linotype" w:eastAsia="Palatino Linotype" w:hAnsi="Palatino Linotype" w:cs="Palatino Linotype"/>
          <w:b/>
          <w:bCs/>
          <w:sz w:val="22"/>
          <w:szCs w:val="22"/>
          <w:lang w:val="es-ES"/>
        </w:rPr>
        <w:t xml:space="preserve">Ampliación de plazo para resolver. </w:t>
      </w:r>
      <w:r w:rsidRPr="001979AB">
        <w:rPr>
          <w:rFonts w:ascii="Palatino Linotype" w:eastAsia="Palatino Linotype" w:hAnsi="Palatino Linotype" w:cs="Palatino Linotype"/>
          <w:sz w:val="22"/>
          <w:szCs w:val="22"/>
          <w:lang w:val="es-ES"/>
        </w:rPr>
        <w:t xml:space="preserve">El </w:t>
      </w:r>
      <w:r w:rsidR="00BD2884" w:rsidRPr="001979AB">
        <w:rPr>
          <w:rFonts w:ascii="Palatino Linotype" w:eastAsia="Palatino Linotype" w:hAnsi="Palatino Linotype" w:cs="Palatino Linotype"/>
          <w:sz w:val="22"/>
          <w:szCs w:val="22"/>
          <w:lang w:val="es-ES"/>
        </w:rPr>
        <w:t>dieciséis de mayo de dos mil veintidós</w:t>
      </w:r>
      <w:r w:rsidRPr="001979AB">
        <w:rPr>
          <w:rFonts w:ascii="Palatino Linotype" w:eastAsia="Palatino Linotype" w:hAnsi="Palatino Linotype" w:cs="Palatino Linotype"/>
          <w:sz w:val="22"/>
          <w:szCs w:val="22"/>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mismo </w:t>
      </w:r>
      <w:r w:rsidR="006F3D27" w:rsidRPr="001979AB">
        <w:rPr>
          <w:rFonts w:ascii="Palatino Linotype" w:eastAsia="Palatino Linotype" w:hAnsi="Palatino Linotype" w:cs="Palatino Linotype"/>
          <w:sz w:val="22"/>
          <w:szCs w:val="22"/>
          <w:lang w:val="es-ES"/>
        </w:rPr>
        <w:t xml:space="preserve">día, </w:t>
      </w:r>
      <w:r w:rsidRPr="001979AB">
        <w:rPr>
          <w:rFonts w:ascii="Palatino Linotype" w:eastAsia="Palatino Linotype" w:hAnsi="Palatino Linotype" w:cs="Palatino Linotype"/>
          <w:sz w:val="22"/>
          <w:szCs w:val="22"/>
          <w:lang w:val="es-ES"/>
        </w:rPr>
        <w:t>mes y año.</w:t>
      </w:r>
    </w:p>
    <w:p w14:paraId="1ACCE018" w14:textId="39C35F6C" w:rsidR="007E51B6" w:rsidRPr="001979AB" w:rsidRDefault="007E51B6" w:rsidP="00086E11">
      <w:pPr>
        <w:spacing w:line="360" w:lineRule="auto"/>
        <w:jc w:val="both"/>
        <w:rPr>
          <w:rFonts w:ascii="Palatino Linotype" w:hAnsi="Palatino Linotype" w:cs="Tahoma"/>
          <w:sz w:val="22"/>
          <w:szCs w:val="22"/>
          <w:lang w:val="es-ES"/>
        </w:rPr>
      </w:pPr>
      <w:r w:rsidRPr="001979AB">
        <w:rPr>
          <w:rFonts w:ascii="Palatino Linotype" w:hAnsi="Palatino Linotype" w:cs="Tahoma"/>
          <w:b/>
          <w:sz w:val="22"/>
          <w:szCs w:val="22"/>
        </w:rPr>
        <w:lastRenderedPageBreak/>
        <w:t>f) Cierre de instrucción.</w:t>
      </w:r>
      <w:r w:rsidRPr="001979AB">
        <w:rPr>
          <w:rFonts w:ascii="Palatino Linotype" w:hAnsi="Palatino Linotype" w:cs="Tahoma"/>
          <w:sz w:val="22"/>
          <w:szCs w:val="22"/>
        </w:rPr>
        <w:t xml:space="preserve"> El </w:t>
      </w:r>
      <w:r w:rsidR="00BD2884" w:rsidRPr="001979AB">
        <w:rPr>
          <w:rFonts w:ascii="Palatino Linotype" w:hAnsi="Palatino Linotype" w:cs="Tahoma"/>
          <w:sz w:val="22"/>
          <w:szCs w:val="22"/>
          <w:lang w:val="es-ES"/>
        </w:rPr>
        <w:t>nueve de junio de dos mil veintidós</w:t>
      </w:r>
      <w:r w:rsidRPr="001979AB">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1979AB">
        <w:rPr>
          <w:rFonts w:ascii="Palatino Linotype" w:hAnsi="Palatino Linotype" w:cs="Tahoma"/>
          <w:sz w:val="22"/>
          <w:szCs w:val="22"/>
          <w:lang w:val="es-ES"/>
        </w:rPr>
        <w:t>Sistema de Acceso a la Información Mexiquense (SAIMEX)</w:t>
      </w:r>
      <w:r w:rsidRPr="001979AB">
        <w:rPr>
          <w:rFonts w:ascii="Palatino Linotype" w:hAnsi="Palatino Linotype" w:cs="Tahoma"/>
          <w:sz w:val="22"/>
          <w:szCs w:val="22"/>
        </w:rPr>
        <w:t>.</w:t>
      </w:r>
    </w:p>
    <w:p w14:paraId="40BDC393" w14:textId="77777777" w:rsidR="007E51B6" w:rsidRPr="001979AB" w:rsidRDefault="007E51B6" w:rsidP="00086E11">
      <w:pPr>
        <w:spacing w:line="360" w:lineRule="auto"/>
        <w:jc w:val="both"/>
        <w:rPr>
          <w:rFonts w:ascii="Palatino Linotype" w:hAnsi="Palatino Linotype" w:cs="Tahoma"/>
          <w:sz w:val="22"/>
          <w:szCs w:val="22"/>
        </w:rPr>
      </w:pPr>
    </w:p>
    <w:p w14:paraId="4B04A37C" w14:textId="77777777" w:rsidR="007E51B6" w:rsidRPr="001979AB" w:rsidRDefault="007E51B6" w:rsidP="00086E11">
      <w:pPr>
        <w:spacing w:line="360" w:lineRule="auto"/>
        <w:jc w:val="both"/>
        <w:rPr>
          <w:rFonts w:ascii="Palatino Linotype" w:hAnsi="Palatino Linotype" w:cs="Tahoma"/>
          <w:color w:val="000000"/>
          <w:sz w:val="22"/>
          <w:szCs w:val="22"/>
        </w:rPr>
      </w:pPr>
      <w:r w:rsidRPr="001979AB">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428E326B" w14:textId="77777777" w:rsidR="00D77CA5" w:rsidRPr="001979AB" w:rsidRDefault="00D77CA5" w:rsidP="00086E11">
      <w:pPr>
        <w:spacing w:line="360" w:lineRule="auto"/>
        <w:contextualSpacing/>
        <w:jc w:val="both"/>
        <w:rPr>
          <w:rFonts w:ascii="Palatino Linotype" w:hAnsi="Palatino Linotype" w:cs="Tahoma"/>
          <w:color w:val="000000"/>
          <w:sz w:val="22"/>
          <w:szCs w:val="22"/>
        </w:rPr>
      </w:pPr>
    </w:p>
    <w:p w14:paraId="64310584" w14:textId="77777777" w:rsidR="00D77CA5" w:rsidRPr="001979AB" w:rsidRDefault="00D77CA5" w:rsidP="00086E11">
      <w:pPr>
        <w:spacing w:line="360" w:lineRule="auto"/>
        <w:jc w:val="center"/>
        <w:rPr>
          <w:rFonts w:ascii="Palatino Linotype" w:hAnsi="Palatino Linotype" w:cs="Tahoma"/>
          <w:b/>
          <w:sz w:val="22"/>
          <w:szCs w:val="22"/>
        </w:rPr>
      </w:pPr>
      <w:r w:rsidRPr="001979AB">
        <w:rPr>
          <w:rFonts w:ascii="Palatino Linotype" w:hAnsi="Palatino Linotype" w:cs="Tahoma"/>
          <w:b/>
          <w:sz w:val="22"/>
          <w:szCs w:val="22"/>
        </w:rPr>
        <w:t>C O N S I D E R A N D O S</w:t>
      </w:r>
    </w:p>
    <w:p w14:paraId="47AD8034" w14:textId="77777777" w:rsidR="00D77CA5" w:rsidRPr="001979AB" w:rsidRDefault="00D77CA5" w:rsidP="00086E11">
      <w:pPr>
        <w:spacing w:line="360" w:lineRule="auto"/>
        <w:rPr>
          <w:rFonts w:ascii="Palatino Linotype" w:hAnsi="Palatino Linotype" w:cs="Tahoma"/>
          <w:b/>
          <w:sz w:val="22"/>
          <w:szCs w:val="22"/>
        </w:rPr>
      </w:pPr>
    </w:p>
    <w:p w14:paraId="661C3044" w14:textId="77777777" w:rsidR="00D77CA5" w:rsidRPr="001979AB" w:rsidRDefault="00D77CA5" w:rsidP="00086E11">
      <w:pPr>
        <w:spacing w:line="360" w:lineRule="auto"/>
        <w:jc w:val="both"/>
        <w:rPr>
          <w:rFonts w:ascii="Palatino Linotype" w:eastAsia="Batang" w:hAnsi="Palatino Linotype" w:cs="Tahoma"/>
          <w:b/>
          <w:bCs/>
          <w:sz w:val="22"/>
          <w:szCs w:val="22"/>
        </w:rPr>
      </w:pPr>
      <w:r w:rsidRPr="001979AB">
        <w:rPr>
          <w:rFonts w:ascii="Palatino Linotype" w:eastAsia="Batang" w:hAnsi="Palatino Linotype" w:cs="Tahoma"/>
          <w:b/>
          <w:bCs/>
          <w:sz w:val="22"/>
          <w:szCs w:val="22"/>
        </w:rPr>
        <w:t xml:space="preserve">PRIMERO. Competencia. </w:t>
      </w:r>
    </w:p>
    <w:p w14:paraId="627497B0" w14:textId="77777777" w:rsidR="00D77CA5" w:rsidRPr="001979AB" w:rsidRDefault="00D77CA5" w:rsidP="00086E11">
      <w:pPr>
        <w:spacing w:line="360" w:lineRule="auto"/>
        <w:jc w:val="both"/>
        <w:rPr>
          <w:rFonts w:ascii="Palatino Linotype" w:eastAsia="Batang" w:hAnsi="Palatino Linotype" w:cs="Tahoma"/>
          <w:b/>
          <w:bCs/>
          <w:sz w:val="22"/>
          <w:szCs w:val="22"/>
        </w:rPr>
      </w:pPr>
    </w:p>
    <w:p w14:paraId="2DEC25DD" w14:textId="77777777" w:rsidR="00D77CA5" w:rsidRPr="001979AB" w:rsidRDefault="00D77CA5" w:rsidP="00086E11">
      <w:pPr>
        <w:spacing w:line="360" w:lineRule="auto"/>
        <w:jc w:val="both"/>
        <w:rPr>
          <w:rFonts w:ascii="Palatino Linotype" w:hAnsi="Palatino Linotype" w:cs="Tahoma"/>
          <w:bCs/>
          <w:sz w:val="22"/>
          <w:szCs w:val="22"/>
        </w:rPr>
      </w:pPr>
      <w:bookmarkStart w:id="0" w:name="_Hlk63334754"/>
      <w:r w:rsidRPr="001979AB">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979AB">
        <w:rPr>
          <w:rFonts w:ascii="Palatino Linotype" w:hAnsi="Palatino Linotype"/>
          <w:bCs/>
          <w:sz w:val="22"/>
          <w:szCs w:val="22"/>
        </w:rPr>
        <w:t xml:space="preserve"> 7°, </w:t>
      </w:r>
      <w:r w:rsidRPr="001979AB">
        <w:rPr>
          <w:rFonts w:ascii="Palatino Linotype" w:hAnsi="Palatino Linotype" w:cs="Tahoma"/>
          <w:bCs/>
          <w:sz w:val="22"/>
          <w:szCs w:val="22"/>
        </w:rPr>
        <w:t xml:space="preserve">9°, fracciones I y XXIV y 11 del Reglamento Interior del Instituto de </w:t>
      </w:r>
      <w:r w:rsidRPr="001979AB">
        <w:rPr>
          <w:rFonts w:ascii="Palatino Linotype" w:hAnsi="Palatino Linotype" w:cs="Tahoma"/>
          <w:bCs/>
          <w:sz w:val="22"/>
          <w:szCs w:val="22"/>
        </w:rPr>
        <w:lastRenderedPageBreak/>
        <w:t>Transparencia, Acceso a la Información Pública y Protección de Datos Personales del Estado de México y Municipios.</w:t>
      </w:r>
    </w:p>
    <w:bookmarkEnd w:id="0"/>
    <w:p w14:paraId="57754A7A" w14:textId="77777777" w:rsidR="00D77CA5" w:rsidRPr="001979AB" w:rsidRDefault="00D77CA5" w:rsidP="00086E11">
      <w:pPr>
        <w:spacing w:line="360" w:lineRule="auto"/>
        <w:jc w:val="both"/>
        <w:rPr>
          <w:rFonts w:ascii="Palatino Linotype" w:eastAsia="Calibri" w:hAnsi="Palatino Linotype" w:cs="Tahoma"/>
          <w:bCs/>
          <w:color w:val="000000"/>
          <w:sz w:val="22"/>
          <w:szCs w:val="22"/>
          <w:lang w:eastAsia="es-ES_tradnl"/>
        </w:rPr>
      </w:pPr>
    </w:p>
    <w:p w14:paraId="49B71731" w14:textId="77777777" w:rsidR="00D77CA5" w:rsidRPr="001979AB" w:rsidRDefault="00D77CA5" w:rsidP="00086E11">
      <w:pPr>
        <w:shd w:val="clear" w:color="auto" w:fill="FFFFFF"/>
        <w:spacing w:line="360" w:lineRule="auto"/>
        <w:jc w:val="both"/>
        <w:rPr>
          <w:rFonts w:ascii="Palatino Linotype" w:hAnsi="Palatino Linotype"/>
          <w:color w:val="222222"/>
          <w:lang w:val="es-ES"/>
        </w:rPr>
      </w:pPr>
      <w:r w:rsidRPr="001979AB">
        <w:rPr>
          <w:rFonts w:ascii="Palatino Linotype" w:hAnsi="Palatino Linotype"/>
          <w:b/>
          <w:bCs/>
          <w:color w:val="000000"/>
          <w:sz w:val="22"/>
          <w:szCs w:val="22"/>
          <w:lang w:val="es-ES"/>
        </w:rPr>
        <w:t>SEGUNDO. Causales de procedencia y sobreseimiento.</w:t>
      </w:r>
    </w:p>
    <w:p w14:paraId="100189B9" w14:textId="77777777" w:rsidR="00D77CA5" w:rsidRPr="001979AB" w:rsidRDefault="00D77CA5" w:rsidP="00086E11">
      <w:pPr>
        <w:shd w:val="clear" w:color="auto" w:fill="FFFFFF"/>
        <w:spacing w:line="360" w:lineRule="auto"/>
        <w:jc w:val="both"/>
        <w:rPr>
          <w:rFonts w:ascii="Palatino Linotype" w:hAnsi="Palatino Linotype"/>
          <w:color w:val="222222"/>
          <w:lang w:val="es-ES"/>
        </w:rPr>
      </w:pPr>
      <w:r w:rsidRPr="001979AB">
        <w:rPr>
          <w:rFonts w:ascii="Palatino Linotype" w:hAnsi="Palatino Linotype"/>
          <w:color w:val="000000"/>
          <w:sz w:val="22"/>
          <w:szCs w:val="22"/>
          <w:lang w:val="es-ES"/>
        </w:rPr>
        <w:t> </w:t>
      </w:r>
    </w:p>
    <w:p w14:paraId="260D264C" w14:textId="77777777" w:rsidR="00D77CA5" w:rsidRPr="001979AB" w:rsidRDefault="00D77CA5" w:rsidP="00086E11">
      <w:pPr>
        <w:shd w:val="clear" w:color="auto" w:fill="FFFFFF"/>
        <w:spacing w:line="360" w:lineRule="auto"/>
        <w:jc w:val="both"/>
        <w:rPr>
          <w:rFonts w:ascii="Palatino Linotype" w:hAnsi="Palatino Linotype"/>
          <w:color w:val="222222"/>
          <w:lang w:val="es-ES"/>
        </w:rPr>
      </w:pPr>
      <w:r w:rsidRPr="001979AB">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1979AB">
        <w:rPr>
          <w:rFonts w:ascii="Palatino Linotype" w:hAnsi="Palatino Linotype"/>
          <w:i/>
          <w:color w:val="000000"/>
          <w:sz w:val="22"/>
          <w:szCs w:val="22"/>
          <w:lang w:val="es-ES"/>
        </w:rPr>
        <w:t>litis</w:t>
      </w:r>
      <w:r w:rsidRPr="001979AB">
        <w:rPr>
          <w:rFonts w:ascii="Palatino Linotype" w:hAnsi="Palatino Linotype"/>
          <w:color w:val="000000"/>
          <w:sz w:val="22"/>
          <w:szCs w:val="22"/>
          <w:lang w:val="es-ES"/>
        </w:rPr>
        <w:t>, es necesario estudiar las causales de improcedencia y sobreseimiento que se adviertan, para determinar lo que en Derecho proceda.</w:t>
      </w:r>
    </w:p>
    <w:p w14:paraId="6182EBE7" w14:textId="77777777" w:rsidR="00D77CA5" w:rsidRPr="001979AB" w:rsidRDefault="00D77CA5" w:rsidP="00086E11">
      <w:pPr>
        <w:shd w:val="clear" w:color="auto" w:fill="FFFFFF"/>
        <w:spacing w:line="360" w:lineRule="auto"/>
        <w:jc w:val="both"/>
        <w:rPr>
          <w:rFonts w:ascii="Palatino Linotype" w:hAnsi="Palatino Linotype"/>
          <w:b/>
          <w:bCs/>
          <w:color w:val="000000"/>
          <w:sz w:val="22"/>
          <w:szCs w:val="22"/>
          <w:lang w:val="es-ES"/>
        </w:rPr>
      </w:pPr>
    </w:p>
    <w:p w14:paraId="76A0E2E4" w14:textId="77777777" w:rsidR="00D77CA5" w:rsidRPr="001979AB" w:rsidRDefault="00D77CA5" w:rsidP="00086E11">
      <w:pPr>
        <w:shd w:val="clear" w:color="auto" w:fill="FFFFFF"/>
        <w:spacing w:line="360" w:lineRule="auto"/>
        <w:jc w:val="both"/>
        <w:rPr>
          <w:rFonts w:ascii="Palatino Linotype" w:hAnsi="Palatino Linotype"/>
          <w:color w:val="222222"/>
          <w:lang w:val="es-ES"/>
        </w:rPr>
      </w:pPr>
      <w:r w:rsidRPr="001979AB">
        <w:rPr>
          <w:rFonts w:ascii="Palatino Linotype" w:hAnsi="Palatino Linotype"/>
          <w:b/>
          <w:bCs/>
          <w:color w:val="000000"/>
          <w:sz w:val="22"/>
          <w:szCs w:val="22"/>
          <w:lang w:val="es-ES"/>
        </w:rPr>
        <w:t>Causales de improcedencia.</w:t>
      </w:r>
    </w:p>
    <w:p w14:paraId="152D4D33" w14:textId="77777777" w:rsidR="00D77CA5" w:rsidRPr="001979AB" w:rsidRDefault="00D77CA5" w:rsidP="00086E11">
      <w:pPr>
        <w:shd w:val="clear" w:color="auto" w:fill="FFFFFF"/>
        <w:spacing w:line="360" w:lineRule="auto"/>
        <w:jc w:val="both"/>
        <w:rPr>
          <w:rFonts w:ascii="Palatino Linotype" w:hAnsi="Palatino Linotype"/>
          <w:color w:val="222222"/>
          <w:lang w:val="es-ES"/>
        </w:rPr>
      </w:pPr>
      <w:r w:rsidRPr="001979AB">
        <w:rPr>
          <w:rFonts w:ascii="Palatino Linotype" w:hAnsi="Palatino Linotype"/>
          <w:color w:val="000000"/>
          <w:sz w:val="22"/>
          <w:szCs w:val="22"/>
          <w:lang w:val="es-ES"/>
        </w:rPr>
        <w:t> </w:t>
      </w:r>
    </w:p>
    <w:p w14:paraId="05F7677C" w14:textId="77777777" w:rsidR="00D77CA5" w:rsidRPr="001979AB" w:rsidRDefault="00D77CA5" w:rsidP="00086E11">
      <w:pPr>
        <w:spacing w:line="360" w:lineRule="auto"/>
        <w:jc w:val="both"/>
        <w:rPr>
          <w:rFonts w:ascii="Palatino Linotype" w:hAnsi="Palatino Linotype" w:cs="Tahoma"/>
          <w:bCs/>
          <w:color w:val="000000"/>
          <w:sz w:val="22"/>
          <w:szCs w:val="22"/>
        </w:rPr>
      </w:pPr>
      <w:r w:rsidRPr="001979AB">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F49BE3C" w14:textId="77777777" w:rsidR="00D77CA5" w:rsidRPr="001979AB" w:rsidRDefault="00D77CA5" w:rsidP="00086E11">
      <w:pPr>
        <w:spacing w:line="360" w:lineRule="auto"/>
        <w:jc w:val="both"/>
        <w:rPr>
          <w:rFonts w:ascii="Palatino Linotype" w:hAnsi="Palatino Linotype" w:cs="Tahoma"/>
          <w:bCs/>
          <w:color w:val="000000"/>
          <w:sz w:val="22"/>
          <w:szCs w:val="22"/>
        </w:rPr>
      </w:pPr>
      <w:r w:rsidRPr="001979AB">
        <w:rPr>
          <w:rFonts w:ascii="Palatino Linotype" w:hAnsi="Palatino Linotype" w:cs="Tahoma"/>
          <w:bCs/>
          <w:color w:val="000000"/>
          <w:sz w:val="22"/>
          <w:szCs w:val="22"/>
        </w:rPr>
        <w:t> </w:t>
      </w:r>
    </w:p>
    <w:p w14:paraId="4B13FADC" w14:textId="77777777" w:rsidR="00D77CA5" w:rsidRPr="001979AB" w:rsidRDefault="00D77CA5" w:rsidP="00086E11">
      <w:pPr>
        <w:spacing w:line="360" w:lineRule="auto"/>
        <w:jc w:val="both"/>
        <w:rPr>
          <w:rFonts w:ascii="Palatino Linotype" w:hAnsi="Palatino Linotype" w:cs="Tahoma"/>
          <w:bCs/>
          <w:color w:val="000000"/>
          <w:sz w:val="22"/>
          <w:szCs w:val="22"/>
        </w:rPr>
      </w:pPr>
      <w:r w:rsidRPr="001979AB">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1979AB">
        <w:rPr>
          <w:rFonts w:ascii="Palatino Linotype" w:hAnsi="Palatino Linotype" w:cs="Tahoma"/>
          <w:bCs/>
          <w:color w:val="000000"/>
          <w:sz w:val="22"/>
          <w:szCs w:val="22"/>
        </w:rPr>
        <w:lastRenderedPageBreak/>
        <w:t>formó parte del agravio; ni se realizó una ampliación a los alcances del requerimiento informativo.</w:t>
      </w:r>
    </w:p>
    <w:p w14:paraId="588B9586" w14:textId="77777777" w:rsidR="00D77CA5" w:rsidRPr="001979AB" w:rsidRDefault="00D77CA5" w:rsidP="00086E11">
      <w:pPr>
        <w:spacing w:line="360" w:lineRule="auto"/>
        <w:jc w:val="both"/>
        <w:rPr>
          <w:rFonts w:ascii="Palatino Linotype" w:hAnsi="Palatino Linotype"/>
          <w:color w:val="222222"/>
          <w:lang w:val="es-ES"/>
        </w:rPr>
      </w:pPr>
      <w:r w:rsidRPr="001979AB">
        <w:rPr>
          <w:rFonts w:ascii="Palatino Linotype" w:hAnsi="Palatino Linotype"/>
          <w:color w:val="000000"/>
          <w:sz w:val="22"/>
          <w:szCs w:val="22"/>
          <w:lang w:val="es-ES"/>
        </w:rPr>
        <w:t> </w:t>
      </w:r>
    </w:p>
    <w:p w14:paraId="7DF41A15" w14:textId="77777777" w:rsidR="00D77CA5" w:rsidRPr="001979AB" w:rsidRDefault="00D77CA5" w:rsidP="00086E11">
      <w:pPr>
        <w:widowControl w:val="0"/>
        <w:spacing w:line="360" w:lineRule="auto"/>
        <w:jc w:val="both"/>
        <w:rPr>
          <w:rFonts w:ascii="Palatino Linotype" w:hAnsi="Palatino Linotype" w:cs="Tahoma"/>
          <w:sz w:val="22"/>
          <w:szCs w:val="22"/>
          <w:lang w:val="es-ES"/>
        </w:rPr>
      </w:pPr>
      <w:r w:rsidRPr="001979AB">
        <w:rPr>
          <w:rFonts w:ascii="Palatino Linotype" w:hAnsi="Palatino Linotype" w:cs="Tahoma"/>
          <w:sz w:val="22"/>
          <w:szCs w:val="22"/>
        </w:rPr>
        <w:t xml:space="preserve">Asimismo, se actualiza la causal de procedencia del Recurso de Revisión señalada en el artículo 179, fracciones V, de la Ley en cita, </w:t>
      </w:r>
      <w:r w:rsidRPr="001979AB">
        <w:rPr>
          <w:rFonts w:ascii="Palatino Linotype" w:eastAsia="Calibri" w:hAnsi="Palatino Linotype" w:cs="Tahoma"/>
          <w:color w:val="000000"/>
          <w:sz w:val="22"/>
          <w:szCs w:val="22"/>
          <w:lang w:eastAsia="es-MX"/>
        </w:rPr>
        <w:t xml:space="preserve">pues el Recurrente se inconformó </w:t>
      </w:r>
      <w:r w:rsidRPr="001979AB">
        <w:rPr>
          <w:rFonts w:ascii="Palatino Linotype" w:hAnsi="Palatino Linotype" w:cs="Tahoma"/>
          <w:sz w:val="22"/>
          <w:szCs w:val="22"/>
          <w:lang w:val="es-ES"/>
        </w:rPr>
        <w:t>con la entrega de información incompleta.</w:t>
      </w:r>
    </w:p>
    <w:p w14:paraId="189980C2" w14:textId="77777777" w:rsidR="00D77CA5" w:rsidRPr="001979AB" w:rsidRDefault="00D77CA5" w:rsidP="00086E11">
      <w:pPr>
        <w:widowControl w:val="0"/>
        <w:spacing w:line="360" w:lineRule="auto"/>
        <w:jc w:val="both"/>
        <w:rPr>
          <w:rFonts w:ascii="Palatino Linotype" w:hAnsi="Palatino Linotype"/>
          <w:color w:val="222222"/>
          <w:lang w:val="es-ES"/>
        </w:rPr>
      </w:pPr>
    </w:p>
    <w:p w14:paraId="53ED3FF5" w14:textId="77777777" w:rsidR="00D77CA5" w:rsidRPr="001979AB" w:rsidRDefault="00D77CA5" w:rsidP="00086E11">
      <w:pPr>
        <w:spacing w:line="360" w:lineRule="auto"/>
        <w:jc w:val="both"/>
        <w:rPr>
          <w:rFonts w:ascii="Palatino Linotype" w:hAnsi="Palatino Linotype" w:cs="Tahoma"/>
          <w:bCs/>
          <w:color w:val="0D0D0D" w:themeColor="text1" w:themeTint="F2"/>
          <w:sz w:val="22"/>
          <w:szCs w:val="22"/>
        </w:rPr>
      </w:pPr>
      <w:r w:rsidRPr="001979AB">
        <w:rPr>
          <w:rFonts w:ascii="Palatino Linotype" w:hAnsi="Palatino Linotype" w:cs="Tahoma"/>
          <w:b/>
          <w:bCs/>
          <w:color w:val="0D0D0D" w:themeColor="text1" w:themeTint="F2"/>
          <w:sz w:val="22"/>
          <w:szCs w:val="22"/>
        </w:rPr>
        <w:t>Causales de sobreseimiento.</w:t>
      </w:r>
    </w:p>
    <w:p w14:paraId="4FBB7DA8" w14:textId="77777777" w:rsidR="00D77CA5" w:rsidRPr="001979AB" w:rsidRDefault="00D77CA5" w:rsidP="00086E11">
      <w:pPr>
        <w:spacing w:line="360" w:lineRule="auto"/>
        <w:jc w:val="both"/>
        <w:rPr>
          <w:rFonts w:ascii="Palatino Linotype" w:hAnsi="Palatino Linotype" w:cs="Tahoma"/>
          <w:bCs/>
          <w:color w:val="0D0D0D" w:themeColor="text1" w:themeTint="F2"/>
          <w:sz w:val="22"/>
          <w:szCs w:val="22"/>
        </w:rPr>
      </w:pPr>
    </w:p>
    <w:p w14:paraId="66D08632" w14:textId="5D29F314" w:rsidR="00D77CA5" w:rsidRPr="001979AB" w:rsidRDefault="00D77CA5" w:rsidP="00086E11">
      <w:pPr>
        <w:spacing w:line="360" w:lineRule="auto"/>
        <w:jc w:val="both"/>
        <w:rPr>
          <w:rFonts w:ascii="Palatino Linotype" w:hAnsi="Palatino Linotype" w:cs="Tahoma"/>
          <w:bCs/>
          <w:color w:val="0D0D0D" w:themeColor="text1" w:themeTint="F2"/>
          <w:sz w:val="22"/>
          <w:szCs w:val="22"/>
        </w:rPr>
      </w:pPr>
      <w:r w:rsidRPr="001979AB">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2D5F31B7" w14:textId="77777777" w:rsidR="00861A9B" w:rsidRPr="001979AB" w:rsidRDefault="00861A9B" w:rsidP="00086E11">
      <w:pPr>
        <w:spacing w:line="360" w:lineRule="auto"/>
        <w:jc w:val="both"/>
        <w:rPr>
          <w:rFonts w:ascii="Palatino Linotype" w:hAnsi="Palatino Linotype" w:cs="Tahoma"/>
          <w:bCs/>
          <w:color w:val="0D0D0D" w:themeColor="text1" w:themeTint="F2"/>
          <w:sz w:val="22"/>
          <w:szCs w:val="22"/>
        </w:rPr>
      </w:pPr>
    </w:p>
    <w:p w14:paraId="68B92924" w14:textId="77777777" w:rsidR="00D77CA5" w:rsidRPr="001979AB" w:rsidRDefault="00D77CA5" w:rsidP="00086E11">
      <w:pPr>
        <w:spacing w:line="360" w:lineRule="auto"/>
        <w:jc w:val="both"/>
        <w:rPr>
          <w:rFonts w:ascii="Palatino Linotype" w:hAnsi="Palatino Linotype" w:cs="Tahoma"/>
          <w:sz w:val="22"/>
          <w:szCs w:val="24"/>
        </w:rPr>
      </w:pPr>
      <w:r w:rsidRPr="001979AB">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26C4962" w14:textId="77777777" w:rsidR="00D77CA5" w:rsidRPr="001979AB" w:rsidRDefault="00D77CA5" w:rsidP="00086E11">
      <w:pPr>
        <w:spacing w:line="360" w:lineRule="auto"/>
        <w:jc w:val="both"/>
        <w:rPr>
          <w:rFonts w:ascii="Palatino Linotype" w:hAnsi="Palatino Linotype" w:cs="Tahoma"/>
          <w:bCs/>
          <w:color w:val="0D0D0D" w:themeColor="text1" w:themeTint="F2"/>
          <w:sz w:val="22"/>
          <w:szCs w:val="22"/>
        </w:rPr>
      </w:pPr>
    </w:p>
    <w:p w14:paraId="2F47FF62" w14:textId="77777777" w:rsidR="00D77CA5" w:rsidRPr="001979AB" w:rsidRDefault="00D77CA5" w:rsidP="00086E11">
      <w:pPr>
        <w:spacing w:line="360" w:lineRule="auto"/>
        <w:jc w:val="both"/>
        <w:rPr>
          <w:rFonts w:ascii="Palatino Linotype" w:hAnsi="Palatino Linotype" w:cs="Tahoma"/>
          <w:bCs/>
          <w:color w:val="0D0D0D" w:themeColor="text1" w:themeTint="F2"/>
          <w:sz w:val="22"/>
          <w:szCs w:val="22"/>
        </w:rPr>
      </w:pPr>
      <w:r w:rsidRPr="001979AB">
        <w:rPr>
          <w:rFonts w:ascii="Palatino Linotype" w:hAnsi="Palatino Linotype" w:cs="Tahoma"/>
          <w:bCs/>
          <w:color w:val="0D0D0D" w:themeColor="text1" w:themeTint="F2"/>
          <w:sz w:val="22"/>
          <w:szCs w:val="22"/>
        </w:rPr>
        <w:t xml:space="preserve">Por tales motivos, se considera procedente entrar al fondo del presente asunto. </w:t>
      </w:r>
    </w:p>
    <w:p w14:paraId="781D10B7" w14:textId="77777777" w:rsidR="00D77CA5" w:rsidRPr="001979AB" w:rsidRDefault="00D77CA5" w:rsidP="00086E11">
      <w:pPr>
        <w:autoSpaceDE w:val="0"/>
        <w:autoSpaceDN w:val="0"/>
        <w:adjustRightInd w:val="0"/>
        <w:spacing w:line="360" w:lineRule="auto"/>
        <w:jc w:val="both"/>
        <w:rPr>
          <w:rFonts w:ascii="Palatino Linotype" w:hAnsi="Palatino Linotype" w:cs="Tahoma"/>
          <w:sz w:val="22"/>
          <w:szCs w:val="24"/>
          <w:lang w:val="es-ES"/>
        </w:rPr>
      </w:pPr>
    </w:p>
    <w:p w14:paraId="0E172C94" w14:textId="77777777" w:rsidR="00D77CA5" w:rsidRPr="001979AB" w:rsidRDefault="00D77CA5" w:rsidP="00086E11">
      <w:pPr>
        <w:spacing w:line="360" w:lineRule="auto"/>
        <w:jc w:val="both"/>
        <w:rPr>
          <w:rFonts w:ascii="Palatino Linotype" w:hAnsi="Palatino Linotype" w:cs="Tahoma"/>
          <w:b/>
          <w:bCs/>
          <w:iCs/>
          <w:sz w:val="22"/>
          <w:szCs w:val="22"/>
          <w:lang w:val="es-ES"/>
        </w:rPr>
      </w:pPr>
      <w:r w:rsidRPr="001979AB">
        <w:rPr>
          <w:rFonts w:ascii="Palatino Linotype" w:hAnsi="Palatino Linotype" w:cs="Tahoma"/>
          <w:b/>
          <w:bCs/>
          <w:iCs/>
          <w:sz w:val="22"/>
          <w:szCs w:val="22"/>
          <w:lang w:val="es-ES"/>
        </w:rPr>
        <w:t xml:space="preserve">TERCERO. Determinación de la Controversia. </w:t>
      </w:r>
    </w:p>
    <w:p w14:paraId="2A15D30E" w14:textId="77777777" w:rsidR="00D77CA5" w:rsidRPr="001979AB" w:rsidRDefault="00D77CA5" w:rsidP="00086E11">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9E3C421" w14:textId="19B94244" w:rsidR="00D77CA5" w:rsidRPr="001979AB" w:rsidRDefault="00D77CA5" w:rsidP="00086E11">
      <w:pPr>
        <w:autoSpaceDE w:val="0"/>
        <w:autoSpaceDN w:val="0"/>
        <w:adjustRightInd w:val="0"/>
        <w:spacing w:line="360" w:lineRule="auto"/>
        <w:jc w:val="both"/>
        <w:rPr>
          <w:rFonts w:ascii="Palatino Linotype" w:hAnsi="Palatino Linotype" w:cs="Tahoma"/>
          <w:color w:val="0D0D0D" w:themeColor="text1" w:themeTint="F2"/>
          <w:sz w:val="22"/>
          <w:szCs w:val="22"/>
        </w:rPr>
      </w:pPr>
      <w:r w:rsidRPr="001979AB">
        <w:rPr>
          <w:rFonts w:ascii="Palatino Linotype" w:eastAsia="Calibri" w:hAnsi="Palatino Linotype" w:cs="Tahoma"/>
          <w:color w:val="000000"/>
          <w:sz w:val="22"/>
          <w:szCs w:val="24"/>
          <w:lang w:val="es-ES" w:eastAsia="es-MX"/>
        </w:rPr>
        <w:lastRenderedPageBreak/>
        <w:t xml:space="preserve">Con el objeto de ilustrar la controversia planteada, resulta conveniente precisar, que una vez realizado el estudio de las constancias que integran el expediente en que se actúa, se desprende que </w:t>
      </w:r>
      <w:r w:rsidR="002906C3" w:rsidRPr="001979AB">
        <w:rPr>
          <w:rFonts w:ascii="Palatino Linotype" w:eastAsia="Calibri" w:hAnsi="Palatino Linotype" w:cs="Tahoma"/>
          <w:color w:val="000000"/>
          <w:sz w:val="22"/>
          <w:szCs w:val="24"/>
          <w:lang w:val="es-ES" w:eastAsia="es-MX"/>
        </w:rPr>
        <w:t>el</w:t>
      </w:r>
      <w:r w:rsidRPr="001979AB">
        <w:rPr>
          <w:rFonts w:ascii="Palatino Linotype" w:eastAsia="Calibri" w:hAnsi="Palatino Linotype" w:cs="Tahoma"/>
          <w:color w:val="000000"/>
          <w:sz w:val="22"/>
          <w:szCs w:val="24"/>
          <w:lang w:val="es-ES" w:eastAsia="es-MX"/>
        </w:rPr>
        <w:t xml:space="preserve"> ahora Recurrente </w:t>
      </w:r>
      <w:r w:rsidRPr="001979AB">
        <w:rPr>
          <w:rFonts w:ascii="Palatino Linotype" w:eastAsia="Calibri" w:hAnsi="Palatino Linotype" w:cs="Tahoma"/>
          <w:color w:val="000000"/>
          <w:sz w:val="22"/>
          <w:szCs w:val="22"/>
          <w:lang w:val="es-ES" w:eastAsia="es-MX"/>
        </w:rPr>
        <w:t xml:space="preserve">solicitó </w:t>
      </w:r>
      <w:r w:rsidR="002906C3" w:rsidRPr="001979AB">
        <w:rPr>
          <w:rFonts w:ascii="Palatino Linotype" w:eastAsia="Calibri" w:hAnsi="Palatino Linotype" w:cs="Tahoma"/>
          <w:color w:val="000000"/>
          <w:sz w:val="22"/>
          <w:szCs w:val="22"/>
          <w:lang w:val="es-ES" w:eastAsia="es-MX"/>
        </w:rPr>
        <w:t>l</w:t>
      </w:r>
      <w:r w:rsidR="00BD2884" w:rsidRPr="001979AB">
        <w:rPr>
          <w:rFonts w:ascii="Palatino Linotype" w:eastAsia="Calibri" w:hAnsi="Palatino Linotype" w:cs="Tahoma"/>
          <w:color w:val="000000"/>
          <w:sz w:val="22"/>
          <w:szCs w:val="22"/>
          <w:lang w:val="es-ES" w:eastAsia="es-MX"/>
        </w:rPr>
        <w:t>o</w:t>
      </w:r>
      <w:r w:rsidR="002906C3" w:rsidRPr="001979AB">
        <w:rPr>
          <w:rFonts w:ascii="Palatino Linotype" w:eastAsia="Calibri" w:hAnsi="Palatino Linotype" w:cs="Tahoma"/>
          <w:color w:val="000000"/>
          <w:sz w:val="22"/>
          <w:szCs w:val="22"/>
          <w:lang w:val="es-ES" w:eastAsia="es-MX"/>
        </w:rPr>
        <w:t xml:space="preserve"> </w:t>
      </w:r>
      <w:r w:rsidR="00BD2884" w:rsidRPr="001979AB">
        <w:rPr>
          <w:rFonts w:ascii="Palatino Linotype" w:eastAsia="Calibri" w:hAnsi="Palatino Linotype" w:cs="Tahoma"/>
          <w:color w:val="000000"/>
          <w:sz w:val="22"/>
          <w:szCs w:val="22"/>
          <w:lang w:val="es-ES" w:eastAsia="es-MX"/>
        </w:rPr>
        <w:t>siguiente</w:t>
      </w:r>
      <w:r w:rsidRPr="001979AB">
        <w:rPr>
          <w:rFonts w:ascii="Palatino Linotype" w:hAnsi="Palatino Linotype" w:cs="Tahoma"/>
          <w:color w:val="0D0D0D" w:themeColor="text1" w:themeTint="F2"/>
          <w:sz w:val="22"/>
          <w:szCs w:val="22"/>
        </w:rPr>
        <w:t>:</w:t>
      </w:r>
    </w:p>
    <w:p w14:paraId="01E7EE4C" w14:textId="77777777" w:rsidR="00D77CA5" w:rsidRPr="001979AB" w:rsidRDefault="00D77CA5" w:rsidP="00086E11">
      <w:pPr>
        <w:pStyle w:val="Prrafodelista"/>
        <w:spacing w:line="360" w:lineRule="auto"/>
        <w:ind w:left="1134"/>
        <w:rPr>
          <w:rFonts w:ascii="Palatino Linotype" w:hAnsi="Palatino Linotype" w:cs="Tahoma"/>
          <w:color w:val="0D0D0D" w:themeColor="text1" w:themeTint="F2"/>
          <w:szCs w:val="22"/>
        </w:rPr>
      </w:pPr>
    </w:p>
    <w:p w14:paraId="39AD97F3" w14:textId="2FCF15A8" w:rsidR="00D77CA5" w:rsidRPr="001979AB" w:rsidRDefault="00BD2884" w:rsidP="00086E11">
      <w:pPr>
        <w:pStyle w:val="Prrafodelista"/>
        <w:numPr>
          <w:ilvl w:val="0"/>
          <w:numId w:val="2"/>
        </w:numPr>
        <w:spacing w:line="360" w:lineRule="auto"/>
        <w:ind w:left="851" w:firstLine="0"/>
        <w:jc w:val="both"/>
        <w:rPr>
          <w:rFonts w:ascii="Palatino Linotype" w:hAnsi="Palatino Linotype" w:cs="Tahoma"/>
          <w:color w:val="0D0D0D" w:themeColor="text1" w:themeTint="F2"/>
          <w:szCs w:val="22"/>
        </w:rPr>
      </w:pPr>
      <w:r w:rsidRPr="001979AB">
        <w:rPr>
          <w:rFonts w:ascii="Palatino Linotype" w:hAnsi="Palatino Linotype" w:cs="Tahoma"/>
          <w:color w:val="0D0D0D" w:themeColor="text1" w:themeTint="F2"/>
          <w:szCs w:val="22"/>
        </w:rPr>
        <w:t>Acta de Instalación de la Junta de Gobierno de la administración 2022-2024 y de las sesiones ordinarias y extraordinarias realizadas hasta el quince de febrero de dos mil veintidós.</w:t>
      </w:r>
    </w:p>
    <w:p w14:paraId="7F0CF990" w14:textId="470448B6" w:rsidR="00BD2884" w:rsidRPr="001979AB" w:rsidRDefault="00C84F0B" w:rsidP="00086E11">
      <w:pPr>
        <w:pStyle w:val="Prrafodelista"/>
        <w:numPr>
          <w:ilvl w:val="0"/>
          <w:numId w:val="2"/>
        </w:numPr>
        <w:spacing w:line="360" w:lineRule="auto"/>
        <w:ind w:left="851" w:firstLine="0"/>
        <w:jc w:val="both"/>
        <w:rPr>
          <w:rFonts w:ascii="Palatino Linotype" w:hAnsi="Palatino Linotype" w:cs="Tahoma"/>
          <w:color w:val="0D0D0D" w:themeColor="text1" w:themeTint="F2"/>
          <w:szCs w:val="22"/>
        </w:rPr>
      </w:pPr>
      <w:r w:rsidRPr="001979AB">
        <w:rPr>
          <w:rFonts w:ascii="Palatino Linotype" w:hAnsi="Palatino Linotype" w:cs="Tahoma"/>
          <w:color w:val="0D0D0D" w:themeColor="text1" w:themeTint="F2"/>
          <w:szCs w:val="22"/>
        </w:rPr>
        <w:t>Actas del Comité de Transparencia de los años 2018 al 2022;</w:t>
      </w:r>
    </w:p>
    <w:p w14:paraId="0B39B857" w14:textId="2E869B9C" w:rsidR="00D77CA5" w:rsidRPr="001979AB" w:rsidRDefault="00C84F0B" w:rsidP="00086E11">
      <w:pPr>
        <w:pStyle w:val="Prrafodelista"/>
        <w:numPr>
          <w:ilvl w:val="0"/>
          <w:numId w:val="2"/>
        </w:numPr>
        <w:spacing w:line="360" w:lineRule="auto"/>
        <w:ind w:left="851" w:firstLine="0"/>
        <w:jc w:val="both"/>
        <w:rPr>
          <w:rFonts w:ascii="Palatino Linotype" w:hAnsi="Palatino Linotype" w:cs="Tahoma"/>
          <w:color w:val="0D0D0D" w:themeColor="text1" w:themeTint="F2"/>
          <w:szCs w:val="22"/>
        </w:rPr>
      </w:pPr>
      <w:r w:rsidRPr="001979AB">
        <w:rPr>
          <w:rFonts w:ascii="Palatino Linotype" w:hAnsi="Palatino Linotype" w:cs="Tahoma"/>
          <w:color w:val="0D0D0D" w:themeColor="text1" w:themeTint="F2"/>
          <w:szCs w:val="22"/>
        </w:rPr>
        <w:t xml:space="preserve">Actas del </w:t>
      </w:r>
      <w:r w:rsidR="00D77CA5" w:rsidRPr="001979AB">
        <w:rPr>
          <w:rFonts w:ascii="Palatino Linotype" w:hAnsi="Palatino Linotype" w:cs="Tahoma"/>
          <w:color w:val="0D0D0D" w:themeColor="text1" w:themeTint="F2"/>
          <w:szCs w:val="22"/>
        </w:rPr>
        <w:t>Comité de Adquisiciones.</w:t>
      </w:r>
    </w:p>
    <w:p w14:paraId="4061A75D" w14:textId="77777777" w:rsidR="00D77CA5" w:rsidRPr="001979AB" w:rsidRDefault="00D77CA5" w:rsidP="00086E11">
      <w:pPr>
        <w:spacing w:line="360" w:lineRule="auto"/>
        <w:ind w:left="851"/>
        <w:jc w:val="both"/>
        <w:rPr>
          <w:rFonts w:ascii="Palatino Linotype" w:eastAsiaTheme="minorHAnsi" w:hAnsi="Palatino Linotype" w:cstheme="minorBidi"/>
          <w:color w:val="000000" w:themeColor="text1"/>
          <w:sz w:val="22"/>
          <w:szCs w:val="22"/>
          <w:lang w:eastAsia="en-US"/>
        </w:rPr>
      </w:pPr>
    </w:p>
    <w:p w14:paraId="2D6B991A" w14:textId="687CAB34" w:rsidR="00C572FF" w:rsidRPr="001979AB" w:rsidRDefault="00D77CA5" w:rsidP="00DC131D">
      <w:pPr>
        <w:autoSpaceDE w:val="0"/>
        <w:autoSpaceDN w:val="0"/>
        <w:adjustRightInd w:val="0"/>
        <w:spacing w:line="360" w:lineRule="auto"/>
        <w:ind w:right="-28"/>
        <w:jc w:val="both"/>
        <w:rPr>
          <w:rFonts w:ascii="Palatino Linotype" w:hAnsi="Palatino Linotype" w:cs="Tahoma"/>
          <w:bCs/>
          <w:iCs/>
          <w:color w:val="000000"/>
          <w:sz w:val="22"/>
          <w:szCs w:val="22"/>
        </w:rPr>
      </w:pPr>
      <w:r w:rsidRPr="001979AB">
        <w:rPr>
          <w:rFonts w:ascii="Palatino Linotype" w:eastAsia="Calibri" w:hAnsi="Palatino Linotype" w:cs="Tahoma"/>
          <w:iCs/>
          <w:sz w:val="22"/>
          <w:szCs w:val="22"/>
          <w:lang w:val="es-ES" w:eastAsia="es-ES_tradnl"/>
        </w:rPr>
        <w:t xml:space="preserve">En respuesta, el Sujeto Obligado, </w:t>
      </w:r>
      <w:r w:rsidR="00D16880" w:rsidRPr="001979AB">
        <w:rPr>
          <w:rFonts w:ascii="Palatino Linotype" w:eastAsia="Calibri" w:hAnsi="Palatino Linotype" w:cs="Tahoma"/>
          <w:iCs/>
          <w:sz w:val="22"/>
          <w:szCs w:val="22"/>
          <w:lang w:val="es-ES" w:eastAsia="es-ES_tradnl"/>
        </w:rPr>
        <w:t xml:space="preserve">señaló que la información relativa a las Actas generadas por el Comité de Transparencia se encontraban publicadas en el portal </w:t>
      </w:r>
      <w:proofErr w:type="spellStart"/>
      <w:r w:rsidR="00D16880" w:rsidRPr="001979AB">
        <w:rPr>
          <w:rFonts w:ascii="Palatino Linotype" w:eastAsia="Calibri" w:hAnsi="Palatino Linotype" w:cs="Tahoma"/>
          <w:iCs/>
          <w:sz w:val="22"/>
          <w:szCs w:val="22"/>
          <w:lang w:val="es-ES" w:eastAsia="es-ES_tradnl"/>
        </w:rPr>
        <w:t>Ipomex</w:t>
      </w:r>
      <w:proofErr w:type="spellEnd"/>
      <w:r w:rsidR="00D16880" w:rsidRPr="001979AB">
        <w:rPr>
          <w:rFonts w:ascii="Palatino Linotype" w:eastAsia="Calibri" w:hAnsi="Palatino Linotype" w:cs="Tahoma"/>
          <w:iCs/>
          <w:sz w:val="22"/>
          <w:szCs w:val="22"/>
          <w:lang w:val="es-ES" w:eastAsia="es-ES_tradnl"/>
        </w:rPr>
        <w:t xml:space="preserve"> por lo que proporcionó la liga electrónica, por su parte la Jefa del Departamento de Adquisiciones remitió algunas Actas de Sesión del Comité de Adquisiciones, y finalmente adjuntaron el acta de la Primera Sesión Extraordinaria de la Junta de Gobierno</w:t>
      </w:r>
      <w:r w:rsidR="000D0E5F" w:rsidRPr="001979AB">
        <w:rPr>
          <w:rFonts w:ascii="Palatino Linotype" w:hAnsi="Palatino Linotype" w:cs="Tahoma"/>
          <w:sz w:val="22"/>
          <w:szCs w:val="22"/>
        </w:rPr>
        <w:t>.</w:t>
      </w:r>
      <w:r w:rsidR="00DC131D" w:rsidRPr="001979AB">
        <w:rPr>
          <w:rFonts w:ascii="Palatino Linotype" w:hAnsi="Palatino Linotype" w:cs="Tahoma"/>
          <w:sz w:val="22"/>
          <w:szCs w:val="22"/>
        </w:rPr>
        <w:t xml:space="preserve"> </w:t>
      </w:r>
      <w:r w:rsidRPr="001979AB">
        <w:rPr>
          <w:rFonts w:ascii="Palatino Linotype" w:hAnsi="Palatino Linotype" w:cs="Tahoma"/>
          <w:bCs/>
          <w:iCs/>
          <w:sz w:val="22"/>
          <w:szCs w:val="22"/>
          <w:lang w:val="es-ES_tradnl"/>
        </w:rPr>
        <w:t>Ante dicha circunstancia, el Recurrente se inconformó de la entrega de información incompleta</w:t>
      </w:r>
      <w:r w:rsidR="00D16880" w:rsidRPr="001979AB">
        <w:rPr>
          <w:rFonts w:ascii="Palatino Linotype" w:hAnsi="Palatino Linotype" w:cs="Tahoma"/>
          <w:bCs/>
          <w:iCs/>
          <w:sz w:val="22"/>
          <w:szCs w:val="22"/>
          <w:lang w:val="es-ES_tradnl"/>
        </w:rPr>
        <w:t xml:space="preserve"> y en modalidad distinta a la señalada</w:t>
      </w:r>
      <w:r w:rsidRPr="001979AB">
        <w:rPr>
          <w:rFonts w:ascii="Palatino Linotype" w:hAnsi="Palatino Linotype" w:cs="Tahoma"/>
          <w:bCs/>
          <w:iCs/>
          <w:sz w:val="22"/>
          <w:szCs w:val="22"/>
          <w:lang w:val="es-ES_tradnl"/>
        </w:rPr>
        <w:t xml:space="preserve">, </w:t>
      </w:r>
      <w:r w:rsidR="008F7BC7" w:rsidRPr="001979AB">
        <w:rPr>
          <w:rFonts w:ascii="Palatino Linotype" w:hAnsi="Palatino Linotype" w:cs="Tahoma"/>
          <w:bCs/>
          <w:iCs/>
          <w:sz w:val="22"/>
          <w:szCs w:val="22"/>
          <w:lang w:val="es-ES_tradnl"/>
        </w:rPr>
        <w:t>ya</w:t>
      </w:r>
      <w:r w:rsidRPr="001979AB">
        <w:rPr>
          <w:rFonts w:ascii="Palatino Linotype" w:hAnsi="Palatino Linotype" w:cs="Tahoma"/>
          <w:bCs/>
          <w:iCs/>
          <w:sz w:val="22"/>
          <w:szCs w:val="22"/>
          <w:lang w:val="es-ES_tradnl"/>
        </w:rPr>
        <w:t xml:space="preserve"> que no se le proporcionaba la totalidad </w:t>
      </w:r>
      <w:r w:rsidR="002906C3" w:rsidRPr="001979AB">
        <w:rPr>
          <w:rFonts w:ascii="Palatino Linotype" w:hAnsi="Palatino Linotype" w:cs="Tahoma"/>
          <w:bCs/>
          <w:iCs/>
          <w:sz w:val="22"/>
          <w:szCs w:val="22"/>
          <w:lang w:val="es-ES_tradnl"/>
        </w:rPr>
        <w:t>de lo peticionado</w:t>
      </w:r>
      <w:r w:rsidR="00D16880" w:rsidRPr="001979AB">
        <w:rPr>
          <w:rFonts w:ascii="Palatino Linotype" w:hAnsi="Palatino Linotype" w:cs="Tahoma"/>
          <w:bCs/>
          <w:iCs/>
          <w:sz w:val="22"/>
          <w:szCs w:val="22"/>
          <w:lang w:val="es-ES_tradnl"/>
        </w:rPr>
        <w:t xml:space="preserve"> y en versión pública y no así en hacer la remisión a la liga electrónica</w:t>
      </w:r>
      <w:r w:rsidRPr="001979AB">
        <w:rPr>
          <w:rFonts w:ascii="Palatino Linotype" w:hAnsi="Palatino Linotype" w:cs="Tahoma"/>
          <w:bCs/>
          <w:iCs/>
          <w:sz w:val="22"/>
          <w:szCs w:val="22"/>
          <w:lang w:val="es-ES_tradnl"/>
        </w:rPr>
        <w:t>, lo cual actualiza la causal de procedencia, establecida en el artículo 179, fracción V, de la Ley de Transparencia y Acceso a la Información Pública del Estado de México y Municipios.</w:t>
      </w:r>
      <w:r w:rsidRPr="001979AB">
        <w:rPr>
          <w:rFonts w:ascii="Palatino Linotype" w:hAnsi="Palatino Linotype"/>
        </w:rPr>
        <w:t xml:space="preserve"> </w:t>
      </w:r>
      <w:r w:rsidRPr="001979AB">
        <w:rPr>
          <w:rFonts w:ascii="Palatino Linotype" w:hAnsi="Palatino Linotype" w:cs="Tahoma"/>
          <w:bCs/>
          <w:iCs/>
          <w:color w:val="000000"/>
          <w:sz w:val="22"/>
          <w:szCs w:val="22"/>
        </w:rPr>
        <w:t>Así las cosas, una vez interpuesto y notificado el Recurso de Revisión</w:t>
      </w:r>
      <w:r w:rsidR="00C572FF" w:rsidRPr="001979AB">
        <w:rPr>
          <w:rFonts w:ascii="Palatino Linotype" w:hAnsi="Palatino Linotype" w:cs="Tahoma"/>
          <w:bCs/>
          <w:iCs/>
          <w:color w:val="000000"/>
          <w:sz w:val="22"/>
          <w:szCs w:val="22"/>
        </w:rPr>
        <w:t xml:space="preserve"> </w:t>
      </w:r>
      <w:r w:rsidR="002906C3" w:rsidRPr="001979AB">
        <w:rPr>
          <w:rFonts w:ascii="Palatino Linotype" w:hAnsi="Palatino Linotype" w:cs="Tahoma"/>
          <w:bCs/>
          <w:iCs/>
          <w:color w:val="000000"/>
          <w:sz w:val="22"/>
          <w:szCs w:val="22"/>
        </w:rPr>
        <w:t xml:space="preserve">a las partes, </w:t>
      </w:r>
      <w:r w:rsidR="00D16880" w:rsidRPr="001979AB">
        <w:rPr>
          <w:rFonts w:ascii="Palatino Linotype" w:hAnsi="Palatino Linotype" w:cs="Tahoma"/>
          <w:bCs/>
          <w:iCs/>
          <w:color w:val="000000"/>
          <w:sz w:val="22"/>
          <w:szCs w:val="22"/>
        </w:rPr>
        <w:t>el Sujeto Obligado remitió en Informe Justificado diversos documentos para dar cumplimiento a lo solicitado primigeniamente, mientras que el Solicitante fue omiso en presentar alegatos o manifestaciones que ha derecho corresponden</w:t>
      </w:r>
      <w:r w:rsidR="002906C3" w:rsidRPr="001979AB">
        <w:rPr>
          <w:rFonts w:ascii="Palatino Linotype" w:hAnsi="Palatino Linotype" w:cs="Tahoma"/>
          <w:bCs/>
          <w:iCs/>
          <w:color w:val="000000"/>
          <w:sz w:val="22"/>
          <w:szCs w:val="22"/>
        </w:rPr>
        <w:t>.</w:t>
      </w:r>
    </w:p>
    <w:p w14:paraId="696A9DBF" w14:textId="77777777" w:rsidR="00D77CA5" w:rsidRPr="001979AB" w:rsidRDefault="00D77CA5" w:rsidP="00086E11">
      <w:pPr>
        <w:autoSpaceDE w:val="0"/>
        <w:autoSpaceDN w:val="0"/>
        <w:adjustRightInd w:val="0"/>
        <w:spacing w:line="360" w:lineRule="auto"/>
        <w:ind w:right="-28"/>
        <w:jc w:val="both"/>
        <w:rPr>
          <w:rFonts w:ascii="Palatino Linotype" w:hAnsi="Palatino Linotype" w:cs="Tahoma"/>
          <w:sz w:val="22"/>
          <w:szCs w:val="22"/>
        </w:rPr>
      </w:pPr>
    </w:p>
    <w:p w14:paraId="3A329482" w14:textId="32BD027F" w:rsidR="00D77CA5" w:rsidRPr="001979AB" w:rsidRDefault="00D77CA5" w:rsidP="00086E11">
      <w:pPr>
        <w:spacing w:line="360" w:lineRule="auto"/>
        <w:jc w:val="both"/>
        <w:rPr>
          <w:rFonts w:ascii="Palatino Linotype" w:hAnsi="Palatino Linotype" w:cs="Tahoma"/>
          <w:bCs/>
          <w:sz w:val="22"/>
          <w:szCs w:val="22"/>
        </w:rPr>
      </w:pPr>
      <w:r w:rsidRPr="001979AB">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w:t>
      </w:r>
      <w:r w:rsidR="00DC131D" w:rsidRPr="001979AB">
        <w:rPr>
          <w:rFonts w:ascii="Palatino Linotype" w:hAnsi="Palatino Linotype" w:cs="Tahoma"/>
          <w:iCs/>
          <w:sz w:val="22"/>
          <w:szCs w:val="22"/>
        </w:rPr>
        <w:t xml:space="preserve">; la </w:t>
      </w:r>
      <w:r w:rsidR="006822C4" w:rsidRPr="001979AB">
        <w:rPr>
          <w:rFonts w:ascii="Palatino Linotype" w:hAnsi="Palatino Linotype" w:cs="Tahoma"/>
          <w:iCs/>
          <w:sz w:val="22"/>
          <w:szCs w:val="22"/>
        </w:rPr>
        <w:lastRenderedPageBreak/>
        <w:t>respuesta entregada;</w:t>
      </w:r>
      <w:r w:rsidRPr="001979AB">
        <w:rPr>
          <w:rFonts w:ascii="Palatino Linotype" w:hAnsi="Palatino Linotype" w:cs="Tahoma"/>
          <w:iCs/>
          <w:sz w:val="22"/>
          <w:szCs w:val="22"/>
        </w:rPr>
        <w:t xml:space="preserve"> el escrito </w:t>
      </w:r>
      <w:proofErr w:type="spellStart"/>
      <w:r w:rsidRPr="001979AB">
        <w:rPr>
          <w:rFonts w:ascii="Palatino Linotype" w:hAnsi="Palatino Linotype" w:cs="Tahoma"/>
          <w:iCs/>
          <w:sz w:val="22"/>
          <w:szCs w:val="22"/>
        </w:rPr>
        <w:t>recursal</w:t>
      </w:r>
      <w:proofErr w:type="spellEnd"/>
      <w:r w:rsidR="006822C4" w:rsidRPr="001979AB">
        <w:rPr>
          <w:rFonts w:ascii="Palatino Linotype" w:hAnsi="Palatino Linotype" w:cs="Tahoma"/>
          <w:iCs/>
          <w:sz w:val="22"/>
          <w:szCs w:val="22"/>
        </w:rPr>
        <w:t xml:space="preserve"> y el informe justificado</w:t>
      </w:r>
      <w:r w:rsidRPr="001979AB">
        <w:rPr>
          <w:rFonts w:ascii="Palatino Linotype" w:hAnsi="Palatino Linotype" w:cs="Tahoma"/>
          <w:iCs/>
          <w:sz w:val="22"/>
          <w:szCs w:val="22"/>
        </w:rPr>
        <w:t xml:space="preserve">; </w:t>
      </w:r>
      <w:r w:rsidRPr="001979AB">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93AEC60" w14:textId="3B606D5E" w:rsidR="000C4BF8" w:rsidRPr="001979AB" w:rsidRDefault="000C4BF8" w:rsidP="00086E11">
      <w:pPr>
        <w:spacing w:line="360" w:lineRule="auto"/>
        <w:jc w:val="both"/>
        <w:rPr>
          <w:rFonts w:ascii="Palatino Linotype" w:eastAsia="Calibri" w:hAnsi="Palatino Linotype" w:cs="Tahoma"/>
          <w:color w:val="000000" w:themeColor="text1"/>
          <w:sz w:val="22"/>
          <w:szCs w:val="22"/>
          <w:lang w:eastAsia="es-ES_tradnl"/>
        </w:rPr>
      </w:pPr>
    </w:p>
    <w:p w14:paraId="38048BBC" w14:textId="77777777" w:rsidR="00D77CA5" w:rsidRPr="001979AB" w:rsidRDefault="00D77CA5" w:rsidP="00086E11">
      <w:pPr>
        <w:spacing w:line="360" w:lineRule="auto"/>
        <w:jc w:val="both"/>
        <w:rPr>
          <w:rFonts w:ascii="Palatino Linotype" w:hAnsi="Palatino Linotype" w:cs="Tahoma"/>
          <w:b/>
          <w:bCs/>
          <w:iCs/>
          <w:sz w:val="22"/>
          <w:szCs w:val="22"/>
        </w:rPr>
      </w:pPr>
      <w:r w:rsidRPr="001979AB">
        <w:rPr>
          <w:rFonts w:ascii="Palatino Linotype" w:hAnsi="Palatino Linotype" w:cs="Tahoma"/>
          <w:b/>
          <w:bCs/>
          <w:iCs/>
          <w:sz w:val="22"/>
          <w:szCs w:val="22"/>
          <w:lang w:val="es-ES"/>
        </w:rPr>
        <w:t xml:space="preserve">CUARTO. </w:t>
      </w:r>
      <w:r w:rsidRPr="001979AB">
        <w:rPr>
          <w:rFonts w:ascii="Palatino Linotype" w:hAnsi="Palatino Linotype" w:cs="Tahoma"/>
          <w:b/>
          <w:bCs/>
          <w:iCs/>
          <w:sz w:val="22"/>
          <w:szCs w:val="22"/>
        </w:rPr>
        <w:t>Marco normativo aplicable en materia de transparencia y acceso a la información pública.</w:t>
      </w:r>
    </w:p>
    <w:p w14:paraId="21718836" w14:textId="77777777" w:rsidR="00D77CA5" w:rsidRPr="001979AB" w:rsidRDefault="00D77CA5" w:rsidP="00086E11">
      <w:pPr>
        <w:autoSpaceDE w:val="0"/>
        <w:autoSpaceDN w:val="0"/>
        <w:adjustRightInd w:val="0"/>
        <w:spacing w:line="360" w:lineRule="auto"/>
        <w:jc w:val="both"/>
        <w:rPr>
          <w:rFonts w:ascii="Palatino Linotype" w:hAnsi="Palatino Linotype" w:cs="Tahoma"/>
          <w:bCs/>
          <w:iCs/>
          <w:sz w:val="22"/>
          <w:szCs w:val="22"/>
          <w:lang w:val="es-ES"/>
        </w:rPr>
      </w:pPr>
    </w:p>
    <w:p w14:paraId="1B833C16" w14:textId="77777777" w:rsidR="00D77CA5" w:rsidRPr="001979AB" w:rsidRDefault="00D77CA5" w:rsidP="00086E11">
      <w:pPr>
        <w:widowControl w:val="0"/>
        <w:spacing w:line="360" w:lineRule="auto"/>
        <w:jc w:val="both"/>
        <w:rPr>
          <w:rFonts w:ascii="Palatino Linotype" w:hAnsi="Palatino Linotype" w:cs="Tahoma"/>
          <w:bCs/>
          <w:iCs/>
          <w:sz w:val="22"/>
          <w:szCs w:val="22"/>
        </w:rPr>
      </w:pPr>
      <w:r w:rsidRPr="001979AB">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4A4E1E0" w14:textId="77777777" w:rsidR="00D77CA5" w:rsidRPr="001979AB" w:rsidRDefault="00D77CA5" w:rsidP="00086E11">
      <w:pPr>
        <w:spacing w:line="360" w:lineRule="auto"/>
        <w:jc w:val="both"/>
        <w:rPr>
          <w:rFonts w:ascii="Palatino Linotype" w:hAnsi="Palatino Linotype" w:cs="Tahoma"/>
          <w:bCs/>
          <w:iCs/>
          <w:sz w:val="22"/>
          <w:szCs w:val="22"/>
        </w:rPr>
      </w:pPr>
    </w:p>
    <w:p w14:paraId="147A059A" w14:textId="77777777" w:rsidR="00D77CA5" w:rsidRPr="001979AB" w:rsidRDefault="00D77CA5" w:rsidP="00086E11">
      <w:pPr>
        <w:spacing w:line="360" w:lineRule="auto"/>
        <w:jc w:val="both"/>
        <w:rPr>
          <w:rFonts w:ascii="Palatino Linotype" w:hAnsi="Palatino Linotype" w:cs="Tahoma"/>
          <w:bCs/>
          <w:iCs/>
          <w:sz w:val="22"/>
          <w:szCs w:val="22"/>
        </w:rPr>
      </w:pPr>
      <w:r w:rsidRPr="001979AB">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8359367" w14:textId="77777777" w:rsidR="00D77CA5" w:rsidRPr="001979AB" w:rsidRDefault="00D77CA5" w:rsidP="00086E11">
      <w:pPr>
        <w:spacing w:line="360" w:lineRule="auto"/>
        <w:jc w:val="both"/>
        <w:rPr>
          <w:rFonts w:ascii="Palatino Linotype" w:hAnsi="Palatino Linotype" w:cs="Tahoma"/>
          <w:bCs/>
          <w:iCs/>
          <w:sz w:val="22"/>
          <w:szCs w:val="22"/>
        </w:rPr>
      </w:pPr>
    </w:p>
    <w:p w14:paraId="2A64A193" w14:textId="77777777" w:rsidR="00D77CA5" w:rsidRPr="001979AB" w:rsidRDefault="00D77CA5" w:rsidP="00086E11">
      <w:pPr>
        <w:spacing w:line="360" w:lineRule="auto"/>
        <w:jc w:val="both"/>
        <w:rPr>
          <w:rFonts w:ascii="Palatino Linotype" w:hAnsi="Palatino Linotype" w:cs="Tahoma"/>
          <w:bCs/>
          <w:iCs/>
          <w:sz w:val="22"/>
          <w:szCs w:val="22"/>
        </w:rPr>
      </w:pPr>
      <w:r w:rsidRPr="001979AB">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1973EFE" w14:textId="77777777" w:rsidR="00D77CA5" w:rsidRPr="001979AB" w:rsidRDefault="00D77CA5" w:rsidP="00086E11">
      <w:pPr>
        <w:spacing w:line="360" w:lineRule="auto"/>
        <w:jc w:val="both"/>
        <w:rPr>
          <w:rFonts w:ascii="Palatino Linotype" w:hAnsi="Palatino Linotype" w:cs="Tahoma"/>
          <w:bCs/>
          <w:iCs/>
          <w:sz w:val="22"/>
          <w:szCs w:val="22"/>
        </w:rPr>
      </w:pPr>
    </w:p>
    <w:p w14:paraId="52589820" w14:textId="77777777" w:rsidR="00D77CA5" w:rsidRPr="001979AB" w:rsidRDefault="00D77CA5" w:rsidP="00086E11">
      <w:pPr>
        <w:spacing w:line="360" w:lineRule="auto"/>
        <w:jc w:val="both"/>
        <w:rPr>
          <w:rFonts w:ascii="Palatino Linotype" w:hAnsi="Palatino Linotype" w:cs="Tahoma"/>
          <w:bCs/>
          <w:iCs/>
          <w:sz w:val="22"/>
          <w:szCs w:val="22"/>
        </w:rPr>
      </w:pPr>
      <w:r w:rsidRPr="001979AB">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2BD0D539" w14:textId="77777777" w:rsidR="00D77CA5" w:rsidRPr="001979AB" w:rsidRDefault="00D77CA5" w:rsidP="00086E11">
      <w:pPr>
        <w:spacing w:line="360" w:lineRule="auto"/>
        <w:jc w:val="both"/>
        <w:rPr>
          <w:rFonts w:ascii="Palatino Linotype" w:hAnsi="Palatino Linotype" w:cs="Tahoma"/>
          <w:bCs/>
          <w:iCs/>
          <w:sz w:val="22"/>
          <w:szCs w:val="22"/>
        </w:rPr>
      </w:pPr>
    </w:p>
    <w:p w14:paraId="0590BE22" w14:textId="77777777" w:rsidR="00D77CA5" w:rsidRPr="001979AB" w:rsidRDefault="00D77CA5" w:rsidP="00086E11">
      <w:pPr>
        <w:spacing w:line="360" w:lineRule="auto"/>
        <w:jc w:val="both"/>
        <w:rPr>
          <w:rFonts w:ascii="Palatino Linotype" w:hAnsi="Palatino Linotype" w:cs="Tahoma"/>
          <w:bCs/>
          <w:iCs/>
          <w:sz w:val="22"/>
          <w:szCs w:val="22"/>
        </w:rPr>
      </w:pPr>
      <w:r w:rsidRPr="001979AB">
        <w:rPr>
          <w:rFonts w:ascii="Palatino Linotype" w:hAnsi="Palatino Linotype" w:cs="Tahoma"/>
          <w:bCs/>
          <w:iCs/>
          <w:sz w:val="22"/>
          <w:szCs w:val="22"/>
        </w:rPr>
        <w:lastRenderedPageBreak/>
        <w:t>El artículo 12, que, quienes generen, recopilen, administren, manejen, procesen, archiven o conserven información pública serán responsables de la misma.</w:t>
      </w:r>
    </w:p>
    <w:p w14:paraId="1CDACA56" w14:textId="77777777" w:rsidR="00D77CA5" w:rsidRPr="001979AB" w:rsidRDefault="00D77CA5" w:rsidP="00086E11">
      <w:pPr>
        <w:spacing w:line="360" w:lineRule="auto"/>
        <w:jc w:val="both"/>
        <w:rPr>
          <w:rFonts w:ascii="Palatino Linotype" w:hAnsi="Palatino Linotype" w:cs="Tahoma"/>
          <w:bCs/>
          <w:iCs/>
          <w:sz w:val="22"/>
          <w:szCs w:val="22"/>
        </w:rPr>
      </w:pPr>
    </w:p>
    <w:p w14:paraId="109110A0" w14:textId="77777777" w:rsidR="00D77CA5" w:rsidRPr="001979AB" w:rsidRDefault="00D77CA5" w:rsidP="00086E11">
      <w:pPr>
        <w:spacing w:line="360" w:lineRule="auto"/>
        <w:jc w:val="both"/>
        <w:rPr>
          <w:rFonts w:ascii="Palatino Linotype" w:hAnsi="Palatino Linotype" w:cs="Tahoma"/>
          <w:bCs/>
          <w:iCs/>
          <w:sz w:val="22"/>
          <w:szCs w:val="22"/>
        </w:rPr>
      </w:pPr>
      <w:r w:rsidRPr="001979AB">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8377343" w14:textId="77777777" w:rsidR="00D77CA5" w:rsidRPr="001979AB" w:rsidRDefault="00D77CA5" w:rsidP="00086E11">
      <w:pPr>
        <w:spacing w:line="360" w:lineRule="auto"/>
        <w:jc w:val="both"/>
        <w:rPr>
          <w:rFonts w:ascii="Palatino Linotype" w:hAnsi="Palatino Linotype" w:cs="Tahoma"/>
          <w:bCs/>
          <w:iCs/>
          <w:sz w:val="22"/>
          <w:szCs w:val="22"/>
        </w:rPr>
      </w:pPr>
    </w:p>
    <w:p w14:paraId="724DA076" w14:textId="77777777" w:rsidR="00D77CA5" w:rsidRPr="001979AB" w:rsidRDefault="00D77CA5" w:rsidP="00086E11">
      <w:pPr>
        <w:spacing w:line="360" w:lineRule="auto"/>
        <w:jc w:val="both"/>
        <w:rPr>
          <w:rFonts w:ascii="Palatino Linotype" w:hAnsi="Palatino Linotype" w:cs="Tahoma"/>
          <w:bCs/>
          <w:iCs/>
          <w:sz w:val="22"/>
          <w:szCs w:val="22"/>
        </w:rPr>
      </w:pPr>
      <w:r w:rsidRPr="001979AB">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711C7E1" w14:textId="77777777" w:rsidR="00D77CA5" w:rsidRPr="001979AB" w:rsidRDefault="00D77CA5" w:rsidP="00086E11">
      <w:pPr>
        <w:spacing w:line="360" w:lineRule="auto"/>
        <w:jc w:val="both"/>
        <w:rPr>
          <w:rFonts w:ascii="Palatino Linotype" w:hAnsi="Palatino Linotype" w:cs="Tahoma"/>
          <w:bCs/>
          <w:iCs/>
          <w:sz w:val="22"/>
          <w:szCs w:val="22"/>
        </w:rPr>
      </w:pPr>
    </w:p>
    <w:p w14:paraId="11E0745C" w14:textId="77777777" w:rsidR="00403751" w:rsidRPr="001979AB" w:rsidRDefault="00403751" w:rsidP="00086E11">
      <w:pPr>
        <w:widowControl w:val="0"/>
        <w:spacing w:line="360" w:lineRule="auto"/>
        <w:jc w:val="both"/>
        <w:rPr>
          <w:rFonts w:ascii="Palatino Linotype" w:hAnsi="Palatino Linotype" w:cs="Tahoma"/>
          <w:sz w:val="22"/>
          <w:szCs w:val="22"/>
        </w:rPr>
      </w:pPr>
      <w:r w:rsidRPr="001979AB">
        <w:rPr>
          <w:rFonts w:ascii="Palatino Linotype" w:hAnsi="Palatino Linotype" w:cs="Tahoma"/>
          <w:sz w:val="22"/>
          <w:szCs w:val="22"/>
        </w:rPr>
        <w:t>El artículo 92, detalla la información que corresponde a las Obligaciones Comunes de Transparencia de los Sujetos Obligados, de las que destaca la contenida en la fracción XLIII y L concerniente a las actas emitidas por el Comité de Transparencia y por los consejos consultivos.</w:t>
      </w:r>
    </w:p>
    <w:p w14:paraId="26B99660" w14:textId="77777777" w:rsidR="00D77CA5" w:rsidRPr="001979AB" w:rsidRDefault="00D77CA5" w:rsidP="00086E11">
      <w:pPr>
        <w:spacing w:line="360" w:lineRule="auto"/>
        <w:jc w:val="both"/>
        <w:rPr>
          <w:rFonts w:ascii="Palatino Linotype" w:hAnsi="Palatino Linotype" w:cs="Tahoma"/>
          <w:bCs/>
          <w:iCs/>
          <w:sz w:val="22"/>
          <w:szCs w:val="22"/>
        </w:rPr>
      </w:pPr>
    </w:p>
    <w:p w14:paraId="38CAAD87" w14:textId="77777777" w:rsidR="00D77CA5" w:rsidRPr="001979AB" w:rsidRDefault="00D77CA5" w:rsidP="00086E11">
      <w:pPr>
        <w:spacing w:line="360" w:lineRule="auto"/>
        <w:jc w:val="both"/>
        <w:rPr>
          <w:rFonts w:ascii="Palatino Linotype" w:hAnsi="Palatino Linotype" w:cs="Tahoma"/>
          <w:b/>
          <w:bCs/>
          <w:iCs/>
          <w:sz w:val="22"/>
          <w:szCs w:val="22"/>
          <w:lang w:val="es-ES"/>
        </w:rPr>
      </w:pPr>
      <w:r w:rsidRPr="001979AB">
        <w:rPr>
          <w:rFonts w:ascii="Palatino Linotype" w:hAnsi="Palatino Linotype" w:cs="Tahoma"/>
          <w:b/>
          <w:bCs/>
          <w:iCs/>
          <w:sz w:val="22"/>
          <w:szCs w:val="22"/>
          <w:lang w:val="es-ES"/>
        </w:rPr>
        <w:t>Quinto. Estudio de Fondo.</w:t>
      </w:r>
    </w:p>
    <w:p w14:paraId="526FE6EA" w14:textId="77777777" w:rsidR="00D77CA5" w:rsidRPr="001979AB" w:rsidRDefault="00D77CA5" w:rsidP="00086E11">
      <w:pPr>
        <w:spacing w:line="360" w:lineRule="auto"/>
        <w:jc w:val="both"/>
        <w:rPr>
          <w:rFonts w:ascii="Palatino Linotype" w:hAnsi="Palatino Linotype" w:cs="Tahoma"/>
          <w:b/>
          <w:bCs/>
          <w:iCs/>
          <w:sz w:val="22"/>
          <w:szCs w:val="22"/>
          <w:lang w:val="es-ES"/>
        </w:rPr>
      </w:pPr>
    </w:p>
    <w:p w14:paraId="673175D0" w14:textId="054C07EC" w:rsidR="00403751" w:rsidRPr="001979AB" w:rsidRDefault="00D77CA5" w:rsidP="00086E11">
      <w:pPr>
        <w:tabs>
          <w:tab w:val="left" w:pos="4962"/>
        </w:tabs>
        <w:spacing w:line="360" w:lineRule="auto"/>
        <w:jc w:val="both"/>
        <w:rPr>
          <w:rFonts w:ascii="Palatino Linotype" w:hAnsi="Palatino Linotype" w:cs="Tahoma"/>
          <w:color w:val="0D0D0D" w:themeColor="text1" w:themeTint="F2"/>
          <w:sz w:val="22"/>
          <w:szCs w:val="24"/>
        </w:rPr>
      </w:pPr>
      <w:r w:rsidRPr="001979AB">
        <w:rPr>
          <w:rFonts w:ascii="Palatino Linotype" w:hAnsi="Palatino Linotype" w:cs="Tahoma"/>
          <w:sz w:val="22"/>
          <w:szCs w:val="22"/>
        </w:rPr>
        <w:t>Una vez establecido lo anterior, se procede analizar el agravio hecho valer por el ahora Recurrente, referente a la entrega de información incompleta</w:t>
      </w:r>
      <w:r w:rsidR="009057D9" w:rsidRPr="001979AB">
        <w:rPr>
          <w:rFonts w:ascii="Palatino Linotype" w:hAnsi="Palatino Linotype" w:cs="Tahoma"/>
          <w:sz w:val="22"/>
          <w:szCs w:val="22"/>
        </w:rPr>
        <w:t xml:space="preserve"> y en una modalidad diversa a la señalada</w:t>
      </w:r>
      <w:r w:rsidR="00403751" w:rsidRPr="001979AB">
        <w:rPr>
          <w:rFonts w:ascii="Palatino Linotype" w:hAnsi="Palatino Linotype" w:cs="Tahoma"/>
          <w:sz w:val="22"/>
          <w:szCs w:val="22"/>
        </w:rPr>
        <w:t xml:space="preserve">, para lo cual, cabe recordar que el </w:t>
      </w:r>
      <w:r w:rsidR="00403751" w:rsidRPr="001979AB">
        <w:rPr>
          <w:rFonts w:ascii="Palatino Linotype" w:hAnsi="Palatino Linotype" w:cs="Tahoma"/>
          <w:color w:val="0D0D0D" w:themeColor="text1" w:themeTint="F2"/>
          <w:sz w:val="22"/>
          <w:szCs w:val="24"/>
        </w:rPr>
        <w:t>Particular requirió las Actas, de los siguientes órganos colegiados:</w:t>
      </w:r>
    </w:p>
    <w:p w14:paraId="4AA0990D" w14:textId="77777777" w:rsidR="00D77CA5" w:rsidRPr="001979AB" w:rsidRDefault="00D77CA5" w:rsidP="00086E11">
      <w:pPr>
        <w:pStyle w:val="Prrafodelista"/>
        <w:spacing w:line="360" w:lineRule="auto"/>
        <w:ind w:left="1134"/>
        <w:rPr>
          <w:rFonts w:ascii="Palatino Linotype" w:hAnsi="Palatino Linotype" w:cs="Tahoma"/>
          <w:color w:val="0D0D0D" w:themeColor="text1" w:themeTint="F2"/>
          <w:szCs w:val="22"/>
        </w:rPr>
      </w:pPr>
    </w:p>
    <w:p w14:paraId="333402A4" w14:textId="77777777" w:rsidR="009057D9" w:rsidRPr="001979AB" w:rsidRDefault="009057D9" w:rsidP="009057D9">
      <w:pPr>
        <w:pStyle w:val="Prrafodelista"/>
        <w:numPr>
          <w:ilvl w:val="0"/>
          <w:numId w:val="7"/>
        </w:numPr>
        <w:spacing w:line="360" w:lineRule="auto"/>
        <w:jc w:val="both"/>
        <w:rPr>
          <w:rFonts w:ascii="Palatino Linotype" w:hAnsi="Palatino Linotype" w:cs="Tahoma"/>
          <w:color w:val="0D0D0D" w:themeColor="text1" w:themeTint="F2"/>
          <w:szCs w:val="22"/>
        </w:rPr>
      </w:pPr>
      <w:r w:rsidRPr="001979AB">
        <w:rPr>
          <w:rFonts w:ascii="Palatino Linotype" w:hAnsi="Palatino Linotype" w:cs="Tahoma"/>
          <w:color w:val="0D0D0D" w:themeColor="text1" w:themeTint="F2"/>
          <w:szCs w:val="22"/>
        </w:rPr>
        <w:lastRenderedPageBreak/>
        <w:t>Acta de Instalación de la Junta de Gobierno de la administración 2022-2024 y de las sesiones ordinarias y extraordinarias realizadas hasta el quince de febrero de dos mil veintidós.</w:t>
      </w:r>
    </w:p>
    <w:p w14:paraId="6D560AB8" w14:textId="77777777" w:rsidR="009057D9" w:rsidRPr="001979AB" w:rsidRDefault="009057D9" w:rsidP="009057D9">
      <w:pPr>
        <w:pStyle w:val="Prrafodelista"/>
        <w:numPr>
          <w:ilvl w:val="0"/>
          <w:numId w:val="7"/>
        </w:numPr>
        <w:spacing w:line="360" w:lineRule="auto"/>
        <w:jc w:val="both"/>
        <w:rPr>
          <w:rFonts w:ascii="Palatino Linotype" w:hAnsi="Palatino Linotype" w:cs="Tahoma"/>
          <w:color w:val="0D0D0D" w:themeColor="text1" w:themeTint="F2"/>
          <w:szCs w:val="22"/>
        </w:rPr>
      </w:pPr>
      <w:r w:rsidRPr="001979AB">
        <w:rPr>
          <w:rFonts w:ascii="Palatino Linotype" w:hAnsi="Palatino Linotype" w:cs="Tahoma"/>
          <w:color w:val="0D0D0D" w:themeColor="text1" w:themeTint="F2"/>
          <w:szCs w:val="22"/>
        </w:rPr>
        <w:t>Actas del Comité de Transparencia de los años 2018 al 2022;</w:t>
      </w:r>
    </w:p>
    <w:p w14:paraId="0E1C5D12" w14:textId="18E61714" w:rsidR="00D77CA5" w:rsidRPr="001979AB" w:rsidRDefault="009057D9" w:rsidP="009057D9">
      <w:pPr>
        <w:pStyle w:val="Prrafodelista"/>
        <w:numPr>
          <w:ilvl w:val="0"/>
          <w:numId w:val="7"/>
        </w:numPr>
        <w:spacing w:line="360" w:lineRule="auto"/>
        <w:jc w:val="both"/>
        <w:rPr>
          <w:rFonts w:ascii="Palatino Linotype" w:hAnsi="Palatino Linotype" w:cs="Tahoma"/>
          <w:color w:val="0D0D0D" w:themeColor="text1" w:themeTint="F2"/>
          <w:szCs w:val="22"/>
        </w:rPr>
      </w:pPr>
      <w:r w:rsidRPr="001979AB">
        <w:rPr>
          <w:rFonts w:ascii="Palatino Linotype" w:hAnsi="Palatino Linotype" w:cs="Tahoma"/>
          <w:color w:val="0D0D0D" w:themeColor="text1" w:themeTint="F2"/>
          <w:szCs w:val="22"/>
        </w:rPr>
        <w:t>Actas del Comité de Adquisiciones</w:t>
      </w:r>
      <w:r w:rsidR="00D77CA5" w:rsidRPr="001979AB">
        <w:rPr>
          <w:rFonts w:ascii="Palatino Linotype" w:hAnsi="Palatino Linotype" w:cs="Tahoma"/>
          <w:color w:val="0D0D0D" w:themeColor="text1" w:themeTint="F2"/>
          <w:szCs w:val="22"/>
        </w:rPr>
        <w:t>;</w:t>
      </w:r>
    </w:p>
    <w:p w14:paraId="1C2C70EB" w14:textId="77777777" w:rsidR="00D77CA5" w:rsidRPr="001979AB" w:rsidRDefault="00D77CA5" w:rsidP="00086E11">
      <w:pPr>
        <w:spacing w:line="360" w:lineRule="auto"/>
        <w:jc w:val="both"/>
        <w:rPr>
          <w:rFonts w:ascii="Palatino Linotype" w:eastAsia="Calibri" w:hAnsi="Palatino Linotype" w:cs="Tahoma"/>
          <w:iCs/>
          <w:sz w:val="22"/>
          <w:szCs w:val="22"/>
        </w:rPr>
      </w:pPr>
    </w:p>
    <w:p w14:paraId="7A702DE7" w14:textId="05E8A3F8" w:rsidR="009057D9" w:rsidRPr="001979AB" w:rsidRDefault="00D77CA5" w:rsidP="00A81125">
      <w:pPr>
        <w:autoSpaceDE w:val="0"/>
        <w:autoSpaceDN w:val="0"/>
        <w:adjustRightInd w:val="0"/>
        <w:spacing w:line="360" w:lineRule="auto"/>
        <w:ind w:right="-28"/>
        <w:jc w:val="both"/>
        <w:rPr>
          <w:rFonts w:ascii="Palatino Linotype" w:hAnsi="Palatino Linotype" w:cs="Tahoma"/>
          <w:sz w:val="22"/>
          <w:szCs w:val="22"/>
        </w:rPr>
      </w:pPr>
      <w:r w:rsidRPr="001979AB">
        <w:rPr>
          <w:rFonts w:ascii="Palatino Linotype" w:eastAsia="Calibri" w:hAnsi="Palatino Linotype" w:cs="Tahoma"/>
          <w:iCs/>
          <w:sz w:val="22"/>
          <w:szCs w:val="22"/>
        </w:rPr>
        <w:t>En ese contexto, el Sujeto Obligado proporcionó</w:t>
      </w:r>
      <w:r w:rsidR="00403751" w:rsidRPr="001979AB">
        <w:rPr>
          <w:rFonts w:ascii="Palatino Linotype" w:eastAsia="Calibri" w:hAnsi="Palatino Linotype" w:cs="Tahoma"/>
          <w:iCs/>
          <w:sz w:val="22"/>
          <w:szCs w:val="22"/>
        </w:rPr>
        <w:t xml:space="preserve"> </w:t>
      </w:r>
      <w:r w:rsidR="009057D9" w:rsidRPr="001979AB">
        <w:rPr>
          <w:rFonts w:ascii="Palatino Linotype" w:eastAsia="Calibri" w:hAnsi="Palatino Linotype" w:cs="Tahoma"/>
          <w:iCs/>
          <w:sz w:val="22"/>
          <w:szCs w:val="22"/>
        </w:rPr>
        <w:t>l</w:t>
      </w:r>
      <w:r w:rsidR="009057D9" w:rsidRPr="001979AB">
        <w:rPr>
          <w:rFonts w:ascii="Palatino Linotype" w:hAnsi="Palatino Linotype" w:cs="Tahoma"/>
          <w:sz w:val="22"/>
          <w:szCs w:val="22"/>
        </w:rPr>
        <w:t xml:space="preserve">a liga electrónica </w:t>
      </w:r>
      <w:r w:rsidR="009057D9" w:rsidRPr="001979AB">
        <w:rPr>
          <w:rFonts w:ascii="Palatino Linotype" w:eastAsia="Calibri" w:hAnsi="Palatino Linotype" w:cs="Tahoma"/>
          <w:bCs/>
          <w:sz w:val="22"/>
          <w:szCs w:val="22"/>
          <w:lang w:eastAsia="en-US"/>
        </w:rPr>
        <w:t>donde se localizaba lo referente al Comité de Transparencia</w:t>
      </w:r>
      <w:r w:rsidR="00AA41B4" w:rsidRPr="001979AB">
        <w:rPr>
          <w:rFonts w:ascii="Palatino Linotype" w:eastAsia="Calibri" w:hAnsi="Palatino Linotype" w:cs="Tahoma"/>
          <w:bCs/>
          <w:sz w:val="22"/>
          <w:szCs w:val="22"/>
          <w:lang w:eastAsia="en-US"/>
        </w:rPr>
        <w:t xml:space="preserve">, por su parte </w:t>
      </w:r>
      <w:r w:rsidR="00AA41B4" w:rsidRPr="001979AB">
        <w:rPr>
          <w:rFonts w:ascii="Palatino Linotype" w:hAnsi="Palatino Linotype" w:cs="Tahoma"/>
          <w:sz w:val="22"/>
          <w:szCs w:val="22"/>
        </w:rPr>
        <w:t>la Jefa del Departamento de Adquisiciones del Sujeto Obligado, remitió las Actas de la Décimo Novena Sesión Ordinaria, de fecha veintinueve de octubre de dos mil veintiuno, Vigésima Primera y Vigésima Tercera, correspondientes a Sesiones Ordinarias, de fechas,  treinta de noviembre y treinta de diciembre, amabas del año dos mil veintiuno, y referentes al Comité de Adquisiciones y Servicios del Sistema Municipal para el Desarrollo Integral de la Familia de Tultitlán y finalmente respecto a la Junta de Gobierno el Sujeto Obligado remitió el Acta de la Primera Sesión Extraordinaria del tres de enero del año dos mil veintidós, referente a la Junta de Gobierno del Sistema Municipal para el Desarrollo Integral de la Familia de Tultitlán, México, administración 2022-2024, en la que se aprobó el Reglamento Interno y el Manual de Organización del Sistema Municipal para el Desarrollo Integral de la Familia de Tultitlán, México, administración 2022-2024.</w:t>
      </w:r>
    </w:p>
    <w:p w14:paraId="13C7E162" w14:textId="77777777" w:rsidR="009057D9" w:rsidRPr="001979AB" w:rsidRDefault="009057D9" w:rsidP="00A81125">
      <w:pPr>
        <w:autoSpaceDE w:val="0"/>
        <w:autoSpaceDN w:val="0"/>
        <w:adjustRightInd w:val="0"/>
        <w:spacing w:line="360" w:lineRule="auto"/>
        <w:ind w:right="-28"/>
        <w:jc w:val="both"/>
        <w:rPr>
          <w:rFonts w:ascii="Palatino Linotype" w:hAnsi="Palatino Linotype" w:cs="Tahoma"/>
          <w:sz w:val="22"/>
          <w:szCs w:val="22"/>
        </w:rPr>
      </w:pPr>
    </w:p>
    <w:p w14:paraId="0338F420" w14:textId="26511E1D" w:rsidR="00E3275B" w:rsidRPr="001979AB" w:rsidRDefault="008347C7" w:rsidP="00086E11">
      <w:pPr>
        <w:pStyle w:val="Prrafodelista"/>
        <w:numPr>
          <w:ilvl w:val="0"/>
          <w:numId w:val="3"/>
        </w:numPr>
        <w:spacing w:line="360" w:lineRule="auto"/>
        <w:jc w:val="both"/>
        <w:rPr>
          <w:rFonts w:ascii="Palatino Linotype" w:hAnsi="Palatino Linotype"/>
          <w:szCs w:val="22"/>
        </w:rPr>
      </w:pPr>
      <w:r w:rsidRPr="001979AB">
        <w:rPr>
          <w:rFonts w:ascii="Palatino Linotype" w:hAnsi="Palatino Linotype"/>
          <w:b/>
          <w:szCs w:val="22"/>
        </w:rPr>
        <w:t>Junta de Gobierno 2022-2024</w:t>
      </w:r>
      <w:r w:rsidR="00E3275B" w:rsidRPr="001979AB">
        <w:rPr>
          <w:rFonts w:ascii="Palatino Linotype" w:hAnsi="Palatino Linotype"/>
          <w:b/>
          <w:szCs w:val="22"/>
        </w:rPr>
        <w:t>.</w:t>
      </w:r>
    </w:p>
    <w:p w14:paraId="3AFA2726" w14:textId="77777777" w:rsidR="00E3275B" w:rsidRPr="001979AB" w:rsidRDefault="00E3275B" w:rsidP="00086E11">
      <w:pPr>
        <w:spacing w:line="360" w:lineRule="auto"/>
        <w:jc w:val="both"/>
        <w:rPr>
          <w:rFonts w:ascii="Palatino Linotype" w:hAnsi="Palatino Linotype"/>
          <w:szCs w:val="22"/>
        </w:rPr>
      </w:pPr>
    </w:p>
    <w:p w14:paraId="29BCA723" w14:textId="164494E5" w:rsidR="00E3275B" w:rsidRPr="001979AB" w:rsidRDefault="00E3275B" w:rsidP="00086E11">
      <w:pPr>
        <w:spacing w:line="360" w:lineRule="auto"/>
        <w:jc w:val="both"/>
        <w:rPr>
          <w:rFonts w:ascii="Palatino Linotype" w:hAnsi="Palatino Linotype"/>
          <w:sz w:val="22"/>
          <w:szCs w:val="24"/>
        </w:rPr>
      </w:pPr>
      <w:r w:rsidRPr="001979AB">
        <w:rPr>
          <w:rFonts w:ascii="Palatino Linotype" w:hAnsi="Palatino Linotype"/>
          <w:sz w:val="22"/>
          <w:szCs w:val="24"/>
        </w:rPr>
        <w:t xml:space="preserve">Al respecto, </w:t>
      </w:r>
      <w:r w:rsidR="00D53ECA" w:rsidRPr="001979AB">
        <w:rPr>
          <w:rFonts w:ascii="Palatino Linotype" w:hAnsi="Palatino Linotype"/>
          <w:sz w:val="22"/>
          <w:szCs w:val="24"/>
        </w:rPr>
        <w:t>los</w:t>
      </w:r>
      <w:r w:rsidRPr="001979AB">
        <w:rPr>
          <w:rFonts w:ascii="Palatino Linotype" w:hAnsi="Palatino Linotype"/>
          <w:sz w:val="22"/>
          <w:szCs w:val="24"/>
        </w:rPr>
        <w:t xml:space="preserve"> artículo</w:t>
      </w:r>
      <w:r w:rsidR="00D53ECA" w:rsidRPr="001979AB">
        <w:rPr>
          <w:rFonts w:ascii="Palatino Linotype" w:hAnsi="Palatino Linotype"/>
          <w:sz w:val="22"/>
          <w:szCs w:val="24"/>
        </w:rPr>
        <w:t>s</w:t>
      </w:r>
      <w:r w:rsidRPr="001979AB">
        <w:rPr>
          <w:rFonts w:ascii="Palatino Linotype" w:hAnsi="Palatino Linotype"/>
          <w:sz w:val="22"/>
          <w:szCs w:val="24"/>
        </w:rPr>
        <w:t xml:space="preserve"> </w:t>
      </w:r>
      <w:r w:rsidR="008347C7" w:rsidRPr="001979AB">
        <w:rPr>
          <w:rFonts w:ascii="Palatino Linotype" w:hAnsi="Palatino Linotype"/>
          <w:sz w:val="22"/>
          <w:szCs w:val="24"/>
        </w:rPr>
        <w:t xml:space="preserve">11 </w:t>
      </w:r>
      <w:r w:rsidR="00D53ECA" w:rsidRPr="001979AB">
        <w:rPr>
          <w:rFonts w:ascii="Palatino Linotype" w:hAnsi="Palatino Linotype"/>
          <w:sz w:val="22"/>
          <w:szCs w:val="24"/>
        </w:rPr>
        <w:t xml:space="preserve">y 13 </w:t>
      </w:r>
      <w:r w:rsidR="008347C7" w:rsidRPr="001979AB">
        <w:rPr>
          <w:rFonts w:ascii="Palatino Linotype" w:hAnsi="Palatino Linotype"/>
          <w:sz w:val="22"/>
          <w:szCs w:val="24"/>
        </w:rPr>
        <w:t>de la Ley que crea los Organismos Públicos Descentralizados de asistencia Social de Carácter Municipal, denominados “Sistema Municipales para el Desarrollo Integral de la Familia”</w:t>
      </w:r>
      <w:r w:rsidRPr="001979AB">
        <w:rPr>
          <w:rFonts w:ascii="Palatino Linotype" w:hAnsi="Palatino Linotype"/>
          <w:sz w:val="22"/>
          <w:szCs w:val="24"/>
        </w:rPr>
        <w:t xml:space="preserve">, establece </w:t>
      </w:r>
      <w:r w:rsidR="008347C7" w:rsidRPr="001979AB">
        <w:rPr>
          <w:rFonts w:ascii="Palatino Linotype" w:hAnsi="Palatino Linotype"/>
          <w:sz w:val="22"/>
          <w:szCs w:val="24"/>
        </w:rPr>
        <w:t xml:space="preserve">que la Junta de Gobierno es un Órgano Superior de los Organismos, y la cual estará integrada por un Presidente, un </w:t>
      </w:r>
      <w:r w:rsidR="00D53ECA" w:rsidRPr="001979AB">
        <w:rPr>
          <w:rFonts w:ascii="Palatino Linotype" w:hAnsi="Palatino Linotype"/>
          <w:sz w:val="22"/>
          <w:szCs w:val="24"/>
        </w:rPr>
        <w:t>S</w:t>
      </w:r>
      <w:r w:rsidR="008347C7" w:rsidRPr="001979AB">
        <w:rPr>
          <w:rFonts w:ascii="Palatino Linotype" w:hAnsi="Palatino Linotype"/>
          <w:sz w:val="22"/>
          <w:szCs w:val="24"/>
        </w:rPr>
        <w:t xml:space="preserve">ecretario, un Tesorero y </w:t>
      </w:r>
      <w:r w:rsidR="008347C7" w:rsidRPr="001979AB">
        <w:rPr>
          <w:rFonts w:ascii="Palatino Linotype" w:hAnsi="Palatino Linotype"/>
          <w:sz w:val="22"/>
          <w:szCs w:val="24"/>
        </w:rPr>
        <w:lastRenderedPageBreak/>
        <w:t xml:space="preserve">dos Vocales, siendo el Presidente </w:t>
      </w:r>
      <w:r w:rsidR="00EA7AA4" w:rsidRPr="001979AB">
        <w:rPr>
          <w:rFonts w:ascii="Palatino Linotype" w:hAnsi="Palatino Linotype"/>
          <w:sz w:val="22"/>
          <w:szCs w:val="24"/>
        </w:rPr>
        <w:t xml:space="preserve">de la Junta de Gobierno </w:t>
      </w:r>
      <w:r w:rsidR="008347C7" w:rsidRPr="001979AB">
        <w:rPr>
          <w:rFonts w:ascii="Palatino Linotype" w:hAnsi="Palatino Linotype"/>
          <w:sz w:val="22"/>
          <w:szCs w:val="24"/>
        </w:rPr>
        <w:t>nombrado por el Presidente Municipal</w:t>
      </w:r>
      <w:r w:rsidR="00B04A14" w:rsidRPr="001979AB">
        <w:rPr>
          <w:rFonts w:ascii="Palatino Linotype" w:hAnsi="Palatino Linotype"/>
          <w:sz w:val="22"/>
          <w:szCs w:val="24"/>
        </w:rPr>
        <w:t xml:space="preserve">, </w:t>
      </w:r>
      <w:r w:rsidR="00EA7AA4" w:rsidRPr="001979AB">
        <w:rPr>
          <w:rFonts w:ascii="Palatino Linotype" w:hAnsi="Palatino Linotype"/>
          <w:sz w:val="22"/>
          <w:szCs w:val="24"/>
        </w:rPr>
        <w:t>Junta que c</w:t>
      </w:r>
      <w:r w:rsidR="00B04A14" w:rsidRPr="001979AB">
        <w:rPr>
          <w:rFonts w:ascii="Palatino Linotype" w:hAnsi="Palatino Linotype"/>
          <w:sz w:val="22"/>
          <w:szCs w:val="24"/>
        </w:rPr>
        <w:t xml:space="preserve">elebrará sesiones ordinarias por lo menos en forma bimestral y las extraordinarias </w:t>
      </w:r>
      <w:r w:rsidR="00EA7AA4" w:rsidRPr="001979AB">
        <w:rPr>
          <w:rFonts w:ascii="Palatino Linotype" w:hAnsi="Palatino Linotype"/>
          <w:sz w:val="22"/>
          <w:szCs w:val="24"/>
        </w:rPr>
        <w:t xml:space="preserve">cuando </w:t>
      </w:r>
      <w:r w:rsidR="00B04A14" w:rsidRPr="001979AB">
        <w:rPr>
          <w:rFonts w:ascii="Palatino Linotype" w:hAnsi="Palatino Linotype"/>
          <w:sz w:val="22"/>
          <w:szCs w:val="24"/>
        </w:rPr>
        <w:t xml:space="preserve">sean necesarias </w:t>
      </w:r>
      <w:r w:rsidR="00EA7AA4" w:rsidRPr="001979AB">
        <w:rPr>
          <w:rFonts w:ascii="Palatino Linotype" w:hAnsi="Palatino Linotype"/>
          <w:sz w:val="22"/>
          <w:szCs w:val="24"/>
        </w:rPr>
        <w:t>y</w:t>
      </w:r>
      <w:r w:rsidR="00B04A14" w:rsidRPr="001979AB">
        <w:rPr>
          <w:rFonts w:ascii="Palatino Linotype" w:hAnsi="Palatino Linotype"/>
          <w:sz w:val="22"/>
          <w:szCs w:val="24"/>
        </w:rPr>
        <w:t xml:space="preserve"> las convoque el Presidente o la mayoría de sus miembros</w:t>
      </w:r>
      <w:r w:rsidR="00A40C2D" w:rsidRPr="001979AB">
        <w:rPr>
          <w:rFonts w:ascii="Palatino Linotype" w:hAnsi="Palatino Linotype"/>
          <w:sz w:val="22"/>
          <w:szCs w:val="24"/>
        </w:rPr>
        <w:t>, es de señalar, que habrá quórum en las sesiones de la Junta de Gobierno cuando concurran más de la mitad de sus integrantes, entre los que deberá estar el Presidente o quien legalmente lo supla, y sus resoluciones se tomarán por mayoría de votos de los miembros presentes.</w:t>
      </w:r>
    </w:p>
    <w:p w14:paraId="6010D28E" w14:textId="77777777" w:rsidR="00A40C2D" w:rsidRPr="001979AB" w:rsidRDefault="00A40C2D" w:rsidP="00086E11">
      <w:pPr>
        <w:spacing w:line="360" w:lineRule="auto"/>
        <w:jc w:val="both"/>
        <w:rPr>
          <w:rFonts w:ascii="Palatino Linotype" w:hAnsi="Palatino Linotype"/>
          <w:sz w:val="22"/>
          <w:szCs w:val="24"/>
        </w:rPr>
      </w:pPr>
    </w:p>
    <w:p w14:paraId="006A88BA" w14:textId="6C246B84" w:rsidR="00A40C2D" w:rsidRPr="001979AB" w:rsidRDefault="00A40C2D" w:rsidP="00086E11">
      <w:pPr>
        <w:spacing w:line="360" w:lineRule="auto"/>
        <w:jc w:val="both"/>
        <w:rPr>
          <w:rFonts w:ascii="Palatino Linotype" w:hAnsi="Palatino Linotype"/>
          <w:sz w:val="22"/>
          <w:szCs w:val="24"/>
        </w:rPr>
      </w:pPr>
      <w:r w:rsidRPr="001979AB">
        <w:rPr>
          <w:rFonts w:ascii="Palatino Linotype" w:hAnsi="Palatino Linotype"/>
          <w:sz w:val="22"/>
          <w:szCs w:val="24"/>
        </w:rPr>
        <w:t>Corresponde al Secretario de la Junta, entre otras actividades administrativas que le encargue el Presidente, llevar actualizado el libro de actas que él redactará, elaborar el orden del día de las sesiones y formular la convocatoria a éstas.</w:t>
      </w:r>
    </w:p>
    <w:p w14:paraId="72C42C8D" w14:textId="77777777" w:rsidR="00A40C2D" w:rsidRPr="001979AB" w:rsidRDefault="00A40C2D" w:rsidP="00086E11">
      <w:pPr>
        <w:spacing w:line="360" w:lineRule="auto"/>
        <w:jc w:val="both"/>
        <w:rPr>
          <w:rFonts w:ascii="Palatino Linotype" w:hAnsi="Palatino Linotype"/>
          <w:sz w:val="22"/>
          <w:szCs w:val="24"/>
        </w:rPr>
      </w:pPr>
    </w:p>
    <w:p w14:paraId="6AEE0F90" w14:textId="50CB81E8" w:rsidR="00A40C2D" w:rsidRPr="001979AB" w:rsidRDefault="00A40C2D" w:rsidP="00086E11">
      <w:pPr>
        <w:spacing w:line="360" w:lineRule="auto"/>
        <w:jc w:val="both"/>
        <w:rPr>
          <w:rFonts w:ascii="Palatino Linotype" w:hAnsi="Palatino Linotype"/>
          <w:sz w:val="22"/>
          <w:szCs w:val="24"/>
        </w:rPr>
      </w:pPr>
      <w:r w:rsidRPr="001979AB">
        <w:rPr>
          <w:rFonts w:ascii="Palatino Linotype" w:hAnsi="Palatino Linotype"/>
          <w:sz w:val="22"/>
          <w:szCs w:val="24"/>
        </w:rPr>
        <w:t xml:space="preserve">Por su parte el Reglamento Interior del Sistema Municipal </w:t>
      </w:r>
      <w:r w:rsidRPr="001979AB">
        <w:rPr>
          <w:rFonts w:ascii="Palatino Linotype" w:hAnsi="Palatino Linotype" w:cs="Tahoma"/>
          <w:sz w:val="22"/>
          <w:szCs w:val="22"/>
        </w:rPr>
        <w:t>para el Desarrollo Integral de la Familia de Tultitlán, señala</w:t>
      </w:r>
      <w:r w:rsidR="007E5978" w:rsidRPr="001979AB">
        <w:rPr>
          <w:rFonts w:ascii="Palatino Linotype" w:hAnsi="Palatino Linotype" w:cs="Tahoma"/>
          <w:sz w:val="22"/>
          <w:szCs w:val="22"/>
        </w:rPr>
        <w:t>n</w:t>
      </w:r>
      <w:r w:rsidRPr="001979AB">
        <w:rPr>
          <w:rFonts w:ascii="Palatino Linotype" w:hAnsi="Palatino Linotype" w:cs="Tahoma"/>
          <w:sz w:val="22"/>
          <w:szCs w:val="22"/>
        </w:rPr>
        <w:t xml:space="preserve"> en su</w:t>
      </w:r>
      <w:r w:rsidR="007E5978" w:rsidRPr="001979AB">
        <w:rPr>
          <w:rFonts w:ascii="Palatino Linotype" w:hAnsi="Palatino Linotype" w:cs="Tahoma"/>
          <w:sz w:val="22"/>
          <w:szCs w:val="22"/>
        </w:rPr>
        <w:t>s</w:t>
      </w:r>
      <w:r w:rsidRPr="001979AB">
        <w:rPr>
          <w:rFonts w:ascii="Palatino Linotype" w:hAnsi="Palatino Linotype" w:cs="Tahoma"/>
          <w:sz w:val="22"/>
          <w:szCs w:val="22"/>
        </w:rPr>
        <w:t xml:space="preserve"> artículo</w:t>
      </w:r>
      <w:r w:rsidR="007E5978" w:rsidRPr="001979AB">
        <w:rPr>
          <w:rFonts w:ascii="Palatino Linotype" w:hAnsi="Palatino Linotype" w:cs="Tahoma"/>
          <w:sz w:val="22"/>
          <w:szCs w:val="22"/>
        </w:rPr>
        <w:t>s</w:t>
      </w:r>
      <w:r w:rsidRPr="001979AB">
        <w:rPr>
          <w:rFonts w:ascii="Palatino Linotype" w:hAnsi="Palatino Linotype" w:cs="Tahoma"/>
          <w:sz w:val="22"/>
          <w:szCs w:val="22"/>
        </w:rPr>
        <w:t xml:space="preserve"> 11</w:t>
      </w:r>
      <w:r w:rsidR="007E5978" w:rsidRPr="001979AB">
        <w:rPr>
          <w:rFonts w:ascii="Palatino Linotype" w:hAnsi="Palatino Linotype" w:cs="Tahoma"/>
          <w:sz w:val="22"/>
          <w:szCs w:val="22"/>
        </w:rPr>
        <w:t>, 16 y 17,</w:t>
      </w:r>
      <w:r w:rsidRPr="001979AB">
        <w:rPr>
          <w:rFonts w:ascii="Palatino Linotype" w:hAnsi="Palatino Linotype" w:cs="Tahoma"/>
          <w:sz w:val="22"/>
          <w:szCs w:val="22"/>
        </w:rPr>
        <w:t xml:space="preserve"> que la Junta de Gobierno </w:t>
      </w:r>
      <w:r w:rsidR="007E5978" w:rsidRPr="001979AB">
        <w:rPr>
          <w:rFonts w:ascii="Palatino Linotype" w:hAnsi="Palatino Linotype" w:cs="Tahoma"/>
          <w:sz w:val="22"/>
          <w:szCs w:val="22"/>
        </w:rPr>
        <w:t xml:space="preserve">será </w:t>
      </w:r>
      <w:r w:rsidRPr="001979AB">
        <w:rPr>
          <w:rFonts w:ascii="Palatino Linotype" w:hAnsi="Palatino Linotype" w:cs="Tahoma"/>
          <w:sz w:val="22"/>
          <w:szCs w:val="22"/>
        </w:rPr>
        <w:t xml:space="preserve">el </w:t>
      </w:r>
      <w:r w:rsidR="007E5978" w:rsidRPr="001979AB">
        <w:rPr>
          <w:rFonts w:ascii="Palatino Linotype" w:hAnsi="Palatino Linotype" w:cs="Tahoma"/>
          <w:sz w:val="22"/>
          <w:szCs w:val="22"/>
        </w:rPr>
        <w:t>Ó</w:t>
      </w:r>
      <w:r w:rsidRPr="001979AB">
        <w:rPr>
          <w:rFonts w:ascii="Palatino Linotype" w:hAnsi="Palatino Linotype" w:cs="Tahoma"/>
          <w:sz w:val="22"/>
          <w:szCs w:val="22"/>
        </w:rPr>
        <w:t>rgano Superior, el cual se integrará con personas titulares de la Presidencia, Secretaría, Tesorería y dos vocalías</w:t>
      </w:r>
      <w:r w:rsidR="007E5978" w:rsidRPr="001979AB">
        <w:rPr>
          <w:rFonts w:ascii="Palatino Linotype" w:hAnsi="Palatino Linotype" w:cs="Tahoma"/>
          <w:sz w:val="22"/>
          <w:szCs w:val="22"/>
        </w:rPr>
        <w:t>, siendo la atribución del Presidente, presidir las sesiones de la Junta de Gobierno y dirigir las sesiones con base en el orden del día aprobado, así como declarar la instalación de las sesiones ordinarias y extraordinarias de la Junta de Gobierno, mientras que la atribución del Secretario será entre otras, la de elaborar el acta de cada sesión.</w:t>
      </w:r>
    </w:p>
    <w:p w14:paraId="6F48D748" w14:textId="77777777" w:rsidR="00E3275B" w:rsidRPr="001979AB" w:rsidRDefault="00E3275B" w:rsidP="00086E11">
      <w:pPr>
        <w:spacing w:line="360" w:lineRule="auto"/>
        <w:jc w:val="both"/>
        <w:rPr>
          <w:rFonts w:ascii="Palatino Linotype" w:eastAsia="Calibri" w:hAnsi="Palatino Linotype" w:cs="Tahoma"/>
          <w:iCs/>
          <w:sz w:val="22"/>
          <w:szCs w:val="22"/>
          <w:lang w:eastAsia="es-ES_tradnl"/>
        </w:rPr>
      </w:pPr>
    </w:p>
    <w:p w14:paraId="5877D745" w14:textId="79DFECDF" w:rsidR="00E3275B" w:rsidRPr="001979AB" w:rsidRDefault="00E3275B" w:rsidP="00086E11">
      <w:pPr>
        <w:spacing w:line="360" w:lineRule="auto"/>
        <w:jc w:val="both"/>
        <w:rPr>
          <w:rFonts w:ascii="Palatino Linotype" w:eastAsia="Calibri" w:hAnsi="Palatino Linotype" w:cs="Tahoma"/>
          <w:iCs/>
          <w:sz w:val="22"/>
          <w:szCs w:val="22"/>
          <w:lang w:eastAsia="es-ES_tradnl"/>
        </w:rPr>
      </w:pPr>
      <w:r w:rsidRPr="001979AB">
        <w:rPr>
          <w:rFonts w:ascii="Palatino Linotype" w:eastAsia="Calibri" w:hAnsi="Palatino Linotype" w:cs="Tahoma"/>
          <w:iCs/>
          <w:sz w:val="22"/>
          <w:szCs w:val="22"/>
          <w:lang w:eastAsia="es-ES_tradnl"/>
        </w:rPr>
        <w:t>En ese contexto, dichos órganos colectivos se integrarán con un Presidente (</w:t>
      </w:r>
      <w:r w:rsidR="007E5978" w:rsidRPr="001979AB">
        <w:rPr>
          <w:rFonts w:ascii="Palatino Linotype" w:eastAsia="Calibri" w:hAnsi="Palatino Linotype" w:cs="Tahoma"/>
          <w:iCs/>
          <w:sz w:val="22"/>
          <w:szCs w:val="22"/>
          <w:lang w:eastAsia="es-ES_tradnl"/>
        </w:rPr>
        <w:t>a propuesta del Presidente Municipal), un Tesorero</w:t>
      </w:r>
      <w:r w:rsidRPr="001979AB">
        <w:rPr>
          <w:rFonts w:ascii="Palatino Linotype" w:eastAsia="Calibri" w:hAnsi="Palatino Linotype" w:cs="Tahoma"/>
          <w:iCs/>
          <w:sz w:val="22"/>
          <w:szCs w:val="22"/>
          <w:lang w:eastAsia="es-ES_tradnl"/>
        </w:rPr>
        <w:t xml:space="preserve"> (titular del área responsable de la administración de los recursos humanos, materiales y financieros o su equivalente), un Secretario (designado por el presidente), </w:t>
      </w:r>
      <w:r w:rsidR="007E5978" w:rsidRPr="001979AB">
        <w:rPr>
          <w:rFonts w:ascii="Palatino Linotype" w:eastAsia="Calibri" w:hAnsi="Palatino Linotype" w:cs="Tahoma"/>
          <w:iCs/>
          <w:sz w:val="22"/>
          <w:szCs w:val="22"/>
          <w:lang w:eastAsia="es-ES_tradnl"/>
        </w:rPr>
        <w:t xml:space="preserve">dos </w:t>
      </w:r>
      <w:r w:rsidRPr="001979AB">
        <w:rPr>
          <w:rFonts w:ascii="Palatino Linotype" w:eastAsia="Calibri" w:hAnsi="Palatino Linotype" w:cs="Tahoma"/>
          <w:iCs/>
          <w:sz w:val="22"/>
          <w:szCs w:val="22"/>
          <w:lang w:eastAsia="es-ES_tradnl"/>
        </w:rPr>
        <w:t>Vocales; además, que en cada reunión se levantará acta, en la que se registrarán los acuerdos tomados por los miembros.</w:t>
      </w:r>
    </w:p>
    <w:p w14:paraId="088A647C" w14:textId="77777777" w:rsidR="00E3275B" w:rsidRPr="001979AB" w:rsidRDefault="00E3275B" w:rsidP="00086E11">
      <w:pPr>
        <w:spacing w:line="360" w:lineRule="auto"/>
        <w:jc w:val="both"/>
        <w:rPr>
          <w:rFonts w:ascii="Palatino Linotype" w:eastAsia="Calibri" w:hAnsi="Palatino Linotype" w:cs="Tahoma"/>
          <w:iCs/>
          <w:sz w:val="22"/>
          <w:szCs w:val="22"/>
          <w:lang w:eastAsia="es-ES_tradnl"/>
        </w:rPr>
      </w:pPr>
    </w:p>
    <w:p w14:paraId="72759934" w14:textId="0F7C9175" w:rsidR="00E52CD5" w:rsidRPr="001979AB" w:rsidRDefault="00E3275B" w:rsidP="00086E11">
      <w:pPr>
        <w:widowControl w:val="0"/>
        <w:spacing w:line="360" w:lineRule="auto"/>
        <w:jc w:val="both"/>
        <w:rPr>
          <w:rFonts w:ascii="Palatino Linotype" w:eastAsia="Calibri" w:hAnsi="Palatino Linotype" w:cs="Tahoma"/>
          <w:iCs/>
          <w:color w:val="000000" w:themeColor="text1"/>
          <w:sz w:val="22"/>
          <w:szCs w:val="22"/>
          <w:lang w:eastAsia="es-ES_tradnl"/>
        </w:rPr>
      </w:pPr>
      <w:r w:rsidRPr="001979AB">
        <w:rPr>
          <w:rFonts w:ascii="Palatino Linotype" w:eastAsia="Calibri" w:hAnsi="Palatino Linotype" w:cs="Tahoma"/>
          <w:iCs/>
          <w:color w:val="000000" w:themeColor="text1"/>
          <w:sz w:val="22"/>
          <w:szCs w:val="22"/>
          <w:lang w:eastAsia="es-ES_tradnl"/>
        </w:rPr>
        <w:lastRenderedPageBreak/>
        <w:t xml:space="preserve">Conforme a lo anterior, se logra observar que el Sujeto Obligado resulta competente, pues conforme a la normatividad, pudo haber constituido </w:t>
      </w:r>
      <w:r w:rsidR="007E5978" w:rsidRPr="001979AB">
        <w:rPr>
          <w:rFonts w:ascii="Palatino Linotype" w:eastAsia="Calibri" w:hAnsi="Palatino Linotype" w:cs="Tahoma"/>
          <w:iCs/>
          <w:color w:val="000000" w:themeColor="text1"/>
          <w:sz w:val="22"/>
          <w:szCs w:val="22"/>
          <w:lang w:eastAsia="es-ES_tradnl"/>
        </w:rPr>
        <w:t>la Junta de Gobierno</w:t>
      </w:r>
      <w:r w:rsidR="00403751" w:rsidRPr="001979AB">
        <w:rPr>
          <w:rFonts w:ascii="Palatino Linotype" w:eastAsia="Calibri" w:hAnsi="Palatino Linotype" w:cs="Tahoma"/>
          <w:iCs/>
          <w:color w:val="000000" w:themeColor="text1"/>
          <w:sz w:val="22"/>
          <w:szCs w:val="22"/>
          <w:lang w:eastAsia="es-ES_tradnl"/>
        </w:rPr>
        <w:t>.</w:t>
      </w:r>
    </w:p>
    <w:p w14:paraId="00AE595A" w14:textId="3BA67549" w:rsidR="00403751" w:rsidRPr="001979AB" w:rsidRDefault="00403751" w:rsidP="00086E11">
      <w:pPr>
        <w:widowControl w:val="0"/>
        <w:spacing w:line="360" w:lineRule="auto"/>
        <w:jc w:val="both"/>
        <w:rPr>
          <w:rFonts w:ascii="Palatino Linotype" w:eastAsia="Calibri" w:hAnsi="Palatino Linotype" w:cs="Tahoma"/>
          <w:iCs/>
          <w:color w:val="000000" w:themeColor="text1"/>
          <w:sz w:val="22"/>
          <w:szCs w:val="22"/>
          <w:lang w:eastAsia="es-ES_tradnl"/>
        </w:rPr>
      </w:pPr>
    </w:p>
    <w:p w14:paraId="04E020D2" w14:textId="71BA7A29" w:rsidR="00403751" w:rsidRPr="001979AB" w:rsidRDefault="00403751" w:rsidP="00A81125">
      <w:pPr>
        <w:spacing w:line="360" w:lineRule="auto"/>
        <w:jc w:val="both"/>
        <w:rPr>
          <w:rFonts w:ascii="Palatino Linotype" w:eastAsia="Calibri" w:hAnsi="Palatino Linotype" w:cs="Tahoma"/>
          <w:iCs/>
          <w:color w:val="000000" w:themeColor="text1"/>
          <w:sz w:val="22"/>
          <w:szCs w:val="22"/>
          <w:lang w:eastAsia="es-ES_tradnl"/>
        </w:rPr>
      </w:pPr>
      <w:r w:rsidRPr="001979AB">
        <w:rPr>
          <w:rFonts w:ascii="Palatino Linotype" w:eastAsia="Calibri" w:hAnsi="Palatino Linotype" w:cs="Tahoma"/>
          <w:iCs/>
          <w:color w:val="000000" w:themeColor="text1"/>
          <w:sz w:val="22"/>
          <w:szCs w:val="22"/>
          <w:lang w:eastAsia="es-ES_tradnl"/>
        </w:rPr>
        <w:t>En ese orden de ideas, en respuesta el Sujeto Obligado</w:t>
      </w:r>
      <w:r w:rsidR="00A81125" w:rsidRPr="001979AB">
        <w:rPr>
          <w:rFonts w:ascii="Palatino Linotype" w:eastAsia="Calibri" w:hAnsi="Palatino Linotype" w:cs="Tahoma"/>
          <w:iCs/>
          <w:color w:val="000000" w:themeColor="text1"/>
          <w:sz w:val="22"/>
          <w:szCs w:val="22"/>
          <w:lang w:eastAsia="es-ES_tradnl"/>
        </w:rPr>
        <w:t xml:space="preserve">, </w:t>
      </w:r>
      <w:r w:rsidR="002C716D" w:rsidRPr="001979AB">
        <w:rPr>
          <w:rFonts w:ascii="Palatino Linotype" w:eastAsia="Calibri" w:hAnsi="Palatino Linotype" w:cs="Tahoma"/>
          <w:iCs/>
          <w:sz w:val="22"/>
          <w:szCs w:val="22"/>
          <w:lang w:val="es-ES" w:eastAsia="es-ES_tradnl"/>
        </w:rPr>
        <w:t xml:space="preserve">adjuntó el acta de la Primera Sesión Extraordinaria de la Junta de Gobierno en la que se aprobó el </w:t>
      </w:r>
      <w:r w:rsidR="002C716D" w:rsidRPr="001979AB">
        <w:rPr>
          <w:rFonts w:ascii="Palatino Linotype" w:eastAsia="Calibri" w:hAnsi="Palatino Linotype" w:cs="Tahoma"/>
          <w:iCs/>
          <w:sz w:val="22"/>
          <w:szCs w:val="22"/>
          <w:lang w:eastAsia="es-ES_tradnl"/>
        </w:rPr>
        <w:t>Reglamento Interno y el Manual de Organización del Sistema Municipal para el Desarrollo Integral de la Familia de Tultitlán, México, administración 2022-2024, por lo que, se logra observar que proporcionó parte de la información solicitada, derivado de lo anterior el Recurrente se inconformó por la entrega de información incompleta.</w:t>
      </w:r>
    </w:p>
    <w:p w14:paraId="61A2DDFD" w14:textId="4CF2248C" w:rsidR="00403751" w:rsidRPr="001979AB" w:rsidRDefault="00403751" w:rsidP="00086E11">
      <w:pPr>
        <w:widowControl w:val="0"/>
        <w:spacing w:line="360" w:lineRule="auto"/>
        <w:jc w:val="both"/>
        <w:rPr>
          <w:rFonts w:ascii="Palatino Linotype" w:eastAsia="Calibri" w:hAnsi="Palatino Linotype" w:cs="Tahoma"/>
          <w:iCs/>
          <w:color w:val="000000" w:themeColor="text1"/>
          <w:sz w:val="22"/>
          <w:szCs w:val="22"/>
          <w:lang w:eastAsia="es-ES_tradnl"/>
        </w:rPr>
      </w:pPr>
    </w:p>
    <w:p w14:paraId="7215C8AB" w14:textId="0BE082F9" w:rsidR="002C716D" w:rsidRPr="001979AB" w:rsidRDefault="002C716D" w:rsidP="002C716D">
      <w:pPr>
        <w:spacing w:line="360" w:lineRule="auto"/>
        <w:jc w:val="both"/>
        <w:rPr>
          <w:rFonts w:ascii="Palatino Linotype" w:eastAsia="Calibri" w:hAnsi="Palatino Linotype" w:cs="Tahoma"/>
          <w:iCs/>
          <w:sz w:val="22"/>
          <w:szCs w:val="22"/>
          <w:lang w:eastAsia="es-ES_tradnl"/>
        </w:rPr>
      </w:pPr>
      <w:r w:rsidRPr="001979AB">
        <w:rPr>
          <w:rFonts w:ascii="Palatino Linotype" w:eastAsia="Calibri" w:hAnsi="Palatino Linotype" w:cs="Tahoma"/>
          <w:iCs/>
          <w:sz w:val="22"/>
          <w:szCs w:val="22"/>
          <w:lang w:eastAsia="es-ES_tradnl"/>
        </w:rPr>
        <w:t>No obstante, en Informe Justificado el Sujeto Obligado</w:t>
      </w:r>
      <w:r w:rsidR="00B94928" w:rsidRPr="001979AB">
        <w:rPr>
          <w:rFonts w:ascii="Palatino Linotype" w:eastAsia="Calibri" w:hAnsi="Palatino Linotype" w:cs="Tahoma"/>
          <w:iCs/>
          <w:sz w:val="22"/>
          <w:szCs w:val="22"/>
          <w:lang w:eastAsia="es-ES_tradnl"/>
        </w:rPr>
        <w:t xml:space="preserve"> fue omiso en emitir pronunciamiento acerca del requerimiento en particular de la Junta de Gobierno, advirtiendo que</w:t>
      </w:r>
      <w:r w:rsidRPr="001979AB">
        <w:rPr>
          <w:rFonts w:ascii="Palatino Linotype" w:eastAsia="Calibri" w:hAnsi="Palatino Linotype" w:cs="Tahoma"/>
          <w:iCs/>
          <w:sz w:val="22"/>
          <w:szCs w:val="22"/>
          <w:lang w:eastAsia="es-ES_tradnl"/>
        </w:rPr>
        <w:t xml:space="preserve"> remitió </w:t>
      </w:r>
      <w:r w:rsidR="00B94928" w:rsidRPr="001979AB">
        <w:rPr>
          <w:rFonts w:ascii="Palatino Linotype" w:eastAsia="Calibri" w:hAnsi="Palatino Linotype" w:cs="Tahoma"/>
          <w:iCs/>
          <w:sz w:val="22"/>
          <w:szCs w:val="22"/>
          <w:lang w:eastAsia="es-ES_tradnl"/>
        </w:rPr>
        <w:t xml:space="preserve">a </w:t>
      </w:r>
      <w:r w:rsidRPr="001979AB">
        <w:rPr>
          <w:rFonts w:ascii="Palatino Linotype" w:eastAsia="Calibri" w:hAnsi="Palatino Linotype" w:cs="Tahoma"/>
          <w:iCs/>
          <w:sz w:val="22"/>
          <w:szCs w:val="22"/>
          <w:lang w:eastAsia="es-ES_tradnl"/>
        </w:rPr>
        <w:t xml:space="preserve">este </w:t>
      </w:r>
      <w:r w:rsidR="00B94928" w:rsidRPr="001979AB">
        <w:rPr>
          <w:rFonts w:ascii="Palatino Linotype" w:eastAsia="Calibri" w:hAnsi="Palatino Linotype" w:cs="Tahoma"/>
          <w:iCs/>
          <w:sz w:val="22"/>
          <w:szCs w:val="22"/>
          <w:lang w:eastAsia="es-ES_tradnl"/>
        </w:rPr>
        <w:t xml:space="preserve">Instituto </w:t>
      </w:r>
      <w:r w:rsidRPr="001979AB">
        <w:rPr>
          <w:rFonts w:ascii="Palatino Linotype" w:eastAsia="Calibri" w:hAnsi="Palatino Linotype" w:cs="Tahoma"/>
          <w:iCs/>
          <w:sz w:val="22"/>
          <w:szCs w:val="22"/>
          <w:lang w:eastAsia="es-ES_tradnl"/>
        </w:rPr>
        <w:t xml:space="preserve">la información de manera incompleta, pues omitió entregar </w:t>
      </w:r>
      <w:r w:rsidR="00B94928" w:rsidRPr="001979AB">
        <w:rPr>
          <w:rFonts w:ascii="Palatino Linotype" w:eastAsia="Calibri" w:hAnsi="Palatino Linotype" w:cs="Tahoma"/>
          <w:iCs/>
          <w:sz w:val="22"/>
          <w:szCs w:val="22"/>
          <w:lang w:eastAsia="es-ES_tradnl"/>
        </w:rPr>
        <w:t xml:space="preserve">Acta de Instalación de la Junta de Gobierno de la administración 2022-2024 y de las sesiones ordinarias y extraordinarias realizadas hasta el quince de febrero de dos mil veintidós, pues únicamente remitió el </w:t>
      </w:r>
      <w:r w:rsidR="00B94928" w:rsidRPr="001979AB">
        <w:rPr>
          <w:rFonts w:ascii="Palatino Linotype" w:hAnsi="Palatino Linotype" w:cs="Tahoma"/>
          <w:sz w:val="22"/>
          <w:szCs w:val="22"/>
        </w:rPr>
        <w:t>Acta de la Primera Sesión Extraordinaria del tres de enero del año dos mil veintidós</w:t>
      </w:r>
      <w:r w:rsidRPr="001979AB">
        <w:rPr>
          <w:rFonts w:ascii="Palatino Linotype" w:eastAsia="Calibri" w:hAnsi="Palatino Linotype" w:cs="Tahoma"/>
          <w:iCs/>
          <w:sz w:val="22"/>
          <w:szCs w:val="22"/>
          <w:lang w:eastAsia="es-ES_tradnl"/>
        </w:rPr>
        <w:t>, aunado a que el Sujeto Obligado tampoco se pronunció s</w:t>
      </w:r>
      <w:r w:rsidR="00B94928" w:rsidRPr="001979AB">
        <w:rPr>
          <w:rFonts w:ascii="Palatino Linotype" w:eastAsia="Calibri" w:hAnsi="Palatino Linotype" w:cs="Tahoma"/>
          <w:iCs/>
          <w:sz w:val="22"/>
          <w:szCs w:val="22"/>
          <w:lang w:eastAsia="es-ES_tradnl"/>
        </w:rPr>
        <w:t xml:space="preserve">i </w:t>
      </w:r>
      <w:r w:rsidRPr="001979AB">
        <w:rPr>
          <w:rFonts w:ascii="Palatino Linotype" w:eastAsia="Calibri" w:hAnsi="Palatino Linotype" w:cs="Tahoma"/>
          <w:iCs/>
          <w:sz w:val="22"/>
          <w:szCs w:val="22"/>
          <w:lang w:eastAsia="es-ES_tradnl"/>
        </w:rPr>
        <w:t>había realizado alguna otra Sesión Extraordinaria, dentro de la temporalidad requerida; por lo que, resulta procedente ordenar realizar una nueva búsqueda, a efecto de que entregue las actas faltantes, para dar cumplimiento a los artículos 12, 160 y 162 de la Ley de la materia.</w:t>
      </w:r>
    </w:p>
    <w:p w14:paraId="64C84541" w14:textId="77777777" w:rsidR="002C716D" w:rsidRPr="001979AB" w:rsidRDefault="002C716D" w:rsidP="00086E11">
      <w:pPr>
        <w:widowControl w:val="0"/>
        <w:spacing w:line="360" w:lineRule="auto"/>
        <w:jc w:val="both"/>
        <w:rPr>
          <w:rFonts w:ascii="Palatino Linotype" w:eastAsia="Calibri" w:hAnsi="Palatino Linotype" w:cs="Tahoma"/>
          <w:iCs/>
          <w:color w:val="000000" w:themeColor="text1"/>
          <w:sz w:val="22"/>
          <w:szCs w:val="22"/>
          <w:lang w:eastAsia="es-ES_tradnl"/>
        </w:rPr>
      </w:pPr>
    </w:p>
    <w:p w14:paraId="4C6A4115" w14:textId="72543C3A" w:rsidR="002C716D" w:rsidRPr="001979AB" w:rsidRDefault="00B94928" w:rsidP="00B94928">
      <w:pPr>
        <w:pStyle w:val="Prrafodelista"/>
        <w:numPr>
          <w:ilvl w:val="0"/>
          <w:numId w:val="28"/>
        </w:numPr>
        <w:spacing w:line="360" w:lineRule="auto"/>
        <w:ind w:right="-93"/>
        <w:jc w:val="both"/>
        <w:rPr>
          <w:rFonts w:ascii="Palatino Linotype" w:eastAsia="Calibri" w:hAnsi="Palatino Linotype" w:cs="Tahoma"/>
          <w:b/>
          <w:bCs/>
          <w:szCs w:val="22"/>
          <w:lang w:eastAsia="en-US"/>
        </w:rPr>
      </w:pPr>
      <w:r w:rsidRPr="001979AB">
        <w:rPr>
          <w:rFonts w:ascii="Palatino Linotype" w:hAnsi="Palatino Linotype" w:cs="Tahoma"/>
          <w:b/>
          <w:color w:val="0D0D0D" w:themeColor="text1" w:themeTint="F2"/>
          <w:szCs w:val="22"/>
        </w:rPr>
        <w:t>Actas del Comité de Transparencia de los años 2018 al 2022</w:t>
      </w:r>
      <w:r w:rsidR="009D7BA0" w:rsidRPr="001979AB">
        <w:rPr>
          <w:rFonts w:ascii="Palatino Linotype" w:hAnsi="Palatino Linotype" w:cs="Tahoma"/>
          <w:b/>
          <w:color w:val="0D0D0D" w:themeColor="text1" w:themeTint="F2"/>
          <w:szCs w:val="22"/>
        </w:rPr>
        <w:t>.</w:t>
      </w:r>
    </w:p>
    <w:p w14:paraId="234F8FA8" w14:textId="77777777" w:rsidR="002C716D" w:rsidRPr="001979AB" w:rsidRDefault="002C716D" w:rsidP="00A81125">
      <w:pPr>
        <w:spacing w:line="360" w:lineRule="auto"/>
        <w:ind w:right="-93"/>
        <w:jc w:val="both"/>
        <w:rPr>
          <w:rFonts w:ascii="Palatino Linotype" w:eastAsia="Calibri" w:hAnsi="Palatino Linotype" w:cs="Tahoma"/>
          <w:bCs/>
          <w:sz w:val="22"/>
          <w:szCs w:val="22"/>
          <w:lang w:eastAsia="en-US"/>
        </w:rPr>
      </w:pPr>
    </w:p>
    <w:p w14:paraId="1C7414FE" w14:textId="77777777" w:rsidR="00D26CBF" w:rsidRPr="001979AB" w:rsidRDefault="00D26CBF" w:rsidP="00D26CBF">
      <w:pPr>
        <w:tabs>
          <w:tab w:val="left" w:pos="4962"/>
        </w:tabs>
        <w:spacing w:line="360" w:lineRule="auto"/>
        <w:jc w:val="both"/>
        <w:rPr>
          <w:rFonts w:ascii="Palatino Linotype" w:eastAsia="Calibri" w:hAnsi="Palatino Linotype" w:cs="Tahoma"/>
          <w:sz w:val="22"/>
          <w:szCs w:val="22"/>
          <w:lang w:eastAsia="es-ES_tradnl"/>
        </w:rPr>
      </w:pPr>
      <w:r w:rsidRPr="001979AB">
        <w:rPr>
          <w:rFonts w:ascii="Palatino Linotype" w:eastAsia="Calibri" w:hAnsi="Palatino Linotype" w:cs="Tahoma"/>
          <w:iCs/>
          <w:sz w:val="22"/>
          <w:szCs w:val="22"/>
          <w:lang w:eastAsia="es-ES_tradnl"/>
        </w:rPr>
        <w:t>Al respecto,</w:t>
      </w:r>
      <w:r w:rsidRPr="001979AB">
        <w:rPr>
          <w:rFonts w:ascii="Palatino Linotype" w:eastAsia="Calibri" w:hAnsi="Palatino Linotype" w:cs="Tahoma"/>
          <w:sz w:val="22"/>
          <w:szCs w:val="22"/>
          <w:lang w:eastAsia="es-ES_tradnl"/>
        </w:rPr>
        <w:t xml:space="preserve"> la Ley de Transparencia y Acceso a la Información Pública del Estado de México y Municipios, señala en sus artículos 3°, fracción IV, 45, 46, 47 y 49, que todos los sujetos obligados deben de contar con un Comité de Transparencia, que será la autoridad máxima en </w:t>
      </w:r>
      <w:r w:rsidRPr="001979AB">
        <w:rPr>
          <w:rFonts w:ascii="Palatino Linotype" w:eastAsia="Calibri" w:hAnsi="Palatino Linotype" w:cs="Tahoma"/>
          <w:sz w:val="22"/>
          <w:szCs w:val="22"/>
          <w:lang w:eastAsia="es-ES_tradnl"/>
        </w:rPr>
        <w:lastRenderedPageBreak/>
        <w:t>materia del derecho de acceso a la información; además, que dicho cuerpo colegiado deberá registrarse ante este Instituto.</w:t>
      </w:r>
    </w:p>
    <w:p w14:paraId="2C5615D6" w14:textId="77777777" w:rsidR="00D26CBF" w:rsidRPr="001979AB" w:rsidRDefault="00D26CBF" w:rsidP="00D26CBF">
      <w:pPr>
        <w:tabs>
          <w:tab w:val="left" w:pos="4962"/>
        </w:tabs>
        <w:spacing w:line="360" w:lineRule="auto"/>
        <w:jc w:val="both"/>
        <w:rPr>
          <w:rFonts w:ascii="Palatino Linotype" w:eastAsia="Calibri" w:hAnsi="Palatino Linotype" w:cs="Tahoma"/>
          <w:sz w:val="22"/>
          <w:szCs w:val="22"/>
          <w:lang w:eastAsia="es-ES_tradnl"/>
        </w:rPr>
      </w:pPr>
    </w:p>
    <w:p w14:paraId="7D908A1B" w14:textId="77777777" w:rsidR="00D26CBF" w:rsidRPr="001979AB" w:rsidRDefault="00D26CBF" w:rsidP="00D26CBF">
      <w:pPr>
        <w:tabs>
          <w:tab w:val="left" w:pos="4962"/>
        </w:tabs>
        <w:spacing w:line="360" w:lineRule="auto"/>
        <w:jc w:val="both"/>
        <w:rPr>
          <w:rFonts w:ascii="Palatino Linotype" w:eastAsia="Calibri" w:hAnsi="Palatino Linotype" w:cs="Tahoma"/>
          <w:sz w:val="22"/>
          <w:szCs w:val="22"/>
          <w:lang w:eastAsia="es-ES_tradnl"/>
        </w:rPr>
      </w:pPr>
      <w:r w:rsidRPr="001979AB">
        <w:rPr>
          <w:rFonts w:ascii="Palatino Linotype" w:eastAsia="Calibri" w:hAnsi="Palatino Linotype" w:cs="Tahoma"/>
          <w:sz w:val="22"/>
          <w:szCs w:val="22"/>
          <w:lang w:eastAsia="es-ES_tradnl"/>
        </w:rPr>
        <w:t>Además, es de señalar que el Comité de Transparencia, se integrará del Titular de la Unidad de Transparencia, el responsable del área coordinadora de archivos y el Titular del Órgano Interno de Control o equivalente, y en su caso, del encargado de la protección de datos personales.</w:t>
      </w:r>
    </w:p>
    <w:p w14:paraId="2D0F2612" w14:textId="77777777" w:rsidR="00D26CBF" w:rsidRPr="001979AB" w:rsidRDefault="00D26CBF" w:rsidP="00D26CBF">
      <w:pPr>
        <w:tabs>
          <w:tab w:val="left" w:pos="4962"/>
        </w:tabs>
        <w:spacing w:line="360" w:lineRule="auto"/>
        <w:jc w:val="both"/>
        <w:rPr>
          <w:rFonts w:ascii="Palatino Linotype" w:eastAsia="Calibri" w:hAnsi="Palatino Linotype" w:cs="Tahoma"/>
          <w:sz w:val="22"/>
          <w:szCs w:val="22"/>
          <w:lang w:eastAsia="es-ES_tradnl"/>
        </w:rPr>
      </w:pPr>
    </w:p>
    <w:p w14:paraId="3934488C" w14:textId="544FAE65" w:rsidR="00D26CBF" w:rsidRPr="001979AB" w:rsidRDefault="00D26CBF" w:rsidP="00D26CBF">
      <w:pPr>
        <w:tabs>
          <w:tab w:val="left" w:pos="4962"/>
        </w:tabs>
        <w:spacing w:line="360" w:lineRule="auto"/>
        <w:jc w:val="both"/>
        <w:rPr>
          <w:rFonts w:ascii="Palatino Linotype" w:eastAsia="Calibri" w:hAnsi="Palatino Linotype" w:cs="Tahoma"/>
          <w:sz w:val="22"/>
          <w:szCs w:val="22"/>
          <w:lang w:eastAsia="es-ES_tradnl"/>
        </w:rPr>
      </w:pPr>
      <w:r w:rsidRPr="001979AB">
        <w:rPr>
          <w:rFonts w:ascii="Palatino Linotype" w:eastAsia="Calibri" w:hAnsi="Palatino Linotype" w:cs="Tahoma"/>
          <w:sz w:val="22"/>
          <w:szCs w:val="22"/>
          <w:lang w:eastAsia="es-ES_tradnl"/>
        </w:rPr>
        <w:t>Conforme a lo anterior, se logra vislumbrar que el</w:t>
      </w:r>
      <w:r w:rsidRPr="001979AB">
        <w:rPr>
          <w:rFonts w:ascii="Palatino Linotype" w:hAnsi="Palatino Linotype" w:cs="Tahoma"/>
          <w:sz w:val="22"/>
          <w:szCs w:val="22"/>
        </w:rPr>
        <w:t xml:space="preserve"> </w:t>
      </w:r>
      <w:r w:rsidRPr="001979AB">
        <w:rPr>
          <w:rFonts w:ascii="Palatino Linotype" w:hAnsi="Palatino Linotype" w:cs="Tahoma"/>
          <w:bCs/>
          <w:sz w:val="22"/>
          <w:szCs w:val="22"/>
        </w:rPr>
        <w:t>Sistema Municipal Para el Desarrollo Integral de la Familia de Tultitlán</w:t>
      </w:r>
      <w:r w:rsidRPr="001979AB">
        <w:rPr>
          <w:rFonts w:ascii="Palatino Linotype" w:eastAsia="Calibri" w:hAnsi="Palatino Linotype" w:cs="Tahoma"/>
          <w:sz w:val="22"/>
          <w:szCs w:val="22"/>
          <w:lang w:eastAsia="es-ES_tradnl"/>
        </w:rPr>
        <w:t>, como sujeto constreñido a cumplir la Leyes de Transparencia, debe de conformar un Comité de Transparencia, por lo que, es competente para conocer de la información peticionada; situación que se robustece con el hecho, de que conforme al artículo 92, fracción XLIII, de la Ley de Transparencia y Acceso a la Información Pública del Estado de México y Municipios, es una obligación común mantener actualizada y publicar en internet las actas y resoluciones de la autoridad máxima en materia de transparencia del Ente Recurrido.</w:t>
      </w:r>
    </w:p>
    <w:p w14:paraId="25CFEBB1" w14:textId="77777777" w:rsidR="00D26CBF" w:rsidRPr="001979AB" w:rsidRDefault="00D26CBF" w:rsidP="00D26CBF">
      <w:pPr>
        <w:tabs>
          <w:tab w:val="left" w:pos="4962"/>
        </w:tabs>
        <w:spacing w:line="360" w:lineRule="auto"/>
        <w:jc w:val="both"/>
        <w:rPr>
          <w:rFonts w:ascii="Palatino Linotype" w:eastAsia="Calibri" w:hAnsi="Palatino Linotype" w:cs="Tahoma"/>
          <w:sz w:val="22"/>
          <w:szCs w:val="22"/>
          <w:lang w:eastAsia="es-ES_tradnl"/>
        </w:rPr>
      </w:pPr>
    </w:p>
    <w:p w14:paraId="3491AE0F" w14:textId="5962CADF" w:rsidR="00D26CBF" w:rsidRPr="001979AB" w:rsidRDefault="00D26CBF" w:rsidP="00D26CBF">
      <w:pPr>
        <w:spacing w:line="360" w:lineRule="auto"/>
        <w:jc w:val="both"/>
        <w:rPr>
          <w:rFonts w:ascii="Palatino Linotype" w:eastAsia="Calibri" w:hAnsi="Palatino Linotype" w:cs="Tahoma"/>
          <w:iCs/>
          <w:sz w:val="22"/>
          <w:szCs w:val="22"/>
          <w:lang w:eastAsia="es-ES_tradnl"/>
        </w:rPr>
      </w:pPr>
      <w:r w:rsidRPr="001979AB">
        <w:rPr>
          <w:rFonts w:ascii="Palatino Linotype" w:eastAsia="Calibri" w:hAnsi="Palatino Linotype" w:cs="Tahoma"/>
          <w:iCs/>
          <w:sz w:val="22"/>
          <w:szCs w:val="22"/>
          <w:lang w:eastAsia="es-ES_tradnl"/>
        </w:rPr>
        <w:t xml:space="preserve">En ese contexto, el Sujeto Obligado precisó que las Actas del Comité de Transparencia se localizaban en el Portal de Información Pública de Oficio Mexiquense del </w:t>
      </w:r>
      <w:r w:rsidRPr="001979AB">
        <w:rPr>
          <w:rFonts w:ascii="Palatino Linotype" w:hAnsi="Palatino Linotype" w:cs="Tahoma"/>
          <w:bCs/>
          <w:sz w:val="22"/>
          <w:szCs w:val="22"/>
        </w:rPr>
        <w:t>Sistema Municipal Para el Desarrollo Integral de la Familia de Tultitlán</w:t>
      </w:r>
      <w:r w:rsidRPr="001979AB">
        <w:rPr>
          <w:rFonts w:ascii="Palatino Linotype" w:eastAsia="Calibri" w:hAnsi="Palatino Linotype" w:cs="Tahoma"/>
          <w:iCs/>
          <w:sz w:val="22"/>
          <w:szCs w:val="22"/>
          <w:lang w:eastAsia="es-ES_tradnl"/>
        </w:rPr>
        <w:t xml:space="preserve">, en la página electrónica   </w:t>
      </w:r>
      <w:hyperlink r:id="rId8" w:history="1">
        <w:r w:rsidRPr="001979AB">
          <w:rPr>
            <w:rStyle w:val="Hipervnculo"/>
            <w:rFonts w:ascii="Palatino Linotype" w:hAnsi="Palatino Linotype" w:cs="Tahoma"/>
            <w:sz w:val="22"/>
            <w:szCs w:val="22"/>
          </w:rPr>
          <w:t>https://www.ipomex.org.mx/ipo3/lgt/indice/DIFTULTIL/art_92_xliii_b.web</w:t>
        </w:r>
      </w:hyperlink>
      <w:r w:rsidRPr="001979AB">
        <w:rPr>
          <w:rFonts w:ascii="Palatino Linotype" w:hAnsi="Palatino Linotype" w:cs="Tahoma"/>
          <w:sz w:val="22"/>
          <w:szCs w:val="22"/>
        </w:rPr>
        <w:t>; a</w:t>
      </w:r>
      <w:r w:rsidRPr="001979AB">
        <w:rPr>
          <w:rFonts w:ascii="Palatino Linotype" w:eastAsia="Calibri" w:hAnsi="Palatino Linotype" w:cs="Tahoma"/>
          <w:iCs/>
          <w:sz w:val="22"/>
          <w:szCs w:val="22"/>
          <w:lang w:eastAsia="es-ES_tradnl"/>
        </w:rPr>
        <w:t>l respecto, este instituto accedió a la página referida por el Sujeto Obligado, de la cual se desprender lo siguiente:</w:t>
      </w:r>
    </w:p>
    <w:p w14:paraId="53CF373C" w14:textId="77777777" w:rsidR="00D26CBF" w:rsidRPr="001979AB" w:rsidRDefault="00D26CBF" w:rsidP="00D26CBF">
      <w:pPr>
        <w:spacing w:line="360" w:lineRule="auto"/>
        <w:jc w:val="both"/>
        <w:rPr>
          <w:rFonts w:ascii="Palatino Linotype" w:eastAsia="Calibri" w:hAnsi="Palatino Linotype" w:cs="Tahoma"/>
          <w:iCs/>
          <w:sz w:val="22"/>
          <w:szCs w:val="22"/>
          <w:lang w:eastAsia="es-ES_tradnl"/>
        </w:rPr>
      </w:pPr>
    </w:p>
    <w:p w14:paraId="4F86E511" w14:textId="0190BE06" w:rsidR="00D26CBF" w:rsidRPr="001979AB" w:rsidRDefault="00EF23CD" w:rsidP="00D26CBF">
      <w:pPr>
        <w:spacing w:line="360" w:lineRule="auto"/>
        <w:jc w:val="center"/>
        <w:rPr>
          <w:rFonts w:ascii="Palatino Linotype" w:eastAsia="Calibri" w:hAnsi="Palatino Linotype" w:cs="Tahoma"/>
          <w:iCs/>
          <w:sz w:val="22"/>
          <w:szCs w:val="22"/>
          <w:lang w:eastAsia="es-ES_tradnl"/>
        </w:rPr>
      </w:pPr>
      <w:r w:rsidRPr="001979AB">
        <w:rPr>
          <w:noProof/>
          <w:lang w:eastAsia="es-MX"/>
        </w:rPr>
        <w:lastRenderedPageBreak/>
        <w:drawing>
          <wp:inline distT="0" distB="0" distL="0" distR="0" wp14:anchorId="28D68A87" wp14:editId="46CC6F45">
            <wp:extent cx="4019550" cy="3236716"/>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698" t="7371" r="28019" b="29232"/>
                    <a:stretch/>
                  </pic:blipFill>
                  <pic:spPr bwMode="auto">
                    <a:xfrm>
                      <a:off x="0" y="0"/>
                      <a:ext cx="4029155" cy="3244450"/>
                    </a:xfrm>
                    <a:prstGeom prst="rect">
                      <a:avLst/>
                    </a:prstGeom>
                    <a:ln>
                      <a:noFill/>
                    </a:ln>
                    <a:extLst>
                      <a:ext uri="{53640926-AAD7-44D8-BBD7-CCE9431645EC}">
                        <a14:shadowObscured xmlns:a14="http://schemas.microsoft.com/office/drawing/2010/main"/>
                      </a:ext>
                    </a:extLst>
                  </pic:spPr>
                </pic:pic>
              </a:graphicData>
            </a:graphic>
          </wp:inline>
        </w:drawing>
      </w:r>
    </w:p>
    <w:p w14:paraId="050EA914" w14:textId="77777777" w:rsidR="00D26CBF" w:rsidRPr="001979AB" w:rsidRDefault="00D26CBF" w:rsidP="00D26CBF">
      <w:pPr>
        <w:spacing w:line="360" w:lineRule="auto"/>
        <w:jc w:val="both"/>
        <w:rPr>
          <w:rFonts w:ascii="Palatino Linotype" w:eastAsia="Calibri" w:hAnsi="Palatino Linotype" w:cs="Tahoma"/>
          <w:iCs/>
          <w:sz w:val="22"/>
          <w:szCs w:val="22"/>
          <w:lang w:eastAsia="es-ES_tradnl"/>
        </w:rPr>
      </w:pPr>
    </w:p>
    <w:p w14:paraId="1E7906F6" w14:textId="4A28EE1B" w:rsidR="00EF23CD" w:rsidRPr="001979AB" w:rsidRDefault="00EF23CD" w:rsidP="00EF23CD">
      <w:pPr>
        <w:spacing w:line="360" w:lineRule="auto"/>
        <w:jc w:val="both"/>
        <w:rPr>
          <w:rFonts w:ascii="Palatino Linotype" w:eastAsia="Calibri" w:hAnsi="Palatino Linotype" w:cs="Tahoma"/>
          <w:iCs/>
          <w:sz w:val="22"/>
          <w:szCs w:val="22"/>
          <w:lang w:eastAsia="es-ES_tradnl"/>
        </w:rPr>
      </w:pPr>
      <w:r w:rsidRPr="001979AB">
        <w:rPr>
          <w:rFonts w:ascii="Palatino Linotype" w:eastAsia="Calibri" w:hAnsi="Palatino Linotype" w:cs="Tahoma"/>
          <w:iCs/>
          <w:sz w:val="22"/>
          <w:szCs w:val="22"/>
          <w:lang w:eastAsia="es-ES_tradnl"/>
        </w:rPr>
        <w:t xml:space="preserve">Como se advierte con la imagen anterior, </w:t>
      </w:r>
      <w:r w:rsidR="00B441AC" w:rsidRPr="001979AB">
        <w:rPr>
          <w:rFonts w:ascii="Palatino Linotype" w:eastAsia="Calibri" w:hAnsi="Palatino Linotype" w:cs="Tahoma"/>
          <w:iCs/>
          <w:sz w:val="22"/>
          <w:szCs w:val="22"/>
          <w:lang w:eastAsia="es-ES_tradnl"/>
        </w:rPr>
        <w:t>la liga entregada no permite contar</w:t>
      </w:r>
      <w:r w:rsidRPr="001979AB">
        <w:rPr>
          <w:rFonts w:ascii="Palatino Linotype" w:eastAsia="Calibri" w:hAnsi="Palatino Linotype" w:cs="Tahoma"/>
          <w:iCs/>
          <w:sz w:val="22"/>
          <w:szCs w:val="22"/>
          <w:lang w:eastAsia="es-ES_tradnl"/>
        </w:rPr>
        <w:t xml:space="preserve"> con una visualización de documentos que permita tener certeza si el Sujeto Obligado cuenta  o no cuenta con los registros en su portal de Oficio Mexiquense </w:t>
      </w:r>
      <w:proofErr w:type="spellStart"/>
      <w:r w:rsidRPr="001979AB">
        <w:rPr>
          <w:rFonts w:ascii="Palatino Linotype" w:eastAsia="Calibri" w:hAnsi="Palatino Linotype" w:cs="Tahoma"/>
          <w:iCs/>
          <w:sz w:val="22"/>
          <w:szCs w:val="22"/>
          <w:lang w:eastAsia="es-ES_tradnl"/>
        </w:rPr>
        <w:t>Ipomex</w:t>
      </w:r>
      <w:proofErr w:type="spellEnd"/>
      <w:r w:rsidRPr="001979AB">
        <w:rPr>
          <w:rFonts w:ascii="Palatino Linotype" w:eastAsia="Calibri" w:hAnsi="Palatino Linotype" w:cs="Tahoma"/>
          <w:iCs/>
          <w:sz w:val="22"/>
          <w:szCs w:val="22"/>
          <w:lang w:eastAsia="es-ES_tradnl"/>
        </w:rPr>
        <w:t>, como lo pretende hacer en su respuesta.</w:t>
      </w:r>
    </w:p>
    <w:p w14:paraId="1FEAF4E5" w14:textId="77777777" w:rsidR="00D26CBF" w:rsidRPr="001979AB" w:rsidRDefault="00D26CBF" w:rsidP="00D26CBF">
      <w:pPr>
        <w:spacing w:line="360" w:lineRule="auto"/>
        <w:jc w:val="both"/>
        <w:rPr>
          <w:rFonts w:ascii="Palatino Linotype" w:eastAsia="Calibri" w:hAnsi="Palatino Linotype" w:cs="Tahoma"/>
          <w:iCs/>
          <w:sz w:val="22"/>
          <w:szCs w:val="22"/>
          <w:lang w:eastAsia="es-ES_tradnl"/>
        </w:rPr>
      </w:pPr>
    </w:p>
    <w:p w14:paraId="13C1B02A" w14:textId="77777777" w:rsidR="00D26CBF" w:rsidRPr="001979AB" w:rsidRDefault="00D26CBF" w:rsidP="00D26CBF">
      <w:pPr>
        <w:spacing w:line="360" w:lineRule="auto"/>
        <w:jc w:val="both"/>
        <w:rPr>
          <w:rFonts w:ascii="Palatino Linotype" w:hAnsi="Palatino Linotype" w:cs="Tahoma"/>
          <w:sz w:val="22"/>
          <w:szCs w:val="22"/>
          <w:lang w:val="es-ES"/>
        </w:rPr>
      </w:pPr>
      <w:r w:rsidRPr="001979AB">
        <w:rPr>
          <w:rFonts w:ascii="Palatino Linotype" w:hAnsi="Palatino Linotype" w:cs="Tahoma"/>
          <w:sz w:val="22"/>
          <w:szCs w:val="22"/>
          <w:lang w:val="es-ES"/>
        </w:rPr>
        <w:t xml:space="preserve">En ese orden de ideas,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w:t>
      </w:r>
      <w:r w:rsidRPr="001979AB">
        <w:rPr>
          <w:rFonts w:ascii="Palatino Linotype" w:hAnsi="Palatino Linotype" w:cs="Tahoma"/>
          <w:b/>
          <w:sz w:val="22"/>
          <w:szCs w:val="22"/>
          <w:lang w:val="es-ES"/>
        </w:rPr>
        <w:t>la fuente, el lugar y la forma</w:t>
      </w:r>
      <w:r w:rsidRPr="001979AB">
        <w:rPr>
          <w:rFonts w:ascii="Palatino Linotype" w:hAnsi="Palatino Linotype" w:cs="Tahoma"/>
          <w:sz w:val="22"/>
          <w:szCs w:val="22"/>
          <w:lang w:val="es-ES"/>
        </w:rPr>
        <w:t xml:space="preserve"> en que se puede obtener la información.</w:t>
      </w:r>
    </w:p>
    <w:p w14:paraId="088FECDD" w14:textId="77777777" w:rsidR="00D26CBF" w:rsidRPr="001979AB" w:rsidRDefault="00D26CBF" w:rsidP="00D26CBF">
      <w:pPr>
        <w:spacing w:line="360" w:lineRule="auto"/>
        <w:jc w:val="both"/>
        <w:rPr>
          <w:rFonts w:ascii="Palatino Linotype" w:eastAsia="Calibri" w:hAnsi="Palatino Linotype" w:cs="Tahoma"/>
          <w:iCs/>
          <w:sz w:val="22"/>
          <w:szCs w:val="22"/>
          <w:lang w:eastAsia="es-ES_tradnl"/>
        </w:rPr>
      </w:pPr>
    </w:p>
    <w:p w14:paraId="4E3EA9A6" w14:textId="78E8A0E7" w:rsidR="00EF23CD" w:rsidRPr="001979AB" w:rsidRDefault="00D26CBF" w:rsidP="00D26CBF">
      <w:pPr>
        <w:spacing w:line="360" w:lineRule="auto"/>
        <w:jc w:val="both"/>
        <w:rPr>
          <w:rFonts w:ascii="Palatino Linotype" w:eastAsia="Calibri" w:hAnsi="Palatino Linotype" w:cs="Tahoma"/>
          <w:iCs/>
          <w:sz w:val="22"/>
          <w:szCs w:val="22"/>
          <w:lang w:eastAsia="es-ES_tradnl"/>
        </w:rPr>
      </w:pPr>
      <w:r w:rsidRPr="001979AB">
        <w:rPr>
          <w:rFonts w:ascii="Palatino Linotype" w:eastAsia="Calibri" w:hAnsi="Palatino Linotype" w:cs="Tahoma"/>
          <w:iCs/>
          <w:sz w:val="22"/>
          <w:szCs w:val="22"/>
          <w:lang w:eastAsia="es-ES_tradnl"/>
        </w:rPr>
        <w:lastRenderedPageBreak/>
        <w:t xml:space="preserve">Conforme a lo anterior, se logra advertir que si bien el Sujeto Obligado señaló la forma de tener acceso a parte de la información peticionada, no da cuenta de la información del Comité de Transparencia, </w:t>
      </w:r>
      <w:r w:rsidR="00EF23CD" w:rsidRPr="001979AB">
        <w:rPr>
          <w:rFonts w:ascii="Palatino Linotype" w:eastAsia="Calibri" w:hAnsi="Palatino Linotype" w:cs="Tahoma"/>
          <w:iCs/>
          <w:sz w:val="22"/>
          <w:szCs w:val="22"/>
          <w:lang w:eastAsia="es-ES_tradnl"/>
        </w:rPr>
        <w:t>o</w:t>
      </w:r>
      <w:r w:rsidRPr="001979AB">
        <w:rPr>
          <w:rFonts w:ascii="Palatino Linotype" w:eastAsia="Calibri" w:hAnsi="Palatino Linotype" w:cs="Tahoma"/>
          <w:iCs/>
          <w:sz w:val="22"/>
          <w:szCs w:val="22"/>
          <w:lang w:eastAsia="es-ES_tradnl"/>
        </w:rPr>
        <w:t>mitió entregar la información</w:t>
      </w:r>
      <w:r w:rsidR="00EF23CD" w:rsidRPr="001979AB">
        <w:rPr>
          <w:rFonts w:ascii="Palatino Linotype" w:eastAsia="Calibri" w:hAnsi="Palatino Linotype" w:cs="Tahoma"/>
          <w:iCs/>
          <w:sz w:val="22"/>
          <w:szCs w:val="22"/>
          <w:lang w:eastAsia="es-ES_tradnl"/>
        </w:rPr>
        <w:t xml:space="preserve"> solicitada durante los periodos 2018-2022</w:t>
      </w:r>
      <w:r w:rsidR="00B441AC" w:rsidRPr="001979AB">
        <w:rPr>
          <w:rFonts w:ascii="Palatino Linotype" w:eastAsia="Calibri" w:hAnsi="Palatino Linotype" w:cs="Tahoma"/>
          <w:iCs/>
          <w:sz w:val="22"/>
          <w:szCs w:val="22"/>
          <w:lang w:eastAsia="es-ES_tradnl"/>
        </w:rPr>
        <w:t>.</w:t>
      </w:r>
      <w:r w:rsidRPr="001979AB">
        <w:rPr>
          <w:rFonts w:ascii="Palatino Linotype" w:eastAsia="Calibri" w:hAnsi="Palatino Linotype" w:cs="Tahoma"/>
          <w:iCs/>
          <w:sz w:val="22"/>
          <w:szCs w:val="22"/>
          <w:lang w:eastAsia="es-ES_tradnl"/>
        </w:rPr>
        <w:t xml:space="preserve"> </w:t>
      </w:r>
    </w:p>
    <w:p w14:paraId="58C55259" w14:textId="77777777" w:rsidR="00EF23CD" w:rsidRPr="001979AB" w:rsidRDefault="00EF23CD" w:rsidP="00D26CBF">
      <w:pPr>
        <w:spacing w:line="360" w:lineRule="auto"/>
        <w:jc w:val="both"/>
        <w:rPr>
          <w:rFonts w:ascii="Palatino Linotype" w:eastAsia="Calibri" w:hAnsi="Palatino Linotype" w:cs="Tahoma"/>
          <w:iCs/>
          <w:sz w:val="22"/>
          <w:szCs w:val="22"/>
          <w:lang w:eastAsia="es-ES_tradnl"/>
        </w:rPr>
      </w:pPr>
    </w:p>
    <w:p w14:paraId="2F1C948E" w14:textId="1C0D5EA8" w:rsidR="00EF23CD" w:rsidRPr="001979AB" w:rsidRDefault="00EF23CD" w:rsidP="00EF23CD">
      <w:pPr>
        <w:spacing w:line="360" w:lineRule="auto"/>
        <w:jc w:val="both"/>
        <w:rPr>
          <w:rFonts w:ascii="Palatino Linotype" w:eastAsia="Calibri" w:hAnsi="Palatino Linotype" w:cs="Tahoma"/>
          <w:iCs/>
          <w:sz w:val="22"/>
          <w:szCs w:val="22"/>
          <w:lang w:eastAsia="es-ES_tradnl"/>
        </w:rPr>
      </w:pPr>
      <w:r w:rsidRPr="001979AB">
        <w:rPr>
          <w:rFonts w:ascii="Palatino Linotype" w:eastAsia="Calibri" w:hAnsi="Palatino Linotype" w:cs="Tahoma"/>
          <w:iCs/>
          <w:sz w:val="22"/>
          <w:szCs w:val="22"/>
          <w:lang w:eastAsia="es-ES_tradnl"/>
        </w:rPr>
        <w:t>No obstante lo anterior, en Informe Justificado el Sujeto Obligado, remitió diversas Actas del Comité de Transparencia</w:t>
      </w:r>
      <w:r w:rsidR="00D42958" w:rsidRPr="001979AB">
        <w:rPr>
          <w:rFonts w:ascii="Palatino Linotype" w:eastAsia="Calibri" w:hAnsi="Palatino Linotype" w:cs="Tahoma"/>
          <w:iCs/>
          <w:sz w:val="22"/>
          <w:szCs w:val="22"/>
          <w:lang w:eastAsia="es-ES_tradnl"/>
        </w:rPr>
        <w:t xml:space="preserve"> de los periodos solicitados</w:t>
      </w:r>
      <w:r w:rsidRPr="001979AB">
        <w:rPr>
          <w:rFonts w:ascii="Palatino Linotype" w:eastAsia="Calibri" w:hAnsi="Palatino Linotype" w:cs="Tahoma"/>
          <w:iCs/>
          <w:sz w:val="22"/>
          <w:szCs w:val="22"/>
          <w:lang w:eastAsia="es-ES_tradnl"/>
        </w:rPr>
        <w:t>, entre las que se encuentran, las siguientes:</w:t>
      </w:r>
    </w:p>
    <w:p w14:paraId="5C664498" w14:textId="77777777" w:rsidR="00EF23CD" w:rsidRPr="001979AB" w:rsidRDefault="00EF23CD" w:rsidP="00EF23CD">
      <w:pPr>
        <w:spacing w:line="360" w:lineRule="auto"/>
        <w:jc w:val="both"/>
        <w:rPr>
          <w:rFonts w:ascii="Palatino Linotype" w:eastAsia="Calibri" w:hAnsi="Palatino Linotype" w:cs="Tahoma"/>
          <w:iCs/>
          <w:sz w:val="22"/>
          <w:szCs w:val="22"/>
          <w:lang w:eastAsia="es-ES_tradnl"/>
        </w:rPr>
      </w:pPr>
    </w:p>
    <w:tbl>
      <w:tblPr>
        <w:tblStyle w:val="Tablaconcuadrcula"/>
        <w:tblW w:w="0" w:type="auto"/>
        <w:tblLook w:val="04A0" w:firstRow="1" w:lastRow="0" w:firstColumn="1" w:lastColumn="0" w:noHBand="0" w:noVBand="1"/>
      </w:tblPr>
      <w:tblGrid>
        <w:gridCol w:w="1836"/>
        <w:gridCol w:w="1835"/>
        <w:gridCol w:w="1836"/>
        <w:gridCol w:w="1836"/>
        <w:gridCol w:w="1691"/>
      </w:tblGrid>
      <w:tr w:rsidR="00EF23CD" w:rsidRPr="001979AB" w14:paraId="5B8BDC01" w14:textId="2BAB46F5" w:rsidTr="009D7BA0">
        <w:tc>
          <w:tcPr>
            <w:tcW w:w="1836" w:type="dxa"/>
            <w:shd w:val="clear" w:color="auto" w:fill="D9D9D9" w:themeFill="background1" w:themeFillShade="D9"/>
          </w:tcPr>
          <w:p w14:paraId="060D3110" w14:textId="365007F6" w:rsidR="00EF23CD" w:rsidRPr="001979AB" w:rsidRDefault="00EF23CD" w:rsidP="009D7BA0">
            <w:pPr>
              <w:spacing w:line="360" w:lineRule="auto"/>
              <w:jc w:val="center"/>
              <w:rPr>
                <w:rFonts w:ascii="Palatino Linotype" w:eastAsia="Calibri" w:hAnsi="Palatino Linotype" w:cs="Tahoma"/>
                <w:b/>
                <w:bCs/>
                <w:iCs/>
                <w:sz w:val="22"/>
                <w:szCs w:val="22"/>
                <w:lang w:eastAsia="es-ES_tradnl"/>
              </w:rPr>
            </w:pPr>
            <w:r w:rsidRPr="001979AB">
              <w:rPr>
                <w:rFonts w:ascii="Palatino Linotype" w:eastAsia="Calibri" w:hAnsi="Palatino Linotype" w:cs="Tahoma"/>
                <w:b/>
                <w:bCs/>
                <w:iCs/>
                <w:sz w:val="22"/>
                <w:szCs w:val="22"/>
                <w:lang w:eastAsia="es-ES_tradnl"/>
              </w:rPr>
              <w:t>AÑO 2018</w:t>
            </w:r>
          </w:p>
        </w:tc>
        <w:tc>
          <w:tcPr>
            <w:tcW w:w="1835" w:type="dxa"/>
            <w:shd w:val="clear" w:color="auto" w:fill="D9D9D9" w:themeFill="background1" w:themeFillShade="D9"/>
          </w:tcPr>
          <w:p w14:paraId="431FD4E8" w14:textId="6C642C8F" w:rsidR="00EF23CD" w:rsidRPr="001979AB" w:rsidRDefault="00EF23CD" w:rsidP="009D7BA0">
            <w:pPr>
              <w:spacing w:line="360" w:lineRule="auto"/>
              <w:jc w:val="center"/>
              <w:rPr>
                <w:rFonts w:ascii="Palatino Linotype" w:eastAsia="Calibri" w:hAnsi="Palatino Linotype" w:cs="Tahoma"/>
                <w:b/>
                <w:bCs/>
                <w:iCs/>
                <w:sz w:val="22"/>
                <w:szCs w:val="22"/>
                <w:lang w:eastAsia="es-ES_tradnl"/>
              </w:rPr>
            </w:pPr>
            <w:r w:rsidRPr="001979AB">
              <w:rPr>
                <w:rFonts w:ascii="Palatino Linotype" w:eastAsia="Calibri" w:hAnsi="Palatino Linotype" w:cs="Tahoma"/>
                <w:b/>
                <w:bCs/>
                <w:iCs/>
                <w:sz w:val="22"/>
                <w:szCs w:val="22"/>
                <w:lang w:eastAsia="es-ES_tradnl"/>
              </w:rPr>
              <w:t>AÑO 2019</w:t>
            </w:r>
          </w:p>
        </w:tc>
        <w:tc>
          <w:tcPr>
            <w:tcW w:w="1836" w:type="dxa"/>
            <w:shd w:val="clear" w:color="auto" w:fill="D9D9D9" w:themeFill="background1" w:themeFillShade="D9"/>
          </w:tcPr>
          <w:p w14:paraId="3737948F" w14:textId="2316DE07" w:rsidR="00EF23CD" w:rsidRPr="001979AB" w:rsidRDefault="00EF23CD" w:rsidP="009D7BA0">
            <w:pPr>
              <w:spacing w:line="360" w:lineRule="auto"/>
              <w:jc w:val="center"/>
              <w:rPr>
                <w:rFonts w:ascii="Palatino Linotype" w:eastAsia="Calibri" w:hAnsi="Palatino Linotype" w:cs="Tahoma"/>
                <w:b/>
                <w:bCs/>
                <w:iCs/>
                <w:sz w:val="22"/>
                <w:szCs w:val="22"/>
                <w:lang w:eastAsia="es-ES_tradnl"/>
              </w:rPr>
            </w:pPr>
            <w:r w:rsidRPr="001979AB">
              <w:rPr>
                <w:rFonts w:ascii="Palatino Linotype" w:eastAsia="Calibri" w:hAnsi="Palatino Linotype" w:cs="Tahoma"/>
                <w:b/>
                <w:bCs/>
                <w:iCs/>
                <w:sz w:val="22"/>
                <w:szCs w:val="22"/>
                <w:lang w:eastAsia="es-ES_tradnl"/>
              </w:rPr>
              <w:t>AÑO 2020</w:t>
            </w:r>
          </w:p>
        </w:tc>
        <w:tc>
          <w:tcPr>
            <w:tcW w:w="1836" w:type="dxa"/>
            <w:shd w:val="clear" w:color="auto" w:fill="D9D9D9" w:themeFill="background1" w:themeFillShade="D9"/>
          </w:tcPr>
          <w:p w14:paraId="6A4B0857" w14:textId="0E7CF06B" w:rsidR="00EF23CD" w:rsidRPr="001979AB" w:rsidRDefault="00EF23CD" w:rsidP="009D7BA0">
            <w:pPr>
              <w:spacing w:line="360" w:lineRule="auto"/>
              <w:jc w:val="center"/>
              <w:rPr>
                <w:rFonts w:ascii="Palatino Linotype" w:eastAsia="Calibri" w:hAnsi="Palatino Linotype" w:cs="Tahoma"/>
                <w:b/>
                <w:bCs/>
                <w:iCs/>
                <w:sz w:val="22"/>
                <w:szCs w:val="22"/>
                <w:lang w:eastAsia="es-ES_tradnl"/>
              </w:rPr>
            </w:pPr>
            <w:r w:rsidRPr="001979AB">
              <w:rPr>
                <w:rFonts w:ascii="Palatino Linotype" w:eastAsia="Calibri" w:hAnsi="Palatino Linotype" w:cs="Tahoma"/>
                <w:b/>
                <w:bCs/>
                <w:iCs/>
                <w:sz w:val="22"/>
                <w:szCs w:val="22"/>
                <w:lang w:eastAsia="es-ES_tradnl"/>
              </w:rPr>
              <w:t>AÑO 2021</w:t>
            </w:r>
          </w:p>
        </w:tc>
        <w:tc>
          <w:tcPr>
            <w:tcW w:w="1691" w:type="dxa"/>
            <w:shd w:val="clear" w:color="auto" w:fill="D9D9D9" w:themeFill="background1" w:themeFillShade="D9"/>
          </w:tcPr>
          <w:p w14:paraId="64CDF6D3" w14:textId="645CDC63" w:rsidR="00EF23CD" w:rsidRPr="001979AB" w:rsidRDefault="00EF23CD" w:rsidP="009D7BA0">
            <w:pPr>
              <w:spacing w:line="360" w:lineRule="auto"/>
              <w:jc w:val="center"/>
              <w:rPr>
                <w:rFonts w:ascii="Palatino Linotype" w:eastAsia="Calibri" w:hAnsi="Palatino Linotype" w:cs="Tahoma"/>
                <w:b/>
                <w:bCs/>
                <w:iCs/>
                <w:sz w:val="22"/>
                <w:szCs w:val="22"/>
                <w:lang w:eastAsia="es-ES_tradnl"/>
              </w:rPr>
            </w:pPr>
            <w:r w:rsidRPr="001979AB">
              <w:rPr>
                <w:rFonts w:ascii="Palatino Linotype" w:eastAsia="Calibri" w:hAnsi="Palatino Linotype" w:cs="Tahoma"/>
                <w:b/>
                <w:bCs/>
                <w:iCs/>
                <w:sz w:val="22"/>
                <w:szCs w:val="22"/>
                <w:lang w:eastAsia="es-ES_tradnl"/>
              </w:rPr>
              <w:t>AÑO 2022</w:t>
            </w:r>
          </w:p>
        </w:tc>
      </w:tr>
      <w:tr w:rsidR="00EF23CD" w:rsidRPr="001979AB" w14:paraId="00F2C7DF" w14:textId="4C82E3FA" w:rsidTr="00EF23CD">
        <w:tc>
          <w:tcPr>
            <w:tcW w:w="1836" w:type="dxa"/>
          </w:tcPr>
          <w:p w14:paraId="1F83E982" w14:textId="14B81811" w:rsidR="00EF23CD" w:rsidRPr="001979AB" w:rsidRDefault="00EF23CD"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Segunda Sesión Ordinaria</w:t>
            </w:r>
          </w:p>
        </w:tc>
        <w:tc>
          <w:tcPr>
            <w:tcW w:w="1835" w:type="dxa"/>
          </w:tcPr>
          <w:p w14:paraId="22A1DD38" w14:textId="57581293"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Instalación del Comité</w:t>
            </w:r>
          </w:p>
        </w:tc>
        <w:tc>
          <w:tcPr>
            <w:tcW w:w="1836" w:type="dxa"/>
          </w:tcPr>
          <w:p w14:paraId="36B081A4" w14:textId="7C09E77C"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Segunda Sesión Extraordinaria</w:t>
            </w:r>
          </w:p>
        </w:tc>
        <w:tc>
          <w:tcPr>
            <w:tcW w:w="1836" w:type="dxa"/>
          </w:tcPr>
          <w:p w14:paraId="2C6A3151" w14:textId="22354DD0"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Séptima Sesión Extraordinaria</w:t>
            </w:r>
          </w:p>
        </w:tc>
        <w:tc>
          <w:tcPr>
            <w:tcW w:w="1691" w:type="dxa"/>
          </w:tcPr>
          <w:p w14:paraId="5470DA2A" w14:textId="622432F5"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Instalación del Comité</w:t>
            </w:r>
          </w:p>
        </w:tc>
      </w:tr>
      <w:tr w:rsidR="00EF23CD" w:rsidRPr="001979AB" w14:paraId="00BCE602" w14:textId="086E7020" w:rsidTr="00EF23CD">
        <w:tc>
          <w:tcPr>
            <w:tcW w:w="1836" w:type="dxa"/>
          </w:tcPr>
          <w:p w14:paraId="7CEA6883" w14:textId="77777777" w:rsidR="00EF23CD" w:rsidRPr="001979AB" w:rsidRDefault="00EF23CD" w:rsidP="00EF23CD">
            <w:pPr>
              <w:spacing w:line="360" w:lineRule="auto"/>
              <w:jc w:val="both"/>
              <w:rPr>
                <w:rFonts w:ascii="Palatino Linotype" w:eastAsia="Calibri" w:hAnsi="Palatino Linotype" w:cs="Tahoma"/>
                <w:iCs/>
                <w:sz w:val="18"/>
                <w:szCs w:val="22"/>
                <w:lang w:eastAsia="es-ES_tradnl"/>
              </w:rPr>
            </w:pPr>
          </w:p>
        </w:tc>
        <w:tc>
          <w:tcPr>
            <w:tcW w:w="1835" w:type="dxa"/>
          </w:tcPr>
          <w:p w14:paraId="47B853C4" w14:textId="3EF1DC2E"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Primera Sesión Extraordinaria</w:t>
            </w:r>
          </w:p>
        </w:tc>
        <w:tc>
          <w:tcPr>
            <w:tcW w:w="1836" w:type="dxa"/>
          </w:tcPr>
          <w:p w14:paraId="0572540F" w14:textId="68ED934F"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Tercera Sesión Extraordinaria</w:t>
            </w:r>
          </w:p>
        </w:tc>
        <w:tc>
          <w:tcPr>
            <w:tcW w:w="1836" w:type="dxa"/>
          </w:tcPr>
          <w:p w14:paraId="0E0F6C5D" w14:textId="3FE8C47F"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Octava Sesión Extraordinaria</w:t>
            </w:r>
          </w:p>
        </w:tc>
        <w:tc>
          <w:tcPr>
            <w:tcW w:w="1691" w:type="dxa"/>
          </w:tcPr>
          <w:p w14:paraId="0FD04090" w14:textId="76B34831"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Primera Sesión Ordinaria</w:t>
            </w:r>
          </w:p>
        </w:tc>
      </w:tr>
      <w:tr w:rsidR="00EF23CD" w:rsidRPr="001979AB" w14:paraId="5EBEBFE2" w14:textId="43498BFC" w:rsidTr="00EF23CD">
        <w:tc>
          <w:tcPr>
            <w:tcW w:w="1836" w:type="dxa"/>
          </w:tcPr>
          <w:p w14:paraId="69D0935F" w14:textId="77777777" w:rsidR="00EF23CD" w:rsidRPr="001979AB" w:rsidRDefault="00EF23CD" w:rsidP="00EF23CD">
            <w:pPr>
              <w:spacing w:line="360" w:lineRule="auto"/>
              <w:jc w:val="both"/>
              <w:rPr>
                <w:rFonts w:ascii="Palatino Linotype" w:eastAsia="Calibri" w:hAnsi="Palatino Linotype" w:cs="Tahoma"/>
                <w:iCs/>
                <w:sz w:val="18"/>
                <w:szCs w:val="22"/>
                <w:lang w:eastAsia="es-ES_tradnl"/>
              </w:rPr>
            </w:pPr>
          </w:p>
        </w:tc>
        <w:tc>
          <w:tcPr>
            <w:tcW w:w="1835" w:type="dxa"/>
          </w:tcPr>
          <w:p w14:paraId="01B289A5" w14:textId="6929F215"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Segunda Sesión Ordinaria</w:t>
            </w:r>
          </w:p>
        </w:tc>
        <w:tc>
          <w:tcPr>
            <w:tcW w:w="1836" w:type="dxa"/>
          </w:tcPr>
          <w:p w14:paraId="39572D9F" w14:textId="04E92AF5"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Cuarta Sesión Ordinaria</w:t>
            </w:r>
          </w:p>
        </w:tc>
        <w:tc>
          <w:tcPr>
            <w:tcW w:w="1836" w:type="dxa"/>
          </w:tcPr>
          <w:p w14:paraId="607E0CD2" w14:textId="556B7647"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Novena Sesión Extraordinaria</w:t>
            </w:r>
          </w:p>
        </w:tc>
        <w:tc>
          <w:tcPr>
            <w:tcW w:w="1691" w:type="dxa"/>
          </w:tcPr>
          <w:p w14:paraId="778C1ACF" w14:textId="657B2143"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Primera Sesión Extraordinaria</w:t>
            </w:r>
          </w:p>
        </w:tc>
      </w:tr>
      <w:tr w:rsidR="00EF23CD" w:rsidRPr="001979AB" w14:paraId="5DDD5661" w14:textId="54ED765A" w:rsidTr="00EF23CD">
        <w:tc>
          <w:tcPr>
            <w:tcW w:w="1836" w:type="dxa"/>
          </w:tcPr>
          <w:p w14:paraId="56D43B02" w14:textId="77777777" w:rsidR="00EF23CD" w:rsidRPr="001979AB" w:rsidRDefault="00EF23CD" w:rsidP="00EF23CD">
            <w:pPr>
              <w:spacing w:line="360" w:lineRule="auto"/>
              <w:jc w:val="both"/>
              <w:rPr>
                <w:rFonts w:ascii="Palatino Linotype" w:eastAsia="Calibri" w:hAnsi="Palatino Linotype" w:cs="Tahoma"/>
                <w:iCs/>
                <w:sz w:val="18"/>
                <w:szCs w:val="22"/>
                <w:lang w:eastAsia="es-ES_tradnl"/>
              </w:rPr>
            </w:pPr>
          </w:p>
        </w:tc>
        <w:tc>
          <w:tcPr>
            <w:tcW w:w="1835" w:type="dxa"/>
          </w:tcPr>
          <w:p w14:paraId="26E8A9DF" w14:textId="77777777" w:rsidR="00EF23CD" w:rsidRPr="001979AB" w:rsidRDefault="00EF23CD" w:rsidP="00EF23CD">
            <w:pPr>
              <w:spacing w:line="360" w:lineRule="auto"/>
              <w:jc w:val="both"/>
              <w:rPr>
                <w:rFonts w:ascii="Palatino Linotype" w:eastAsia="Calibri" w:hAnsi="Palatino Linotype" w:cs="Tahoma"/>
                <w:iCs/>
                <w:sz w:val="18"/>
                <w:szCs w:val="22"/>
                <w:lang w:eastAsia="es-ES_tradnl"/>
              </w:rPr>
            </w:pPr>
          </w:p>
        </w:tc>
        <w:tc>
          <w:tcPr>
            <w:tcW w:w="1836" w:type="dxa"/>
          </w:tcPr>
          <w:p w14:paraId="46C9AA4D" w14:textId="21C052AE" w:rsidR="00EF23CD" w:rsidRPr="001979AB" w:rsidRDefault="00D42958" w:rsidP="00D42958">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Quinta Sesión Ordinaria</w:t>
            </w:r>
          </w:p>
        </w:tc>
        <w:tc>
          <w:tcPr>
            <w:tcW w:w="1836" w:type="dxa"/>
          </w:tcPr>
          <w:p w14:paraId="41972117" w14:textId="47F698BC"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Décima Sesión Extraordinaria</w:t>
            </w:r>
          </w:p>
        </w:tc>
        <w:tc>
          <w:tcPr>
            <w:tcW w:w="1691" w:type="dxa"/>
          </w:tcPr>
          <w:p w14:paraId="34E23DFA" w14:textId="75877B1F"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Segunda Sesión Extraordinaria</w:t>
            </w:r>
          </w:p>
        </w:tc>
      </w:tr>
      <w:tr w:rsidR="00EF23CD" w:rsidRPr="001979AB" w14:paraId="7D436FE6" w14:textId="66706D25" w:rsidTr="00EF23CD">
        <w:tc>
          <w:tcPr>
            <w:tcW w:w="1836" w:type="dxa"/>
          </w:tcPr>
          <w:p w14:paraId="0F47BE14" w14:textId="77777777" w:rsidR="00EF23CD" w:rsidRPr="001979AB" w:rsidRDefault="00EF23CD" w:rsidP="00EF23CD">
            <w:pPr>
              <w:spacing w:line="360" w:lineRule="auto"/>
              <w:jc w:val="both"/>
              <w:rPr>
                <w:rFonts w:ascii="Palatino Linotype" w:eastAsia="Calibri" w:hAnsi="Palatino Linotype" w:cs="Tahoma"/>
                <w:iCs/>
                <w:sz w:val="18"/>
                <w:szCs w:val="22"/>
                <w:lang w:eastAsia="es-ES_tradnl"/>
              </w:rPr>
            </w:pPr>
          </w:p>
        </w:tc>
        <w:tc>
          <w:tcPr>
            <w:tcW w:w="1835" w:type="dxa"/>
          </w:tcPr>
          <w:p w14:paraId="4E53BBE3" w14:textId="77777777" w:rsidR="00EF23CD" w:rsidRPr="001979AB" w:rsidRDefault="00EF23CD" w:rsidP="00EF23CD">
            <w:pPr>
              <w:spacing w:line="360" w:lineRule="auto"/>
              <w:jc w:val="both"/>
              <w:rPr>
                <w:rFonts w:ascii="Palatino Linotype" w:eastAsia="Calibri" w:hAnsi="Palatino Linotype" w:cs="Tahoma"/>
                <w:iCs/>
                <w:sz w:val="18"/>
                <w:szCs w:val="22"/>
                <w:lang w:eastAsia="es-ES_tradnl"/>
              </w:rPr>
            </w:pPr>
          </w:p>
        </w:tc>
        <w:tc>
          <w:tcPr>
            <w:tcW w:w="1836" w:type="dxa"/>
          </w:tcPr>
          <w:p w14:paraId="7D5BDD43" w14:textId="2B8DD8EF" w:rsidR="00EF23CD" w:rsidRPr="001979AB" w:rsidRDefault="00D42958" w:rsidP="00D42958">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Sexta Sesión Extraordinaria</w:t>
            </w:r>
          </w:p>
        </w:tc>
        <w:tc>
          <w:tcPr>
            <w:tcW w:w="1836" w:type="dxa"/>
          </w:tcPr>
          <w:p w14:paraId="48443F76" w14:textId="77777777" w:rsidR="00EF23CD" w:rsidRPr="001979AB" w:rsidRDefault="00EF23CD" w:rsidP="00EF23CD">
            <w:pPr>
              <w:spacing w:line="360" w:lineRule="auto"/>
              <w:jc w:val="both"/>
              <w:rPr>
                <w:rFonts w:ascii="Palatino Linotype" w:eastAsia="Calibri" w:hAnsi="Palatino Linotype" w:cs="Tahoma"/>
                <w:iCs/>
                <w:sz w:val="18"/>
                <w:szCs w:val="22"/>
                <w:lang w:eastAsia="es-ES_tradnl"/>
              </w:rPr>
            </w:pPr>
          </w:p>
        </w:tc>
        <w:tc>
          <w:tcPr>
            <w:tcW w:w="1691" w:type="dxa"/>
          </w:tcPr>
          <w:p w14:paraId="02180FAB" w14:textId="396F358C"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Tercera Sesión Extraordinaria</w:t>
            </w:r>
          </w:p>
        </w:tc>
      </w:tr>
      <w:tr w:rsidR="00EF23CD" w:rsidRPr="001979AB" w14:paraId="5EE29A8D" w14:textId="701DC3D2" w:rsidTr="00EF23CD">
        <w:tc>
          <w:tcPr>
            <w:tcW w:w="1836" w:type="dxa"/>
          </w:tcPr>
          <w:p w14:paraId="1F28C930" w14:textId="77777777" w:rsidR="00EF23CD" w:rsidRPr="001979AB" w:rsidRDefault="00EF23CD" w:rsidP="00EF23CD">
            <w:pPr>
              <w:spacing w:line="360" w:lineRule="auto"/>
              <w:jc w:val="both"/>
              <w:rPr>
                <w:rFonts w:ascii="Palatino Linotype" w:eastAsia="Calibri" w:hAnsi="Palatino Linotype" w:cs="Tahoma"/>
                <w:iCs/>
                <w:sz w:val="18"/>
                <w:szCs w:val="22"/>
                <w:lang w:eastAsia="es-ES_tradnl"/>
              </w:rPr>
            </w:pPr>
          </w:p>
        </w:tc>
        <w:tc>
          <w:tcPr>
            <w:tcW w:w="1835" w:type="dxa"/>
          </w:tcPr>
          <w:p w14:paraId="7ABAE903" w14:textId="77777777" w:rsidR="00EF23CD" w:rsidRPr="001979AB" w:rsidRDefault="00EF23CD" w:rsidP="00EF23CD">
            <w:pPr>
              <w:spacing w:line="360" w:lineRule="auto"/>
              <w:jc w:val="both"/>
              <w:rPr>
                <w:rFonts w:ascii="Palatino Linotype" w:eastAsia="Calibri" w:hAnsi="Palatino Linotype" w:cs="Tahoma"/>
                <w:iCs/>
                <w:sz w:val="18"/>
                <w:szCs w:val="22"/>
                <w:lang w:eastAsia="es-ES_tradnl"/>
              </w:rPr>
            </w:pPr>
          </w:p>
        </w:tc>
        <w:tc>
          <w:tcPr>
            <w:tcW w:w="1836" w:type="dxa"/>
          </w:tcPr>
          <w:p w14:paraId="6F8A093B" w14:textId="77777777" w:rsidR="00EF23CD" w:rsidRPr="001979AB" w:rsidRDefault="00EF23CD" w:rsidP="00EF23CD">
            <w:pPr>
              <w:spacing w:line="360" w:lineRule="auto"/>
              <w:jc w:val="both"/>
              <w:rPr>
                <w:rFonts w:ascii="Palatino Linotype" w:eastAsia="Calibri" w:hAnsi="Palatino Linotype" w:cs="Tahoma"/>
                <w:iCs/>
                <w:sz w:val="18"/>
                <w:szCs w:val="22"/>
                <w:lang w:eastAsia="es-ES_tradnl"/>
              </w:rPr>
            </w:pPr>
          </w:p>
        </w:tc>
        <w:tc>
          <w:tcPr>
            <w:tcW w:w="1836" w:type="dxa"/>
          </w:tcPr>
          <w:p w14:paraId="1D910111" w14:textId="77777777" w:rsidR="00EF23CD" w:rsidRPr="001979AB" w:rsidRDefault="00EF23CD" w:rsidP="00EF23CD">
            <w:pPr>
              <w:spacing w:line="360" w:lineRule="auto"/>
              <w:jc w:val="both"/>
              <w:rPr>
                <w:rFonts w:ascii="Palatino Linotype" w:eastAsia="Calibri" w:hAnsi="Palatino Linotype" w:cs="Tahoma"/>
                <w:iCs/>
                <w:sz w:val="18"/>
                <w:szCs w:val="22"/>
                <w:lang w:eastAsia="es-ES_tradnl"/>
              </w:rPr>
            </w:pPr>
          </w:p>
        </w:tc>
        <w:tc>
          <w:tcPr>
            <w:tcW w:w="1691" w:type="dxa"/>
          </w:tcPr>
          <w:p w14:paraId="40EE520B" w14:textId="1B3C5070" w:rsidR="00EF23CD" w:rsidRPr="001979AB" w:rsidRDefault="00D42958" w:rsidP="00EF23CD">
            <w:pPr>
              <w:spacing w:line="360" w:lineRule="auto"/>
              <w:jc w:val="both"/>
              <w:rPr>
                <w:rFonts w:ascii="Palatino Linotype" w:eastAsia="Calibri" w:hAnsi="Palatino Linotype" w:cs="Tahoma"/>
                <w:iCs/>
                <w:sz w:val="18"/>
                <w:szCs w:val="22"/>
                <w:lang w:eastAsia="es-ES_tradnl"/>
              </w:rPr>
            </w:pPr>
            <w:r w:rsidRPr="001979AB">
              <w:rPr>
                <w:rFonts w:ascii="Palatino Linotype" w:eastAsia="Calibri" w:hAnsi="Palatino Linotype" w:cs="Tahoma"/>
                <w:iCs/>
                <w:sz w:val="18"/>
                <w:szCs w:val="22"/>
                <w:lang w:val="es-ES_tradnl" w:eastAsia="es-ES_tradnl"/>
              </w:rPr>
              <w:t>Acta de la Cuarta Sesión Extraordinaria</w:t>
            </w:r>
          </w:p>
        </w:tc>
      </w:tr>
    </w:tbl>
    <w:p w14:paraId="4AF68133" w14:textId="767BD23E" w:rsidR="00EF23CD" w:rsidRPr="001979AB" w:rsidRDefault="00EF23CD" w:rsidP="00EF23CD">
      <w:pPr>
        <w:spacing w:line="360" w:lineRule="auto"/>
        <w:jc w:val="both"/>
        <w:rPr>
          <w:rFonts w:ascii="Palatino Linotype" w:eastAsia="Calibri" w:hAnsi="Palatino Linotype" w:cs="Tahoma"/>
          <w:iCs/>
          <w:sz w:val="22"/>
          <w:szCs w:val="22"/>
          <w:lang w:eastAsia="es-ES_tradnl"/>
        </w:rPr>
      </w:pPr>
      <w:r w:rsidRPr="001979AB">
        <w:rPr>
          <w:rFonts w:ascii="Palatino Linotype" w:eastAsia="Calibri" w:hAnsi="Palatino Linotype" w:cs="Tahoma"/>
          <w:iCs/>
          <w:sz w:val="22"/>
          <w:szCs w:val="22"/>
          <w:lang w:eastAsia="es-ES_tradnl"/>
        </w:rPr>
        <w:t xml:space="preserve"> </w:t>
      </w:r>
    </w:p>
    <w:p w14:paraId="12B8A5F4" w14:textId="77777777" w:rsidR="00EF23CD" w:rsidRPr="001979AB" w:rsidRDefault="00EF23CD" w:rsidP="00EF23CD">
      <w:pPr>
        <w:spacing w:line="360" w:lineRule="auto"/>
        <w:jc w:val="both"/>
        <w:rPr>
          <w:rFonts w:ascii="Palatino Linotype" w:eastAsia="Calibri" w:hAnsi="Palatino Linotype" w:cs="Tahoma"/>
          <w:iCs/>
          <w:sz w:val="22"/>
          <w:szCs w:val="22"/>
          <w:lang w:eastAsia="es-ES_tradnl"/>
        </w:rPr>
      </w:pPr>
    </w:p>
    <w:p w14:paraId="49512A2D" w14:textId="49C3A9D9" w:rsidR="00EA0B96" w:rsidRPr="001979AB" w:rsidRDefault="00D42958" w:rsidP="00EA0B96">
      <w:pPr>
        <w:widowControl w:val="0"/>
        <w:spacing w:line="360" w:lineRule="auto"/>
        <w:jc w:val="both"/>
        <w:rPr>
          <w:rFonts w:ascii="Palatino Linotype" w:eastAsia="Calibri" w:hAnsi="Palatino Linotype" w:cs="Tahoma"/>
          <w:iCs/>
          <w:sz w:val="22"/>
          <w:szCs w:val="22"/>
          <w:lang w:val="es-ES" w:eastAsia="es-ES_tradnl"/>
        </w:rPr>
      </w:pPr>
      <w:r w:rsidRPr="001979AB">
        <w:rPr>
          <w:rFonts w:ascii="Palatino Linotype" w:eastAsia="Calibri" w:hAnsi="Palatino Linotype" w:cs="Tahoma"/>
          <w:iCs/>
          <w:sz w:val="22"/>
          <w:szCs w:val="22"/>
          <w:lang w:eastAsia="es-ES_tradnl"/>
        </w:rPr>
        <w:lastRenderedPageBreak/>
        <w:t>De lo anterior, se logra advertir que existe una concatenación en los números de Actas generadas</w:t>
      </w:r>
      <w:r w:rsidR="00BF2BFF" w:rsidRPr="001979AB">
        <w:rPr>
          <w:rFonts w:ascii="Palatino Linotype" w:eastAsia="Calibri" w:hAnsi="Palatino Linotype" w:cs="Tahoma"/>
          <w:iCs/>
          <w:sz w:val="22"/>
          <w:szCs w:val="22"/>
          <w:lang w:eastAsia="es-ES_tradnl"/>
        </w:rPr>
        <w:t xml:space="preserve"> y sus fechas,</w:t>
      </w:r>
      <w:r w:rsidRPr="001979AB">
        <w:rPr>
          <w:rFonts w:ascii="Palatino Linotype" w:eastAsia="Calibri" w:hAnsi="Palatino Linotype" w:cs="Tahoma"/>
          <w:iCs/>
          <w:sz w:val="22"/>
          <w:szCs w:val="22"/>
          <w:lang w:eastAsia="es-ES_tradnl"/>
        </w:rPr>
        <w:t xml:space="preserve"> </w:t>
      </w:r>
      <w:r w:rsidR="00EA0B96" w:rsidRPr="001979AB">
        <w:rPr>
          <w:rFonts w:ascii="Palatino Linotype" w:eastAsia="Calibri" w:hAnsi="Palatino Linotype" w:cs="Tahoma"/>
          <w:iCs/>
          <w:sz w:val="22"/>
          <w:szCs w:val="22"/>
          <w:lang w:eastAsia="es-ES_tradnl"/>
        </w:rPr>
        <w:t xml:space="preserve">por tal circunstancia, </w:t>
      </w:r>
      <w:r w:rsidR="00B441AC" w:rsidRPr="001979AB">
        <w:rPr>
          <w:rFonts w:ascii="Palatino Linotype" w:eastAsia="Calibri" w:hAnsi="Palatino Linotype" w:cs="Tahoma"/>
          <w:iCs/>
          <w:sz w:val="22"/>
          <w:szCs w:val="22"/>
          <w:lang w:eastAsia="es-ES_tradnl"/>
        </w:rPr>
        <w:t>se tiene por atendido el punto solicitado con la entrega de la información remitida en informe justificado, por lo que hace a la información de 2019 a 2022; sin embargo la información de 2018 no está completa porque sólo se entregó la información de la Segunda Sesión O</w:t>
      </w:r>
      <w:r w:rsidR="00C06D31" w:rsidRPr="001979AB">
        <w:rPr>
          <w:rFonts w:ascii="Palatino Linotype" w:eastAsia="Calibri" w:hAnsi="Palatino Linotype" w:cs="Tahoma"/>
          <w:iCs/>
          <w:sz w:val="22"/>
          <w:szCs w:val="22"/>
          <w:lang w:eastAsia="es-ES_tradnl"/>
        </w:rPr>
        <w:t>rdinaria, por lo que procede ordenar la entrega de la información de las actas que se hayan llevado a cabo en dicho año, así como la de la primera sesión ordinaria.</w:t>
      </w:r>
    </w:p>
    <w:p w14:paraId="49CBE6B3" w14:textId="77777777" w:rsidR="00EA0B96" w:rsidRPr="001979AB" w:rsidRDefault="00EA0B96" w:rsidP="00EA0B96">
      <w:pPr>
        <w:widowControl w:val="0"/>
        <w:spacing w:line="360" w:lineRule="auto"/>
        <w:jc w:val="both"/>
        <w:rPr>
          <w:rFonts w:ascii="Palatino Linotype" w:eastAsia="Calibri" w:hAnsi="Palatino Linotype" w:cs="Tahoma"/>
          <w:iCs/>
          <w:sz w:val="22"/>
          <w:szCs w:val="22"/>
          <w:lang w:val="es-ES" w:eastAsia="es-ES_tradnl"/>
        </w:rPr>
      </w:pPr>
    </w:p>
    <w:p w14:paraId="085F86F2" w14:textId="77777777" w:rsidR="00BF2BFF" w:rsidRPr="001979AB" w:rsidRDefault="00BF2BFF" w:rsidP="00BF2BFF">
      <w:pPr>
        <w:pStyle w:val="Prrafodelista"/>
        <w:numPr>
          <w:ilvl w:val="0"/>
          <w:numId w:val="28"/>
        </w:numPr>
        <w:spacing w:line="360" w:lineRule="auto"/>
        <w:jc w:val="both"/>
        <w:rPr>
          <w:rFonts w:ascii="Palatino Linotype" w:hAnsi="Palatino Linotype" w:cs="Tahoma"/>
          <w:b/>
          <w:color w:val="0D0D0D" w:themeColor="text1" w:themeTint="F2"/>
          <w:szCs w:val="22"/>
        </w:rPr>
      </w:pPr>
      <w:r w:rsidRPr="001979AB">
        <w:rPr>
          <w:rFonts w:ascii="Palatino Linotype" w:hAnsi="Palatino Linotype" w:cs="Tahoma"/>
          <w:b/>
          <w:color w:val="0D0D0D" w:themeColor="text1" w:themeTint="F2"/>
          <w:szCs w:val="22"/>
        </w:rPr>
        <w:t>Actas del Comité de Adquisiciones.</w:t>
      </w:r>
    </w:p>
    <w:p w14:paraId="53E16867" w14:textId="77777777" w:rsidR="00B94928" w:rsidRPr="001979AB" w:rsidRDefault="00B94928" w:rsidP="00BF2BFF">
      <w:pPr>
        <w:spacing w:line="360" w:lineRule="auto"/>
        <w:ind w:right="-93"/>
        <w:jc w:val="both"/>
        <w:rPr>
          <w:rFonts w:ascii="Palatino Linotype" w:eastAsia="Calibri" w:hAnsi="Palatino Linotype" w:cs="Tahoma"/>
          <w:bCs/>
          <w:szCs w:val="22"/>
          <w:lang w:eastAsia="en-US"/>
        </w:rPr>
      </w:pPr>
    </w:p>
    <w:p w14:paraId="249770D5" w14:textId="7C3C3067" w:rsidR="00BF2BFF" w:rsidRPr="001979AB" w:rsidRDefault="00BF2BFF" w:rsidP="00BF2BFF">
      <w:pPr>
        <w:spacing w:line="360" w:lineRule="auto"/>
        <w:jc w:val="both"/>
        <w:rPr>
          <w:rFonts w:ascii="Palatino Linotype" w:eastAsia="Calibri" w:hAnsi="Palatino Linotype" w:cs="Tahoma"/>
          <w:iCs/>
          <w:sz w:val="22"/>
          <w:szCs w:val="22"/>
          <w:lang w:eastAsia="es-ES_tradnl"/>
        </w:rPr>
      </w:pPr>
      <w:r w:rsidRPr="001979AB">
        <w:rPr>
          <w:rFonts w:ascii="Palatino Linotype" w:hAnsi="Palatino Linotype"/>
          <w:sz w:val="22"/>
          <w:szCs w:val="22"/>
        </w:rPr>
        <w:t xml:space="preserve">Al respecto, </w:t>
      </w:r>
      <w:r w:rsidR="004358FF" w:rsidRPr="001979AB">
        <w:rPr>
          <w:rFonts w:ascii="Palatino Linotype" w:eastAsia="Calibri" w:hAnsi="Palatino Linotype" w:cs="Tahoma"/>
          <w:iCs/>
          <w:sz w:val="22"/>
          <w:szCs w:val="22"/>
          <w:lang w:eastAsia="es-ES_tradnl"/>
        </w:rPr>
        <w:t xml:space="preserve">los artículos 22, </w:t>
      </w:r>
      <w:r w:rsidRPr="001979AB">
        <w:rPr>
          <w:rFonts w:ascii="Palatino Linotype" w:eastAsia="Calibri" w:hAnsi="Palatino Linotype" w:cs="Tahoma"/>
          <w:iCs/>
          <w:sz w:val="22"/>
          <w:szCs w:val="22"/>
          <w:lang w:eastAsia="es-ES_tradnl"/>
        </w:rPr>
        <w:t xml:space="preserve">23 y 24 de la Ley de Contratación Púbica del Estado de México y Municipios establecen que </w:t>
      </w:r>
      <w:r w:rsidR="004358FF" w:rsidRPr="001979AB">
        <w:rPr>
          <w:rFonts w:ascii="Palatino Linotype" w:eastAsia="Calibri" w:hAnsi="Palatino Linotype" w:cs="Tahoma"/>
          <w:iCs/>
          <w:sz w:val="22"/>
          <w:szCs w:val="22"/>
          <w:lang w:eastAsia="es-ES_tradnl"/>
        </w:rPr>
        <w:t>los organismos auxiliares</w:t>
      </w:r>
      <w:r w:rsidRPr="001979AB">
        <w:rPr>
          <w:rFonts w:ascii="Palatino Linotype" w:eastAsia="Calibri" w:hAnsi="Palatino Linotype" w:cs="Tahoma"/>
          <w:iCs/>
          <w:sz w:val="22"/>
          <w:szCs w:val="22"/>
          <w:lang w:eastAsia="es-ES_tradnl"/>
        </w:rPr>
        <w:t xml:space="preserve"> se auxiliará</w:t>
      </w:r>
      <w:r w:rsidR="004358FF" w:rsidRPr="001979AB">
        <w:rPr>
          <w:rFonts w:ascii="Palatino Linotype" w:eastAsia="Calibri" w:hAnsi="Palatino Linotype" w:cs="Tahoma"/>
          <w:iCs/>
          <w:sz w:val="22"/>
          <w:szCs w:val="22"/>
          <w:lang w:eastAsia="es-ES_tradnl"/>
        </w:rPr>
        <w:t>n</w:t>
      </w:r>
      <w:r w:rsidRPr="001979AB">
        <w:rPr>
          <w:rFonts w:ascii="Palatino Linotype" w:eastAsia="Calibri" w:hAnsi="Palatino Linotype" w:cs="Tahoma"/>
          <w:iCs/>
          <w:sz w:val="22"/>
          <w:szCs w:val="22"/>
          <w:lang w:eastAsia="es-ES_tradnl"/>
        </w:rPr>
        <w:t xml:space="preserve"> de dos Comités, que son órganos colegiados encargados de apoyar en la sustanciación de los procedimientos de adquisiciones y servicios, a saber, los siguientes:</w:t>
      </w:r>
    </w:p>
    <w:p w14:paraId="60D051DA" w14:textId="77777777" w:rsidR="00BF2BFF" w:rsidRPr="001979AB" w:rsidRDefault="00BF2BFF" w:rsidP="00BF2BFF">
      <w:pPr>
        <w:spacing w:line="360" w:lineRule="auto"/>
        <w:jc w:val="both"/>
        <w:rPr>
          <w:rFonts w:ascii="Palatino Linotype" w:eastAsia="Calibri" w:hAnsi="Palatino Linotype" w:cs="Tahoma"/>
          <w:iCs/>
          <w:sz w:val="22"/>
          <w:szCs w:val="22"/>
          <w:lang w:eastAsia="es-ES_tradnl"/>
        </w:rPr>
      </w:pPr>
    </w:p>
    <w:p w14:paraId="32E0F40F" w14:textId="77777777" w:rsidR="00BF2BFF" w:rsidRPr="001979AB" w:rsidRDefault="00BF2BFF" w:rsidP="00BF2BFF">
      <w:pPr>
        <w:pStyle w:val="Prrafodelista"/>
        <w:numPr>
          <w:ilvl w:val="0"/>
          <w:numId w:val="4"/>
        </w:numPr>
        <w:spacing w:line="360" w:lineRule="auto"/>
        <w:jc w:val="both"/>
        <w:rPr>
          <w:rFonts w:ascii="Palatino Linotype" w:eastAsia="Calibri" w:hAnsi="Palatino Linotype" w:cs="Tahoma"/>
          <w:iCs/>
          <w:szCs w:val="22"/>
          <w:lang w:eastAsia="es-ES_tradnl"/>
        </w:rPr>
      </w:pPr>
      <w:r w:rsidRPr="001979AB">
        <w:rPr>
          <w:rFonts w:ascii="Palatino Linotype" w:eastAsia="Calibri" w:hAnsi="Palatino Linotype" w:cs="Tahoma"/>
          <w:b/>
          <w:bCs/>
          <w:iCs/>
          <w:szCs w:val="22"/>
          <w:lang w:eastAsia="es-ES_tradnl"/>
        </w:rPr>
        <w:t>Comité de adquisiciones y de servicios:</w:t>
      </w:r>
      <w:r w:rsidRPr="001979AB">
        <w:rPr>
          <w:rFonts w:ascii="Palatino Linotype" w:eastAsia="Calibri" w:hAnsi="Palatino Linotype" w:cs="Tahoma"/>
          <w:iCs/>
          <w:szCs w:val="22"/>
          <w:lang w:eastAsia="es-ES_tradnl"/>
        </w:rPr>
        <w:t xml:space="preserve"> Que dictamina la procedencia de los casos de excepción de los procedimientos de licitación pública; participa en los procedimientos de licitación, invitación restringida y adjudicación directa, hasta dejarlos en estado de dictar el fallo correspondiente y emite los dictámenes de adjudicación.</w:t>
      </w:r>
    </w:p>
    <w:p w14:paraId="3E4765FD" w14:textId="77777777" w:rsidR="00BF2BFF" w:rsidRPr="001979AB" w:rsidRDefault="00BF2BFF" w:rsidP="00BF2BFF">
      <w:pPr>
        <w:pStyle w:val="Prrafodelista"/>
        <w:spacing w:line="360" w:lineRule="auto"/>
        <w:jc w:val="both"/>
        <w:rPr>
          <w:rFonts w:ascii="Palatino Linotype" w:eastAsia="Calibri" w:hAnsi="Palatino Linotype" w:cs="Tahoma"/>
          <w:iCs/>
          <w:szCs w:val="22"/>
          <w:lang w:eastAsia="es-ES_tradnl"/>
        </w:rPr>
      </w:pPr>
    </w:p>
    <w:p w14:paraId="54207340" w14:textId="77777777" w:rsidR="00BF2BFF" w:rsidRPr="001979AB" w:rsidRDefault="00BF2BFF" w:rsidP="00BF2BFF">
      <w:pPr>
        <w:pStyle w:val="Prrafodelista"/>
        <w:numPr>
          <w:ilvl w:val="0"/>
          <w:numId w:val="4"/>
        </w:numPr>
        <w:spacing w:line="360" w:lineRule="auto"/>
        <w:jc w:val="both"/>
        <w:rPr>
          <w:rFonts w:ascii="Palatino Linotype" w:eastAsia="Calibri" w:hAnsi="Palatino Linotype" w:cs="Tahoma"/>
          <w:iCs/>
          <w:szCs w:val="22"/>
          <w:lang w:eastAsia="es-ES_tradnl"/>
        </w:rPr>
      </w:pPr>
      <w:r w:rsidRPr="001979AB">
        <w:rPr>
          <w:rFonts w:ascii="Palatino Linotype" w:eastAsia="Calibri" w:hAnsi="Palatino Linotype" w:cs="Tahoma"/>
          <w:b/>
          <w:bCs/>
          <w:iCs/>
          <w:szCs w:val="22"/>
          <w:lang w:eastAsia="es-ES_tradnl"/>
        </w:rPr>
        <w:t xml:space="preserve">Comité de arrendamientos, adquisiciones de inmuebles y enajenaciones: </w:t>
      </w:r>
      <w:r w:rsidRPr="001979AB">
        <w:rPr>
          <w:rFonts w:ascii="Palatino Linotype" w:eastAsia="Calibri" w:hAnsi="Palatino Linotype" w:cs="Tahoma"/>
          <w:iCs/>
          <w:szCs w:val="22"/>
          <w:lang w:eastAsia="es-ES_tradnl"/>
        </w:rPr>
        <w:t xml:space="preserve">Que dictamina la procedencia de los casos de excepción de los procedimientos de licitación pública, tratándose de adquisición de inmuebles y arrendamientos; participa en los procedimientos de licitación, invitación restringida y adjudicación directa, hasta dejarlos en estado de dictar el fallo correspondiente tratándose de inmuebles y </w:t>
      </w:r>
      <w:r w:rsidRPr="001979AB">
        <w:rPr>
          <w:rFonts w:ascii="Palatino Linotype" w:eastAsia="Calibri" w:hAnsi="Palatino Linotype" w:cs="Tahoma"/>
          <w:iCs/>
          <w:szCs w:val="22"/>
          <w:lang w:eastAsia="es-ES_tradnl"/>
        </w:rPr>
        <w:lastRenderedPageBreak/>
        <w:t>arrendamientos; emite los dictámenes de adjudicación y participa en los procedimientos de subasta pública.</w:t>
      </w:r>
    </w:p>
    <w:p w14:paraId="7BF23E01" w14:textId="77777777" w:rsidR="00BF2BFF" w:rsidRPr="001979AB" w:rsidRDefault="00BF2BFF" w:rsidP="00BF2BFF">
      <w:pPr>
        <w:spacing w:line="360" w:lineRule="auto"/>
        <w:jc w:val="both"/>
        <w:rPr>
          <w:rFonts w:ascii="Palatino Linotype" w:eastAsia="Calibri" w:hAnsi="Palatino Linotype" w:cs="Tahoma"/>
          <w:b/>
          <w:bCs/>
          <w:iCs/>
          <w:szCs w:val="22"/>
          <w:lang w:eastAsia="es-ES_tradnl"/>
        </w:rPr>
      </w:pPr>
    </w:p>
    <w:p w14:paraId="1741B1D0" w14:textId="77777777" w:rsidR="00BF2BFF" w:rsidRPr="001979AB" w:rsidRDefault="00BF2BFF" w:rsidP="00BF2BFF">
      <w:pPr>
        <w:spacing w:line="360" w:lineRule="auto"/>
        <w:jc w:val="both"/>
        <w:rPr>
          <w:rFonts w:ascii="Palatino Linotype" w:eastAsia="Calibri" w:hAnsi="Palatino Linotype" w:cs="Tahoma"/>
          <w:iCs/>
          <w:sz w:val="22"/>
          <w:szCs w:val="22"/>
          <w:lang w:eastAsia="es-ES_tradnl"/>
        </w:rPr>
      </w:pPr>
      <w:r w:rsidRPr="001979AB">
        <w:rPr>
          <w:rFonts w:ascii="Palatino Linotype" w:eastAsia="Calibri" w:hAnsi="Palatino Linotype" w:cs="Tahoma"/>
          <w:iCs/>
          <w:sz w:val="22"/>
          <w:szCs w:val="22"/>
          <w:lang w:eastAsia="es-ES_tradnl"/>
        </w:rPr>
        <w:t>En ese contexto, de conformidad con el artículo 48 y 58 del Reglamento de la Ley de Contratación Púbica del Estado de México y Municipios, dichos Comités tendrá los siguientes tipos de sesiones:</w:t>
      </w:r>
    </w:p>
    <w:p w14:paraId="4E4F3F5F" w14:textId="77777777" w:rsidR="00BF2BFF" w:rsidRPr="001979AB" w:rsidRDefault="00BF2BFF" w:rsidP="00BF2BFF">
      <w:pPr>
        <w:spacing w:line="360" w:lineRule="auto"/>
        <w:jc w:val="both"/>
        <w:rPr>
          <w:rFonts w:ascii="Palatino Linotype" w:eastAsia="Calibri" w:hAnsi="Palatino Linotype" w:cs="Tahoma"/>
          <w:iCs/>
          <w:sz w:val="22"/>
          <w:szCs w:val="22"/>
          <w:lang w:eastAsia="es-ES_tradnl"/>
        </w:rPr>
      </w:pPr>
    </w:p>
    <w:p w14:paraId="513EEBF0" w14:textId="77777777" w:rsidR="00BF2BFF" w:rsidRPr="001979AB" w:rsidRDefault="00BF2BFF" w:rsidP="00BF2BFF">
      <w:pPr>
        <w:pStyle w:val="Prrafodelista"/>
        <w:numPr>
          <w:ilvl w:val="0"/>
          <w:numId w:val="5"/>
        </w:numPr>
        <w:spacing w:line="360" w:lineRule="auto"/>
        <w:jc w:val="both"/>
        <w:rPr>
          <w:rFonts w:ascii="Palatino Linotype" w:eastAsia="Calibri" w:hAnsi="Palatino Linotype" w:cs="Tahoma"/>
          <w:b/>
          <w:bCs/>
          <w:iCs/>
          <w:szCs w:val="22"/>
          <w:lang w:eastAsia="es-ES_tradnl"/>
        </w:rPr>
      </w:pPr>
      <w:r w:rsidRPr="001979AB">
        <w:rPr>
          <w:rFonts w:ascii="Palatino Linotype" w:eastAsia="Calibri" w:hAnsi="Palatino Linotype" w:cs="Tahoma"/>
          <w:b/>
          <w:bCs/>
          <w:iCs/>
          <w:szCs w:val="22"/>
          <w:lang w:eastAsia="es-ES_tradnl"/>
        </w:rPr>
        <w:t xml:space="preserve">Ordinarias: </w:t>
      </w:r>
      <w:r w:rsidRPr="001979AB">
        <w:rPr>
          <w:rFonts w:ascii="Palatino Linotype" w:eastAsia="Calibri" w:hAnsi="Palatino Linotype" w:cs="Tahoma"/>
          <w:iCs/>
          <w:szCs w:val="22"/>
          <w:lang w:eastAsia="es-ES_tradnl"/>
        </w:rPr>
        <w:t>Se llevarán a cabo, cuando menos cada quince días (Comité de adquisiciones y de servicios) o cada dos meses (Comité de arrendamientos, adquisiciones de inmuebles y enajenaciones), salvo que no existan asuntos a tratar.</w:t>
      </w:r>
    </w:p>
    <w:p w14:paraId="75EE3A83" w14:textId="77777777" w:rsidR="00BF2BFF" w:rsidRPr="001979AB" w:rsidRDefault="00BF2BFF" w:rsidP="00BF2BFF">
      <w:pPr>
        <w:pStyle w:val="Prrafodelista"/>
        <w:spacing w:line="360" w:lineRule="auto"/>
        <w:jc w:val="both"/>
        <w:rPr>
          <w:rFonts w:ascii="Palatino Linotype" w:eastAsia="Calibri" w:hAnsi="Palatino Linotype" w:cs="Tahoma"/>
          <w:b/>
          <w:bCs/>
          <w:iCs/>
          <w:szCs w:val="22"/>
          <w:lang w:eastAsia="es-ES_tradnl"/>
        </w:rPr>
      </w:pPr>
    </w:p>
    <w:p w14:paraId="4F47BC1C" w14:textId="77777777" w:rsidR="00BF2BFF" w:rsidRPr="001979AB" w:rsidRDefault="00BF2BFF" w:rsidP="00BF2BFF">
      <w:pPr>
        <w:pStyle w:val="Prrafodelista"/>
        <w:numPr>
          <w:ilvl w:val="0"/>
          <w:numId w:val="5"/>
        </w:numPr>
        <w:spacing w:line="360" w:lineRule="auto"/>
        <w:jc w:val="both"/>
        <w:rPr>
          <w:rFonts w:ascii="Palatino Linotype" w:eastAsia="Calibri" w:hAnsi="Palatino Linotype" w:cs="Tahoma"/>
          <w:b/>
          <w:bCs/>
          <w:iCs/>
          <w:szCs w:val="22"/>
          <w:lang w:eastAsia="es-ES_tradnl"/>
        </w:rPr>
      </w:pPr>
      <w:r w:rsidRPr="001979AB">
        <w:rPr>
          <w:rFonts w:ascii="Palatino Linotype" w:eastAsia="Calibri" w:hAnsi="Palatino Linotype" w:cs="Tahoma"/>
          <w:b/>
          <w:bCs/>
          <w:iCs/>
          <w:szCs w:val="22"/>
          <w:lang w:eastAsia="es-ES_tradnl"/>
        </w:rPr>
        <w:t xml:space="preserve">Extraordinarias: </w:t>
      </w:r>
      <w:r w:rsidRPr="001979AB">
        <w:rPr>
          <w:rFonts w:ascii="Palatino Linotype" w:eastAsia="Calibri" w:hAnsi="Palatino Linotype" w:cs="Tahoma"/>
          <w:iCs/>
          <w:szCs w:val="22"/>
          <w:lang w:eastAsia="es-ES_tradnl"/>
        </w:rPr>
        <w:t>Cada vez que se requieran.</w:t>
      </w:r>
    </w:p>
    <w:p w14:paraId="0E085637" w14:textId="77777777" w:rsidR="00BF2BFF" w:rsidRPr="001979AB" w:rsidRDefault="00BF2BFF" w:rsidP="00BF2BFF">
      <w:pPr>
        <w:pStyle w:val="Prrafodelista"/>
        <w:spacing w:line="360" w:lineRule="auto"/>
        <w:jc w:val="both"/>
        <w:rPr>
          <w:rFonts w:ascii="Palatino Linotype" w:eastAsia="Calibri" w:hAnsi="Palatino Linotype" w:cs="Tahoma"/>
          <w:b/>
          <w:bCs/>
          <w:iCs/>
          <w:szCs w:val="22"/>
          <w:lang w:eastAsia="es-ES_tradnl"/>
        </w:rPr>
      </w:pPr>
    </w:p>
    <w:p w14:paraId="70E03FDD" w14:textId="77777777" w:rsidR="00BF2BFF" w:rsidRPr="001979AB" w:rsidRDefault="00BF2BFF" w:rsidP="00BF2BFF">
      <w:pPr>
        <w:widowControl w:val="0"/>
        <w:spacing w:line="360" w:lineRule="auto"/>
        <w:jc w:val="both"/>
        <w:rPr>
          <w:rFonts w:ascii="Palatino Linotype" w:eastAsia="Calibri" w:hAnsi="Palatino Linotype" w:cs="Tahoma"/>
          <w:iCs/>
          <w:sz w:val="22"/>
          <w:szCs w:val="22"/>
          <w:lang w:eastAsia="es-ES_tradnl"/>
        </w:rPr>
      </w:pPr>
      <w:r w:rsidRPr="001979AB">
        <w:rPr>
          <w:rFonts w:ascii="Palatino Linotype" w:eastAsia="Calibri" w:hAnsi="Palatino Linotype" w:cs="Tahoma"/>
          <w:iCs/>
          <w:sz w:val="22"/>
          <w:szCs w:val="22"/>
          <w:lang w:eastAsia="es-ES_tradnl"/>
        </w:rPr>
        <w:t>Asimismo, dichos artículos precisan que, en cada sesión de los Comités, se levantará un acta de la misma, la cual será aprobada y firmada por los asistentes, registrado los acuerdos tomados e indicando el sentido del voto de los miembros del órgano colegiado.</w:t>
      </w:r>
    </w:p>
    <w:p w14:paraId="65FEF0DA" w14:textId="77777777" w:rsidR="00BF2BFF" w:rsidRPr="001979AB" w:rsidRDefault="00BF2BFF" w:rsidP="00BF2BFF">
      <w:pPr>
        <w:spacing w:line="360" w:lineRule="auto"/>
        <w:jc w:val="both"/>
        <w:rPr>
          <w:rFonts w:ascii="Palatino Linotype" w:eastAsia="Calibri" w:hAnsi="Palatino Linotype" w:cs="Tahoma"/>
          <w:iCs/>
          <w:sz w:val="22"/>
          <w:szCs w:val="22"/>
          <w:lang w:eastAsia="es-ES_tradnl"/>
        </w:rPr>
      </w:pPr>
    </w:p>
    <w:p w14:paraId="006AC6DF" w14:textId="2F1A8CA8" w:rsidR="00BF2BFF" w:rsidRPr="001979AB" w:rsidRDefault="00BF2BFF" w:rsidP="00BF2BFF">
      <w:pPr>
        <w:spacing w:line="360" w:lineRule="auto"/>
        <w:jc w:val="both"/>
        <w:rPr>
          <w:rFonts w:ascii="Palatino Linotype" w:eastAsia="Calibri" w:hAnsi="Palatino Linotype" w:cs="Tahoma"/>
          <w:iCs/>
          <w:sz w:val="22"/>
          <w:szCs w:val="22"/>
          <w:lang w:eastAsia="es-ES_tradnl"/>
        </w:rPr>
      </w:pPr>
      <w:r w:rsidRPr="001979AB">
        <w:rPr>
          <w:rFonts w:ascii="Palatino Linotype" w:eastAsia="Calibri" w:hAnsi="Palatino Linotype" w:cs="Tahoma"/>
          <w:iCs/>
          <w:sz w:val="22"/>
          <w:szCs w:val="22"/>
          <w:lang w:eastAsia="es-ES_tradnl"/>
        </w:rPr>
        <w:t xml:space="preserve">Además, el artículo </w:t>
      </w:r>
      <w:r w:rsidR="004358FF" w:rsidRPr="001979AB">
        <w:rPr>
          <w:rFonts w:ascii="Palatino Linotype" w:eastAsia="Calibri" w:hAnsi="Palatino Linotype" w:cs="Tahoma"/>
          <w:iCs/>
          <w:sz w:val="22"/>
          <w:szCs w:val="22"/>
          <w:lang w:eastAsia="es-ES_tradnl"/>
        </w:rPr>
        <w:t>48 del Reglamento Interior del</w:t>
      </w:r>
      <w:r w:rsidR="004358FF" w:rsidRPr="001979AB">
        <w:rPr>
          <w:rFonts w:ascii="Palatino Linotype" w:hAnsi="Palatino Linotype" w:cs="Tahoma"/>
          <w:bCs/>
          <w:sz w:val="22"/>
          <w:szCs w:val="22"/>
        </w:rPr>
        <w:t xml:space="preserve"> </w:t>
      </w:r>
      <w:r w:rsidR="004358FF" w:rsidRPr="001979AB">
        <w:rPr>
          <w:rFonts w:ascii="Palatino Linotype" w:eastAsia="Calibri" w:hAnsi="Palatino Linotype" w:cs="Tahoma"/>
          <w:bCs/>
          <w:iCs/>
          <w:sz w:val="22"/>
          <w:szCs w:val="22"/>
          <w:lang w:eastAsia="es-ES_tradnl"/>
        </w:rPr>
        <w:t>Sistema Municipal Para el Desarrollo Integral de la Familia de Tultitlán</w:t>
      </w:r>
      <w:r w:rsidR="004358FF" w:rsidRPr="001979AB">
        <w:rPr>
          <w:rFonts w:ascii="Palatino Linotype" w:eastAsia="Calibri" w:hAnsi="Palatino Linotype" w:cs="Tahoma"/>
          <w:iCs/>
          <w:sz w:val="22"/>
          <w:szCs w:val="22"/>
          <w:lang w:eastAsia="es-ES_tradnl"/>
        </w:rPr>
        <w:t>,</w:t>
      </w:r>
      <w:r w:rsidRPr="001979AB">
        <w:rPr>
          <w:rFonts w:ascii="Palatino Linotype" w:eastAsia="Calibri" w:hAnsi="Palatino Linotype" w:cs="Tahoma"/>
          <w:iCs/>
          <w:sz w:val="22"/>
          <w:szCs w:val="22"/>
          <w:lang w:eastAsia="es-ES_tradnl"/>
        </w:rPr>
        <w:t xml:space="preserve"> </w:t>
      </w:r>
      <w:r w:rsidR="004358FF" w:rsidRPr="001979AB">
        <w:rPr>
          <w:rFonts w:ascii="Palatino Linotype" w:eastAsia="Calibri" w:hAnsi="Palatino Linotype" w:cs="Tahoma"/>
          <w:iCs/>
          <w:sz w:val="22"/>
          <w:szCs w:val="22"/>
          <w:lang w:eastAsia="es-ES_tradnl"/>
        </w:rPr>
        <w:t>señala que para el eficiente y eficaz despacho de los asuntos de la Tesorería del Sistema Municipal, se auxiliará de diversas Unidades Administrativas, entre las que se encuentra la Coordinación de Adquisiciones.</w:t>
      </w:r>
    </w:p>
    <w:p w14:paraId="54A78008" w14:textId="77777777" w:rsidR="00C16AB1" w:rsidRPr="001979AB" w:rsidRDefault="00C16AB1" w:rsidP="00BF2BFF">
      <w:pPr>
        <w:spacing w:line="360" w:lineRule="auto"/>
        <w:jc w:val="both"/>
        <w:rPr>
          <w:rFonts w:ascii="Palatino Linotype" w:eastAsia="Calibri" w:hAnsi="Palatino Linotype" w:cs="Tahoma"/>
          <w:iCs/>
          <w:sz w:val="22"/>
          <w:szCs w:val="22"/>
          <w:lang w:eastAsia="es-ES_tradnl"/>
        </w:rPr>
      </w:pPr>
    </w:p>
    <w:p w14:paraId="33CDD7A0" w14:textId="68E33B21" w:rsidR="00C16AB1" w:rsidRPr="001979AB" w:rsidRDefault="00C16AB1" w:rsidP="00BF2BFF">
      <w:pPr>
        <w:spacing w:line="360" w:lineRule="auto"/>
        <w:jc w:val="both"/>
        <w:rPr>
          <w:rFonts w:ascii="Palatino Linotype" w:eastAsia="Calibri" w:hAnsi="Palatino Linotype" w:cs="Tahoma"/>
          <w:iCs/>
          <w:sz w:val="22"/>
          <w:szCs w:val="22"/>
          <w:lang w:eastAsia="es-ES_tradnl"/>
        </w:rPr>
      </w:pPr>
      <w:r w:rsidRPr="001979AB">
        <w:rPr>
          <w:rFonts w:ascii="Palatino Linotype" w:eastAsia="Calibri" w:hAnsi="Palatino Linotype" w:cs="Tahoma"/>
          <w:iCs/>
          <w:sz w:val="22"/>
          <w:szCs w:val="22"/>
          <w:lang w:eastAsia="es-ES_tradnl"/>
        </w:rPr>
        <w:t xml:space="preserve">Derivado de lo anterior, en respuesta el Sujeto Obligado adjuntó </w:t>
      </w:r>
      <w:r w:rsidRPr="001979AB">
        <w:rPr>
          <w:rFonts w:ascii="Palatino Linotype" w:hAnsi="Palatino Linotype" w:cs="Tahoma"/>
          <w:sz w:val="22"/>
          <w:szCs w:val="22"/>
        </w:rPr>
        <w:t xml:space="preserve">Oficio ADQ/DIF/02/2022/03, del dieciocho de febrero de dos mil veintidós, mediante el cual la Jefa del Departamento de Adquisiciones del Sujeto Obligado, remitió las Actas de la Décimo Novena Sesión Ordinaria, de fecha veintinueve de octubre de dos mil veintiuno, Vigésima Primera y Vigésima Tercera, </w:t>
      </w:r>
      <w:r w:rsidRPr="001979AB">
        <w:rPr>
          <w:rFonts w:ascii="Palatino Linotype" w:hAnsi="Palatino Linotype" w:cs="Tahoma"/>
          <w:sz w:val="22"/>
          <w:szCs w:val="22"/>
        </w:rPr>
        <w:lastRenderedPageBreak/>
        <w:t>correspondientes a Sesiones Ordinarias, de fechas,  treinta de noviembre y treinta de diciembre, amabas del año dos mil veintiuno, referentes al Comité de Adquisiciones y Servicios del Sistema Municipal para el Desarrollo Integral de la Familia de Tultitlán</w:t>
      </w:r>
      <w:r w:rsidRPr="001979AB">
        <w:rPr>
          <w:rFonts w:ascii="Palatino Linotype" w:eastAsia="Calibri" w:hAnsi="Palatino Linotype" w:cs="Tahoma"/>
          <w:iCs/>
          <w:sz w:val="22"/>
          <w:szCs w:val="22"/>
          <w:lang w:eastAsia="es-ES_tradnl"/>
        </w:rPr>
        <w:t>.</w:t>
      </w:r>
    </w:p>
    <w:p w14:paraId="3325F778" w14:textId="77777777" w:rsidR="009D7BA0" w:rsidRPr="001979AB" w:rsidRDefault="009D7BA0" w:rsidP="00EA0B96">
      <w:pPr>
        <w:spacing w:line="360" w:lineRule="auto"/>
        <w:jc w:val="both"/>
        <w:rPr>
          <w:rFonts w:ascii="Palatino Linotype" w:hAnsi="Palatino Linotype" w:cs="Tahoma"/>
          <w:bCs/>
          <w:color w:val="000000"/>
          <w:sz w:val="22"/>
          <w:szCs w:val="22"/>
        </w:rPr>
      </w:pPr>
    </w:p>
    <w:p w14:paraId="7C784DF9" w14:textId="5293868B" w:rsidR="00EA0B96" w:rsidRPr="001979AB" w:rsidRDefault="00EA0B96" w:rsidP="00EA0B96">
      <w:pPr>
        <w:spacing w:line="360" w:lineRule="auto"/>
        <w:jc w:val="both"/>
        <w:rPr>
          <w:rFonts w:ascii="Palatino Linotype" w:hAnsi="Palatino Linotype" w:cs="Tahoma"/>
          <w:bCs/>
          <w:color w:val="000000"/>
          <w:sz w:val="22"/>
          <w:szCs w:val="22"/>
        </w:rPr>
      </w:pPr>
      <w:r w:rsidRPr="001979AB">
        <w:rPr>
          <w:rFonts w:ascii="Palatino Linotype" w:hAnsi="Palatino Linotype" w:cs="Tahoma"/>
          <w:bCs/>
          <w:color w:val="000000"/>
          <w:sz w:val="22"/>
          <w:szCs w:val="22"/>
        </w:rPr>
        <w:t>Expuestas las posturas de las partes, se procede analizar la respuesta del Sujeto Obligado; para lo cual en principio, es necesario contextualizar la solicitud de información, en la cual el Particular omitió realizar un pronunciamiento respecto al periodo que requería la información, por lo que, se trae por analogía el Criterio 03/19 emitido por el Instituto Nacional de Transparencia, Acceso a la Información y Protección de Datos Personales, que establece lo siguiente:</w:t>
      </w:r>
    </w:p>
    <w:p w14:paraId="2E544E75" w14:textId="77777777" w:rsidR="00EA0B96" w:rsidRPr="001979AB" w:rsidRDefault="00EA0B96" w:rsidP="00EA0B96">
      <w:pPr>
        <w:spacing w:line="360" w:lineRule="auto"/>
        <w:jc w:val="both"/>
        <w:rPr>
          <w:rFonts w:ascii="Palatino Linotype" w:hAnsi="Palatino Linotype" w:cs="Tahoma"/>
          <w:bCs/>
          <w:i/>
          <w:color w:val="000000"/>
          <w:sz w:val="22"/>
          <w:szCs w:val="22"/>
        </w:rPr>
      </w:pPr>
    </w:p>
    <w:p w14:paraId="7352A1DD" w14:textId="77777777" w:rsidR="00EA0B96" w:rsidRPr="001979AB" w:rsidRDefault="00EA0B96" w:rsidP="00EA0B96">
      <w:pPr>
        <w:spacing w:line="360" w:lineRule="auto"/>
        <w:ind w:left="567" w:right="567"/>
        <w:jc w:val="both"/>
        <w:rPr>
          <w:rFonts w:ascii="Palatino Linotype" w:hAnsi="Palatino Linotype" w:cs="Tahoma"/>
          <w:bCs/>
          <w:i/>
          <w:color w:val="000000"/>
          <w:szCs w:val="22"/>
        </w:rPr>
      </w:pPr>
      <w:r w:rsidRPr="001979AB">
        <w:rPr>
          <w:rFonts w:ascii="Palatino Linotype" w:hAnsi="Palatino Linotype" w:cs="Tahoma"/>
          <w:b/>
          <w:bCs/>
          <w:i/>
          <w:color w:val="000000"/>
          <w:szCs w:val="22"/>
        </w:rPr>
        <w:t xml:space="preserve">“Periodo de búsqueda de la información. </w:t>
      </w:r>
      <w:r w:rsidRPr="001979AB">
        <w:rPr>
          <w:rFonts w:ascii="Palatino Linotype" w:hAnsi="Palatino Linotype" w:cs="Tahoma"/>
          <w:bCs/>
          <w:i/>
          <w:color w:val="000000"/>
          <w:szCs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4188070" w14:textId="77777777" w:rsidR="00EA0B96" w:rsidRPr="001979AB" w:rsidRDefault="00EA0B96" w:rsidP="00EA0B96">
      <w:pPr>
        <w:spacing w:line="360" w:lineRule="auto"/>
        <w:jc w:val="both"/>
        <w:rPr>
          <w:rFonts w:ascii="Palatino Linotype" w:hAnsi="Palatino Linotype" w:cs="Tahoma"/>
          <w:bCs/>
          <w:color w:val="000000"/>
          <w:sz w:val="22"/>
          <w:szCs w:val="22"/>
        </w:rPr>
      </w:pPr>
    </w:p>
    <w:p w14:paraId="7B042AEA" w14:textId="3BA2F5EA" w:rsidR="00EA0B96" w:rsidRPr="001979AB" w:rsidRDefault="00EA0B96" w:rsidP="00EA0B96">
      <w:pPr>
        <w:spacing w:line="360" w:lineRule="auto"/>
        <w:jc w:val="both"/>
        <w:rPr>
          <w:rFonts w:ascii="Palatino Linotype" w:hAnsi="Palatino Linotype" w:cs="Tahoma"/>
          <w:bCs/>
          <w:color w:val="000000"/>
          <w:sz w:val="22"/>
          <w:szCs w:val="22"/>
        </w:rPr>
      </w:pPr>
      <w:r w:rsidRPr="001979AB">
        <w:rPr>
          <w:rFonts w:ascii="Palatino Linotype" w:hAnsi="Palatino Linotype" w:cs="Tahoma"/>
          <w:bCs/>
          <w:color w:val="000000"/>
          <w:sz w:val="22"/>
          <w:szCs w:val="22"/>
        </w:rPr>
        <w:t>Dicho criterio, precisa que cuando los solicitantes no indiquen un periodo sobre el cual se requiera la información o no exista forma que permita identificarlo, este deberá ser del año inmediato anterior contado a partir de la fecha en que se presentó la solicitud de información; por lo que, en el presente caso, se considera que la pretensión del ahora Recurrente es obtener la información, del quince de febrero de dos mil veintiuno al quince de febrero de dos mil veintidós.</w:t>
      </w:r>
    </w:p>
    <w:p w14:paraId="75C0D777" w14:textId="77777777" w:rsidR="00EA0B96" w:rsidRPr="001979AB" w:rsidRDefault="00EA0B96" w:rsidP="00EA0B96">
      <w:pPr>
        <w:spacing w:line="360" w:lineRule="auto"/>
        <w:jc w:val="both"/>
        <w:rPr>
          <w:rFonts w:ascii="Palatino Linotype" w:hAnsi="Palatino Linotype" w:cs="Tahoma"/>
          <w:bCs/>
          <w:color w:val="000000"/>
          <w:sz w:val="22"/>
          <w:szCs w:val="22"/>
        </w:rPr>
      </w:pPr>
    </w:p>
    <w:p w14:paraId="0216D8AF" w14:textId="4FA5F00A" w:rsidR="00EA0B96" w:rsidRPr="001979AB" w:rsidRDefault="00EA0B96" w:rsidP="00EA0B96">
      <w:pPr>
        <w:spacing w:line="360" w:lineRule="auto"/>
        <w:jc w:val="both"/>
        <w:rPr>
          <w:rFonts w:ascii="Palatino Linotype" w:hAnsi="Palatino Linotype" w:cs="Tahoma"/>
          <w:b/>
          <w:bCs/>
          <w:color w:val="000000"/>
          <w:sz w:val="22"/>
          <w:szCs w:val="22"/>
        </w:rPr>
      </w:pPr>
      <w:r w:rsidRPr="001979AB">
        <w:rPr>
          <w:rFonts w:ascii="Palatino Linotype" w:hAnsi="Palatino Linotype" w:cs="Tahoma"/>
          <w:bCs/>
          <w:color w:val="000000"/>
          <w:sz w:val="22"/>
          <w:szCs w:val="22"/>
        </w:rPr>
        <w:t xml:space="preserve">Derivado de lo anterior, </w:t>
      </w:r>
      <w:r w:rsidR="008D30E7" w:rsidRPr="001979AB">
        <w:rPr>
          <w:rFonts w:ascii="Palatino Linotype" w:hAnsi="Palatino Linotype" w:cs="Tahoma"/>
          <w:bCs/>
          <w:color w:val="000000"/>
          <w:sz w:val="22"/>
          <w:szCs w:val="22"/>
        </w:rPr>
        <w:t xml:space="preserve">se advierte que el Sujeto Obligado proporcionó información referente al dos mil veintiuno, sin embargo, no existe congruencia con los proporcionado entre las </w:t>
      </w:r>
      <w:r w:rsidR="008D30E7" w:rsidRPr="001979AB">
        <w:rPr>
          <w:rFonts w:ascii="Palatino Linotype" w:hAnsi="Palatino Linotype" w:cs="Tahoma"/>
          <w:bCs/>
          <w:color w:val="000000"/>
          <w:sz w:val="22"/>
          <w:szCs w:val="22"/>
        </w:rPr>
        <w:lastRenderedPageBreak/>
        <w:t xml:space="preserve">fechas y números de actas, por lo que, los motivos de inconformidad del Sujeto Obligado referentes a la entrega de información incompleta resultan </w:t>
      </w:r>
      <w:r w:rsidR="008D30E7" w:rsidRPr="001979AB">
        <w:rPr>
          <w:rFonts w:ascii="Palatino Linotype" w:hAnsi="Palatino Linotype" w:cs="Tahoma"/>
          <w:b/>
          <w:bCs/>
          <w:color w:val="000000"/>
          <w:sz w:val="22"/>
          <w:szCs w:val="22"/>
        </w:rPr>
        <w:t>FUNDADOS.</w:t>
      </w:r>
    </w:p>
    <w:p w14:paraId="47F6519E" w14:textId="77777777" w:rsidR="008D30E7" w:rsidRPr="001979AB" w:rsidRDefault="008D30E7" w:rsidP="00EA0B96">
      <w:pPr>
        <w:spacing w:line="360" w:lineRule="auto"/>
        <w:jc w:val="both"/>
        <w:rPr>
          <w:rFonts w:ascii="Palatino Linotype" w:hAnsi="Palatino Linotype" w:cs="Tahoma"/>
          <w:b/>
          <w:bCs/>
          <w:color w:val="000000"/>
          <w:sz w:val="22"/>
          <w:szCs w:val="22"/>
        </w:rPr>
      </w:pPr>
    </w:p>
    <w:p w14:paraId="7EE68457" w14:textId="7B82C65D" w:rsidR="008D30E7" w:rsidRPr="001979AB" w:rsidRDefault="008D30E7" w:rsidP="008D30E7">
      <w:pPr>
        <w:spacing w:line="360" w:lineRule="auto"/>
        <w:ind w:right="-93"/>
        <w:jc w:val="both"/>
        <w:rPr>
          <w:rFonts w:ascii="Palatino Linotype" w:hAnsi="Palatino Linotype" w:cs="Tahoma"/>
          <w:sz w:val="22"/>
          <w:szCs w:val="22"/>
        </w:rPr>
      </w:pPr>
      <w:r w:rsidRPr="001979AB">
        <w:rPr>
          <w:rFonts w:ascii="Palatino Linotype" w:hAnsi="Palatino Linotype" w:cs="Tahoma"/>
          <w:bCs/>
          <w:color w:val="000000"/>
          <w:sz w:val="22"/>
          <w:szCs w:val="22"/>
        </w:rPr>
        <w:t xml:space="preserve">Ahora bien, mediante Informe Justificado el Recurrente proporcionó Actas del Comité de Adquisiciones del año 2019, 2020 y 2021, de acuerdo al calendario aprobado para llevar a cabo dichas reuniones del Comité de Transparencia, de lo anterior, </w:t>
      </w:r>
      <w:r w:rsidRPr="001979AB">
        <w:rPr>
          <w:rFonts w:ascii="Palatino Linotype" w:hAnsi="Palatino Linotype" w:cs="Tahoma"/>
          <w:sz w:val="22"/>
          <w:szCs w:val="22"/>
        </w:rPr>
        <w:t>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6C6FF7E3" w14:textId="77777777" w:rsidR="008D30E7" w:rsidRPr="001979AB" w:rsidRDefault="008D30E7" w:rsidP="008D30E7">
      <w:pPr>
        <w:spacing w:line="360" w:lineRule="auto"/>
        <w:jc w:val="both"/>
        <w:rPr>
          <w:rFonts w:ascii="Palatino Linotype" w:hAnsi="Palatino Linotype" w:cs="Tahoma"/>
          <w:sz w:val="22"/>
          <w:szCs w:val="22"/>
        </w:rPr>
      </w:pPr>
    </w:p>
    <w:p w14:paraId="1E85AA17" w14:textId="77777777" w:rsidR="008D30E7" w:rsidRPr="001979AB" w:rsidRDefault="008D30E7" w:rsidP="008D30E7">
      <w:pPr>
        <w:spacing w:line="360" w:lineRule="auto"/>
        <w:ind w:left="567" w:right="567"/>
        <w:jc w:val="both"/>
        <w:rPr>
          <w:rFonts w:ascii="Palatino Linotype" w:hAnsi="Palatino Linotype" w:cs="Tahoma"/>
          <w:i/>
        </w:rPr>
      </w:pPr>
      <w:r w:rsidRPr="001979AB">
        <w:rPr>
          <w:rFonts w:ascii="Palatino Linotype" w:hAnsi="Palatino Linotype" w:cs="Tahoma"/>
          <w:b/>
          <w:i/>
        </w:rPr>
        <w:t xml:space="preserve">“El Instituto Federal de Acceso a la Información y Protección de Datos </w:t>
      </w:r>
      <w:r w:rsidRPr="001979AB">
        <w:rPr>
          <w:rFonts w:ascii="Palatino Linotype" w:hAnsi="Palatino Linotype" w:cs="Tahoma"/>
          <w:b/>
          <w:i/>
          <w:u w:val="single"/>
        </w:rPr>
        <w:t xml:space="preserve">no cuenta con facultades para pronunciarse respecto de la veracidad de los documentos proporcionados por los sujetos obligados. </w:t>
      </w:r>
      <w:r w:rsidRPr="001979AB">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8DAFA1E" w14:textId="77777777" w:rsidR="008D30E7" w:rsidRPr="001979AB" w:rsidRDefault="008D30E7" w:rsidP="008D30E7">
      <w:pPr>
        <w:widowControl w:val="0"/>
        <w:spacing w:line="360" w:lineRule="auto"/>
        <w:jc w:val="both"/>
        <w:rPr>
          <w:rFonts w:ascii="Palatino Linotype" w:eastAsia="Calibri" w:hAnsi="Palatino Linotype" w:cs="Tahoma"/>
          <w:iCs/>
          <w:color w:val="000000" w:themeColor="text1"/>
          <w:sz w:val="22"/>
          <w:szCs w:val="22"/>
          <w:lang w:eastAsia="es-ES_tradnl"/>
        </w:rPr>
      </w:pPr>
    </w:p>
    <w:p w14:paraId="53BA087F" w14:textId="6DDFA249" w:rsidR="008D30E7" w:rsidRPr="001979AB" w:rsidRDefault="008D30E7" w:rsidP="008D30E7">
      <w:pPr>
        <w:spacing w:line="360" w:lineRule="auto"/>
        <w:jc w:val="both"/>
        <w:rPr>
          <w:rFonts w:ascii="Palatino Linotype" w:eastAsia="Calibri" w:hAnsi="Palatino Linotype" w:cs="Tahoma"/>
          <w:bCs/>
          <w:sz w:val="22"/>
          <w:szCs w:val="22"/>
          <w:lang w:eastAsia="en-US"/>
        </w:rPr>
      </w:pPr>
      <w:r w:rsidRPr="001979AB">
        <w:rPr>
          <w:rFonts w:ascii="Palatino Linotype" w:eastAsia="Calibri" w:hAnsi="Palatino Linotype" w:cs="Tahoma"/>
          <w:bCs/>
          <w:sz w:val="22"/>
          <w:szCs w:val="22"/>
          <w:lang w:eastAsia="en-US"/>
        </w:rPr>
        <w:t>Conforme a lo anterior, se logra advertir que el Sujeto Obligado proporcionó la información que obra en sus archivos y da cuenta de lo solicitado, pues corresponden a las Actas emitidas por el Comité de Adquisiciones</w:t>
      </w:r>
      <w:r w:rsidR="009D7BA0" w:rsidRPr="001979AB">
        <w:rPr>
          <w:rFonts w:ascii="Palatino Linotype" w:eastAsia="Calibri" w:hAnsi="Palatino Linotype" w:cs="Tahoma"/>
          <w:bCs/>
          <w:sz w:val="22"/>
          <w:szCs w:val="22"/>
          <w:lang w:eastAsia="en-US"/>
        </w:rPr>
        <w:t>;</w:t>
      </w:r>
      <w:r w:rsidRPr="001979AB">
        <w:rPr>
          <w:rFonts w:ascii="Palatino Linotype" w:eastAsia="Calibri" w:hAnsi="Palatino Linotype" w:cs="Tahoma"/>
          <w:bCs/>
          <w:sz w:val="22"/>
          <w:szCs w:val="22"/>
          <w:lang w:eastAsia="en-US"/>
        </w:rPr>
        <w:t xml:space="preserve"> sin embargo, </w:t>
      </w:r>
      <w:proofErr w:type="spellStart"/>
      <w:r w:rsidR="009D7BA0" w:rsidRPr="001979AB">
        <w:rPr>
          <w:rFonts w:ascii="Palatino Linotype" w:eastAsia="Calibri" w:hAnsi="Palatino Linotype" w:cs="Tahoma"/>
          <w:bCs/>
          <w:sz w:val="22"/>
          <w:szCs w:val="22"/>
          <w:lang w:eastAsia="en-US"/>
        </w:rPr>
        <w:t>aentos</w:t>
      </w:r>
      <w:proofErr w:type="spellEnd"/>
      <w:r w:rsidRPr="001979AB">
        <w:rPr>
          <w:rFonts w:ascii="Palatino Linotype" w:eastAsia="Calibri" w:hAnsi="Palatino Linotype" w:cs="Tahoma"/>
          <w:bCs/>
          <w:sz w:val="22"/>
          <w:szCs w:val="22"/>
          <w:lang w:eastAsia="en-US"/>
        </w:rPr>
        <w:t xml:space="preserve"> al periodo solicitado, el Sujeto Obligado para dar cumplimiento a lo solicitado deberá realizar una búsqueda exhaustiva en la Unidad </w:t>
      </w:r>
      <w:r w:rsidRPr="001979AB">
        <w:rPr>
          <w:rFonts w:ascii="Palatino Linotype" w:eastAsia="Calibri" w:hAnsi="Palatino Linotype" w:cs="Tahoma"/>
          <w:bCs/>
          <w:sz w:val="22"/>
          <w:szCs w:val="22"/>
          <w:lang w:eastAsia="en-US"/>
        </w:rPr>
        <w:lastRenderedPageBreak/>
        <w:t xml:space="preserve">Administrativa correspondiente para remitir las Actas del Comité de Adquisiciones correspondiente del primero de enero al quince de febrero del año dos mil veintidós, </w:t>
      </w:r>
      <w:r w:rsidR="00296A2C" w:rsidRPr="001979AB">
        <w:rPr>
          <w:rFonts w:ascii="Palatino Linotype" w:eastAsia="Calibri" w:hAnsi="Palatino Linotype" w:cs="Tahoma"/>
          <w:bCs/>
          <w:sz w:val="22"/>
          <w:szCs w:val="22"/>
          <w:lang w:eastAsia="en-US"/>
        </w:rPr>
        <w:t>de</w:t>
      </w:r>
      <w:r w:rsidRPr="001979AB">
        <w:rPr>
          <w:rFonts w:ascii="Palatino Linotype" w:eastAsia="Calibri" w:hAnsi="Palatino Linotype" w:cs="Tahoma"/>
          <w:bCs/>
          <w:sz w:val="22"/>
          <w:szCs w:val="22"/>
          <w:lang w:eastAsia="en-US"/>
        </w:rPr>
        <w:t xml:space="preserve"> las Sesiones Ordinarias y Extraordinarias, llevadas a cabo por </w:t>
      </w:r>
      <w:r w:rsidR="00296A2C" w:rsidRPr="001979AB">
        <w:rPr>
          <w:rFonts w:ascii="Palatino Linotype" w:eastAsia="Calibri" w:hAnsi="Palatino Linotype" w:cs="Tahoma"/>
          <w:bCs/>
          <w:sz w:val="22"/>
          <w:szCs w:val="22"/>
          <w:lang w:eastAsia="en-US"/>
        </w:rPr>
        <w:t>dicho Comité.</w:t>
      </w:r>
    </w:p>
    <w:p w14:paraId="087F615D" w14:textId="77777777" w:rsidR="008E0BCB" w:rsidRPr="001979AB" w:rsidRDefault="008E0BCB" w:rsidP="008D30E7">
      <w:pPr>
        <w:spacing w:line="360" w:lineRule="auto"/>
        <w:jc w:val="both"/>
        <w:rPr>
          <w:rFonts w:ascii="Palatino Linotype" w:eastAsia="Calibri" w:hAnsi="Palatino Linotype" w:cs="Tahoma"/>
          <w:bCs/>
          <w:sz w:val="22"/>
          <w:szCs w:val="22"/>
          <w:lang w:eastAsia="en-US"/>
        </w:rPr>
      </w:pPr>
    </w:p>
    <w:p w14:paraId="3571C7EC" w14:textId="39EBE0F5" w:rsidR="00BF2BFF" w:rsidRPr="001979AB" w:rsidRDefault="00BF2BFF" w:rsidP="00BF2BFF">
      <w:pPr>
        <w:spacing w:line="360" w:lineRule="auto"/>
        <w:jc w:val="both"/>
        <w:rPr>
          <w:rFonts w:ascii="Palatino Linotype" w:hAnsi="Palatino Linotype" w:cs="Tahoma"/>
          <w:sz w:val="22"/>
          <w:szCs w:val="22"/>
          <w:lang w:val="es-ES"/>
        </w:rPr>
      </w:pPr>
      <w:r w:rsidRPr="001979AB">
        <w:rPr>
          <w:rFonts w:ascii="Palatino Linotype" w:hAnsi="Palatino Linotype" w:cs="Tahoma"/>
          <w:sz w:val="22"/>
          <w:szCs w:val="22"/>
          <w:lang w:val="es-ES"/>
        </w:rPr>
        <w:t xml:space="preserve">En ese contexto, el </w:t>
      </w:r>
      <w:r w:rsidR="004358FF" w:rsidRPr="001979AB">
        <w:rPr>
          <w:rFonts w:ascii="Palatino Linotype" w:hAnsi="Palatino Linotype" w:cs="Tahoma"/>
          <w:bCs/>
          <w:iCs/>
          <w:sz w:val="22"/>
          <w:szCs w:val="22"/>
        </w:rPr>
        <w:t>Sistema Municipal Para el Desarrollo Integral de la Familia de Tultitlán</w:t>
      </w:r>
      <w:r w:rsidRPr="001979AB">
        <w:rPr>
          <w:rFonts w:ascii="Palatino Linotype" w:hAnsi="Palatino Linotype" w:cs="Tahoma"/>
          <w:sz w:val="22"/>
          <w:szCs w:val="22"/>
          <w:lang w:val="es-ES"/>
        </w:rPr>
        <w:t xml:space="preserve">, para atender el requerimiento de información, deberá realizar una búsqueda exhaustiva y razonable en todas las áreas competentes, entre las cuales no podrá omitir a la </w:t>
      </w:r>
      <w:r w:rsidR="004358FF" w:rsidRPr="001979AB">
        <w:rPr>
          <w:rFonts w:ascii="Palatino Linotype" w:hAnsi="Palatino Linotype" w:cs="Tahoma"/>
          <w:sz w:val="22"/>
          <w:szCs w:val="22"/>
          <w:lang w:val="es-ES"/>
        </w:rPr>
        <w:t>Tesorería y su Coordinación de Adquisiciones</w:t>
      </w:r>
      <w:r w:rsidRPr="001979AB">
        <w:rPr>
          <w:rFonts w:ascii="Palatino Linotype" w:hAnsi="Palatino Linotype" w:cs="Tahoma"/>
          <w:sz w:val="22"/>
          <w:szCs w:val="22"/>
          <w:lang w:val="es-ES"/>
        </w:rPr>
        <w:t>, a efecto de proporcionar la información faltante.</w:t>
      </w:r>
    </w:p>
    <w:p w14:paraId="690F6889" w14:textId="77777777" w:rsidR="00BF2BFF" w:rsidRPr="001979AB" w:rsidRDefault="00BF2BFF" w:rsidP="00BF2BFF">
      <w:pPr>
        <w:spacing w:line="360" w:lineRule="auto"/>
        <w:jc w:val="both"/>
        <w:rPr>
          <w:rFonts w:ascii="Palatino Linotype" w:hAnsi="Palatino Linotype" w:cs="Tahoma"/>
          <w:sz w:val="22"/>
          <w:szCs w:val="22"/>
          <w:lang w:val="es-ES"/>
        </w:rPr>
      </w:pPr>
    </w:p>
    <w:p w14:paraId="136C8D11" w14:textId="77777777" w:rsidR="00BF2BFF" w:rsidRPr="001979AB" w:rsidRDefault="00BF2BFF" w:rsidP="00BF2BFF">
      <w:pPr>
        <w:spacing w:line="360" w:lineRule="auto"/>
        <w:jc w:val="both"/>
        <w:rPr>
          <w:rFonts w:ascii="Palatino Linotype" w:hAnsi="Palatino Linotype" w:cs="Tahoma"/>
          <w:bCs/>
          <w:sz w:val="22"/>
          <w:szCs w:val="22"/>
          <w:lang w:val="es-ES"/>
        </w:rPr>
      </w:pPr>
      <w:r w:rsidRPr="001979AB">
        <w:rPr>
          <w:rFonts w:ascii="Palatino Linotype" w:hAnsi="Palatino Linotype" w:cs="Tahoma"/>
          <w:bCs/>
          <w:sz w:val="22"/>
          <w:szCs w:val="22"/>
          <w:lang w:val="es-ES_tradnl"/>
        </w:rPr>
        <w:t>No pasa desapercibido para este Instituto que los documentos que den cuenta de lo solicitado, pudieran contener datos o información clasificada; por lo que, en el supuesto, deberá elaborar la versión pública respectiva; a</w:t>
      </w:r>
      <w:r w:rsidRPr="001979AB">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BEF4179" w14:textId="77777777" w:rsidR="00BF2BFF" w:rsidRPr="001979AB" w:rsidRDefault="00BF2BFF" w:rsidP="00BF2BFF">
      <w:pPr>
        <w:spacing w:line="360" w:lineRule="auto"/>
        <w:jc w:val="both"/>
        <w:rPr>
          <w:rFonts w:ascii="Palatino Linotype" w:hAnsi="Palatino Linotype" w:cs="Tahoma"/>
          <w:bCs/>
          <w:sz w:val="22"/>
          <w:szCs w:val="22"/>
        </w:rPr>
      </w:pPr>
    </w:p>
    <w:p w14:paraId="34AFA59C" w14:textId="77777777" w:rsidR="00BF2BFF" w:rsidRPr="001979AB" w:rsidRDefault="00BF2BFF" w:rsidP="00BF2BFF">
      <w:pPr>
        <w:spacing w:line="360" w:lineRule="auto"/>
        <w:jc w:val="both"/>
        <w:rPr>
          <w:rFonts w:ascii="Palatino Linotype" w:hAnsi="Palatino Linotype" w:cs="Tahoma"/>
          <w:bCs/>
          <w:sz w:val="22"/>
          <w:szCs w:val="22"/>
        </w:rPr>
      </w:pPr>
      <w:r w:rsidRPr="001979AB">
        <w:rPr>
          <w:rFonts w:ascii="Palatino Linotype" w:hAnsi="Palatino Linotype" w:cs="Tahoma"/>
          <w:bCs/>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fundando y motivando la clasificación.</w:t>
      </w:r>
    </w:p>
    <w:p w14:paraId="286DAD3A" w14:textId="77777777" w:rsidR="00373091" w:rsidRPr="001979AB" w:rsidRDefault="00373091" w:rsidP="00BF2BFF">
      <w:pPr>
        <w:spacing w:line="360" w:lineRule="auto"/>
        <w:jc w:val="both"/>
        <w:rPr>
          <w:rFonts w:ascii="Palatino Linotype" w:hAnsi="Palatino Linotype" w:cs="Tahoma"/>
          <w:bCs/>
          <w:sz w:val="22"/>
          <w:szCs w:val="22"/>
        </w:rPr>
      </w:pPr>
    </w:p>
    <w:p w14:paraId="2F4BFE12" w14:textId="77777777" w:rsidR="00373091" w:rsidRPr="001979AB" w:rsidRDefault="00373091" w:rsidP="00373091">
      <w:pPr>
        <w:spacing w:line="360" w:lineRule="auto"/>
        <w:contextualSpacing/>
        <w:jc w:val="both"/>
        <w:rPr>
          <w:rFonts w:ascii="Palatino Linotype" w:hAnsi="Palatino Linotype" w:cs="Tahoma"/>
          <w:b/>
          <w:bCs/>
          <w:sz w:val="22"/>
          <w:szCs w:val="22"/>
        </w:rPr>
      </w:pPr>
      <w:r w:rsidRPr="001979AB">
        <w:rPr>
          <w:rFonts w:ascii="Palatino Linotype" w:hAnsi="Palatino Linotype" w:cs="Tahoma"/>
          <w:b/>
          <w:bCs/>
          <w:sz w:val="22"/>
          <w:szCs w:val="22"/>
        </w:rPr>
        <w:t>SEXTO. Versión Pública</w:t>
      </w:r>
    </w:p>
    <w:p w14:paraId="115ECB7D" w14:textId="77777777" w:rsidR="00373091" w:rsidRPr="001979AB" w:rsidRDefault="00373091" w:rsidP="00373091">
      <w:pPr>
        <w:spacing w:line="360" w:lineRule="auto"/>
        <w:contextualSpacing/>
        <w:jc w:val="both"/>
        <w:rPr>
          <w:rFonts w:ascii="Palatino Linotype" w:hAnsi="Palatino Linotype" w:cs="Tahoma"/>
          <w:b/>
          <w:bCs/>
          <w:sz w:val="22"/>
          <w:szCs w:val="22"/>
        </w:rPr>
      </w:pPr>
    </w:p>
    <w:p w14:paraId="7CB130CE" w14:textId="77777777" w:rsidR="00373091" w:rsidRPr="001979AB" w:rsidRDefault="00373091" w:rsidP="00373091">
      <w:pPr>
        <w:spacing w:line="360" w:lineRule="auto"/>
        <w:ind w:right="-93"/>
        <w:jc w:val="both"/>
        <w:rPr>
          <w:rFonts w:ascii="Palatino Linotype" w:eastAsia="Calibri" w:hAnsi="Palatino Linotype" w:cs="Tahoma"/>
          <w:bCs/>
          <w:iCs/>
          <w:sz w:val="22"/>
          <w:szCs w:val="22"/>
          <w:lang w:eastAsia="es-ES_tradnl"/>
        </w:rPr>
      </w:pPr>
      <w:r w:rsidRPr="001979AB">
        <w:rPr>
          <w:rFonts w:ascii="Palatino Linotype" w:eastAsia="Calibri" w:hAnsi="Palatino Linotype" w:cs="Tahoma"/>
          <w:bCs/>
          <w:iCs/>
          <w:sz w:val="22"/>
          <w:szCs w:val="22"/>
          <w:lang w:eastAsia="es-ES_tradnl"/>
        </w:rPr>
        <w:lastRenderedPageBreak/>
        <w:t xml:space="preserve">No pasa desapercibido, que es </w:t>
      </w:r>
      <w:r w:rsidRPr="001979AB">
        <w:rPr>
          <w:rFonts w:ascii="Palatino Linotype" w:eastAsia="Calibri" w:hAnsi="Palatino Linotype" w:cs="Tahoma"/>
          <w:bCs/>
          <w:sz w:val="22"/>
          <w:szCs w:val="22"/>
        </w:rPr>
        <w:t>posible</w:t>
      </w:r>
      <w:r w:rsidRPr="001979AB">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34AA4A18" w14:textId="77777777" w:rsidR="00373091" w:rsidRPr="001979AB" w:rsidRDefault="00373091" w:rsidP="00373091">
      <w:pPr>
        <w:spacing w:line="360" w:lineRule="auto"/>
        <w:ind w:right="-93"/>
        <w:jc w:val="both"/>
        <w:rPr>
          <w:rFonts w:ascii="Palatino Linotype" w:eastAsia="Calibri" w:hAnsi="Palatino Linotype" w:cs="Tahoma"/>
          <w:bCs/>
          <w:iCs/>
          <w:sz w:val="22"/>
          <w:szCs w:val="22"/>
          <w:lang w:eastAsia="es-ES_tradnl"/>
        </w:rPr>
      </w:pPr>
    </w:p>
    <w:p w14:paraId="03E94CEB"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283890D0" w14:textId="77777777" w:rsidR="00373091" w:rsidRPr="001979AB" w:rsidRDefault="00373091" w:rsidP="00373091">
      <w:pPr>
        <w:spacing w:line="360" w:lineRule="auto"/>
        <w:jc w:val="both"/>
        <w:rPr>
          <w:rFonts w:ascii="Palatino Linotype" w:hAnsi="Palatino Linotype"/>
          <w:sz w:val="22"/>
        </w:rPr>
      </w:pPr>
    </w:p>
    <w:p w14:paraId="1D18534E" w14:textId="77777777" w:rsidR="00373091" w:rsidRPr="001979AB" w:rsidRDefault="00373091" w:rsidP="00373091">
      <w:pPr>
        <w:spacing w:line="360" w:lineRule="auto"/>
        <w:jc w:val="both"/>
        <w:rPr>
          <w:rFonts w:ascii="Palatino Linotype" w:hAnsi="Palatino Linotype"/>
          <w:bCs/>
          <w:iCs/>
          <w:sz w:val="22"/>
        </w:rPr>
      </w:pPr>
      <w:r w:rsidRPr="001979AB">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1979AB">
        <w:rPr>
          <w:rFonts w:ascii="Palatino Linotype" w:hAnsi="Palatino Linotype"/>
          <w:bCs/>
          <w:iCs/>
          <w:sz w:val="22"/>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1979AB">
        <w:rPr>
          <w:rFonts w:ascii="Palatino Linotype" w:hAnsi="Palatino Linotype"/>
          <w:bCs/>
          <w:iCs/>
          <w:sz w:val="22"/>
        </w:rPr>
        <w:lastRenderedPageBreak/>
        <w:t>por razones de seguridad nacional, disposiciones de orden público, seguridad y salud públicas o para proteger los derechos de terceros.</w:t>
      </w:r>
    </w:p>
    <w:p w14:paraId="4940A5B6" w14:textId="77777777" w:rsidR="00373091" w:rsidRPr="001979AB" w:rsidRDefault="00373091" w:rsidP="00373091">
      <w:pPr>
        <w:spacing w:line="360" w:lineRule="auto"/>
        <w:jc w:val="both"/>
        <w:rPr>
          <w:rFonts w:ascii="Palatino Linotype" w:hAnsi="Palatino Linotype"/>
          <w:bCs/>
          <w:iCs/>
        </w:rPr>
      </w:pPr>
    </w:p>
    <w:p w14:paraId="502210CE"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5EB98EF" w14:textId="77777777" w:rsidR="00373091" w:rsidRPr="001979AB" w:rsidRDefault="00373091" w:rsidP="00373091">
      <w:pPr>
        <w:spacing w:line="360" w:lineRule="auto"/>
        <w:jc w:val="both"/>
        <w:rPr>
          <w:rFonts w:ascii="Palatino Linotype" w:hAnsi="Palatino Linotype"/>
          <w:sz w:val="22"/>
        </w:rPr>
      </w:pPr>
    </w:p>
    <w:p w14:paraId="7A56EA74"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36D57FA" w14:textId="77777777" w:rsidR="00373091" w:rsidRPr="001979AB" w:rsidRDefault="00373091" w:rsidP="00373091">
      <w:pPr>
        <w:spacing w:line="360" w:lineRule="auto"/>
        <w:jc w:val="both"/>
        <w:rPr>
          <w:rFonts w:ascii="Palatino Linotype" w:hAnsi="Palatino Linotype"/>
          <w:sz w:val="22"/>
        </w:rPr>
      </w:pPr>
    </w:p>
    <w:p w14:paraId="44D50B21"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C18CDD3" w14:textId="77777777" w:rsidR="00373091" w:rsidRPr="001979AB" w:rsidRDefault="00373091" w:rsidP="00373091">
      <w:pPr>
        <w:spacing w:line="360" w:lineRule="auto"/>
        <w:jc w:val="both"/>
        <w:rPr>
          <w:rFonts w:ascii="Palatino Linotype" w:hAnsi="Palatino Linotype"/>
          <w:sz w:val="22"/>
        </w:rPr>
      </w:pPr>
    </w:p>
    <w:p w14:paraId="1E9CF384"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636DCF5" w14:textId="77777777" w:rsidR="00373091" w:rsidRPr="001979AB" w:rsidRDefault="00373091" w:rsidP="00373091">
      <w:pPr>
        <w:spacing w:line="360" w:lineRule="auto"/>
        <w:jc w:val="both"/>
        <w:rPr>
          <w:rFonts w:ascii="Palatino Linotype" w:hAnsi="Palatino Linotype"/>
          <w:sz w:val="22"/>
        </w:rPr>
      </w:pPr>
    </w:p>
    <w:p w14:paraId="01C759DB"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1979AB">
        <w:rPr>
          <w:rFonts w:ascii="Palatino Linotype" w:hAnsi="Palatino Linotype"/>
          <w:sz w:val="22"/>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7CED889" w14:textId="77777777" w:rsidR="00373091" w:rsidRPr="001979AB" w:rsidRDefault="00373091" w:rsidP="00373091">
      <w:pPr>
        <w:spacing w:line="360" w:lineRule="auto"/>
        <w:jc w:val="both"/>
        <w:rPr>
          <w:rFonts w:ascii="Palatino Linotype" w:hAnsi="Palatino Linotype"/>
          <w:sz w:val="22"/>
        </w:rPr>
      </w:pPr>
    </w:p>
    <w:p w14:paraId="3555DF88"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En términos de lo expuesto, la documentación y aquellos datos que se consideren confidenciales, serán una limitante del derecho de acceso a la información, siempre y cuando:</w:t>
      </w:r>
    </w:p>
    <w:p w14:paraId="3A6D3421" w14:textId="77777777" w:rsidR="00373091" w:rsidRPr="001979AB" w:rsidRDefault="00373091" w:rsidP="00373091">
      <w:pPr>
        <w:spacing w:line="360" w:lineRule="auto"/>
        <w:ind w:left="567" w:right="539"/>
        <w:jc w:val="both"/>
        <w:rPr>
          <w:rFonts w:ascii="Palatino Linotype" w:hAnsi="Palatino Linotype" w:cs="Tahoma"/>
          <w:bCs/>
          <w:i/>
          <w:iCs/>
          <w:sz w:val="22"/>
          <w:szCs w:val="22"/>
        </w:rPr>
      </w:pPr>
    </w:p>
    <w:p w14:paraId="0A75BA05" w14:textId="77777777" w:rsidR="00373091" w:rsidRPr="001979AB" w:rsidRDefault="00373091" w:rsidP="00373091">
      <w:pPr>
        <w:pStyle w:val="Prrafodelista"/>
        <w:numPr>
          <w:ilvl w:val="0"/>
          <w:numId w:val="34"/>
        </w:numPr>
        <w:spacing w:line="360" w:lineRule="auto"/>
        <w:ind w:left="567" w:right="539"/>
        <w:jc w:val="both"/>
        <w:rPr>
          <w:rFonts w:ascii="Palatino Linotype" w:hAnsi="Palatino Linotype"/>
          <w:i/>
          <w:iCs/>
        </w:rPr>
      </w:pPr>
      <w:r w:rsidRPr="001979AB">
        <w:rPr>
          <w:rFonts w:ascii="Palatino Linotype" w:hAnsi="Palatino Linotype"/>
          <w:i/>
          <w:iCs/>
        </w:rPr>
        <w:t xml:space="preserve">Se trate de datos personales o información privada; esto es, información concerniente a una persona física o jurídico colectiva y que esta sea identificada o identificable. </w:t>
      </w:r>
    </w:p>
    <w:p w14:paraId="616E1819" w14:textId="77777777" w:rsidR="00373091" w:rsidRPr="001979AB" w:rsidRDefault="00373091" w:rsidP="00373091">
      <w:pPr>
        <w:pStyle w:val="Prrafodelista"/>
        <w:numPr>
          <w:ilvl w:val="0"/>
          <w:numId w:val="34"/>
        </w:numPr>
        <w:spacing w:line="360" w:lineRule="auto"/>
        <w:ind w:left="567" w:right="539"/>
        <w:jc w:val="both"/>
        <w:rPr>
          <w:rFonts w:ascii="Palatino Linotype" w:hAnsi="Palatino Linotype"/>
          <w:i/>
          <w:iCs/>
        </w:rPr>
      </w:pPr>
      <w:r w:rsidRPr="001979AB">
        <w:rPr>
          <w:rFonts w:ascii="Palatino Linotype" w:hAnsi="Palatino Linotype"/>
          <w:i/>
          <w:iCs/>
        </w:rPr>
        <w:t xml:space="preserve">Para la difusión de los datos, se requiera el consentimiento del titular. </w:t>
      </w:r>
    </w:p>
    <w:p w14:paraId="579F5F75" w14:textId="77777777" w:rsidR="00373091" w:rsidRPr="001979AB" w:rsidRDefault="00373091" w:rsidP="00373091">
      <w:pPr>
        <w:spacing w:line="360" w:lineRule="auto"/>
        <w:ind w:right="-93"/>
        <w:jc w:val="both"/>
        <w:rPr>
          <w:rFonts w:ascii="Palatino Linotype" w:hAnsi="Palatino Linotype" w:cs="Tahoma"/>
          <w:bCs/>
          <w:iCs/>
          <w:sz w:val="22"/>
          <w:szCs w:val="22"/>
        </w:rPr>
      </w:pPr>
    </w:p>
    <w:p w14:paraId="181DE652"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E1990F5" w14:textId="77777777" w:rsidR="00373091" w:rsidRPr="001979AB" w:rsidRDefault="00373091" w:rsidP="00373091">
      <w:pPr>
        <w:spacing w:line="360" w:lineRule="auto"/>
        <w:jc w:val="both"/>
        <w:rPr>
          <w:rFonts w:ascii="Palatino Linotype" w:hAnsi="Palatino Linotype"/>
          <w:sz w:val="22"/>
        </w:rPr>
      </w:pPr>
    </w:p>
    <w:p w14:paraId="45DAF78C"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Además, en el artículo 5° de dicho ordenamiento jurídico, establece que es la Ley aplicable para todo tratamiento de datos personales.</w:t>
      </w:r>
    </w:p>
    <w:p w14:paraId="7C5788F4" w14:textId="77777777" w:rsidR="00373091" w:rsidRPr="001979AB" w:rsidRDefault="00373091" w:rsidP="00373091">
      <w:pPr>
        <w:spacing w:line="360" w:lineRule="auto"/>
        <w:jc w:val="both"/>
        <w:rPr>
          <w:rFonts w:ascii="Palatino Linotype" w:hAnsi="Palatino Linotype"/>
          <w:sz w:val="22"/>
        </w:rPr>
      </w:pPr>
    </w:p>
    <w:p w14:paraId="452DE357"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w:t>
      </w:r>
      <w:r w:rsidRPr="001979AB">
        <w:rPr>
          <w:rFonts w:ascii="Palatino Linotype" w:hAnsi="Palatino Linotype"/>
          <w:sz w:val="22"/>
        </w:rPr>
        <w:lastRenderedPageBreak/>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C774D43" w14:textId="77777777" w:rsidR="00373091" w:rsidRPr="001979AB" w:rsidRDefault="00373091" w:rsidP="00373091">
      <w:pPr>
        <w:spacing w:line="360" w:lineRule="auto"/>
        <w:jc w:val="both"/>
        <w:rPr>
          <w:rFonts w:ascii="Palatino Linotype" w:hAnsi="Palatino Linotype"/>
          <w:sz w:val="22"/>
        </w:rPr>
      </w:pPr>
    </w:p>
    <w:p w14:paraId="57DBAFD9"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1F5EDA1" w14:textId="77777777" w:rsidR="00373091" w:rsidRPr="001979AB" w:rsidRDefault="00373091" w:rsidP="00373091">
      <w:pPr>
        <w:spacing w:line="360" w:lineRule="auto"/>
        <w:jc w:val="both"/>
        <w:rPr>
          <w:rFonts w:ascii="Palatino Linotype" w:hAnsi="Palatino Linotype"/>
          <w:sz w:val="22"/>
        </w:rPr>
      </w:pPr>
    </w:p>
    <w:p w14:paraId="72A9EC23"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BD4F2D2" w14:textId="77777777" w:rsidR="00373091" w:rsidRPr="001979AB" w:rsidRDefault="00373091" w:rsidP="00373091">
      <w:pPr>
        <w:spacing w:line="360" w:lineRule="auto"/>
        <w:jc w:val="both"/>
        <w:rPr>
          <w:rFonts w:ascii="Palatino Linotype" w:hAnsi="Palatino Linotype"/>
          <w:sz w:val="22"/>
        </w:rPr>
      </w:pPr>
    </w:p>
    <w:p w14:paraId="33746916"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14:paraId="13F04224" w14:textId="77777777" w:rsidR="00373091" w:rsidRPr="001979AB" w:rsidRDefault="00373091" w:rsidP="00373091">
      <w:pPr>
        <w:spacing w:line="360" w:lineRule="auto"/>
        <w:jc w:val="both"/>
        <w:rPr>
          <w:rFonts w:ascii="Palatino Linotype" w:hAnsi="Palatino Linotype"/>
          <w:sz w:val="22"/>
        </w:rPr>
      </w:pPr>
    </w:p>
    <w:p w14:paraId="03262E0E"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 xml:space="preserve">En este orden de ideas, toda la información que transparente la gestión pública, favorezca la rendición de cuentas y contribuya a la democratización del Estado Mexicano es, sin excepción, </w:t>
      </w:r>
      <w:r w:rsidRPr="001979AB">
        <w:rPr>
          <w:rFonts w:ascii="Palatino Linotype" w:hAnsi="Palatino Linotype"/>
          <w:sz w:val="22"/>
        </w:rPr>
        <w:lastRenderedPageBreak/>
        <w:t>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AC193CB" w14:textId="77777777" w:rsidR="00373091" w:rsidRPr="001979AB" w:rsidRDefault="00373091" w:rsidP="00373091">
      <w:pPr>
        <w:spacing w:line="360" w:lineRule="auto"/>
        <w:jc w:val="both"/>
        <w:rPr>
          <w:rFonts w:ascii="Palatino Linotype" w:hAnsi="Palatino Linotype"/>
          <w:sz w:val="22"/>
        </w:rPr>
      </w:pPr>
    </w:p>
    <w:p w14:paraId="1F4FC23E" w14:textId="77777777" w:rsidR="00373091" w:rsidRPr="001979AB" w:rsidRDefault="00373091" w:rsidP="00373091">
      <w:pPr>
        <w:spacing w:line="360" w:lineRule="auto"/>
        <w:jc w:val="both"/>
        <w:rPr>
          <w:rFonts w:ascii="Palatino Linotype" w:hAnsi="Palatino Linotype"/>
          <w:sz w:val="22"/>
        </w:rPr>
      </w:pPr>
      <w:r w:rsidRPr="001979AB">
        <w:rPr>
          <w:rFonts w:ascii="Palatino Linotype" w:hAnsi="Palatino Linotype"/>
          <w:sz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BF7F32C" w14:textId="77777777" w:rsidR="00296A2C" w:rsidRPr="001979AB" w:rsidRDefault="00296A2C" w:rsidP="00086E11">
      <w:pPr>
        <w:spacing w:line="360" w:lineRule="auto"/>
        <w:jc w:val="both"/>
        <w:rPr>
          <w:rFonts w:ascii="Palatino Linotype" w:hAnsi="Palatino Linotype" w:cs="Tahoma"/>
          <w:b/>
          <w:sz w:val="22"/>
          <w:szCs w:val="22"/>
          <w:lang w:eastAsia="es-MX"/>
        </w:rPr>
      </w:pPr>
    </w:p>
    <w:p w14:paraId="29D92DB8" w14:textId="2645D8F2" w:rsidR="00D77CA5" w:rsidRPr="001979AB" w:rsidRDefault="00373091" w:rsidP="00086E11">
      <w:pPr>
        <w:spacing w:line="360" w:lineRule="auto"/>
        <w:jc w:val="both"/>
        <w:rPr>
          <w:rFonts w:ascii="Palatino Linotype" w:hAnsi="Palatino Linotype" w:cs="Tahoma"/>
          <w:b/>
          <w:sz w:val="22"/>
          <w:szCs w:val="22"/>
          <w:lang w:eastAsia="es-MX"/>
        </w:rPr>
      </w:pPr>
      <w:r w:rsidRPr="001979AB">
        <w:rPr>
          <w:rFonts w:ascii="Palatino Linotype" w:hAnsi="Palatino Linotype" w:cs="Tahoma"/>
          <w:b/>
          <w:sz w:val="22"/>
          <w:szCs w:val="22"/>
          <w:lang w:eastAsia="es-MX"/>
        </w:rPr>
        <w:t>SÉPTIMO</w:t>
      </w:r>
      <w:r w:rsidR="00D77CA5" w:rsidRPr="001979AB">
        <w:rPr>
          <w:rFonts w:ascii="Palatino Linotype" w:hAnsi="Palatino Linotype" w:cs="Tahoma"/>
          <w:b/>
          <w:sz w:val="22"/>
          <w:szCs w:val="22"/>
          <w:lang w:eastAsia="es-MX"/>
        </w:rPr>
        <w:t xml:space="preserve">. Decisión. </w:t>
      </w:r>
    </w:p>
    <w:p w14:paraId="34BACFA7" w14:textId="77777777" w:rsidR="003B5078" w:rsidRPr="001979AB" w:rsidRDefault="003B5078" w:rsidP="00086E11">
      <w:pPr>
        <w:spacing w:line="360" w:lineRule="auto"/>
        <w:jc w:val="both"/>
        <w:rPr>
          <w:rFonts w:ascii="Palatino Linotype" w:hAnsi="Palatino Linotype" w:cs="Tahoma"/>
          <w:b/>
          <w:sz w:val="22"/>
          <w:szCs w:val="22"/>
          <w:lang w:eastAsia="es-MX"/>
        </w:rPr>
      </w:pPr>
    </w:p>
    <w:p w14:paraId="3C7DF8EC" w14:textId="75DD99C7" w:rsidR="00296A2C" w:rsidRPr="001979AB" w:rsidRDefault="00D77CA5" w:rsidP="00086E11">
      <w:pPr>
        <w:spacing w:line="360" w:lineRule="auto"/>
        <w:jc w:val="both"/>
        <w:rPr>
          <w:rFonts w:ascii="Palatino Linotype" w:eastAsia="Calibri" w:hAnsi="Palatino Linotype" w:cs="Tahoma"/>
          <w:iCs/>
          <w:sz w:val="22"/>
          <w:szCs w:val="22"/>
          <w:lang w:eastAsia="es-ES_tradnl"/>
        </w:rPr>
      </w:pPr>
      <w:r w:rsidRPr="001979A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1979AB">
        <w:rPr>
          <w:rFonts w:ascii="Palatino Linotype" w:hAnsi="Palatino Linotype" w:cs="Tahoma"/>
          <w:b/>
          <w:bCs/>
          <w:iCs/>
          <w:sz w:val="22"/>
          <w:szCs w:val="22"/>
          <w:lang w:val="es-ES_tradnl"/>
        </w:rPr>
        <w:t>MODIFICAR</w:t>
      </w:r>
      <w:r w:rsidRPr="001979AB">
        <w:rPr>
          <w:rFonts w:ascii="Palatino Linotype" w:hAnsi="Palatino Linotype" w:cs="Tahoma"/>
          <w:bCs/>
          <w:sz w:val="22"/>
          <w:szCs w:val="22"/>
          <w:lang w:val="es-ES_tradnl"/>
        </w:rPr>
        <w:t xml:space="preserve"> </w:t>
      </w:r>
      <w:r w:rsidRPr="001979AB">
        <w:rPr>
          <w:rFonts w:ascii="Palatino Linotype" w:hAnsi="Palatino Linotype" w:cs="Tahoma"/>
          <w:bCs/>
          <w:sz w:val="22"/>
          <w:szCs w:val="22"/>
        </w:rPr>
        <w:t xml:space="preserve">la respuesta otorgada por el Ente Recurrido a la solicitud de acceso a la información con número </w:t>
      </w:r>
      <w:r w:rsidR="00296A2C" w:rsidRPr="001979AB">
        <w:rPr>
          <w:rFonts w:ascii="Palatino Linotype" w:hAnsi="Palatino Linotype" w:cs="Tahoma"/>
          <w:sz w:val="22"/>
          <w:szCs w:val="22"/>
        </w:rPr>
        <w:t>00005/DIFTULTITL/IP/2022</w:t>
      </w:r>
      <w:r w:rsidRPr="001979AB">
        <w:rPr>
          <w:rFonts w:ascii="Palatino Linotype" w:hAnsi="Palatino Linotype" w:cs="Tahoma"/>
          <w:b/>
          <w:bCs/>
          <w:sz w:val="22"/>
          <w:szCs w:val="22"/>
        </w:rPr>
        <w:t>,</w:t>
      </w:r>
      <w:r w:rsidRPr="001979AB">
        <w:rPr>
          <w:rFonts w:ascii="Palatino Linotype" w:hAnsi="Palatino Linotype" w:cs="Tahoma"/>
          <w:bCs/>
          <w:sz w:val="22"/>
          <w:szCs w:val="22"/>
        </w:rPr>
        <w:t xml:space="preserve"> </w:t>
      </w:r>
      <w:r w:rsidRPr="001979AB">
        <w:rPr>
          <w:rFonts w:ascii="Palatino Linotype" w:hAnsi="Palatino Linotype" w:cs="Tahoma"/>
          <w:sz w:val="22"/>
          <w:szCs w:val="22"/>
        </w:rPr>
        <w:t xml:space="preserve">a efecto de que, previa búsqueda </w:t>
      </w:r>
      <w:r w:rsidRPr="001979AB">
        <w:rPr>
          <w:rFonts w:ascii="Palatino Linotype" w:eastAsia="Calibri" w:hAnsi="Palatino Linotype" w:cs="Tahoma"/>
          <w:iCs/>
          <w:sz w:val="22"/>
          <w:szCs w:val="22"/>
          <w:lang w:eastAsia="es-ES_tradnl"/>
        </w:rPr>
        <w:t xml:space="preserve">exhaustiva y razonable, en todas las áreas competentes, entregue, a través del Sistema de Acceso a la Información Mexiquense (SAIMEX), en </w:t>
      </w:r>
      <w:r w:rsidR="00296A2C" w:rsidRPr="001979AB">
        <w:rPr>
          <w:rFonts w:ascii="Palatino Linotype" w:eastAsia="Calibri" w:hAnsi="Palatino Linotype" w:cs="Tahoma"/>
          <w:iCs/>
          <w:sz w:val="22"/>
          <w:szCs w:val="22"/>
          <w:lang w:eastAsia="es-ES_tradnl"/>
        </w:rPr>
        <w:t xml:space="preserve">su caso, en versión pública, </w:t>
      </w:r>
      <w:r w:rsidR="004F3013" w:rsidRPr="001979AB">
        <w:rPr>
          <w:rFonts w:ascii="Palatino Linotype" w:eastAsia="Calibri" w:hAnsi="Palatino Linotype" w:cs="Tahoma"/>
          <w:iCs/>
          <w:sz w:val="22"/>
          <w:szCs w:val="22"/>
          <w:lang w:eastAsia="es-ES_tradnl"/>
        </w:rPr>
        <w:t>las actas faltantes en su caso en versión pública.</w:t>
      </w:r>
    </w:p>
    <w:p w14:paraId="2A073C79" w14:textId="77777777" w:rsidR="00D77CA5" w:rsidRPr="001979AB" w:rsidRDefault="00D77CA5" w:rsidP="00086E11">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1979AB">
        <w:rPr>
          <w:rFonts w:ascii="Palatino Linotype" w:eastAsia="Calibri" w:hAnsi="Palatino Linotype" w:cs="Tahoma"/>
          <w:b/>
          <w:bCs/>
          <w:iCs/>
          <w:sz w:val="22"/>
          <w:szCs w:val="22"/>
          <w:lang w:val="es-ES" w:eastAsia="en-US"/>
        </w:rPr>
        <w:lastRenderedPageBreak/>
        <w:t>Términos de la Resolución para conocimiento del Particular.</w:t>
      </w:r>
    </w:p>
    <w:p w14:paraId="72A7C82B" w14:textId="77777777" w:rsidR="00D77CA5" w:rsidRPr="001979AB" w:rsidRDefault="00D77CA5" w:rsidP="00086E11">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29B70E23" w14:textId="254CA816" w:rsidR="00D77CA5" w:rsidRPr="001979AB" w:rsidRDefault="00D77CA5" w:rsidP="00086E11">
      <w:pPr>
        <w:widowControl w:val="0"/>
        <w:spacing w:line="360" w:lineRule="auto"/>
        <w:jc w:val="both"/>
        <w:rPr>
          <w:rFonts w:ascii="Palatino Linotype" w:eastAsia="Calibri" w:hAnsi="Palatino Linotype" w:cs="Tahoma"/>
          <w:bCs/>
          <w:iCs/>
          <w:sz w:val="22"/>
          <w:szCs w:val="22"/>
          <w:lang w:val="es-ES" w:eastAsia="en-US"/>
        </w:rPr>
      </w:pPr>
      <w:r w:rsidRPr="001979AB">
        <w:rPr>
          <w:rFonts w:ascii="Palatino Linotype" w:eastAsia="Calibri" w:hAnsi="Palatino Linotype" w:cs="Tahoma"/>
          <w:bCs/>
          <w:iCs/>
          <w:sz w:val="22"/>
          <w:szCs w:val="22"/>
          <w:lang w:val="es-ES" w:eastAsia="en-US"/>
        </w:rPr>
        <w:t xml:space="preserve">Se le hace del conocimiento al Particular, que en el presente caso se le da la razón, pues el Sujeto Obligado entregó </w:t>
      </w:r>
      <w:r w:rsidR="00502907" w:rsidRPr="001979AB">
        <w:rPr>
          <w:rFonts w:ascii="Palatino Linotype" w:eastAsia="Calibri" w:hAnsi="Palatino Linotype" w:cs="Tahoma"/>
          <w:bCs/>
          <w:iCs/>
          <w:sz w:val="22"/>
          <w:szCs w:val="22"/>
          <w:lang w:val="es-ES" w:eastAsia="en-US"/>
        </w:rPr>
        <w:t>la información peticionada de manera incompleta</w:t>
      </w:r>
      <w:r w:rsidRPr="001979AB">
        <w:rPr>
          <w:rFonts w:ascii="Palatino Linotype" w:eastAsia="Calibri" w:hAnsi="Palatino Linotype" w:cs="Tahoma"/>
          <w:bCs/>
          <w:iCs/>
          <w:sz w:val="22"/>
          <w:szCs w:val="22"/>
          <w:lang w:val="es-ES" w:eastAsia="en-US"/>
        </w:rPr>
        <w:t xml:space="preserve">, referente a las </w:t>
      </w:r>
      <w:r w:rsidR="00296A2C" w:rsidRPr="001979AB">
        <w:rPr>
          <w:rFonts w:ascii="Palatino Linotype" w:eastAsia="Calibri" w:hAnsi="Palatino Linotype" w:cs="Tahoma"/>
          <w:bCs/>
          <w:iCs/>
          <w:sz w:val="22"/>
          <w:szCs w:val="22"/>
          <w:lang w:eastAsia="en-US"/>
        </w:rPr>
        <w:t xml:space="preserve">Actas de Instalación de la Junta de Gobierno de la administración 2022-2024, Actas del </w:t>
      </w:r>
      <w:r w:rsidR="00D42958" w:rsidRPr="001979AB">
        <w:rPr>
          <w:rFonts w:ascii="Palatino Linotype" w:eastAsia="Calibri" w:hAnsi="Palatino Linotype" w:cs="Tahoma"/>
          <w:bCs/>
          <w:iCs/>
          <w:sz w:val="22"/>
          <w:szCs w:val="22"/>
          <w:lang w:eastAsia="en-US"/>
        </w:rPr>
        <w:t>Comité de Transparencia</w:t>
      </w:r>
      <w:r w:rsidR="00296A2C" w:rsidRPr="001979AB">
        <w:rPr>
          <w:rFonts w:ascii="Palatino Linotype" w:eastAsia="Calibri" w:hAnsi="Palatino Linotype" w:cs="Tahoma"/>
          <w:bCs/>
          <w:iCs/>
          <w:sz w:val="22"/>
          <w:szCs w:val="22"/>
          <w:lang w:eastAsia="en-US"/>
        </w:rPr>
        <w:t xml:space="preserve"> y Actas emitidas por el Comité de Adquisiciones</w:t>
      </w:r>
      <w:r w:rsidRPr="001979AB">
        <w:rPr>
          <w:rFonts w:ascii="Palatino Linotype" w:eastAsia="Calibri" w:hAnsi="Palatino Linotype" w:cs="Tahoma"/>
          <w:bCs/>
          <w:iCs/>
          <w:sz w:val="22"/>
          <w:szCs w:val="22"/>
          <w:lang w:val="es-ES" w:eastAsia="en-US"/>
        </w:rPr>
        <w:t xml:space="preserve">. </w:t>
      </w:r>
    </w:p>
    <w:p w14:paraId="6EA61992" w14:textId="77777777" w:rsidR="00D77CA5" w:rsidRPr="001979AB" w:rsidRDefault="00D77CA5" w:rsidP="00086E11">
      <w:pPr>
        <w:widowControl w:val="0"/>
        <w:spacing w:line="360" w:lineRule="auto"/>
        <w:jc w:val="both"/>
        <w:rPr>
          <w:rFonts w:ascii="Palatino Linotype" w:eastAsia="Calibri" w:hAnsi="Palatino Linotype" w:cs="Tahoma"/>
          <w:bCs/>
          <w:iCs/>
          <w:sz w:val="22"/>
          <w:szCs w:val="22"/>
          <w:lang w:val="es-ES" w:eastAsia="en-US"/>
        </w:rPr>
      </w:pPr>
    </w:p>
    <w:p w14:paraId="752FF377" w14:textId="77777777" w:rsidR="00D77CA5" w:rsidRPr="001979AB" w:rsidRDefault="00D77CA5" w:rsidP="00086E11">
      <w:pPr>
        <w:widowControl w:val="0"/>
        <w:spacing w:line="360" w:lineRule="auto"/>
        <w:jc w:val="both"/>
        <w:rPr>
          <w:rFonts w:ascii="Palatino Linotype" w:eastAsia="Calibri" w:hAnsi="Palatino Linotype" w:cs="Tahoma"/>
          <w:bCs/>
          <w:iCs/>
          <w:sz w:val="22"/>
          <w:szCs w:val="22"/>
          <w:lang w:val="es-ES_tradnl" w:eastAsia="en-US"/>
        </w:rPr>
      </w:pPr>
      <w:r w:rsidRPr="001979AB">
        <w:rPr>
          <w:rFonts w:ascii="Palatino Linotype" w:eastAsia="Calibri" w:hAnsi="Palatino Linotype" w:cs="Tahoma"/>
          <w:bCs/>
          <w:iCs/>
          <w:sz w:val="22"/>
          <w:szCs w:val="22"/>
          <w:lang w:val="es-ES_tradnl" w:eastAsia="en-US"/>
        </w:rPr>
        <w:t>La labor de este Instituto, es apoyar a la población a acceder a la información pública y garantizar la protección de los datos personales.</w:t>
      </w:r>
    </w:p>
    <w:p w14:paraId="4B9C1F21" w14:textId="6ACDB834" w:rsidR="00D77CA5" w:rsidRPr="001979AB" w:rsidRDefault="00D77CA5" w:rsidP="00086E11">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9380BC5" w14:textId="77777777" w:rsidR="00D77CA5" w:rsidRPr="001979AB" w:rsidRDefault="00D77CA5" w:rsidP="00086E11">
      <w:pPr>
        <w:autoSpaceDE w:val="0"/>
        <w:autoSpaceDN w:val="0"/>
        <w:adjustRightInd w:val="0"/>
        <w:spacing w:line="360" w:lineRule="auto"/>
        <w:jc w:val="both"/>
        <w:rPr>
          <w:rFonts w:ascii="Palatino Linotype" w:eastAsia="Calibri" w:hAnsi="Palatino Linotype" w:cs="Tahoma"/>
          <w:bCs/>
          <w:iCs/>
          <w:sz w:val="22"/>
          <w:szCs w:val="22"/>
          <w:lang w:eastAsia="en-US"/>
        </w:rPr>
      </w:pPr>
      <w:r w:rsidRPr="001979AB">
        <w:rPr>
          <w:rFonts w:ascii="Palatino Linotype" w:eastAsia="Calibri" w:hAnsi="Palatino Linotype" w:cs="Tahoma"/>
          <w:bCs/>
          <w:iCs/>
          <w:sz w:val="22"/>
          <w:szCs w:val="22"/>
          <w:lang w:eastAsia="en-US"/>
        </w:rPr>
        <w:t>Por lo expuesto y fundado, este Pleno:</w:t>
      </w:r>
    </w:p>
    <w:p w14:paraId="592F3912" w14:textId="77777777" w:rsidR="003B5078" w:rsidRPr="001979AB" w:rsidRDefault="003B5078" w:rsidP="00086E11">
      <w:pPr>
        <w:autoSpaceDE w:val="0"/>
        <w:autoSpaceDN w:val="0"/>
        <w:adjustRightInd w:val="0"/>
        <w:spacing w:line="360" w:lineRule="auto"/>
        <w:jc w:val="both"/>
        <w:rPr>
          <w:rFonts w:ascii="Palatino Linotype" w:eastAsia="Calibri" w:hAnsi="Palatino Linotype" w:cs="Tahoma"/>
          <w:bCs/>
          <w:iCs/>
          <w:sz w:val="22"/>
          <w:szCs w:val="22"/>
          <w:lang w:eastAsia="en-US"/>
        </w:rPr>
      </w:pPr>
    </w:p>
    <w:p w14:paraId="31F09E6A" w14:textId="03AD4C79" w:rsidR="00D103F6" w:rsidRPr="001979AB" w:rsidRDefault="00D103F6" w:rsidP="00086E11">
      <w:pPr>
        <w:spacing w:line="360" w:lineRule="auto"/>
        <w:ind w:right="-28"/>
        <w:jc w:val="center"/>
        <w:rPr>
          <w:rFonts w:ascii="Palatino Linotype" w:eastAsia="Calibri" w:hAnsi="Palatino Linotype" w:cs="Tahoma"/>
          <w:b/>
          <w:bCs/>
          <w:sz w:val="22"/>
          <w:szCs w:val="22"/>
        </w:rPr>
      </w:pPr>
      <w:r w:rsidRPr="001979AB">
        <w:rPr>
          <w:rFonts w:ascii="Palatino Linotype" w:eastAsia="Calibri" w:hAnsi="Palatino Linotype" w:cs="Tahoma"/>
          <w:b/>
          <w:bCs/>
          <w:sz w:val="22"/>
          <w:szCs w:val="22"/>
        </w:rPr>
        <w:t>R E S U E L V E:</w:t>
      </w:r>
    </w:p>
    <w:p w14:paraId="2A5B64C6" w14:textId="77777777" w:rsidR="003B5078" w:rsidRPr="001979AB" w:rsidRDefault="003B5078" w:rsidP="00086E11">
      <w:pPr>
        <w:spacing w:line="360" w:lineRule="auto"/>
        <w:ind w:right="-28"/>
        <w:jc w:val="center"/>
        <w:rPr>
          <w:rFonts w:ascii="Palatino Linotype" w:eastAsia="Calibri" w:hAnsi="Palatino Linotype" w:cs="Tahoma"/>
          <w:b/>
          <w:bCs/>
          <w:sz w:val="22"/>
          <w:szCs w:val="22"/>
        </w:rPr>
      </w:pPr>
    </w:p>
    <w:p w14:paraId="7332D6F4" w14:textId="798A9EEC" w:rsidR="00D103F6" w:rsidRPr="001979AB" w:rsidRDefault="00D103F6" w:rsidP="00086E11">
      <w:pPr>
        <w:spacing w:line="360" w:lineRule="auto"/>
        <w:ind w:right="-28"/>
        <w:jc w:val="both"/>
        <w:rPr>
          <w:rFonts w:ascii="Palatino Linotype" w:hAnsi="Palatino Linotype"/>
          <w:sz w:val="22"/>
          <w:szCs w:val="22"/>
        </w:rPr>
      </w:pPr>
      <w:r w:rsidRPr="001979AB">
        <w:rPr>
          <w:rFonts w:ascii="Palatino Linotype" w:hAnsi="Palatino Linotype" w:cs="Tahoma"/>
          <w:b/>
          <w:bCs/>
          <w:sz w:val="22"/>
          <w:szCs w:val="22"/>
        </w:rPr>
        <w:t xml:space="preserve">PRIMERO. </w:t>
      </w:r>
      <w:r w:rsidRPr="001979AB">
        <w:rPr>
          <w:rFonts w:ascii="Palatino Linotype" w:hAnsi="Palatino Linotype" w:cs="Tahoma"/>
          <w:bCs/>
          <w:sz w:val="22"/>
          <w:szCs w:val="22"/>
        </w:rPr>
        <w:t xml:space="preserve">Se </w:t>
      </w:r>
      <w:r w:rsidRPr="001979AB">
        <w:rPr>
          <w:rFonts w:ascii="Palatino Linotype" w:hAnsi="Palatino Linotype" w:cs="Tahoma"/>
          <w:b/>
          <w:bCs/>
          <w:sz w:val="22"/>
          <w:szCs w:val="22"/>
        </w:rPr>
        <w:t>MODIFICA</w:t>
      </w:r>
      <w:r w:rsidRPr="001979AB">
        <w:rPr>
          <w:rFonts w:ascii="Palatino Linotype" w:hAnsi="Palatino Linotype" w:cs="Tahoma"/>
          <w:bCs/>
          <w:sz w:val="22"/>
          <w:szCs w:val="22"/>
        </w:rPr>
        <w:t xml:space="preserve"> la respuesta entregada por el </w:t>
      </w:r>
      <w:r w:rsidR="00FF7668" w:rsidRPr="001979AB">
        <w:rPr>
          <w:rFonts w:ascii="Palatino Linotype" w:eastAsia="Calibri" w:hAnsi="Palatino Linotype" w:cs="Tahoma"/>
          <w:sz w:val="22"/>
          <w:szCs w:val="22"/>
        </w:rPr>
        <w:t>Sistema Municipal para el Desarrollo Integral de la Familia de Tultitlan</w:t>
      </w:r>
      <w:r w:rsidR="00FF7668" w:rsidRPr="001979AB">
        <w:rPr>
          <w:rFonts w:ascii="Palatino Linotype" w:hAnsi="Palatino Linotype" w:cs="Tahoma"/>
          <w:bCs/>
          <w:sz w:val="22"/>
          <w:szCs w:val="22"/>
        </w:rPr>
        <w:t xml:space="preserve">, </w:t>
      </w:r>
      <w:r w:rsidRPr="001979AB">
        <w:rPr>
          <w:rFonts w:ascii="Palatino Linotype" w:hAnsi="Palatino Linotype" w:cs="Tahoma"/>
          <w:bCs/>
          <w:sz w:val="22"/>
          <w:szCs w:val="22"/>
        </w:rPr>
        <w:t xml:space="preserve">a la solicitud de información </w:t>
      </w:r>
      <w:r w:rsidR="00296A2C" w:rsidRPr="001979AB">
        <w:rPr>
          <w:rFonts w:ascii="Palatino Linotype" w:hAnsi="Palatino Linotype" w:cs="Tahoma"/>
          <w:sz w:val="22"/>
          <w:szCs w:val="22"/>
        </w:rPr>
        <w:t>00005/DIFTULTITL/IP/2022</w:t>
      </w:r>
      <w:r w:rsidR="003E01D1" w:rsidRPr="001979AB">
        <w:rPr>
          <w:rFonts w:ascii="Palatino Linotype" w:eastAsia="Calibri" w:hAnsi="Palatino Linotype" w:cs="Tahoma"/>
          <w:color w:val="000000"/>
          <w:sz w:val="22"/>
          <w:szCs w:val="22"/>
        </w:rPr>
        <w:t xml:space="preserve">, </w:t>
      </w:r>
      <w:r w:rsidRPr="001979AB">
        <w:rPr>
          <w:rFonts w:ascii="Palatino Linotype" w:hAnsi="Palatino Linotype"/>
          <w:sz w:val="22"/>
          <w:szCs w:val="22"/>
        </w:rPr>
        <w:t xml:space="preserve">por resultar </w:t>
      </w:r>
      <w:r w:rsidRPr="001979AB">
        <w:rPr>
          <w:rFonts w:ascii="Palatino Linotype" w:hAnsi="Palatino Linotype"/>
          <w:b/>
          <w:bCs/>
          <w:sz w:val="22"/>
          <w:szCs w:val="22"/>
        </w:rPr>
        <w:t xml:space="preserve">FUNDADOS </w:t>
      </w:r>
      <w:r w:rsidRPr="001979AB">
        <w:rPr>
          <w:rFonts w:ascii="Palatino Linotype" w:hAnsi="Palatino Linotype"/>
          <w:sz w:val="22"/>
          <w:szCs w:val="22"/>
        </w:rPr>
        <w:t xml:space="preserve">los motivos de inconformidad vertidos por </w:t>
      </w:r>
      <w:r w:rsidR="003E01D1" w:rsidRPr="001979AB">
        <w:rPr>
          <w:rFonts w:ascii="Palatino Linotype" w:hAnsi="Palatino Linotype"/>
          <w:sz w:val="22"/>
          <w:szCs w:val="22"/>
        </w:rPr>
        <w:t>la</w:t>
      </w:r>
      <w:r w:rsidRPr="001979AB">
        <w:rPr>
          <w:rFonts w:ascii="Palatino Linotype" w:hAnsi="Palatino Linotype"/>
          <w:sz w:val="22"/>
          <w:szCs w:val="22"/>
        </w:rPr>
        <w:t xml:space="preserve"> Recurrente, en términos de los Considerandos</w:t>
      </w:r>
      <w:r w:rsidRPr="001979AB">
        <w:rPr>
          <w:rFonts w:ascii="Palatino Linotype" w:hAnsi="Palatino Linotype"/>
          <w:b/>
          <w:bCs/>
          <w:sz w:val="22"/>
          <w:szCs w:val="22"/>
        </w:rPr>
        <w:t xml:space="preserve"> QUINTO </w:t>
      </w:r>
      <w:r w:rsidRPr="001979AB">
        <w:rPr>
          <w:rFonts w:ascii="Palatino Linotype" w:hAnsi="Palatino Linotype"/>
          <w:sz w:val="22"/>
          <w:szCs w:val="22"/>
        </w:rPr>
        <w:t>y</w:t>
      </w:r>
      <w:r w:rsidRPr="001979AB">
        <w:rPr>
          <w:rFonts w:ascii="Palatino Linotype" w:hAnsi="Palatino Linotype"/>
          <w:b/>
          <w:bCs/>
          <w:sz w:val="22"/>
          <w:szCs w:val="22"/>
        </w:rPr>
        <w:t xml:space="preserve"> </w:t>
      </w:r>
      <w:r w:rsidR="00373091" w:rsidRPr="001979AB">
        <w:rPr>
          <w:rFonts w:ascii="Palatino Linotype" w:hAnsi="Palatino Linotype"/>
          <w:b/>
          <w:bCs/>
          <w:sz w:val="22"/>
          <w:szCs w:val="22"/>
        </w:rPr>
        <w:t>SÉPTIMO</w:t>
      </w:r>
      <w:r w:rsidRPr="001979AB">
        <w:rPr>
          <w:rFonts w:ascii="Palatino Linotype" w:hAnsi="Palatino Linotype"/>
          <w:b/>
          <w:bCs/>
          <w:sz w:val="22"/>
          <w:szCs w:val="22"/>
        </w:rPr>
        <w:t xml:space="preserve"> </w:t>
      </w:r>
      <w:r w:rsidRPr="001979AB">
        <w:rPr>
          <w:rFonts w:ascii="Palatino Linotype" w:hAnsi="Palatino Linotype"/>
          <w:sz w:val="22"/>
          <w:szCs w:val="22"/>
        </w:rPr>
        <w:t xml:space="preserve">de la presente Resolución. </w:t>
      </w:r>
    </w:p>
    <w:p w14:paraId="20A3266A" w14:textId="77777777" w:rsidR="00373091" w:rsidRPr="001979AB" w:rsidRDefault="00373091" w:rsidP="00086E11">
      <w:pPr>
        <w:spacing w:line="360" w:lineRule="auto"/>
        <w:ind w:right="-28"/>
        <w:jc w:val="both"/>
        <w:rPr>
          <w:rFonts w:ascii="Palatino Linotype" w:hAnsi="Palatino Linotype"/>
          <w:sz w:val="22"/>
          <w:szCs w:val="22"/>
        </w:rPr>
      </w:pPr>
    </w:p>
    <w:p w14:paraId="3322ED37" w14:textId="05C7AE9B" w:rsidR="00557628" w:rsidRPr="001979AB" w:rsidRDefault="00D103F6" w:rsidP="00086E11">
      <w:pPr>
        <w:tabs>
          <w:tab w:val="left" w:pos="4962"/>
        </w:tabs>
        <w:spacing w:line="360" w:lineRule="auto"/>
        <w:jc w:val="both"/>
        <w:rPr>
          <w:rFonts w:ascii="Palatino Linotype" w:eastAsia="Calibri" w:hAnsi="Palatino Linotype" w:cs="Tahoma"/>
          <w:iCs/>
          <w:sz w:val="22"/>
          <w:szCs w:val="24"/>
          <w:lang w:eastAsia="es-ES_tradnl"/>
        </w:rPr>
      </w:pPr>
      <w:r w:rsidRPr="001979AB">
        <w:rPr>
          <w:rFonts w:ascii="Palatino Linotype" w:eastAsia="Calibri" w:hAnsi="Palatino Linotype" w:cs="Tahoma"/>
          <w:b/>
          <w:bCs/>
          <w:sz w:val="22"/>
          <w:szCs w:val="22"/>
        </w:rPr>
        <w:t xml:space="preserve">SEGUNDO. </w:t>
      </w:r>
      <w:r w:rsidR="00557628" w:rsidRPr="001979AB">
        <w:rPr>
          <w:rFonts w:ascii="Palatino Linotype" w:hAnsi="Palatino Linotype" w:cs="Arial"/>
          <w:sz w:val="22"/>
          <w:szCs w:val="24"/>
          <w:lang w:val="es-ES_tradnl"/>
        </w:rPr>
        <w:t>S</w:t>
      </w:r>
      <w:r w:rsidR="00557628" w:rsidRPr="001979AB">
        <w:rPr>
          <w:rFonts w:ascii="Palatino Linotype" w:hAnsi="Palatino Linotype" w:cs="Tahoma"/>
          <w:bCs/>
          <w:iCs/>
          <w:sz w:val="22"/>
          <w:szCs w:val="22"/>
          <w:lang w:val="es-ES_tradnl"/>
        </w:rPr>
        <w:t xml:space="preserve">e </w:t>
      </w:r>
      <w:r w:rsidR="00557628" w:rsidRPr="001979AB">
        <w:rPr>
          <w:rFonts w:ascii="Palatino Linotype" w:hAnsi="Palatino Linotype" w:cs="Tahoma"/>
          <w:b/>
          <w:bCs/>
          <w:iCs/>
          <w:caps/>
          <w:sz w:val="22"/>
          <w:szCs w:val="22"/>
          <w:lang w:val="es-ES_tradnl"/>
        </w:rPr>
        <w:t>ordena</w:t>
      </w:r>
      <w:r w:rsidR="00557628" w:rsidRPr="001979AB">
        <w:rPr>
          <w:rFonts w:ascii="Palatino Linotype" w:hAnsi="Palatino Linotype" w:cs="Tahoma"/>
          <w:bCs/>
          <w:iCs/>
          <w:sz w:val="22"/>
          <w:szCs w:val="22"/>
          <w:lang w:val="es-ES_tradnl"/>
        </w:rPr>
        <w:t xml:space="preserve"> al </w:t>
      </w:r>
      <w:r w:rsidR="00296A2C" w:rsidRPr="001979AB">
        <w:rPr>
          <w:rFonts w:ascii="Palatino Linotype" w:hAnsi="Palatino Linotype" w:cs="Tahoma"/>
          <w:bCs/>
          <w:iCs/>
          <w:sz w:val="22"/>
          <w:szCs w:val="22"/>
        </w:rPr>
        <w:t>Sistema Municipal Para el Desarrollo Integral de la Familia de Tultitlán</w:t>
      </w:r>
      <w:r w:rsidR="00557628" w:rsidRPr="001979AB">
        <w:rPr>
          <w:rFonts w:ascii="Palatino Linotype" w:hAnsi="Palatino Linotype" w:cs="Tahoma"/>
          <w:bCs/>
          <w:iCs/>
          <w:sz w:val="22"/>
          <w:szCs w:val="22"/>
          <w:lang w:val="es-ES_tradnl"/>
        </w:rPr>
        <w:t>,</w:t>
      </w:r>
      <w:r w:rsidR="00557628" w:rsidRPr="001979AB">
        <w:rPr>
          <w:rFonts w:ascii="Palatino Linotype" w:hAnsi="Palatino Linotype" w:cs="Tahoma"/>
          <w:bCs/>
          <w:sz w:val="22"/>
          <w:szCs w:val="22"/>
          <w:lang w:val="es-ES_tradnl"/>
        </w:rPr>
        <w:t xml:space="preserve"> </w:t>
      </w:r>
      <w:r w:rsidR="00557628" w:rsidRPr="001979AB">
        <w:rPr>
          <w:rFonts w:ascii="Palatino Linotype" w:hAnsi="Palatino Linotype" w:cs="Tahoma"/>
          <w:bCs/>
          <w:sz w:val="22"/>
          <w:szCs w:val="22"/>
        </w:rPr>
        <w:t xml:space="preserve">a efecto de que, previa </w:t>
      </w:r>
      <w:r w:rsidR="00557628" w:rsidRPr="001979AB">
        <w:rPr>
          <w:rFonts w:ascii="Palatino Linotype" w:eastAsia="Calibri" w:hAnsi="Palatino Linotype" w:cs="Tahoma"/>
          <w:iCs/>
          <w:sz w:val="22"/>
          <w:szCs w:val="22"/>
          <w:lang w:eastAsia="es-ES_tradnl"/>
        </w:rPr>
        <w:t>búsqueda exhaustiva y razonable, en todas las áreas competentes</w:t>
      </w:r>
      <w:r w:rsidR="00557628" w:rsidRPr="001979AB">
        <w:rPr>
          <w:rFonts w:ascii="Palatino Linotype" w:hAnsi="Palatino Linotype" w:cs="Tahoma"/>
          <w:sz w:val="22"/>
          <w:szCs w:val="22"/>
        </w:rPr>
        <w:t xml:space="preserve">, entregue, a través del Sistema de Acceso a la Información Mexiquense, </w:t>
      </w:r>
      <w:r w:rsidR="00557628" w:rsidRPr="001979AB">
        <w:rPr>
          <w:rFonts w:ascii="Palatino Linotype" w:eastAsia="Calibri" w:hAnsi="Palatino Linotype" w:cs="Tahoma"/>
          <w:iCs/>
          <w:sz w:val="22"/>
          <w:szCs w:val="24"/>
          <w:lang w:eastAsia="es-ES_tradnl"/>
        </w:rPr>
        <w:t xml:space="preserve">en su caso, en versión pública, de los siguientes </w:t>
      </w:r>
      <w:r w:rsidR="00F91E41" w:rsidRPr="001979AB">
        <w:rPr>
          <w:rFonts w:ascii="Palatino Linotype" w:eastAsia="Calibri" w:hAnsi="Palatino Linotype" w:cs="Tahoma"/>
          <w:iCs/>
          <w:sz w:val="22"/>
          <w:szCs w:val="24"/>
          <w:lang w:eastAsia="es-ES_tradnl"/>
        </w:rPr>
        <w:t>órganos</w:t>
      </w:r>
      <w:r w:rsidR="00557628" w:rsidRPr="001979AB">
        <w:rPr>
          <w:rFonts w:ascii="Palatino Linotype" w:eastAsia="Calibri" w:hAnsi="Palatino Linotype" w:cs="Tahoma"/>
          <w:iCs/>
          <w:sz w:val="22"/>
          <w:szCs w:val="24"/>
          <w:lang w:eastAsia="es-ES_tradnl"/>
        </w:rPr>
        <w:t>:</w:t>
      </w:r>
      <w:r w:rsidR="001029CE" w:rsidRPr="001979AB">
        <w:rPr>
          <w:rFonts w:ascii="Palatino Linotype" w:eastAsia="Calibri" w:hAnsi="Palatino Linotype" w:cs="Tahoma"/>
          <w:iCs/>
          <w:sz w:val="22"/>
          <w:szCs w:val="24"/>
          <w:lang w:eastAsia="es-ES_tradnl"/>
        </w:rPr>
        <w:t xml:space="preserve"> </w:t>
      </w:r>
    </w:p>
    <w:p w14:paraId="5DF31B50" w14:textId="77777777" w:rsidR="00557628" w:rsidRPr="001979AB" w:rsidRDefault="00557628" w:rsidP="00086E11">
      <w:pPr>
        <w:pStyle w:val="Prrafodelista"/>
        <w:spacing w:line="360" w:lineRule="auto"/>
        <w:rPr>
          <w:rFonts w:ascii="Palatino Linotype" w:hAnsi="Palatino Linotype" w:cs="Tahoma"/>
          <w:szCs w:val="22"/>
        </w:rPr>
      </w:pPr>
    </w:p>
    <w:p w14:paraId="07E26490" w14:textId="77777777" w:rsidR="004F3013" w:rsidRPr="001979AB" w:rsidRDefault="004F3013" w:rsidP="004F3013">
      <w:pPr>
        <w:pStyle w:val="Prrafodelista"/>
        <w:numPr>
          <w:ilvl w:val="0"/>
          <w:numId w:val="33"/>
        </w:numPr>
        <w:spacing w:line="360" w:lineRule="auto"/>
        <w:jc w:val="both"/>
        <w:rPr>
          <w:rFonts w:ascii="Palatino Linotype" w:eastAsia="Calibri" w:hAnsi="Palatino Linotype" w:cs="Tahoma"/>
          <w:iCs/>
          <w:szCs w:val="22"/>
          <w:lang w:eastAsia="es-ES_tradnl"/>
        </w:rPr>
      </w:pPr>
      <w:r w:rsidRPr="001979AB">
        <w:rPr>
          <w:rFonts w:ascii="Palatino Linotype" w:eastAsia="Calibri" w:hAnsi="Palatino Linotype" w:cs="Tahoma"/>
          <w:iCs/>
          <w:szCs w:val="22"/>
          <w:lang w:eastAsia="es-ES_tradnl"/>
        </w:rPr>
        <w:lastRenderedPageBreak/>
        <w:t>Acta de Instalación de la Junta de Gobierno de la administración 2022-2024 y de las sesiones ordinarias y extraordinarias realizadas entre el primero de enero y el quince de febrero de dos mil veintidós.</w:t>
      </w:r>
    </w:p>
    <w:p w14:paraId="1338A708" w14:textId="77777777" w:rsidR="004F3013" w:rsidRPr="001979AB" w:rsidRDefault="004F3013" w:rsidP="004F3013">
      <w:pPr>
        <w:pStyle w:val="Prrafodelista"/>
        <w:numPr>
          <w:ilvl w:val="0"/>
          <w:numId w:val="33"/>
        </w:numPr>
        <w:spacing w:line="360" w:lineRule="auto"/>
        <w:jc w:val="both"/>
        <w:rPr>
          <w:rFonts w:ascii="Palatino Linotype" w:eastAsia="Calibri" w:hAnsi="Palatino Linotype" w:cs="Tahoma"/>
          <w:iCs/>
          <w:szCs w:val="22"/>
          <w:lang w:eastAsia="es-ES_tradnl"/>
        </w:rPr>
      </w:pPr>
      <w:r w:rsidRPr="001979AB">
        <w:rPr>
          <w:rFonts w:ascii="Palatino Linotype" w:eastAsia="Calibri" w:hAnsi="Palatino Linotype" w:cs="Tahoma"/>
          <w:iCs/>
          <w:szCs w:val="22"/>
          <w:lang w:eastAsia="es-ES_tradnl"/>
        </w:rPr>
        <w:t>Acta de la Primera Sesión Ordinaria del Comité de Transparencia de 2018, así como aquellas de sesiones ordinarias y extraordinarias posteriores a la Segunda Sesión entregada en Informe Justificado.</w:t>
      </w:r>
    </w:p>
    <w:p w14:paraId="7F6C92A7" w14:textId="77777777" w:rsidR="004F3013" w:rsidRPr="001979AB" w:rsidRDefault="004F3013" w:rsidP="004F3013">
      <w:pPr>
        <w:pStyle w:val="Prrafodelista"/>
        <w:numPr>
          <w:ilvl w:val="0"/>
          <w:numId w:val="33"/>
        </w:numPr>
        <w:spacing w:line="360" w:lineRule="auto"/>
        <w:jc w:val="both"/>
        <w:rPr>
          <w:rFonts w:ascii="Palatino Linotype" w:eastAsia="Calibri" w:hAnsi="Palatino Linotype" w:cs="Tahoma"/>
          <w:iCs/>
          <w:szCs w:val="22"/>
          <w:lang w:eastAsia="es-ES_tradnl"/>
        </w:rPr>
      </w:pPr>
      <w:r w:rsidRPr="001979AB">
        <w:rPr>
          <w:rFonts w:ascii="Palatino Linotype" w:eastAsia="Calibri" w:hAnsi="Palatino Linotype" w:cs="Tahoma"/>
          <w:bCs/>
          <w:szCs w:val="22"/>
          <w:lang w:eastAsia="en-US"/>
        </w:rPr>
        <w:t>Actas emitidas por el Comité de Adquisiciones, del quince de febrero de dos mil veintiuno al quince de febrero de dos mil veintidós.</w:t>
      </w:r>
    </w:p>
    <w:p w14:paraId="6F984EEF" w14:textId="77777777" w:rsidR="003B5078" w:rsidRPr="001979AB" w:rsidRDefault="003B5078" w:rsidP="00086E11">
      <w:pPr>
        <w:spacing w:line="360" w:lineRule="auto"/>
        <w:ind w:right="-93"/>
        <w:rPr>
          <w:rFonts w:ascii="Palatino Linotype" w:hAnsi="Palatino Linotype" w:cs="Tahoma"/>
          <w:bCs/>
          <w:iCs/>
          <w:sz w:val="22"/>
          <w:szCs w:val="22"/>
        </w:rPr>
      </w:pPr>
    </w:p>
    <w:p w14:paraId="60DA76BB" w14:textId="72569E32" w:rsidR="004F3013" w:rsidRPr="001979AB" w:rsidRDefault="004F3013" w:rsidP="004F3013">
      <w:pPr>
        <w:spacing w:line="360" w:lineRule="auto"/>
        <w:jc w:val="both"/>
        <w:rPr>
          <w:rFonts w:ascii="Palatino Linotype" w:hAnsi="Palatino Linotype" w:cs="Tahoma"/>
          <w:sz w:val="22"/>
          <w:szCs w:val="22"/>
        </w:rPr>
      </w:pPr>
      <w:r w:rsidRPr="001979AB">
        <w:rPr>
          <w:rFonts w:ascii="Palatino Linotype" w:hAnsi="Palatino Linotype" w:cs="Tahoma"/>
          <w:sz w:val="22"/>
          <w:szCs w:val="22"/>
        </w:rPr>
        <w:t>Además, de ser necesario, deberá proporcionar el Acuerdo de Clasificación donde el Comité de Transparencia, confirme la eliminación de los datos confidenciales, en la versión pública, de conformidad con los artículos 49, fracciones II y VIII, 132, fracción II, 143, fracción I y 149 de la Ley de Transparencia y Acceso a la Información Pública del Estado de México y Municipios.</w:t>
      </w:r>
    </w:p>
    <w:p w14:paraId="7FFFC857" w14:textId="12B5AC44" w:rsidR="006A3A8D" w:rsidRPr="001979AB" w:rsidRDefault="006A3A8D" w:rsidP="004F3013">
      <w:pPr>
        <w:spacing w:line="360" w:lineRule="auto"/>
        <w:jc w:val="both"/>
        <w:rPr>
          <w:rFonts w:ascii="Palatino Linotype" w:hAnsi="Palatino Linotype" w:cs="Tahoma"/>
          <w:sz w:val="22"/>
          <w:szCs w:val="22"/>
        </w:rPr>
      </w:pPr>
    </w:p>
    <w:p w14:paraId="5E9E6D84" w14:textId="7BFA8FB9" w:rsidR="006A3A8D" w:rsidRPr="001979AB" w:rsidRDefault="006A3A8D" w:rsidP="004F3013">
      <w:pPr>
        <w:spacing w:line="360" w:lineRule="auto"/>
        <w:jc w:val="both"/>
        <w:rPr>
          <w:rFonts w:ascii="Palatino Linotype" w:hAnsi="Palatino Linotype" w:cs="Tahoma"/>
          <w:sz w:val="22"/>
          <w:szCs w:val="22"/>
        </w:rPr>
      </w:pPr>
      <w:r w:rsidRPr="001979AB">
        <w:rPr>
          <w:rFonts w:ascii="Palatino Linotype" w:hAnsi="Palatino Linotype" w:cs="Tahoma"/>
          <w:sz w:val="22"/>
          <w:szCs w:val="22"/>
        </w:rPr>
        <w:t>En caso de que no haya realizado ninguna sesión de la Junta de Gobierno en el año 2022, deberá hacerse del conocimiento del Recurrente de manera precisa y clara.</w:t>
      </w:r>
    </w:p>
    <w:p w14:paraId="31DCBFB0" w14:textId="77777777" w:rsidR="00C628A3" w:rsidRPr="001979AB" w:rsidRDefault="00C628A3" w:rsidP="00086E11">
      <w:pPr>
        <w:spacing w:line="360" w:lineRule="auto"/>
        <w:ind w:right="-93"/>
        <w:rPr>
          <w:rFonts w:ascii="Palatino Linotype" w:hAnsi="Palatino Linotype" w:cs="Tahoma"/>
          <w:bCs/>
          <w:iCs/>
          <w:sz w:val="22"/>
          <w:szCs w:val="22"/>
        </w:rPr>
      </w:pPr>
    </w:p>
    <w:p w14:paraId="1EFABBF8" w14:textId="4D2C0D56" w:rsidR="00D103F6" w:rsidRPr="001979AB" w:rsidRDefault="00D103F6" w:rsidP="00086E11">
      <w:pPr>
        <w:spacing w:line="360" w:lineRule="auto"/>
        <w:jc w:val="both"/>
        <w:rPr>
          <w:rFonts w:ascii="Palatino Linotype" w:hAnsi="Palatino Linotype" w:cs="Tahoma"/>
          <w:sz w:val="22"/>
          <w:szCs w:val="22"/>
        </w:rPr>
      </w:pPr>
      <w:r w:rsidRPr="001979AB">
        <w:rPr>
          <w:rFonts w:ascii="Palatino Linotype" w:eastAsia="Calibri" w:hAnsi="Palatino Linotype" w:cs="Tahoma"/>
          <w:b/>
          <w:bCs/>
          <w:sz w:val="22"/>
          <w:szCs w:val="22"/>
        </w:rPr>
        <w:t xml:space="preserve">TERCERO. </w:t>
      </w:r>
      <w:r w:rsidRPr="001979AB">
        <w:rPr>
          <w:rFonts w:ascii="Palatino Linotype" w:hAnsi="Palatino Linotype" w:cs="Tahoma"/>
          <w:b/>
          <w:sz w:val="22"/>
          <w:szCs w:val="22"/>
        </w:rPr>
        <w:t xml:space="preserve">NOTIFÍQUESE </w:t>
      </w:r>
      <w:r w:rsidRPr="001979AB">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7E36D6" w:rsidRPr="001979AB">
        <w:rPr>
          <w:rFonts w:ascii="Palatino Linotype" w:hAnsi="Palatino Linotype" w:cs="Tahoma"/>
          <w:sz w:val="22"/>
          <w:szCs w:val="22"/>
        </w:rPr>
        <w:t>diez</w:t>
      </w:r>
      <w:r w:rsidRPr="001979AB">
        <w:rPr>
          <w:rFonts w:ascii="Palatino Linotype" w:hAnsi="Palatino Linotype" w:cs="Tahoma"/>
          <w:sz w:val="22"/>
          <w:szCs w:val="22"/>
        </w:rPr>
        <w:t xml:space="preserve"> días hábiles, e informe a este Instituto en un plazo de tres días hábiles siguientes sobre el cumplimiento dado a la presente.</w:t>
      </w:r>
    </w:p>
    <w:p w14:paraId="2CC6F6F7" w14:textId="138B4F92" w:rsidR="00557628" w:rsidRPr="001979AB" w:rsidRDefault="00557628" w:rsidP="00086E11">
      <w:pPr>
        <w:spacing w:line="360" w:lineRule="auto"/>
        <w:jc w:val="both"/>
        <w:rPr>
          <w:rFonts w:ascii="Palatino Linotype" w:hAnsi="Palatino Linotype" w:cs="Tahoma"/>
          <w:sz w:val="22"/>
          <w:szCs w:val="22"/>
        </w:rPr>
      </w:pPr>
    </w:p>
    <w:p w14:paraId="1409DFC1" w14:textId="77777777" w:rsidR="00D103F6" w:rsidRPr="001979AB" w:rsidRDefault="00D103F6" w:rsidP="00086E11">
      <w:pPr>
        <w:spacing w:line="360" w:lineRule="auto"/>
        <w:jc w:val="both"/>
        <w:rPr>
          <w:rFonts w:ascii="Palatino Linotype" w:eastAsia="Calibri" w:hAnsi="Palatino Linotype" w:cs="Tahoma"/>
          <w:iCs/>
          <w:color w:val="000000"/>
          <w:sz w:val="22"/>
          <w:szCs w:val="22"/>
        </w:rPr>
      </w:pPr>
      <w:r w:rsidRPr="001979AB">
        <w:rPr>
          <w:rFonts w:ascii="Palatino Linotype" w:eastAsia="Calibri" w:hAnsi="Palatino Linotype" w:cs="Tahoma"/>
          <w:iCs/>
          <w:color w:val="000000"/>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811869C" w14:textId="77777777" w:rsidR="00F91E41" w:rsidRPr="001979AB" w:rsidRDefault="00F91E41" w:rsidP="00086E11">
      <w:pPr>
        <w:spacing w:line="360" w:lineRule="auto"/>
        <w:ind w:right="-93"/>
        <w:jc w:val="both"/>
        <w:rPr>
          <w:rFonts w:ascii="Palatino Linotype" w:hAnsi="Palatino Linotype" w:cs="Tahoma"/>
          <w:sz w:val="22"/>
          <w:szCs w:val="22"/>
        </w:rPr>
      </w:pPr>
    </w:p>
    <w:p w14:paraId="65DCEA04" w14:textId="5A6B2B16" w:rsidR="00F91E41" w:rsidRPr="001979AB" w:rsidRDefault="00F91E41" w:rsidP="00086E11">
      <w:pPr>
        <w:spacing w:line="360" w:lineRule="auto"/>
        <w:ind w:right="-93"/>
        <w:jc w:val="both"/>
        <w:rPr>
          <w:rFonts w:ascii="Palatino Linotype" w:hAnsi="Palatino Linotype" w:cs="Tahoma"/>
          <w:sz w:val="22"/>
          <w:szCs w:val="22"/>
        </w:rPr>
      </w:pPr>
      <w:r w:rsidRPr="001979AB">
        <w:rPr>
          <w:rFonts w:ascii="Palatino Linotype" w:eastAsia="Calibri" w:hAnsi="Palatino Linotype" w:cs="Tahoma"/>
          <w:b/>
          <w:sz w:val="22"/>
          <w:szCs w:val="22"/>
          <w:lang w:eastAsia="es-MX"/>
        </w:rPr>
        <w:t>CUARTO</w:t>
      </w:r>
      <w:r w:rsidRPr="001979AB">
        <w:rPr>
          <w:rFonts w:ascii="Palatino Linotype" w:eastAsia="Calibri" w:hAnsi="Palatino Linotype" w:cs="Tahoma"/>
          <w:b/>
          <w:bCs/>
          <w:sz w:val="22"/>
          <w:szCs w:val="22"/>
          <w:lang w:eastAsia="en-US"/>
        </w:rPr>
        <w:t>.</w:t>
      </w:r>
      <w:r w:rsidRPr="001979AB">
        <w:rPr>
          <w:rFonts w:ascii="Palatino Linotype" w:eastAsia="Calibri" w:hAnsi="Palatino Linotype" w:cs="Tahoma"/>
          <w:sz w:val="22"/>
          <w:szCs w:val="22"/>
          <w:lang w:eastAsia="es-MX"/>
        </w:rPr>
        <w:t xml:space="preserve"> </w:t>
      </w:r>
      <w:r w:rsidRPr="001979AB">
        <w:rPr>
          <w:rFonts w:ascii="Palatino Linotype" w:hAnsi="Palatino Linotype" w:cs="Tahoma"/>
          <w:b/>
          <w:sz w:val="22"/>
          <w:szCs w:val="22"/>
        </w:rPr>
        <w:t>NOTIFÍQUESE</w:t>
      </w:r>
      <w:r w:rsidRPr="001979AB">
        <w:rPr>
          <w:rFonts w:ascii="Palatino Linotype" w:hAnsi="Palatino Linotype" w:cs="Tahoma"/>
          <w:sz w:val="22"/>
          <w:szCs w:val="22"/>
        </w:rPr>
        <w:t xml:space="preserve"> a</w:t>
      </w:r>
      <w:r w:rsidR="003B5078" w:rsidRPr="001979AB">
        <w:rPr>
          <w:rFonts w:ascii="Palatino Linotype" w:hAnsi="Palatino Linotype" w:cs="Tahoma"/>
          <w:sz w:val="22"/>
          <w:szCs w:val="22"/>
        </w:rPr>
        <w:t xml:space="preserve"> </w:t>
      </w:r>
      <w:r w:rsidRPr="001979AB">
        <w:rPr>
          <w:rFonts w:ascii="Palatino Linotype" w:hAnsi="Palatino Linotype" w:cs="Tahoma"/>
          <w:sz w:val="22"/>
          <w:szCs w:val="22"/>
        </w:rPr>
        <w:t>l</w:t>
      </w:r>
      <w:r w:rsidR="003B5078" w:rsidRPr="001979AB">
        <w:rPr>
          <w:rFonts w:ascii="Palatino Linotype" w:hAnsi="Palatino Linotype" w:cs="Tahoma"/>
          <w:sz w:val="22"/>
          <w:szCs w:val="22"/>
        </w:rPr>
        <w:t>a</w:t>
      </w:r>
      <w:r w:rsidRPr="001979AB">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24AAD08" w14:textId="77777777" w:rsidR="00F91E41" w:rsidRPr="001979AB" w:rsidRDefault="00F91E41" w:rsidP="00086E11">
      <w:pPr>
        <w:spacing w:line="360" w:lineRule="auto"/>
        <w:ind w:right="-93"/>
        <w:jc w:val="both"/>
        <w:rPr>
          <w:rFonts w:ascii="Palatino Linotype" w:hAnsi="Palatino Linotype" w:cs="Tahoma"/>
          <w:sz w:val="22"/>
          <w:szCs w:val="22"/>
        </w:rPr>
      </w:pPr>
    </w:p>
    <w:p w14:paraId="0F2FA668" w14:textId="45561EC3" w:rsidR="001029CE" w:rsidRPr="00B77CA1" w:rsidRDefault="001029CE" w:rsidP="001029CE">
      <w:pPr>
        <w:spacing w:line="360" w:lineRule="auto"/>
        <w:jc w:val="both"/>
        <w:rPr>
          <w:rFonts w:ascii="Palatino Linotype" w:eastAsia="Calibri" w:hAnsi="Palatino Linotype" w:cs="Tahoma"/>
          <w:bCs/>
          <w:sz w:val="22"/>
          <w:szCs w:val="22"/>
          <w:lang w:eastAsia="en-US"/>
        </w:rPr>
      </w:pPr>
      <w:r w:rsidRPr="001979AB">
        <w:rPr>
          <w:rFonts w:ascii="Palatino Linotype" w:hAnsi="Palatino Linotype" w:cs="Tahoma"/>
          <w:sz w:val="22"/>
          <w:szCs w:val="22"/>
          <w:lang w:eastAsia="es-MX"/>
        </w:rPr>
        <w:t xml:space="preserve">ASÍ, POR </w:t>
      </w:r>
      <w:r w:rsidRPr="001979AB">
        <w:rPr>
          <w:rFonts w:ascii="Palatino Linotype" w:hAnsi="Palatino Linotype" w:cs="Tahoma"/>
          <w:b/>
          <w:bCs/>
          <w:sz w:val="22"/>
          <w:szCs w:val="22"/>
          <w:lang w:eastAsia="es-MX"/>
        </w:rPr>
        <w:t>UNANIMIDAD</w:t>
      </w:r>
      <w:r w:rsidRPr="001979AB">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JOSÉ MARTÍNEZ VILCHIS, MARÍA DEL ROSARIO MEJÍA AYALA, SHARON CRISTINA MORALES MARTÍNEZ, GUADALUPE RAMÍREZ PEÑA Y LUIS GUSTAVO PARRA NORIEGA, EN LA VIGÉSIMA SESIÓN ORDINARIA, CELEBRADA EL VEINTIDÓS DE JUNIO DE DOS MIL VEINTIDÓS, ANTE EL SECRETARIO TÉCNICO DEL PLENO, ALEXIS TAPIA RAMÍREZ.</w:t>
      </w:r>
    </w:p>
    <w:p w14:paraId="4CDE8892" w14:textId="14E2D12D" w:rsidR="00675555" w:rsidRPr="00A32A36" w:rsidRDefault="00D77CA5" w:rsidP="00086E11">
      <w:pPr>
        <w:spacing w:after="160"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675555" w:rsidRPr="00A32A36" w:rsidSect="00B46BCC">
      <w:headerReference w:type="even" r:id="rId10"/>
      <w:headerReference w:type="default" r:id="rId11"/>
      <w:footerReference w:type="default" r:id="rId12"/>
      <w:headerReference w:type="first" r:id="rId13"/>
      <w:footerReference w:type="first" r:id="rId14"/>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4C8D" w14:textId="77777777" w:rsidR="00F61D86" w:rsidRDefault="00F61D86" w:rsidP="008B41A2">
      <w:r>
        <w:separator/>
      </w:r>
    </w:p>
  </w:endnote>
  <w:endnote w:type="continuationSeparator" w:id="0">
    <w:p w14:paraId="78331682" w14:textId="77777777" w:rsidR="00F61D86" w:rsidRDefault="00F61D86" w:rsidP="008B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5C4CB0B" w14:textId="77777777" w:rsidR="00D26CBF" w:rsidRPr="00C13895" w:rsidRDefault="00D26CBF">
            <w:pPr>
              <w:pStyle w:val="Piedepgina"/>
              <w:jc w:val="right"/>
              <w:rPr>
                <w:sz w:val="26"/>
                <w:szCs w:val="26"/>
              </w:rPr>
            </w:pPr>
          </w:p>
          <w:p w14:paraId="59AE2FC6" w14:textId="77777777" w:rsidR="00D26CBF" w:rsidRDefault="00D26CB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6464">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6464">
              <w:rPr>
                <w:b/>
                <w:bCs/>
                <w:noProof/>
              </w:rPr>
              <w:t>37</w:t>
            </w:r>
            <w:r>
              <w:rPr>
                <w:b/>
                <w:bCs/>
                <w:sz w:val="24"/>
                <w:szCs w:val="24"/>
              </w:rPr>
              <w:fldChar w:fldCharType="end"/>
            </w:r>
          </w:p>
        </w:sdtContent>
      </w:sdt>
    </w:sdtContent>
  </w:sdt>
  <w:p w14:paraId="0A6BA36A" w14:textId="77777777" w:rsidR="00D26CBF" w:rsidRDefault="00D26C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29CAD47" w14:textId="77777777" w:rsidR="00D26CBF" w:rsidRDefault="00D26CBF">
            <w:pPr>
              <w:pStyle w:val="Piedepgina"/>
              <w:jc w:val="right"/>
            </w:pPr>
          </w:p>
          <w:p w14:paraId="3FB04519" w14:textId="77777777" w:rsidR="00D26CBF" w:rsidRDefault="00D26CBF">
            <w:pPr>
              <w:pStyle w:val="Piedepgina"/>
              <w:jc w:val="right"/>
            </w:pPr>
          </w:p>
          <w:p w14:paraId="6857B4C9" w14:textId="77777777" w:rsidR="00D26CBF" w:rsidRDefault="00D26CBF">
            <w:pPr>
              <w:pStyle w:val="Piedepgina"/>
              <w:jc w:val="right"/>
            </w:pPr>
          </w:p>
          <w:p w14:paraId="07BF61A8" w14:textId="77777777" w:rsidR="00D26CBF" w:rsidRDefault="00D26CB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646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6464">
              <w:rPr>
                <w:b/>
                <w:bCs/>
                <w:noProof/>
              </w:rPr>
              <w:t>37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597E" w14:textId="77777777" w:rsidR="00F61D86" w:rsidRDefault="00F61D86" w:rsidP="008B41A2">
      <w:r>
        <w:separator/>
      </w:r>
    </w:p>
  </w:footnote>
  <w:footnote w:type="continuationSeparator" w:id="0">
    <w:p w14:paraId="144384F6" w14:textId="77777777" w:rsidR="00F61D86" w:rsidRDefault="00F61D86" w:rsidP="008B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30C7" w14:textId="77777777" w:rsidR="00D26CBF" w:rsidRDefault="001979AB">
    <w:pPr>
      <w:pStyle w:val="Encabezado"/>
    </w:pPr>
    <w:r>
      <w:rPr>
        <w:noProof/>
        <w:lang w:eastAsia="es-MX"/>
      </w:rPr>
      <w:pict w14:anchorId="19159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0" type="#_x0000_t75" style="position:absolute;margin-left:0;margin-top:0;width:663.5pt;height:12in;z-index:-251656192;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CC24" w14:textId="77777777" w:rsidR="00D26CBF" w:rsidRPr="009E6858" w:rsidRDefault="001979AB" w:rsidP="00B46BCC">
    <w:pPr>
      <w:tabs>
        <w:tab w:val="left" w:pos="3416"/>
      </w:tabs>
      <w:rPr>
        <w:sz w:val="22"/>
        <w:szCs w:val="22"/>
      </w:rPr>
    </w:pPr>
    <w:r>
      <w:rPr>
        <w:noProof/>
        <w:sz w:val="14"/>
        <w:lang w:eastAsia="es-MX"/>
      </w:rPr>
      <w:pict w14:anchorId="6D320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1" type="#_x0000_t75" style="position:absolute;margin-left:-96.45pt;margin-top:-138.95pt;width:663.5pt;height:12in;z-index:-251655168;mso-position-horizontal-relative:margin;mso-position-vertical-relative:margin"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D26CBF" w:rsidRPr="005C106F" w14:paraId="744F7B4D" w14:textId="77777777" w:rsidTr="00B46BCC">
      <w:trPr>
        <w:trHeight w:val="70"/>
      </w:trPr>
      <w:tc>
        <w:tcPr>
          <w:tcW w:w="2977" w:type="dxa"/>
          <w:shd w:val="clear" w:color="auto" w:fill="auto"/>
        </w:tcPr>
        <w:p w14:paraId="1AA4566D" w14:textId="77777777" w:rsidR="00D26CBF" w:rsidRPr="005C106F" w:rsidRDefault="00D26CBF"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D26CBF" w14:paraId="4E449B6A" w14:textId="77777777" w:rsidTr="00B46BCC">
            <w:trPr>
              <w:trHeight w:val="128"/>
            </w:trPr>
            <w:tc>
              <w:tcPr>
                <w:tcW w:w="2408" w:type="dxa"/>
                <w:vAlign w:val="bottom"/>
              </w:tcPr>
              <w:p w14:paraId="2D9442CE" w14:textId="77777777" w:rsidR="00D26CBF" w:rsidRPr="008B41A2" w:rsidRDefault="00D26CBF"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2BD39CF3" w14:textId="77777777" w:rsidR="00D26CBF" w:rsidRPr="008B41A2" w:rsidRDefault="00D26CBF" w:rsidP="008B41A2">
                <w:pPr>
                  <w:tabs>
                    <w:tab w:val="right" w:pos="8838"/>
                  </w:tabs>
                  <w:ind w:left="-28" w:right="683"/>
                  <w:rPr>
                    <w:rFonts w:ascii="Palatino Linotype" w:eastAsia="Calibri" w:hAnsi="Palatino Linotype" w:cs="Tahoma"/>
                    <w:sz w:val="22"/>
                    <w:szCs w:val="22"/>
                    <w:lang w:val="es-MX"/>
                  </w:rPr>
                </w:pPr>
              </w:p>
              <w:p w14:paraId="7038CE05" w14:textId="55C8DF3B" w:rsidR="00D26CBF" w:rsidRPr="008B41A2" w:rsidRDefault="00D26CBF" w:rsidP="00FD670A">
                <w:pPr>
                  <w:tabs>
                    <w:tab w:val="right" w:pos="8838"/>
                  </w:tabs>
                  <w:ind w:left="-28" w:right="683"/>
                  <w:rPr>
                    <w:rFonts w:ascii="Palatino Linotype" w:eastAsia="Calibri" w:hAnsi="Palatino Linotype" w:cs="Tahoma"/>
                    <w:sz w:val="22"/>
                    <w:szCs w:val="22"/>
                  </w:rPr>
                </w:pPr>
                <w:r w:rsidRPr="008B41A2">
                  <w:rPr>
                    <w:rFonts w:ascii="Palatino Linotype" w:eastAsia="Calibri" w:hAnsi="Palatino Linotype" w:cs="Tahoma"/>
                    <w:sz w:val="22"/>
                    <w:szCs w:val="22"/>
                    <w:lang w:val="es-MX"/>
                  </w:rPr>
                  <w:t>0</w:t>
                </w:r>
                <w:r>
                  <w:rPr>
                    <w:rFonts w:ascii="Palatino Linotype" w:eastAsia="Calibri" w:hAnsi="Palatino Linotype" w:cs="Tahoma"/>
                    <w:sz w:val="22"/>
                    <w:szCs w:val="22"/>
                    <w:lang w:val="es-MX"/>
                  </w:rPr>
                  <w:t>3846</w:t>
                </w:r>
                <w:r w:rsidRPr="008B41A2">
                  <w:rPr>
                    <w:rFonts w:ascii="Palatino Linotype" w:eastAsia="Calibri" w:hAnsi="Palatino Linotype" w:cs="Tahoma"/>
                    <w:sz w:val="22"/>
                    <w:szCs w:val="22"/>
                    <w:lang w:val="es-MX"/>
                  </w:rPr>
                  <w:t>/INFOEM/IP/RR/202</w:t>
                </w:r>
                <w:r>
                  <w:rPr>
                    <w:rFonts w:ascii="Palatino Linotype" w:eastAsia="Calibri" w:hAnsi="Palatino Linotype" w:cs="Tahoma"/>
                    <w:sz w:val="22"/>
                    <w:szCs w:val="22"/>
                    <w:lang w:val="es-MX"/>
                  </w:rPr>
                  <w:t>2</w:t>
                </w:r>
              </w:p>
            </w:tc>
          </w:tr>
          <w:tr w:rsidR="00D26CBF" w14:paraId="30940A30" w14:textId="77777777" w:rsidTr="00B46BCC">
            <w:trPr>
              <w:trHeight w:val="251"/>
            </w:trPr>
            <w:tc>
              <w:tcPr>
                <w:tcW w:w="2408" w:type="dxa"/>
              </w:tcPr>
              <w:p w14:paraId="390B0641" w14:textId="77777777" w:rsidR="00D26CBF" w:rsidRPr="008B41A2" w:rsidRDefault="00D26CBF"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76FBAFCC" w14:textId="26A6CBF5" w:rsidR="00D26CBF" w:rsidRPr="008B41A2" w:rsidRDefault="000661F9" w:rsidP="00B23E25">
                <w:pPr>
                  <w:tabs>
                    <w:tab w:val="right" w:pos="8838"/>
                  </w:tabs>
                  <w:ind w:right="116"/>
                  <w:rPr>
                    <w:rFonts w:ascii="Palatino Linotype" w:eastAsia="Calibri" w:hAnsi="Palatino Linotype" w:cs="Tahoma"/>
                    <w:sz w:val="22"/>
                    <w:szCs w:val="22"/>
                    <w:lang w:val="es-MX"/>
                  </w:rPr>
                </w:pPr>
                <w:r>
                  <w:rPr>
                    <w:rFonts w:ascii="Palatino Linotype" w:eastAsia="Calibri" w:hAnsi="Palatino Linotype" w:cs="Tahoma"/>
                    <w:sz w:val="22"/>
                    <w:szCs w:val="22"/>
                    <w:lang w:val="es-MX"/>
                  </w:rPr>
                  <w:t>Sistema Municipal p</w:t>
                </w:r>
                <w:r w:rsidR="00D26CBF" w:rsidRPr="00FD670A">
                  <w:rPr>
                    <w:rFonts w:ascii="Palatino Linotype" w:eastAsia="Calibri" w:hAnsi="Palatino Linotype" w:cs="Tahoma"/>
                    <w:sz w:val="22"/>
                    <w:szCs w:val="22"/>
                    <w:lang w:val="es-MX"/>
                  </w:rPr>
                  <w:t>ara el Desarrollo Integral de la Familia de Tultitlan</w:t>
                </w:r>
              </w:p>
            </w:tc>
          </w:tr>
          <w:tr w:rsidR="00D26CBF" w14:paraId="4B8576A7" w14:textId="77777777" w:rsidTr="00B46BCC">
            <w:trPr>
              <w:trHeight w:val="251"/>
            </w:trPr>
            <w:tc>
              <w:tcPr>
                <w:tcW w:w="2408" w:type="dxa"/>
              </w:tcPr>
              <w:p w14:paraId="3A57AEA0" w14:textId="77777777" w:rsidR="00D26CBF" w:rsidRPr="008B41A2" w:rsidRDefault="00D26CBF"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50D30C23" w14:textId="77777777" w:rsidR="00D26CBF" w:rsidRPr="008B41A2" w:rsidRDefault="00D26CBF"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5A25B9A3" w14:textId="77777777" w:rsidR="00D26CBF" w:rsidRPr="005C106F" w:rsidRDefault="00D26CBF" w:rsidP="008B41A2">
          <w:pPr>
            <w:tabs>
              <w:tab w:val="right" w:pos="8838"/>
            </w:tabs>
            <w:ind w:left="-28"/>
            <w:rPr>
              <w:rFonts w:ascii="Arial" w:eastAsia="Calibri" w:hAnsi="Arial" w:cs="Arial"/>
              <w:b/>
            </w:rPr>
          </w:pPr>
        </w:p>
      </w:tc>
    </w:tr>
  </w:tbl>
  <w:p w14:paraId="673028B3" w14:textId="70039890" w:rsidR="00D26CBF" w:rsidRPr="009E6858" w:rsidRDefault="00D26CBF" w:rsidP="00B46BCC">
    <w:pPr>
      <w:tabs>
        <w:tab w:val="left" w:pos="3416"/>
      </w:tabs>
      <w:rPr>
        <w:sz w:val="22"/>
        <w:szCs w:val="22"/>
      </w:rPr>
    </w:pPr>
  </w:p>
  <w:p w14:paraId="38C9B5FE" w14:textId="77777777" w:rsidR="00D26CBF" w:rsidRDefault="00D26CBF" w:rsidP="00B46BCC">
    <w:pPr>
      <w:pStyle w:val="Encabezado"/>
      <w:rPr>
        <w:sz w:val="14"/>
      </w:rPr>
    </w:pPr>
  </w:p>
  <w:p w14:paraId="2D579B14" w14:textId="77777777" w:rsidR="00D26CBF" w:rsidRPr="00443C6B" w:rsidRDefault="00D26CBF" w:rsidP="00B46BCC">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118"/>
    </w:tblGrid>
    <w:tr w:rsidR="00D26CBF" w:rsidRPr="00264223" w14:paraId="0CFAC115" w14:textId="77777777" w:rsidTr="00086E11">
      <w:trPr>
        <w:trHeight w:val="284"/>
      </w:trPr>
      <w:tc>
        <w:tcPr>
          <w:tcW w:w="2410" w:type="dxa"/>
        </w:tcPr>
        <w:p w14:paraId="7322AD05" w14:textId="77777777" w:rsidR="00D26CBF" w:rsidRPr="00D3618F" w:rsidRDefault="00D26CBF" w:rsidP="00B46B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18" w:type="dxa"/>
        </w:tcPr>
        <w:p w14:paraId="14549C3E" w14:textId="636537AD" w:rsidR="00D26CBF" w:rsidRPr="008B41A2" w:rsidRDefault="00D26CBF" w:rsidP="00FD670A">
          <w:pPr>
            <w:tabs>
              <w:tab w:val="right" w:pos="8838"/>
            </w:tabs>
            <w:ind w:left="-28"/>
            <w:jc w:val="both"/>
            <w:rPr>
              <w:rFonts w:ascii="Palatino Linotype" w:eastAsia="Calibri" w:hAnsi="Palatino Linotype" w:cs="Tahoma"/>
              <w:sz w:val="22"/>
              <w:szCs w:val="22"/>
              <w:lang w:eastAsia="en-US"/>
            </w:rPr>
          </w:pPr>
          <w:r w:rsidRPr="008B41A2">
            <w:rPr>
              <w:rFonts w:ascii="Palatino Linotype" w:eastAsia="Calibri" w:hAnsi="Palatino Linotype" w:cs="Tahoma"/>
              <w:sz w:val="22"/>
              <w:szCs w:val="22"/>
              <w:lang w:val="es-MX" w:eastAsia="en-US"/>
            </w:rPr>
            <w:t>0</w:t>
          </w:r>
          <w:r>
            <w:rPr>
              <w:rFonts w:ascii="Palatino Linotype" w:eastAsia="Calibri" w:hAnsi="Palatino Linotype" w:cs="Tahoma"/>
              <w:sz w:val="22"/>
              <w:szCs w:val="22"/>
              <w:lang w:val="es-MX" w:eastAsia="en-US"/>
            </w:rPr>
            <w:t>3846</w:t>
          </w:r>
          <w:r w:rsidRPr="008B41A2">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2</w:t>
          </w:r>
        </w:p>
      </w:tc>
    </w:tr>
    <w:tr w:rsidR="00D26CBF" w:rsidRPr="00264223" w14:paraId="01B30C0E" w14:textId="77777777" w:rsidTr="00086E11">
      <w:trPr>
        <w:trHeight w:val="104"/>
      </w:trPr>
      <w:tc>
        <w:tcPr>
          <w:tcW w:w="2410" w:type="dxa"/>
        </w:tcPr>
        <w:p w14:paraId="0ACDEBD8" w14:textId="77777777" w:rsidR="00D26CBF" w:rsidRPr="00D3618F" w:rsidRDefault="00D26CBF" w:rsidP="00B46B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18" w:type="dxa"/>
        </w:tcPr>
        <w:p w14:paraId="18DD6D33" w14:textId="3D15D578" w:rsidR="00D26CBF" w:rsidRPr="00EE2A06" w:rsidRDefault="00D26CBF" w:rsidP="00B46BCC">
          <w:pPr>
            <w:tabs>
              <w:tab w:val="right" w:pos="8838"/>
            </w:tabs>
            <w:ind w:left="-28"/>
            <w:jc w:val="both"/>
            <w:rPr>
              <w:rFonts w:ascii="Palatino Linotype" w:eastAsia="Calibri" w:hAnsi="Palatino Linotype" w:cs="Tahoma"/>
              <w:sz w:val="22"/>
              <w:szCs w:val="22"/>
              <w:lang w:val="es-MX" w:eastAsia="en-US"/>
            </w:rPr>
          </w:pPr>
        </w:p>
      </w:tc>
    </w:tr>
    <w:tr w:rsidR="00D26CBF" w:rsidRPr="00264223" w14:paraId="0164E8D3" w14:textId="77777777" w:rsidTr="00086E11">
      <w:trPr>
        <w:trHeight w:val="234"/>
      </w:trPr>
      <w:tc>
        <w:tcPr>
          <w:tcW w:w="2410" w:type="dxa"/>
        </w:tcPr>
        <w:p w14:paraId="4CE23659" w14:textId="77777777" w:rsidR="00D26CBF" w:rsidRPr="00D3618F" w:rsidRDefault="00D26CBF" w:rsidP="00B46B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18" w:type="dxa"/>
        </w:tcPr>
        <w:p w14:paraId="1D4BD631" w14:textId="517F0D67" w:rsidR="00D26CBF" w:rsidRPr="008B41A2" w:rsidRDefault="00D26CBF" w:rsidP="000661F9">
          <w:pPr>
            <w:tabs>
              <w:tab w:val="right" w:pos="8838"/>
            </w:tabs>
            <w:ind w:left="-28"/>
            <w:jc w:val="both"/>
            <w:rPr>
              <w:rFonts w:ascii="Palatino Linotype" w:eastAsia="Calibri" w:hAnsi="Palatino Linotype" w:cs="Tahoma"/>
              <w:sz w:val="22"/>
              <w:szCs w:val="22"/>
              <w:lang w:val="es-MX" w:eastAsia="en-US"/>
            </w:rPr>
          </w:pPr>
          <w:r w:rsidRPr="00FD670A">
            <w:rPr>
              <w:rFonts w:ascii="Palatino Linotype" w:eastAsia="Calibri" w:hAnsi="Palatino Linotype" w:cs="Tahoma"/>
              <w:sz w:val="22"/>
              <w:szCs w:val="22"/>
              <w:lang w:val="es-MX" w:eastAsia="en-US"/>
            </w:rPr>
            <w:t xml:space="preserve">Sistema Municipal </w:t>
          </w:r>
          <w:r w:rsidR="000661F9">
            <w:rPr>
              <w:rFonts w:ascii="Palatino Linotype" w:eastAsia="Calibri" w:hAnsi="Palatino Linotype" w:cs="Tahoma"/>
              <w:sz w:val="22"/>
              <w:szCs w:val="22"/>
              <w:lang w:val="es-MX" w:eastAsia="en-US"/>
            </w:rPr>
            <w:t>p</w:t>
          </w:r>
          <w:r w:rsidRPr="00FD670A">
            <w:rPr>
              <w:rFonts w:ascii="Palatino Linotype" w:eastAsia="Calibri" w:hAnsi="Palatino Linotype" w:cs="Tahoma"/>
              <w:sz w:val="22"/>
              <w:szCs w:val="22"/>
              <w:lang w:val="es-MX" w:eastAsia="en-US"/>
            </w:rPr>
            <w:t>ara el Desarrollo Integral de la Familia de Tultitlan</w:t>
          </w:r>
        </w:p>
      </w:tc>
    </w:tr>
    <w:tr w:rsidR="00D26CBF" w:rsidRPr="00264223" w14:paraId="406992DA" w14:textId="77777777" w:rsidTr="00086E11">
      <w:trPr>
        <w:trHeight w:val="234"/>
      </w:trPr>
      <w:tc>
        <w:tcPr>
          <w:tcW w:w="2410" w:type="dxa"/>
        </w:tcPr>
        <w:p w14:paraId="1744A405" w14:textId="77777777" w:rsidR="00D26CBF" w:rsidRPr="00D3618F" w:rsidRDefault="00D26CBF" w:rsidP="00B46B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18" w:type="dxa"/>
        </w:tcPr>
        <w:p w14:paraId="3F552497" w14:textId="77777777" w:rsidR="00D26CBF" w:rsidRPr="00D3618F" w:rsidRDefault="00D26CBF" w:rsidP="00B46BCC">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2D339D32" w14:textId="77777777" w:rsidR="00D26CBF" w:rsidRDefault="001979AB">
    <w:r>
      <w:rPr>
        <w:noProof/>
        <w:lang w:eastAsia="es-MX"/>
      </w:rPr>
      <w:pict w14:anchorId="3412E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style="position:absolute;margin-left:-92.55pt;margin-top:-120.95pt;width:663.5pt;height:12in;z-index:-251657216;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8E3DC3"/>
    <w:multiLevelType w:val="hybridMultilevel"/>
    <w:tmpl w:val="53685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9061FE"/>
    <w:multiLevelType w:val="hybridMultilevel"/>
    <w:tmpl w:val="21343830"/>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08383F"/>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0065DD1"/>
    <w:multiLevelType w:val="hybridMultilevel"/>
    <w:tmpl w:val="DED2A0DE"/>
    <w:lvl w:ilvl="0" w:tplc="0C0A000F">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8582C09"/>
    <w:multiLevelType w:val="hybridMultilevel"/>
    <w:tmpl w:val="448C17F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D5153D3"/>
    <w:multiLevelType w:val="hybridMultilevel"/>
    <w:tmpl w:val="E6142626"/>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4F0E18"/>
    <w:multiLevelType w:val="hybridMultilevel"/>
    <w:tmpl w:val="5E2674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9F18E5"/>
    <w:multiLevelType w:val="hybridMultilevel"/>
    <w:tmpl w:val="908CC10C"/>
    <w:lvl w:ilvl="0" w:tplc="7EE0C6EC">
      <w:start w:val="1"/>
      <w:numFmt w:val="decimal"/>
      <w:lvlText w:val="%1."/>
      <w:lvlJc w:val="left"/>
      <w:pPr>
        <w:ind w:left="720" w:hanging="360"/>
      </w:pPr>
      <w:rPr>
        <w:rFonts w:ascii="Palatino Linotype" w:hAnsi="Palatino Linotype"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0C3A14"/>
    <w:multiLevelType w:val="hybridMultilevel"/>
    <w:tmpl w:val="6178D0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363087"/>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9A2802"/>
    <w:multiLevelType w:val="hybridMultilevel"/>
    <w:tmpl w:val="5E2674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1C3096"/>
    <w:multiLevelType w:val="hybridMultilevel"/>
    <w:tmpl w:val="604483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C22885"/>
    <w:multiLevelType w:val="hybridMultilevel"/>
    <w:tmpl w:val="0FFA2CF4"/>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4" w15:restartNumberingAfterBreak="0">
    <w:nsid w:val="523D35B3"/>
    <w:multiLevelType w:val="hybridMultilevel"/>
    <w:tmpl w:val="B6D6A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1041E8"/>
    <w:multiLevelType w:val="hybridMultilevel"/>
    <w:tmpl w:val="6178D0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18670A"/>
    <w:multiLevelType w:val="hybridMultilevel"/>
    <w:tmpl w:val="82ECF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6F6E57"/>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CD5062"/>
    <w:multiLevelType w:val="hybridMultilevel"/>
    <w:tmpl w:val="11C634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995FAC"/>
    <w:multiLevelType w:val="hybridMultilevel"/>
    <w:tmpl w:val="478C36DA"/>
    <w:lvl w:ilvl="0" w:tplc="DA5A3ECE">
      <w:start w:val="1"/>
      <w:numFmt w:val="lowerRoman"/>
      <w:lvlText w:val="%1."/>
      <w:lvlJc w:val="left"/>
      <w:pPr>
        <w:ind w:left="720" w:hanging="360"/>
      </w:pPr>
      <w:rPr>
        <w:rFonts w:ascii="Palatino Linotype" w:hAnsi="Palatino Linotype"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F37483"/>
    <w:multiLevelType w:val="hybridMultilevel"/>
    <w:tmpl w:val="21343830"/>
    <w:lvl w:ilvl="0" w:tplc="0C0A000F">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0371870">
    <w:abstractNumId w:val="0"/>
  </w:num>
  <w:num w:numId="2" w16cid:durableId="1903367564">
    <w:abstractNumId w:val="21"/>
  </w:num>
  <w:num w:numId="3" w16cid:durableId="459762542">
    <w:abstractNumId w:val="24"/>
  </w:num>
  <w:num w:numId="4" w16cid:durableId="770471703">
    <w:abstractNumId w:val="13"/>
  </w:num>
  <w:num w:numId="5" w16cid:durableId="1761171505">
    <w:abstractNumId w:val="26"/>
  </w:num>
  <w:num w:numId="6" w16cid:durableId="1684353921">
    <w:abstractNumId w:val="9"/>
  </w:num>
  <w:num w:numId="7" w16cid:durableId="917205270">
    <w:abstractNumId w:val="2"/>
  </w:num>
  <w:num w:numId="8" w16cid:durableId="1435713750">
    <w:abstractNumId w:val="11"/>
  </w:num>
  <w:num w:numId="9" w16cid:durableId="1365864850">
    <w:abstractNumId w:val="14"/>
  </w:num>
  <w:num w:numId="10" w16cid:durableId="1556047291">
    <w:abstractNumId w:val="31"/>
  </w:num>
  <w:num w:numId="11" w16cid:durableId="1324696695">
    <w:abstractNumId w:val="24"/>
  </w:num>
  <w:num w:numId="12" w16cid:durableId="1475443546">
    <w:abstractNumId w:val="10"/>
  </w:num>
  <w:num w:numId="13" w16cid:durableId="1642465233">
    <w:abstractNumId w:val="4"/>
  </w:num>
  <w:num w:numId="14" w16cid:durableId="52697626">
    <w:abstractNumId w:val="28"/>
  </w:num>
  <w:num w:numId="15" w16cid:durableId="1271426127">
    <w:abstractNumId w:val="7"/>
  </w:num>
  <w:num w:numId="16" w16cid:durableId="960114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6690801">
    <w:abstractNumId w:val="5"/>
  </w:num>
  <w:num w:numId="18" w16cid:durableId="372925869">
    <w:abstractNumId w:val="30"/>
  </w:num>
  <w:num w:numId="19" w16cid:durableId="978723408">
    <w:abstractNumId w:val="16"/>
  </w:num>
  <w:num w:numId="20" w16cid:durableId="1607037667">
    <w:abstractNumId w:val="27"/>
  </w:num>
  <w:num w:numId="21" w16cid:durableId="264994772">
    <w:abstractNumId w:val="8"/>
  </w:num>
  <w:num w:numId="22" w16cid:durableId="1919090808">
    <w:abstractNumId w:val="19"/>
  </w:num>
  <w:num w:numId="23" w16cid:durableId="48454670">
    <w:abstractNumId w:val="25"/>
  </w:num>
  <w:num w:numId="24" w16cid:durableId="1803422146">
    <w:abstractNumId w:val="22"/>
  </w:num>
  <w:num w:numId="25" w16cid:durableId="967706678">
    <w:abstractNumId w:val="29"/>
  </w:num>
  <w:num w:numId="26" w16cid:durableId="984626734">
    <w:abstractNumId w:val="20"/>
  </w:num>
  <w:num w:numId="27" w16cid:durableId="1259413591">
    <w:abstractNumId w:val="15"/>
  </w:num>
  <w:num w:numId="28" w16cid:durableId="814108624">
    <w:abstractNumId w:val="1"/>
  </w:num>
  <w:num w:numId="29" w16cid:durableId="1641299916">
    <w:abstractNumId w:val="18"/>
  </w:num>
  <w:num w:numId="30" w16cid:durableId="1392466065">
    <w:abstractNumId w:val="23"/>
  </w:num>
  <w:num w:numId="31" w16cid:durableId="1500728841">
    <w:abstractNumId w:val="32"/>
  </w:num>
  <w:num w:numId="32" w16cid:durableId="247622034">
    <w:abstractNumId w:val="6"/>
  </w:num>
  <w:num w:numId="33" w16cid:durableId="1759322747">
    <w:abstractNumId w:val="3"/>
  </w:num>
  <w:num w:numId="34" w16cid:durableId="14405380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A5"/>
    <w:rsid w:val="0000169A"/>
    <w:rsid w:val="00001A50"/>
    <w:rsid w:val="00003A61"/>
    <w:rsid w:val="000216C0"/>
    <w:rsid w:val="00034224"/>
    <w:rsid w:val="000362F0"/>
    <w:rsid w:val="000420BB"/>
    <w:rsid w:val="00046F0C"/>
    <w:rsid w:val="000542F6"/>
    <w:rsid w:val="00061048"/>
    <w:rsid w:val="000661F9"/>
    <w:rsid w:val="00075059"/>
    <w:rsid w:val="00076469"/>
    <w:rsid w:val="00083068"/>
    <w:rsid w:val="00084145"/>
    <w:rsid w:val="00086E11"/>
    <w:rsid w:val="00087E5A"/>
    <w:rsid w:val="0009363C"/>
    <w:rsid w:val="000941E5"/>
    <w:rsid w:val="000969E7"/>
    <w:rsid w:val="000A0CA4"/>
    <w:rsid w:val="000A21D6"/>
    <w:rsid w:val="000A31B3"/>
    <w:rsid w:val="000A7627"/>
    <w:rsid w:val="000C4BF8"/>
    <w:rsid w:val="000C5995"/>
    <w:rsid w:val="000D0E5F"/>
    <w:rsid w:val="000D3C28"/>
    <w:rsid w:val="000F10D1"/>
    <w:rsid w:val="000F5B23"/>
    <w:rsid w:val="000F6E66"/>
    <w:rsid w:val="00101B34"/>
    <w:rsid w:val="001029CE"/>
    <w:rsid w:val="00102C5B"/>
    <w:rsid w:val="0010756A"/>
    <w:rsid w:val="001135D2"/>
    <w:rsid w:val="001301CB"/>
    <w:rsid w:val="001314BA"/>
    <w:rsid w:val="00131A71"/>
    <w:rsid w:val="00136643"/>
    <w:rsid w:val="00150EC1"/>
    <w:rsid w:val="0015112B"/>
    <w:rsid w:val="00152DEF"/>
    <w:rsid w:val="00154E9A"/>
    <w:rsid w:val="00157795"/>
    <w:rsid w:val="00164EC4"/>
    <w:rsid w:val="0016534C"/>
    <w:rsid w:val="00165FF6"/>
    <w:rsid w:val="001731FB"/>
    <w:rsid w:val="00173E8A"/>
    <w:rsid w:val="00175264"/>
    <w:rsid w:val="00175719"/>
    <w:rsid w:val="00177D80"/>
    <w:rsid w:val="0018525C"/>
    <w:rsid w:val="001974C3"/>
    <w:rsid w:val="001979AB"/>
    <w:rsid w:val="001A0682"/>
    <w:rsid w:val="001B3174"/>
    <w:rsid w:val="001B349C"/>
    <w:rsid w:val="001B38CE"/>
    <w:rsid w:val="001B6ABB"/>
    <w:rsid w:val="001C220E"/>
    <w:rsid w:val="001D26D7"/>
    <w:rsid w:val="001D5BA9"/>
    <w:rsid w:val="001F0D07"/>
    <w:rsid w:val="001F3257"/>
    <w:rsid w:val="001F5E59"/>
    <w:rsid w:val="001F62A6"/>
    <w:rsid w:val="002052B0"/>
    <w:rsid w:val="00210B88"/>
    <w:rsid w:val="00213E54"/>
    <w:rsid w:val="00235A28"/>
    <w:rsid w:val="00237D07"/>
    <w:rsid w:val="00241BA4"/>
    <w:rsid w:val="00241EED"/>
    <w:rsid w:val="00244DAB"/>
    <w:rsid w:val="00254BE2"/>
    <w:rsid w:val="002575A2"/>
    <w:rsid w:val="00264E82"/>
    <w:rsid w:val="002833BA"/>
    <w:rsid w:val="002900C0"/>
    <w:rsid w:val="002906C3"/>
    <w:rsid w:val="00296464"/>
    <w:rsid w:val="00296A2C"/>
    <w:rsid w:val="002A2CC4"/>
    <w:rsid w:val="002A3CA0"/>
    <w:rsid w:val="002A4EA8"/>
    <w:rsid w:val="002B025C"/>
    <w:rsid w:val="002C0644"/>
    <w:rsid w:val="002C716D"/>
    <w:rsid w:val="002D1068"/>
    <w:rsid w:val="002E4F2A"/>
    <w:rsid w:val="002E524D"/>
    <w:rsid w:val="0030398F"/>
    <w:rsid w:val="0030626A"/>
    <w:rsid w:val="00313406"/>
    <w:rsid w:val="003141DC"/>
    <w:rsid w:val="00331B60"/>
    <w:rsid w:val="00336800"/>
    <w:rsid w:val="00352055"/>
    <w:rsid w:val="00352C85"/>
    <w:rsid w:val="00357F3E"/>
    <w:rsid w:val="00363016"/>
    <w:rsid w:val="003710B0"/>
    <w:rsid w:val="00373091"/>
    <w:rsid w:val="00375C9E"/>
    <w:rsid w:val="003771C2"/>
    <w:rsid w:val="00391FD8"/>
    <w:rsid w:val="003A4294"/>
    <w:rsid w:val="003A4835"/>
    <w:rsid w:val="003A70B3"/>
    <w:rsid w:val="003B0AF0"/>
    <w:rsid w:val="003B5078"/>
    <w:rsid w:val="003B6FF2"/>
    <w:rsid w:val="003D3752"/>
    <w:rsid w:val="003D3CCB"/>
    <w:rsid w:val="003D49D3"/>
    <w:rsid w:val="003D4C91"/>
    <w:rsid w:val="003E01D1"/>
    <w:rsid w:val="00401924"/>
    <w:rsid w:val="004036E3"/>
    <w:rsid w:val="00403751"/>
    <w:rsid w:val="004163B3"/>
    <w:rsid w:val="004276BE"/>
    <w:rsid w:val="00432532"/>
    <w:rsid w:val="004328C1"/>
    <w:rsid w:val="004358FF"/>
    <w:rsid w:val="0044600C"/>
    <w:rsid w:val="0044799E"/>
    <w:rsid w:val="00456C30"/>
    <w:rsid w:val="004703F4"/>
    <w:rsid w:val="00470B83"/>
    <w:rsid w:val="0047679D"/>
    <w:rsid w:val="00477DB7"/>
    <w:rsid w:val="00484E44"/>
    <w:rsid w:val="00485461"/>
    <w:rsid w:val="00493D90"/>
    <w:rsid w:val="0049751C"/>
    <w:rsid w:val="004A271E"/>
    <w:rsid w:val="004A4B48"/>
    <w:rsid w:val="004B4001"/>
    <w:rsid w:val="004B49A6"/>
    <w:rsid w:val="004C475C"/>
    <w:rsid w:val="004D12EA"/>
    <w:rsid w:val="004D2CBC"/>
    <w:rsid w:val="004D32A6"/>
    <w:rsid w:val="004D49BE"/>
    <w:rsid w:val="004E6757"/>
    <w:rsid w:val="004F3013"/>
    <w:rsid w:val="004F35F8"/>
    <w:rsid w:val="004F763D"/>
    <w:rsid w:val="004F778D"/>
    <w:rsid w:val="00500602"/>
    <w:rsid w:val="00502907"/>
    <w:rsid w:val="00502B33"/>
    <w:rsid w:val="00504E7E"/>
    <w:rsid w:val="0050570A"/>
    <w:rsid w:val="00514E86"/>
    <w:rsid w:val="005152B5"/>
    <w:rsid w:val="00516A39"/>
    <w:rsid w:val="00530384"/>
    <w:rsid w:val="00532E3E"/>
    <w:rsid w:val="00540873"/>
    <w:rsid w:val="00541905"/>
    <w:rsid w:val="00547325"/>
    <w:rsid w:val="00557628"/>
    <w:rsid w:val="00563723"/>
    <w:rsid w:val="00567439"/>
    <w:rsid w:val="00574111"/>
    <w:rsid w:val="00574E02"/>
    <w:rsid w:val="00584B58"/>
    <w:rsid w:val="0058700E"/>
    <w:rsid w:val="005919D8"/>
    <w:rsid w:val="005966FB"/>
    <w:rsid w:val="005A50C1"/>
    <w:rsid w:val="005B5045"/>
    <w:rsid w:val="005B784A"/>
    <w:rsid w:val="005B7CA9"/>
    <w:rsid w:val="005C095F"/>
    <w:rsid w:val="005C2DC7"/>
    <w:rsid w:val="005C356E"/>
    <w:rsid w:val="005E0A69"/>
    <w:rsid w:val="005E5932"/>
    <w:rsid w:val="005F0168"/>
    <w:rsid w:val="005F49A1"/>
    <w:rsid w:val="005F4B1D"/>
    <w:rsid w:val="005F585C"/>
    <w:rsid w:val="00601326"/>
    <w:rsid w:val="006034E7"/>
    <w:rsid w:val="00603D6B"/>
    <w:rsid w:val="0063496D"/>
    <w:rsid w:val="006479A3"/>
    <w:rsid w:val="006536BA"/>
    <w:rsid w:val="00656649"/>
    <w:rsid w:val="006651A2"/>
    <w:rsid w:val="00667CDB"/>
    <w:rsid w:val="00674309"/>
    <w:rsid w:val="00675555"/>
    <w:rsid w:val="00677778"/>
    <w:rsid w:val="006814A2"/>
    <w:rsid w:val="006822C4"/>
    <w:rsid w:val="00682C24"/>
    <w:rsid w:val="006A3A8D"/>
    <w:rsid w:val="006A4324"/>
    <w:rsid w:val="006B4C31"/>
    <w:rsid w:val="006B7D2B"/>
    <w:rsid w:val="006C19D8"/>
    <w:rsid w:val="006C53D5"/>
    <w:rsid w:val="006C6553"/>
    <w:rsid w:val="006E5EC8"/>
    <w:rsid w:val="006F3A41"/>
    <w:rsid w:val="006F3D27"/>
    <w:rsid w:val="006F42C9"/>
    <w:rsid w:val="00700472"/>
    <w:rsid w:val="0070399A"/>
    <w:rsid w:val="00717EAD"/>
    <w:rsid w:val="00722779"/>
    <w:rsid w:val="00730B81"/>
    <w:rsid w:val="007344FD"/>
    <w:rsid w:val="00734F73"/>
    <w:rsid w:val="00735264"/>
    <w:rsid w:val="00737E10"/>
    <w:rsid w:val="00763390"/>
    <w:rsid w:val="00771283"/>
    <w:rsid w:val="00771534"/>
    <w:rsid w:val="0077163F"/>
    <w:rsid w:val="00775D26"/>
    <w:rsid w:val="00777D57"/>
    <w:rsid w:val="007819CD"/>
    <w:rsid w:val="00783B56"/>
    <w:rsid w:val="00783CF3"/>
    <w:rsid w:val="00786EA0"/>
    <w:rsid w:val="00791A79"/>
    <w:rsid w:val="007936E1"/>
    <w:rsid w:val="007A33E2"/>
    <w:rsid w:val="007A4BCD"/>
    <w:rsid w:val="007A4D82"/>
    <w:rsid w:val="007A6053"/>
    <w:rsid w:val="007B5433"/>
    <w:rsid w:val="007C2BB5"/>
    <w:rsid w:val="007C521B"/>
    <w:rsid w:val="007D1BD4"/>
    <w:rsid w:val="007D42BC"/>
    <w:rsid w:val="007D5204"/>
    <w:rsid w:val="007D700B"/>
    <w:rsid w:val="007E36D6"/>
    <w:rsid w:val="007E5179"/>
    <w:rsid w:val="007E51B6"/>
    <w:rsid w:val="007E5978"/>
    <w:rsid w:val="007F27AF"/>
    <w:rsid w:val="007F3695"/>
    <w:rsid w:val="008054ED"/>
    <w:rsid w:val="0081267D"/>
    <w:rsid w:val="00815939"/>
    <w:rsid w:val="00816120"/>
    <w:rsid w:val="00816942"/>
    <w:rsid w:val="008241D4"/>
    <w:rsid w:val="008301FD"/>
    <w:rsid w:val="008347C7"/>
    <w:rsid w:val="0084312B"/>
    <w:rsid w:val="00845492"/>
    <w:rsid w:val="00855415"/>
    <w:rsid w:val="00861A9B"/>
    <w:rsid w:val="00864F66"/>
    <w:rsid w:val="00870CFC"/>
    <w:rsid w:val="00874ACE"/>
    <w:rsid w:val="00875945"/>
    <w:rsid w:val="00880515"/>
    <w:rsid w:val="008836C7"/>
    <w:rsid w:val="008949B2"/>
    <w:rsid w:val="008971D9"/>
    <w:rsid w:val="008A25AA"/>
    <w:rsid w:val="008A2852"/>
    <w:rsid w:val="008B41A2"/>
    <w:rsid w:val="008C6B32"/>
    <w:rsid w:val="008D2C23"/>
    <w:rsid w:val="008D30E7"/>
    <w:rsid w:val="008E0BCB"/>
    <w:rsid w:val="008E2FD9"/>
    <w:rsid w:val="008E4B24"/>
    <w:rsid w:val="008E67A4"/>
    <w:rsid w:val="008F47E2"/>
    <w:rsid w:val="008F52FC"/>
    <w:rsid w:val="008F7BC7"/>
    <w:rsid w:val="009057D9"/>
    <w:rsid w:val="00910773"/>
    <w:rsid w:val="0091431F"/>
    <w:rsid w:val="009235DE"/>
    <w:rsid w:val="00927259"/>
    <w:rsid w:val="00945C4D"/>
    <w:rsid w:val="00947D02"/>
    <w:rsid w:val="00954C47"/>
    <w:rsid w:val="00955C70"/>
    <w:rsid w:val="00956142"/>
    <w:rsid w:val="009643EB"/>
    <w:rsid w:val="00965B91"/>
    <w:rsid w:val="009664C8"/>
    <w:rsid w:val="009733B2"/>
    <w:rsid w:val="00977504"/>
    <w:rsid w:val="009776E6"/>
    <w:rsid w:val="00996A83"/>
    <w:rsid w:val="009A1CAB"/>
    <w:rsid w:val="009C10B2"/>
    <w:rsid w:val="009C1675"/>
    <w:rsid w:val="009C2B16"/>
    <w:rsid w:val="009C3B3E"/>
    <w:rsid w:val="009C71B9"/>
    <w:rsid w:val="009D0087"/>
    <w:rsid w:val="009D7AD5"/>
    <w:rsid w:val="009D7BA0"/>
    <w:rsid w:val="009F30AC"/>
    <w:rsid w:val="00A10EF4"/>
    <w:rsid w:val="00A12CEA"/>
    <w:rsid w:val="00A24B39"/>
    <w:rsid w:val="00A25AA7"/>
    <w:rsid w:val="00A32A36"/>
    <w:rsid w:val="00A36C8D"/>
    <w:rsid w:val="00A37F3F"/>
    <w:rsid w:val="00A40C2D"/>
    <w:rsid w:val="00A51FA1"/>
    <w:rsid w:val="00A73E3D"/>
    <w:rsid w:val="00A75A01"/>
    <w:rsid w:val="00A81125"/>
    <w:rsid w:val="00AA34E6"/>
    <w:rsid w:val="00AA41B4"/>
    <w:rsid w:val="00AB01C9"/>
    <w:rsid w:val="00AB0D9C"/>
    <w:rsid w:val="00AB1487"/>
    <w:rsid w:val="00AB1D2C"/>
    <w:rsid w:val="00AC0936"/>
    <w:rsid w:val="00AC4DFE"/>
    <w:rsid w:val="00AC502E"/>
    <w:rsid w:val="00AD16AC"/>
    <w:rsid w:val="00AD4810"/>
    <w:rsid w:val="00AE7C63"/>
    <w:rsid w:val="00AF5306"/>
    <w:rsid w:val="00AF7236"/>
    <w:rsid w:val="00B00D58"/>
    <w:rsid w:val="00B0408D"/>
    <w:rsid w:val="00B04A14"/>
    <w:rsid w:val="00B05330"/>
    <w:rsid w:val="00B07DEF"/>
    <w:rsid w:val="00B130F8"/>
    <w:rsid w:val="00B14EDB"/>
    <w:rsid w:val="00B17871"/>
    <w:rsid w:val="00B236D6"/>
    <w:rsid w:val="00B23E25"/>
    <w:rsid w:val="00B3667B"/>
    <w:rsid w:val="00B4022D"/>
    <w:rsid w:val="00B441AC"/>
    <w:rsid w:val="00B46BCC"/>
    <w:rsid w:val="00B5487C"/>
    <w:rsid w:val="00B566D4"/>
    <w:rsid w:val="00B56D27"/>
    <w:rsid w:val="00B602DE"/>
    <w:rsid w:val="00B6144A"/>
    <w:rsid w:val="00B61C61"/>
    <w:rsid w:val="00B63D2D"/>
    <w:rsid w:val="00B65900"/>
    <w:rsid w:val="00B76016"/>
    <w:rsid w:val="00B8375C"/>
    <w:rsid w:val="00B84F46"/>
    <w:rsid w:val="00B945D1"/>
    <w:rsid w:val="00B94928"/>
    <w:rsid w:val="00B97630"/>
    <w:rsid w:val="00BA0949"/>
    <w:rsid w:val="00BA09DE"/>
    <w:rsid w:val="00BA5BF3"/>
    <w:rsid w:val="00BB12B3"/>
    <w:rsid w:val="00BB389A"/>
    <w:rsid w:val="00BC05FD"/>
    <w:rsid w:val="00BC111F"/>
    <w:rsid w:val="00BC6C9A"/>
    <w:rsid w:val="00BD1392"/>
    <w:rsid w:val="00BD2884"/>
    <w:rsid w:val="00BD4C8D"/>
    <w:rsid w:val="00BD7EC5"/>
    <w:rsid w:val="00BE2B13"/>
    <w:rsid w:val="00BE409D"/>
    <w:rsid w:val="00BE5FCC"/>
    <w:rsid w:val="00BF2BFF"/>
    <w:rsid w:val="00BF4A3F"/>
    <w:rsid w:val="00BF5426"/>
    <w:rsid w:val="00BF7E2E"/>
    <w:rsid w:val="00C016F5"/>
    <w:rsid w:val="00C021E1"/>
    <w:rsid w:val="00C06D31"/>
    <w:rsid w:val="00C16AB1"/>
    <w:rsid w:val="00C17B10"/>
    <w:rsid w:val="00C26071"/>
    <w:rsid w:val="00C2703A"/>
    <w:rsid w:val="00C34007"/>
    <w:rsid w:val="00C35626"/>
    <w:rsid w:val="00C53F59"/>
    <w:rsid w:val="00C572FF"/>
    <w:rsid w:val="00C61878"/>
    <w:rsid w:val="00C628A3"/>
    <w:rsid w:val="00C63DAC"/>
    <w:rsid w:val="00C660AD"/>
    <w:rsid w:val="00C67000"/>
    <w:rsid w:val="00C77696"/>
    <w:rsid w:val="00C84F0B"/>
    <w:rsid w:val="00C854E4"/>
    <w:rsid w:val="00C863F4"/>
    <w:rsid w:val="00C9234A"/>
    <w:rsid w:val="00C9256F"/>
    <w:rsid w:val="00CA3D5F"/>
    <w:rsid w:val="00CA4858"/>
    <w:rsid w:val="00CB1F03"/>
    <w:rsid w:val="00CB4798"/>
    <w:rsid w:val="00CB5FEA"/>
    <w:rsid w:val="00CB7165"/>
    <w:rsid w:val="00CC084C"/>
    <w:rsid w:val="00CD4B6B"/>
    <w:rsid w:val="00CD721D"/>
    <w:rsid w:val="00CE3858"/>
    <w:rsid w:val="00CE4744"/>
    <w:rsid w:val="00CF136E"/>
    <w:rsid w:val="00CF2B75"/>
    <w:rsid w:val="00CF7714"/>
    <w:rsid w:val="00CF7C69"/>
    <w:rsid w:val="00D03256"/>
    <w:rsid w:val="00D07F87"/>
    <w:rsid w:val="00D103F6"/>
    <w:rsid w:val="00D13409"/>
    <w:rsid w:val="00D16880"/>
    <w:rsid w:val="00D17D09"/>
    <w:rsid w:val="00D26CBF"/>
    <w:rsid w:val="00D42958"/>
    <w:rsid w:val="00D50ACA"/>
    <w:rsid w:val="00D53ECA"/>
    <w:rsid w:val="00D70F60"/>
    <w:rsid w:val="00D77CA5"/>
    <w:rsid w:val="00D8114D"/>
    <w:rsid w:val="00D843E3"/>
    <w:rsid w:val="00D904C2"/>
    <w:rsid w:val="00D90742"/>
    <w:rsid w:val="00D950A2"/>
    <w:rsid w:val="00DA1823"/>
    <w:rsid w:val="00DA3E3D"/>
    <w:rsid w:val="00DC04BD"/>
    <w:rsid w:val="00DC131D"/>
    <w:rsid w:val="00DC6E8A"/>
    <w:rsid w:val="00DC7494"/>
    <w:rsid w:val="00DC7CAE"/>
    <w:rsid w:val="00DD399A"/>
    <w:rsid w:val="00DD49B9"/>
    <w:rsid w:val="00DE00FF"/>
    <w:rsid w:val="00DE0190"/>
    <w:rsid w:val="00DE080D"/>
    <w:rsid w:val="00DE23A6"/>
    <w:rsid w:val="00DE4628"/>
    <w:rsid w:val="00DE4C55"/>
    <w:rsid w:val="00DE5189"/>
    <w:rsid w:val="00DE551E"/>
    <w:rsid w:val="00DE6E97"/>
    <w:rsid w:val="00DF23BC"/>
    <w:rsid w:val="00DF2F21"/>
    <w:rsid w:val="00DF61F1"/>
    <w:rsid w:val="00E01EF8"/>
    <w:rsid w:val="00E1074C"/>
    <w:rsid w:val="00E146AE"/>
    <w:rsid w:val="00E21D36"/>
    <w:rsid w:val="00E3275B"/>
    <w:rsid w:val="00E439E3"/>
    <w:rsid w:val="00E473B6"/>
    <w:rsid w:val="00E527ED"/>
    <w:rsid w:val="00E52CD5"/>
    <w:rsid w:val="00E61F71"/>
    <w:rsid w:val="00E747BA"/>
    <w:rsid w:val="00E77F71"/>
    <w:rsid w:val="00E8062A"/>
    <w:rsid w:val="00E80D80"/>
    <w:rsid w:val="00E87BDD"/>
    <w:rsid w:val="00EA0B96"/>
    <w:rsid w:val="00EA635E"/>
    <w:rsid w:val="00EA7AA4"/>
    <w:rsid w:val="00EB288D"/>
    <w:rsid w:val="00EB3A42"/>
    <w:rsid w:val="00EB5EF7"/>
    <w:rsid w:val="00EC0D40"/>
    <w:rsid w:val="00ED1941"/>
    <w:rsid w:val="00ED1A7C"/>
    <w:rsid w:val="00ED49E8"/>
    <w:rsid w:val="00EF23CD"/>
    <w:rsid w:val="00F002EE"/>
    <w:rsid w:val="00F04D3E"/>
    <w:rsid w:val="00F063CB"/>
    <w:rsid w:val="00F07FC0"/>
    <w:rsid w:val="00F104D9"/>
    <w:rsid w:val="00F27EB7"/>
    <w:rsid w:val="00F3267E"/>
    <w:rsid w:val="00F34954"/>
    <w:rsid w:val="00F34E7F"/>
    <w:rsid w:val="00F37B26"/>
    <w:rsid w:val="00F53B69"/>
    <w:rsid w:val="00F5520B"/>
    <w:rsid w:val="00F61D86"/>
    <w:rsid w:val="00F623F7"/>
    <w:rsid w:val="00F747EB"/>
    <w:rsid w:val="00F7684E"/>
    <w:rsid w:val="00F82561"/>
    <w:rsid w:val="00F87183"/>
    <w:rsid w:val="00F90361"/>
    <w:rsid w:val="00F91E41"/>
    <w:rsid w:val="00F941D9"/>
    <w:rsid w:val="00FA3BF7"/>
    <w:rsid w:val="00FA5DEC"/>
    <w:rsid w:val="00FB19DF"/>
    <w:rsid w:val="00FC0F0C"/>
    <w:rsid w:val="00FD62A2"/>
    <w:rsid w:val="00FD670A"/>
    <w:rsid w:val="00FE2BD3"/>
    <w:rsid w:val="00FE4DB7"/>
    <w:rsid w:val="00FE5835"/>
    <w:rsid w:val="00FF17B6"/>
    <w:rsid w:val="00FF64CA"/>
    <w:rsid w:val="00FF76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9BF2FF"/>
  <w15:docId w15:val="{27DF661C-2B08-4DF0-AECD-8C5394C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0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D77C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D77CA5"/>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CA5"/>
    <w:rPr>
      <w:rFonts w:asciiTheme="majorHAnsi" w:eastAsiaTheme="majorEastAsia" w:hAnsiTheme="majorHAnsi" w:cstheme="majorBidi"/>
      <w:color w:val="2F5496" w:themeColor="accent1" w:themeShade="BF"/>
      <w:sz w:val="32"/>
      <w:szCs w:val="32"/>
      <w:lang w:eastAsia="es-ES"/>
    </w:rPr>
  </w:style>
  <w:style w:type="character" w:customStyle="1" w:styleId="Ttulo6Car">
    <w:name w:val="Título 6 Car"/>
    <w:basedOn w:val="Fuentedeprrafopredeter"/>
    <w:link w:val="Ttulo6"/>
    <w:uiPriority w:val="9"/>
    <w:semiHidden/>
    <w:rsid w:val="00D77CA5"/>
    <w:rPr>
      <w:rFonts w:asciiTheme="majorHAnsi" w:eastAsiaTheme="majorEastAsia" w:hAnsiTheme="majorHAnsi" w:cstheme="majorBidi"/>
      <w:color w:val="1F3763" w:themeColor="accent1" w:themeShade="7F"/>
      <w:sz w:val="20"/>
      <w:szCs w:val="20"/>
      <w:lang w:eastAsia="es-ES"/>
    </w:rPr>
  </w:style>
  <w:style w:type="paragraph" w:styleId="Encabezado">
    <w:name w:val="header"/>
    <w:basedOn w:val="Normal"/>
    <w:link w:val="EncabezadoCar"/>
    <w:uiPriority w:val="99"/>
    <w:unhideWhenUsed/>
    <w:rsid w:val="00D77CA5"/>
    <w:pPr>
      <w:tabs>
        <w:tab w:val="center" w:pos="4419"/>
        <w:tab w:val="right" w:pos="8838"/>
      </w:tabs>
    </w:pPr>
  </w:style>
  <w:style w:type="character" w:customStyle="1" w:styleId="EncabezadoCar">
    <w:name w:val="Encabezado Car"/>
    <w:basedOn w:val="Fuentedeprrafopredeter"/>
    <w:link w:val="Encabezado"/>
    <w:uiPriority w:val="99"/>
    <w:rsid w:val="00D77CA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77CA5"/>
    <w:pPr>
      <w:tabs>
        <w:tab w:val="center" w:pos="4419"/>
        <w:tab w:val="right" w:pos="8838"/>
      </w:tabs>
    </w:pPr>
  </w:style>
  <w:style w:type="character" w:customStyle="1" w:styleId="PiedepginaCar">
    <w:name w:val="Pie de página Car"/>
    <w:basedOn w:val="Fuentedeprrafopredeter"/>
    <w:link w:val="Piedepgina"/>
    <w:uiPriority w:val="99"/>
    <w:rsid w:val="00D77CA5"/>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7CA5"/>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77CA5"/>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D77CA5"/>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D77CA5"/>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D77CA5"/>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D77CA5"/>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D77CA5"/>
    <w:rPr>
      <w:color w:val="954F72" w:themeColor="followedHyperlink"/>
      <w:u w:val="single"/>
    </w:rPr>
  </w:style>
  <w:style w:type="table" w:styleId="Tablaconcuadrcula">
    <w:name w:val="Table Grid"/>
    <w:basedOn w:val="Tablanormal"/>
    <w:uiPriority w:val="59"/>
    <w:rsid w:val="00D77CA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7C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7CA5"/>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D77CA5"/>
    <w:rPr>
      <w:sz w:val="16"/>
      <w:szCs w:val="16"/>
    </w:rPr>
  </w:style>
  <w:style w:type="paragraph" w:styleId="Textocomentario">
    <w:name w:val="annotation text"/>
    <w:basedOn w:val="Normal"/>
    <w:link w:val="TextocomentarioCar"/>
    <w:uiPriority w:val="99"/>
    <w:semiHidden/>
    <w:unhideWhenUsed/>
    <w:rsid w:val="00D77CA5"/>
  </w:style>
  <w:style w:type="character" w:customStyle="1" w:styleId="TextocomentarioCar">
    <w:name w:val="Texto comentario Car"/>
    <w:basedOn w:val="Fuentedeprrafopredeter"/>
    <w:link w:val="Textocomentario"/>
    <w:uiPriority w:val="99"/>
    <w:semiHidden/>
    <w:rsid w:val="00D77CA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77CA5"/>
    <w:rPr>
      <w:b/>
      <w:bCs/>
    </w:rPr>
  </w:style>
  <w:style w:type="character" w:customStyle="1" w:styleId="AsuntodelcomentarioCar">
    <w:name w:val="Asunto del comentario Car"/>
    <w:basedOn w:val="TextocomentarioCar"/>
    <w:link w:val="Asuntodelcomentario"/>
    <w:uiPriority w:val="99"/>
    <w:semiHidden/>
    <w:rsid w:val="00D77CA5"/>
    <w:rPr>
      <w:rFonts w:ascii="Times New Roman" w:eastAsia="Times New Roman" w:hAnsi="Times New Roman" w:cs="Times New Roman"/>
      <w:b/>
      <w:bCs/>
      <w:sz w:val="20"/>
      <w:szCs w:val="20"/>
      <w:lang w:eastAsia="es-ES"/>
    </w:rPr>
  </w:style>
  <w:style w:type="character" w:customStyle="1" w:styleId="Mencionar1">
    <w:name w:val="Mencionar1"/>
    <w:basedOn w:val="Fuentedeprrafopredeter"/>
    <w:uiPriority w:val="99"/>
    <w:semiHidden/>
    <w:unhideWhenUsed/>
    <w:rsid w:val="00D77CA5"/>
    <w:rPr>
      <w:color w:val="2B579A"/>
      <w:shd w:val="clear" w:color="auto" w:fill="E6E6E6"/>
    </w:rPr>
  </w:style>
  <w:style w:type="character" w:customStyle="1" w:styleId="Mencionar2">
    <w:name w:val="Mencionar2"/>
    <w:basedOn w:val="Fuentedeprrafopredeter"/>
    <w:uiPriority w:val="99"/>
    <w:semiHidden/>
    <w:unhideWhenUsed/>
    <w:rsid w:val="00D77CA5"/>
    <w:rPr>
      <w:color w:val="2B579A"/>
      <w:shd w:val="clear" w:color="auto" w:fill="E6E6E6"/>
    </w:rPr>
  </w:style>
  <w:style w:type="character" w:customStyle="1" w:styleId="maestrofonttexto">
    <w:name w:val="maestro_fonttexto"/>
    <w:basedOn w:val="Fuentedeprrafopredeter"/>
    <w:rsid w:val="00D77CA5"/>
  </w:style>
  <w:style w:type="character" w:styleId="Textoennegrita">
    <w:name w:val="Strong"/>
    <w:qFormat/>
    <w:rsid w:val="00D77CA5"/>
    <w:rPr>
      <w:b/>
      <w:bCs/>
    </w:rPr>
  </w:style>
  <w:style w:type="paragraph" w:styleId="HTMLconformatoprevio">
    <w:name w:val="HTML Preformatted"/>
    <w:basedOn w:val="Normal"/>
    <w:link w:val="HTMLconformatoprevioCar"/>
    <w:uiPriority w:val="99"/>
    <w:semiHidden/>
    <w:unhideWhenUsed/>
    <w:rsid w:val="00D77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D77CA5"/>
    <w:rPr>
      <w:rFonts w:ascii="Courier New" w:eastAsia="Times New Roman" w:hAnsi="Courier New" w:cs="Courier New"/>
      <w:sz w:val="20"/>
      <w:szCs w:val="20"/>
      <w:lang w:eastAsia="es-MX"/>
    </w:rPr>
  </w:style>
  <w:style w:type="paragraph" w:customStyle="1" w:styleId="Default">
    <w:name w:val="Default"/>
    <w:rsid w:val="00D77CA5"/>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D77CA5"/>
    <w:rPr>
      <w:sz w:val="20"/>
      <w:szCs w:val="20"/>
    </w:rPr>
  </w:style>
  <w:style w:type="paragraph" w:customStyle="1" w:styleId="Estilo1">
    <w:name w:val="Estilo1"/>
    <w:basedOn w:val="Textoindependiente"/>
    <w:rsid w:val="00D77CA5"/>
  </w:style>
  <w:style w:type="paragraph" w:styleId="Textoindependiente">
    <w:name w:val="Body Text"/>
    <w:basedOn w:val="Normal"/>
    <w:link w:val="TextoindependienteCar"/>
    <w:uiPriority w:val="99"/>
    <w:unhideWhenUsed/>
    <w:rsid w:val="00D77CA5"/>
    <w:pPr>
      <w:spacing w:after="120"/>
    </w:pPr>
  </w:style>
  <w:style w:type="character" w:customStyle="1" w:styleId="TextoindependienteCar">
    <w:name w:val="Texto independiente Car"/>
    <w:basedOn w:val="Fuentedeprrafopredeter"/>
    <w:link w:val="Textoindependiente"/>
    <w:uiPriority w:val="99"/>
    <w:rsid w:val="00D77CA5"/>
    <w:rPr>
      <w:rFonts w:ascii="Times New Roman" w:eastAsia="Times New Roman" w:hAnsi="Times New Roman" w:cs="Times New Roman"/>
      <w:sz w:val="20"/>
      <w:szCs w:val="20"/>
      <w:lang w:eastAsia="es-ES"/>
    </w:rPr>
  </w:style>
  <w:style w:type="paragraph" w:styleId="Sinespaciado">
    <w:name w:val="No Spacing"/>
    <w:aliases w:val="INAI,Francesa"/>
    <w:link w:val="SinespaciadoCar"/>
    <w:uiPriority w:val="1"/>
    <w:qFormat/>
    <w:rsid w:val="00D77CA5"/>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D77CA5"/>
    <w:rPr>
      <w:rFonts w:ascii="Arial" w:eastAsia="Batang" w:hAnsi="Arial" w:cs="Times New Roman"/>
      <w:sz w:val="20"/>
      <w:szCs w:val="24"/>
      <w:lang w:eastAsia="es-ES"/>
    </w:rPr>
  </w:style>
  <w:style w:type="paragraph" w:styleId="Lista">
    <w:name w:val="List"/>
    <w:basedOn w:val="Normal"/>
    <w:uiPriority w:val="99"/>
    <w:unhideWhenUsed/>
    <w:rsid w:val="00D77CA5"/>
    <w:pPr>
      <w:ind w:left="283" w:hanging="283"/>
      <w:contextualSpacing/>
    </w:pPr>
  </w:style>
  <w:style w:type="paragraph" w:styleId="Lista2">
    <w:name w:val="List 2"/>
    <w:basedOn w:val="Normal"/>
    <w:uiPriority w:val="99"/>
    <w:unhideWhenUsed/>
    <w:rsid w:val="00D77CA5"/>
    <w:pPr>
      <w:ind w:left="566" w:hanging="283"/>
      <w:contextualSpacing/>
    </w:pPr>
  </w:style>
  <w:style w:type="paragraph" w:styleId="Lista3">
    <w:name w:val="List 3"/>
    <w:basedOn w:val="Normal"/>
    <w:uiPriority w:val="99"/>
    <w:unhideWhenUsed/>
    <w:rsid w:val="00D77CA5"/>
    <w:pPr>
      <w:ind w:left="849" w:hanging="283"/>
      <w:contextualSpacing/>
    </w:pPr>
  </w:style>
  <w:style w:type="paragraph" w:styleId="Lista4">
    <w:name w:val="List 4"/>
    <w:basedOn w:val="Normal"/>
    <w:uiPriority w:val="99"/>
    <w:unhideWhenUsed/>
    <w:rsid w:val="00D77CA5"/>
    <w:pPr>
      <w:ind w:left="1132" w:hanging="283"/>
      <w:contextualSpacing/>
    </w:pPr>
  </w:style>
  <w:style w:type="paragraph" w:styleId="Saludo">
    <w:name w:val="Salutation"/>
    <w:basedOn w:val="Normal"/>
    <w:next w:val="Normal"/>
    <w:link w:val="SaludoCar"/>
    <w:uiPriority w:val="99"/>
    <w:unhideWhenUsed/>
    <w:rsid w:val="00D77CA5"/>
  </w:style>
  <w:style w:type="character" w:customStyle="1" w:styleId="SaludoCar">
    <w:name w:val="Saludo Car"/>
    <w:basedOn w:val="Fuentedeprrafopredeter"/>
    <w:link w:val="Saludo"/>
    <w:uiPriority w:val="99"/>
    <w:rsid w:val="00D77CA5"/>
    <w:rPr>
      <w:rFonts w:ascii="Times New Roman" w:eastAsia="Times New Roman" w:hAnsi="Times New Roman" w:cs="Times New Roman"/>
      <w:sz w:val="20"/>
      <w:szCs w:val="20"/>
      <w:lang w:eastAsia="es-ES"/>
    </w:rPr>
  </w:style>
  <w:style w:type="paragraph" w:styleId="Listaconvietas2">
    <w:name w:val="List Bullet 2"/>
    <w:basedOn w:val="Normal"/>
    <w:uiPriority w:val="99"/>
    <w:unhideWhenUsed/>
    <w:rsid w:val="00D77CA5"/>
    <w:pPr>
      <w:numPr>
        <w:numId w:val="1"/>
      </w:numPr>
      <w:contextualSpacing/>
    </w:pPr>
  </w:style>
  <w:style w:type="paragraph" w:styleId="Ttulo">
    <w:name w:val="Title"/>
    <w:basedOn w:val="Normal"/>
    <w:next w:val="Normal"/>
    <w:link w:val="TtuloCar"/>
    <w:uiPriority w:val="10"/>
    <w:qFormat/>
    <w:rsid w:val="00D77CA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7CA5"/>
    <w:rPr>
      <w:rFonts w:asciiTheme="majorHAnsi" w:eastAsiaTheme="majorEastAsia" w:hAnsiTheme="majorHAnsi" w:cstheme="majorBidi"/>
      <w:spacing w:val="-10"/>
      <w:kern w:val="28"/>
      <w:sz w:val="56"/>
      <w:szCs w:val="56"/>
      <w:lang w:eastAsia="es-ES"/>
    </w:rPr>
  </w:style>
  <w:style w:type="paragraph" w:styleId="Sangradetextonormal">
    <w:name w:val="Body Text Indent"/>
    <w:basedOn w:val="Normal"/>
    <w:link w:val="SangradetextonormalCar"/>
    <w:uiPriority w:val="99"/>
    <w:unhideWhenUsed/>
    <w:rsid w:val="00D77CA5"/>
    <w:pPr>
      <w:spacing w:after="120"/>
      <w:ind w:left="283"/>
    </w:pPr>
  </w:style>
  <w:style w:type="character" w:customStyle="1" w:styleId="SangradetextonormalCar">
    <w:name w:val="Sangría de texto normal Car"/>
    <w:basedOn w:val="Fuentedeprrafopredeter"/>
    <w:link w:val="Sangradetextonormal"/>
    <w:uiPriority w:val="99"/>
    <w:rsid w:val="00D77CA5"/>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D77C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7CA5"/>
    <w:rPr>
      <w:rFonts w:ascii="Times New Roman" w:eastAsia="Times New Roman" w:hAnsi="Times New Roman" w:cs="Times New Roman"/>
      <w:sz w:val="20"/>
      <w:szCs w:val="20"/>
      <w:lang w:eastAsia="es-ES"/>
    </w:rPr>
  </w:style>
  <w:style w:type="character" w:customStyle="1" w:styleId="Mencionar3">
    <w:name w:val="Mencionar3"/>
    <w:basedOn w:val="Fuentedeprrafopredeter"/>
    <w:uiPriority w:val="99"/>
    <w:semiHidden/>
    <w:unhideWhenUsed/>
    <w:rsid w:val="00D77CA5"/>
    <w:rPr>
      <w:color w:val="2B579A"/>
      <w:shd w:val="clear" w:color="auto" w:fill="E6E6E6"/>
    </w:rPr>
  </w:style>
  <w:style w:type="character" w:customStyle="1" w:styleId="Mencionar4">
    <w:name w:val="Mencionar4"/>
    <w:basedOn w:val="Fuentedeprrafopredeter"/>
    <w:uiPriority w:val="99"/>
    <w:semiHidden/>
    <w:unhideWhenUsed/>
    <w:rsid w:val="00D77CA5"/>
    <w:rPr>
      <w:color w:val="2B579A"/>
      <w:shd w:val="clear" w:color="auto" w:fill="E6E6E6"/>
    </w:rPr>
  </w:style>
  <w:style w:type="character" w:customStyle="1" w:styleId="maestrofonttexto1">
    <w:name w:val="maestro_fonttexto1"/>
    <w:basedOn w:val="Fuentedeprrafopredeter"/>
    <w:rsid w:val="00D77CA5"/>
    <w:rPr>
      <w:rFonts w:ascii="Arial" w:hAnsi="Arial" w:cs="Arial" w:hint="default"/>
      <w:sz w:val="15"/>
      <w:szCs w:val="15"/>
    </w:rPr>
  </w:style>
  <w:style w:type="character" w:customStyle="1" w:styleId="apple-converted-space">
    <w:name w:val="apple-converted-space"/>
    <w:basedOn w:val="Fuentedeprrafopredeter"/>
    <w:rsid w:val="00D77CA5"/>
  </w:style>
  <w:style w:type="character" w:customStyle="1" w:styleId="Mencinsinresolver1">
    <w:name w:val="Mención sin resolver1"/>
    <w:basedOn w:val="Fuentedeprrafopredeter"/>
    <w:uiPriority w:val="99"/>
    <w:semiHidden/>
    <w:unhideWhenUsed/>
    <w:rsid w:val="00D77CA5"/>
    <w:rPr>
      <w:color w:val="605E5C"/>
      <w:shd w:val="clear" w:color="auto" w:fill="E1DFDD"/>
    </w:rPr>
  </w:style>
  <w:style w:type="paragraph" w:styleId="NormalWeb">
    <w:name w:val="Normal (Web)"/>
    <w:basedOn w:val="Normal"/>
    <w:uiPriority w:val="99"/>
    <w:semiHidden/>
    <w:unhideWhenUsed/>
    <w:rsid w:val="00D77CA5"/>
    <w:pPr>
      <w:spacing w:before="100" w:beforeAutospacing="1" w:after="100" w:afterAutospacing="1"/>
    </w:pPr>
    <w:rPr>
      <w:sz w:val="24"/>
      <w:szCs w:val="24"/>
      <w:lang w:val="es-ES"/>
    </w:rPr>
  </w:style>
  <w:style w:type="character" w:customStyle="1" w:styleId="Mencinsinresolver2">
    <w:name w:val="Mención sin resolver2"/>
    <w:basedOn w:val="Fuentedeprrafopredeter"/>
    <w:uiPriority w:val="99"/>
    <w:semiHidden/>
    <w:unhideWhenUsed/>
    <w:rsid w:val="00D77CA5"/>
    <w:rPr>
      <w:color w:val="605E5C"/>
      <w:shd w:val="clear" w:color="auto" w:fill="E1DFDD"/>
    </w:rPr>
  </w:style>
  <w:style w:type="character" w:customStyle="1" w:styleId="Mencinsinresolver3">
    <w:name w:val="Mención sin resolver3"/>
    <w:basedOn w:val="Fuentedeprrafopredeter"/>
    <w:uiPriority w:val="99"/>
    <w:semiHidden/>
    <w:unhideWhenUsed/>
    <w:rsid w:val="00D77CA5"/>
    <w:rPr>
      <w:color w:val="605E5C"/>
      <w:shd w:val="clear" w:color="auto" w:fill="E1DFDD"/>
    </w:rPr>
  </w:style>
  <w:style w:type="character" w:customStyle="1" w:styleId="Mencinsinresolver4">
    <w:name w:val="Mención sin resolver4"/>
    <w:basedOn w:val="Fuentedeprrafopredeter"/>
    <w:uiPriority w:val="99"/>
    <w:semiHidden/>
    <w:unhideWhenUsed/>
    <w:rsid w:val="00D77CA5"/>
    <w:rPr>
      <w:color w:val="605E5C"/>
      <w:shd w:val="clear" w:color="auto" w:fill="E1DFDD"/>
    </w:rPr>
  </w:style>
  <w:style w:type="character" w:customStyle="1" w:styleId="Mencinsinresolver5">
    <w:name w:val="Mención sin resolver5"/>
    <w:basedOn w:val="Fuentedeprrafopredeter"/>
    <w:uiPriority w:val="99"/>
    <w:semiHidden/>
    <w:unhideWhenUsed/>
    <w:rsid w:val="00D77CA5"/>
    <w:rPr>
      <w:color w:val="605E5C"/>
      <w:shd w:val="clear" w:color="auto" w:fill="E1DFDD"/>
    </w:rPr>
  </w:style>
  <w:style w:type="character" w:customStyle="1" w:styleId="Mencinsinresolver6">
    <w:name w:val="Mención sin resolver6"/>
    <w:basedOn w:val="Fuentedeprrafopredeter"/>
    <w:uiPriority w:val="99"/>
    <w:semiHidden/>
    <w:unhideWhenUsed/>
    <w:rsid w:val="00151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734299">
      <w:bodyDiv w:val="1"/>
      <w:marLeft w:val="0"/>
      <w:marRight w:val="0"/>
      <w:marTop w:val="0"/>
      <w:marBottom w:val="0"/>
      <w:divBdr>
        <w:top w:val="none" w:sz="0" w:space="0" w:color="auto"/>
        <w:left w:val="none" w:sz="0" w:space="0" w:color="auto"/>
        <w:bottom w:val="none" w:sz="0" w:space="0" w:color="auto"/>
        <w:right w:val="none" w:sz="0" w:space="0" w:color="auto"/>
      </w:divBdr>
    </w:div>
    <w:div w:id="293292174">
      <w:bodyDiv w:val="1"/>
      <w:marLeft w:val="0"/>
      <w:marRight w:val="0"/>
      <w:marTop w:val="0"/>
      <w:marBottom w:val="0"/>
      <w:divBdr>
        <w:top w:val="none" w:sz="0" w:space="0" w:color="auto"/>
        <w:left w:val="none" w:sz="0" w:space="0" w:color="auto"/>
        <w:bottom w:val="none" w:sz="0" w:space="0" w:color="auto"/>
        <w:right w:val="none" w:sz="0" w:space="0" w:color="auto"/>
      </w:divBdr>
    </w:div>
    <w:div w:id="396243506">
      <w:bodyDiv w:val="1"/>
      <w:marLeft w:val="0"/>
      <w:marRight w:val="0"/>
      <w:marTop w:val="0"/>
      <w:marBottom w:val="0"/>
      <w:divBdr>
        <w:top w:val="none" w:sz="0" w:space="0" w:color="auto"/>
        <w:left w:val="none" w:sz="0" w:space="0" w:color="auto"/>
        <w:bottom w:val="none" w:sz="0" w:space="0" w:color="auto"/>
        <w:right w:val="none" w:sz="0" w:space="0" w:color="auto"/>
      </w:divBdr>
    </w:div>
    <w:div w:id="486359286">
      <w:bodyDiv w:val="1"/>
      <w:marLeft w:val="0"/>
      <w:marRight w:val="0"/>
      <w:marTop w:val="0"/>
      <w:marBottom w:val="0"/>
      <w:divBdr>
        <w:top w:val="none" w:sz="0" w:space="0" w:color="auto"/>
        <w:left w:val="none" w:sz="0" w:space="0" w:color="auto"/>
        <w:bottom w:val="none" w:sz="0" w:space="0" w:color="auto"/>
        <w:right w:val="none" w:sz="0" w:space="0" w:color="auto"/>
      </w:divBdr>
    </w:div>
    <w:div w:id="800540703">
      <w:bodyDiv w:val="1"/>
      <w:marLeft w:val="0"/>
      <w:marRight w:val="0"/>
      <w:marTop w:val="0"/>
      <w:marBottom w:val="0"/>
      <w:divBdr>
        <w:top w:val="none" w:sz="0" w:space="0" w:color="auto"/>
        <w:left w:val="none" w:sz="0" w:space="0" w:color="auto"/>
        <w:bottom w:val="none" w:sz="0" w:space="0" w:color="auto"/>
        <w:right w:val="none" w:sz="0" w:space="0" w:color="auto"/>
      </w:divBdr>
    </w:div>
    <w:div w:id="1513254581">
      <w:bodyDiv w:val="1"/>
      <w:marLeft w:val="0"/>
      <w:marRight w:val="0"/>
      <w:marTop w:val="0"/>
      <w:marBottom w:val="0"/>
      <w:divBdr>
        <w:top w:val="none" w:sz="0" w:space="0" w:color="auto"/>
        <w:left w:val="none" w:sz="0" w:space="0" w:color="auto"/>
        <w:bottom w:val="none" w:sz="0" w:space="0" w:color="auto"/>
        <w:right w:val="none" w:sz="0" w:space="0" w:color="auto"/>
      </w:divBdr>
    </w:div>
    <w:div w:id="1562522167">
      <w:bodyDiv w:val="1"/>
      <w:marLeft w:val="0"/>
      <w:marRight w:val="0"/>
      <w:marTop w:val="0"/>
      <w:marBottom w:val="0"/>
      <w:divBdr>
        <w:top w:val="none" w:sz="0" w:space="0" w:color="auto"/>
        <w:left w:val="none" w:sz="0" w:space="0" w:color="auto"/>
        <w:bottom w:val="none" w:sz="0" w:space="0" w:color="auto"/>
        <w:right w:val="none" w:sz="0" w:space="0" w:color="auto"/>
      </w:divBdr>
    </w:div>
    <w:div w:id="1594362021">
      <w:bodyDiv w:val="1"/>
      <w:marLeft w:val="0"/>
      <w:marRight w:val="0"/>
      <w:marTop w:val="0"/>
      <w:marBottom w:val="0"/>
      <w:divBdr>
        <w:top w:val="none" w:sz="0" w:space="0" w:color="auto"/>
        <w:left w:val="none" w:sz="0" w:space="0" w:color="auto"/>
        <w:bottom w:val="none" w:sz="0" w:space="0" w:color="auto"/>
        <w:right w:val="none" w:sz="0" w:space="0" w:color="auto"/>
      </w:divBdr>
    </w:div>
    <w:div w:id="1633093969">
      <w:bodyDiv w:val="1"/>
      <w:marLeft w:val="0"/>
      <w:marRight w:val="0"/>
      <w:marTop w:val="0"/>
      <w:marBottom w:val="0"/>
      <w:divBdr>
        <w:top w:val="none" w:sz="0" w:space="0" w:color="auto"/>
        <w:left w:val="none" w:sz="0" w:space="0" w:color="auto"/>
        <w:bottom w:val="none" w:sz="0" w:space="0" w:color="auto"/>
        <w:right w:val="none" w:sz="0" w:space="0" w:color="auto"/>
      </w:divBdr>
    </w:div>
    <w:div w:id="1802989601">
      <w:bodyDiv w:val="1"/>
      <w:marLeft w:val="0"/>
      <w:marRight w:val="0"/>
      <w:marTop w:val="0"/>
      <w:marBottom w:val="0"/>
      <w:divBdr>
        <w:top w:val="none" w:sz="0" w:space="0" w:color="auto"/>
        <w:left w:val="none" w:sz="0" w:space="0" w:color="auto"/>
        <w:bottom w:val="none" w:sz="0" w:space="0" w:color="auto"/>
        <w:right w:val="none" w:sz="0" w:space="0" w:color="auto"/>
      </w:divBdr>
    </w:div>
    <w:div w:id="1820228963">
      <w:bodyDiv w:val="1"/>
      <w:marLeft w:val="0"/>
      <w:marRight w:val="0"/>
      <w:marTop w:val="0"/>
      <w:marBottom w:val="0"/>
      <w:divBdr>
        <w:top w:val="none" w:sz="0" w:space="0" w:color="auto"/>
        <w:left w:val="none" w:sz="0" w:space="0" w:color="auto"/>
        <w:bottom w:val="none" w:sz="0" w:space="0" w:color="auto"/>
        <w:right w:val="none" w:sz="0" w:space="0" w:color="auto"/>
      </w:divBdr>
    </w:div>
    <w:div w:id="1840734436">
      <w:bodyDiv w:val="1"/>
      <w:marLeft w:val="0"/>
      <w:marRight w:val="0"/>
      <w:marTop w:val="0"/>
      <w:marBottom w:val="0"/>
      <w:divBdr>
        <w:top w:val="none" w:sz="0" w:space="0" w:color="auto"/>
        <w:left w:val="none" w:sz="0" w:space="0" w:color="auto"/>
        <w:bottom w:val="none" w:sz="0" w:space="0" w:color="auto"/>
        <w:right w:val="none" w:sz="0" w:space="0" w:color="auto"/>
      </w:divBdr>
    </w:div>
    <w:div w:id="1908758210">
      <w:bodyDiv w:val="1"/>
      <w:marLeft w:val="0"/>
      <w:marRight w:val="0"/>
      <w:marTop w:val="0"/>
      <w:marBottom w:val="0"/>
      <w:divBdr>
        <w:top w:val="none" w:sz="0" w:space="0" w:color="auto"/>
        <w:left w:val="none" w:sz="0" w:space="0" w:color="auto"/>
        <w:bottom w:val="none" w:sz="0" w:space="0" w:color="auto"/>
        <w:right w:val="none" w:sz="0" w:space="0" w:color="auto"/>
      </w:divBdr>
    </w:div>
    <w:div w:id="2011980453">
      <w:bodyDiv w:val="1"/>
      <w:marLeft w:val="0"/>
      <w:marRight w:val="0"/>
      <w:marTop w:val="0"/>
      <w:marBottom w:val="0"/>
      <w:divBdr>
        <w:top w:val="none" w:sz="0" w:space="0" w:color="auto"/>
        <w:left w:val="none" w:sz="0" w:space="0" w:color="auto"/>
        <w:bottom w:val="none" w:sz="0" w:space="0" w:color="auto"/>
        <w:right w:val="none" w:sz="0" w:space="0" w:color="auto"/>
      </w:divBdr>
    </w:div>
    <w:div w:id="21016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DIFTULTIL/art_92_xliii_b.we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pomex.org.mx/ipo3/lgt/indice/DIFTULTIL/art_92_xliii_b.web"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37</Pages>
  <Words>9264</Words>
  <Characters>50955</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Oswaldo Hernández</cp:lastModifiedBy>
  <cp:revision>24</cp:revision>
  <dcterms:created xsi:type="dcterms:W3CDTF">2022-06-15T17:25:00Z</dcterms:created>
  <dcterms:modified xsi:type="dcterms:W3CDTF">2022-06-22T15:29:00Z</dcterms:modified>
</cp:coreProperties>
</file>