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0972" w14:textId="77777777" w:rsidR="008978CD" w:rsidRPr="008978CD" w:rsidRDefault="008978CD" w:rsidP="008978CD">
      <w:pPr>
        <w:spacing w:line="360" w:lineRule="auto"/>
        <w:jc w:val="both"/>
        <w:rPr>
          <w:rFonts w:ascii="Palatino Linotype" w:hAnsi="Palatino Linotype" w:cs="Tahoma"/>
          <w:sz w:val="22"/>
          <w:szCs w:val="22"/>
        </w:rPr>
      </w:pPr>
      <w:r w:rsidRPr="008978CD">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veinticinco de mayo de dos mil veintidós. </w:t>
      </w:r>
    </w:p>
    <w:p w14:paraId="25D3451D" w14:textId="77777777" w:rsidR="008978CD" w:rsidRPr="008978CD" w:rsidRDefault="008978CD" w:rsidP="008978CD">
      <w:pPr>
        <w:spacing w:line="360" w:lineRule="auto"/>
        <w:ind w:right="4585"/>
        <w:jc w:val="both"/>
        <w:rPr>
          <w:rFonts w:ascii="Palatino Linotype" w:hAnsi="Palatino Linotype" w:cs="Calibri"/>
          <w:sz w:val="22"/>
          <w:szCs w:val="22"/>
          <w:lang w:eastAsia="es-MX"/>
        </w:rPr>
      </w:pPr>
      <w:r w:rsidRPr="008978CD">
        <w:rPr>
          <w:rFonts w:ascii="Palatino Linotype" w:hAnsi="Palatino Linotype" w:cs="Calibri"/>
          <w:sz w:val="22"/>
          <w:szCs w:val="22"/>
          <w:lang w:eastAsia="es-MX"/>
        </w:rPr>
        <w:t> </w:t>
      </w:r>
    </w:p>
    <w:p w14:paraId="350F3630" w14:textId="242AEA4E" w:rsidR="008978CD" w:rsidRPr="008978CD" w:rsidRDefault="7F7643C8" w:rsidP="7F7643C8">
      <w:pPr>
        <w:spacing w:line="360" w:lineRule="auto"/>
        <w:jc w:val="both"/>
        <w:rPr>
          <w:rFonts w:ascii="Palatino Linotype" w:hAnsi="Palatino Linotype" w:cs="Tahoma"/>
          <w:color w:val="0D0D0D" w:themeColor="text1" w:themeTint="F2"/>
          <w:sz w:val="22"/>
          <w:szCs w:val="22"/>
        </w:rPr>
      </w:pPr>
      <w:r w:rsidRPr="7F7643C8">
        <w:rPr>
          <w:rFonts w:ascii="Palatino Linotype" w:hAnsi="Palatino Linotype" w:cs="Tahoma"/>
          <w:b/>
          <w:bCs/>
          <w:color w:val="0D0D0D" w:themeColor="text1" w:themeTint="F2"/>
          <w:sz w:val="22"/>
          <w:szCs w:val="22"/>
        </w:rPr>
        <w:t>VISTO</w:t>
      </w:r>
      <w:r w:rsidRPr="7F7643C8">
        <w:rPr>
          <w:rFonts w:ascii="Palatino Linotype" w:hAnsi="Palatino Linotype" w:cs="Tahoma"/>
          <w:color w:val="0D0D0D" w:themeColor="text1" w:themeTint="F2"/>
          <w:sz w:val="22"/>
          <w:szCs w:val="22"/>
        </w:rPr>
        <w:t xml:space="preserve"> el expediente conformado con motivo del Recurso de Revisión </w:t>
      </w:r>
      <w:r w:rsidRPr="7F7643C8">
        <w:rPr>
          <w:rFonts w:ascii="Palatino Linotype" w:eastAsia="Calibri" w:hAnsi="Palatino Linotype" w:cs="Tahoma"/>
          <w:sz w:val="22"/>
          <w:szCs w:val="22"/>
          <w:lang w:eastAsia="en-US"/>
        </w:rPr>
        <w:t>03156/INFOEM/IP/RR/2022</w:t>
      </w:r>
      <w:r w:rsidRPr="7F7643C8">
        <w:rPr>
          <w:rFonts w:ascii="Palatino Linotype" w:hAnsi="Palatino Linotype" w:cs="Tahoma"/>
          <w:sz w:val="22"/>
          <w:szCs w:val="22"/>
        </w:rPr>
        <w:t xml:space="preserve">; </w:t>
      </w:r>
      <w:r w:rsidRPr="7F7643C8">
        <w:rPr>
          <w:rFonts w:ascii="Palatino Linotype" w:hAnsi="Palatino Linotype" w:cs="Tahoma"/>
          <w:color w:val="0D0D0D" w:themeColor="text1" w:themeTint="F2"/>
          <w:sz w:val="22"/>
          <w:szCs w:val="22"/>
        </w:rPr>
        <w:t xml:space="preserve">interpuesto por </w:t>
      </w:r>
      <w:r w:rsidRPr="7F7643C8">
        <w:rPr>
          <w:rFonts w:ascii="Palatino Linotype" w:hAnsi="Palatino Linotype" w:cs="Tahoma"/>
          <w:color w:val="0D0D0D" w:themeColor="text1" w:themeTint="F2"/>
          <w:sz w:val="22"/>
          <w:szCs w:val="22"/>
          <w:highlight w:val="black"/>
        </w:rPr>
        <w:t>XXXXXXXXXXXXXXXX</w:t>
      </w:r>
      <w:r w:rsidRPr="7F7643C8">
        <w:rPr>
          <w:rFonts w:ascii="Palatino Linotype" w:hAnsi="Palatino Linotype" w:cs="Tahoma"/>
          <w:color w:val="0D0D0D" w:themeColor="text1" w:themeTint="F2"/>
          <w:sz w:val="22"/>
          <w:szCs w:val="22"/>
        </w:rPr>
        <w:t>, en lo sucesivo Recurrente o Particular, en contra de la de respuesta del Sujeto Obligado Organismo Público Descentralizado para la Prestación de Los Servicios de Agua Potable Alcantarillado y Saneamiento del Municipio de Naucalpan de Juárez, se emite la presente Resolución, con base en los Antecedentes y C</w:t>
      </w:r>
      <w:r w:rsidRPr="7F7643C8">
        <w:rPr>
          <w:rFonts w:ascii="Palatino Linotype" w:hAnsi="Palatino Linotype" w:cs="Tahoma"/>
          <w:sz w:val="22"/>
          <w:szCs w:val="22"/>
        </w:rPr>
        <w:t xml:space="preserve">onsiderandos que a continuación se exponen: </w:t>
      </w:r>
    </w:p>
    <w:p w14:paraId="239EA24F" w14:textId="77777777" w:rsidR="008978CD" w:rsidRPr="008978CD" w:rsidRDefault="008978CD" w:rsidP="008978CD">
      <w:pPr>
        <w:spacing w:line="360" w:lineRule="auto"/>
        <w:jc w:val="both"/>
        <w:rPr>
          <w:rFonts w:ascii="Palatino Linotype" w:hAnsi="Palatino Linotype" w:cs="Tahoma"/>
          <w:bCs/>
          <w:sz w:val="22"/>
          <w:szCs w:val="22"/>
        </w:rPr>
      </w:pPr>
    </w:p>
    <w:p w14:paraId="17C5867F" w14:textId="77777777" w:rsidR="008978CD" w:rsidRPr="008978CD" w:rsidRDefault="008978CD" w:rsidP="008978CD">
      <w:pPr>
        <w:tabs>
          <w:tab w:val="center" w:pos="4522"/>
          <w:tab w:val="left" w:pos="7245"/>
          <w:tab w:val="right" w:pos="9044"/>
        </w:tabs>
        <w:spacing w:line="360" w:lineRule="auto"/>
        <w:jc w:val="center"/>
        <w:rPr>
          <w:rFonts w:ascii="Palatino Linotype" w:hAnsi="Palatino Linotype" w:cs="Tahoma"/>
          <w:b/>
          <w:sz w:val="22"/>
          <w:szCs w:val="22"/>
        </w:rPr>
      </w:pPr>
      <w:r w:rsidRPr="008978CD">
        <w:rPr>
          <w:rFonts w:ascii="Palatino Linotype" w:hAnsi="Palatino Linotype" w:cs="Tahoma"/>
          <w:b/>
          <w:sz w:val="22"/>
          <w:szCs w:val="22"/>
        </w:rPr>
        <w:t>ANTECEDENTES</w:t>
      </w:r>
    </w:p>
    <w:p w14:paraId="0FC568CB" w14:textId="77777777" w:rsidR="008978CD" w:rsidRPr="008978CD" w:rsidRDefault="008978CD" w:rsidP="008978CD">
      <w:pPr>
        <w:tabs>
          <w:tab w:val="center" w:pos="4522"/>
          <w:tab w:val="left" w:pos="7245"/>
          <w:tab w:val="right" w:pos="9044"/>
        </w:tabs>
        <w:spacing w:line="360" w:lineRule="auto"/>
        <w:rPr>
          <w:rFonts w:ascii="Palatino Linotype" w:hAnsi="Palatino Linotype" w:cs="Tahoma"/>
          <w:b/>
          <w:sz w:val="22"/>
          <w:szCs w:val="22"/>
        </w:rPr>
      </w:pPr>
    </w:p>
    <w:p w14:paraId="2351DF22" w14:textId="77777777" w:rsidR="008978CD" w:rsidRPr="008978CD" w:rsidRDefault="008978CD" w:rsidP="008978CD">
      <w:pPr>
        <w:pStyle w:val="Prrafodelista"/>
        <w:tabs>
          <w:tab w:val="left" w:pos="567"/>
        </w:tabs>
        <w:spacing w:line="360" w:lineRule="auto"/>
        <w:ind w:left="0"/>
        <w:contextualSpacing w:val="0"/>
        <w:jc w:val="both"/>
        <w:rPr>
          <w:rFonts w:ascii="Palatino Linotype" w:hAnsi="Palatino Linotype" w:cs="Tahoma"/>
          <w:b/>
          <w:szCs w:val="22"/>
        </w:rPr>
      </w:pPr>
      <w:r w:rsidRPr="008978CD">
        <w:rPr>
          <w:rFonts w:ascii="Palatino Linotype" w:hAnsi="Palatino Linotype" w:cs="Tahoma"/>
          <w:b/>
          <w:szCs w:val="22"/>
        </w:rPr>
        <w:t xml:space="preserve">I. Presentación de la solicitud de información. </w:t>
      </w:r>
    </w:p>
    <w:p w14:paraId="16E9D559" w14:textId="77777777" w:rsidR="008978CD" w:rsidRPr="008978CD" w:rsidRDefault="008978CD" w:rsidP="008978CD">
      <w:pPr>
        <w:pStyle w:val="Prrafodelista"/>
        <w:tabs>
          <w:tab w:val="left" w:pos="567"/>
        </w:tabs>
        <w:spacing w:line="360" w:lineRule="auto"/>
        <w:ind w:left="0"/>
        <w:contextualSpacing w:val="0"/>
        <w:jc w:val="both"/>
        <w:rPr>
          <w:rFonts w:ascii="Palatino Linotype" w:hAnsi="Palatino Linotype" w:cs="Tahoma"/>
          <w:szCs w:val="22"/>
        </w:rPr>
      </w:pPr>
      <w:r w:rsidRPr="008978CD">
        <w:rPr>
          <w:rFonts w:ascii="Palatino Linotype" w:hAnsi="Palatino Linotype" w:cs="Tahoma"/>
          <w:szCs w:val="22"/>
        </w:rPr>
        <w:t xml:space="preserve"> </w:t>
      </w:r>
    </w:p>
    <w:p w14:paraId="23AA8170" w14:textId="77777777" w:rsidR="008978CD" w:rsidRPr="008978CD" w:rsidRDefault="008978CD" w:rsidP="008978CD">
      <w:pPr>
        <w:tabs>
          <w:tab w:val="left" w:pos="567"/>
        </w:tabs>
        <w:spacing w:line="360" w:lineRule="auto"/>
        <w:contextualSpacing/>
        <w:jc w:val="both"/>
        <w:rPr>
          <w:rFonts w:ascii="Palatino Linotype" w:eastAsia="Batang" w:hAnsi="Palatino Linotype" w:cs="Tahoma"/>
          <w:sz w:val="22"/>
          <w:szCs w:val="22"/>
          <w:lang w:val="es-ES"/>
        </w:rPr>
      </w:pPr>
      <w:r w:rsidRPr="008978CD">
        <w:rPr>
          <w:rFonts w:ascii="Palatino Linotype" w:hAnsi="Palatino Linotype" w:cs="Tahoma"/>
          <w:sz w:val="22"/>
          <w:szCs w:val="22"/>
        </w:rPr>
        <w:t xml:space="preserve">Con fecha diez de febrero de dos mil veintidós, el Particular presentó una solicitud de acceso a la información pública a través de la Plataforma Nacional de Transparencia (PNT), con folio 00036/OASNAUCAL/IP/2022 ante el Sujeto Obligado </w:t>
      </w:r>
      <w:r w:rsidRPr="008978CD">
        <w:rPr>
          <w:rFonts w:ascii="Palatino Linotype" w:hAnsi="Palatino Linotype" w:cs="Tahoma"/>
          <w:bCs/>
          <w:color w:val="0D0D0D" w:themeColor="text1" w:themeTint="F2"/>
          <w:sz w:val="22"/>
          <w:szCs w:val="22"/>
        </w:rPr>
        <w:t>Organismo Público Descentralizado para la Prestación de Los Servicios de Agua Potable Alcantarillado y Saneamiento del Municipio de Naucalpan de Juárez</w:t>
      </w:r>
      <w:r w:rsidRPr="008978CD">
        <w:rPr>
          <w:rFonts w:ascii="Palatino Linotype" w:eastAsia="Batang" w:hAnsi="Palatino Linotype" w:cs="Tahoma"/>
          <w:sz w:val="22"/>
          <w:szCs w:val="22"/>
          <w:lang w:val="es-ES"/>
        </w:rPr>
        <w:t xml:space="preserve">, </w:t>
      </w:r>
      <w:r w:rsidRPr="008978CD">
        <w:rPr>
          <w:rFonts w:ascii="Palatino Linotype" w:eastAsia="Calibri" w:hAnsi="Palatino Linotype" w:cs="Tahoma"/>
          <w:sz w:val="22"/>
          <w:szCs w:val="22"/>
          <w:lang w:val="es-ES" w:eastAsia="en-US"/>
        </w:rPr>
        <w:t>por medio de la cual, requirió lo siguiente:</w:t>
      </w:r>
    </w:p>
    <w:p w14:paraId="5F3471D0" w14:textId="77777777" w:rsidR="008978CD" w:rsidRPr="008978CD" w:rsidRDefault="008978CD" w:rsidP="008978CD">
      <w:pPr>
        <w:tabs>
          <w:tab w:val="left" w:pos="567"/>
        </w:tabs>
        <w:spacing w:line="360" w:lineRule="auto"/>
        <w:contextualSpacing/>
        <w:jc w:val="both"/>
        <w:rPr>
          <w:rFonts w:ascii="Palatino Linotype" w:eastAsia="Batang" w:hAnsi="Palatino Linotype" w:cs="Tahoma"/>
          <w:sz w:val="22"/>
          <w:szCs w:val="22"/>
          <w:lang w:val="es-ES"/>
        </w:rPr>
      </w:pPr>
      <w:r w:rsidRPr="008978CD">
        <w:rPr>
          <w:rFonts w:ascii="Palatino Linotype" w:eastAsia="Batang" w:hAnsi="Palatino Linotype" w:cs="Tahoma"/>
          <w:sz w:val="22"/>
          <w:szCs w:val="22"/>
          <w:lang w:val="es-ES"/>
        </w:rPr>
        <w:t xml:space="preserve"> </w:t>
      </w:r>
    </w:p>
    <w:p w14:paraId="0869332F" w14:textId="403AD310" w:rsidR="008978CD" w:rsidRPr="008978CD" w:rsidRDefault="008978CD" w:rsidP="008978CD">
      <w:pPr>
        <w:tabs>
          <w:tab w:val="left" w:pos="4667"/>
        </w:tabs>
        <w:spacing w:line="360" w:lineRule="auto"/>
        <w:ind w:left="567" w:right="567"/>
        <w:jc w:val="both"/>
        <w:rPr>
          <w:rFonts w:ascii="Palatino Linotype" w:hAnsi="Palatino Linotype" w:cs="Tahoma"/>
          <w:b/>
          <w:bCs/>
          <w:i/>
        </w:rPr>
      </w:pPr>
      <w:r w:rsidRPr="008978CD">
        <w:rPr>
          <w:rFonts w:ascii="Palatino Linotype" w:hAnsi="Palatino Linotype" w:cs="Tahoma"/>
          <w:b/>
          <w:bCs/>
          <w:i/>
        </w:rPr>
        <w:t>DESCRIPCIÓN CLARA Y PRECISA DE LA INFORMACIÓN SOLICITADA:</w:t>
      </w:r>
    </w:p>
    <w:p w14:paraId="4A8CDC48" w14:textId="7A0FF5BA" w:rsidR="008978CD" w:rsidRPr="008978CD" w:rsidRDefault="00833951" w:rsidP="00833951">
      <w:pPr>
        <w:tabs>
          <w:tab w:val="left" w:pos="4667"/>
        </w:tabs>
        <w:spacing w:line="360" w:lineRule="auto"/>
        <w:ind w:left="567" w:right="567"/>
        <w:jc w:val="both"/>
        <w:rPr>
          <w:rFonts w:ascii="Palatino Linotype" w:hAnsi="Palatino Linotype" w:cs="Tahoma"/>
          <w:bCs/>
          <w:i/>
        </w:rPr>
      </w:pPr>
      <w:bookmarkStart w:id="0" w:name="_Hlk103874933"/>
      <w:r w:rsidRPr="00833951">
        <w:rPr>
          <w:rFonts w:ascii="Palatino Linotype" w:hAnsi="Palatino Linotype"/>
          <w:i/>
        </w:rPr>
        <w:t xml:space="preserve">Solicito Obtener la opinión de cumplimiento proporcionada directamente x el ente fiscalizador: SAT, IMSS, INFONAVIT y/ la oficina recaudadora de impuestos estatal, cada uno en sus respectivos </w:t>
      </w:r>
      <w:r w:rsidRPr="00833951">
        <w:rPr>
          <w:rFonts w:ascii="Palatino Linotype" w:hAnsi="Palatino Linotype"/>
          <w:i/>
        </w:rPr>
        <w:lastRenderedPageBreak/>
        <w:t xml:space="preserve">ámbitos y generada x el ente publico obligado de Naucalpan; ya q los reportes fiscales los baja la persona autorizada x el ente obligado con la clave CIEC tratándose del ISR salarios y asimilados. Esto para confirmar q el ayuntamiento y las paramunicipales o descentralizadas (Junta de agua potable, DIF, Casa de la cultura, o todo organismo q cuente con un RFC en Naucalpan) están cumpliendo correctamente sus obligaciones fiscales. Reportes del ayuntamiento y de las paramunicipales o descentralizadas solicitados en formato digital: I. Reportes del aplicativo “Visor de nómina del SAT” por los años 2018, 2019, 2020, y 2021 en sus 3 presentaciones: a) Vista anual acumulada. (Vista horizonta y Detalle mensual.) b) Detalle mens c) Detalle mensual diferencias sueldos y salarios. II. La constancia de situación fiscal de no adeudo emitida x el INFONAVIT, generada desde el portal empresarial de esa Institución, a través de internet. III. Opinión de no adeudo en el cumplimiento de obligaciones fiscales en materia de seguridad social emitida x el IMSS, generada desde el portal de esa Institución, a través de internet. IV. La opinión de no adeudo en el cumplimiento de obligaciones fiscales estatales emitida x oficina estatal recaudadora de impuestos. V. Un papel de trabajo x el ayuntamiento, y otro x cada una de las paramunicipales que contenga los datos para identificar el ISR participable recuperado por cada mes desde </w:t>
      </w:r>
      <w:proofErr w:type="gramStart"/>
      <w:r w:rsidRPr="00833951">
        <w:rPr>
          <w:rFonts w:ascii="Palatino Linotype" w:hAnsi="Palatino Linotype"/>
          <w:i/>
        </w:rPr>
        <w:t>Enero</w:t>
      </w:r>
      <w:proofErr w:type="gramEnd"/>
      <w:r w:rsidRPr="00833951">
        <w:rPr>
          <w:rFonts w:ascii="Palatino Linotype" w:hAnsi="Palatino Linotype"/>
          <w:i/>
        </w:rPr>
        <w:t xml:space="preserve"> de 2019 hasta diciembre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w:t>
      </w:r>
      <w:r w:rsidRPr="00833951">
        <w:rPr>
          <w:rFonts w:ascii="Palatino Linotype" w:hAnsi="Palatino Linotype"/>
          <w:i/>
        </w:rPr>
        <w:lastRenderedPageBreak/>
        <w:t xml:space="preserve">precargada), propongo q seleccionen al azar 5 muestras del ayuntamiento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a mi solo me entregarán un papel de trabajo con los siguientes encabezados: </w:t>
      </w:r>
      <w:proofErr w:type="gramStart"/>
      <w:r w:rsidRPr="00833951">
        <w:rPr>
          <w:rFonts w:ascii="Palatino Linotype" w:hAnsi="Palatino Linotype"/>
          <w:i/>
        </w:rPr>
        <w:t>A)En</w:t>
      </w:r>
      <w:proofErr w:type="gramEnd"/>
      <w:r w:rsidRPr="00833951">
        <w:rPr>
          <w:rFonts w:ascii="Palatino Linotype" w:hAnsi="Palatino Linotype"/>
          <w:i/>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Quedo de la información. Gracias.</w:t>
      </w:r>
      <w:r w:rsidR="0081100B">
        <w:rPr>
          <w:rFonts w:ascii="Palatino Linotype" w:hAnsi="Palatino Linotype"/>
          <w:i/>
        </w:rPr>
        <w:t xml:space="preserve"> (sic)</w:t>
      </w:r>
    </w:p>
    <w:bookmarkEnd w:id="0"/>
    <w:p w14:paraId="18EB8821" w14:textId="77777777" w:rsidR="008978CD" w:rsidRPr="008978CD" w:rsidRDefault="008978CD" w:rsidP="008978CD">
      <w:pPr>
        <w:spacing w:line="360" w:lineRule="auto"/>
        <w:ind w:left="567" w:right="567"/>
        <w:jc w:val="both"/>
        <w:rPr>
          <w:rFonts w:ascii="Palatino Linotype" w:hAnsi="Palatino Linotype" w:cs="Tahoma"/>
          <w:b/>
          <w:i/>
        </w:rPr>
      </w:pPr>
      <w:r w:rsidRPr="008978CD">
        <w:rPr>
          <w:rFonts w:ascii="Palatino Linotype" w:hAnsi="Palatino Linotype" w:cs="Tahoma"/>
          <w:b/>
          <w:i/>
        </w:rPr>
        <w:t>MODALIDAD DE ENTREGA:</w:t>
      </w:r>
    </w:p>
    <w:p w14:paraId="1ED228E4" w14:textId="77777777" w:rsidR="008978CD" w:rsidRPr="008978CD" w:rsidRDefault="008978CD" w:rsidP="008978CD">
      <w:pPr>
        <w:spacing w:line="360" w:lineRule="auto"/>
        <w:ind w:left="567" w:right="567"/>
        <w:jc w:val="both"/>
        <w:rPr>
          <w:rFonts w:ascii="Palatino Linotype" w:hAnsi="Palatino Linotype" w:cs="Tahoma"/>
          <w:b/>
          <w:i/>
        </w:rPr>
      </w:pPr>
      <w:r w:rsidRPr="008978CD">
        <w:rPr>
          <w:rFonts w:ascii="Palatino Linotype" w:hAnsi="Palatino Linotype" w:cs="Tahoma"/>
          <w:b/>
          <w:i/>
        </w:rPr>
        <w:t>Medio para recibir información o notificaciones</w:t>
      </w:r>
    </w:p>
    <w:p w14:paraId="7F777091" w14:textId="77777777" w:rsidR="008978CD" w:rsidRPr="008978CD" w:rsidRDefault="008978CD" w:rsidP="008978CD">
      <w:pPr>
        <w:spacing w:line="360" w:lineRule="auto"/>
        <w:ind w:left="567" w:right="567"/>
        <w:jc w:val="both"/>
        <w:rPr>
          <w:rFonts w:ascii="Palatino Linotype" w:hAnsi="Palatino Linotype" w:cs="Tahoma"/>
          <w:bCs/>
          <w:i/>
        </w:rPr>
      </w:pPr>
      <w:r w:rsidRPr="008978CD">
        <w:rPr>
          <w:rFonts w:ascii="Palatino Linotype" w:hAnsi="Palatino Linotype" w:cs="Tahoma"/>
          <w:bCs/>
          <w:i/>
        </w:rPr>
        <w:t>Correo Electrónico.</w:t>
      </w:r>
    </w:p>
    <w:p w14:paraId="24265E4B" w14:textId="77777777" w:rsidR="008978CD" w:rsidRPr="008978CD" w:rsidRDefault="008978CD" w:rsidP="008978CD">
      <w:pPr>
        <w:spacing w:line="360" w:lineRule="auto"/>
        <w:ind w:left="567" w:right="567"/>
        <w:jc w:val="both"/>
        <w:rPr>
          <w:rFonts w:ascii="Palatino Linotype" w:hAnsi="Palatino Linotype" w:cs="Tahoma"/>
          <w:bCs/>
          <w:i/>
        </w:rPr>
      </w:pPr>
    </w:p>
    <w:p w14:paraId="6EFC2136" w14:textId="77777777" w:rsidR="008978CD" w:rsidRPr="008978CD" w:rsidRDefault="008978CD" w:rsidP="008978CD">
      <w:pPr>
        <w:spacing w:line="360" w:lineRule="auto"/>
        <w:ind w:left="567" w:right="567"/>
        <w:jc w:val="both"/>
        <w:rPr>
          <w:rFonts w:ascii="Palatino Linotype" w:hAnsi="Palatino Linotype" w:cs="Tahoma"/>
          <w:b/>
          <w:i/>
        </w:rPr>
      </w:pPr>
      <w:r w:rsidRPr="008978CD">
        <w:rPr>
          <w:rFonts w:ascii="Palatino Linotype" w:hAnsi="Palatino Linotype" w:cs="Tahoma"/>
          <w:b/>
          <w:i/>
        </w:rPr>
        <w:t>Indique cómo desea recibir la información</w:t>
      </w:r>
    </w:p>
    <w:p w14:paraId="5992F6C6" w14:textId="77777777" w:rsidR="008978CD" w:rsidRPr="008978CD" w:rsidRDefault="008978CD" w:rsidP="008978CD">
      <w:pPr>
        <w:spacing w:line="360" w:lineRule="auto"/>
        <w:ind w:left="567" w:right="567"/>
        <w:jc w:val="both"/>
        <w:rPr>
          <w:rFonts w:ascii="Palatino Linotype" w:hAnsi="Palatino Linotype"/>
        </w:rPr>
      </w:pPr>
      <w:r w:rsidRPr="008978CD">
        <w:rPr>
          <w:rFonts w:ascii="Palatino Linotype" w:hAnsi="Palatino Linotype"/>
        </w:rPr>
        <w:t>Cualquier otro medio incluido los electrónicos (USB, SD, Disco)</w:t>
      </w:r>
    </w:p>
    <w:p w14:paraId="7611E1F8" w14:textId="77777777" w:rsidR="008978CD" w:rsidRPr="008978CD" w:rsidRDefault="008978CD" w:rsidP="008978CD">
      <w:pPr>
        <w:spacing w:line="360" w:lineRule="auto"/>
        <w:ind w:left="567" w:right="567"/>
        <w:jc w:val="both"/>
        <w:rPr>
          <w:rFonts w:ascii="Palatino Linotype" w:hAnsi="Palatino Linotype" w:cs="Tahoma"/>
          <w:bCs/>
          <w:iCs/>
        </w:rPr>
      </w:pPr>
      <w:r w:rsidRPr="008978CD">
        <w:rPr>
          <w:rFonts w:ascii="Palatino Linotype" w:hAnsi="Palatino Linotype" w:cs="Tahoma"/>
          <w:b/>
          <w:i/>
        </w:rPr>
        <w:t xml:space="preserve">Correo electrónico para recibir la información: </w:t>
      </w:r>
      <w:r w:rsidRPr="008978CD">
        <w:rPr>
          <w:rFonts w:ascii="Palatino Linotype" w:hAnsi="Palatino Linotype" w:cs="Tahoma"/>
          <w:bCs/>
          <w:iCs/>
        </w:rPr>
        <w:t xml:space="preserve">… </w:t>
      </w:r>
    </w:p>
    <w:p w14:paraId="2716D158" w14:textId="77777777" w:rsidR="008978CD" w:rsidRPr="008978CD" w:rsidRDefault="008978CD" w:rsidP="008978CD">
      <w:pPr>
        <w:spacing w:line="360" w:lineRule="auto"/>
        <w:ind w:left="567" w:right="567"/>
        <w:jc w:val="both"/>
        <w:rPr>
          <w:rFonts w:ascii="Palatino Linotype" w:hAnsi="Palatino Linotype" w:cs="Tahoma"/>
        </w:rPr>
      </w:pPr>
    </w:p>
    <w:p w14:paraId="3169E653" w14:textId="77777777" w:rsidR="008978CD" w:rsidRPr="008978CD" w:rsidRDefault="008978CD" w:rsidP="008978CD">
      <w:pPr>
        <w:spacing w:line="360" w:lineRule="auto"/>
        <w:ind w:right="-28"/>
        <w:jc w:val="both"/>
        <w:rPr>
          <w:rFonts w:ascii="Palatino Linotype" w:hAnsi="Palatino Linotype" w:cs="Tahoma"/>
          <w:b/>
          <w:sz w:val="22"/>
          <w:szCs w:val="22"/>
        </w:rPr>
      </w:pPr>
      <w:r w:rsidRPr="008978CD">
        <w:rPr>
          <w:rFonts w:ascii="Palatino Linotype" w:hAnsi="Palatino Linotype" w:cs="Tahoma"/>
          <w:sz w:val="22"/>
          <w:szCs w:val="22"/>
        </w:rPr>
        <w:t>Cabe señalar que el sistema de solicitudes de acceso a la información de la Plataforma Nacional de Transparencia (PNT), se encuentra vinculado al Sistema de Acceso a la Información Mexiquense (SAIMEX), por lo que, se tiene como modalidad de recibir notificaciones y de entrega de la información “A través del SAIMEX, correo electrónico y/o cualquier otro medio electrónico.</w:t>
      </w:r>
    </w:p>
    <w:p w14:paraId="46B5D153" w14:textId="77777777" w:rsidR="008978CD" w:rsidRDefault="008978CD" w:rsidP="008978CD">
      <w:pPr>
        <w:spacing w:line="360" w:lineRule="auto"/>
        <w:jc w:val="both"/>
        <w:rPr>
          <w:rFonts w:ascii="Palatino Linotype" w:hAnsi="Palatino Linotype" w:cs="Tahoma"/>
          <w:b/>
          <w:iCs/>
          <w:sz w:val="22"/>
          <w:szCs w:val="24"/>
        </w:rPr>
      </w:pPr>
    </w:p>
    <w:p w14:paraId="5C5195DC" w14:textId="7B453C0B" w:rsidR="008A24CD" w:rsidRDefault="008A24CD" w:rsidP="008978CD">
      <w:pPr>
        <w:spacing w:line="360" w:lineRule="auto"/>
        <w:jc w:val="both"/>
        <w:rPr>
          <w:rFonts w:ascii="Palatino Linotype" w:hAnsi="Palatino Linotype" w:cs="Tahoma"/>
          <w:b/>
          <w:iCs/>
          <w:sz w:val="22"/>
          <w:szCs w:val="24"/>
        </w:rPr>
      </w:pPr>
      <w:r>
        <w:rPr>
          <w:rFonts w:ascii="Palatino Linotype" w:hAnsi="Palatino Linotype" w:cs="Tahoma"/>
          <w:b/>
          <w:iCs/>
          <w:sz w:val="22"/>
          <w:szCs w:val="24"/>
        </w:rPr>
        <w:lastRenderedPageBreak/>
        <w:t>II. Incompetencia Parcial</w:t>
      </w:r>
    </w:p>
    <w:p w14:paraId="457C6E3E" w14:textId="77777777" w:rsidR="008A24CD" w:rsidRDefault="008A24CD" w:rsidP="008978CD">
      <w:pPr>
        <w:spacing w:line="360" w:lineRule="auto"/>
        <w:jc w:val="both"/>
        <w:rPr>
          <w:rFonts w:ascii="Palatino Linotype" w:hAnsi="Palatino Linotype" w:cs="Tahoma"/>
          <w:b/>
          <w:iCs/>
          <w:sz w:val="22"/>
          <w:szCs w:val="24"/>
        </w:rPr>
      </w:pPr>
    </w:p>
    <w:p w14:paraId="09A0D174" w14:textId="73CA223F" w:rsidR="008A24CD" w:rsidRPr="008978CD" w:rsidRDefault="008A24CD" w:rsidP="008A24CD">
      <w:pPr>
        <w:spacing w:line="360" w:lineRule="auto"/>
        <w:ind w:right="-28"/>
        <w:jc w:val="both"/>
        <w:rPr>
          <w:rFonts w:ascii="Palatino Linotype" w:eastAsia="Calibri" w:hAnsi="Palatino Linotype" w:cs="Tahoma"/>
          <w:bCs/>
          <w:sz w:val="22"/>
          <w:szCs w:val="22"/>
          <w:lang w:val="es-ES" w:eastAsia="en-US"/>
        </w:rPr>
      </w:pPr>
      <w:r w:rsidRPr="008978CD">
        <w:rPr>
          <w:rFonts w:ascii="Palatino Linotype" w:eastAsia="Calibri" w:hAnsi="Palatino Linotype" w:cs="Tahoma"/>
          <w:bCs/>
          <w:sz w:val="22"/>
          <w:szCs w:val="22"/>
          <w:lang w:val="es-ES" w:eastAsia="en-US"/>
        </w:rPr>
        <w:t xml:space="preserve">Con fecha </w:t>
      </w:r>
      <w:r w:rsidR="00937603">
        <w:rPr>
          <w:rFonts w:ascii="Palatino Linotype" w:eastAsia="Calibri" w:hAnsi="Palatino Linotype" w:cs="Tahoma"/>
          <w:bCs/>
          <w:sz w:val="22"/>
          <w:szCs w:val="22"/>
          <w:lang w:val="es-ES" w:eastAsia="en-US"/>
        </w:rPr>
        <w:t>quince</w:t>
      </w:r>
      <w:r w:rsidRPr="008978CD">
        <w:rPr>
          <w:rFonts w:ascii="Palatino Linotype" w:eastAsia="Calibri" w:hAnsi="Palatino Linotype" w:cs="Tahoma"/>
          <w:bCs/>
          <w:sz w:val="22"/>
          <w:szCs w:val="22"/>
          <w:lang w:val="es-ES" w:eastAsia="en-US"/>
        </w:rPr>
        <w:t xml:space="preserve"> de febrero de dos mil veintidós, mediante el Sistema de Acceso a la Información Mexiquense (SAIMEX), </w:t>
      </w:r>
      <w:r w:rsidRPr="008978CD">
        <w:rPr>
          <w:rFonts w:ascii="Palatino Linotype" w:eastAsia="Calibri" w:hAnsi="Palatino Linotype" w:cs="Tahoma"/>
          <w:b/>
          <w:bCs/>
          <w:sz w:val="22"/>
          <w:szCs w:val="22"/>
          <w:lang w:val="es-ES" w:eastAsia="en-US"/>
        </w:rPr>
        <w:t xml:space="preserve">la Unidad de Transparencia del Organismo Público Descentralizado para la Prestación de Los Servicios de Agua Potable Alcantarillado y Saneamiento del Municipio de Naucalpan de Juárez, </w:t>
      </w:r>
      <w:r w:rsidRPr="008978CD">
        <w:rPr>
          <w:rFonts w:ascii="Palatino Linotype" w:eastAsia="Calibri" w:hAnsi="Palatino Linotype" w:cs="Tahoma"/>
          <w:bCs/>
          <w:sz w:val="22"/>
          <w:szCs w:val="22"/>
          <w:lang w:val="es-ES" w:eastAsia="en-US"/>
        </w:rPr>
        <w:t xml:space="preserve">notificó al Particular la </w:t>
      </w:r>
      <w:r w:rsidR="00937603">
        <w:rPr>
          <w:rFonts w:ascii="Palatino Linotype" w:eastAsia="Calibri" w:hAnsi="Palatino Linotype" w:cs="Tahoma"/>
          <w:bCs/>
          <w:sz w:val="22"/>
          <w:szCs w:val="22"/>
          <w:lang w:val="es-ES" w:eastAsia="en-US"/>
        </w:rPr>
        <w:t>incompetencia parcial para atender su requerimiento</w:t>
      </w:r>
      <w:r w:rsidRPr="008978CD">
        <w:rPr>
          <w:rFonts w:ascii="Palatino Linotype" w:eastAsia="Calibri" w:hAnsi="Palatino Linotype" w:cs="Tahoma"/>
          <w:bCs/>
          <w:sz w:val="22"/>
          <w:szCs w:val="22"/>
          <w:lang w:val="es-ES" w:eastAsia="en-US"/>
        </w:rPr>
        <w:t>, en los términos siguientes:</w:t>
      </w:r>
    </w:p>
    <w:p w14:paraId="650DA3B3" w14:textId="77777777" w:rsidR="008A24CD" w:rsidRDefault="008A24CD" w:rsidP="008978CD">
      <w:pPr>
        <w:spacing w:line="360" w:lineRule="auto"/>
        <w:jc w:val="both"/>
        <w:rPr>
          <w:rFonts w:ascii="Palatino Linotype" w:hAnsi="Palatino Linotype" w:cs="Tahoma"/>
          <w:b/>
          <w:iCs/>
          <w:sz w:val="22"/>
          <w:szCs w:val="24"/>
        </w:rPr>
      </w:pPr>
    </w:p>
    <w:p w14:paraId="69AE43A4" w14:textId="72F62424" w:rsidR="00937603" w:rsidRPr="006F0C93" w:rsidRDefault="006F0C93" w:rsidP="006F0C93">
      <w:pPr>
        <w:spacing w:line="360" w:lineRule="auto"/>
        <w:ind w:left="567" w:right="539"/>
        <w:jc w:val="both"/>
        <w:rPr>
          <w:rFonts w:ascii="Palatino Linotype" w:hAnsi="Palatino Linotype" w:cs="Tahoma"/>
          <w:bCs/>
          <w:i/>
          <w:sz w:val="22"/>
          <w:szCs w:val="24"/>
        </w:rPr>
      </w:pPr>
      <w:r w:rsidRPr="006F0C93">
        <w:rPr>
          <w:rFonts w:ascii="Palatino Linotype" w:hAnsi="Palatino Linotype" w:cs="Tahoma"/>
          <w:bCs/>
          <w:i/>
          <w:sz w:val="22"/>
          <w:szCs w:val="24"/>
        </w:rPr>
        <w:t xml:space="preserve">Distinguido Ciudadano: En atención y seguimiento a su solicitud con folio 00036/OASNAUCAL/IP/2022, de conformidad con lo dispuesto en el artículo 167 de la Ley de Transparencia y Acceso a la Información Pública del Estado de México y Municipios, Se hace de su conocimiento que este sujeto Obligado es parcialmente incompetente, para atender su solicitud de acceso a la Información, por lo que de conformidad con lo dispuesto en el precepto en cita, se le da respuesta respecto de la parte que compete a este Organismo y para ello se anexa, el Oficio DAF/132/2022 de fecha 15 de febrero del año en curso, así como la Opinión de cumplimiento proporcionada directamente por el ente fiscalizador: SAT, aunado a el “Visor de nómina del SAT de los ejercicios 2018, 2019, 2020, 2021”, correspondientes a los puntos I y II de su solicitud de información. </w:t>
      </w:r>
      <w:r w:rsidRPr="006F0C93">
        <w:rPr>
          <w:rFonts w:ascii="Palatino Linotype" w:hAnsi="Palatino Linotype" w:cs="Tahoma"/>
          <w:b/>
          <w:i/>
          <w:sz w:val="22"/>
          <w:szCs w:val="24"/>
          <w:u w:val="single"/>
        </w:rPr>
        <w:t>Respecto de los puntos III, IV</w:t>
      </w:r>
      <w:r w:rsidR="0081100B">
        <w:rPr>
          <w:rFonts w:ascii="Palatino Linotype" w:hAnsi="Palatino Linotype" w:cs="Tahoma"/>
          <w:b/>
          <w:i/>
          <w:sz w:val="22"/>
          <w:szCs w:val="24"/>
          <w:u w:val="single"/>
        </w:rPr>
        <w:t xml:space="preserve"> </w:t>
      </w:r>
      <w:r w:rsidRPr="006F0C93">
        <w:rPr>
          <w:rFonts w:ascii="Palatino Linotype" w:hAnsi="Palatino Linotype" w:cs="Tahoma"/>
          <w:b/>
          <w:i/>
          <w:sz w:val="22"/>
          <w:szCs w:val="24"/>
          <w:u w:val="single"/>
        </w:rPr>
        <w:t>y V este Organismo se declara notoriamente incompetente, pues en los archivos de este sujeto obligado no obra documentación alguna al respecto, ni se trata de información derivada de las facultades, competencias o funciones del mismo</w:t>
      </w:r>
      <w:r w:rsidRPr="006F0C93">
        <w:rPr>
          <w:rFonts w:ascii="Palatino Linotype" w:hAnsi="Palatino Linotype" w:cs="Tahoma"/>
          <w:bCs/>
          <w:i/>
          <w:sz w:val="22"/>
          <w:szCs w:val="24"/>
        </w:rPr>
        <w:t xml:space="preserve">. Lo anterior se hace de su conocimiento de conformidad con lo dispuesto en los artículos 50, 51, 52, 53 fracciones II, III IV, V VI XIV, 162, 167 y demás aplicables de la Ley de Transparencia y Acceso a la Información Pública </w:t>
      </w:r>
      <w:r w:rsidRPr="006F0C93">
        <w:rPr>
          <w:rFonts w:ascii="Palatino Linotype" w:hAnsi="Palatino Linotype" w:cs="Tahoma"/>
          <w:bCs/>
          <w:i/>
          <w:sz w:val="22"/>
          <w:szCs w:val="24"/>
        </w:rPr>
        <w:lastRenderedPageBreak/>
        <w:t>del estado de México y Municipios. Sin otro particular le reitero mi más atenta y distinguida consideración, quedando a sus órdenes para cualquier duda o aclaración en las oficinas centrales de este Organismo ubicadas en Avenida San Luis Tlatilco número 19, Fraccionamiento Parque Industrial Naucalpan, Naucalpan de Juárez, Estado de México, C.P. 53489. Tel: 53711900 ext. 3016.</w:t>
      </w:r>
    </w:p>
    <w:p w14:paraId="255DC0D6" w14:textId="77777777" w:rsidR="00937603" w:rsidRPr="008978CD" w:rsidRDefault="00937603" w:rsidP="008978CD">
      <w:pPr>
        <w:spacing w:line="360" w:lineRule="auto"/>
        <w:jc w:val="both"/>
        <w:rPr>
          <w:rFonts w:ascii="Palatino Linotype" w:hAnsi="Palatino Linotype" w:cs="Tahoma"/>
          <w:b/>
          <w:iCs/>
          <w:sz w:val="22"/>
          <w:szCs w:val="24"/>
        </w:rPr>
      </w:pPr>
    </w:p>
    <w:p w14:paraId="482C2875" w14:textId="77777777" w:rsidR="008978CD" w:rsidRPr="008978CD" w:rsidRDefault="008978CD" w:rsidP="008978CD">
      <w:pPr>
        <w:pStyle w:val="Prrafodelista"/>
        <w:tabs>
          <w:tab w:val="left" w:pos="567"/>
        </w:tabs>
        <w:spacing w:line="360" w:lineRule="auto"/>
        <w:ind w:left="0"/>
        <w:contextualSpacing w:val="0"/>
        <w:jc w:val="both"/>
        <w:rPr>
          <w:rFonts w:ascii="Palatino Linotype" w:hAnsi="Palatino Linotype" w:cs="Tahoma"/>
          <w:b/>
          <w:szCs w:val="22"/>
        </w:rPr>
      </w:pPr>
      <w:r w:rsidRPr="008978CD">
        <w:rPr>
          <w:rFonts w:ascii="Palatino Linotype" w:hAnsi="Palatino Linotype" w:cs="Tahoma"/>
          <w:b/>
          <w:bCs/>
          <w:szCs w:val="22"/>
        </w:rPr>
        <w:t>II.</w:t>
      </w:r>
      <w:r w:rsidRPr="008978CD">
        <w:rPr>
          <w:rFonts w:ascii="Palatino Linotype" w:hAnsi="Palatino Linotype" w:cs="Tahoma"/>
          <w:bCs/>
          <w:szCs w:val="22"/>
        </w:rPr>
        <w:t xml:space="preserve"> </w:t>
      </w:r>
      <w:r w:rsidRPr="008978CD">
        <w:rPr>
          <w:rFonts w:ascii="Palatino Linotype" w:hAnsi="Palatino Linotype" w:cs="Tahoma"/>
          <w:b/>
          <w:szCs w:val="22"/>
        </w:rPr>
        <w:t>Respuesta del Sujeto Obligado.</w:t>
      </w:r>
    </w:p>
    <w:p w14:paraId="6118D908" w14:textId="77777777" w:rsidR="008978CD" w:rsidRPr="008978CD" w:rsidRDefault="008978CD" w:rsidP="008978CD">
      <w:pPr>
        <w:pStyle w:val="Prrafodelista"/>
        <w:tabs>
          <w:tab w:val="left" w:pos="567"/>
        </w:tabs>
        <w:spacing w:line="360" w:lineRule="auto"/>
        <w:ind w:left="0"/>
        <w:contextualSpacing w:val="0"/>
        <w:jc w:val="both"/>
        <w:rPr>
          <w:rFonts w:ascii="Palatino Linotype" w:hAnsi="Palatino Linotype" w:cs="Tahoma"/>
          <w:b/>
          <w:szCs w:val="22"/>
        </w:rPr>
      </w:pPr>
    </w:p>
    <w:p w14:paraId="114B0185" w14:textId="77777777" w:rsidR="008978CD" w:rsidRPr="008978CD" w:rsidRDefault="008978CD" w:rsidP="008978CD">
      <w:pPr>
        <w:spacing w:line="360" w:lineRule="auto"/>
        <w:ind w:right="-28"/>
        <w:jc w:val="both"/>
        <w:rPr>
          <w:rFonts w:ascii="Palatino Linotype" w:eastAsia="Calibri" w:hAnsi="Palatino Linotype" w:cs="Tahoma"/>
          <w:bCs/>
          <w:sz w:val="22"/>
          <w:szCs w:val="22"/>
          <w:lang w:val="es-ES" w:eastAsia="en-US"/>
        </w:rPr>
      </w:pPr>
      <w:r w:rsidRPr="008978CD">
        <w:rPr>
          <w:rFonts w:ascii="Palatino Linotype" w:eastAsia="Calibri" w:hAnsi="Palatino Linotype" w:cs="Tahoma"/>
          <w:bCs/>
          <w:sz w:val="22"/>
          <w:szCs w:val="22"/>
          <w:lang w:val="es-ES" w:eastAsia="en-US"/>
        </w:rPr>
        <w:t xml:space="preserve">Con fecha veintiocho de febrero de dos mil veintidós, mediante el Sistema de Acceso a la Información Mexiquense (SAIMEX), </w:t>
      </w:r>
      <w:r w:rsidRPr="008978CD">
        <w:rPr>
          <w:rFonts w:ascii="Palatino Linotype" w:eastAsia="Calibri" w:hAnsi="Palatino Linotype" w:cs="Tahoma"/>
          <w:b/>
          <w:bCs/>
          <w:sz w:val="22"/>
          <w:szCs w:val="22"/>
          <w:lang w:val="es-ES" w:eastAsia="en-US"/>
        </w:rPr>
        <w:t xml:space="preserve">la Unidad de Transparencia del Organismo Público Descentralizado para la Prestación de Los Servicios de Agua Potable Alcantarillado y Saneamiento del Municipio de Naucalpan de Juárez, </w:t>
      </w:r>
      <w:r w:rsidRPr="008978CD">
        <w:rPr>
          <w:rFonts w:ascii="Palatino Linotype" w:eastAsia="Calibri" w:hAnsi="Palatino Linotype" w:cs="Tahoma"/>
          <w:bCs/>
          <w:sz w:val="22"/>
          <w:szCs w:val="22"/>
          <w:lang w:val="es-ES" w:eastAsia="en-US"/>
        </w:rPr>
        <w:t>notificó al Particular la respuesta a su solicitud de acceso a la información, en los términos siguientes:</w:t>
      </w:r>
    </w:p>
    <w:p w14:paraId="0585F73A" w14:textId="77777777" w:rsidR="008978CD" w:rsidRPr="008978CD" w:rsidRDefault="008978CD" w:rsidP="008978CD">
      <w:pPr>
        <w:spacing w:line="360" w:lineRule="auto"/>
        <w:ind w:right="-28"/>
        <w:jc w:val="both"/>
        <w:rPr>
          <w:rFonts w:ascii="Palatino Linotype" w:eastAsia="Calibri" w:hAnsi="Palatino Linotype" w:cs="Tahoma"/>
          <w:i/>
          <w:sz w:val="22"/>
          <w:szCs w:val="22"/>
          <w:lang w:val="es-ES" w:eastAsia="en-US"/>
        </w:rPr>
      </w:pPr>
    </w:p>
    <w:p w14:paraId="7F6A307A" w14:textId="329D2DAE" w:rsidR="008978CD" w:rsidRPr="008978CD" w:rsidRDefault="008978CD" w:rsidP="008978CD">
      <w:pPr>
        <w:spacing w:line="360" w:lineRule="auto"/>
        <w:ind w:left="567" w:right="539"/>
        <w:jc w:val="both"/>
        <w:rPr>
          <w:rFonts w:ascii="Palatino Linotype" w:hAnsi="Palatino Linotype"/>
          <w:i/>
          <w:color w:val="000000"/>
          <w:sz w:val="22"/>
          <w:szCs w:val="22"/>
        </w:rPr>
      </w:pPr>
      <w:r w:rsidRPr="008978CD">
        <w:rPr>
          <w:rFonts w:ascii="Palatino Linotype" w:hAnsi="Palatino Linotype"/>
          <w:i/>
          <w:color w:val="000000"/>
          <w:sz w:val="22"/>
          <w:szCs w:val="22"/>
        </w:rPr>
        <w:t xml:space="preserve">Distinguido Ciudadano: En respuesta a su solicitud de Información, con Número de Folio 00036/OASNAUCAL/IP/2022, mediante la cual requirió lo siguiente: … “Solicito Obtener la opinión de cumplimiento proporcionada directamente x el ente fiscalizador: SAT, IMSS, INFONAVIT y/ la oficina recaudadora de impuestos estatal, cada uno en sus respectivos ámbitos y generada x el ente publico obligado de Naucalpan; ya q los reportes fiscales los baja la persona autorizada x el ente obligado con la clave CIEC tratándose del ISR salarios y asimilados. Esto para confirmar q el ayuntamiento y las paramunicipales o descentralizadas (Junta de agua potable, DIF, Casa de la cultura, o todo organismo q cuente con un RFC en Naucalpan) están cumpliendo correctamente sus obligaciones fiscales. Reportes del ayuntamiento y de las paramunicipales o descentralizadas solicitados en </w:t>
      </w:r>
      <w:r w:rsidRPr="008978CD">
        <w:rPr>
          <w:rFonts w:ascii="Palatino Linotype" w:hAnsi="Palatino Linotype"/>
          <w:i/>
          <w:color w:val="000000"/>
          <w:sz w:val="22"/>
          <w:szCs w:val="22"/>
        </w:rPr>
        <w:lastRenderedPageBreak/>
        <w:t xml:space="preserve">formato digital: I. Reportes del aplicativo “Visor de nómina del SAT” por los años 2018, 2019, 2020, y 2021 en sus 3 presentaciones: a) Vista anual acumulada. (Vista horizonta y Detalle mensual.) b) Detalle mens c) Detalle mensual diferencias sueldos y salarios. II. La constancia de situación fiscal de no adeudo emitida x el INFONAVIT, generada desde el portal empresarial de esa Institución, a través de internet. III. Opinión de no adeudo en el cumplimiento de obligaciones fiscales en materia de seguridad social emitida x el IMSS, generada desde el portal de esa Institución, a través de internet. IV. La opinión de no adeudo en el cumplimiento de obligaciones fiscales estatales emitida x oficina estatal recaudadora de impuestos. V. Un papel de trabajo x el ayuntamiento, y otro x cada una de las paramunicipales que contenga los datos para identificar el ISR participable recuperado por cada mes desde </w:t>
      </w:r>
      <w:proofErr w:type="gramStart"/>
      <w:r w:rsidRPr="008978CD">
        <w:rPr>
          <w:rFonts w:ascii="Palatino Linotype" w:hAnsi="Palatino Linotype"/>
          <w:i/>
          <w:color w:val="000000"/>
          <w:sz w:val="22"/>
          <w:szCs w:val="22"/>
        </w:rPr>
        <w:t>Enero</w:t>
      </w:r>
      <w:proofErr w:type="gramEnd"/>
      <w:r w:rsidRPr="008978CD">
        <w:rPr>
          <w:rFonts w:ascii="Palatino Linotype" w:hAnsi="Palatino Linotype"/>
          <w:i/>
          <w:color w:val="000000"/>
          <w:sz w:val="22"/>
          <w:szCs w:val="22"/>
        </w:rPr>
        <w:t xml:space="preserve"> de 2019 hasta diciembre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w:t>
      </w:r>
      <w:r w:rsidRPr="008978CD">
        <w:rPr>
          <w:rFonts w:ascii="Palatino Linotype" w:hAnsi="Palatino Linotype"/>
          <w:i/>
          <w:color w:val="000000"/>
          <w:sz w:val="22"/>
          <w:szCs w:val="22"/>
        </w:rPr>
        <w:lastRenderedPageBreak/>
        <w:t xml:space="preserve">muestras del ayuntamiento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Quedo de la información. Gracias.” … (sic) Le informo que de conformidad con lo dispuesto en el artículo 167 de la Ley de Transparencia y Acceso a la Información Pública del Estado de México y Municipios, Se hace de su conocimiento que este sujeto Obligado únicamente es competente en lo que respecta a los puntos I y II de su Solicitud de Información, por lo que de conformidad con lo dispuesto en el precepto en cita, se le da respuesta respecto de la parte que compete a este Organismo y para ello se anexa, el Oficio DAF/132/2022 de fecha 15 de febrero del año en curso, así como la Opinión de cumplimiento proporcionada directamente por el ente fiscalizador: SAT, aunado a el “Visor de nómina del SAT de los ejercicios 2018, 2019, 2020, 2021. Lo que hago de su conocimiento de conformidad con lo dispuesto en los artículos 50, 51, 52, 53 fracciones II, III IV, V VI XIV, 162, 163 y 167 y demás relativos y aplicables de la Ley de Transparencia y Acceso a la Información Pública del estado de México y Municipios. Asimismo, le informo que en términos de los artículos 176, 177, 178 </w:t>
      </w:r>
      <w:r w:rsidRPr="008978CD">
        <w:rPr>
          <w:rFonts w:ascii="Palatino Linotype" w:hAnsi="Palatino Linotype"/>
          <w:i/>
          <w:color w:val="000000"/>
          <w:sz w:val="22"/>
          <w:szCs w:val="22"/>
        </w:rPr>
        <w:lastRenderedPageBreak/>
        <w:t>y 179 de la Ley de Transparencia y Acceso a la Información Pública del estado de México y Municipios, Usted cuenta con 15 días hábiles siguientes a la fecha de notificación de la respuesta, para interponer un recurso de revisión de manera directa o por medios electrónicos. Sin otro particular le reitero mi más atenta y distinguida consideración, quedando a sus órdenes para cualquier duda o aclaración en las oficinas centrales de este Organismo ubicadas en Avenida San Luis Tlatilco número 19, Fraccionamiento Parque Industrial Naucalpan, Naucalpan de Juárez, Estado de México, C.P. 53489. tel: 53711900 ext. 3016.</w:t>
      </w:r>
      <w:r w:rsidR="00F843EA">
        <w:rPr>
          <w:rFonts w:ascii="Palatino Linotype" w:hAnsi="Palatino Linotype"/>
          <w:i/>
          <w:color w:val="000000"/>
          <w:sz w:val="22"/>
          <w:szCs w:val="22"/>
        </w:rPr>
        <w:t xml:space="preserve"> (sic)</w:t>
      </w:r>
    </w:p>
    <w:p w14:paraId="27D2B24E" w14:textId="77777777" w:rsidR="008978CD" w:rsidRPr="008978CD" w:rsidRDefault="008978CD" w:rsidP="008978CD">
      <w:pPr>
        <w:spacing w:line="360" w:lineRule="auto"/>
        <w:ind w:left="567" w:right="539"/>
        <w:jc w:val="both"/>
        <w:rPr>
          <w:rFonts w:ascii="Palatino Linotype" w:hAnsi="Palatino Linotype"/>
          <w:i/>
          <w:color w:val="000000"/>
          <w:sz w:val="22"/>
          <w:szCs w:val="22"/>
        </w:rPr>
      </w:pPr>
    </w:p>
    <w:p w14:paraId="590F2916" w14:textId="77777777" w:rsidR="008978CD" w:rsidRPr="008978CD" w:rsidRDefault="008978CD" w:rsidP="008978CD">
      <w:pPr>
        <w:autoSpaceDE w:val="0"/>
        <w:autoSpaceDN w:val="0"/>
        <w:adjustRightInd w:val="0"/>
        <w:spacing w:line="360" w:lineRule="auto"/>
        <w:ind w:right="539"/>
        <w:jc w:val="both"/>
        <w:rPr>
          <w:rFonts w:ascii="Palatino Linotype" w:hAnsi="Palatino Linotype"/>
          <w:iCs/>
          <w:color w:val="000000"/>
          <w:sz w:val="22"/>
        </w:rPr>
      </w:pPr>
      <w:r w:rsidRPr="008978CD">
        <w:rPr>
          <w:rFonts w:ascii="Palatino Linotype" w:hAnsi="Palatino Linotype"/>
          <w:iCs/>
          <w:color w:val="000000"/>
          <w:sz w:val="22"/>
        </w:rPr>
        <w:t xml:space="preserve">Al escrito preliminar, el Sujeto Obligado adjuntó lo siguiente: </w:t>
      </w:r>
    </w:p>
    <w:p w14:paraId="35A80729" w14:textId="77777777" w:rsidR="008978CD" w:rsidRPr="008978CD" w:rsidRDefault="008978CD" w:rsidP="008978CD">
      <w:pPr>
        <w:autoSpaceDE w:val="0"/>
        <w:autoSpaceDN w:val="0"/>
        <w:adjustRightInd w:val="0"/>
        <w:spacing w:line="360" w:lineRule="auto"/>
        <w:ind w:right="539"/>
        <w:jc w:val="both"/>
        <w:rPr>
          <w:rFonts w:ascii="Palatino Linotype" w:hAnsi="Palatino Linotype"/>
          <w:iCs/>
          <w:color w:val="000000"/>
          <w:sz w:val="22"/>
        </w:rPr>
      </w:pPr>
    </w:p>
    <w:p w14:paraId="0A278564" w14:textId="77777777" w:rsidR="008978CD" w:rsidRPr="008978CD" w:rsidRDefault="008978CD" w:rsidP="008978CD">
      <w:pPr>
        <w:pStyle w:val="Prrafodelista"/>
        <w:numPr>
          <w:ilvl w:val="0"/>
          <w:numId w:val="8"/>
        </w:numPr>
        <w:autoSpaceDE w:val="0"/>
        <w:autoSpaceDN w:val="0"/>
        <w:adjustRightInd w:val="0"/>
        <w:spacing w:line="360" w:lineRule="auto"/>
        <w:ind w:right="539"/>
        <w:jc w:val="both"/>
        <w:rPr>
          <w:rFonts w:ascii="Palatino Linotype" w:hAnsi="Palatino Linotype" w:cs="Tahoma"/>
          <w:szCs w:val="22"/>
        </w:rPr>
      </w:pPr>
      <w:r w:rsidRPr="008978CD">
        <w:rPr>
          <w:rStyle w:val="Hipervnculo"/>
          <w:rFonts w:ascii="Palatino Linotype" w:eastAsiaTheme="majorEastAsia" w:hAnsi="Palatino Linotype" w:cs="Arial"/>
          <w:b/>
          <w:bCs/>
          <w:color w:val="auto"/>
          <w:szCs w:val="22"/>
        </w:rPr>
        <w:t>OPINION DE CUMPLIMIENTO.pdf</w:t>
      </w:r>
      <w:r w:rsidRPr="008978CD">
        <w:rPr>
          <w:rFonts w:ascii="Palatino Linotype" w:hAnsi="Palatino Linotype"/>
          <w:b/>
          <w:szCs w:val="22"/>
        </w:rPr>
        <w:t xml:space="preserve">; </w:t>
      </w:r>
      <w:r w:rsidRPr="008978CD">
        <w:rPr>
          <w:rFonts w:ascii="Palatino Linotype" w:hAnsi="Palatino Linotype" w:cs="Tahoma"/>
        </w:rPr>
        <w:t xml:space="preserve">Opinión del cumplimiento de obligaciones fiscales emitida por el Servicio de Administración Tributaria, en favor del Organismo Público Descentralizado para la Prestación de Los Servicios de Agua Potable Alcantarillado y Saneamiento del Municipio de Naucalpan de Juárez en sentido NEGATIVO. </w:t>
      </w:r>
    </w:p>
    <w:p w14:paraId="29350A79" w14:textId="77777777" w:rsidR="008978CD" w:rsidRPr="008978CD" w:rsidRDefault="008978CD" w:rsidP="008978CD">
      <w:pPr>
        <w:autoSpaceDE w:val="0"/>
        <w:autoSpaceDN w:val="0"/>
        <w:adjustRightInd w:val="0"/>
        <w:spacing w:line="360" w:lineRule="auto"/>
        <w:ind w:right="539"/>
        <w:jc w:val="both"/>
        <w:rPr>
          <w:rFonts w:ascii="Palatino Linotype" w:hAnsi="Palatino Linotype" w:cs="Tahoma"/>
          <w:b/>
          <w:u w:val="single"/>
        </w:rPr>
      </w:pPr>
    </w:p>
    <w:p w14:paraId="72DF7FD2" w14:textId="0ECCCE00" w:rsidR="008978CD" w:rsidRPr="008978CD" w:rsidRDefault="008978CD" w:rsidP="008978CD">
      <w:pPr>
        <w:pStyle w:val="Prrafodelista"/>
        <w:numPr>
          <w:ilvl w:val="0"/>
          <w:numId w:val="8"/>
        </w:numPr>
        <w:autoSpaceDE w:val="0"/>
        <w:autoSpaceDN w:val="0"/>
        <w:adjustRightInd w:val="0"/>
        <w:spacing w:line="360" w:lineRule="auto"/>
        <w:ind w:right="539"/>
        <w:jc w:val="both"/>
        <w:rPr>
          <w:rFonts w:ascii="Palatino Linotype" w:hAnsi="Palatino Linotype" w:cs="Tahoma"/>
          <w:b/>
          <w:u w:val="single"/>
        </w:rPr>
      </w:pPr>
      <w:r w:rsidRPr="008978CD">
        <w:rPr>
          <w:rFonts w:ascii="Palatino Linotype" w:hAnsi="Palatino Linotype" w:cs="Tahoma"/>
          <w:b/>
          <w:u w:val="single"/>
        </w:rPr>
        <w:t>DAF-132-2022.pdf;</w:t>
      </w:r>
      <w:r w:rsidRPr="008978CD">
        <w:rPr>
          <w:rFonts w:ascii="Palatino Linotype" w:hAnsi="Palatino Linotype"/>
        </w:rPr>
        <w:t xml:space="preserve"> </w:t>
      </w:r>
      <w:r w:rsidRPr="008978CD">
        <w:rPr>
          <w:rFonts w:ascii="Palatino Linotype" w:hAnsi="Palatino Linotype" w:cs="Tahoma"/>
        </w:rPr>
        <w:t xml:space="preserve">Oficio número DAF/132/2022 signado por </w:t>
      </w:r>
      <w:r w:rsidR="004E4BAE" w:rsidRPr="008978CD">
        <w:rPr>
          <w:rFonts w:ascii="Palatino Linotype" w:hAnsi="Palatino Linotype" w:cs="Tahoma"/>
        </w:rPr>
        <w:t>la Directora</w:t>
      </w:r>
      <w:r w:rsidRPr="008978CD">
        <w:rPr>
          <w:rFonts w:ascii="Palatino Linotype" w:hAnsi="Palatino Linotype" w:cs="Tahoma"/>
        </w:rPr>
        <w:t xml:space="preserve"> de Administración y </w:t>
      </w:r>
      <w:proofErr w:type="gramStart"/>
      <w:r w:rsidRPr="008978CD">
        <w:rPr>
          <w:rFonts w:ascii="Palatino Linotype" w:hAnsi="Palatino Linotype" w:cs="Tahoma"/>
        </w:rPr>
        <w:t>Finanzas ,</w:t>
      </w:r>
      <w:proofErr w:type="gramEnd"/>
      <w:r w:rsidRPr="008978CD">
        <w:rPr>
          <w:rFonts w:ascii="Palatino Linotype" w:hAnsi="Palatino Linotype" w:cs="Tahoma"/>
        </w:rPr>
        <w:t xml:space="preserve"> por medio del cual, da cuenta de lo siguiente:</w:t>
      </w:r>
    </w:p>
    <w:p w14:paraId="0337A084" w14:textId="77777777" w:rsidR="008978CD" w:rsidRPr="008978CD" w:rsidRDefault="008978CD" w:rsidP="008978CD">
      <w:pPr>
        <w:autoSpaceDE w:val="0"/>
        <w:autoSpaceDN w:val="0"/>
        <w:adjustRightInd w:val="0"/>
        <w:spacing w:line="360" w:lineRule="auto"/>
        <w:ind w:right="539"/>
        <w:jc w:val="both"/>
        <w:rPr>
          <w:rFonts w:ascii="Palatino Linotype" w:hAnsi="Palatino Linotype" w:cs="Tahoma"/>
          <w:b/>
          <w:u w:val="single"/>
        </w:rPr>
      </w:pPr>
    </w:p>
    <w:p w14:paraId="081599EF" w14:textId="74E3FBE2" w:rsidR="008978CD" w:rsidRPr="008978CD" w:rsidRDefault="008978CD" w:rsidP="008978CD">
      <w:pPr>
        <w:autoSpaceDE w:val="0"/>
        <w:autoSpaceDN w:val="0"/>
        <w:adjustRightInd w:val="0"/>
        <w:spacing w:line="360" w:lineRule="auto"/>
        <w:ind w:left="567" w:right="539"/>
        <w:jc w:val="both"/>
        <w:rPr>
          <w:rFonts w:ascii="Palatino Linotype" w:hAnsi="Palatino Linotype" w:cs="Tahoma"/>
          <w:b/>
          <w:u w:val="single"/>
        </w:rPr>
      </w:pPr>
      <w:r w:rsidRPr="008978CD">
        <w:rPr>
          <w:rFonts w:ascii="Palatino Linotype" w:hAnsi="Palatino Linotype"/>
          <w:noProof/>
        </w:rPr>
        <w:lastRenderedPageBreak/>
        <w:drawing>
          <wp:inline distT="0" distB="0" distL="0" distR="0" wp14:anchorId="2652A9F4" wp14:editId="2317DFFD">
            <wp:extent cx="5031539" cy="1865014"/>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0136" cy="1897854"/>
                    </a:xfrm>
                    <a:prstGeom prst="rect">
                      <a:avLst/>
                    </a:prstGeom>
                  </pic:spPr>
                </pic:pic>
              </a:graphicData>
            </a:graphic>
          </wp:inline>
        </w:drawing>
      </w:r>
    </w:p>
    <w:p w14:paraId="221D9D6C" w14:textId="6187267D" w:rsidR="008978CD" w:rsidRPr="008978CD" w:rsidRDefault="008978CD" w:rsidP="006F0C93">
      <w:pPr>
        <w:autoSpaceDE w:val="0"/>
        <w:autoSpaceDN w:val="0"/>
        <w:adjustRightInd w:val="0"/>
        <w:spacing w:line="360" w:lineRule="auto"/>
        <w:ind w:left="567" w:right="539"/>
        <w:jc w:val="both"/>
        <w:rPr>
          <w:rFonts w:ascii="Palatino Linotype" w:hAnsi="Palatino Linotype" w:cs="Tahoma"/>
        </w:rPr>
      </w:pPr>
      <w:r w:rsidRPr="008978CD">
        <w:rPr>
          <w:rFonts w:ascii="Palatino Linotype" w:hAnsi="Palatino Linotype"/>
          <w:noProof/>
        </w:rPr>
        <w:drawing>
          <wp:inline distT="0" distB="0" distL="0" distR="0" wp14:anchorId="02C2FE2B" wp14:editId="0D9D59A4">
            <wp:extent cx="5021580" cy="4772483"/>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145" cy="4789177"/>
                    </a:xfrm>
                    <a:prstGeom prst="rect">
                      <a:avLst/>
                    </a:prstGeom>
                  </pic:spPr>
                </pic:pic>
              </a:graphicData>
            </a:graphic>
          </wp:inline>
        </w:drawing>
      </w:r>
    </w:p>
    <w:p w14:paraId="652D0CFA" w14:textId="77777777" w:rsidR="008978CD" w:rsidRPr="008978CD" w:rsidRDefault="008978CD" w:rsidP="008978CD">
      <w:pPr>
        <w:pStyle w:val="Prrafodelista"/>
        <w:numPr>
          <w:ilvl w:val="0"/>
          <w:numId w:val="9"/>
        </w:numPr>
        <w:autoSpaceDE w:val="0"/>
        <w:autoSpaceDN w:val="0"/>
        <w:adjustRightInd w:val="0"/>
        <w:spacing w:line="360" w:lineRule="auto"/>
        <w:ind w:left="709" w:right="539"/>
        <w:jc w:val="both"/>
        <w:rPr>
          <w:rFonts w:ascii="Palatino Linotype" w:hAnsi="Palatino Linotype" w:cs="Tahoma"/>
          <w:b/>
          <w:u w:val="single"/>
        </w:rPr>
      </w:pPr>
      <w:r w:rsidRPr="008978CD">
        <w:rPr>
          <w:rFonts w:ascii="Palatino Linotype" w:hAnsi="Palatino Linotype" w:cs="Tahoma"/>
          <w:b/>
          <w:u w:val="single"/>
        </w:rPr>
        <w:lastRenderedPageBreak/>
        <w:t xml:space="preserve">VISORDENOMINAS.pdf; </w:t>
      </w:r>
      <w:r w:rsidRPr="008978CD">
        <w:rPr>
          <w:rFonts w:ascii="Palatino Linotype" w:hAnsi="Palatino Linotype" w:cs="Tahoma"/>
        </w:rPr>
        <w:t>Documento que contiene lo siguiente:</w:t>
      </w:r>
    </w:p>
    <w:p w14:paraId="0C57BD5F" w14:textId="77777777" w:rsidR="008978CD" w:rsidRPr="008978CD" w:rsidRDefault="008978CD" w:rsidP="008978CD">
      <w:pPr>
        <w:autoSpaceDE w:val="0"/>
        <w:autoSpaceDN w:val="0"/>
        <w:adjustRightInd w:val="0"/>
        <w:spacing w:line="360" w:lineRule="auto"/>
        <w:ind w:right="539"/>
        <w:jc w:val="both"/>
        <w:rPr>
          <w:rFonts w:ascii="Palatino Linotype" w:hAnsi="Palatino Linotype" w:cs="Tahoma"/>
          <w:b/>
          <w:u w:val="single"/>
        </w:rPr>
      </w:pPr>
    </w:p>
    <w:p w14:paraId="1D08A43B" w14:textId="77777777" w:rsidR="008978CD" w:rsidRPr="008978CD" w:rsidRDefault="008978CD" w:rsidP="008978CD">
      <w:pPr>
        <w:pStyle w:val="Prrafodelista"/>
        <w:numPr>
          <w:ilvl w:val="0"/>
          <w:numId w:val="10"/>
        </w:numPr>
        <w:autoSpaceDE w:val="0"/>
        <w:autoSpaceDN w:val="0"/>
        <w:adjustRightInd w:val="0"/>
        <w:spacing w:line="360" w:lineRule="auto"/>
        <w:ind w:right="539"/>
        <w:jc w:val="both"/>
        <w:rPr>
          <w:rFonts w:ascii="Palatino Linotype" w:hAnsi="Palatino Linotype" w:cs="Tahoma"/>
          <w:b/>
          <w:u w:val="single"/>
        </w:rPr>
      </w:pPr>
      <w:r w:rsidRPr="008978CD">
        <w:rPr>
          <w:rFonts w:ascii="Palatino Linotype" w:hAnsi="Palatino Linotype" w:cs="Tahoma"/>
          <w:bCs/>
        </w:rPr>
        <w:t>Acumulado Anual Total de: 2018, 2019, 2020, 2021</w:t>
      </w:r>
    </w:p>
    <w:p w14:paraId="6F91202E" w14:textId="77777777" w:rsidR="008978CD" w:rsidRPr="008978CD" w:rsidRDefault="008978CD" w:rsidP="008978CD">
      <w:pPr>
        <w:pStyle w:val="Prrafodelista"/>
        <w:numPr>
          <w:ilvl w:val="0"/>
          <w:numId w:val="10"/>
        </w:numPr>
        <w:autoSpaceDE w:val="0"/>
        <w:autoSpaceDN w:val="0"/>
        <w:adjustRightInd w:val="0"/>
        <w:spacing w:line="360" w:lineRule="auto"/>
        <w:ind w:right="539"/>
        <w:jc w:val="both"/>
        <w:rPr>
          <w:rFonts w:ascii="Palatino Linotype" w:hAnsi="Palatino Linotype" w:cs="Tahoma"/>
          <w:b/>
          <w:u w:val="single"/>
        </w:rPr>
      </w:pPr>
      <w:r w:rsidRPr="008978CD">
        <w:rPr>
          <w:rFonts w:ascii="Palatino Linotype" w:hAnsi="Palatino Linotype" w:cs="Tahoma"/>
          <w:bCs/>
        </w:rPr>
        <w:t xml:space="preserve">Detalle Mensual de: 2018 </w:t>
      </w:r>
    </w:p>
    <w:p w14:paraId="2D8C801F" w14:textId="77777777" w:rsidR="008978CD" w:rsidRPr="008978CD" w:rsidRDefault="008978CD" w:rsidP="008978CD">
      <w:pPr>
        <w:pStyle w:val="Prrafodelista"/>
        <w:numPr>
          <w:ilvl w:val="0"/>
          <w:numId w:val="10"/>
        </w:numPr>
        <w:autoSpaceDE w:val="0"/>
        <w:autoSpaceDN w:val="0"/>
        <w:adjustRightInd w:val="0"/>
        <w:spacing w:line="360" w:lineRule="auto"/>
        <w:ind w:right="539"/>
        <w:jc w:val="both"/>
        <w:rPr>
          <w:rFonts w:ascii="Palatino Linotype" w:hAnsi="Palatino Linotype" w:cs="Tahoma"/>
          <w:b/>
          <w:u w:val="single"/>
        </w:rPr>
      </w:pPr>
      <w:r w:rsidRPr="008978CD">
        <w:rPr>
          <w:rFonts w:ascii="Palatino Linotype" w:hAnsi="Palatino Linotype" w:cs="Tahoma"/>
          <w:bCs/>
        </w:rPr>
        <w:t>Vista Anual Acumulada de: 2019</w:t>
      </w:r>
    </w:p>
    <w:p w14:paraId="021BDF09" w14:textId="77777777" w:rsidR="008978CD" w:rsidRPr="006F0C93" w:rsidRDefault="008978CD" w:rsidP="008978CD">
      <w:pPr>
        <w:pStyle w:val="Prrafodelista"/>
        <w:numPr>
          <w:ilvl w:val="0"/>
          <w:numId w:val="10"/>
        </w:numPr>
        <w:autoSpaceDE w:val="0"/>
        <w:autoSpaceDN w:val="0"/>
        <w:adjustRightInd w:val="0"/>
        <w:spacing w:line="360" w:lineRule="auto"/>
        <w:ind w:right="539"/>
        <w:jc w:val="both"/>
        <w:rPr>
          <w:rFonts w:ascii="Palatino Linotype" w:hAnsi="Palatino Linotype" w:cs="Tahoma"/>
          <w:b/>
          <w:u w:val="single"/>
        </w:rPr>
      </w:pPr>
      <w:r w:rsidRPr="008978CD">
        <w:rPr>
          <w:rFonts w:ascii="Palatino Linotype" w:hAnsi="Palatino Linotype" w:cs="Tahoma"/>
          <w:bCs/>
        </w:rPr>
        <w:t>Detalle Anual de: 2020, 2021</w:t>
      </w:r>
    </w:p>
    <w:p w14:paraId="5A87B808" w14:textId="77777777" w:rsidR="006F0C93" w:rsidRPr="006F0C93" w:rsidRDefault="006F0C93" w:rsidP="006F0C93">
      <w:pPr>
        <w:autoSpaceDE w:val="0"/>
        <w:autoSpaceDN w:val="0"/>
        <w:adjustRightInd w:val="0"/>
        <w:spacing w:line="360" w:lineRule="auto"/>
        <w:ind w:left="360" w:right="539"/>
        <w:jc w:val="both"/>
        <w:rPr>
          <w:rFonts w:ascii="Palatino Linotype" w:hAnsi="Palatino Linotype" w:cs="Tahoma"/>
          <w:b/>
          <w:u w:val="single"/>
        </w:rPr>
      </w:pPr>
    </w:p>
    <w:p w14:paraId="02481179" w14:textId="0DB9F5EE" w:rsidR="008978CD" w:rsidRPr="008978CD" w:rsidRDefault="008978CD" w:rsidP="008978CD">
      <w:pPr>
        <w:autoSpaceDE w:val="0"/>
        <w:autoSpaceDN w:val="0"/>
        <w:adjustRightInd w:val="0"/>
        <w:spacing w:line="360" w:lineRule="auto"/>
        <w:ind w:right="-28"/>
        <w:jc w:val="both"/>
        <w:rPr>
          <w:rFonts w:ascii="Palatino Linotype" w:hAnsi="Palatino Linotype" w:cs="Tahoma"/>
          <w:b/>
          <w:sz w:val="22"/>
          <w:szCs w:val="22"/>
        </w:rPr>
      </w:pPr>
      <w:r w:rsidRPr="008978CD">
        <w:rPr>
          <w:rFonts w:ascii="Palatino Linotype" w:hAnsi="Palatino Linotype" w:cs="Tahoma"/>
          <w:b/>
          <w:sz w:val="22"/>
          <w:szCs w:val="22"/>
        </w:rPr>
        <w:t>No se deja de lado por parte de este Instituto que, el Sujeto Obligado en fecha quince de febrero de dos mil veintidós, a través del Sistema de Acceso a la Información Mexiquense SAIMEX, notificó incompetencia parcial para atender el requerimiento de información, sin embargo, de las constancias que obran en el expediente electrónico, se tiene que las documentales</w:t>
      </w:r>
      <w:r w:rsidR="006F0C93">
        <w:rPr>
          <w:rFonts w:ascii="Palatino Linotype" w:hAnsi="Palatino Linotype" w:cs="Tahoma"/>
          <w:b/>
          <w:sz w:val="22"/>
          <w:szCs w:val="22"/>
        </w:rPr>
        <w:t xml:space="preserve"> adjuntas</w:t>
      </w:r>
      <w:r w:rsidRPr="008978CD">
        <w:rPr>
          <w:rFonts w:ascii="Palatino Linotype" w:hAnsi="Palatino Linotype" w:cs="Tahoma"/>
          <w:b/>
          <w:sz w:val="22"/>
          <w:szCs w:val="22"/>
        </w:rPr>
        <w:t>, corresponde</w:t>
      </w:r>
      <w:r w:rsidR="006F0C93">
        <w:rPr>
          <w:rFonts w:ascii="Palatino Linotype" w:hAnsi="Palatino Linotype" w:cs="Tahoma"/>
          <w:b/>
          <w:sz w:val="22"/>
          <w:szCs w:val="22"/>
        </w:rPr>
        <w:t>n</w:t>
      </w:r>
      <w:r w:rsidRPr="008978CD">
        <w:rPr>
          <w:rFonts w:ascii="Palatino Linotype" w:hAnsi="Palatino Linotype" w:cs="Tahoma"/>
          <w:b/>
          <w:sz w:val="22"/>
          <w:szCs w:val="22"/>
        </w:rPr>
        <w:t xml:space="preserve"> a las mismas anteriormente precisadas que forman parte de la respuesta, por lo tanto, en aras de repeticiones innecesarias, es que únicamente se describió lo conducente en este antecedente de la Resolución.</w:t>
      </w:r>
    </w:p>
    <w:p w14:paraId="21D30117" w14:textId="77777777" w:rsidR="008978CD" w:rsidRPr="008978CD" w:rsidRDefault="008978CD" w:rsidP="008978CD">
      <w:pPr>
        <w:autoSpaceDE w:val="0"/>
        <w:autoSpaceDN w:val="0"/>
        <w:adjustRightInd w:val="0"/>
        <w:spacing w:line="360" w:lineRule="auto"/>
        <w:ind w:right="539"/>
        <w:jc w:val="both"/>
        <w:rPr>
          <w:rFonts w:ascii="Palatino Linotype" w:hAnsi="Palatino Linotype" w:cs="Tahoma"/>
          <w:b/>
          <w:u w:val="single"/>
        </w:rPr>
      </w:pPr>
    </w:p>
    <w:p w14:paraId="36DD8753" w14:textId="77777777" w:rsidR="008978CD" w:rsidRPr="008978CD" w:rsidRDefault="008978CD" w:rsidP="008978CD">
      <w:pPr>
        <w:autoSpaceDE w:val="0"/>
        <w:autoSpaceDN w:val="0"/>
        <w:adjustRightInd w:val="0"/>
        <w:spacing w:line="360" w:lineRule="auto"/>
        <w:ind w:right="539"/>
        <w:jc w:val="both"/>
        <w:rPr>
          <w:rFonts w:ascii="Palatino Linotype" w:hAnsi="Palatino Linotype" w:cs="Tahoma"/>
          <w:b/>
          <w:sz w:val="22"/>
          <w:szCs w:val="24"/>
        </w:rPr>
      </w:pPr>
      <w:r w:rsidRPr="008978CD">
        <w:rPr>
          <w:rFonts w:ascii="Palatino Linotype" w:hAnsi="Palatino Linotype" w:cs="Tahoma"/>
          <w:b/>
          <w:sz w:val="22"/>
          <w:szCs w:val="24"/>
        </w:rPr>
        <w:t xml:space="preserve">III. Interposición del Recurso de Revisión. </w:t>
      </w:r>
    </w:p>
    <w:p w14:paraId="6B9D4148" w14:textId="77777777" w:rsidR="008978CD" w:rsidRPr="008978CD" w:rsidRDefault="008978CD" w:rsidP="008978CD">
      <w:pPr>
        <w:autoSpaceDE w:val="0"/>
        <w:autoSpaceDN w:val="0"/>
        <w:adjustRightInd w:val="0"/>
        <w:spacing w:line="360" w:lineRule="auto"/>
        <w:jc w:val="both"/>
        <w:rPr>
          <w:rFonts w:ascii="Palatino Linotype" w:hAnsi="Palatino Linotype" w:cs="Tahoma"/>
          <w:b/>
          <w:sz w:val="22"/>
          <w:szCs w:val="22"/>
        </w:rPr>
      </w:pPr>
    </w:p>
    <w:p w14:paraId="0ADE67F6" w14:textId="77777777" w:rsidR="008978CD" w:rsidRPr="008978CD" w:rsidRDefault="008978CD" w:rsidP="008978CD">
      <w:pPr>
        <w:autoSpaceDE w:val="0"/>
        <w:autoSpaceDN w:val="0"/>
        <w:adjustRightInd w:val="0"/>
        <w:spacing w:line="360" w:lineRule="auto"/>
        <w:jc w:val="both"/>
        <w:rPr>
          <w:rFonts w:ascii="Palatino Linotype" w:hAnsi="Palatino Linotype" w:cs="Tahoma"/>
          <w:sz w:val="22"/>
          <w:szCs w:val="22"/>
        </w:rPr>
      </w:pPr>
      <w:r w:rsidRPr="008978CD">
        <w:rPr>
          <w:rFonts w:ascii="Palatino Linotype" w:hAnsi="Palatino Linotype" w:cs="Tahoma"/>
          <w:sz w:val="22"/>
          <w:szCs w:val="22"/>
        </w:rPr>
        <w:t xml:space="preserve">Con fecha dos de marzo de dos mil veintidós, se recibió en este </w:t>
      </w:r>
      <w:r w:rsidRPr="008978CD">
        <w:rPr>
          <w:rFonts w:ascii="Palatino Linotype" w:eastAsia="Calibri" w:hAnsi="Palatino Linotype" w:cs="Tahoma"/>
          <w:sz w:val="22"/>
          <w:szCs w:val="22"/>
          <w:lang w:eastAsia="en-US"/>
        </w:rPr>
        <w:t xml:space="preserve">Instituto, a través del </w:t>
      </w:r>
      <w:r w:rsidRPr="008978CD">
        <w:rPr>
          <w:rFonts w:ascii="Palatino Linotype" w:hAnsi="Palatino Linotype" w:cs="Tahoma"/>
          <w:sz w:val="22"/>
          <w:szCs w:val="22"/>
          <w:lang w:val="es-ES"/>
        </w:rPr>
        <w:t>Sistema de Acceso a la Información Mexiquense (SAIMEX)</w:t>
      </w:r>
      <w:r w:rsidRPr="008978CD">
        <w:rPr>
          <w:rFonts w:ascii="Palatino Linotype" w:hAnsi="Palatino Linotype" w:cs="Tahoma"/>
          <w:sz w:val="22"/>
          <w:szCs w:val="22"/>
        </w:rPr>
        <w:t xml:space="preserve">, el Recurso de Revisión interpuesto por el ahora Recurrente, en contra de la respuesta del Sujeto Obligado, en los mismos términos como se muestra a continuación: </w:t>
      </w:r>
    </w:p>
    <w:p w14:paraId="11470523" w14:textId="77777777" w:rsidR="008978CD" w:rsidRPr="008978CD" w:rsidRDefault="008978CD" w:rsidP="008978CD">
      <w:pPr>
        <w:autoSpaceDE w:val="0"/>
        <w:autoSpaceDN w:val="0"/>
        <w:adjustRightInd w:val="0"/>
        <w:spacing w:line="360" w:lineRule="auto"/>
        <w:jc w:val="both"/>
        <w:rPr>
          <w:rFonts w:ascii="Palatino Linotype" w:hAnsi="Palatino Linotype" w:cs="Tahoma"/>
          <w:sz w:val="22"/>
          <w:szCs w:val="22"/>
        </w:rPr>
      </w:pPr>
    </w:p>
    <w:p w14:paraId="6C9CCF1A" w14:textId="77777777" w:rsidR="008978CD" w:rsidRPr="008978CD" w:rsidRDefault="008978CD" w:rsidP="008978CD">
      <w:pPr>
        <w:tabs>
          <w:tab w:val="left" w:pos="4667"/>
        </w:tabs>
        <w:spacing w:line="360" w:lineRule="auto"/>
        <w:ind w:left="567" w:right="567"/>
        <w:jc w:val="both"/>
        <w:rPr>
          <w:rFonts w:ascii="Palatino Linotype" w:hAnsi="Palatino Linotype" w:cs="Tahoma"/>
          <w:b/>
          <w:bCs/>
        </w:rPr>
      </w:pPr>
      <w:r w:rsidRPr="008978CD">
        <w:rPr>
          <w:rFonts w:ascii="Palatino Linotype" w:hAnsi="Palatino Linotype" w:cs="Tahoma"/>
          <w:b/>
          <w:bCs/>
        </w:rPr>
        <w:t>ACTO IMPUGNADO</w:t>
      </w:r>
    </w:p>
    <w:p w14:paraId="6D4FC009" w14:textId="77B8A684" w:rsidR="008978CD" w:rsidRPr="00957406" w:rsidRDefault="008978CD" w:rsidP="00957406">
      <w:pPr>
        <w:autoSpaceDE w:val="0"/>
        <w:autoSpaceDN w:val="0"/>
        <w:adjustRightInd w:val="0"/>
        <w:spacing w:line="360" w:lineRule="auto"/>
        <w:ind w:left="567" w:right="567"/>
        <w:jc w:val="both"/>
        <w:rPr>
          <w:rFonts w:ascii="Palatino Linotype" w:hAnsi="Palatino Linotype"/>
          <w:i/>
          <w:lang w:eastAsia="es-MX"/>
        </w:rPr>
      </w:pPr>
      <w:r w:rsidRPr="008978CD">
        <w:rPr>
          <w:rFonts w:ascii="Palatino Linotype" w:hAnsi="Palatino Linotype"/>
          <w:i/>
          <w:lang w:eastAsia="es-MX"/>
        </w:rPr>
        <w:t>Sus oficios de respuesta oficio smatmutyrc066 y oficio smauippetut92-1-3 a mi solicitud de transparencia</w:t>
      </w:r>
    </w:p>
    <w:p w14:paraId="278703AB" w14:textId="77777777" w:rsidR="008978CD" w:rsidRPr="008978CD" w:rsidRDefault="008978CD" w:rsidP="008978CD">
      <w:pPr>
        <w:autoSpaceDE w:val="0"/>
        <w:autoSpaceDN w:val="0"/>
        <w:adjustRightInd w:val="0"/>
        <w:spacing w:line="360" w:lineRule="auto"/>
        <w:ind w:left="567" w:right="567"/>
        <w:jc w:val="both"/>
        <w:rPr>
          <w:rFonts w:ascii="Palatino Linotype" w:hAnsi="Palatino Linotype" w:cs="Tahoma"/>
          <w:b/>
        </w:rPr>
      </w:pPr>
      <w:r w:rsidRPr="008978CD">
        <w:rPr>
          <w:rFonts w:ascii="Palatino Linotype" w:hAnsi="Palatino Linotype" w:cs="Tahoma"/>
          <w:b/>
        </w:rPr>
        <w:lastRenderedPageBreak/>
        <w:t>RAZONES O MOTIVOS DE LA INCONFORMIDAD</w:t>
      </w:r>
    </w:p>
    <w:p w14:paraId="01A48E44" w14:textId="57763435" w:rsidR="008978CD" w:rsidRPr="008978CD" w:rsidRDefault="008978CD" w:rsidP="008978CD">
      <w:pPr>
        <w:spacing w:line="360" w:lineRule="auto"/>
        <w:ind w:left="567" w:right="539"/>
        <w:jc w:val="both"/>
        <w:rPr>
          <w:rFonts w:ascii="Palatino Linotype" w:hAnsi="Palatino Linotype" w:cs="Tahoma"/>
          <w:i/>
        </w:rPr>
      </w:pPr>
      <w:r w:rsidRPr="008978CD">
        <w:rPr>
          <w:rFonts w:ascii="Palatino Linotype" w:hAnsi="Palatino Linotype" w:cs="Tahoma"/>
          <w:i/>
        </w:rPr>
        <w:t xml:space="preserve">Por medio de la presente hoy 02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Organismo Público Descentralizado para la Prestación de Los Servicios de Agua Potable Alcantarillado y Saneamiento del Municipio de Naucalpan de Juárez, ya que su respuesta; oficio que me entrego por la plataforma a mi petición de información recae en el supuesto establecidos por la fracción 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en su portal del SAT, repito directamente en su portal del SAT ya que son simples REPORTES reitero REPORTES que ya hizo y entregó Organismo Público Descentralizado para la Prestación de Los Servicios de Agua Potable Alcantarillado y Saneamiento del Municipio de Naucalpan de Juárez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w:t>
      </w:r>
      <w:r w:rsidRPr="008978CD">
        <w:rPr>
          <w:rFonts w:ascii="Palatino Linotype" w:hAnsi="Palatino Linotype" w:cs="Tahoma"/>
          <w:i/>
        </w:rPr>
        <w:lastRenderedPageBreak/>
        <w:t xml:space="preserve">capturas de pantalla en un documento y se convierte a un pdf, se envían y listo. Respecto a las otras dos presentaciones del visor de nóminas del SAT (Vista anual acumulada en sus dos vistas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que no aplica si esto es así, pero respecto al punto I espero ahora si lo haya entendido que es una herramienta de ayuda del SAT para ellos y son reportes ya entregados y si aún así no le queda claro para ayudarlo le adjunto ejemplos reales de otros entes públicos y sepa que es lo que le solicito. Ocupo los visores de nómina en sus tres presentaciones; a) vista anual acumulada (vista horizontal y vertical), detalle mensual y detalle diferencias sueldos y salarios por los años 2018, 2019, 2020 y </w:t>
      </w:r>
      <w:proofErr w:type="gramStart"/>
      <w:r w:rsidRPr="008978CD">
        <w:rPr>
          <w:rFonts w:ascii="Palatino Linotype" w:hAnsi="Palatino Linotype" w:cs="Tahoma"/>
          <w:i/>
        </w:rPr>
        <w:t>2021 .Además</w:t>
      </w:r>
      <w:proofErr w:type="gramEnd"/>
      <w:r w:rsidRPr="008978CD">
        <w:rPr>
          <w:rFonts w:ascii="Palatino Linotype" w:hAnsi="Palatino Linotype" w:cs="Tahoma"/>
          <w:i/>
        </w:rPr>
        <w:t xml:space="preserve"> de los otros puntos II, III y IV si es que aplican. Y el V y VI es una sugerencia para eficientar y mejorar sus actividades. Respecto al punto IV si se tiene algún pago de impuestos ante la recaudadora estatal es eso el reporte al día con esos pagos.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BE346D" w:rsidRPr="00BE346D">
        <w:rPr>
          <w:rFonts w:ascii="Palatino Linotype" w:hAnsi="Palatino Linotype" w:cs="Tahoma"/>
          <w:i/>
          <w:highlight w:val="black"/>
        </w:rPr>
        <w:t>XXXXXXX</w:t>
      </w:r>
    </w:p>
    <w:p w14:paraId="20F283B2" w14:textId="77777777" w:rsidR="008978CD" w:rsidRPr="008978CD" w:rsidRDefault="008978CD" w:rsidP="008978CD">
      <w:pPr>
        <w:spacing w:line="360" w:lineRule="auto"/>
        <w:ind w:left="567" w:right="539"/>
        <w:jc w:val="both"/>
        <w:rPr>
          <w:rFonts w:ascii="Palatino Linotype" w:hAnsi="Palatino Linotype" w:cs="Tahoma"/>
          <w:i/>
          <w:sz w:val="22"/>
          <w:szCs w:val="22"/>
        </w:rPr>
      </w:pPr>
    </w:p>
    <w:p w14:paraId="7BAB049A" w14:textId="6AA1612D" w:rsidR="008978CD" w:rsidRPr="008978CD" w:rsidRDefault="008978CD" w:rsidP="008978CD">
      <w:pPr>
        <w:spacing w:line="360" w:lineRule="auto"/>
        <w:ind w:right="-28"/>
        <w:jc w:val="both"/>
        <w:rPr>
          <w:rFonts w:ascii="Palatino Linotype" w:hAnsi="Palatino Linotype" w:cs="Tahoma"/>
          <w:sz w:val="22"/>
          <w:szCs w:val="22"/>
        </w:rPr>
      </w:pPr>
      <w:r w:rsidRPr="008978CD">
        <w:rPr>
          <w:rFonts w:ascii="Palatino Linotype" w:hAnsi="Palatino Linotype" w:cs="Tahoma"/>
          <w:sz w:val="22"/>
          <w:szCs w:val="22"/>
        </w:rPr>
        <w:t xml:space="preserve">A las manifestaciones anteriores, el Recurrente agregó los documentos denominados: </w:t>
      </w:r>
      <w:r w:rsidRPr="008978CD">
        <w:rPr>
          <w:rFonts w:ascii="Palatino Linotype" w:hAnsi="Palatino Linotype" w:cs="Tahoma"/>
          <w:b/>
          <w:sz w:val="22"/>
          <w:szCs w:val="22"/>
        </w:rPr>
        <w:t xml:space="preserve">G-13-01-02-2019-01 ejemplo detalle diferencias sueldos y salarios, diferencias mensuales.pdf y G-13-03-01-2019-01 ejemplo vista anual acumulado o global.pdf; </w:t>
      </w:r>
      <w:r w:rsidRPr="008978CD">
        <w:rPr>
          <w:rFonts w:ascii="Palatino Linotype" w:hAnsi="Palatino Linotype" w:cs="Tahoma"/>
          <w:sz w:val="22"/>
          <w:szCs w:val="22"/>
        </w:rPr>
        <w:t xml:space="preserve">mismos que se reproduce a continuación en sus términos originales: </w:t>
      </w:r>
    </w:p>
    <w:p w14:paraId="6ADC9465" w14:textId="77777777" w:rsidR="008978CD" w:rsidRPr="008978CD" w:rsidRDefault="008978CD" w:rsidP="008978CD">
      <w:pPr>
        <w:spacing w:line="360" w:lineRule="auto"/>
        <w:ind w:left="567" w:right="-28"/>
        <w:jc w:val="both"/>
        <w:rPr>
          <w:rFonts w:ascii="Palatino Linotype" w:hAnsi="Palatino Linotype" w:cs="Tahoma"/>
          <w:sz w:val="22"/>
          <w:szCs w:val="22"/>
        </w:rPr>
      </w:pPr>
      <w:r w:rsidRPr="008978CD">
        <w:rPr>
          <w:rFonts w:ascii="Palatino Linotype" w:hAnsi="Palatino Linotype" w:cs="Tahoma"/>
          <w:noProof/>
          <w:sz w:val="22"/>
          <w:szCs w:val="22"/>
          <w:lang w:eastAsia="es-MX"/>
        </w:rPr>
        <w:lastRenderedPageBreak/>
        <w:drawing>
          <wp:inline distT="0" distB="0" distL="0" distR="0" wp14:anchorId="6884ADE3" wp14:editId="6CA47019">
            <wp:extent cx="5005705" cy="3259247"/>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1078" cy="3301812"/>
                    </a:xfrm>
                    <a:prstGeom prst="rect">
                      <a:avLst/>
                    </a:prstGeom>
                    <a:noFill/>
                    <a:ln>
                      <a:noFill/>
                    </a:ln>
                  </pic:spPr>
                </pic:pic>
              </a:graphicData>
            </a:graphic>
          </wp:inline>
        </w:drawing>
      </w:r>
    </w:p>
    <w:p w14:paraId="2B35E672" w14:textId="77777777" w:rsidR="008978CD" w:rsidRPr="008978CD" w:rsidRDefault="008978CD" w:rsidP="008978CD">
      <w:pPr>
        <w:spacing w:line="360" w:lineRule="auto"/>
        <w:ind w:left="567" w:right="-28"/>
        <w:jc w:val="both"/>
        <w:rPr>
          <w:rFonts w:ascii="Palatino Linotype" w:hAnsi="Palatino Linotype" w:cs="Tahoma"/>
          <w:sz w:val="22"/>
          <w:szCs w:val="22"/>
        </w:rPr>
      </w:pPr>
      <w:r w:rsidRPr="008978CD">
        <w:rPr>
          <w:rFonts w:ascii="Palatino Linotype" w:hAnsi="Palatino Linotype" w:cs="Tahoma"/>
          <w:sz w:val="22"/>
          <w:szCs w:val="22"/>
        </w:rPr>
        <w:tab/>
      </w:r>
    </w:p>
    <w:p w14:paraId="4DD671B7" w14:textId="77777777" w:rsidR="008978CD" w:rsidRPr="008978CD" w:rsidRDefault="008978CD" w:rsidP="008978CD">
      <w:pPr>
        <w:spacing w:line="360" w:lineRule="auto"/>
        <w:ind w:left="567" w:right="-28"/>
        <w:jc w:val="both"/>
        <w:rPr>
          <w:rFonts w:ascii="Palatino Linotype" w:hAnsi="Palatino Linotype" w:cs="Tahoma"/>
          <w:sz w:val="22"/>
          <w:szCs w:val="22"/>
        </w:rPr>
      </w:pPr>
      <w:r w:rsidRPr="008978CD">
        <w:rPr>
          <w:rFonts w:ascii="Palatino Linotype" w:hAnsi="Palatino Linotype" w:cs="Tahoma"/>
          <w:noProof/>
          <w:sz w:val="22"/>
          <w:szCs w:val="22"/>
          <w:lang w:eastAsia="es-MX"/>
        </w:rPr>
        <w:drawing>
          <wp:inline distT="0" distB="0" distL="0" distR="0" wp14:anchorId="0A845425" wp14:editId="119CC492">
            <wp:extent cx="4976522" cy="2112411"/>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6230" cy="2125021"/>
                    </a:xfrm>
                    <a:prstGeom prst="rect">
                      <a:avLst/>
                    </a:prstGeom>
                    <a:noFill/>
                    <a:ln>
                      <a:noFill/>
                    </a:ln>
                  </pic:spPr>
                </pic:pic>
              </a:graphicData>
            </a:graphic>
          </wp:inline>
        </w:drawing>
      </w:r>
    </w:p>
    <w:p w14:paraId="36D54C34" w14:textId="77777777" w:rsidR="008978CD" w:rsidRPr="008978CD" w:rsidRDefault="008978CD" w:rsidP="008978CD">
      <w:pPr>
        <w:spacing w:line="360" w:lineRule="auto"/>
        <w:jc w:val="both"/>
        <w:rPr>
          <w:rFonts w:ascii="Palatino Linotype" w:hAnsi="Palatino Linotype" w:cs="Tahoma"/>
          <w:b/>
          <w:sz w:val="22"/>
          <w:szCs w:val="22"/>
        </w:rPr>
      </w:pPr>
    </w:p>
    <w:p w14:paraId="2FD92EC0" w14:textId="77777777" w:rsidR="008978CD" w:rsidRPr="008978CD" w:rsidRDefault="008978CD" w:rsidP="008978CD">
      <w:pPr>
        <w:spacing w:line="360" w:lineRule="auto"/>
        <w:jc w:val="both"/>
        <w:rPr>
          <w:rFonts w:ascii="Palatino Linotype" w:eastAsia="Batang" w:hAnsi="Palatino Linotype" w:cs="Tahoma"/>
          <w:b/>
          <w:bCs/>
          <w:sz w:val="22"/>
          <w:szCs w:val="22"/>
        </w:rPr>
      </w:pPr>
      <w:r w:rsidRPr="008978CD">
        <w:rPr>
          <w:rFonts w:ascii="Palatino Linotype" w:hAnsi="Palatino Linotype" w:cs="Tahoma"/>
          <w:b/>
          <w:sz w:val="22"/>
          <w:szCs w:val="22"/>
        </w:rPr>
        <w:t xml:space="preserve">IV. </w:t>
      </w:r>
      <w:r w:rsidRPr="008978CD">
        <w:rPr>
          <w:rFonts w:ascii="Palatino Linotype" w:eastAsia="Batang" w:hAnsi="Palatino Linotype" w:cs="Tahoma"/>
          <w:b/>
          <w:bCs/>
          <w:sz w:val="22"/>
          <w:szCs w:val="22"/>
        </w:rPr>
        <w:t xml:space="preserve">Trámite del </w:t>
      </w:r>
      <w:r w:rsidRPr="008978CD">
        <w:rPr>
          <w:rFonts w:ascii="Palatino Linotype" w:hAnsi="Palatino Linotype" w:cs="Tahoma"/>
          <w:b/>
          <w:sz w:val="22"/>
          <w:szCs w:val="22"/>
        </w:rPr>
        <w:t xml:space="preserve">Recurso de Revisión </w:t>
      </w:r>
      <w:r w:rsidRPr="008978CD">
        <w:rPr>
          <w:rFonts w:ascii="Palatino Linotype" w:eastAsia="Batang" w:hAnsi="Palatino Linotype" w:cs="Tahoma"/>
          <w:b/>
          <w:bCs/>
          <w:sz w:val="22"/>
          <w:szCs w:val="22"/>
        </w:rPr>
        <w:t>ante el Instituto.</w:t>
      </w:r>
    </w:p>
    <w:p w14:paraId="39E336A5" w14:textId="77777777" w:rsidR="008978CD" w:rsidRPr="008978CD" w:rsidRDefault="008978CD" w:rsidP="008978CD">
      <w:pPr>
        <w:spacing w:line="360" w:lineRule="auto"/>
        <w:jc w:val="both"/>
        <w:rPr>
          <w:rFonts w:ascii="Palatino Linotype" w:eastAsia="Batang" w:hAnsi="Palatino Linotype" w:cs="Tahoma"/>
          <w:b/>
          <w:bCs/>
          <w:sz w:val="22"/>
          <w:szCs w:val="22"/>
        </w:rPr>
      </w:pPr>
    </w:p>
    <w:p w14:paraId="5CB428F0" w14:textId="77777777" w:rsidR="008978CD" w:rsidRPr="008978CD" w:rsidRDefault="008978CD" w:rsidP="008978CD">
      <w:pPr>
        <w:spacing w:line="360" w:lineRule="auto"/>
        <w:jc w:val="both"/>
        <w:rPr>
          <w:rFonts w:ascii="Palatino Linotype" w:eastAsia="Batang" w:hAnsi="Palatino Linotype" w:cs="Tahoma"/>
          <w:b/>
          <w:bCs/>
          <w:sz w:val="22"/>
          <w:szCs w:val="22"/>
        </w:rPr>
      </w:pPr>
      <w:r w:rsidRPr="008978CD">
        <w:rPr>
          <w:rFonts w:ascii="Palatino Linotype" w:eastAsia="Batang" w:hAnsi="Palatino Linotype" w:cs="Tahoma"/>
          <w:b/>
          <w:bCs/>
          <w:sz w:val="22"/>
          <w:szCs w:val="22"/>
        </w:rPr>
        <w:lastRenderedPageBreak/>
        <w:t xml:space="preserve">a) Turno del </w:t>
      </w:r>
      <w:r w:rsidRPr="008978CD">
        <w:rPr>
          <w:rFonts w:ascii="Palatino Linotype" w:hAnsi="Palatino Linotype" w:cs="Tahoma"/>
          <w:b/>
          <w:sz w:val="22"/>
          <w:szCs w:val="22"/>
        </w:rPr>
        <w:t>Recurso de Revisión</w:t>
      </w:r>
      <w:r w:rsidRPr="008978CD">
        <w:rPr>
          <w:rFonts w:ascii="Palatino Linotype" w:eastAsia="Batang" w:hAnsi="Palatino Linotype" w:cs="Tahoma"/>
          <w:b/>
          <w:bCs/>
          <w:sz w:val="22"/>
          <w:szCs w:val="22"/>
        </w:rPr>
        <w:t xml:space="preserve">. </w:t>
      </w:r>
    </w:p>
    <w:p w14:paraId="06936698" w14:textId="77777777" w:rsidR="008978CD" w:rsidRPr="008978CD" w:rsidRDefault="008978CD" w:rsidP="008978CD">
      <w:pPr>
        <w:spacing w:line="360" w:lineRule="auto"/>
        <w:jc w:val="both"/>
        <w:rPr>
          <w:rFonts w:ascii="Palatino Linotype" w:eastAsia="Batang" w:hAnsi="Palatino Linotype" w:cs="Tahoma"/>
          <w:bCs/>
          <w:sz w:val="22"/>
          <w:szCs w:val="22"/>
        </w:rPr>
      </w:pPr>
    </w:p>
    <w:p w14:paraId="5FD37BCE" w14:textId="77777777" w:rsidR="008978CD" w:rsidRPr="008978CD" w:rsidRDefault="008978CD" w:rsidP="008978CD">
      <w:pPr>
        <w:spacing w:line="360" w:lineRule="auto"/>
        <w:jc w:val="both"/>
        <w:rPr>
          <w:rFonts w:ascii="Palatino Linotype" w:eastAsia="Batang" w:hAnsi="Palatino Linotype" w:cs="Tahoma"/>
          <w:bCs/>
          <w:sz w:val="22"/>
          <w:szCs w:val="22"/>
        </w:rPr>
      </w:pPr>
      <w:r w:rsidRPr="008978CD">
        <w:rPr>
          <w:rFonts w:ascii="Palatino Linotype" w:eastAsia="Batang" w:hAnsi="Palatino Linotype" w:cs="Tahoma"/>
          <w:bCs/>
          <w:sz w:val="22"/>
          <w:szCs w:val="22"/>
        </w:rPr>
        <w:t xml:space="preserve">Con fecha dos de marzo de dos mil veintidós, el </w:t>
      </w:r>
      <w:r w:rsidRPr="008978CD">
        <w:rPr>
          <w:rFonts w:ascii="Palatino Linotype" w:hAnsi="Palatino Linotype" w:cs="Tahoma"/>
          <w:sz w:val="22"/>
          <w:szCs w:val="22"/>
          <w:lang w:val="es-ES"/>
        </w:rPr>
        <w:t>Sistema de Acceso a la Información Mexiquense (SAIMEX),</w:t>
      </w:r>
      <w:r w:rsidRPr="008978CD">
        <w:rPr>
          <w:rFonts w:ascii="Palatino Linotype" w:eastAsia="Batang" w:hAnsi="Palatino Linotype" w:cs="Tahoma"/>
          <w:bCs/>
          <w:sz w:val="22"/>
          <w:szCs w:val="22"/>
        </w:rPr>
        <w:t xml:space="preserve"> asignó el número de expediente </w:t>
      </w:r>
      <w:r w:rsidRPr="008978CD">
        <w:rPr>
          <w:rFonts w:ascii="Palatino Linotype" w:eastAsia="Calibri" w:hAnsi="Palatino Linotype" w:cs="Tahoma"/>
          <w:b/>
          <w:sz w:val="22"/>
          <w:szCs w:val="22"/>
          <w:lang w:eastAsia="en-US"/>
        </w:rPr>
        <w:t>03156/INFOEM/IP/RR/2022,</w:t>
      </w:r>
      <w:r w:rsidRPr="008978CD">
        <w:rPr>
          <w:rFonts w:ascii="Palatino Linotype" w:eastAsia="Batang" w:hAnsi="Palatino Linotype" w:cs="Tahoma"/>
          <w:b/>
          <w:bCs/>
          <w:sz w:val="22"/>
          <w:szCs w:val="22"/>
        </w:rPr>
        <w:t xml:space="preserve"> </w:t>
      </w:r>
      <w:r w:rsidRPr="008978CD">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F417C94" w14:textId="77777777" w:rsidR="008978CD" w:rsidRPr="008978CD" w:rsidRDefault="008978CD" w:rsidP="008978CD">
      <w:pPr>
        <w:spacing w:line="360" w:lineRule="auto"/>
        <w:jc w:val="both"/>
        <w:rPr>
          <w:rFonts w:ascii="Palatino Linotype" w:eastAsia="Batang" w:hAnsi="Palatino Linotype" w:cs="Tahoma"/>
          <w:b/>
          <w:bCs/>
          <w:sz w:val="22"/>
          <w:szCs w:val="22"/>
        </w:rPr>
      </w:pPr>
    </w:p>
    <w:p w14:paraId="1E552571" w14:textId="77777777" w:rsidR="008978CD" w:rsidRPr="008978CD" w:rsidRDefault="008978CD" w:rsidP="008978CD">
      <w:pPr>
        <w:spacing w:line="360" w:lineRule="auto"/>
        <w:jc w:val="both"/>
        <w:rPr>
          <w:rFonts w:ascii="Palatino Linotype" w:eastAsia="Batang" w:hAnsi="Palatino Linotype" w:cs="Tahoma"/>
          <w:b/>
          <w:bCs/>
          <w:sz w:val="22"/>
          <w:szCs w:val="22"/>
        </w:rPr>
      </w:pPr>
      <w:r w:rsidRPr="008978CD">
        <w:rPr>
          <w:rFonts w:ascii="Palatino Linotype" w:eastAsia="Batang" w:hAnsi="Palatino Linotype" w:cs="Tahoma"/>
          <w:b/>
          <w:bCs/>
          <w:sz w:val="22"/>
          <w:szCs w:val="22"/>
        </w:rPr>
        <w:t xml:space="preserve">b) Admisión del </w:t>
      </w:r>
      <w:r w:rsidRPr="008978CD">
        <w:rPr>
          <w:rFonts w:ascii="Palatino Linotype" w:hAnsi="Palatino Linotype" w:cs="Tahoma"/>
          <w:b/>
          <w:sz w:val="22"/>
          <w:szCs w:val="22"/>
        </w:rPr>
        <w:t>Recurso de Revisión</w:t>
      </w:r>
      <w:r w:rsidRPr="008978CD">
        <w:rPr>
          <w:rFonts w:ascii="Palatino Linotype" w:eastAsia="Batang" w:hAnsi="Palatino Linotype" w:cs="Tahoma"/>
          <w:b/>
          <w:bCs/>
          <w:sz w:val="22"/>
          <w:szCs w:val="22"/>
        </w:rPr>
        <w:t xml:space="preserve">. </w:t>
      </w:r>
    </w:p>
    <w:p w14:paraId="438A1433" w14:textId="77777777" w:rsidR="008978CD" w:rsidRPr="008978CD" w:rsidRDefault="008978CD" w:rsidP="008978CD">
      <w:pPr>
        <w:spacing w:line="360" w:lineRule="auto"/>
        <w:jc w:val="both"/>
        <w:rPr>
          <w:rFonts w:ascii="Palatino Linotype" w:eastAsia="Batang" w:hAnsi="Palatino Linotype" w:cs="Tahoma"/>
          <w:b/>
          <w:bCs/>
          <w:sz w:val="22"/>
          <w:szCs w:val="22"/>
        </w:rPr>
      </w:pPr>
    </w:p>
    <w:p w14:paraId="2335D28E" w14:textId="77777777" w:rsidR="008978CD" w:rsidRPr="008978CD" w:rsidRDefault="008978CD" w:rsidP="008978CD">
      <w:pPr>
        <w:spacing w:line="360" w:lineRule="auto"/>
        <w:jc w:val="both"/>
        <w:rPr>
          <w:rFonts w:ascii="Palatino Linotype" w:hAnsi="Palatino Linotype" w:cs="Tahoma"/>
          <w:bCs/>
          <w:sz w:val="22"/>
          <w:szCs w:val="22"/>
          <w:lang w:val="es-ES"/>
        </w:rPr>
      </w:pPr>
      <w:r w:rsidRPr="008978CD">
        <w:rPr>
          <w:rFonts w:ascii="Palatino Linotype" w:eastAsia="Batang" w:hAnsi="Palatino Linotype" w:cs="Tahoma"/>
          <w:bCs/>
          <w:sz w:val="22"/>
          <w:szCs w:val="22"/>
        </w:rPr>
        <w:t xml:space="preserve">Con fecha ocho de marzo de dos mil veintidós, </w:t>
      </w:r>
      <w:r w:rsidRPr="008978CD">
        <w:rPr>
          <w:rFonts w:ascii="Palatino Linotype" w:hAnsi="Palatino Linotype" w:cs="Tahoma"/>
          <w:sz w:val="22"/>
          <w:szCs w:val="22"/>
        </w:rPr>
        <w:t xml:space="preserve">se </w:t>
      </w:r>
      <w:r w:rsidRPr="008978CD">
        <w:rPr>
          <w:rFonts w:ascii="Palatino Linotype" w:eastAsia="Calibri" w:hAnsi="Palatino Linotype" w:cs="Tahoma"/>
          <w:sz w:val="22"/>
          <w:szCs w:val="22"/>
          <w:lang w:eastAsia="en-US"/>
        </w:rPr>
        <w:t>acordó la admisión del</w:t>
      </w:r>
      <w:r w:rsidRPr="008978CD">
        <w:rPr>
          <w:rFonts w:ascii="Palatino Linotype" w:hAnsi="Palatino Linotype" w:cs="Tahoma"/>
          <w:sz w:val="22"/>
          <w:szCs w:val="22"/>
        </w:rPr>
        <w:t xml:space="preserve"> Recurso de Revisión </w:t>
      </w:r>
      <w:r w:rsidRPr="008978CD">
        <w:rPr>
          <w:rFonts w:ascii="Palatino Linotype" w:hAnsi="Palatino Linotype" w:cs="Tahoma"/>
          <w:b/>
          <w:sz w:val="22"/>
          <w:szCs w:val="22"/>
        </w:rPr>
        <w:t xml:space="preserve">03156/INFOEM/IP/RR/2022, </w:t>
      </w:r>
      <w:r w:rsidRPr="008978CD">
        <w:rPr>
          <w:rFonts w:ascii="Palatino Linotype" w:hAnsi="Palatino Linotype" w:cs="Tahoma"/>
          <w:sz w:val="22"/>
          <w:szCs w:val="22"/>
        </w:rPr>
        <w:t xml:space="preserve">interpuesto por el Recurrente en contra de la respuesta emitida por la </w:t>
      </w:r>
      <w:r w:rsidRPr="008978CD">
        <w:rPr>
          <w:rFonts w:ascii="Palatino Linotype" w:hAnsi="Palatino Linotype" w:cs="Tahoma"/>
          <w:b/>
          <w:sz w:val="22"/>
          <w:szCs w:val="22"/>
        </w:rPr>
        <w:t>Organismo Público Descentralizado para la Prestación de Los Servicios de Agua Potable Alcantarillado y Saneamiento del Municipio de Naucalpan de Juárez</w:t>
      </w:r>
      <w:r w:rsidRPr="008978CD">
        <w:rPr>
          <w:rFonts w:ascii="Palatino Linotype" w:hAnsi="Palatino Linotype" w:cs="Tahoma"/>
          <w:sz w:val="22"/>
          <w:szCs w:val="22"/>
        </w:rPr>
        <w:t>,</w:t>
      </w:r>
      <w:r w:rsidRPr="008978CD">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la cual fue notificada a las partes el mismo día, a través del Sistema de Acceso a la Información Mexiquense (SAIMEX), en el que se les otorgó un plazo de siete días hábiles posteriores a dichas notificaciones para que manifestaran lo que a su derecho conviniera y formularan alegatos.</w:t>
      </w:r>
    </w:p>
    <w:p w14:paraId="62DB45E2" w14:textId="77777777" w:rsidR="008978CD" w:rsidRPr="008978CD" w:rsidRDefault="008978CD" w:rsidP="008978CD">
      <w:pPr>
        <w:tabs>
          <w:tab w:val="left" w:pos="902"/>
        </w:tabs>
        <w:spacing w:line="360" w:lineRule="auto"/>
        <w:jc w:val="both"/>
        <w:rPr>
          <w:rFonts w:ascii="Palatino Linotype" w:hAnsi="Palatino Linotype" w:cs="Tahoma"/>
          <w:b/>
          <w:bCs/>
          <w:sz w:val="22"/>
          <w:szCs w:val="22"/>
        </w:rPr>
      </w:pPr>
    </w:p>
    <w:p w14:paraId="1114E711" w14:textId="77777777" w:rsidR="008978CD" w:rsidRPr="008978CD" w:rsidRDefault="008978CD" w:rsidP="008978CD">
      <w:pPr>
        <w:spacing w:line="360" w:lineRule="auto"/>
        <w:jc w:val="both"/>
        <w:rPr>
          <w:rFonts w:ascii="Palatino Linotype" w:eastAsia="Batang" w:hAnsi="Palatino Linotype" w:cs="Tahoma"/>
          <w:b/>
          <w:sz w:val="22"/>
          <w:szCs w:val="22"/>
        </w:rPr>
      </w:pPr>
      <w:r w:rsidRPr="008978CD">
        <w:rPr>
          <w:rFonts w:ascii="Palatino Linotype" w:eastAsia="Batang" w:hAnsi="Palatino Linotype" w:cs="Tahoma"/>
          <w:b/>
          <w:bCs/>
          <w:sz w:val="22"/>
          <w:szCs w:val="22"/>
        </w:rPr>
        <w:t xml:space="preserve">c) </w:t>
      </w:r>
      <w:r w:rsidRPr="008978CD">
        <w:rPr>
          <w:rFonts w:ascii="Palatino Linotype" w:eastAsia="Batang" w:hAnsi="Palatino Linotype" w:cs="Tahoma"/>
          <w:b/>
          <w:sz w:val="22"/>
          <w:szCs w:val="22"/>
        </w:rPr>
        <w:t>Informe Justificado o Manifestaciones.</w:t>
      </w:r>
    </w:p>
    <w:p w14:paraId="7B7864B4" w14:textId="77777777" w:rsidR="008978CD" w:rsidRPr="008978CD" w:rsidRDefault="008978CD" w:rsidP="008978CD">
      <w:pPr>
        <w:spacing w:line="360" w:lineRule="auto"/>
        <w:jc w:val="both"/>
        <w:rPr>
          <w:rFonts w:ascii="Palatino Linotype" w:eastAsia="Batang" w:hAnsi="Palatino Linotype" w:cs="Tahoma"/>
          <w:b/>
          <w:sz w:val="22"/>
          <w:szCs w:val="22"/>
        </w:rPr>
      </w:pPr>
    </w:p>
    <w:p w14:paraId="62E18724" w14:textId="18520644" w:rsidR="008978CD" w:rsidRDefault="008978CD" w:rsidP="008978CD">
      <w:pPr>
        <w:spacing w:line="360" w:lineRule="auto"/>
        <w:jc w:val="both"/>
        <w:rPr>
          <w:rFonts w:ascii="Palatino Linotype" w:hAnsi="Palatino Linotype" w:cs="Tahoma"/>
          <w:bCs/>
          <w:sz w:val="22"/>
          <w:szCs w:val="22"/>
          <w:lang w:val="es-ES"/>
        </w:rPr>
      </w:pPr>
      <w:r w:rsidRPr="008978CD">
        <w:rPr>
          <w:rFonts w:ascii="Palatino Linotype" w:hAnsi="Palatino Linotype" w:cs="Tahoma"/>
          <w:bCs/>
          <w:sz w:val="22"/>
          <w:szCs w:val="22"/>
          <w:lang w:val="es-ES"/>
        </w:rPr>
        <w:lastRenderedPageBreak/>
        <w:t>En fecha diecisiete de marzo de dos mil veintidós, se recibió a través del Sistema de Acceso a la Información Mexiquense (SAIMEX), el Informe Justificado remitido por el Titular de la Unidad de Transparencia del Sujeto Obligado, a través de los siguientes documentos:</w:t>
      </w:r>
    </w:p>
    <w:p w14:paraId="4FDC10E5" w14:textId="77777777" w:rsidR="00C812EC" w:rsidRPr="008978CD" w:rsidRDefault="00C812EC" w:rsidP="008978CD">
      <w:pPr>
        <w:spacing w:line="360" w:lineRule="auto"/>
        <w:jc w:val="both"/>
        <w:rPr>
          <w:rFonts w:ascii="Palatino Linotype" w:hAnsi="Palatino Linotype" w:cs="Tahoma"/>
          <w:b/>
          <w:sz w:val="22"/>
          <w:szCs w:val="22"/>
          <w:lang w:val="es-ES"/>
        </w:rPr>
      </w:pPr>
    </w:p>
    <w:p w14:paraId="010A61D3" w14:textId="77777777" w:rsidR="008978CD" w:rsidRPr="008978CD" w:rsidRDefault="008978CD" w:rsidP="008978CD">
      <w:pPr>
        <w:pStyle w:val="Prrafodelista"/>
        <w:numPr>
          <w:ilvl w:val="0"/>
          <w:numId w:val="9"/>
        </w:numPr>
        <w:spacing w:line="360" w:lineRule="auto"/>
        <w:ind w:left="567" w:firstLine="0"/>
        <w:jc w:val="both"/>
        <w:rPr>
          <w:rFonts w:ascii="Palatino Linotype" w:hAnsi="Palatino Linotype" w:cs="Tahoma"/>
          <w:b/>
          <w:szCs w:val="22"/>
          <w:lang w:val="es-ES"/>
        </w:rPr>
      </w:pPr>
      <w:r w:rsidRPr="008978CD">
        <w:rPr>
          <w:rFonts w:ascii="Palatino Linotype" w:hAnsi="Palatino Linotype" w:cs="Tahoma"/>
          <w:b/>
          <w:szCs w:val="22"/>
          <w:lang w:val="es-ES"/>
        </w:rPr>
        <w:t xml:space="preserve">RECURSO DE REVISION 03156 INFOEM IP RR </w:t>
      </w:r>
      <w:proofErr w:type="gramStart"/>
      <w:r w:rsidRPr="008978CD">
        <w:rPr>
          <w:rFonts w:ascii="Palatino Linotype" w:hAnsi="Palatino Linotype" w:cs="Tahoma"/>
          <w:b/>
          <w:szCs w:val="22"/>
          <w:lang w:val="es-ES"/>
        </w:rPr>
        <w:t xml:space="preserve">2022.pdf;  </w:t>
      </w:r>
      <w:r w:rsidRPr="008978CD">
        <w:rPr>
          <w:rFonts w:ascii="Palatino Linotype" w:hAnsi="Palatino Linotype" w:cs="Tahoma"/>
          <w:bCs/>
          <w:szCs w:val="22"/>
          <w:lang w:val="es-ES"/>
        </w:rPr>
        <w:t>Oficio</w:t>
      </w:r>
      <w:proofErr w:type="gramEnd"/>
      <w:r w:rsidRPr="008978CD">
        <w:rPr>
          <w:rFonts w:ascii="Palatino Linotype" w:hAnsi="Palatino Linotype" w:cs="Tahoma"/>
          <w:bCs/>
          <w:szCs w:val="22"/>
          <w:lang w:val="es-ES"/>
        </w:rPr>
        <w:t xml:space="preserve"> sin número, signado por la Suplente de la Unidad de Transparencia, por medio del cual, en términos generales, ratifica la incompetencia señalada por cuanto hace a lo requerido del INFONAVIT, IMSS y las Paraestatales.</w:t>
      </w:r>
    </w:p>
    <w:p w14:paraId="065784CB" w14:textId="70B83A13" w:rsidR="008978CD" w:rsidRPr="008978CD" w:rsidRDefault="008978CD" w:rsidP="008978CD">
      <w:pPr>
        <w:spacing w:line="360" w:lineRule="auto"/>
        <w:ind w:left="567"/>
        <w:jc w:val="both"/>
        <w:rPr>
          <w:rFonts w:ascii="Palatino Linotype" w:hAnsi="Palatino Linotype" w:cs="Tahoma"/>
          <w:b/>
          <w:szCs w:val="22"/>
          <w:lang w:val="es-ES"/>
        </w:rPr>
      </w:pPr>
    </w:p>
    <w:p w14:paraId="668E0882" w14:textId="77777777" w:rsidR="008978CD" w:rsidRPr="008978CD" w:rsidRDefault="008978CD" w:rsidP="008978CD">
      <w:pPr>
        <w:pStyle w:val="Prrafodelista"/>
        <w:numPr>
          <w:ilvl w:val="0"/>
          <w:numId w:val="9"/>
        </w:numPr>
        <w:spacing w:line="360" w:lineRule="auto"/>
        <w:ind w:left="567" w:firstLine="0"/>
        <w:jc w:val="both"/>
        <w:rPr>
          <w:rFonts w:ascii="Palatino Linotype" w:hAnsi="Palatino Linotype" w:cs="Tahoma"/>
          <w:b/>
          <w:szCs w:val="22"/>
          <w:lang w:val="es-ES"/>
        </w:rPr>
      </w:pPr>
      <w:r w:rsidRPr="008978CD">
        <w:rPr>
          <w:rFonts w:ascii="Palatino Linotype" w:hAnsi="Palatino Linotype" w:cs="Tahoma"/>
          <w:b/>
          <w:szCs w:val="22"/>
          <w:lang w:val="es-ES"/>
        </w:rPr>
        <w:t xml:space="preserve">7. DAF 256 2022.pdf; </w:t>
      </w:r>
      <w:r w:rsidRPr="008978CD">
        <w:rPr>
          <w:rFonts w:ascii="Palatino Linotype" w:hAnsi="Palatino Linotype" w:cs="Tahoma"/>
          <w:bCs/>
          <w:szCs w:val="22"/>
          <w:lang w:val="es-ES"/>
        </w:rPr>
        <w:t xml:space="preserve">Oficio DAF/256/2022 signado por la </w:t>
      </w:r>
      <w:proofErr w:type="gramStart"/>
      <w:r w:rsidRPr="008978CD">
        <w:rPr>
          <w:rFonts w:ascii="Palatino Linotype" w:hAnsi="Palatino Linotype" w:cs="Tahoma"/>
          <w:bCs/>
          <w:szCs w:val="22"/>
          <w:lang w:val="es-ES"/>
        </w:rPr>
        <w:t>Directora</w:t>
      </w:r>
      <w:proofErr w:type="gramEnd"/>
      <w:r w:rsidRPr="008978CD">
        <w:rPr>
          <w:rFonts w:ascii="Palatino Linotype" w:hAnsi="Palatino Linotype" w:cs="Tahoma"/>
          <w:bCs/>
          <w:szCs w:val="22"/>
          <w:lang w:val="es-ES"/>
        </w:rPr>
        <w:t xml:space="preserve"> de Administración y Finanzas, por medio del cual, informa que se anexa la información solicitada correspondiente al visor de nómina del portal del Servicio de Administración Tributaria de los ejercicios 2018 a 2021.</w:t>
      </w:r>
    </w:p>
    <w:p w14:paraId="71E9415E" w14:textId="77777777" w:rsidR="008978CD" w:rsidRPr="008978CD" w:rsidRDefault="008978CD" w:rsidP="008978CD">
      <w:pPr>
        <w:pStyle w:val="Prrafodelista"/>
        <w:spacing w:line="360" w:lineRule="auto"/>
        <w:rPr>
          <w:rFonts w:ascii="Palatino Linotype" w:hAnsi="Palatino Linotype" w:cs="Tahoma"/>
          <w:b/>
          <w:szCs w:val="22"/>
          <w:lang w:val="es-ES"/>
        </w:rPr>
      </w:pPr>
    </w:p>
    <w:p w14:paraId="1C7DA172" w14:textId="77777777" w:rsidR="008978CD" w:rsidRPr="008978CD" w:rsidRDefault="008978CD" w:rsidP="008978CD">
      <w:pPr>
        <w:pStyle w:val="Prrafodelista"/>
        <w:numPr>
          <w:ilvl w:val="0"/>
          <w:numId w:val="9"/>
        </w:numPr>
        <w:spacing w:line="360" w:lineRule="auto"/>
        <w:ind w:left="567" w:firstLine="0"/>
        <w:jc w:val="both"/>
        <w:rPr>
          <w:rFonts w:ascii="Palatino Linotype" w:hAnsi="Palatino Linotype" w:cs="Tahoma"/>
          <w:b/>
          <w:szCs w:val="22"/>
          <w:lang w:val="es-ES"/>
        </w:rPr>
      </w:pPr>
      <w:r w:rsidRPr="008978CD">
        <w:rPr>
          <w:rFonts w:ascii="Palatino Linotype" w:hAnsi="Palatino Linotype" w:cs="Tahoma"/>
          <w:b/>
          <w:szCs w:val="22"/>
          <w:lang w:val="es-ES"/>
        </w:rPr>
        <w:t xml:space="preserve">8.1 TOTAL DE NOMINA POR SUELDO Y SALARIO 2019 2021.pdf; </w:t>
      </w:r>
      <w:r w:rsidRPr="008978CD">
        <w:rPr>
          <w:rFonts w:ascii="Palatino Linotype" w:hAnsi="Palatino Linotype" w:cs="Tahoma"/>
          <w:bCs/>
          <w:szCs w:val="22"/>
          <w:lang w:val="es-ES"/>
        </w:rPr>
        <w:t xml:space="preserve">Documento que da cuenta de los años 2019 a 2021, del total del impuesto sobre la renta retenido y enterado respecto a la nómina por sueldos y salarios. </w:t>
      </w:r>
    </w:p>
    <w:p w14:paraId="1AA75447" w14:textId="77777777" w:rsidR="008978CD" w:rsidRPr="008978CD" w:rsidRDefault="008978CD" w:rsidP="008978CD">
      <w:pPr>
        <w:pStyle w:val="Prrafodelista"/>
        <w:spacing w:line="360" w:lineRule="auto"/>
        <w:rPr>
          <w:rFonts w:ascii="Palatino Linotype" w:hAnsi="Palatino Linotype" w:cs="Tahoma"/>
          <w:b/>
          <w:szCs w:val="22"/>
          <w:lang w:val="es-ES"/>
        </w:rPr>
      </w:pPr>
    </w:p>
    <w:p w14:paraId="2058F4AC" w14:textId="77777777" w:rsidR="008978CD" w:rsidRPr="008978CD" w:rsidRDefault="008978CD" w:rsidP="008978CD">
      <w:pPr>
        <w:pStyle w:val="Prrafodelista"/>
        <w:numPr>
          <w:ilvl w:val="0"/>
          <w:numId w:val="9"/>
        </w:numPr>
        <w:spacing w:line="360" w:lineRule="auto"/>
        <w:ind w:left="567" w:firstLine="0"/>
        <w:jc w:val="both"/>
        <w:rPr>
          <w:rFonts w:ascii="Palatino Linotype" w:hAnsi="Palatino Linotype" w:cs="Tahoma"/>
          <w:b/>
          <w:szCs w:val="22"/>
          <w:lang w:val="es-ES"/>
        </w:rPr>
      </w:pPr>
      <w:r w:rsidRPr="008978CD">
        <w:rPr>
          <w:rFonts w:ascii="Palatino Linotype" w:hAnsi="Palatino Linotype" w:cs="Tahoma"/>
          <w:b/>
          <w:szCs w:val="22"/>
          <w:lang w:val="es-ES"/>
        </w:rPr>
        <w:t xml:space="preserve">6. ST UT M 093 2022.pdf; </w:t>
      </w:r>
      <w:r w:rsidRPr="008978CD">
        <w:rPr>
          <w:rFonts w:ascii="Palatino Linotype" w:hAnsi="Palatino Linotype" w:cs="Tahoma"/>
          <w:bCs/>
          <w:szCs w:val="22"/>
          <w:lang w:val="es-ES"/>
        </w:rPr>
        <w:t xml:space="preserve">Oficio número ST/UT/M/093/2022 signado por el Subgerente de Transparencia, por medio del cual se da cuenta a la </w:t>
      </w:r>
      <w:proofErr w:type="gramStart"/>
      <w:r w:rsidRPr="008978CD">
        <w:rPr>
          <w:rFonts w:ascii="Palatino Linotype" w:hAnsi="Palatino Linotype" w:cs="Tahoma"/>
          <w:bCs/>
          <w:szCs w:val="22"/>
          <w:lang w:val="es-ES"/>
        </w:rPr>
        <w:t>Directora</w:t>
      </w:r>
      <w:proofErr w:type="gramEnd"/>
      <w:r w:rsidRPr="008978CD">
        <w:rPr>
          <w:rFonts w:ascii="Palatino Linotype" w:hAnsi="Palatino Linotype" w:cs="Tahoma"/>
          <w:bCs/>
          <w:szCs w:val="22"/>
          <w:lang w:val="es-ES"/>
        </w:rPr>
        <w:t xml:space="preserve"> de Administración y Fianzas, respecto a la interposición del Recurso de Revisión.</w:t>
      </w:r>
    </w:p>
    <w:p w14:paraId="0FAF2BE6" w14:textId="77777777" w:rsidR="008978CD" w:rsidRPr="008978CD" w:rsidRDefault="008978CD" w:rsidP="008978CD">
      <w:pPr>
        <w:pStyle w:val="Prrafodelista"/>
        <w:spacing w:line="360" w:lineRule="auto"/>
        <w:rPr>
          <w:rFonts w:ascii="Palatino Linotype" w:hAnsi="Palatino Linotype" w:cs="Tahoma"/>
          <w:b/>
          <w:szCs w:val="22"/>
          <w:lang w:val="es-ES"/>
        </w:rPr>
      </w:pPr>
    </w:p>
    <w:p w14:paraId="4E33DFFC" w14:textId="77777777" w:rsidR="008978CD" w:rsidRPr="008978CD" w:rsidRDefault="008978CD" w:rsidP="008978CD">
      <w:pPr>
        <w:pStyle w:val="Prrafodelista"/>
        <w:numPr>
          <w:ilvl w:val="0"/>
          <w:numId w:val="9"/>
        </w:numPr>
        <w:spacing w:line="360" w:lineRule="auto"/>
        <w:ind w:left="567" w:firstLine="0"/>
        <w:jc w:val="both"/>
        <w:rPr>
          <w:rFonts w:ascii="Palatino Linotype" w:hAnsi="Palatino Linotype" w:cs="Tahoma"/>
          <w:b/>
          <w:szCs w:val="22"/>
          <w:lang w:val="es-ES"/>
        </w:rPr>
      </w:pPr>
      <w:r w:rsidRPr="008978CD">
        <w:rPr>
          <w:rFonts w:ascii="Palatino Linotype" w:hAnsi="Palatino Linotype" w:cs="Tahoma"/>
          <w:b/>
          <w:szCs w:val="22"/>
          <w:lang w:val="es-ES"/>
        </w:rPr>
        <w:t xml:space="preserve">8. ANEXOS VISOR DE NÓMINAS 2018-2021.pdf; </w:t>
      </w:r>
      <w:r w:rsidRPr="008978CD">
        <w:rPr>
          <w:rFonts w:ascii="Palatino Linotype" w:hAnsi="Palatino Linotype" w:cs="Tahoma"/>
          <w:bCs/>
          <w:szCs w:val="22"/>
          <w:lang w:val="es-ES"/>
        </w:rPr>
        <w:t xml:space="preserve">Memorándum número GF/MI/0088/2022 signado por el Gerente de Finanzas, en el que refiere anexar la </w:t>
      </w:r>
      <w:r w:rsidRPr="008978CD">
        <w:rPr>
          <w:rFonts w:ascii="Palatino Linotype" w:hAnsi="Palatino Linotype" w:cs="Tahoma"/>
          <w:bCs/>
          <w:szCs w:val="22"/>
          <w:lang w:val="es-ES"/>
        </w:rPr>
        <w:lastRenderedPageBreak/>
        <w:t xml:space="preserve">documentación solicitada correspondiente al visor de nómina del Servicio de Administración Tributaria SAT, de los años 2018 a 2021. </w:t>
      </w:r>
    </w:p>
    <w:p w14:paraId="3724A0B0" w14:textId="77777777" w:rsidR="008978CD" w:rsidRPr="008978CD" w:rsidRDefault="008978CD" w:rsidP="008978CD">
      <w:pPr>
        <w:pStyle w:val="Prrafodelista"/>
        <w:spacing w:line="360" w:lineRule="auto"/>
        <w:rPr>
          <w:rFonts w:ascii="Palatino Linotype" w:hAnsi="Palatino Linotype" w:cs="Tahoma"/>
          <w:b/>
          <w:szCs w:val="22"/>
          <w:lang w:val="es-ES"/>
        </w:rPr>
      </w:pPr>
    </w:p>
    <w:p w14:paraId="1335471F" w14:textId="77777777" w:rsidR="008978CD" w:rsidRPr="008978CD" w:rsidRDefault="008978CD" w:rsidP="008978CD">
      <w:pPr>
        <w:pStyle w:val="Prrafodelista"/>
        <w:numPr>
          <w:ilvl w:val="0"/>
          <w:numId w:val="10"/>
        </w:numPr>
        <w:spacing w:line="360" w:lineRule="auto"/>
        <w:jc w:val="both"/>
        <w:rPr>
          <w:rFonts w:ascii="Palatino Linotype" w:hAnsi="Palatino Linotype" w:cs="Tahoma"/>
          <w:b/>
          <w:szCs w:val="22"/>
          <w:lang w:val="es-ES"/>
        </w:rPr>
      </w:pPr>
      <w:r w:rsidRPr="008978CD">
        <w:rPr>
          <w:rFonts w:ascii="Palatino Linotype" w:hAnsi="Palatino Linotype" w:cs="Tahoma"/>
          <w:bCs/>
          <w:szCs w:val="22"/>
          <w:lang w:val="es-ES"/>
        </w:rPr>
        <w:t xml:space="preserve">Del ejercicio 2018, 2019, 2020 y 2021 </w:t>
      </w:r>
    </w:p>
    <w:p w14:paraId="7DF6392A" w14:textId="77777777" w:rsidR="008978CD" w:rsidRPr="008978CD" w:rsidRDefault="008978CD" w:rsidP="008978CD">
      <w:pPr>
        <w:pStyle w:val="Prrafodelista"/>
        <w:numPr>
          <w:ilvl w:val="0"/>
          <w:numId w:val="11"/>
        </w:numPr>
        <w:spacing w:line="360" w:lineRule="auto"/>
        <w:jc w:val="both"/>
        <w:rPr>
          <w:rFonts w:ascii="Palatino Linotype" w:hAnsi="Palatino Linotype" w:cs="Tahoma"/>
          <w:b/>
          <w:szCs w:val="22"/>
          <w:lang w:val="es-ES"/>
        </w:rPr>
      </w:pPr>
      <w:r w:rsidRPr="008978CD">
        <w:rPr>
          <w:rFonts w:ascii="Palatino Linotype" w:hAnsi="Palatino Linotype" w:cs="Tahoma"/>
          <w:b/>
          <w:szCs w:val="22"/>
          <w:lang w:val="es-ES"/>
        </w:rPr>
        <w:t xml:space="preserve">Visor Comprobante de Nómina </w:t>
      </w:r>
    </w:p>
    <w:p w14:paraId="69FBF658" w14:textId="77777777" w:rsidR="008978CD" w:rsidRPr="008978CD" w:rsidRDefault="008978CD" w:rsidP="008978CD">
      <w:pPr>
        <w:pStyle w:val="Prrafodelista"/>
        <w:numPr>
          <w:ilvl w:val="0"/>
          <w:numId w:val="11"/>
        </w:numPr>
        <w:spacing w:line="360" w:lineRule="auto"/>
        <w:jc w:val="both"/>
        <w:rPr>
          <w:rFonts w:ascii="Palatino Linotype" w:hAnsi="Palatino Linotype" w:cs="Tahoma"/>
          <w:b/>
          <w:szCs w:val="22"/>
          <w:lang w:val="es-ES"/>
        </w:rPr>
      </w:pPr>
      <w:r w:rsidRPr="008978CD">
        <w:rPr>
          <w:rFonts w:ascii="Palatino Linotype" w:hAnsi="Palatino Linotype" w:cs="Tahoma"/>
          <w:b/>
          <w:szCs w:val="22"/>
          <w:lang w:val="es-ES"/>
        </w:rPr>
        <w:t>Acumulado Anual – Vista Anual Acumulada</w:t>
      </w:r>
    </w:p>
    <w:p w14:paraId="17F03049" w14:textId="47A48B34" w:rsidR="008978CD" w:rsidRPr="008978CD" w:rsidRDefault="008978CD" w:rsidP="008978CD">
      <w:pPr>
        <w:pStyle w:val="Prrafodelista"/>
        <w:numPr>
          <w:ilvl w:val="0"/>
          <w:numId w:val="11"/>
        </w:numPr>
        <w:spacing w:line="360" w:lineRule="auto"/>
        <w:jc w:val="both"/>
        <w:rPr>
          <w:rFonts w:ascii="Palatino Linotype" w:hAnsi="Palatino Linotype" w:cs="Tahoma"/>
          <w:b/>
          <w:szCs w:val="22"/>
          <w:lang w:val="es-ES"/>
        </w:rPr>
      </w:pPr>
      <w:r w:rsidRPr="008978CD">
        <w:rPr>
          <w:rFonts w:ascii="Palatino Linotype" w:hAnsi="Palatino Linotype" w:cs="Tahoma"/>
          <w:b/>
          <w:szCs w:val="22"/>
          <w:lang w:val="es-ES"/>
        </w:rPr>
        <w:t>Detalle Mensual</w:t>
      </w:r>
    </w:p>
    <w:p w14:paraId="71B6AFC4" w14:textId="77777777" w:rsidR="008978CD" w:rsidRPr="008978CD" w:rsidRDefault="008978CD" w:rsidP="008978CD">
      <w:pPr>
        <w:spacing w:line="360" w:lineRule="auto"/>
        <w:jc w:val="both"/>
        <w:rPr>
          <w:rFonts w:ascii="Palatino Linotype" w:hAnsi="Palatino Linotype" w:cs="Tahoma"/>
          <w:b/>
          <w:szCs w:val="22"/>
          <w:lang w:val="es-ES"/>
        </w:rPr>
      </w:pPr>
    </w:p>
    <w:p w14:paraId="662EAD38" w14:textId="4B44C6F7" w:rsidR="008978CD" w:rsidRPr="008978CD" w:rsidRDefault="008978CD" w:rsidP="008978CD">
      <w:pPr>
        <w:pStyle w:val="Prrafodelista"/>
        <w:numPr>
          <w:ilvl w:val="0"/>
          <w:numId w:val="12"/>
        </w:numPr>
        <w:spacing w:line="360" w:lineRule="auto"/>
        <w:jc w:val="both"/>
        <w:rPr>
          <w:rFonts w:ascii="Palatino Linotype" w:hAnsi="Palatino Linotype" w:cs="Tahoma"/>
          <w:b/>
          <w:szCs w:val="22"/>
          <w:lang w:val="es-ES"/>
        </w:rPr>
      </w:pPr>
      <w:r w:rsidRPr="008978CD">
        <w:rPr>
          <w:rFonts w:ascii="Palatino Linotype" w:hAnsi="Palatino Linotype" w:cs="Tahoma"/>
          <w:b/>
          <w:szCs w:val="22"/>
          <w:lang w:val="es-ES"/>
        </w:rPr>
        <w:t xml:space="preserve">5. DAF 132 2022.pdf; </w:t>
      </w:r>
      <w:r w:rsidRPr="008978CD">
        <w:rPr>
          <w:rFonts w:ascii="Palatino Linotype" w:hAnsi="Palatino Linotype" w:cs="Tahoma"/>
          <w:bCs/>
          <w:szCs w:val="22"/>
          <w:lang w:val="es-ES"/>
        </w:rPr>
        <w:t xml:space="preserve">Oficio número DAF/132/2022 signado por la </w:t>
      </w:r>
      <w:proofErr w:type="gramStart"/>
      <w:r w:rsidRPr="008978CD">
        <w:rPr>
          <w:rFonts w:ascii="Palatino Linotype" w:hAnsi="Palatino Linotype" w:cs="Tahoma"/>
          <w:bCs/>
          <w:szCs w:val="22"/>
          <w:lang w:val="es-ES"/>
        </w:rPr>
        <w:t>Directora</w:t>
      </w:r>
      <w:proofErr w:type="gramEnd"/>
      <w:r w:rsidRPr="008978CD">
        <w:rPr>
          <w:rFonts w:ascii="Palatino Linotype" w:hAnsi="Palatino Linotype" w:cs="Tahoma"/>
          <w:bCs/>
          <w:szCs w:val="22"/>
          <w:lang w:val="es-ES"/>
        </w:rPr>
        <w:t xml:space="preserve"> de Administración y Finanzas, mismo que ya fue referido en el apartado de Respuesta del Sujeto Obligado.</w:t>
      </w:r>
    </w:p>
    <w:p w14:paraId="7DE1FEB2" w14:textId="77777777" w:rsidR="008978CD" w:rsidRPr="008978CD" w:rsidRDefault="008978CD" w:rsidP="008978CD">
      <w:pPr>
        <w:spacing w:line="360" w:lineRule="auto"/>
        <w:ind w:left="360"/>
        <w:jc w:val="both"/>
        <w:rPr>
          <w:rFonts w:ascii="Palatino Linotype" w:hAnsi="Palatino Linotype" w:cs="Tahoma"/>
          <w:b/>
          <w:szCs w:val="22"/>
          <w:lang w:val="es-ES"/>
        </w:rPr>
      </w:pPr>
    </w:p>
    <w:p w14:paraId="27B83A40" w14:textId="77777777" w:rsidR="008978CD" w:rsidRPr="008978CD" w:rsidRDefault="008978CD" w:rsidP="008978CD">
      <w:pPr>
        <w:pStyle w:val="Prrafodelista"/>
        <w:numPr>
          <w:ilvl w:val="0"/>
          <w:numId w:val="12"/>
        </w:numPr>
        <w:spacing w:line="360" w:lineRule="auto"/>
        <w:jc w:val="both"/>
        <w:rPr>
          <w:rFonts w:ascii="Palatino Linotype" w:hAnsi="Palatino Linotype" w:cs="Tahoma"/>
          <w:b/>
          <w:szCs w:val="22"/>
          <w:lang w:val="es-ES"/>
        </w:rPr>
      </w:pPr>
      <w:r w:rsidRPr="008978CD">
        <w:rPr>
          <w:rFonts w:ascii="Palatino Linotype" w:hAnsi="Palatino Linotype" w:cs="Tahoma"/>
          <w:b/>
          <w:szCs w:val="22"/>
          <w:lang w:val="es-ES"/>
        </w:rPr>
        <w:t xml:space="preserve">NOMBRAMIENTO LIDIA SHIMASAKI MARTINEZ.pdf; </w:t>
      </w:r>
      <w:r w:rsidRPr="008978CD">
        <w:rPr>
          <w:rFonts w:ascii="Palatino Linotype" w:hAnsi="Palatino Linotype" w:cs="Tahoma"/>
          <w:bCs/>
          <w:szCs w:val="22"/>
          <w:lang w:val="es-ES"/>
        </w:rPr>
        <w:t xml:space="preserve">Nombramiento de la Subgerente de Transparencia del Sujeto Obligado. </w:t>
      </w:r>
    </w:p>
    <w:p w14:paraId="619F7B38" w14:textId="77777777" w:rsidR="008978CD" w:rsidRPr="008978CD" w:rsidRDefault="008978CD" w:rsidP="008978CD">
      <w:pPr>
        <w:spacing w:line="360" w:lineRule="auto"/>
        <w:jc w:val="both"/>
        <w:rPr>
          <w:rFonts w:ascii="Palatino Linotype" w:hAnsi="Palatino Linotype" w:cs="Tahoma"/>
          <w:b/>
          <w:szCs w:val="22"/>
          <w:lang w:val="es-ES"/>
        </w:rPr>
      </w:pPr>
    </w:p>
    <w:p w14:paraId="3E47089B" w14:textId="77777777" w:rsidR="008978CD" w:rsidRPr="008978CD" w:rsidRDefault="008978CD" w:rsidP="008978CD">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sidRPr="008978CD">
        <w:rPr>
          <w:rStyle w:val="normaltextrun"/>
          <w:rFonts w:ascii="Palatino Linotype" w:eastAsiaTheme="majorEastAsia" w:hAnsi="Palatino Linotype" w:cs="Segoe UI"/>
          <w:b/>
          <w:bCs/>
          <w:sz w:val="22"/>
          <w:szCs w:val="22"/>
        </w:rPr>
        <w:t>d) Vista de Informe Justificado.</w:t>
      </w:r>
    </w:p>
    <w:p w14:paraId="4622066A" w14:textId="77777777" w:rsidR="008978CD" w:rsidRPr="008978CD" w:rsidRDefault="008978CD" w:rsidP="008978CD">
      <w:pPr>
        <w:pStyle w:val="paragraph"/>
        <w:spacing w:before="0" w:beforeAutospacing="0" w:after="0" w:afterAutospacing="0" w:line="360" w:lineRule="auto"/>
        <w:jc w:val="both"/>
        <w:textAlignment w:val="baseline"/>
        <w:rPr>
          <w:rFonts w:ascii="Palatino Linotype" w:eastAsiaTheme="majorEastAsia" w:hAnsi="Palatino Linotype" w:cs="Segoe UI"/>
          <w:b/>
          <w:bCs/>
          <w:sz w:val="22"/>
          <w:szCs w:val="22"/>
        </w:rPr>
      </w:pPr>
    </w:p>
    <w:p w14:paraId="225CDDC3" w14:textId="77777777" w:rsidR="008978CD" w:rsidRPr="008978CD" w:rsidRDefault="008978CD" w:rsidP="008978CD">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r w:rsidRPr="008978CD">
        <w:rPr>
          <w:rStyle w:val="normaltextrun"/>
          <w:rFonts w:ascii="Palatino Linotype" w:eastAsiaTheme="majorEastAsia" w:hAnsi="Palatino Linotype" w:cs="Segoe UI"/>
          <w:sz w:val="22"/>
          <w:szCs w:val="22"/>
        </w:rPr>
        <w:t>En fecha veintinueve de marzo de dos mil veintidós, se dictó acuerdo mediante el cual se puso a la vista del Particular el Informe Justificado del Sujeto Obligado</w:t>
      </w:r>
      <w:r w:rsidRPr="008978CD">
        <w:rPr>
          <w:rFonts w:ascii="Palatino Linotype" w:hAnsi="Palatino Linotype" w:cs="Tahoma"/>
          <w:b/>
          <w:bCs/>
          <w:sz w:val="22"/>
          <w:szCs w:val="22"/>
        </w:rPr>
        <w:t xml:space="preserve">, </w:t>
      </w:r>
      <w:r w:rsidRPr="008978CD">
        <w:rPr>
          <w:rStyle w:val="normaltextrun"/>
          <w:rFonts w:ascii="Palatino Linotype" w:eastAsiaTheme="majorEastAsia" w:hAnsi="Palatino Linotype" w:cs="Segoe UI"/>
          <w:sz w:val="22"/>
          <w:szCs w:val="22"/>
        </w:rPr>
        <w:t>mismo que fue notificado a las partes a través del Sistema de Acceso a la Información Mexiquense (SAIMEX), el mismo día.</w:t>
      </w:r>
    </w:p>
    <w:p w14:paraId="5FB43FBB" w14:textId="77777777" w:rsidR="008978CD" w:rsidRPr="008978CD" w:rsidRDefault="008978CD" w:rsidP="008978CD">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p>
    <w:p w14:paraId="4259B546" w14:textId="6097B230" w:rsidR="008978CD" w:rsidRPr="005178DA" w:rsidRDefault="008978CD" w:rsidP="005178DA">
      <w:pPr>
        <w:pStyle w:val="paragraph"/>
        <w:spacing w:before="0" w:beforeAutospacing="0" w:after="0" w:afterAutospacing="0" w:line="360" w:lineRule="auto"/>
        <w:jc w:val="both"/>
        <w:textAlignment w:val="baseline"/>
        <w:rPr>
          <w:rFonts w:ascii="Palatino Linotype" w:eastAsiaTheme="majorEastAsia" w:hAnsi="Palatino Linotype" w:cs="Segoe UI"/>
          <w:b/>
          <w:bCs/>
          <w:sz w:val="22"/>
          <w:szCs w:val="22"/>
        </w:rPr>
      </w:pPr>
      <w:r w:rsidRPr="008978CD">
        <w:rPr>
          <w:rStyle w:val="normaltextrun"/>
          <w:rFonts w:ascii="Palatino Linotype" w:eastAsiaTheme="majorEastAsia" w:hAnsi="Palatino Linotype" w:cs="Segoe UI"/>
          <w:b/>
          <w:bCs/>
          <w:sz w:val="22"/>
          <w:szCs w:val="22"/>
        </w:rPr>
        <w:t xml:space="preserve">No </w:t>
      </w:r>
      <w:proofErr w:type="gramStart"/>
      <w:r w:rsidRPr="008978CD">
        <w:rPr>
          <w:rStyle w:val="normaltextrun"/>
          <w:rFonts w:ascii="Palatino Linotype" w:eastAsiaTheme="majorEastAsia" w:hAnsi="Palatino Linotype" w:cs="Segoe UI"/>
          <w:b/>
          <w:bCs/>
          <w:sz w:val="22"/>
          <w:szCs w:val="22"/>
        </w:rPr>
        <w:t>obstante</w:t>
      </w:r>
      <w:proofErr w:type="gramEnd"/>
      <w:r w:rsidRPr="008978CD">
        <w:rPr>
          <w:rStyle w:val="normaltextrun"/>
          <w:rFonts w:ascii="Palatino Linotype" w:eastAsiaTheme="majorEastAsia" w:hAnsi="Palatino Linotype" w:cs="Segoe UI"/>
          <w:b/>
          <w:bCs/>
          <w:sz w:val="22"/>
          <w:szCs w:val="22"/>
        </w:rPr>
        <w:t xml:space="preserve"> lo anterior, el Particular fue omiso en rendir manifestaciones adicionales que a sus intereses conviniera. </w:t>
      </w:r>
    </w:p>
    <w:p w14:paraId="068C1A5F" w14:textId="77777777" w:rsidR="008978CD" w:rsidRPr="008978CD" w:rsidRDefault="008978CD" w:rsidP="008978CD">
      <w:pPr>
        <w:spacing w:line="360" w:lineRule="auto"/>
        <w:jc w:val="both"/>
        <w:rPr>
          <w:rFonts w:ascii="Palatino Linotype" w:eastAsia="Calibri" w:hAnsi="Palatino Linotype" w:cs="Tahoma"/>
          <w:b/>
          <w:sz w:val="22"/>
          <w:szCs w:val="22"/>
          <w:lang w:eastAsia="en-US"/>
        </w:rPr>
      </w:pPr>
      <w:r w:rsidRPr="008978CD">
        <w:rPr>
          <w:rFonts w:ascii="Palatino Linotype" w:eastAsia="Calibri" w:hAnsi="Palatino Linotype" w:cs="Tahoma"/>
          <w:b/>
          <w:sz w:val="22"/>
          <w:szCs w:val="22"/>
          <w:lang w:eastAsia="en-US"/>
        </w:rPr>
        <w:lastRenderedPageBreak/>
        <w:t>e) Ampliación de plazo para resolver.</w:t>
      </w:r>
    </w:p>
    <w:p w14:paraId="47DC5D1E" w14:textId="77777777" w:rsidR="008978CD" w:rsidRPr="008978CD" w:rsidRDefault="008978CD" w:rsidP="008978CD">
      <w:pPr>
        <w:spacing w:line="360" w:lineRule="auto"/>
        <w:jc w:val="both"/>
        <w:rPr>
          <w:rFonts w:ascii="Palatino Linotype" w:eastAsia="Calibri" w:hAnsi="Palatino Linotype" w:cs="Tahoma"/>
          <w:sz w:val="22"/>
          <w:szCs w:val="22"/>
          <w:lang w:eastAsia="en-US"/>
        </w:rPr>
      </w:pPr>
    </w:p>
    <w:p w14:paraId="6BED20FC" w14:textId="77777777" w:rsidR="008978CD" w:rsidRPr="008978CD" w:rsidRDefault="008978CD" w:rsidP="008978CD">
      <w:pPr>
        <w:spacing w:line="360" w:lineRule="auto"/>
        <w:jc w:val="both"/>
        <w:rPr>
          <w:rFonts w:ascii="Palatino Linotype" w:eastAsia="Calibri" w:hAnsi="Palatino Linotype" w:cs="Tahoma"/>
          <w:sz w:val="22"/>
          <w:szCs w:val="22"/>
          <w:lang w:eastAsia="en-US"/>
        </w:rPr>
      </w:pPr>
      <w:r w:rsidRPr="008978CD">
        <w:rPr>
          <w:rFonts w:ascii="Palatino Linotype" w:eastAsia="Calibri" w:hAnsi="Palatino Linotype" w:cs="Tahoma"/>
          <w:sz w:val="22"/>
          <w:szCs w:val="22"/>
          <w:lang w:eastAsia="en-US"/>
        </w:rPr>
        <w:t>El veintinueve de abril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dos de mayo de la misma anualidad.</w:t>
      </w:r>
    </w:p>
    <w:p w14:paraId="031762A1" w14:textId="77777777" w:rsidR="008978CD" w:rsidRPr="008978CD" w:rsidRDefault="008978CD" w:rsidP="008978CD">
      <w:pPr>
        <w:tabs>
          <w:tab w:val="left" w:pos="902"/>
        </w:tabs>
        <w:spacing w:line="360" w:lineRule="auto"/>
        <w:jc w:val="both"/>
        <w:rPr>
          <w:rFonts w:ascii="Palatino Linotype" w:hAnsi="Palatino Linotype" w:cs="Tahoma"/>
          <w:bCs/>
          <w:sz w:val="22"/>
          <w:szCs w:val="22"/>
          <w:lang w:val="es-ES"/>
        </w:rPr>
      </w:pPr>
      <w:r w:rsidRPr="008978CD">
        <w:rPr>
          <w:rFonts w:ascii="Palatino Linotype" w:hAnsi="Palatino Linotype" w:cs="Tahoma"/>
          <w:bCs/>
          <w:sz w:val="22"/>
          <w:szCs w:val="22"/>
          <w:lang w:val="es-ES"/>
        </w:rPr>
        <w:tab/>
      </w:r>
    </w:p>
    <w:p w14:paraId="332F705D" w14:textId="77777777" w:rsidR="008978CD" w:rsidRPr="008978CD" w:rsidRDefault="008978CD" w:rsidP="008978CD">
      <w:pPr>
        <w:spacing w:line="360" w:lineRule="auto"/>
        <w:jc w:val="both"/>
        <w:rPr>
          <w:rFonts w:ascii="Palatino Linotype" w:hAnsi="Palatino Linotype" w:cs="Tahoma"/>
          <w:sz w:val="22"/>
          <w:szCs w:val="22"/>
        </w:rPr>
      </w:pPr>
      <w:r w:rsidRPr="008978CD">
        <w:rPr>
          <w:rFonts w:ascii="Palatino Linotype" w:hAnsi="Palatino Linotype" w:cs="Tahoma"/>
          <w:b/>
          <w:sz w:val="22"/>
          <w:szCs w:val="22"/>
        </w:rPr>
        <w:t>f) Cierre de instrucción.</w:t>
      </w:r>
    </w:p>
    <w:p w14:paraId="3DF66A44" w14:textId="77777777" w:rsidR="008978CD" w:rsidRPr="008978CD" w:rsidRDefault="008978CD" w:rsidP="008978CD">
      <w:pPr>
        <w:spacing w:line="360" w:lineRule="auto"/>
        <w:jc w:val="both"/>
        <w:rPr>
          <w:rFonts w:ascii="Palatino Linotype" w:hAnsi="Palatino Linotype" w:cs="Tahoma"/>
          <w:sz w:val="22"/>
          <w:szCs w:val="22"/>
        </w:rPr>
      </w:pPr>
    </w:p>
    <w:p w14:paraId="31579250" w14:textId="77777777" w:rsidR="008978CD" w:rsidRPr="008978CD" w:rsidRDefault="008978CD" w:rsidP="008978CD">
      <w:pPr>
        <w:spacing w:line="360" w:lineRule="auto"/>
        <w:jc w:val="both"/>
        <w:rPr>
          <w:rFonts w:ascii="Palatino Linotype" w:hAnsi="Palatino Linotype" w:cs="Tahoma"/>
          <w:sz w:val="22"/>
          <w:szCs w:val="22"/>
        </w:rPr>
      </w:pPr>
      <w:r w:rsidRPr="008978CD">
        <w:rPr>
          <w:rFonts w:ascii="Palatino Linotype" w:hAnsi="Palatino Linotype" w:cs="Tahoma"/>
          <w:sz w:val="22"/>
          <w:szCs w:val="22"/>
        </w:rPr>
        <w:t xml:space="preserve">Con fecha </w:t>
      </w:r>
      <w:r w:rsidRPr="008978CD">
        <w:rPr>
          <w:rFonts w:ascii="Palatino Linotype" w:eastAsia="Calibri" w:hAnsi="Palatino Linotype" w:cs="Tahoma"/>
          <w:sz w:val="22"/>
          <w:szCs w:val="22"/>
          <w:lang w:eastAsia="en-US"/>
        </w:rPr>
        <w:t>diecinueve de mayo de dos mil veintidós</w:t>
      </w:r>
      <w:r w:rsidRPr="008978CD">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8978CD">
        <w:rPr>
          <w:rFonts w:ascii="Palatino Linotype" w:hAnsi="Palatino Linotype" w:cs="Tahoma"/>
          <w:sz w:val="22"/>
          <w:szCs w:val="22"/>
          <w:lang w:val="es-ES"/>
        </w:rPr>
        <w:t>Sistema de Acceso a la Información Mexiquense (SAIMEX)</w:t>
      </w:r>
      <w:r w:rsidRPr="008978CD">
        <w:rPr>
          <w:rFonts w:ascii="Palatino Linotype" w:hAnsi="Palatino Linotype" w:cs="Tahoma"/>
          <w:sz w:val="22"/>
          <w:szCs w:val="22"/>
        </w:rPr>
        <w:t>.</w:t>
      </w:r>
    </w:p>
    <w:p w14:paraId="0794D837" w14:textId="77777777" w:rsidR="008978CD" w:rsidRPr="008978CD" w:rsidRDefault="008978CD" w:rsidP="008978CD">
      <w:pPr>
        <w:spacing w:line="360" w:lineRule="auto"/>
        <w:jc w:val="both"/>
        <w:rPr>
          <w:rFonts w:ascii="Palatino Linotype" w:hAnsi="Palatino Linotype" w:cs="Tahoma"/>
          <w:b/>
          <w:sz w:val="22"/>
          <w:szCs w:val="22"/>
        </w:rPr>
      </w:pPr>
    </w:p>
    <w:p w14:paraId="74375E97" w14:textId="77777777" w:rsidR="008978CD" w:rsidRPr="008978CD" w:rsidRDefault="008978CD" w:rsidP="008978CD">
      <w:pPr>
        <w:spacing w:line="360" w:lineRule="auto"/>
        <w:jc w:val="both"/>
        <w:rPr>
          <w:rFonts w:ascii="Palatino Linotype" w:hAnsi="Palatino Linotype" w:cs="Tahoma"/>
          <w:color w:val="000000"/>
          <w:sz w:val="22"/>
          <w:szCs w:val="22"/>
        </w:rPr>
      </w:pPr>
      <w:r w:rsidRPr="008978CD">
        <w:rPr>
          <w:rFonts w:ascii="Palatino Linotype" w:hAnsi="Palatino Linotype" w:cs="Tahoma"/>
          <w:color w:val="000000"/>
          <w:sz w:val="22"/>
          <w:szCs w:val="22"/>
        </w:rPr>
        <w:t>En razón a que fue debidamente sustanciado el expediente electrónico y no existe diligencia pendiente de desahogo, se emite la resolución que conforme a Derecho proceda, de acuerdo con los siguientes:</w:t>
      </w:r>
    </w:p>
    <w:p w14:paraId="0B34B1EE" w14:textId="77777777" w:rsidR="008978CD" w:rsidRPr="008978CD" w:rsidRDefault="008978CD" w:rsidP="008978CD">
      <w:pPr>
        <w:spacing w:line="360" w:lineRule="auto"/>
        <w:jc w:val="both"/>
        <w:rPr>
          <w:rFonts w:ascii="Palatino Linotype" w:hAnsi="Palatino Linotype" w:cs="Tahoma"/>
          <w:color w:val="000000"/>
          <w:sz w:val="22"/>
          <w:szCs w:val="22"/>
        </w:rPr>
      </w:pPr>
    </w:p>
    <w:p w14:paraId="7F9AC0AA" w14:textId="77777777" w:rsidR="008978CD" w:rsidRPr="008978CD" w:rsidRDefault="008978CD" w:rsidP="008978CD">
      <w:pPr>
        <w:spacing w:line="360" w:lineRule="auto"/>
        <w:jc w:val="center"/>
        <w:rPr>
          <w:rFonts w:ascii="Palatino Linotype" w:hAnsi="Palatino Linotype" w:cs="Tahoma"/>
          <w:b/>
          <w:sz w:val="22"/>
          <w:szCs w:val="22"/>
          <w:lang w:val="es-ES"/>
        </w:rPr>
      </w:pPr>
      <w:r w:rsidRPr="008978CD">
        <w:rPr>
          <w:rFonts w:ascii="Palatino Linotype" w:hAnsi="Palatino Linotype" w:cs="Tahoma"/>
          <w:b/>
          <w:sz w:val="22"/>
          <w:szCs w:val="22"/>
          <w:lang w:val="es-ES"/>
        </w:rPr>
        <w:t>CONSIDERANDOS</w:t>
      </w:r>
    </w:p>
    <w:p w14:paraId="6EDE255A" w14:textId="77777777" w:rsidR="008978CD" w:rsidRPr="008978CD" w:rsidRDefault="008978CD" w:rsidP="008978CD">
      <w:pPr>
        <w:spacing w:line="360" w:lineRule="auto"/>
        <w:jc w:val="center"/>
        <w:rPr>
          <w:rFonts w:ascii="Palatino Linotype" w:hAnsi="Palatino Linotype" w:cs="Tahoma"/>
          <w:b/>
          <w:sz w:val="22"/>
          <w:szCs w:val="22"/>
          <w:lang w:val="es-ES"/>
        </w:rPr>
      </w:pPr>
    </w:p>
    <w:p w14:paraId="5B4BE79A" w14:textId="77777777" w:rsidR="008978CD" w:rsidRPr="008978CD" w:rsidRDefault="008978CD" w:rsidP="008978CD">
      <w:pPr>
        <w:autoSpaceDE w:val="0"/>
        <w:autoSpaceDN w:val="0"/>
        <w:adjustRightInd w:val="0"/>
        <w:spacing w:line="360" w:lineRule="auto"/>
        <w:jc w:val="both"/>
        <w:rPr>
          <w:rFonts w:ascii="Palatino Linotype" w:hAnsi="Palatino Linotype" w:cs="Tahoma"/>
          <w:b/>
          <w:sz w:val="22"/>
          <w:szCs w:val="22"/>
          <w:lang w:val="es-ES"/>
        </w:rPr>
      </w:pPr>
      <w:r w:rsidRPr="008978CD">
        <w:rPr>
          <w:rFonts w:ascii="Palatino Linotype" w:eastAsia="Calibri" w:hAnsi="Palatino Linotype" w:cs="Tahoma"/>
          <w:b/>
          <w:color w:val="000000"/>
          <w:sz w:val="22"/>
          <w:szCs w:val="22"/>
          <w:lang w:val="es-ES" w:eastAsia="es-MX"/>
        </w:rPr>
        <w:lastRenderedPageBreak/>
        <w:t>PRIMERO</w:t>
      </w:r>
      <w:r w:rsidRPr="008978CD">
        <w:rPr>
          <w:rFonts w:ascii="Palatino Linotype" w:eastAsia="Calibri" w:hAnsi="Palatino Linotype" w:cs="Tahoma"/>
          <w:color w:val="000000"/>
          <w:sz w:val="22"/>
          <w:szCs w:val="22"/>
          <w:lang w:val="es-ES" w:eastAsia="es-MX"/>
        </w:rPr>
        <w:t xml:space="preserve">. </w:t>
      </w:r>
      <w:r w:rsidRPr="008978CD">
        <w:rPr>
          <w:rFonts w:ascii="Palatino Linotype" w:hAnsi="Palatino Linotype" w:cs="Tahoma"/>
          <w:b/>
          <w:sz w:val="22"/>
          <w:szCs w:val="22"/>
          <w:lang w:val="es-ES"/>
        </w:rPr>
        <w:t>Competencia.</w:t>
      </w:r>
    </w:p>
    <w:p w14:paraId="0A00ED2B" w14:textId="77777777" w:rsidR="008978CD" w:rsidRPr="008978CD" w:rsidRDefault="008978CD" w:rsidP="008978CD">
      <w:pPr>
        <w:autoSpaceDE w:val="0"/>
        <w:autoSpaceDN w:val="0"/>
        <w:adjustRightInd w:val="0"/>
        <w:spacing w:line="360" w:lineRule="auto"/>
        <w:jc w:val="both"/>
        <w:rPr>
          <w:rFonts w:ascii="Palatino Linotype" w:hAnsi="Palatino Linotype" w:cs="Tahoma"/>
          <w:b/>
          <w:sz w:val="22"/>
          <w:szCs w:val="22"/>
          <w:lang w:val="es-ES"/>
        </w:rPr>
      </w:pPr>
    </w:p>
    <w:p w14:paraId="60974583" w14:textId="77777777" w:rsidR="008978CD" w:rsidRPr="008978CD" w:rsidRDefault="008978CD" w:rsidP="008978CD">
      <w:pPr>
        <w:spacing w:line="360" w:lineRule="auto"/>
        <w:jc w:val="both"/>
        <w:rPr>
          <w:rFonts w:ascii="Palatino Linotype" w:hAnsi="Palatino Linotype" w:cs="Tahoma"/>
          <w:bCs/>
          <w:sz w:val="22"/>
          <w:szCs w:val="22"/>
        </w:rPr>
      </w:pPr>
      <w:r w:rsidRPr="008978CD">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978CD">
        <w:rPr>
          <w:rFonts w:ascii="Palatino Linotype" w:hAnsi="Palatino Linotype"/>
          <w:bCs/>
          <w:sz w:val="22"/>
          <w:szCs w:val="22"/>
        </w:rPr>
        <w:t xml:space="preserve"> 7°, </w:t>
      </w:r>
      <w:r w:rsidRPr="008978CD">
        <w:rPr>
          <w:rFonts w:ascii="Palatino Linotype" w:hAnsi="Palatino Linotype" w:cs="Tahoma"/>
          <w:bCs/>
          <w:sz w:val="22"/>
          <w:szCs w:val="22"/>
        </w:rPr>
        <w:t xml:space="preserve">9°, fracciones I y XXIV y 11 del Reglamento Interior del Instituto de Transparencia, Acceso a la Información Pública y Protección de Datos Personales del Estado de México y Municipios. </w:t>
      </w:r>
    </w:p>
    <w:p w14:paraId="650695B9" w14:textId="77777777" w:rsidR="005A2F37" w:rsidRPr="008978CD" w:rsidRDefault="005A2F37" w:rsidP="008978CD">
      <w:pPr>
        <w:spacing w:line="360" w:lineRule="auto"/>
        <w:jc w:val="both"/>
        <w:rPr>
          <w:rFonts w:ascii="Palatino Linotype" w:hAnsi="Palatino Linotype"/>
          <w:sz w:val="22"/>
        </w:rPr>
      </w:pPr>
    </w:p>
    <w:p w14:paraId="48AACA01" w14:textId="77777777" w:rsidR="005A2F37" w:rsidRPr="008978CD" w:rsidRDefault="005A2F37" w:rsidP="008978CD">
      <w:pPr>
        <w:spacing w:line="360" w:lineRule="auto"/>
        <w:jc w:val="both"/>
        <w:rPr>
          <w:rFonts w:ascii="Palatino Linotype" w:eastAsia="Calibri" w:hAnsi="Palatino Linotype" w:cs="Tahoma"/>
          <w:b/>
          <w:color w:val="000000"/>
          <w:sz w:val="22"/>
          <w:szCs w:val="22"/>
          <w:lang w:val="es-ES" w:eastAsia="es-MX"/>
        </w:rPr>
      </w:pPr>
      <w:r w:rsidRPr="008978CD">
        <w:rPr>
          <w:rFonts w:ascii="Palatino Linotype" w:hAnsi="Palatino Linotype" w:cs="Tahoma"/>
          <w:b/>
          <w:sz w:val="22"/>
          <w:szCs w:val="22"/>
          <w:shd w:val="clear" w:color="auto" w:fill="FFFFFF"/>
          <w:lang w:val="es-ES"/>
        </w:rPr>
        <w:t>SEGUNDO</w:t>
      </w:r>
      <w:r w:rsidRPr="008978CD">
        <w:rPr>
          <w:rFonts w:ascii="Palatino Linotype" w:hAnsi="Palatino Linotype" w:cs="Tahoma"/>
          <w:sz w:val="22"/>
          <w:szCs w:val="22"/>
          <w:shd w:val="clear" w:color="auto" w:fill="FFFFFF"/>
          <w:lang w:val="es-ES"/>
        </w:rPr>
        <w:t xml:space="preserve">. </w:t>
      </w:r>
      <w:r w:rsidRPr="008978CD">
        <w:rPr>
          <w:rFonts w:ascii="Palatino Linotype" w:eastAsia="Calibri" w:hAnsi="Palatino Linotype" w:cs="Tahoma"/>
          <w:b/>
          <w:color w:val="000000"/>
          <w:sz w:val="22"/>
          <w:szCs w:val="22"/>
          <w:lang w:val="es-ES" w:eastAsia="es-MX"/>
        </w:rPr>
        <w:t xml:space="preserve">Causales de improcedencia y sobreseimiento. </w:t>
      </w:r>
    </w:p>
    <w:p w14:paraId="5B145324" w14:textId="77777777" w:rsidR="005A2F37" w:rsidRPr="008978CD" w:rsidRDefault="005A2F37" w:rsidP="008978CD">
      <w:pPr>
        <w:spacing w:line="360" w:lineRule="auto"/>
        <w:jc w:val="both"/>
        <w:rPr>
          <w:rFonts w:ascii="Palatino Linotype" w:hAnsi="Palatino Linotype" w:cs="Tahoma"/>
          <w:sz w:val="22"/>
          <w:szCs w:val="22"/>
          <w:shd w:val="clear" w:color="auto" w:fill="FFFFFF"/>
          <w:lang w:val="es-ES"/>
        </w:rPr>
      </w:pPr>
    </w:p>
    <w:p w14:paraId="35C6708F" w14:textId="77777777" w:rsidR="005A2F37" w:rsidRPr="008978CD" w:rsidRDefault="005A2F37" w:rsidP="008978CD">
      <w:pPr>
        <w:spacing w:line="360" w:lineRule="auto"/>
        <w:jc w:val="both"/>
        <w:rPr>
          <w:rFonts w:ascii="Palatino Linotype" w:hAnsi="Palatino Linotype"/>
          <w:sz w:val="22"/>
        </w:rPr>
      </w:pPr>
      <w:r w:rsidRPr="008978CD">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8978CD">
        <w:rPr>
          <w:rFonts w:ascii="Palatino Linotype" w:hAnsi="Palatino Linotype"/>
          <w:b/>
          <w:sz w:val="22"/>
        </w:rPr>
        <w:t>IMPROCEDENCIA</w:t>
      </w:r>
      <w:r w:rsidRPr="008978CD">
        <w:rPr>
          <w:rFonts w:ascii="Palatino Linotype" w:hAnsi="Palatino Linotype"/>
          <w:sz w:val="22"/>
        </w:rPr>
        <w:t xml:space="preserve">.” </w:t>
      </w:r>
      <w:r w:rsidRPr="008978CD">
        <w:rPr>
          <w:rFonts w:ascii="Palatino Linotype" w:hAnsi="Palatino Linotype"/>
          <w:b/>
          <w:sz w:val="22"/>
        </w:rPr>
        <w:t>(Semanario Judicial de la Federación, Quinta Época, 1985, pág. 262),</w:t>
      </w:r>
      <w:r w:rsidRPr="008978CD">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w:t>
      </w:r>
      <w:r w:rsidRPr="008978CD">
        <w:rPr>
          <w:rFonts w:ascii="Palatino Linotype" w:hAnsi="Palatino Linotype"/>
          <w:sz w:val="22"/>
        </w:rPr>
        <w:lastRenderedPageBreak/>
        <w:t>alguno de los supuestos establecidos en el artículo 191 de la Ley de Transparencia y Acceso a la Información Pública del Estado de México y Municipios, por ser improcedente.</w:t>
      </w:r>
    </w:p>
    <w:p w14:paraId="18D8E7AE" w14:textId="77777777" w:rsidR="005A2F37" w:rsidRPr="008978CD" w:rsidRDefault="005A2F37" w:rsidP="008978CD">
      <w:pPr>
        <w:spacing w:line="360" w:lineRule="auto"/>
        <w:jc w:val="both"/>
        <w:rPr>
          <w:rFonts w:ascii="Palatino Linotype" w:hAnsi="Palatino Linotype"/>
          <w:sz w:val="22"/>
        </w:rPr>
      </w:pPr>
    </w:p>
    <w:p w14:paraId="543CCDDC" w14:textId="77777777" w:rsidR="005A2F37" w:rsidRPr="008978CD" w:rsidRDefault="005A2F37" w:rsidP="008978CD">
      <w:pPr>
        <w:spacing w:line="360" w:lineRule="auto"/>
        <w:jc w:val="both"/>
        <w:rPr>
          <w:rFonts w:ascii="Palatino Linotype" w:hAnsi="Palatino Linotype"/>
          <w:sz w:val="22"/>
        </w:rPr>
      </w:pPr>
      <w:r w:rsidRPr="008978CD">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BB24DFC" w14:textId="77777777" w:rsidR="005A2F37" w:rsidRPr="008978CD" w:rsidRDefault="005A2F37" w:rsidP="008978CD">
      <w:pPr>
        <w:spacing w:line="360" w:lineRule="auto"/>
        <w:jc w:val="both"/>
        <w:rPr>
          <w:rFonts w:ascii="Palatino Linotype" w:hAnsi="Palatino Linotype" w:cs="Tahoma"/>
          <w:sz w:val="22"/>
          <w:szCs w:val="22"/>
          <w:shd w:val="clear" w:color="auto" w:fill="FFFFFF"/>
          <w:lang w:val="es-ES"/>
        </w:rPr>
      </w:pPr>
    </w:p>
    <w:p w14:paraId="426686F3" w14:textId="77777777" w:rsidR="005A2F37" w:rsidRPr="008978CD" w:rsidRDefault="005A2F37" w:rsidP="008978CD">
      <w:pPr>
        <w:spacing w:line="360" w:lineRule="auto"/>
        <w:jc w:val="both"/>
        <w:rPr>
          <w:rFonts w:ascii="Palatino Linotype" w:hAnsi="Palatino Linotype"/>
          <w:b/>
          <w:sz w:val="22"/>
        </w:rPr>
      </w:pPr>
      <w:r w:rsidRPr="008978CD">
        <w:rPr>
          <w:rFonts w:ascii="Palatino Linotype" w:hAnsi="Palatino Linotype"/>
          <w:b/>
          <w:sz w:val="22"/>
        </w:rPr>
        <w:t>Causales de sobreseimiento.</w:t>
      </w:r>
    </w:p>
    <w:p w14:paraId="72540046" w14:textId="77777777" w:rsidR="005A2F37" w:rsidRPr="008978CD" w:rsidRDefault="005A2F37" w:rsidP="008978CD">
      <w:pPr>
        <w:spacing w:line="360" w:lineRule="auto"/>
        <w:jc w:val="both"/>
        <w:rPr>
          <w:rFonts w:ascii="Palatino Linotype" w:hAnsi="Palatino Linotype"/>
          <w:b/>
          <w:sz w:val="22"/>
        </w:rPr>
      </w:pPr>
    </w:p>
    <w:p w14:paraId="1B9B8221" w14:textId="77777777" w:rsidR="005A2F37" w:rsidRPr="008978CD" w:rsidRDefault="005A2F37" w:rsidP="008978CD">
      <w:pPr>
        <w:spacing w:line="360" w:lineRule="auto"/>
        <w:jc w:val="both"/>
        <w:rPr>
          <w:rFonts w:ascii="Palatino Linotype" w:eastAsia="Calibri" w:hAnsi="Palatino Linotype" w:cs="Tahoma"/>
          <w:bCs/>
          <w:color w:val="000000"/>
          <w:sz w:val="22"/>
          <w:szCs w:val="22"/>
          <w:lang w:eastAsia="es-ES_tradnl"/>
        </w:rPr>
      </w:pPr>
      <w:r w:rsidRPr="008978CD">
        <w:rPr>
          <w:rFonts w:ascii="Palatino Linotype" w:hAnsi="Palatino Linotype" w:cs="Tahoma"/>
          <w:sz w:val="22"/>
          <w:szCs w:val="22"/>
        </w:rPr>
        <w:t xml:space="preserve">Por otra parte, el artículo 192 de la </w:t>
      </w:r>
      <w:r w:rsidRPr="008978CD">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37DBF9D7" w14:textId="77777777" w:rsidR="005A2F37" w:rsidRPr="008978CD" w:rsidRDefault="005A2F37" w:rsidP="008978CD">
      <w:pPr>
        <w:spacing w:line="360" w:lineRule="auto"/>
        <w:jc w:val="both"/>
        <w:rPr>
          <w:rFonts w:ascii="Palatino Linotype" w:eastAsia="Calibri" w:hAnsi="Palatino Linotype" w:cs="Tahoma"/>
          <w:bCs/>
          <w:color w:val="000000"/>
          <w:sz w:val="22"/>
          <w:szCs w:val="22"/>
          <w:lang w:eastAsia="es-ES_tradnl"/>
        </w:rPr>
      </w:pPr>
    </w:p>
    <w:p w14:paraId="0D0C7C62" w14:textId="77777777" w:rsidR="005A2F37" w:rsidRPr="008978CD" w:rsidRDefault="005A2F37" w:rsidP="008978CD">
      <w:pPr>
        <w:numPr>
          <w:ilvl w:val="0"/>
          <w:numId w:val="5"/>
        </w:numPr>
        <w:spacing w:line="360" w:lineRule="auto"/>
        <w:jc w:val="both"/>
        <w:rPr>
          <w:rFonts w:ascii="Palatino Linotype" w:eastAsia="Calibri" w:hAnsi="Palatino Linotype" w:cs="Tahoma"/>
          <w:bCs/>
          <w:color w:val="000000"/>
          <w:sz w:val="22"/>
          <w:szCs w:val="22"/>
          <w:lang w:eastAsia="es-ES_tradnl"/>
        </w:rPr>
      </w:pPr>
      <w:r w:rsidRPr="008978CD">
        <w:rPr>
          <w:rFonts w:ascii="Palatino Linotype" w:eastAsia="Calibri" w:hAnsi="Palatino Linotype" w:cs="Tahoma"/>
          <w:bCs/>
          <w:color w:val="000000"/>
          <w:sz w:val="22"/>
          <w:szCs w:val="22"/>
          <w:lang w:eastAsia="es-ES_tradnl"/>
        </w:rPr>
        <w:t>El Recurrente se desista expresamente;</w:t>
      </w:r>
    </w:p>
    <w:p w14:paraId="330C75D2" w14:textId="77777777" w:rsidR="005A2F37" w:rsidRPr="008978CD" w:rsidRDefault="005A2F37" w:rsidP="008978CD">
      <w:pPr>
        <w:numPr>
          <w:ilvl w:val="0"/>
          <w:numId w:val="5"/>
        </w:numPr>
        <w:spacing w:line="360" w:lineRule="auto"/>
        <w:jc w:val="both"/>
        <w:rPr>
          <w:rFonts w:ascii="Palatino Linotype" w:eastAsia="Calibri" w:hAnsi="Palatino Linotype" w:cs="Tahoma"/>
          <w:bCs/>
          <w:color w:val="000000"/>
          <w:sz w:val="22"/>
          <w:szCs w:val="22"/>
          <w:lang w:eastAsia="es-ES_tradnl"/>
        </w:rPr>
      </w:pPr>
      <w:r w:rsidRPr="008978CD">
        <w:rPr>
          <w:rFonts w:ascii="Palatino Linotype" w:eastAsia="Calibri" w:hAnsi="Palatino Linotype" w:cs="Tahoma"/>
          <w:bCs/>
          <w:color w:val="000000"/>
          <w:sz w:val="22"/>
          <w:szCs w:val="22"/>
          <w:lang w:eastAsia="es-ES_tradnl"/>
        </w:rPr>
        <w:t>El Recurrente fallezca o, tratándose de personas morales se disuelva;</w:t>
      </w:r>
    </w:p>
    <w:p w14:paraId="0010D84D" w14:textId="77777777" w:rsidR="005A2F37" w:rsidRPr="008978CD" w:rsidRDefault="005A2F37" w:rsidP="008978CD">
      <w:pPr>
        <w:numPr>
          <w:ilvl w:val="0"/>
          <w:numId w:val="5"/>
        </w:numPr>
        <w:spacing w:line="360" w:lineRule="auto"/>
        <w:jc w:val="both"/>
        <w:rPr>
          <w:rFonts w:ascii="Palatino Linotype" w:eastAsia="Calibri" w:hAnsi="Palatino Linotype" w:cs="Tahoma"/>
          <w:b/>
          <w:bCs/>
          <w:color w:val="000000"/>
          <w:sz w:val="22"/>
          <w:szCs w:val="22"/>
          <w:u w:val="single"/>
          <w:lang w:eastAsia="es-ES_tradnl"/>
        </w:rPr>
      </w:pPr>
      <w:r w:rsidRPr="008978CD">
        <w:rPr>
          <w:rFonts w:ascii="Palatino Linotype" w:eastAsia="Calibri" w:hAnsi="Palatino Linotype" w:cs="Tahoma"/>
          <w:b/>
          <w:bCs/>
          <w:color w:val="000000"/>
          <w:sz w:val="22"/>
          <w:szCs w:val="22"/>
          <w:u w:val="single"/>
          <w:lang w:eastAsia="es-ES_tradnl"/>
        </w:rPr>
        <w:t>El Sujeto Obligado modifique la respuesta o la revoque, de tal manera que el recurso de revisión quede sin materia;</w:t>
      </w:r>
    </w:p>
    <w:p w14:paraId="2146C1BD" w14:textId="77777777" w:rsidR="005A2F37" w:rsidRPr="008978CD" w:rsidRDefault="005A2F37" w:rsidP="008978CD">
      <w:pPr>
        <w:numPr>
          <w:ilvl w:val="0"/>
          <w:numId w:val="5"/>
        </w:numPr>
        <w:spacing w:line="360" w:lineRule="auto"/>
        <w:jc w:val="both"/>
        <w:rPr>
          <w:rFonts w:ascii="Palatino Linotype" w:eastAsia="Calibri" w:hAnsi="Palatino Linotype" w:cs="Tahoma"/>
          <w:bCs/>
          <w:color w:val="000000"/>
          <w:sz w:val="22"/>
          <w:szCs w:val="22"/>
          <w:lang w:eastAsia="es-ES_tradnl"/>
        </w:rPr>
      </w:pPr>
      <w:r w:rsidRPr="008978CD">
        <w:rPr>
          <w:rFonts w:ascii="Palatino Linotype" w:eastAsia="Calibri" w:hAnsi="Palatino Linotype" w:cs="Tahoma"/>
          <w:bCs/>
          <w:color w:val="000000"/>
          <w:sz w:val="22"/>
          <w:szCs w:val="22"/>
          <w:lang w:eastAsia="es-ES_tradnl"/>
        </w:rPr>
        <w:t>Admitido el recurso de revisión, aparezca alguna causal de improcedencia; y,</w:t>
      </w:r>
    </w:p>
    <w:p w14:paraId="3283393E" w14:textId="77777777" w:rsidR="005A2F37" w:rsidRPr="008978CD" w:rsidRDefault="005A2F37" w:rsidP="008978CD">
      <w:pPr>
        <w:numPr>
          <w:ilvl w:val="0"/>
          <w:numId w:val="5"/>
        </w:numPr>
        <w:spacing w:line="360" w:lineRule="auto"/>
        <w:jc w:val="both"/>
        <w:rPr>
          <w:rFonts w:ascii="Palatino Linotype" w:eastAsia="Calibri" w:hAnsi="Palatino Linotype" w:cs="Tahoma"/>
          <w:bCs/>
          <w:color w:val="000000"/>
          <w:sz w:val="22"/>
          <w:szCs w:val="22"/>
          <w:lang w:eastAsia="es-ES_tradnl"/>
        </w:rPr>
      </w:pPr>
      <w:r w:rsidRPr="008978CD">
        <w:rPr>
          <w:rFonts w:ascii="Palatino Linotype" w:eastAsia="Calibri" w:hAnsi="Palatino Linotype" w:cs="Tahoma"/>
          <w:bCs/>
          <w:color w:val="000000"/>
          <w:sz w:val="22"/>
          <w:szCs w:val="22"/>
          <w:lang w:eastAsia="es-ES_tradnl"/>
        </w:rPr>
        <w:t>Cuando por cualquier motivo quede sin materia el recurso de revisión.</w:t>
      </w:r>
    </w:p>
    <w:p w14:paraId="6F37CEDF" w14:textId="77777777" w:rsidR="005A2F37" w:rsidRPr="008978CD" w:rsidRDefault="005A2F37" w:rsidP="008978CD">
      <w:pPr>
        <w:spacing w:line="360" w:lineRule="auto"/>
        <w:jc w:val="both"/>
        <w:rPr>
          <w:rFonts w:ascii="Palatino Linotype" w:eastAsia="Calibri" w:hAnsi="Palatino Linotype" w:cs="Tahoma"/>
          <w:bCs/>
          <w:color w:val="000000"/>
          <w:sz w:val="22"/>
          <w:szCs w:val="22"/>
          <w:lang w:eastAsia="es-ES_tradnl"/>
        </w:rPr>
      </w:pPr>
    </w:p>
    <w:p w14:paraId="4B082890" w14:textId="5F1FAF5B" w:rsidR="005A2F37" w:rsidRPr="008978CD" w:rsidRDefault="005A2F37" w:rsidP="008978CD">
      <w:pPr>
        <w:spacing w:line="360" w:lineRule="auto"/>
        <w:jc w:val="both"/>
        <w:rPr>
          <w:rFonts w:ascii="Palatino Linotype" w:eastAsia="Calibri" w:hAnsi="Palatino Linotype" w:cs="Tahoma"/>
          <w:bCs/>
          <w:color w:val="000000"/>
          <w:sz w:val="22"/>
          <w:szCs w:val="22"/>
          <w:lang w:eastAsia="es-ES_tradnl"/>
        </w:rPr>
      </w:pPr>
      <w:r w:rsidRPr="008978CD">
        <w:rPr>
          <w:rFonts w:ascii="Palatino Linotype" w:hAnsi="Palatino Linotype" w:cs="Tahoma"/>
          <w:sz w:val="22"/>
          <w:szCs w:val="22"/>
        </w:rPr>
        <w:lastRenderedPageBreak/>
        <w:t xml:space="preserve">Así, es susceptible de análisis la actualización del supuesto jurídico previsto en la fracción III, del artículo 192 de la Ley en cita, mismo que dispone que el Recurso de Revisión será sobreseído en el momento en que </w:t>
      </w:r>
      <w:r w:rsidRPr="008978CD">
        <w:rPr>
          <w:rFonts w:ascii="Palatino Linotype" w:hAnsi="Palatino Linotype" w:cs="Tahoma"/>
          <w:b/>
          <w:sz w:val="22"/>
          <w:szCs w:val="22"/>
        </w:rPr>
        <w:t>el Sujeto Obligado del acto lo modifique de tal manera</w:t>
      </w:r>
      <w:r w:rsidRPr="008978CD">
        <w:rPr>
          <w:rFonts w:ascii="Palatino Linotype" w:hAnsi="Palatino Linotype" w:cs="Tahoma"/>
          <w:sz w:val="22"/>
          <w:szCs w:val="22"/>
        </w:rPr>
        <w:t xml:space="preserve"> </w:t>
      </w:r>
      <w:r w:rsidRPr="008978CD">
        <w:rPr>
          <w:rFonts w:ascii="Palatino Linotype" w:eastAsia="Calibri" w:hAnsi="Palatino Linotype" w:cs="Tahoma"/>
          <w:b/>
          <w:bCs/>
          <w:color w:val="000000"/>
          <w:sz w:val="22"/>
          <w:szCs w:val="22"/>
          <w:lang w:eastAsia="es-ES_tradnl"/>
        </w:rPr>
        <w:t>que quede sin materia</w:t>
      </w:r>
      <w:r w:rsidRPr="008978CD">
        <w:rPr>
          <w:rFonts w:ascii="Palatino Linotype" w:eastAsia="Calibri" w:hAnsi="Palatino Linotype" w:cs="Tahoma"/>
          <w:bCs/>
          <w:color w:val="000000"/>
          <w:sz w:val="22"/>
          <w:szCs w:val="22"/>
          <w:lang w:eastAsia="es-ES_tradnl"/>
        </w:rPr>
        <w:t xml:space="preserve">. Ello, toda vez </w:t>
      </w:r>
      <w:proofErr w:type="gramStart"/>
      <w:r w:rsidRPr="008978CD">
        <w:rPr>
          <w:rFonts w:ascii="Palatino Linotype" w:eastAsia="Calibri" w:hAnsi="Palatino Linotype" w:cs="Tahoma"/>
          <w:bCs/>
          <w:color w:val="000000"/>
          <w:sz w:val="22"/>
          <w:szCs w:val="22"/>
          <w:lang w:eastAsia="es-ES_tradnl"/>
        </w:rPr>
        <w:t>que</w:t>
      </w:r>
      <w:proofErr w:type="gramEnd"/>
      <w:r w:rsidRPr="008978CD">
        <w:rPr>
          <w:rFonts w:ascii="Palatino Linotype" w:eastAsia="Calibri" w:hAnsi="Palatino Linotype" w:cs="Tahoma"/>
          <w:bCs/>
          <w:color w:val="000000"/>
          <w:sz w:val="22"/>
          <w:szCs w:val="22"/>
          <w:lang w:eastAsia="es-ES_tradnl"/>
        </w:rPr>
        <w:t xml:space="preserve"> mediante el Informe Justificado rendido, el Sujeto Obligado </w:t>
      </w:r>
      <w:r w:rsidR="006105D5" w:rsidRPr="008978CD">
        <w:rPr>
          <w:rFonts w:ascii="Palatino Linotype" w:eastAsia="Calibri" w:hAnsi="Palatino Linotype" w:cs="Tahoma"/>
          <w:bCs/>
          <w:color w:val="000000"/>
          <w:sz w:val="22"/>
          <w:szCs w:val="22"/>
          <w:lang w:eastAsia="es-ES_tradnl"/>
        </w:rPr>
        <w:t>subsanó</w:t>
      </w:r>
      <w:r w:rsidRPr="008978CD">
        <w:rPr>
          <w:rFonts w:ascii="Palatino Linotype" w:eastAsia="Calibri" w:hAnsi="Palatino Linotype" w:cs="Tahoma"/>
          <w:bCs/>
          <w:color w:val="000000"/>
          <w:sz w:val="22"/>
          <w:szCs w:val="22"/>
          <w:lang w:eastAsia="es-ES_tradnl"/>
        </w:rPr>
        <w:t xml:space="preserve"> su</w:t>
      </w:r>
      <w:r w:rsidR="006105D5" w:rsidRPr="008978CD">
        <w:rPr>
          <w:rFonts w:ascii="Palatino Linotype" w:eastAsia="Calibri" w:hAnsi="Palatino Linotype" w:cs="Tahoma"/>
          <w:bCs/>
          <w:color w:val="000000"/>
          <w:sz w:val="22"/>
          <w:szCs w:val="22"/>
          <w:lang w:eastAsia="es-ES_tradnl"/>
        </w:rPr>
        <w:t xml:space="preserve"> falta de</w:t>
      </w:r>
      <w:r w:rsidRPr="008978CD">
        <w:rPr>
          <w:rFonts w:ascii="Palatino Linotype" w:eastAsia="Calibri" w:hAnsi="Palatino Linotype" w:cs="Tahoma"/>
          <w:bCs/>
          <w:color w:val="000000"/>
          <w:sz w:val="22"/>
          <w:szCs w:val="22"/>
          <w:lang w:eastAsia="es-ES_tradnl"/>
        </w:rPr>
        <w:t xml:space="preserve"> respuesta, actuación que se hizo del conocimiento del Particular conforme lo señalado en la Ley local de la materia.</w:t>
      </w:r>
    </w:p>
    <w:p w14:paraId="1308F75A" w14:textId="77777777" w:rsidR="005A2F37" w:rsidRPr="008978CD" w:rsidRDefault="005A2F37" w:rsidP="008978CD">
      <w:pPr>
        <w:spacing w:line="360" w:lineRule="auto"/>
        <w:jc w:val="both"/>
        <w:rPr>
          <w:rFonts w:ascii="Palatino Linotype" w:hAnsi="Palatino Linotype" w:cs="Tahoma"/>
          <w:sz w:val="22"/>
          <w:szCs w:val="22"/>
          <w:shd w:val="clear" w:color="auto" w:fill="FFFFFF"/>
        </w:rPr>
      </w:pPr>
    </w:p>
    <w:p w14:paraId="5A0605C5" w14:textId="77777777" w:rsidR="005A2F37" w:rsidRPr="008978CD" w:rsidRDefault="005A2F37" w:rsidP="008978CD">
      <w:pPr>
        <w:spacing w:line="360" w:lineRule="auto"/>
        <w:jc w:val="both"/>
        <w:rPr>
          <w:rFonts w:ascii="Palatino Linotype" w:eastAsia="Calibri" w:hAnsi="Palatino Linotype" w:cs="Tahoma"/>
          <w:iCs/>
          <w:sz w:val="22"/>
          <w:szCs w:val="22"/>
          <w:lang w:eastAsia="es-ES_tradnl"/>
        </w:rPr>
      </w:pPr>
      <w:r w:rsidRPr="008978CD">
        <w:rPr>
          <w:rFonts w:ascii="Palatino Linotype" w:eastAsia="Calibri" w:hAnsi="Palatino Linotype" w:cs="Tahoma"/>
          <w:bCs/>
          <w:color w:val="000000"/>
          <w:sz w:val="22"/>
          <w:szCs w:val="22"/>
          <w:lang w:eastAsia="es-ES_tradnl"/>
        </w:rPr>
        <w:t xml:space="preserve">En este orden de ideas, con la finalidad de verificar si el acto descrito deja sin materia el presente Recurso de Revisión, </w:t>
      </w:r>
      <w:r w:rsidRPr="008978CD">
        <w:rPr>
          <w:rFonts w:ascii="Palatino Linotype" w:hAnsi="Palatino Linotype" w:cs="Tahoma"/>
          <w:sz w:val="22"/>
          <w:szCs w:val="22"/>
        </w:rPr>
        <w:t xml:space="preserve">se realizará la relatoría de las actuaciones efectuadas por las partes durante el procedimiento de acceso a la información pública, </w:t>
      </w:r>
      <w:r w:rsidRPr="008978CD">
        <w:rPr>
          <w:rFonts w:ascii="Palatino Linotype" w:eastAsia="Calibri" w:hAnsi="Palatino Linotype" w:cs="Tahoma"/>
          <w:iCs/>
          <w:sz w:val="22"/>
          <w:szCs w:val="22"/>
          <w:lang w:eastAsia="es-ES_tradnl"/>
        </w:rPr>
        <w:t xml:space="preserve">con el propósito de dar claridad en el tratamiento del acceso a la información por parte de los Particulares. </w:t>
      </w:r>
    </w:p>
    <w:p w14:paraId="34183ABF" w14:textId="77777777" w:rsidR="005A2F37" w:rsidRPr="008978CD" w:rsidRDefault="005A2F37" w:rsidP="008978CD">
      <w:pPr>
        <w:spacing w:line="360" w:lineRule="auto"/>
        <w:jc w:val="both"/>
        <w:rPr>
          <w:rFonts w:ascii="Palatino Linotype" w:hAnsi="Palatino Linotype"/>
          <w:b/>
          <w:sz w:val="22"/>
        </w:rPr>
      </w:pPr>
    </w:p>
    <w:p w14:paraId="2092859C" w14:textId="77777777" w:rsidR="005A2F37" w:rsidRPr="008978CD" w:rsidRDefault="005A2F37" w:rsidP="008978CD">
      <w:pPr>
        <w:spacing w:line="360" w:lineRule="auto"/>
        <w:jc w:val="both"/>
        <w:rPr>
          <w:rFonts w:ascii="Palatino Linotype" w:hAnsi="Palatino Linotype"/>
          <w:sz w:val="22"/>
        </w:rPr>
      </w:pPr>
      <w:r w:rsidRPr="008978CD">
        <w:rPr>
          <w:rFonts w:ascii="Palatino Linotype" w:hAnsi="Palatino Linotype"/>
          <w:sz w:val="22"/>
        </w:rPr>
        <w:t xml:space="preserve">Una vez realizado el estudio de las constancias que integran el expediente en que se actúa, se desprende que el Particular solicitó al Ente Recurrido, lo siguiente: </w:t>
      </w:r>
    </w:p>
    <w:p w14:paraId="4969CFDE" w14:textId="77777777" w:rsidR="00FD798C" w:rsidRPr="008978CD" w:rsidRDefault="00FD798C" w:rsidP="008978CD">
      <w:pPr>
        <w:spacing w:line="360" w:lineRule="auto"/>
        <w:jc w:val="both"/>
        <w:rPr>
          <w:rFonts w:ascii="Palatino Linotype" w:hAnsi="Palatino Linotype"/>
          <w:sz w:val="22"/>
        </w:rPr>
      </w:pPr>
    </w:p>
    <w:p w14:paraId="6BA57EEB" w14:textId="77777777" w:rsidR="00FD798C" w:rsidRPr="008978CD" w:rsidRDefault="00FD798C" w:rsidP="008978CD">
      <w:pPr>
        <w:pStyle w:val="Prrafodelista"/>
        <w:numPr>
          <w:ilvl w:val="0"/>
          <w:numId w:val="6"/>
        </w:numPr>
        <w:spacing w:line="360" w:lineRule="auto"/>
        <w:ind w:left="567"/>
        <w:jc w:val="both"/>
        <w:rPr>
          <w:rFonts w:ascii="Palatino Linotype" w:hAnsi="Palatino Linotype"/>
        </w:rPr>
      </w:pPr>
      <w:r w:rsidRPr="008978CD">
        <w:rPr>
          <w:rFonts w:ascii="Palatino Linotype" w:hAnsi="Palatino Linotype"/>
          <w:szCs w:val="22"/>
          <w:lang w:eastAsia="es-MX"/>
        </w:rPr>
        <w:t xml:space="preserve">Reportes del aplicativo “Visor de nómina del SAT” respecto a los ejercicios 2018, 2019, 2020 y 2021, desagregado de la siguiente manera: </w:t>
      </w:r>
    </w:p>
    <w:p w14:paraId="4702DE8E" w14:textId="77777777" w:rsidR="00FD798C" w:rsidRPr="008978CD" w:rsidRDefault="00FD798C" w:rsidP="008978CD">
      <w:pPr>
        <w:pStyle w:val="Prrafodelista"/>
        <w:spacing w:line="360" w:lineRule="auto"/>
        <w:ind w:left="567"/>
        <w:jc w:val="both"/>
        <w:rPr>
          <w:rFonts w:ascii="Palatino Linotype" w:hAnsi="Palatino Linotype"/>
          <w:szCs w:val="22"/>
          <w:lang w:eastAsia="es-MX"/>
        </w:rPr>
      </w:pPr>
      <w:r w:rsidRPr="008978CD">
        <w:rPr>
          <w:rFonts w:ascii="Palatino Linotype" w:hAnsi="Palatino Linotype"/>
          <w:szCs w:val="22"/>
          <w:lang w:eastAsia="es-MX"/>
        </w:rPr>
        <w:t>a) Vista anual acumulada</w:t>
      </w:r>
    </w:p>
    <w:p w14:paraId="5420B7B0" w14:textId="77777777" w:rsidR="00FD798C" w:rsidRPr="008978CD" w:rsidRDefault="00FD798C" w:rsidP="008978CD">
      <w:pPr>
        <w:pStyle w:val="Prrafodelista"/>
        <w:spacing w:line="360" w:lineRule="auto"/>
        <w:ind w:left="567"/>
        <w:jc w:val="both"/>
        <w:rPr>
          <w:rFonts w:ascii="Palatino Linotype" w:hAnsi="Palatino Linotype"/>
          <w:szCs w:val="22"/>
          <w:lang w:eastAsia="es-MX"/>
        </w:rPr>
      </w:pPr>
      <w:r w:rsidRPr="008978CD">
        <w:rPr>
          <w:rFonts w:ascii="Palatino Linotype" w:hAnsi="Palatino Linotype"/>
          <w:szCs w:val="22"/>
          <w:lang w:eastAsia="es-MX"/>
        </w:rPr>
        <w:t>b) Detalle mensual</w:t>
      </w:r>
    </w:p>
    <w:p w14:paraId="0633CD6F" w14:textId="77777777" w:rsidR="00FD798C" w:rsidRPr="008978CD" w:rsidRDefault="00FD798C" w:rsidP="008978CD">
      <w:pPr>
        <w:pStyle w:val="Prrafodelista"/>
        <w:spacing w:line="360" w:lineRule="auto"/>
        <w:ind w:left="567"/>
        <w:jc w:val="both"/>
        <w:rPr>
          <w:rFonts w:ascii="Palatino Linotype" w:hAnsi="Palatino Linotype"/>
          <w:szCs w:val="22"/>
          <w:lang w:eastAsia="es-MX"/>
        </w:rPr>
      </w:pPr>
      <w:r w:rsidRPr="008978CD">
        <w:rPr>
          <w:rFonts w:ascii="Palatino Linotype" w:hAnsi="Palatino Linotype"/>
          <w:szCs w:val="22"/>
          <w:lang w:eastAsia="es-MX"/>
        </w:rPr>
        <w:t>c) Detalle de diferencias por sueldos y salarios</w:t>
      </w:r>
    </w:p>
    <w:p w14:paraId="0C5CBD6C" w14:textId="77777777" w:rsidR="00FD798C" w:rsidRPr="008978CD" w:rsidRDefault="00FD798C" w:rsidP="008978CD">
      <w:pPr>
        <w:spacing w:line="360" w:lineRule="auto"/>
        <w:jc w:val="both"/>
        <w:rPr>
          <w:rFonts w:ascii="Palatino Linotype" w:hAnsi="Palatino Linotype"/>
          <w:szCs w:val="22"/>
          <w:lang w:eastAsia="es-MX"/>
        </w:rPr>
      </w:pPr>
    </w:p>
    <w:p w14:paraId="5CDB7E26" w14:textId="77777777" w:rsidR="00FD798C" w:rsidRPr="008978CD" w:rsidRDefault="00FD798C" w:rsidP="008978CD">
      <w:pPr>
        <w:pStyle w:val="Prrafodelista"/>
        <w:numPr>
          <w:ilvl w:val="0"/>
          <w:numId w:val="6"/>
        </w:numPr>
        <w:spacing w:line="360" w:lineRule="auto"/>
        <w:ind w:left="567"/>
        <w:jc w:val="both"/>
        <w:rPr>
          <w:rFonts w:ascii="Palatino Linotype" w:hAnsi="Palatino Linotype"/>
        </w:rPr>
      </w:pPr>
      <w:r w:rsidRPr="008978CD">
        <w:rPr>
          <w:rFonts w:ascii="Palatino Linotype" w:hAnsi="Palatino Linotype"/>
          <w:szCs w:val="22"/>
          <w:lang w:eastAsia="es-MX"/>
        </w:rPr>
        <w:t>Constancia de situación fiscal de no adeudo emitida por el INFONAVIT</w:t>
      </w:r>
    </w:p>
    <w:p w14:paraId="6B834E32" w14:textId="77777777" w:rsidR="00FD798C" w:rsidRPr="008978CD" w:rsidRDefault="00FD798C" w:rsidP="008978CD">
      <w:pPr>
        <w:pStyle w:val="Prrafodelista"/>
        <w:numPr>
          <w:ilvl w:val="0"/>
          <w:numId w:val="6"/>
        </w:numPr>
        <w:spacing w:line="360" w:lineRule="auto"/>
        <w:ind w:left="567"/>
        <w:jc w:val="both"/>
        <w:rPr>
          <w:rFonts w:ascii="Palatino Linotype" w:hAnsi="Palatino Linotype"/>
        </w:rPr>
      </w:pPr>
      <w:r w:rsidRPr="008978CD">
        <w:rPr>
          <w:rFonts w:ascii="Palatino Linotype" w:hAnsi="Palatino Linotype"/>
        </w:rPr>
        <w:t>Opinión de no adeudo en el cumplimiento de las obligaciones fiscales en materia de seguridad social emitida por el Instituto Mexicano del Seguro Social (IMSS)</w:t>
      </w:r>
    </w:p>
    <w:p w14:paraId="275BBE90" w14:textId="77777777" w:rsidR="00FD798C" w:rsidRPr="008978CD" w:rsidRDefault="00FD798C" w:rsidP="008978CD">
      <w:pPr>
        <w:pStyle w:val="Prrafodelista"/>
        <w:numPr>
          <w:ilvl w:val="0"/>
          <w:numId w:val="6"/>
        </w:numPr>
        <w:spacing w:line="360" w:lineRule="auto"/>
        <w:ind w:left="567"/>
        <w:jc w:val="both"/>
        <w:rPr>
          <w:rFonts w:ascii="Palatino Linotype" w:hAnsi="Palatino Linotype"/>
        </w:rPr>
      </w:pPr>
      <w:r w:rsidRPr="008978CD">
        <w:rPr>
          <w:rFonts w:ascii="Palatino Linotype" w:hAnsi="Palatino Linotype"/>
        </w:rPr>
        <w:lastRenderedPageBreak/>
        <w:t>Opinión de cumplimiento en las obligaciones fiscales emitida por el Servicio de Administración Tributaria.</w:t>
      </w:r>
    </w:p>
    <w:p w14:paraId="05AA7175" w14:textId="475C593B" w:rsidR="00FD798C" w:rsidRPr="008978CD" w:rsidRDefault="00FD798C" w:rsidP="008978CD">
      <w:pPr>
        <w:pStyle w:val="Prrafodelista"/>
        <w:numPr>
          <w:ilvl w:val="0"/>
          <w:numId w:val="6"/>
        </w:numPr>
        <w:spacing w:line="360" w:lineRule="auto"/>
        <w:ind w:left="567"/>
        <w:jc w:val="both"/>
        <w:rPr>
          <w:rFonts w:ascii="Palatino Linotype" w:hAnsi="Palatino Linotype"/>
        </w:rPr>
      </w:pPr>
      <w:r w:rsidRPr="008978CD">
        <w:rPr>
          <w:rFonts w:ascii="Palatino Linotype" w:hAnsi="Palatino Linotype"/>
        </w:rPr>
        <w:t xml:space="preserve">Papel de trabajo que contenga los datos para identificar el impuesto sobre la renta participable recuperado por mes, desde 2019 a octubre de 2021, además, el monto total por el impuesto no recuperado. </w:t>
      </w:r>
    </w:p>
    <w:p w14:paraId="3CD8035A" w14:textId="77777777" w:rsidR="00CF4686" w:rsidRPr="008978CD" w:rsidRDefault="00CF4686" w:rsidP="008978CD">
      <w:pPr>
        <w:pStyle w:val="Prrafodelista"/>
        <w:spacing w:line="360" w:lineRule="auto"/>
        <w:ind w:left="567"/>
        <w:jc w:val="both"/>
        <w:rPr>
          <w:rFonts w:ascii="Palatino Linotype" w:hAnsi="Palatino Linotype"/>
        </w:rPr>
      </w:pPr>
    </w:p>
    <w:p w14:paraId="0C5E04AD" w14:textId="40671B83" w:rsidR="0055178B" w:rsidRDefault="00F06ACD" w:rsidP="0055178B">
      <w:pPr>
        <w:spacing w:line="360" w:lineRule="auto"/>
        <w:jc w:val="both"/>
        <w:rPr>
          <w:rFonts w:ascii="Palatino Linotype" w:hAnsi="Palatino Linotype"/>
          <w:sz w:val="22"/>
          <w:szCs w:val="22"/>
        </w:rPr>
      </w:pPr>
      <w:r>
        <w:rPr>
          <w:rFonts w:ascii="Palatino Linotype" w:hAnsi="Palatino Linotype"/>
          <w:sz w:val="22"/>
        </w:rPr>
        <w:t>En atención al requerimiento de información</w:t>
      </w:r>
      <w:r w:rsidR="0055178B" w:rsidRPr="00274616">
        <w:rPr>
          <w:rFonts w:ascii="Palatino Linotype" w:hAnsi="Palatino Linotype"/>
          <w:sz w:val="22"/>
          <w:szCs w:val="22"/>
        </w:rPr>
        <w:t xml:space="preserve">, el </w:t>
      </w:r>
      <w:r w:rsidR="0055178B">
        <w:rPr>
          <w:rFonts w:ascii="Palatino Linotype" w:hAnsi="Palatino Linotype"/>
          <w:sz w:val="22"/>
          <w:szCs w:val="22"/>
        </w:rPr>
        <w:t>Organismo Público Descentralizado para la Prestación de Los Servicios de Agua Potable Alcantarillado y Saneamiento del Municipio de Naucalpan de Juárez</w:t>
      </w:r>
      <w:r w:rsidR="00331289">
        <w:rPr>
          <w:rFonts w:ascii="Palatino Linotype" w:hAnsi="Palatino Linotype"/>
          <w:sz w:val="22"/>
          <w:szCs w:val="22"/>
        </w:rPr>
        <w:t>,</w:t>
      </w:r>
      <w:r w:rsidR="00586FD2">
        <w:rPr>
          <w:rFonts w:ascii="Palatino Linotype" w:hAnsi="Palatino Linotype"/>
          <w:sz w:val="22"/>
          <w:szCs w:val="22"/>
        </w:rPr>
        <w:t xml:space="preserve"> adjuntó documentales y realizó manifestaciones en ajuste a lo siguiente:</w:t>
      </w:r>
    </w:p>
    <w:p w14:paraId="0DE622B7" w14:textId="77777777" w:rsidR="0055178B" w:rsidRDefault="0055178B" w:rsidP="0055178B">
      <w:pPr>
        <w:spacing w:line="360" w:lineRule="auto"/>
        <w:jc w:val="both"/>
        <w:rPr>
          <w:rFonts w:ascii="Palatino Linotype" w:hAnsi="Palatino Linotype"/>
          <w:sz w:val="22"/>
          <w:szCs w:val="22"/>
        </w:rPr>
      </w:pPr>
    </w:p>
    <w:p w14:paraId="50CE6CFE" w14:textId="77777777" w:rsidR="0055178B" w:rsidRPr="00581F51" w:rsidRDefault="0055178B" w:rsidP="0055178B">
      <w:pPr>
        <w:pStyle w:val="Prrafodelista"/>
        <w:numPr>
          <w:ilvl w:val="0"/>
          <w:numId w:val="13"/>
        </w:numPr>
        <w:autoSpaceDE w:val="0"/>
        <w:autoSpaceDN w:val="0"/>
        <w:adjustRightInd w:val="0"/>
        <w:spacing w:line="360" w:lineRule="auto"/>
        <w:ind w:left="709" w:right="539"/>
        <w:jc w:val="both"/>
        <w:rPr>
          <w:rFonts w:ascii="Palatino Linotype" w:hAnsi="Palatino Linotype" w:cs="Tahoma"/>
          <w:b/>
          <w:u w:val="single"/>
        </w:rPr>
      </w:pPr>
      <w:r w:rsidRPr="00444125">
        <w:rPr>
          <w:rFonts w:ascii="Palatino Linotype" w:hAnsi="Palatino Linotype" w:cs="Tahoma"/>
          <w:b/>
          <w:u w:val="single"/>
        </w:rPr>
        <w:t>V</w:t>
      </w:r>
      <w:r>
        <w:rPr>
          <w:rFonts w:ascii="Palatino Linotype" w:hAnsi="Palatino Linotype" w:cs="Tahoma"/>
          <w:b/>
          <w:u w:val="single"/>
        </w:rPr>
        <w:t>isor de nóminas:</w:t>
      </w:r>
    </w:p>
    <w:p w14:paraId="1A38340D" w14:textId="77777777" w:rsidR="0055178B" w:rsidRPr="00604CA0" w:rsidRDefault="0055178B" w:rsidP="0055178B">
      <w:pPr>
        <w:pStyle w:val="Prrafodelista"/>
        <w:numPr>
          <w:ilvl w:val="0"/>
          <w:numId w:val="10"/>
        </w:numPr>
        <w:autoSpaceDE w:val="0"/>
        <w:autoSpaceDN w:val="0"/>
        <w:adjustRightInd w:val="0"/>
        <w:spacing w:line="360" w:lineRule="auto"/>
        <w:ind w:left="709" w:right="539"/>
        <w:jc w:val="both"/>
        <w:rPr>
          <w:rFonts w:ascii="Palatino Linotype" w:hAnsi="Palatino Linotype" w:cs="Tahoma"/>
          <w:b/>
          <w:u w:val="single"/>
        </w:rPr>
      </w:pPr>
      <w:r>
        <w:rPr>
          <w:rFonts w:ascii="Palatino Linotype" w:hAnsi="Palatino Linotype" w:cs="Tahoma"/>
          <w:bCs/>
        </w:rPr>
        <w:t>Acumulado Anual Total de: 2018, 2019, 2020, 2021</w:t>
      </w:r>
    </w:p>
    <w:p w14:paraId="7931A026" w14:textId="018A7EE5" w:rsidR="0055178B" w:rsidRPr="001673F3" w:rsidRDefault="0055178B" w:rsidP="0055178B">
      <w:pPr>
        <w:pStyle w:val="Prrafodelista"/>
        <w:numPr>
          <w:ilvl w:val="0"/>
          <w:numId w:val="10"/>
        </w:numPr>
        <w:autoSpaceDE w:val="0"/>
        <w:autoSpaceDN w:val="0"/>
        <w:adjustRightInd w:val="0"/>
        <w:spacing w:line="360" w:lineRule="auto"/>
        <w:ind w:left="709" w:right="539"/>
        <w:jc w:val="both"/>
        <w:rPr>
          <w:rFonts w:ascii="Palatino Linotype" w:hAnsi="Palatino Linotype" w:cs="Tahoma"/>
          <w:b/>
          <w:u w:val="single"/>
        </w:rPr>
      </w:pPr>
      <w:r>
        <w:rPr>
          <w:rFonts w:ascii="Palatino Linotype" w:hAnsi="Palatino Linotype" w:cs="Tahoma"/>
          <w:bCs/>
        </w:rPr>
        <w:t>Detalle Mensual de: 2018</w:t>
      </w:r>
    </w:p>
    <w:p w14:paraId="7FD9D24E" w14:textId="77777777" w:rsidR="0055178B" w:rsidRPr="008C56FF" w:rsidRDefault="0055178B" w:rsidP="0055178B">
      <w:pPr>
        <w:pStyle w:val="Prrafodelista"/>
        <w:numPr>
          <w:ilvl w:val="0"/>
          <w:numId w:val="10"/>
        </w:numPr>
        <w:autoSpaceDE w:val="0"/>
        <w:autoSpaceDN w:val="0"/>
        <w:adjustRightInd w:val="0"/>
        <w:spacing w:line="360" w:lineRule="auto"/>
        <w:ind w:left="709" w:right="539"/>
        <w:jc w:val="both"/>
        <w:rPr>
          <w:rFonts w:ascii="Palatino Linotype" w:hAnsi="Palatino Linotype" w:cs="Tahoma"/>
          <w:b/>
          <w:u w:val="single"/>
        </w:rPr>
      </w:pPr>
      <w:r>
        <w:rPr>
          <w:rFonts w:ascii="Palatino Linotype" w:hAnsi="Palatino Linotype" w:cs="Tahoma"/>
          <w:bCs/>
        </w:rPr>
        <w:t>Vista Anual Acumulada de: 2019</w:t>
      </w:r>
    </w:p>
    <w:p w14:paraId="6265E7F4" w14:textId="77777777" w:rsidR="0055178B" w:rsidRPr="002647F3" w:rsidRDefault="0055178B" w:rsidP="0055178B">
      <w:pPr>
        <w:pStyle w:val="Prrafodelista"/>
        <w:numPr>
          <w:ilvl w:val="0"/>
          <w:numId w:val="10"/>
        </w:numPr>
        <w:autoSpaceDE w:val="0"/>
        <w:autoSpaceDN w:val="0"/>
        <w:adjustRightInd w:val="0"/>
        <w:spacing w:line="360" w:lineRule="auto"/>
        <w:ind w:left="709" w:right="539"/>
        <w:jc w:val="both"/>
        <w:rPr>
          <w:rFonts w:ascii="Palatino Linotype" w:hAnsi="Palatino Linotype" w:cs="Tahoma"/>
          <w:b/>
          <w:u w:val="single"/>
        </w:rPr>
      </w:pPr>
      <w:r>
        <w:rPr>
          <w:rFonts w:ascii="Palatino Linotype" w:hAnsi="Palatino Linotype" w:cs="Tahoma"/>
          <w:bCs/>
        </w:rPr>
        <w:t>Detalle Anual de: 2020, 2021</w:t>
      </w:r>
    </w:p>
    <w:p w14:paraId="7A8071F3" w14:textId="77777777" w:rsidR="0055178B" w:rsidRDefault="0055178B" w:rsidP="0055178B">
      <w:pPr>
        <w:pStyle w:val="Prrafodelista"/>
        <w:spacing w:line="360" w:lineRule="auto"/>
        <w:jc w:val="both"/>
        <w:rPr>
          <w:rFonts w:ascii="Palatino Linotype" w:hAnsi="Palatino Linotype"/>
          <w:szCs w:val="22"/>
        </w:rPr>
      </w:pPr>
    </w:p>
    <w:p w14:paraId="2CA07037" w14:textId="77777777" w:rsidR="0055178B" w:rsidRPr="00581F51" w:rsidRDefault="0055178B" w:rsidP="0055178B">
      <w:pPr>
        <w:pStyle w:val="Prrafodelista"/>
        <w:numPr>
          <w:ilvl w:val="0"/>
          <w:numId w:val="13"/>
        </w:numPr>
        <w:spacing w:line="360" w:lineRule="auto"/>
        <w:ind w:left="709"/>
        <w:jc w:val="both"/>
        <w:rPr>
          <w:rFonts w:ascii="Palatino Linotype" w:hAnsi="Palatino Linotype"/>
          <w:szCs w:val="22"/>
        </w:rPr>
      </w:pPr>
      <w:r w:rsidRPr="00274616">
        <w:rPr>
          <w:rFonts w:ascii="Palatino Linotype" w:hAnsi="Palatino Linotype" w:cs="Tahoma"/>
        </w:rPr>
        <w:t xml:space="preserve">Opinión del cumplimiento de obligaciones fiscales emitida por el Servicio de Administración Tributaria, </w:t>
      </w:r>
      <w:r>
        <w:rPr>
          <w:rFonts w:ascii="Palatino Linotype" w:hAnsi="Palatino Linotype" w:cs="Tahoma"/>
        </w:rPr>
        <w:t>en favor d</w:t>
      </w:r>
      <w:r w:rsidRPr="00274616">
        <w:rPr>
          <w:rFonts w:ascii="Palatino Linotype" w:hAnsi="Palatino Linotype" w:cs="Tahoma"/>
        </w:rPr>
        <w:t xml:space="preserve">el </w:t>
      </w:r>
      <w:r>
        <w:rPr>
          <w:rFonts w:ascii="Palatino Linotype" w:hAnsi="Palatino Linotype" w:cs="Tahoma"/>
        </w:rPr>
        <w:t>Organismo Público Descentralizado para la Prestación de Los Servicios de Agua Potable Alcantarillado y Saneamiento del Municipio de Naucalpan de Juárez</w:t>
      </w:r>
      <w:r w:rsidRPr="00274616">
        <w:rPr>
          <w:rFonts w:ascii="Palatino Linotype" w:hAnsi="Palatino Linotype" w:cs="Tahoma"/>
        </w:rPr>
        <w:t xml:space="preserve"> </w:t>
      </w:r>
      <w:r>
        <w:rPr>
          <w:rFonts w:ascii="Palatino Linotype" w:hAnsi="Palatino Linotype" w:cs="Tahoma"/>
        </w:rPr>
        <w:t>en sentido NEGATIVO.</w:t>
      </w:r>
    </w:p>
    <w:p w14:paraId="21FDA80D" w14:textId="77777777" w:rsidR="0055178B" w:rsidRDefault="0055178B" w:rsidP="0055178B">
      <w:pPr>
        <w:spacing w:line="360" w:lineRule="auto"/>
        <w:jc w:val="both"/>
        <w:rPr>
          <w:rFonts w:ascii="Palatino Linotype" w:hAnsi="Palatino Linotype"/>
          <w:szCs w:val="22"/>
        </w:rPr>
      </w:pPr>
    </w:p>
    <w:p w14:paraId="6DAB191D" w14:textId="0123731E" w:rsidR="0055178B" w:rsidRPr="00586FD2" w:rsidRDefault="0055178B" w:rsidP="00586FD2">
      <w:pPr>
        <w:pStyle w:val="Prrafodelista"/>
        <w:numPr>
          <w:ilvl w:val="0"/>
          <w:numId w:val="13"/>
        </w:numPr>
        <w:spacing w:line="360" w:lineRule="auto"/>
        <w:ind w:left="709"/>
        <w:jc w:val="both"/>
        <w:rPr>
          <w:rFonts w:ascii="Palatino Linotype" w:hAnsi="Palatino Linotype"/>
          <w:szCs w:val="22"/>
        </w:rPr>
      </w:pPr>
      <w:r>
        <w:rPr>
          <w:rFonts w:ascii="Palatino Linotype" w:hAnsi="Palatino Linotype"/>
          <w:szCs w:val="22"/>
        </w:rPr>
        <w:t xml:space="preserve">Respecto a la opinión de cumplimiento emitida por el Instituto Mexicano del Seguro Social y del Instituto del Fondo de la Vivienda para los Trabajadores, se refirió que esa información no corresponde a las oficinas del Organismo. </w:t>
      </w:r>
    </w:p>
    <w:p w14:paraId="39950B26" w14:textId="68888A69" w:rsidR="000C7DD9" w:rsidRDefault="0055178B" w:rsidP="000C7DD9">
      <w:pPr>
        <w:pStyle w:val="Prrafodelista"/>
        <w:numPr>
          <w:ilvl w:val="0"/>
          <w:numId w:val="13"/>
        </w:numPr>
        <w:spacing w:line="360" w:lineRule="auto"/>
        <w:ind w:left="709"/>
        <w:jc w:val="both"/>
        <w:rPr>
          <w:rFonts w:ascii="Palatino Linotype" w:hAnsi="Palatino Linotype"/>
          <w:szCs w:val="22"/>
        </w:rPr>
      </w:pPr>
      <w:r>
        <w:rPr>
          <w:rFonts w:ascii="Palatino Linotype" w:hAnsi="Palatino Linotype"/>
          <w:szCs w:val="22"/>
        </w:rPr>
        <w:lastRenderedPageBreak/>
        <w:t>Conforme a los papeles de trabajo, el Sujeto Obligado advirtió que el acceso a la información pública se atiende de conformidad con el artículo 12 de la Ley local de la materia</w:t>
      </w:r>
      <w:r w:rsidR="0010265D">
        <w:rPr>
          <w:rFonts w:ascii="Palatino Linotype" w:hAnsi="Palatino Linotype"/>
          <w:szCs w:val="22"/>
        </w:rPr>
        <w:t>, por lo que la información de los papeles de trabajo no obra en sus archivos.</w:t>
      </w:r>
    </w:p>
    <w:p w14:paraId="0BC2F976" w14:textId="77777777" w:rsidR="000C7DD9" w:rsidRPr="000C7DD9" w:rsidRDefault="000C7DD9" w:rsidP="000C7DD9">
      <w:pPr>
        <w:spacing w:line="360" w:lineRule="auto"/>
        <w:jc w:val="both"/>
        <w:rPr>
          <w:rFonts w:ascii="Palatino Linotype" w:hAnsi="Palatino Linotype"/>
          <w:szCs w:val="22"/>
        </w:rPr>
      </w:pPr>
    </w:p>
    <w:p w14:paraId="6D7C51DB" w14:textId="470EBFFE" w:rsidR="0010265D" w:rsidRDefault="0010265D" w:rsidP="0010265D">
      <w:pPr>
        <w:spacing w:line="360" w:lineRule="auto"/>
        <w:jc w:val="both"/>
        <w:rPr>
          <w:rFonts w:ascii="Palatino Linotype" w:hAnsi="Palatino Linotype"/>
          <w:sz w:val="22"/>
          <w:szCs w:val="22"/>
        </w:rPr>
      </w:pPr>
      <w:r>
        <w:rPr>
          <w:rFonts w:ascii="Palatino Linotype" w:hAnsi="Palatino Linotype"/>
          <w:sz w:val="22"/>
          <w:szCs w:val="22"/>
        </w:rPr>
        <w:t xml:space="preserve">En </w:t>
      </w:r>
      <w:proofErr w:type="gramStart"/>
      <w:r>
        <w:rPr>
          <w:rFonts w:ascii="Palatino Linotype" w:hAnsi="Palatino Linotype"/>
          <w:sz w:val="22"/>
          <w:szCs w:val="22"/>
        </w:rPr>
        <w:t>consecuencia</w:t>
      </w:r>
      <w:proofErr w:type="gramEnd"/>
      <w:r>
        <w:rPr>
          <w:rFonts w:ascii="Palatino Linotype" w:hAnsi="Palatino Linotype"/>
          <w:sz w:val="22"/>
          <w:szCs w:val="22"/>
        </w:rPr>
        <w:t xml:space="preserve"> a lo anterior</w:t>
      </w:r>
      <w:r w:rsidRPr="00274616">
        <w:rPr>
          <w:rFonts w:ascii="Palatino Linotype" w:hAnsi="Palatino Linotype"/>
          <w:sz w:val="22"/>
          <w:szCs w:val="22"/>
        </w:rPr>
        <w:t xml:space="preserve">, el </w:t>
      </w:r>
      <w:r>
        <w:rPr>
          <w:rFonts w:ascii="Palatino Linotype" w:hAnsi="Palatino Linotype"/>
          <w:sz w:val="22"/>
          <w:szCs w:val="22"/>
        </w:rPr>
        <w:t>ahora Recurrente</w:t>
      </w:r>
      <w:r w:rsidRPr="00274616">
        <w:rPr>
          <w:rFonts w:ascii="Palatino Linotype" w:hAnsi="Palatino Linotype"/>
          <w:sz w:val="22"/>
          <w:szCs w:val="22"/>
        </w:rPr>
        <w:t xml:space="preserve"> interpuso Recurso de Revisión, en donde sus razones o motivos de inconformidad, versan en el tenor siguiente:</w:t>
      </w:r>
    </w:p>
    <w:p w14:paraId="670C50BE" w14:textId="77777777" w:rsidR="0010265D" w:rsidRPr="00274616" w:rsidRDefault="0010265D" w:rsidP="0010265D">
      <w:pPr>
        <w:spacing w:line="360" w:lineRule="auto"/>
        <w:jc w:val="both"/>
        <w:rPr>
          <w:rFonts w:ascii="Palatino Linotype" w:hAnsi="Palatino Linotype"/>
          <w:sz w:val="22"/>
          <w:szCs w:val="22"/>
        </w:rPr>
      </w:pPr>
    </w:p>
    <w:p w14:paraId="555D42F5" w14:textId="77777777" w:rsidR="0010265D" w:rsidRDefault="0010265D" w:rsidP="0010265D">
      <w:pPr>
        <w:pStyle w:val="Prrafodelista"/>
        <w:numPr>
          <w:ilvl w:val="0"/>
          <w:numId w:val="14"/>
        </w:numPr>
        <w:spacing w:line="360" w:lineRule="auto"/>
        <w:jc w:val="both"/>
        <w:rPr>
          <w:rFonts w:ascii="Palatino Linotype" w:hAnsi="Palatino Linotype"/>
          <w:i/>
          <w:iCs/>
          <w:szCs w:val="22"/>
        </w:rPr>
      </w:pPr>
      <w:r w:rsidRPr="00274616">
        <w:rPr>
          <w:rFonts w:ascii="Palatino Linotype" w:hAnsi="Palatino Linotype"/>
          <w:i/>
          <w:iCs/>
          <w:szCs w:val="22"/>
        </w:rPr>
        <w:t>Respecto al punto 1 la presentación “Detalle Diferencias mensuales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en datos adjuntos y listo. Que fue lo que falta de ese punto. Se adjunta ejemplos de otros entes para que vean que le falto mandar de favor.</w:t>
      </w:r>
    </w:p>
    <w:p w14:paraId="75DE8957" w14:textId="77777777" w:rsidR="0010265D" w:rsidRPr="00274616" w:rsidRDefault="0010265D" w:rsidP="0010265D">
      <w:pPr>
        <w:pStyle w:val="Prrafodelista"/>
        <w:numPr>
          <w:ilvl w:val="0"/>
          <w:numId w:val="14"/>
        </w:numPr>
        <w:spacing w:line="360" w:lineRule="auto"/>
        <w:jc w:val="both"/>
        <w:rPr>
          <w:rFonts w:ascii="Palatino Linotype" w:hAnsi="Palatino Linotype"/>
          <w:i/>
          <w:iCs/>
          <w:szCs w:val="22"/>
        </w:rPr>
      </w:pPr>
      <w:r w:rsidRPr="00F222A5">
        <w:rPr>
          <w:rFonts w:ascii="Palatino Linotype" w:hAnsi="Palatino Linotype"/>
          <w:i/>
          <w:iCs/>
          <w:szCs w:val="22"/>
        </w:rPr>
        <w:t xml:space="preserve">Respecto a los puntos solicitados </w:t>
      </w:r>
      <w:r w:rsidRPr="002705AA">
        <w:rPr>
          <w:rFonts w:ascii="Palatino Linotype" w:hAnsi="Palatino Linotype"/>
          <w:b/>
          <w:bCs/>
          <w:i/>
          <w:iCs/>
          <w:szCs w:val="22"/>
          <w:u w:val="single"/>
        </w:rPr>
        <w:t>II, III y IV</w:t>
      </w:r>
      <w:r w:rsidRPr="00F222A5">
        <w:rPr>
          <w:rFonts w:ascii="Palatino Linotype" w:hAnsi="Palatino Linotype"/>
          <w:i/>
          <w:iCs/>
          <w:szCs w:val="22"/>
        </w:rPr>
        <w:t xml:space="preserve"> si no se tiene convenios de colaboración con esos entes fiscalizadores está bien la respuesta que no aplica</w:t>
      </w:r>
      <w:r>
        <w:rPr>
          <w:rFonts w:ascii="Palatino Linotype" w:hAnsi="Palatino Linotype"/>
          <w:i/>
          <w:iCs/>
          <w:szCs w:val="22"/>
        </w:rPr>
        <w:t xml:space="preserve">. </w:t>
      </w:r>
    </w:p>
    <w:p w14:paraId="7547D4B9" w14:textId="54411857" w:rsidR="0010265D" w:rsidRPr="00274616" w:rsidRDefault="0010265D" w:rsidP="0010265D">
      <w:pPr>
        <w:pStyle w:val="Prrafodelista"/>
        <w:numPr>
          <w:ilvl w:val="0"/>
          <w:numId w:val="14"/>
        </w:numPr>
        <w:spacing w:line="360" w:lineRule="auto"/>
        <w:jc w:val="both"/>
        <w:rPr>
          <w:rFonts w:ascii="Palatino Linotype" w:hAnsi="Palatino Linotype"/>
          <w:i/>
          <w:iCs/>
          <w:szCs w:val="22"/>
        </w:rPr>
      </w:pPr>
      <w:r w:rsidRPr="00274616">
        <w:rPr>
          <w:rFonts w:ascii="Palatino Linotype" w:hAnsi="Palatino Linotype"/>
          <w:i/>
          <w:iCs/>
          <w:szCs w:val="22"/>
        </w:rPr>
        <w:t xml:space="preserve">Respecto al punto </w:t>
      </w:r>
      <w:r>
        <w:rPr>
          <w:rFonts w:ascii="Palatino Linotype" w:hAnsi="Palatino Linotype"/>
          <w:i/>
          <w:iCs/>
          <w:szCs w:val="22"/>
        </w:rPr>
        <w:t>V y VI</w:t>
      </w:r>
      <w:r w:rsidRPr="00274616">
        <w:rPr>
          <w:rFonts w:ascii="Palatino Linotype" w:hAnsi="Palatino Linotype"/>
          <w:i/>
          <w:iCs/>
          <w:szCs w:val="22"/>
        </w:rPr>
        <w:t xml:space="preserve"> </w:t>
      </w:r>
      <w:r>
        <w:rPr>
          <w:rFonts w:ascii="Palatino Linotype" w:hAnsi="Palatino Linotype"/>
          <w:i/>
          <w:iCs/>
          <w:szCs w:val="22"/>
        </w:rPr>
        <w:t>e</w:t>
      </w:r>
      <w:r w:rsidRPr="00274616">
        <w:rPr>
          <w:rFonts w:ascii="Palatino Linotype" w:hAnsi="Palatino Linotype"/>
          <w:i/>
          <w:iCs/>
          <w:szCs w:val="22"/>
        </w:rPr>
        <w:t xml:space="preserve">s un papel de trabajo con una muestra aleatoria de sus trabajadores y de sus descentralizadas para mejora de sus actividades y constatar </w:t>
      </w:r>
      <w:proofErr w:type="gramStart"/>
      <w:r w:rsidRPr="00274616">
        <w:rPr>
          <w:rFonts w:ascii="Palatino Linotype" w:hAnsi="Palatino Linotype"/>
          <w:i/>
          <w:iCs/>
          <w:szCs w:val="22"/>
        </w:rPr>
        <w:t>su recálculos anuale</w:t>
      </w:r>
      <w:r>
        <w:rPr>
          <w:rFonts w:ascii="Palatino Linotype" w:hAnsi="Palatino Linotype"/>
          <w:i/>
          <w:iCs/>
          <w:szCs w:val="22"/>
        </w:rPr>
        <w:t>s</w:t>
      </w:r>
      <w:proofErr w:type="gramEnd"/>
      <w:r>
        <w:rPr>
          <w:rFonts w:ascii="Palatino Linotype" w:hAnsi="Palatino Linotype"/>
          <w:i/>
          <w:iCs/>
          <w:szCs w:val="22"/>
        </w:rPr>
        <w:t xml:space="preserve"> como sugerencia.</w:t>
      </w:r>
    </w:p>
    <w:p w14:paraId="761FADC9" w14:textId="593523ED" w:rsidR="00870E9C" w:rsidRPr="003949F1" w:rsidRDefault="00870E9C" w:rsidP="008978CD">
      <w:pPr>
        <w:spacing w:line="360" w:lineRule="auto"/>
        <w:jc w:val="both"/>
        <w:rPr>
          <w:rFonts w:ascii="Palatino Linotype" w:eastAsiaTheme="majorEastAsia" w:hAnsi="Palatino Linotype"/>
          <w:sz w:val="22"/>
        </w:rPr>
      </w:pPr>
    </w:p>
    <w:p w14:paraId="1F2FFFA7" w14:textId="098AE6D8" w:rsidR="003949F1" w:rsidRDefault="006676D0" w:rsidP="008978CD">
      <w:pPr>
        <w:spacing w:line="360" w:lineRule="auto"/>
        <w:jc w:val="both"/>
        <w:rPr>
          <w:rFonts w:ascii="Palatino Linotype" w:eastAsiaTheme="majorEastAsia" w:hAnsi="Palatino Linotype"/>
          <w:sz w:val="22"/>
        </w:rPr>
      </w:pPr>
      <w:r>
        <w:rPr>
          <w:rFonts w:ascii="Palatino Linotype" w:eastAsiaTheme="majorEastAsia" w:hAnsi="Palatino Linotype"/>
          <w:sz w:val="22"/>
        </w:rPr>
        <w:t>Expuestas las posturas de las Partes</w:t>
      </w:r>
      <w:r w:rsidR="00062190" w:rsidRPr="008978CD">
        <w:rPr>
          <w:rFonts w:ascii="Palatino Linotype" w:eastAsiaTheme="majorEastAsia" w:hAnsi="Palatino Linotype"/>
          <w:sz w:val="22"/>
        </w:rPr>
        <w:t xml:space="preserve">, no pasa desapercibido para este Instituto que el Sujeto Obligado por medio de la presentación de su informe justificado, </w:t>
      </w:r>
      <w:r w:rsidR="003949F1">
        <w:rPr>
          <w:rFonts w:ascii="Palatino Linotype" w:eastAsiaTheme="majorEastAsia" w:hAnsi="Palatino Linotype"/>
          <w:sz w:val="22"/>
        </w:rPr>
        <w:t xml:space="preserve">entre otras cosas, agregó los siguientes documentos: </w:t>
      </w:r>
    </w:p>
    <w:p w14:paraId="431FEFAA" w14:textId="77777777" w:rsidR="00F9516F" w:rsidRDefault="00F9516F" w:rsidP="008978CD">
      <w:pPr>
        <w:spacing w:line="360" w:lineRule="auto"/>
        <w:jc w:val="both"/>
        <w:rPr>
          <w:rFonts w:ascii="Palatino Linotype" w:eastAsiaTheme="majorEastAsia" w:hAnsi="Palatino Linotype"/>
          <w:sz w:val="22"/>
        </w:rPr>
      </w:pPr>
    </w:p>
    <w:p w14:paraId="17C9F487" w14:textId="4123A9B6" w:rsidR="00E71888" w:rsidRPr="00E71888" w:rsidRDefault="00E71888" w:rsidP="00E71888">
      <w:pPr>
        <w:pStyle w:val="Prrafodelista"/>
        <w:numPr>
          <w:ilvl w:val="0"/>
          <w:numId w:val="17"/>
        </w:numPr>
        <w:spacing w:line="360" w:lineRule="auto"/>
        <w:jc w:val="both"/>
        <w:rPr>
          <w:rFonts w:ascii="Palatino Linotype" w:hAnsi="Palatino Linotype" w:cs="Tahoma"/>
          <w:b/>
          <w:szCs w:val="22"/>
          <w:lang w:val="es-ES"/>
        </w:rPr>
      </w:pPr>
      <w:r>
        <w:rPr>
          <w:rFonts w:ascii="Palatino Linotype" w:hAnsi="Palatino Linotype" w:cs="Tahoma"/>
          <w:bCs/>
          <w:szCs w:val="22"/>
          <w:lang w:val="es-ES"/>
        </w:rPr>
        <w:lastRenderedPageBreak/>
        <w:t>Conforme al visor de nómina del Servicio de Administración Tributaria SAT, d</w:t>
      </w:r>
      <w:r w:rsidRPr="00E71888">
        <w:rPr>
          <w:rFonts w:ascii="Palatino Linotype" w:hAnsi="Palatino Linotype" w:cs="Tahoma"/>
          <w:bCs/>
          <w:szCs w:val="22"/>
          <w:lang w:val="es-ES"/>
        </w:rPr>
        <w:t>el ejercicio 2018, 2019, 2020 y 2021</w:t>
      </w:r>
      <w:r>
        <w:rPr>
          <w:rFonts w:ascii="Palatino Linotype" w:hAnsi="Palatino Linotype" w:cs="Tahoma"/>
          <w:bCs/>
          <w:szCs w:val="22"/>
          <w:lang w:val="es-ES"/>
        </w:rPr>
        <w:t xml:space="preserve">; </w:t>
      </w:r>
    </w:p>
    <w:p w14:paraId="7C320789" w14:textId="77777777" w:rsidR="00E71888" w:rsidRPr="00E71888" w:rsidRDefault="00E71888" w:rsidP="00E71888">
      <w:pPr>
        <w:spacing w:line="360" w:lineRule="auto"/>
        <w:ind w:left="360"/>
        <w:jc w:val="both"/>
        <w:rPr>
          <w:rFonts w:ascii="Palatino Linotype" w:hAnsi="Palatino Linotype" w:cs="Tahoma"/>
          <w:b/>
          <w:szCs w:val="22"/>
          <w:lang w:val="es-ES"/>
        </w:rPr>
      </w:pPr>
    </w:p>
    <w:p w14:paraId="39B6AA1F" w14:textId="77777777" w:rsidR="00E71888" w:rsidRDefault="00E71888" w:rsidP="00E71888">
      <w:pPr>
        <w:pStyle w:val="Prrafodelista"/>
        <w:numPr>
          <w:ilvl w:val="0"/>
          <w:numId w:val="18"/>
        </w:numPr>
        <w:spacing w:line="360" w:lineRule="auto"/>
        <w:jc w:val="both"/>
        <w:rPr>
          <w:rFonts w:ascii="Palatino Linotype" w:hAnsi="Palatino Linotype" w:cs="Tahoma"/>
          <w:b/>
          <w:szCs w:val="22"/>
          <w:lang w:val="es-ES"/>
        </w:rPr>
      </w:pPr>
      <w:r>
        <w:rPr>
          <w:rFonts w:ascii="Palatino Linotype" w:hAnsi="Palatino Linotype" w:cs="Tahoma"/>
          <w:b/>
          <w:szCs w:val="22"/>
          <w:lang w:val="es-ES"/>
        </w:rPr>
        <w:t xml:space="preserve">Visor Comprobante de Nómina </w:t>
      </w:r>
    </w:p>
    <w:p w14:paraId="2FA94140" w14:textId="77777777" w:rsidR="00E71888" w:rsidRDefault="00E71888" w:rsidP="00E71888">
      <w:pPr>
        <w:pStyle w:val="Prrafodelista"/>
        <w:numPr>
          <w:ilvl w:val="0"/>
          <w:numId w:val="18"/>
        </w:numPr>
        <w:spacing w:line="360" w:lineRule="auto"/>
        <w:jc w:val="both"/>
        <w:rPr>
          <w:rFonts w:ascii="Palatino Linotype" w:hAnsi="Palatino Linotype" w:cs="Tahoma"/>
          <w:b/>
          <w:szCs w:val="22"/>
          <w:lang w:val="es-ES"/>
        </w:rPr>
      </w:pPr>
      <w:r>
        <w:rPr>
          <w:rFonts w:ascii="Palatino Linotype" w:hAnsi="Palatino Linotype" w:cs="Tahoma"/>
          <w:b/>
          <w:szCs w:val="22"/>
          <w:lang w:val="es-ES"/>
        </w:rPr>
        <w:t>Acumulado Anual – Vista Anual Acumulada</w:t>
      </w:r>
    </w:p>
    <w:p w14:paraId="0B3913DD" w14:textId="77777777" w:rsidR="00E71888" w:rsidRDefault="00E71888" w:rsidP="00E71888">
      <w:pPr>
        <w:pStyle w:val="Prrafodelista"/>
        <w:numPr>
          <w:ilvl w:val="0"/>
          <w:numId w:val="18"/>
        </w:numPr>
        <w:spacing w:line="360" w:lineRule="auto"/>
        <w:jc w:val="both"/>
        <w:rPr>
          <w:rFonts w:ascii="Palatino Linotype" w:hAnsi="Palatino Linotype" w:cs="Tahoma"/>
          <w:b/>
          <w:szCs w:val="22"/>
          <w:lang w:val="es-ES"/>
        </w:rPr>
      </w:pPr>
      <w:r>
        <w:rPr>
          <w:rFonts w:ascii="Palatino Linotype" w:hAnsi="Palatino Linotype" w:cs="Tahoma"/>
          <w:b/>
          <w:szCs w:val="22"/>
          <w:lang w:val="es-ES"/>
        </w:rPr>
        <w:t>Detalle Mensual</w:t>
      </w:r>
    </w:p>
    <w:p w14:paraId="76B3621A" w14:textId="77777777" w:rsidR="0065573F" w:rsidRPr="0065573F" w:rsidRDefault="0065573F" w:rsidP="0065573F">
      <w:pPr>
        <w:spacing w:line="360" w:lineRule="auto"/>
        <w:jc w:val="both"/>
        <w:rPr>
          <w:rFonts w:ascii="Palatino Linotype" w:hAnsi="Palatino Linotype" w:cs="Tahoma"/>
          <w:b/>
          <w:sz w:val="22"/>
          <w:szCs w:val="24"/>
          <w:lang w:val="es-ES"/>
        </w:rPr>
      </w:pPr>
    </w:p>
    <w:p w14:paraId="67846332" w14:textId="58BB81C3" w:rsidR="0065573F" w:rsidRPr="000C7DD9" w:rsidRDefault="0065573F" w:rsidP="0065573F">
      <w:pPr>
        <w:spacing w:line="360" w:lineRule="auto"/>
        <w:jc w:val="both"/>
        <w:rPr>
          <w:rFonts w:ascii="Palatino Linotype" w:hAnsi="Palatino Linotype" w:cs="Tahoma"/>
          <w:bCs/>
          <w:sz w:val="22"/>
          <w:szCs w:val="24"/>
          <w:u w:val="single"/>
          <w:lang w:val="es-ES"/>
        </w:rPr>
      </w:pPr>
      <w:r w:rsidRPr="000C7DD9">
        <w:rPr>
          <w:rFonts w:ascii="Palatino Linotype" w:hAnsi="Palatino Linotype" w:cs="Tahoma"/>
          <w:bCs/>
          <w:sz w:val="22"/>
          <w:szCs w:val="24"/>
          <w:u w:val="single"/>
          <w:lang w:val="es-ES"/>
        </w:rPr>
        <w:t>Además</w:t>
      </w:r>
      <w:r w:rsidR="000C7DD9" w:rsidRPr="000C7DD9">
        <w:rPr>
          <w:rFonts w:ascii="Palatino Linotype" w:hAnsi="Palatino Linotype" w:cs="Tahoma"/>
          <w:bCs/>
          <w:sz w:val="22"/>
          <w:szCs w:val="24"/>
          <w:u w:val="single"/>
          <w:lang w:val="es-ES"/>
        </w:rPr>
        <w:t xml:space="preserve">, diversos </w:t>
      </w:r>
      <w:r w:rsidRPr="000C7DD9">
        <w:rPr>
          <w:rFonts w:ascii="Palatino Linotype" w:hAnsi="Palatino Linotype" w:cs="Tahoma"/>
          <w:bCs/>
          <w:sz w:val="22"/>
          <w:szCs w:val="24"/>
          <w:u w:val="single"/>
          <w:lang w:val="es-ES"/>
        </w:rPr>
        <w:t xml:space="preserve">documentos correspondientes a los ejercicios 2019 a 2021, mismos que dan </w:t>
      </w:r>
      <w:r w:rsidR="004E4BAE" w:rsidRPr="000C7DD9">
        <w:rPr>
          <w:rFonts w:ascii="Palatino Linotype" w:hAnsi="Palatino Linotype" w:cs="Tahoma"/>
          <w:bCs/>
          <w:sz w:val="22"/>
          <w:szCs w:val="24"/>
          <w:u w:val="single"/>
          <w:lang w:val="es-ES"/>
        </w:rPr>
        <w:t>cuenta del</w:t>
      </w:r>
      <w:r w:rsidRPr="000C7DD9">
        <w:rPr>
          <w:rFonts w:ascii="Palatino Linotype" w:hAnsi="Palatino Linotype" w:cs="Tahoma"/>
          <w:bCs/>
          <w:sz w:val="22"/>
          <w:szCs w:val="24"/>
          <w:u w:val="single"/>
          <w:lang w:val="es-ES"/>
        </w:rPr>
        <w:t xml:space="preserve"> total del impuesto sobre la renta retenido y enterado respecto a la nómina por sueldos y salarios.</w:t>
      </w:r>
    </w:p>
    <w:p w14:paraId="3FD74F25" w14:textId="77777777" w:rsidR="00154964" w:rsidRPr="008978CD" w:rsidRDefault="00154964" w:rsidP="008978CD">
      <w:pPr>
        <w:spacing w:line="360" w:lineRule="auto"/>
        <w:ind w:right="539"/>
        <w:jc w:val="both"/>
        <w:rPr>
          <w:rFonts w:ascii="Palatino Linotype" w:hAnsi="Palatino Linotype"/>
          <w:bCs/>
          <w:szCs w:val="22"/>
        </w:rPr>
      </w:pPr>
    </w:p>
    <w:p w14:paraId="00A58FAA" w14:textId="34A8027A" w:rsidR="00AD3CC4" w:rsidRDefault="009E3D43" w:rsidP="008978CD">
      <w:pPr>
        <w:spacing w:line="360" w:lineRule="auto"/>
        <w:jc w:val="both"/>
        <w:rPr>
          <w:rFonts w:ascii="Palatino Linotype" w:eastAsiaTheme="majorEastAsia" w:hAnsi="Palatino Linotype"/>
          <w:sz w:val="22"/>
        </w:rPr>
      </w:pPr>
      <w:r w:rsidRPr="008978CD">
        <w:rPr>
          <w:rFonts w:ascii="Palatino Linotype" w:eastAsiaTheme="majorEastAsia" w:hAnsi="Palatino Linotype"/>
          <w:sz w:val="22"/>
        </w:rPr>
        <w:t xml:space="preserve">Detallada la actuación del Ente Recurrido, es procedente entrar al estudio </w:t>
      </w:r>
      <w:r w:rsidR="00AB12F8">
        <w:rPr>
          <w:rFonts w:ascii="Palatino Linotype" w:eastAsiaTheme="majorEastAsia" w:hAnsi="Palatino Linotype"/>
          <w:sz w:val="22"/>
        </w:rPr>
        <w:t>de la causa</w:t>
      </w:r>
      <w:r w:rsidR="00B225AC">
        <w:rPr>
          <w:rFonts w:ascii="Palatino Linotype" w:eastAsiaTheme="majorEastAsia" w:hAnsi="Palatino Linotype"/>
          <w:sz w:val="22"/>
        </w:rPr>
        <w:t>l de sobreseimiento antes invocada, con</w:t>
      </w:r>
      <w:r w:rsidRPr="008978CD">
        <w:rPr>
          <w:rFonts w:ascii="Palatino Linotype" w:eastAsiaTheme="majorEastAsia" w:hAnsi="Palatino Linotype"/>
          <w:sz w:val="22"/>
        </w:rPr>
        <w:t xml:space="preserve"> la finalidad de verificar si el </w:t>
      </w:r>
      <w:r w:rsidR="002F268C" w:rsidRPr="002F268C">
        <w:rPr>
          <w:rFonts w:ascii="Palatino Linotype" w:eastAsiaTheme="majorEastAsia" w:hAnsi="Palatino Linotype"/>
          <w:sz w:val="22"/>
        </w:rPr>
        <w:t>Organismo Público Descentralizado para la Prestación de Los Servicios de Agua Potable Alcantarillado y Saneamiento del Municipio de Naucalpan de Juárez</w:t>
      </w:r>
      <w:r w:rsidR="002F268C">
        <w:rPr>
          <w:rFonts w:ascii="Palatino Linotype" w:eastAsiaTheme="majorEastAsia" w:hAnsi="Palatino Linotype"/>
          <w:sz w:val="22"/>
        </w:rPr>
        <w:t>,</w:t>
      </w:r>
      <w:r w:rsidRPr="008978CD">
        <w:rPr>
          <w:rFonts w:ascii="Palatino Linotype" w:eastAsiaTheme="majorEastAsia" w:hAnsi="Palatino Linotype"/>
          <w:sz w:val="22"/>
        </w:rPr>
        <w:t xml:space="preserve"> con la </w:t>
      </w:r>
      <w:r w:rsidR="002F268C">
        <w:rPr>
          <w:rFonts w:ascii="Palatino Linotype" w:eastAsiaTheme="majorEastAsia" w:hAnsi="Palatino Linotype"/>
          <w:sz w:val="22"/>
        </w:rPr>
        <w:t>respuesta</w:t>
      </w:r>
      <w:r w:rsidR="00B225AC">
        <w:rPr>
          <w:rFonts w:ascii="Palatino Linotype" w:eastAsiaTheme="majorEastAsia" w:hAnsi="Palatino Linotype"/>
          <w:sz w:val="22"/>
        </w:rPr>
        <w:t xml:space="preserve"> y posterior </w:t>
      </w:r>
      <w:r w:rsidRPr="008978CD">
        <w:rPr>
          <w:rFonts w:ascii="Palatino Linotype" w:eastAsiaTheme="majorEastAsia" w:hAnsi="Palatino Linotype"/>
          <w:sz w:val="22"/>
        </w:rPr>
        <w:t xml:space="preserve">presentación de su informe justificado, </w:t>
      </w:r>
      <w:r w:rsidR="00B225AC">
        <w:rPr>
          <w:rFonts w:ascii="Palatino Linotype" w:eastAsiaTheme="majorEastAsia" w:hAnsi="Palatino Linotype"/>
          <w:sz w:val="22"/>
        </w:rPr>
        <w:t>actualizó las hipótesis previstas para sobreseer el Recurso de Revisión que nos ocupa</w:t>
      </w:r>
      <w:r w:rsidRPr="008978CD">
        <w:rPr>
          <w:rFonts w:ascii="Palatino Linotype" w:eastAsiaTheme="majorEastAsia" w:hAnsi="Palatino Linotype"/>
          <w:sz w:val="22"/>
        </w:rPr>
        <w:t xml:space="preserve">, por lo tanto, resulta conveniente dividir el pronunciamiento respectivo, conforme a lo siguiente: </w:t>
      </w:r>
    </w:p>
    <w:p w14:paraId="580F231F" w14:textId="77777777" w:rsidR="000C7DD9" w:rsidRPr="008978CD" w:rsidRDefault="000C7DD9" w:rsidP="008978CD">
      <w:pPr>
        <w:spacing w:line="360" w:lineRule="auto"/>
        <w:jc w:val="both"/>
        <w:rPr>
          <w:rFonts w:ascii="Palatino Linotype" w:eastAsiaTheme="majorEastAsia" w:hAnsi="Palatino Linotype"/>
          <w:sz w:val="22"/>
        </w:rPr>
      </w:pPr>
    </w:p>
    <w:p w14:paraId="1987073B" w14:textId="77777777" w:rsidR="00AD3CC4" w:rsidRPr="008978CD" w:rsidRDefault="00AD3CC4" w:rsidP="008978CD">
      <w:pPr>
        <w:spacing w:line="360" w:lineRule="auto"/>
        <w:contextualSpacing/>
        <w:jc w:val="both"/>
        <w:rPr>
          <w:rFonts w:ascii="Palatino Linotype" w:hAnsi="Palatino Linotype" w:cs="Tahoma"/>
          <w:b/>
          <w:sz w:val="22"/>
          <w:szCs w:val="22"/>
        </w:rPr>
      </w:pPr>
      <w:r w:rsidRPr="008978CD">
        <w:rPr>
          <w:rFonts w:ascii="Palatino Linotype" w:hAnsi="Palatino Linotype" w:cs="Tahoma"/>
          <w:b/>
          <w:sz w:val="22"/>
          <w:szCs w:val="22"/>
        </w:rPr>
        <w:t>Análisis de 1; Reportes del aplicativo “Visor de nómina del SAT” respecto a los ejercicios 2018, 2019, 2020 y 2021, desagregado de la siguiente manera: a) Vista anual acumulada, b) Detalle mensual y c) Detalle de diferencias por sueldos y salarios.</w:t>
      </w:r>
    </w:p>
    <w:p w14:paraId="0C9168A6" w14:textId="77777777" w:rsidR="00AD3CC4" w:rsidRPr="008978CD" w:rsidRDefault="00AD3CC4" w:rsidP="008978CD">
      <w:pPr>
        <w:spacing w:line="360" w:lineRule="auto"/>
        <w:jc w:val="both"/>
        <w:rPr>
          <w:rFonts w:ascii="Palatino Linotype" w:eastAsiaTheme="majorEastAsia" w:hAnsi="Palatino Linotype"/>
          <w:sz w:val="22"/>
        </w:rPr>
      </w:pPr>
    </w:p>
    <w:p w14:paraId="528C7A0A" w14:textId="149694A1" w:rsidR="00AD3CC4" w:rsidRPr="008978CD" w:rsidRDefault="00AD3CC4" w:rsidP="008978CD">
      <w:pPr>
        <w:spacing w:line="360" w:lineRule="auto"/>
        <w:contextualSpacing/>
        <w:jc w:val="both"/>
        <w:rPr>
          <w:rFonts w:ascii="Palatino Linotype" w:hAnsi="Palatino Linotype" w:cs="Tahoma"/>
          <w:sz w:val="22"/>
          <w:szCs w:val="22"/>
        </w:rPr>
      </w:pPr>
      <w:r w:rsidRPr="008978CD">
        <w:rPr>
          <w:rFonts w:ascii="Palatino Linotype" w:hAnsi="Palatino Linotype" w:cs="Tahoma"/>
          <w:sz w:val="22"/>
          <w:szCs w:val="22"/>
        </w:rPr>
        <w:lastRenderedPageBreak/>
        <w:t xml:space="preserve">Respecto a este apartado, conviene puntualizar que en la página gubernamental del Servicio de Administración Tributaria (SAT), dentro del módulo de Declaraciones, se encuentra publicada información correspondiente al </w:t>
      </w:r>
      <w:r w:rsidRPr="008978CD">
        <w:rPr>
          <w:rFonts w:ascii="Palatino Linotype" w:hAnsi="Palatino Linotype" w:cs="Tahoma"/>
          <w:b/>
          <w:sz w:val="22"/>
          <w:szCs w:val="22"/>
        </w:rPr>
        <w:t>“</w:t>
      </w:r>
      <w:r w:rsidRPr="008978CD">
        <w:rPr>
          <w:rFonts w:ascii="Palatino Linotype" w:hAnsi="Palatino Linotype" w:cs="Tahoma"/>
          <w:b/>
          <w:i/>
          <w:sz w:val="22"/>
          <w:szCs w:val="22"/>
        </w:rPr>
        <w:t>Visor de comprobantes de nómina para el patrón”</w:t>
      </w:r>
      <w:r w:rsidRPr="008978CD">
        <w:rPr>
          <w:rFonts w:ascii="Palatino Linotype" w:hAnsi="Palatino Linotype" w:cs="Tahoma"/>
          <w:sz w:val="22"/>
          <w:szCs w:val="22"/>
        </w:rPr>
        <w:t>, misma que puede ser consultada directamente en -</w:t>
      </w:r>
      <w:hyperlink r:id="rId12" w:history="1">
        <w:r w:rsidRPr="008978CD">
          <w:rPr>
            <w:rStyle w:val="Hipervnculo"/>
            <w:rFonts w:ascii="Palatino Linotype" w:hAnsi="Palatino Linotype" w:cs="Tahoma"/>
            <w:sz w:val="22"/>
            <w:szCs w:val="22"/>
          </w:rPr>
          <w:t>https://www.sat.gob.mx/declaracion/90887/consulta-el-visor-de-comprobantes-de-nomina-para-el-patron-</w:t>
        </w:r>
      </w:hyperlink>
      <w:r w:rsidRPr="008978CD">
        <w:rPr>
          <w:rFonts w:ascii="Palatino Linotype" w:hAnsi="Palatino Linotype" w:cs="Tahoma"/>
          <w:sz w:val="22"/>
          <w:szCs w:val="22"/>
        </w:rPr>
        <w:t xml:space="preserve"> (consultada el dieciocho de </w:t>
      </w:r>
      <w:r w:rsidR="00C47E76">
        <w:rPr>
          <w:rFonts w:ascii="Palatino Linotype" w:hAnsi="Palatino Linotype" w:cs="Tahoma"/>
          <w:sz w:val="22"/>
          <w:szCs w:val="22"/>
        </w:rPr>
        <w:t>mayo</w:t>
      </w:r>
      <w:r w:rsidRPr="008978CD">
        <w:rPr>
          <w:rFonts w:ascii="Palatino Linotype" w:hAnsi="Palatino Linotype" w:cs="Tahoma"/>
          <w:sz w:val="22"/>
          <w:szCs w:val="22"/>
        </w:rPr>
        <w:t xml:space="preserve"> del año en curso) así entonces, por cuanto hace al tema que nos ocupa, se tiene que el objetivo del visor de nómina, el cual se encuentra en función a partir del ejercicio fiscal de dos mil dieciocho, es el que un Patrón pueda visualizar y/o consultar la información correspondiente a los pagos realizados por concepto de sueldos y salarios a sus trabajadores, así como el </w:t>
      </w:r>
      <w:r w:rsidR="00965775" w:rsidRPr="008978CD">
        <w:rPr>
          <w:rFonts w:ascii="Palatino Linotype" w:hAnsi="Palatino Linotype" w:cs="Tahoma"/>
          <w:sz w:val="22"/>
          <w:szCs w:val="22"/>
        </w:rPr>
        <w:t>prellenado</w:t>
      </w:r>
      <w:r w:rsidRPr="008978CD">
        <w:rPr>
          <w:rFonts w:ascii="Palatino Linotype" w:hAnsi="Palatino Linotype" w:cs="Tahoma"/>
          <w:sz w:val="22"/>
          <w:szCs w:val="22"/>
        </w:rPr>
        <w:t xml:space="preserve"> y entero de los pagos provisionales de retenciones correspondientes por el Impuesto sobre la Renta, todo esto, de conformidad con la Ley del Impuesto sobre la Renta vigente al ejercicio fiscal </w:t>
      </w:r>
      <w:r w:rsidR="001008C3">
        <w:rPr>
          <w:rFonts w:ascii="Palatino Linotype" w:hAnsi="Palatino Linotype" w:cs="Tahoma"/>
          <w:sz w:val="22"/>
          <w:szCs w:val="22"/>
        </w:rPr>
        <w:t>en turno</w:t>
      </w:r>
      <w:r w:rsidRPr="008978CD">
        <w:rPr>
          <w:rFonts w:ascii="Palatino Linotype" w:hAnsi="Palatino Linotype" w:cs="Tahoma"/>
          <w:sz w:val="22"/>
          <w:szCs w:val="22"/>
        </w:rPr>
        <w:t>.</w:t>
      </w:r>
    </w:p>
    <w:p w14:paraId="20E5EFF1" w14:textId="3032AB85" w:rsidR="005D43BD" w:rsidRPr="008978CD" w:rsidRDefault="005D43BD" w:rsidP="008978CD">
      <w:pPr>
        <w:spacing w:line="360" w:lineRule="auto"/>
        <w:contextualSpacing/>
        <w:jc w:val="both"/>
        <w:rPr>
          <w:rFonts w:ascii="Palatino Linotype" w:hAnsi="Palatino Linotype" w:cs="Tahoma"/>
          <w:sz w:val="22"/>
          <w:szCs w:val="22"/>
        </w:rPr>
      </w:pPr>
    </w:p>
    <w:p w14:paraId="7232C279" w14:textId="7F5924E3" w:rsidR="00AD3CC4" w:rsidRPr="008978CD" w:rsidRDefault="005D43BD" w:rsidP="008978CD">
      <w:pPr>
        <w:spacing w:line="360" w:lineRule="auto"/>
        <w:contextualSpacing/>
        <w:jc w:val="both"/>
        <w:rPr>
          <w:rFonts w:ascii="Palatino Linotype" w:hAnsi="Palatino Linotype" w:cs="Tahoma"/>
          <w:sz w:val="22"/>
          <w:szCs w:val="22"/>
        </w:rPr>
      </w:pPr>
      <w:r w:rsidRPr="008978CD">
        <w:rPr>
          <w:rFonts w:ascii="Palatino Linotype" w:hAnsi="Palatino Linotype" w:cs="Tahoma"/>
          <w:sz w:val="22"/>
          <w:szCs w:val="22"/>
        </w:rPr>
        <w:t xml:space="preserve">No </w:t>
      </w:r>
      <w:proofErr w:type="gramStart"/>
      <w:r w:rsidRPr="008978CD">
        <w:rPr>
          <w:rFonts w:ascii="Palatino Linotype" w:hAnsi="Palatino Linotype" w:cs="Tahoma"/>
          <w:sz w:val="22"/>
          <w:szCs w:val="22"/>
        </w:rPr>
        <w:t>obstante</w:t>
      </w:r>
      <w:proofErr w:type="gramEnd"/>
      <w:r w:rsidRPr="008978CD">
        <w:rPr>
          <w:rFonts w:ascii="Palatino Linotype" w:hAnsi="Palatino Linotype" w:cs="Tahoma"/>
          <w:sz w:val="22"/>
          <w:szCs w:val="22"/>
        </w:rPr>
        <w:t xml:space="preserve"> lo anterior, no debe dejarse de lado que dicho instrumento, el Servicio de Administración Tributaria lo tiene a disposición de forma </w:t>
      </w:r>
      <w:r w:rsidR="001008C3">
        <w:rPr>
          <w:rFonts w:ascii="Palatino Linotype" w:hAnsi="Palatino Linotype" w:cs="Tahoma"/>
          <w:sz w:val="22"/>
          <w:szCs w:val="22"/>
        </w:rPr>
        <w:t>consultiva</w:t>
      </w:r>
      <w:r w:rsidRPr="008978CD">
        <w:rPr>
          <w:rFonts w:ascii="Palatino Linotype" w:hAnsi="Palatino Linotype" w:cs="Tahoma"/>
          <w:sz w:val="22"/>
          <w:szCs w:val="22"/>
        </w:rPr>
        <w:t>, esto es, que no existe obligación para</w:t>
      </w:r>
      <w:r w:rsidR="00A15B61" w:rsidRPr="008978CD">
        <w:rPr>
          <w:rFonts w:ascii="Palatino Linotype" w:hAnsi="Palatino Linotype" w:cs="Tahoma"/>
          <w:sz w:val="22"/>
          <w:szCs w:val="22"/>
        </w:rPr>
        <w:t xml:space="preserve"> generar las documentales correspondientes</w:t>
      </w:r>
      <w:r w:rsidR="001008C3">
        <w:rPr>
          <w:rFonts w:ascii="Palatino Linotype" w:hAnsi="Palatino Linotype" w:cs="Tahoma"/>
          <w:sz w:val="22"/>
          <w:szCs w:val="22"/>
        </w:rPr>
        <w:t xml:space="preserve"> </w:t>
      </w:r>
      <w:r w:rsidR="003E2429">
        <w:rPr>
          <w:rFonts w:ascii="Palatino Linotype" w:hAnsi="Palatino Linotype" w:cs="Tahoma"/>
          <w:sz w:val="22"/>
          <w:szCs w:val="22"/>
        </w:rPr>
        <w:t>cada determinado tiempo;</w:t>
      </w:r>
      <w:r w:rsidR="001008C3" w:rsidRPr="008978CD">
        <w:rPr>
          <w:rFonts w:ascii="Palatino Linotype" w:hAnsi="Palatino Linotype" w:cs="Tahoma"/>
          <w:sz w:val="22"/>
          <w:szCs w:val="22"/>
        </w:rPr>
        <w:t xml:space="preserve"> </w:t>
      </w:r>
      <w:r w:rsidR="003E2429">
        <w:rPr>
          <w:rFonts w:ascii="Palatino Linotype" w:hAnsi="Palatino Linotype" w:cs="Tahoma"/>
          <w:sz w:val="22"/>
          <w:szCs w:val="22"/>
        </w:rPr>
        <w:t xml:space="preserve">con esto, </w:t>
      </w:r>
      <w:r w:rsidR="00A15B61" w:rsidRPr="008978CD">
        <w:rPr>
          <w:rFonts w:ascii="Palatino Linotype" w:hAnsi="Palatino Linotype" w:cs="Tahoma"/>
          <w:sz w:val="22"/>
          <w:szCs w:val="22"/>
        </w:rPr>
        <w:t>es evidente que el Sujeto Obligado</w:t>
      </w:r>
      <w:r w:rsidR="003E2429">
        <w:rPr>
          <w:rFonts w:ascii="Palatino Linotype" w:hAnsi="Palatino Linotype" w:cs="Tahoma"/>
          <w:sz w:val="22"/>
          <w:szCs w:val="22"/>
        </w:rPr>
        <w:t xml:space="preserve"> </w:t>
      </w:r>
      <w:r w:rsidR="00A15B61" w:rsidRPr="008978CD">
        <w:rPr>
          <w:rFonts w:ascii="Palatino Linotype" w:hAnsi="Palatino Linotype" w:cs="Tahoma"/>
          <w:sz w:val="22"/>
          <w:szCs w:val="22"/>
        </w:rPr>
        <w:t>no se encuentra constreñido a poseer y/o generar lo requerido por el Particular.</w:t>
      </w:r>
    </w:p>
    <w:p w14:paraId="4FDBBDED" w14:textId="77777777" w:rsidR="005D43BD" w:rsidRPr="008978CD" w:rsidRDefault="005D43BD" w:rsidP="008978CD">
      <w:pPr>
        <w:spacing w:line="360" w:lineRule="auto"/>
        <w:contextualSpacing/>
        <w:jc w:val="both"/>
        <w:rPr>
          <w:rFonts w:ascii="Palatino Linotype" w:hAnsi="Palatino Linotype" w:cs="Tahoma"/>
          <w:sz w:val="22"/>
          <w:szCs w:val="22"/>
        </w:rPr>
      </w:pPr>
    </w:p>
    <w:p w14:paraId="205B8AEE" w14:textId="120F96E1" w:rsidR="00AD3CC4" w:rsidRPr="008978CD" w:rsidRDefault="00AD3CC4" w:rsidP="008978CD">
      <w:pPr>
        <w:spacing w:line="360" w:lineRule="auto"/>
        <w:contextualSpacing/>
        <w:jc w:val="both"/>
        <w:rPr>
          <w:rFonts w:ascii="Palatino Linotype" w:hAnsi="Palatino Linotype" w:cs="Tahoma"/>
          <w:sz w:val="22"/>
          <w:szCs w:val="22"/>
        </w:rPr>
      </w:pPr>
      <w:r w:rsidRPr="008978CD">
        <w:rPr>
          <w:rFonts w:ascii="Palatino Linotype" w:hAnsi="Palatino Linotype" w:cs="Tahoma"/>
          <w:sz w:val="22"/>
          <w:szCs w:val="22"/>
        </w:rPr>
        <w:t xml:space="preserve">En este orden de ideas, dentro del mismo apartado en consulta, el Servicio de Administración Tributaria señala que los documentos que se pueden obtener a través del visor de nómina, son los siguientes: </w:t>
      </w:r>
    </w:p>
    <w:p w14:paraId="72ED8062" w14:textId="77777777" w:rsidR="00AD3CC4" w:rsidRPr="008978CD" w:rsidRDefault="00AD3CC4" w:rsidP="008978CD">
      <w:pPr>
        <w:spacing w:line="360" w:lineRule="auto"/>
        <w:contextualSpacing/>
        <w:jc w:val="both"/>
        <w:rPr>
          <w:rFonts w:ascii="Palatino Linotype" w:hAnsi="Palatino Linotype" w:cs="Tahoma"/>
          <w:sz w:val="22"/>
          <w:szCs w:val="22"/>
        </w:rPr>
      </w:pPr>
    </w:p>
    <w:p w14:paraId="1C632B16" w14:textId="77777777" w:rsidR="00AD3CC4" w:rsidRPr="008978CD" w:rsidRDefault="00AD3CC4" w:rsidP="008978CD">
      <w:pPr>
        <w:spacing w:line="360" w:lineRule="auto"/>
        <w:ind w:left="567" w:right="539"/>
        <w:contextualSpacing/>
        <w:jc w:val="both"/>
        <w:rPr>
          <w:rFonts w:ascii="Palatino Linotype" w:hAnsi="Palatino Linotype" w:cs="Tahoma"/>
          <w:sz w:val="22"/>
          <w:szCs w:val="22"/>
        </w:rPr>
      </w:pPr>
      <w:r w:rsidRPr="008978CD">
        <w:rPr>
          <w:rFonts w:ascii="Palatino Linotype" w:hAnsi="Palatino Linotype" w:cs="Tahoma"/>
          <w:noProof/>
          <w:sz w:val="22"/>
          <w:szCs w:val="22"/>
          <w:lang w:eastAsia="es-MX"/>
        </w:rPr>
        <w:lastRenderedPageBreak/>
        <w:drawing>
          <wp:inline distT="0" distB="0" distL="0" distR="0" wp14:anchorId="7BFEF8C3" wp14:editId="34A765C6">
            <wp:extent cx="5004845" cy="1964602"/>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665" cy="1989654"/>
                    </a:xfrm>
                    <a:prstGeom prst="rect">
                      <a:avLst/>
                    </a:prstGeom>
                    <a:noFill/>
                    <a:ln>
                      <a:noFill/>
                    </a:ln>
                  </pic:spPr>
                </pic:pic>
              </a:graphicData>
            </a:graphic>
          </wp:inline>
        </w:drawing>
      </w:r>
    </w:p>
    <w:p w14:paraId="2378ABA8" w14:textId="77777777" w:rsidR="00AD3CC4" w:rsidRPr="008978CD" w:rsidRDefault="00AD3CC4" w:rsidP="008978CD">
      <w:pPr>
        <w:spacing w:line="360" w:lineRule="auto"/>
        <w:ind w:right="539"/>
        <w:contextualSpacing/>
        <w:jc w:val="both"/>
        <w:rPr>
          <w:rFonts w:ascii="Palatino Linotype" w:hAnsi="Palatino Linotype" w:cs="Tahoma"/>
          <w:sz w:val="22"/>
          <w:szCs w:val="22"/>
        </w:rPr>
      </w:pPr>
    </w:p>
    <w:p w14:paraId="20785DDA" w14:textId="579BB30B" w:rsidR="00AD3CC4" w:rsidRPr="008978CD" w:rsidRDefault="00AD3CC4" w:rsidP="008978CD">
      <w:pPr>
        <w:spacing w:line="360" w:lineRule="auto"/>
        <w:ind w:right="-28"/>
        <w:contextualSpacing/>
        <w:jc w:val="both"/>
        <w:rPr>
          <w:rFonts w:ascii="Palatino Linotype" w:hAnsi="Palatino Linotype" w:cs="Tahoma"/>
          <w:sz w:val="22"/>
          <w:szCs w:val="22"/>
        </w:rPr>
      </w:pPr>
      <w:r w:rsidRPr="008978CD">
        <w:rPr>
          <w:rFonts w:ascii="Palatino Linotype" w:hAnsi="Palatino Linotype" w:cs="Tahoma"/>
          <w:sz w:val="22"/>
          <w:szCs w:val="22"/>
        </w:rPr>
        <w:t xml:space="preserve">Conforme lo expuesto, existe una guía de usuario del </w:t>
      </w:r>
      <w:r w:rsidRPr="008978CD">
        <w:rPr>
          <w:rFonts w:ascii="Palatino Linotype" w:hAnsi="Palatino Linotype" w:cs="Tahoma"/>
          <w:b/>
          <w:sz w:val="22"/>
          <w:szCs w:val="22"/>
        </w:rPr>
        <w:t>“</w:t>
      </w:r>
      <w:r w:rsidRPr="008978CD">
        <w:rPr>
          <w:rFonts w:ascii="Palatino Linotype" w:hAnsi="Palatino Linotype" w:cs="Tahoma"/>
          <w:b/>
          <w:i/>
          <w:sz w:val="22"/>
          <w:szCs w:val="22"/>
        </w:rPr>
        <w:t>Visor de comprobantes de nómina para el patrón”</w:t>
      </w:r>
      <w:r w:rsidRPr="008978CD">
        <w:rPr>
          <w:rFonts w:ascii="Palatino Linotype" w:hAnsi="Palatino Linotype" w:cs="Tahoma"/>
          <w:sz w:val="22"/>
          <w:szCs w:val="22"/>
        </w:rPr>
        <w:t xml:space="preserve"> disponible para su consulta en el mismo enlace electrónico antes referido, en el apartado siguiente: </w:t>
      </w:r>
    </w:p>
    <w:p w14:paraId="0B30996C" w14:textId="77777777" w:rsidR="00A15B61" w:rsidRPr="008978CD" w:rsidRDefault="00A15B61" w:rsidP="008978CD">
      <w:pPr>
        <w:spacing w:line="360" w:lineRule="auto"/>
        <w:ind w:right="-28"/>
        <w:contextualSpacing/>
        <w:jc w:val="both"/>
        <w:rPr>
          <w:rFonts w:ascii="Palatino Linotype" w:hAnsi="Palatino Linotype" w:cs="Tahoma"/>
          <w:sz w:val="22"/>
          <w:szCs w:val="22"/>
        </w:rPr>
      </w:pPr>
    </w:p>
    <w:p w14:paraId="44B537A1" w14:textId="77777777" w:rsidR="00AD3CC4" w:rsidRPr="008978CD" w:rsidRDefault="00AD3CC4" w:rsidP="008978CD">
      <w:pPr>
        <w:spacing w:line="360" w:lineRule="auto"/>
        <w:ind w:left="567" w:right="-28"/>
        <w:contextualSpacing/>
        <w:jc w:val="center"/>
        <w:rPr>
          <w:rFonts w:ascii="Palatino Linotype" w:hAnsi="Palatino Linotype" w:cs="Tahoma"/>
          <w:sz w:val="22"/>
          <w:szCs w:val="22"/>
        </w:rPr>
      </w:pPr>
      <w:r w:rsidRPr="008978CD">
        <w:rPr>
          <w:rFonts w:ascii="Palatino Linotype" w:hAnsi="Palatino Linotype" w:cs="Tahoma"/>
          <w:noProof/>
          <w:sz w:val="22"/>
          <w:szCs w:val="22"/>
          <w:lang w:eastAsia="es-MX"/>
        </w:rPr>
        <w:drawing>
          <wp:inline distT="0" distB="0" distL="0" distR="0" wp14:anchorId="5FEFD00D" wp14:editId="5469EA5A">
            <wp:extent cx="3228669" cy="10320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552" cy="1051557"/>
                    </a:xfrm>
                    <a:prstGeom prst="rect">
                      <a:avLst/>
                    </a:prstGeom>
                    <a:noFill/>
                    <a:ln>
                      <a:noFill/>
                    </a:ln>
                  </pic:spPr>
                </pic:pic>
              </a:graphicData>
            </a:graphic>
          </wp:inline>
        </w:drawing>
      </w:r>
    </w:p>
    <w:p w14:paraId="67DA8FB2" w14:textId="77777777" w:rsidR="00062ED8" w:rsidRPr="008978CD" w:rsidRDefault="00062ED8" w:rsidP="008978CD">
      <w:pPr>
        <w:spacing w:line="360" w:lineRule="auto"/>
        <w:ind w:left="567" w:right="-28"/>
        <w:contextualSpacing/>
        <w:jc w:val="center"/>
        <w:rPr>
          <w:rFonts w:ascii="Palatino Linotype" w:hAnsi="Palatino Linotype" w:cs="Tahoma"/>
          <w:sz w:val="22"/>
          <w:szCs w:val="22"/>
        </w:rPr>
      </w:pPr>
    </w:p>
    <w:p w14:paraId="7724079B" w14:textId="2E2760EB" w:rsidR="00AD3CC4" w:rsidRPr="008978CD" w:rsidRDefault="00AD3CC4" w:rsidP="008978CD">
      <w:pPr>
        <w:spacing w:line="360" w:lineRule="auto"/>
        <w:contextualSpacing/>
        <w:jc w:val="both"/>
        <w:rPr>
          <w:rFonts w:ascii="Palatino Linotype" w:hAnsi="Palatino Linotype" w:cs="Tahoma"/>
          <w:b/>
          <w:sz w:val="22"/>
          <w:szCs w:val="22"/>
          <w:u w:val="single"/>
        </w:rPr>
      </w:pPr>
      <w:r w:rsidRPr="008978CD">
        <w:rPr>
          <w:rFonts w:ascii="Palatino Linotype" w:hAnsi="Palatino Linotype" w:cs="Tahoma"/>
          <w:sz w:val="22"/>
          <w:szCs w:val="22"/>
        </w:rPr>
        <w:t xml:space="preserve">Así las cosas, dicho documento da cuenta que el Patrón, una vez que ingrese al visor de nómina autenticándose con su contraseña y/o </w:t>
      </w:r>
      <w:proofErr w:type="gramStart"/>
      <w:r w:rsidR="00965775" w:rsidRPr="008978CD">
        <w:rPr>
          <w:rFonts w:ascii="Palatino Linotype" w:hAnsi="Palatino Linotype" w:cs="Tahoma"/>
          <w:sz w:val="22"/>
          <w:szCs w:val="22"/>
        </w:rPr>
        <w:t>e.Firma</w:t>
      </w:r>
      <w:proofErr w:type="gramEnd"/>
      <w:r w:rsidRPr="008978CD">
        <w:rPr>
          <w:rFonts w:ascii="Palatino Linotype" w:hAnsi="Palatino Linotype" w:cs="Tahoma"/>
          <w:sz w:val="22"/>
          <w:szCs w:val="22"/>
        </w:rPr>
        <w:t xml:space="preserve"> (firma electrónica), podrá realizar dos tipos de consultas, la cual, una de ellas, es en la que se observa la información global o acumulada que asentó en los comprobantes de pago o nómina de todos sus trabajadores, </w:t>
      </w:r>
      <w:r w:rsidRPr="008978CD">
        <w:rPr>
          <w:rFonts w:ascii="Palatino Linotype" w:hAnsi="Palatino Linotype" w:cs="Tahoma"/>
          <w:b/>
          <w:sz w:val="22"/>
          <w:szCs w:val="22"/>
          <w:u w:val="single"/>
        </w:rPr>
        <w:t>misma que se encuentra bajo la modalidad de consulta Vista Anual Acumulada, Vista Anual y Vista mensual.</w:t>
      </w:r>
    </w:p>
    <w:p w14:paraId="3C44C9A2" w14:textId="77777777" w:rsidR="00AD3CC4" w:rsidRPr="008978CD" w:rsidRDefault="00AD3CC4" w:rsidP="008978CD">
      <w:pPr>
        <w:spacing w:line="360" w:lineRule="auto"/>
        <w:contextualSpacing/>
        <w:jc w:val="both"/>
        <w:rPr>
          <w:rFonts w:ascii="Palatino Linotype" w:hAnsi="Palatino Linotype" w:cs="Tahoma"/>
          <w:b/>
          <w:sz w:val="22"/>
          <w:szCs w:val="22"/>
          <w:u w:val="single"/>
        </w:rPr>
      </w:pPr>
    </w:p>
    <w:p w14:paraId="35F81D4D" w14:textId="77777777" w:rsidR="00AD3CC4" w:rsidRPr="008978CD" w:rsidRDefault="00AD3CC4" w:rsidP="008978CD">
      <w:pPr>
        <w:spacing w:line="360" w:lineRule="auto"/>
        <w:contextualSpacing/>
        <w:jc w:val="both"/>
        <w:rPr>
          <w:rFonts w:ascii="Palatino Linotype" w:hAnsi="Palatino Linotype" w:cs="Tahoma"/>
          <w:sz w:val="22"/>
          <w:szCs w:val="22"/>
        </w:rPr>
      </w:pPr>
      <w:r w:rsidRPr="008978CD">
        <w:rPr>
          <w:rFonts w:ascii="Palatino Linotype" w:hAnsi="Palatino Linotype" w:cs="Tahoma"/>
          <w:sz w:val="22"/>
          <w:szCs w:val="22"/>
        </w:rPr>
        <w:lastRenderedPageBreak/>
        <w:t>En concatenación a lo anterior, en la modalidad denominada “Vista anual acumulada” se muestran los pagos acumulados realizados a sus trabajadores durante el ejercicio fiscal; dicha información, debe contener lo siguiente</w:t>
      </w:r>
      <w:r w:rsidRPr="008978CD">
        <w:rPr>
          <w:rFonts w:ascii="Palatino Linotype" w:hAnsi="Palatino Linotype" w:cs="Tahoma"/>
          <w:b/>
          <w:sz w:val="22"/>
          <w:szCs w:val="22"/>
        </w:rPr>
        <w:t>:</w:t>
      </w:r>
      <w:r w:rsidRPr="008978CD">
        <w:rPr>
          <w:rFonts w:ascii="Palatino Linotype" w:hAnsi="Palatino Linotype" w:cs="Tahoma"/>
          <w:sz w:val="22"/>
          <w:szCs w:val="22"/>
        </w:rPr>
        <w:t xml:space="preserve"> </w:t>
      </w:r>
      <w:r w:rsidRPr="008978CD">
        <w:rPr>
          <w:rFonts w:ascii="Palatino Linotype" w:hAnsi="Palatino Linotype" w:cs="Tahoma"/>
          <w:b/>
          <w:sz w:val="22"/>
          <w:szCs w:val="22"/>
          <w:u w:val="single"/>
        </w:rPr>
        <w:t>Concepto, Salarios, Indemnización, Total sueldos, Asimilados a salarios y un Total pagado por nómina</w:t>
      </w:r>
      <w:r w:rsidRPr="008978CD">
        <w:rPr>
          <w:rFonts w:ascii="Palatino Linotype" w:hAnsi="Palatino Linotype" w:cs="Tahoma"/>
          <w:sz w:val="22"/>
          <w:szCs w:val="22"/>
        </w:rPr>
        <w:t xml:space="preserve">, es decir, contiene una columna que integra el total resumido de cada concepto, número de trabajadores, así como el total de ISR retenido e ISR enterado, tal y como a continuación se ilustra: </w:t>
      </w:r>
    </w:p>
    <w:p w14:paraId="0A88D776" w14:textId="77777777" w:rsidR="00AD3CC4" w:rsidRPr="008978CD" w:rsidRDefault="00AD3CC4" w:rsidP="008978CD">
      <w:pPr>
        <w:spacing w:line="360" w:lineRule="auto"/>
        <w:contextualSpacing/>
        <w:jc w:val="both"/>
        <w:rPr>
          <w:rFonts w:ascii="Palatino Linotype" w:hAnsi="Palatino Linotype" w:cs="Tahoma"/>
          <w:sz w:val="22"/>
          <w:szCs w:val="22"/>
        </w:rPr>
      </w:pPr>
    </w:p>
    <w:p w14:paraId="2CF82959" w14:textId="627A7157" w:rsidR="00AD3CC4" w:rsidRPr="008978CD" w:rsidRDefault="00AD3CC4" w:rsidP="008978CD">
      <w:pPr>
        <w:spacing w:line="360" w:lineRule="auto"/>
        <w:ind w:left="567"/>
        <w:contextualSpacing/>
        <w:jc w:val="both"/>
        <w:rPr>
          <w:rFonts w:ascii="Palatino Linotype" w:hAnsi="Palatino Linotype" w:cs="Tahoma"/>
          <w:sz w:val="22"/>
          <w:szCs w:val="22"/>
        </w:rPr>
      </w:pPr>
      <w:r w:rsidRPr="008978CD">
        <w:rPr>
          <w:rFonts w:ascii="Palatino Linotype" w:hAnsi="Palatino Linotype" w:cs="Tahoma"/>
          <w:noProof/>
          <w:sz w:val="22"/>
          <w:szCs w:val="22"/>
          <w:lang w:eastAsia="es-MX"/>
        </w:rPr>
        <w:drawing>
          <wp:inline distT="0" distB="0" distL="0" distR="0" wp14:anchorId="318DD305" wp14:editId="5B91D060">
            <wp:extent cx="4921885" cy="189217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2922" cy="1896417"/>
                    </a:xfrm>
                    <a:prstGeom prst="rect">
                      <a:avLst/>
                    </a:prstGeom>
                    <a:noFill/>
                    <a:ln>
                      <a:noFill/>
                    </a:ln>
                  </pic:spPr>
                </pic:pic>
              </a:graphicData>
            </a:graphic>
          </wp:inline>
        </w:drawing>
      </w:r>
    </w:p>
    <w:p w14:paraId="0E5AFDC9" w14:textId="77777777" w:rsidR="00A15B61" w:rsidRPr="008978CD" w:rsidRDefault="00A15B61" w:rsidP="008978CD">
      <w:pPr>
        <w:spacing w:line="360" w:lineRule="auto"/>
        <w:ind w:left="567"/>
        <w:contextualSpacing/>
        <w:jc w:val="both"/>
        <w:rPr>
          <w:rFonts w:ascii="Palatino Linotype" w:hAnsi="Palatino Linotype" w:cs="Tahoma"/>
          <w:sz w:val="22"/>
          <w:szCs w:val="22"/>
        </w:rPr>
      </w:pPr>
    </w:p>
    <w:p w14:paraId="475711E0" w14:textId="77777777" w:rsidR="00AD3CC4" w:rsidRPr="008978CD" w:rsidRDefault="00AD3CC4" w:rsidP="008978CD">
      <w:pPr>
        <w:spacing w:line="360" w:lineRule="auto"/>
        <w:contextualSpacing/>
        <w:jc w:val="both"/>
        <w:rPr>
          <w:rFonts w:ascii="Palatino Linotype" w:hAnsi="Palatino Linotype" w:cs="Tahoma"/>
          <w:sz w:val="22"/>
          <w:szCs w:val="22"/>
        </w:rPr>
      </w:pPr>
      <w:r w:rsidRPr="008978CD">
        <w:rPr>
          <w:rFonts w:ascii="Palatino Linotype" w:hAnsi="Palatino Linotype" w:cs="Tahoma"/>
          <w:sz w:val="22"/>
          <w:szCs w:val="22"/>
        </w:rPr>
        <w:t xml:space="preserve">Cabe precisar que de la imagen anterior, </w:t>
      </w:r>
      <w:r w:rsidRPr="008978CD">
        <w:rPr>
          <w:rFonts w:ascii="Palatino Linotype" w:hAnsi="Palatino Linotype" w:cs="Tahoma"/>
          <w:b/>
          <w:sz w:val="22"/>
          <w:szCs w:val="22"/>
          <w:u w:val="single"/>
        </w:rPr>
        <w:t>se desprende que el documento que se genera de la Vista anual acumulada</w:t>
      </w:r>
      <w:r w:rsidRPr="008978CD">
        <w:rPr>
          <w:rFonts w:ascii="Palatino Linotype" w:hAnsi="Palatino Linotype" w:cs="Tahoma"/>
          <w:sz w:val="22"/>
          <w:szCs w:val="22"/>
        </w:rPr>
        <w:t>, contiene un espacio que da cuenta de la diferencia que resulte del total del ISR retenido -</w:t>
      </w:r>
      <w:r w:rsidRPr="008978CD">
        <w:rPr>
          <w:rFonts w:ascii="Palatino Linotype" w:hAnsi="Palatino Linotype" w:cs="Tahoma"/>
          <w:b/>
          <w:i/>
          <w:sz w:val="22"/>
          <w:szCs w:val="22"/>
        </w:rPr>
        <w:t xml:space="preserve"> información que corresponde a la suma del impuesto retenido neto que se timbro en el comprobante de nómina</w:t>
      </w:r>
      <w:r w:rsidRPr="008978CD">
        <w:rPr>
          <w:rFonts w:ascii="Palatino Linotype" w:hAnsi="Palatino Linotype" w:cs="Tahoma"/>
          <w:sz w:val="22"/>
          <w:szCs w:val="22"/>
        </w:rPr>
        <w:t>- y el ISR Enterado -</w:t>
      </w:r>
      <w:r w:rsidRPr="008978CD">
        <w:rPr>
          <w:rFonts w:ascii="Palatino Linotype" w:hAnsi="Palatino Linotype" w:cs="Tahoma"/>
          <w:b/>
          <w:i/>
          <w:sz w:val="22"/>
          <w:szCs w:val="22"/>
        </w:rPr>
        <w:t xml:space="preserve"> información que corresponde a la cantidad declarada y pagada a la autoridad fiscal por concepto de ISR retenciones por asimilados a salarios y/o sueldos y salarios- </w:t>
      </w:r>
      <w:r w:rsidRPr="008978CD">
        <w:rPr>
          <w:rFonts w:ascii="Palatino Linotype" w:hAnsi="Palatino Linotype" w:cs="Tahoma"/>
          <w:sz w:val="22"/>
          <w:szCs w:val="22"/>
        </w:rPr>
        <w:t>lo anterior se precisa, toda vez que se encuentra relacionado con la petición del Particular, así como con las manifestaciones realizadas a través del medio de defensa que se resuelve por medio de la Presente.</w:t>
      </w:r>
    </w:p>
    <w:p w14:paraId="72559058" w14:textId="77777777" w:rsidR="00AD3CC4" w:rsidRPr="008978CD" w:rsidRDefault="00AD3CC4" w:rsidP="008978CD">
      <w:pPr>
        <w:spacing w:line="360" w:lineRule="auto"/>
        <w:contextualSpacing/>
        <w:jc w:val="both"/>
        <w:rPr>
          <w:rFonts w:ascii="Palatino Linotype" w:hAnsi="Palatino Linotype" w:cs="Tahoma"/>
          <w:sz w:val="22"/>
          <w:szCs w:val="22"/>
        </w:rPr>
      </w:pPr>
    </w:p>
    <w:p w14:paraId="578F753B" w14:textId="77777777" w:rsidR="00AD3CC4" w:rsidRPr="008978CD" w:rsidRDefault="00AD3CC4" w:rsidP="008978CD">
      <w:pPr>
        <w:spacing w:line="360" w:lineRule="auto"/>
        <w:contextualSpacing/>
        <w:jc w:val="both"/>
        <w:rPr>
          <w:rFonts w:ascii="Palatino Linotype" w:hAnsi="Palatino Linotype" w:cs="Tahoma"/>
          <w:sz w:val="22"/>
          <w:szCs w:val="22"/>
        </w:rPr>
      </w:pPr>
      <w:r w:rsidRPr="008978CD">
        <w:rPr>
          <w:rFonts w:ascii="Palatino Linotype" w:hAnsi="Palatino Linotype" w:cs="Tahoma"/>
          <w:sz w:val="22"/>
          <w:szCs w:val="22"/>
        </w:rPr>
        <w:lastRenderedPageBreak/>
        <w:t xml:space="preserve">Ahora bien, por cuanto hace a la </w:t>
      </w:r>
      <w:r w:rsidRPr="008978CD">
        <w:rPr>
          <w:rFonts w:ascii="Palatino Linotype" w:hAnsi="Palatino Linotype" w:cs="Tahoma"/>
          <w:b/>
          <w:sz w:val="22"/>
          <w:szCs w:val="22"/>
          <w:u w:val="single"/>
        </w:rPr>
        <w:t>vista mensual</w:t>
      </w:r>
      <w:r w:rsidRPr="008978CD">
        <w:rPr>
          <w:rFonts w:ascii="Palatino Linotype" w:hAnsi="Palatino Linotype" w:cs="Tahoma"/>
          <w:sz w:val="22"/>
          <w:szCs w:val="22"/>
          <w:u w:val="single"/>
        </w:rPr>
        <w:t xml:space="preserve"> </w:t>
      </w:r>
      <w:r w:rsidRPr="008978CD">
        <w:rPr>
          <w:rFonts w:ascii="Palatino Linotype" w:hAnsi="Palatino Linotype" w:cs="Tahoma"/>
          <w:b/>
          <w:sz w:val="22"/>
          <w:szCs w:val="22"/>
          <w:u w:val="single"/>
        </w:rPr>
        <w:t>del visor de nómina,</w:t>
      </w:r>
      <w:r w:rsidRPr="008978CD">
        <w:rPr>
          <w:rFonts w:ascii="Palatino Linotype" w:hAnsi="Palatino Linotype" w:cs="Tahoma"/>
          <w:sz w:val="22"/>
          <w:szCs w:val="22"/>
        </w:rPr>
        <w:t xml:space="preserve"> se tiene que es el nivel de desagregación que da cuenta de los pagos y retenciones que se realizaron a los trabajadores de forma parcial durante todo el ejercicio fiscal, el cual, contiene los siguientes apartados a informar:</w:t>
      </w:r>
    </w:p>
    <w:p w14:paraId="35913C9D" w14:textId="77777777" w:rsidR="00AD3CC4" w:rsidRPr="008978CD" w:rsidRDefault="00AD3CC4" w:rsidP="008978CD">
      <w:pPr>
        <w:spacing w:line="360" w:lineRule="auto"/>
        <w:contextualSpacing/>
        <w:jc w:val="both"/>
        <w:rPr>
          <w:rFonts w:ascii="Palatino Linotype" w:hAnsi="Palatino Linotype" w:cs="Tahoma"/>
          <w:sz w:val="22"/>
          <w:szCs w:val="22"/>
        </w:rPr>
      </w:pPr>
    </w:p>
    <w:p w14:paraId="1FCF2742" w14:textId="77777777" w:rsidR="00AD3CC4" w:rsidRPr="008978CD" w:rsidRDefault="00AD3CC4" w:rsidP="008978CD">
      <w:pPr>
        <w:spacing w:line="360" w:lineRule="auto"/>
        <w:ind w:left="567"/>
        <w:contextualSpacing/>
        <w:jc w:val="both"/>
        <w:rPr>
          <w:rFonts w:ascii="Palatino Linotype" w:hAnsi="Palatino Linotype" w:cs="Tahoma"/>
          <w:sz w:val="22"/>
          <w:szCs w:val="22"/>
        </w:rPr>
      </w:pPr>
      <w:r w:rsidRPr="008978CD">
        <w:rPr>
          <w:rFonts w:ascii="Palatino Linotype" w:hAnsi="Palatino Linotype" w:cs="Tahoma"/>
          <w:sz w:val="22"/>
          <w:szCs w:val="22"/>
        </w:rPr>
        <w:tab/>
      </w:r>
      <w:r w:rsidRPr="008978CD">
        <w:rPr>
          <w:rFonts w:ascii="Palatino Linotype" w:hAnsi="Palatino Linotype" w:cs="Tahoma"/>
          <w:noProof/>
          <w:sz w:val="22"/>
          <w:szCs w:val="22"/>
          <w:lang w:eastAsia="es-MX"/>
        </w:rPr>
        <w:drawing>
          <wp:inline distT="0" distB="0" distL="0" distR="0" wp14:anchorId="7D0E08C9" wp14:editId="72ECFE90">
            <wp:extent cx="4891405" cy="1681701"/>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034" cy="1703921"/>
                    </a:xfrm>
                    <a:prstGeom prst="rect">
                      <a:avLst/>
                    </a:prstGeom>
                    <a:noFill/>
                    <a:ln>
                      <a:noFill/>
                    </a:ln>
                  </pic:spPr>
                </pic:pic>
              </a:graphicData>
            </a:graphic>
          </wp:inline>
        </w:drawing>
      </w:r>
      <w:r w:rsidRPr="008978CD">
        <w:rPr>
          <w:rFonts w:ascii="Palatino Linotype" w:hAnsi="Palatino Linotype" w:cs="Tahoma"/>
          <w:sz w:val="22"/>
          <w:szCs w:val="22"/>
        </w:rPr>
        <w:t xml:space="preserve"> </w:t>
      </w:r>
    </w:p>
    <w:p w14:paraId="6921C8BE" w14:textId="77777777" w:rsidR="00AD3CC4" w:rsidRPr="008978CD" w:rsidRDefault="00AD3CC4" w:rsidP="008978CD">
      <w:pPr>
        <w:spacing w:line="360" w:lineRule="auto"/>
        <w:ind w:left="567"/>
        <w:contextualSpacing/>
        <w:jc w:val="both"/>
        <w:rPr>
          <w:rFonts w:ascii="Palatino Linotype" w:hAnsi="Palatino Linotype" w:cs="Tahoma"/>
          <w:sz w:val="22"/>
          <w:szCs w:val="22"/>
        </w:rPr>
      </w:pPr>
    </w:p>
    <w:p w14:paraId="558C9CC4" w14:textId="634A219A" w:rsidR="00AD3CC4" w:rsidRPr="008978CD" w:rsidRDefault="00AD3CC4" w:rsidP="008978CD">
      <w:pPr>
        <w:spacing w:line="360" w:lineRule="auto"/>
        <w:jc w:val="both"/>
        <w:rPr>
          <w:rFonts w:ascii="Palatino Linotype" w:hAnsi="Palatino Linotype" w:cs="Tahoma"/>
          <w:sz w:val="22"/>
          <w:szCs w:val="22"/>
        </w:rPr>
      </w:pPr>
      <w:r w:rsidRPr="008978CD">
        <w:rPr>
          <w:rFonts w:ascii="Palatino Linotype" w:hAnsi="Palatino Linotype" w:cs="Tahoma"/>
          <w:sz w:val="22"/>
          <w:szCs w:val="22"/>
        </w:rPr>
        <w:t xml:space="preserve">De lo anterior, es necesario advertir que los apartados correspondientes a pagos totales por sueldos y salarios, así como pagos totales por asimilados a salarios, se subdividen en ajuste a lo siguiente: </w:t>
      </w:r>
    </w:p>
    <w:p w14:paraId="0E66F8E7" w14:textId="77777777" w:rsidR="00AD3CC4" w:rsidRPr="008978CD" w:rsidRDefault="00AD3CC4" w:rsidP="008978CD">
      <w:pPr>
        <w:spacing w:line="360" w:lineRule="auto"/>
        <w:jc w:val="both"/>
        <w:rPr>
          <w:rFonts w:ascii="Palatino Linotype" w:hAnsi="Palatino Linotype" w:cs="Tahoma"/>
          <w:sz w:val="22"/>
          <w:szCs w:val="22"/>
        </w:rPr>
      </w:pPr>
    </w:p>
    <w:p w14:paraId="1F676666" w14:textId="7055A96B" w:rsidR="00AD3CC4" w:rsidRPr="008978CD" w:rsidRDefault="0085676D" w:rsidP="008978CD">
      <w:pPr>
        <w:spacing w:line="360" w:lineRule="auto"/>
        <w:ind w:left="567"/>
        <w:jc w:val="both"/>
        <w:rPr>
          <w:rFonts w:ascii="Palatino Linotype" w:hAnsi="Palatino Linotype"/>
          <w:sz w:val="22"/>
        </w:rPr>
      </w:pPr>
      <w:r w:rsidRPr="008978CD">
        <w:rPr>
          <w:rFonts w:ascii="Palatino Linotype" w:hAnsi="Palatino Linotype"/>
          <w:noProof/>
        </w:rPr>
        <w:drawing>
          <wp:inline distT="0" distB="0" distL="0" distR="0" wp14:anchorId="21517425" wp14:editId="6A12EBBB">
            <wp:extent cx="4969510" cy="179699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5499" cy="1802777"/>
                    </a:xfrm>
                    <a:prstGeom prst="rect">
                      <a:avLst/>
                    </a:prstGeom>
                  </pic:spPr>
                </pic:pic>
              </a:graphicData>
            </a:graphic>
          </wp:inline>
        </w:drawing>
      </w:r>
    </w:p>
    <w:p w14:paraId="5CD01E89" w14:textId="6CF222D4" w:rsidR="00AD3CC4" w:rsidRPr="008978CD" w:rsidRDefault="00AD3CC4" w:rsidP="008978CD">
      <w:pPr>
        <w:spacing w:line="360" w:lineRule="auto"/>
        <w:jc w:val="both"/>
        <w:rPr>
          <w:rFonts w:ascii="Palatino Linotype" w:hAnsi="Palatino Linotype" w:cs="Tahoma"/>
          <w:sz w:val="22"/>
          <w:szCs w:val="22"/>
        </w:rPr>
      </w:pPr>
    </w:p>
    <w:p w14:paraId="3730528D" w14:textId="41342A32" w:rsidR="00AD3CC4" w:rsidRPr="008978CD" w:rsidRDefault="00AD3CC4" w:rsidP="008978CD">
      <w:pPr>
        <w:spacing w:line="360" w:lineRule="auto"/>
        <w:jc w:val="both"/>
        <w:rPr>
          <w:rFonts w:ascii="Palatino Linotype" w:hAnsi="Palatino Linotype" w:cs="Tahoma"/>
          <w:sz w:val="22"/>
          <w:szCs w:val="22"/>
        </w:rPr>
      </w:pPr>
      <w:r w:rsidRPr="008978CD">
        <w:rPr>
          <w:rFonts w:ascii="Palatino Linotype" w:hAnsi="Palatino Linotype" w:cs="Tahoma"/>
          <w:sz w:val="22"/>
          <w:szCs w:val="22"/>
        </w:rPr>
        <w:lastRenderedPageBreak/>
        <w:t xml:space="preserve">Los recuadros en rojo, dan cuenta de la cantidad que se retuvo correspondiente al impuesto sobre la renta, así como de la cantidad pagada y enterada a la autoridad fiscal, esto, detallado por mes; de lo cual, en virtud que los Particulares no están obligados a ser expertos en la materia, </w:t>
      </w:r>
      <w:r w:rsidRPr="008978CD">
        <w:rPr>
          <w:rFonts w:ascii="Palatino Linotype" w:hAnsi="Palatino Linotype" w:cs="Tahoma"/>
          <w:b/>
          <w:bCs/>
          <w:sz w:val="22"/>
          <w:szCs w:val="22"/>
          <w:u w:val="single"/>
        </w:rPr>
        <w:t>es viable pronunciar que de dichos rubros, se encuentran relacionados con la vista anual acumulada,</w:t>
      </w:r>
      <w:r w:rsidRPr="008978CD">
        <w:rPr>
          <w:rFonts w:ascii="Palatino Linotype" w:hAnsi="Palatino Linotype" w:cs="Tahoma"/>
          <w:sz w:val="22"/>
          <w:szCs w:val="22"/>
        </w:rPr>
        <w:t xml:space="preserve"> en la cual, como se precisó anteriormente, se observa la diferencia que de ser el caso, la persona jurídico colectiva pudo configurar derivado del timbrado de los recibos de nómina de sus trabajadores, el impuesto retenido y el entero devengado en este caso, al Servicio de Administración Tributaria (SAT) por concepto de sueldos y salarios, así como de asimilados a salarios.</w:t>
      </w:r>
    </w:p>
    <w:p w14:paraId="53DBAA76" w14:textId="77777777" w:rsidR="00AD3CC4" w:rsidRPr="008978CD" w:rsidRDefault="00AD3CC4" w:rsidP="008978CD">
      <w:pPr>
        <w:spacing w:line="360" w:lineRule="auto"/>
        <w:jc w:val="both"/>
        <w:rPr>
          <w:rFonts w:ascii="Palatino Linotype" w:hAnsi="Palatino Linotype" w:cs="Tahoma"/>
          <w:sz w:val="22"/>
          <w:szCs w:val="22"/>
        </w:rPr>
      </w:pPr>
    </w:p>
    <w:p w14:paraId="2D275666" w14:textId="7441D3E9" w:rsidR="00AD3CC4" w:rsidRPr="008978CD" w:rsidRDefault="00AD3CC4" w:rsidP="008978CD">
      <w:pPr>
        <w:spacing w:line="360" w:lineRule="auto"/>
        <w:jc w:val="both"/>
        <w:rPr>
          <w:rFonts w:ascii="Palatino Linotype" w:hAnsi="Palatino Linotype" w:cs="Tahoma"/>
          <w:sz w:val="22"/>
          <w:szCs w:val="22"/>
        </w:rPr>
      </w:pPr>
      <w:r w:rsidRPr="008978CD">
        <w:rPr>
          <w:rFonts w:ascii="Palatino Linotype" w:hAnsi="Palatino Linotype" w:cs="Tahoma"/>
          <w:sz w:val="22"/>
          <w:szCs w:val="22"/>
        </w:rPr>
        <w:t>Con lo hasta aquí expuesto, este Instituto pudo determinar la naturaleza jurídica de lo peticionado por el Particular y conforme a los documentos que se generan en el portal del Servicio de Administración Tributaria, se tiene que de la consulta al visor de nóminas del Patrón, los documentos que pueden dar cuenta de la pretensión de</w:t>
      </w:r>
      <w:r w:rsidR="00A15B61" w:rsidRPr="008978CD">
        <w:rPr>
          <w:rFonts w:ascii="Palatino Linotype" w:hAnsi="Palatino Linotype" w:cs="Tahoma"/>
          <w:sz w:val="22"/>
          <w:szCs w:val="22"/>
        </w:rPr>
        <w:t xml:space="preserve"> este último</w:t>
      </w:r>
      <w:r w:rsidRPr="008978CD">
        <w:rPr>
          <w:rFonts w:ascii="Palatino Linotype" w:hAnsi="Palatino Linotype" w:cs="Tahoma"/>
          <w:sz w:val="22"/>
          <w:szCs w:val="22"/>
        </w:rPr>
        <w:t xml:space="preserve">, son, en efecto, </w:t>
      </w:r>
      <w:r w:rsidRPr="008978CD">
        <w:rPr>
          <w:rFonts w:ascii="Palatino Linotype" w:hAnsi="Palatino Linotype" w:cs="Tahoma"/>
          <w:b/>
          <w:sz w:val="22"/>
          <w:szCs w:val="22"/>
          <w:u w:val="single"/>
        </w:rPr>
        <w:t>la vista anual acumulada y</w:t>
      </w:r>
      <w:r w:rsidR="00B74F09" w:rsidRPr="008978CD">
        <w:rPr>
          <w:rFonts w:ascii="Palatino Linotype" w:hAnsi="Palatino Linotype" w:cs="Tahoma"/>
          <w:b/>
          <w:sz w:val="22"/>
          <w:szCs w:val="22"/>
          <w:u w:val="single"/>
        </w:rPr>
        <w:t xml:space="preserve">/o </w:t>
      </w:r>
      <w:r w:rsidRPr="008978CD">
        <w:rPr>
          <w:rFonts w:ascii="Palatino Linotype" w:hAnsi="Palatino Linotype" w:cs="Tahoma"/>
          <w:b/>
          <w:sz w:val="22"/>
          <w:szCs w:val="22"/>
          <w:u w:val="single"/>
        </w:rPr>
        <w:t>el detalle mensual del ejercicio fiscal correspondiente,</w:t>
      </w:r>
      <w:r w:rsidRPr="008978CD">
        <w:rPr>
          <w:rFonts w:ascii="Palatino Linotype" w:hAnsi="Palatino Linotype" w:cs="Tahoma"/>
          <w:sz w:val="22"/>
          <w:szCs w:val="22"/>
        </w:rPr>
        <w:t xml:space="preserve"> toda vez que, en ellos, </w:t>
      </w:r>
      <w:r w:rsidRPr="005D7C16">
        <w:rPr>
          <w:rFonts w:ascii="Palatino Linotype" w:hAnsi="Palatino Linotype" w:cs="Tahoma"/>
          <w:b/>
          <w:bCs/>
          <w:sz w:val="22"/>
          <w:szCs w:val="22"/>
          <w:u w:val="single"/>
        </w:rPr>
        <w:t>se informa sobre la retención y el entero correspondiente al impuesto sobre la renta gravado por sueldos y salarios y/o asimilados a salarios, así como de la diferencia que en su caso, pudo configurarse</w:t>
      </w:r>
      <w:r w:rsidRPr="008978CD">
        <w:rPr>
          <w:rFonts w:ascii="Palatino Linotype" w:hAnsi="Palatino Linotype" w:cs="Tahoma"/>
          <w:sz w:val="22"/>
          <w:szCs w:val="22"/>
        </w:rPr>
        <w:t xml:space="preserve">; </w:t>
      </w:r>
      <w:r w:rsidR="00A15B61" w:rsidRPr="008978CD">
        <w:rPr>
          <w:rFonts w:ascii="Palatino Linotype" w:hAnsi="Palatino Linotype" w:cs="Tahoma"/>
          <w:sz w:val="22"/>
          <w:szCs w:val="22"/>
        </w:rPr>
        <w:t>así</w:t>
      </w:r>
      <w:r w:rsidRPr="008978CD">
        <w:rPr>
          <w:rFonts w:ascii="Palatino Linotype" w:hAnsi="Palatino Linotype" w:cs="Tahoma"/>
          <w:sz w:val="22"/>
          <w:szCs w:val="22"/>
        </w:rPr>
        <w:t xml:space="preserve">, es </w:t>
      </w:r>
      <w:r w:rsidR="00A15B61" w:rsidRPr="008978CD">
        <w:rPr>
          <w:rFonts w:ascii="Palatino Linotype" w:hAnsi="Palatino Linotype" w:cs="Tahoma"/>
          <w:sz w:val="22"/>
          <w:szCs w:val="22"/>
        </w:rPr>
        <w:t xml:space="preserve">de </w:t>
      </w:r>
      <w:r w:rsidRPr="008978CD">
        <w:rPr>
          <w:rFonts w:ascii="Palatino Linotype" w:hAnsi="Palatino Linotype" w:cs="Tahoma"/>
          <w:sz w:val="22"/>
          <w:szCs w:val="22"/>
        </w:rPr>
        <w:t xml:space="preserve">señalar que no existe un documento denominado </w:t>
      </w:r>
      <w:r w:rsidRPr="008978CD">
        <w:rPr>
          <w:rFonts w:ascii="Palatino Linotype" w:hAnsi="Palatino Linotype" w:cs="Tahoma"/>
          <w:b/>
          <w:i/>
          <w:sz w:val="22"/>
          <w:szCs w:val="22"/>
        </w:rPr>
        <w:t>“Detalle diferencias sueldos y salarios”</w:t>
      </w:r>
      <w:r w:rsidRPr="008978CD">
        <w:rPr>
          <w:rFonts w:ascii="Palatino Linotype" w:hAnsi="Palatino Linotype" w:cs="Tahoma"/>
          <w:sz w:val="22"/>
          <w:szCs w:val="22"/>
        </w:rPr>
        <w:t xml:space="preserve">, sin embargo, la información que puede corresponder a ese rubro, se encuentra inmersa en las documentales antes mencionadas. </w:t>
      </w:r>
    </w:p>
    <w:p w14:paraId="592A3F40" w14:textId="77777777" w:rsidR="00AD3CC4" w:rsidRPr="008978CD" w:rsidRDefault="00AD3CC4" w:rsidP="008978CD">
      <w:pPr>
        <w:spacing w:line="360" w:lineRule="auto"/>
        <w:jc w:val="both"/>
        <w:rPr>
          <w:rFonts w:ascii="Palatino Linotype" w:hAnsi="Palatino Linotype" w:cs="Tahoma"/>
          <w:sz w:val="22"/>
          <w:szCs w:val="22"/>
        </w:rPr>
      </w:pPr>
    </w:p>
    <w:p w14:paraId="5F05F699" w14:textId="63ED71D5" w:rsidR="007A2FE4" w:rsidRPr="00814DAC" w:rsidRDefault="00AD3CC4" w:rsidP="008978CD">
      <w:pPr>
        <w:spacing w:line="360" w:lineRule="auto"/>
        <w:jc w:val="both"/>
        <w:rPr>
          <w:rFonts w:ascii="Palatino Linotype" w:hAnsi="Palatino Linotype" w:cs="Tahoma"/>
          <w:b/>
          <w:sz w:val="22"/>
          <w:szCs w:val="22"/>
          <w:u w:val="single"/>
        </w:rPr>
      </w:pPr>
      <w:r w:rsidRPr="008978CD">
        <w:rPr>
          <w:rFonts w:ascii="Palatino Linotype" w:hAnsi="Palatino Linotype" w:cs="Tahoma"/>
          <w:sz w:val="22"/>
          <w:szCs w:val="22"/>
        </w:rPr>
        <w:t xml:space="preserve">Precisado lo anterior, es conducente hacer mención que el Sujeto Obligado </w:t>
      </w:r>
      <w:r w:rsidR="00B74F09" w:rsidRPr="008978CD">
        <w:rPr>
          <w:rFonts w:ascii="Palatino Linotype" w:hAnsi="Palatino Linotype" w:cs="Tahoma"/>
          <w:sz w:val="22"/>
          <w:szCs w:val="22"/>
        </w:rPr>
        <w:t>a través de informe justificado,</w:t>
      </w:r>
      <w:r w:rsidR="007C2C19">
        <w:rPr>
          <w:rFonts w:ascii="Palatino Linotype" w:hAnsi="Palatino Linotype" w:cs="Tahoma"/>
          <w:sz w:val="22"/>
          <w:szCs w:val="22"/>
        </w:rPr>
        <w:t xml:space="preserve"> modificó su respuesta primigenia, en virtud de</w:t>
      </w:r>
      <w:r w:rsidR="00B74F09" w:rsidRPr="008978CD">
        <w:rPr>
          <w:rFonts w:ascii="Palatino Linotype" w:hAnsi="Palatino Linotype" w:cs="Tahoma"/>
          <w:sz w:val="22"/>
          <w:szCs w:val="22"/>
        </w:rPr>
        <w:t xml:space="preserve"> </w:t>
      </w:r>
      <w:r w:rsidRPr="008978CD">
        <w:rPr>
          <w:rFonts w:ascii="Palatino Linotype" w:hAnsi="Palatino Linotype" w:cs="Tahoma"/>
          <w:b/>
          <w:sz w:val="22"/>
          <w:szCs w:val="22"/>
          <w:u w:val="single"/>
        </w:rPr>
        <w:t>adjunt</w:t>
      </w:r>
      <w:r w:rsidR="007C2C19">
        <w:rPr>
          <w:rFonts w:ascii="Palatino Linotype" w:hAnsi="Palatino Linotype" w:cs="Tahoma"/>
          <w:b/>
          <w:sz w:val="22"/>
          <w:szCs w:val="22"/>
          <w:u w:val="single"/>
        </w:rPr>
        <w:t>ar</w:t>
      </w:r>
      <w:r w:rsidRPr="008978CD">
        <w:rPr>
          <w:rFonts w:ascii="Palatino Linotype" w:hAnsi="Palatino Linotype" w:cs="Tahoma"/>
          <w:b/>
          <w:sz w:val="22"/>
          <w:szCs w:val="22"/>
          <w:u w:val="single"/>
        </w:rPr>
        <w:t xml:space="preserve"> la vista anual</w:t>
      </w:r>
      <w:r w:rsidR="00ED3580">
        <w:rPr>
          <w:rFonts w:ascii="Palatino Linotype" w:hAnsi="Palatino Linotype" w:cs="Tahoma"/>
          <w:b/>
          <w:sz w:val="22"/>
          <w:szCs w:val="22"/>
          <w:u w:val="single"/>
        </w:rPr>
        <w:t xml:space="preserve"> </w:t>
      </w:r>
      <w:r w:rsidRPr="008978CD">
        <w:rPr>
          <w:rFonts w:ascii="Palatino Linotype" w:hAnsi="Palatino Linotype" w:cs="Tahoma"/>
          <w:b/>
          <w:sz w:val="22"/>
          <w:szCs w:val="22"/>
          <w:u w:val="single"/>
        </w:rPr>
        <w:t>acumulada</w:t>
      </w:r>
      <w:r w:rsidR="00ED3580">
        <w:rPr>
          <w:rFonts w:ascii="Palatino Linotype" w:hAnsi="Palatino Linotype" w:cs="Tahoma"/>
          <w:b/>
          <w:sz w:val="22"/>
          <w:szCs w:val="22"/>
          <w:u w:val="single"/>
        </w:rPr>
        <w:t>,</w:t>
      </w:r>
      <w:r w:rsidR="007433FB">
        <w:rPr>
          <w:rFonts w:ascii="Palatino Linotype" w:hAnsi="Palatino Linotype" w:cs="Tahoma"/>
          <w:b/>
          <w:sz w:val="22"/>
          <w:szCs w:val="22"/>
          <w:u w:val="single"/>
        </w:rPr>
        <w:t xml:space="preserve"> el visor comprobante de nómina y </w:t>
      </w:r>
      <w:r w:rsidR="00ED3580">
        <w:rPr>
          <w:rFonts w:ascii="Palatino Linotype" w:hAnsi="Palatino Linotype" w:cs="Tahoma"/>
          <w:b/>
          <w:sz w:val="22"/>
          <w:szCs w:val="22"/>
          <w:u w:val="single"/>
        </w:rPr>
        <w:t>el detalle mensual</w:t>
      </w:r>
      <w:r w:rsidR="007433FB">
        <w:rPr>
          <w:rFonts w:ascii="Palatino Linotype" w:hAnsi="Palatino Linotype" w:cs="Tahoma"/>
          <w:b/>
          <w:sz w:val="22"/>
          <w:szCs w:val="22"/>
          <w:u w:val="single"/>
        </w:rPr>
        <w:t xml:space="preserve"> </w:t>
      </w:r>
      <w:r w:rsidRPr="008978CD">
        <w:rPr>
          <w:rFonts w:ascii="Palatino Linotype" w:hAnsi="Palatino Linotype" w:cs="Tahoma"/>
          <w:b/>
          <w:sz w:val="22"/>
          <w:szCs w:val="22"/>
          <w:u w:val="single"/>
        </w:rPr>
        <w:t>de los ejercicios fiscales 2018 a 2021</w:t>
      </w:r>
      <w:r w:rsidR="007C2C19">
        <w:rPr>
          <w:rFonts w:ascii="Palatino Linotype" w:hAnsi="Palatino Linotype" w:cs="Tahoma"/>
          <w:b/>
          <w:sz w:val="22"/>
          <w:szCs w:val="22"/>
          <w:u w:val="single"/>
        </w:rPr>
        <w:t xml:space="preserve">, </w:t>
      </w:r>
      <w:r w:rsidR="007C2C19">
        <w:rPr>
          <w:rFonts w:ascii="Palatino Linotype" w:hAnsi="Palatino Linotype" w:cs="Tahoma"/>
          <w:b/>
          <w:sz w:val="22"/>
          <w:szCs w:val="22"/>
          <w:u w:val="single"/>
        </w:rPr>
        <w:lastRenderedPageBreak/>
        <w:t>esto es, agregó documentales que modificaron el pronunciamiento primigenio;</w:t>
      </w:r>
      <w:r w:rsidRPr="008978CD">
        <w:rPr>
          <w:rFonts w:ascii="Palatino Linotype" w:hAnsi="Palatino Linotype" w:cs="Tahoma"/>
          <w:sz w:val="22"/>
          <w:szCs w:val="22"/>
        </w:rPr>
        <w:t xml:space="preserve"> </w:t>
      </w:r>
      <w:r w:rsidR="00A15B61" w:rsidRPr="008978CD">
        <w:rPr>
          <w:rFonts w:ascii="Palatino Linotype" w:hAnsi="Palatino Linotype" w:cs="Tahoma"/>
          <w:sz w:val="22"/>
          <w:szCs w:val="22"/>
        </w:rPr>
        <w:t>en tal virtud</w:t>
      </w:r>
      <w:r w:rsidRPr="008978CD">
        <w:rPr>
          <w:rFonts w:ascii="Palatino Linotype" w:hAnsi="Palatino Linotype" w:cs="Tahoma"/>
          <w:sz w:val="22"/>
          <w:szCs w:val="22"/>
        </w:rPr>
        <w:t xml:space="preserve">, a fin de ilustrar lo dicho por este </w:t>
      </w:r>
      <w:r w:rsidR="00875601" w:rsidRPr="008978CD">
        <w:rPr>
          <w:rFonts w:ascii="Palatino Linotype" w:hAnsi="Palatino Linotype" w:cs="Tahoma"/>
          <w:sz w:val="22"/>
          <w:szCs w:val="22"/>
        </w:rPr>
        <w:t>Organismo Garante</w:t>
      </w:r>
      <w:r w:rsidR="007A2FE4" w:rsidRPr="008978CD">
        <w:rPr>
          <w:rFonts w:ascii="Palatino Linotype" w:hAnsi="Palatino Linotype" w:cs="Tahoma"/>
          <w:sz w:val="22"/>
          <w:szCs w:val="22"/>
        </w:rPr>
        <w:t>,</w:t>
      </w:r>
      <w:r w:rsidRPr="008978CD">
        <w:rPr>
          <w:rFonts w:ascii="Palatino Linotype" w:hAnsi="Palatino Linotype" w:cs="Tahoma"/>
          <w:sz w:val="22"/>
          <w:szCs w:val="22"/>
        </w:rPr>
        <w:t xml:space="preserve"> únicamente a manera de ejemplo, se trae a colación lo correspondiente al ejercicio fiscal 2021 por ser el más cercano a la fecha de la solicitud, </w:t>
      </w:r>
      <w:r w:rsidRPr="007C2C19">
        <w:rPr>
          <w:rFonts w:ascii="Palatino Linotype" w:hAnsi="Palatino Linotype" w:cs="Tahoma"/>
          <w:sz w:val="22"/>
          <w:szCs w:val="22"/>
        </w:rPr>
        <w:t>sin dejar de lado que todos los documentos observado</w:t>
      </w:r>
      <w:r w:rsidR="00413FB7" w:rsidRPr="007C2C19">
        <w:rPr>
          <w:rFonts w:ascii="Palatino Linotype" w:hAnsi="Palatino Linotype" w:cs="Tahoma"/>
          <w:sz w:val="22"/>
          <w:szCs w:val="22"/>
        </w:rPr>
        <w:t>s</w:t>
      </w:r>
      <w:r w:rsidRPr="008978CD">
        <w:rPr>
          <w:rFonts w:ascii="Palatino Linotype" w:hAnsi="Palatino Linotype" w:cs="Tahoma"/>
          <w:sz w:val="22"/>
          <w:szCs w:val="22"/>
        </w:rPr>
        <w:t xml:space="preserve"> contienen la información que corresponde con la pretensión del Particular.</w:t>
      </w:r>
    </w:p>
    <w:p w14:paraId="01C9674B" w14:textId="77777777" w:rsidR="00814DAC" w:rsidRPr="008978CD" w:rsidRDefault="00814DAC" w:rsidP="008978CD">
      <w:pPr>
        <w:spacing w:line="360" w:lineRule="auto"/>
        <w:jc w:val="both"/>
        <w:rPr>
          <w:rFonts w:ascii="Palatino Linotype" w:hAnsi="Palatino Linotype" w:cs="Tahoma"/>
          <w:sz w:val="22"/>
          <w:szCs w:val="22"/>
        </w:rPr>
      </w:pPr>
    </w:p>
    <w:p w14:paraId="3E33E62A" w14:textId="4E8FF1A1" w:rsidR="00C936A0" w:rsidRPr="008978CD" w:rsidRDefault="00E63856" w:rsidP="008978CD">
      <w:pPr>
        <w:spacing w:line="360" w:lineRule="auto"/>
        <w:ind w:left="567"/>
        <w:jc w:val="both"/>
        <w:rPr>
          <w:rFonts w:ascii="Palatino Linotype" w:eastAsiaTheme="majorEastAsia" w:hAnsi="Palatino Linotype"/>
          <w:sz w:val="22"/>
        </w:rPr>
      </w:pPr>
      <w:r>
        <w:rPr>
          <w:noProof/>
        </w:rPr>
        <w:drawing>
          <wp:inline distT="0" distB="0" distL="0" distR="0" wp14:anchorId="03359B6A" wp14:editId="342BF66C">
            <wp:extent cx="4986279" cy="2399030"/>
            <wp:effectExtent l="0" t="0" r="508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2528" cy="2402037"/>
                    </a:xfrm>
                    <a:prstGeom prst="rect">
                      <a:avLst/>
                    </a:prstGeom>
                  </pic:spPr>
                </pic:pic>
              </a:graphicData>
            </a:graphic>
          </wp:inline>
        </w:drawing>
      </w:r>
    </w:p>
    <w:p w14:paraId="13BDE214" w14:textId="77777777" w:rsidR="00A15B61" w:rsidRPr="008978CD" w:rsidRDefault="00A15B61" w:rsidP="008978CD">
      <w:pPr>
        <w:spacing w:line="360" w:lineRule="auto"/>
        <w:ind w:left="567"/>
        <w:jc w:val="both"/>
        <w:rPr>
          <w:rFonts w:ascii="Palatino Linotype" w:eastAsiaTheme="majorEastAsia" w:hAnsi="Palatino Linotype"/>
          <w:sz w:val="22"/>
        </w:rPr>
      </w:pPr>
    </w:p>
    <w:p w14:paraId="22F01185" w14:textId="1C19074D" w:rsidR="00976ECD" w:rsidRPr="008978CD" w:rsidRDefault="00976ECD" w:rsidP="008978CD">
      <w:pPr>
        <w:spacing w:line="360" w:lineRule="auto"/>
        <w:jc w:val="both"/>
        <w:rPr>
          <w:rFonts w:ascii="Palatino Linotype" w:eastAsiaTheme="majorEastAsia" w:hAnsi="Palatino Linotype"/>
          <w:sz w:val="22"/>
        </w:rPr>
      </w:pPr>
      <w:r w:rsidRPr="008978CD">
        <w:rPr>
          <w:rFonts w:ascii="Palatino Linotype" w:eastAsiaTheme="majorEastAsia" w:hAnsi="Palatino Linotype"/>
          <w:sz w:val="22"/>
        </w:rPr>
        <w:t xml:space="preserve">Conforme a la información contenida en la imagen anterior, se puede observar que para el caso en particular, </w:t>
      </w:r>
      <w:r w:rsidR="00E5397A" w:rsidRPr="008978CD">
        <w:rPr>
          <w:rFonts w:ascii="Palatino Linotype" w:eastAsiaTheme="majorEastAsia" w:hAnsi="Palatino Linotype"/>
          <w:sz w:val="22"/>
        </w:rPr>
        <w:t xml:space="preserve">el </w:t>
      </w:r>
      <w:r w:rsidR="006C4F7D" w:rsidRPr="006C4F7D">
        <w:rPr>
          <w:rFonts w:ascii="Palatino Linotype" w:eastAsiaTheme="majorEastAsia" w:hAnsi="Palatino Linotype"/>
          <w:sz w:val="22"/>
        </w:rPr>
        <w:t>Organismo Público Descentralizado para la Prestación de Los Servicios de Agua Potable Alcantarillado y Saneamiento del Municipio de Naucalpan de Juárez</w:t>
      </w:r>
      <w:r w:rsidR="00E5397A" w:rsidRPr="008978CD">
        <w:rPr>
          <w:rFonts w:ascii="Palatino Linotype" w:eastAsiaTheme="majorEastAsia" w:hAnsi="Palatino Linotype"/>
          <w:sz w:val="22"/>
        </w:rPr>
        <w:t>, durante el ejercicio dos mil veintiuno, actualizó una diferencia entre el impuesto sobre la renta retenido y enterado</w:t>
      </w:r>
      <w:r w:rsidR="00F456EF" w:rsidRPr="008978CD">
        <w:rPr>
          <w:rFonts w:ascii="Palatino Linotype" w:eastAsiaTheme="majorEastAsia" w:hAnsi="Palatino Linotype"/>
          <w:sz w:val="22"/>
        </w:rPr>
        <w:t xml:space="preserve"> al Servicio de Administración Tributaria</w:t>
      </w:r>
      <w:r w:rsidR="00E5397A" w:rsidRPr="008978CD">
        <w:rPr>
          <w:rFonts w:ascii="Palatino Linotype" w:eastAsiaTheme="majorEastAsia" w:hAnsi="Palatino Linotype"/>
          <w:sz w:val="22"/>
        </w:rPr>
        <w:t xml:space="preserve">, </w:t>
      </w:r>
      <w:r w:rsidR="00A15B61" w:rsidRPr="008978CD">
        <w:rPr>
          <w:rFonts w:ascii="Palatino Linotype" w:eastAsiaTheme="majorEastAsia" w:hAnsi="Palatino Linotype"/>
          <w:sz w:val="22"/>
        </w:rPr>
        <w:t xml:space="preserve">esto, </w:t>
      </w:r>
      <w:r w:rsidR="00440891" w:rsidRPr="008978CD">
        <w:rPr>
          <w:rFonts w:ascii="Palatino Linotype" w:eastAsiaTheme="majorEastAsia" w:hAnsi="Palatino Linotype"/>
          <w:sz w:val="22"/>
        </w:rPr>
        <w:t xml:space="preserve">por un total de </w:t>
      </w:r>
      <w:r w:rsidR="00AA40CF">
        <w:rPr>
          <w:rFonts w:ascii="Palatino Linotype" w:eastAsiaTheme="majorEastAsia" w:hAnsi="Palatino Linotype"/>
          <w:sz w:val="22"/>
        </w:rPr>
        <w:t>cincuenta y seis millones ciento cincuenta mil doscientos cincuenta y seis</w:t>
      </w:r>
      <w:r w:rsidR="00E63856">
        <w:rPr>
          <w:rFonts w:ascii="Palatino Linotype" w:eastAsiaTheme="majorEastAsia" w:hAnsi="Palatino Linotype"/>
          <w:sz w:val="22"/>
        </w:rPr>
        <w:t xml:space="preserve"> pesos</w:t>
      </w:r>
      <w:r w:rsidR="00AA40CF">
        <w:rPr>
          <w:rFonts w:ascii="Palatino Linotype" w:eastAsiaTheme="majorEastAsia" w:hAnsi="Palatino Linotype"/>
          <w:sz w:val="22"/>
        </w:rPr>
        <w:t xml:space="preserve"> </w:t>
      </w:r>
      <w:r w:rsidR="00E63856">
        <w:rPr>
          <w:rFonts w:ascii="Palatino Linotype" w:eastAsiaTheme="majorEastAsia" w:hAnsi="Palatino Linotype"/>
          <w:sz w:val="22"/>
        </w:rPr>
        <w:t>55/100 M.N</w:t>
      </w:r>
      <w:r w:rsidR="00440891" w:rsidRPr="008978CD">
        <w:rPr>
          <w:rFonts w:ascii="Palatino Linotype" w:eastAsiaTheme="majorEastAsia" w:hAnsi="Palatino Linotype"/>
          <w:sz w:val="22"/>
        </w:rPr>
        <w:t xml:space="preserve">, </w:t>
      </w:r>
      <w:r w:rsidR="00A22E16" w:rsidRPr="008978CD">
        <w:rPr>
          <w:rFonts w:ascii="Palatino Linotype" w:eastAsiaTheme="majorEastAsia" w:hAnsi="Palatino Linotype"/>
          <w:sz w:val="22"/>
        </w:rPr>
        <w:t>la cual, obedece al rubro de sueldos</w:t>
      </w:r>
      <w:r w:rsidR="00F456EF" w:rsidRPr="008978CD">
        <w:rPr>
          <w:rFonts w:ascii="Palatino Linotype" w:eastAsiaTheme="majorEastAsia" w:hAnsi="Palatino Linotype"/>
          <w:sz w:val="22"/>
        </w:rPr>
        <w:t>.</w:t>
      </w:r>
    </w:p>
    <w:p w14:paraId="717006A8" w14:textId="77777777" w:rsidR="00F456EF" w:rsidRPr="008978CD" w:rsidRDefault="00F456EF" w:rsidP="008978CD">
      <w:pPr>
        <w:spacing w:line="360" w:lineRule="auto"/>
        <w:jc w:val="both"/>
        <w:rPr>
          <w:rFonts w:ascii="Palatino Linotype" w:eastAsiaTheme="majorEastAsia" w:hAnsi="Palatino Linotype"/>
          <w:sz w:val="22"/>
        </w:rPr>
      </w:pPr>
    </w:p>
    <w:p w14:paraId="51F01920" w14:textId="77777777" w:rsidR="00F456EF" w:rsidRPr="008978CD" w:rsidRDefault="00F456EF" w:rsidP="008978CD">
      <w:pPr>
        <w:spacing w:line="360" w:lineRule="auto"/>
        <w:ind w:right="-93"/>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lastRenderedPageBreak/>
        <w:t xml:space="preserve">En este orden de ideas, es importante señalar que, el artículo 4°, párrafo segundo de la Ley de Transparencia y Acceso a la Información Pública del Estado de México y Municipios, </w:t>
      </w:r>
      <w:r w:rsidRPr="008978CD">
        <w:rPr>
          <w:rFonts w:ascii="Palatino Linotype" w:eastAsia="Calibri" w:hAnsi="Palatino Linotype" w:cs="Tahoma"/>
          <w:b/>
          <w:sz w:val="22"/>
          <w:szCs w:val="22"/>
          <w:u w:val="single"/>
        </w:rPr>
        <w:t>señala que toda la información</w:t>
      </w:r>
      <w:r w:rsidRPr="008978CD">
        <w:rPr>
          <w:rFonts w:ascii="Palatino Linotype" w:eastAsia="Calibri" w:hAnsi="Palatino Linotype" w:cs="Tahoma"/>
          <w:bCs/>
          <w:sz w:val="22"/>
          <w:szCs w:val="22"/>
          <w:u w:val="single"/>
        </w:rPr>
        <w:t xml:space="preserve"> </w:t>
      </w:r>
      <w:r w:rsidRPr="008978CD">
        <w:rPr>
          <w:rFonts w:ascii="Palatino Linotype" w:eastAsia="Calibri" w:hAnsi="Palatino Linotype" w:cs="Tahoma"/>
          <w:b/>
          <w:sz w:val="22"/>
          <w:szCs w:val="22"/>
          <w:u w:val="single"/>
        </w:rPr>
        <w:t>generada</w:t>
      </w:r>
      <w:r w:rsidRPr="008978CD">
        <w:rPr>
          <w:rFonts w:ascii="Palatino Linotype" w:eastAsia="Calibri" w:hAnsi="Palatino Linotype" w:cs="Tahoma"/>
          <w:bCs/>
          <w:sz w:val="22"/>
          <w:szCs w:val="22"/>
        </w:rPr>
        <w:t xml:space="preserve">,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0300C02A" w14:textId="77777777" w:rsidR="00F456EF" w:rsidRPr="008978CD" w:rsidRDefault="00F456EF" w:rsidP="008978CD">
      <w:pPr>
        <w:spacing w:line="360" w:lineRule="auto"/>
        <w:ind w:right="-93"/>
        <w:jc w:val="both"/>
        <w:rPr>
          <w:rFonts w:ascii="Palatino Linotype" w:eastAsia="Calibri" w:hAnsi="Palatino Linotype" w:cs="Tahoma"/>
          <w:bCs/>
          <w:sz w:val="22"/>
          <w:szCs w:val="22"/>
        </w:rPr>
      </w:pPr>
    </w:p>
    <w:p w14:paraId="4ED8AF13" w14:textId="77777777" w:rsidR="00F456EF" w:rsidRPr="008978CD" w:rsidRDefault="00F456EF" w:rsidP="008978CD">
      <w:pPr>
        <w:spacing w:line="360" w:lineRule="auto"/>
        <w:ind w:right="-93"/>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t xml:space="preserve">En síntesis, el derecho de acceso a la información pública se satisface </w:t>
      </w:r>
      <w:r w:rsidRPr="008978CD">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8978CD">
        <w:rPr>
          <w:rFonts w:ascii="Palatino Linotype" w:eastAsia="Calibri" w:hAnsi="Palatino Linotype" w:cs="Tahoma"/>
          <w:b/>
          <w:i/>
          <w:sz w:val="22"/>
          <w:szCs w:val="22"/>
        </w:rPr>
        <w:t>ad hoc</w:t>
      </w:r>
      <w:r w:rsidRPr="008978CD">
        <w:rPr>
          <w:rFonts w:ascii="Palatino Linotype" w:eastAsia="Calibri" w:hAnsi="Palatino Linotype" w:cs="Tahoma"/>
          <w:b/>
          <w:sz w:val="22"/>
          <w:szCs w:val="22"/>
        </w:rPr>
        <w:t>;</w:t>
      </w:r>
      <w:r w:rsidRPr="008978CD">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69C13EFF" w14:textId="77777777" w:rsidR="00F456EF" w:rsidRPr="008978CD" w:rsidRDefault="00F456EF" w:rsidP="008978CD">
      <w:pPr>
        <w:spacing w:line="360" w:lineRule="auto"/>
        <w:ind w:right="-93"/>
        <w:jc w:val="both"/>
        <w:rPr>
          <w:rFonts w:ascii="Palatino Linotype" w:eastAsia="Calibri" w:hAnsi="Palatino Linotype" w:cs="Tahoma"/>
          <w:bCs/>
          <w:sz w:val="22"/>
          <w:szCs w:val="22"/>
        </w:rPr>
      </w:pPr>
    </w:p>
    <w:p w14:paraId="7C03E850" w14:textId="78EA9B0F" w:rsidR="00095F83" w:rsidRPr="008978CD" w:rsidRDefault="00F456EF" w:rsidP="008978CD">
      <w:pPr>
        <w:spacing w:line="360" w:lineRule="auto"/>
        <w:ind w:right="-93"/>
        <w:jc w:val="both"/>
        <w:rPr>
          <w:rFonts w:ascii="Palatino Linotype" w:eastAsia="Calibri" w:hAnsi="Palatino Linotype" w:cs="Tahoma"/>
          <w:b/>
          <w:bCs/>
          <w:sz w:val="22"/>
          <w:szCs w:val="22"/>
          <w:u w:val="single"/>
        </w:rPr>
      </w:pPr>
      <w:r w:rsidRPr="008978CD">
        <w:rPr>
          <w:rFonts w:ascii="Palatino Linotype" w:eastAsia="Calibri" w:hAnsi="Palatino Linotype" w:cs="Tahoma"/>
          <w:bCs/>
          <w:sz w:val="22"/>
          <w:szCs w:val="22"/>
        </w:rPr>
        <w:t xml:space="preserve">Asimismo, los artículos 12 y 24 de la Ley de la materia, disponen que los Sujetos Obligados sólo proporcionarán la información pública que se les </w:t>
      </w:r>
      <w:r w:rsidRPr="008978CD">
        <w:rPr>
          <w:rFonts w:ascii="Palatino Linotype" w:eastAsia="Calibri" w:hAnsi="Palatino Linotype" w:cs="Tahoma"/>
          <w:b/>
          <w:bCs/>
          <w:sz w:val="22"/>
          <w:szCs w:val="22"/>
          <w:u w:val="single"/>
        </w:rPr>
        <w:t>requiera,</w:t>
      </w:r>
      <w:r w:rsidRPr="008978CD">
        <w:rPr>
          <w:rFonts w:ascii="Palatino Linotype" w:eastAsia="Calibri" w:hAnsi="Palatino Linotype" w:cs="Tahoma"/>
          <w:bCs/>
          <w:sz w:val="22"/>
          <w:szCs w:val="22"/>
        </w:rPr>
        <w:t xml:space="preserve"> </w:t>
      </w:r>
      <w:r w:rsidRPr="008978CD">
        <w:rPr>
          <w:rFonts w:ascii="Palatino Linotype" w:eastAsia="Calibri" w:hAnsi="Palatino Linotype" w:cs="Tahoma"/>
          <w:b/>
          <w:sz w:val="22"/>
          <w:szCs w:val="22"/>
          <w:u w:val="single"/>
        </w:rPr>
        <w:t>generen, administren o posean en el ejercicio de sus atribuciones y que obre en sus archivos en el estado en que ésta se encuentre;</w:t>
      </w:r>
      <w:r w:rsidRPr="008978CD">
        <w:rPr>
          <w:rFonts w:ascii="Palatino Linotype" w:eastAsia="Calibri" w:hAnsi="Palatino Linotype" w:cs="Tahoma"/>
          <w:bCs/>
          <w:sz w:val="22"/>
          <w:szCs w:val="22"/>
        </w:rPr>
        <w:t xml:space="preserve"> por consiguiente, toda vez que el </w:t>
      </w:r>
      <w:r w:rsidR="00872F4A" w:rsidRPr="00872F4A">
        <w:rPr>
          <w:rFonts w:ascii="Palatino Linotype" w:eastAsia="Calibri" w:hAnsi="Palatino Linotype" w:cs="Tahoma"/>
          <w:bCs/>
          <w:sz w:val="22"/>
          <w:szCs w:val="22"/>
        </w:rPr>
        <w:t>Organismo Público Descentralizado para la Prestación de Los Servicios de Agua Potable Alcantarillado y Saneamiento del Municipio de Naucalpan de Juárez</w:t>
      </w:r>
      <w:r w:rsidR="00872F4A">
        <w:rPr>
          <w:rFonts w:ascii="Palatino Linotype" w:eastAsia="Calibri" w:hAnsi="Palatino Linotype" w:cs="Tahoma"/>
          <w:bCs/>
          <w:sz w:val="22"/>
          <w:szCs w:val="22"/>
        </w:rPr>
        <w:t xml:space="preserve"> </w:t>
      </w:r>
      <w:r w:rsidRPr="008978CD">
        <w:rPr>
          <w:rFonts w:ascii="Palatino Linotype" w:eastAsia="Calibri" w:hAnsi="Palatino Linotype" w:cs="Tahoma"/>
          <w:bCs/>
          <w:sz w:val="22"/>
          <w:szCs w:val="22"/>
        </w:rPr>
        <w:t xml:space="preserve">hizo entrega de </w:t>
      </w:r>
      <w:r w:rsidRPr="00872F4A">
        <w:rPr>
          <w:rFonts w:ascii="Palatino Linotype" w:eastAsia="Calibri" w:hAnsi="Palatino Linotype" w:cs="Tahoma"/>
          <w:b/>
          <w:sz w:val="22"/>
          <w:szCs w:val="22"/>
          <w:u w:val="single"/>
        </w:rPr>
        <w:t>la vista anual acumulada</w:t>
      </w:r>
      <w:r w:rsidR="00CE3A31" w:rsidRPr="00872F4A">
        <w:rPr>
          <w:rFonts w:ascii="Palatino Linotype" w:eastAsia="Calibri" w:hAnsi="Palatino Linotype" w:cs="Tahoma"/>
          <w:b/>
          <w:sz w:val="22"/>
          <w:szCs w:val="22"/>
          <w:u w:val="single"/>
        </w:rPr>
        <w:t>,</w:t>
      </w:r>
      <w:r w:rsidR="00CE3A31">
        <w:rPr>
          <w:rFonts w:ascii="Palatino Linotype" w:eastAsia="Calibri" w:hAnsi="Palatino Linotype" w:cs="Tahoma"/>
          <w:bCs/>
          <w:sz w:val="22"/>
          <w:szCs w:val="22"/>
        </w:rPr>
        <w:t xml:space="preserve"> </w:t>
      </w:r>
      <w:r w:rsidR="00CE3A31">
        <w:rPr>
          <w:rFonts w:ascii="Palatino Linotype" w:hAnsi="Palatino Linotype" w:cs="Tahoma"/>
          <w:b/>
          <w:sz w:val="22"/>
          <w:szCs w:val="22"/>
          <w:u w:val="single"/>
        </w:rPr>
        <w:t xml:space="preserve">el visor comprobante de nómina y el detalle mensual </w:t>
      </w:r>
      <w:r w:rsidR="00CE3A31" w:rsidRPr="008978CD">
        <w:rPr>
          <w:rFonts w:ascii="Palatino Linotype" w:hAnsi="Palatino Linotype" w:cs="Tahoma"/>
          <w:b/>
          <w:sz w:val="22"/>
          <w:szCs w:val="22"/>
          <w:u w:val="single"/>
        </w:rPr>
        <w:t>de los ejercicios fiscales 2018 a 2021</w:t>
      </w:r>
      <w:r w:rsidR="00CE3A31">
        <w:rPr>
          <w:rFonts w:ascii="Palatino Linotype" w:hAnsi="Palatino Linotype" w:cs="Tahoma"/>
          <w:b/>
          <w:sz w:val="22"/>
          <w:szCs w:val="22"/>
          <w:u w:val="single"/>
        </w:rPr>
        <w:t>,</w:t>
      </w:r>
      <w:r w:rsidR="00CE3A31">
        <w:rPr>
          <w:rFonts w:ascii="Palatino Linotype" w:hAnsi="Palatino Linotype" w:cs="Tahoma"/>
          <w:bCs/>
          <w:sz w:val="22"/>
          <w:szCs w:val="22"/>
        </w:rPr>
        <w:t xml:space="preserve"> </w:t>
      </w:r>
      <w:r w:rsidR="00D45DC0">
        <w:rPr>
          <w:rFonts w:ascii="Palatino Linotype" w:hAnsi="Palatino Linotype" w:cs="Tahoma"/>
          <w:bCs/>
          <w:sz w:val="22"/>
          <w:szCs w:val="22"/>
        </w:rPr>
        <w:t>obtenidos de la plataforma del Sistema de Administración Tributaria,</w:t>
      </w:r>
      <w:r w:rsidR="008D19EF">
        <w:rPr>
          <w:rFonts w:ascii="Palatino Linotype" w:hAnsi="Palatino Linotype" w:cs="Tahoma"/>
          <w:bCs/>
          <w:sz w:val="22"/>
          <w:szCs w:val="22"/>
        </w:rPr>
        <w:t xml:space="preserve"> </w:t>
      </w:r>
      <w:r w:rsidRPr="008D19EF">
        <w:rPr>
          <w:rFonts w:ascii="Palatino Linotype" w:eastAsia="Calibri" w:hAnsi="Palatino Linotype" w:cs="Tahoma"/>
          <w:b/>
          <w:sz w:val="22"/>
          <w:szCs w:val="22"/>
          <w:u w:val="single"/>
        </w:rPr>
        <w:t>en donde se da cuenta al Particular sobre la información que solicitó</w:t>
      </w:r>
      <w:r w:rsidR="00872F4A" w:rsidRPr="008D19EF">
        <w:rPr>
          <w:rFonts w:ascii="Palatino Linotype" w:eastAsia="Calibri" w:hAnsi="Palatino Linotype" w:cs="Tahoma"/>
          <w:b/>
          <w:sz w:val="22"/>
          <w:szCs w:val="22"/>
          <w:u w:val="single"/>
        </w:rPr>
        <w:t>;</w:t>
      </w:r>
      <w:r w:rsidR="00872F4A">
        <w:rPr>
          <w:rFonts w:ascii="Palatino Linotype" w:eastAsia="Calibri" w:hAnsi="Palatino Linotype" w:cs="Tahoma"/>
          <w:bCs/>
          <w:sz w:val="22"/>
          <w:szCs w:val="22"/>
        </w:rPr>
        <w:t xml:space="preserve"> </w:t>
      </w:r>
      <w:r w:rsidR="008D19EF">
        <w:rPr>
          <w:rFonts w:ascii="Palatino Linotype" w:eastAsia="Calibri" w:hAnsi="Palatino Linotype" w:cs="Tahoma"/>
          <w:bCs/>
          <w:sz w:val="22"/>
          <w:szCs w:val="22"/>
        </w:rPr>
        <w:t xml:space="preserve">así, </w:t>
      </w:r>
      <w:r w:rsidRPr="008978CD">
        <w:rPr>
          <w:rFonts w:ascii="Palatino Linotype" w:eastAsia="Calibri" w:hAnsi="Palatino Linotype" w:cs="Tahoma"/>
          <w:bCs/>
          <w:sz w:val="22"/>
          <w:szCs w:val="22"/>
        </w:rPr>
        <w:t xml:space="preserve">esta parte de la solicitud de acceso con folio </w:t>
      </w:r>
      <w:r w:rsidR="008A3CD3" w:rsidRPr="008A3CD3">
        <w:rPr>
          <w:rFonts w:ascii="Palatino Linotype" w:eastAsia="Calibri" w:hAnsi="Palatino Linotype" w:cs="Tahoma"/>
          <w:bCs/>
          <w:sz w:val="22"/>
          <w:szCs w:val="22"/>
        </w:rPr>
        <w:lastRenderedPageBreak/>
        <w:t>00036/OASNAUCAL/IP/2022</w:t>
      </w:r>
      <w:r w:rsidR="008A3CD3">
        <w:rPr>
          <w:rFonts w:ascii="Palatino Linotype" w:eastAsia="Calibri" w:hAnsi="Palatino Linotype" w:cs="Tahoma"/>
          <w:bCs/>
          <w:sz w:val="22"/>
          <w:szCs w:val="22"/>
        </w:rPr>
        <w:t xml:space="preserve"> d</w:t>
      </w:r>
      <w:r w:rsidRPr="008978CD">
        <w:rPr>
          <w:rFonts w:ascii="Palatino Linotype" w:eastAsia="Calibri" w:hAnsi="Palatino Linotype" w:cs="Tahoma"/>
          <w:bCs/>
          <w:sz w:val="22"/>
          <w:szCs w:val="22"/>
        </w:rPr>
        <w:t>e conformidad con la Ley de Transparencia y Acceso a la Información Pública del Estado de México y Municipios,</w:t>
      </w:r>
      <w:r w:rsidR="00894A64">
        <w:rPr>
          <w:rFonts w:ascii="Palatino Linotype" w:eastAsia="Calibri" w:hAnsi="Palatino Linotype" w:cs="Tahoma"/>
          <w:bCs/>
          <w:sz w:val="22"/>
          <w:szCs w:val="22"/>
        </w:rPr>
        <w:t xml:space="preserve"> </w:t>
      </w:r>
      <w:r w:rsidRPr="008978CD">
        <w:rPr>
          <w:rFonts w:ascii="Palatino Linotype" w:eastAsia="Calibri" w:hAnsi="Palatino Linotype" w:cs="Tahoma"/>
          <w:b/>
          <w:bCs/>
          <w:sz w:val="22"/>
          <w:szCs w:val="22"/>
          <w:u w:val="single"/>
        </w:rPr>
        <w:t>se tiene por atendid</w:t>
      </w:r>
      <w:r w:rsidR="00894A64">
        <w:rPr>
          <w:rFonts w:ascii="Palatino Linotype" w:eastAsia="Calibri" w:hAnsi="Palatino Linotype" w:cs="Tahoma"/>
          <w:b/>
          <w:bCs/>
          <w:sz w:val="22"/>
          <w:szCs w:val="22"/>
          <w:u w:val="single"/>
        </w:rPr>
        <w:t>a</w:t>
      </w:r>
      <w:r w:rsidRPr="008978CD">
        <w:rPr>
          <w:rFonts w:ascii="Palatino Linotype" w:eastAsia="Calibri" w:hAnsi="Palatino Linotype" w:cs="Tahoma"/>
          <w:b/>
          <w:bCs/>
          <w:sz w:val="22"/>
          <w:szCs w:val="22"/>
          <w:u w:val="single"/>
        </w:rPr>
        <w:t>.</w:t>
      </w:r>
    </w:p>
    <w:p w14:paraId="023491E7" w14:textId="77777777" w:rsidR="00095F83" w:rsidRPr="008978CD" w:rsidRDefault="00095F83" w:rsidP="008978CD">
      <w:pPr>
        <w:spacing w:line="360" w:lineRule="auto"/>
        <w:ind w:right="-93"/>
        <w:jc w:val="both"/>
        <w:rPr>
          <w:rFonts w:ascii="Palatino Linotype" w:eastAsia="Calibri" w:hAnsi="Palatino Linotype" w:cs="Tahoma"/>
          <w:b/>
          <w:bCs/>
          <w:sz w:val="22"/>
          <w:szCs w:val="22"/>
          <w:u w:val="single"/>
        </w:rPr>
      </w:pPr>
    </w:p>
    <w:p w14:paraId="10194D15" w14:textId="7EAB6C1C" w:rsidR="00095F83" w:rsidRPr="008978CD" w:rsidRDefault="00095F83" w:rsidP="008978CD">
      <w:pPr>
        <w:spacing w:line="360" w:lineRule="auto"/>
        <w:ind w:right="-28"/>
        <w:jc w:val="both"/>
        <w:rPr>
          <w:rFonts w:ascii="Palatino Linotype" w:hAnsi="Palatino Linotype"/>
          <w:b/>
          <w:sz w:val="22"/>
          <w:szCs w:val="22"/>
        </w:rPr>
      </w:pPr>
      <w:r w:rsidRPr="008978CD">
        <w:rPr>
          <w:rFonts w:ascii="Palatino Linotype" w:hAnsi="Palatino Linotype" w:cs="Tahoma"/>
          <w:b/>
          <w:sz w:val="22"/>
          <w:szCs w:val="22"/>
        </w:rPr>
        <w:t xml:space="preserve">Análisis de 2, 3, y 4; </w:t>
      </w:r>
      <w:r w:rsidRPr="008978CD">
        <w:rPr>
          <w:rFonts w:ascii="Palatino Linotype" w:hAnsi="Palatino Linotype"/>
          <w:b/>
          <w:sz w:val="22"/>
          <w:szCs w:val="22"/>
        </w:rPr>
        <w:t>Opinión de cumplimiento en las obligaciones fiscales emitida por el Servicio de Administración Tributaria</w:t>
      </w:r>
      <w:r w:rsidR="00A00155" w:rsidRPr="008978CD">
        <w:rPr>
          <w:rFonts w:ascii="Palatino Linotype" w:hAnsi="Palatino Linotype"/>
          <w:b/>
          <w:sz w:val="22"/>
          <w:szCs w:val="22"/>
        </w:rPr>
        <w:t xml:space="preserve"> (SAT)</w:t>
      </w:r>
      <w:r w:rsidRPr="008978CD">
        <w:rPr>
          <w:rFonts w:ascii="Palatino Linotype" w:hAnsi="Palatino Linotype"/>
          <w:b/>
          <w:sz w:val="22"/>
          <w:szCs w:val="22"/>
        </w:rPr>
        <w:t xml:space="preserve">, Instituto del Fondo Nacional de la </w:t>
      </w:r>
      <w:r w:rsidR="00A00155" w:rsidRPr="008978CD">
        <w:rPr>
          <w:rFonts w:ascii="Palatino Linotype" w:hAnsi="Palatino Linotype"/>
          <w:b/>
          <w:sz w:val="22"/>
          <w:szCs w:val="22"/>
        </w:rPr>
        <w:t>Vivienda para los Trabajadores (INFONAVIT)</w:t>
      </w:r>
      <w:r w:rsidR="008E4B4E" w:rsidRPr="008978CD">
        <w:rPr>
          <w:rFonts w:ascii="Palatino Linotype" w:hAnsi="Palatino Linotype"/>
          <w:b/>
          <w:sz w:val="22"/>
          <w:szCs w:val="22"/>
        </w:rPr>
        <w:t xml:space="preserve"> y el Instituto Mexicano del Seguro Social (IMSS)</w:t>
      </w:r>
    </w:p>
    <w:p w14:paraId="467598FB" w14:textId="77777777" w:rsidR="00106713" w:rsidRPr="008978CD" w:rsidRDefault="00106713" w:rsidP="008978CD">
      <w:pPr>
        <w:spacing w:line="360" w:lineRule="auto"/>
        <w:ind w:right="-93"/>
        <w:jc w:val="both"/>
        <w:rPr>
          <w:rFonts w:ascii="Palatino Linotype" w:eastAsia="Calibri" w:hAnsi="Palatino Linotype" w:cs="Tahoma"/>
          <w:bCs/>
          <w:sz w:val="22"/>
          <w:szCs w:val="22"/>
        </w:rPr>
      </w:pPr>
    </w:p>
    <w:p w14:paraId="359ABE57" w14:textId="14A708D0" w:rsidR="00F456EF" w:rsidRPr="008978CD" w:rsidRDefault="00106713" w:rsidP="008978CD">
      <w:pPr>
        <w:spacing w:line="360" w:lineRule="auto"/>
        <w:ind w:right="-93"/>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t xml:space="preserve">Al respecto de este apartado, el Ente Recurrido </w:t>
      </w:r>
      <w:r w:rsidR="004E37DD">
        <w:rPr>
          <w:rFonts w:ascii="Palatino Linotype" w:eastAsia="Calibri" w:hAnsi="Palatino Linotype" w:cs="Tahoma"/>
          <w:bCs/>
          <w:sz w:val="22"/>
          <w:szCs w:val="22"/>
        </w:rPr>
        <w:t>afirmó</w:t>
      </w:r>
      <w:r w:rsidRPr="008978CD">
        <w:rPr>
          <w:rFonts w:ascii="Palatino Linotype" w:eastAsia="Calibri" w:hAnsi="Palatino Linotype" w:cs="Tahoma"/>
          <w:bCs/>
          <w:sz w:val="22"/>
          <w:szCs w:val="22"/>
        </w:rPr>
        <w:t xml:space="preserve"> que </w:t>
      </w:r>
      <w:r w:rsidR="00842765">
        <w:rPr>
          <w:rFonts w:ascii="Palatino Linotype" w:eastAsia="Calibri" w:hAnsi="Palatino Linotype" w:cs="Tahoma"/>
          <w:bCs/>
          <w:sz w:val="22"/>
          <w:szCs w:val="22"/>
        </w:rPr>
        <w:t>los documentos referentes al Instituto Mexicano del Seguro Social</w:t>
      </w:r>
      <w:r w:rsidR="00502F3B">
        <w:rPr>
          <w:rFonts w:ascii="Palatino Linotype" w:eastAsia="Calibri" w:hAnsi="Palatino Linotype" w:cs="Tahoma"/>
          <w:bCs/>
          <w:sz w:val="22"/>
          <w:szCs w:val="22"/>
        </w:rPr>
        <w:t xml:space="preserve"> (IMSS)</w:t>
      </w:r>
      <w:r w:rsidR="00842765">
        <w:rPr>
          <w:rFonts w:ascii="Palatino Linotype" w:eastAsia="Calibri" w:hAnsi="Palatino Linotype" w:cs="Tahoma"/>
          <w:bCs/>
          <w:sz w:val="22"/>
          <w:szCs w:val="22"/>
        </w:rPr>
        <w:t xml:space="preserve">, así como del Instituto </w:t>
      </w:r>
      <w:r w:rsidR="00CE3EC0">
        <w:rPr>
          <w:rFonts w:ascii="Palatino Linotype" w:eastAsia="Calibri" w:hAnsi="Palatino Linotype" w:cs="Tahoma"/>
          <w:bCs/>
          <w:sz w:val="22"/>
          <w:szCs w:val="22"/>
        </w:rPr>
        <w:t>d</w:t>
      </w:r>
      <w:r w:rsidR="00CE3EC0" w:rsidRPr="00CE3EC0">
        <w:rPr>
          <w:rFonts w:ascii="Palatino Linotype" w:eastAsia="Calibri" w:hAnsi="Palatino Linotype" w:cs="Tahoma"/>
          <w:bCs/>
          <w:sz w:val="22"/>
          <w:szCs w:val="22"/>
        </w:rPr>
        <w:t>el Fondo Nacional de la Vivienda para los Trabajadores</w:t>
      </w:r>
      <w:r w:rsidR="00502F3B">
        <w:rPr>
          <w:rFonts w:ascii="Palatino Linotype" w:eastAsia="Calibri" w:hAnsi="Palatino Linotype" w:cs="Tahoma"/>
          <w:bCs/>
          <w:sz w:val="22"/>
          <w:szCs w:val="22"/>
        </w:rPr>
        <w:t xml:space="preserve"> (INFONAVIT)</w:t>
      </w:r>
      <w:r w:rsidR="004E37DD">
        <w:rPr>
          <w:rFonts w:ascii="Palatino Linotype" w:eastAsia="Calibri" w:hAnsi="Palatino Linotype" w:cs="Tahoma"/>
          <w:bCs/>
          <w:sz w:val="22"/>
          <w:szCs w:val="22"/>
        </w:rPr>
        <w:t xml:space="preserve">, </w:t>
      </w:r>
      <w:r w:rsidR="00CE3EC0">
        <w:rPr>
          <w:rFonts w:ascii="Palatino Linotype" w:eastAsia="Calibri" w:hAnsi="Palatino Linotype" w:cs="Tahoma"/>
          <w:bCs/>
          <w:sz w:val="22"/>
          <w:szCs w:val="22"/>
        </w:rPr>
        <w:t xml:space="preserve">no </w:t>
      </w:r>
      <w:r w:rsidR="00676D5F">
        <w:rPr>
          <w:rFonts w:ascii="Palatino Linotype" w:eastAsia="Calibri" w:hAnsi="Palatino Linotype" w:cs="Tahoma"/>
          <w:bCs/>
          <w:sz w:val="22"/>
          <w:szCs w:val="22"/>
        </w:rPr>
        <w:t xml:space="preserve">corresponden a sus obligaciones; </w:t>
      </w:r>
      <w:r w:rsidR="003244ED">
        <w:rPr>
          <w:rFonts w:ascii="Palatino Linotype" w:eastAsia="Calibri" w:hAnsi="Palatino Linotype" w:cs="Tahoma"/>
          <w:bCs/>
          <w:sz w:val="22"/>
          <w:szCs w:val="22"/>
        </w:rPr>
        <w:t>además</w:t>
      </w:r>
      <w:r w:rsidRPr="008978CD">
        <w:rPr>
          <w:rFonts w:ascii="Palatino Linotype" w:eastAsia="Calibri" w:hAnsi="Palatino Linotype" w:cs="Tahoma"/>
          <w:bCs/>
          <w:sz w:val="22"/>
          <w:szCs w:val="22"/>
        </w:rPr>
        <w:t xml:space="preserve">, hizo entrega de la Opinión del cumplimiento de obligaciones </w:t>
      </w:r>
      <w:r w:rsidR="004E4BAE" w:rsidRPr="008978CD">
        <w:rPr>
          <w:rFonts w:ascii="Palatino Linotype" w:eastAsia="Calibri" w:hAnsi="Palatino Linotype" w:cs="Tahoma"/>
          <w:bCs/>
          <w:sz w:val="22"/>
          <w:szCs w:val="22"/>
        </w:rPr>
        <w:t>fiscales emitida</w:t>
      </w:r>
      <w:r w:rsidRPr="008978CD">
        <w:rPr>
          <w:rFonts w:ascii="Palatino Linotype" w:eastAsia="Calibri" w:hAnsi="Palatino Linotype" w:cs="Tahoma"/>
          <w:bCs/>
          <w:sz w:val="22"/>
          <w:szCs w:val="22"/>
        </w:rPr>
        <w:t xml:space="preserve"> por el Servicio de Administración Tributaria en sentido NEGATIVO</w:t>
      </w:r>
      <w:r w:rsidR="003244ED">
        <w:rPr>
          <w:rFonts w:ascii="Palatino Linotype" w:eastAsia="Calibri" w:hAnsi="Palatino Linotype" w:cs="Tahoma"/>
          <w:bCs/>
          <w:sz w:val="22"/>
          <w:szCs w:val="22"/>
        </w:rPr>
        <w:t xml:space="preserve">, </w:t>
      </w:r>
      <w:r w:rsidR="009D4332" w:rsidRPr="008978CD">
        <w:rPr>
          <w:rFonts w:ascii="Palatino Linotype" w:eastAsia="Calibri" w:hAnsi="Palatino Linotype" w:cs="Tahoma"/>
          <w:bCs/>
          <w:sz w:val="22"/>
          <w:szCs w:val="22"/>
        </w:rPr>
        <w:t xml:space="preserve">tal y como se ilustra a continuación: </w:t>
      </w:r>
    </w:p>
    <w:p w14:paraId="0021A5C6" w14:textId="25E15966" w:rsidR="009D4332" w:rsidRPr="008978CD" w:rsidRDefault="009D4332" w:rsidP="008978CD">
      <w:pPr>
        <w:spacing w:line="360" w:lineRule="auto"/>
        <w:ind w:right="-93"/>
        <w:jc w:val="both"/>
        <w:rPr>
          <w:rFonts w:ascii="Palatino Linotype" w:eastAsia="Calibri" w:hAnsi="Palatino Linotype" w:cs="Tahoma"/>
          <w:bCs/>
          <w:sz w:val="22"/>
          <w:szCs w:val="22"/>
        </w:rPr>
      </w:pPr>
    </w:p>
    <w:p w14:paraId="512F67EF" w14:textId="2C5F0006" w:rsidR="009D4332" w:rsidRPr="008978CD" w:rsidRDefault="00BC2469" w:rsidP="008978CD">
      <w:pPr>
        <w:spacing w:line="360" w:lineRule="auto"/>
        <w:ind w:left="567" w:right="-93"/>
        <w:jc w:val="both"/>
        <w:rPr>
          <w:rFonts w:ascii="Palatino Linotype" w:eastAsia="Calibri" w:hAnsi="Palatino Linotype" w:cs="Tahoma"/>
          <w:b/>
          <w:sz w:val="22"/>
          <w:szCs w:val="22"/>
          <w:u w:val="single"/>
        </w:rPr>
      </w:pPr>
      <w:r>
        <w:rPr>
          <w:noProof/>
        </w:rPr>
        <mc:AlternateContent>
          <mc:Choice Requires="wps">
            <w:drawing>
              <wp:anchor distT="0" distB="0" distL="114300" distR="114300" simplePos="0" relativeHeight="251659264" behindDoc="0" locked="0" layoutInCell="1" allowOverlap="1" wp14:anchorId="5390A7D1" wp14:editId="49A618FB">
                <wp:simplePos x="0" y="0"/>
                <wp:positionH relativeFrom="column">
                  <wp:posOffset>900853</wp:posOffset>
                </wp:positionH>
                <wp:positionV relativeFrom="paragraph">
                  <wp:posOffset>2498090</wp:posOffset>
                </wp:positionV>
                <wp:extent cx="232833" cy="118533"/>
                <wp:effectExtent l="19050" t="38100" r="15240" b="34290"/>
                <wp:wrapNone/>
                <wp:docPr id="16" name="Flecha: a la derecha 16"/>
                <wp:cNvGraphicFramePr/>
                <a:graphic xmlns:a="http://schemas.openxmlformats.org/drawingml/2006/main">
                  <a:graphicData uri="http://schemas.microsoft.com/office/word/2010/wordprocessingShape">
                    <wps:wsp>
                      <wps:cNvSpPr/>
                      <wps:spPr>
                        <a:xfrm rot="10634264">
                          <a:off x="0" y="0"/>
                          <a:ext cx="232833" cy="11853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34CD35F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16" style="position:absolute;margin-left:70.95pt;margin-top:196.7pt;width:18.35pt;height:9.35pt;rotation:11615452fd;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"/>
            </w:pict>
          </mc:Fallback>
        </mc:AlternateContent>
      </w:r>
      <w:r>
        <w:rPr>
          <w:noProof/>
        </w:rPr>
        <w:drawing>
          <wp:inline distT="0" distB="0" distL="0" distR="0" wp14:anchorId="18BA317D" wp14:editId="0A5ED875">
            <wp:extent cx="5067300" cy="287443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4950" cy="2878774"/>
                    </a:xfrm>
                    <a:prstGeom prst="rect">
                      <a:avLst/>
                    </a:prstGeom>
                  </pic:spPr>
                </pic:pic>
              </a:graphicData>
            </a:graphic>
          </wp:inline>
        </w:drawing>
      </w:r>
    </w:p>
    <w:p w14:paraId="28E826F1" w14:textId="38367994" w:rsidR="009D4332" w:rsidRPr="008978CD" w:rsidRDefault="009D4332" w:rsidP="008978CD">
      <w:pPr>
        <w:spacing w:line="360" w:lineRule="auto"/>
        <w:ind w:right="-93"/>
        <w:jc w:val="both"/>
        <w:rPr>
          <w:rFonts w:ascii="Palatino Linotype" w:eastAsia="Calibri" w:hAnsi="Palatino Linotype" w:cs="Tahoma"/>
          <w:b/>
          <w:sz w:val="22"/>
          <w:szCs w:val="22"/>
          <w:u w:val="single"/>
        </w:rPr>
      </w:pPr>
    </w:p>
    <w:p w14:paraId="4977C9B3" w14:textId="0B882CCC" w:rsidR="00F2322B" w:rsidRPr="008978CD" w:rsidRDefault="00F2322B" w:rsidP="008978CD">
      <w:pPr>
        <w:spacing w:line="360" w:lineRule="auto"/>
        <w:jc w:val="both"/>
        <w:rPr>
          <w:rFonts w:ascii="Palatino Linotype" w:hAnsi="Palatino Linotype"/>
          <w:sz w:val="22"/>
        </w:rPr>
      </w:pPr>
      <w:r w:rsidRPr="008978CD">
        <w:rPr>
          <w:rFonts w:ascii="Palatino Linotype" w:eastAsia="Calibri" w:hAnsi="Palatino Linotype"/>
          <w:sz w:val="22"/>
          <w:szCs w:val="22"/>
        </w:rPr>
        <w:lastRenderedPageBreak/>
        <w:t>Así entonces, correspondiente a la</w:t>
      </w:r>
      <w:r w:rsidR="00B425A0">
        <w:rPr>
          <w:rFonts w:ascii="Palatino Linotype" w:eastAsia="Calibri" w:hAnsi="Palatino Linotype"/>
          <w:sz w:val="22"/>
          <w:szCs w:val="22"/>
        </w:rPr>
        <w:t xml:space="preserve"> </w:t>
      </w:r>
      <w:r w:rsidR="004930BA">
        <w:rPr>
          <w:rFonts w:ascii="Palatino Linotype" w:eastAsia="Calibri" w:hAnsi="Palatino Linotype"/>
          <w:sz w:val="22"/>
          <w:szCs w:val="22"/>
        </w:rPr>
        <w:t>recaudación de impuestos</w:t>
      </w:r>
      <w:r w:rsidRPr="008978CD">
        <w:rPr>
          <w:rFonts w:ascii="Palatino Linotype" w:eastAsia="Calibri" w:hAnsi="Palatino Linotype"/>
          <w:sz w:val="22"/>
          <w:szCs w:val="22"/>
        </w:rPr>
        <w:t xml:space="preserve">, el Servicio de Administración Tributaria </w:t>
      </w:r>
      <w:r w:rsidRPr="008978CD">
        <w:rPr>
          <w:rFonts w:ascii="Palatino Linotype" w:hAnsi="Palatino Linotype"/>
          <w:sz w:val="22"/>
          <w:szCs w:val="22"/>
        </w:rPr>
        <w:t>tiene la responsabilidad de aplicar la legislación fiscal</w:t>
      </w:r>
      <w:r w:rsidR="003244ED">
        <w:rPr>
          <w:rFonts w:ascii="Palatino Linotype" w:hAnsi="Palatino Linotype"/>
          <w:sz w:val="22"/>
          <w:szCs w:val="22"/>
        </w:rPr>
        <w:t xml:space="preserve"> </w:t>
      </w:r>
      <w:r w:rsidRPr="008978CD">
        <w:rPr>
          <w:rFonts w:ascii="Palatino Linotype" w:hAnsi="Palatino Linotype"/>
          <w:sz w:val="22"/>
          <w:szCs w:val="22"/>
        </w:rPr>
        <w:t xml:space="preserve">con el fin que las personas físicas y </w:t>
      </w:r>
      <w:r w:rsidRPr="008978CD">
        <w:rPr>
          <w:rFonts w:ascii="Palatino Linotype" w:hAnsi="Palatino Linotype"/>
          <w:b/>
          <w:sz w:val="22"/>
          <w:szCs w:val="22"/>
          <w:u w:val="single"/>
        </w:rPr>
        <w:t>morales</w:t>
      </w:r>
      <w:r w:rsidRPr="008978CD">
        <w:rPr>
          <w:rFonts w:ascii="Palatino Linotype" w:hAnsi="Palatino Linotype"/>
          <w:sz w:val="22"/>
          <w:szCs w:val="22"/>
        </w:rPr>
        <w:t xml:space="preserve"> contribuyan proporcional y equitativamente al gasto público, ademá</w:t>
      </w:r>
      <w:r w:rsidR="00F9353A">
        <w:rPr>
          <w:rFonts w:ascii="Palatino Linotype" w:hAnsi="Palatino Linotype"/>
          <w:sz w:val="22"/>
          <w:szCs w:val="22"/>
        </w:rPr>
        <w:t xml:space="preserve">s, es el Ente encargado </w:t>
      </w:r>
      <w:r w:rsidRPr="008978CD">
        <w:rPr>
          <w:rFonts w:ascii="Palatino Linotype" w:hAnsi="Palatino Linotype"/>
          <w:sz w:val="22"/>
          <w:szCs w:val="22"/>
        </w:rPr>
        <w:t>de fiscalizar a los contribuyentes para que cumplan con las disposiciones tributarias y aduaneras, así como facilitar e incentivar el cumplimiento voluntario de dichas disposiciones</w:t>
      </w:r>
      <w:r w:rsidR="00456B48">
        <w:rPr>
          <w:rFonts w:ascii="Palatino Linotype" w:hAnsi="Palatino Linotype"/>
          <w:sz w:val="22"/>
          <w:szCs w:val="22"/>
        </w:rPr>
        <w:t xml:space="preserve"> </w:t>
      </w:r>
      <w:r w:rsidR="00BB5DB0">
        <w:rPr>
          <w:rFonts w:ascii="Palatino Linotype" w:hAnsi="Palatino Linotype"/>
          <w:sz w:val="22"/>
          <w:szCs w:val="22"/>
        </w:rPr>
        <w:t>a través de</w:t>
      </w:r>
      <w:r w:rsidRPr="008978CD">
        <w:rPr>
          <w:rFonts w:ascii="Palatino Linotype" w:hAnsi="Palatino Linotype"/>
          <w:sz w:val="22"/>
          <w:szCs w:val="22"/>
        </w:rPr>
        <w:t xml:space="preserve"> la generación de información necesaria para el diseño y evaluación de la política tributaria</w:t>
      </w:r>
      <w:r w:rsidRPr="008978CD">
        <w:rPr>
          <w:rFonts w:ascii="Palatino Linotype" w:hAnsi="Palatino Linotype"/>
        </w:rPr>
        <w:t xml:space="preserve">. </w:t>
      </w:r>
    </w:p>
    <w:p w14:paraId="1CE2F258" w14:textId="6613A4B0" w:rsidR="00F2322B" w:rsidRPr="008978CD" w:rsidRDefault="00F2322B" w:rsidP="008978CD">
      <w:pPr>
        <w:spacing w:line="360" w:lineRule="auto"/>
        <w:ind w:right="-93"/>
        <w:jc w:val="both"/>
        <w:rPr>
          <w:rFonts w:ascii="Palatino Linotype" w:eastAsia="Calibri" w:hAnsi="Palatino Linotype" w:cs="Tahoma"/>
          <w:b/>
          <w:sz w:val="22"/>
          <w:szCs w:val="22"/>
          <w:u w:val="single"/>
        </w:rPr>
      </w:pPr>
    </w:p>
    <w:p w14:paraId="160F8FF2" w14:textId="77777777" w:rsidR="00F2322B" w:rsidRPr="008978CD" w:rsidRDefault="00F2322B" w:rsidP="008978CD">
      <w:pPr>
        <w:pStyle w:val="paragraph"/>
        <w:spacing w:before="0" w:beforeAutospacing="0" w:after="0" w:afterAutospacing="0" w:line="360" w:lineRule="auto"/>
        <w:jc w:val="both"/>
        <w:textAlignment w:val="baseline"/>
        <w:rPr>
          <w:rFonts w:ascii="Palatino Linotype" w:hAnsi="Palatino Linotype" w:cs="Segoe UI"/>
          <w:sz w:val="22"/>
          <w:szCs w:val="22"/>
        </w:rPr>
      </w:pPr>
      <w:r w:rsidRPr="008978CD">
        <w:rPr>
          <w:rStyle w:val="normaltextrun"/>
          <w:rFonts w:ascii="Palatino Linotype" w:hAnsi="Palatino Linotype" w:cs="Segoe UI"/>
          <w:sz w:val="22"/>
          <w:szCs w:val="22"/>
        </w:rPr>
        <w:t>Por lo tanto, es procedente advertir que este Órgano Garante no está facultado para dudar de la veracidad de lo manifestado en respuesta por el Sujeto Obligado, lo cual,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r w:rsidRPr="008978CD">
        <w:rPr>
          <w:rStyle w:val="eop"/>
          <w:rFonts w:ascii="Palatino Linotype" w:hAnsi="Palatino Linotype" w:cs="Segoe UI"/>
          <w:sz w:val="22"/>
          <w:szCs w:val="22"/>
        </w:rPr>
        <w:t> </w:t>
      </w:r>
    </w:p>
    <w:p w14:paraId="6E11FACC" w14:textId="77777777" w:rsidR="00F2322B" w:rsidRPr="008978CD" w:rsidRDefault="00F2322B" w:rsidP="008978CD">
      <w:pPr>
        <w:pStyle w:val="paragraph"/>
        <w:spacing w:before="0" w:beforeAutospacing="0" w:after="0" w:afterAutospacing="0" w:line="360" w:lineRule="auto"/>
        <w:jc w:val="both"/>
        <w:textAlignment w:val="baseline"/>
        <w:rPr>
          <w:rFonts w:ascii="Palatino Linotype" w:hAnsi="Palatino Linotype" w:cs="Segoe UI"/>
          <w:sz w:val="22"/>
          <w:szCs w:val="22"/>
        </w:rPr>
      </w:pPr>
      <w:r w:rsidRPr="008978CD">
        <w:rPr>
          <w:rStyle w:val="eop"/>
          <w:rFonts w:ascii="Palatino Linotype" w:hAnsi="Palatino Linotype" w:cs="Segoe UI"/>
          <w:sz w:val="22"/>
          <w:szCs w:val="22"/>
        </w:rPr>
        <w:t> </w:t>
      </w:r>
    </w:p>
    <w:p w14:paraId="42CF53AE" w14:textId="77777777" w:rsidR="00F2322B" w:rsidRPr="008978CD" w:rsidRDefault="00F2322B" w:rsidP="008978CD">
      <w:pPr>
        <w:pStyle w:val="paragraph"/>
        <w:spacing w:before="0" w:beforeAutospacing="0" w:after="0" w:afterAutospacing="0" w:line="360" w:lineRule="auto"/>
        <w:ind w:left="555" w:right="525"/>
        <w:jc w:val="both"/>
        <w:textAlignment w:val="baseline"/>
        <w:rPr>
          <w:rFonts w:ascii="Palatino Linotype" w:hAnsi="Palatino Linotype" w:cs="Segoe UI"/>
          <w:sz w:val="20"/>
          <w:szCs w:val="22"/>
        </w:rPr>
      </w:pPr>
      <w:r w:rsidRPr="008978CD">
        <w:rPr>
          <w:rStyle w:val="normaltextrun"/>
          <w:rFonts w:ascii="Palatino Linotype" w:hAnsi="Palatino Linotype" w:cs="Segoe UI"/>
          <w:b/>
          <w:bCs/>
          <w:i/>
          <w:iCs/>
          <w:sz w:val="20"/>
          <w:szCs w:val="22"/>
        </w:rPr>
        <w:t>“El Instituto Federal de Acceso a la Información y Protección de Datos no cuenta con facultades para pronunciarse respecto de la veracidad de los documentos proporcionados por los sujetos obligados.</w:t>
      </w:r>
      <w:r w:rsidRPr="008978CD">
        <w:rPr>
          <w:rStyle w:val="normaltextrun"/>
          <w:rFonts w:ascii="Palatino Linotype" w:hAnsi="Palatino Linotype" w:cs="Segoe UI"/>
          <w:i/>
          <w:iCs/>
          <w:sz w:val="20"/>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8978CD">
        <w:rPr>
          <w:rStyle w:val="normaltextrun"/>
          <w:rFonts w:ascii="Palatino Linotype" w:hAnsi="Palatino Linotype" w:cs="Segoe UI"/>
          <w:i/>
          <w:iCs/>
          <w:sz w:val="20"/>
          <w:szCs w:val="22"/>
        </w:rPr>
        <w:lastRenderedPageBreak/>
        <w:t>que permita al Instituto Federal de Acceso a la Información y Protección de Datos conocer, vía recurso revisión, al respecto.”</w:t>
      </w:r>
      <w:r w:rsidRPr="008978CD">
        <w:rPr>
          <w:rStyle w:val="eop"/>
          <w:rFonts w:ascii="Palatino Linotype" w:hAnsi="Palatino Linotype" w:cs="Segoe UI"/>
          <w:sz w:val="20"/>
          <w:szCs w:val="22"/>
        </w:rPr>
        <w:t> </w:t>
      </w:r>
    </w:p>
    <w:p w14:paraId="26C9FF85" w14:textId="77777777" w:rsidR="00F2322B" w:rsidRPr="008978CD" w:rsidRDefault="00F2322B" w:rsidP="008978CD">
      <w:pPr>
        <w:spacing w:line="360" w:lineRule="auto"/>
        <w:jc w:val="both"/>
        <w:rPr>
          <w:rFonts w:ascii="Palatino Linotype" w:eastAsia="Calibri" w:hAnsi="Palatino Linotype"/>
          <w:sz w:val="22"/>
          <w:szCs w:val="22"/>
        </w:rPr>
      </w:pPr>
    </w:p>
    <w:p w14:paraId="2853B9E3" w14:textId="777C9865" w:rsidR="002E5021" w:rsidRPr="00456B48" w:rsidRDefault="00F2322B" w:rsidP="008978CD">
      <w:pPr>
        <w:spacing w:line="360" w:lineRule="auto"/>
        <w:jc w:val="both"/>
        <w:rPr>
          <w:rFonts w:ascii="Palatino Linotype" w:hAnsi="Palatino Linotype"/>
          <w:b/>
          <w:bCs/>
          <w:sz w:val="22"/>
          <w:szCs w:val="22"/>
          <w:u w:val="single"/>
        </w:rPr>
      </w:pPr>
      <w:r w:rsidRPr="008978CD">
        <w:rPr>
          <w:rFonts w:ascii="Palatino Linotype" w:eastAsia="Calibri" w:hAnsi="Palatino Linotype"/>
          <w:sz w:val="22"/>
          <w:szCs w:val="22"/>
        </w:rPr>
        <w:t xml:space="preserve">Por lo que, en términos del artículo 12, 24 y 160 de la Ley de Transparencia y Acceso a la Información Pública del Estado de México y Municipios, el </w:t>
      </w:r>
      <w:r w:rsidR="00CB0E9F" w:rsidRPr="00CB0E9F">
        <w:rPr>
          <w:rFonts w:ascii="Palatino Linotype" w:eastAsia="Calibri" w:hAnsi="Palatino Linotype"/>
          <w:sz w:val="22"/>
          <w:szCs w:val="22"/>
        </w:rPr>
        <w:t>Organismo Público Descentralizado para la Prestación de Los Servicios de Agua Potable Alcantarillado y Saneamiento del Municipio de Naucalpan de Juárez</w:t>
      </w:r>
      <w:r w:rsidRPr="008978CD">
        <w:rPr>
          <w:rFonts w:ascii="Palatino Linotype" w:eastAsia="Calibri" w:hAnsi="Palatino Linotype"/>
          <w:sz w:val="22"/>
          <w:szCs w:val="22"/>
        </w:rPr>
        <w:t xml:space="preserve">, </w:t>
      </w:r>
      <w:r w:rsidRPr="00456B48">
        <w:rPr>
          <w:rFonts w:ascii="Palatino Linotype" w:eastAsia="Calibri" w:hAnsi="Palatino Linotype"/>
          <w:b/>
          <w:bCs/>
          <w:sz w:val="22"/>
          <w:szCs w:val="22"/>
          <w:u w:val="single"/>
        </w:rPr>
        <w:t xml:space="preserve">hizo entrega de la información que de conformidad con sus </w:t>
      </w:r>
      <w:r w:rsidRPr="00456B48">
        <w:rPr>
          <w:rFonts w:ascii="Palatino Linotype" w:hAnsi="Palatino Linotype"/>
          <w:b/>
          <w:bCs/>
          <w:sz w:val="22"/>
          <w:szCs w:val="22"/>
          <w:u w:val="single"/>
        </w:rPr>
        <w:t>facultades, competencias o funciones obra en sus archivos</w:t>
      </w:r>
      <w:r w:rsidR="00CF2A50" w:rsidRPr="00456B48">
        <w:rPr>
          <w:rFonts w:ascii="Palatino Linotype" w:hAnsi="Palatino Linotype"/>
          <w:b/>
          <w:bCs/>
          <w:sz w:val="22"/>
          <w:szCs w:val="22"/>
          <w:u w:val="single"/>
        </w:rPr>
        <w:t>,</w:t>
      </w:r>
      <w:r w:rsidRPr="00456B48">
        <w:rPr>
          <w:rFonts w:ascii="Palatino Linotype" w:hAnsi="Palatino Linotype"/>
          <w:b/>
          <w:bCs/>
          <w:sz w:val="22"/>
          <w:szCs w:val="22"/>
          <w:u w:val="single"/>
        </w:rPr>
        <w:t xml:space="preserve"> y así, en términos de todo lo anteriormente expuesto, se tiene por atendida, esta parte de la solicitud de acceso.</w:t>
      </w:r>
    </w:p>
    <w:p w14:paraId="6CD53200" w14:textId="77777777" w:rsidR="002E5021" w:rsidRPr="008978CD" w:rsidRDefault="002E5021" w:rsidP="008978CD">
      <w:pPr>
        <w:spacing w:line="360" w:lineRule="auto"/>
        <w:ind w:right="-93"/>
        <w:jc w:val="both"/>
        <w:rPr>
          <w:rFonts w:ascii="Palatino Linotype" w:eastAsia="Calibri" w:hAnsi="Palatino Linotype" w:cs="Tahoma"/>
          <w:b/>
          <w:sz w:val="22"/>
          <w:szCs w:val="22"/>
          <w:u w:val="single"/>
        </w:rPr>
      </w:pPr>
    </w:p>
    <w:p w14:paraId="6CADB60D" w14:textId="2AB4EF75" w:rsidR="00F2322B" w:rsidRPr="008978CD" w:rsidRDefault="00F2322B" w:rsidP="008978CD">
      <w:pPr>
        <w:spacing w:line="360" w:lineRule="auto"/>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t>Ahora bien, respecto a lo solicitado por cuanto hace al Instituto del Fondo Nacional de la Vivienda para los Trabajadores (INFONAVIT) y el Instituto Mexicano del Seguro Social (IMSS), es necesario advertir</w:t>
      </w:r>
      <w:r w:rsidR="00197392">
        <w:rPr>
          <w:rFonts w:ascii="Palatino Linotype" w:eastAsia="Calibri" w:hAnsi="Palatino Linotype" w:cs="Tahoma"/>
          <w:bCs/>
          <w:sz w:val="22"/>
          <w:szCs w:val="22"/>
        </w:rPr>
        <w:t xml:space="preserve"> </w:t>
      </w:r>
      <w:r w:rsidR="00DC68CE" w:rsidRPr="008978CD">
        <w:rPr>
          <w:rFonts w:ascii="Palatino Linotype" w:eastAsia="Calibri" w:hAnsi="Palatino Linotype" w:cs="Tahoma"/>
          <w:bCs/>
          <w:sz w:val="22"/>
          <w:szCs w:val="22"/>
        </w:rPr>
        <w:t>lo que estipula el artículo 123 apartado A, fracción XII de la Constitución Política de los Estados Unidos Mexicanos</w:t>
      </w:r>
      <w:r w:rsidR="00757134" w:rsidRPr="008978CD">
        <w:rPr>
          <w:rFonts w:ascii="Palatino Linotype" w:eastAsia="Calibri" w:hAnsi="Palatino Linotype" w:cs="Tahoma"/>
          <w:bCs/>
          <w:sz w:val="22"/>
          <w:szCs w:val="22"/>
        </w:rPr>
        <w:t xml:space="preserve"> disponible para su consulta en: -</w:t>
      </w:r>
      <w:hyperlink r:id="rId20" w:history="1">
        <w:r w:rsidR="00757134" w:rsidRPr="008978CD">
          <w:rPr>
            <w:rStyle w:val="Hipervnculo"/>
            <w:rFonts w:ascii="Palatino Linotype" w:hAnsi="Palatino Linotype"/>
            <w:i/>
            <w:iCs/>
          </w:rPr>
          <w:t>Constitución Política de los Estados Unidos Mexicanos (diputados.gob.mx)</w:t>
        </w:r>
      </w:hyperlink>
      <w:r w:rsidR="00757134" w:rsidRPr="008978CD">
        <w:rPr>
          <w:rFonts w:ascii="Palatino Linotype" w:eastAsia="Calibri" w:hAnsi="Palatino Linotype" w:cs="Tahoma"/>
          <w:bCs/>
          <w:sz w:val="22"/>
          <w:szCs w:val="22"/>
        </w:rPr>
        <w:t xml:space="preserve">- </w:t>
      </w:r>
      <w:r w:rsidR="00DC68CE" w:rsidRPr="008978CD">
        <w:rPr>
          <w:rFonts w:ascii="Palatino Linotype" w:eastAsia="Calibri" w:hAnsi="Palatino Linotype" w:cs="Tahoma"/>
          <w:bCs/>
          <w:sz w:val="22"/>
          <w:szCs w:val="22"/>
        </w:rPr>
        <w:t xml:space="preserve">del cual, </w:t>
      </w:r>
      <w:r w:rsidR="00193103" w:rsidRPr="008978CD">
        <w:rPr>
          <w:rFonts w:ascii="Palatino Linotype" w:eastAsia="Calibri" w:hAnsi="Palatino Linotype" w:cs="Tahoma"/>
          <w:bCs/>
          <w:sz w:val="22"/>
          <w:szCs w:val="22"/>
        </w:rPr>
        <w:t xml:space="preserve">se desprenden las especificaciones que regulan las relaciones laborales entre particulares y personas jurídico colectivas que no se encuentran dentro del ámbito gubernamental, esto es, las relaciones laborales del sector privado, así, se tiene lo siguiente: </w:t>
      </w:r>
    </w:p>
    <w:p w14:paraId="4F0A0A27" w14:textId="4F345907" w:rsidR="00193103" w:rsidRPr="008978CD" w:rsidRDefault="00193103" w:rsidP="008978CD">
      <w:pPr>
        <w:spacing w:line="360" w:lineRule="auto"/>
        <w:jc w:val="both"/>
        <w:rPr>
          <w:rFonts w:ascii="Palatino Linotype" w:eastAsia="Calibri" w:hAnsi="Palatino Linotype" w:cs="Tahoma"/>
          <w:bCs/>
          <w:sz w:val="24"/>
          <w:szCs w:val="24"/>
        </w:rPr>
      </w:pPr>
    </w:p>
    <w:p w14:paraId="53AAE1DA" w14:textId="77777777" w:rsidR="00337CFD" w:rsidRPr="008978CD" w:rsidRDefault="00193103" w:rsidP="008978CD">
      <w:pPr>
        <w:spacing w:line="360" w:lineRule="auto"/>
        <w:ind w:left="567" w:right="539"/>
        <w:jc w:val="center"/>
        <w:rPr>
          <w:rFonts w:ascii="Palatino Linotype" w:hAnsi="Palatino Linotype"/>
          <w:b/>
          <w:bCs/>
          <w:sz w:val="22"/>
          <w:szCs w:val="22"/>
        </w:rPr>
      </w:pPr>
      <w:r w:rsidRPr="008978CD">
        <w:rPr>
          <w:rFonts w:ascii="Palatino Linotype" w:hAnsi="Palatino Linotype"/>
          <w:b/>
          <w:bCs/>
          <w:sz w:val="22"/>
          <w:szCs w:val="22"/>
        </w:rPr>
        <w:t xml:space="preserve">Título Sexto </w:t>
      </w:r>
    </w:p>
    <w:p w14:paraId="75E7B611" w14:textId="77777777" w:rsidR="00337CFD" w:rsidRPr="008978CD" w:rsidRDefault="00193103" w:rsidP="008978CD">
      <w:pPr>
        <w:spacing w:line="360" w:lineRule="auto"/>
        <w:ind w:left="567" w:right="539"/>
        <w:jc w:val="center"/>
        <w:rPr>
          <w:rFonts w:ascii="Palatino Linotype" w:hAnsi="Palatino Linotype"/>
          <w:b/>
          <w:bCs/>
          <w:sz w:val="22"/>
          <w:szCs w:val="22"/>
        </w:rPr>
      </w:pPr>
      <w:r w:rsidRPr="008978CD">
        <w:rPr>
          <w:rFonts w:ascii="Palatino Linotype" w:hAnsi="Palatino Linotype"/>
          <w:b/>
          <w:bCs/>
          <w:sz w:val="22"/>
          <w:szCs w:val="22"/>
        </w:rPr>
        <w:t xml:space="preserve">Del Trabajo y de la Previsión Social </w:t>
      </w:r>
    </w:p>
    <w:p w14:paraId="2ABB9518" w14:textId="77777777" w:rsidR="00337CFD" w:rsidRPr="008978CD" w:rsidRDefault="00337CFD" w:rsidP="008978CD">
      <w:pPr>
        <w:spacing w:line="360" w:lineRule="auto"/>
        <w:ind w:left="567" w:right="539"/>
        <w:jc w:val="center"/>
        <w:rPr>
          <w:rFonts w:ascii="Palatino Linotype" w:hAnsi="Palatino Linotype"/>
          <w:b/>
          <w:bCs/>
          <w:i/>
          <w:iCs/>
        </w:rPr>
      </w:pPr>
    </w:p>
    <w:p w14:paraId="264839BC" w14:textId="7BCF1CF5" w:rsidR="00193103" w:rsidRPr="008978CD" w:rsidRDefault="00193103" w:rsidP="008978CD">
      <w:pPr>
        <w:spacing w:line="360" w:lineRule="auto"/>
        <w:ind w:left="567" w:right="539"/>
        <w:jc w:val="both"/>
        <w:rPr>
          <w:rFonts w:ascii="Palatino Linotype" w:hAnsi="Palatino Linotype"/>
          <w:i/>
          <w:iCs/>
        </w:rPr>
      </w:pPr>
      <w:r w:rsidRPr="008978CD">
        <w:rPr>
          <w:rFonts w:ascii="Palatino Linotype" w:hAnsi="Palatino Linotype"/>
          <w:b/>
          <w:bCs/>
          <w:i/>
          <w:iCs/>
          <w:u w:val="single"/>
        </w:rPr>
        <w:lastRenderedPageBreak/>
        <w:t>Artículo</w:t>
      </w:r>
      <w:r w:rsidR="00337CFD" w:rsidRPr="008978CD">
        <w:rPr>
          <w:rFonts w:ascii="Palatino Linotype" w:hAnsi="Palatino Linotype"/>
          <w:b/>
          <w:bCs/>
          <w:i/>
          <w:iCs/>
          <w:u w:val="single"/>
        </w:rPr>
        <w:t xml:space="preserve"> </w:t>
      </w:r>
      <w:r w:rsidRPr="008978CD">
        <w:rPr>
          <w:rFonts w:ascii="Palatino Linotype" w:hAnsi="Palatino Linotype"/>
          <w:b/>
          <w:bCs/>
          <w:i/>
          <w:iCs/>
          <w:u w:val="single"/>
        </w:rPr>
        <w:t>123.</w:t>
      </w:r>
      <w:r w:rsidRPr="008978CD">
        <w:rPr>
          <w:rFonts w:ascii="Palatino Linotype" w:hAnsi="Palatino Linotype"/>
          <w:i/>
          <w:iCs/>
        </w:rPr>
        <w:t xml:space="preserve"> Toda persona tiene derecho al trabajo digno y socialmente útil; al efecto, se promoverán la creación de empleos y la organización social de trabajo, conforme a la ley.</w:t>
      </w:r>
    </w:p>
    <w:p w14:paraId="5396ED2C" w14:textId="601588B9" w:rsidR="00337CFD" w:rsidRPr="008978CD" w:rsidRDefault="00337CFD" w:rsidP="008978CD">
      <w:pPr>
        <w:spacing w:line="360" w:lineRule="auto"/>
        <w:ind w:left="567" w:right="539"/>
        <w:jc w:val="both"/>
        <w:rPr>
          <w:rFonts w:ascii="Palatino Linotype" w:hAnsi="Palatino Linotype"/>
          <w:b/>
          <w:bCs/>
          <w:i/>
          <w:iCs/>
        </w:rPr>
      </w:pPr>
    </w:p>
    <w:p w14:paraId="352B15F2" w14:textId="0EC7381F" w:rsidR="00337CFD" w:rsidRPr="008978CD" w:rsidRDefault="00337CFD" w:rsidP="008978CD">
      <w:pPr>
        <w:spacing w:line="360" w:lineRule="auto"/>
        <w:ind w:left="567" w:right="539"/>
        <w:jc w:val="both"/>
        <w:rPr>
          <w:rFonts w:ascii="Palatino Linotype" w:hAnsi="Palatino Linotype"/>
          <w:i/>
          <w:iCs/>
        </w:rPr>
      </w:pPr>
      <w:r w:rsidRPr="008978CD">
        <w:rPr>
          <w:rFonts w:ascii="Palatino Linotype" w:hAnsi="Palatino Linotype"/>
          <w:i/>
          <w:iCs/>
        </w:rPr>
        <w:t>El Congreso de la Unión, sin contravenir a las bases siguientes deberá expedir leyes sobre el trabajo, las cuales regirán:</w:t>
      </w:r>
    </w:p>
    <w:p w14:paraId="0BC0B5FC" w14:textId="7B124B47" w:rsidR="00337CFD" w:rsidRPr="008978CD" w:rsidRDefault="00337CFD" w:rsidP="008978CD">
      <w:pPr>
        <w:spacing w:line="360" w:lineRule="auto"/>
        <w:ind w:left="567" w:right="539"/>
        <w:jc w:val="both"/>
        <w:rPr>
          <w:rFonts w:ascii="Palatino Linotype" w:hAnsi="Palatino Linotype"/>
          <w:i/>
          <w:iCs/>
        </w:rPr>
      </w:pPr>
    </w:p>
    <w:p w14:paraId="07DECE9E" w14:textId="5D85CEB7" w:rsidR="00337CFD" w:rsidRPr="008978CD" w:rsidRDefault="00337CFD" w:rsidP="008978CD">
      <w:pPr>
        <w:spacing w:line="360" w:lineRule="auto"/>
        <w:ind w:left="567" w:right="539"/>
        <w:jc w:val="both"/>
        <w:rPr>
          <w:rFonts w:ascii="Palatino Linotype" w:hAnsi="Palatino Linotype"/>
          <w:i/>
          <w:iCs/>
        </w:rPr>
      </w:pPr>
      <w:r w:rsidRPr="008978CD">
        <w:rPr>
          <w:rFonts w:ascii="Palatino Linotype" w:hAnsi="Palatino Linotype"/>
          <w:i/>
          <w:iCs/>
        </w:rPr>
        <w:t>A. Entre los obreros, jornaleros, empleados domésticos, artesanos y de una manera general, todo contrato de trabajo:</w:t>
      </w:r>
    </w:p>
    <w:p w14:paraId="71583BB6" w14:textId="60F7B146" w:rsidR="00337CFD" w:rsidRPr="008978CD" w:rsidRDefault="00337CFD" w:rsidP="008978CD">
      <w:pPr>
        <w:spacing w:line="360" w:lineRule="auto"/>
        <w:ind w:left="567" w:right="539"/>
        <w:jc w:val="both"/>
        <w:rPr>
          <w:rFonts w:ascii="Palatino Linotype" w:hAnsi="Palatino Linotype"/>
          <w:i/>
          <w:iCs/>
        </w:rPr>
      </w:pPr>
    </w:p>
    <w:p w14:paraId="7978AC30" w14:textId="69B962A4" w:rsidR="00337CFD" w:rsidRPr="008978CD" w:rsidRDefault="00337CFD" w:rsidP="008978CD">
      <w:pPr>
        <w:spacing w:line="360" w:lineRule="auto"/>
        <w:ind w:left="567" w:right="539"/>
        <w:jc w:val="both"/>
        <w:rPr>
          <w:rFonts w:ascii="Palatino Linotype" w:hAnsi="Palatino Linotype"/>
          <w:b/>
          <w:bCs/>
          <w:i/>
          <w:iCs/>
        </w:rPr>
      </w:pPr>
      <w:r w:rsidRPr="008978CD">
        <w:rPr>
          <w:rFonts w:ascii="Palatino Linotype" w:hAnsi="Palatino Linotype"/>
          <w:b/>
          <w:bCs/>
          <w:i/>
          <w:iCs/>
        </w:rPr>
        <w:t>I a XI …</w:t>
      </w:r>
    </w:p>
    <w:p w14:paraId="55E883DD" w14:textId="77777777" w:rsidR="00337CFD" w:rsidRPr="008978CD" w:rsidRDefault="00337CFD" w:rsidP="008978CD">
      <w:pPr>
        <w:spacing w:line="360" w:lineRule="auto"/>
        <w:ind w:left="567" w:right="539"/>
        <w:jc w:val="both"/>
        <w:rPr>
          <w:rFonts w:ascii="Palatino Linotype" w:hAnsi="Palatino Linotype"/>
          <w:i/>
          <w:iCs/>
        </w:rPr>
      </w:pPr>
      <w:r w:rsidRPr="008978CD">
        <w:rPr>
          <w:rFonts w:ascii="Palatino Linotype" w:hAnsi="Palatino Linotype"/>
          <w:b/>
          <w:bCs/>
          <w:i/>
          <w:iCs/>
        </w:rPr>
        <w:t xml:space="preserve">XII. </w:t>
      </w:r>
      <w:r w:rsidRPr="008978CD">
        <w:rPr>
          <w:rFonts w:ascii="Palatino Linotype" w:hAnsi="Palatino Linotype"/>
          <w:i/>
          <w:iCs/>
        </w:rPr>
        <w:t xml:space="preserve">Toda empresa agrícola, industrial, minera o de cualquier otra clase de trabajo, estará obligada, según lo determinen las leyes reglamentarias a proporcionar a los trabajadores habitaciones cómodas e higiénicas. </w:t>
      </w:r>
      <w:r w:rsidRPr="008978CD">
        <w:rPr>
          <w:rFonts w:ascii="Palatino Linotype" w:hAnsi="Palatino Linotype"/>
          <w:b/>
          <w:bCs/>
          <w:i/>
          <w:iCs/>
          <w:u w:val="single"/>
        </w:rPr>
        <w:t>Esta obligación se cumplirá mediante las aportaciones que las empresas hagan a un fondo nacional de la vivienda a fin de constituir depósitos en favor de sus trabajadores y establecer un sistema de financiamiento</w:t>
      </w:r>
      <w:r w:rsidRPr="008978CD">
        <w:rPr>
          <w:rFonts w:ascii="Palatino Linotype" w:hAnsi="Palatino Linotype"/>
          <w:i/>
          <w:iCs/>
        </w:rPr>
        <w:t xml:space="preserve"> que permita otorgar a éstos crédito barato y suficiente para que adquieran en propiedad tales habitaciones. </w:t>
      </w:r>
    </w:p>
    <w:p w14:paraId="2A10AB50" w14:textId="77777777" w:rsidR="00337CFD" w:rsidRPr="008978CD" w:rsidRDefault="00337CFD" w:rsidP="008978CD">
      <w:pPr>
        <w:spacing w:line="360" w:lineRule="auto"/>
        <w:ind w:left="567" w:right="539"/>
        <w:jc w:val="both"/>
        <w:rPr>
          <w:rFonts w:ascii="Palatino Linotype" w:hAnsi="Palatino Linotype"/>
          <w:i/>
          <w:iCs/>
        </w:rPr>
      </w:pPr>
    </w:p>
    <w:p w14:paraId="0915A138" w14:textId="77777777" w:rsidR="00337CFD" w:rsidRPr="008978CD" w:rsidRDefault="00337CFD" w:rsidP="008978CD">
      <w:pPr>
        <w:spacing w:line="360" w:lineRule="auto"/>
        <w:ind w:left="567" w:right="539"/>
        <w:jc w:val="both"/>
        <w:rPr>
          <w:rFonts w:ascii="Palatino Linotype" w:hAnsi="Palatino Linotype"/>
          <w:i/>
          <w:iCs/>
        </w:rPr>
      </w:pPr>
      <w:r w:rsidRPr="008978CD">
        <w:rPr>
          <w:rFonts w:ascii="Palatino Linotype" w:hAnsi="Palatino Linotype"/>
          <w:i/>
          <w:iCs/>
        </w:rPr>
        <w:t xml:space="preserve">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 </w:t>
      </w:r>
    </w:p>
    <w:p w14:paraId="4E45B4DF" w14:textId="77777777" w:rsidR="00337CFD" w:rsidRPr="008978CD" w:rsidRDefault="00337CFD" w:rsidP="008978CD">
      <w:pPr>
        <w:spacing w:line="360" w:lineRule="auto"/>
        <w:ind w:left="567" w:right="539"/>
        <w:jc w:val="both"/>
        <w:rPr>
          <w:rFonts w:ascii="Palatino Linotype" w:hAnsi="Palatino Linotype"/>
          <w:i/>
          <w:iCs/>
        </w:rPr>
      </w:pPr>
    </w:p>
    <w:p w14:paraId="58482288" w14:textId="3A7FAE55" w:rsidR="00337CFD" w:rsidRPr="008978CD" w:rsidRDefault="00337CFD" w:rsidP="008978CD">
      <w:pPr>
        <w:spacing w:line="360" w:lineRule="auto"/>
        <w:ind w:left="567" w:right="539"/>
        <w:jc w:val="both"/>
        <w:rPr>
          <w:rFonts w:ascii="Palatino Linotype" w:hAnsi="Palatino Linotype"/>
          <w:i/>
          <w:iCs/>
        </w:rPr>
      </w:pPr>
      <w:r w:rsidRPr="008978CD">
        <w:rPr>
          <w:rFonts w:ascii="Palatino Linotype" w:hAnsi="Palatino Linotype"/>
          <w:i/>
          <w:iCs/>
        </w:rPr>
        <w:t>Las negociaciones a que se refiere el párrafo primero de esta fracción, situadas fuera de las poblaciones, están obligadas a establecer escuelas, enfermerías y demás servicios necesarios a la comunidad.</w:t>
      </w:r>
    </w:p>
    <w:p w14:paraId="4F4FD82E" w14:textId="1350E134" w:rsidR="00337CFD" w:rsidRPr="008978CD" w:rsidRDefault="00337CFD" w:rsidP="008978CD">
      <w:pPr>
        <w:spacing w:line="360" w:lineRule="auto"/>
        <w:ind w:left="567" w:right="539"/>
        <w:jc w:val="both"/>
        <w:rPr>
          <w:rFonts w:ascii="Palatino Linotype" w:hAnsi="Palatino Linotype"/>
          <w:i/>
          <w:iCs/>
        </w:rPr>
      </w:pPr>
      <w:r w:rsidRPr="008978CD">
        <w:rPr>
          <w:rFonts w:ascii="Palatino Linotype" w:hAnsi="Palatino Linotype"/>
          <w:i/>
          <w:iCs/>
        </w:rPr>
        <w:t>(…)</w:t>
      </w:r>
    </w:p>
    <w:p w14:paraId="0DC56B7D" w14:textId="4B783D72" w:rsidR="00337CFD" w:rsidRPr="00C32D36" w:rsidRDefault="00337CFD" w:rsidP="00C32D36">
      <w:pPr>
        <w:spacing w:line="360" w:lineRule="auto"/>
        <w:ind w:left="567" w:right="539"/>
        <w:jc w:val="both"/>
        <w:rPr>
          <w:rFonts w:ascii="Palatino Linotype" w:hAnsi="Palatino Linotype"/>
          <w:b/>
          <w:bCs/>
          <w:i/>
          <w:iCs/>
        </w:rPr>
      </w:pPr>
      <w:r w:rsidRPr="008978CD">
        <w:rPr>
          <w:rFonts w:ascii="Palatino Linotype" w:hAnsi="Palatino Linotype"/>
          <w:b/>
          <w:bCs/>
          <w:i/>
          <w:iCs/>
        </w:rPr>
        <w:t xml:space="preserve">XIII a XXXI … </w:t>
      </w:r>
    </w:p>
    <w:p w14:paraId="466CD565" w14:textId="75FC7DB4" w:rsidR="00F2322B" w:rsidRPr="008978CD" w:rsidRDefault="00337CFD" w:rsidP="008978CD">
      <w:pPr>
        <w:spacing w:line="360" w:lineRule="auto"/>
        <w:ind w:right="-93"/>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lastRenderedPageBreak/>
        <w:t xml:space="preserve">Ahora bien, en congruencia a lo anterior, es necesario traer a colación </w:t>
      </w:r>
      <w:r w:rsidR="00757134" w:rsidRPr="008978CD">
        <w:rPr>
          <w:rFonts w:ascii="Palatino Linotype" w:eastAsia="Calibri" w:hAnsi="Palatino Linotype" w:cs="Tahoma"/>
          <w:bCs/>
          <w:sz w:val="22"/>
          <w:szCs w:val="22"/>
        </w:rPr>
        <w:t xml:space="preserve">la Ley del Instituto del Fondo Nacional de la Vivienda para los Trabajadores, visible en- </w:t>
      </w:r>
      <w:hyperlink r:id="rId21" w:history="1">
        <w:r w:rsidR="00757134" w:rsidRPr="008978CD">
          <w:rPr>
            <w:rStyle w:val="Hipervnculo"/>
            <w:rFonts w:ascii="Palatino Linotype" w:eastAsia="Calibri" w:hAnsi="Palatino Linotype" w:cs="Tahoma"/>
            <w:bCs/>
            <w:sz w:val="22"/>
            <w:szCs w:val="22"/>
          </w:rPr>
          <w:t>https://portalmx.infonavit.org.mx/wps/wcm/connect/6be98ace-a396-4633-a2c6-e4af729458f3/LEY%2BINFONAVIT%2B19MAR2014.pdf?MOD=AJPERES&amp;CVID=m8CNrai-</w:t>
        </w:r>
      </w:hyperlink>
      <w:r w:rsidR="00757134" w:rsidRPr="008978CD">
        <w:rPr>
          <w:rFonts w:ascii="Palatino Linotype" w:eastAsia="Calibri" w:hAnsi="Palatino Linotype" w:cs="Tahoma"/>
          <w:bCs/>
          <w:sz w:val="22"/>
          <w:szCs w:val="22"/>
        </w:rPr>
        <w:t xml:space="preserve"> y de la cual, por cuanto hace al tema que nos atañe, da cuenta de lo siguiente: </w:t>
      </w:r>
    </w:p>
    <w:p w14:paraId="726F61D7" w14:textId="36097442" w:rsidR="00757134" w:rsidRPr="008978CD" w:rsidRDefault="00757134" w:rsidP="008978CD">
      <w:pPr>
        <w:spacing w:line="360" w:lineRule="auto"/>
        <w:ind w:right="-93"/>
        <w:jc w:val="both"/>
        <w:rPr>
          <w:rFonts w:ascii="Palatino Linotype" w:eastAsia="Calibri" w:hAnsi="Palatino Linotype" w:cs="Tahoma"/>
          <w:bCs/>
          <w:sz w:val="22"/>
          <w:szCs w:val="22"/>
        </w:rPr>
      </w:pPr>
    </w:p>
    <w:p w14:paraId="23BDEB42" w14:textId="4A45D207" w:rsidR="00757134" w:rsidRPr="008978CD" w:rsidRDefault="00757134" w:rsidP="008978CD">
      <w:pPr>
        <w:spacing w:line="360" w:lineRule="auto"/>
        <w:ind w:left="567" w:right="539"/>
        <w:jc w:val="both"/>
        <w:rPr>
          <w:rFonts w:ascii="Palatino Linotype" w:hAnsi="Palatino Linotype"/>
          <w:i/>
          <w:iCs/>
        </w:rPr>
      </w:pPr>
      <w:r w:rsidRPr="008978CD">
        <w:rPr>
          <w:rFonts w:ascii="Palatino Linotype" w:hAnsi="Palatino Linotype"/>
          <w:b/>
          <w:bCs/>
          <w:i/>
          <w:iCs/>
        </w:rPr>
        <w:t>Artículo 2o.-</w:t>
      </w:r>
      <w:r w:rsidRPr="008978CD">
        <w:rPr>
          <w:rFonts w:ascii="Palatino Linotype" w:hAnsi="Palatino Linotype"/>
          <w:i/>
          <w:iCs/>
        </w:rPr>
        <w:t xml:space="preserve"> Se crea un organismo de servicio social con personalidad jurídica y patrimonio propio, que se denomina "Instituto del Fondo Nacional de la Vivienda para los Trabajadores", con domicilio en la Ciudad de México.</w:t>
      </w:r>
    </w:p>
    <w:p w14:paraId="73973ACB" w14:textId="0BB77F4D" w:rsidR="00757134" w:rsidRPr="008978CD" w:rsidRDefault="00757134" w:rsidP="008978CD">
      <w:pPr>
        <w:spacing w:line="360" w:lineRule="auto"/>
        <w:ind w:left="567" w:right="539"/>
        <w:jc w:val="both"/>
        <w:rPr>
          <w:rFonts w:ascii="Palatino Linotype" w:eastAsia="Calibri" w:hAnsi="Palatino Linotype" w:cs="Tahoma"/>
          <w:bCs/>
          <w:i/>
          <w:iCs/>
          <w:sz w:val="22"/>
          <w:szCs w:val="22"/>
        </w:rPr>
      </w:pPr>
    </w:p>
    <w:p w14:paraId="199B62B3" w14:textId="4713A3ED" w:rsidR="00757134" w:rsidRPr="008978CD" w:rsidRDefault="00757134" w:rsidP="008978CD">
      <w:pPr>
        <w:spacing w:line="360" w:lineRule="auto"/>
        <w:ind w:left="567" w:right="539"/>
        <w:jc w:val="both"/>
        <w:rPr>
          <w:rFonts w:ascii="Palatino Linotype" w:hAnsi="Palatino Linotype"/>
          <w:i/>
          <w:iCs/>
        </w:rPr>
      </w:pPr>
      <w:r w:rsidRPr="008978CD">
        <w:rPr>
          <w:rFonts w:ascii="Palatino Linotype" w:hAnsi="Palatino Linotype"/>
          <w:b/>
          <w:bCs/>
          <w:i/>
          <w:iCs/>
        </w:rPr>
        <w:t>Artículo 3o</w:t>
      </w:r>
      <w:r w:rsidRPr="008978CD">
        <w:rPr>
          <w:rFonts w:ascii="Palatino Linotype" w:hAnsi="Palatino Linotype"/>
          <w:i/>
          <w:iCs/>
        </w:rPr>
        <w:t>.- El Instituto tiene por objeto:</w:t>
      </w:r>
    </w:p>
    <w:p w14:paraId="57848A98" w14:textId="12C5DEB6" w:rsidR="00757134" w:rsidRPr="008978CD" w:rsidRDefault="00757134" w:rsidP="008978CD">
      <w:pPr>
        <w:spacing w:line="360" w:lineRule="auto"/>
        <w:ind w:left="567" w:right="539"/>
        <w:jc w:val="both"/>
        <w:rPr>
          <w:rFonts w:ascii="Palatino Linotype" w:hAnsi="Palatino Linotype"/>
          <w:i/>
          <w:iCs/>
        </w:rPr>
      </w:pPr>
    </w:p>
    <w:p w14:paraId="47C5C8F4" w14:textId="77777777" w:rsidR="001D1B0D" w:rsidRPr="008978CD" w:rsidRDefault="001D1B0D" w:rsidP="008978CD">
      <w:pPr>
        <w:spacing w:line="360" w:lineRule="auto"/>
        <w:ind w:left="567" w:right="539"/>
        <w:jc w:val="both"/>
        <w:rPr>
          <w:rFonts w:ascii="Palatino Linotype" w:hAnsi="Palatino Linotype"/>
          <w:b/>
          <w:bCs/>
          <w:i/>
          <w:iCs/>
          <w:u w:val="single"/>
        </w:rPr>
      </w:pPr>
      <w:r w:rsidRPr="008978CD">
        <w:rPr>
          <w:rFonts w:ascii="Palatino Linotype" w:hAnsi="Palatino Linotype"/>
          <w:b/>
          <w:bCs/>
          <w:i/>
          <w:iCs/>
          <w:u w:val="single"/>
        </w:rPr>
        <w:t xml:space="preserve">I.- Administrar los recursos del Fondo Nacional de la Vivienda; </w:t>
      </w:r>
    </w:p>
    <w:p w14:paraId="6B478D41" w14:textId="77777777" w:rsidR="001D1B0D" w:rsidRPr="008978CD" w:rsidRDefault="001D1B0D" w:rsidP="008978CD">
      <w:pPr>
        <w:spacing w:line="360" w:lineRule="auto"/>
        <w:ind w:left="567" w:right="539"/>
        <w:jc w:val="both"/>
        <w:rPr>
          <w:rFonts w:ascii="Palatino Linotype" w:hAnsi="Palatino Linotype"/>
          <w:i/>
          <w:iCs/>
        </w:rPr>
      </w:pPr>
      <w:r w:rsidRPr="008978CD">
        <w:rPr>
          <w:rFonts w:ascii="Palatino Linotype" w:hAnsi="Palatino Linotype"/>
          <w:i/>
          <w:iCs/>
        </w:rPr>
        <w:t xml:space="preserve">II.- Establecer y operar un sistema de financiamiento que permita a los trabajadores obtener crédito barato y suficiente para: </w:t>
      </w:r>
    </w:p>
    <w:p w14:paraId="12B82DC7" w14:textId="77777777" w:rsidR="001D1B0D" w:rsidRPr="008978CD" w:rsidRDefault="001D1B0D" w:rsidP="008978CD">
      <w:pPr>
        <w:spacing w:line="360" w:lineRule="auto"/>
        <w:ind w:left="567" w:right="539"/>
        <w:jc w:val="both"/>
        <w:rPr>
          <w:rFonts w:ascii="Palatino Linotype" w:hAnsi="Palatino Linotype"/>
          <w:i/>
          <w:iCs/>
        </w:rPr>
      </w:pPr>
      <w:r w:rsidRPr="008978CD">
        <w:rPr>
          <w:rFonts w:ascii="Palatino Linotype" w:hAnsi="Palatino Linotype"/>
          <w:i/>
          <w:iCs/>
        </w:rPr>
        <w:t>a</w:t>
      </w:r>
      <w:proofErr w:type="gramStart"/>
      <w:r w:rsidRPr="008978CD">
        <w:rPr>
          <w:rFonts w:ascii="Palatino Linotype" w:hAnsi="Palatino Linotype"/>
          <w:i/>
          <w:iCs/>
        </w:rPr>
        <w:t>).-</w:t>
      </w:r>
      <w:proofErr w:type="gramEnd"/>
      <w:r w:rsidRPr="008978CD">
        <w:rPr>
          <w:rFonts w:ascii="Palatino Linotype" w:hAnsi="Palatino Linotype"/>
          <w:i/>
          <w:iCs/>
        </w:rPr>
        <w:t xml:space="preserve"> La adquisición en propiedad de habitaciones cómodas e higiénicas, </w:t>
      </w:r>
    </w:p>
    <w:p w14:paraId="0A26069C" w14:textId="77777777" w:rsidR="001D1B0D" w:rsidRPr="008978CD" w:rsidRDefault="001D1B0D" w:rsidP="008978CD">
      <w:pPr>
        <w:spacing w:line="360" w:lineRule="auto"/>
        <w:ind w:left="567" w:right="539"/>
        <w:jc w:val="both"/>
        <w:rPr>
          <w:rFonts w:ascii="Palatino Linotype" w:hAnsi="Palatino Linotype"/>
          <w:i/>
          <w:iCs/>
        </w:rPr>
      </w:pPr>
      <w:r w:rsidRPr="008978CD">
        <w:rPr>
          <w:rFonts w:ascii="Palatino Linotype" w:hAnsi="Palatino Linotype"/>
          <w:i/>
          <w:iCs/>
        </w:rPr>
        <w:t>b</w:t>
      </w:r>
      <w:proofErr w:type="gramStart"/>
      <w:r w:rsidRPr="008978CD">
        <w:rPr>
          <w:rFonts w:ascii="Palatino Linotype" w:hAnsi="Palatino Linotype"/>
          <w:i/>
          <w:iCs/>
        </w:rPr>
        <w:t>).-</w:t>
      </w:r>
      <w:proofErr w:type="gramEnd"/>
      <w:r w:rsidRPr="008978CD">
        <w:rPr>
          <w:rFonts w:ascii="Palatino Linotype" w:hAnsi="Palatino Linotype"/>
          <w:i/>
          <w:iCs/>
        </w:rPr>
        <w:t xml:space="preserve"> La construcción, reparación, ampliación o mejoramiento de sus habitaciones, y </w:t>
      </w:r>
    </w:p>
    <w:p w14:paraId="065379E3" w14:textId="30B4B2F3" w:rsidR="001D1B0D" w:rsidRPr="008978CD" w:rsidRDefault="001D1B0D" w:rsidP="008978CD">
      <w:pPr>
        <w:spacing w:line="360" w:lineRule="auto"/>
        <w:ind w:left="567" w:right="539"/>
        <w:jc w:val="both"/>
        <w:rPr>
          <w:rFonts w:ascii="Palatino Linotype" w:hAnsi="Palatino Linotype"/>
          <w:i/>
          <w:iCs/>
        </w:rPr>
      </w:pPr>
      <w:proofErr w:type="gramStart"/>
      <w:r w:rsidRPr="008978CD">
        <w:rPr>
          <w:rFonts w:ascii="Palatino Linotype" w:hAnsi="Palatino Linotype"/>
          <w:i/>
          <w:iCs/>
        </w:rPr>
        <w:t>c).-</w:t>
      </w:r>
      <w:proofErr w:type="gramEnd"/>
      <w:r w:rsidRPr="008978CD">
        <w:rPr>
          <w:rFonts w:ascii="Palatino Linotype" w:hAnsi="Palatino Linotype"/>
          <w:i/>
          <w:iCs/>
        </w:rPr>
        <w:t xml:space="preserve"> El pago de pasivos contraídos por los conceptos anteriores;</w:t>
      </w:r>
    </w:p>
    <w:p w14:paraId="1F41E7F9" w14:textId="1B6734A8" w:rsidR="001D1B0D" w:rsidRPr="008978CD" w:rsidRDefault="001D1B0D" w:rsidP="008978CD">
      <w:pPr>
        <w:spacing w:line="360" w:lineRule="auto"/>
        <w:ind w:left="567" w:right="539"/>
        <w:jc w:val="both"/>
        <w:rPr>
          <w:rFonts w:ascii="Palatino Linotype" w:hAnsi="Palatino Linotype"/>
          <w:i/>
          <w:iCs/>
        </w:rPr>
      </w:pPr>
      <w:r w:rsidRPr="008978CD">
        <w:rPr>
          <w:rFonts w:ascii="Palatino Linotype" w:hAnsi="Palatino Linotype"/>
          <w:i/>
          <w:iCs/>
        </w:rPr>
        <w:t>III.- Coordinar y financiar programas de construcción de habitaciones destinadas a ser adquiridas en propiedad por los trabajadores; y</w:t>
      </w:r>
    </w:p>
    <w:p w14:paraId="1CEC044F" w14:textId="240D5404" w:rsidR="001D1B0D" w:rsidRPr="008978CD" w:rsidRDefault="001D1B0D" w:rsidP="008978CD">
      <w:pPr>
        <w:spacing w:line="360" w:lineRule="auto"/>
        <w:ind w:left="567" w:right="539"/>
        <w:jc w:val="both"/>
        <w:rPr>
          <w:rFonts w:ascii="Palatino Linotype" w:hAnsi="Palatino Linotype"/>
          <w:b/>
          <w:bCs/>
          <w:i/>
          <w:iCs/>
          <w:u w:val="single"/>
        </w:rPr>
      </w:pPr>
      <w:r w:rsidRPr="008978CD">
        <w:rPr>
          <w:rFonts w:ascii="Palatino Linotype" w:hAnsi="Palatino Linotype"/>
          <w:b/>
          <w:bCs/>
          <w:i/>
          <w:iCs/>
          <w:u w:val="single"/>
        </w:rPr>
        <w:t>IV.- Lo demás a que se refiere la fracción XII del Apartado A del Artículo 123 Constitucional y el Título Cuarto, Capítulo III de la Ley Federal del Trabajo, así como lo que esta ley establece.</w:t>
      </w:r>
    </w:p>
    <w:p w14:paraId="0862DE8F" w14:textId="42FC51FF" w:rsidR="00337CFD" w:rsidRPr="008978CD" w:rsidRDefault="00337CFD" w:rsidP="008978CD">
      <w:pPr>
        <w:spacing w:line="360" w:lineRule="auto"/>
        <w:ind w:right="-93"/>
        <w:jc w:val="both"/>
        <w:rPr>
          <w:rFonts w:ascii="Palatino Linotype" w:eastAsia="Calibri" w:hAnsi="Palatino Linotype" w:cs="Tahoma"/>
          <w:bCs/>
          <w:sz w:val="22"/>
          <w:szCs w:val="22"/>
        </w:rPr>
      </w:pPr>
    </w:p>
    <w:p w14:paraId="64E2875D" w14:textId="53510233" w:rsidR="001D1B0D" w:rsidRPr="008978CD" w:rsidRDefault="001D1B0D" w:rsidP="008978CD">
      <w:pPr>
        <w:spacing w:line="360" w:lineRule="auto"/>
        <w:ind w:right="-93"/>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t xml:space="preserve">Así, con lo hasta aquí expuesto, es evidente que los recursos que se manejan en el Fondo Nacional de la Vivienda, emanan de las relaciones laborales entre personas físicas y jurídico </w:t>
      </w:r>
      <w:r w:rsidRPr="008978CD">
        <w:rPr>
          <w:rFonts w:ascii="Palatino Linotype" w:eastAsia="Calibri" w:hAnsi="Palatino Linotype" w:cs="Tahoma"/>
          <w:bCs/>
          <w:sz w:val="22"/>
          <w:szCs w:val="22"/>
        </w:rPr>
        <w:lastRenderedPageBreak/>
        <w:t xml:space="preserve">colectivas particulares, es por esto, </w:t>
      </w:r>
      <w:r w:rsidR="00616268" w:rsidRPr="008978CD">
        <w:rPr>
          <w:rFonts w:ascii="Palatino Linotype" w:eastAsia="Calibri" w:hAnsi="Palatino Linotype" w:cs="Tahoma"/>
          <w:bCs/>
          <w:sz w:val="22"/>
          <w:szCs w:val="22"/>
        </w:rPr>
        <w:t xml:space="preserve">que la constancia solicitada por el Particular, </w:t>
      </w:r>
      <w:r w:rsidR="001707F1" w:rsidRPr="008978CD">
        <w:rPr>
          <w:rFonts w:ascii="Palatino Linotype" w:eastAsia="Calibri" w:hAnsi="Palatino Linotype" w:cs="Tahoma"/>
          <w:bCs/>
          <w:sz w:val="22"/>
          <w:szCs w:val="22"/>
        </w:rPr>
        <w:t>únicamente se exige y entrega a los Patrones que se encuentran en el régimen laboral privado; así, los servidores públicos de las entidades gubernamentales, no aportan recursos a dicho fondo, por ello, es clara la incompetencia señalada por el Sujeto Obligado en el sentido de no contar con la obligación de solicitar  y hacer entrega del documento de mérito.</w:t>
      </w:r>
    </w:p>
    <w:p w14:paraId="6F1A75E3" w14:textId="65CE409B" w:rsidR="001707F1" w:rsidRPr="008978CD" w:rsidRDefault="001707F1" w:rsidP="008978CD">
      <w:pPr>
        <w:spacing w:line="360" w:lineRule="auto"/>
        <w:ind w:right="-93"/>
        <w:jc w:val="both"/>
        <w:rPr>
          <w:rFonts w:ascii="Palatino Linotype" w:eastAsia="Calibri" w:hAnsi="Palatino Linotype" w:cs="Tahoma"/>
          <w:bCs/>
          <w:sz w:val="22"/>
          <w:szCs w:val="22"/>
        </w:rPr>
      </w:pPr>
    </w:p>
    <w:p w14:paraId="49D77368" w14:textId="77777777" w:rsidR="006040B5" w:rsidRPr="008978CD" w:rsidRDefault="001707F1" w:rsidP="008978CD">
      <w:pPr>
        <w:spacing w:line="360" w:lineRule="auto"/>
        <w:ind w:right="-93"/>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t>En este orden de idas, por cuanto hace a la opinión del cumplimiento de obligaciones emitida por el Instituto Mexicano del Seguro Social (IMSS)</w:t>
      </w:r>
      <w:r w:rsidR="006040B5" w:rsidRPr="008978CD">
        <w:rPr>
          <w:rFonts w:ascii="Palatino Linotype" w:eastAsia="Calibri" w:hAnsi="Palatino Linotype" w:cs="Tahoma"/>
          <w:bCs/>
          <w:sz w:val="22"/>
          <w:szCs w:val="22"/>
        </w:rPr>
        <w:t xml:space="preserve">, corresponde observar la Ley de dicha institución, la cual, se encuentra disponible en </w:t>
      </w:r>
      <w:hyperlink r:id="rId22" w:history="1">
        <w:r w:rsidR="006040B5" w:rsidRPr="008978CD">
          <w:rPr>
            <w:rStyle w:val="Hipervnculo"/>
            <w:rFonts w:ascii="Palatino Linotype" w:eastAsia="Calibri" w:hAnsi="Palatino Linotype" w:cs="Tahoma"/>
            <w:bCs/>
            <w:sz w:val="22"/>
            <w:szCs w:val="22"/>
          </w:rPr>
          <w:t>https://www.imss.gob.mx/sites/all/statics/pdf/leyes/LSS.pdf-</w:t>
        </w:r>
      </w:hyperlink>
      <w:r w:rsidR="006040B5" w:rsidRPr="008978CD">
        <w:rPr>
          <w:rFonts w:ascii="Palatino Linotype" w:eastAsia="Calibri" w:hAnsi="Palatino Linotype" w:cs="Tahoma"/>
          <w:bCs/>
          <w:sz w:val="22"/>
          <w:szCs w:val="22"/>
        </w:rPr>
        <w:t xml:space="preserve"> y por cuanto hace al tema en estudio, estipula lo siguiente: </w:t>
      </w:r>
    </w:p>
    <w:p w14:paraId="055C33EB" w14:textId="77777777" w:rsidR="006040B5" w:rsidRPr="008978CD" w:rsidRDefault="006040B5" w:rsidP="008978CD">
      <w:pPr>
        <w:spacing w:line="360" w:lineRule="auto"/>
        <w:ind w:right="-93"/>
        <w:jc w:val="both"/>
        <w:rPr>
          <w:rFonts w:ascii="Palatino Linotype" w:eastAsia="Calibri" w:hAnsi="Palatino Linotype" w:cs="Tahoma"/>
          <w:bCs/>
          <w:sz w:val="22"/>
          <w:szCs w:val="22"/>
        </w:rPr>
      </w:pPr>
    </w:p>
    <w:p w14:paraId="53120712" w14:textId="1DF97648"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b/>
          <w:bCs/>
          <w:i/>
          <w:iCs/>
        </w:rPr>
        <w:t>Artículo 2</w:t>
      </w:r>
      <w:r w:rsidRPr="008978CD">
        <w:rPr>
          <w:rFonts w:ascii="Palatino Linotype" w:hAnsi="Palatino Linotype"/>
          <w:i/>
          <w:iCs/>
        </w:rPr>
        <w:t xml:space="preserve">. La seguridad social tiene por finalidad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 </w:t>
      </w:r>
    </w:p>
    <w:p w14:paraId="063B5BA3" w14:textId="2E372786" w:rsidR="006040B5" w:rsidRPr="008978CD" w:rsidRDefault="006040B5" w:rsidP="008978CD">
      <w:pPr>
        <w:spacing w:line="360" w:lineRule="auto"/>
        <w:ind w:left="567" w:right="539"/>
        <w:jc w:val="both"/>
        <w:rPr>
          <w:rFonts w:ascii="Palatino Linotype" w:hAnsi="Palatino Linotype"/>
          <w:i/>
          <w:iCs/>
        </w:rPr>
      </w:pPr>
    </w:p>
    <w:p w14:paraId="14F41912" w14:textId="3115022A"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b/>
          <w:bCs/>
          <w:i/>
          <w:iCs/>
        </w:rPr>
        <w:t>Artículo 5.</w:t>
      </w:r>
      <w:r w:rsidRPr="008978CD">
        <w:rPr>
          <w:rFonts w:ascii="Palatino Linotype" w:hAnsi="Palatino Linotype"/>
          <w:i/>
          <w:iCs/>
        </w:rPr>
        <w:t xml:space="preserve"> La organización y administración del Seguro Social, en los términos consignados en esta Ley, están a cargo del organismo público descentralizado con personalidad jurídica y patrimonio propios, de integración operativa tripartita, en razón de que a la misma concurren los sectores público, social y privado, denominado Instituto Mexicano del Seguro Social, el cual tiene también el carácter de organismo fiscal autónomo.</w:t>
      </w:r>
    </w:p>
    <w:p w14:paraId="0E00E0AC" w14:textId="52B7F10A" w:rsidR="006040B5" w:rsidRPr="008978CD" w:rsidRDefault="006040B5" w:rsidP="008978CD">
      <w:pPr>
        <w:spacing w:line="360" w:lineRule="auto"/>
        <w:ind w:left="567" w:right="539"/>
        <w:jc w:val="both"/>
        <w:rPr>
          <w:rFonts w:ascii="Palatino Linotype" w:hAnsi="Palatino Linotype"/>
          <w:i/>
          <w:iCs/>
        </w:rPr>
      </w:pPr>
    </w:p>
    <w:p w14:paraId="75A6DC34" w14:textId="635C4D29"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b/>
          <w:bCs/>
          <w:i/>
          <w:iCs/>
        </w:rPr>
        <w:t>Artículo 5 A.</w:t>
      </w:r>
      <w:r w:rsidRPr="008978CD">
        <w:rPr>
          <w:rFonts w:ascii="Palatino Linotype" w:hAnsi="Palatino Linotype"/>
          <w:i/>
          <w:iCs/>
        </w:rPr>
        <w:t xml:space="preserve"> Para los efectos de esta Ley, se entiende por:</w:t>
      </w:r>
    </w:p>
    <w:p w14:paraId="3F3A5E28" w14:textId="37360C97"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i/>
          <w:iCs/>
        </w:rPr>
        <w:t xml:space="preserve">I a VII </w:t>
      </w:r>
    </w:p>
    <w:p w14:paraId="2F8DD86C" w14:textId="7269F0CC"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i/>
          <w:iCs/>
        </w:rPr>
        <w:lastRenderedPageBreak/>
        <w:t>VIII. Sujetos o sujeto obligado: los señalados en los artículos 12, 13, 229, 230, 241 y 250-A de la ley, cuando tengan la obligación de retener las cuotas obrero-patronales del Seguro Social o de realizar el pago de las mismas, y los demás que se establezcan en esta ley;</w:t>
      </w:r>
    </w:p>
    <w:p w14:paraId="16CC02E6" w14:textId="5EAEC44A" w:rsidR="006040B5" w:rsidRPr="008978CD" w:rsidRDefault="006040B5" w:rsidP="00197392">
      <w:pPr>
        <w:spacing w:line="360" w:lineRule="auto"/>
        <w:ind w:left="567" w:right="539"/>
        <w:jc w:val="both"/>
        <w:rPr>
          <w:rFonts w:ascii="Palatino Linotype" w:hAnsi="Palatino Linotype"/>
          <w:i/>
          <w:iCs/>
        </w:rPr>
      </w:pPr>
      <w:r w:rsidRPr="008978CD">
        <w:rPr>
          <w:rFonts w:ascii="Palatino Linotype" w:hAnsi="Palatino Linotype"/>
          <w:i/>
          <w:iCs/>
        </w:rPr>
        <w:t>IX a XIX…</w:t>
      </w:r>
    </w:p>
    <w:p w14:paraId="7D70D31E" w14:textId="33353B47"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b/>
          <w:bCs/>
          <w:i/>
          <w:iCs/>
        </w:rPr>
        <w:t>Artículo 13.</w:t>
      </w:r>
      <w:r w:rsidRPr="008978CD">
        <w:rPr>
          <w:rFonts w:ascii="Palatino Linotype" w:hAnsi="Palatino Linotype"/>
          <w:i/>
          <w:iCs/>
        </w:rPr>
        <w:t xml:space="preserve"> Voluntariamente podrán ser sujetos de aseguramiento al régimen obligatorio:</w:t>
      </w:r>
    </w:p>
    <w:p w14:paraId="1C2FCFCA" w14:textId="3B1E39DD"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i/>
          <w:iCs/>
        </w:rPr>
        <w:t xml:space="preserve">I a IV … </w:t>
      </w:r>
    </w:p>
    <w:p w14:paraId="119EB9B7" w14:textId="06B2A8FF" w:rsidR="006040B5" w:rsidRPr="008978CD" w:rsidRDefault="006040B5" w:rsidP="008978CD">
      <w:pPr>
        <w:spacing w:line="360" w:lineRule="auto"/>
        <w:ind w:left="567" w:right="539"/>
        <w:jc w:val="both"/>
        <w:rPr>
          <w:rFonts w:ascii="Palatino Linotype" w:hAnsi="Palatino Linotype"/>
          <w:i/>
          <w:iCs/>
        </w:rPr>
      </w:pPr>
      <w:r w:rsidRPr="008978CD">
        <w:rPr>
          <w:rFonts w:ascii="Palatino Linotype" w:hAnsi="Palatino Linotype"/>
          <w:b/>
          <w:bCs/>
          <w:i/>
          <w:iCs/>
        </w:rPr>
        <w:t>V</w:t>
      </w:r>
      <w:r w:rsidRPr="008978CD">
        <w:rPr>
          <w:rFonts w:ascii="Palatino Linotype" w:hAnsi="Palatino Linotype"/>
          <w:i/>
          <w:iCs/>
        </w:rPr>
        <w:t xml:space="preserve">. </w:t>
      </w:r>
      <w:r w:rsidRPr="008978CD">
        <w:rPr>
          <w:rFonts w:ascii="Palatino Linotype" w:hAnsi="Palatino Linotype"/>
          <w:b/>
          <w:bCs/>
          <w:i/>
          <w:iCs/>
          <w:u w:val="single"/>
        </w:rPr>
        <w:t>Los trabajadores al servicio de las administraciones públicas de la Federación, entidades federativas y municipios que estén excluidas o no comprendidas en otras leyes o decretos como sujetos de seguridad social</w:t>
      </w:r>
      <w:r w:rsidRPr="008978CD">
        <w:rPr>
          <w:rFonts w:ascii="Palatino Linotype" w:hAnsi="Palatino Linotype"/>
          <w:i/>
          <w:iCs/>
        </w:rPr>
        <w:t>. Mediante convenio con el Instituto se establecerán las modalidades y fechas de incorporación al régimen obligatorio, de los sujetos de aseguramiento comprendidos en este artículo. Dichos convenios deberán sujetarse al reglamento que al efecto expida el Ejecutivo Federal</w:t>
      </w:r>
    </w:p>
    <w:p w14:paraId="0F09FA95" w14:textId="50C2247E" w:rsidR="006040B5" w:rsidRPr="008978CD" w:rsidRDefault="006040B5" w:rsidP="008978CD">
      <w:pPr>
        <w:spacing w:line="360" w:lineRule="auto"/>
        <w:ind w:right="539"/>
        <w:jc w:val="both"/>
        <w:rPr>
          <w:rFonts w:ascii="Palatino Linotype" w:hAnsi="Palatino Linotype"/>
          <w:i/>
          <w:iCs/>
        </w:rPr>
      </w:pPr>
    </w:p>
    <w:p w14:paraId="42FEE172" w14:textId="082F2ADF" w:rsidR="006040B5" w:rsidRPr="008978CD" w:rsidRDefault="002E5021" w:rsidP="008978CD">
      <w:pPr>
        <w:spacing w:line="360" w:lineRule="auto"/>
        <w:ind w:right="-28"/>
        <w:jc w:val="both"/>
        <w:rPr>
          <w:rFonts w:ascii="Palatino Linotype" w:hAnsi="Palatino Linotype"/>
          <w:sz w:val="22"/>
          <w:szCs w:val="22"/>
        </w:rPr>
      </w:pPr>
      <w:r w:rsidRPr="008978CD">
        <w:rPr>
          <w:rFonts w:ascii="Palatino Linotype" w:hAnsi="Palatino Linotype"/>
          <w:sz w:val="22"/>
          <w:szCs w:val="22"/>
        </w:rPr>
        <w:t>En atención</w:t>
      </w:r>
      <w:r w:rsidR="006040B5" w:rsidRPr="008978CD">
        <w:rPr>
          <w:rFonts w:ascii="Palatino Linotype" w:hAnsi="Palatino Linotype"/>
          <w:sz w:val="22"/>
          <w:szCs w:val="22"/>
        </w:rPr>
        <w:t xml:space="preserve"> al ordenamiento en cita, se da cuenta que los trabajadores de la Administración Pública</w:t>
      </w:r>
      <w:r w:rsidR="003F0F23" w:rsidRPr="008978CD">
        <w:rPr>
          <w:rFonts w:ascii="Palatino Linotype" w:hAnsi="Palatino Linotype"/>
          <w:sz w:val="22"/>
          <w:szCs w:val="22"/>
        </w:rPr>
        <w:t xml:space="preserve"> en sus distintos niveles, si pueden ser sujetos del aseguramiento ante el Instituto Mexicano del Seguro Social siempre que no exista una diversa Ley o decreto</w:t>
      </w:r>
      <w:r w:rsidR="00197392">
        <w:rPr>
          <w:rFonts w:ascii="Palatino Linotype" w:hAnsi="Palatino Linotype"/>
          <w:sz w:val="22"/>
          <w:szCs w:val="22"/>
        </w:rPr>
        <w:t xml:space="preserve"> </w:t>
      </w:r>
      <w:r w:rsidR="003F0F23" w:rsidRPr="008978CD">
        <w:rPr>
          <w:rFonts w:ascii="Palatino Linotype" w:hAnsi="Palatino Linotype"/>
          <w:sz w:val="22"/>
          <w:szCs w:val="22"/>
        </w:rPr>
        <w:t>por medio del cual</w:t>
      </w:r>
      <w:r w:rsidR="00C34BCC">
        <w:rPr>
          <w:rFonts w:ascii="Palatino Linotype" w:hAnsi="Palatino Linotype"/>
          <w:sz w:val="22"/>
          <w:szCs w:val="22"/>
        </w:rPr>
        <w:t xml:space="preserve"> </w:t>
      </w:r>
      <w:r w:rsidR="003F0F23" w:rsidRPr="008978CD">
        <w:rPr>
          <w:rFonts w:ascii="Palatino Linotype" w:hAnsi="Palatino Linotype"/>
          <w:sz w:val="22"/>
          <w:szCs w:val="22"/>
        </w:rPr>
        <w:t xml:space="preserve">sean incorporados a un sistema de seguridad social; así, conforme a lo dicho, resulta viable referir lo que indica la Ley de Seguridad Social para los Servidores Públicos del Estado de México y Municipios, en el tenor de lo siguiente: </w:t>
      </w:r>
    </w:p>
    <w:p w14:paraId="661729E7" w14:textId="21AF6E24" w:rsidR="003F0F23" w:rsidRPr="008978CD" w:rsidRDefault="003F0F23" w:rsidP="008978CD">
      <w:pPr>
        <w:spacing w:line="360" w:lineRule="auto"/>
        <w:ind w:right="-28"/>
        <w:jc w:val="both"/>
        <w:rPr>
          <w:rFonts w:ascii="Palatino Linotype" w:hAnsi="Palatino Linotype"/>
          <w:sz w:val="22"/>
          <w:szCs w:val="22"/>
        </w:rPr>
      </w:pPr>
    </w:p>
    <w:p w14:paraId="62213225" w14:textId="210CC18B" w:rsidR="003F0F23" w:rsidRPr="008978CD" w:rsidRDefault="003F0F23" w:rsidP="008978CD">
      <w:pPr>
        <w:spacing w:line="360" w:lineRule="auto"/>
        <w:ind w:left="567" w:right="539"/>
        <w:jc w:val="both"/>
        <w:rPr>
          <w:rFonts w:ascii="Palatino Linotype" w:hAnsi="Palatino Linotype"/>
          <w:i/>
          <w:iCs/>
        </w:rPr>
      </w:pPr>
      <w:r w:rsidRPr="008978CD">
        <w:rPr>
          <w:rFonts w:ascii="Palatino Linotype" w:hAnsi="Palatino Linotype"/>
          <w:b/>
          <w:bCs/>
          <w:i/>
          <w:iCs/>
        </w:rPr>
        <w:t>ARTICULO 2.-</w:t>
      </w:r>
      <w:r w:rsidRPr="008978CD">
        <w:rPr>
          <w:rFonts w:ascii="Palatino Linotype" w:hAnsi="Palatino Linotype"/>
          <w:i/>
          <w:iCs/>
        </w:rPr>
        <w:t xml:space="preserve"> La aplicación y cumplimiento del régimen de seguridad social que regula esta ley, le corresponde al Instituto de Seguridad Social del Estado de México y Municipios, organismo público descentralizado con personalidad jurídica y patrimonio propios.</w:t>
      </w:r>
    </w:p>
    <w:p w14:paraId="0169AF2B" w14:textId="4E71A48A" w:rsidR="003F0F23" w:rsidRPr="008978CD" w:rsidRDefault="003F0F23" w:rsidP="008978CD">
      <w:pPr>
        <w:spacing w:line="360" w:lineRule="auto"/>
        <w:ind w:left="567" w:right="539"/>
        <w:jc w:val="both"/>
        <w:rPr>
          <w:rFonts w:ascii="Palatino Linotype" w:hAnsi="Palatino Linotype"/>
          <w:i/>
          <w:iCs/>
        </w:rPr>
      </w:pPr>
    </w:p>
    <w:p w14:paraId="2F4E332B" w14:textId="77777777"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b/>
          <w:bCs/>
          <w:i/>
          <w:iCs/>
        </w:rPr>
        <w:t>ARTICULO 3.-</w:t>
      </w:r>
      <w:r w:rsidRPr="008978CD">
        <w:rPr>
          <w:rFonts w:ascii="Palatino Linotype" w:hAnsi="Palatino Linotype"/>
          <w:i/>
          <w:iCs/>
        </w:rPr>
        <w:t xml:space="preserve"> Son sujetos de esta ley: </w:t>
      </w:r>
    </w:p>
    <w:p w14:paraId="78C22A82" w14:textId="660DD621" w:rsidR="003F0F23"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lastRenderedPageBreak/>
        <w:t>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3BDCA434" w14:textId="74A7B378"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II. Los servidores públicos de las instituciones públicas mencionadas en la fracción anterior;</w:t>
      </w:r>
    </w:p>
    <w:p w14:paraId="3D05670B" w14:textId="0F21271B" w:rsidR="0087222F" w:rsidRPr="008978CD" w:rsidRDefault="0087222F" w:rsidP="00C34BCC">
      <w:pPr>
        <w:spacing w:line="360" w:lineRule="auto"/>
        <w:ind w:left="567" w:right="539"/>
        <w:jc w:val="both"/>
        <w:rPr>
          <w:rFonts w:ascii="Palatino Linotype" w:hAnsi="Palatino Linotype"/>
          <w:i/>
          <w:iCs/>
        </w:rPr>
      </w:pPr>
      <w:r w:rsidRPr="008978CD">
        <w:rPr>
          <w:rFonts w:ascii="Palatino Linotype" w:hAnsi="Palatino Linotype"/>
          <w:i/>
          <w:iCs/>
        </w:rPr>
        <w:t xml:space="preserve">III a IV … </w:t>
      </w:r>
    </w:p>
    <w:p w14:paraId="52E4E452" w14:textId="10977B54"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b/>
          <w:bCs/>
          <w:i/>
          <w:iCs/>
        </w:rPr>
        <w:t>ARTICULO 5.-</w:t>
      </w:r>
      <w:r w:rsidRPr="008978CD">
        <w:rPr>
          <w:rFonts w:ascii="Palatino Linotype" w:hAnsi="Palatino Linotype"/>
          <w:i/>
          <w:iCs/>
        </w:rPr>
        <w:t xml:space="preserve"> Para los efectos de esta ley se entiende por:</w:t>
      </w:r>
    </w:p>
    <w:p w14:paraId="1E62F5D9" w14:textId="65AD4E7F"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I …</w:t>
      </w:r>
    </w:p>
    <w:p w14:paraId="690B6F0B" w14:textId="45822E25"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II. Institución pública, a los poderes públicos del estado, los ayuntamientos de los municipios y los tribunales administrativos, así como los organismos auxiliares y fideicomisos públicos de carácter estatal y municipal;</w:t>
      </w:r>
    </w:p>
    <w:p w14:paraId="0FBF77AC" w14:textId="44A94397" w:rsidR="0087222F" w:rsidRPr="008978CD" w:rsidRDefault="0087222F" w:rsidP="008978CD">
      <w:pPr>
        <w:spacing w:line="360" w:lineRule="auto"/>
        <w:ind w:left="567" w:right="539"/>
        <w:jc w:val="both"/>
        <w:rPr>
          <w:rFonts w:ascii="Palatino Linotype" w:hAnsi="Palatino Linotype"/>
          <w:i/>
          <w:iCs/>
        </w:rPr>
      </w:pPr>
    </w:p>
    <w:p w14:paraId="00F53090" w14:textId="77777777"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b/>
          <w:bCs/>
          <w:i/>
          <w:iCs/>
        </w:rPr>
        <w:t xml:space="preserve">ARTICULO 14.- </w:t>
      </w:r>
      <w:r w:rsidRPr="008978CD">
        <w:rPr>
          <w:rFonts w:ascii="Palatino Linotype" w:hAnsi="Palatino Linotype"/>
          <w:i/>
          <w:iCs/>
        </w:rPr>
        <w:t xml:space="preserve">El Instituto tendrá los objetivos siguientes: </w:t>
      </w:r>
    </w:p>
    <w:p w14:paraId="2C92CF73" w14:textId="5954BDA2"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I. Otorgar a los derechohabientes las prestaciones que establece la presente Ley de manera oportuna y con calidad, atendiendo prioritariamente a niñas, niños y adolescentes, con base en su interés superior.</w:t>
      </w:r>
    </w:p>
    <w:p w14:paraId="22FBC7F8" w14:textId="65C41490"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II a III …</w:t>
      </w:r>
    </w:p>
    <w:p w14:paraId="2E55D405" w14:textId="2DB39963" w:rsidR="0087222F" w:rsidRPr="008978CD" w:rsidRDefault="0087222F" w:rsidP="008978CD">
      <w:pPr>
        <w:spacing w:line="360" w:lineRule="auto"/>
        <w:ind w:left="567" w:right="539"/>
        <w:jc w:val="both"/>
        <w:rPr>
          <w:rFonts w:ascii="Palatino Linotype" w:hAnsi="Palatino Linotype"/>
          <w:i/>
          <w:iCs/>
        </w:rPr>
      </w:pPr>
    </w:p>
    <w:p w14:paraId="5E102F13" w14:textId="1A16497F"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b/>
          <w:bCs/>
          <w:i/>
          <w:iCs/>
        </w:rPr>
        <w:t>ARTICULO 15.-</w:t>
      </w:r>
      <w:r w:rsidRPr="008978CD">
        <w:rPr>
          <w:rFonts w:ascii="Palatino Linotype" w:hAnsi="Palatino Linotype"/>
          <w:i/>
          <w:iCs/>
        </w:rPr>
        <w:t xml:space="preserve"> Para el logro de sus fines, el Instituto tendrá las siguientes atribuciones:</w:t>
      </w:r>
    </w:p>
    <w:p w14:paraId="640E3C44" w14:textId="572FCFA9"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 xml:space="preserve">I … </w:t>
      </w:r>
    </w:p>
    <w:p w14:paraId="36A16F99" w14:textId="603E7031"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II. Recibir y administrar las cuotas y aportaciones del régimen de seguridad social, así como los ingresos de cualquier naturaleza que le correspondan;</w:t>
      </w:r>
    </w:p>
    <w:p w14:paraId="5662F3EC" w14:textId="7B2A20EF" w:rsidR="0087222F" w:rsidRPr="008978CD" w:rsidRDefault="0087222F" w:rsidP="008978CD">
      <w:pPr>
        <w:spacing w:line="360" w:lineRule="auto"/>
        <w:ind w:left="567" w:right="539"/>
        <w:jc w:val="both"/>
        <w:rPr>
          <w:rFonts w:ascii="Palatino Linotype" w:hAnsi="Palatino Linotype"/>
          <w:i/>
          <w:iCs/>
        </w:rPr>
      </w:pPr>
      <w:r w:rsidRPr="008978CD">
        <w:rPr>
          <w:rFonts w:ascii="Palatino Linotype" w:hAnsi="Palatino Linotype"/>
          <w:i/>
          <w:iCs/>
        </w:rPr>
        <w:t xml:space="preserve">III a VII … </w:t>
      </w:r>
    </w:p>
    <w:p w14:paraId="004EB0BE" w14:textId="7740309B" w:rsidR="006040B5" w:rsidRPr="008978CD" w:rsidRDefault="006040B5" w:rsidP="008978CD">
      <w:pPr>
        <w:spacing w:line="360" w:lineRule="auto"/>
        <w:ind w:right="-93"/>
        <w:jc w:val="both"/>
        <w:rPr>
          <w:rFonts w:ascii="Palatino Linotype" w:hAnsi="Palatino Linotype"/>
          <w:sz w:val="22"/>
          <w:szCs w:val="22"/>
        </w:rPr>
      </w:pPr>
    </w:p>
    <w:p w14:paraId="7495989A" w14:textId="025DE8E4" w:rsidR="0087222F" w:rsidRPr="008978CD" w:rsidRDefault="0087222F" w:rsidP="008978CD">
      <w:pPr>
        <w:spacing w:line="360" w:lineRule="auto"/>
        <w:ind w:right="-93"/>
        <w:jc w:val="both"/>
        <w:rPr>
          <w:rFonts w:ascii="Palatino Linotype" w:eastAsia="Calibri" w:hAnsi="Palatino Linotype" w:cs="Tahoma"/>
          <w:bCs/>
          <w:sz w:val="22"/>
          <w:szCs w:val="22"/>
          <w:lang w:eastAsia="en-US"/>
        </w:rPr>
      </w:pPr>
      <w:r w:rsidRPr="008978CD">
        <w:rPr>
          <w:rFonts w:ascii="Palatino Linotype" w:hAnsi="Palatino Linotype"/>
          <w:sz w:val="22"/>
          <w:szCs w:val="22"/>
        </w:rPr>
        <w:t xml:space="preserve">Conforme a los artículos listados, se entiende que los servidores públicos </w:t>
      </w:r>
      <w:r w:rsidR="00120489" w:rsidRPr="008978CD">
        <w:rPr>
          <w:rFonts w:ascii="Palatino Linotype" w:hAnsi="Palatino Linotype"/>
          <w:sz w:val="22"/>
          <w:szCs w:val="22"/>
        </w:rPr>
        <w:t xml:space="preserve">adscritos al </w:t>
      </w:r>
      <w:r w:rsidR="00C34BCC">
        <w:rPr>
          <w:rFonts w:ascii="Palatino Linotype" w:eastAsia="Calibri" w:hAnsi="Palatino Linotype" w:cs="Tahoma"/>
          <w:bCs/>
          <w:sz w:val="22"/>
          <w:szCs w:val="22"/>
          <w:lang w:eastAsia="en-US"/>
        </w:rPr>
        <w:t>Organismo Público Descentralizado para la Prestación de Los Servicios de Agua Potable Alcantarillado y Saneamiento del Municipio de Naucalpan de Juárez</w:t>
      </w:r>
      <w:r w:rsidR="00120489" w:rsidRPr="008978CD">
        <w:rPr>
          <w:rFonts w:ascii="Palatino Linotype" w:eastAsia="Calibri" w:hAnsi="Palatino Linotype" w:cs="Tahoma"/>
          <w:bCs/>
          <w:sz w:val="22"/>
          <w:szCs w:val="22"/>
          <w:lang w:eastAsia="en-US"/>
        </w:rPr>
        <w:t xml:space="preserve">, por la prestación de sus </w:t>
      </w:r>
      <w:r w:rsidR="00120489" w:rsidRPr="008978CD">
        <w:rPr>
          <w:rFonts w:ascii="Palatino Linotype" w:eastAsia="Calibri" w:hAnsi="Palatino Linotype" w:cs="Tahoma"/>
          <w:bCs/>
          <w:sz w:val="22"/>
          <w:szCs w:val="22"/>
          <w:lang w:eastAsia="en-US"/>
        </w:rPr>
        <w:lastRenderedPageBreak/>
        <w:t xml:space="preserve">servicios, se encuentran asegurados bajo el régimen de seguridad social que otorga el Instituto de Seguridad Social del Estado de México y Municipios; por lo que, en consecuencia, el señalamiento del Sujeto Obligado respecto a la incompetencia para poseer y/o generar la documental requerida del Instituto Mexicano del Seguro Social, deviene correcta, ya que, el ISSEMyM, es el Instituto encargado de recibir y administrar las cuotas y aportaciones del </w:t>
      </w:r>
      <w:r w:rsidR="007856F7" w:rsidRPr="008978CD">
        <w:rPr>
          <w:rFonts w:ascii="Palatino Linotype" w:eastAsia="Calibri" w:hAnsi="Palatino Linotype" w:cs="Tahoma"/>
          <w:bCs/>
          <w:sz w:val="22"/>
          <w:szCs w:val="22"/>
          <w:lang w:eastAsia="en-US"/>
        </w:rPr>
        <w:t>régimen</w:t>
      </w:r>
      <w:r w:rsidR="00120489" w:rsidRPr="008978CD">
        <w:rPr>
          <w:rFonts w:ascii="Palatino Linotype" w:eastAsia="Calibri" w:hAnsi="Palatino Linotype" w:cs="Tahoma"/>
          <w:bCs/>
          <w:sz w:val="22"/>
          <w:szCs w:val="22"/>
          <w:lang w:eastAsia="en-US"/>
        </w:rPr>
        <w:t xml:space="preserve"> de seguridad social correspondiente a los servidores públicos del Estado de México. </w:t>
      </w:r>
    </w:p>
    <w:p w14:paraId="6C28CB48" w14:textId="740B6D2F" w:rsidR="007856F7" w:rsidRPr="008978CD" w:rsidRDefault="007856F7" w:rsidP="008978CD">
      <w:pPr>
        <w:spacing w:line="360" w:lineRule="auto"/>
        <w:ind w:right="-93"/>
        <w:jc w:val="both"/>
        <w:rPr>
          <w:rFonts w:ascii="Palatino Linotype" w:eastAsia="Calibri" w:hAnsi="Palatino Linotype" w:cs="Tahoma"/>
          <w:bCs/>
          <w:sz w:val="22"/>
          <w:szCs w:val="22"/>
          <w:lang w:eastAsia="en-US"/>
        </w:rPr>
      </w:pPr>
    </w:p>
    <w:p w14:paraId="756890CB" w14:textId="3A478AF8" w:rsidR="007856F7" w:rsidRPr="008978CD" w:rsidRDefault="0033635A" w:rsidP="008978CD">
      <w:pPr>
        <w:spacing w:line="360" w:lineRule="auto"/>
        <w:ind w:right="-93"/>
        <w:jc w:val="both"/>
        <w:rPr>
          <w:rFonts w:ascii="Palatino Linotype" w:hAnsi="Palatino Linotype"/>
          <w:sz w:val="22"/>
          <w:szCs w:val="22"/>
        </w:rPr>
      </w:pPr>
      <w:r w:rsidRPr="008978CD">
        <w:rPr>
          <w:rFonts w:ascii="Palatino Linotype" w:eastAsia="Calibri" w:hAnsi="Palatino Linotype" w:cs="Tahoma"/>
          <w:bCs/>
          <w:sz w:val="22"/>
          <w:szCs w:val="22"/>
          <w:lang w:eastAsia="en-US"/>
        </w:rPr>
        <w:t xml:space="preserve">En este orden de ideas, </w:t>
      </w:r>
      <w:r w:rsidR="00EA7C3B" w:rsidRPr="008978CD">
        <w:rPr>
          <w:rFonts w:ascii="Palatino Linotype" w:eastAsia="Calibri" w:hAnsi="Palatino Linotype" w:cs="Tahoma"/>
          <w:bCs/>
          <w:sz w:val="22"/>
          <w:szCs w:val="22"/>
          <w:lang w:eastAsia="en-US"/>
        </w:rPr>
        <w:t xml:space="preserve">es necesario precisar que la Ley local de la materia, a través del artículo </w:t>
      </w:r>
    </w:p>
    <w:p w14:paraId="17997BEA" w14:textId="0964B346" w:rsidR="009D4332" w:rsidRPr="008978CD" w:rsidRDefault="00EA7C3B" w:rsidP="008978CD">
      <w:pPr>
        <w:spacing w:line="360" w:lineRule="auto"/>
        <w:ind w:right="-93"/>
        <w:jc w:val="both"/>
        <w:rPr>
          <w:rFonts w:ascii="Palatino Linotype" w:hAnsi="Palatino Linotype"/>
          <w:sz w:val="22"/>
          <w:szCs w:val="22"/>
        </w:rPr>
      </w:pPr>
      <w:r w:rsidRPr="008978CD">
        <w:rPr>
          <w:rFonts w:ascii="Palatino Linotype" w:hAnsi="Palatino Linotype"/>
          <w:sz w:val="22"/>
          <w:szCs w:val="22"/>
        </w:rPr>
        <w:t>167, atañe a que una vez que un Sujeto Obligado se percata de la notoria incompetencia para entregar la información que le fue solicitada, en un término de tres días hábiles posteriores a la recepción de la solicitud de acceso, deberá hacer del conocimiento del Particular esta situación, además, en su caso, orientar a este último sobre el Sujeto Obligado que puede atender su pretensión</w:t>
      </w:r>
      <w:r w:rsidR="002E5021" w:rsidRPr="008978CD">
        <w:rPr>
          <w:rFonts w:ascii="Palatino Linotype" w:hAnsi="Palatino Linotype"/>
          <w:sz w:val="22"/>
          <w:szCs w:val="22"/>
        </w:rPr>
        <w:t xml:space="preserve">; </w:t>
      </w:r>
      <w:r w:rsidR="002E5021" w:rsidRPr="00C32D36">
        <w:rPr>
          <w:rFonts w:ascii="Palatino Linotype" w:hAnsi="Palatino Linotype"/>
          <w:b/>
          <w:bCs/>
          <w:sz w:val="22"/>
          <w:szCs w:val="22"/>
          <w:u w:val="single"/>
        </w:rPr>
        <w:t xml:space="preserve">cuestión que el Ente Recurrido atendió, toda vez que, </w:t>
      </w:r>
      <w:r w:rsidR="00DF6982" w:rsidRPr="00C32D36">
        <w:rPr>
          <w:rFonts w:ascii="Palatino Linotype" w:hAnsi="Palatino Linotype"/>
          <w:b/>
          <w:bCs/>
          <w:sz w:val="22"/>
          <w:szCs w:val="22"/>
          <w:u w:val="single"/>
        </w:rPr>
        <w:t>al tercer día hábil siguiente al de la solicitu</w:t>
      </w:r>
      <w:r w:rsidR="007914C3">
        <w:rPr>
          <w:rFonts w:ascii="Palatino Linotype" w:hAnsi="Palatino Linotype"/>
          <w:b/>
          <w:bCs/>
          <w:sz w:val="22"/>
          <w:szCs w:val="22"/>
          <w:u w:val="single"/>
        </w:rPr>
        <w:t>d</w:t>
      </w:r>
      <w:r w:rsidR="00DF6982" w:rsidRPr="00C32D36">
        <w:rPr>
          <w:rFonts w:ascii="Palatino Linotype" w:hAnsi="Palatino Linotype"/>
          <w:b/>
          <w:bCs/>
          <w:sz w:val="22"/>
          <w:szCs w:val="22"/>
          <w:u w:val="single"/>
        </w:rPr>
        <w:t>, informó que respecto a estos documentos, no se tenía competencia y/u obligaciones para generarlos, poseerlos y/o administrarlos.</w:t>
      </w:r>
    </w:p>
    <w:p w14:paraId="5C3E977C" w14:textId="04583BDA" w:rsidR="002E5021" w:rsidRPr="008978CD" w:rsidRDefault="002E5021" w:rsidP="008978CD">
      <w:pPr>
        <w:spacing w:line="360" w:lineRule="auto"/>
        <w:ind w:right="-93"/>
        <w:jc w:val="both"/>
        <w:rPr>
          <w:rFonts w:ascii="Palatino Linotype" w:hAnsi="Palatino Linotype"/>
          <w:sz w:val="22"/>
          <w:szCs w:val="22"/>
        </w:rPr>
      </w:pPr>
    </w:p>
    <w:p w14:paraId="47FCC368" w14:textId="2F9EEBFE" w:rsidR="002E5021" w:rsidRPr="008978CD" w:rsidRDefault="002E5021" w:rsidP="008978CD">
      <w:pPr>
        <w:spacing w:line="360" w:lineRule="auto"/>
        <w:ind w:right="-93"/>
        <w:jc w:val="both"/>
        <w:rPr>
          <w:rFonts w:ascii="Palatino Linotype" w:hAnsi="Palatino Linotype"/>
          <w:sz w:val="22"/>
          <w:szCs w:val="22"/>
        </w:rPr>
      </w:pPr>
      <w:r w:rsidRPr="008978CD">
        <w:rPr>
          <w:rFonts w:ascii="Palatino Linotype" w:hAnsi="Palatino Linotype"/>
          <w:sz w:val="22"/>
          <w:szCs w:val="22"/>
        </w:rPr>
        <w:t>Así las cosas,</w:t>
      </w:r>
      <w:r w:rsidR="00C56725" w:rsidRPr="008978CD">
        <w:rPr>
          <w:rFonts w:ascii="Palatino Linotype" w:hAnsi="Palatino Linotype"/>
          <w:sz w:val="22"/>
          <w:szCs w:val="22"/>
        </w:rPr>
        <w:t xml:space="preserve"> no se deja de lado que el Instituto Nacional de Transparencia, Acceso a la Información y Protección de Datos Personales, a través del criterio 0</w:t>
      </w:r>
      <w:r w:rsidR="00583133" w:rsidRPr="008978CD">
        <w:rPr>
          <w:rFonts w:ascii="Palatino Linotype" w:hAnsi="Palatino Linotype"/>
          <w:sz w:val="22"/>
          <w:szCs w:val="22"/>
        </w:rPr>
        <w:t>2</w:t>
      </w:r>
      <w:r w:rsidR="00C56725" w:rsidRPr="008978CD">
        <w:rPr>
          <w:rFonts w:ascii="Palatino Linotype" w:hAnsi="Palatino Linotype"/>
          <w:sz w:val="22"/>
          <w:szCs w:val="22"/>
        </w:rPr>
        <w:t>-</w:t>
      </w:r>
      <w:r w:rsidR="00583133" w:rsidRPr="008978CD">
        <w:rPr>
          <w:rFonts w:ascii="Palatino Linotype" w:hAnsi="Palatino Linotype"/>
          <w:sz w:val="22"/>
          <w:szCs w:val="22"/>
        </w:rPr>
        <w:t>20</w:t>
      </w:r>
      <w:r w:rsidR="00C56725" w:rsidRPr="008978CD">
        <w:rPr>
          <w:rFonts w:ascii="Palatino Linotype" w:hAnsi="Palatino Linotype"/>
          <w:sz w:val="22"/>
          <w:szCs w:val="22"/>
        </w:rPr>
        <w:t xml:space="preserve">, convino lo siguiente: </w:t>
      </w:r>
    </w:p>
    <w:p w14:paraId="5DCC1D5C" w14:textId="7A8F44D6" w:rsidR="00C56725" w:rsidRPr="008978CD" w:rsidRDefault="00C56725" w:rsidP="008978CD">
      <w:pPr>
        <w:spacing w:line="360" w:lineRule="auto"/>
        <w:ind w:right="-93"/>
        <w:jc w:val="both"/>
        <w:rPr>
          <w:rFonts w:ascii="Palatino Linotype" w:hAnsi="Palatino Linotype"/>
          <w:sz w:val="22"/>
          <w:szCs w:val="22"/>
        </w:rPr>
      </w:pPr>
    </w:p>
    <w:p w14:paraId="0123B893" w14:textId="558C4CF8" w:rsidR="00845E7E" w:rsidRPr="008978CD" w:rsidRDefault="00583133" w:rsidP="008978CD">
      <w:pPr>
        <w:spacing w:line="360" w:lineRule="auto"/>
        <w:ind w:left="567" w:right="539"/>
        <w:jc w:val="both"/>
        <w:rPr>
          <w:rFonts w:ascii="Palatino Linotype" w:eastAsia="Arial" w:hAnsi="Palatino Linotype" w:cs="Arial"/>
          <w:bCs/>
          <w:i/>
          <w:iCs/>
        </w:rPr>
      </w:pPr>
      <w:r w:rsidRPr="008978CD">
        <w:rPr>
          <w:rFonts w:ascii="Palatino Linotype" w:eastAsia="Arial" w:hAnsi="Palatino Linotype" w:cs="Arial"/>
          <w:b/>
          <w:i/>
          <w:iCs/>
        </w:rPr>
        <w:t xml:space="preserve">Declaración de incompetencia por parte del Comité, cuando no sea notoria o manifiesta. </w:t>
      </w:r>
      <w:r w:rsidRPr="008978CD">
        <w:rPr>
          <w:rFonts w:ascii="Palatino Linotype" w:eastAsia="Arial" w:hAnsi="Palatino Linotype" w:cs="Arial"/>
          <w:bCs/>
          <w:i/>
          <w:iCs/>
        </w:rPr>
        <w:t xml:space="preserve">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  </w:t>
      </w:r>
    </w:p>
    <w:p w14:paraId="0271A6AE" w14:textId="77777777" w:rsidR="00583133" w:rsidRPr="008978CD" w:rsidRDefault="00583133" w:rsidP="008978CD">
      <w:pPr>
        <w:spacing w:line="360" w:lineRule="auto"/>
        <w:ind w:left="567" w:right="539"/>
        <w:jc w:val="both"/>
        <w:rPr>
          <w:rFonts w:ascii="Palatino Linotype" w:eastAsia="Arial" w:hAnsi="Palatino Linotype" w:cs="Arial"/>
          <w:i/>
          <w:iCs/>
        </w:rPr>
      </w:pPr>
    </w:p>
    <w:p w14:paraId="29B61A23" w14:textId="11469826" w:rsidR="00845E7E" w:rsidRPr="008978CD" w:rsidRDefault="00845E7E" w:rsidP="008978CD">
      <w:pPr>
        <w:spacing w:line="360" w:lineRule="auto"/>
        <w:ind w:right="-28"/>
        <w:jc w:val="both"/>
        <w:rPr>
          <w:rFonts w:ascii="Palatino Linotype" w:eastAsia="Calibri" w:hAnsi="Palatino Linotype" w:cs="Tahoma"/>
          <w:bCs/>
          <w:sz w:val="22"/>
          <w:szCs w:val="22"/>
          <w:lang w:eastAsia="en-US"/>
        </w:rPr>
      </w:pPr>
      <w:r w:rsidRPr="008978CD">
        <w:rPr>
          <w:rFonts w:ascii="Palatino Linotype" w:eastAsia="Arial" w:hAnsi="Palatino Linotype" w:cs="Arial"/>
          <w:sz w:val="22"/>
          <w:szCs w:val="22"/>
        </w:rPr>
        <w:lastRenderedPageBreak/>
        <w:t>Del criterio en comento, se desprende que en los casos en que</w:t>
      </w:r>
      <w:r w:rsidR="00583133" w:rsidRPr="008978CD">
        <w:rPr>
          <w:rFonts w:ascii="Palatino Linotype" w:eastAsia="Arial" w:hAnsi="Palatino Linotype" w:cs="Arial"/>
          <w:sz w:val="22"/>
          <w:szCs w:val="22"/>
        </w:rPr>
        <w:t xml:space="preserve"> los diversos ordenamientos que regulan la actuación de los Sujetos Obligados </w:t>
      </w:r>
      <w:r w:rsidR="0069439F" w:rsidRPr="008978CD">
        <w:rPr>
          <w:rFonts w:ascii="Palatino Linotype" w:eastAsia="Arial" w:hAnsi="Palatino Linotype" w:cs="Arial"/>
          <w:sz w:val="22"/>
          <w:szCs w:val="22"/>
        </w:rPr>
        <w:t xml:space="preserve">no sean claros en establecer la competencia para atender una solicitud de acceso, es necesario que dicha incompetencia se analice de forma exhaustiva y que la misma sea declarada a través del acuerdo correspondiente que emita el Comité de Transparencia de un Sujeto Obligado; en tal virtud, toda vez que en el caso en particular nos encontramos ante una incompetencia notoria, en razón que las documentales solicitadas no corresponden en su totalidad a funciones y/o actuaciones que deba realizar el Sujeto Obligado, bastó con el pronunciamiento que se le dio a conocer al Recurrente en el tenor de advertir que </w:t>
      </w:r>
      <w:r w:rsidR="006414B4" w:rsidRPr="008978CD">
        <w:rPr>
          <w:rFonts w:ascii="Palatino Linotype" w:eastAsia="Arial" w:hAnsi="Palatino Linotype" w:cs="Arial"/>
          <w:sz w:val="22"/>
          <w:szCs w:val="22"/>
        </w:rPr>
        <w:t xml:space="preserve">esta parte de su requerimiento, </w:t>
      </w:r>
      <w:r w:rsidR="0069439F" w:rsidRPr="008978CD">
        <w:rPr>
          <w:rFonts w:ascii="Palatino Linotype" w:eastAsia="Arial" w:hAnsi="Palatino Linotype" w:cs="Arial"/>
          <w:sz w:val="22"/>
          <w:szCs w:val="22"/>
        </w:rPr>
        <w:t xml:space="preserve">no se encuentran dentro de las obligaciones que recaen en el </w:t>
      </w:r>
      <w:r w:rsidR="00C34BCC">
        <w:rPr>
          <w:rFonts w:ascii="Palatino Linotype" w:eastAsia="Calibri" w:hAnsi="Palatino Linotype" w:cs="Tahoma"/>
          <w:bCs/>
          <w:sz w:val="22"/>
          <w:szCs w:val="22"/>
          <w:lang w:eastAsia="en-US"/>
        </w:rPr>
        <w:t>Organismo Público Descentralizado para la Prestación de Los Servicios de Agua Potable Alcantarillado y Saneamiento del Municipio de Naucalpan de Juárez</w:t>
      </w:r>
      <w:r w:rsidR="0069439F" w:rsidRPr="008978CD">
        <w:rPr>
          <w:rFonts w:ascii="Palatino Linotype" w:eastAsia="Calibri" w:hAnsi="Palatino Linotype" w:cs="Tahoma"/>
          <w:bCs/>
          <w:sz w:val="22"/>
          <w:szCs w:val="22"/>
          <w:lang w:eastAsia="en-US"/>
        </w:rPr>
        <w:t>.</w:t>
      </w:r>
    </w:p>
    <w:p w14:paraId="4B738BF8" w14:textId="2ACD7A8B" w:rsidR="006414B4" w:rsidRPr="008978CD" w:rsidRDefault="006414B4" w:rsidP="008978CD">
      <w:pPr>
        <w:spacing w:line="360" w:lineRule="auto"/>
        <w:ind w:right="-28"/>
        <w:jc w:val="both"/>
        <w:rPr>
          <w:rFonts w:ascii="Palatino Linotype" w:eastAsia="Calibri" w:hAnsi="Palatino Linotype" w:cs="Tahoma"/>
          <w:bCs/>
          <w:sz w:val="22"/>
          <w:szCs w:val="22"/>
          <w:lang w:eastAsia="en-US"/>
        </w:rPr>
      </w:pPr>
    </w:p>
    <w:p w14:paraId="27E2EAFB" w14:textId="70952018" w:rsidR="006414B4" w:rsidRPr="008978CD" w:rsidRDefault="006414B4" w:rsidP="008978CD">
      <w:pPr>
        <w:spacing w:line="360" w:lineRule="auto"/>
        <w:ind w:right="-28"/>
        <w:jc w:val="both"/>
        <w:rPr>
          <w:rFonts w:ascii="Palatino Linotype" w:eastAsia="Calibri" w:hAnsi="Palatino Linotype" w:cs="Tahoma"/>
          <w:bCs/>
          <w:sz w:val="22"/>
          <w:szCs w:val="22"/>
        </w:rPr>
      </w:pPr>
      <w:r w:rsidRPr="008978CD">
        <w:rPr>
          <w:rFonts w:ascii="Palatino Linotype" w:eastAsia="Calibri" w:hAnsi="Palatino Linotype" w:cs="Tahoma"/>
          <w:bCs/>
          <w:sz w:val="22"/>
          <w:szCs w:val="22"/>
          <w:lang w:eastAsia="en-US"/>
        </w:rPr>
        <w:t xml:space="preserve">Así, por todo lo anteriormente expuesto, esta parte de la solicitud de acceso antecedente del Recurso de Revisión citado al rubro, se tuvo por atendida en virtud de la entrega de la opinión del cumplimiento de las obligaciones fiscales emitida por el Servicio de Administración Tributaria </w:t>
      </w:r>
      <w:r w:rsidR="00CF4686" w:rsidRPr="008978CD">
        <w:rPr>
          <w:rFonts w:ascii="Palatino Linotype" w:eastAsia="Calibri" w:hAnsi="Palatino Linotype" w:cs="Tahoma"/>
          <w:bCs/>
          <w:sz w:val="22"/>
          <w:szCs w:val="22"/>
          <w:lang w:eastAsia="en-US"/>
        </w:rPr>
        <w:t xml:space="preserve">(SAT) </w:t>
      </w:r>
      <w:r w:rsidRPr="008978CD">
        <w:rPr>
          <w:rFonts w:ascii="Palatino Linotype" w:eastAsia="Calibri" w:hAnsi="Palatino Linotype" w:cs="Tahoma"/>
          <w:bCs/>
          <w:sz w:val="22"/>
          <w:szCs w:val="22"/>
          <w:lang w:eastAsia="en-US"/>
        </w:rPr>
        <w:t xml:space="preserve">y el pronunciamiento  </w:t>
      </w:r>
      <w:r w:rsidR="00CF4686" w:rsidRPr="008978CD">
        <w:rPr>
          <w:rFonts w:ascii="Palatino Linotype" w:eastAsia="Calibri" w:hAnsi="Palatino Linotype" w:cs="Tahoma"/>
          <w:bCs/>
          <w:sz w:val="22"/>
          <w:szCs w:val="22"/>
          <w:lang w:eastAsia="en-US"/>
        </w:rPr>
        <w:t>de incompetencia por cuanto hace a las constancias del I</w:t>
      </w:r>
      <w:r w:rsidR="00CF4686" w:rsidRPr="008978CD">
        <w:rPr>
          <w:rFonts w:ascii="Palatino Linotype" w:eastAsia="Calibri" w:hAnsi="Palatino Linotype" w:cs="Tahoma"/>
          <w:bCs/>
          <w:sz w:val="22"/>
          <w:szCs w:val="22"/>
        </w:rPr>
        <w:t xml:space="preserve">nstituto del Fondo Nacional de la Vivienda para los Trabajadores (INFONAVIT) y el Instituto Mexicano del Seguro Social (IMSS). </w:t>
      </w:r>
    </w:p>
    <w:p w14:paraId="1CF87D14" w14:textId="03E31CA5" w:rsidR="00CF4686" w:rsidRPr="008978CD" w:rsidRDefault="00CF4686" w:rsidP="008978CD">
      <w:pPr>
        <w:spacing w:line="360" w:lineRule="auto"/>
        <w:ind w:right="-28"/>
        <w:jc w:val="both"/>
        <w:rPr>
          <w:rFonts w:ascii="Palatino Linotype" w:eastAsia="Calibri" w:hAnsi="Palatino Linotype" w:cs="Tahoma"/>
          <w:bCs/>
          <w:sz w:val="22"/>
          <w:szCs w:val="22"/>
        </w:rPr>
      </w:pPr>
    </w:p>
    <w:p w14:paraId="42983ECD" w14:textId="22C29395" w:rsidR="00CF4686" w:rsidRPr="008978CD" w:rsidRDefault="00CF4686" w:rsidP="008978CD">
      <w:pPr>
        <w:spacing w:line="360" w:lineRule="auto"/>
        <w:ind w:right="-28"/>
        <w:jc w:val="both"/>
        <w:rPr>
          <w:rFonts w:ascii="Palatino Linotype" w:hAnsi="Palatino Linotype"/>
          <w:b/>
          <w:sz w:val="22"/>
          <w:szCs w:val="22"/>
        </w:rPr>
      </w:pPr>
      <w:r w:rsidRPr="008978CD">
        <w:rPr>
          <w:rFonts w:ascii="Palatino Linotype" w:hAnsi="Palatino Linotype"/>
          <w:b/>
          <w:sz w:val="22"/>
          <w:szCs w:val="22"/>
        </w:rPr>
        <w:t>Análisis de 5; Papel de trabajo que contenga los datos para identificar el impuesto sobre la renta participable recuperado por mes, desde 2019 a octubre de 2021, además, el monto total por el impuesto no recuperado.</w:t>
      </w:r>
    </w:p>
    <w:p w14:paraId="43F3DB32" w14:textId="77777777" w:rsidR="00136C8A" w:rsidRPr="008978CD" w:rsidRDefault="00136C8A" w:rsidP="008978CD">
      <w:pPr>
        <w:spacing w:line="360" w:lineRule="auto"/>
        <w:ind w:right="-93"/>
        <w:jc w:val="both"/>
        <w:rPr>
          <w:rFonts w:ascii="Palatino Linotype" w:hAnsi="Palatino Linotype"/>
          <w:sz w:val="22"/>
          <w:szCs w:val="22"/>
        </w:rPr>
      </w:pPr>
    </w:p>
    <w:p w14:paraId="6D95A3BA" w14:textId="10D4204E" w:rsidR="002E5021" w:rsidRPr="008978CD" w:rsidRDefault="002564D3" w:rsidP="008978CD">
      <w:pPr>
        <w:spacing w:line="360" w:lineRule="auto"/>
        <w:ind w:right="-93"/>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lastRenderedPageBreak/>
        <w:t xml:space="preserve">Por cuanto hace a este apartado del requerimiento de información, </w:t>
      </w:r>
      <w:proofErr w:type="gramStart"/>
      <w:r w:rsidRPr="008978CD">
        <w:rPr>
          <w:rFonts w:ascii="Palatino Linotype" w:eastAsia="Calibri" w:hAnsi="Palatino Linotype" w:cs="Tahoma"/>
          <w:bCs/>
          <w:sz w:val="22"/>
          <w:szCs w:val="22"/>
        </w:rPr>
        <w:t>primeramente</w:t>
      </w:r>
      <w:proofErr w:type="gramEnd"/>
      <w:r w:rsidRPr="008978CD">
        <w:rPr>
          <w:rFonts w:ascii="Palatino Linotype" w:eastAsia="Calibri" w:hAnsi="Palatino Linotype" w:cs="Tahoma"/>
          <w:bCs/>
          <w:sz w:val="22"/>
          <w:szCs w:val="22"/>
        </w:rPr>
        <w:t xml:space="preserve"> conviene advertir por parte de este Instituto</w:t>
      </w:r>
      <w:r w:rsidR="00DA144A">
        <w:rPr>
          <w:rFonts w:ascii="Palatino Linotype" w:eastAsia="Calibri" w:hAnsi="Palatino Linotype" w:cs="Tahoma"/>
          <w:bCs/>
          <w:sz w:val="22"/>
          <w:szCs w:val="22"/>
        </w:rPr>
        <w:t xml:space="preserve"> </w:t>
      </w:r>
      <w:r w:rsidRPr="008978CD">
        <w:rPr>
          <w:rFonts w:ascii="Palatino Linotype" w:eastAsia="Calibri" w:hAnsi="Palatino Linotype" w:cs="Tahoma"/>
          <w:bCs/>
          <w:sz w:val="22"/>
          <w:szCs w:val="22"/>
        </w:rPr>
        <w:t xml:space="preserve">que el Particular requiere la información desagregada conforme a lo siguiente: </w:t>
      </w:r>
    </w:p>
    <w:p w14:paraId="222C286C" w14:textId="13177966" w:rsidR="002564D3" w:rsidRPr="008978CD" w:rsidRDefault="002564D3" w:rsidP="008978CD">
      <w:pPr>
        <w:spacing w:line="360" w:lineRule="auto"/>
        <w:ind w:right="-93"/>
        <w:jc w:val="both"/>
        <w:rPr>
          <w:rFonts w:ascii="Palatino Linotype" w:eastAsia="Calibri" w:hAnsi="Palatino Linotype" w:cs="Tahoma"/>
          <w:bCs/>
          <w:sz w:val="22"/>
          <w:szCs w:val="22"/>
        </w:rPr>
      </w:pPr>
    </w:p>
    <w:p w14:paraId="4ED1FF72" w14:textId="0866B4A8" w:rsidR="002564D3" w:rsidRPr="008978CD" w:rsidRDefault="002564D3" w:rsidP="008978CD">
      <w:pPr>
        <w:spacing w:line="360" w:lineRule="auto"/>
        <w:ind w:left="567" w:right="539"/>
        <w:jc w:val="both"/>
        <w:rPr>
          <w:rFonts w:ascii="Palatino Linotype" w:hAnsi="Palatino Linotype"/>
          <w:i/>
          <w:iCs/>
        </w:rPr>
      </w:pPr>
      <w:r w:rsidRPr="008978CD">
        <w:rPr>
          <w:rFonts w:ascii="Palatino Linotype" w:hAnsi="Palatino Linotype"/>
          <w:i/>
          <w:iCs/>
        </w:rPr>
        <w:t>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672D5297" w14:textId="77777777" w:rsidR="00F62FFF" w:rsidRPr="008978CD" w:rsidRDefault="00F62FFF" w:rsidP="008978CD">
      <w:pPr>
        <w:spacing w:line="360" w:lineRule="auto"/>
        <w:ind w:left="567" w:right="539"/>
        <w:jc w:val="both"/>
        <w:rPr>
          <w:rFonts w:ascii="Palatino Linotype" w:hAnsi="Palatino Linotype"/>
          <w:i/>
          <w:iCs/>
        </w:rPr>
      </w:pPr>
    </w:p>
    <w:p w14:paraId="06990072" w14:textId="2A6ECD14" w:rsidR="002564D3" w:rsidRPr="008978CD" w:rsidRDefault="002564D3" w:rsidP="008978CD">
      <w:pPr>
        <w:spacing w:line="360" w:lineRule="auto"/>
        <w:ind w:left="567" w:right="539"/>
        <w:jc w:val="both"/>
        <w:rPr>
          <w:rFonts w:ascii="Palatino Linotype" w:hAnsi="Palatino Linotype"/>
          <w:i/>
          <w:iCs/>
        </w:rPr>
      </w:pPr>
      <w:r w:rsidRPr="008978CD">
        <w:rPr>
          <w:rFonts w:ascii="Palatino Linotype" w:hAnsi="Palatino Linotype"/>
          <w:i/>
          <w:iCs/>
        </w:rPr>
        <w:t>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w:t>
      </w:r>
      <w:r w:rsidR="00F62FFF" w:rsidRPr="008978CD">
        <w:rPr>
          <w:rFonts w:ascii="Palatino Linotype" w:hAnsi="Palatino Linotype"/>
          <w:i/>
          <w:iCs/>
        </w:rPr>
        <w:t xml:space="preserve"> (sic)</w:t>
      </w:r>
    </w:p>
    <w:p w14:paraId="153FD051" w14:textId="4C276255" w:rsidR="00F62FFF" w:rsidRPr="008978CD" w:rsidRDefault="00F62FFF" w:rsidP="008978CD">
      <w:pPr>
        <w:spacing w:line="360" w:lineRule="auto"/>
        <w:ind w:right="539"/>
        <w:jc w:val="both"/>
        <w:rPr>
          <w:rFonts w:ascii="Palatino Linotype" w:eastAsia="Calibri" w:hAnsi="Palatino Linotype" w:cs="Tahoma"/>
          <w:bCs/>
          <w:i/>
          <w:iCs/>
          <w:sz w:val="22"/>
          <w:szCs w:val="22"/>
        </w:rPr>
      </w:pPr>
    </w:p>
    <w:p w14:paraId="1DF4257B" w14:textId="6BB35BC8" w:rsidR="00F62FFF" w:rsidRPr="008978CD" w:rsidRDefault="00F62FFF" w:rsidP="008978CD">
      <w:pPr>
        <w:spacing w:line="360" w:lineRule="auto"/>
        <w:ind w:right="-28"/>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t xml:space="preserve">Aunado a lo anterior, por medio del escrito </w:t>
      </w:r>
      <w:r w:rsidR="0023776C" w:rsidRPr="008978CD">
        <w:rPr>
          <w:rFonts w:ascii="Palatino Linotype" w:eastAsia="Calibri" w:hAnsi="Palatino Linotype" w:cs="Tahoma"/>
          <w:bCs/>
          <w:sz w:val="22"/>
          <w:szCs w:val="22"/>
        </w:rPr>
        <w:t>mediante el cual se interpuso el medio de defensa</w:t>
      </w:r>
      <w:r w:rsidRPr="008978CD">
        <w:rPr>
          <w:rFonts w:ascii="Palatino Linotype" w:eastAsia="Calibri" w:hAnsi="Palatino Linotype" w:cs="Tahoma"/>
          <w:bCs/>
          <w:sz w:val="22"/>
          <w:szCs w:val="22"/>
        </w:rPr>
        <w:t xml:space="preserve">, el ahora Recurrente por cuanto hace a este apartado, hizo </w:t>
      </w:r>
      <w:r w:rsidRPr="008C25CA">
        <w:rPr>
          <w:rFonts w:ascii="Palatino Linotype" w:eastAsia="Calibri" w:hAnsi="Palatino Linotype" w:cs="Tahoma"/>
          <w:bCs/>
          <w:i/>
          <w:iCs/>
          <w:sz w:val="22"/>
          <w:szCs w:val="22"/>
        </w:rPr>
        <w:t>-entre otras-</w:t>
      </w:r>
      <w:r w:rsidRPr="008978CD">
        <w:rPr>
          <w:rFonts w:ascii="Palatino Linotype" w:eastAsia="Calibri" w:hAnsi="Palatino Linotype" w:cs="Tahoma"/>
          <w:bCs/>
          <w:sz w:val="22"/>
          <w:szCs w:val="22"/>
        </w:rPr>
        <w:t xml:space="preserve"> la siguiente manifestación: </w:t>
      </w:r>
    </w:p>
    <w:p w14:paraId="6BABC090" w14:textId="7D05F8E9" w:rsidR="00F62FFF" w:rsidRPr="008978CD" w:rsidRDefault="00F62FFF" w:rsidP="008978CD">
      <w:pPr>
        <w:spacing w:line="360" w:lineRule="auto"/>
        <w:ind w:right="-28"/>
        <w:jc w:val="both"/>
        <w:rPr>
          <w:rFonts w:ascii="Palatino Linotype" w:eastAsia="Calibri" w:hAnsi="Palatino Linotype" w:cs="Tahoma"/>
          <w:bCs/>
          <w:sz w:val="22"/>
          <w:szCs w:val="22"/>
        </w:rPr>
      </w:pPr>
    </w:p>
    <w:p w14:paraId="692AFC40" w14:textId="706EC6B6" w:rsidR="00F62FFF" w:rsidRPr="008978CD" w:rsidRDefault="0015463D" w:rsidP="008978CD">
      <w:pPr>
        <w:spacing w:line="360" w:lineRule="auto"/>
        <w:ind w:left="567" w:right="539"/>
        <w:jc w:val="both"/>
        <w:rPr>
          <w:rFonts w:ascii="Palatino Linotype" w:eastAsia="Calibri" w:hAnsi="Palatino Linotype" w:cs="Tahoma"/>
          <w:bCs/>
          <w:sz w:val="22"/>
          <w:szCs w:val="22"/>
        </w:rPr>
      </w:pPr>
      <w:r w:rsidRPr="008978CD">
        <w:rPr>
          <w:rFonts w:ascii="Palatino Linotype" w:eastAsia="Calibri" w:hAnsi="Palatino Linotype" w:cs="Tahoma"/>
          <w:bCs/>
          <w:sz w:val="22"/>
          <w:szCs w:val="22"/>
        </w:rPr>
        <w:lastRenderedPageBreak/>
        <w:t>(…)</w:t>
      </w:r>
    </w:p>
    <w:p w14:paraId="1E6977BF" w14:textId="61B0D923" w:rsidR="00F62FFF" w:rsidRPr="008978CD" w:rsidRDefault="0015463D" w:rsidP="008978CD">
      <w:pPr>
        <w:spacing w:line="360" w:lineRule="auto"/>
        <w:ind w:left="567" w:right="539"/>
        <w:jc w:val="both"/>
        <w:rPr>
          <w:rFonts w:ascii="Palatino Linotype" w:hAnsi="Palatino Linotype"/>
          <w:i/>
          <w:iCs/>
          <w:sz w:val="22"/>
          <w:szCs w:val="22"/>
          <w:lang w:eastAsia="es-MX"/>
        </w:rPr>
      </w:pPr>
      <w:r w:rsidRPr="008978CD">
        <w:rPr>
          <w:rFonts w:ascii="Palatino Linotype" w:hAnsi="Palatino Linotype"/>
          <w:i/>
          <w:iCs/>
          <w:sz w:val="22"/>
          <w:szCs w:val="22"/>
          <w:lang w:eastAsia="es-MX"/>
        </w:rPr>
        <w:t xml:space="preserve">Y el V y VI </w:t>
      </w:r>
      <w:r w:rsidRPr="008978CD">
        <w:rPr>
          <w:rFonts w:ascii="Palatino Linotype" w:hAnsi="Palatino Linotype"/>
          <w:b/>
          <w:bCs/>
          <w:i/>
          <w:iCs/>
          <w:sz w:val="22"/>
          <w:szCs w:val="22"/>
          <w:u w:val="single"/>
          <w:lang w:eastAsia="es-MX"/>
        </w:rPr>
        <w:t>es una sugerencia para eficientar y mejorar sus actividades</w:t>
      </w:r>
      <w:r w:rsidRPr="008978CD">
        <w:rPr>
          <w:rFonts w:ascii="Palatino Linotype" w:hAnsi="Palatino Linotype"/>
          <w:i/>
          <w:iCs/>
          <w:sz w:val="22"/>
          <w:szCs w:val="22"/>
          <w:lang w:eastAsia="es-MX"/>
        </w:rPr>
        <w:t>. El acceso a la información y la transparencia no solo es un derecho humano, es democracia básica, no un privilegio. Que ya se entiendan de una vez esto. (sic)</w:t>
      </w:r>
    </w:p>
    <w:p w14:paraId="68B4D652" w14:textId="3E9ADAA4" w:rsidR="0015463D" w:rsidRPr="008978CD" w:rsidRDefault="0015463D" w:rsidP="00DA144A">
      <w:pPr>
        <w:spacing w:line="360" w:lineRule="auto"/>
        <w:ind w:left="567" w:right="539"/>
        <w:jc w:val="both"/>
        <w:rPr>
          <w:rFonts w:ascii="Palatino Linotype" w:hAnsi="Palatino Linotype"/>
          <w:sz w:val="22"/>
          <w:szCs w:val="22"/>
          <w:lang w:eastAsia="es-MX"/>
        </w:rPr>
      </w:pPr>
      <w:r w:rsidRPr="008978CD">
        <w:rPr>
          <w:rFonts w:ascii="Palatino Linotype" w:hAnsi="Palatino Linotype"/>
          <w:sz w:val="22"/>
          <w:szCs w:val="22"/>
          <w:lang w:eastAsia="es-MX"/>
        </w:rPr>
        <w:t xml:space="preserve">(…) </w:t>
      </w:r>
    </w:p>
    <w:p w14:paraId="4F61E392" w14:textId="292C2F08" w:rsidR="0015463D" w:rsidRPr="008978CD" w:rsidRDefault="00340152" w:rsidP="008978CD">
      <w:pPr>
        <w:spacing w:line="360" w:lineRule="auto"/>
        <w:ind w:left="567" w:right="539"/>
        <w:jc w:val="both"/>
        <w:rPr>
          <w:rFonts w:ascii="Palatino Linotype" w:eastAsia="Calibri" w:hAnsi="Palatino Linotype" w:cs="Tahoma"/>
          <w:b/>
          <w:bCs/>
          <w:i/>
          <w:iCs/>
          <w:sz w:val="22"/>
          <w:szCs w:val="22"/>
        </w:rPr>
      </w:pPr>
      <w:r>
        <w:rPr>
          <w:rFonts w:ascii="Palatino Linotype" w:hAnsi="Palatino Linotype"/>
          <w:b/>
          <w:bCs/>
          <w:i/>
          <w:iCs/>
          <w:sz w:val="22"/>
          <w:szCs w:val="22"/>
          <w:lang w:eastAsia="es-MX"/>
        </w:rPr>
        <w:t>(</w:t>
      </w:r>
      <w:r w:rsidR="0015463D" w:rsidRPr="008978CD">
        <w:rPr>
          <w:rFonts w:ascii="Palatino Linotype" w:hAnsi="Palatino Linotype"/>
          <w:b/>
          <w:bCs/>
          <w:i/>
          <w:iCs/>
          <w:sz w:val="22"/>
          <w:szCs w:val="22"/>
          <w:lang w:eastAsia="es-MX"/>
        </w:rPr>
        <w:t>Énfasis añadido</w:t>
      </w:r>
      <w:r>
        <w:rPr>
          <w:rFonts w:ascii="Palatino Linotype" w:hAnsi="Palatino Linotype"/>
          <w:b/>
          <w:bCs/>
          <w:i/>
          <w:iCs/>
          <w:sz w:val="22"/>
          <w:szCs w:val="22"/>
          <w:lang w:eastAsia="es-MX"/>
        </w:rPr>
        <w:t>)</w:t>
      </w:r>
    </w:p>
    <w:p w14:paraId="737E95F2" w14:textId="46EFA987" w:rsidR="000C740F" w:rsidRPr="008978CD" w:rsidRDefault="000C740F" w:rsidP="008978CD">
      <w:pPr>
        <w:tabs>
          <w:tab w:val="left" w:pos="4962"/>
        </w:tabs>
        <w:spacing w:line="360" w:lineRule="auto"/>
        <w:ind w:right="-28"/>
        <w:jc w:val="both"/>
        <w:rPr>
          <w:rFonts w:ascii="Palatino Linotype" w:eastAsia="Calibri" w:hAnsi="Palatino Linotype" w:cs="Tahoma"/>
          <w:b/>
          <w:iCs/>
          <w:color w:val="000000"/>
          <w:sz w:val="22"/>
          <w:szCs w:val="24"/>
          <w:lang w:eastAsia="es-ES_tradnl"/>
        </w:rPr>
      </w:pPr>
    </w:p>
    <w:p w14:paraId="00F753D2" w14:textId="14A6AEFE" w:rsidR="000C740F" w:rsidRPr="008978CD" w:rsidRDefault="000C740F" w:rsidP="008978CD">
      <w:pPr>
        <w:spacing w:line="360" w:lineRule="auto"/>
        <w:jc w:val="both"/>
        <w:rPr>
          <w:rFonts w:ascii="Palatino Linotype" w:hAnsi="Palatino Linotype"/>
          <w:color w:val="222222"/>
          <w:sz w:val="22"/>
          <w:szCs w:val="22"/>
          <w:lang w:eastAsia="es-MX"/>
        </w:rPr>
      </w:pPr>
      <w:r w:rsidRPr="008978CD">
        <w:rPr>
          <w:rFonts w:ascii="Palatino Linotype" w:eastAsia="Calibri" w:hAnsi="Palatino Linotype" w:cs="Tahoma"/>
          <w:bCs/>
          <w:iCs/>
          <w:color w:val="000000"/>
          <w:sz w:val="22"/>
          <w:szCs w:val="24"/>
          <w:lang w:eastAsia="es-ES_tradnl"/>
        </w:rPr>
        <w:t>Así las cosas</w:t>
      </w:r>
      <w:r w:rsidRPr="008978CD">
        <w:rPr>
          <w:rFonts w:ascii="Palatino Linotype" w:eastAsia="Calibri" w:hAnsi="Palatino Linotype" w:cs="Tahoma"/>
          <w:bCs/>
          <w:iCs/>
          <w:color w:val="000000"/>
          <w:sz w:val="22"/>
          <w:szCs w:val="22"/>
          <w:lang w:eastAsia="es-ES_tradnl"/>
        </w:rPr>
        <w:t xml:space="preserve">, es necesario hacer del conocimiento del Particular </w:t>
      </w:r>
      <w:proofErr w:type="gramStart"/>
      <w:r w:rsidRPr="008978CD">
        <w:rPr>
          <w:rFonts w:ascii="Palatino Linotype" w:eastAsia="Calibri" w:hAnsi="Palatino Linotype" w:cs="Tahoma"/>
          <w:bCs/>
          <w:iCs/>
          <w:color w:val="000000"/>
          <w:sz w:val="22"/>
          <w:szCs w:val="22"/>
          <w:lang w:eastAsia="es-ES_tradnl"/>
        </w:rPr>
        <w:t>que</w:t>
      </w:r>
      <w:proofErr w:type="gramEnd"/>
      <w:r w:rsidR="002564D3" w:rsidRPr="008978CD">
        <w:rPr>
          <w:rFonts w:ascii="Palatino Linotype" w:eastAsia="Calibri" w:hAnsi="Palatino Linotype" w:cs="Tahoma"/>
          <w:bCs/>
          <w:iCs/>
          <w:color w:val="000000"/>
          <w:sz w:val="22"/>
          <w:szCs w:val="22"/>
          <w:lang w:eastAsia="es-ES_tradnl"/>
        </w:rPr>
        <w:t xml:space="preserve"> </w:t>
      </w:r>
      <w:r w:rsidR="001C5521" w:rsidRPr="008978CD">
        <w:rPr>
          <w:rFonts w:ascii="Palatino Linotype" w:eastAsia="Calibri" w:hAnsi="Palatino Linotype" w:cs="Tahoma"/>
          <w:bCs/>
          <w:iCs/>
          <w:color w:val="000000"/>
          <w:sz w:val="22"/>
          <w:szCs w:val="22"/>
          <w:lang w:eastAsia="es-ES_tradnl"/>
        </w:rPr>
        <w:t xml:space="preserve">de la simple lectura a su solicitud de acceso, </w:t>
      </w:r>
      <w:r w:rsidRPr="008978CD">
        <w:rPr>
          <w:rFonts w:ascii="Palatino Linotype" w:eastAsia="Calibri" w:hAnsi="Palatino Linotype" w:cs="Tahoma"/>
          <w:iCs/>
          <w:sz w:val="22"/>
          <w:szCs w:val="22"/>
          <w:lang w:eastAsia="es-ES_tradnl"/>
        </w:rPr>
        <w:t xml:space="preserve">se logra desprender que para atender dicho rubro, el Sujeto Obligado tendría que elaborar un documento </w:t>
      </w:r>
      <w:r w:rsidRPr="008978CD">
        <w:rPr>
          <w:rFonts w:ascii="Palatino Linotype" w:eastAsia="Calibri" w:hAnsi="Palatino Linotype" w:cs="Tahoma"/>
          <w:i/>
          <w:iCs/>
          <w:sz w:val="22"/>
          <w:szCs w:val="22"/>
          <w:lang w:eastAsia="es-ES_tradnl"/>
        </w:rPr>
        <w:t xml:space="preserve">ad hoc, </w:t>
      </w:r>
      <w:r w:rsidRPr="008978CD">
        <w:rPr>
          <w:rFonts w:ascii="Palatino Linotype" w:hAnsi="Palatino Linotype"/>
          <w:color w:val="222222"/>
          <w:sz w:val="22"/>
          <w:szCs w:val="22"/>
          <w:lang w:eastAsia="es-MX"/>
        </w:rPr>
        <w:t>y sobre e</w:t>
      </w:r>
      <w:r w:rsidR="002564D3" w:rsidRPr="008978CD">
        <w:rPr>
          <w:rFonts w:ascii="Palatino Linotype" w:hAnsi="Palatino Linotype"/>
          <w:color w:val="222222"/>
          <w:sz w:val="22"/>
          <w:szCs w:val="22"/>
          <w:lang w:eastAsia="es-MX"/>
        </w:rPr>
        <w:t>llo</w:t>
      </w:r>
      <w:r w:rsidRPr="008978CD">
        <w:rPr>
          <w:rFonts w:ascii="Palatino Linotype" w:hAnsi="Palatino Linotype"/>
          <w:color w:val="222222"/>
          <w:sz w:val="22"/>
          <w:szCs w:val="22"/>
          <w:lang w:eastAsia="es-MX"/>
        </w:rPr>
        <w:t>, cabe traer a colación los artículos 2°, fracción II; 3°, fracción XI, y 18 de la Ley de Transparencia y Acceso a la Información Pública del Estado de México y Municipios; los cuales disponen lo siguiente:</w:t>
      </w:r>
    </w:p>
    <w:p w14:paraId="2B5754A4" w14:textId="77777777" w:rsidR="000C740F" w:rsidRPr="008978CD" w:rsidRDefault="000C740F" w:rsidP="008978CD">
      <w:pPr>
        <w:spacing w:line="360" w:lineRule="auto"/>
        <w:jc w:val="both"/>
        <w:rPr>
          <w:rFonts w:ascii="Palatino Linotype" w:hAnsi="Palatino Linotype"/>
          <w:color w:val="222222"/>
          <w:sz w:val="22"/>
          <w:szCs w:val="22"/>
          <w:lang w:eastAsia="es-MX"/>
        </w:rPr>
      </w:pPr>
    </w:p>
    <w:p w14:paraId="5056D7A4" w14:textId="77777777" w:rsidR="000C740F" w:rsidRPr="008978CD" w:rsidRDefault="000C740F" w:rsidP="008978CD">
      <w:pPr>
        <w:numPr>
          <w:ilvl w:val="0"/>
          <w:numId w:val="2"/>
        </w:numPr>
        <w:spacing w:line="360" w:lineRule="auto"/>
        <w:ind w:left="567" w:right="539"/>
        <w:contextualSpacing/>
        <w:jc w:val="both"/>
        <w:rPr>
          <w:rFonts w:ascii="Palatino Linotype" w:hAnsi="Palatino Linotype"/>
          <w:color w:val="222222"/>
          <w:sz w:val="22"/>
          <w:szCs w:val="24"/>
          <w:lang w:eastAsia="es-MX"/>
        </w:rPr>
      </w:pPr>
      <w:r w:rsidRPr="008978CD">
        <w:rPr>
          <w:rFonts w:ascii="Palatino Linotype" w:hAnsi="Palatino Linotype"/>
          <w:color w:val="222222"/>
          <w:sz w:val="22"/>
          <w:szCs w:val="24"/>
          <w:lang w:eastAsia="es-MX"/>
        </w:rPr>
        <w:t xml:space="preserve">Que uno de los objetivos de la Ley es proveer lo necesario para garantizar a toda persona el derecho de acceso a la información pública; </w:t>
      </w:r>
    </w:p>
    <w:p w14:paraId="2E9B9F89" w14:textId="77777777" w:rsidR="000C740F" w:rsidRPr="008978CD" w:rsidRDefault="000C740F" w:rsidP="008978CD">
      <w:pPr>
        <w:spacing w:line="360" w:lineRule="auto"/>
        <w:ind w:left="567" w:right="539"/>
        <w:contextualSpacing/>
        <w:jc w:val="both"/>
        <w:rPr>
          <w:rFonts w:ascii="Palatino Linotype" w:hAnsi="Palatino Linotype"/>
          <w:color w:val="222222"/>
          <w:sz w:val="22"/>
          <w:szCs w:val="24"/>
          <w:lang w:eastAsia="es-MX"/>
        </w:rPr>
      </w:pPr>
    </w:p>
    <w:p w14:paraId="0457D339" w14:textId="6021E6B2" w:rsidR="000C740F" w:rsidRPr="00C978B4" w:rsidRDefault="000C740F" w:rsidP="008978CD">
      <w:pPr>
        <w:numPr>
          <w:ilvl w:val="0"/>
          <w:numId w:val="2"/>
        </w:numPr>
        <w:spacing w:line="360" w:lineRule="auto"/>
        <w:ind w:left="567" w:right="539" w:hanging="425"/>
        <w:contextualSpacing/>
        <w:jc w:val="both"/>
        <w:rPr>
          <w:rFonts w:ascii="Palatino Linotype" w:hAnsi="Palatino Linotype"/>
          <w:color w:val="222222"/>
          <w:sz w:val="22"/>
          <w:szCs w:val="24"/>
          <w:lang w:eastAsia="es-MX"/>
        </w:rPr>
      </w:pPr>
      <w:r w:rsidRPr="008978CD">
        <w:rPr>
          <w:rFonts w:ascii="Palatino Linotype" w:hAnsi="Palatino Linotype"/>
          <w:color w:val="222222"/>
          <w:sz w:val="22"/>
          <w:szCs w:val="24"/>
          <w:lang w:eastAsia="es-MX"/>
        </w:rPr>
        <w:t>Que los </w:t>
      </w:r>
      <w:r w:rsidRPr="008978CD">
        <w:rPr>
          <w:rFonts w:ascii="Palatino Linotype" w:hAnsi="Palatino Linotype"/>
          <w:b/>
          <w:bCs/>
          <w:color w:val="222222"/>
          <w:sz w:val="22"/>
          <w:szCs w:val="24"/>
          <w:lang w:eastAsia="es-MX"/>
        </w:rPr>
        <w:t>documentos </w:t>
      </w:r>
      <w:r w:rsidRPr="008978CD">
        <w:rPr>
          <w:rFonts w:ascii="Palatino Linotype" w:hAnsi="Palatino Linotype"/>
          <w:color w:val="222222"/>
          <w:sz w:val="22"/>
          <w:szCs w:val="24"/>
          <w:lang w:eastAsia="es-MX"/>
        </w:rPr>
        <w:t xml:space="preserve">son los expedientes, reportes, estudios, actas, resoluciones, contratos, convenios, instructivos, notas, memorandos, </w:t>
      </w:r>
      <w:r w:rsidRPr="008978CD">
        <w:rPr>
          <w:rFonts w:ascii="Palatino Linotype" w:hAnsi="Palatino Linotype"/>
          <w:bCs/>
          <w:color w:val="222222"/>
          <w:sz w:val="22"/>
          <w:szCs w:val="24"/>
          <w:lang w:eastAsia="es-MX"/>
        </w:rPr>
        <w:t>estadísticas</w:t>
      </w:r>
      <w:r w:rsidRPr="008978CD">
        <w:rPr>
          <w:rFonts w:ascii="Palatino Linotype" w:hAnsi="Palatino Linotype"/>
          <w:color w:val="222222"/>
          <w:sz w:val="22"/>
          <w:szCs w:val="24"/>
          <w:lang w:eastAsia="es-MX"/>
        </w:rPr>
        <w:t xml:space="preserve"> o </w:t>
      </w:r>
      <w:r w:rsidRPr="008978CD">
        <w:rPr>
          <w:rFonts w:ascii="Palatino Linotype" w:hAnsi="Palatino Linotype"/>
          <w:b/>
          <w:bCs/>
          <w:color w:val="222222"/>
          <w:sz w:val="22"/>
          <w:szCs w:val="24"/>
          <w:lang w:eastAsia="es-MX"/>
        </w:rPr>
        <w:t>cualquier registro que documente el ejercicio de facultad, funciones y competencia</w:t>
      </w:r>
      <w:r w:rsidRPr="008978CD">
        <w:rPr>
          <w:rFonts w:ascii="Palatino Linotype" w:hAnsi="Palatino Linotype"/>
          <w:color w:val="222222"/>
          <w:sz w:val="22"/>
          <w:szCs w:val="24"/>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384EEF4D" w14:textId="523DBDBC" w:rsidR="000C740F" w:rsidRPr="008978CD" w:rsidRDefault="000C740F" w:rsidP="008978CD">
      <w:pPr>
        <w:spacing w:line="360" w:lineRule="auto"/>
        <w:jc w:val="both"/>
        <w:rPr>
          <w:rFonts w:ascii="Palatino Linotype" w:hAnsi="Palatino Linotype"/>
          <w:b/>
          <w:bCs/>
          <w:color w:val="222222"/>
          <w:sz w:val="22"/>
          <w:szCs w:val="22"/>
          <w:lang w:eastAsia="es-MX"/>
        </w:rPr>
      </w:pPr>
      <w:r w:rsidRPr="008978CD">
        <w:rPr>
          <w:rFonts w:ascii="Palatino Linotype" w:hAnsi="Palatino Linotype"/>
          <w:color w:val="222222"/>
          <w:sz w:val="22"/>
          <w:szCs w:val="22"/>
          <w:lang w:eastAsia="es-MX"/>
        </w:rPr>
        <w:lastRenderedPageBreak/>
        <w:t>Además, el artículo 4° de dicho ordenamiento jurídico, establece que la información es aquella </w:t>
      </w:r>
      <w:r w:rsidRPr="008978CD">
        <w:rPr>
          <w:rFonts w:ascii="Palatino Linotype" w:hAnsi="Palatino Linotype"/>
          <w:b/>
          <w:bCs/>
          <w:color w:val="222222"/>
          <w:sz w:val="22"/>
          <w:szCs w:val="22"/>
          <w:lang w:eastAsia="es-MX"/>
        </w:rPr>
        <w:t>generada, obtenida, adquirida, transformada</w:t>
      </w:r>
      <w:r w:rsidRPr="008978CD">
        <w:rPr>
          <w:rFonts w:ascii="Palatino Linotype" w:hAnsi="Palatino Linotype"/>
          <w:color w:val="222222"/>
          <w:sz w:val="22"/>
          <w:szCs w:val="22"/>
          <w:lang w:eastAsia="es-MX"/>
        </w:rPr>
        <w:t> por los Sujetos Obligados, o en su caso, </w:t>
      </w:r>
      <w:r w:rsidRPr="008978CD">
        <w:rPr>
          <w:rFonts w:ascii="Palatino Linotype" w:hAnsi="Palatino Linotype"/>
          <w:b/>
          <w:bCs/>
          <w:color w:val="222222"/>
          <w:sz w:val="22"/>
          <w:szCs w:val="22"/>
          <w:lang w:eastAsia="es-MX"/>
        </w:rPr>
        <w:t>la</w:t>
      </w:r>
      <w:r w:rsidR="002564D3" w:rsidRPr="008978CD">
        <w:rPr>
          <w:rFonts w:ascii="Palatino Linotype" w:hAnsi="Palatino Linotype"/>
          <w:b/>
          <w:bCs/>
          <w:color w:val="222222"/>
          <w:sz w:val="22"/>
          <w:szCs w:val="22"/>
          <w:lang w:eastAsia="es-MX"/>
        </w:rPr>
        <w:t xml:space="preserve"> que</w:t>
      </w:r>
      <w:r w:rsidRPr="008978CD">
        <w:rPr>
          <w:rFonts w:ascii="Palatino Linotype" w:hAnsi="Palatino Linotype"/>
          <w:b/>
          <w:bCs/>
          <w:color w:val="222222"/>
          <w:sz w:val="22"/>
          <w:szCs w:val="22"/>
          <w:lang w:eastAsia="es-MX"/>
        </w:rPr>
        <w:t xml:space="preserve"> tengan en su posesión, será pública y accesible para cualquier persona.</w:t>
      </w:r>
    </w:p>
    <w:p w14:paraId="473F1C49" w14:textId="77777777" w:rsidR="000C740F" w:rsidRPr="008978CD" w:rsidRDefault="000C740F" w:rsidP="008978CD">
      <w:pPr>
        <w:spacing w:line="360" w:lineRule="auto"/>
        <w:jc w:val="both"/>
        <w:rPr>
          <w:rFonts w:ascii="Palatino Linotype" w:hAnsi="Palatino Linotype"/>
          <w:b/>
          <w:bCs/>
          <w:color w:val="222222"/>
          <w:sz w:val="22"/>
          <w:szCs w:val="22"/>
          <w:lang w:eastAsia="es-MX"/>
        </w:rPr>
      </w:pPr>
    </w:p>
    <w:p w14:paraId="5B2D0904" w14:textId="466B572E" w:rsidR="000C740F" w:rsidRPr="008978CD" w:rsidRDefault="000C740F" w:rsidP="008978CD">
      <w:pPr>
        <w:spacing w:line="360" w:lineRule="auto"/>
        <w:jc w:val="both"/>
        <w:rPr>
          <w:rFonts w:ascii="Palatino Linotype" w:hAnsi="Palatino Linotype"/>
          <w:b/>
          <w:color w:val="222222"/>
          <w:sz w:val="22"/>
          <w:szCs w:val="22"/>
          <w:lang w:eastAsia="es-MX"/>
        </w:rPr>
      </w:pPr>
      <w:r w:rsidRPr="008978CD">
        <w:rPr>
          <w:rFonts w:ascii="Palatino Linotype" w:hAnsi="Palatino Linotype"/>
          <w:color w:val="222222"/>
          <w:sz w:val="22"/>
          <w:szCs w:val="22"/>
          <w:lang w:eastAsia="es-MX"/>
        </w:rPr>
        <w:t xml:space="preserve">Así, se advierte que el derecho de acceso a la información consiste en una prerrogativa de cualquier persona a solicitar información pública que conste en </w:t>
      </w:r>
      <w:r w:rsidRPr="008978CD">
        <w:rPr>
          <w:rFonts w:ascii="Palatino Linotype" w:hAnsi="Palatino Linotype"/>
          <w:b/>
          <w:color w:val="222222"/>
          <w:sz w:val="22"/>
          <w:szCs w:val="22"/>
          <w:u w:val="single"/>
          <w:lang w:eastAsia="es-MX"/>
        </w:rPr>
        <w:t>documentos generados, obtenidos, adquiridos, transformados o que tengan en posesión los Sujetos Obligados.</w:t>
      </w:r>
    </w:p>
    <w:p w14:paraId="69BFB8E4" w14:textId="77777777" w:rsidR="000C740F" w:rsidRPr="008978CD" w:rsidRDefault="000C740F" w:rsidP="008978CD">
      <w:pPr>
        <w:spacing w:line="360" w:lineRule="auto"/>
        <w:jc w:val="both"/>
        <w:rPr>
          <w:rFonts w:ascii="Palatino Linotype" w:hAnsi="Palatino Linotype"/>
          <w:color w:val="222222"/>
          <w:sz w:val="22"/>
          <w:szCs w:val="22"/>
          <w:lang w:eastAsia="es-MX"/>
        </w:rPr>
      </w:pPr>
      <w:r w:rsidRPr="008978CD">
        <w:rPr>
          <w:rFonts w:ascii="Palatino Linotype" w:hAnsi="Palatino Linotype"/>
          <w:color w:val="222222"/>
          <w:sz w:val="22"/>
          <w:szCs w:val="22"/>
          <w:lang w:eastAsia="es-MX"/>
        </w:rPr>
        <w:t> </w:t>
      </w:r>
    </w:p>
    <w:p w14:paraId="7B24E5E1" w14:textId="77777777" w:rsidR="000C740F" w:rsidRPr="008978CD" w:rsidRDefault="000C740F" w:rsidP="008978CD">
      <w:pPr>
        <w:spacing w:line="360" w:lineRule="auto"/>
        <w:jc w:val="both"/>
        <w:rPr>
          <w:rFonts w:ascii="Palatino Linotype" w:hAnsi="Palatino Linotype"/>
          <w:b/>
          <w:bCs/>
          <w:color w:val="222222"/>
          <w:sz w:val="22"/>
          <w:szCs w:val="22"/>
          <w:lang w:eastAsia="es-MX"/>
        </w:rPr>
      </w:pPr>
      <w:r w:rsidRPr="008978CD">
        <w:rPr>
          <w:rFonts w:ascii="Palatino Linotype" w:hAnsi="Palatino Linotype"/>
          <w:color w:val="222222"/>
          <w:sz w:val="22"/>
          <w:szCs w:val="22"/>
          <w:lang w:eastAsia="es-MX"/>
        </w:rPr>
        <w:t xml:space="preserve">Lo anterior, es acorde con los artículos 12, 24, último párrafo y 160 de la Ley de Transparencia y Acceso a la Información Pública del Estado de México y Municipios, los cuales disponen que los Sujetos Obligados </w:t>
      </w:r>
      <w:r w:rsidRPr="008978CD">
        <w:rPr>
          <w:rFonts w:ascii="Palatino Linotype" w:hAnsi="Palatino Linotype"/>
          <w:b/>
          <w:bCs/>
          <w:color w:val="222222"/>
          <w:sz w:val="22"/>
          <w:szCs w:val="22"/>
          <w:u w:val="single"/>
          <w:lang w:eastAsia="es-MX"/>
        </w:rPr>
        <w:t>sólo entregarán la información que obre en sus archivos y no estarán obligados</w:t>
      </w:r>
      <w:r w:rsidRPr="008978CD">
        <w:rPr>
          <w:rFonts w:ascii="Palatino Linotype" w:hAnsi="Palatino Linotype"/>
          <w:color w:val="222222"/>
          <w:sz w:val="22"/>
          <w:szCs w:val="22"/>
          <w:u w:val="single"/>
          <w:lang w:eastAsia="es-MX"/>
        </w:rPr>
        <w:t xml:space="preserve"> </w:t>
      </w:r>
      <w:r w:rsidRPr="008978CD">
        <w:rPr>
          <w:rFonts w:ascii="Palatino Linotype" w:hAnsi="Palatino Linotype"/>
          <w:b/>
          <w:bCs/>
          <w:color w:val="222222"/>
          <w:sz w:val="22"/>
          <w:szCs w:val="22"/>
          <w:u w:val="single"/>
          <w:lang w:eastAsia="es-MX"/>
        </w:rPr>
        <w:t>a procesarla, resumirla, efectuar cálculos o practicar investigaciones.</w:t>
      </w:r>
    </w:p>
    <w:p w14:paraId="5193EDE3" w14:textId="77777777" w:rsidR="000C740F" w:rsidRPr="008978CD" w:rsidRDefault="000C740F" w:rsidP="000964C2">
      <w:pPr>
        <w:spacing w:line="360" w:lineRule="auto"/>
        <w:jc w:val="both"/>
        <w:rPr>
          <w:rFonts w:ascii="Palatino Linotype" w:hAnsi="Palatino Linotype"/>
          <w:color w:val="222222"/>
          <w:sz w:val="22"/>
          <w:szCs w:val="22"/>
          <w:lang w:eastAsia="es-MX"/>
        </w:rPr>
      </w:pPr>
      <w:r w:rsidRPr="008978CD">
        <w:rPr>
          <w:rFonts w:ascii="Palatino Linotype" w:hAnsi="Palatino Linotype"/>
          <w:color w:val="222222"/>
          <w:sz w:val="22"/>
          <w:szCs w:val="22"/>
          <w:lang w:eastAsia="es-MX"/>
        </w:rPr>
        <w:t> </w:t>
      </w:r>
    </w:p>
    <w:p w14:paraId="3319EEC3" w14:textId="396A1CE5" w:rsidR="000C740F" w:rsidRPr="00EB4BF3" w:rsidRDefault="000C740F" w:rsidP="000964C2">
      <w:pPr>
        <w:spacing w:line="360" w:lineRule="auto"/>
        <w:jc w:val="both"/>
        <w:rPr>
          <w:rFonts w:ascii="Palatino Linotype" w:eastAsia="Calibri" w:hAnsi="Palatino Linotype" w:cs="Arial"/>
          <w:bCs/>
          <w:color w:val="000000" w:themeColor="text1"/>
          <w:sz w:val="22"/>
          <w:szCs w:val="22"/>
          <w:lang w:eastAsia="en-US"/>
        </w:rPr>
      </w:pPr>
      <w:r w:rsidRPr="008978CD">
        <w:rPr>
          <w:rFonts w:ascii="Palatino Linotype" w:eastAsia="Calibri" w:hAnsi="Palatino Linotype" w:cs="Arial"/>
          <w:bCs/>
          <w:color w:val="000000" w:themeColor="text1"/>
          <w:sz w:val="22"/>
          <w:szCs w:val="22"/>
          <w:lang w:eastAsia="en-US"/>
        </w:rPr>
        <w:t xml:space="preserve">Conforme a lo </w:t>
      </w:r>
      <w:r w:rsidR="00342E18" w:rsidRPr="008978CD">
        <w:rPr>
          <w:rFonts w:ascii="Palatino Linotype" w:eastAsia="Calibri" w:hAnsi="Palatino Linotype" w:cs="Arial"/>
          <w:bCs/>
          <w:color w:val="000000" w:themeColor="text1"/>
          <w:sz w:val="22"/>
          <w:szCs w:val="22"/>
          <w:lang w:eastAsia="en-US"/>
        </w:rPr>
        <w:t>expuesto</w:t>
      </w:r>
      <w:r w:rsidRPr="008978CD">
        <w:rPr>
          <w:rFonts w:ascii="Palatino Linotype" w:eastAsia="Calibri" w:hAnsi="Palatino Linotype" w:cs="Arial"/>
          <w:bCs/>
          <w:color w:val="000000" w:themeColor="text1"/>
          <w:sz w:val="22"/>
          <w:szCs w:val="22"/>
          <w:lang w:eastAsia="en-US"/>
        </w:rPr>
        <w:t>, se advierte que l</w:t>
      </w:r>
      <w:r w:rsidR="00340152">
        <w:rPr>
          <w:rFonts w:ascii="Palatino Linotype" w:eastAsia="Calibri" w:hAnsi="Palatino Linotype" w:cs="Arial"/>
          <w:bCs/>
          <w:color w:val="000000" w:themeColor="text1"/>
          <w:sz w:val="22"/>
          <w:szCs w:val="22"/>
          <w:lang w:eastAsia="en-US"/>
        </w:rPr>
        <w:t>a parte de la solicitud que se estudia en el presente apartado</w:t>
      </w:r>
      <w:r w:rsidR="00F27A31">
        <w:rPr>
          <w:rFonts w:ascii="Palatino Linotype" w:eastAsia="Calibri" w:hAnsi="Palatino Linotype" w:cs="Arial"/>
          <w:bCs/>
          <w:color w:val="000000" w:themeColor="text1"/>
          <w:sz w:val="22"/>
          <w:szCs w:val="22"/>
          <w:lang w:eastAsia="en-US"/>
        </w:rPr>
        <w:t xml:space="preserve">, </w:t>
      </w:r>
      <w:r w:rsidR="00F62FFF" w:rsidRPr="008978CD">
        <w:rPr>
          <w:rFonts w:ascii="Palatino Linotype" w:eastAsia="Calibri" w:hAnsi="Palatino Linotype" w:cs="Arial"/>
          <w:b/>
          <w:color w:val="000000" w:themeColor="text1"/>
          <w:sz w:val="22"/>
          <w:szCs w:val="22"/>
          <w:u w:val="single"/>
          <w:lang w:eastAsia="en-US"/>
        </w:rPr>
        <w:t xml:space="preserve">no </w:t>
      </w:r>
      <w:r w:rsidRPr="008978CD">
        <w:rPr>
          <w:rFonts w:ascii="Palatino Linotype" w:eastAsia="Calibri" w:hAnsi="Palatino Linotype" w:cs="Arial"/>
          <w:b/>
          <w:color w:val="000000" w:themeColor="text1"/>
          <w:sz w:val="22"/>
          <w:szCs w:val="22"/>
          <w:u w:val="single"/>
          <w:lang w:eastAsia="en-US"/>
        </w:rPr>
        <w:t xml:space="preserve">resulta una solicitud de acceso a información </w:t>
      </w:r>
      <w:r w:rsidRPr="000964C2">
        <w:rPr>
          <w:rFonts w:ascii="Palatino Linotype" w:eastAsia="Calibri" w:hAnsi="Palatino Linotype" w:cs="Arial"/>
          <w:b/>
          <w:color w:val="000000" w:themeColor="text1"/>
          <w:sz w:val="22"/>
          <w:szCs w:val="22"/>
          <w:u w:val="single"/>
          <w:lang w:eastAsia="en-US"/>
        </w:rPr>
        <w:t>pública</w:t>
      </w:r>
      <w:r w:rsidR="00576937" w:rsidRPr="000964C2">
        <w:rPr>
          <w:rFonts w:ascii="Palatino Linotype" w:eastAsia="Calibri" w:hAnsi="Palatino Linotype" w:cs="Arial"/>
          <w:b/>
          <w:color w:val="000000" w:themeColor="text1"/>
          <w:sz w:val="22"/>
          <w:szCs w:val="22"/>
          <w:u w:val="single"/>
          <w:lang w:eastAsia="en-US"/>
        </w:rPr>
        <w:t>,</w:t>
      </w:r>
      <w:r w:rsidR="00340152">
        <w:rPr>
          <w:rFonts w:ascii="Palatino Linotype" w:eastAsia="Calibri" w:hAnsi="Palatino Linotype" w:cs="Arial"/>
          <w:b/>
          <w:color w:val="000000" w:themeColor="text1"/>
          <w:sz w:val="22"/>
          <w:szCs w:val="22"/>
          <w:u w:val="single"/>
          <w:lang w:eastAsia="en-US"/>
        </w:rPr>
        <w:t xml:space="preserve"> sino que, el Recurrente es claro en manifestar que con ello, busca auxiliar al Sujeto Obligado con </w:t>
      </w:r>
      <w:r w:rsidR="00626A4E">
        <w:rPr>
          <w:rFonts w:ascii="Palatino Linotype" w:eastAsia="Calibri" w:hAnsi="Palatino Linotype" w:cs="Arial"/>
          <w:b/>
          <w:color w:val="000000" w:themeColor="text1"/>
          <w:sz w:val="22"/>
          <w:szCs w:val="22"/>
          <w:u w:val="single"/>
          <w:lang w:eastAsia="en-US"/>
        </w:rPr>
        <w:t>sus actividades</w:t>
      </w:r>
      <w:r w:rsidR="00576937">
        <w:rPr>
          <w:rFonts w:ascii="Palatino Linotype" w:eastAsia="Calibri" w:hAnsi="Palatino Linotype" w:cs="Arial"/>
          <w:bCs/>
          <w:color w:val="000000" w:themeColor="text1"/>
          <w:sz w:val="22"/>
          <w:szCs w:val="22"/>
          <w:lang w:eastAsia="en-US"/>
        </w:rPr>
        <w:t>, por lo tanto,</w:t>
      </w:r>
      <w:r w:rsidR="0015463D" w:rsidRPr="008978CD">
        <w:rPr>
          <w:rFonts w:ascii="Palatino Linotype" w:eastAsia="Calibri" w:hAnsi="Palatino Linotype" w:cs="Arial"/>
          <w:bCs/>
          <w:color w:val="000000" w:themeColor="text1"/>
          <w:sz w:val="22"/>
          <w:szCs w:val="22"/>
          <w:lang w:eastAsia="en-US"/>
        </w:rPr>
        <w:t xml:space="preserve"> toda vez que los Sujetos Obligados </w:t>
      </w:r>
      <w:r w:rsidR="00F27A31">
        <w:rPr>
          <w:rFonts w:ascii="Palatino Linotype" w:eastAsia="Calibri" w:hAnsi="Palatino Linotype" w:cs="Arial"/>
          <w:bCs/>
          <w:color w:val="000000" w:themeColor="text1"/>
          <w:sz w:val="22"/>
          <w:szCs w:val="22"/>
          <w:lang w:eastAsia="en-US"/>
        </w:rPr>
        <w:t>no se encuentran constreñidos</w:t>
      </w:r>
      <w:r w:rsidR="00C37A63">
        <w:rPr>
          <w:rFonts w:ascii="Palatino Linotype" w:eastAsia="Calibri" w:hAnsi="Palatino Linotype" w:cs="Arial"/>
          <w:bCs/>
          <w:color w:val="000000" w:themeColor="text1"/>
          <w:sz w:val="22"/>
          <w:szCs w:val="22"/>
          <w:lang w:eastAsia="en-US"/>
        </w:rPr>
        <w:t xml:space="preserve"> a generar documentos </w:t>
      </w:r>
      <w:r w:rsidR="00C37A63">
        <w:rPr>
          <w:rFonts w:ascii="Palatino Linotype" w:eastAsia="Calibri" w:hAnsi="Palatino Linotype" w:cs="Arial"/>
          <w:bCs/>
          <w:i/>
          <w:iCs/>
          <w:color w:val="000000" w:themeColor="text1"/>
          <w:sz w:val="22"/>
          <w:szCs w:val="22"/>
          <w:lang w:eastAsia="en-US"/>
        </w:rPr>
        <w:t>adhoc</w:t>
      </w:r>
      <w:r w:rsidR="00626A4E">
        <w:rPr>
          <w:rFonts w:ascii="Palatino Linotype" w:eastAsia="Calibri" w:hAnsi="Palatino Linotype" w:cs="Arial"/>
          <w:bCs/>
          <w:i/>
          <w:iCs/>
          <w:color w:val="000000" w:themeColor="text1"/>
          <w:sz w:val="22"/>
          <w:szCs w:val="22"/>
          <w:lang w:eastAsia="en-US"/>
        </w:rPr>
        <w:t xml:space="preserve"> </w:t>
      </w:r>
      <w:r w:rsidR="00626A4E">
        <w:rPr>
          <w:rFonts w:ascii="Palatino Linotype" w:eastAsia="Calibri" w:hAnsi="Palatino Linotype" w:cs="Arial"/>
          <w:bCs/>
          <w:color w:val="000000" w:themeColor="text1"/>
          <w:sz w:val="22"/>
          <w:szCs w:val="22"/>
          <w:lang w:eastAsia="en-US"/>
        </w:rPr>
        <w:t xml:space="preserve">para dar atención a un requerimiento de información, </w:t>
      </w:r>
      <w:r w:rsidR="00B9295E">
        <w:rPr>
          <w:rFonts w:ascii="Palatino Linotype" w:eastAsia="Calibri" w:hAnsi="Palatino Linotype" w:cs="Arial"/>
          <w:bCs/>
          <w:color w:val="000000" w:themeColor="text1"/>
          <w:sz w:val="22"/>
          <w:szCs w:val="22"/>
          <w:lang w:eastAsia="en-US"/>
        </w:rPr>
        <w:t>es procedente advertir que</w:t>
      </w:r>
      <w:r w:rsidR="00F83E03">
        <w:rPr>
          <w:rFonts w:ascii="Palatino Linotype" w:eastAsia="Calibri" w:hAnsi="Palatino Linotype" w:cs="Arial"/>
          <w:bCs/>
          <w:color w:val="000000" w:themeColor="text1"/>
          <w:sz w:val="22"/>
          <w:szCs w:val="22"/>
          <w:lang w:eastAsia="en-US"/>
        </w:rPr>
        <w:t xml:space="preserve"> no es </w:t>
      </w:r>
      <w:r w:rsidR="00B14C30">
        <w:rPr>
          <w:rFonts w:ascii="Palatino Linotype" w:eastAsia="Calibri" w:hAnsi="Palatino Linotype" w:cs="Arial"/>
          <w:bCs/>
          <w:color w:val="000000" w:themeColor="text1"/>
          <w:sz w:val="22"/>
          <w:szCs w:val="22"/>
          <w:lang w:eastAsia="en-US"/>
        </w:rPr>
        <w:t xml:space="preserve">viable ordenar al Sujeto Obligado que entregue las documentales antes descritas, toda vez que esto sería presentarla conforme al interés del Particular. </w:t>
      </w:r>
    </w:p>
    <w:p w14:paraId="33FBAFBA" w14:textId="77777777" w:rsidR="00811C27" w:rsidRPr="008978CD" w:rsidRDefault="00811C27" w:rsidP="008978CD">
      <w:pPr>
        <w:spacing w:line="360" w:lineRule="auto"/>
        <w:jc w:val="both"/>
        <w:rPr>
          <w:rFonts w:ascii="Palatino Linotype" w:eastAsia="Calibri" w:hAnsi="Palatino Linotype" w:cs="Arial"/>
          <w:bCs/>
          <w:i/>
          <w:color w:val="000000" w:themeColor="text1"/>
          <w:sz w:val="22"/>
          <w:szCs w:val="22"/>
          <w:lang w:eastAsia="en-US"/>
        </w:rPr>
      </w:pPr>
    </w:p>
    <w:p w14:paraId="7A3962E9" w14:textId="0D1CF494" w:rsidR="005D2819" w:rsidRPr="008978CD" w:rsidRDefault="00B14C30" w:rsidP="008978CD">
      <w:pPr>
        <w:spacing w:line="360" w:lineRule="auto"/>
        <w:jc w:val="both"/>
        <w:rPr>
          <w:rFonts w:ascii="Palatino Linotype" w:eastAsia="Calibri" w:hAnsi="Palatino Linotype" w:cs="Arial"/>
          <w:bCs/>
          <w:iCs/>
          <w:color w:val="000000" w:themeColor="text1"/>
          <w:sz w:val="22"/>
          <w:szCs w:val="22"/>
          <w:lang w:eastAsia="en-US"/>
        </w:rPr>
      </w:pPr>
      <w:r>
        <w:rPr>
          <w:rFonts w:ascii="Palatino Linotype" w:eastAsia="Calibri" w:hAnsi="Palatino Linotype" w:cs="Arial"/>
          <w:bCs/>
          <w:iCs/>
          <w:color w:val="000000" w:themeColor="text1"/>
          <w:sz w:val="22"/>
          <w:szCs w:val="22"/>
          <w:lang w:eastAsia="en-US"/>
        </w:rPr>
        <w:t>En este tenor, l</w:t>
      </w:r>
      <w:r w:rsidR="00342E18" w:rsidRPr="008978CD">
        <w:rPr>
          <w:rFonts w:ascii="Palatino Linotype" w:eastAsia="Calibri" w:hAnsi="Palatino Linotype" w:cs="Arial"/>
          <w:bCs/>
          <w:iCs/>
          <w:color w:val="000000" w:themeColor="text1"/>
          <w:sz w:val="22"/>
          <w:szCs w:val="22"/>
          <w:lang w:eastAsia="en-US"/>
        </w:rPr>
        <w:t>o señalado en el párrafo antes expuesto</w:t>
      </w:r>
      <w:r w:rsidR="00EA4D99" w:rsidRPr="008978CD">
        <w:rPr>
          <w:rFonts w:ascii="Palatino Linotype" w:eastAsia="Calibri" w:hAnsi="Palatino Linotype" w:cs="Arial"/>
          <w:bCs/>
          <w:iCs/>
          <w:color w:val="000000" w:themeColor="text1"/>
          <w:sz w:val="22"/>
          <w:szCs w:val="22"/>
          <w:lang w:eastAsia="en-US"/>
        </w:rPr>
        <w:t xml:space="preserve">, se robustece del criterio </w:t>
      </w:r>
      <w:r w:rsidR="002C580D" w:rsidRPr="008978CD">
        <w:rPr>
          <w:rFonts w:ascii="Palatino Linotype" w:eastAsia="Calibri" w:hAnsi="Palatino Linotype" w:cs="Arial"/>
          <w:bCs/>
          <w:iCs/>
          <w:color w:val="000000" w:themeColor="text1"/>
          <w:sz w:val="22"/>
          <w:szCs w:val="22"/>
          <w:lang w:eastAsia="en-US"/>
        </w:rPr>
        <w:t xml:space="preserve">03/17 emitido por el Pleno del Instituto </w:t>
      </w:r>
      <w:r w:rsidR="005D2819" w:rsidRPr="008978CD">
        <w:rPr>
          <w:rFonts w:ascii="Palatino Linotype" w:eastAsia="Calibri" w:hAnsi="Palatino Linotype" w:cs="Arial"/>
          <w:bCs/>
          <w:iCs/>
          <w:color w:val="000000" w:themeColor="text1"/>
          <w:sz w:val="22"/>
          <w:szCs w:val="22"/>
          <w:lang w:eastAsia="en-US"/>
        </w:rPr>
        <w:t xml:space="preserve">Nacional de Transparencia Acceso a la Información y Protección de Datos Personales, el </w:t>
      </w:r>
      <w:proofErr w:type="gramStart"/>
      <w:r w:rsidR="005D2819" w:rsidRPr="008978CD">
        <w:rPr>
          <w:rFonts w:ascii="Palatino Linotype" w:eastAsia="Calibri" w:hAnsi="Palatino Linotype" w:cs="Arial"/>
          <w:bCs/>
          <w:iCs/>
          <w:color w:val="000000" w:themeColor="text1"/>
          <w:sz w:val="22"/>
          <w:szCs w:val="22"/>
          <w:lang w:eastAsia="en-US"/>
        </w:rPr>
        <w:t>cual</w:t>
      </w:r>
      <w:proofErr w:type="gramEnd"/>
      <w:r w:rsidR="005D2819" w:rsidRPr="008978CD">
        <w:rPr>
          <w:rFonts w:ascii="Palatino Linotype" w:eastAsia="Calibri" w:hAnsi="Palatino Linotype" w:cs="Arial"/>
          <w:bCs/>
          <w:iCs/>
          <w:color w:val="000000" w:themeColor="text1"/>
          <w:sz w:val="22"/>
          <w:szCs w:val="22"/>
          <w:lang w:eastAsia="en-US"/>
        </w:rPr>
        <w:t xml:space="preserve"> por rubro y texto, a la letra, señala lo siguiente: </w:t>
      </w:r>
    </w:p>
    <w:p w14:paraId="093AFBDC" w14:textId="77EFD31F" w:rsidR="005D2819" w:rsidRPr="008978CD" w:rsidRDefault="00C31112" w:rsidP="008978CD">
      <w:pPr>
        <w:spacing w:line="360" w:lineRule="auto"/>
        <w:ind w:left="567" w:right="539"/>
        <w:jc w:val="both"/>
        <w:rPr>
          <w:rFonts w:ascii="Palatino Linotype" w:eastAsia="Arial" w:hAnsi="Palatino Linotype" w:cs="Arial"/>
          <w:b/>
          <w:bCs/>
          <w:i/>
          <w:iCs/>
          <w:spacing w:val="1"/>
          <w:u w:val="single"/>
        </w:rPr>
      </w:pPr>
      <w:r w:rsidRPr="008978CD">
        <w:rPr>
          <w:rFonts w:ascii="Palatino Linotype" w:eastAsia="Arial" w:hAnsi="Palatino Linotype" w:cs="Arial"/>
          <w:b/>
          <w:i/>
          <w:iCs/>
        </w:rPr>
        <w:lastRenderedPageBreak/>
        <w:t xml:space="preserve">No existe obligación de elaborar </w:t>
      </w:r>
      <w:r w:rsidRPr="008978CD">
        <w:rPr>
          <w:rFonts w:ascii="Palatino Linotype" w:eastAsia="Arial" w:hAnsi="Palatino Linotype" w:cs="Arial"/>
          <w:b/>
          <w:i/>
          <w:iCs/>
          <w:spacing w:val="-3"/>
        </w:rPr>
        <w:t>d</w:t>
      </w:r>
      <w:r w:rsidRPr="008978CD">
        <w:rPr>
          <w:rFonts w:ascii="Palatino Linotype" w:eastAsia="Arial" w:hAnsi="Palatino Linotype" w:cs="Arial"/>
          <w:b/>
          <w:i/>
          <w:iCs/>
        </w:rPr>
        <w:t>ocum</w:t>
      </w:r>
      <w:r w:rsidRPr="008978CD">
        <w:rPr>
          <w:rFonts w:ascii="Palatino Linotype" w:eastAsia="Arial" w:hAnsi="Palatino Linotype" w:cs="Arial"/>
          <w:b/>
          <w:i/>
          <w:iCs/>
          <w:spacing w:val="1"/>
        </w:rPr>
        <w:t>e</w:t>
      </w:r>
      <w:r w:rsidRPr="008978CD">
        <w:rPr>
          <w:rFonts w:ascii="Palatino Linotype" w:eastAsia="Arial" w:hAnsi="Palatino Linotype" w:cs="Arial"/>
          <w:b/>
          <w:i/>
          <w:iCs/>
        </w:rPr>
        <w:t>n</w:t>
      </w:r>
      <w:r w:rsidRPr="008978CD">
        <w:rPr>
          <w:rFonts w:ascii="Palatino Linotype" w:eastAsia="Arial" w:hAnsi="Palatino Linotype" w:cs="Arial"/>
          <w:b/>
          <w:i/>
          <w:iCs/>
          <w:spacing w:val="-1"/>
        </w:rPr>
        <w:t>t</w:t>
      </w:r>
      <w:r w:rsidRPr="008978CD">
        <w:rPr>
          <w:rFonts w:ascii="Palatino Linotype" w:eastAsia="Arial" w:hAnsi="Palatino Linotype" w:cs="Arial"/>
          <w:b/>
          <w:i/>
          <w:iCs/>
        </w:rPr>
        <w:t>os</w:t>
      </w:r>
      <w:r w:rsidRPr="008978CD">
        <w:rPr>
          <w:rFonts w:ascii="Palatino Linotype" w:eastAsia="Arial" w:hAnsi="Palatino Linotype" w:cs="Arial"/>
          <w:b/>
          <w:i/>
          <w:iCs/>
          <w:spacing w:val="14"/>
        </w:rPr>
        <w:t xml:space="preserve"> </w:t>
      </w:r>
      <w:r w:rsidRPr="008978CD">
        <w:rPr>
          <w:rFonts w:ascii="Palatino Linotype" w:eastAsia="Arial" w:hAnsi="Palatino Linotype" w:cs="Arial"/>
          <w:b/>
          <w:i/>
          <w:iCs/>
          <w:spacing w:val="-1"/>
        </w:rPr>
        <w:t xml:space="preserve">ad </w:t>
      </w:r>
      <w:r w:rsidRPr="008978CD">
        <w:rPr>
          <w:rFonts w:ascii="Palatino Linotype" w:eastAsia="Arial" w:hAnsi="Palatino Linotype" w:cs="Arial"/>
          <w:b/>
          <w:i/>
          <w:iCs/>
        </w:rPr>
        <w:t>hoc</w:t>
      </w:r>
      <w:r w:rsidRPr="008978CD">
        <w:rPr>
          <w:rFonts w:ascii="Palatino Linotype" w:eastAsia="Arial" w:hAnsi="Palatino Linotype" w:cs="Arial"/>
          <w:b/>
          <w:i/>
          <w:iCs/>
          <w:spacing w:val="11"/>
        </w:rPr>
        <w:t xml:space="preserve"> </w:t>
      </w:r>
      <w:r w:rsidRPr="008978CD">
        <w:rPr>
          <w:rFonts w:ascii="Palatino Linotype" w:eastAsia="Arial" w:hAnsi="Palatino Linotype" w:cs="Arial"/>
          <w:b/>
          <w:i/>
          <w:iCs/>
        </w:rPr>
        <w:t>para</w:t>
      </w:r>
      <w:r w:rsidRPr="008978CD">
        <w:rPr>
          <w:rFonts w:ascii="Palatino Linotype" w:eastAsia="Arial" w:hAnsi="Palatino Linotype" w:cs="Arial"/>
          <w:b/>
          <w:i/>
          <w:iCs/>
          <w:spacing w:val="10"/>
        </w:rPr>
        <w:t xml:space="preserve"> </w:t>
      </w:r>
      <w:r w:rsidRPr="008978CD">
        <w:rPr>
          <w:rFonts w:ascii="Palatino Linotype" w:eastAsia="Arial" w:hAnsi="Palatino Linotype" w:cs="Arial"/>
          <w:b/>
          <w:i/>
          <w:iCs/>
        </w:rPr>
        <w:t>atender las sol</w:t>
      </w:r>
      <w:r w:rsidRPr="008978CD">
        <w:rPr>
          <w:rFonts w:ascii="Palatino Linotype" w:eastAsia="Arial" w:hAnsi="Palatino Linotype" w:cs="Arial"/>
          <w:b/>
          <w:i/>
          <w:iCs/>
          <w:spacing w:val="-2"/>
        </w:rPr>
        <w:t>i</w:t>
      </w:r>
      <w:r w:rsidRPr="008978CD">
        <w:rPr>
          <w:rFonts w:ascii="Palatino Linotype" w:eastAsia="Arial" w:hAnsi="Palatino Linotype" w:cs="Arial"/>
          <w:b/>
          <w:i/>
          <w:iCs/>
          <w:spacing w:val="1"/>
        </w:rPr>
        <w:t>c</w:t>
      </w:r>
      <w:r w:rsidRPr="008978CD">
        <w:rPr>
          <w:rFonts w:ascii="Palatino Linotype" w:eastAsia="Arial" w:hAnsi="Palatino Linotype" w:cs="Arial"/>
          <w:b/>
          <w:i/>
          <w:iCs/>
        </w:rPr>
        <w:t>itudes</w:t>
      </w:r>
      <w:r w:rsidRPr="008978CD">
        <w:rPr>
          <w:rFonts w:ascii="Palatino Linotype" w:eastAsia="Arial" w:hAnsi="Palatino Linotype" w:cs="Arial"/>
          <w:b/>
          <w:i/>
          <w:iCs/>
          <w:spacing w:val="10"/>
        </w:rPr>
        <w:t xml:space="preserve"> </w:t>
      </w:r>
      <w:r w:rsidRPr="008978CD">
        <w:rPr>
          <w:rFonts w:ascii="Palatino Linotype" w:eastAsia="Arial" w:hAnsi="Palatino Linotype" w:cs="Arial"/>
          <w:b/>
          <w:i/>
          <w:iCs/>
        </w:rPr>
        <w:t>de</w:t>
      </w:r>
      <w:r w:rsidRPr="008978CD">
        <w:rPr>
          <w:rFonts w:ascii="Palatino Linotype" w:eastAsia="Arial" w:hAnsi="Palatino Linotype" w:cs="Arial"/>
          <w:b/>
          <w:i/>
          <w:iCs/>
          <w:spacing w:val="9"/>
        </w:rPr>
        <w:t xml:space="preserve"> </w:t>
      </w:r>
      <w:r w:rsidRPr="008978CD">
        <w:rPr>
          <w:rFonts w:ascii="Palatino Linotype" w:eastAsia="Arial" w:hAnsi="Palatino Linotype" w:cs="Arial"/>
          <w:b/>
          <w:i/>
          <w:iCs/>
          <w:spacing w:val="1"/>
        </w:rPr>
        <w:t>ac</w:t>
      </w:r>
      <w:r w:rsidRPr="008978CD">
        <w:rPr>
          <w:rFonts w:ascii="Palatino Linotype" w:eastAsia="Arial" w:hAnsi="Palatino Linotype" w:cs="Arial"/>
          <w:b/>
          <w:i/>
          <w:iCs/>
          <w:spacing w:val="-1"/>
        </w:rPr>
        <w:t>c</w:t>
      </w:r>
      <w:r w:rsidRPr="008978CD">
        <w:rPr>
          <w:rFonts w:ascii="Palatino Linotype" w:eastAsia="Arial" w:hAnsi="Palatino Linotype" w:cs="Arial"/>
          <w:b/>
          <w:i/>
          <w:iCs/>
          <w:spacing w:val="1"/>
        </w:rPr>
        <w:t>es</w:t>
      </w:r>
      <w:r w:rsidRPr="008978CD">
        <w:rPr>
          <w:rFonts w:ascii="Palatino Linotype" w:eastAsia="Arial" w:hAnsi="Palatino Linotype" w:cs="Arial"/>
          <w:b/>
          <w:i/>
          <w:iCs/>
        </w:rPr>
        <w:t>o</w:t>
      </w:r>
      <w:r w:rsidRPr="008978CD">
        <w:rPr>
          <w:rFonts w:ascii="Palatino Linotype" w:eastAsia="Arial" w:hAnsi="Palatino Linotype" w:cs="Arial"/>
          <w:b/>
          <w:i/>
          <w:iCs/>
          <w:spacing w:val="11"/>
        </w:rPr>
        <w:t xml:space="preserve"> </w:t>
      </w:r>
      <w:r w:rsidRPr="008978CD">
        <w:rPr>
          <w:rFonts w:ascii="Palatino Linotype" w:eastAsia="Arial" w:hAnsi="Palatino Linotype" w:cs="Arial"/>
          <w:b/>
          <w:i/>
          <w:iCs/>
        </w:rPr>
        <w:t>a</w:t>
      </w:r>
      <w:r w:rsidRPr="008978CD">
        <w:rPr>
          <w:rFonts w:ascii="Palatino Linotype" w:eastAsia="Arial" w:hAnsi="Palatino Linotype" w:cs="Arial"/>
          <w:b/>
          <w:i/>
          <w:iCs/>
          <w:spacing w:val="9"/>
        </w:rPr>
        <w:t xml:space="preserve"> </w:t>
      </w:r>
      <w:r w:rsidRPr="008978CD">
        <w:rPr>
          <w:rFonts w:ascii="Palatino Linotype" w:eastAsia="Arial" w:hAnsi="Palatino Linotype" w:cs="Arial"/>
          <w:b/>
          <w:i/>
          <w:iCs/>
        </w:rPr>
        <w:t>la</w:t>
      </w:r>
      <w:r w:rsidRPr="008978CD">
        <w:rPr>
          <w:rFonts w:ascii="Palatino Linotype" w:eastAsia="Arial" w:hAnsi="Palatino Linotype" w:cs="Arial"/>
          <w:b/>
          <w:i/>
          <w:iCs/>
          <w:spacing w:val="10"/>
        </w:rPr>
        <w:t xml:space="preserve"> </w:t>
      </w:r>
      <w:r w:rsidRPr="008978CD">
        <w:rPr>
          <w:rFonts w:ascii="Palatino Linotype" w:eastAsia="Arial" w:hAnsi="Palatino Linotype" w:cs="Arial"/>
          <w:b/>
          <w:i/>
          <w:iCs/>
        </w:rPr>
        <w:t>informa</w:t>
      </w:r>
      <w:r w:rsidRPr="008978CD">
        <w:rPr>
          <w:rFonts w:ascii="Palatino Linotype" w:eastAsia="Arial" w:hAnsi="Palatino Linotype" w:cs="Arial"/>
          <w:b/>
          <w:i/>
          <w:iCs/>
          <w:spacing w:val="1"/>
        </w:rPr>
        <w:t>c</w:t>
      </w:r>
      <w:r w:rsidRPr="008978CD">
        <w:rPr>
          <w:rFonts w:ascii="Palatino Linotype" w:eastAsia="Arial" w:hAnsi="Palatino Linotype" w:cs="Arial"/>
          <w:b/>
          <w:i/>
          <w:iCs/>
        </w:rPr>
        <w:t>ió</w:t>
      </w:r>
      <w:r w:rsidRPr="008978CD">
        <w:rPr>
          <w:rFonts w:ascii="Palatino Linotype" w:eastAsia="Arial" w:hAnsi="Palatino Linotype" w:cs="Arial"/>
          <w:b/>
          <w:i/>
          <w:iCs/>
          <w:spacing w:val="-2"/>
        </w:rPr>
        <w:t>n</w:t>
      </w:r>
      <w:r w:rsidRPr="008978CD">
        <w:rPr>
          <w:rFonts w:ascii="Palatino Linotype" w:eastAsia="Arial" w:hAnsi="Palatino Linotype" w:cs="Arial"/>
          <w:b/>
          <w:i/>
          <w:iCs/>
        </w:rPr>
        <w:t>.</w:t>
      </w:r>
      <w:r w:rsidRPr="008978CD">
        <w:rPr>
          <w:rFonts w:ascii="Palatino Linotype" w:eastAsia="Arial" w:hAnsi="Palatino Linotype" w:cs="Arial"/>
          <w:b/>
          <w:i/>
          <w:iCs/>
          <w:spacing w:val="18"/>
        </w:rPr>
        <w:t xml:space="preserve"> </w:t>
      </w:r>
      <w:r w:rsidRPr="008978CD">
        <w:rPr>
          <w:rFonts w:ascii="Palatino Linotype" w:eastAsia="Arial" w:hAnsi="Palatino Linotype" w:cs="Arial"/>
          <w:i/>
          <w:iCs/>
          <w:spacing w:val="18"/>
        </w:rPr>
        <w:t>L</w:t>
      </w:r>
      <w:r w:rsidRPr="008978CD">
        <w:rPr>
          <w:rFonts w:ascii="Palatino Linotype" w:eastAsia="Arial" w:hAnsi="Palatino Linotype" w:cs="Arial"/>
          <w:i/>
          <w:iCs/>
          <w:spacing w:val="-1"/>
        </w:rPr>
        <w:t xml:space="preserve">os </w:t>
      </w:r>
      <w:r w:rsidRPr="008978CD">
        <w:rPr>
          <w:rFonts w:ascii="Palatino Linotype" w:eastAsia="Arial" w:hAnsi="Palatino Linotype" w:cs="Arial"/>
          <w:i/>
          <w:iCs/>
          <w:spacing w:val="1"/>
        </w:rPr>
        <w:t>a</w:t>
      </w:r>
      <w:r w:rsidRPr="008978CD">
        <w:rPr>
          <w:rFonts w:ascii="Palatino Linotype" w:eastAsia="Arial" w:hAnsi="Palatino Linotype" w:cs="Arial"/>
          <w:i/>
          <w:iCs/>
        </w:rPr>
        <w:t>rt</w:t>
      </w:r>
      <w:r w:rsidRPr="008978CD">
        <w:rPr>
          <w:rFonts w:ascii="Palatino Linotype" w:eastAsia="Arial" w:hAnsi="Palatino Linotype" w:cs="Arial"/>
          <w:i/>
          <w:iCs/>
          <w:spacing w:val="-2"/>
        </w:rPr>
        <w:t>í</w:t>
      </w:r>
      <w:r w:rsidRPr="008978CD">
        <w:rPr>
          <w:rFonts w:ascii="Palatino Linotype" w:eastAsia="Arial" w:hAnsi="Palatino Linotype" w:cs="Arial"/>
          <w:i/>
          <w:iCs/>
        </w:rPr>
        <w:t>c</w:t>
      </w:r>
      <w:r w:rsidRPr="008978CD">
        <w:rPr>
          <w:rFonts w:ascii="Palatino Linotype" w:eastAsia="Arial" w:hAnsi="Palatino Linotype" w:cs="Arial"/>
          <w:i/>
          <w:iCs/>
          <w:spacing w:val="1"/>
        </w:rPr>
        <w:t>u</w:t>
      </w:r>
      <w:r w:rsidRPr="008978CD">
        <w:rPr>
          <w:rFonts w:ascii="Palatino Linotype" w:eastAsia="Arial" w:hAnsi="Palatino Linotype" w:cs="Arial"/>
          <w:i/>
          <w:iCs/>
        </w:rPr>
        <w:t>los</w:t>
      </w:r>
      <w:r w:rsidRPr="008978CD">
        <w:rPr>
          <w:rFonts w:ascii="Palatino Linotype" w:eastAsia="Arial" w:hAnsi="Palatino Linotype" w:cs="Arial"/>
          <w:i/>
          <w:iCs/>
          <w:spacing w:val="8"/>
        </w:rPr>
        <w:t xml:space="preserve"> 129 </w:t>
      </w:r>
      <w:r w:rsidRPr="008978CD">
        <w:rPr>
          <w:rFonts w:ascii="Palatino Linotype" w:eastAsia="Arial" w:hAnsi="Palatino Linotype" w:cs="Arial"/>
          <w:i/>
          <w:iCs/>
          <w:spacing w:val="1"/>
        </w:rPr>
        <w:t>d</w:t>
      </w:r>
      <w:r w:rsidRPr="008978CD">
        <w:rPr>
          <w:rFonts w:ascii="Palatino Linotype" w:eastAsia="Arial" w:hAnsi="Palatino Linotype" w:cs="Arial"/>
          <w:i/>
          <w:iCs/>
        </w:rPr>
        <w:t>e</w:t>
      </w:r>
      <w:r w:rsidRPr="008978CD">
        <w:rPr>
          <w:rFonts w:ascii="Palatino Linotype" w:eastAsia="Arial" w:hAnsi="Palatino Linotype" w:cs="Arial"/>
          <w:i/>
          <w:iCs/>
          <w:spacing w:val="9"/>
        </w:rPr>
        <w:t xml:space="preserve"> </w:t>
      </w:r>
      <w:r w:rsidRPr="008978CD">
        <w:rPr>
          <w:rFonts w:ascii="Palatino Linotype" w:eastAsia="Arial" w:hAnsi="Palatino Linotype" w:cs="Arial"/>
          <w:i/>
          <w:iCs/>
        </w:rPr>
        <w:t>la</w:t>
      </w:r>
      <w:r w:rsidRPr="008978CD">
        <w:rPr>
          <w:rFonts w:ascii="Palatino Linotype" w:eastAsia="Arial" w:hAnsi="Palatino Linotype" w:cs="Arial"/>
          <w:i/>
          <w:iCs/>
          <w:spacing w:val="10"/>
        </w:rPr>
        <w:t xml:space="preserve"> </w:t>
      </w:r>
      <w:r w:rsidRPr="008978CD">
        <w:rPr>
          <w:rFonts w:ascii="Palatino Linotype" w:eastAsia="Arial" w:hAnsi="Palatino Linotype" w:cs="Arial"/>
          <w:i/>
          <w:iCs/>
          <w:spacing w:val="-1"/>
        </w:rPr>
        <w:t>L</w:t>
      </w:r>
      <w:r w:rsidRPr="008978CD">
        <w:rPr>
          <w:rFonts w:ascii="Palatino Linotype" w:eastAsia="Arial" w:hAnsi="Palatino Linotype" w:cs="Arial"/>
          <w:i/>
          <w:iCs/>
          <w:spacing w:val="1"/>
        </w:rPr>
        <w:t>e</w:t>
      </w:r>
      <w:r w:rsidRPr="008978CD">
        <w:rPr>
          <w:rFonts w:ascii="Palatino Linotype" w:eastAsia="Arial" w:hAnsi="Palatino Linotype" w:cs="Arial"/>
          <w:i/>
          <w:iCs/>
        </w:rPr>
        <w:t>y</w:t>
      </w:r>
      <w:r w:rsidRPr="008978CD">
        <w:rPr>
          <w:rFonts w:ascii="Palatino Linotype" w:eastAsia="Arial" w:hAnsi="Palatino Linotype" w:cs="Arial"/>
          <w:i/>
          <w:iCs/>
          <w:spacing w:val="8"/>
        </w:rPr>
        <w:t xml:space="preserve"> </w:t>
      </w:r>
      <w:r w:rsidRPr="008978CD">
        <w:rPr>
          <w:rFonts w:ascii="Palatino Linotype" w:eastAsia="Arial" w:hAnsi="Palatino Linotype" w:cs="Arial"/>
          <w:i/>
          <w:iCs/>
        </w:rPr>
        <w:t>General</w:t>
      </w:r>
      <w:r w:rsidRPr="008978CD">
        <w:rPr>
          <w:rFonts w:ascii="Palatino Linotype" w:eastAsia="Arial" w:hAnsi="Palatino Linotype" w:cs="Arial"/>
          <w:i/>
          <w:iCs/>
          <w:spacing w:val="10"/>
        </w:rPr>
        <w:t xml:space="preserve"> </w:t>
      </w:r>
      <w:r w:rsidRPr="008978CD">
        <w:rPr>
          <w:rFonts w:ascii="Palatino Linotype" w:eastAsia="Arial" w:hAnsi="Palatino Linotype" w:cs="Arial"/>
          <w:i/>
          <w:iCs/>
          <w:spacing w:val="-1"/>
        </w:rPr>
        <w:t>d</w:t>
      </w:r>
      <w:r w:rsidRPr="008978CD">
        <w:rPr>
          <w:rFonts w:ascii="Palatino Linotype" w:eastAsia="Arial" w:hAnsi="Palatino Linotype" w:cs="Arial"/>
          <w:i/>
          <w:iCs/>
        </w:rPr>
        <w:t>e</w:t>
      </w:r>
      <w:r w:rsidRPr="008978CD">
        <w:rPr>
          <w:rFonts w:ascii="Palatino Linotype" w:eastAsia="Arial" w:hAnsi="Palatino Linotype" w:cs="Arial"/>
          <w:i/>
          <w:iCs/>
          <w:spacing w:val="9"/>
        </w:rPr>
        <w:t xml:space="preserve"> </w:t>
      </w:r>
      <w:r w:rsidRPr="008978CD">
        <w:rPr>
          <w:rFonts w:ascii="Palatino Linotype" w:eastAsia="Arial" w:hAnsi="Palatino Linotype" w:cs="Arial"/>
          <w:i/>
          <w:iCs/>
          <w:spacing w:val="2"/>
        </w:rPr>
        <w:t>T</w:t>
      </w:r>
      <w:r w:rsidRPr="008978CD">
        <w:rPr>
          <w:rFonts w:ascii="Palatino Linotype" w:eastAsia="Arial" w:hAnsi="Palatino Linotype" w:cs="Arial"/>
          <w:i/>
          <w:iCs/>
        </w:rPr>
        <w:t>r</w:t>
      </w:r>
      <w:r w:rsidRPr="008978CD">
        <w:rPr>
          <w:rFonts w:ascii="Palatino Linotype" w:eastAsia="Arial" w:hAnsi="Palatino Linotype" w:cs="Arial"/>
          <w:i/>
          <w:iCs/>
          <w:spacing w:val="-2"/>
        </w:rPr>
        <w:t>a</w:t>
      </w:r>
      <w:r w:rsidRPr="008978CD">
        <w:rPr>
          <w:rFonts w:ascii="Palatino Linotype" w:eastAsia="Arial" w:hAnsi="Palatino Linotype" w:cs="Arial"/>
          <w:i/>
          <w:iCs/>
          <w:spacing w:val="1"/>
        </w:rPr>
        <w:t>n</w:t>
      </w:r>
      <w:r w:rsidRPr="008978CD">
        <w:rPr>
          <w:rFonts w:ascii="Palatino Linotype" w:eastAsia="Arial" w:hAnsi="Palatino Linotype" w:cs="Arial"/>
          <w:i/>
          <w:iCs/>
        </w:rPr>
        <w:t>s</w:t>
      </w:r>
      <w:r w:rsidRPr="008978CD">
        <w:rPr>
          <w:rFonts w:ascii="Palatino Linotype" w:eastAsia="Arial" w:hAnsi="Palatino Linotype" w:cs="Arial"/>
          <w:i/>
          <w:iCs/>
          <w:spacing w:val="1"/>
        </w:rPr>
        <w:t>pa</w:t>
      </w:r>
      <w:r w:rsidRPr="008978CD">
        <w:rPr>
          <w:rFonts w:ascii="Palatino Linotype" w:eastAsia="Arial" w:hAnsi="Palatino Linotype" w:cs="Arial"/>
          <w:i/>
          <w:iCs/>
        </w:rPr>
        <w:t>r</w:t>
      </w:r>
      <w:r w:rsidRPr="008978CD">
        <w:rPr>
          <w:rFonts w:ascii="Palatino Linotype" w:eastAsia="Arial" w:hAnsi="Palatino Linotype" w:cs="Arial"/>
          <w:i/>
          <w:iCs/>
          <w:spacing w:val="-2"/>
        </w:rPr>
        <w:t>e</w:t>
      </w:r>
      <w:r w:rsidRPr="008978CD">
        <w:rPr>
          <w:rFonts w:ascii="Palatino Linotype" w:eastAsia="Arial" w:hAnsi="Palatino Linotype" w:cs="Arial"/>
          <w:i/>
          <w:iCs/>
          <w:spacing w:val="1"/>
        </w:rPr>
        <w:t>n</w:t>
      </w:r>
      <w:r w:rsidRPr="008978CD">
        <w:rPr>
          <w:rFonts w:ascii="Palatino Linotype" w:eastAsia="Arial" w:hAnsi="Palatino Linotype" w:cs="Arial"/>
          <w:i/>
          <w:iCs/>
        </w:rPr>
        <w:t>cia y Acc</w:t>
      </w:r>
      <w:r w:rsidRPr="008978CD">
        <w:rPr>
          <w:rFonts w:ascii="Palatino Linotype" w:eastAsia="Arial" w:hAnsi="Palatino Linotype" w:cs="Arial"/>
          <w:i/>
          <w:iCs/>
          <w:spacing w:val="1"/>
        </w:rPr>
        <w:t>e</w:t>
      </w:r>
      <w:r w:rsidRPr="008978CD">
        <w:rPr>
          <w:rFonts w:ascii="Palatino Linotype" w:eastAsia="Arial" w:hAnsi="Palatino Linotype" w:cs="Arial"/>
          <w:i/>
          <w:iCs/>
        </w:rPr>
        <w:t>so</w:t>
      </w:r>
      <w:r w:rsidRPr="008978CD">
        <w:rPr>
          <w:rFonts w:ascii="Palatino Linotype" w:eastAsia="Arial" w:hAnsi="Palatino Linotype" w:cs="Arial"/>
          <w:i/>
          <w:iCs/>
          <w:spacing w:val="3"/>
        </w:rPr>
        <w:t xml:space="preserve"> </w:t>
      </w:r>
      <w:r w:rsidRPr="008978CD">
        <w:rPr>
          <w:rFonts w:ascii="Palatino Linotype" w:eastAsia="Arial" w:hAnsi="Palatino Linotype" w:cs="Arial"/>
          <w:i/>
          <w:iCs/>
        </w:rPr>
        <w:t>a</w:t>
      </w:r>
      <w:r w:rsidRPr="008978CD">
        <w:rPr>
          <w:rFonts w:ascii="Palatino Linotype" w:eastAsia="Arial" w:hAnsi="Palatino Linotype" w:cs="Arial"/>
          <w:i/>
          <w:iCs/>
          <w:spacing w:val="1"/>
        </w:rPr>
        <w:t xml:space="preserve"> </w:t>
      </w:r>
      <w:r w:rsidRPr="008978CD">
        <w:rPr>
          <w:rFonts w:ascii="Palatino Linotype" w:eastAsia="Arial" w:hAnsi="Palatino Linotype" w:cs="Arial"/>
          <w:i/>
          <w:iCs/>
        </w:rPr>
        <w:t>la I</w:t>
      </w:r>
      <w:r w:rsidRPr="008978CD">
        <w:rPr>
          <w:rFonts w:ascii="Palatino Linotype" w:eastAsia="Arial" w:hAnsi="Palatino Linotype" w:cs="Arial"/>
          <w:i/>
          <w:iCs/>
          <w:spacing w:val="-1"/>
        </w:rPr>
        <w:t>n</w:t>
      </w:r>
      <w:r w:rsidRPr="008978CD">
        <w:rPr>
          <w:rFonts w:ascii="Palatino Linotype" w:eastAsia="Arial" w:hAnsi="Palatino Linotype" w:cs="Arial"/>
          <w:i/>
          <w:iCs/>
        </w:rPr>
        <w:t>f</w:t>
      </w:r>
      <w:r w:rsidRPr="008978CD">
        <w:rPr>
          <w:rFonts w:ascii="Palatino Linotype" w:eastAsia="Arial" w:hAnsi="Palatino Linotype" w:cs="Arial"/>
          <w:i/>
          <w:iCs/>
          <w:spacing w:val="1"/>
        </w:rPr>
        <w:t>o</w:t>
      </w:r>
      <w:r w:rsidRPr="008978CD">
        <w:rPr>
          <w:rFonts w:ascii="Palatino Linotype" w:eastAsia="Arial" w:hAnsi="Palatino Linotype" w:cs="Arial"/>
          <w:i/>
          <w:iCs/>
          <w:spacing w:val="-3"/>
        </w:rPr>
        <w:t>r</w:t>
      </w:r>
      <w:r w:rsidRPr="008978CD">
        <w:rPr>
          <w:rFonts w:ascii="Palatino Linotype" w:eastAsia="Arial" w:hAnsi="Palatino Linotype" w:cs="Arial"/>
          <w:i/>
          <w:iCs/>
          <w:spacing w:val="1"/>
        </w:rPr>
        <w:t>ma</w:t>
      </w:r>
      <w:r w:rsidRPr="008978CD">
        <w:rPr>
          <w:rFonts w:ascii="Palatino Linotype" w:eastAsia="Arial" w:hAnsi="Palatino Linotype" w:cs="Arial"/>
          <w:i/>
          <w:iCs/>
        </w:rPr>
        <w:t>ci</w:t>
      </w:r>
      <w:r w:rsidRPr="008978CD">
        <w:rPr>
          <w:rFonts w:ascii="Palatino Linotype" w:eastAsia="Arial" w:hAnsi="Palatino Linotype" w:cs="Arial"/>
          <w:i/>
          <w:iCs/>
          <w:spacing w:val="-2"/>
        </w:rPr>
        <w:t>ó</w:t>
      </w:r>
      <w:r w:rsidRPr="008978CD">
        <w:rPr>
          <w:rFonts w:ascii="Palatino Linotype" w:eastAsia="Arial" w:hAnsi="Palatino Linotype" w:cs="Arial"/>
          <w:i/>
          <w:iCs/>
        </w:rPr>
        <w:t>n</w:t>
      </w:r>
      <w:r w:rsidRPr="008978CD">
        <w:rPr>
          <w:rFonts w:ascii="Palatino Linotype" w:eastAsia="Arial" w:hAnsi="Palatino Linotype" w:cs="Arial"/>
          <w:i/>
          <w:iCs/>
          <w:spacing w:val="6"/>
        </w:rPr>
        <w:t xml:space="preserve"> </w:t>
      </w:r>
      <w:r w:rsidRPr="008978CD">
        <w:rPr>
          <w:rFonts w:ascii="Palatino Linotype" w:eastAsia="Arial" w:hAnsi="Palatino Linotype" w:cs="Arial"/>
          <w:i/>
          <w:iCs/>
          <w:spacing w:val="-2"/>
        </w:rPr>
        <w:t>P</w:t>
      </w:r>
      <w:r w:rsidRPr="008978CD">
        <w:rPr>
          <w:rFonts w:ascii="Palatino Linotype" w:eastAsia="Arial" w:hAnsi="Palatino Linotype" w:cs="Arial"/>
          <w:i/>
          <w:iCs/>
          <w:spacing w:val="1"/>
        </w:rPr>
        <w:t>úb</w:t>
      </w:r>
      <w:r w:rsidRPr="008978CD">
        <w:rPr>
          <w:rFonts w:ascii="Palatino Linotype" w:eastAsia="Arial" w:hAnsi="Palatino Linotype" w:cs="Arial"/>
          <w:i/>
          <w:iCs/>
        </w:rPr>
        <w:t>l</w:t>
      </w:r>
      <w:r w:rsidRPr="008978CD">
        <w:rPr>
          <w:rFonts w:ascii="Palatino Linotype" w:eastAsia="Arial" w:hAnsi="Palatino Linotype" w:cs="Arial"/>
          <w:i/>
          <w:iCs/>
          <w:spacing w:val="-1"/>
        </w:rPr>
        <w:t>i</w:t>
      </w:r>
      <w:r w:rsidRPr="008978CD">
        <w:rPr>
          <w:rFonts w:ascii="Palatino Linotype" w:eastAsia="Arial" w:hAnsi="Palatino Linotype" w:cs="Arial"/>
          <w:i/>
          <w:iCs/>
        </w:rPr>
        <w:t xml:space="preserve">ca y </w:t>
      </w:r>
      <w:r w:rsidRPr="008978CD">
        <w:rPr>
          <w:rFonts w:ascii="Palatino Linotype" w:eastAsia="Arial" w:hAnsi="Palatino Linotype" w:cs="Arial"/>
          <w:i/>
          <w:iCs/>
          <w:spacing w:val="8"/>
        </w:rPr>
        <w:t xml:space="preserve">130, párrafo cuarto, </w:t>
      </w:r>
      <w:r w:rsidRPr="008978CD">
        <w:rPr>
          <w:rFonts w:ascii="Palatino Linotype" w:eastAsia="Arial" w:hAnsi="Palatino Linotype" w:cs="Arial"/>
          <w:i/>
          <w:iCs/>
          <w:spacing w:val="1"/>
        </w:rPr>
        <w:t>d</w:t>
      </w:r>
      <w:r w:rsidRPr="008978CD">
        <w:rPr>
          <w:rFonts w:ascii="Palatino Linotype" w:eastAsia="Arial" w:hAnsi="Palatino Linotype" w:cs="Arial"/>
          <w:i/>
          <w:iCs/>
        </w:rPr>
        <w:t>e</w:t>
      </w:r>
      <w:r w:rsidRPr="008978CD">
        <w:rPr>
          <w:rFonts w:ascii="Palatino Linotype" w:eastAsia="Arial" w:hAnsi="Palatino Linotype" w:cs="Arial"/>
          <w:i/>
          <w:iCs/>
          <w:spacing w:val="9"/>
        </w:rPr>
        <w:t xml:space="preserve"> </w:t>
      </w:r>
      <w:r w:rsidRPr="008978CD">
        <w:rPr>
          <w:rFonts w:ascii="Palatino Linotype" w:eastAsia="Arial" w:hAnsi="Palatino Linotype" w:cs="Arial"/>
          <w:i/>
          <w:iCs/>
        </w:rPr>
        <w:t>la</w:t>
      </w:r>
      <w:r w:rsidRPr="008978CD">
        <w:rPr>
          <w:rFonts w:ascii="Palatino Linotype" w:eastAsia="Arial" w:hAnsi="Palatino Linotype" w:cs="Arial"/>
          <w:i/>
          <w:iCs/>
          <w:spacing w:val="10"/>
        </w:rPr>
        <w:t xml:space="preserve"> </w:t>
      </w:r>
      <w:r w:rsidRPr="008978CD">
        <w:rPr>
          <w:rFonts w:ascii="Palatino Linotype" w:eastAsia="Arial" w:hAnsi="Palatino Linotype" w:cs="Arial"/>
          <w:i/>
          <w:iCs/>
          <w:spacing w:val="-1"/>
        </w:rPr>
        <w:t>L</w:t>
      </w:r>
      <w:r w:rsidRPr="008978CD">
        <w:rPr>
          <w:rFonts w:ascii="Palatino Linotype" w:eastAsia="Arial" w:hAnsi="Palatino Linotype" w:cs="Arial"/>
          <w:i/>
          <w:iCs/>
          <w:spacing w:val="1"/>
        </w:rPr>
        <w:t>e</w:t>
      </w:r>
      <w:r w:rsidRPr="008978CD">
        <w:rPr>
          <w:rFonts w:ascii="Palatino Linotype" w:eastAsia="Arial" w:hAnsi="Palatino Linotype" w:cs="Arial"/>
          <w:i/>
          <w:iCs/>
        </w:rPr>
        <w:t>y</w:t>
      </w:r>
      <w:r w:rsidRPr="008978CD">
        <w:rPr>
          <w:rFonts w:ascii="Palatino Linotype" w:eastAsia="Arial" w:hAnsi="Palatino Linotype" w:cs="Arial"/>
          <w:i/>
          <w:iCs/>
          <w:spacing w:val="8"/>
        </w:rPr>
        <w:t xml:space="preserve"> </w:t>
      </w:r>
      <w:r w:rsidRPr="008978CD">
        <w:rPr>
          <w:rFonts w:ascii="Palatino Linotype" w:eastAsia="Arial" w:hAnsi="Palatino Linotype" w:cs="Arial"/>
          <w:i/>
          <w:iCs/>
        </w:rPr>
        <w:t>Fe</w:t>
      </w:r>
      <w:r w:rsidRPr="008978CD">
        <w:rPr>
          <w:rFonts w:ascii="Palatino Linotype" w:eastAsia="Arial" w:hAnsi="Palatino Linotype" w:cs="Arial"/>
          <w:i/>
          <w:iCs/>
          <w:spacing w:val="1"/>
        </w:rPr>
        <w:t>de</w:t>
      </w:r>
      <w:r w:rsidRPr="008978CD">
        <w:rPr>
          <w:rFonts w:ascii="Palatino Linotype" w:eastAsia="Arial" w:hAnsi="Palatino Linotype" w:cs="Arial"/>
          <w:i/>
          <w:iCs/>
        </w:rPr>
        <w:t>ral</w:t>
      </w:r>
      <w:r w:rsidRPr="008978CD">
        <w:rPr>
          <w:rFonts w:ascii="Palatino Linotype" w:eastAsia="Arial" w:hAnsi="Palatino Linotype" w:cs="Arial"/>
          <w:i/>
          <w:iCs/>
          <w:spacing w:val="10"/>
        </w:rPr>
        <w:t xml:space="preserve"> </w:t>
      </w:r>
      <w:r w:rsidRPr="008978CD">
        <w:rPr>
          <w:rFonts w:ascii="Palatino Linotype" w:eastAsia="Arial" w:hAnsi="Palatino Linotype" w:cs="Arial"/>
          <w:i/>
          <w:iCs/>
          <w:spacing w:val="-1"/>
        </w:rPr>
        <w:t>d</w:t>
      </w:r>
      <w:r w:rsidRPr="008978CD">
        <w:rPr>
          <w:rFonts w:ascii="Palatino Linotype" w:eastAsia="Arial" w:hAnsi="Palatino Linotype" w:cs="Arial"/>
          <w:i/>
          <w:iCs/>
        </w:rPr>
        <w:t>e</w:t>
      </w:r>
      <w:r w:rsidRPr="008978CD">
        <w:rPr>
          <w:rFonts w:ascii="Palatino Linotype" w:eastAsia="Arial" w:hAnsi="Palatino Linotype" w:cs="Arial"/>
          <w:i/>
          <w:iCs/>
          <w:spacing w:val="9"/>
        </w:rPr>
        <w:t xml:space="preserve"> </w:t>
      </w:r>
      <w:r w:rsidRPr="008978CD">
        <w:rPr>
          <w:rFonts w:ascii="Palatino Linotype" w:eastAsia="Arial" w:hAnsi="Palatino Linotype" w:cs="Arial"/>
          <w:i/>
          <w:iCs/>
          <w:spacing w:val="2"/>
        </w:rPr>
        <w:t>T</w:t>
      </w:r>
      <w:r w:rsidRPr="008978CD">
        <w:rPr>
          <w:rFonts w:ascii="Palatino Linotype" w:eastAsia="Arial" w:hAnsi="Palatino Linotype" w:cs="Arial"/>
          <w:i/>
          <w:iCs/>
        </w:rPr>
        <w:t>r</w:t>
      </w:r>
      <w:r w:rsidRPr="008978CD">
        <w:rPr>
          <w:rFonts w:ascii="Palatino Linotype" w:eastAsia="Arial" w:hAnsi="Palatino Linotype" w:cs="Arial"/>
          <w:i/>
          <w:iCs/>
          <w:spacing w:val="-2"/>
        </w:rPr>
        <w:t>a</w:t>
      </w:r>
      <w:r w:rsidRPr="008978CD">
        <w:rPr>
          <w:rFonts w:ascii="Palatino Linotype" w:eastAsia="Arial" w:hAnsi="Palatino Linotype" w:cs="Arial"/>
          <w:i/>
          <w:iCs/>
          <w:spacing w:val="1"/>
        </w:rPr>
        <w:t>n</w:t>
      </w:r>
      <w:r w:rsidRPr="008978CD">
        <w:rPr>
          <w:rFonts w:ascii="Palatino Linotype" w:eastAsia="Arial" w:hAnsi="Palatino Linotype" w:cs="Arial"/>
          <w:i/>
          <w:iCs/>
        </w:rPr>
        <w:t>s</w:t>
      </w:r>
      <w:r w:rsidRPr="008978CD">
        <w:rPr>
          <w:rFonts w:ascii="Palatino Linotype" w:eastAsia="Arial" w:hAnsi="Palatino Linotype" w:cs="Arial"/>
          <w:i/>
          <w:iCs/>
          <w:spacing w:val="1"/>
        </w:rPr>
        <w:t>pa</w:t>
      </w:r>
      <w:r w:rsidRPr="008978CD">
        <w:rPr>
          <w:rFonts w:ascii="Palatino Linotype" w:eastAsia="Arial" w:hAnsi="Palatino Linotype" w:cs="Arial"/>
          <w:i/>
          <w:iCs/>
        </w:rPr>
        <w:t>r</w:t>
      </w:r>
      <w:r w:rsidRPr="008978CD">
        <w:rPr>
          <w:rFonts w:ascii="Palatino Linotype" w:eastAsia="Arial" w:hAnsi="Palatino Linotype" w:cs="Arial"/>
          <w:i/>
          <w:iCs/>
          <w:spacing w:val="-2"/>
        </w:rPr>
        <w:t>e</w:t>
      </w:r>
      <w:r w:rsidRPr="008978CD">
        <w:rPr>
          <w:rFonts w:ascii="Palatino Linotype" w:eastAsia="Arial" w:hAnsi="Palatino Linotype" w:cs="Arial"/>
          <w:i/>
          <w:iCs/>
          <w:spacing w:val="1"/>
        </w:rPr>
        <w:t>n</w:t>
      </w:r>
      <w:r w:rsidRPr="008978CD">
        <w:rPr>
          <w:rFonts w:ascii="Palatino Linotype" w:eastAsia="Arial" w:hAnsi="Palatino Linotype" w:cs="Arial"/>
          <w:i/>
          <w:iCs/>
        </w:rPr>
        <w:t>cia y Acc</w:t>
      </w:r>
      <w:r w:rsidRPr="008978CD">
        <w:rPr>
          <w:rFonts w:ascii="Palatino Linotype" w:eastAsia="Arial" w:hAnsi="Palatino Linotype" w:cs="Arial"/>
          <w:i/>
          <w:iCs/>
          <w:spacing w:val="1"/>
        </w:rPr>
        <w:t>e</w:t>
      </w:r>
      <w:r w:rsidRPr="008978CD">
        <w:rPr>
          <w:rFonts w:ascii="Palatino Linotype" w:eastAsia="Arial" w:hAnsi="Palatino Linotype" w:cs="Arial"/>
          <w:i/>
          <w:iCs/>
        </w:rPr>
        <w:t>so</w:t>
      </w:r>
      <w:r w:rsidRPr="008978CD">
        <w:rPr>
          <w:rFonts w:ascii="Palatino Linotype" w:eastAsia="Arial" w:hAnsi="Palatino Linotype" w:cs="Arial"/>
          <w:i/>
          <w:iCs/>
          <w:spacing w:val="3"/>
        </w:rPr>
        <w:t xml:space="preserve"> </w:t>
      </w:r>
      <w:r w:rsidRPr="008978CD">
        <w:rPr>
          <w:rFonts w:ascii="Palatino Linotype" w:eastAsia="Arial" w:hAnsi="Palatino Linotype" w:cs="Arial"/>
          <w:i/>
          <w:iCs/>
        </w:rPr>
        <w:t>a</w:t>
      </w:r>
      <w:r w:rsidRPr="008978CD">
        <w:rPr>
          <w:rFonts w:ascii="Palatino Linotype" w:eastAsia="Arial" w:hAnsi="Palatino Linotype" w:cs="Arial"/>
          <w:i/>
          <w:iCs/>
          <w:spacing w:val="1"/>
        </w:rPr>
        <w:t xml:space="preserve"> </w:t>
      </w:r>
      <w:r w:rsidRPr="008978CD">
        <w:rPr>
          <w:rFonts w:ascii="Palatino Linotype" w:eastAsia="Arial" w:hAnsi="Palatino Linotype" w:cs="Arial"/>
          <w:i/>
          <w:iCs/>
        </w:rPr>
        <w:t>la I</w:t>
      </w:r>
      <w:r w:rsidRPr="008978CD">
        <w:rPr>
          <w:rFonts w:ascii="Palatino Linotype" w:eastAsia="Arial" w:hAnsi="Palatino Linotype" w:cs="Arial"/>
          <w:i/>
          <w:iCs/>
          <w:spacing w:val="-1"/>
        </w:rPr>
        <w:t>n</w:t>
      </w:r>
      <w:r w:rsidRPr="008978CD">
        <w:rPr>
          <w:rFonts w:ascii="Palatino Linotype" w:eastAsia="Arial" w:hAnsi="Palatino Linotype" w:cs="Arial"/>
          <w:i/>
          <w:iCs/>
        </w:rPr>
        <w:t>f</w:t>
      </w:r>
      <w:r w:rsidRPr="008978CD">
        <w:rPr>
          <w:rFonts w:ascii="Palatino Linotype" w:eastAsia="Arial" w:hAnsi="Palatino Linotype" w:cs="Arial"/>
          <w:i/>
          <w:iCs/>
          <w:spacing w:val="1"/>
        </w:rPr>
        <w:t>o</w:t>
      </w:r>
      <w:r w:rsidRPr="008978CD">
        <w:rPr>
          <w:rFonts w:ascii="Palatino Linotype" w:eastAsia="Arial" w:hAnsi="Palatino Linotype" w:cs="Arial"/>
          <w:i/>
          <w:iCs/>
          <w:spacing w:val="-3"/>
        </w:rPr>
        <w:t>r</w:t>
      </w:r>
      <w:r w:rsidRPr="008978CD">
        <w:rPr>
          <w:rFonts w:ascii="Palatino Linotype" w:eastAsia="Arial" w:hAnsi="Palatino Linotype" w:cs="Arial"/>
          <w:i/>
          <w:iCs/>
          <w:spacing w:val="1"/>
        </w:rPr>
        <w:t>ma</w:t>
      </w:r>
      <w:r w:rsidRPr="008978CD">
        <w:rPr>
          <w:rFonts w:ascii="Palatino Linotype" w:eastAsia="Arial" w:hAnsi="Palatino Linotype" w:cs="Arial"/>
          <w:i/>
          <w:iCs/>
        </w:rPr>
        <w:t>ci</w:t>
      </w:r>
      <w:r w:rsidRPr="008978CD">
        <w:rPr>
          <w:rFonts w:ascii="Palatino Linotype" w:eastAsia="Arial" w:hAnsi="Palatino Linotype" w:cs="Arial"/>
          <w:i/>
          <w:iCs/>
          <w:spacing w:val="-2"/>
        </w:rPr>
        <w:t>ó</w:t>
      </w:r>
      <w:r w:rsidRPr="008978CD">
        <w:rPr>
          <w:rFonts w:ascii="Palatino Linotype" w:eastAsia="Arial" w:hAnsi="Palatino Linotype" w:cs="Arial"/>
          <w:i/>
          <w:iCs/>
        </w:rPr>
        <w:t>n</w:t>
      </w:r>
      <w:r w:rsidRPr="008978CD">
        <w:rPr>
          <w:rFonts w:ascii="Palatino Linotype" w:eastAsia="Arial" w:hAnsi="Palatino Linotype" w:cs="Arial"/>
          <w:i/>
          <w:iCs/>
          <w:spacing w:val="6"/>
        </w:rPr>
        <w:t xml:space="preserve"> </w:t>
      </w:r>
      <w:r w:rsidRPr="008978CD">
        <w:rPr>
          <w:rFonts w:ascii="Palatino Linotype" w:eastAsia="Arial" w:hAnsi="Palatino Linotype" w:cs="Arial"/>
          <w:i/>
          <w:iCs/>
          <w:spacing w:val="-2"/>
        </w:rPr>
        <w:t>P</w:t>
      </w:r>
      <w:r w:rsidRPr="008978CD">
        <w:rPr>
          <w:rFonts w:ascii="Palatino Linotype" w:eastAsia="Arial" w:hAnsi="Palatino Linotype" w:cs="Arial"/>
          <w:i/>
          <w:iCs/>
          <w:spacing w:val="1"/>
        </w:rPr>
        <w:t>úb</w:t>
      </w:r>
      <w:r w:rsidRPr="008978CD">
        <w:rPr>
          <w:rFonts w:ascii="Palatino Linotype" w:eastAsia="Arial" w:hAnsi="Palatino Linotype" w:cs="Arial"/>
          <w:i/>
          <w:iCs/>
        </w:rPr>
        <w:t>l</w:t>
      </w:r>
      <w:r w:rsidRPr="008978CD">
        <w:rPr>
          <w:rFonts w:ascii="Palatino Linotype" w:eastAsia="Arial" w:hAnsi="Palatino Linotype" w:cs="Arial"/>
          <w:i/>
          <w:iCs/>
          <w:spacing w:val="-1"/>
        </w:rPr>
        <w:t>i</w:t>
      </w:r>
      <w:r w:rsidRPr="008978CD">
        <w:rPr>
          <w:rFonts w:ascii="Palatino Linotype" w:eastAsia="Arial" w:hAnsi="Palatino Linotype" w:cs="Arial"/>
          <w:i/>
          <w:iCs/>
        </w:rPr>
        <w:t xml:space="preserve">ca, </w:t>
      </w:r>
      <w:r w:rsidRPr="008978CD">
        <w:rPr>
          <w:rFonts w:ascii="Palatino Linotype" w:eastAsia="Arial" w:hAnsi="Palatino Linotype" w:cs="Arial"/>
          <w:b/>
          <w:bCs/>
          <w:i/>
          <w:iCs/>
          <w:spacing w:val="-1"/>
        </w:rPr>
        <w:t>señalan</w:t>
      </w:r>
      <w:r w:rsidRPr="008978CD">
        <w:rPr>
          <w:rFonts w:ascii="Palatino Linotype" w:eastAsia="Arial" w:hAnsi="Palatino Linotype" w:cs="Arial"/>
          <w:b/>
          <w:bCs/>
          <w:i/>
          <w:iCs/>
          <w:spacing w:val="1"/>
        </w:rPr>
        <w:t xml:space="preserve"> </w:t>
      </w:r>
      <w:r w:rsidRPr="008978CD">
        <w:rPr>
          <w:rFonts w:ascii="Palatino Linotype" w:eastAsia="Arial" w:hAnsi="Palatino Linotype" w:cs="Arial"/>
          <w:b/>
          <w:bCs/>
          <w:i/>
          <w:iCs/>
          <w:spacing w:val="-1"/>
        </w:rPr>
        <w:t>q</w:t>
      </w:r>
      <w:r w:rsidRPr="008978CD">
        <w:rPr>
          <w:rFonts w:ascii="Palatino Linotype" w:eastAsia="Arial" w:hAnsi="Palatino Linotype" w:cs="Arial"/>
          <w:b/>
          <w:bCs/>
          <w:i/>
          <w:iCs/>
          <w:spacing w:val="1"/>
        </w:rPr>
        <w:t>u</w:t>
      </w:r>
      <w:r w:rsidRPr="008978CD">
        <w:rPr>
          <w:rFonts w:ascii="Palatino Linotype" w:eastAsia="Arial" w:hAnsi="Palatino Linotype" w:cs="Arial"/>
          <w:b/>
          <w:bCs/>
          <w:i/>
          <w:iCs/>
        </w:rPr>
        <w:t xml:space="preserve">e los sujetos obligados deberán otorgar acceso a los documentos que se encuentren en sus archivos </w:t>
      </w:r>
      <w:r w:rsidRPr="008978CD">
        <w:rPr>
          <w:rFonts w:ascii="Palatino Linotype" w:eastAsia="Arial" w:hAnsi="Palatino Linotype" w:cs="Arial"/>
          <w:b/>
          <w:bCs/>
          <w:i/>
          <w:iCs/>
          <w:u w:val="single"/>
        </w:rPr>
        <w:t>o que estén obligados a documenta</w:t>
      </w:r>
      <w:r w:rsidRPr="008978CD">
        <w:rPr>
          <w:rFonts w:ascii="Palatino Linotype" w:eastAsia="Arial" w:hAnsi="Palatino Linotype" w:cs="Arial"/>
          <w:i/>
          <w:iCs/>
          <w:u w:val="single"/>
        </w:rPr>
        <w:t>r</w:t>
      </w:r>
      <w:r w:rsidRPr="008978CD">
        <w:rPr>
          <w:rFonts w:ascii="Palatino Linotype" w:eastAsia="Arial" w:hAnsi="Palatino Linotype" w:cs="Arial"/>
          <w:i/>
          <w:iCs/>
        </w:rPr>
        <w:t>,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978CD">
        <w:rPr>
          <w:rFonts w:ascii="Palatino Linotype" w:eastAsia="Arial" w:hAnsi="Palatino Linotype" w:cs="Arial"/>
          <w:i/>
          <w:iCs/>
          <w:spacing w:val="-1"/>
        </w:rPr>
        <w:t xml:space="preserve"> </w:t>
      </w:r>
      <w:r w:rsidRPr="008978CD">
        <w:rPr>
          <w:rFonts w:ascii="Palatino Linotype" w:eastAsia="Arial" w:hAnsi="Palatino Linotype" w:cs="Arial"/>
          <w:b/>
          <w:bCs/>
          <w:i/>
          <w:iCs/>
          <w:spacing w:val="-1"/>
          <w:u w:val="single"/>
        </w:rPr>
        <w:t>sin necesidad de</w:t>
      </w:r>
      <w:r w:rsidRPr="008978CD">
        <w:rPr>
          <w:rFonts w:ascii="Palatino Linotype" w:eastAsia="Arial" w:hAnsi="Palatino Linotype" w:cs="Arial"/>
          <w:b/>
          <w:bCs/>
          <w:i/>
          <w:iCs/>
          <w:spacing w:val="1"/>
          <w:u w:val="single"/>
        </w:rPr>
        <w:t xml:space="preserve"> e</w:t>
      </w:r>
      <w:r w:rsidRPr="008978CD">
        <w:rPr>
          <w:rFonts w:ascii="Palatino Linotype" w:eastAsia="Arial" w:hAnsi="Palatino Linotype" w:cs="Arial"/>
          <w:b/>
          <w:bCs/>
          <w:i/>
          <w:iCs/>
          <w:u w:val="single"/>
        </w:rPr>
        <w:t>la</w:t>
      </w:r>
      <w:r w:rsidRPr="008978CD">
        <w:rPr>
          <w:rFonts w:ascii="Palatino Linotype" w:eastAsia="Arial" w:hAnsi="Palatino Linotype" w:cs="Arial"/>
          <w:b/>
          <w:bCs/>
          <w:i/>
          <w:iCs/>
          <w:spacing w:val="1"/>
          <w:u w:val="single"/>
        </w:rPr>
        <w:t>bo</w:t>
      </w:r>
      <w:r w:rsidRPr="008978CD">
        <w:rPr>
          <w:rFonts w:ascii="Palatino Linotype" w:eastAsia="Arial" w:hAnsi="Palatino Linotype" w:cs="Arial"/>
          <w:b/>
          <w:bCs/>
          <w:i/>
          <w:iCs/>
          <w:u w:val="single"/>
        </w:rPr>
        <w:t xml:space="preserve">rar </w:t>
      </w:r>
      <w:r w:rsidRPr="008978CD">
        <w:rPr>
          <w:rFonts w:ascii="Palatino Linotype" w:eastAsia="Arial" w:hAnsi="Palatino Linotype" w:cs="Arial"/>
          <w:b/>
          <w:bCs/>
          <w:i/>
          <w:iCs/>
          <w:spacing w:val="1"/>
          <w:u w:val="single"/>
        </w:rPr>
        <w:t>do</w:t>
      </w:r>
      <w:r w:rsidRPr="008978CD">
        <w:rPr>
          <w:rFonts w:ascii="Palatino Linotype" w:eastAsia="Arial" w:hAnsi="Palatino Linotype" w:cs="Arial"/>
          <w:b/>
          <w:bCs/>
          <w:i/>
          <w:iCs/>
          <w:spacing w:val="-2"/>
          <w:u w:val="single"/>
        </w:rPr>
        <w:t>c</w:t>
      </w:r>
      <w:r w:rsidRPr="008978CD">
        <w:rPr>
          <w:rFonts w:ascii="Palatino Linotype" w:eastAsia="Arial" w:hAnsi="Palatino Linotype" w:cs="Arial"/>
          <w:b/>
          <w:bCs/>
          <w:i/>
          <w:iCs/>
          <w:spacing w:val="1"/>
          <w:u w:val="single"/>
        </w:rPr>
        <w:t>u</w:t>
      </w:r>
      <w:r w:rsidRPr="008978CD">
        <w:rPr>
          <w:rFonts w:ascii="Palatino Linotype" w:eastAsia="Arial" w:hAnsi="Palatino Linotype" w:cs="Arial"/>
          <w:b/>
          <w:bCs/>
          <w:i/>
          <w:iCs/>
          <w:spacing w:val="-1"/>
          <w:u w:val="single"/>
        </w:rPr>
        <w:t>m</w:t>
      </w:r>
      <w:r w:rsidRPr="008978CD">
        <w:rPr>
          <w:rFonts w:ascii="Palatino Linotype" w:eastAsia="Arial" w:hAnsi="Palatino Linotype" w:cs="Arial"/>
          <w:b/>
          <w:bCs/>
          <w:i/>
          <w:iCs/>
          <w:spacing w:val="1"/>
          <w:u w:val="single"/>
        </w:rPr>
        <w:t>en</w:t>
      </w:r>
      <w:r w:rsidRPr="008978CD">
        <w:rPr>
          <w:rFonts w:ascii="Palatino Linotype" w:eastAsia="Arial" w:hAnsi="Palatino Linotype" w:cs="Arial"/>
          <w:b/>
          <w:bCs/>
          <w:i/>
          <w:iCs/>
          <w:spacing w:val="-2"/>
          <w:u w:val="single"/>
        </w:rPr>
        <w:t>t</w:t>
      </w:r>
      <w:r w:rsidRPr="008978CD">
        <w:rPr>
          <w:rFonts w:ascii="Palatino Linotype" w:eastAsia="Arial" w:hAnsi="Palatino Linotype" w:cs="Arial"/>
          <w:b/>
          <w:bCs/>
          <w:i/>
          <w:iCs/>
          <w:spacing w:val="1"/>
          <w:u w:val="single"/>
        </w:rPr>
        <w:t>o</w:t>
      </w:r>
      <w:r w:rsidRPr="008978CD">
        <w:rPr>
          <w:rFonts w:ascii="Palatino Linotype" w:eastAsia="Arial" w:hAnsi="Palatino Linotype" w:cs="Arial"/>
          <w:b/>
          <w:bCs/>
          <w:i/>
          <w:iCs/>
          <w:u w:val="single"/>
        </w:rPr>
        <w:t>s</w:t>
      </w:r>
      <w:r w:rsidRPr="008978CD">
        <w:rPr>
          <w:rFonts w:ascii="Palatino Linotype" w:eastAsia="Arial" w:hAnsi="Palatino Linotype" w:cs="Arial"/>
          <w:b/>
          <w:bCs/>
          <w:i/>
          <w:iCs/>
          <w:spacing w:val="3"/>
          <w:u w:val="single"/>
        </w:rPr>
        <w:t xml:space="preserve"> </w:t>
      </w:r>
      <w:r w:rsidRPr="008978CD">
        <w:rPr>
          <w:rFonts w:ascii="Palatino Linotype" w:eastAsia="Arial" w:hAnsi="Palatino Linotype" w:cs="Arial"/>
          <w:b/>
          <w:bCs/>
          <w:i/>
          <w:iCs/>
          <w:spacing w:val="1"/>
          <w:u w:val="single"/>
        </w:rPr>
        <w:t>a</w:t>
      </w:r>
      <w:r w:rsidRPr="008978CD">
        <w:rPr>
          <w:rFonts w:ascii="Palatino Linotype" w:eastAsia="Arial" w:hAnsi="Palatino Linotype" w:cs="Arial"/>
          <w:b/>
          <w:bCs/>
          <w:i/>
          <w:iCs/>
          <w:u w:val="single"/>
        </w:rPr>
        <w:t>d</w:t>
      </w:r>
      <w:r w:rsidRPr="008978CD">
        <w:rPr>
          <w:rFonts w:ascii="Palatino Linotype" w:eastAsia="Arial" w:hAnsi="Palatino Linotype" w:cs="Arial"/>
          <w:b/>
          <w:bCs/>
          <w:i/>
          <w:iCs/>
          <w:spacing w:val="1"/>
          <w:u w:val="single"/>
        </w:rPr>
        <w:t xml:space="preserve"> ho</w:t>
      </w:r>
      <w:r w:rsidRPr="008978CD">
        <w:rPr>
          <w:rFonts w:ascii="Palatino Linotype" w:eastAsia="Arial" w:hAnsi="Palatino Linotype" w:cs="Arial"/>
          <w:b/>
          <w:bCs/>
          <w:i/>
          <w:iCs/>
          <w:u w:val="single"/>
        </w:rPr>
        <w:t>c</w:t>
      </w:r>
      <w:r w:rsidRPr="008978CD">
        <w:rPr>
          <w:rFonts w:ascii="Palatino Linotype" w:eastAsia="Arial" w:hAnsi="Palatino Linotype" w:cs="Arial"/>
          <w:b/>
          <w:bCs/>
          <w:i/>
          <w:iCs/>
          <w:spacing w:val="2"/>
          <w:u w:val="single"/>
        </w:rPr>
        <w:t xml:space="preserve"> </w:t>
      </w:r>
      <w:r w:rsidRPr="008978CD">
        <w:rPr>
          <w:rFonts w:ascii="Palatino Linotype" w:eastAsia="Arial" w:hAnsi="Palatino Linotype" w:cs="Arial"/>
          <w:b/>
          <w:bCs/>
          <w:i/>
          <w:iCs/>
          <w:spacing w:val="1"/>
          <w:u w:val="single"/>
        </w:rPr>
        <w:t>pa</w:t>
      </w:r>
      <w:r w:rsidRPr="008978CD">
        <w:rPr>
          <w:rFonts w:ascii="Palatino Linotype" w:eastAsia="Arial" w:hAnsi="Palatino Linotype" w:cs="Arial"/>
          <w:b/>
          <w:bCs/>
          <w:i/>
          <w:iCs/>
          <w:u w:val="single"/>
        </w:rPr>
        <w:t xml:space="preserve">ra </w:t>
      </w:r>
      <w:r w:rsidRPr="008978CD">
        <w:rPr>
          <w:rFonts w:ascii="Palatino Linotype" w:eastAsia="Arial" w:hAnsi="Palatino Linotype" w:cs="Arial"/>
          <w:b/>
          <w:bCs/>
          <w:i/>
          <w:iCs/>
          <w:spacing w:val="1"/>
          <w:u w:val="single"/>
        </w:rPr>
        <w:t>a</w:t>
      </w:r>
      <w:r w:rsidRPr="008978CD">
        <w:rPr>
          <w:rFonts w:ascii="Palatino Linotype" w:eastAsia="Arial" w:hAnsi="Palatino Linotype" w:cs="Arial"/>
          <w:b/>
          <w:bCs/>
          <w:i/>
          <w:iCs/>
          <w:u w:val="single"/>
        </w:rPr>
        <w:t>t</w:t>
      </w:r>
      <w:r w:rsidRPr="008978CD">
        <w:rPr>
          <w:rFonts w:ascii="Palatino Linotype" w:eastAsia="Arial" w:hAnsi="Palatino Linotype" w:cs="Arial"/>
          <w:b/>
          <w:bCs/>
          <w:i/>
          <w:iCs/>
          <w:spacing w:val="-1"/>
          <w:u w:val="single"/>
        </w:rPr>
        <w:t>e</w:t>
      </w:r>
      <w:r w:rsidRPr="008978CD">
        <w:rPr>
          <w:rFonts w:ascii="Palatino Linotype" w:eastAsia="Arial" w:hAnsi="Palatino Linotype" w:cs="Arial"/>
          <w:b/>
          <w:bCs/>
          <w:i/>
          <w:iCs/>
          <w:spacing w:val="1"/>
          <w:u w:val="single"/>
        </w:rPr>
        <w:t>n</w:t>
      </w:r>
      <w:r w:rsidRPr="008978CD">
        <w:rPr>
          <w:rFonts w:ascii="Palatino Linotype" w:eastAsia="Arial" w:hAnsi="Palatino Linotype" w:cs="Arial"/>
          <w:b/>
          <w:bCs/>
          <w:i/>
          <w:iCs/>
          <w:spacing w:val="-1"/>
          <w:u w:val="single"/>
        </w:rPr>
        <w:t>d</w:t>
      </w:r>
      <w:r w:rsidRPr="008978CD">
        <w:rPr>
          <w:rFonts w:ascii="Palatino Linotype" w:eastAsia="Arial" w:hAnsi="Palatino Linotype" w:cs="Arial"/>
          <w:b/>
          <w:bCs/>
          <w:i/>
          <w:iCs/>
          <w:spacing w:val="1"/>
          <w:u w:val="single"/>
        </w:rPr>
        <w:t>e</w:t>
      </w:r>
      <w:r w:rsidRPr="008978CD">
        <w:rPr>
          <w:rFonts w:ascii="Palatino Linotype" w:eastAsia="Arial" w:hAnsi="Palatino Linotype" w:cs="Arial"/>
          <w:b/>
          <w:bCs/>
          <w:i/>
          <w:iCs/>
          <w:u w:val="single"/>
        </w:rPr>
        <w:t>r</w:t>
      </w:r>
      <w:r w:rsidRPr="008978CD">
        <w:rPr>
          <w:rFonts w:ascii="Palatino Linotype" w:eastAsia="Arial" w:hAnsi="Palatino Linotype" w:cs="Arial"/>
          <w:b/>
          <w:bCs/>
          <w:i/>
          <w:iCs/>
          <w:spacing w:val="2"/>
          <w:u w:val="single"/>
        </w:rPr>
        <w:t xml:space="preserve"> </w:t>
      </w:r>
      <w:r w:rsidRPr="008978CD">
        <w:rPr>
          <w:rFonts w:ascii="Palatino Linotype" w:eastAsia="Arial" w:hAnsi="Palatino Linotype" w:cs="Arial"/>
          <w:b/>
          <w:bCs/>
          <w:i/>
          <w:iCs/>
          <w:u w:val="single"/>
        </w:rPr>
        <w:t>l</w:t>
      </w:r>
      <w:r w:rsidRPr="008978CD">
        <w:rPr>
          <w:rFonts w:ascii="Palatino Linotype" w:eastAsia="Arial" w:hAnsi="Palatino Linotype" w:cs="Arial"/>
          <w:b/>
          <w:bCs/>
          <w:i/>
          <w:iCs/>
          <w:spacing w:val="-2"/>
          <w:u w:val="single"/>
        </w:rPr>
        <w:t>a</w:t>
      </w:r>
      <w:r w:rsidRPr="008978CD">
        <w:rPr>
          <w:rFonts w:ascii="Palatino Linotype" w:eastAsia="Arial" w:hAnsi="Palatino Linotype" w:cs="Arial"/>
          <w:b/>
          <w:bCs/>
          <w:i/>
          <w:iCs/>
          <w:u w:val="single"/>
        </w:rPr>
        <w:t>s</w:t>
      </w:r>
      <w:r w:rsidRPr="008978CD">
        <w:rPr>
          <w:rFonts w:ascii="Palatino Linotype" w:eastAsia="Arial" w:hAnsi="Palatino Linotype" w:cs="Arial"/>
          <w:b/>
          <w:bCs/>
          <w:i/>
          <w:iCs/>
          <w:spacing w:val="2"/>
          <w:u w:val="single"/>
        </w:rPr>
        <w:t xml:space="preserve"> </w:t>
      </w:r>
      <w:r w:rsidRPr="008978CD">
        <w:rPr>
          <w:rFonts w:ascii="Palatino Linotype" w:eastAsia="Arial" w:hAnsi="Palatino Linotype" w:cs="Arial"/>
          <w:b/>
          <w:bCs/>
          <w:i/>
          <w:iCs/>
          <w:u w:val="single"/>
        </w:rPr>
        <w:t>s</w:t>
      </w:r>
      <w:r w:rsidRPr="008978CD">
        <w:rPr>
          <w:rFonts w:ascii="Palatino Linotype" w:eastAsia="Arial" w:hAnsi="Palatino Linotype" w:cs="Arial"/>
          <w:b/>
          <w:bCs/>
          <w:i/>
          <w:iCs/>
          <w:spacing w:val="1"/>
          <w:u w:val="single"/>
        </w:rPr>
        <w:t>o</w:t>
      </w:r>
      <w:r w:rsidRPr="008978CD">
        <w:rPr>
          <w:rFonts w:ascii="Palatino Linotype" w:eastAsia="Arial" w:hAnsi="Palatino Linotype" w:cs="Arial"/>
          <w:b/>
          <w:bCs/>
          <w:i/>
          <w:iCs/>
          <w:u w:val="single"/>
        </w:rPr>
        <w:t>l</w:t>
      </w:r>
      <w:r w:rsidRPr="008978CD">
        <w:rPr>
          <w:rFonts w:ascii="Palatino Linotype" w:eastAsia="Arial" w:hAnsi="Palatino Linotype" w:cs="Arial"/>
          <w:b/>
          <w:bCs/>
          <w:i/>
          <w:iCs/>
          <w:spacing w:val="-1"/>
          <w:u w:val="single"/>
        </w:rPr>
        <w:t>i</w:t>
      </w:r>
      <w:r w:rsidRPr="008978CD">
        <w:rPr>
          <w:rFonts w:ascii="Palatino Linotype" w:eastAsia="Arial" w:hAnsi="Palatino Linotype" w:cs="Arial"/>
          <w:b/>
          <w:bCs/>
          <w:i/>
          <w:iCs/>
          <w:u w:val="single"/>
        </w:rPr>
        <w:t>cit</w:t>
      </w:r>
      <w:r w:rsidRPr="008978CD">
        <w:rPr>
          <w:rFonts w:ascii="Palatino Linotype" w:eastAsia="Arial" w:hAnsi="Palatino Linotype" w:cs="Arial"/>
          <w:b/>
          <w:bCs/>
          <w:i/>
          <w:iCs/>
          <w:spacing w:val="1"/>
          <w:u w:val="single"/>
        </w:rPr>
        <w:t>ude</w:t>
      </w:r>
      <w:r w:rsidRPr="008978CD">
        <w:rPr>
          <w:rFonts w:ascii="Palatino Linotype" w:eastAsia="Arial" w:hAnsi="Palatino Linotype" w:cs="Arial"/>
          <w:b/>
          <w:bCs/>
          <w:i/>
          <w:iCs/>
          <w:u w:val="single"/>
        </w:rPr>
        <w:t>s</w:t>
      </w:r>
      <w:r w:rsidRPr="008978CD">
        <w:rPr>
          <w:rFonts w:ascii="Palatino Linotype" w:eastAsia="Arial" w:hAnsi="Palatino Linotype" w:cs="Arial"/>
          <w:b/>
          <w:bCs/>
          <w:i/>
          <w:iCs/>
          <w:spacing w:val="4"/>
          <w:u w:val="single"/>
        </w:rPr>
        <w:t xml:space="preserve"> </w:t>
      </w:r>
      <w:r w:rsidRPr="008978CD">
        <w:rPr>
          <w:rFonts w:ascii="Palatino Linotype" w:eastAsia="Arial" w:hAnsi="Palatino Linotype" w:cs="Arial"/>
          <w:b/>
          <w:bCs/>
          <w:i/>
          <w:iCs/>
          <w:spacing w:val="-1"/>
          <w:u w:val="single"/>
        </w:rPr>
        <w:t>d</w:t>
      </w:r>
      <w:r w:rsidRPr="008978CD">
        <w:rPr>
          <w:rFonts w:ascii="Palatino Linotype" w:eastAsia="Arial" w:hAnsi="Palatino Linotype" w:cs="Arial"/>
          <w:b/>
          <w:bCs/>
          <w:i/>
          <w:iCs/>
          <w:u w:val="single"/>
        </w:rPr>
        <w:t>e</w:t>
      </w:r>
      <w:r w:rsidRPr="008978CD">
        <w:rPr>
          <w:rFonts w:ascii="Palatino Linotype" w:eastAsia="Arial" w:hAnsi="Palatino Linotype" w:cs="Arial"/>
          <w:b/>
          <w:bCs/>
          <w:i/>
          <w:iCs/>
          <w:spacing w:val="3"/>
          <w:u w:val="single"/>
        </w:rPr>
        <w:t xml:space="preserve"> </w:t>
      </w:r>
      <w:r w:rsidRPr="008978CD">
        <w:rPr>
          <w:rFonts w:ascii="Palatino Linotype" w:eastAsia="Arial" w:hAnsi="Palatino Linotype" w:cs="Arial"/>
          <w:b/>
          <w:bCs/>
          <w:i/>
          <w:iCs/>
          <w:u w:val="single"/>
        </w:rPr>
        <w:t>i</w:t>
      </w:r>
      <w:r w:rsidRPr="008978CD">
        <w:rPr>
          <w:rFonts w:ascii="Palatino Linotype" w:eastAsia="Arial" w:hAnsi="Palatino Linotype" w:cs="Arial"/>
          <w:b/>
          <w:bCs/>
          <w:i/>
          <w:iCs/>
          <w:spacing w:val="-2"/>
          <w:u w:val="single"/>
        </w:rPr>
        <w:t>n</w:t>
      </w:r>
      <w:r w:rsidRPr="008978CD">
        <w:rPr>
          <w:rFonts w:ascii="Palatino Linotype" w:eastAsia="Arial" w:hAnsi="Palatino Linotype" w:cs="Arial"/>
          <w:b/>
          <w:bCs/>
          <w:i/>
          <w:iCs/>
          <w:u w:val="single"/>
        </w:rPr>
        <w:t>f</w:t>
      </w:r>
      <w:r w:rsidRPr="008978CD">
        <w:rPr>
          <w:rFonts w:ascii="Palatino Linotype" w:eastAsia="Arial" w:hAnsi="Palatino Linotype" w:cs="Arial"/>
          <w:b/>
          <w:bCs/>
          <w:i/>
          <w:iCs/>
          <w:spacing w:val="1"/>
          <w:u w:val="single"/>
        </w:rPr>
        <w:t>o</w:t>
      </w:r>
      <w:r w:rsidRPr="008978CD">
        <w:rPr>
          <w:rFonts w:ascii="Palatino Linotype" w:eastAsia="Arial" w:hAnsi="Palatino Linotype" w:cs="Arial"/>
          <w:b/>
          <w:bCs/>
          <w:i/>
          <w:iCs/>
          <w:u w:val="single"/>
        </w:rPr>
        <w:t>r</w:t>
      </w:r>
      <w:r w:rsidRPr="008978CD">
        <w:rPr>
          <w:rFonts w:ascii="Palatino Linotype" w:eastAsia="Arial" w:hAnsi="Palatino Linotype" w:cs="Arial"/>
          <w:b/>
          <w:bCs/>
          <w:i/>
          <w:iCs/>
          <w:spacing w:val="-1"/>
          <w:u w:val="single"/>
        </w:rPr>
        <w:t>m</w:t>
      </w:r>
      <w:r w:rsidRPr="008978CD">
        <w:rPr>
          <w:rFonts w:ascii="Palatino Linotype" w:eastAsia="Arial" w:hAnsi="Palatino Linotype" w:cs="Arial"/>
          <w:b/>
          <w:bCs/>
          <w:i/>
          <w:iCs/>
          <w:spacing w:val="1"/>
          <w:u w:val="single"/>
        </w:rPr>
        <w:t>a</w:t>
      </w:r>
      <w:r w:rsidRPr="008978CD">
        <w:rPr>
          <w:rFonts w:ascii="Palatino Linotype" w:eastAsia="Arial" w:hAnsi="Palatino Linotype" w:cs="Arial"/>
          <w:b/>
          <w:bCs/>
          <w:i/>
          <w:iCs/>
          <w:u w:val="single"/>
        </w:rPr>
        <w:t>ció</w:t>
      </w:r>
      <w:r w:rsidRPr="008978CD">
        <w:rPr>
          <w:rFonts w:ascii="Palatino Linotype" w:eastAsia="Arial" w:hAnsi="Palatino Linotype" w:cs="Arial"/>
          <w:b/>
          <w:bCs/>
          <w:i/>
          <w:iCs/>
          <w:spacing w:val="1"/>
          <w:u w:val="single"/>
        </w:rPr>
        <w:t>n</w:t>
      </w:r>
    </w:p>
    <w:p w14:paraId="400DFD17" w14:textId="1DA0C651" w:rsidR="009324A0" w:rsidRPr="008978CD" w:rsidRDefault="009324A0" w:rsidP="008978CD">
      <w:pPr>
        <w:spacing w:line="360" w:lineRule="auto"/>
        <w:ind w:left="567" w:right="539"/>
        <w:jc w:val="both"/>
        <w:rPr>
          <w:rFonts w:ascii="Palatino Linotype" w:eastAsia="Calibri" w:hAnsi="Palatino Linotype" w:cs="Tahoma"/>
          <w:b/>
          <w:sz w:val="18"/>
          <w:szCs w:val="18"/>
          <w:u w:val="single"/>
          <w:lang w:val="es-ES" w:eastAsia="en-US"/>
        </w:rPr>
      </w:pPr>
      <w:r w:rsidRPr="008978CD">
        <w:rPr>
          <w:rFonts w:ascii="Palatino Linotype" w:eastAsia="Arial" w:hAnsi="Palatino Linotype" w:cs="Arial"/>
          <w:b/>
        </w:rPr>
        <w:t>(énfasis añadido)</w:t>
      </w:r>
    </w:p>
    <w:p w14:paraId="54C32328" w14:textId="0512F039" w:rsidR="007F4173" w:rsidRPr="008978CD" w:rsidRDefault="007F4173" w:rsidP="008978CD">
      <w:pPr>
        <w:spacing w:line="360" w:lineRule="auto"/>
        <w:contextualSpacing/>
        <w:jc w:val="both"/>
        <w:rPr>
          <w:rFonts w:ascii="Palatino Linotype" w:eastAsia="Calibri" w:hAnsi="Palatino Linotype" w:cs="Tahoma"/>
          <w:iCs/>
          <w:sz w:val="22"/>
          <w:szCs w:val="22"/>
          <w:lang w:eastAsia="es-ES_tradnl"/>
        </w:rPr>
      </w:pPr>
    </w:p>
    <w:p w14:paraId="4CD69195" w14:textId="4A272C58" w:rsidR="004B0A99" w:rsidRDefault="004B0A99" w:rsidP="008978CD">
      <w:pPr>
        <w:spacing w:line="360" w:lineRule="auto"/>
        <w:jc w:val="both"/>
        <w:rPr>
          <w:rFonts w:ascii="Palatino Linotype" w:eastAsia="Calibri" w:hAnsi="Palatino Linotype" w:cs="Tahoma"/>
          <w:bCs/>
          <w:sz w:val="22"/>
          <w:szCs w:val="22"/>
          <w:lang w:eastAsia="en-US"/>
        </w:rPr>
      </w:pPr>
      <w:r w:rsidRPr="008978CD">
        <w:rPr>
          <w:rFonts w:ascii="Palatino Linotype" w:eastAsia="Calibri" w:hAnsi="Palatino Linotype" w:cs="Tahoma"/>
          <w:bCs/>
          <w:sz w:val="22"/>
          <w:szCs w:val="22"/>
          <w:lang w:eastAsia="en-US"/>
        </w:rPr>
        <w:t xml:space="preserve">En razón de lo invocado en los párrafos anteriores, </w:t>
      </w:r>
      <w:r w:rsidRPr="008978CD">
        <w:rPr>
          <w:rFonts w:ascii="Palatino Linotype" w:eastAsia="Calibri" w:hAnsi="Palatino Linotype" w:cs="Tahoma"/>
          <w:b/>
          <w:sz w:val="22"/>
          <w:szCs w:val="22"/>
          <w:lang w:eastAsia="en-US"/>
        </w:rPr>
        <w:t>el Sujeto Obligado entregó la información solicitada que obra en sus archivos.</w:t>
      </w:r>
      <w:r w:rsidRPr="008978CD">
        <w:rPr>
          <w:rFonts w:ascii="Palatino Linotype" w:eastAsia="Calibri" w:hAnsi="Palatino Linotype" w:cs="Tahoma"/>
          <w:bCs/>
          <w:sz w:val="22"/>
          <w:szCs w:val="22"/>
          <w:lang w:eastAsia="en-US"/>
        </w:rPr>
        <w:t xml:space="preserve"> </w:t>
      </w:r>
      <w:r w:rsidRPr="008978CD">
        <w:rPr>
          <w:rFonts w:ascii="Palatino Linotype" w:hAnsi="Palatino Linotype" w:cs="Arial"/>
          <w:sz w:val="22"/>
          <w:szCs w:val="22"/>
        </w:rPr>
        <w:t xml:space="preserve">Por lo tanto, como se expuso previamente, </w:t>
      </w:r>
      <w:r w:rsidRPr="008978CD">
        <w:rPr>
          <w:rFonts w:ascii="Palatino Linotype" w:hAnsi="Palatino Linotype" w:cs="Tahoma"/>
          <w:sz w:val="22"/>
          <w:szCs w:val="22"/>
        </w:rPr>
        <w:t>mediante Informe Justificado,</w:t>
      </w:r>
      <w:r w:rsidRPr="008978CD">
        <w:rPr>
          <w:rFonts w:ascii="Palatino Linotype" w:hAnsi="Palatino Linotype" w:cs="Arial"/>
          <w:sz w:val="22"/>
          <w:szCs w:val="22"/>
        </w:rPr>
        <w:t xml:space="preserve"> </w:t>
      </w:r>
      <w:r w:rsidR="007979FF">
        <w:rPr>
          <w:rFonts w:ascii="Palatino Linotype" w:hAnsi="Palatino Linotype" w:cs="Arial"/>
          <w:sz w:val="22"/>
          <w:szCs w:val="22"/>
        </w:rPr>
        <w:t xml:space="preserve">modificó su respuesta primigenia en razón de anexar documentos del visor de nómina </w:t>
      </w:r>
      <w:r w:rsidR="00747F2E">
        <w:rPr>
          <w:rFonts w:ascii="Palatino Linotype" w:hAnsi="Palatino Linotype" w:cs="Arial"/>
          <w:sz w:val="22"/>
          <w:szCs w:val="22"/>
        </w:rPr>
        <w:t xml:space="preserve">respecto a los ejercicios fiscales requeridos; </w:t>
      </w:r>
      <w:r w:rsidRPr="008978CD">
        <w:rPr>
          <w:rFonts w:ascii="Palatino Linotype" w:hAnsi="Palatino Linotype" w:cs="Arial"/>
          <w:sz w:val="22"/>
          <w:szCs w:val="22"/>
        </w:rPr>
        <w:t xml:space="preserve">con lo que se da por colmado lo solicitado por el Recurrente, </w:t>
      </w:r>
      <w:r w:rsidRPr="008978CD">
        <w:rPr>
          <w:rFonts w:ascii="Palatino Linotype" w:eastAsia="Calibri" w:hAnsi="Palatino Linotype" w:cs="Tahoma"/>
          <w:bCs/>
          <w:sz w:val="22"/>
          <w:szCs w:val="22"/>
          <w:lang w:eastAsia="en-US"/>
        </w:rPr>
        <w:t xml:space="preserve">situación que deja sin materia el presente Recurso de Revisión, </w:t>
      </w:r>
      <w:r w:rsidR="00F9220D" w:rsidRPr="008978CD">
        <w:rPr>
          <w:rFonts w:ascii="Palatino Linotype" w:eastAsia="Calibri" w:hAnsi="Palatino Linotype" w:cs="Tahoma"/>
          <w:bCs/>
          <w:sz w:val="22"/>
          <w:szCs w:val="22"/>
          <w:lang w:eastAsia="en-US"/>
        </w:rPr>
        <w:t>al</w:t>
      </w:r>
      <w:r w:rsidRPr="008978CD">
        <w:rPr>
          <w:rFonts w:ascii="Palatino Linotype" w:eastAsia="Calibri" w:hAnsi="Palatino Linotype" w:cs="Tahoma"/>
          <w:bCs/>
          <w:sz w:val="22"/>
          <w:szCs w:val="22"/>
          <w:lang w:eastAsia="en-US"/>
        </w:rPr>
        <w:t xml:space="preserve"> actualiza</w:t>
      </w:r>
      <w:r w:rsidR="00F9220D" w:rsidRPr="008978CD">
        <w:rPr>
          <w:rFonts w:ascii="Palatino Linotype" w:eastAsia="Calibri" w:hAnsi="Palatino Linotype" w:cs="Tahoma"/>
          <w:bCs/>
          <w:sz w:val="22"/>
          <w:szCs w:val="22"/>
          <w:lang w:eastAsia="en-US"/>
        </w:rPr>
        <w:t>r</w:t>
      </w:r>
      <w:r w:rsidRPr="008978CD">
        <w:rPr>
          <w:rFonts w:ascii="Palatino Linotype" w:eastAsia="Calibri" w:hAnsi="Palatino Linotype" w:cs="Tahoma"/>
          <w:bCs/>
          <w:sz w:val="22"/>
          <w:szCs w:val="22"/>
          <w:lang w:eastAsia="en-US"/>
        </w:rPr>
        <w:t xml:space="preserve"> el supuesto establecido en la fracción III, del artículo 192, de la Ley de la materia, el cual determina lo siguiente:</w:t>
      </w:r>
    </w:p>
    <w:p w14:paraId="57EEC6CD" w14:textId="77777777" w:rsidR="007979FF" w:rsidRPr="008978CD" w:rsidRDefault="007979FF" w:rsidP="008978CD">
      <w:pPr>
        <w:spacing w:line="360" w:lineRule="auto"/>
        <w:jc w:val="both"/>
        <w:rPr>
          <w:rFonts w:ascii="Palatino Linotype" w:eastAsia="Calibri" w:hAnsi="Palatino Linotype" w:cs="Tahoma"/>
          <w:bCs/>
          <w:sz w:val="22"/>
          <w:szCs w:val="22"/>
          <w:lang w:eastAsia="en-US"/>
        </w:rPr>
      </w:pPr>
    </w:p>
    <w:p w14:paraId="5E9BE72E" w14:textId="77777777" w:rsidR="004B0A99" w:rsidRPr="008978CD" w:rsidRDefault="004B0A99" w:rsidP="008978CD">
      <w:pPr>
        <w:spacing w:line="360" w:lineRule="auto"/>
        <w:ind w:left="567" w:right="539"/>
        <w:contextualSpacing/>
        <w:jc w:val="both"/>
        <w:rPr>
          <w:rFonts w:ascii="Palatino Linotype" w:eastAsia="Calibri" w:hAnsi="Palatino Linotype" w:cs="Tahoma"/>
          <w:bCs/>
          <w:i/>
          <w:szCs w:val="22"/>
          <w:lang w:eastAsia="en-US"/>
        </w:rPr>
      </w:pPr>
      <w:r w:rsidRPr="008978CD">
        <w:rPr>
          <w:rFonts w:ascii="Palatino Linotype" w:eastAsia="Calibri" w:hAnsi="Palatino Linotype" w:cs="Tahoma"/>
          <w:b/>
          <w:bCs/>
          <w:i/>
          <w:szCs w:val="22"/>
          <w:lang w:eastAsia="en-US"/>
        </w:rPr>
        <w:t>“Artículo 192.</w:t>
      </w:r>
      <w:r w:rsidRPr="008978CD">
        <w:rPr>
          <w:rFonts w:ascii="Palatino Linotype" w:eastAsia="Calibri" w:hAnsi="Palatino Linotype" w:cs="Tahoma"/>
          <w:bCs/>
          <w:i/>
          <w:szCs w:val="22"/>
          <w:lang w:eastAsia="en-US"/>
        </w:rPr>
        <w:t xml:space="preserve"> El recurso será </w:t>
      </w:r>
      <w:r w:rsidRPr="008978CD">
        <w:rPr>
          <w:rFonts w:ascii="Palatino Linotype" w:eastAsia="Calibri" w:hAnsi="Palatino Linotype" w:cs="Tahoma"/>
          <w:b/>
          <w:bCs/>
          <w:i/>
          <w:szCs w:val="22"/>
          <w:u w:val="single"/>
          <w:lang w:eastAsia="en-US"/>
        </w:rPr>
        <w:t>sobreseído</w:t>
      </w:r>
      <w:r w:rsidRPr="008978CD">
        <w:rPr>
          <w:rFonts w:ascii="Palatino Linotype" w:eastAsia="Calibri" w:hAnsi="Palatino Linotype" w:cs="Tahoma"/>
          <w:bCs/>
          <w:i/>
          <w:szCs w:val="22"/>
          <w:lang w:eastAsia="en-US"/>
        </w:rPr>
        <w:t xml:space="preserve">, en todo o en parte, </w:t>
      </w:r>
      <w:r w:rsidRPr="008978CD">
        <w:rPr>
          <w:rFonts w:ascii="Palatino Linotype" w:eastAsia="Calibri" w:hAnsi="Palatino Linotype" w:cs="Tahoma"/>
          <w:b/>
          <w:bCs/>
          <w:i/>
          <w:szCs w:val="22"/>
          <w:lang w:eastAsia="en-US"/>
        </w:rPr>
        <w:t xml:space="preserve">cuando </w:t>
      </w:r>
      <w:r w:rsidRPr="008978CD">
        <w:rPr>
          <w:rFonts w:ascii="Palatino Linotype" w:eastAsia="Calibri" w:hAnsi="Palatino Linotype" w:cs="Tahoma"/>
          <w:bCs/>
          <w:i/>
          <w:szCs w:val="22"/>
          <w:lang w:eastAsia="en-US"/>
        </w:rPr>
        <w:t>una vez admitido, se actualicen alguno de los siguientes supuestos:</w:t>
      </w:r>
    </w:p>
    <w:p w14:paraId="1E00B8B0" w14:textId="77777777" w:rsidR="004B0A99" w:rsidRPr="008978CD" w:rsidRDefault="004B0A99" w:rsidP="008978CD">
      <w:pPr>
        <w:spacing w:line="360" w:lineRule="auto"/>
        <w:ind w:left="567" w:right="539"/>
        <w:contextualSpacing/>
        <w:jc w:val="both"/>
        <w:rPr>
          <w:rFonts w:ascii="Palatino Linotype" w:eastAsia="Calibri" w:hAnsi="Palatino Linotype" w:cs="Tahoma"/>
          <w:bCs/>
          <w:i/>
          <w:szCs w:val="22"/>
          <w:lang w:eastAsia="en-US"/>
        </w:rPr>
      </w:pPr>
    </w:p>
    <w:p w14:paraId="1CB9FDC6" w14:textId="77777777" w:rsidR="004B0A99" w:rsidRPr="008978CD" w:rsidRDefault="004B0A99" w:rsidP="008978CD">
      <w:pPr>
        <w:spacing w:line="360" w:lineRule="auto"/>
        <w:ind w:left="567" w:right="539"/>
        <w:contextualSpacing/>
        <w:jc w:val="both"/>
        <w:rPr>
          <w:rFonts w:ascii="Palatino Linotype" w:eastAsia="Calibri" w:hAnsi="Palatino Linotype" w:cs="Tahoma"/>
          <w:bCs/>
          <w:i/>
          <w:szCs w:val="22"/>
          <w:lang w:eastAsia="en-US"/>
        </w:rPr>
      </w:pPr>
      <w:r w:rsidRPr="008978CD">
        <w:rPr>
          <w:rFonts w:ascii="Palatino Linotype" w:eastAsia="Calibri" w:hAnsi="Palatino Linotype" w:cs="Tahoma"/>
          <w:bCs/>
          <w:i/>
          <w:szCs w:val="22"/>
          <w:lang w:eastAsia="en-US"/>
        </w:rPr>
        <w:t>I. El Recurrente se desista expresamente del recurso;</w:t>
      </w:r>
    </w:p>
    <w:p w14:paraId="2649537F" w14:textId="77777777" w:rsidR="004B0A99" w:rsidRPr="008978CD" w:rsidRDefault="004B0A99" w:rsidP="008978CD">
      <w:pPr>
        <w:spacing w:line="360" w:lineRule="auto"/>
        <w:ind w:left="567" w:right="539"/>
        <w:contextualSpacing/>
        <w:jc w:val="both"/>
        <w:rPr>
          <w:rFonts w:ascii="Palatino Linotype" w:eastAsia="Calibri" w:hAnsi="Palatino Linotype" w:cs="Tahoma"/>
          <w:bCs/>
          <w:i/>
          <w:szCs w:val="22"/>
          <w:lang w:eastAsia="en-US"/>
        </w:rPr>
      </w:pPr>
      <w:r w:rsidRPr="008978CD">
        <w:rPr>
          <w:rFonts w:ascii="Palatino Linotype" w:eastAsia="Calibri" w:hAnsi="Palatino Linotype" w:cs="Tahoma"/>
          <w:bCs/>
          <w:i/>
          <w:szCs w:val="22"/>
          <w:lang w:eastAsia="en-US"/>
        </w:rPr>
        <w:t>II. El Recurrente fallezca o, tratándose de personas jurídicas colectivas, se disuelva;</w:t>
      </w:r>
    </w:p>
    <w:p w14:paraId="6614FC50" w14:textId="77777777" w:rsidR="004B0A99" w:rsidRPr="008978CD" w:rsidRDefault="004B0A99" w:rsidP="008978CD">
      <w:pPr>
        <w:spacing w:line="360" w:lineRule="auto"/>
        <w:ind w:left="567" w:right="539"/>
        <w:contextualSpacing/>
        <w:jc w:val="both"/>
        <w:rPr>
          <w:rFonts w:ascii="Palatino Linotype" w:eastAsia="Calibri" w:hAnsi="Palatino Linotype" w:cs="Tahoma"/>
          <w:b/>
          <w:bCs/>
          <w:i/>
          <w:szCs w:val="22"/>
          <w:lang w:eastAsia="en-US"/>
        </w:rPr>
      </w:pPr>
      <w:r w:rsidRPr="008978CD">
        <w:rPr>
          <w:rFonts w:ascii="Palatino Linotype" w:eastAsia="Calibri" w:hAnsi="Palatino Linotype" w:cs="Tahoma"/>
          <w:b/>
          <w:bCs/>
          <w:i/>
          <w:szCs w:val="22"/>
          <w:lang w:eastAsia="en-US"/>
        </w:rPr>
        <w:lastRenderedPageBreak/>
        <w:t>III. El sujeto obligado responsable del acto lo modifique o revoque de tal manera que el recurso de revisión quede sin materia;</w:t>
      </w:r>
    </w:p>
    <w:p w14:paraId="4E206659" w14:textId="77777777" w:rsidR="004B0A99" w:rsidRPr="008978CD" w:rsidRDefault="004B0A99" w:rsidP="008978CD">
      <w:pPr>
        <w:spacing w:line="360" w:lineRule="auto"/>
        <w:ind w:left="567" w:right="539"/>
        <w:contextualSpacing/>
        <w:jc w:val="both"/>
        <w:rPr>
          <w:rFonts w:ascii="Palatino Linotype" w:eastAsia="Calibri" w:hAnsi="Palatino Linotype" w:cs="Tahoma"/>
          <w:bCs/>
          <w:i/>
          <w:szCs w:val="22"/>
          <w:lang w:eastAsia="en-US"/>
        </w:rPr>
      </w:pPr>
      <w:r w:rsidRPr="008978CD">
        <w:rPr>
          <w:rFonts w:ascii="Palatino Linotype" w:eastAsia="Calibri" w:hAnsi="Palatino Linotype" w:cs="Tahoma"/>
          <w:bCs/>
          <w:i/>
          <w:szCs w:val="22"/>
          <w:lang w:eastAsia="en-US"/>
        </w:rPr>
        <w:t>…”</w:t>
      </w:r>
    </w:p>
    <w:p w14:paraId="4C0343A4" w14:textId="77777777" w:rsidR="004B0A99" w:rsidRPr="008978CD" w:rsidRDefault="004B0A99" w:rsidP="008978CD">
      <w:pPr>
        <w:spacing w:line="360" w:lineRule="auto"/>
        <w:contextualSpacing/>
        <w:jc w:val="both"/>
        <w:rPr>
          <w:rFonts w:ascii="Palatino Linotype" w:eastAsia="Calibri" w:hAnsi="Palatino Linotype" w:cs="Tahoma"/>
          <w:bCs/>
          <w:i/>
          <w:sz w:val="22"/>
          <w:szCs w:val="22"/>
          <w:lang w:eastAsia="en-US"/>
        </w:rPr>
      </w:pPr>
    </w:p>
    <w:p w14:paraId="3446C637" w14:textId="79FAFB54" w:rsidR="004B0A99" w:rsidRPr="008978CD" w:rsidRDefault="004B0A99" w:rsidP="008978CD">
      <w:pPr>
        <w:autoSpaceDE w:val="0"/>
        <w:autoSpaceDN w:val="0"/>
        <w:adjustRightInd w:val="0"/>
        <w:spacing w:line="360" w:lineRule="auto"/>
        <w:contextualSpacing/>
        <w:jc w:val="both"/>
        <w:rPr>
          <w:rFonts w:ascii="Palatino Linotype" w:hAnsi="Palatino Linotype" w:cs="Arial"/>
          <w:sz w:val="22"/>
          <w:szCs w:val="22"/>
        </w:rPr>
      </w:pPr>
      <w:r w:rsidRPr="008978CD">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8978CD">
        <w:rPr>
          <w:rFonts w:ascii="Palatino Linotype" w:hAnsi="Palatino Linotype" w:cs="Arial"/>
          <w:b/>
          <w:sz w:val="22"/>
          <w:szCs w:val="22"/>
        </w:rPr>
        <w:t>SOBRESEER</w:t>
      </w:r>
      <w:r w:rsidRPr="008978CD">
        <w:rPr>
          <w:rFonts w:ascii="Palatino Linotype" w:hAnsi="Palatino Linotype" w:cs="Arial"/>
          <w:sz w:val="22"/>
          <w:szCs w:val="22"/>
        </w:rPr>
        <w:t xml:space="preserve"> el Recurso de Revisión </w:t>
      </w:r>
      <w:r w:rsidR="009670DB">
        <w:rPr>
          <w:rFonts w:ascii="Palatino Linotype" w:hAnsi="Palatino Linotype" w:cs="Tahoma"/>
          <w:b/>
          <w:bCs/>
          <w:color w:val="0D0D0D" w:themeColor="text1" w:themeTint="F2"/>
          <w:sz w:val="22"/>
          <w:szCs w:val="22"/>
        </w:rPr>
        <w:t>03156</w:t>
      </w:r>
      <w:r w:rsidRPr="008978CD">
        <w:rPr>
          <w:rFonts w:ascii="Palatino Linotype" w:hAnsi="Palatino Linotype" w:cs="Tahoma"/>
          <w:b/>
          <w:bCs/>
          <w:color w:val="0D0D0D" w:themeColor="text1" w:themeTint="F2"/>
          <w:sz w:val="22"/>
          <w:szCs w:val="22"/>
        </w:rPr>
        <w:t>/INFOEM/IP/RR/</w:t>
      </w:r>
      <w:r w:rsidR="00F9220D" w:rsidRPr="008978CD">
        <w:rPr>
          <w:rFonts w:ascii="Palatino Linotype" w:hAnsi="Palatino Linotype" w:cs="Tahoma"/>
          <w:b/>
          <w:bCs/>
          <w:color w:val="0D0D0D" w:themeColor="text1" w:themeTint="F2"/>
          <w:sz w:val="22"/>
          <w:szCs w:val="22"/>
        </w:rPr>
        <w:t>2022</w:t>
      </w:r>
      <w:r w:rsidRPr="008978CD">
        <w:rPr>
          <w:rFonts w:ascii="Palatino Linotype" w:hAnsi="Palatino Linotype" w:cs="Arial"/>
          <w:sz w:val="22"/>
          <w:szCs w:val="22"/>
        </w:rPr>
        <w:t xml:space="preserve">, porque </w:t>
      </w:r>
      <w:r w:rsidR="00F9220D" w:rsidRPr="008978CD">
        <w:rPr>
          <w:rFonts w:ascii="Palatino Linotype" w:hAnsi="Palatino Linotype" w:cs="Arial"/>
          <w:sz w:val="22"/>
          <w:szCs w:val="22"/>
        </w:rPr>
        <w:t xml:space="preserve">el Sujeto Obligado </w:t>
      </w:r>
      <w:r w:rsidRPr="008978CD">
        <w:rPr>
          <w:rFonts w:ascii="Palatino Linotype" w:hAnsi="Palatino Linotype" w:cs="Arial"/>
          <w:sz w:val="22"/>
          <w:szCs w:val="22"/>
        </w:rPr>
        <w:t xml:space="preserve">al haber </w:t>
      </w:r>
      <w:r w:rsidR="009670DB">
        <w:rPr>
          <w:rFonts w:ascii="Palatino Linotype" w:hAnsi="Palatino Linotype" w:cs="Arial"/>
          <w:sz w:val="22"/>
          <w:szCs w:val="22"/>
        </w:rPr>
        <w:t>modificado</w:t>
      </w:r>
      <w:r w:rsidR="00F9220D" w:rsidRPr="008978CD">
        <w:rPr>
          <w:rFonts w:ascii="Palatino Linotype" w:hAnsi="Palatino Linotype" w:cs="Arial"/>
          <w:sz w:val="22"/>
          <w:szCs w:val="22"/>
        </w:rPr>
        <w:t xml:space="preserve"> su respuesta</w:t>
      </w:r>
      <w:r w:rsidR="009670DB">
        <w:rPr>
          <w:rFonts w:ascii="Palatino Linotype" w:hAnsi="Palatino Linotype" w:cs="Arial"/>
          <w:sz w:val="22"/>
          <w:szCs w:val="22"/>
        </w:rPr>
        <w:t xml:space="preserve"> primigenia</w:t>
      </w:r>
      <w:r w:rsidRPr="008978CD">
        <w:rPr>
          <w:rFonts w:ascii="Palatino Linotype" w:hAnsi="Palatino Linotype" w:cs="Arial"/>
          <w:sz w:val="22"/>
          <w:szCs w:val="22"/>
        </w:rPr>
        <w:t xml:space="preserve">, el medio de impugnación quedó sin materia. </w:t>
      </w:r>
    </w:p>
    <w:p w14:paraId="1412D93A" w14:textId="77777777" w:rsidR="00C13392" w:rsidRPr="008978CD" w:rsidRDefault="00C13392" w:rsidP="008978CD">
      <w:pPr>
        <w:autoSpaceDE w:val="0"/>
        <w:autoSpaceDN w:val="0"/>
        <w:adjustRightInd w:val="0"/>
        <w:spacing w:line="360" w:lineRule="auto"/>
        <w:contextualSpacing/>
        <w:jc w:val="both"/>
        <w:rPr>
          <w:rFonts w:ascii="Palatino Linotype" w:hAnsi="Palatino Linotype" w:cs="Tahoma"/>
          <w:bCs/>
          <w:sz w:val="22"/>
          <w:szCs w:val="22"/>
        </w:rPr>
      </w:pPr>
    </w:p>
    <w:p w14:paraId="39D74D7E" w14:textId="2269F08E" w:rsidR="008C4EC2" w:rsidRPr="008978CD" w:rsidRDefault="00F9220D" w:rsidP="008978CD">
      <w:pPr>
        <w:spacing w:line="360" w:lineRule="auto"/>
        <w:contextualSpacing/>
        <w:jc w:val="both"/>
        <w:rPr>
          <w:rFonts w:ascii="Palatino Linotype" w:hAnsi="Palatino Linotype" w:cs="Tahoma"/>
          <w:sz w:val="22"/>
          <w:szCs w:val="22"/>
        </w:rPr>
      </w:pPr>
      <w:r w:rsidRPr="008978CD">
        <w:rPr>
          <w:rFonts w:ascii="Palatino Linotype" w:hAnsi="Palatino Linotype" w:cs="Tahoma"/>
          <w:b/>
          <w:sz w:val="22"/>
          <w:szCs w:val="22"/>
        </w:rPr>
        <w:t>TERCERO</w:t>
      </w:r>
      <w:r w:rsidR="008C4EC2" w:rsidRPr="008978CD">
        <w:rPr>
          <w:rFonts w:ascii="Palatino Linotype" w:hAnsi="Palatino Linotype" w:cs="Tahoma"/>
          <w:b/>
          <w:sz w:val="22"/>
          <w:szCs w:val="22"/>
        </w:rPr>
        <w:t xml:space="preserve">.  Decisión. </w:t>
      </w:r>
    </w:p>
    <w:p w14:paraId="13C49C1D" w14:textId="77777777" w:rsidR="008C4EC2" w:rsidRPr="008978CD" w:rsidRDefault="008C4EC2" w:rsidP="008978CD">
      <w:pPr>
        <w:spacing w:line="360" w:lineRule="auto"/>
        <w:contextualSpacing/>
        <w:jc w:val="both"/>
        <w:rPr>
          <w:rFonts w:ascii="Palatino Linotype" w:hAnsi="Palatino Linotype" w:cs="Tahoma"/>
          <w:b/>
          <w:sz w:val="22"/>
          <w:szCs w:val="22"/>
        </w:rPr>
      </w:pPr>
    </w:p>
    <w:p w14:paraId="61C0FC83" w14:textId="544C7692" w:rsidR="0081547C" w:rsidRPr="008978CD" w:rsidRDefault="0081547C" w:rsidP="008978CD">
      <w:pPr>
        <w:spacing w:line="360" w:lineRule="auto"/>
        <w:ind w:right="-93"/>
        <w:jc w:val="both"/>
        <w:rPr>
          <w:rFonts w:ascii="Palatino Linotype" w:eastAsia="Palatino Linotype" w:hAnsi="Palatino Linotype" w:cs="Palatino Linotype"/>
          <w:sz w:val="22"/>
          <w:szCs w:val="22"/>
        </w:rPr>
      </w:pPr>
      <w:r w:rsidRPr="008978CD">
        <w:rPr>
          <w:rFonts w:ascii="Palatino Linotype" w:eastAsia="Palatino Linotype" w:hAnsi="Palatino Linotype" w:cs="Palatino Linotype"/>
          <w:sz w:val="22"/>
          <w:szCs w:val="22"/>
        </w:rPr>
        <w:t xml:space="preserve">Con fundamento en el artículo 186, fracción I, de la Ley de Transparencia y Acceso a la Información Pública del Estado de México y Municipios, este Instituto considera procedente </w:t>
      </w:r>
      <w:r w:rsidRPr="008978CD">
        <w:rPr>
          <w:rFonts w:ascii="Palatino Linotype" w:eastAsia="Palatino Linotype" w:hAnsi="Palatino Linotype" w:cs="Palatino Linotype"/>
          <w:b/>
          <w:sz w:val="22"/>
          <w:szCs w:val="22"/>
        </w:rPr>
        <w:t xml:space="preserve">SOBRESEER </w:t>
      </w:r>
      <w:r w:rsidRPr="008978CD">
        <w:rPr>
          <w:rFonts w:ascii="Palatino Linotype" w:eastAsia="Palatino Linotype" w:hAnsi="Palatino Linotype" w:cs="Palatino Linotype"/>
          <w:sz w:val="22"/>
          <w:szCs w:val="22"/>
        </w:rPr>
        <w:t>el medio de impugnación que nos ocupa</w:t>
      </w:r>
      <w:r w:rsidR="003B07A7" w:rsidRPr="008978CD">
        <w:rPr>
          <w:rFonts w:ascii="Palatino Linotype" w:eastAsia="Palatino Linotype" w:hAnsi="Palatino Linotype" w:cs="Palatino Linotype"/>
          <w:sz w:val="22"/>
          <w:szCs w:val="22"/>
        </w:rPr>
        <w:t xml:space="preserve">, en virtud </w:t>
      </w:r>
      <w:r w:rsidR="00F9220D" w:rsidRPr="008978CD">
        <w:rPr>
          <w:rFonts w:ascii="Palatino Linotype" w:eastAsia="Palatino Linotype" w:hAnsi="Palatino Linotype" w:cs="Palatino Linotype"/>
          <w:sz w:val="22"/>
          <w:szCs w:val="22"/>
        </w:rPr>
        <w:t>que, por medio de informe justificado, el Sujeto Obligado subsanó su omisión inicial e hizo entrega de las documentales que obran en sus archivos.</w:t>
      </w:r>
    </w:p>
    <w:p w14:paraId="0AD002E6" w14:textId="77777777" w:rsidR="008C4EC2" w:rsidRPr="008978CD" w:rsidRDefault="008C4EC2" w:rsidP="008978CD">
      <w:pPr>
        <w:autoSpaceDE w:val="0"/>
        <w:autoSpaceDN w:val="0"/>
        <w:adjustRightInd w:val="0"/>
        <w:spacing w:line="360" w:lineRule="auto"/>
        <w:contextualSpacing/>
        <w:jc w:val="both"/>
        <w:rPr>
          <w:rFonts w:ascii="Palatino Linotype" w:hAnsi="Palatino Linotype" w:cs="Arial"/>
          <w:sz w:val="22"/>
          <w:szCs w:val="22"/>
        </w:rPr>
      </w:pPr>
    </w:p>
    <w:p w14:paraId="1DF2E84D" w14:textId="1C1506FE" w:rsidR="00301F21" w:rsidRPr="008978CD" w:rsidRDefault="008C4EC2" w:rsidP="008978CD">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8978CD">
        <w:rPr>
          <w:rFonts w:ascii="Palatino Linotype" w:eastAsia="Calibri" w:hAnsi="Palatino Linotype" w:cs="Tahoma"/>
          <w:b/>
          <w:bCs/>
          <w:iCs/>
          <w:sz w:val="22"/>
          <w:szCs w:val="22"/>
          <w:u w:val="single"/>
          <w:lang w:val="es-ES" w:eastAsia="es-ES_tradnl"/>
        </w:rPr>
        <w:t>Términos de la Resolución para conocimiento del Particular.</w:t>
      </w:r>
    </w:p>
    <w:p w14:paraId="27E0904C" w14:textId="77777777" w:rsidR="00301F21" w:rsidRPr="008978CD" w:rsidRDefault="00301F21" w:rsidP="008978CD">
      <w:pPr>
        <w:spacing w:line="360" w:lineRule="auto"/>
        <w:contextualSpacing/>
        <w:jc w:val="both"/>
        <w:rPr>
          <w:rFonts w:ascii="Palatino Linotype" w:eastAsia="Calibri" w:hAnsi="Palatino Linotype" w:cs="Tahoma"/>
          <w:b/>
          <w:bCs/>
          <w:iCs/>
          <w:sz w:val="22"/>
          <w:szCs w:val="22"/>
          <w:u w:val="single"/>
          <w:lang w:val="es-ES" w:eastAsia="es-ES_tradnl"/>
        </w:rPr>
      </w:pPr>
    </w:p>
    <w:p w14:paraId="4D923FF6" w14:textId="739C40BF" w:rsidR="00F9220D" w:rsidRPr="008978CD" w:rsidRDefault="00301F21" w:rsidP="008978CD">
      <w:pPr>
        <w:spacing w:line="360" w:lineRule="auto"/>
        <w:contextualSpacing/>
        <w:jc w:val="both"/>
        <w:rPr>
          <w:rFonts w:ascii="Palatino Linotype" w:eastAsia="Calibri" w:hAnsi="Palatino Linotype" w:cs="Tahoma"/>
          <w:sz w:val="22"/>
          <w:szCs w:val="22"/>
          <w:lang w:eastAsia="en-US"/>
        </w:rPr>
      </w:pPr>
      <w:r w:rsidRPr="008978CD">
        <w:rPr>
          <w:rFonts w:ascii="Palatino Linotype" w:eastAsia="Calibri" w:hAnsi="Palatino Linotype" w:cs="Tahoma"/>
          <w:iCs/>
          <w:sz w:val="22"/>
          <w:szCs w:val="22"/>
          <w:lang w:val="es-ES" w:eastAsia="es-ES_tradnl"/>
        </w:rPr>
        <w:t xml:space="preserve">Este Instituto Garante, determinó </w:t>
      </w:r>
      <w:r w:rsidR="00522C7E" w:rsidRPr="008978CD">
        <w:rPr>
          <w:rFonts w:ascii="Palatino Linotype" w:eastAsia="Calibri" w:hAnsi="Palatino Linotype" w:cs="Tahoma"/>
          <w:b/>
          <w:iCs/>
          <w:sz w:val="22"/>
          <w:szCs w:val="22"/>
          <w:lang w:val="es-ES" w:eastAsia="es-ES_tradnl"/>
        </w:rPr>
        <w:t xml:space="preserve">sobreseer </w:t>
      </w:r>
      <w:r w:rsidR="00522C7E" w:rsidRPr="008978CD">
        <w:rPr>
          <w:rFonts w:ascii="Palatino Linotype" w:eastAsia="Calibri" w:hAnsi="Palatino Linotype" w:cs="Tahoma"/>
          <w:bCs/>
          <w:iCs/>
          <w:sz w:val="22"/>
          <w:szCs w:val="22"/>
          <w:lang w:val="es-ES" w:eastAsia="es-ES_tradnl"/>
        </w:rPr>
        <w:t xml:space="preserve">el Recurso de Revisión que interpuso en razón de la respuesta </w:t>
      </w:r>
      <w:r w:rsidR="00F9220D" w:rsidRPr="008978CD">
        <w:rPr>
          <w:rFonts w:ascii="Palatino Linotype" w:eastAsia="Calibri" w:hAnsi="Palatino Linotype" w:cs="Tahoma"/>
          <w:bCs/>
          <w:iCs/>
          <w:sz w:val="22"/>
          <w:szCs w:val="22"/>
          <w:lang w:val="es-ES" w:eastAsia="es-ES_tradnl"/>
        </w:rPr>
        <w:t xml:space="preserve">del </w:t>
      </w:r>
      <w:r w:rsidR="00C34BCC">
        <w:rPr>
          <w:rFonts w:ascii="Palatino Linotype" w:eastAsia="Calibri" w:hAnsi="Palatino Linotype" w:cs="Tahoma"/>
          <w:bCs/>
          <w:sz w:val="22"/>
          <w:szCs w:val="22"/>
          <w:lang w:eastAsia="en-US"/>
        </w:rPr>
        <w:t>Organismo Público Descentralizado para la Prestación de Los Servicios de Agua Potable Alcantarillado y Saneamiento del Municipio de Naucalpan de Juárez</w:t>
      </w:r>
      <w:r w:rsidR="00930B79" w:rsidRPr="008978CD">
        <w:rPr>
          <w:rFonts w:ascii="Palatino Linotype" w:eastAsia="Calibri" w:hAnsi="Palatino Linotype" w:cs="Tahoma"/>
          <w:sz w:val="22"/>
          <w:szCs w:val="22"/>
          <w:lang w:eastAsia="en-US"/>
        </w:rPr>
        <w:t>,</w:t>
      </w:r>
      <w:r w:rsidR="00522C7E" w:rsidRPr="008978CD">
        <w:rPr>
          <w:rFonts w:ascii="Palatino Linotype" w:eastAsia="Calibri" w:hAnsi="Palatino Linotype" w:cs="Tahoma"/>
          <w:sz w:val="22"/>
          <w:szCs w:val="22"/>
          <w:lang w:eastAsia="en-US"/>
        </w:rPr>
        <w:t xml:space="preserve"> esto, toda vez que</w:t>
      </w:r>
      <w:r w:rsidR="0014670B" w:rsidRPr="008978CD">
        <w:rPr>
          <w:rFonts w:ascii="Palatino Linotype" w:eastAsia="Calibri" w:hAnsi="Palatino Linotype" w:cs="Tahoma"/>
          <w:sz w:val="22"/>
          <w:szCs w:val="22"/>
          <w:lang w:eastAsia="en-US"/>
        </w:rPr>
        <w:t xml:space="preserve"> por medio de informe justificado, se le hizo entrega de la Vista Anual Acumulada de </w:t>
      </w:r>
      <w:r w:rsidR="0014670B" w:rsidRPr="008978CD">
        <w:rPr>
          <w:rFonts w:ascii="Palatino Linotype" w:eastAsia="Calibri" w:hAnsi="Palatino Linotype" w:cs="Tahoma"/>
          <w:sz w:val="22"/>
          <w:szCs w:val="22"/>
          <w:lang w:eastAsia="en-US"/>
        </w:rPr>
        <w:lastRenderedPageBreak/>
        <w:t>los ejercicios 2018, 2019, 2020 y 2021</w:t>
      </w:r>
      <w:r w:rsidR="00066BBD">
        <w:rPr>
          <w:rFonts w:ascii="Palatino Linotype" w:eastAsia="Calibri" w:hAnsi="Palatino Linotype" w:cs="Tahoma"/>
          <w:sz w:val="22"/>
          <w:szCs w:val="22"/>
          <w:lang w:eastAsia="en-US"/>
        </w:rPr>
        <w:t>;</w:t>
      </w:r>
      <w:r w:rsidR="0014670B" w:rsidRPr="008978CD">
        <w:rPr>
          <w:rFonts w:ascii="Palatino Linotype" w:eastAsia="Calibri" w:hAnsi="Palatino Linotype" w:cs="Tahoma"/>
          <w:sz w:val="22"/>
          <w:szCs w:val="22"/>
          <w:lang w:eastAsia="en-US"/>
        </w:rPr>
        <w:t xml:space="preserve"> obtenidas del Visor de nóminas del Servicio de Administración Tributaria, en las que se da cuenta sobre las retenciones, pagos y diferencia a cargo, respecto al Impuesto sobre la Renta, en virtud de sueldos y/o asimilados a salarios. </w:t>
      </w:r>
    </w:p>
    <w:p w14:paraId="0EEFB178" w14:textId="1C78086F" w:rsidR="0014670B" w:rsidRPr="008978CD" w:rsidRDefault="0014670B" w:rsidP="008978CD">
      <w:pPr>
        <w:spacing w:line="360" w:lineRule="auto"/>
        <w:contextualSpacing/>
        <w:jc w:val="both"/>
        <w:rPr>
          <w:rFonts w:ascii="Palatino Linotype" w:eastAsia="Calibri" w:hAnsi="Palatino Linotype" w:cs="Tahoma"/>
          <w:sz w:val="22"/>
          <w:szCs w:val="22"/>
          <w:lang w:eastAsia="en-US"/>
        </w:rPr>
      </w:pPr>
    </w:p>
    <w:p w14:paraId="115619B0" w14:textId="75B50451" w:rsidR="0014670B" w:rsidRPr="008978CD" w:rsidRDefault="0014670B" w:rsidP="008978CD">
      <w:pPr>
        <w:spacing w:line="360" w:lineRule="auto"/>
        <w:contextualSpacing/>
        <w:jc w:val="both"/>
        <w:rPr>
          <w:rFonts w:ascii="Palatino Linotype" w:eastAsia="Calibri" w:hAnsi="Palatino Linotype" w:cs="Tahoma"/>
          <w:bCs/>
          <w:sz w:val="22"/>
          <w:szCs w:val="22"/>
          <w:lang w:eastAsia="en-US"/>
        </w:rPr>
      </w:pPr>
      <w:r w:rsidRPr="008978CD">
        <w:rPr>
          <w:rFonts w:ascii="Palatino Linotype" w:eastAsia="Calibri" w:hAnsi="Palatino Linotype" w:cs="Tahoma"/>
          <w:sz w:val="22"/>
          <w:szCs w:val="22"/>
          <w:lang w:eastAsia="en-US"/>
        </w:rPr>
        <w:t>Además, se le hizo entrega de la Opinión de cumplimiento en sentido negativo que el Servicio de Administración Tributaria emitió al Sujeto Obligado</w:t>
      </w:r>
      <w:r w:rsidR="0041003C" w:rsidRPr="008978CD">
        <w:rPr>
          <w:rFonts w:ascii="Palatino Linotype" w:eastAsia="Calibri" w:hAnsi="Palatino Linotype" w:cs="Tahoma"/>
          <w:sz w:val="22"/>
          <w:szCs w:val="22"/>
          <w:lang w:eastAsia="en-US"/>
        </w:rPr>
        <w:t xml:space="preserve"> </w:t>
      </w:r>
      <w:r w:rsidRPr="008978CD">
        <w:rPr>
          <w:rFonts w:ascii="Palatino Linotype" w:eastAsia="Calibri" w:hAnsi="Palatino Linotype" w:cs="Tahoma"/>
          <w:sz w:val="22"/>
          <w:szCs w:val="22"/>
          <w:lang w:eastAsia="en-US"/>
        </w:rPr>
        <w:t>y, al no estar al corriente en sus obligaciones fiscales</w:t>
      </w:r>
      <w:r w:rsidR="00DF679C">
        <w:rPr>
          <w:rFonts w:ascii="Palatino Linotype" w:eastAsia="Calibri" w:hAnsi="Palatino Linotype" w:cs="Tahoma"/>
          <w:sz w:val="22"/>
          <w:szCs w:val="22"/>
          <w:lang w:eastAsia="en-US"/>
        </w:rPr>
        <w:t xml:space="preserve"> </w:t>
      </w:r>
      <w:r w:rsidR="00DF679C" w:rsidRPr="008978CD">
        <w:rPr>
          <w:rFonts w:ascii="Palatino Linotype" w:eastAsia="Calibri" w:hAnsi="Palatino Linotype" w:cs="Tahoma"/>
          <w:sz w:val="22"/>
          <w:szCs w:val="22"/>
          <w:lang w:eastAsia="en-US"/>
        </w:rPr>
        <w:t>en relación con ese documento, se determinó que no es acreedor al Impuesto sobre la Renta Participable</w:t>
      </w:r>
      <w:r w:rsidR="0041003C" w:rsidRPr="008978CD">
        <w:rPr>
          <w:rFonts w:ascii="Palatino Linotype" w:eastAsia="Calibri" w:hAnsi="Palatino Linotype" w:cs="Tahoma"/>
          <w:sz w:val="22"/>
          <w:szCs w:val="22"/>
          <w:lang w:eastAsia="en-US"/>
        </w:rPr>
        <w:t>;</w:t>
      </w:r>
      <w:r w:rsidRPr="008978CD">
        <w:rPr>
          <w:rFonts w:ascii="Palatino Linotype" w:eastAsia="Calibri" w:hAnsi="Palatino Linotype" w:cs="Tahoma"/>
          <w:sz w:val="22"/>
          <w:szCs w:val="22"/>
          <w:lang w:eastAsia="en-US"/>
        </w:rPr>
        <w:t xml:space="preserve"> por lo tanto, no hay mayores documentos que pueden dar cuenta de su pretensión</w:t>
      </w:r>
      <w:r w:rsidR="0041003C" w:rsidRPr="008978CD">
        <w:rPr>
          <w:rFonts w:ascii="Palatino Linotype" w:eastAsia="Calibri" w:hAnsi="Palatino Linotype" w:cs="Tahoma"/>
          <w:sz w:val="22"/>
          <w:szCs w:val="22"/>
          <w:lang w:eastAsia="en-US"/>
        </w:rPr>
        <w:t xml:space="preserve">, </w:t>
      </w:r>
      <w:r w:rsidR="0041003C" w:rsidRPr="008978CD">
        <w:rPr>
          <w:rFonts w:ascii="Palatino Linotype" w:eastAsia="Calibri" w:hAnsi="Palatino Linotype" w:cs="Tahoma"/>
          <w:iCs/>
          <w:sz w:val="22"/>
          <w:szCs w:val="22"/>
          <w:lang w:val="es-ES" w:eastAsia="es-ES_tradnl"/>
        </w:rPr>
        <w:t xml:space="preserve">toda vez que requiere se le entreguen documentos que corresponden únicamente a sus intereses y no así, a documentos que deba generar, poseer y/o administrar el </w:t>
      </w:r>
      <w:r w:rsidR="00C34BCC">
        <w:rPr>
          <w:rFonts w:ascii="Palatino Linotype" w:eastAsia="Calibri" w:hAnsi="Palatino Linotype" w:cs="Tahoma"/>
          <w:bCs/>
          <w:sz w:val="22"/>
          <w:szCs w:val="22"/>
          <w:lang w:eastAsia="en-US"/>
        </w:rPr>
        <w:t>Organismo Público Descentralizado para la Prestación de Los Servicios de Agua Potable Alcantarillado y Saneamiento del Municipio de Naucalpan de Juárez</w:t>
      </w:r>
      <w:r w:rsidR="0041003C" w:rsidRPr="008978CD">
        <w:rPr>
          <w:rFonts w:ascii="Palatino Linotype" w:eastAsia="Calibri" w:hAnsi="Palatino Linotype" w:cs="Tahoma"/>
          <w:bCs/>
          <w:sz w:val="22"/>
          <w:szCs w:val="22"/>
          <w:lang w:eastAsia="en-US"/>
        </w:rPr>
        <w:t>.</w:t>
      </w:r>
    </w:p>
    <w:p w14:paraId="11B11A5C" w14:textId="524CEEAC" w:rsidR="0041003C" w:rsidRPr="008978CD" w:rsidRDefault="0041003C" w:rsidP="008978CD">
      <w:pPr>
        <w:spacing w:line="360" w:lineRule="auto"/>
        <w:contextualSpacing/>
        <w:jc w:val="both"/>
        <w:rPr>
          <w:rFonts w:ascii="Palatino Linotype" w:eastAsia="Calibri" w:hAnsi="Palatino Linotype" w:cs="Tahoma"/>
          <w:bCs/>
          <w:sz w:val="22"/>
          <w:szCs w:val="22"/>
          <w:lang w:eastAsia="en-US"/>
        </w:rPr>
      </w:pPr>
    </w:p>
    <w:p w14:paraId="1B28F6DC" w14:textId="4CA0692A" w:rsidR="00523CFD" w:rsidRPr="008978CD" w:rsidRDefault="0041003C" w:rsidP="008978CD">
      <w:pPr>
        <w:spacing w:line="360" w:lineRule="auto"/>
        <w:contextualSpacing/>
        <w:jc w:val="both"/>
        <w:rPr>
          <w:rFonts w:ascii="Palatino Linotype" w:eastAsia="Calibri" w:hAnsi="Palatino Linotype" w:cs="Tahoma"/>
          <w:sz w:val="22"/>
          <w:szCs w:val="22"/>
          <w:lang w:eastAsia="en-US"/>
        </w:rPr>
      </w:pPr>
      <w:r w:rsidRPr="008978CD">
        <w:rPr>
          <w:rFonts w:ascii="Palatino Linotype" w:eastAsia="Calibri" w:hAnsi="Palatino Linotype" w:cs="Tahoma"/>
          <w:bCs/>
          <w:sz w:val="22"/>
          <w:szCs w:val="22"/>
          <w:lang w:eastAsia="en-US"/>
        </w:rPr>
        <w:t xml:space="preserve">Finalmente, se le hizo de su conocimiento que los servidores públicos de la Administración Estatal, no se encuentran bajo el supuesto de cotizar para el Fondo Nacional de la Vivienda ni para el Instituto Mexicano del Seguro Social, por ello, el Sujeto Obligado no cuenta con competencia para generar la información que le solicitó </w:t>
      </w:r>
      <w:r w:rsidR="00920947" w:rsidRPr="008978CD">
        <w:rPr>
          <w:rFonts w:ascii="Palatino Linotype" w:eastAsia="Calibri" w:hAnsi="Palatino Linotype" w:cs="Tahoma"/>
          <w:sz w:val="22"/>
          <w:szCs w:val="22"/>
          <w:lang w:eastAsia="en-US"/>
        </w:rPr>
        <w:t xml:space="preserve">y así, fue procedente </w:t>
      </w:r>
      <w:r w:rsidR="00FA5A09" w:rsidRPr="008978CD">
        <w:rPr>
          <w:rFonts w:ascii="Palatino Linotype" w:eastAsia="Calibri" w:hAnsi="Palatino Linotype" w:cs="Tahoma"/>
          <w:sz w:val="22"/>
          <w:szCs w:val="22"/>
          <w:lang w:eastAsia="en-US"/>
        </w:rPr>
        <w:t xml:space="preserve">sobreseer el medio de defensa interpuesto, en virtud </w:t>
      </w:r>
      <w:r w:rsidR="00EF419A" w:rsidRPr="008978CD">
        <w:rPr>
          <w:rFonts w:ascii="Palatino Linotype" w:eastAsia="Calibri" w:hAnsi="Palatino Linotype" w:cs="Tahoma"/>
          <w:sz w:val="22"/>
          <w:szCs w:val="22"/>
          <w:lang w:eastAsia="en-US"/>
        </w:rPr>
        <w:t xml:space="preserve">que a través de informe justificado, el Sujeto Obligado modificó su </w:t>
      </w:r>
      <w:r w:rsidR="00333F44">
        <w:rPr>
          <w:rFonts w:ascii="Palatino Linotype" w:eastAsia="Calibri" w:hAnsi="Palatino Linotype" w:cs="Tahoma"/>
          <w:sz w:val="22"/>
          <w:szCs w:val="22"/>
          <w:lang w:eastAsia="en-US"/>
        </w:rPr>
        <w:t>pronunciamiento</w:t>
      </w:r>
      <w:r w:rsidR="00EF419A" w:rsidRPr="008978CD">
        <w:rPr>
          <w:rFonts w:ascii="Palatino Linotype" w:eastAsia="Calibri" w:hAnsi="Palatino Linotype" w:cs="Tahoma"/>
          <w:sz w:val="22"/>
          <w:szCs w:val="22"/>
          <w:lang w:eastAsia="en-US"/>
        </w:rPr>
        <w:t xml:space="preserve"> inicial, por lo que quedó sin materia su medio de defensa. </w:t>
      </w:r>
    </w:p>
    <w:p w14:paraId="6C55BDE4" w14:textId="77777777" w:rsidR="00821825" w:rsidRPr="008978CD" w:rsidRDefault="00821825" w:rsidP="008978CD">
      <w:pPr>
        <w:spacing w:line="360" w:lineRule="auto"/>
        <w:contextualSpacing/>
        <w:jc w:val="both"/>
        <w:rPr>
          <w:rFonts w:ascii="Palatino Linotype" w:eastAsia="Calibri" w:hAnsi="Palatino Linotype" w:cs="Tahoma"/>
          <w:iCs/>
          <w:sz w:val="22"/>
          <w:szCs w:val="22"/>
          <w:lang w:val="es-ES" w:eastAsia="es-ES_tradnl"/>
        </w:rPr>
      </w:pPr>
    </w:p>
    <w:p w14:paraId="3D435CD9" w14:textId="77777777" w:rsidR="00301F21" w:rsidRPr="008978CD" w:rsidRDefault="00301F21" w:rsidP="008978CD">
      <w:pPr>
        <w:spacing w:line="360" w:lineRule="auto"/>
        <w:contextualSpacing/>
        <w:jc w:val="both"/>
        <w:rPr>
          <w:rFonts w:ascii="Palatino Linotype" w:eastAsia="Calibri" w:hAnsi="Palatino Linotype" w:cs="Tahoma"/>
          <w:b/>
          <w:bCs/>
          <w:iCs/>
          <w:sz w:val="22"/>
          <w:szCs w:val="22"/>
          <w:u w:val="single"/>
          <w:lang w:val="es-ES" w:eastAsia="es-ES_tradnl"/>
        </w:rPr>
      </w:pPr>
      <w:r w:rsidRPr="008978CD">
        <w:rPr>
          <w:rFonts w:ascii="Palatino Linotype" w:eastAsia="Calibri" w:hAnsi="Palatino Linotype" w:cs="Tahoma"/>
          <w:iCs/>
          <w:sz w:val="22"/>
          <w:szCs w:val="22"/>
          <w:lang w:val="es-ES" w:eastAsia="es-ES_tradnl"/>
        </w:rPr>
        <w:t xml:space="preserve">La labor del Instituto de Transparencia Acceso a la Información Pública y Protección de Datos Personales del Estado de México y Municipios, es apoyar a la población </w:t>
      </w:r>
      <w:r w:rsidRPr="008978CD">
        <w:rPr>
          <w:rFonts w:ascii="Palatino Linotype" w:eastAsia="Calibri" w:hAnsi="Palatino Linotype" w:cs="Tahoma"/>
          <w:b/>
          <w:bCs/>
          <w:iCs/>
          <w:sz w:val="22"/>
          <w:szCs w:val="22"/>
          <w:u w:val="single"/>
          <w:lang w:val="es-ES" w:eastAsia="es-ES_tradnl"/>
        </w:rPr>
        <w:t>para acceder a la información pública y garantizar la protección de sus datos personales.</w:t>
      </w:r>
    </w:p>
    <w:p w14:paraId="5C4DD35D" w14:textId="77777777" w:rsidR="00301F21" w:rsidRPr="008978CD" w:rsidRDefault="00301F21" w:rsidP="008978CD">
      <w:pPr>
        <w:autoSpaceDE w:val="0"/>
        <w:autoSpaceDN w:val="0"/>
        <w:adjustRightInd w:val="0"/>
        <w:spacing w:line="360" w:lineRule="auto"/>
        <w:contextualSpacing/>
        <w:jc w:val="both"/>
        <w:rPr>
          <w:rFonts w:ascii="Palatino Linotype" w:eastAsia="Calibri" w:hAnsi="Palatino Linotype" w:cs="Tahoma"/>
          <w:b/>
          <w:bCs/>
          <w:iCs/>
          <w:sz w:val="22"/>
          <w:szCs w:val="22"/>
          <w:lang w:eastAsia="en-US"/>
        </w:rPr>
      </w:pPr>
    </w:p>
    <w:p w14:paraId="30B26B28" w14:textId="77777777" w:rsidR="00301F21" w:rsidRPr="008978CD" w:rsidRDefault="00301F21" w:rsidP="008978CD">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sidRPr="008978CD">
        <w:rPr>
          <w:rFonts w:ascii="Palatino Linotype" w:eastAsia="Calibri" w:hAnsi="Palatino Linotype" w:cs="Tahoma"/>
          <w:bCs/>
          <w:iCs/>
          <w:sz w:val="22"/>
          <w:szCs w:val="22"/>
          <w:lang w:eastAsia="en-US"/>
        </w:rPr>
        <w:lastRenderedPageBreak/>
        <w:t>Por lo expuesto y fundado, este Pleno:</w:t>
      </w:r>
    </w:p>
    <w:p w14:paraId="47C5A53D" w14:textId="77777777" w:rsidR="00301F21" w:rsidRPr="008978CD" w:rsidRDefault="00301F21" w:rsidP="008978CD">
      <w:pPr>
        <w:spacing w:line="360" w:lineRule="auto"/>
        <w:contextualSpacing/>
        <w:jc w:val="center"/>
        <w:rPr>
          <w:rFonts w:ascii="Palatino Linotype" w:eastAsia="Calibri" w:hAnsi="Palatino Linotype" w:cs="Tahoma"/>
          <w:b/>
          <w:bCs/>
          <w:sz w:val="22"/>
          <w:szCs w:val="22"/>
          <w:lang w:eastAsia="en-US"/>
        </w:rPr>
      </w:pPr>
    </w:p>
    <w:p w14:paraId="4546FA60" w14:textId="77777777" w:rsidR="002A5DB8" w:rsidRPr="008978CD" w:rsidRDefault="002A5DB8" w:rsidP="008978CD">
      <w:pPr>
        <w:spacing w:line="360" w:lineRule="auto"/>
        <w:ind w:right="-91"/>
        <w:jc w:val="center"/>
        <w:rPr>
          <w:rFonts w:ascii="Palatino Linotype" w:eastAsia="Palatino Linotype" w:hAnsi="Palatino Linotype" w:cs="Palatino Linotype"/>
          <w:b/>
          <w:sz w:val="22"/>
          <w:szCs w:val="22"/>
        </w:rPr>
      </w:pPr>
      <w:r w:rsidRPr="008978CD">
        <w:rPr>
          <w:rFonts w:ascii="Palatino Linotype" w:eastAsia="Palatino Linotype" w:hAnsi="Palatino Linotype" w:cs="Palatino Linotype"/>
          <w:b/>
          <w:sz w:val="22"/>
          <w:szCs w:val="22"/>
        </w:rPr>
        <w:t>RESUELVE:</w:t>
      </w:r>
    </w:p>
    <w:p w14:paraId="4F001695" w14:textId="77777777" w:rsidR="002A5DB8" w:rsidRPr="008978CD" w:rsidRDefault="002A5DB8" w:rsidP="008978CD">
      <w:pPr>
        <w:spacing w:line="360" w:lineRule="auto"/>
        <w:ind w:right="-91"/>
        <w:jc w:val="center"/>
        <w:rPr>
          <w:rFonts w:ascii="Palatino Linotype" w:eastAsia="Calibri" w:hAnsi="Palatino Linotype" w:cs="Tahoma"/>
          <w:bCs/>
          <w:iCs/>
          <w:sz w:val="22"/>
          <w:szCs w:val="22"/>
          <w:lang w:eastAsia="en-US"/>
        </w:rPr>
      </w:pPr>
    </w:p>
    <w:p w14:paraId="30E06FC7" w14:textId="5B1B1F24" w:rsidR="002A5DB8" w:rsidRPr="008978CD" w:rsidRDefault="002A5DB8" w:rsidP="008978CD">
      <w:pPr>
        <w:spacing w:line="360" w:lineRule="auto"/>
        <w:jc w:val="both"/>
        <w:rPr>
          <w:rFonts w:ascii="Palatino Linotype" w:hAnsi="Palatino Linotype" w:cs="Arial"/>
          <w:sz w:val="22"/>
          <w:szCs w:val="22"/>
        </w:rPr>
      </w:pPr>
      <w:r w:rsidRPr="008978CD">
        <w:rPr>
          <w:rFonts w:ascii="Palatino Linotype" w:eastAsia="Calibri" w:hAnsi="Palatino Linotype" w:cs="Tahoma"/>
          <w:b/>
          <w:bCs/>
          <w:sz w:val="22"/>
          <w:lang w:eastAsia="en-US"/>
        </w:rPr>
        <w:t xml:space="preserve">PRIMERO. </w:t>
      </w:r>
      <w:r w:rsidRPr="008978CD">
        <w:rPr>
          <w:rFonts w:ascii="Palatino Linotype" w:eastAsia="Calibri" w:hAnsi="Palatino Linotype" w:cs="Tahoma"/>
          <w:bCs/>
          <w:sz w:val="22"/>
          <w:lang w:eastAsia="en-US"/>
        </w:rPr>
        <w:t xml:space="preserve">Se </w:t>
      </w:r>
      <w:r w:rsidRPr="008978CD">
        <w:rPr>
          <w:rFonts w:ascii="Palatino Linotype" w:eastAsia="Calibri" w:hAnsi="Palatino Linotype" w:cs="Tahoma"/>
          <w:b/>
          <w:bCs/>
          <w:sz w:val="22"/>
          <w:lang w:eastAsia="en-US"/>
        </w:rPr>
        <w:t xml:space="preserve">SOBRESEE </w:t>
      </w:r>
      <w:r w:rsidRPr="008978CD">
        <w:rPr>
          <w:rFonts w:ascii="Palatino Linotype" w:eastAsia="Calibri" w:hAnsi="Palatino Linotype" w:cs="Tahoma"/>
          <w:bCs/>
          <w:sz w:val="22"/>
          <w:lang w:eastAsia="en-US"/>
        </w:rPr>
        <w:t xml:space="preserve">el Recurso de Revisión </w:t>
      </w:r>
      <w:r w:rsidR="00333F44">
        <w:rPr>
          <w:rFonts w:ascii="Palatino Linotype" w:hAnsi="Palatino Linotype" w:cs="Tahoma"/>
          <w:b/>
          <w:bCs/>
          <w:color w:val="0D0D0D" w:themeColor="text1" w:themeTint="F2"/>
          <w:sz w:val="22"/>
          <w:szCs w:val="22"/>
        </w:rPr>
        <w:t>03156</w:t>
      </w:r>
      <w:r w:rsidR="00BC4D91" w:rsidRPr="008978CD">
        <w:rPr>
          <w:rFonts w:ascii="Palatino Linotype" w:hAnsi="Palatino Linotype" w:cs="Tahoma"/>
          <w:b/>
          <w:bCs/>
          <w:color w:val="0D0D0D" w:themeColor="text1" w:themeTint="F2"/>
          <w:sz w:val="22"/>
          <w:szCs w:val="22"/>
        </w:rPr>
        <w:t>/INFOEM/IP/RR/2022</w:t>
      </w:r>
      <w:r w:rsidRPr="008978CD">
        <w:rPr>
          <w:rFonts w:ascii="Palatino Linotype" w:hAnsi="Palatino Linotype"/>
          <w:sz w:val="22"/>
        </w:rPr>
        <w:t xml:space="preserve">, </w:t>
      </w:r>
      <w:r w:rsidR="00EF419A" w:rsidRPr="008978CD">
        <w:rPr>
          <w:rFonts w:ascii="Palatino Linotype" w:hAnsi="Palatino Linotype" w:cs="Arial"/>
          <w:sz w:val="22"/>
          <w:szCs w:val="22"/>
        </w:rPr>
        <w:t xml:space="preserve">porque el Sujeto Obligado </w:t>
      </w:r>
      <w:r w:rsidR="00EF419A" w:rsidRPr="008978CD">
        <w:rPr>
          <w:rFonts w:ascii="Palatino Linotype" w:hAnsi="Palatino Linotype" w:cs="Arial"/>
          <w:b/>
          <w:bCs/>
          <w:sz w:val="22"/>
          <w:szCs w:val="22"/>
        </w:rPr>
        <w:t>al modificar su respuesta</w:t>
      </w:r>
      <w:r w:rsidR="00333F44">
        <w:rPr>
          <w:rFonts w:ascii="Palatino Linotype" w:hAnsi="Palatino Linotype" w:cs="Arial"/>
          <w:b/>
          <w:bCs/>
          <w:sz w:val="22"/>
          <w:szCs w:val="22"/>
        </w:rPr>
        <w:t xml:space="preserve"> primigenia</w:t>
      </w:r>
      <w:r w:rsidR="00EF419A" w:rsidRPr="008978CD">
        <w:rPr>
          <w:rFonts w:ascii="Palatino Linotype" w:hAnsi="Palatino Linotype" w:cs="Arial"/>
          <w:sz w:val="22"/>
          <w:szCs w:val="22"/>
        </w:rPr>
        <w:t xml:space="preserve"> a la solicitud </w:t>
      </w:r>
      <w:r w:rsidR="004D6D1A" w:rsidRPr="004D6D1A">
        <w:rPr>
          <w:rFonts w:ascii="Palatino Linotype" w:hAnsi="Palatino Linotype" w:cs="Arial"/>
          <w:b/>
          <w:bCs/>
          <w:sz w:val="22"/>
          <w:szCs w:val="22"/>
        </w:rPr>
        <w:t>00036/OASNAUCAL/IP/2022</w:t>
      </w:r>
      <w:r w:rsidR="00EF419A" w:rsidRPr="008978CD">
        <w:rPr>
          <w:rFonts w:ascii="Palatino Linotype" w:hAnsi="Palatino Linotype" w:cs="Arial"/>
          <w:sz w:val="22"/>
          <w:szCs w:val="22"/>
        </w:rPr>
        <w:t>,</w:t>
      </w:r>
      <w:r w:rsidR="00DE4B38">
        <w:rPr>
          <w:rFonts w:ascii="Palatino Linotype" w:hAnsi="Palatino Linotype" w:cs="Arial"/>
          <w:sz w:val="22"/>
          <w:szCs w:val="22"/>
        </w:rPr>
        <w:t xml:space="preserve"> en términos del </w:t>
      </w:r>
      <w:r w:rsidR="00DE4B38" w:rsidRPr="00DE4B38">
        <w:rPr>
          <w:rFonts w:ascii="Palatino Linotype" w:hAnsi="Palatino Linotype" w:cs="Arial"/>
          <w:b/>
          <w:bCs/>
          <w:sz w:val="22"/>
          <w:szCs w:val="22"/>
        </w:rPr>
        <w:t>artículo 192, fracción III</w:t>
      </w:r>
      <w:r w:rsidR="00DE4B38">
        <w:rPr>
          <w:rFonts w:ascii="Palatino Linotype" w:hAnsi="Palatino Linotype" w:cs="Arial"/>
          <w:b/>
          <w:bCs/>
          <w:sz w:val="22"/>
          <w:szCs w:val="22"/>
        </w:rPr>
        <w:t>,</w:t>
      </w:r>
      <w:r w:rsidR="00DE4B38" w:rsidRPr="00DE4B38">
        <w:rPr>
          <w:rFonts w:ascii="Palatino Linotype" w:hAnsi="Palatino Linotype" w:cs="Arial"/>
          <w:b/>
          <w:bCs/>
          <w:sz w:val="22"/>
          <w:szCs w:val="22"/>
        </w:rPr>
        <w:t xml:space="preserve"> </w:t>
      </w:r>
      <w:r w:rsidR="00DE4B38" w:rsidRPr="00DE4B38">
        <w:rPr>
          <w:rFonts w:ascii="Palatino Linotype" w:hAnsi="Palatino Linotype" w:cs="Tahoma"/>
          <w:b/>
          <w:bCs/>
          <w:sz w:val="22"/>
          <w:szCs w:val="22"/>
        </w:rPr>
        <w:t>de la Ley</w:t>
      </w:r>
      <w:r w:rsidR="00DE4B38" w:rsidRPr="008978CD">
        <w:rPr>
          <w:rFonts w:ascii="Palatino Linotype" w:hAnsi="Palatino Linotype" w:cs="Tahoma"/>
          <w:sz w:val="22"/>
          <w:szCs w:val="22"/>
        </w:rPr>
        <w:t xml:space="preserve"> de Transparencia y Acceso a la Información Pública del Estado de México y Municipios</w:t>
      </w:r>
      <w:r w:rsidR="00DE4B38">
        <w:rPr>
          <w:rFonts w:ascii="Palatino Linotype" w:hAnsi="Palatino Linotype" w:cs="Tahoma"/>
          <w:sz w:val="22"/>
          <w:szCs w:val="22"/>
        </w:rPr>
        <w:t>,</w:t>
      </w:r>
      <w:r w:rsidR="00EF419A" w:rsidRPr="008978CD">
        <w:rPr>
          <w:rFonts w:ascii="Palatino Linotype" w:hAnsi="Palatino Linotype" w:cs="Arial"/>
          <w:sz w:val="22"/>
          <w:szCs w:val="22"/>
        </w:rPr>
        <w:t xml:space="preserve"> el Recurso de Revisión</w:t>
      </w:r>
      <w:r w:rsidR="00EF419A" w:rsidRPr="008978CD">
        <w:rPr>
          <w:rFonts w:ascii="Palatino Linotype" w:hAnsi="Palatino Linotype" w:cs="Arial"/>
          <w:b/>
          <w:sz w:val="22"/>
          <w:szCs w:val="22"/>
        </w:rPr>
        <w:t xml:space="preserve"> quedó sin materia</w:t>
      </w:r>
      <w:r w:rsidR="00EF419A" w:rsidRPr="008978CD">
        <w:rPr>
          <w:rFonts w:ascii="Palatino Linotype" w:hAnsi="Palatino Linotype" w:cs="Arial"/>
          <w:sz w:val="22"/>
          <w:szCs w:val="22"/>
        </w:rPr>
        <w:t>, en términos de los Considerandos SEGUNDO y TERCERO de la presente Resolución.</w:t>
      </w:r>
    </w:p>
    <w:p w14:paraId="469857C3" w14:textId="5D6BC042" w:rsidR="00EF419A" w:rsidRPr="008978CD" w:rsidRDefault="00EF419A" w:rsidP="008978CD">
      <w:pPr>
        <w:spacing w:line="360" w:lineRule="auto"/>
        <w:jc w:val="both"/>
        <w:rPr>
          <w:rFonts w:ascii="Palatino Linotype" w:hAnsi="Palatino Linotype" w:cs="Arial"/>
          <w:sz w:val="22"/>
          <w:szCs w:val="22"/>
        </w:rPr>
      </w:pPr>
    </w:p>
    <w:p w14:paraId="7DA1F55F" w14:textId="7C98EB5E" w:rsidR="00EF419A" w:rsidRPr="008978CD" w:rsidRDefault="00EF419A" w:rsidP="008978CD">
      <w:pPr>
        <w:spacing w:line="360" w:lineRule="auto"/>
        <w:contextualSpacing/>
        <w:jc w:val="both"/>
        <w:rPr>
          <w:rFonts w:ascii="Palatino Linotype" w:hAnsi="Palatino Linotype" w:cs="Arial"/>
          <w:sz w:val="22"/>
          <w:szCs w:val="22"/>
        </w:rPr>
      </w:pPr>
      <w:r w:rsidRPr="008978CD">
        <w:rPr>
          <w:rFonts w:ascii="Palatino Linotype" w:hAnsi="Palatino Linotype"/>
          <w:b/>
          <w:sz w:val="22"/>
          <w:szCs w:val="22"/>
        </w:rPr>
        <w:t>SEGUNDO.</w:t>
      </w:r>
      <w:r w:rsidRPr="008978CD">
        <w:rPr>
          <w:rFonts w:ascii="Palatino Linotype" w:hAnsi="Palatino Linotype" w:cs="Arial"/>
          <w:sz w:val="22"/>
          <w:szCs w:val="22"/>
        </w:rPr>
        <w:t xml:space="preserve"> </w:t>
      </w:r>
      <w:r w:rsidRPr="008978CD">
        <w:rPr>
          <w:rFonts w:ascii="Palatino Linotype" w:hAnsi="Palatino Linotype" w:cs="Arial"/>
          <w:b/>
          <w:sz w:val="22"/>
          <w:szCs w:val="22"/>
        </w:rPr>
        <w:t xml:space="preserve">Notifíquese </w:t>
      </w:r>
      <w:r w:rsidRPr="008978CD">
        <w:rPr>
          <w:rFonts w:ascii="Palatino Linotype" w:hAnsi="Palatino Linotype" w:cs="Arial"/>
          <w:sz w:val="22"/>
          <w:szCs w:val="22"/>
        </w:rPr>
        <w:t>la presente resolución</w:t>
      </w:r>
      <w:r w:rsidRPr="008978CD">
        <w:rPr>
          <w:rFonts w:ascii="Palatino Linotype" w:hAnsi="Palatino Linotype" w:cs="Arial"/>
          <w:b/>
          <w:sz w:val="22"/>
          <w:szCs w:val="22"/>
        </w:rPr>
        <w:t xml:space="preserve"> </w:t>
      </w:r>
      <w:r w:rsidRPr="008978CD">
        <w:rPr>
          <w:rFonts w:ascii="Palatino Linotype" w:hAnsi="Palatino Linotype" w:cs="Arial"/>
          <w:sz w:val="22"/>
          <w:szCs w:val="22"/>
        </w:rPr>
        <w:t xml:space="preserve">al Titular de la Unidad de Transparencia del </w:t>
      </w:r>
      <w:r w:rsidRPr="008978CD">
        <w:rPr>
          <w:rFonts w:ascii="Palatino Linotype" w:hAnsi="Palatino Linotype" w:cs="Arial"/>
          <w:bCs/>
          <w:sz w:val="22"/>
          <w:szCs w:val="22"/>
        </w:rPr>
        <w:t>Sujeto Obligado</w:t>
      </w:r>
      <w:r w:rsidRPr="008978CD">
        <w:rPr>
          <w:rFonts w:ascii="Palatino Linotype" w:hAnsi="Palatino Linotype" w:cs="Arial"/>
          <w:sz w:val="22"/>
          <w:szCs w:val="22"/>
        </w:rPr>
        <w:t xml:space="preserve">, a través del Sistema de Acceso a la Información Mexiquense SAIMEX. </w:t>
      </w:r>
    </w:p>
    <w:p w14:paraId="601C4015" w14:textId="77777777" w:rsidR="00EF419A" w:rsidRPr="008978CD" w:rsidRDefault="00EF419A" w:rsidP="008978CD">
      <w:pPr>
        <w:spacing w:line="360" w:lineRule="auto"/>
        <w:jc w:val="both"/>
        <w:rPr>
          <w:rFonts w:ascii="Palatino Linotype" w:hAnsi="Palatino Linotype" w:cs="Arial"/>
          <w:sz w:val="22"/>
          <w:szCs w:val="22"/>
        </w:rPr>
      </w:pPr>
    </w:p>
    <w:p w14:paraId="2D2CF073" w14:textId="78CE999A" w:rsidR="002A5DB8" w:rsidRPr="008978CD" w:rsidRDefault="002A5DB8" w:rsidP="008978CD">
      <w:pPr>
        <w:spacing w:line="360" w:lineRule="auto"/>
        <w:contextualSpacing/>
        <w:jc w:val="both"/>
        <w:rPr>
          <w:rFonts w:ascii="Palatino Linotype" w:hAnsi="Palatino Linotype" w:cs="Tahoma"/>
          <w:sz w:val="22"/>
          <w:szCs w:val="22"/>
        </w:rPr>
      </w:pPr>
      <w:r w:rsidRPr="008978CD">
        <w:rPr>
          <w:rFonts w:ascii="Palatino Linotype" w:hAnsi="Palatino Linotype" w:cs="Arial"/>
          <w:b/>
          <w:sz w:val="22"/>
          <w:szCs w:val="22"/>
        </w:rPr>
        <w:t>TERCERO.</w:t>
      </w:r>
      <w:r w:rsidRPr="008978CD">
        <w:rPr>
          <w:rFonts w:ascii="Palatino Linotype" w:hAnsi="Palatino Linotype" w:cs="Arial"/>
          <w:sz w:val="22"/>
          <w:szCs w:val="22"/>
        </w:rPr>
        <w:t xml:space="preserve"> </w:t>
      </w:r>
      <w:r w:rsidRPr="008978CD">
        <w:rPr>
          <w:rFonts w:ascii="Palatino Linotype" w:hAnsi="Palatino Linotype" w:cs="Arial"/>
          <w:b/>
          <w:sz w:val="22"/>
          <w:szCs w:val="22"/>
        </w:rPr>
        <w:t xml:space="preserve">Notifíquese </w:t>
      </w:r>
      <w:r w:rsidRPr="008978CD">
        <w:rPr>
          <w:rFonts w:ascii="Palatino Linotype" w:hAnsi="Palatino Linotype" w:cs="Arial"/>
          <w:sz w:val="22"/>
          <w:szCs w:val="22"/>
        </w:rPr>
        <w:t>la presente resolución</w:t>
      </w:r>
      <w:r w:rsidRPr="008978CD">
        <w:rPr>
          <w:rFonts w:ascii="Palatino Linotype" w:hAnsi="Palatino Linotype" w:cs="Arial"/>
          <w:b/>
          <w:sz w:val="22"/>
          <w:szCs w:val="22"/>
        </w:rPr>
        <w:t xml:space="preserve"> </w:t>
      </w:r>
      <w:r w:rsidRPr="008978CD">
        <w:rPr>
          <w:rFonts w:ascii="Palatino Linotype" w:hAnsi="Palatino Linotype" w:cs="Arial"/>
          <w:sz w:val="22"/>
          <w:szCs w:val="22"/>
        </w:rPr>
        <w:t>al Recurrente</w:t>
      </w:r>
      <w:r w:rsidR="00EF419A" w:rsidRPr="008978CD">
        <w:rPr>
          <w:rFonts w:ascii="Palatino Linotype" w:hAnsi="Palatino Linotype" w:cs="Arial"/>
          <w:sz w:val="22"/>
          <w:szCs w:val="22"/>
        </w:rPr>
        <w:t xml:space="preserve"> a través del Sistema de Acceso a la Información Mexiquense SAIMEX y correo electrónico,</w:t>
      </w:r>
      <w:r w:rsidRPr="008978CD">
        <w:rPr>
          <w:rFonts w:ascii="Palatino Linotype" w:hAnsi="Palatino Linotype" w:cs="Arial"/>
          <w:sz w:val="22"/>
          <w:szCs w:val="22"/>
        </w:rPr>
        <w:t xml:space="preserve"> </w:t>
      </w:r>
      <w:r w:rsidRPr="008978CD">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11265F" w14:textId="77777777" w:rsidR="002A5DB8" w:rsidRPr="008978CD" w:rsidRDefault="002A5DB8" w:rsidP="008978CD">
      <w:pPr>
        <w:spacing w:line="360" w:lineRule="auto"/>
        <w:ind w:right="-93"/>
        <w:jc w:val="both"/>
        <w:rPr>
          <w:rFonts w:ascii="Palatino Linotype" w:hAnsi="Palatino Linotype" w:cs="Tahoma"/>
          <w:b/>
          <w:bCs/>
          <w:sz w:val="22"/>
          <w:szCs w:val="22"/>
        </w:rPr>
      </w:pPr>
    </w:p>
    <w:p w14:paraId="1CF9E600" w14:textId="77777777" w:rsidR="002A5DB8" w:rsidRPr="008978CD" w:rsidRDefault="002A5DB8" w:rsidP="008978CD">
      <w:pPr>
        <w:spacing w:line="360" w:lineRule="auto"/>
        <w:ind w:right="-93"/>
        <w:jc w:val="both"/>
        <w:rPr>
          <w:rFonts w:ascii="Palatino Linotype" w:eastAsia="Calibri" w:hAnsi="Palatino Linotype" w:cs="Tahoma"/>
          <w:bCs/>
          <w:sz w:val="22"/>
          <w:szCs w:val="22"/>
          <w:lang w:val="es-ES_tradnl" w:eastAsia="en-US"/>
        </w:rPr>
      </w:pPr>
      <w:r w:rsidRPr="008978CD">
        <w:rPr>
          <w:rFonts w:ascii="Palatino Linotype" w:eastAsia="Calibri" w:hAnsi="Palatino Linotype" w:cs="Tahoma"/>
          <w:bCs/>
          <w:sz w:val="22"/>
          <w:szCs w:val="22"/>
          <w:lang w:val="es-ES_tradnl" w:eastAsia="en-US"/>
        </w:rPr>
        <w:t>ASÍ LO RESUELVE, POR UNANIMIDAD DE VOTOS EL PLENO DEL INSTITUTO DE TRANSPARENCIA, ACCESO A LA INFORMACIÓN PÚBLICA Y PROTECCIÓN DE DATOS</w:t>
      </w:r>
    </w:p>
    <w:p w14:paraId="39F95F86" w14:textId="2473AC57" w:rsidR="002A5DB8" w:rsidRPr="008978CD" w:rsidRDefault="002A5DB8" w:rsidP="008978CD">
      <w:pPr>
        <w:spacing w:line="360" w:lineRule="auto"/>
        <w:ind w:right="-93"/>
        <w:jc w:val="both"/>
        <w:rPr>
          <w:rFonts w:ascii="Palatino Linotype" w:eastAsia="Calibri" w:hAnsi="Palatino Linotype" w:cs="Tahoma"/>
          <w:bCs/>
          <w:sz w:val="22"/>
          <w:szCs w:val="22"/>
          <w:lang w:val="es-ES_tradnl" w:eastAsia="en-US"/>
        </w:rPr>
      </w:pPr>
      <w:r w:rsidRPr="008978CD">
        <w:rPr>
          <w:rFonts w:ascii="Palatino Linotype" w:eastAsia="Calibri" w:hAnsi="Palatino Linotype" w:cs="Tahoma"/>
          <w:bCs/>
          <w:sz w:val="22"/>
          <w:szCs w:val="22"/>
          <w:lang w:val="es-ES_tradnl" w:eastAsia="en-US"/>
        </w:rPr>
        <w:t xml:space="preserve">PERSONALES DEL ESTADO DE MÉXICO Y MUNICIPIOS, CONFORMADO POR LOS COMISIONADOS JOSÉ MARTÍNEZ VILCHIS, MARÍA DEL ROSARIO MEJÍA AYALA, </w:t>
      </w:r>
      <w:r w:rsidRPr="008978CD">
        <w:rPr>
          <w:rFonts w:ascii="Palatino Linotype" w:eastAsia="Calibri" w:hAnsi="Palatino Linotype" w:cs="Tahoma"/>
          <w:bCs/>
          <w:sz w:val="22"/>
          <w:szCs w:val="22"/>
          <w:lang w:val="es-ES_tradnl" w:eastAsia="en-US"/>
        </w:rPr>
        <w:lastRenderedPageBreak/>
        <w:t xml:space="preserve">SHARON CRISTINA MORALES MARTÍNEZ, LUIS GUSTAVO PARRA NORIEGA Y GUADALUPE RAMÍREZ PEÑA, EN LA </w:t>
      </w:r>
      <w:r w:rsidR="00365454" w:rsidRPr="008978CD">
        <w:rPr>
          <w:rFonts w:ascii="Palatino Linotype" w:eastAsia="Calibri" w:hAnsi="Palatino Linotype" w:cs="Tahoma"/>
          <w:bCs/>
          <w:sz w:val="22"/>
          <w:szCs w:val="22"/>
          <w:lang w:val="es-ES_tradnl" w:eastAsia="en-US"/>
        </w:rPr>
        <w:t xml:space="preserve">DÉCIMA </w:t>
      </w:r>
      <w:r w:rsidR="004D6D1A">
        <w:rPr>
          <w:rFonts w:ascii="Palatino Linotype" w:eastAsia="Calibri" w:hAnsi="Palatino Linotype" w:cs="Tahoma"/>
          <w:bCs/>
          <w:sz w:val="22"/>
          <w:szCs w:val="22"/>
          <w:lang w:val="es-ES_tradnl" w:eastAsia="en-US"/>
        </w:rPr>
        <w:t>NOVENA</w:t>
      </w:r>
      <w:r w:rsidRPr="008978CD">
        <w:rPr>
          <w:rFonts w:ascii="Palatino Linotype" w:eastAsia="Calibri" w:hAnsi="Palatino Linotype" w:cs="Tahoma"/>
          <w:bCs/>
          <w:sz w:val="22"/>
          <w:szCs w:val="22"/>
          <w:lang w:val="es-ES_tradnl" w:eastAsia="en-US"/>
        </w:rPr>
        <w:t xml:space="preserve"> SESIÓN ORDINARIA, CELEBRADA EL </w:t>
      </w:r>
      <w:r w:rsidR="004D6D1A">
        <w:rPr>
          <w:rFonts w:ascii="Palatino Linotype" w:eastAsia="Calibri" w:hAnsi="Palatino Linotype" w:cs="Tahoma"/>
          <w:bCs/>
          <w:sz w:val="22"/>
          <w:szCs w:val="22"/>
          <w:lang w:val="es-ES_tradnl" w:eastAsia="en-US"/>
        </w:rPr>
        <w:t>VEINTICINCO</w:t>
      </w:r>
      <w:r w:rsidRPr="008978CD">
        <w:rPr>
          <w:rFonts w:ascii="Palatino Linotype" w:eastAsia="Calibri" w:hAnsi="Palatino Linotype" w:cs="Tahoma"/>
          <w:bCs/>
          <w:sz w:val="22"/>
          <w:szCs w:val="22"/>
          <w:lang w:val="es-ES_tradnl" w:eastAsia="en-US"/>
        </w:rPr>
        <w:t xml:space="preserve"> DE </w:t>
      </w:r>
      <w:r w:rsidR="004D6D1A">
        <w:rPr>
          <w:rFonts w:ascii="Palatino Linotype" w:eastAsia="Calibri" w:hAnsi="Palatino Linotype" w:cs="Tahoma"/>
          <w:bCs/>
          <w:sz w:val="22"/>
          <w:szCs w:val="22"/>
          <w:lang w:val="es-ES_tradnl" w:eastAsia="en-US"/>
        </w:rPr>
        <w:t>MAYO</w:t>
      </w:r>
      <w:r w:rsidRPr="008978CD">
        <w:rPr>
          <w:rFonts w:ascii="Palatino Linotype" w:eastAsia="Calibri" w:hAnsi="Palatino Linotype" w:cs="Tahoma"/>
          <w:bCs/>
          <w:sz w:val="22"/>
          <w:szCs w:val="22"/>
          <w:lang w:val="es-ES_tradnl" w:eastAsia="en-US"/>
        </w:rPr>
        <w:t xml:space="preserve"> DE DOS MIL </w:t>
      </w:r>
      <w:r w:rsidR="00BC4D91" w:rsidRPr="008978CD">
        <w:rPr>
          <w:rFonts w:ascii="Palatino Linotype" w:eastAsia="Calibri" w:hAnsi="Palatino Linotype" w:cs="Tahoma"/>
          <w:bCs/>
          <w:sz w:val="22"/>
          <w:szCs w:val="22"/>
          <w:lang w:val="es-ES_tradnl" w:eastAsia="en-US"/>
        </w:rPr>
        <w:t>VEINTIDÓS</w:t>
      </w:r>
      <w:r w:rsidRPr="008978CD">
        <w:rPr>
          <w:rFonts w:ascii="Palatino Linotype" w:eastAsia="Calibri" w:hAnsi="Palatino Linotype" w:cs="Tahoma"/>
          <w:bCs/>
          <w:sz w:val="22"/>
          <w:szCs w:val="22"/>
          <w:lang w:val="es-ES_tradnl" w:eastAsia="en-US"/>
        </w:rPr>
        <w:t>, ANTE EL SECRETARIO TÉCNICO DEL PLENO, ALEXIS TAPIA RAMÍREZ.</w:t>
      </w:r>
    </w:p>
    <w:p w14:paraId="314AAB34" w14:textId="7C109951" w:rsidR="009D2347" w:rsidRDefault="009D2347">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23D6B5EF" w14:textId="77777777" w:rsidR="0039391D" w:rsidRPr="008978CD" w:rsidRDefault="0039391D" w:rsidP="008978CD">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8978CD" w:rsidSect="00AA0215">
      <w:headerReference w:type="default" r:id="rId23"/>
      <w:footerReference w:type="default" r:id="rId24"/>
      <w:headerReference w:type="first" r:id="rId25"/>
      <w:footerReference w:type="first" r:id="rId26"/>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65D90" w14:textId="77777777" w:rsidR="00393EBC" w:rsidRDefault="00393EBC" w:rsidP="00B31222">
      <w:r>
        <w:separator/>
      </w:r>
    </w:p>
  </w:endnote>
  <w:endnote w:type="continuationSeparator" w:id="0">
    <w:p w14:paraId="341D1714" w14:textId="77777777" w:rsidR="00393EBC" w:rsidRDefault="00393EB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CC7058" w:rsidRDefault="00CC7058">
            <w:pPr>
              <w:pStyle w:val="Piedepgina"/>
              <w:jc w:val="right"/>
            </w:pPr>
          </w:p>
          <w:p w14:paraId="58BFAB62" w14:textId="0901A5F3"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26E5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26E55">
              <w:rPr>
                <w:b/>
                <w:bCs/>
                <w:noProof/>
              </w:rPr>
              <w:t>60</w:t>
            </w:r>
            <w:r>
              <w:rPr>
                <w:b/>
                <w:bCs/>
                <w:sz w:val="24"/>
                <w:szCs w:val="24"/>
              </w:rPr>
              <w:fldChar w:fldCharType="end"/>
            </w:r>
          </w:p>
        </w:sdtContent>
      </w:sdt>
    </w:sdtContent>
  </w:sdt>
  <w:p w14:paraId="4C1EBC12" w14:textId="77777777" w:rsidR="00CC7058" w:rsidRDefault="00CC70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93BA" w14:textId="68FFA40E" w:rsidR="00CC7058" w:rsidRDefault="00CC70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809D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809D6">
      <w:rPr>
        <w:b/>
        <w:bCs/>
        <w:noProof/>
      </w:rPr>
      <w:t>60</w:t>
    </w:r>
    <w:r>
      <w:rPr>
        <w:b/>
        <w:bCs/>
        <w:sz w:val="24"/>
        <w:szCs w:val="24"/>
      </w:rPr>
      <w:fldChar w:fldCharType="end"/>
    </w:r>
  </w:p>
  <w:p w14:paraId="15BD444E" w14:textId="77777777" w:rsidR="00CC7058" w:rsidRDefault="00CC70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17F27" w14:textId="77777777" w:rsidR="00393EBC" w:rsidRDefault="00393EBC" w:rsidP="00B31222">
      <w:r>
        <w:separator/>
      </w:r>
    </w:p>
  </w:footnote>
  <w:footnote w:type="continuationSeparator" w:id="0">
    <w:p w14:paraId="5A4991E9" w14:textId="77777777" w:rsidR="00393EBC" w:rsidRDefault="00393EBC"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CC7058" w:rsidRPr="005C106F" w14:paraId="717A868E" w14:textId="77777777" w:rsidTr="002465DF">
      <w:trPr>
        <w:trHeight w:val="1435"/>
      </w:trPr>
      <w:tc>
        <w:tcPr>
          <w:tcW w:w="283" w:type="dxa"/>
          <w:shd w:val="clear" w:color="auto" w:fill="auto"/>
        </w:tcPr>
        <w:p w14:paraId="4289BF87" w14:textId="424F5393" w:rsidR="00CC7058" w:rsidRPr="005C106F" w:rsidRDefault="00CC705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CC7058" w:rsidRDefault="00CC705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CC7058" w14:paraId="39F88D19" w14:textId="77777777" w:rsidTr="002465DF">
            <w:trPr>
              <w:trHeight w:val="99"/>
            </w:trPr>
            <w:tc>
              <w:tcPr>
                <w:tcW w:w="2943" w:type="dxa"/>
              </w:tcPr>
              <w:p w14:paraId="4E3B62F5"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5A005209" w:rsidR="00CC7058" w:rsidRPr="008D640C" w:rsidRDefault="00835EA1" w:rsidP="00771523">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03156</w:t>
                </w:r>
                <w:r w:rsidR="00CC7058" w:rsidRPr="008D640C">
                  <w:rPr>
                    <w:rFonts w:ascii="Palatino Linotype" w:eastAsia="Calibri" w:hAnsi="Palatino Linotype" w:cs="Tahoma"/>
                    <w:b/>
                    <w:bCs/>
                    <w:sz w:val="22"/>
                    <w:szCs w:val="22"/>
                    <w:lang w:eastAsia="en-US"/>
                  </w:rPr>
                  <w:t>/INFOEM/IP/RR/</w:t>
                </w:r>
                <w:r w:rsidR="00BC4D91">
                  <w:rPr>
                    <w:rFonts w:ascii="Palatino Linotype" w:eastAsia="Calibri" w:hAnsi="Palatino Linotype" w:cs="Tahoma"/>
                    <w:b/>
                    <w:bCs/>
                    <w:sz w:val="22"/>
                    <w:szCs w:val="22"/>
                    <w:lang w:eastAsia="en-US"/>
                  </w:rPr>
                  <w:t>2022</w:t>
                </w:r>
              </w:p>
            </w:tc>
          </w:tr>
          <w:tr w:rsidR="00835EA1" w14:paraId="3385006F" w14:textId="77777777" w:rsidTr="002465DF">
            <w:trPr>
              <w:trHeight w:val="195"/>
            </w:trPr>
            <w:tc>
              <w:tcPr>
                <w:tcW w:w="2943" w:type="dxa"/>
              </w:tcPr>
              <w:p w14:paraId="0F49CA35" w14:textId="77777777" w:rsidR="00835EA1" w:rsidRPr="008D640C" w:rsidRDefault="00835EA1" w:rsidP="00835EA1">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05793E81" w:rsidR="00835EA1" w:rsidRPr="008D640C" w:rsidRDefault="00835EA1" w:rsidP="00835EA1">
                <w:pPr>
                  <w:tabs>
                    <w:tab w:val="left" w:pos="2834"/>
                    <w:tab w:val="right" w:pos="8838"/>
                  </w:tabs>
                  <w:ind w:right="171"/>
                  <w:jc w:val="both"/>
                  <w:rPr>
                    <w:rFonts w:ascii="Palatino Linotype" w:eastAsia="Calibri" w:hAnsi="Palatino Linotype" w:cs="Tahoma"/>
                    <w:b/>
                    <w:sz w:val="22"/>
                    <w:szCs w:val="22"/>
                    <w:lang w:eastAsia="en-US"/>
                  </w:rPr>
                </w:pPr>
                <w:r w:rsidRPr="00F9621E">
                  <w:rPr>
                    <w:rFonts w:ascii="Palatino Linotype" w:eastAsia="Calibri" w:hAnsi="Palatino Linotype" w:cs="Tahoma"/>
                    <w:bCs/>
                    <w:sz w:val="22"/>
                    <w:szCs w:val="22"/>
                    <w:lang w:val="es-MX" w:eastAsia="en-US"/>
                  </w:rPr>
                  <w:t xml:space="preserve">Organismo Público Descentralizado para la Prestación de </w:t>
                </w:r>
                <w:r w:rsidR="009B57DD">
                  <w:rPr>
                    <w:rFonts w:ascii="Palatino Linotype" w:eastAsia="Calibri" w:hAnsi="Palatino Linotype" w:cs="Tahoma"/>
                    <w:bCs/>
                    <w:sz w:val="22"/>
                    <w:szCs w:val="22"/>
                    <w:lang w:val="es-MX" w:eastAsia="en-US"/>
                  </w:rPr>
                  <w:t>l</w:t>
                </w:r>
                <w:r w:rsidRPr="00F9621E">
                  <w:rPr>
                    <w:rFonts w:ascii="Palatino Linotype" w:eastAsia="Calibri" w:hAnsi="Palatino Linotype" w:cs="Tahoma"/>
                    <w:bCs/>
                    <w:sz w:val="22"/>
                    <w:szCs w:val="22"/>
                    <w:lang w:val="es-MX" w:eastAsia="en-US"/>
                  </w:rPr>
                  <w:t>os Servicios de Agua Potable Alcantarillado y Saneamiento del Municipio de Naucalpan de Juárez</w:t>
                </w:r>
              </w:p>
            </w:tc>
          </w:tr>
          <w:tr w:rsidR="00CC7058" w14:paraId="341FB120" w14:textId="77777777" w:rsidTr="002465DF">
            <w:trPr>
              <w:trHeight w:val="404"/>
            </w:trPr>
            <w:tc>
              <w:tcPr>
                <w:tcW w:w="2943" w:type="dxa"/>
              </w:tcPr>
              <w:p w14:paraId="106E7054" w14:textId="77777777" w:rsidR="00CC7058" w:rsidRPr="008D640C" w:rsidRDefault="00CC705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CC7058" w:rsidRPr="008D640C" w:rsidRDefault="00CC7058" w:rsidP="00E43A0F">
                <w:pPr>
                  <w:tabs>
                    <w:tab w:val="right" w:pos="8838"/>
                  </w:tabs>
                  <w:ind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CC7058" w:rsidRPr="005C106F" w:rsidRDefault="00CC7058" w:rsidP="005743D2">
          <w:pPr>
            <w:tabs>
              <w:tab w:val="right" w:pos="8838"/>
            </w:tabs>
            <w:ind w:left="-28"/>
            <w:jc w:val="both"/>
            <w:rPr>
              <w:rFonts w:ascii="Arial" w:eastAsia="Calibri" w:hAnsi="Arial" w:cs="Arial"/>
              <w:b/>
              <w:sz w:val="22"/>
              <w:szCs w:val="22"/>
              <w:lang w:eastAsia="en-US"/>
            </w:rPr>
          </w:pPr>
        </w:p>
      </w:tc>
    </w:tr>
  </w:tbl>
  <w:p w14:paraId="0488DE90" w14:textId="0D1645AB" w:rsidR="00CC7058" w:rsidRDefault="008F2871" w:rsidP="00EF4A64">
    <w:pPr>
      <w:pStyle w:val="Encabezado"/>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407CF22">
          <wp:simplePos x="0" y="0"/>
          <wp:positionH relativeFrom="margin">
            <wp:posOffset>-1009323</wp:posOffset>
          </wp:positionH>
          <wp:positionV relativeFrom="margin">
            <wp:posOffset>-1708785</wp:posOffset>
          </wp:positionV>
          <wp:extent cx="8426450" cy="10972800"/>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11CF0039" w14:textId="77777777" w:rsidR="00CC7058" w:rsidRDefault="00CC7058" w:rsidP="00EF4A64">
    <w:pPr>
      <w:pStyle w:val="Encabezado"/>
      <w:rPr>
        <w:sz w:val="14"/>
      </w:rPr>
    </w:pPr>
  </w:p>
  <w:p w14:paraId="4D48503D" w14:textId="77777777" w:rsidR="00CC7058" w:rsidRPr="00443C6B" w:rsidRDefault="00CC705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CC7058" w:rsidRPr="00330DA7" w14:paraId="0756BAA3" w14:textId="77777777" w:rsidTr="7F7643C8">
      <w:trPr>
        <w:trHeight w:val="1435"/>
      </w:trPr>
      <w:tc>
        <w:tcPr>
          <w:tcW w:w="283" w:type="dxa"/>
          <w:shd w:val="clear" w:color="auto" w:fill="auto"/>
        </w:tcPr>
        <w:p w14:paraId="79A199F2" w14:textId="0A2F2725" w:rsidR="00CC7058" w:rsidRPr="00330DA7" w:rsidRDefault="00CC705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C7058" w:rsidRPr="00330DA7" w14:paraId="1FED1AD9" w14:textId="07A0ED72" w:rsidTr="7F7643C8">
            <w:trPr>
              <w:trHeight w:val="144"/>
            </w:trPr>
            <w:tc>
              <w:tcPr>
                <w:tcW w:w="2727" w:type="dxa"/>
              </w:tcPr>
              <w:p w14:paraId="479BE2EF" w14:textId="77777777" w:rsidR="00CC7058" w:rsidRPr="00330DA7" w:rsidRDefault="00CC7058"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1708D79A" w:rsidR="00CC7058" w:rsidRPr="00487CD4" w:rsidRDefault="008978CD" w:rsidP="00D90961">
                <w:pPr>
                  <w:tabs>
                    <w:tab w:val="right" w:pos="8838"/>
                  </w:tabs>
                  <w:ind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03156</w:t>
                </w:r>
                <w:r w:rsidR="00CC7058" w:rsidRPr="00487CD4">
                  <w:rPr>
                    <w:rFonts w:ascii="Palatino Linotype" w:eastAsia="Calibri" w:hAnsi="Palatino Linotype" w:cs="Tahoma"/>
                    <w:sz w:val="22"/>
                    <w:szCs w:val="22"/>
                    <w:lang w:eastAsia="en-US"/>
                  </w:rPr>
                  <w:t>/INFOEM/IP/RR/</w:t>
                </w:r>
                <w:r w:rsidR="00487CD4" w:rsidRPr="00487CD4">
                  <w:rPr>
                    <w:rFonts w:ascii="Palatino Linotype" w:eastAsia="Calibri" w:hAnsi="Palatino Linotype" w:cs="Tahoma"/>
                    <w:sz w:val="22"/>
                    <w:szCs w:val="22"/>
                    <w:lang w:eastAsia="en-US"/>
                  </w:rPr>
                  <w:t>2022</w:t>
                </w:r>
              </w:p>
            </w:tc>
          </w:tr>
          <w:tr w:rsidR="00804F1D" w:rsidRPr="00330DA7" w14:paraId="660FE942" w14:textId="6B2EDFC8" w:rsidTr="7F7643C8">
            <w:trPr>
              <w:trHeight w:val="144"/>
            </w:trPr>
            <w:tc>
              <w:tcPr>
                <w:tcW w:w="2727" w:type="dxa"/>
              </w:tcPr>
              <w:p w14:paraId="662BC787" w14:textId="77777777" w:rsidR="00804F1D" w:rsidRPr="00330DA7" w:rsidRDefault="00804F1D" w:rsidP="00804F1D">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389277EF" w14:textId="6761A486" w:rsidR="00804F1D" w:rsidRPr="00330DA7" w:rsidRDefault="7F7643C8" w:rsidP="7F7643C8">
                <w:pPr>
                  <w:tabs>
                    <w:tab w:val="left" w:pos="3122"/>
                    <w:tab w:val="right" w:pos="8838"/>
                  </w:tabs>
                  <w:ind w:right="-105"/>
                  <w:jc w:val="both"/>
                  <w:rPr>
                    <w:rFonts w:ascii="Palatino Linotype" w:eastAsia="Calibri" w:hAnsi="Palatino Linotype" w:cs="Tahoma"/>
                    <w:sz w:val="22"/>
                    <w:szCs w:val="22"/>
                    <w:highlight w:val="black"/>
                    <w:lang w:eastAsia="en-US"/>
                  </w:rPr>
                </w:pPr>
                <w:r w:rsidRPr="7F7643C8">
                  <w:rPr>
                    <w:rFonts w:ascii="Palatino Linotype" w:eastAsia="Calibri" w:hAnsi="Palatino Linotype" w:cs="Tahoma"/>
                    <w:sz w:val="22"/>
                    <w:szCs w:val="22"/>
                    <w:highlight w:val="black"/>
                    <w:lang w:eastAsia="en-US"/>
                  </w:rPr>
                  <w:t>XXXXXXXXXXXXXXX</w:t>
                </w:r>
              </w:p>
            </w:tc>
          </w:tr>
          <w:bookmarkEnd w:id="2"/>
          <w:tr w:rsidR="00804F1D" w:rsidRPr="00330DA7" w14:paraId="215691A8" w14:textId="77777777" w:rsidTr="7F7643C8">
            <w:trPr>
              <w:trHeight w:val="283"/>
            </w:trPr>
            <w:tc>
              <w:tcPr>
                <w:tcW w:w="2727" w:type="dxa"/>
              </w:tcPr>
              <w:p w14:paraId="0B74763A" w14:textId="77777777" w:rsidR="00804F1D" w:rsidRPr="00330DA7" w:rsidRDefault="00804F1D" w:rsidP="00804F1D">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7CC77E99" w:rsidR="00804F1D" w:rsidRPr="00487CD4" w:rsidRDefault="008978CD" w:rsidP="00804F1D">
                <w:pPr>
                  <w:tabs>
                    <w:tab w:val="left" w:pos="2834"/>
                    <w:tab w:val="right" w:pos="8838"/>
                  </w:tabs>
                  <w:ind w:right="-105"/>
                  <w:jc w:val="both"/>
                  <w:rPr>
                    <w:rFonts w:ascii="Palatino Linotype" w:eastAsia="Calibri" w:hAnsi="Palatino Linotype" w:cs="Tahoma"/>
                    <w:sz w:val="22"/>
                    <w:szCs w:val="22"/>
                    <w:lang w:eastAsia="en-US"/>
                  </w:rPr>
                </w:pPr>
                <w:r w:rsidRPr="00F9621E">
                  <w:rPr>
                    <w:rFonts w:ascii="Palatino Linotype" w:eastAsia="Calibri" w:hAnsi="Palatino Linotype" w:cs="Tahoma"/>
                    <w:bCs/>
                    <w:sz w:val="22"/>
                    <w:szCs w:val="22"/>
                    <w:lang w:val="es-MX" w:eastAsia="en-US"/>
                  </w:rPr>
                  <w:t>Organismo Público Descentralizado para la Prestación de Los Servicios de Agua Potable Alcantarillado y Saneamiento del Municipio de Naucalpan de Juárez</w:t>
                </w:r>
              </w:p>
            </w:tc>
          </w:tr>
          <w:tr w:rsidR="00804F1D" w:rsidRPr="00330DA7" w14:paraId="6B309D42" w14:textId="77777777" w:rsidTr="7F7643C8">
            <w:trPr>
              <w:trHeight w:val="283"/>
            </w:trPr>
            <w:tc>
              <w:tcPr>
                <w:tcW w:w="2727" w:type="dxa"/>
              </w:tcPr>
              <w:p w14:paraId="111E9634" w14:textId="77777777" w:rsidR="00804F1D" w:rsidRPr="00330DA7" w:rsidRDefault="00804F1D" w:rsidP="00804F1D">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7777777" w:rsidR="00804F1D" w:rsidRPr="00330DA7" w:rsidRDefault="00804F1D" w:rsidP="00804F1D">
                <w:pPr>
                  <w:tabs>
                    <w:tab w:val="right" w:pos="8838"/>
                  </w:tabs>
                  <w:ind w:right="-105"/>
                  <w:jc w:val="both"/>
                  <w:rPr>
                    <w:rFonts w:ascii="Palatino Linotype" w:eastAsia="Calibri" w:hAnsi="Palatino Linotype" w:cs="Tahoma"/>
                    <w:b/>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CC7058" w:rsidRPr="00330DA7" w:rsidRDefault="00CC7058" w:rsidP="00DB7E5F">
          <w:pPr>
            <w:tabs>
              <w:tab w:val="right" w:pos="8838"/>
            </w:tabs>
            <w:ind w:left="-28"/>
            <w:jc w:val="both"/>
            <w:rPr>
              <w:rFonts w:ascii="Arial" w:eastAsia="Calibri" w:hAnsi="Arial" w:cs="Arial"/>
              <w:b/>
              <w:sz w:val="22"/>
              <w:szCs w:val="22"/>
              <w:lang w:eastAsia="en-US"/>
            </w:rPr>
          </w:pPr>
        </w:p>
      </w:tc>
    </w:tr>
  </w:tbl>
  <w:p w14:paraId="0CB98BDD" w14:textId="00A5E0D2" w:rsidR="00CC7058" w:rsidRPr="00765661" w:rsidRDefault="00393EBC"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77.45pt;margin-top:-132.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851"/>
        </w:tabs>
        <w:ind w:left="851" w:hanging="360"/>
      </w:pPr>
      <w:rPr>
        <w:rFonts w:ascii="Symbol" w:hAnsi="Symbol" w:hint="default"/>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B73F4"/>
    <w:multiLevelType w:val="hybridMultilevel"/>
    <w:tmpl w:val="DFEE4C86"/>
    <w:lvl w:ilvl="0" w:tplc="080A0001">
      <w:start w:val="1"/>
      <w:numFmt w:val="bullet"/>
      <w:lvlText w:val=""/>
      <w:lvlJc w:val="left"/>
      <w:pPr>
        <w:ind w:left="1427" w:hanging="360"/>
      </w:pPr>
      <w:rPr>
        <w:rFonts w:ascii="Symbol" w:hAnsi="Symbol" w:hint="default"/>
      </w:rPr>
    </w:lvl>
    <w:lvl w:ilvl="1" w:tplc="080A0003" w:tentative="1">
      <w:start w:val="1"/>
      <w:numFmt w:val="bullet"/>
      <w:lvlText w:val="o"/>
      <w:lvlJc w:val="left"/>
      <w:pPr>
        <w:ind w:left="2147" w:hanging="360"/>
      </w:pPr>
      <w:rPr>
        <w:rFonts w:ascii="Courier New" w:hAnsi="Courier New" w:cs="Courier New" w:hint="default"/>
      </w:rPr>
    </w:lvl>
    <w:lvl w:ilvl="2" w:tplc="080A0005" w:tentative="1">
      <w:start w:val="1"/>
      <w:numFmt w:val="bullet"/>
      <w:lvlText w:val=""/>
      <w:lvlJc w:val="left"/>
      <w:pPr>
        <w:ind w:left="2867" w:hanging="360"/>
      </w:pPr>
      <w:rPr>
        <w:rFonts w:ascii="Wingdings" w:hAnsi="Wingdings" w:hint="default"/>
      </w:rPr>
    </w:lvl>
    <w:lvl w:ilvl="3" w:tplc="080A0001" w:tentative="1">
      <w:start w:val="1"/>
      <w:numFmt w:val="bullet"/>
      <w:lvlText w:val=""/>
      <w:lvlJc w:val="left"/>
      <w:pPr>
        <w:ind w:left="3587" w:hanging="360"/>
      </w:pPr>
      <w:rPr>
        <w:rFonts w:ascii="Symbol" w:hAnsi="Symbol" w:hint="default"/>
      </w:rPr>
    </w:lvl>
    <w:lvl w:ilvl="4" w:tplc="080A0003" w:tentative="1">
      <w:start w:val="1"/>
      <w:numFmt w:val="bullet"/>
      <w:lvlText w:val="o"/>
      <w:lvlJc w:val="left"/>
      <w:pPr>
        <w:ind w:left="4307" w:hanging="360"/>
      </w:pPr>
      <w:rPr>
        <w:rFonts w:ascii="Courier New" w:hAnsi="Courier New" w:cs="Courier New" w:hint="default"/>
      </w:rPr>
    </w:lvl>
    <w:lvl w:ilvl="5" w:tplc="080A0005" w:tentative="1">
      <w:start w:val="1"/>
      <w:numFmt w:val="bullet"/>
      <w:lvlText w:val=""/>
      <w:lvlJc w:val="left"/>
      <w:pPr>
        <w:ind w:left="5027" w:hanging="360"/>
      </w:pPr>
      <w:rPr>
        <w:rFonts w:ascii="Wingdings" w:hAnsi="Wingdings" w:hint="default"/>
      </w:rPr>
    </w:lvl>
    <w:lvl w:ilvl="6" w:tplc="080A0001" w:tentative="1">
      <w:start w:val="1"/>
      <w:numFmt w:val="bullet"/>
      <w:lvlText w:val=""/>
      <w:lvlJc w:val="left"/>
      <w:pPr>
        <w:ind w:left="5747" w:hanging="360"/>
      </w:pPr>
      <w:rPr>
        <w:rFonts w:ascii="Symbol" w:hAnsi="Symbol" w:hint="default"/>
      </w:rPr>
    </w:lvl>
    <w:lvl w:ilvl="7" w:tplc="080A0003" w:tentative="1">
      <w:start w:val="1"/>
      <w:numFmt w:val="bullet"/>
      <w:lvlText w:val="o"/>
      <w:lvlJc w:val="left"/>
      <w:pPr>
        <w:ind w:left="6467" w:hanging="360"/>
      </w:pPr>
      <w:rPr>
        <w:rFonts w:ascii="Courier New" w:hAnsi="Courier New" w:cs="Courier New" w:hint="default"/>
      </w:rPr>
    </w:lvl>
    <w:lvl w:ilvl="8" w:tplc="080A0005" w:tentative="1">
      <w:start w:val="1"/>
      <w:numFmt w:val="bullet"/>
      <w:lvlText w:val=""/>
      <w:lvlJc w:val="left"/>
      <w:pPr>
        <w:ind w:left="7187" w:hanging="360"/>
      </w:pPr>
      <w:rPr>
        <w:rFonts w:ascii="Wingdings" w:hAnsi="Wingdings" w:hint="default"/>
      </w:rPr>
    </w:lvl>
  </w:abstractNum>
  <w:abstractNum w:abstractNumId="3" w15:restartNumberingAfterBreak="0">
    <w:nsid w:val="0FD1758C"/>
    <w:multiLevelType w:val="hybridMultilevel"/>
    <w:tmpl w:val="BF92C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C173F5"/>
    <w:multiLevelType w:val="hybridMultilevel"/>
    <w:tmpl w:val="BFCA2E28"/>
    <w:lvl w:ilvl="0" w:tplc="E2823D80">
      <w:start w:val="1"/>
      <w:numFmt w:val="decimal"/>
      <w:lvlText w:val="%1."/>
      <w:lvlJc w:val="left"/>
      <w:pPr>
        <w:ind w:left="433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CDB7C8B"/>
    <w:multiLevelType w:val="hybridMultilevel"/>
    <w:tmpl w:val="A78A08EC"/>
    <w:lvl w:ilvl="0" w:tplc="5E5669E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406E6CD1"/>
    <w:multiLevelType w:val="hybridMultilevel"/>
    <w:tmpl w:val="752CB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A611D4"/>
    <w:multiLevelType w:val="hybridMultilevel"/>
    <w:tmpl w:val="E15C01F4"/>
    <w:lvl w:ilvl="0" w:tplc="47CAA588">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8C61E3"/>
    <w:multiLevelType w:val="hybridMultilevel"/>
    <w:tmpl w:val="0D5E2B1A"/>
    <w:lvl w:ilvl="0" w:tplc="DAB84CC8">
      <w:start w:val="1"/>
      <w:numFmt w:val="decimal"/>
      <w:lvlText w:val="%1."/>
      <w:lvlJc w:val="left"/>
      <w:pPr>
        <w:ind w:left="1070" w:hanging="360"/>
      </w:pPr>
      <w:rPr>
        <w:rFonts w:ascii="Palatino Linotype" w:eastAsia="Times New Roman" w:hAnsi="Palatino Linotype" w:cs="Times New Roman"/>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15:restartNumberingAfterBreak="0">
    <w:nsid w:val="484960DA"/>
    <w:multiLevelType w:val="hybridMultilevel"/>
    <w:tmpl w:val="C3FC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D85779"/>
    <w:multiLevelType w:val="hybridMultilevel"/>
    <w:tmpl w:val="F438C52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5BEC3C78"/>
    <w:multiLevelType w:val="hybridMultilevel"/>
    <w:tmpl w:val="6C28D534"/>
    <w:lvl w:ilvl="0" w:tplc="2BFA7DC8">
      <w:start w:val="4"/>
      <w:numFmt w:val="bullet"/>
      <w:lvlText w:val="-"/>
      <w:lvlJc w:val="left"/>
      <w:pPr>
        <w:ind w:left="927" w:hanging="360"/>
      </w:pPr>
      <w:rPr>
        <w:rFonts w:ascii="Palatino Linotype" w:eastAsia="Times New Roman" w:hAnsi="Palatino Linotype" w:cs="Tahoma" w:hint="default"/>
        <w:b w:val="0"/>
        <w:u w:val="none"/>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 w15:restartNumberingAfterBreak="0">
    <w:nsid w:val="62186C16"/>
    <w:multiLevelType w:val="hybridMultilevel"/>
    <w:tmpl w:val="F438C52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51869FC"/>
    <w:multiLevelType w:val="hybridMultilevel"/>
    <w:tmpl w:val="17FCA24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7F966175"/>
    <w:multiLevelType w:val="hybridMultilevel"/>
    <w:tmpl w:val="2E142B9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7FBB1069"/>
    <w:multiLevelType w:val="hybridMultilevel"/>
    <w:tmpl w:val="5544A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99567070">
    <w:abstractNumId w:val="0"/>
  </w:num>
  <w:num w:numId="2" w16cid:durableId="2035187213">
    <w:abstractNumId w:val="1"/>
  </w:num>
  <w:num w:numId="3" w16cid:durableId="571038145">
    <w:abstractNumId w:val="2"/>
  </w:num>
  <w:num w:numId="4" w16cid:durableId="2052728558">
    <w:abstractNumId w:val="12"/>
  </w:num>
  <w:num w:numId="5" w16cid:durableId="360672018">
    <w:abstractNumId w:val="6"/>
    <w:lvlOverride w:ilvl="0">
      <w:startOverride w:val="1"/>
    </w:lvlOverride>
    <w:lvlOverride w:ilvl="1"/>
    <w:lvlOverride w:ilvl="2"/>
    <w:lvlOverride w:ilvl="3"/>
    <w:lvlOverride w:ilvl="4"/>
    <w:lvlOverride w:ilvl="5"/>
    <w:lvlOverride w:ilvl="6"/>
    <w:lvlOverride w:ilvl="7"/>
    <w:lvlOverride w:ilvl="8"/>
  </w:num>
  <w:num w:numId="6" w16cid:durableId="2063627939">
    <w:abstractNumId w:val="4"/>
  </w:num>
  <w:num w:numId="7" w16cid:durableId="1754542165">
    <w:abstractNumId w:val="9"/>
  </w:num>
  <w:num w:numId="8" w16cid:durableId="1478911239">
    <w:abstractNumId w:val="7"/>
  </w:num>
  <w:num w:numId="9" w16cid:durableId="639698372">
    <w:abstractNumId w:val="14"/>
  </w:num>
  <w:num w:numId="10" w16cid:durableId="1778022586">
    <w:abstractNumId w:val="8"/>
  </w:num>
  <w:num w:numId="11" w16cid:durableId="562452566">
    <w:abstractNumId w:val="11"/>
  </w:num>
  <w:num w:numId="12" w16cid:durableId="983041530">
    <w:abstractNumId w:val="3"/>
  </w:num>
  <w:num w:numId="13" w16cid:durableId="1390690950">
    <w:abstractNumId w:val="5"/>
  </w:num>
  <w:num w:numId="14" w16cid:durableId="639775513">
    <w:abstractNumId w:val="16"/>
  </w:num>
  <w:num w:numId="15" w16cid:durableId="1651786857">
    <w:abstractNumId w:val="6"/>
  </w:num>
  <w:num w:numId="16" w16cid:durableId="268390504">
    <w:abstractNumId w:val="15"/>
  </w:num>
  <w:num w:numId="17" w16cid:durableId="1766413109">
    <w:abstractNumId w:val="10"/>
  </w:num>
  <w:num w:numId="18" w16cid:durableId="118825514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2"/>
    <w:rsid w:val="0000009E"/>
    <w:rsid w:val="000027EB"/>
    <w:rsid w:val="0000356B"/>
    <w:rsid w:val="0000395A"/>
    <w:rsid w:val="00003EB8"/>
    <w:rsid w:val="0000485A"/>
    <w:rsid w:val="00006499"/>
    <w:rsid w:val="00006543"/>
    <w:rsid w:val="000065CF"/>
    <w:rsid w:val="00007ECA"/>
    <w:rsid w:val="00010544"/>
    <w:rsid w:val="0001124C"/>
    <w:rsid w:val="00012C24"/>
    <w:rsid w:val="00012DBA"/>
    <w:rsid w:val="00012ED0"/>
    <w:rsid w:val="000139E8"/>
    <w:rsid w:val="00013A19"/>
    <w:rsid w:val="000143FA"/>
    <w:rsid w:val="00014465"/>
    <w:rsid w:val="000159D3"/>
    <w:rsid w:val="00017858"/>
    <w:rsid w:val="00017D26"/>
    <w:rsid w:val="00017E22"/>
    <w:rsid w:val="00020818"/>
    <w:rsid w:val="0002120A"/>
    <w:rsid w:val="000212E5"/>
    <w:rsid w:val="00021C64"/>
    <w:rsid w:val="0002289F"/>
    <w:rsid w:val="00023078"/>
    <w:rsid w:val="000241C5"/>
    <w:rsid w:val="00024D74"/>
    <w:rsid w:val="0002561A"/>
    <w:rsid w:val="00025F5D"/>
    <w:rsid w:val="00027906"/>
    <w:rsid w:val="00027F0F"/>
    <w:rsid w:val="000313A7"/>
    <w:rsid w:val="00032F5B"/>
    <w:rsid w:val="00033BE7"/>
    <w:rsid w:val="00034E9D"/>
    <w:rsid w:val="00035CD3"/>
    <w:rsid w:val="00035F9E"/>
    <w:rsid w:val="00036315"/>
    <w:rsid w:val="000373BC"/>
    <w:rsid w:val="000378BC"/>
    <w:rsid w:val="00037B34"/>
    <w:rsid w:val="00037F4B"/>
    <w:rsid w:val="000413B1"/>
    <w:rsid w:val="00041535"/>
    <w:rsid w:val="000415F1"/>
    <w:rsid w:val="00043C4B"/>
    <w:rsid w:val="00044768"/>
    <w:rsid w:val="00044D21"/>
    <w:rsid w:val="0004646B"/>
    <w:rsid w:val="00046B97"/>
    <w:rsid w:val="00046F21"/>
    <w:rsid w:val="0004731B"/>
    <w:rsid w:val="000476BE"/>
    <w:rsid w:val="0004790A"/>
    <w:rsid w:val="000508D1"/>
    <w:rsid w:val="00050EC4"/>
    <w:rsid w:val="00051C33"/>
    <w:rsid w:val="000527B4"/>
    <w:rsid w:val="000528E6"/>
    <w:rsid w:val="00053196"/>
    <w:rsid w:val="000532F0"/>
    <w:rsid w:val="0005451D"/>
    <w:rsid w:val="00055DD3"/>
    <w:rsid w:val="00056C13"/>
    <w:rsid w:val="00056D2E"/>
    <w:rsid w:val="00057250"/>
    <w:rsid w:val="00057499"/>
    <w:rsid w:val="0005769F"/>
    <w:rsid w:val="0006017B"/>
    <w:rsid w:val="000603A7"/>
    <w:rsid w:val="000614B4"/>
    <w:rsid w:val="0006199A"/>
    <w:rsid w:val="000620E1"/>
    <w:rsid w:val="00062190"/>
    <w:rsid w:val="000625C4"/>
    <w:rsid w:val="00062D7B"/>
    <w:rsid w:val="00062ED8"/>
    <w:rsid w:val="000634CC"/>
    <w:rsid w:val="0006409F"/>
    <w:rsid w:val="00064855"/>
    <w:rsid w:val="00065BF2"/>
    <w:rsid w:val="00066BBD"/>
    <w:rsid w:val="000678EA"/>
    <w:rsid w:val="00071A4A"/>
    <w:rsid w:val="000749B4"/>
    <w:rsid w:val="00074BB0"/>
    <w:rsid w:val="000758B2"/>
    <w:rsid w:val="000771CC"/>
    <w:rsid w:val="00077F49"/>
    <w:rsid w:val="00080971"/>
    <w:rsid w:val="000813B0"/>
    <w:rsid w:val="0008148B"/>
    <w:rsid w:val="00083520"/>
    <w:rsid w:val="0008496C"/>
    <w:rsid w:val="000853C2"/>
    <w:rsid w:val="000910A3"/>
    <w:rsid w:val="00092475"/>
    <w:rsid w:val="0009267E"/>
    <w:rsid w:val="00092C55"/>
    <w:rsid w:val="00092F1D"/>
    <w:rsid w:val="000932D5"/>
    <w:rsid w:val="00095932"/>
    <w:rsid w:val="00095E4F"/>
    <w:rsid w:val="00095F83"/>
    <w:rsid w:val="000964C2"/>
    <w:rsid w:val="00096D31"/>
    <w:rsid w:val="00097211"/>
    <w:rsid w:val="000A00FA"/>
    <w:rsid w:val="000A0518"/>
    <w:rsid w:val="000A0861"/>
    <w:rsid w:val="000A1F83"/>
    <w:rsid w:val="000A20A4"/>
    <w:rsid w:val="000A5058"/>
    <w:rsid w:val="000A5A1D"/>
    <w:rsid w:val="000A5C6A"/>
    <w:rsid w:val="000A60ED"/>
    <w:rsid w:val="000A61DD"/>
    <w:rsid w:val="000A7211"/>
    <w:rsid w:val="000B1D37"/>
    <w:rsid w:val="000B262E"/>
    <w:rsid w:val="000B2C93"/>
    <w:rsid w:val="000B36DD"/>
    <w:rsid w:val="000B445B"/>
    <w:rsid w:val="000B56AE"/>
    <w:rsid w:val="000B5711"/>
    <w:rsid w:val="000B6020"/>
    <w:rsid w:val="000B61AD"/>
    <w:rsid w:val="000B7CE9"/>
    <w:rsid w:val="000C1D33"/>
    <w:rsid w:val="000C2283"/>
    <w:rsid w:val="000C27CA"/>
    <w:rsid w:val="000C3DD9"/>
    <w:rsid w:val="000C589B"/>
    <w:rsid w:val="000C59CB"/>
    <w:rsid w:val="000C5A78"/>
    <w:rsid w:val="000C5CEE"/>
    <w:rsid w:val="000C68FF"/>
    <w:rsid w:val="000C6C0C"/>
    <w:rsid w:val="000C740F"/>
    <w:rsid w:val="000C7DD9"/>
    <w:rsid w:val="000D06DE"/>
    <w:rsid w:val="000D0B08"/>
    <w:rsid w:val="000D1DDF"/>
    <w:rsid w:val="000D21AC"/>
    <w:rsid w:val="000D2A27"/>
    <w:rsid w:val="000D4028"/>
    <w:rsid w:val="000D62EF"/>
    <w:rsid w:val="000D6AEB"/>
    <w:rsid w:val="000D6B5A"/>
    <w:rsid w:val="000D6CF8"/>
    <w:rsid w:val="000D7077"/>
    <w:rsid w:val="000E0BEA"/>
    <w:rsid w:val="000E1F0A"/>
    <w:rsid w:val="000E4755"/>
    <w:rsid w:val="000E4C33"/>
    <w:rsid w:val="000E5EFE"/>
    <w:rsid w:val="000E6F80"/>
    <w:rsid w:val="000F13A8"/>
    <w:rsid w:val="000F14B5"/>
    <w:rsid w:val="000F178F"/>
    <w:rsid w:val="000F24C8"/>
    <w:rsid w:val="000F2580"/>
    <w:rsid w:val="000F2BB6"/>
    <w:rsid w:val="000F2EBF"/>
    <w:rsid w:val="000F3DA0"/>
    <w:rsid w:val="000F408E"/>
    <w:rsid w:val="000F4183"/>
    <w:rsid w:val="000F4876"/>
    <w:rsid w:val="000F5537"/>
    <w:rsid w:val="000F555D"/>
    <w:rsid w:val="000F6834"/>
    <w:rsid w:val="000F7149"/>
    <w:rsid w:val="000F76AB"/>
    <w:rsid w:val="000F7773"/>
    <w:rsid w:val="000F7A45"/>
    <w:rsid w:val="000F7FD8"/>
    <w:rsid w:val="001008C3"/>
    <w:rsid w:val="00100BAC"/>
    <w:rsid w:val="001017B7"/>
    <w:rsid w:val="0010265D"/>
    <w:rsid w:val="0010269F"/>
    <w:rsid w:val="00102F43"/>
    <w:rsid w:val="001034C6"/>
    <w:rsid w:val="00103D21"/>
    <w:rsid w:val="00103FCA"/>
    <w:rsid w:val="001049B0"/>
    <w:rsid w:val="00104ADB"/>
    <w:rsid w:val="0010571A"/>
    <w:rsid w:val="001057BC"/>
    <w:rsid w:val="00106713"/>
    <w:rsid w:val="0010688A"/>
    <w:rsid w:val="00107D2F"/>
    <w:rsid w:val="001115D4"/>
    <w:rsid w:val="001117DF"/>
    <w:rsid w:val="00111AF0"/>
    <w:rsid w:val="001133D5"/>
    <w:rsid w:val="001134C9"/>
    <w:rsid w:val="001139FD"/>
    <w:rsid w:val="00114068"/>
    <w:rsid w:val="001142C7"/>
    <w:rsid w:val="001150E9"/>
    <w:rsid w:val="001166C8"/>
    <w:rsid w:val="001171BD"/>
    <w:rsid w:val="00117F59"/>
    <w:rsid w:val="00120489"/>
    <w:rsid w:val="001221B8"/>
    <w:rsid w:val="00123CDB"/>
    <w:rsid w:val="00124137"/>
    <w:rsid w:val="001265A5"/>
    <w:rsid w:val="00127757"/>
    <w:rsid w:val="0012798C"/>
    <w:rsid w:val="001279BF"/>
    <w:rsid w:val="00127E0D"/>
    <w:rsid w:val="00132104"/>
    <w:rsid w:val="00132A80"/>
    <w:rsid w:val="00132F95"/>
    <w:rsid w:val="00134409"/>
    <w:rsid w:val="0013647C"/>
    <w:rsid w:val="00136C8A"/>
    <w:rsid w:val="0013791C"/>
    <w:rsid w:val="00137B8F"/>
    <w:rsid w:val="001403E1"/>
    <w:rsid w:val="00140643"/>
    <w:rsid w:val="00140BC9"/>
    <w:rsid w:val="00141895"/>
    <w:rsid w:val="0014307A"/>
    <w:rsid w:val="00143189"/>
    <w:rsid w:val="00144683"/>
    <w:rsid w:val="00144747"/>
    <w:rsid w:val="00144D0B"/>
    <w:rsid w:val="0014620A"/>
    <w:rsid w:val="0014670B"/>
    <w:rsid w:val="00146D94"/>
    <w:rsid w:val="00147566"/>
    <w:rsid w:val="00147666"/>
    <w:rsid w:val="00147887"/>
    <w:rsid w:val="00147D36"/>
    <w:rsid w:val="00150E21"/>
    <w:rsid w:val="00151053"/>
    <w:rsid w:val="001514C7"/>
    <w:rsid w:val="001519CC"/>
    <w:rsid w:val="00151FBB"/>
    <w:rsid w:val="001521AC"/>
    <w:rsid w:val="0015381E"/>
    <w:rsid w:val="0015405A"/>
    <w:rsid w:val="0015463D"/>
    <w:rsid w:val="00154964"/>
    <w:rsid w:val="00155F96"/>
    <w:rsid w:val="00156023"/>
    <w:rsid w:val="00156408"/>
    <w:rsid w:val="00156A6B"/>
    <w:rsid w:val="001611DA"/>
    <w:rsid w:val="00161DF9"/>
    <w:rsid w:val="00161ED0"/>
    <w:rsid w:val="00162383"/>
    <w:rsid w:val="00162CCE"/>
    <w:rsid w:val="00164B24"/>
    <w:rsid w:val="00165891"/>
    <w:rsid w:val="001658C8"/>
    <w:rsid w:val="00170545"/>
    <w:rsid w:val="001707F1"/>
    <w:rsid w:val="00171613"/>
    <w:rsid w:val="00171ADD"/>
    <w:rsid w:val="001744E3"/>
    <w:rsid w:val="0017459B"/>
    <w:rsid w:val="00175CEB"/>
    <w:rsid w:val="00176367"/>
    <w:rsid w:val="00176773"/>
    <w:rsid w:val="00176D78"/>
    <w:rsid w:val="00176E8E"/>
    <w:rsid w:val="001807FF"/>
    <w:rsid w:val="00180829"/>
    <w:rsid w:val="00181915"/>
    <w:rsid w:val="00182D6C"/>
    <w:rsid w:val="00182DCE"/>
    <w:rsid w:val="00182E5C"/>
    <w:rsid w:val="00182F0F"/>
    <w:rsid w:val="00183D24"/>
    <w:rsid w:val="001847E4"/>
    <w:rsid w:val="00184982"/>
    <w:rsid w:val="001851A6"/>
    <w:rsid w:val="001867E9"/>
    <w:rsid w:val="001875A7"/>
    <w:rsid w:val="001879E1"/>
    <w:rsid w:val="00187A41"/>
    <w:rsid w:val="001902C6"/>
    <w:rsid w:val="00190600"/>
    <w:rsid w:val="0019151D"/>
    <w:rsid w:val="00192206"/>
    <w:rsid w:val="00193103"/>
    <w:rsid w:val="0019389B"/>
    <w:rsid w:val="00194110"/>
    <w:rsid w:val="00195503"/>
    <w:rsid w:val="00195BA5"/>
    <w:rsid w:val="00195E1E"/>
    <w:rsid w:val="00196522"/>
    <w:rsid w:val="00197392"/>
    <w:rsid w:val="001A1B94"/>
    <w:rsid w:val="001A22F5"/>
    <w:rsid w:val="001A2B55"/>
    <w:rsid w:val="001A4B83"/>
    <w:rsid w:val="001A57BE"/>
    <w:rsid w:val="001A7588"/>
    <w:rsid w:val="001A7C6B"/>
    <w:rsid w:val="001A7D3A"/>
    <w:rsid w:val="001A7FD2"/>
    <w:rsid w:val="001B107D"/>
    <w:rsid w:val="001B1140"/>
    <w:rsid w:val="001B1524"/>
    <w:rsid w:val="001B2CD9"/>
    <w:rsid w:val="001B2F97"/>
    <w:rsid w:val="001B38FF"/>
    <w:rsid w:val="001B62A0"/>
    <w:rsid w:val="001B6EE8"/>
    <w:rsid w:val="001B7AD4"/>
    <w:rsid w:val="001C17B0"/>
    <w:rsid w:val="001C1A4D"/>
    <w:rsid w:val="001C1FE2"/>
    <w:rsid w:val="001C22B8"/>
    <w:rsid w:val="001C282F"/>
    <w:rsid w:val="001C298A"/>
    <w:rsid w:val="001C2F9F"/>
    <w:rsid w:val="001C38D5"/>
    <w:rsid w:val="001C3946"/>
    <w:rsid w:val="001C5521"/>
    <w:rsid w:val="001C797F"/>
    <w:rsid w:val="001D0086"/>
    <w:rsid w:val="001D0094"/>
    <w:rsid w:val="001D00D6"/>
    <w:rsid w:val="001D0F76"/>
    <w:rsid w:val="001D18F2"/>
    <w:rsid w:val="001D1B0D"/>
    <w:rsid w:val="001D1B4B"/>
    <w:rsid w:val="001D4203"/>
    <w:rsid w:val="001D4377"/>
    <w:rsid w:val="001D45E8"/>
    <w:rsid w:val="001D4F64"/>
    <w:rsid w:val="001D67AC"/>
    <w:rsid w:val="001D6F69"/>
    <w:rsid w:val="001D7012"/>
    <w:rsid w:val="001D7B82"/>
    <w:rsid w:val="001D7BD2"/>
    <w:rsid w:val="001E16EB"/>
    <w:rsid w:val="001E1C84"/>
    <w:rsid w:val="001E2A4D"/>
    <w:rsid w:val="001E3A29"/>
    <w:rsid w:val="001E53C2"/>
    <w:rsid w:val="001E6927"/>
    <w:rsid w:val="001E6947"/>
    <w:rsid w:val="001E6FC5"/>
    <w:rsid w:val="001E7EE2"/>
    <w:rsid w:val="001F0E9C"/>
    <w:rsid w:val="001F0EB8"/>
    <w:rsid w:val="001F0F77"/>
    <w:rsid w:val="001F1540"/>
    <w:rsid w:val="001F17CC"/>
    <w:rsid w:val="001F43D1"/>
    <w:rsid w:val="001F652C"/>
    <w:rsid w:val="001F78D9"/>
    <w:rsid w:val="0020074E"/>
    <w:rsid w:val="00202DB8"/>
    <w:rsid w:val="00203DF0"/>
    <w:rsid w:val="00205F69"/>
    <w:rsid w:val="002060B4"/>
    <w:rsid w:val="0020692D"/>
    <w:rsid w:val="00206CE5"/>
    <w:rsid w:val="002076B9"/>
    <w:rsid w:val="00207736"/>
    <w:rsid w:val="00210A50"/>
    <w:rsid w:val="00212460"/>
    <w:rsid w:val="0021579E"/>
    <w:rsid w:val="00215D0D"/>
    <w:rsid w:val="00216C67"/>
    <w:rsid w:val="00217ACE"/>
    <w:rsid w:val="00217AEF"/>
    <w:rsid w:val="00221EC9"/>
    <w:rsid w:val="00222731"/>
    <w:rsid w:val="002229C6"/>
    <w:rsid w:val="00223C6D"/>
    <w:rsid w:val="00223ECD"/>
    <w:rsid w:val="002240B8"/>
    <w:rsid w:val="002241A6"/>
    <w:rsid w:val="002241E8"/>
    <w:rsid w:val="00224774"/>
    <w:rsid w:val="002247B0"/>
    <w:rsid w:val="00224F7A"/>
    <w:rsid w:val="00225152"/>
    <w:rsid w:val="002256FE"/>
    <w:rsid w:val="00225E15"/>
    <w:rsid w:val="00226403"/>
    <w:rsid w:val="00226980"/>
    <w:rsid w:val="00226E55"/>
    <w:rsid w:val="00227746"/>
    <w:rsid w:val="0023082F"/>
    <w:rsid w:val="00230E81"/>
    <w:rsid w:val="002312EA"/>
    <w:rsid w:val="00232673"/>
    <w:rsid w:val="00234273"/>
    <w:rsid w:val="00234722"/>
    <w:rsid w:val="00236080"/>
    <w:rsid w:val="00236206"/>
    <w:rsid w:val="00236863"/>
    <w:rsid w:val="0023776C"/>
    <w:rsid w:val="00237C1F"/>
    <w:rsid w:val="00237D0D"/>
    <w:rsid w:val="002409CE"/>
    <w:rsid w:val="00241116"/>
    <w:rsid w:val="00241362"/>
    <w:rsid w:val="00241A9D"/>
    <w:rsid w:val="002424C2"/>
    <w:rsid w:val="002433A4"/>
    <w:rsid w:val="002435DC"/>
    <w:rsid w:val="002438E1"/>
    <w:rsid w:val="00243B71"/>
    <w:rsid w:val="0024436B"/>
    <w:rsid w:val="002448A6"/>
    <w:rsid w:val="00245C67"/>
    <w:rsid w:val="00245D77"/>
    <w:rsid w:val="00246501"/>
    <w:rsid w:val="002465DF"/>
    <w:rsid w:val="00247B17"/>
    <w:rsid w:val="00250142"/>
    <w:rsid w:val="00250389"/>
    <w:rsid w:val="00251FF7"/>
    <w:rsid w:val="00252354"/>
    <w:rsid w:val="00252669"/>
    <w:rsid w:val="00254209"/>
    <w:rsid w:val="00254288"/>
    <w:rsid w:val="0025469C"/>
    <w:rsid w:val="002550C4"/>
    <w:rsid w:val="002564D3"/>
    <w:rsid w:val="002579CE"/>
    <w:rsid w:val="002606E8"/>
    <w:rsid w:val="00260FEC"/>
    <w:rsid w:val="00261DD6"/>
    <w:rsid w:val="00263023"/>
    <w:rsid w:val="0026324B"/>
    <w:rsid w:val="00263885"/>
    <w:rsid w:val="002657E2"/>
    <w:rsid w:val="002671CF"/>
    <w:rsid w:val="002700CF"/>
    <w:rsid w:val="00271E0B"/>
    <w:rsid w:val="0027276F"/>
    <w:rsid w:val="002727CC"/>
    <w:rsid w:val="00273679"/>
    <w:rsid w:val="00275268"/>
    <w:rsid w:val="00275CC4"/>
    <w:rsid w:val="00275D99"/>
    <w:rsid w:val="00277869"/>
    <w:rsid w:val="002808E4"/>
    <w:rsid w:val="00281A35"/>
    <w:rsid w:val="00281AD9"/>
    <w:rsid w:val="00281F46"/>
    <w:rsid w:val="00282260"/>
    <w:rsid w:val="002823A7"/>
    <w:rsid w:val="00282E6A"/>
    <w:rsid w:val="00284486"/>
    <w:rsid w:val="00285118"/>
    <w:rsid w:val="00285644"/>
    <w:rsid w:val="0028581E"/>
    <w:rsid w:val="00287034"/>
    <w:rsid w:val="00287DE8"/>
    <w:rsid w:val="002909BA"/>
    <w:rsid w:val="00292857"/>
    <w:rsid w:val="00292F7C"/>
    <w:rsid w:val="00293491"/>
    <w:rsid w:val="002934DF"/>
    <w:rsid w:val="00293946"/>
    <w:rsid w:val="00294301"/>
    <w:rsid w:val="00294BDD"/>
    <w:rsid w:val="00295F53"/>
    <w:rsid w:val="00296AE5"/>
    <w:rsid w:val="002A063E"/>
    <w:rsid w:val="002A0FB8"/>
    <w:rsid w:val="002A1B97"/>
    <w:rsid w:val="002A2A2B"/>
    <w:rsid w:val="002A30A5"/>
    <w:rsid w:val="002A50B6"/>
    <w:rsid w:val="002A5232"/>
    <w:rsid w:val="002A57D2"/>
    <w:rsid w:val="002A5DB8"/>
    <w:rsid w:val="002A6193"/>
    <w:rsid w:val="002A66CD"/>
    <w:rsid w:val="002A7BD4"/>
    <w:rsid w:val="002A7F32"/>
    <w:rsid w:val="002B05B5"/>
    <w:rsid w:val="002B06F8"/>
    <w:rsid w:val="002B1C20"/>
    <w:rsid w:val="002B1FA7"/>
    <w:rsid w:val="002B20A1"/>
    <w:rsid w:val="002B226E"/>
    <w:rsid w:val="002B3E72"/>
    <w:rsid w:val="002B46D4"/>
    <w:rsid w:val="002B4988"/>
    <w:rsid w:val="002B54CF"/>
    <w:rsid w:val="002B6DFB"/>
    <w:rsid w:val="002B6E84"/>
    <w:rsid w:val="002C02B9"/>
    <w:rsid w:val="002C06E4"/>
    <w:rsid w:val="002C0DC2"/>
    <w:rsid w:val="002C2524"/>
    <w:rsid w:val="002C4046"/>
    <w:rsid w:val="002C458A"/>
    <w:rsid w:val="002C580D"/>
    <w:rsid w:val="002D1BE4"/>
    <w:rsid w:val="002D1D6C"/>
    <w:rsid w:val="002D245E"/>
    <w:rsid w:val="002D3FA0"/>
    <w:rsid w:val="002D481C"/>
    <w:rsid w:val="002D5FDB"/>
    <w:rsid w:val="002E2418"/>
    <w:rsid w:val="002E32B9"/>
    <w:rsid w:val="002E36F8"/>
    <w:rsid w:val="002E3824"/>
    <w:rsid w:val="002E3D7F"/>
    <w:rsid w:val="002E4F9B"/>
    <w:rsid w:val="002E5015"/>
    <w:rsid w:val="002E5021"/>
    <w:rsid w:val="002E53B9"/>
    <w:rsid w:val="002E74BA"/>
    <w:rsid w:val="002E7ACF"/>
    <w:rsid w:val="002F09CA"/>
    <w:rsid w:val="002F0C1A"/>
    <w:rsid w:val="002F0CE9"/>
    <w:rsid w:val="002F268C"/>
    <w:rsid w:val="002F346F"/>
    <w:rsid w:val="002F3BD0"/>
    <w:rsid w:val="002F47A7"/>
    <w:rsid w:val="002F58D8"/>
    <w:rsid w:val="002F5FDA"/>
    <w:rsid w:val="002F6707"/>
    <w:rsid w:val="002F6EBE"/>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FF8"/>
    <w:rsid w:val="00311D8B"/>
    <w:rsid w:val="00312456"/>
    <w:rsid w:val="00313E93"/>
    <w:rsid w:val="0031405B"/>
    <w:rsid w:val="0031453D"/>
    <w:rsid w:val="00314BBC"/>
    <w:rsid w:val="00315651"/>
    <w:rsid w:val="00315994"/>
    <w:rsid w:val="0031614E"/>
    <w:rsid w:val="00316600"/>
    <w:rsid w:val="003172EC"/>
    <w:rsid w:val="00320031"/>
    <w:rsid w:val="00320C52"/>
    <w:rsid w:val="0032170B"/>
    <w:rsid w:val="00322D57"/>
    <w:rsid w:val="00323325"/>
    <w:rsid w:val="003243B0"/>
    <w:rsid w:val="003244ED"/>
    <w:rsid w:val="003250CF"/>
    <w:rsid w:val="003250F4"/>
    <w:rsid w:val="00325EC0"/>
    <w:rsid w:val="00327378"/>
    <w:rsid w:val="00330729"/>
    <w:rsid w:val="00330DA7"/>
    <w:rsid w:val="00331289"/>
    <w:rsid w:val="00332A90"/>
    <w:rsid w:val="0033384E"/>
    <w:rsid w:val="00333F44"/>
    <w:rsid w:val="003340EC"/>
    <w:rsid w:val="003350FF"/>
    <w:rsid w:val="003353E3"/>
    <w:rsid w:val="00335B7F"/>
    <w:rsid w:val="0033635A"/>
    <w:rsid w:val="00336417"/>
    <w:rsid w:val="003365A9"/>
    <w:rsid w:val="00337AD3"/>
    <w:rsid w:val="00337B4C"/>
    <w:rsid w:val="00337CFD"/>
    <w:rsid w:val="00340152"/>
    <w:rsid w:val="0034057C"/>
    <w:rsid w:val="0034091C"/>
    <w:rsid w:val="00340C52"/>
    <w:rsid w:val="00341716"/>
    <w:rsid w:val="00341DA8"/>
    <w:rsid w:val="00342499"/>
    <w:rsid w:val="00342E18"/>
    <w:rsid w:val="00345880"/>
    <w:rsid w:val="00346412"/>
    <w:rsid w:val="00346C07"/>
    <w:rsid w:val="00350142"/>
    <w:rsid w:val="003503E8"/>
    <w:rsid w:val="00350D3D"/>
    <w:rsid w:val="00353B6D"/>
    <w:rsid w:val="00354361"/>
    <w:rsid w:val="00354920"/>
    <w:rsid w:val="00355A78"/>
    <w:rsid w:val="00355DC6"/>
    <w:rsid w:val="00356BDD"/>
    <w:rsid w:val="00357700"/>
    <w:rsid w:val="00360130"/>
    <w:rsid w:val="003604D7"/>
    <w:rsid w:val="00360AA6"/>
    <w:rsid w:val="00361176"/>
    <w:rsid w:val="0036164E"/>
    <w:rsid w:val="003627C6"/>
    <w:rsid w:val="0036351E"/>
    <w:rsid w:val="00363615"/>
    <w:rsid w:val="00364521"/>
    <w:rsid w:val="00364CC3"/>
    <w:rsid w:val="00365026"/>
    <w:rsid w:val="00365454"/>
    <w:rsid w:val="0036628C"/>
    <w:rsid w:val="00366381"/>
    <w:rsid w:val="00367F82"/>
    <w:rsid w:val="00370CB0"/>
    <w:rsid w:val="00372798"/>
    <w:rsid w:val="00372803"/>
    <w:rsid w:val="00372CCA"/>
    <w:rsid w:val="00373387"/>
    <w:rsid w:val="00374683"/>
    <w:rsid w:val="003749EC"/>
    <w:rsid w:val="00374D97"/>
    <w:rsid w:val="00374EB6"/>
    <w:rsid w:val="003756AF"/>
    <w:rsid w:val="00375815"/>
    <w:rsid w:val="00377383"/>
    <w:rsid w:val="003800D0"/>
    <w:rsid w:val="00380441"/>
    <w:rsid w:val="00381447"/>
    <w:rsid w:val="00382696"/>
    <w:rsid w:val="0038358D"/>
    <w:rsid w:val="0038438A"/>
    <w:rsid w:val="00384A22"/>
    <w:rsid w:val="00385F16"/>
    <w:rsid w:val="003864D2"/>
    <w:rsid w:val="00387191"/>
    <w:rsid w:val="00387DFF"/>
    <w:rsid w:val="00390249"/>
    <w:rsid w:val="00390BF8"/>
    <w:rsid w:val="0039109D"/>
    <w:rsid w:val="00391162"/>
    <w:rsid w:val="00391EB1"/>
    <w:rsid w:val="00392877"/>
    <w:rsid w:val="00392C42"/>
    <w:rsid w:val="00392E12"/>
    <w:rsid w:val="0039353D"/>
    <w:rsid w:val="00393855"/>
    <w:rsid w:val="0039391D"/>
    <w:rsid w:val="00393C79"/>
    <w:rsid w:val="00393EBC"/>
    <w:rsid w:val="003949F1"/>
    <w:rsid w:val="00394D7E"/>
    <w:rsid w:val="0039562A"/>
    <w:rsid w:val="003956E9"/>
    <w:rsid w:val="003965EC"/>
    <w:rsid w:val="003968A2"/>
    <w:rsid w:val="00396BA0"/>
    <w:rsid w:val="00396D74"/>
    <w:rsid w:val="003A00EE"/>
    <w:rsid w:val="003A0E17"/>
    <w:rsid w:val="003A24F5"/>
    <w:rsid w:val="003A2ED6"/>
    <w:rsid w:val="003A357E"/>
    <w:rsid w:val="003A3A5A"/>
    <w:rsid w:val="003A407B"/>
    <w:rsid w:val="003A461D"/>
    <w:rsid w:val="003A47E4"/>
    <w:rsid w:val="003A6E62"/>
    <w:rsid w:val="003A78B5"/>
    <w:rsid w:val="003A7BE8"/>
    <w:rsid w:val="003A7C85"/>
    <w:rsid w:val="003A7FBE"/>
    <w:rsid w:val="003B07A7"/>
    <w:rsid w:val="003B0D09"/>
    <w:rsid w:val="003B1303"/>
    <w:rsid w:val="003B165A"/>
    <w:rsid w:val="003B1A7B"/>
    <w:rsid w:val="003B2140"/>
    <w:rsid w:val="003B5AD4"/>
    <w:rsid w:val="003B5D41"/>
    <w:rsid w:val="003B6BEF"/>
    <w:rsid w:val="003C0AFA"/>
    <w:rsid w:val="003C1B21"/>
    <w:rsid w:val="003C28B8"/>
    <w:rsid w:val="003C4082"/>
    <w:rsid w:val="003C5C01"/>
    <w:rsid w:val="003C6934"/>
    <w:rsid w:val="003C7FD0"/>
    <w:rsid w:val="003D0268"/>
    <w:rsid w:val="003D0E07"/>
    <w:rsid w:val="003D1A43"/>
    <w:rsid w:val="003D1A64"/>
    <w:rsid w:val="003D1FAA"/>
    <w:rsid w:val="003D46A3"/>
    <w:rsid w:val="003D5FF4"/>
    <w:rsid w:val="003D624F"/>
    <w:rsid w:val="003D75E8"/>
    <w:rsid w:val="003E167E"/>
    <w:rsid w:val="003E1D40"/>
    <w:rsid w:val="003E2429"/>
    <w:rsid w:val="003E31E5"/>
    <w:rsid w:val="003E32ED"/>
    <w:rsid w:val="003E3A39"/>
    <w:rsid w:val="003E3F5F"/>
    <w:rsid w:val="003E42D7"/>
    <w:rsid w:val="003E58C9"/>
    <w:rsid w:val="003E68B5"/>
    <w:rsid w:val="003E6953"/>
    <w:rsid w:val="003E72F3"/>
    <w:rsid w:val="003F0DFC"/>
    <w:rsid w:val="003F0F23"/>
    <w:rsid w:val="003F1215"/>
    <w:rsid w:val="003F164F"/>
    <w:rsid w:val="003F2A61"/>
    <w:rsid w:val="003F2AFE"/>
    <w:rsid w:val="003F3B98"/>
    <w:rsid w:val="003F3CCD"/>
    <w:rsid w:val="003F3D7E"/>
    <w:rsid w:val="003F496E"/>
    <w:rsid w:val="003F650B"/>
    <w:rsid w:val="003F7B18"/>
    <w:rsid w:val="004004E9"/>
    <w:rsid w:val="00400987"/>
    <w:rsid w:val="00400A53"/>
    <w:rsid w:val="00402938"/>
    <w:rsid w:val="004033F4"/>
    <w:rsid w:val="00403A18"/>
    <w:rsid w:val="004042C9"/>
    <w:rsid w:val="00404D75"/>
    <w:rsid w:val="004052C5"/>
    <w:rsid w:val="0040542B"/>
    <w:rsid w:val="004059FB"/>
    <w:rsid w:val="00405EF0"/>
    <w:rsid w:val="00406F84"/>
    <w:rsid w:val="00407A93"/>
    <w:rsid w:val="0041003C"/>
    <w:rsid w:val="004100AA"/>
    <w:rsid w:val="00410CD2"/>
    <w:rsid w:val="00412203"/>
    <w:rsid w:val="004125DE"/>
    <w:rsid w:val="004138D1"/>
    <w:rsid w:val="00413D17"/>
    <w:rsid w:val="00413FB7"/>
    <w:rsid w:val="00414733"/>
    <w:rsid w:val="00414F7D"/>
    <w:rsid w:val="00414F9B"/>
    <w:rsid w:val="00415371"/>
    <w:rsid w:val="00417D66"/>
    <w:rsid w:val="00417DE3"/>
    <w:rsid w:val="00420019"/>
    <w:rsid w:val="004203DA"/>
    <w:rsid w:val="00420B07"/>
    <w:rsid w:val="00422869"/>
    <w:rsid w:val="00423D2F"/>
    <w:rsid w:val="00423F48"/>
    <w:rsid w:val="00424833"/>
    <w:rsid w:val="00424AEB"/>
    <w:rsid w:val="0042519C"/>
    <w:rsid w:val="004253AB"/>
    <w:rsid w:val="00426448"/>
    <w:rsid w:val="00426613"/>
    <w:rsid w:val="00427457"/>
    <w:rsid w:val="0042789B"/>
    <w:rsid w:val="00430767"/>
    <w:rsid w:val="00431CE3"/>
    <w:rsid w:val="004321C5"/>
    <w:rsid w:val="0043257A"/>
    <w:rsid w:val="004327D3"/>
    <w:rsid w:val="00433645"/>
    <w:rsid w:val="0043396A"/>
    <w:rsid w:val="004339ED"/>
    <w:rsid w:val="004339FC"/>
    <w:rsid w:val="00434202"/>
    <w:rsid w:val="00436FD3"/>
    <w:rsid w:val="00437A03"/>
    <w:rsid w:val="004406CF"/>
    <w:rsid w:val="00440891"/>
    <w:rsid w:val="004413A4"/>
    <w:rsid w:val="00441804"/>
    <w:rsid w:val="00442A31"/>
    <w:rsid w:val="004435B4"/>
    <w:rsid w:val="0044360B"/>
    <w:rsid w:val="004448AE"/>
    <w:rsid w:val="00444B20"/>
    <w:rsid w:val="0044550A"/>
    <w:rsid w:val="004467C5"/>
    <w:rsid w:val="004468FA"/>
    <w:rsid w:val="00447F7D"/>
    <w:rsid w:val="0045240C"/>
    <w:rsid w:val="004538CB"/>
    <w:rsid w:val="00454BAE"/>
    <w:rsid w:val="004561E1"/>
    <w:rsid w:val="00456B48"/>
    <w:rsid w:val="00460032"/>
    <w:rsid w:val="0046048A"/>
    <w:rsid w:val="00461048"/>
    <w:rsid w:val="0046163D"/>
    <w:rsid w:val="004638A9"/>
    <w:rsid w:val="00463CB7"/>
    <w:rsid w:val="00465456"/>
    <w:rsid w:val="00466346"/>
    <w:rsid w:val="004669A3"/>
    <w:rsid w:val="00467B1E"/>
    <w:rsid w:val="004702B0"/>
    <w:rsid w:val="004709CD"/>
    <w:rsid w:val="004726BC"/>
    <w:rsid w:val="004734BA"/>
    <w:rsid w:val="0047369C"/>
    <w:rsid w:val="0047459E"/>
    <w:rsid w:val="004751D6"/>
    <w:rsid w:val="00475E6B"/>
    <w:rsid w:val="00477DBA"/>
    <w:rsid w:val="00477E20"/>
    <w:rsid w:val="00480BB8"/>
    <w:rsid w:val="00481D51"/>
    <w:rsid w:val="0048519E"/>
    <w:rsid w:val="00485C4A"/>
    <w:rsid w:val="00485EC7"/>
    <w:rsid w:val="004860BD"/>
    <w:rsid w:val="00487430"/>
    <w:rsid w:val="00487CD4"/>
    <w:rsid w:val="00487D2B"/>
    <w:rsid w:val="00487F36"/>
    <w:rsid w:val="00490998"/>
    <w:rsid w:val="00492721"/>
    <w:rsid w:val="004930BA"/>
    <w:rsid w:val="004933B7"/>
    <w:rsid w:val="0049547C"/>
    <w:rsid w:val="0049640C"/>
    <w:rsid w:val="00496768"/>
    <w:rsid w:val="004A0A7B"/>
    <w:rsid w:val="004A0BB0"/>
    <w:rsid w:val="004A1376"/>
    <w:rsid w:val="004A2313"/>
    <w:rsid w:val="004A260B"/>
    <w:rsid w:val="004A26CD"/>
    <w:rsid w:val="004A2C97"/>
    <w:rsid w:val="004A3584"/>
    <w:rsid w:val="004A447B"/>
    <w:rsid w:val="004A466C"/>
    <w:rsid w:val="004A4F32"/>
    <w:rsid w:val="004A5121"/>
    <w:rsid w:val="004A577A"/>
    <w:rsid w:val="004A5780"/>
    <w:rsid w:val="004A6ECB"/>
    <w:rsid w:val="004A7990"/>
    <w:rsid w:val="004B0A99"/>
    <w:rsid w:val="004B1580"/>
    <w:rsid w:val="004B1796"/>
    <w:rsid w:val="004B180D"/>
    <w:rsid w:val="004B33CE"/>
    <w:rsid w:val="004B53D7"/>
    <w:rsid w:val="004B591D"/>
    <w:rsid w:val="004B60B2"/>
    <w:rsid w:val="004B68DA"/>
    <w:rsid w:val="004B7542"/>
    <w:rsid w:val="004B769A"/>
    <w:rsid w:val="004B7DB2"/>
    <w:rsid w:val="004C0800"/>
    <w:rsid w:val="004C14AC"/>
    <w:rsid w:val="004C1B7C"/>
    <w:rsid w:val="004C2400"/>
    <w:rsid w:val="004C2C2F"/>
    <w:rsid w:val="004C2CC0"/>
    <w:rsid w:val="004C3941"/>
    <w:rsid w:val="004C4ACC"/>
    <w:rsid w:val="004C50EC"/>
    <w:rsid w:val="004C5645"/>
    <w:rsid w:val="004C6F68"/>
    <w:rsid w:val="004C7526"/>
    <w:rsid w:val="004C7E83"/>
    <w:rsid w:val="004D0A3B"/>
    <w:rsid w:val="004D0D1A"/>
    <w:rsid w:val="004D1BA6"/>
    <w:rsid w:val="004D2B43"/>
    <w:rsid w:val="004D2F08"/>
    <w:rsid w:val="004D3136"/>
    <w:rsid w:val="004D4370"/>
    <w:rsid w:val="004D50D4"/>
    <w:rsid w:val="004D583C"/>
    <w:rsid w:val="004D5DB3"/>
    <w:rsid w:val="004D6231"/>
    <w:rsid w:val="004D6388"/>
    <w:rsid w:val="004D6D1A"/>
    <w:rsid w:val="004E199D"/>
    <w:rsid w:val="004E345F"/>
    <w:rsid w:val="004E37DD"/>
    <w:rsid w:val="004E3BBA"/>
    <w:rsid w:val="004E401B"/>
    <w:rsid w:val="004E41C7"/>
    <w:rsid w:val="004E4BAE"/>
    <w:rsid w:val="004E59B8"/>
    <w:rsid w:val="004E6582"/>
    <w:rsid w:val="004E7DB7"/>
    <w:rsid w:val="004F1163"/>
    <w:rsid w:val="004F2D88"/>
    <w:rsid w:val="004F3D21"/>
    <w:rsid w:val="004F60EF"/>
    <w:rsid w:val="00500E12"/>
    <w:rsid w:val="005028DE"/>
    <w:rsid w:val="00502F3B"/>
    <w:rsid w:val="005031CF"/>
    <w:rsid w:val="00504E2D"/>
    <w:rsid w:val="00506925"/>
    <w:rsid w:val="005070C3"/>
    <w:rsid w:val="00507FAA"/>
    <w:rsid w:val="00511FCD"/>
    <w:rsid w:val="0051215C"/>
    <w:rsid w:val="0051276F"/>
    <w:rsid w:val="00512E5F"/>
    <w:rsid w:val="0051302A"/>
    <w:rsid w:val="005130AC"/>
    <w:rsid w:val="00515FAC"/>
    <w:rsid w:val="00516378"/>
    <w:rsid w:val="00516E98"/>
    <w:rsid w:val="005176C4"/>
    <w:rsid w:val="005178DA"/>
    <w:rsid w:val="005202D0"/>
    <w:rsid w:val="005220BE"/>
    <w:rsid w:val="00522C7E"/>
    <w:rsid w:val="00523785"/>
    <w:rsid w:val="00523CFD"/>
    <w:rsid w:val="00523F88"/>
    <w:rsid w:val="00525A91"/>
    <w:rsid w:val="00526575"/>
    <w:rsid w:val="00527771"/>
    <w:rsid w:val="00527D6F"/>
    <w:rsid w:val="00533B79"/>
    <w:rsid w:val="00533FD4"/>
    <w:rsid w:val="00534258"/>
    <w:rsid w:val="005347F2"/>
    <w:rsid w:val="00534D1B"/>
    <w:rsid w:val="00534F38"/>
    <w:rsid w:val="00535620"/>
    <w:rsid w:val="00536006"/>
    <w:rsid w:val="00536125"/>
    <w:rsid w:val="005367AE"/>
    <w:rsid w:val="005407ED"/>
    <w:rsid w:val="00541B66"/>
    <w:rsid w:val="00541DE5"/>
    <w:rsid w:val="00542615"/>
    <w:rsid w:val="00542D5F"/>
    <w:rsid w:val="005435DE"/>
    <w:rsid w:val="00543AD3"/>
    <w:rsid w:val="0054404F"/>
    <w:rsid w:val="005441AD"/>
    <w:rsid w:val="0054451F"/>
    <w:rsid w:val="00544C28"/>
    <w:rsid w:val="00546769"/>
    <w:rsid w:val="00546BAE"/>
    <w:rsid w:val="00546C4E"/>
    <w:rsid w:val="00546E15"/>
    <w:rsid w:val="00547789"/>
    <w:rsid w:val="0055178B"/>
    <w:rsid w:val="00552EBD"/>
    <w:rsid w:val="00553827"/>
    <w:rsid w:val="00554237"/>
    <w:rsid w:val="00554D65"/>
    <w:rsid w:val="00555660"/>
    <w:rsid w:val="00555F71"/>
    <w:rsid w:val="00560121"/>
    <w:rsid w:val="00560707"/>
    <w:rsid w:val="00561750"/>
    <w:rsid w:val="005619AA"/>
    <w:rsid w:val="0056271B"/>
    <w:rsid w:val="00563BEB"/>
    <w:rsid w:val="00566849"/>
    <w:rsid w:val="00570067"/>
    <w:rsid w:val="00570561"/>
    <w:rsid w:val="00570981"/>
    <w:rsid w:val="00570EA7"/>
    <w:rsid w:val="0057194E"/>
    <w:rsid w:val="00571A05"/>
    <w:rsid w:val="00571EE9"/>
    <w:rsid w:val="00572738"/>
    <w:rsid w:val="0057323B"/>
    <w:rsid w:val="00573B2D"/>
    <w:rsid w:val="005740F6"/>
    <w:rsid w:val="005743D2"/>
    <w:rsid w:val="00575905"/>
    <w:rsid w:val="00576937"/>
    <w:rsid w:val="005772C7"/>
    <w:rsid w:val="005802BD"/>
    <w:rsid w:val="00580891"/>
    <w:rsid w:val="00580BBC"/>
    <w:rsid w:val="005813F2"/>
    <w:rsid w:val="005830F8"/>
    <w:rsid w:val="00583133"/>
    <w:rsid w:val="00584338"/>
    <w:rsid w:val="0058571F"/>
    <w:rsid w:val="00586FA8"/>
    <w:rsid w:val="00586FD2"/>
    <w:rsid w:val="005876C0"/>
    <w:rsid w:val="00587F23"/>
    <w:rsid w:val="00591E3A"/>
    <w:rsid w:val="00593CB4"/>
    <w:rsid w:val="00593E68"/>
    <w:rsid w:val="00594652"/>
    <w:rsid w:val="00596010"/>
    <w:rsid w:val="005A02DB"/>
    <w:rsid w:val="005A03E1"/>
    <w:rsid w:val="005A2395"/>
    <w:rsid w:val="005A2EAD"/>
    <w:rsid w:val="005A2F37"/>
    <w:rsid w:val="005A3D27"/>
    <w:rsid w:val="005A52AC"/>
    <w:rsid w:val="005A62BE"/>
    <w:rsid w:val="005A71DF"/>
    <w:rsid w:val="005B084E"/>
    <w:rsid w:val="005B08E6"/>
    <w:rsid w:val="005B0A05"/>
    <w:rsid w:val="005B0D7C"/>
    <w:rsid w:val="005B0E86"/>
    <w:rsid w:val="005B1ADD"/>
    <w:rsid w:val="005B290B"/>
    <w:rsid w:val="005B5CB1"/>
    <w:rsid w:val="005B63D5"/>
    <w:rsid w:val="005B6854"/>
    <w:rsid w:val="005C1943"/>
    <w:rsid w:val="005C36DC"/>
    <w:rsid w:val="005C37A0"/>
    <w:rsid w:val="005C3851"/>
    <w:rsid w:val="005C4034"/>
    <w:rsid w:val="005C4611"/>
    <w:rsid w:val="005C483A"/>
    <w:rsid w:val="005C50F9"/>
    <w:rsid w:val="005C651C"/>
    <w:rsid w:val="005C656A"/>
    <w:rsid w:val="005C6D86"/>
    <w:rsid w:val="005D0F70"/>
    <w:rsid w:val="005D1427"/>
    <w:rsid w:val="005D22D3"/>
    <w:rsid w:val="005D2819"/>
    <w:rsid w:val="005D349B"/>
    <w:rsid w:val="005D43BD"/>
    <w:rsid w:val="005D457F"/>
    <w:rsid w:val="005D49C8"/>
    <w:rsid w:val="005D533A"/>
    <w:rsid w:val="005D5607"/>
    <w:rsid w:val="005D5AFD"/>
    <w:rsid w:val="005D6A2B"/>
    <w:rsid w:val="005D6AD9"/>
    <w:rsid w:val="005D761A"/>
    <w:rsid w:val="005D7C16"/>
    <w:rsid w:val="005E1AB8"/>
    <w:rsid w:val="005E1D5D"/>
    <w:rsid w:val="005E1EE5"/>
    <w:rsid w:val="005E215B"/>
    <w:rsid w:val="005E2760"/>
    <w:rsid w:val="005E37E9"/>
    <w:rsid w:val="005E50A8"/>
    <w:rsid w:val="005E6931"/>
    <w:rsid w:val="005E7373"/>
    <w:rsid w:val="005E750A"/>
    <w:rsid w:val="005E7E0E"/>
    <w:rsid w:val="005F03DB"/>
    <w:rsid w:val="005F0435"/>
    <w:rsid w:val="005F3D81"/>
    <w:rsid w:val="005F48F1"/>
    <w:rsid w:val="005F579E"/>
    <w:rsid w:val="005F6434"/>
    <w:rsid w:val="0060077A"/>
    <w:rsid w:val="00601E59"/>
    <w:rsid w:val="00603A46"/>
    <w:rsid w:val="0060404B"/>
    <w:rsid w:val="006040B5"/>
    <w:rsid w:val="00606194"/>
    <w:rsid w:val="00606DAE"/>
    <w:rsid w:val="00607473"/>
    <w:rsid w:val="00607F45"/>
    <w:rsid w:val="006105D5"/>
    <w:rsid w:val="00611044"/>
    <w:rsid w:val="0061115C"/>
    <w:rsid w:val="00611A49"/>
    <w:rsid w:val="00612A69"/>
    <w:rsid w:val="00613017"/>
    <w:rsid w:val="00613A54"/>
    <w:rsid w:val="00614A81"/>
    <w:rsid w:val="006155D5"/>
    <w:rsid w:val="00616189"/>
    <w:rsid w:val="00616268"/>
    <w:rsid w:val="00616FB9"/>
    <w:rsid w:val="006172A0"/>
    <w:rsid w:val="00617F66"/>
    <w:rsid w:val="0062078C"/>
    <w:rsid w:val="00620E8F"/>
    <w:rsid w:val="00621760"/>
    <w:rsid w:val="006217BB"/>
    <w:rsid w:val="00622F25"/>
    <w:rsid w:val="0062374F"/>
    <w:rsid w:val="00625BD5"/>
    <w:rsid w:val="00625DFB"/>
    <w:rsid w:val="00626A4E"/>
    <w:rsid w:val="006277B7"/>
    <w:rsid w:val="00630F94"/>
    <w:rsid w:val="00631B35"/>
    <w:rsid w:val="00633873"/>
    <w:rsid w:val="00634D1A"/>
    <w:rsid w:val="0063586D"/>
    <w:rsid w:val="00635C63"/>
    <w:rsid w:val="006361B0"/>
    <w:rsid w:val="00637179"/>
    <w:rsid w:val="00637DE9"/>
    <w:rsid w:val="006414B4"/>
    <w:rsid w:val="00641804"/>
    <w:rsid w:val="006418ED"/>
    <w:rsid w:val="00641BE9"/>
    <w:rsid w:val="00642B13"/>
    <w:rsid w:val="006431FF"/>
    <w:rsid w:val="00645116"/>
    <w:rsid w:val="00645F7D"/>
    <w:rsid w:val="00646100"/>
    <w:rsid w:val="00646A84"/>
    <w:rsid w:val="006476CA"/>
    <w:rsid w:val="006512E7"/>
    <w:rsid w:val="00652EBA"/>
    <w:rsid w:val="006552AE"/>
    <w:rsid w:val="0065573F"/>
    <w:rsid w:val="00655773"/>
    <w:rsid w:val="006563CA"/>
    <w:rsid w:val="006578FC"/>
    <w:rsid w:val="00657ABF"/>
    <w:rsid w:val="006608AB"/>
    <w:rsid w:val="006620DA"/>
    <w:rsid w:val="00662E72"/>
    <w:rsid w:val="00664587"/>
    <w:rsid w:val="0066578D"/>
    <w:rsid w:val="00665E05"/>
    <w:rsid w:val="0066603D"/>
    <w:rsid w:val="00666F25"/>
    <w:rsid w:val="006676D0"/>
    <w:rsid w:val="00667C1C"/>
    <w:rsid w:val="0067001F"/>
    <w:rsid w:val="00670A43"/>
    <w:rsid w:val="0067232C"/>
    <w:rsid w:val="006737E5"/>
    <w:rsid w:val="00673C0F"/>
    <w:rsid w:val="00673DD4"/>
    <w:rsid w:val="00673F1E"/>
    <w:rsid w:val="00674AEB"/>
    <w:rsid w:val="00674F7B"/>
    <w:rsid w:val="0067555C"/>
    <w:rsid w:val="0067655A"/>
    <w:rsid w:val="00676D5F"/>
    <w:rsid w:val="00676F36"/>
    <w:rsid w:val="006809C7"/>
    <w:rsid w:val="006811F2"/>
    <w:rsid w:val="006828D8"/>
    <w:rsid w:val="00682A96"/>
    <w:rsid w:val="00683066"/>
    <w:rsid w:val="0068308A"/>
    <w:rsid w:val="0068455C"/>
    <w:rsid w:val="00684887"/>
    <w:rsid w:val="006867FA"/>
    <w:rsid w:val="006906D6"/>
    <w:rsid w:val="00690BC2"/>
    <w:rsid w:val="00690E61"/>
    <w:rsid w:val="00690F09"/>
    <w:rsid w:val="00692EC1"/>
    <w:rsid w:val="006936DB"/>
    <w:rsid w:val="00693C8E"/>
    <w:rsid w:val="00694335"/>
    <w:rsid w:val="0069433D"/>
    <w:rsid w:val="0069439F"/>
    <w:rsid w:val="00696413"/>
    <w:rsid w:val="006964A4"/>
    <w:rsid w:val="006969BA"/>
    <w:rsid w:val="00697FF1"/>
    <w:rsid w:val="006A026A"/>
    <w:rsid w:val="006A0425"/>
    <w:rsid w:val="006A057C"/>
    <w:rsid w:val="006A1D62"/>
    <w:rsid w:val="006A3BC7"/>
    <w:rsid w:val="006A4EAE"/>
    <w:rsid w:val="006A56C3"/>
    <w:rsid w:val="006A59BC"/>
    <w:rsid w:val="006A6B88"/>
    <w:rsid w:val="006A6D7F"/>
    <w:rsid w:val="006B0298"/>
    <w:rsid w:val="006B0E83"/>
    <w:rsid w:val="006B107E"/>
    <w:rsid w:val="006B1357"/>
    <w:rsid w:val="006B2679"/>
    <w:rsid w:val="006B2DC9"/>
    <w:rsid w:val="006B4196"/>
    <w:rsid w:val="006B46EF"/>
    <w:rsid w:val="006B5493"/>
    <w:rsid w:val="006B77E2"/>
    <w:rsid w:val="006C10C0"/>
    <w:rsid w:val="006C1136"/>
    <w:rsid w:val="006C1B1D"/>
    <w:rsid w:val="006C2ACC"/>
    <w:rsid w:val="006C32BB"/>
    <w:rsid w:val="006C35EF"/>
    <w:rsid w:val="006C3747"/>
    <w:rsid w:val="006C4F7D"/>
    <w:rsid w:val="006C6F4E"/>
    <w:rsid w:val="006C7686"/>
    <w:rsid w:val="006C7760"/>
    <w:rsid w:val="006C7EEA"/>
    <w:rsid w:val="006D05D6"/>
    <w:rsid w:val="006D0FA7"/>
    <w:rsid w:val="006D1374"/>
    <w:rsid w:val="006D1525"/>
    <w:rsid w:val="006D233A"/>
    <w:rsid w:val="006D3563"/>
    <w:rsid w:val="006D522C"/>
    <w:rsid w:val="006D56AA"/>
    <w:rsid w:val="006D63A8"/>
    <w:rsid w:val="006D7795"/>
    <w:rsid w:val="006D7ACB"/>
    <w:rsid w:val="006E00EF"/>
    <w:rsid w:val="006E06BB"/>
    <w:rsid w:val="006E15EA"/>
    <w:rsid w:val="006E1A7A"/>
    <w:rsid w:val="006E1FBA"/>
    <w:rsid w:val="006E20DE"/>
    <w:rsid w:val="006E407B"/>
    <w:rsid w:val="006E43F3"/>
    <w:rsid w:val="006E4723"/>
    <w:rsid w:val="006E477D"/>
    <w:rsid w:val="006E716F"/>
    <w:rsid w:val="006E7DA9"/>
    <w:rsid w:val="006E7DEE"/>
    <w:rsid w:val="006F01E7"/>
    <w:rsid w:val="006F0A11"/>
    <w:rsid w:val="006F0C93"/>
    <w:rsid w:val="006F1F3A"/>
    <w:rsid w:val="006F7EB8"/>
    <w:rsid w:val="006F7F1C"/>
    <w:rsid w:val="00700059"/>
    <w:rsid w:val="00700324"/>
    <w:rsid w:val="0070094A"/>
    <w:rsid w:val="007013CB"/>
    <w:rsid w:val="00702D85"/>
    <w:rsid w:val="00702DD7"/>
    <w:rsid w:val="00703D21"/>
    <w:rsid w:val="007047D3"/>
    <w:rsid w:val="00705663"/>
    <w:rsid w:val="00705C40"/>
    <w:rsid w:val="00707F1C"/>
    <w:rsid w:val="0071087E"/>
    <w:rsid w:val="00711F00"/>
    <w:rsid w:val="00713F41"/>
    <w:rsid w:val="007147C2"/>
    <w:rsid w:val="00716001"/>
    <w:rsid w:val="007169A8"/>
    <w:rsid w:val="0072059E"/>
    <w:rsid w:val="0072107A"/>
    <w:rsid w:val="00721648"/>
    <w:rsid w:val="007229A1"/>
    <w:rsid w:val="00722F18"/>
    <w:rsid w:val="0072347B"/>
    <w:rsid w:val="007235AA"/>
    <w:rsid w:val="00725E35"/>
    <w:rsid w:val="007271A0"/>
    <w:rsid w:val="00727ACB"/>
    <w:rsid w:val="00730D35"/>
    <w:rsid w:val="0073135D"/>
    <w:rsid w:val="00732289"/>
    <w:rsid w:val="00732EE9"/>
    <w:rsid w:val="007330B9"/>
    <w:rsid w:val="007341A5"/>
    <w:rsid w:val="007342F5"/>
    <w:rsid w:val="007343FD"/>
    <w:rsid w:val="00734AD0"/>
    <w:rsid w:val="007356E7"/>
    <w:rsid w:val="00735915"/>
    <w:rsid w:val="00735C21"/>
    <w:rsid w:val="0073614A"/>
    <w:rsid w:val="00736FF2"/>
    <w:rsid w:val="007371A5"/>
    <w:rsid w:val="007402A3"/>
    <w:rsid w:val="00740C8C"/>
    <w:rsid w:val="00741387"/>
    <w:rsid w:val="00741AC4"/>
    <w:rsid w:val="00742CA5"/>
    <w:rsid w:val="007433FB"/>
    <w:rsid w:val="00745BEA"/>
    <w:rsid w:val="007460D7"/>
    <w:rsid w:val="0074640E"/>
    <w:rsid w:val="00747F2E"/>
    <w:rsid w:val="00750816"/>
    <w:rsid w:val="00750CA0"/>
    <w:rsid w:val="007513F0"/>
    <w:rsid w:val="007515BC"/>
    <w:rsid w:val="0075194F"/>
    <w:rsid w:val="00752204"/>
    <w:rsid w:val="00752223"/>
    <w:rsid w:val="00752606"/>
    <w:rsid w:val="0075402E"/>
    <w:rsid w:val="0075445F"/>
    <w:rsid w:val="00754897"/>
    <w:rsid w:val="00755495"/>
    <w:rsid w:val="00755AFC"/>
    <w:rsid w:val="00756D3D"/>
    <w:rsid w:val="00756E01"/>
    <w:rsid w:val="00757134"/>
    <w:rsid w:val="00757151"/>
    <w:rsid w:val="007573B2"/>
    <w:rsid w:val="007574BB"/>
    <w:rsid w:val="00757627"/>
    <w:rsid w:val="0075764C"/>
    <w:rsid w:val="0075786C"/>
    <w:rsid w:val="00761232"/>
    <w:rsid w:val="00762198"/>
    <w:rsid w:val="00763CE8"/>
    <w:rsid w:val="007640FF"/>
    <w:rsid w:val="00764E3B"/>
    <w:rsid w:val="00765661"/>
    <w:rsid w:val="00765F9B"/>
    <w:rsid w:val="00766971"/>
    <w:rsid w:val="007669A0"/>
    <w:rsid w:val="00770363"/>
    <w:rsid w:val="007705F9"/>
    <w:rsid w:val="00770792"/>
    <w:rsid w:val="00770FB0"/>
    <w:rsid w:val="00771523"/>
    <w:rsid w:val="00771F98"/>
    <w:rsid w:val="007725B1"/>
    <w:rsid w:val="007737B5"/>
    <w:rsid w:val="00774FFE"/>
    <w:rsid w:val="00775638"/>
    <w:rsid w:val="00775677"/>
    <w:rsid w:val="0077599A"/>
    <w:rsid w:val="00776006"/>
    <w:rsid w:val="007765C3"/>
    <w:rsid w:val="00776811"/>
    <w:rsid w:val="0077724D"/>
    <w:rsid w:val="00777353"/>
    <w:rsid w:val="00777681"/>
    <w:rsid w:val="007809D6"/>
    <w:rsid w:val="00780CD6"/>
    <w:rsid w:val="00781332"/>
    <w:rsid w:val="00781A64"/>
    <w:rsid w:val="00782EA4"/>
    <w:rsid w:val="007839C9"/>
    <w:rsid w:val="0078400A"/>
    <w:rsid w:val="007842FE"/>
    <w:rsid w:val="0078483E"/>
    <w:rsid w:val="00785461"/>
    <w:rsid w:val="007856F7"/>
    <w:rsid w:val="00786E2B"/>
    <w:rsid w:val="00786FF3"/>
    <w:rsid w:val="007876CF"/>
    <w:rsid w:val="00787B77"/>
    <w:rsid w:val="00790463"/>
    <w:rsid w:val="00790997"/>
    <w:rsid w:val="00791361"/>
    <w:rsid w:val="007914C3"/>
    <w:rsid w:val="00793090"/>
    <w:rsid w:val="0079334A"/>
    <w:rsid w:val="00795691"/>
    <w:rsid w:val="00795EA0"/>
    <w:rsid w:val="00796C9B"/>
    <w:rsid w:val="00796F2A"/>
    <w:rsid w:val="007979FF"/>
    <w:rsid w:val="007A00D4"/>
    <w:rsid w:val="007A0176"/>
    <w:rsid w:val="007A0314"/>
    <w:rsid w:val="007A059A"/>
    <w:rsid w:val="007A0F2A"/>
    <w:rsid w:val="007A2F67"/>
    <w:rsid w:val="007A2FE4"/>
    <w:rsid w:val="007A3918"/>
    <w:rsid w:val="007A5398"/>
    <w:rsid w:val="007A58F3"/>
    <w:rsid w:val="007A75DF"/>
    <w:rsid w:val="007A7979"/>
    <w:rsid w:val="007B0E89"/>
    <w:rsid w:val="007B0F7A"/>
    <w:rsid w:val="007B2C38"/>
    <w:rsid w:val="007B2E54"/>
    <w:rsid w:val="007B3826"/>
    <w:rsid w:val="007B56A8"/>
    <w:rsid w:val="007B7498"/>
    <w:rsid w:val="007B75C2"/>
    <w:rsid w:val="007B7AEE"/>
    <w:rsid w:val="007C0598"/>
    <w:rsid w:val="007C0E1E"/>
    <w:rsid w:val="007C2C19"/>
    <w:rsid w:val="007C2D12"/>
    <w:rsid w:val="007C5C9B"/>
    <w:rsid w:val="007C6C24"/>
    <w:rsid w:val="007C706D"/>
    <w:rsid w:val="007C7EB6"/>
    <w:rsid w:val="007C7EBB"/>
    <w:rsid w:val="007D0014"/>
    <w:rsid w:val="007D19A2"/>
    <w:rsid w:val="007D2F75"/>
    <w:rsid w:val="007D3400"/>
    <w:rsid w:val="007D5162"/>
    <w:rsid w:val="007D680C"/>
    <w:rsid w:val="007D710E"/>
    <w:rsid w:val="007D74E3"/>
    <w:rsid w:val="007D7E3A"/>
    <w:rsid w:val="007E1177"/>
    <w:rsid w:val="007E22E7"/>
    <w:rsid w:val="007E2893"/>
    <w:rsid w:val="007E4232"/>
    <w:rsid w:val="007E43AE"/>
    <w:rsid w:val="007E5C74"/>
    <w:rsid w:val="007E69BB"/>
    <w:rsid w:val="007E6AB8"/>
    <w:rsid w:val="007E7E96"/>
    <w:rsid w:val="007F2109"/>
    <w:rsid w:val="007F21C5"/>
    <w:rsid w:val="007F245C"/>
    <w:rsid w:val="007F26EE"/>
    <w:rsid w:val="007F32CC"/>
    <w:rsid w:val="007F38D0"/>
    <w:rsid w:val="007F3EF1"/>
    <w:rsid w:val="007F4173"/>
    <w:rsid w:val="007F4E73"/>
    <w:rsid w:val="007F5737"/>
    <w:rsid w:val="007F6312"/>
    <w:rsid w:val="007F76A3"/>
    <w:rsid w:val="007F774A"/>
    <w:rsid w:val="0080056E"/>
    <w:rsid w:val="00801457"/>
    <w:rsid w:val="00801BCE"/>
    <w:rsid w:val="00801E7D"/>
    <w:rsid w:val="00801FBF"/>
    <w:rsid w:val="00802515"/>
    <w:rsid w:val="0080364C"/>
    <w:rsid w:val="00804F1D"/>
    <w:rsid w:val="00806B06"/>
    <w:rsid w:val="00807232"/>
    <w:rsid w:val="00810515"/>
    <w:rsid w:val="00810C43"/>
    <w:rsid w:val="0081100B"/>
    <w:rsid w:val="008117F6"/>
    <w:rsid w:val="00811C27"/>
    <w:rsid w:val="0081283F"/>
    <w:rsid w:val="00812C0C"/>
    <w:rsid w:val="00813BB1"/>
    <w:rsid w:val="00813FF9"/>
    <w:rsid w:val="0081480A"/>
    <w:rsid w:val="00814DAC"/>
    <w:rsid w:val="0081547C"/>
    <w:rsid w:val="00815C69"/>
    <w:rsid w:val="00816B1B"/>
    <w:rsid w:val="00817A79"/>
    <w:rsid w:val="008202EB"/>
    <w:rsid w:val="008203F9"/>
    <w:rsid w:val="00820F86"/>
    <w:rsid w:val="00821410"/>
    <w:rsid w:val="00821825"/>
    <w:rsid w:val="008242C5"/>
    <w:rsid w:val="00825B2D"/>
    <w:rsid w:val="00825D84"/>
    <w:rsid w:val="0082781F"/>
    <w:rsid w:val="00827F88"/>
    <w:rsid w:val="008303B3"/>
    <w:rsid w:val="008309F9"/>
    <w:rsid w:val="008315CE"/>
    <w:rsid w:val="008331CA"/>
    <w:rsid w:val="008336A5"/>
    <w:rsid w:val="00833951"/>
    <w:rsid w:val="008353C0"/>
    <w:rsid w:val="00835474"/>
    <w:rsid w:val="00835EA1"/>
    <w:rsid w:val="00837022"/>
    <w:rsid w:val="008373C0"/>
    <w:rsid w:val="0084105A"/>
    <w:rsid w:val="0084145F"/>
    <w:rsid w:val="00841656"/>
    <w:rsid w:val="00841752"/>
    <w:rsid w:val="00841DA2"/>
    <w:rsid w:val="00842765"/>
    <w:rsid w:val="00842EE4"/>
    <w:rsid w:val="00844CB5"/>
    <w:rsid w:val="008458F6"/>
    <w:rsid w:val="00845AED"/>
    <w:rsid w:val="00845BDD"/>
    <w:rsid w:val="00845E7E"/>
    <w:rsid w:val="00846AA6"/>
    <w:rsid w:val="0084708E"/>
    <w:rsid w:val="008477DA"/>
    <w:rsid w:val="00851328"/>
    <w:rsid w:val="008514E1"/>
    <w:rsid w:val="00851AE4"/>
    <w:rsid w:val="008521C1"/>
    <w:rsid w:val="00853C04"/>
    <w:rsid w:val="00854E64"/>
    <w:rsid w:val="00855019"/>
    <w:rsid w:val="008554B6"/>
    <w:rsid w:val="0085598D"/>
    <w:rsid w:val="0085676D"/>
    <w:rsid w:val="0085722B"/>
    <w:rsid w:val="00861E64"/>
    <w:rsid w:val="0086231B"/>
    <w:rsid w:val="00862771"/>
    <w:rsid w:val="00863947"/>
    <w:rsid w:val="00863A1C"/>
    <w:rsid w:val="00864067"/>
    <w:rsid w:val="008642BE"/>
    <w:rsid w:val="0086682F"/>
    <w:rsid w:val="00867687"/>
    <w:rsid w:val="00867896"/>
    <w:rsid w:val="008700A9"/>
    <w:rsid w:val="008704DF"/>
    <w:rsid w:val="00870E9C"/>
    <w:rsid w:val="0087222F"/>
    <w:rsid w:val="00872F4A"/>
    <w:rsid w:val="008736D8"/>
    <w:rsid w:val="00873761"/>
    <w:rsid w:val="00873A74"/>
    <w:rsid w:val="00873AF2"/>
    <w:rsid w:val="00873C78"/>
    <w:rsid w:val="00874748"/>
    <w:rsid w:val="00874894"/>
    <w:rsid w:val="00875601"/>
    <w:rsid w:val="00876F54"/>
    <w:rsid w:val="00877292"/>
    <w:rsid w:val="0087754A"/>
    <w:rsid w:val="0087766C"/>
    <w:rsid w:val="008778E3"/>
    <w:rsid w:val="00880552"/>
    <w:rsid w:val="00880B83"/>
    <w:rsid w:val="008817FF"/>
    <w:rsid w:val="008839DA"/>
    <w:rsid w:val="00884EE8"/>
    <w:rsid w:val="00885168"/>
    <w:rsid w:val="0088614D"/>
    <w:rsid w:val="0088668A"/>
    <w:rsid w:val="008873CC"/>
    <w:rsid w:val="00890CAD"/>
    <w:rsid w:val="0089173B"/>
    <w:rsid w:val="00891E76"/>
    <w:rsid w:val="0089220F"/>
    <w:rsid w:val="00893420"/>
    <w:rsid w:val="008935AA"/>
    <w:rsid w:val="0089401D"/>
    <w:rsid w:val="0089487A"/>
    <w:rsid w:val="00894A64"/>
    <w:rsid w:val="00895543"/>
    <w:rsid w:val="00895964"/>
    <w:rsid w:val="008963F0"/>
    <w:rsid w:val="00897404"/>
    <w:rsid w:val="00897444"/>
    <w:rsid w:val="008978CD"/>
    <w:rsid w:val="00897BD9"/>
    <w:rsid w:val="008A02C0"/>
    <w:rsid w:val="008A03A5"/>
    <w:rsid w:val="008A0600"/>
    <w:rsid w:val="008A0DF3"/>
    <w:rsid w:val="008A1757"/>
    <w:rsid w:val="008A1B76"/>
    <w:rsid w:val="008A24CD"/>
    <w:rsid w:val="008A282C"/>
    <w:rsid w:val="008A3054"/>
    <w:rsid w:val="008A3CD3"/>
    <w:rsid w:val="008A3F77"/>
    <w:rsid w:val="008A4138"/>
    <w:rsid w:val="008A4B66"/>
    <w:rsid w:val="008A4B7F"/>
    <w:rsid w:val="008A5D96"/>
    <w:rsid w:val="008B0A26"/>
    <w:rsid w:val="008B0B01"/>
    <w:rsid w:val="008B1CF2"/>
    <w:rsid w:val="008B1E85"/>
    <w:rsid w:val="008B2271"/>
    <w:rsid w:val="008B5AB3"/>
    <w:rsid w:val="008B6765"/>
    <w:rsid w:val="008B6848"/>
    <w:rsid w:val="008B68B4"/>
    <w:rsid w:val="008C0B03"/>
    <w:rsid w:val="008C25CA"/>
    <w:rsid w:val="008C2625"/>
    <w:rsid w:val="008C2FA1"/>
    <w:rsid w:val="008C3800"/>
    <w:rsid w:val="008C4080"/>
    <w:rsid w:val="008C4EC2"/>
    <w:rsid w:val="008C58DF"/>
    <w:rsid w:val="008C7441"/>
    <w:rsid w:val="008D0090"/>
    <w:rsid w:val="008D0ABE"/>
    <w:rsid w:val="008D1369"/>
    <w:rsid w:val="008D19EF"/>
    <w:rsid w:val="008D1AEB"/>
    <w:rsid w:val="008D2C4C"/>
    <w:rsid w:val="008D2EE9"/>
    <w:rsid w:val="008D34AB"/>
    <w:rsid w:val="008D4CA3"/>
    <w:rsid w:val="008D55BD"/>
    <w:rsid w:val="008D60A8"/>
    <w:rsid w:val="008D640C"/>
    <w:rsid w:val="008D7E0D"/>
    <w:rsid w:val="008D7EDB"/>
    <w:rsid w:val="008E002E"/>
    <w:rsid w:val="008E1829"/>
    <w:rsid w:val="008E1A61"/>
    <w:rsid w:val="008E2327"/>
    <w:rsid w:val="008E2D66"/>
    <w:rsid w:val="008E4677"/>
    <w:rsid w:val="008E4B4E"/>
    <w:rsid w:val="008E4D2A"/>
    <w:rsid w:val="008E5077"/>
    <w:rsid w:val="008E54AD"/>
    <w:rsid w:val="008E5CA3"/>
    <w:rsid w:val="008E64F0"/>
    <w:rsid w:val="008E69F1"/>
    <w:rsid w:val="008E6FF3"/>
    <w:rsid w:val="008E7B05"/>
    <w:rsid w:val="008E7BD5"/>
    <w:rsid w:val="008F010E"/>
    <w:rsid w:val="008F0965"/>
    <w:rsid w:val="008F11A6"/>
    <w:rsid w:val="008F18ED"/>
    <w:rsid w:val="008F230E"/>
    <w:rsid w:val="008F2650"/>
    <w:rsid w:val="008F2694"/>
    <w:rsid w:val="008F2871"/>
    <w:rsid w:val="008F2DC5"/>
    <w:rsid w:val="008F2EE5"/>
    <w:rsid w:val="008F37AD"/>
    <w:rsid w:val="008F3F00"/>
    <w:rsid w:val="008F3F51"/>
    <w:rsid w:val="008F4007"/>
    <w:rsid w:val="008F46C2"/>
    <w:rsid w:val="008F5370"/>
    <w:rsid w:val="008F7068"/>
    <w:rsid w:val="008F7FA5"/>
    <w:rsid w:val="0090360E"/>
    <w:rsid w:val="00903D37"/>
    <w:rsid w:val="00904523"/>
    <w:rsid w:val="0090461B"/>
    <w:rsid w:val="009052E4"/>
    <w:rsid w:val="00906B23"/>
    <w:rsid w:val="009079D1"/>
    <w:rsid w:val="0091055D"/>
    <w:rsid w:val="00910A37"/>
    <w:rsid w:val="00912EDB"/>
    <w:rsid w:val="00914606"/>
    <w:rsid w:val="00914C61"/>
    <w:rsid w:val="00915E08"/>
    <w:rsid w:val="0091641C"/>
    <w:rsid w:val="00917D6F"/>
    <w:rsid w:val="0092073B"/>
    <w:rsid w:val="00920947"/>
    <w:rsid w:val="0092181F"/>
    <w:rsid w:val="00921B1A"/>
    <w:rsid w:val="00921B7F"/>
    <w:rsid w:val="00921DDA"/>
    <w:rsid w:val="00922DE1"/>
    <w:rsid w:val="00922E00"/>
    <w:rsid w:val="00923CE3"/>
    <w:rsid w:val="0092600D"/>
    <w:rsid w:val="00926557"/>
    <w:rsid w:val="009266D5"/>
    <w:rsid w:val="009301D7"/>
    <w:rsid w:val="00930345"/>
    <w:rsid w:val="0093039D"/>
    <w:rsid w:val="00930B79"/>
    <w:rsid w:val="00930C00"/>
    <w:rsid w:val="009318B4"/>
    <w:rsid w:val="00931E4F"/>
    <w:rsid w:val="009324A0"/>
    <w:rsid w:val="0093364D"/>
    <w:rsid w:val="0093429F"/>
    <w:rsid w:val="009346E1"/>
    <w:rsid w:val="00936574"/>
    <w:rsid w:val="00937297"/>
    <w:rsid w:val="00937603"/>
    <w:rsid w:val="00937EE1"/>
    <w:rsid w:val="00941253"/>
    <w:rsid w:val="00941718"/>
    <w:rsid w:val="0094203F"/>
    <w:rsid w:val="0094273B"/>
    <w:rsid w:val="00943BCE"/>
    <w:rsid w:val="0094413F"/>
    <w:rsid w:val="009449C5"/>
    <w:rsid w:val="0094552F"/>
    <w:rsid w:val="00946A1E"/>
    <w:rsid w:val="009470A6"/>
    <w:rsid w:val="009501A3"/>
    <w:rsid w:val="009508A0"/>
    <w:rsid w:val="009520CC"/>
    <w:rsid w:val="00953FF0"/>
    <w:rsid w:val="009542D9"/>
    <w:rsid w:val="0095436D"/>
    <w:rsid w:val="00956711"/>
    <w:rsid w:val="00956F6E"/>
    <w:rsid w:val="00957406"/>
    <w:rsid w:val="009577D7"/>
    <w:rsid w:val="00960311"/>
    <w:rsid w:val="00960346"/>
    <w:rsid w:val="00961564"/>
    <w:rsid w:val="009617D3"/>
    <w:rsid w:val="00962CAA"/>
    <w:rsid w:val="009636AA"/>
    <w:rsid w:val="0096463B"/>
    <w:rsid w:val="00965775"/>
    <w:rsid w:val="00965929"/>
    <w:rsid w:val="009670DB"/>
    <w:rsid w:val="0096750C"/>
    <w:rsid w:val="00967869"/>
    <w:rsid w:val="0096796E"/>
    <w:rsid w:val="00971F54"/>
    <w:rsid w:val="009725C5"/>
    <w:rsid w:val="00972AEA"/>
    <w:rsid w:val="00972B4E"/>
    <w:rsid w:val="00972DEC"/>
    <w:rsid w:val="00973B43"/>
    <w:rsid w:val="00973F40"/>
    <w:rsid w:val="009764A8"/>
    <w:rsid w:val="00976BC1"/>
    <w:rsid w:val="00976ECD"/>
    <w:rsid w:val="0097736F"/>
    <w:rsid w:val="0098056C"/>
    <w:rsid w:val="00980900"/>
    <w:rsid w:val="0098133B"/>
    <w:rsid w:val="009838DE"/>
    <w:rsid w:val="00983EDC"/>
    <w:rsid w:val="00983EED"/>
    <w:rsid w:val="009849EF"/>
    <w:rsid w:val="00984C32"/>
    <w:rsid w:val="00984E2B"/>
    <w:rsid w:val="00986DB7"/>
    <w:rsid w:val="00991FA0"/>
    <w:rsid w:val="00992919"/>
    <w:rsid w:val="009930DF"/>
    <w:rsid w:val="009934CF"/>
    <w:rsid w:val="00994396"/>
    <w:rsid w:val="00994FB1"/>
    <w:rsid w:val="00996D27"/>
    <w:rsid w:val="00997C76"/>
    <w:rsid w:val="009A0D75"/>
    <w:rsid w:val="009A2459"/>
    <w:rsid w:val="009A3057"/>
    <w:rsid w:val="009A306D"/>
    <w:rsid w:val="009A347A"/>
    <w:rsid w:val="009A4205"/>
    <w:rsid w:val="009A5671"/>
    <w:rsid w:val="009A620E"/>
    <w:rsid w:val="009B2007"/>
    <w:rsid w:val="009B22FF"/>
    <w:rsid w:val="009B3F3B"/>
    <w:rsid w:val="009B57DD"/>
    <w:rsid w:val="009B6452"/>
    <w:rsid w:val="009B6A6F"/>
    <w:rsid w:val="009B7E51"/>
    <w:rsid w:val="009C1AFE"/>
    <w:rsid w:val="009C22AA"/>
    <w:rsid w:val="009C295D"/>
    <w:rsid w:val="009C299E"/>
    <w:rsid w:val="009C2A20"/>
    <w:rsid w:val="009C2A45"/>
    <w:rsid w:val="009C3107"/>
    <w:rsid w:val="009C3E33"/>
    <w:rsid w:val="009C52E7"/>
    <w:rsid w:val="009C548B"/>
    <w:rsid w:val="009C5D9C"/>
    <w:rsid w:val="009C5F24"/>
    <w:rsid w:val="009D048B"/>
    <w:rsid w:val="009D1B5D"/>
    <w:rsid w:val="009D2347"/>
    <w:rsid w:val="009D2991"/>
    <w:rsid w:val="009D4254"/>
    <w:rsid w:val="009D4332"/>
    <w:rsid w:val="009D43FE"/>
    <w:rsid w:val="009D4CFA"/>
    <w:rsid w:val="009D5C33"/>
    <w:rsid w:val="009D5C93"/>
    <w:rsid w:val="009D69C6"/>
    <w:rsid w:val="009D6F70"/>
    <w:rsid w:val="009E0A59"/>
    <w:rsid w:val="009E10E1"/>
    <w:rsid w:val="009E110C"/>
    <w:rsid w:val="009E1850"/>
    <w:rsid w:val="009E22A9"/>
    <w:rsid w:val="009E3D43"/>
    <w:rsid w:val="009E4AEF"/>
    <w:rsid w:val="009E4EF3"/>
    <w:rsid w:val="009E53A5"/>
    <w:rsid w:val="009E5419"/>
    <w:rsid w:val="009E5A6E"/>
    <w:rsid w:val="009E6994"/>
    <w:rsid w:val="009E70E7"/>
    <w:rsid w:val="009E79B4"/>
    <w:rsid w:val="009F04F8"/>
    <w:rsid w:val="009F0F08"/>
    <w:rsid w:val="009F1196"/>
    <w:rsid w:val="009F129A"/>
    <w:rsid w:val="009F25A8"/>
    <w:rsid w:val="009F4541"/>
    <w:rsid w:val="009F4677"/>
    <w:rsid w:val="009F46DC"/>
    <w:rsid w:val="009F51C8"/>
    <w:rsid w:val="009F58BE"/>
    <w:rsid w:val="009F59D8"/>
    <w:rsid w:val="009F65AF"/>
    <w:rsid w:val="009F6BF1"/>
    <w:rsid w:val="009F727B"/>
    <w:rsid w:val="00A00155"/>
    <w:rsid w:val="00A013E9"/>
    <w:rsid w:val="00A01C00"/>
    <w:rsid w:val="00A02488"/>
    <w:rsid w:val="00A030EA"/>
    <w:rsid w:val="00A03A1B"/>
    <w:rsid w:val="00A06CC5"/>
    <w:rsid w:val="00A07167"/>
    <w:rsid w:val="00A1041C"/>
    <w:rsid w:val="00A10C91"/>
    <w:rsid w:val="00A11CAD"/>
    <w:rsid w:val="00A14EC0"/>
    <w:rsid w:val="00A15A51"/>
    <w:rsid w:val="00A15B61"/>
    <w:rsid w:val="00A1620D"/>
    <w:rsid w:val="00A16AC0"/>
    <w:rsid w:val="00A16DC1"/>
    <w:rsid w:val="00A21D9F"/>
    <w:rsid w:val="00A22E16"/>
    <w:rsid w:val="00A23809"/>
    <w:rsid w:val="00A23D31"/>
    <w:rsid w:val="00A24C9B"/>
    <w:rsid w:val="00A25083"/>
    <w:rsid w:val="00A252B7"/>
    <w:rsid w:val="00A266BF"/>
    <w:rsid w:val="00A26ECD"/>
    <w:rsid w:val="00A27D2B"/>
    <w:rsid w:val="00A301A7"/>
    <w:rsid w:val="00A30901"/>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40A51"/>
    <w:rsid w:val="00A415BA"/>
    <w:rsid w:val="00A41B03"/>
    <w:rsid w:val="00A4594F"/>
    <w:rsid w:val="00A47916"/>
    <w:rsid w:val="00A51058"/>
    <w:rsid w:val="00A522DB"/>
    <w:rsid w:val="00A52CF0"/>
    <w:rsid w:val="00A536DA"/>
    <w:rsid w:val="00A5406C"/>
    <w:rsid w:val="00A54801"/>
    <w:rsid w:val="00A5596D"/>
    <w:rsid w:val="00A56F39"/>
    <w:rsid w:val="00A571CD"/>
    <w:rsid w:val="00A57C3D"/>
    <w:rsid w:val="00A60A2E"/>
    <w:rsid w:val="00A60F2A"/>
    <w:rsid w:val="00A61875"/>
    <w:rsid w:val="00A6550C"/>
    <w:rsid w:val="00A6697B"/>
    <w:rsid w:val="00A67022"/>
    <w:rsid w:val="00A7087B"/>
    <w:rsid w:val="00A719AA"/>
    <w:rsid w:val="00A7221E"/>
    <w:rsid w:val="00A725B0"/>
    <w:rsid w:val="00A73DE3"/>
    <w:rsid w:val="00A74C2D"/>
    <w:rsid w:val="00A7512C"/>
    <w:rsid w:val="00A75171"/>
    <w:rsid w:val="00A76B34"/>
    <w:rsid w:val="00A77021"/>
    <w:rsid w:val="00A77794"/>
    <w:rsid w:val="00A80A86"/>
    <w:rsid w:val="00A81200"/>
    <w:rsid w:val="00A81AA3"/>
    <w:rsid w:val="00A82E4A"/>
    <w:rsid w:val="00A83487"/>
    <w:rsid w:val="00A83686"/>
    <w:rsid w:val="00A84A8E"/>
    <w:rsid w:val="00A84BAC"/>
    <w:rsid w:val="00A854FF"/>
    <w:rsid w:val="00A86E30"/>
    <w:rsid w:val="00A87035"/>
    <w:rsid w:val="00A870F1"/>
    <w:rsid w:val="00A8745D"/>
    <w:rsid w:val="00A908DA"/>
    <w:rsid w:val="00A90B0E"/>
    <w:rsid w:val="00A90BE5"/>
    <w:rsid w:val="00A90F9B"/>
    <w:rsid w:val="00A92694"/>
    <w:rsid w:val="00A93072"/>
    <w:rsid w:val="00A9424D"/>
    <w:rsid w:val="00A9629C"/>
    <w:rsid w:val="00A96E80"/>
    <w:rsid w:val="00AA0215"/>
    <w:rsid w:val="00AA0E28"/>
    <w:rsid w:val="00AA131E"/>
    <w:rsid w:val="00AA16A7"/>
    <w:rsid w:val="00AA2289"/>
    <w:rsid w:val="00AA2AFF"/>
    <w:rsid w:val="00AA2BAC"/>
    <w:rsid w:val="00AA35D5"/>
    <w:rsid w:val="00AA40CF"/>
    <w:rsid w:val="00AA417B"/>
    <w:rsid w:val="00AA533F"/>
    <w:rsid w:val="00AA5449"/>
    <w:rsid w:val="00AA55CB"/>
    <w:rsid w:val="00AA5A86"/>
    <w:rsid w:val="00AA5EC8"/>
    <w:rsid w:val="00AA7B74"/>
    <w:rsid w:val="00AA7F48"/>
    <w:rsid w:val="00AB010D"/>
    <w:rsid w:val="00AB0749"/>
    <w:rsid w:val="00AB12F8"/>
    <w:rsid w:val="00AB22A9"/>
    <w:rsid w:val="00AB2302"/>
    <w:rsid w:val="00AB4C13"/>
    <w:rsid w:val="00AB5725"/>
    <w:rsid w:val="00AB613C"/>
    <w:rsid w:val="00AB75E2"/>
    <w:rsid w:val="00AB76D8"/>
    <w:rsid w:val="00AB7A1A"/>
    <w:rsid w:val="00AB7E6A"/>
    <w:rsid w:val="00AC1B50"/>
    <w:rsid w:val="00AC1B61"/>
    <w:rsid w:val="00AC2C6E"/>
    <w:rsid w:val="00AC4E2E"/>
    <w:rsid w:val="00AC5EE6"/>
    <w:rsid w:val="00AC621A"/>
    <w:rsid w:val="00AC7BB7"/>
    <w:rsid w:val="00AC7C5B"/>
    <w:rsid w:val="00AD0D24"/>
    <w:rsid w:val="00AD13B7"/>
    <w:rsid w:val="00AD1923"/>
    <w:rsid w:val="00AD1CF4"/>
    <w:rsid w:val="00AD1F53"/>
    <w:rsid w:val="00AD2611"/>
    <w:rsid w:val="00AD3AC5"/>
    <w:rsid w:val="00AD3CC4"/>
    <w:rsid w:val="00AD3D57"/>
    <w:rsid w:val="00AD43A4"/>
    <w:rsid w:val="00AD43E1"/>
    <w:rsid w:val="00AD497C"/>
    <w:rsid w:val="00AD50F9"/>
    <w:rsid w:val="00AE03D0"/>
    <w:rsid w:val="00AE0B4B"/>
    <w:rsid w:val="00AE47BF"/>
    <w:rsid w:val="00AE489D"/>
    <w:rsid w:val="00AE4A5D"/>
    <w:rsid w:val="00AE4B5E"/>
    <w:rsid w:val="00AE552E"/>
    <w:rsid w:val="00AE6572"/>
    <w:rsid w:val="00AF08DA"/>
    <w:rsid w:val="00AF090F"/>
    <w:rsid w:val="00AF0A77"/>
    <w:rsid w:val="00AF0F89"/>
    <w:rsid w:val="00AF34B1"/>
    <w:rsid w:val="00AF4C29"/>
    <w:rsid w:val="00AF5FE9"/>
    <w:rsid w:val="00AF6432"/>
    <w:rsid w:val="00AF6B70"/>
    <w:rsid w:val="00AF6C22"/>
    <w:rsid w:val="00AF6DED"/>
    <w:rsid w:val="00AF79BD"/>
    <w:rsid w:val="00B00E36"/>
    <w:rsid w:val="00B01191"/>
    <w:rsid w:val="00B02B82"/>
    <w:rsid w:val="00B06723"/>
    <w:rsid w:val="00B07F12"/>
    <w:rsid w:val="00B07F48"/>
    <w:rsid w:val="00B07FE3"/>
    <w:rsid w:val="00B10BAE"/>
    <w:rsid w:val="00B11A07"/>
    <w:rsid w:val="00B11DD5"/>
    <w:rsid w:val="00B12157"/>
    <w:rsid w:val="00B13C0A"/>
    <w:rsid w:val="00B14154"/>
    <w:rsid w:val="00B1415B"/>
    <w:rsid w:val="00B14638"/>
    <w:rsid w:val="00B14C30"/>
    <w:rsid w:val="00B15278"/>
    <w:rsid w:val="00B1621D"/>
    <w:rsid w:val="00B16560"/>
    <w:rsid w:val="00B16F5F"/>
    <w:rsid w:val="00B17296"/>
    <w:rsid w:val="00B2109B"/>
    <w:rsid w:val="00B2112F"/>
    <w:rsid w:val="00B222A2"/>
    <w:rsid w:val="00B225AC"/>
    <w:rsid w:val="00B231D2"/>
    <w:rsid w:val="00B234EC"/>
    <w:rsid w:val="00B25F7E"/>
    <w:rsid w:val="00B26E79"/>
    <w:rsid w:val="00B274AE"/>
    <w:rsid w:val="00B274BF"/>
    <w:rsid w:val="00B31222"/>
    <w:rsid w:val="00B3127D"/>
    <w:rsid w:val="00B318C9"/>
    <w:rsid w:val="00B31CC2"/>
    <w:rsid w:val="00B31FDB"/>
    <w:rsid w:val="00B330C9"/>
    <w:rsid w:val="00B33D0A"/>
    <w:rsid w:val="00B34B9C"/>
    <w:rsid w:val="00B36095"/>
    <w:rsid w:val="00B36104"/>
    <w:rsid w:val="00B366F1"/>
    <w:rsid w:val="00B37BD1"/>
    <w:rsid w:val="00B37DE4"/>
    <w:rsid w:val="00B37F8E"/>
    <w:rsid w:val="00B419F7"/>
    <w:rsid w:val="00B41DF3"/>
    <w:rsid w:val="00B42118"/>
    <w:rsid w:val="00B4235B"/>
    <w:rsid w:val="00B425A0"/>
    <w:rsid w:val="00B42C7F"/>
    <w:rsid w:val="00B42E81"/>
    <w:rsid w:val="00B430C1"/>
    <w:rsid w:val="00B4329D"/>
    <w:rsid w:val="00B45BEE"/>
    <w:rsid w:val="00B4666D"/>
    <w:rsid w:val="00B475BF"/>
    <w:rsid w:val="00B50A04"/>
    <w:rsid w:val="00B520F9"/>
    <w:rsid w:val="00B52812"/>
    <w:rsid w:val="00B5491F"/>
    <w:rsid w:val="00B5495A"/>
    <w:rsid w:val="00B55C51"/>
    <w:rsid w:val="00B568D8"/>
    <w:rsid w:val="00B577A3"/>
    <w:rsid w:val="00B612B1"/>
    <w:rsid w:val="00B6144B"/>
    <w:rsid w:val="00B61569"/>
    <w:rsid w:val="00B6170F"/>
    <w:rsid w:val="00B640B0"/>
    <w:rsid w:val="00B64641"/>
    <w:rsid w:val="00B65D6A"/>
    <w:rsid w:val="00B67E17"/>
    <w:rsid w:val="00B71674"/>
    <w:rsid w:val="00B72352"/>
    <w:rsid w:val="00B7262F"/>
    <w:rsid w:val="00B727C5"/>
    <w:rsid w:val="00B73FD4"/>
    <w:rsid w:val="00B74F09"/>
    <w:rsid w:val="00B74FC5"/>
    <w:rsid w:val="00B75A6C"/>
    <w:rsid w:val="00B77E53"/>
    <w:rsid w:val="00B803A5"/>
    <w:rsid w:val="00B823D2"/>
    <w:rsid w:val="00B8290C"/>
    <w:rsid w:val="00B82F2D"/>
    <w:rsid w:val="00B83E2A"/>
    <w:rsid w:val="00B83E38"/>
    <w:rsid w:val="00B85DF3"/>
    <w:rsid w:val="00B86C19"/>
    <w:rsid w:val="00B87F8E"/>
    <w:rsid w:val="00B87FD5"/>
    <w:rsid w:val="00B9027B"/>
    <w:rsid w:val="00B91499"/>
    <w:rsid w:val="00B921A9"/>
    <w:rsid w:val="00B9295E"/>
    <w:rsid w:val="00B92EDF"/>
    <w:rsid w:val="00B93510"/>
    <w:rsid w:val="00B93640"/>
    <w:rsid w:val="00B93E33"/>
    <w:rsid w:val="00B93FFB"/>
    <w:rsid w:val="00B954F3"/>
    <w:rsid w:val="00B95597"/>
    <w:rsid w:val="00B95BCD"/>
    <w:rsid w:val="00B95BD9"/>
    <w:rsid w:val="00B95CDC"/>
    <w:rsid w:val="00B95CE5"/>
    <w:rsid w:val="00B96107"/>
    <w:rsid w:val="00B9731C"/>
    <w:rsid w:val="00B97875"/>
    <w:rsid w:val="00BA0D0B"/>
    <w:rsid w:val="00BA2486"/>
    <w:rsid w:val="00BA4CE5"/>
    <w:rsid w:val="00BA5BC4"/>
    <w:rsid w:val="00BA5C65"/>
    <w:rsid w:val="00BA6B30"/>
    <w:rsid w:val="00BA6FE3"/>
    <w:rsid w:val="00BB0BBF"/>
    <w:rsid w:val="00BB2A0E"/>
    <w:rsid w:val="00BB35CE"/>
    <w:rsid w:val="00BB36E2"/>
    <w:rsid w:val="00BB375D"/>
    <w:rsid w:val="00BB3A50"/>
    <w:rsid w:val="00BB41BC"/>
    <w:rsid w:val="00BB43A5"/>
    <w:rsid w:val="00BB49A0"/>
    <w:rsid w:val="00BB515F"/>
    <w:rsid w:val="00BB532B"/>
    <w:rsid w:val="00BB545D"/>
    <w:rsid w:val="00BB5656"/>
    <w:rsid w:val="00BB5DB0"/>
    <w:rsid w:val="00BB62A9"/>
    <w:rsid w:val="00BB6A70"/>
    <w:rsid w:val="00BC0924"/>
    <w:rsid w:val="00BC1FA5"/>
    <w:rsid w:val="00BC225B"/>
    <w:rsid w:val="00BC2469"/>
    <w:rsid w:val="00BC2485"/>
    <w:rsid w:val="00BC2C0C"/>
    <w:rsid w:val="00BC4547"/>
    <w:rsid w:val="00BC4715"/>
    <w:rsid w:val="00BC4D91"/>
    <w:rsid w:val="00BC56E8"/>
    <w:rsid w:val="00BC5B6D"/>
    <w:rsid w:val="00BC6C48"/>
    <w:rsid w:val="00BC732A"/>
    <w:rsid w:val="00BC758B"/>
    <w:rsid w:val="00BD00D8"/>
    <w:rsid w:val="00BD0834"/>
    <w:rsid w:val="00BD08E4"/>
    <w:rsid w:val="00BD1953"/>
    <w:rsid w:val="00BD1E16"/>
    <w:rsid w:val="00BD2EAC"/>
    <w:rsid w:val="00BD39C2"/>
    <w:rsid w:val="00BD455F"/>
    <w:rsid w:val="00BD4B8A"/>
    <w:rsid w:val="00BD4BB3"/>
    <w:rsid w:val="00BD5401"/>
    <w:rsid w:val="00BD59B1"/>
    <w:rsid w:val="00BD61FF"/>
    <w:rsid w:val="00BD782A"/>
    <w:rsid w:val="00BE048F"/>
    <w:rsid w:val="00BE0B9E"/>
    <w:rsid w:val="00BE14A4"/>
    <w:rsid w:val="00BE17C6"/>
    <w:rsid w:val="00BE1CED"/>
    <w:rsid w:val="00BE2BD3"/>
    <w:rsid w:val="00BE346D"/>
    <w:rsid w:val="00BE35B6"/>
    <w:rsid w:val="00BE3735"/>
    <w:rsid w:val="00BE438A"/>
    <w:rsid w:val="00BE4843"/>
    <w:rsid w:val="00BE4865"/>
    <w:rsid w:val="00BE4AE8"/>
    <w:rsid w:val="00BE5595"/>
    <w:rsid w:val="00BE55D1"/>
    <w:rsid w:val="00BE6479"/>
    <w:rsid w:val="00BE64B4"/>
    <w:rsid w:val="00BE6525"/>
    <w:rsid w:val="00BE668F"/>
    <w:rsid w:val="00BE69BF"/>
    <w:rsid w:val="00BE725A"/>
    <w:rsid w:val="00BE73C1"/>
    <w:rsid w:val="00BE7430"/>
    <w:rsid w:val="00BE7995"/>
    <w:rsid w:val="00BE7B48"/>
    <w:rsid w:val="00BF03EB"/>
    <w:rsid w:val="00BF1995"/>
    <w:rsid w:val="00BF2340"/>
    <w:rsid w:val="00BF3381"/>
    <w:rsid w:val="00BF3450"/>
    <w:rsid w:val="00BF45F2"/>
    <w:rsid w:val="00BF667D"/>
    <w:rsid w:val="00C007D9"/>
    <w:rsid w:val="00C02435"/>
    <w:rsid w:val="00C02957"/>
    <w:rsid w:val="00C0434C"/>
    <w:rsid w:val="00C04BB0"/>
    <w:rsid w:val="00C06CE9"/>
    <w:rsid w:val="00C076CE"/>
    <w:rsid w:val="00C10FCF"/>
    <w:rsid w:val="00C12810"/>
    <w:rsid w:val="00C13392"/>
    <w:rsid w:val="00C13874"/>
    <w:rsid w:val="00C140D6"/>
    <w:rsid w:val="00C144F4"/>
    <w:rsid w:val="00C14814"/>
    <w:rsid w:val="00C15CE5"/>
    <w:rsid w:val="00C163F6"/>
    <w:rsid w:val="00C16B4B"/>
    <w:rsid w:val="00C17427"/>
    <w:rsid w:val="00C20C00"/>
    <w:rsid w:val="00C210FD"/>
    <w:rsid w:val="00C22901"/>
    <w:rsid w:val="00C23359"/>
    <w:rsid w:val="00C244A7"/>
    <w:rsid w:val="00C25238"/>
    <w:rsid w:val="00C27576"/>
    <w:rsid w:val="00C305F2"/>
    <w:rsid w:val="00C30BCF"/>
    <w:rsid w:val="00C31112"/>
    <w:rsid w:val="00C31983"/>
    <w:rsid w:val="00C32D36"/>
    <w:rsid w:val="00C32E00"/>
    <w:rsid w:val="00C3345C"/>
    <w:rsid w:val="00C3349B"/>
    <w:rsid w:val="00C3425B"/>
    <w:rsid w:val="00C34BCC"/>
    <w:rsid w:val="00C359BD"/>
    <w:rsid w:val="00C35C2C"/>
    <w:rsid w:val="00C35D1C"/>
    <w:rsid w:val="00C36520"/>
    <w:rsid w:val="00C37A63"/>
    <w:rsid w:val="00C407E5"/>
    <w:rsid w:val="00C40A41"/>
    <w:rsid w:val="00C42DAC"/>
    <w:rsid w:val="00C42F9F"/>
    <w:rsid w:val="00C43000"/>
    <w:rsid w:val="00C4342B"/>
    <w:rsid w:val="00C436E3"/>
    <w:rsid w:val="00C459A9"/>
    <w:rsid w:val="00C46EC0"/>
    <w:rsid w:val="00C4704E"/>
    <w:rsid w:val="00C47702"/>
    <w:rsid w:val="00C477E7"/>
    <w:rsid w:val="00C4796A"/>
    <w:rsid w:val="00C47E13"/>
    <w:rsid w:val="00C47E76"/>
    <w:rsid w:val="00C502A5"/>
    <w:rsid w:val="00C521F7"/>
    <w:rsid w:val="00C526F5"/>
    <w:rsid w:val="00C53008"/>
    <w:rsid w:val="00C55151"/>
    <w:rsid w:val="00C553D0"/>
    <w:rsid w:val="00C55558"/>
    <w:rsid w:val="00C5575D"/>
    <w:rsid w:val="00C558FF"/>
    <w:rsid w:val="00C560FA"/>
    <w:rsid w:val="00C56725"/>
    <w:rsid w:val="00C56772"/>
    <w:rsid w:val="00C56A84"/>
    <w:rsid w:val="00C57055"/>
    <w:rsid w:val="00C57FF9"/>
    <w:rsid w:val="00C60320"/>
    <w:rsid w:val="00C61A98"/>
    <w:rsid w:val="00C64434"/>
    <w:rsid w:val="00C64A51"/>
    <w:rsid w:val="00C64B27"/>
    <w:rsid w:val="00C64BAE"/>
    <w:rsid w:val="00C65C4D"/>
    <w:rsid w:val="00C66B80"/>
    <w:rsid w:val="00C7063C"/>
    <w:rsid w:val="00C70EAD"/>
    <w:rsid w:val="00C7130A"/>
    <w:rsid w:val="00C71879"/>
    <w:rsid w:val="00C72A3F"/>
    <w:rsid w:val="00C734B5"/>
    <w:rsid w:val="00C738B1"/>
    <w:rsid w:val="00C73C57"/>
    <w:rsid w:val="00C746D9"/>
    <w:rsid w:val="00C74D43"/>
    <w:rsid w:val="00C75A2C"/>
    <w:rsid w:val="00C75CA7"/>
    <w:rsid w:val="00C7683D"/>
    <w:rsid w:val="00C80BA5"/>
    <w:rsid w:val="00C812EC"/>
    <w:rsid w:val="00C82300"/>
    <w:rsid w:val="00C830B2"/>
    <w:rsid w:val="00C834EF"/>
    <w:rsid w:val="00C83CDA"/>
    <w:rsid w:val="00C86432"/>
    <w:rsid w:val="00C86DC9"/>
    <w:rsid w:val="00C86FC6"/>
    <w:rsid w:val="00C901BB"/>
    <w:rsid w:val="00C90CD3"/>
    <w:rsid w:val="00C91ED9"/>
    <w:rsid w:val="00C92411"/>
    <w:rsid w:val="00C92552"/>
    <w:rsid w:val="00C92C27"/>
    <w:rsid w:val="00C936A0"/>
    <w:rsid w:val="00C93818"/>
    <w:rsid w:val="00C93E12"/>
    <w:rsid w:val="00C93EFF"/>
    <w:rsid w:val="00C93F1B"/>
    <w:rsid w:val="00C95093"/>
    <w:rsid w:val="00C96DFE"/>
    <w:rsid w:val="00C9735E"/>
    <w:rsid w:val="00C976D1"/>
    <w:rsid w:val="00C978B4"/>
    <w:rsid w:val="00CA1195"/>
    <w:rsid w:val="00CA1444"/>
    <w:rsid w:val="00CA305D"/>
    <w:rsid w:val="00CA308F"/>
    <w:rsid w:val="00CA4238"/>
    <w:rsid w:val="00CA437E"/>
    <w:rsid w:val="00CA6F0D"/>
    <w:rsid w:val="00CA6F96"/>
    <w:rsid w:val="00CA7061"/>
    <w:rsid w:val="00CA71D4"/>
    <w:rsid w:val="00CB0E9F"/>
    <w:rsid w:val="00CB26C0"/>
    <w:rsid w:val="00CB310B"/>
    <w:rsid w:val="00CB4917"/>
    <w:rsid w:val="00CB55D0"/>
    <w:rsid w:val="00CB5B35"/>
    <w:rsid w:val="00CB5D29"/>
    <w:rsid w:val="00CB5F4C"/>
    <w:rsid w:val="00CB675A"/>
    <w:rsid w:val="00CB68D9"/>
    <w:rsid w:val="00CB6EC8"/>
    <w:rsid w:val="00CB74EC"/>
    <w:rsid w:val="00CB782B"/>
    <w:rsid w:val="00CB7FE3"/>
    <w:rsid w:val="00CC082B"/>
    <w:rsid w:val="00CC0E77"/>
    <w:rsid w:val="00CC12AE"/>
    <w:rsid w:val="00CC16DE"/>
    <w:rsid w:val="00CC2092"/>
    <w:rsid w:val="00CC285C"/>
    <w:rsid w:val="00CC34C5"/>
    <w:rsid w:val="00CC3C8A"/>
    <w:rsid w:val="00CC5595"/>
    <w:rsid w:val="00CC5E76"/>
    <w:rsid w:val="00CC7058"/>
    <w:rsid w:val="00CD049D"/>
    <w:rsid w:val="00CD05F1"/>
    <w:rsid w:val="00CD1770"/>
    <w:rsid w:val="00CD3A5D"/>
    <w:rsid w:val="00CD4C79"/>
    <w:rsid w:val="00CD5FD4"/>
    <w:rsid w:val="00CE0C79"/>
    <w:rsid w:val="00CE0DCE"/>
    <w:rsid w:val="00CE1BC9"/>
    <w:rsid w:val="00CE33C1"/>
    <w:rsid w:val="00CE3A31"/>
    <w:rsid w:val="00CE3C95"/>
    <w:rsid w:val="00CE3EC0"/>
    <w:rsid w:val="00CE4899"/>
    <w:rsid w:val="00CE48C9"/>
    <w:rsid w:val="00CE4DD6"/>
    <w:rsid w:val="00CE6F99"/>
    <w:rsid w:val="00CE76FF"/>
    <w:rsid w:val="00CF1000"/>
    <w:rsid w:val="00CF1829"/>
    <w:rsid w:val="00CF1CF7"/>
    <w:rsid w:val="00CF2067"/>
    <w:rsid w:val="00CF241A"/>
    <w:rsid w:val="00CF2A50"/>
    <w:rsid w:val="00CF3F3A"/>
    <w:rsid w:val="00CF4012"/>
    <w:rsid w:val="00CF40D2"/>
    <w:rsid w:val="00CF43D5"/>
    <w:rsid w:val="00CF443B"/>
    <w:rsid w:val="00CF4686"/>
    <w:rsid w:val="00CF46AA"/>
    <w:rsid w:val="00CF5867"/>
    <w:rsid w:val="00CF7907"/>
    <w:rsid w:val="00D001EA"/>
    <w:rsid w:val="00D01F75"/>
    <w:rsid w:val="00D0215D"/>
    <w:rsid w:val="00D02BC6"/>
    <w:rsid w:val="00D0310D"/>
    <w:rsid w:val="00D03AB3"/>
    <w:rsid w:val="00D03AE9"/>
    <w:rsid w:val="00D03F9F"/>
    <w:rsid w:val="00D04390"/>
    <w:rsid w:val="00D05803"/>
    <w:rsid w:val="00D05C7C"/>
    <w:rsid w:val="00D064C9"/>
    <w:rsid w:val="00D06906"/>
    <w:rsid w:val="00D07742"/>
    <w:rsid w:val="00D077DC"/>
    <w:rsid w:val="00D07CFD"/>
    <w:rsid w:val="00D124ED"/>
    <w:rsid w:val="00D1276A"/>
    <w:rsid w:val="00D132F9"/>
    <w:rsid w:val="00D14DB7"/>
    <w:rsid w:val="00D15ED5"/>
    <w:rsid w:val="00D16656"/>
    <w:rsid w:val="00D17825"/>
    <w:rsid w:val="00D178BA"/>
    <w:rsid w:val="00D200AB"/>
    <w:rsid w:val="00D20613"/>
    <w:rsid w:val="00D20B81"/>
    <w:rsid w:val="00D223BF"/>
    <w:rsid w:val="00D244BD"/>
    <w:rsid w:val="00D25230"/>
    <w:rsid w:val="00D25F67"/>
    <w:rsid w:val="00D266C4"/>
    <w:rsid w:val="00D3023A"/>
    <w:rsid w:val="00D304A4"/>
    <w:rsid w:val="00D3191C"/>
    <w:rsid w:val="00D31CD5"/>
    <w:rsid w:val="00D34402"/>
    <w:rsid w:val="00D348F7"/>
    <w:rsid w:val="00D3564E"/>
    <w:rsid w:val="00D357F5"/>
    <w:rsid w:val="00D36EF4"/>
    <w:rsid w:val="00D371D0"/>
    <w:rsid w:val="00D3776F"/>
    <w:rsid w:val="00D4062A"/>
    <w:rsid w:val="00D407D3"/>
    <w:rsid w:val="00D40BC3"/>
    <w:rsid w:val="00D41805"/>
    <w:rsid w:val="00D41A0E"/>
    <w:rsid w:val="00D41DF7"/>
    <w:rsid w:val="00D43257"/>
    <w:rsid w:val="00D434EC"/>
    <w:rsid w:val="00D43E69"/>
    <w:rsid w:val="00D43EC7"/>
    <w:rsid w:val="00D44462"/>
    <w:rsid w:val="00D4453A"/>
    <w:rsid w:val="00D44E9D"/>
    <w:rsid w:val="00D454E0"/>
    <w:rsid w:val="00D45D5E"/>
    <w:rsid w:val="00D45DC0"/>
    <w:rsid w:val="00D466D0"/>
    <w:rsid w:val="00D472A7"/>
    <w:rsid w:val="00D51515"/>
    <w:rsid w:val="00D5499A"/>
    <w:rsid w:val="00D54BD5"/>
    <w:rsid w:val="00D55445"/>
    <w:rsid w:val="00D554FA"/>
    <w:rsid w:val="00D55A25"/>
    <w:rsid w:val="00D575F0"/>
    <w:rsid w:val="00D57F43"/>
    <w:rsid w:val="00D60578"/>
    <w:rsid w:val="00D61A0E"/>
    <w:rsid w:val="00D642CF"/>
    <w:rsid w:val="00D64C38"/>
    <w:rsid w:val="00D670F6"/>
    <w:rsid w:val="00D71CF9"/>
    <w:rsid w:val="00D71E28"/>
    <w:rsid w:val="00D72264"/>
    <w:rsid w:val="00D72DB6"/>
    <w:rsid w:val="00D7675E"/>
    <w:rsid w:val="00D7766D"/>
    <w:rsid w:val="00D80080"/>
    <w:rsid w:val="00D809BE"/>
    <w:rsid w:val="00D809E2"/>
    <w:rsid w:val="00D80F9D"/>
    <w:rsid w:val="00D80FFB"/>
    <w:rsid w:val="00D81BAE"/>
    <w:rsid w:val="00D8250A"/>
    <w:rsid w:val="00D82CCB"/>
    <w:rsid w:val="00D84352"/>
    <w:rsid w:val="00D84779"/>
    <w:rsid w:val="00D848E9"/>
    <w:rsid w:val="00D84B17"/>
    <w:rsid w:val="00D8507D"/>
    <w:rsid w:val="00D85B0C"/>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44A6"/>
    <w:rsid w:val="00D95B5F"/>
    <w:rsid w:val="00D9604B"/>
    <w:rsid w:val="00D96E40"/>
    <w:rsid w:val="00D96FC3"/>
    <w:rsid w:val="00DA0839"/>
    <w:rsid w:val="00DA0D92"/>
    <w:rsid w:val="00DA12C3"/>
    <w:rsid w:val="00DA144A"/>
    <w:rsid w:val="00DA1B87"/>
    <w:rsid w:val="00DA22B5"/>
    <w:rsid w:val="00DA495D"/>
    <w:rsid w:val="00DA4F15"/>
    <w:rsid w:val="00DA5851"/>
    <w:rsid w:val="00DA5DCA"/>
    <w:rsid w:val="00DA7BA0"/>
    <w:rsid w:val="00DB1E79"/>
    <w:rsid w:val="00DB3909"/>
    <w:rsid w:val="00DB42F5"/>
    <w:rsid w:val="00DB469A"/>
    <w:rsid w:val="00DB52C3"/>
    <w:rsid w:val="00DB53DD"/>
    <w:rsid w:val="00DB5454"/>
    <w:rsid w:val="00DB5612"/>
    <w:rsid w:val="00DB5DA3"/>
    <w:rsid w:val="00DB635D"/>
    <w:rsid w:val="00DB69D1"/>
    <w:rsid w:val="00DB6A10"/>
    <w:rsid w:val="00DB6C6C"/>
    <w:rsid w:val="00DB7E5F"/>
    <w:rsid w:val="00DC0E29"/>
    <w:rsid w:val="00DC10B0"/>
    <w:rsid w:val="00DC1246"/>
    <w:rsid w:val="00DC14EE"/>
    <w:rsid w:val="00DC1594"/>
    <w:rsid w:val="00DC3EC5"/>
    <w:rsid w:val="00DC4BCD"/>
    <w:rsid w:val="00DC6827"/>
    <w:rsid w:val="00DC68CE"/>
    <w:rsid w:val="00DC7369"/>
    <w:rsid w:val="00DD1107"/>
    <w:rsid w:val="00DD178F"/>
    <w:rsid w:val="00DD1FE4"/>
    <w:rsid w:val="00DD27A2"/>
    <w:rsid w:val="00DD2899"/>
    <w:rsid w:val="00DD35D6"/>
    <w:rsid w:val="00DD4A4E"/>
    <w:rsid w:val="00DD53C4"/>
    <w:rsid w:val="00DD5FD2"/>
    <w:rsid w:val="00DD6EE6"/>
    <w:rsid w:val="00DD787B"/>
    <w:rsid w:val="00DE2966"/>
    <w:rsid w:val="00DE2C8D"/>
    <w:rsid w:val="00DE40E0"/>
    <w:rsid w:val="00DE4107"/>
    <w:rsid w:val="00DE4B38"/>
    <w:rsid w:val="00DE5B8D"/>
    <w:rsid w:val="00DE6289"/>
    <w:rsid w:val="00DE6A37"/>
    <w:rsid w:val="00DE7299"/>
    <w:rsid w:val="00DE73F1"/>
    <w:rsid w:val="00DF04ED"/>
    <w:rsid w:val="00DF0B5E"/>
    <w:rsid w:val="00DF0ED5"/>
    <w:rsid w:val="00DF1E58"/>
    <w:rsid w:val="00DF2DB8"/>
    <w:rsid w:val="00DF3362"/>
    <w:rsid w:val="00DF679C"/>
    <w:rsid w:val="00DF6982"/>
    <w:rsid w:val="00DF70CC"/>
    <w:rsid w:val="00DF72D9"/>
    <w:rsid w:val="00DF7DF3"/>
    <w:rsid w:val="00DF7EC8"/>
    <w:rsid w:val="00E01C4A"/>
    <w:rsid w:val="00E02371"/>
    <w:rsid w:val="00E028ED"/>
    <w:rsid w:val="00E02A67"/>
    <w:rsid w:val="00E03F9F"/>
    <w:rsid w:val="00E0499F"/>
    <w:rsid w:val="00E05476"/>
    <w:rsid w:val="00E05A1C"/>
    <w:rsid w:val="00E07833"/>
    <w:rsid w:val="00E104F6"/>
    <w:rsid w:val="00E10748"/>
    <w:rsid w:val="00E11059"/>
    <w:rsid w:val="00E11C5E"/>
    <w:rsid w:val="00E12A8A"/>
    <w:rsid w:val="00E12F57"/>
    <w:rsid w:val="00E14282"/>
    <w:rsid w:val="00E14CDD"/>
    <w:rsid w:val="00E156F2"/>
    <w:rsid w:val="00E15926"/>
    <w:rsid w:val="00E15EF1"/>
    <w:rsid w:val="00E1773B"/>
    <w:rsid w:val="00E17FA7"/>
    <w:rsid w:val="00E205B7"/>
    <w:rsid w:val="00E2250E"/>
    <w:rsid w:val="00E22C3D"/>
    <w:rsid w:val="00E2330C"/>
    <w:rsid w:val="00E234C4"/>
    <w:rsid w:val="00E24BF5"/>
    <w:rsid w:val="00E27DDF"/>
    <w:rsid w:val="00E27E01"/>
    <w:rsid w:val="00E30550"/>
    <w:rsid w:val="00E30A90"/>
    <w:rsid w:val="00E3109F"/>
    <w:rsid w:val="00E31325"/>
    <w:rsid w:val="00E31602"/>
    <w:rsid w:val="00E32DBA"/>
    <w:rsid w:val="00E36541"/>
    <w:rsid w:val="00E37186"/>
    <w:rsid w:val="00E407A6"/>
    <w:rsid w:val="00E4112B"/>
    <w:rsid w:val="00E43469"/>
    <w:rsid w:val="00E4369C"/>
    <w:rsid w:val="00E43A0F"/>
    <w:rsid w:val="00E445DA"/>
    <w:rsid w:val="00E45379"/>
    <w:rsid w:val="00E465CB"/>
    <w:rsid w:val="00E47C0D"/>
    <w:rsid w:val="00E47D4C"/>
    <w:rsid w:val="00E47E2E"/>
    <w:rsid w:val="00E50B22"/>
    <w:rsid w:val="00E50D7F"/>
    <w:rsid w:val="00E51E18"/>
    <w:rsid w:val="00E51F0F"/>
    <w:rsid w:val="00E533BD"/>
    <w:rsid w:val="00E53706"/>
    <w:rsid w:val="00E5397A"/>
    <w:rsid w:val="00E57CE2"/>
    <w:rsid w:val="00E57E96"/>
    <w:rsid w:val="00E617BD"/>
    <w:rsid w:val="00E61C0C"/>
    <w:rsid w:val="00E61E05"/>
    <w:rsid w:val="00E63856"/>
    <w:rsid w:val="00E63C5F"/>
    <w:rsid w:val="00E64BD9"/>
    <w:rsid w:val="00E6519C"/>
    <w:rsid w:val="00E65AE7"/>
    <w:rsid w:val="00E661F3"/>
    <w:rsid w:val="00E67E50"/>
    <w:rsid w:val="00E67EF5"/>
    <w:rsid w:val="00E70567"/>
    <w:rsid w:val="00E705B4"/>
    <w:rsid w:val="00E71888"/>
    <w:rsid w:val="00E72967"/>
    <w:rsid w:val="00E72BFA"/>
    <w:rsid w:val="00E72DE3"/>
    <w:rsid w:val="00E7356B"/>
    <w:rsid w:val="00E74225"/>
    <w:rsid w:val="00E754F8"/>
    <w:rsid w:val="00E75AD6"/>
    <w:rsid w:val="00E7654C"/>
    <w:rsid w:val="00E76DE3"/>
    <w:rsid w:val="00E76E33"/>
    <w:rsid w:val="00E7778E"/>
    <w:rsid w:val="00E80EA3"/>
    <w:rsid w:val="00E8155D"/>
    <w:rsid w:val="00E83A16"/>
    <w:rsid w:val="00E84AD7"/>
    <w:rsid w:val="00E85CC0"/>
    <w:rsid w:val="00E87C2D"/>
    <w:rsid w:val="00E93B7A"/>
    <w:rsid w:val="00E94F1A"/>
    <w:rsid w:val="00E963E3"/>
    <w:rsid w:val="00E96E1A"/>
    <w:rsid w:val="00E96FB2"/>
    <w:rsid w:val="00E9734B"/>
    <w:rsid w:val="00E978D0"/>
    <w:rsid w:val="00EA00D8"/>
    <w:rsid w:val="00EA0E04"/>
    <w:rsid w:val="00EA220D"/>
    <w:rsid w:val="00EA312A"/>
    <w:rsid w:val="00EA3156"/>
    <w:rsid w:val="00EA3F53"/>
    <w:rsid w:val="00EA40A2"/>
    <w:rsid w:val="00EA4CD5"/>
    <w:rsid w:val="00EA4D99"/>
    <w:rsid w:val="00EA5D2C"/>
    <w:rsid w:val="00EA5D8E"/>
    <w:rsid w:val="00EA6DEB"/>
    <w:rsid w:val="00EA7C3B"/>
    <w:rsid w:val="00EB07CF"/>
    <w:rsid w:val="00EB1D0D"/>
    <w:rsid w:val="00EB1FC7"/>
    <w:rsid w:val="00EB3B88"/>
    <w:rsid w:val="00EB4BF3"/>
    <w:rsid w:val="00EB644E"/>
    <w:rsid w:val="00EB71CE"/>
    <w:rsid w:val="00EC0C14"/>
    <w:rsid w:val="00EC1AA8"/>
    <w:rsid w:val="00EC20B0"/>
    <w:rsid w:val="00EC2B42"/>
    <w:rsid w:val="00EC3B8F"/>
    <w:rsid w:val="00EC3C8F"/>
    <w:rsid w:val="00EC55B7"/>
    <w:rsid w:val="00EC58EC"/>
    <w:rsid w:val="00EC5CA0"/>
    <w:rsid w:val="00EC7372"/>
    <w:rsid w:val="00ED075E"/>
    <w:rsid w:val="00ED19D1"/>
    <w:rsid w:val="00ED2AC0"/>
    <w:rsid w:val="00ED30E8"/>
    <w:rsid w:val="00ED3580"/>
    <w:rsid w:val="00ED3618"/>
    <w:rsid w:val="00ED3B69"/>
    <w:rsid w:val="00ED3ECA"/>
    <w:rsid w:val="00ED3F39"/>
    <w:rsid w:val="00ED4168"/>
    <w:rsid w:val="00ED527A"/>
    <w:rsid w:val="00ED6067"/>
    <w:rsid w:val="00ED63AE"/>
    <w:rsid w:val="00ED6CD1"/>
    <w:rsid w:val="00ED715E"/>
    <w:rsid w:val="00ED7225"/>
    <w:rsid w:val="00ED7A42"/>
    <w:rsid w:val="00EE04BA"/>
    <w:rsid w:val="00EE0C6D"/>
    <w:rsid w:val="00EE13C3"/>
    <w:rsid w:val="00EE22AF"/>
    <w:rsid w:val="00EE235C"/>
    <w:rsid w:val="00EE2D7B"/>
    <w:rsid w:val="00EE44D5"/>
    <w:rsid w:val="00EE57B8"/>
    <w:rsid w:val="00EE5F2E"/>
    <w:rsid w:val="00EF0517"/>
    <w:rsid w:val="00EF0EA0"/>
    <w:rsid w:val="00EF16A6"/>
    <w:rsid w:val="00EF2C2D"/>
    <w:rsid w:val="00EF2CC6"/>
    <w:rsid w:val="00EF419A"/>
    <w:rsid w:val="00EF45F3"/>
    <w:rsid w:val="00EF4A64"/>
    <w:rsid w:val="00EF4D52"/>
    <w:rsid w:val="00EF6284"/>
    <w:rsid w:val="00EF665D"/>
    <w:rsid w:val="00EF6F4E"/>
    <w:rsid w:val="00EF72F4"/>
    <w:rsid w:val="00F00A59"/>
    <w:rsid w:val="00F018AD"/>
    <w:rsid w:val="00F01929"/>
    <w:rsid w:val="00F02171"/>
    <w:rsid w:val="00F033EF"/>
    <w:rsid w:val="00F0528B"/>
    <w:rsid w:val="00F061A6"/>
    <w:rsid w:val="00F06ACD"/>
    <w:rsid w:val="00F07078"/>
    <w:rsid w:val="00F0710C"/>
    <w:rsid w:val="00F0778D"/>
    <w:rsid w:val="00F11AB3"/>
    <w:rsid w:val="00F14017"/>
    <w:rsid w:val="00F1562B"/>
    <w:rsid w:val="00F1684C"/>
    <w:rsid w:val="00F20633"/>
    <w:rsid w:val="00F20876"/>
    <w:rsid w:val="00F21DD6"/>
    <w:rsid w:val="00F2322B"/>
    <w:rsid w:val="00F25CFE"/>
    <w:rsid w:val="00F2753A"/>
    <w:rsid w:val="00F27A31"/>
    <w:rsid w:val="00F3018B"/>
    <w:rsid w:val="00F329FF"/>
    <w:rsid w:val="00F32A5D"/>
    <w:rsid w:val="00F34879"/>
    <w:rsid w:val="00F35243"/>
    <w:rsid w:val="00F35B48"/>
    <w:rsid w:val="00F35B99"/>
    <w:rsid w:val="00F36D7C"/>
    <w:rsid w:val="00F36E9F"/>
    <w:rsid w:val="00F37436"/>
    <w:rsid w:val="00F40F08"/>
    <w:rsid w:val="00F41B19"/>
    <w:rsid w:val="00F42AB5"/>
    <w:rsid w:val="00F4384F"/>
    <w:rsid w:val="00F43E6E"/>
    <w:rsid w:val="00F43EBF"/>
    <w:rsid w:val="00F44423"/>
    <w:rsid w:val="00F44C56"/>
    <w:rsid w:val="00F456EF"/>
    <w:rsid w:val="00F458BB"/>
    <w:rsid w:val="00F469D7"/>
    <w:rsid w:val="00F50BE6"/>
    <w:rsid w:val="00F51236"/>
    <w:rsid w:val="00F51438"/>
    <w:rsid w:val="00F5374C"/>
    <w:rsid w:val="00F541B8"/>
    <w:rsid w:val="00F546D7"/>
    <w:rsid w:val="00F56B6D"/>
    <w:rsid w:val="00F56CC2"/>
    <w:rsid w:val="00F5787E"/>
    <w:rsid w:val="00F57ADE"/>
    <w:rsid w:val="00F60BC0"/>
    <w:rsid w:val="00F615A8"/>
    <w:rsid w:val="00F61B7F"/>
    <w:rsid w:val="00F62370"/>
    <w:rsid w:val="00F628D3"/>
    <w:rsid w:val="00F62EF2"/>
    <w:rsid w:val="00F62FFF"/>
    <w:rsid w:val="00F63079"/>
    <w:rsid w:val="00F638C3"/>
    <w:rsid w:val="00F6497E"/>
    <w:rsid w:val="00F677E2"/>
    <w:rsid w:val="00F67F41"/>
    <w:rsid w:val="00F70109"/>
    <w:rsid w:val="00F70D50"/>
    <w:rsid w:val="00F717E6"/>
    <w:rsid w:val="00F720F5"/>
    <w:rsid w:val="00F73751"/>
    <w:rsid w:val="00F73DC5"/>
    <w:rsid w:val="00F75EAD"/>
    <w:rsid w:val="00F77154"/>
    <w:rsid w:val="00F80F33"/>
    <w:rsid w:val="00F824BB"/>
    <w:rsid w:val="00F82EC0"/>
    <w:rsid w:val="00F83E03"/>
    <w:rsid w:val="00F843EA"/>
    <w:rsid w:val="00F846D6"/>
    <w:rsid w:val="00F84C4C"/>
    <w:rsid w:val="00F84DFE"/>
    <w:rsid w:val="00F86997"/>
    <w:rsid w:val="00F871D7"/>
    <w:rsid w:val="00F878EE"/>
    <w:rsid w:val="00F903BB"/>
    <w:rsid w:val="00F90767"/>
    <w:rsid w:val="00F9173A"/>
    <w:rsid w:val="00F91800"/>
    <w:rsid w:val="00F9220D"/>
    <w:rsid w:val="00F93469"/>
    <w:rsid w:val="00F9353A"/>
    <w:rsid w:val="00F93BB2"/>
    <w:rsid w:val="00F9414C"/>
    <w:rsid w:val="00F94A47"/>
    <w:rsid w:val="00F94E99"/>
    <w:rsid w:val="00F9516F"/>
    <w:rsid w:val="00F95AD2"/>
    <w:rsid w:val="00F9650A"/>
    <w:rsid w:val="00F96626"/>
    <w:rsid w:val="00F967C7"/>
    <w:rsid w:val="00F96F4F"/>
    <w:rsid w:val="00FA0437"/>
    <w:rsid w:val="00FA09A8"/>
    <w:rsid w:val="00FA0E44"/>
    <w:rsid w:val="00FA128F"/>
    <w:rsid w:val="00FA155E"/>
    <w:rsid w:val="00FA233F"/>
    <w:rsid w:val="00FA2E05"/>
    <w:rsid w:val="00FA3DF0"/>
    <w:rsid w:val="00FA4377"/>
    <w:rsid w:val="00FA43CE"/>
    <w:rsid w:val="00FA4851"/>
    <w:rsid w:val="00FA48B8"/>
    <w:rsid w:val="00FA5203"/>
    <w:rsid w:val="00FA54F1"/>
    <w:rsid w:val="00FA5A09"/>
    <w:rsid w:val="00FA7547"/>
    <w:rsid w:val="00FA7D57"/>
    <w:rsid w:val="00FB0008"/>
    <w:rsid w:val="00FB071C"/>
    <w:rsid w:val="00FB19FC"/>
    <w:rsid w:val="00FB1A0B"/>
    <w:rsid w:val="00FB1ACE"/>
    <w:rsid w:val="00FB2A36"/>
    <w:rsid w:val="00FB3013"/>
    <w:rsid w:val="00FB3EA0"/>
    <w:rsid w:val="00FB45E5"/>
    <w:rsid w:val="00FB4B27"/>
    <w:rsid w:val="00FB55F4"/>
    <w:rsid w:val="00FB58D8"/>
    <w:rsid w:val="00FB6525"/>
    <w:rsid w:val="00FB7140"/>
    <w:rsid w:val="00FC0444"/>
    <w:rsid w:val="00FC0B63"/>
    <w:rsid w:val="00FC0F07"/>
    <w:rsid w:val="00FC112B"/>
    <w:rsid w:val="00FC12ED"/>
    <w:rsid w:val="00FC1FDA"/>
    <w:rsid w:val="00FC2209"/>
    <w:rsid w:val="00FC24BF"/>
    <w:rsid w:val="00FC3FF7"/>
    <w:rsid w:val="00FC44DD"/>
    <w:rsid w:val="00FC49E6"/>
    <w:rsid w:val="00FC4F38"/>
    <w:rsid w:val="00FC6482"/>
    <w:rsid w:val="00FC7531"/>
    <w:rsid w:val="00FC7EAA"/>
    <w:rsid w:val="00FD01BC"/>
    <w:rsid w:val="00FD055A"/>
    <w:rsid w:val="00FD3974"/>
    <w:rsid w:val="00FD3BEB"/>
    <w:rsid w:val="00FD438F"/>
    <w:rsid w:val="00FD4FA5"/>
    <w:rsid w:val="00FD5166"/>
    <w:rsid w:val="00FD6836"/>
    <w:rsid w:val="00FD758C"/>
    <w:rsid w:val="00FD77AF"/>
    <w:rsid w:val="00FD798C"/>
    <w:rsid w:val="00FE0D6F"/>
    <w:rsid w:val="00FE1845"/>
    <w:rsid w:val="00FE1E45"/>
    <w:rsid w:val="00FE449D"/>
    <w:rsid w:val="00FE4D16"/>
    <w:rsid w:val="00FE512F"/>
    <w:rsid w:val="00FE7D9A"/>
    <w:rsid w:val="00FF0369"/>
    <w:rsid w:val="00FF05B9"/>
    <w:rsid w:val="00FF0A9B"/>
    <w:rsid w:val="00FF0EB1"/>
    <w:rsid w:val="00FF2075"/>
    <w:rsid w:val="00FF456A"/>
    <w:rsid w:val="00FF46FD"/>
    <w:rsid w:val="00FF6204"/>
    <w:rsid w:val="00FF634D"/>
    <w:rsid w:val="00FF6446"/>
    <w:rsid w:val="6572CA0D"/>
    <w:rsid w:val="7F7643C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4C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styleId="Mencinsinresolver">
    <w:name w:val="Unresolved Mention"/>
    <w:basedOn w:val="Fuentedeprrafopredeter"/>
    <w:uiPriority w:val="99"/>
    <w:semiHidden/>
    <w:unhideWhenUsed/>
    <w:rsid w:val="008D2EE9"/>
    <w:rPr>
      <w:color w:val="605E5C"/>
      <w:shd w:val="clear" w:color="auto" w:fill="E1DFDD"/>
    </w:rPr>
  </w:style>
  <w:style w:type="paragraph" w:customStyle="1" w:styleId="rtejustify">
    <w:name w:val="rtejustify"/>
    <w:basedOn w:val="Normal"/>
    <w:rsid w:val="00467B1E"/>
    <w:pPr>
      <w:spacing w:before="100" w:beforeAutospacing="1" w:after="100" w:afterAutospacing="1"/>
    </w:pPr>
    <w:rPr>
      <w:sz w:val="24"/>
      <w:szCs w:val="24"/>
      <w:lang w:eastAsia="es-MX"/>
    </w:rPr>
  </w:style>
  <w:style w:type="paragraph" w:customStyle="1" w:styleId="paragraph">
    <w:name w:val="paragraph"/>
    <w:basedOn w:val="Normal"/>
    <w:rsid w:val="00804F1D"/>
    <w:pPr>
      <w:spacing w:before="100" w:beforeAutospacing="1" w:after="100" w:afterAutospacing="1"/>
    </w:pPr>
    <w:rPr>
      <w:sz w:val="24"/>
      <w:szCs w:val="24"/>
      <w:lang w:eastAsia="es-MX"/>
    </w:rPr>
  </w:style>
  <w:style w:type="character" w:customStyle="1" w:styleId="eop">
    <w:name w:val="eop"/>
    <w:basedOn w:val="Fuentedeprrafopredeter"/>
    <w:rsid w:val="00F23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044255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2476212">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6852921">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37008580">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6975161">
      <w:bodyDiv w:val="1"/>
      <w:marLeft w:val="0"/>
      <w:marRight w:val="0"/>
      <w:marTop w:val="0"/>
      <w:marBottom w:val="0"/>
      <w:divBdr>
        <w:top w:val="none" w:sz="0" w:space="0" w:color="auto"/>
        <w:left w:val="none" w:sz="0" w:space="0" w:color="auto"/>
        <w:bottom w:val="none" w:sz="0" w:space="0" w:color="auto"/>
        <w:right w:val="none" w:sz="0" w:space="0" w:color="auto"/>
      </w:divBdr>
    </w:div>
    <w:div w:id="1340699157">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212798">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383683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4607">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894409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ortalmx.infonavit.org.mx/wps/wcm/connect/6be98ace-a396-4633-a2c6-e4af729458f3/LEY%2BINFONAVIT%2B19MAR2014.pdf?MOD=AJPERES&amp;CVID=m8CNrai-" TargetMode="External"/><Relationship Id="rId7" Type="http://schemas.openxmlformats.org/officeDocument/2006/relationships/endnotes" Target="endnotes.xml"/><Relationship Id="rId12" Type="http://schemas.openxmlformats.org/officeDocument/2006/relationships/hyperlink" Target="https://www.sat.gob.mx/declaracion/90887/consulta-el-visor-de-comprobantes-de-nomina-para-el-patron-" TargetMode="External"/><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iputados.gob.mx/LeyesBiblio/pdf/CPEU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imss.gob.mx/sites/all/statics/pdf/leyes/LSS.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C0F6-21C5-42A2-9D3D-48B4E5295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10981</Words>
  <Characters>60398</Characters>
  <Application>Microsoft Office Word</Application>
  <DocSecurity>0</DocSecurity>
  <Lines>503</Lines>
  <Paragraphs>142</Paragraphs>
  <ScaleCrop>false</ScaleCrop>
  <Company>Hewlett-Packard Company</Company>
  <LinksUpToDate>false</LinksUpToDate>
  <CharactersWithSpaces>71237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Juan</cp:lastModifiedBy>
  <cp:revision>8</cp:revision>
  <cp:lastPrinted>2019-11-07T17:48:00Z</cp:lastPrinted>
  <dcterms:created xsi:type="dcterms:W3CDTF">2022-05-20T01:05:00Z</dcterms:created>
  <dcterms:modified xsi:type="dcterms:W3CDTF">2022-06-09T17:46:00Z</dcterms:modified>
</cp:coreProperties>
</file>