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8E2504" w14:textId="77777777" w:rsidR="0029071C" w:rsidRPr="004322CA" w:rsidRDefault="0029071C" w:rsidP="00C753C2">
      <w:pPr>
        <w:shd w:val="clear" w:color="auto" w:fill="FFFFFF"/>
        <w:spacing w:line="360" w:lineRule="auto"/>
        <w:jc w:val="both"/>
        <w:rPr>
          <w:rFonts w:ascii="Palatino Linotype" w:hAnsi="Palatino Linotype" w:cs="Arial"/>
          <w:color w:val="000000"/>
          <w:lang w:val="es-MX" w:eastAsia="es-MX"/>
        </w:rPr>
      </w:pPr>
      <w:r w:rsidRPr="004322CA">
        <w:rPr>
          <w:rFonts w:ascii="Palatino Linotype" w:hAnsi="Palatino Linotype" w:cs="Arial"/>
          <w:color w:val="000000"/>
          <w:lang w:val="es-MX" w:eastAsia="es-MX"/>
        </w:rPr>
        <w:t xml:space="preserve">Resolución del Pleno del Instituto de Transparencia, Acceso a la Información Pública y Protección de Datos Personales del Estado de México y Municipios, con domicilio en Metepec, Estado de México, a </w:t>
      </w:r>
      <w:r w:rsidR="008C00EB" w:rsidRPr="004322CA">
        <w:rPr>
          <w:rFonts w:ascii="Palatino Linotype" w:hAnsi="Palatino Linotype" w:cs="Arial"/>
          <w:color w:val="000000"/>
          <w:lang w:val="es-MX" w:eastAsia="es-MX"/>
        </w:rPr>
        <w:t>veinticinco</w:t>
      </w:r>
      <w:r w:rsidR="00E341AD" w:rsidRPr="004322CA">
        <w:rPr>
          <w:rFonts w:ascii="Palatino Linotype" w:hAnsi="Palatino Linotype" w:cs="Arial"/>
          <w:color w:val="000000"/>
          <w:lang w:val="es-MX" w:eastAsia="es-MX"/>
        </w:rPr>
        <w:t xml:space="preserve"> de mayo</w:t>
      </w:r>
      <w:r w:rsidR="00C4326C" w:rsidRPr="004322CA">
        <w:rPr>
          <w:rFonts w:ascii="Palatino Linotype" w:hAnsi="Palatino Linotype" w:cs="Arial"/>
          <w:color w:val="000000"/>
          <w:lang w:val="es-MX" w:eastAsia="es-MX"/>
        </w:rPr>
        <w:t xml:space="preserve"> dos mil veintidós</w:t>
      </w:r>
      <w:r w:rsidRPr="004322CA">
        <w:rPr>
          <w:rFonts w:ascii="Palatino Linotype" w:hAnsi="Palatino Linotype" w:cs="Arial"/>
          <w:color w:val="000000"/>
          <w:lang w:val="es-MX" w:eastAsia="es-MX"/>
        </w:rPr>
        <w:t>.</w:t>
      </w:r>
    </w:p>
    <w:p w14:paraId="582EDC33" w14:textId="77777777" w:rsidR="00A83B4F" w:rsidRPr="004322CA" w:rsidRDefault="00A83B4F" w:rsidP="00C753C2">
      <w:pPr>
        <w:tabs>
          <w:tab w:val="left" w:pos="1701"/>
        </w:tabs>
        <w:spacing w:line="360" w:lineRule="auto"/>
        <w:jc w:val="both"/>
        <w:rPr>
          <w:rFonts w:ascii="Palatino Linotype" w:hAnsi="Palatino Linotype" w:cs="Arial"/>
          <w:color w:val="000000"/>
          <w:lang w:val="es-MX" w:eastAsia="es-MX"/>
        </w:rPr>
      </w:pPr>
    </w:p>
    <w:p w14:paraId="18C270E3" w14:textId="230D6728" w:rsidR="009E0E89" w:rsidRPr="004322CA" w:rsidRDefault="0029071C" w:rsidP="00C753C2">
      <w:pPr>
        <w:tabs>
          <w:tab w:val="left" w:pos="1701"/>
        </w:tabs>
        <w:spacing w:line="360" w:lineRule="auto"/>
        <w:jc w:val="both"/>
        <w:rPr>
          <w:rFonts w:ascii="Palatino Linotype" w:eastAsiaTheme="minorHAnsi" w:hAnsi="Palatino Linotype" w:cs="Arial"/>
          <w:lang w:val="es-MX" w:eastAsia="en-US"/>
        </w:rPr>
      </w:pPr>
      <w:r w:rsidRPr="004322CA">
        <w:rPr>
          <w:rFonts w:ascii="Palatino Linotype" w:eastAsiaTheme="minorHAnsi" w:hAnsi="Palatino Linotype" w:cs="Arial"/>
          <w:b/>
          <w:lang w:val="es-MX" w:eastAsia="en-US"/>
        </w:rPr>
        <w:t>VISTO</w:t>
      </w:r>
      <w:r w:rsidRPr="004322CA">
        <w:rPr>
          <w:rFonts w:ascii="Palatino Linotype" w:eastAsiaTheme="minorHAnsi" w:hAnsi="Palatino Linotype" w:cs="Arial"/>
          <w:lang w:val="es-MX" w:eastAsia="en-US"/>
        </w:rPr>
        <w:t xml:space="preserve"> el expediente electrónico formado con motivo del recurso de revisión número </w:t>
      </w:r>
      <w:r w:rsidRPr="004322CA">
        <w:rPr>
          <w:rFonts w:ascii="Palatino Linotype" w:eastAsiaTheme="minorHAnsi" w:hAnsi="Palatino Linotype" w:cs="Arial"/>
          <w:b/>
          <w:lang w:val="es-MX" w:eastAsia="en-US"/>
        </w:rPr>
        <w:t>0</w:t>
      </w:r>
      <w:r w:rsidR="008C00EB" w:rsidRPr="004322CA">
        <w:rPr>
          <w:rFonts w:ascii="Palatino Linotype" w:eastAsiaTheme="minorHAnsi" w:hAnsi="Palatino Linotype" w:cs="Arial"/>
          <w:b/>
          <w:bCs/>
          <w:lang w:val="es-MX" w:eastAsia="es-MX"/>
        </w:rPr>
        <w:t>4055</w:t>
      </w:r>
      <w:r w:rsidRPr="004322CA">
        <w:rPr>
          <w:rFonts w:ascii="Palatino Linotype" w:eastAsiaTheme="minorHAnsi" w:hAnsi="Palatino Linotype" w:cs="Arial"/>
          <w:b/>
          <w:bCs/>
          <w:lang w:val="es-MX" w:eastAsia="es-MX"/>
        </w:rPr>
        <w:t>/INFOEM/IP/RR/202</w:t>
      </w:r>
      <w:r w:rsidR="00A83B4F" w:rsidRPr="004322CA">
        <w:rPr>
          <w:rFonts w:ascii="Palatino Linotype" w:eastAsiaTheme="minorHAnsi" w:hAnsi="Palatino Linotype" w:cs="Arial"/>
          <w:b/>
          <w:bCs/>
          <w:lang w:val="es-MX" w:eastAsia="es-MX"/>
        </w:rPr>
        <w:t>2</w:t>
      </w:r>
      <w:r w:rsidRPr="004322CA">
        <w:rPr>
          <w:rFonts w:ascii="Palatino Linotype" w:eastAsiaTheme="minorHAnsi" w:hAnsi="Palatino Linotype" w:cs="Arial"/>
          <w:lang w:val="es-MX" w:eastAsia="en-US"/>
        </w:rPr>
        <w:t xml:space="preserve">, </w:t>
      </w:r>
      <w:r w:rsidR="005F1F89" w:rsidRPr="004322CA">
        <w:rPr>
          <w:rFonts w:ascii="Palatino Linotype" w:hAnsi="Palatino Linotype" w:cs="Arial"/>
        </w:rPr>
        <w:t xml:space="preserve">interpuesto por </w:t>
      </w:r>
      <w:r w:rsidR="008C00EB" w:rsidRPr="004322CA">
        <w:rPr>
          <w:rFonts w:ascii="Palatino Linotype" w:hAnsi="Palatino Linotype" w:cs="Arial"/>
        </w:rPr>
        <w:t xml:space="preserve">el </w:t>
      </w:r>
      <w:r w:rsidR="008C00EB" w:rsidRPr="004322CA">
        <w:rPr>
          <w:rFonts w:ascii="Palatino Linotype" w:hAnsi="Palatino Linotype" w:cs="Arial"/>
          <w:b/>
        </w:rPr>
        <w:t xml:space="preserve">C. </w:t>
      </w:r>
      <w:proofErr w:type="spellStart"/>
      <w:r w:rsidR="009E46E6">
        <w:rPr>
          <w:rFonts w:ascii="Palatino Linotype" w:hAnsi="Palatino Linotype" w:cs="Arial"/>
          <w:b/>
        </w:rPr>
        <w:t>xxxxxxxxxxxxxxxxxxxxxxxx</w:t>
      </w:r>
      <w:proofErr w:type="spellEnd"/>
      <w:r w:rsidR="005F1F89" w:rsidRPr="004322CA">
        <w:rPr>
          <w:rFonts w:ascii="Palatino Linotype" w:hAnsi="Palatino Linotype" w:cs="Arial"/>
        </w:rPr>
        <w:t>,</w:t>
      </w:r>
      <w:r w:rsidR="005F1F89" w:rsidRPr="004322CA">
        <w:rPr>
          <w:rFonts w:ascii="Palatino Linotype" w:hAnsi="Palatino Linotype" w:cs="Arial"/>
          <w:b/>
        </w:rPr>
        <w:t xml:space="preserve"> </w:t>
      </w:r>
      <w:r w:rsidR="005F1F89" w:rsidRPr="004322CA">
        <w:rPr>
          <w:rFonts w:ascii="Palatino Linotype" w:hAnsi="Palatino Linotype" w:cs="Arial"/>
        </w:rPr>
        <w:t xml:space="preserve">en lo sucesivo </w:t>
      </w:r>
      <w:r w:rsidR="005F1F89" w:rsidRPr="004322CA">
        <w:rPr>
          <w:rFonts w:ascii="Palatino Linotype" w:hAnsi="Palatino Linotype" w:cs="Arial"/>
          <w:b/>
        </w:rPr>
        <w:t>El Recurrente</w:t>
      </w:r>
      <w:r w:rsidRPr="004322CA">
        <w:rPr>
          <w:rFonts w:ascii="Palatino Linotype" w:eastAsiaTheme="minorHAnsi" w:hAnsi="Palatino Linotype" w:cs="Arial"/>
          <w:lang w:val="es-MX" w:eastAsia="en-US"/>
        </w:rPr>
        <w:t>, en contra de la respuesta de</w:t>
      </w:r>
      <w:r w:rsidR="00B20C2B" w:rsidRPr="004322CA">
        <w:rPr>
          <w:rFonts w:ascii="Palatino Linotype" w:eastAsiaTheme="minorHAnsi" w:hAnsi="Palatino Linotype" w:cs="Arial"/>
          <w:lang w:val="es-MX" w:eastAsia="en-US"/>
        </w:rPr>
        <w:t>l</w:t>
      </w:r>
      <w:r w:rsidRPr="004322CA">
        <w:rPr>
          <w:rFonts w:ascii="Palatino Linotype" w:eastAsiaTheme="minorHAnsi" w:hAnsi="Palatino Linotype" w:cs="Arial"/>
          <w:lang w:val="es-MX" w:eastAsia="en-US"/>
        </w:rPr>
        <w:t xml:space="preserve"> </w:t>
      </w:r>
      <w:r w:rsidR="00BA27FC" w:rsidRPr="004322CA">
        <w:rPr>
          <w:rFonts w:ascii="Palatino Linotype" w:eastAsiaTheme="minorHAnsi" w:hAnsi="Palatino Linotype" w:cs="Arial"/>
          <w:b/>
          <w:lang w:val="es-MX" w:eastAsia="en-US"/>
        </w:rPr>
        <w:t xml:space="preserve">Ayuntamiento de </w:t>
      </w:r>
      <w:r w:rsidR="008C00EB" w:rsidRPr="004322CA">
        <w:rPr>
          <w:rFonts w:ascii="Palatino Linotype" w:eastAsiaTheme="minorHAnsi" w:hAnsi="Palatino Linotype" w:cs="Arial"/>
          <w:b/>
          <w:lang w:val="es-MX" w:eastAsia="en-US"/>
        </w:rPr>
        <w:t>Toluca</w:t>
      </w:r>
      <w:r w:rsidRPr="004322CA">
        <w:rPr>
          <w:rFonts w:ascii="Palatino Linotype" w:eastAsiaTheme="minorHAnsi" w:hAnsi="Palatino Linotype" w:cs="Arial"/>
          <w:lang w:val="es-MX" w:eastAsia="en-US"/>
        </w:rPr>
        <w:t>,</w:t>
      </w:r>
      <w:r w:rsidRPr="004322CA">
        <w:rPr>
          <w:rFonts w:ascii="Palatino Linotype" w:eastAsiaTheme="minorHAnsi" w:hAnsi="Palatino Linotype" w:cs="Arial"/>
          <w:b/>
          <w:lang w:val="es-MX" w:eastAsia="en-US"/>
        </w:rPr>
        <w:t xml:space="preserve"> </w:t>
      </w:r>
      <w:r w:rsidRPr="004322CA">
        <w:rPr>
          <w:rFonts w:ascii="Palatino Linotype" w:eastAsiaTheme="minorHAnsi" w:hAnsi="Palatino Linotype" w:cs="Arial"/>
          <w:lang w:val="es-MX" w:eastAsia="en-US"/>
        </w:rPr>
        <w:t>en lo subsecuente</w:t>
      </w:r>
      <w:r w:rsidRPr="004322CA">
        <w:rPr>
          <w:rFonts w:ascii="Palatino Linotype" w:eastAsiaTheme="minorHAnsi" w:hAnsi="Palatino Linotype" w:cs="Arial"/>
          <w:b/>
          <w:lang w:val="es-MX" w:eastAsia="en-US"/>
        </w:rPr>
        <w:t xml:space="preserve"> El Sujeto Obligado, </w:t>
      </w:r>
      <w:r w:rsidRPr="004322CA">
        <w:rPr>
          <w:rFonts w:ascii="Palatino Linotype" w:eastAsiaTheme="minorHAnsi" w:hAnsi="Palatino Linotype" w:cs="Arial"/>
          <w:lang w:val="es-MX" w:eastAsia="en-US"/>
        </w:rPr>
        <w:t>se procede a dictar la presente resolución.</w:t>
      </w:r>
    </w:p>
    <w:p w14:paraId="76717E91" w14:textId="77777777" w:rsidR="00C753C2" w:rsidRPr="004322CA" w:rsidRDefault="00C753C2" w:rsidP="00C753C2">
      <w:pPr>
        <w:tabs>
          <w:tab w:val="left" w:pos="1701"/>
        </w:tabs>
        <w:spacing w:line="360" w:lineRule="auto"/>
        <w:jc w:val="both"/>
        <w:rPr>
          <w:rFonts w:ascii="Palatino Linotype" w:eastAsiaTheme="minorHAnsi" w:hAnsi="Palatino Linotype" w:cs="Arial"/>
          <w:b/>
          <w:lang w:val="es-MX" w:eastAsia="en-US"/>
        </w:rPr>
      </w:pPr>
    </w:p>
    <w:p w14:paraId="7B11732A" w14:textId="77777777" w:rsidR="009E0E89" w:rsidRPr="004322CA" w:rsidRDefault="0029071C" w:rsidP="00C753C2">
      <w:pPr>
        <w:spacing w:line="360" w:lineRule="auto"/>
        <w:jc w:val="center"/>
        <w:rPr>
          <w:rFonts w:ascii="Palatino Linotype" w:eastAsiaTheme="minorHAnsi" w:hAnsi="Palatino Linotype" w:cs="Arial"/>
          <w:b/>
          <w:sz w:val="28"/>
          <w:lang w:val="es-MX" w:eastAsia="en-US"/>
        </w:rPr>
      </w:pPr>
      <w:r w:rsidRPr="004322CA">
        <w:rPr>
          <w:rFonts w:ascii="Palatino Linotype" w:eastAsiaTheme="minorHAnsi" w:hAnsi="Palatino Linotype" w:cs="Arial"/>
          <w:b/>
          <w:sz w:val="28"/>
          <w:lang w:val="es-MX" w:eastAsia="en-US"/>
        </w:rPr>
        <w:t>A N T E C E D E N T E S</w:t>
      </w:r>
    </w:p>
    <w:p w14:paraId="677C0113" w14:textId="77777777" w:rsidR="00C753C2" w:rsidRPr="004322CA" w:rsidRDefault="00C753C2" w:rsidP="00C753C2">
      <w:pPr>
        <w:spacing w:line="360" w:lineRule="auto"/>
        <w:jc w:val="center"/>
        <w:rPr>
          <w:rFonts w:ascii="Palatino Linotype" w:eastAsiaTheme="minorHAnsi" w:hAnsi="Palatino Linotype" w:cs="Arial"/>
          <w:b/>
          <w:sz w:val="28"/>
          <w:lang w:val="es-MX" w:eastAsia="en-US"/>
        </w:rPr>
      </w:pPr>
    </w:p>
    <w:p w14:paraId="1B42289F" w14:textId="77777777" w:rsidR="0029071C" w:rsidRPr="004322CA" w:rsidRDefault="0029071C" w:rsidP="0029071C">
      <w:pPr>
        <w:spacing w:line="360" w:lineRule="auto"/>
        <w:jc w:val="both"/>
        <w:rPr>
          <w:rFonts w:ascii="Palatino Linotype" w:eastAsiaTheme="minorHAnsi" w:hAnsi="Palatino Linotype" w:cs="Arial"/>
          <w:b/>
          <w:sz w:val="28"/>
          <w:lang w:val="es-MX" w:eastAsia="en-US"/>
        </w:rPr>
      </w:pPr>
      <w:r w:rsidRPr="004322CA">
        <w:rPr>
          <w:rFonts w:ascii="Palatino Linotype" w:eastAsiaTheme="minorHAnsi" w:hAnsi="Palatino Linotype" w:cs="Arial"/>
          <w:b/>
          <w:sz w:val="28"/>
          <w:lang w:val="es-MX" w:eastAsia="en-US"/>
        </w:rPr>
        <w:t>PRIMERO. De la solicitud de información.</w:t>
      </w:r>
    </w:p>
    <w:p w14:paraId="541D12C2" w14:textId="77777777" w:rsidR="00C753C2" w:rsidRPr="004322CA" w:rsidRDefault="0029071C" w:rsidP="00A83B4F">
      <w:pPr>
        <w:spacing w:line="360" w:lineRule="auto"/>
        <w:jc w:val="both"/>
        <w:rPr>
          <w:rFonts w:ascii="Palatino Linotype" w:eastAsiaTheme="minorHAnsi" w:hAnsi="Palatino Linotype" w:cs="Arial"/>
          <w:szCs w:val="22"/>
          <w:lang w:val="es-MX" w:eastAsia="en-US"/>
        </w:rPr>
      </w:pPr>
      <w:r w:rsidRPr="004322CA">
        <w:rPr>
          <w:rFonts w:ascii="Palatino Linotype" w:eastAsiaTheme="minorHAnsi" w:hAnsi="Palatino Linotype" w:cs="Arial"/>
          <w:szCs w:val="22"/>
          <w:lang w:val="es-MX" w:eastAsia="en-US"/>
        </w:rPr>
        <w:t xml:space="preserve">En fecha </w:t>
      </w:r>
      <w:r w:rsidR="008B3121" w:rsidRPr="004322CA">
        <w:rPr>
          <w:rFonts w:ascii="Palatino Linotype" w:eastAsiaTheme="minorHAnsi" w:hAnsi="Palatino Linotype" w:cs="Arial"/>
          <w:szCs w:val="22"/>
          <w:lang w:val="es-MX" w:eastAsia="en-US"/>
        </w:rPr>
        <w:t>veintidós de febrero</w:t>
      </w:r>
      <w:r w:rsidR="005F1F89" w:rsidRPr="004322CA">
        <w:rPr>
          <w:rFonts w:ascii="Palatino Linotype" w:eastAsiaTheme="minorHAnsi" w:hAnsi="Palatino Linotype" w:cs="Arial"/>
          <w:szCs w:val="22"/>
          <w:lang w:val="es-MX" w:eastAsia="en-US"/>
        </w:rPr>
        <w:t xml:space="preserve"> de dos mil veintidós</w:t>
      </w:r>
      <w:r w:rsidRPr="004322CA">
        <w:rPr>
          <w:rFonts w:ascii="Palatino Linotype" w:eastAsiaTheme="minorHAnsi" w:hAnsi="Palatino Linotype" w:cs="Arial"/>
          <w:szCs w:val="22"/>
          <w:lang w:val="es-MX" w:eastAsia="en-US"/>
        </w:rPr>
        <w:t xml:space="preserve">, </w:t>
      </w:r>
      <w:r w:rsidR="00BA27FC" w:rsidRPr="004322CA">
        <w:rPr>
          <w:rFonts w:ascii="Palatino Linotype" w:eastAsiaTheme="minorHAnsi" w:hAnsi="Palatino Linotype" w:cs="Arial"/>
          <w:szCs w:val="22"/>
          <w:lang w:val="es-MX" w:eastAsia="en-US"/>
        </w:rPr>
        <w:t>el</w:t>
      </w:r>
      <w:r w:rsidRPr="004322CA">
        <w:rPr>
          <w:rFonts w:ascii="Palatino Linotype" w:eastAsiaTheme="minorHAnsi" w:hAnsi="Palatino Linotype" w:cs="Arial"/>
          <w:szCs w:val="22"/>
          <w:lang w:val="es-MX" w:eastAsia="en-US"/>
        </w:rPr>
        <w:t xml:space="preserve"> </w:t>
      </w:r>
      <w:r w:rsidRPr="004322CA">
        <w:rPr>
          <w:rFonts w:ascii="Palatino Linotype" w:eastAsiaTheme="minorHAnsi" w:hAnsi="Palatino Linotype" w:cs="Arial"/>
          <w:b/>
          <w:szCs w:val="22"/>
          <w:lang w:val="es-MX" w:eastAsia="en-US"/>
        </w:rPr>
        <w:t>Recurrente</w:t>
      </w:r>
      <w:r w:rsidRPr="004322CA">
        <w:rPr>
          <w:rFonts w:ascii="Palatino Linotype" w:eastAsiaTheme="minorHAnsi" w:hAnsi="Palatino Linotype" w:cs="Arial"/>
          <w:szCs w:val="22"/>
          <w:lang w:val="es-MX" w:eastAsia="en-US"/>
        </w:rPr>
        <w:t xml:space="preserve">, presentó a través del Sistema de Acceso a la Información Mexiquense </w:t>
      </w:r>
      <w:r w:rsidRPr="004322CA">
        <w:rPr>
          <w:rFonts w:ascii="Palatino Linotype" w:eastAsiaTheme="minorHAnsi" w:hAnsi="Palatino Linotype" w:cs="Arial"/>
          <w:b/>
          <w:szCs w:val="22"/>
          <w:lang w:val="es-MX" w:eastAsia="en-US"/>
        </w:rPr>
        <w:t>(SAIMEX),</w:t>
      </w:r>
      <w:r w:rsidRPr="004322CA">
        <w:rPr>
          <w:rFonts w:ascii="Palatino Linotype" w:eastAsiaTheme="minorHAnsi" w:hAnsi="Palatino Linotype" w:cs="Arial"/>
          <w:szCs w:val="22"/>
          <w:lang w:val="es-MX" w:eastAsia="en-US"/>
        </w:rPr>
        <w:t xml:space="preserve"> ante el </w:t>
      </w:r>
      <w:r w:rsidRPr="004322CA">
        <w:rPr>
          <w:rFonts w:ascii="Palatino Linotype" w:eastAsiaTheme="minorHAnsi" w:hAnsi="Palatino Linotype" w:cs="Arial"/>
          <w:b/>
          <w:szCs w:val="22"/>
          <w:lang w:val="es-MX" w:eastAsia="en-US"/>
        </w:rPr>
        <w:t>Sujeto Obligado</w:t>
      </w:r>
      <w:r w:rsidRPr="004322CA">
        <w:rPr>
          <w:rFonts w:ascii="Palatino Linotype" w:eastAsiaTheme="minorHAnsi" w:hAnsi="Palatino Linotype" w:cs="Arial"/>
          <w:szCs w:val="22"/>
          <w:lang w:val="es-MX" w:eastAsia="en-US"/>
        </w:rPr>
        <w:t>, la solicitud de acceso a la información pública, a la que se le</w:t>
      </w:r>
      <w:r w:rsidR="00C753C2" w:rsidRPr="004322CA">
        <w:rPr>
          <w:rFonts w:ascii="Palatino Linotype" w:eastAsiaTheme="minorHAnsi" w:hAnsi="Palatino Linotype" w:cs="Arial"/>
          <w:szCs w:val="22"/>
          <w:lang w:val="es-MX" w:eastAsia="en-US"/>
        </w:rPr>
        <w:t xml:space="preserve"> asignó el número de expediente </w:t>
      </w:r>
      <w:r w:rsidR="008B3121" w:rsidRPr="004322CA">
        <w:rPr>
          <w:rFonts w:ascii="Palatino Linotype" w:eastAsiaTheme="minorHAnsi" w:hAnsi="Palatino Linotype" w:cs="Arial"/>
          <w:b/>
          <w:szCs w:val="22"/>
          <w:lang w:val="es-MX" w:eastAsia="en-US"/>
        </w:rPr>
        <w:t>00535/TOLUCA/IP/2022</w:t>
      </w:r>
      <w:r w:rsidRPr="004322CA">
        <w:rPr>
          <w:rFonts w:ascii="Palatino Linotype" w:eastAsiaTheme="minorHAnsi" w:hAnsi="Palatino Linotype" w:cs="Arial"/>
          <w:szCs w:val="22"/>
          <w:lang w:val="es-MX" w:eastAsia="en-US"/>
        </w:rPr>
        <w:t>, mediante la cual solicitó lo siguiente:</w:t>
      </w:r>
    </w:p>
    <w:p w14:paraId="7A6582C0" w14:textId="77777777" w:rsidR="004B2314" w:rsidRPr="004322CA" w:rsidRDefault="004B2314" w:rsidP="004B2314">
      <w:pPr>
        <w:pStyle w:val="Sinespaciado"/>
        <w:rPr>
          <w:rFonts w:eastAsiaTheme="minorHAnsi"/>
          <w:sz w:val="20"/>
          <w:lang w:eastAsia="en-US"/>
        </w:rPr>
      </w:pPr>
    </w:p>
    <w:p w14:paraId="2355FDA2" w14:textId="77777777" w:rsidR="00F712EE" w:rsidRPr="004322CA" w:rsidRDefault="0029071C" w:rsidP="008B3121">
      <w:pPr>
        <w:ind w:left="284" w:right="332"/>
        <w:jc w:val="both"/>
        <w:rPr>
          <w:rFonts w:ascii="Palatino Linotype" w:hAnsi="Palatino Linotype"/>
          <w:i/>
          <w:sz w:val="22"/>
          <w:szCs w:val="22"/>
          <w:lang w:val="es-ES_tradnl"/>
        </w:rPr>
      </w:pPr>
      <w:r w:rsidRPr="004322CA">
        <w:rPr>
          <w:rFonts w:ascii="Palatino Linotype" w:hAnsi="Palatino Linotype"/>
          <w:i/>
          <w:sz w:val="22"/>
          <w:szCs w:val="22"/>
          <w:lang w:val="es-MX"/>
        </w:rPr>
        <w:t>“</w:t>
      </w:r>
      <w:r w:rsidR="008B3121" w:rsidRPr="004322CA">
        <w:rPr>
          <w:rFonts w:ascii="Palatino Linotype" w:hAnsi="Palatino Linotype"/>
          <w:i/>
          <w:sz w:val="22"/>
          <w:szCs w:val="22"/>
          <w:lang w:val="es-MX" w:eastAsia="es-MX"/>
        </w:rPr>
        <w:t>Solicito la siguiente información de la Defensoría de los Derechos Humanos: - Título de Licenciado en Derecho de la Titular de la Defensoría Municipal de los Derechos Humanos o documento que avale su experiencia o estudios en derechos humanos conforme al artículo 147 I de la Ley Orgánica Municipal. - La certificación en materia de derechos humanos de la titular expedida por la CODHEM. - El ejercicio del presupuesto asignado por el ayuntamiento para sus funciones. - Los casos especiales remitidos por la CNDH u otros organismos a la Defensoría Municipal. - Las recomendaciones emitidas por organismos nacionales e internacionales de carácter general. El horario laboral de la defensora, ya que nos informan que nunca va a trabajar, quiero sus incapacidades medicas en versión publica que haya ingresado con motivo de. su embarazo.</w:t>
      </w:r>
      <w:r w:rsidRPr="004322CA">
        <w:rPr>
          <w:rFonts w:ascii="Palatino Linotype" w:hAnsi="Palatino Linotype"/>
          <w:i/>
          <w:sz w:val="22"/>
          <w:szCs w:val="22"/>
          <w:lang w:val="es-MX"/>
        </w:rPr>
        <w:t>”</w:t>
      </w:r>
      <w:r w:rsidRPr="004322CA">
        <w:rPr>
          <w:rFonts w:ascii="Palatino Linotype" w:hAnsi="Palatino Linotype"/>
          <w:i/>
          <w:sz w:val="22"/>
          <w:szCs w:val="22"/>
          <w:lang w:val="es-ES_tradnl"/>
        </w:rPr>
        <w:t xml:space="preserve"> (Sic).</w:t>
      </w:r>
    </w:p>
    <w:p w14:paraId="34EFE953" w14:textId="77777777" w:rsidR="00C753C2" w:rsidRPr="004322CA" w:rsidRDefault="00C753C2" w:rsidP="00C753C2">
      <w:pPr>
        <w:ind w:left="284" w:right="332"/>
        <w:jc w:val="both"/>
        <w:rPr>
          <w:rFonts w:ascii="Palatino Linotype" w:hAnsi="Palatino Linotype"/>
          <w:i/>
          <w:sz w:val="22"/>
          <w:szCs w:val="22"/>
          <w:lang w:val="es-ES_tradnl"/>
        </w:rPr>
      </w:pPr>
    </w:p>
    <w:p w14:paraId="72D6D4D7" w14:textId="77777777" w:rsidR="00C753C2" w:rsidRPr="004322CA" w:rsidRDefault="00C753C2" w:rsidP="00C753C2">
      <w:pPr>
        <w:pStyle w:val="Sinespaciado"/>
        <w:rPr>
          <w:sz w:val="2"/>
        </w:rPr>
      </w:pPr>
    </w:p>
    <w:p w14:paraId="36B02515" w14:textId="77777777" w:rsidR="00386D38" w:rsidRPr="004322CA" w:rsidRDefault="0029071C" w:rsidP="008B3121">
      <w:pPr>
        <w:tabs>
          <w:tab w:val="left" w:pos="5647"/>
        </w:tabs>
        <w:spacing w:line="360" w:lineRule="auto"/>
        <w:ind w:right="850"/>
        <w:jc w:val="both"/>
        <w:rPr>
          <w:rFonts w:ascii="Palatino Linotype" w:eastAsiaTheme="minorHAnsi" w:hAnsi="Palatino Linotype" w:cstheme="minorBidi"/>
          <w:color w:val="000000"/>
          <w:lang w:val="es-MX" w:eastAsia="en-US"/>
        </w:rPr>
      </w:pPr>
      <w:r w:rsidRPr="004322CA">
        <w:rPr>
          <w:rFonts w:ascii="Palatino Linotype" w:hAnsi="Palatino Linotype"/>
          <w:b/>
          <w:lang w:val="es-ES_tradnl"/>
        </w:rPr>
        <w:t>MODALIDAD DE ENTREGA:</w:t>
      </w:r>
      <w:r w:rsidRPr="004322CA">
        <w:rPr>
          <w:rFonts w:ascii="Palatino Linotype" w:hAnsi="Palatino Linotype"/>
          <w:lang w:val="es-ES_tradnl"/>
        </w:rPr>
        <w:t xml:space="preserve"> </w:t>
      </w:r>
      <w:r w:rsidRPr="004322CA">
        <w:rPr>
          <w:rFonts w:ascii="Palatino Linotype" w:eastAsiaTheme="minorHAnsi" w:hAnsi="Palatino Linotype" w:cstheme="minorBidi"/>
          <w:color w:val="000000"/>
          <w:lang w:val="es-MX" w:eastAsia="en-US"/>
        </w:rPr>
        <w:t xml:space="preserve">A través del </w:t>
      </w:r>
      <w:r w:rsidRPr="004322CA">
        <w:rPr>
          <w:rFonts w:ascii="Palatino Linotype" w:eastAsiaTheme="minorHAnsi" w:hAnsi="Palatino Linotype" w:cstheme="minorBidi"/>
          <w:b/>
          <w:color w:val="000000"/>
          <w:lang w:val="es-MX" w:eastAsia="en-US"/>
        </w:rPr>
        <w:t>SAIMEX</w:t>
      </w:r>
      <w:r w:rsidRPr="004322CA">
        <w:rPr>
          <w:rFonts w:ascii="Palatino Linotype" w:eastAsiaTheme="minorHAnsi" w:hAnsi="Palatino Linotype" w:cstheme="minorBidi"/>
          <w:color w:val="000000"/>
          <w:lang w:val="es-MX" w:eastAsia="en-US"/>
        </w:rPr>
        <w:t>.</w:t>
      </w:r>
    </w:p>
    <w:p w14:paraId="1E8B5C8A" w14:textId="77777777" w:rsidR="0029071C" w:rsidRPr="004322CA" w:rsidRDefault="008B3121" w:rsidP="0029071C">
      <w:pPr>
        <w:spacing w:line="360" w:lineRule="auto"/>
        <w:jc w:val="both"/>
        <w:rPr>
          <w:rFonts w:ascii="Palatino Linotype" w:eastAsiaTheme="minorHAnsi" w:hAnsi="Palatino Linotype" w:cs="Arial"/>
          <w:b/>
          <w:sz w:val="28"/>
          <w:lang w:val="es-MX" w:eastAsia="en-US"/>
        </w:rPr>
      </w:pPr>
      <w:r w:rsidRPr="004322CA">
        <w:rPr>
          <w:rFonts w:ascii="Palatino Linotype" w:eastAsiaTheme="minorHAnsi" w:hAnsi="Palatino Linotype" w:cs="Arial"/>
          <w:b/>
          <w:sz w:val="28"/>
          <w:lang w:val="es-MX" w:eastAsia="en-US"/>
        </w:rPr>
        <w:lastRenderedPageBreak/>
        <w:t>SEGUND</w:t>
      </w:r>
      <w:r w:rsidR="0029071C" w:rsidRPr="004322CA">
        <w:rPr>
          <w:rFonts w:ascii="Palatino Linotype" w:eastAsiaTheme="minorHAnsi" w:hAnsi="Palatino Linotype" w:cs="Arial"/>
          <w:b/>
          <w:sz w:val="28"/>
          <w:lang w:val="es-MX" w:eastAsia="en-US"/>
        </w:rPr>
        <w:t xml:space="preserve">O. De la respuesta del Sujeto Obligado. </w:t>
      </w:r>
    </w:p>
    <w:p w14:paraId="6369DFAA" w14:textId="77777777" w:rsidR="0029071C" w:rsidRPr="004322CA" w:rsidRDefault="0029071C" w:rsidP="0029071C">
      <w:pPr>
        <w:spacing w:line="360" w:lineRule="auto"/>
        <w:jc w:val="both"/>
        <w:rPr>
          <w:rFonts w:ascii="Palatino Linotype" w:eastAsiaTheme="minorHAnsi" w:hAnsi="Palatino Linotype" w:cs="Arial"/>
          <w:lang w:val="es-MX" w:eastAsia="en-US"/>
        </w:rPr>
      </w:pPr>
      <w:r w:rsidRPr="004322CA">
        <w:rPr>
          <w:rFonts w:ascii="Palatino Linotype" w:eastAsiaTheme="minorHAnsi" w:hAnsi="Palatino Linotype" w:cs="Arial"/>
          <w:lang w:val="es-MX" w:eastAsia="en-US"/>
        </w:rPr>
        <w:t xml:space="preserve">De las constancias que obran en el sistema SAIMEX, se advierte que en fecha </w:t>
      </w:r>
      <w:r w:rsidR="008B3121" w:rsidRPr="004322CA">
        <w:rPr>
          <w:rFonts w:ascii="Palatino Linotype" w:eastAsiaTheme="minorHAnsi" w:hAnsi="Palatino Linotype" w:cs="Arial"/>
          <w:lang w:val="es-MX" w:eastAsia="en-US"/>
        </w:rPr>
        <w:t>dieciséis de marzo</w:t>
      </w:r>
      <w:r w:rsidR="005F1F89" w:rsidRPr="004322CA">
        <w:rPr>
          <w:rFonts w:ascii="Palatino Linotype" w:eastAsiaTheme="minorHAnsi" w:hAnsi="Palatino Linotype" w:cs="Arial"/>
          <w:lang w:val="es-MX" w:eastAsia="en-US"/>
        </w:rPr>
        <w:t xml:space="preserve"> de dos mil veintidós</w:t>
      </w:r>
      <w:r w:rsidRPr="004322CA">
        <w:rPr>
          <w:rFonts w:ascii="Palatino Linotype" w:eastAsiaTheme="minorHAnsi" w:hAnsi="Palatino Linotype" w:cs="Arial"/>
          <w:lang w:val="es-MX" w:eastAsia="en-US"/>
        </w:rPr>
        <w:t xml:space="preserve">, </w:t>
      </w:r>
      <w:r w:rsidRPr="004322CA">
        <w:rPr>
          <w:rFonts w:ascii="Palatino Linotype" w:eastAsiaTheme="minorHAnsi" w:hAnsi="Palatino Linotype" w:cs="Arial"/>
          <w:b/>
          <w:lang w:val="es-MX" w:eastAsia="en-US"/>
        </w:rPr>
        <w:t>El Sujeto Obligado</w:t>
      </w:r>
      <w:r w:rsidRPr="004322CA">
        <w:rPr>
          <w:rFonts w:ascii="Palatino Linotype" w:eastAsiaTheme="minorHAnsi" w:hAnsi="Palatino Linotype" w:cs="Arial"/>
          <w:lang w:val="es-MX" w:eastAsia="en-US"/>
        </w:rPr>
        <w:t xml:space="preserve"> emitió la respuesta en los siguientes términos:</w:t>
      </w:r>
    </w:p>
    <w:p w14:paraId="6FB66C2C" w14:textId="77777777" w:rsidR="0029071C" w:rsidRPr="004322CA" w:rsidRDefault="0029071C" w:rsidP="0029071C">
      <w:pPr>
        <w:rPr>
          <w:lang w:val="es-MX"/>
        </w:rPr>
      </w:pPr>
    </w:p>
    <w:p w14:paraId="4460D802" w14:textId="77777777" w:rsidR="008B3121" w:rsidRPr="004322CA" w:rsidRDefault="0029071C" w:rsidP="008B3121">
      <w:pPr>
        <w:spacing w:line="276" w:lineRule="auto"/>
        <w:ind w:left="567" w:right="567"/>
        <w:jc w:val="both"/>
        <w:rPr>
          <w:rFonts w:ascii="Palatino Linotype" w:hAnsi="Palatino Linotype"/>
          <w:i/>
          <w:sz w:val="22"/>
          <w:szCs w:val="22"/>
          <w:lang w:val="es-MX" w:eastAsia="es-MX"/>
        </w:rPr>
      </w:pPr>
      <w:r w:rsidRPr="004322CA">
        <w:rPr>
          <w:rFonts w:ascii="Palatino Linotype" w:hAnsi="Palatino Linotype"/>
          <w:i/>
          <w:sz w:val="22"/>
          <w:szCs w:val="22"/>
          <w:lang w:val="es-MX" w:eastAsia="es-MX"/>
        </w:rPr>
        <w:t>“</w:t>
      </w:r>
      <w:r w:rsidR="008B3121" w:rsidRPr="004322CA">
        <w:rPr>
          <w:rFonts w:ascii="Palatino Linotype" w:hAnsi="Palatino Linotype"/>
          <w:i/>
          <w:sz w:val="22"/>
          <w:szCs w:val="22"/>
          <w:lang w:val="es-MX" w:eastAsia="es-MX"/>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524BA0AA" w14:textId="77777777" w:rsidR="008B3121" w:rsidRPr="004322CA" w:rsidRDefault="008B3121" w:rsidP="008B3121">
      <w:pPr>
        <w:spacing w:line="276" w:lineRule="auto"/>
        <w:ind w:left="567" w:right="567"/>
        <w:jc w:val="both"/>
        <w:rPr>
          <w:rFonts w:ascii="Palatino Linotype" w:hAnsi="Palatino Linotype"/>
          <w:i/>
          <w:sz w:val="22"/>
          <w:szCs w:val="22"/>
          <w:lang w:val="es-MX" w:eastAsia="es-MX"/>
        </w:rPr>
      </w:pPr>
    </w:p>
    <w:p w14:paraId="3A5F6EBA" w14:textId="77777777" w:rsidR="008B3121" w:rsidRPr="004322CA" w:rsidRDefault="008B3121" w:rsidP="008B3121">
      <w:pPr>
        <w:spacing w:line="276" w:lineRule="auto"/>
        <w:ind w:left="567" w:right="567"/>
        <w:jc w:val="both"/>
        <w:rPr>
          <w:rFonts w:ascii="Palatino Linotype" w:hAnsi="Palatino Linotype"/>
          <w:i/>
          <w:sz w:val="22"/>
          <w:szCs w:val="22"/>
          <w:lang w:val="es-MX" w:eastAsia="es-MX"/>
        </w:rPr>
      </w:pPr>
      <w:r w:rsidRPr="004322CA">
        <w:rPr>
          <w:rFonts w:ascii="Palatino Linotype" w:hAnsi="Palatino Linotype"/>
          <w:i/>
          <w:sz w:val="22"/>
          <w:szCs w:val="22"/>
          <w:lang w:val="es-MX" w:eastAsia="es-MX"/>
        </w:rPr>
        <w:t>En atención a la solicitud de información número 00535/TOLUCA/IP/2022, me permito adjuntar al presente la respuesta correspondiente. Sin más por el momento, le envío un cordial saludo.</w:t>
      </w:r>
    </w:p>
    <w:p w14:paraId="7A27AEA8" w14:textId="77777777" w:rsidR="008B3121" w:rsidRPr="004322CA" w:rsidRDefault="008B3121" w:rsidP="008B3121">
      <w:pPr>
        <w:spacing w:line="276" w:lineRule="auto"/>
        <w:ind w:left="567" w:right="567"/>
        <w:jc w:val="both"/>
        <w:rPr>
          <w:rFonts w:ascii="Palatino Linotype" w:hAnsi="Palatino Linotype"/>
          <w:i/>
          <w:sz w:val="22"/>
          <w:szCs w:val="22"/>
          <w:lang w:val="es-MX" w:eastAsia="es-MX"/>
        </w:rPr>
      </w:pPr>
    </w:p>
    <w:p w14:paraId="5F64621C" w14:textId="77777777" w:rsidR="008B3121" w:rsidRPr="004322CA" w:rsidRDefault="008B3121" w:rsidP="008B3121">
      <w:pPr>
        <w:spacing w:line="276" w:lineRule="auto"/>
        <w:ind w:left="567" w:right="567"/>
        <w:jc w:val="both"/>
        <w:rPr>
          <w:rFonts w:ascii="Palatino Linotype" w:hAnsi="Palatino Linotype"/>
          <w:i/>
          <w:sz w:val="22"/>
          <w:szCs w:val="22"/>
          <w:lang w:val="es-MX" w:eastAsia="es-MX"/>
        </w:rPr>
      </w:pPr>
      <w:r w:rsidRPr="004322CA">
        <w:rPr>
          <w:rFonts w:ascii="Palatino Linotype" w:hAnsi="Palatino Linotype"/>
          <w:i/>
          <w:sz w:val="22"/>
          <w:szCs w:val="22"/>
          <w:lang w:val="es-MX" w:eastAsia="es-MX"/>
        </w:rPr>
        <w:t>ATENTAMENTE</w:t>
      </w:r>
    </w:p>
    <w:p w14:paraId="2914A869" w14:textId="77777777" w:rsidR="0029071C" w:rsidRPr="004322CA" w:rsidRDefault="008B3121" w:rsidP="008B3121">
      <w:pPr>
        <w:spacing w:line="276" w:lineRule="auto"/>
        <w:ind w:left="567" w:right="567"/>
        <w:jc w:val="both"/>
        <w:rPr>
          <w:rFonts w:ascii="Palatino Linotype" w:hAnsi="Palatino Linotype"/>
          <w:i/>
          <w:sz w:val="22"/>
          <w:szCs w:val="22"/>
          <w:lang w:val="es-MX" w:eastAsia="es-MX"/>
        </w:rPr>
      </w:pPr>
      <w:r w:rsidRPr="004322CA">
        <w:rPr>
          <w:rFonts w:ascii="Palatino Linotype" w:hAnsi="Palatino Linotype"/>
          <w:i/>
          <w:sz w:val="22"/>
          <w:szCs w:val="22"/>
          <w:lang w:val="es-MX" w:eastAsia="es-MX"/>
        </w:rPr>
        <w:t>Lic. Norma Sofía Pérez Martínez</w:t>
      </w:r>
      <w:r w:rsidR="00E74701" w:rsidRPr="004322CA">
        <w:rPr>
          <w:rFonts w:ascii="Palatino Linotype" w:hAnsi="Palatino Linotype"/>
          <w:i/>
          <w:sz w:val="22"/>
          <w:szCs w:val="22"/>
          <w:lang w:val="es-MX" w:eastAsia="es-MX"/>
        </w:rPr>
        <w:t>” (Sic).</w:t>
      </w:r>
    </w:p>
    <w:p w14:paraId="188D8EA0" w14:textId="77777777" w:rsidR="00DC1583" w:rsidRPr="004322CA" w:rsidRDefault="00DC1583" w:rsidP="00DC1583">
      <w:pPr>
        <w:ind w:right="567"/>
        <w:jc w:val="both"/>
        <w:rPr>
          <w:rFonts w:ascii="Palatino Linotype" w:hAnsi="Palatino Linotype"/>
          <w:i/>
          <w:sz w:val="14"/>
          <w:szCs w:val="22"/>
          <w:lang w:val="es-MX" w:eastAsia="es-MX"/>
        </w:rPr>
      </w:pPr>
    </w:p>
    <w:p w14:paraId="09A558BC" w14:textId="77777777" w:rsidR="00B250D7" w:rsidRPr="004322CA" w:rsidRDefault="00B250D7" w:rsidP="00B250D7">
      <w:pPr>
        <w:pStyle w:val="Sinespaciado"/>
        <w:rPr>
          <w:lang w:eastAsia="es-MX"/>
        </w:rPr>
      </w:pPr>
    </w:p>
    <w:p w14:paraId="2749D826" w14:textId="77777777" w:rsidR="005F1F89" w:rsidRPr="004322CA" w:rsidRDefault="00CF1DF5" w:rsidP="00386D38">
      <w:pPr>
        <w:spacing w:line="360" w:lineRule="auto"/>
        <w:jc w:val="both"/>
        <w:rPr>
          <w:rFonts w:ascii="Palatino Linotype" w:hAnsi="Palatino Linotype"/>
          <w:i/>
          <w:sz w:val="22"/>
          <w:szCs w:val="22"/>
          <w:lang w:val="es-MX" w:eastAsia="es-MX"/>
        </w:rPr>
      </w:pPr>
      <w:r w:rsidRPr="004322CA">
        <w:rPr>
          <w:rFonts w:ascii="Palatino Linotype" w:eastAsiaTheme="minorHAnsi" w:hAnsi="Palatino Linotype" w:cs="Arial"/>
          <w:lang w:val="es-MX" w:eastAsia="en-US"/>
        </w:rPr>
        <w:t xml:space="preserve">El </w:t>
      </w:r>
      <w:r w:rsidRPr="004322CA">
        <w:rPr>
          <w:rFonts w:ascii="Palatino Linotype" w:eastAsiaTheme="minorHAnsi" w:hAnsi="Palatino Linotype" w:cs="Arial"/>
          <w:b/>
          <w:lang w:val="es-MX" w:eastAsia="en-US"/>
        </w:rPr>
        <w:t>Sujeto Obligado</w:t>
      </w:r>
      <w:r w:rsidRPr="004322CA">
        <w:rPr>
          <w:rFonts w:ascii="Palatino Linotype" w:eastAsiaTheme="minorHAnsi" w:hAnsi="Palatino Linotype" w:cs="Arial"/>
          <w:lang w:val="es-MX" w:eastAsia="en-US"/>
        </w:rPr>
        <w:t xml:space="preserve"> adjuntó</w:t>
      </w:r>
      <w:r w:rsidR="005F1F89" w:rsidRPr="004322CA">
        <w:rPr>
          <w:rFonts w:ascii="Palatino Linotype" w:eastAsiaTheme="minorHAnsi" w:hAnsi="Palatino Linotype" w:cs="Arial"/>
          <w:lang w:val="es-MX" w:eastAsia="en-US"/>
        </w:rPr>
        <w:t xml:space="preserve"> a su respuesta</w:t>
      </w:r>
      <w:r w:rsidR="00DC1583" w:rsidRPr="004322CA">
        <w:rPr>
          <w:rFonts w:ascii="Palatino Linotype" w:eastAsiaTheme="minorHAnsi" w:hAnsi="Palatino Linotype" w:cs="Arial"/>
          <w:lang w:val="es-MX" w:eastAsia="en-US"/>
        </w:rPr>
        <w:t xml:space="preserve">, </w:t>
      </w:r>
      <w:r w:rsidR="008B3121" w:rsidRPr="004322CA">
        <w:rPr>
          <w:rFonts w:ascii="Palatino Linotype" w:eastAsiaTheme="minorHAnsi" w:hAnsi="Palatino Linotype" w:cs="Arial"/>
          <w:lang w:val="es-MX" w:eastAsia="en-US"/>
        </w:rPr>
        <w:t>los</w:t>
      </w:r>
      <w:r w:rsidR="001D2DE0" w:rsidRPr="004322CA">
        <w:rPr>
          <w:rFonts w:ascii="Palatino Linotype" w:eastAsiaTheme="minorHAnsi" w:hAnsi="Palatino Linotype" w:cs="Arial"/>
          <w:lang w:val="es-MX" w:eastAsia="en-US"/>
        </w:rPr>
        <w:t xml:space="preserve"> archivo</w:t>
      </w:r>
      <w:r w:rsidR="008B3121" w:rsidRPr="004322CA">
        <w:rPr>
          <w:rFonts w:ascii="Palatino Linotype" w:eastAsiaTheme="minorHAnsi" w:hAnsi="Palatino Linotype" w:cs="Arial"/>
          <w:lang w:val="es-MX" w:eastAsia="en-US"/>
        </w:rPr>
        <w:t>s</w:t>
      </w:r>
      <w:r w:rsidR="001D2DE0" w:rsidRPr="004322CA">
        <w:rPr>
          <w:rFonts w:ascii="Palatino Linotype" w:eastAsiaTheme="minorHAnsi" w:hAnsi="Palatino Linotype" w:cs="Arial"/>
          <w:lang w:val="es-MX" w:eastAsia="en-US"/>
        </w:rPr>
        <w:t xml:space="preserve"> electrónico</w:t>
      </w:r>
      <w:r w:rsidR="008B3121" w:rsidRPr="004322CA">
        <w:rPr>
          <w:rFonts w:ascii="Palatino Linotype" w:eastAsiaTheme="minorHAnsi" w:hAnsi="Palatino Linotype" w:cs="Arial"/>
          <w:lang w:val="es-MX" w:eastAsia="en-US"/>
        </w:rPr>
        <w:t>s</w:t>
      </w:r>
      <w:r w:rsidR="001D2DE0" w:rsidRPr="004322CA">
        <w:rPr>
          <w:rFonts w:ascii="Palatino Linotype" w:eastAsiaTheme="minorHAnsi" w:hAnsi="Palatino Linotype" w:cs="Arial"/>
          <w:lang w:val="es-MX" w:eastAsia="en-US"/>
        </w:rPr>
        <w:t xml:space="preserve"> denominado</w:t>
      </w:r>
      <w:r w:rsidR="008B3121" w:rsidRPr="004322CA">
        <w:rPr>
          <w:rFonts w:ascii="Palatino Linotype" w:eastAsiaTheme="minorHAnsi" w:hAnsi="Palatino Linotype" w:cs="Arial"/>
          <w:lang w:val="es-MX" w:eastAsia="en-US"/>
        </w:rPr>
        <w:t>s</w:t>
      </w:r>
      <w:r w:rsidR="00DC1583" w:rsidRPr="004322CA">
        <w:rPr>
          <w:rFonts w:ascii="Palatino Linotype" w:eastAsiaTheme="minorHAnsi" w:hAnsi="Palatino Linotype" w:cs="Arial"/>
          <w:lang w:val="es-MX" w:eastAsia="en-US"/>
        </w:rPr>
        <w:t xml:space="preserve"> </w:t>
      </w:r>
      <w:r w:rsidR="00DC1583" w:rsidRPr="004322CA">
        <w:rPr>
          <w:rFonts w:ascii="Palatino Linotype" w:eastAsiaTheme="minorHAnsi" w:hAnsi="Palatino Linotype" w:cs="Arial"/>
          <w:i/>
          <w:lang w:val="es-MX" w:eastAsia="en-US"/>
        </w:rPr>
        <w:t>“</w:t>
      </w:r>
      <w:r w:rsidR="008B3121" w:rsidRPr="004322CA">
        <w:rPr>
          <w:rFonts w:ascii="Palatino Linotype" w:eastAsiaTheme="minorHAnsi" w:hAnsi="Palatino Linotype" w:cs="Arial"/>
          <w:i/>
          <w:lang w:val="es-MX" w:eastAsia="en-US"/>
        </w:rPr>
        <w:t>Certificación. Solicitud 00535-TOLUCA-IP-2022.pdf</w:t>
      </w:r>
      <w:r w:rsidR="00DC1583" w:rsidRPr="004322CA">
        <w:rPr>
          <w:rFonts w:ascii="Palatino Linotype" w:eastAsiaTheme="minorHAnsi" w:hAnsi="Palatino Linotype" w:cs="Arial"/>
          <w:i/>
          <w:lang w:val="es-MX" w:eastAsia="en-US"/>
        </w:rPr>
        <w:t>”;</w:t>
      </w:r>
      <w:r w:rsidR="00DC1583" w:rsidRPr="004322CA">
        <w:rPr>
          <w:rFonts w:ascii="Palatino Linotype" w:eastAsiaTheme="minorHAnsi" w:hAnsi="Palatino Linotype" w:cs="Arial"/>
          <w:lang w:val="es-MX" w:eastAsia="en-US"/>
        </w:rPr>
        <w:t xml:space="preserve"> </w:t>
      </w:r>
      <w:r w:rsidR="008B3121" w:rsidRPr="004322CA">
        <w:rPr>
          <w:rFonts w:ascii="Palatino Linotype" w:eastAsiaTheme="minorHAnsi" w:hAnsi="Palatino Linotype" w:cs="Arial"/>
          <w:i/>
          <w:lang w:val="es-MX" w:eastAsia="en-US"/>
        </w:rPr>
        <w:t>“incapacidad Bernal Ballesteros María José.pdf”;</w:t>
      </w:r>
      <w:r w:rsidR="008B3121" w:rsidRPr="004322CA">
        <w:rPr>
          <w:rFonts w:ascii="Palatino Linotype" w:eastAsiaTheme="minorHAnsi" w:hAnsi="Palatino Linotype" w:cs="Arial"/>
          <w:lang w:val="es-MX" w:eastAsia="en-US"/>
        </w:rPr>
        <w:t xml:space="preserve"> </w:t>
      </w:r>
      <w:r w:rsidR="008B3121" w:rsidRPr="004322CA">
        <w:rPr>
          <w:rFonts w:ascii="Palatino Linotype" w:eastAsiaTheme="minorHAnsi" w:hAnsi="Palatino Linotype" w:cs="Arial"/>
          <w:i/>
          <w:lang w:val="es-MX" w:eastAsia="en-US"/>
        </w:rPr>
        <w:t xml:space="preserve">“CERTIFICACIÓN BERNAL BALLESTEROS MARIA </w:t>
      </w:r>
      <w:proofErr w:type="spellStart"/>
      <w:r w:rsidR="008B3121" w:rsidRPr="004322CA">
        <w:rPr>
          <w:rFonts w:ascii="Palatino Linotype" w:eastAsiaTheme="minorHAnsi" w:hAnsi="Palatino Linotype" w:cs="Arial"/>
          <w:i/>
          <w:lang w:val="es-MX" w:eastAsia="en-US"/>
        </w:rPr>
        <w:t>JOSE</w:t>
      </w:r>
      <w:proofErr w:type="gramStart"/>
      <w:r w:rsidR="008B3121" w:rsidRPr="004322CA">
        <w:rPr>
          <w:rFonts w:ascii="Palatino Linotype" w:eastAsiaTheme="minorHAnsi" w:hAnsi="Palatino Linotype" w:cs="Arial"/>
          <w:i/>
          <w:lang w:val="es-MX" w:eastAsia="en-US"/>
        </w:rPr>
        <w:t>..</w:t>
      </w:r>
      <w:proofErr w:type="gramEnd"/>
      <w:r w:rsidR="008B3121" w:rsidRPr="004322CA">
        <w:rPr>
          <w:rFonts w:ascii="Palatino Linotype" w:eastAsiaTheme="minorHAnsi" w:hAnsi="Palatino Linotype" w:cs="Arial"/>
          <w:i/>
          <w:lang w:val="es-MX" w:eastAsia="en-US"/>
        </w:rPr>
        <w:t>pdf</w:t>
      </w:r>
      <w:proofErr w:type="spellEnd"/>
      <w:r w:rsidR="008B3121" w:rsidRPr="004322CA">
        <w:rPr>
          <w:rFonts w:ascii="Palatino Linotype" w:eastAsiaTheme="minorHAnsi" w:hAnsi="Palatino Linotype" w:cs="Arial"/>
          <w:i/>
          <w:lang w:val="es-MX" w:eastAsia="en-US"/>
        </w:rPr>
        <w:t>”;</w:t>
      </w:r>
      <w:r w:rsidR="008B3121" w:rsidRPr="004322CA">
        <w:rPr>
          <w:rFonts w:ascii="Palatino Linotype" w:eastAsiaTheme="minorHAnsi" w:hAnsi="Palatino Linotype" w:cs="Arial"/>
          <w:lang w:val="es-MX" w:eastAsia="en-US"/>
        </w:rPr>
        <w:t xml:space="preserve"> </w:t>
      </w:r>
      <w:r w:rsidR="008B3121" w:rsidRPr="004322CA">
        <w:rPr>
          <w:rFonts w:ascii="Palatino Linotype" w:eastAsiaTheme="minorHAnsi" w:hAnsi="Palatino Linotype" w:cs="Arial"/>
          <w:i/>
          <w:lang w:val="es-MX" w:eastAsia="en-US"/>
        </w:rPr>
        <w:t>“COMPROBANTE DE ESTUDIOS BERNAL BALLESTEROS MARIA JOSE.pdf”;</w:t>
      </w:r>
      <w:r w:rsidR="008B3121" w:rsidRPr="004322CA">
        <w:rPr>
          <w:rFonts w:ascii="Palatino Linotype" w:eastAsiaTheme="minorHAnsi" w:hAnsi="Palatino Linotype" w:cs="Arial"/>
          <w:lang w:val="es-MX" w:eastAsia="en-US"/>
        </w:rPr>
        <w:t xml:space="preserve">  </w:t>
      </w:r>
      <w:r w:rsidR="008B3121" w:rsidRPr="004322CA">
        <w:rPr>
          <w:rFonts w:ascii="Palatino Linotype" w:eastAsiaTheme="minorHAnsi" w:hAnsi="Palatino Linotype" w:cs="Arial"/>
          <w:i/>
          <w:lang w:val="es-MX" w:eastAsia="en-US"/>
        </w:rPr>
        <w:t xml:space="preserve">“Centésima Vigésima Segunda Extraordinaria 22.pdf” </w:t>
      </w:r>
      <w:r w:rsidR="008B3121" w:rsidRPr="004322CA">
        <w:rPr>
          <w:rFonts w:ascii="Palatino Linotype" w:eastAsiaTheme="minorHAnsi" w:hAnsi="Palatino Linotype" w:cs="Arial"/>
          <w:lang w:val="es-MX" w:eastAsia="en-US"/>
        </w:rPr>
        <w:t xml:space="preserve">y </w:t>
      </w:r>
      <w:r w:rsidR="008B3121" w:rsidRPr="004322CA">
        <w:rPr>
          <w:rFonts w:ascii="Palatino Linotype" w:eastAsiaTheme="minorHAnsi" w:hAnsi="Palatino Linotype" w:cs="Arial"/>
          <w:i/>
          <w:lang w:val="es-MX" w:eastAsia="en-US"/>
        </w:rPr>
        <w:t>“Saimex 00535.pdf”;</w:t>
      </w:r>
      <w:r w:rsidR="008B3121" w:rsidRPr="004322CA">
        <w:rPr>
          <w:rFonts w:ascii="Palatino Linotype" w:eastAsiaTheme="minorHAnsi" w:hAnsi="Palatino Linotype" w:cs="Arial"/>
          <w:lang w:val="es-MX" w:eastAsia="en-US"/>
        </w:rPr>
        <w:t xml:space="preserve"> </w:t>
      </w:r>
      <w:r w:rsidR="00DC1583" w:rsidRPr="004322CA">
        <w:rPr>
          <w:rFonts w:ascii="Palatino Linotype" w:eastAsiaTheme="minorHAnsi" w:hAnsi="Palatino Linotype" w:cs="Arial"/>
          <w:lang w:val="es-MX" w:eastAsia="en-US"/>
        </w:rPr>
        <w:t>cuyo contenido no se inserta por ser del conocim</w:t>
      </w:r>
      <w:r w:rsidR="001D2DE0" w:rsidRPr="004322CA">
        <w:rPr>
          <w:rFonts w:ascii="Palatino Linotype" w:eastAsiaTheme="minorHAnsi" w:hAnsi="Palatino Linotype" w:cs="Arial"/>
          <w:lang w:val="es-MX" w:eastAsia="en-US"/>
        </w:rPr>
        <w:t>iento de las partes, sin embargo, será</w:t>
      </w:r>
      <w:r w:rsidR="005F1F89" w:rsidRPr="004322CA">
        <w:rPr>
          <w:rFonts w:ascii="Palatino Linotype" w:eastAsiaTheme="minorHAnsi" w:hAnsi="Palatino Linotype" w:cs="Arial"/>
          <w:lang w:val="es-MX" w:eastAsia="en-US"/>
        </w:rPr>
        <w:t>n</w:t>
      </w:r>
      <w:r w:rsidR="00DC1583" w:rsidRPr="004322CA">
        <w:rPr>
          <w:rFonts w:ascii="Palatino Linotype" w:eastAsiaTheme="minorHAnsi" w:hAnsi="Palatino Linotype" w:cs="Arial"/>
          <w:lang w:val="es-MX" w:eastAsia="en-US"/>
        </w:rPr>
        <w:t xml:space="preserve"> motivo de estudio en el Considerado respectivo. </w:t>
      </w:r>
    </w:p>
    <w:p w14:paraId="56F5F7F4" w14:textId="77777777" w:rsidR="004B2314" w:rsidRPr="004322CA" w:rsidRDefault="004B2314" w:rsidP="00E74701">
      <w:pPr>
        <w:ind w:right="567"/>
        <w:jc w:val="both"/>
        <w:rPr>
          <w:rFonts w:ascii="Palatino Linotype" w:hAnsi="Palatino Linotype"/>
          <w:i/>
          <w:szCs w:val="22"/>
          <w:lang w:val="es-MX" w:eastAsia="es-MX"/>
        </w:rPr>
      </w:pPr>
    </w:p>
    <w:p w14:paraId="353636CA" w14:textId="77777777" w:rsidR="0029071C" w:rsidRPr="004322CA" w:rsidRDefault="008B3121" w:rsidP="0029071C">
      <w:pPr>
        <w:spacing w:line="360" w:lineRule="auto"/>
        <w:jc w:val="both"/>
        <w:rPr>
          <w:rFonts w:ascii="Palatino Linotype" w:eastAsiaTheme="minorHAnsi" w:hAnsi="Palatino Linotype" w:cs="Arial"/>
          <w:b/>
          <w:sz w:val="28"/>
          <w:lang w:val="es-MX" w:eastAsia="en-US"/>
        </w:rPr>
      </w:pPr>
      <w:r w:rsidRPr="004322CA">
        <w:rPr>
          <w:rFonts w:ascii="Palatino Linotype" w:eastAsiaTheme="minorHAnsi" w:hAnsi="Palatino Linotype" w:cs="Arial"/>
          <w:b/>
          <w:sz w:val="28"/>
          <w:lang w:val="es-MX" w:eastAsia="en-US"/>
        </w:rPr>
        <w:t>TERCER</w:t>
      </w:r>
      <w:r w:rsidR="0029071C" w:rsidRPr="004322CA">
        <w:rPr>
          <w:rFonts w:ascii="Palatino Linotype" w:eastAsiaTheme="minorHAnsi" w:hAnsi="Palatino Linotype" w:cs="Arial"/>
          <w:b/>
          <w:sz w:val="28"/>
          <w:lang w:val="es-MX" w:eastAsia="en-US"/>
        </w:rPr>
        <w:t>O. Del recurso de revisión.</w:t>
      </w:r>
    </w:p>
    <w:p w14:paraId="7BE0B37A" w14:textId="77777777" w:rsidR="002D6E4B" w:rsidRPr="004322CA" w:rsidRDefault="0029071C" w:rsidP="008B3121">
      <w:pPr>
        <w:spacing w:line="360" w:lineRule="auto"/>
        <w:jc w:val="both"/>
        <w:rPr>
          <w:rFonts w:ascii="Palatino Linotype" w:eastAsiaTheme="minorHAnsi" w:hAnsi="Palatino Linotype" w:cs="Arial"/>
          <w:lang w:val="es-MX" w:eastAsia="en-US"/>
        </w:rPr>
      </w:pPr>
      <w:r w:rsidRPr="004322CA">
        <w:rPr>
          <w:rFonts w:ascii="Palatino Linotype" w:eastAsiaTheme="minorHAnsi" w:hAnsi="Palatino Linotype" w:cs="Arial"/>
          <w:lang w:val="es-MX" w:eastAsia="en-US"/>
        </w:rPr>
        <w:t xml:space="preserve">Inconforme con la respuesta por parte del </w:t>
      </w:r>
      <w:r w:rsidRPr="004322CA">
        <w:rPr>
          <w:rFonts w:ascii="Palatino Linotype" w:eastAsiaTheme="minorHAnsi" w:hAnsi="Palatino Linotype" w:cs="Arial"/>
          <w:b/>
          <w:lang w:val="es-MX" w:eastAsia="en-US"/>
        </w:rPr>
        <w:t>Sujeto Obligado</w:t>
      </w:r>
      <w:r w:rsidRPr="004322CA">
        <w:rPr>
          <w:rFonts w:ascii="Palatino Linotype" w:eastAsiaTheme="minorHAnsi" w:hAnsi="Palatino Linotype" w:cs="Arial"/>
          <w:lang w:val="es-MX" w:eastAsia="en-US"/>
        </w:rPr>
        <w:t xml:space="preserve">, </w:t>
      </w:r>
      <w:r w:rsidR="00BA27FC" w:rsidRPr="004322CA">
        <w:rPr>
          <w:rFonts w:ascii="Palatino Linotype" w:eastAsiaTheme="minorHAnsi" w:hAnsi="Palatino Linotype" w:cs="Arial"/>
          <w:lang w:val="es-MX" w:eastAsia="en-US"/>
        </w:rPr>
        <w:t>el</w:t>
      </w:r>
      <w:r w:rsidRPr="004322CA">
        <w:rPr>
          <w:rFonts w:ascii="Palatino Linotype" w:eastAsiaTheme="minorHAnsi" w:hAnsi="Palatino Linotype" w:cs="Arial"/>
          <w:lang w:val="es-MX" w:eastAsia="en-US"/>
        </w:rPr>
        <w:t xml:space="preserve"> ahora </w:t>
      </w:r>
      <w:r w:rsidRPr="004322CA">
        <w:rPr>
          <w:rFonts w:ascii="Palatino Linotype" w:eastAsiaTheme="minorHAnsi" w:hAnsi="Palatino Linotype" w:cs="Arial"/>
          <w:b/>
          <w:lang w:val="es-MX" w:eastAsia="en-US"/>
        </w:rPr>
        <w:t>Recurrente</w:t>
      </w:r>
      <w:r w:rsidRPr="004322CA">
        <w:rPr>
          <w:rFonts w:ascii="Palatino Linotype" w:eastAsiaTheme="minorHAnsi" w:hAnsi="Palatino Linotype" w:cs="Arial"/>
          <w:lang w:val="es-MX" w:eastAsia="en-US"/>
        </w:rPr>
        <w:t xml:space="preserve"> interpuso el presente recurso de revisión en fecha </w:t>
      </w:r>
      <w:r w:rsidR="008B3121" w:rsidRPr="004322CA">
        <w:rPr>
          <w:rFonts w:ascii="Palatino Linotype" w:eastAsiaTheme="minorHAnsi" w:hAnsi="Palatino Linotype" w:cs="Arial"/>
          <w:lang w:val="es-MX" w:eastAsia="en-US"/>
        </w:rPr>
        <w:t>diecisiete de marzo</w:t>
      </w:r>
      <w:r w:rsidR="00B250D7" w:rsidRPr="004322CA">
        <w:rPr>
          <w:rFonts w:ascii="Palatino Linotype" w:eastAsiaTheme="minorHAnsi" w:hAnsi="Palatino Linotype" w:cs="Arial"/>
          <w:lang w:val="es-MX" w:eastAsia="en-US"/>
        </w:rPr>
        <w:t xml:space="preserve"> de dos mil veintidós</w:t>
      </w:r>
      <w:r w:rsidRPr="004322CA">
        <w:rPr>
          <w:rFonts w:ascii="Palatino Linotype" w:eastAsiaTheme="minorHAnsi" w:hAnsi="Palatino Linotype" w:cs="Arial"/>
          <w:lang w:val="es-MX" w:eastAsia="en-US"/>
        </w:rPr>
        <w:t>, el cual fue registrado</w:t>
      </w:r>
      <w:r w:rsidRPr="004322CA">
        <w:rPr>
          <w:rFonts w:ascii="Palatino Linotype" w:eastAsiaTheme="minorHAnsi" w:hAnsi="Palatino Linotype" w:cs="Arial"/>
          <w:b/>
          <w:lang w:val="es-MX" w:eastAsia="en-US"/>
        </w:rPr>
        <w:t xml:space="preserve"> </w:t>
      </w:r>
      <w:r w:rsidRPr="004322CA">
        <w:rPr>
          <w:rFonts w:ascii="Palatino Linotype" w:eastAsiaTheme="minorHAnsi" w:hAnsi="Palatino Linotype" w:cs="Arial"/>
          <w:lang w:val="es-MX" w:eastAsia="en-US"/>
        </w:rPr>
        <w:t xml:space="preserve">en el sistema electrónico con el expediente número </w:t>
      </w:r>
      <w:r w:rsidR="00E74701" w:rsidRPr="004322CA">
        <w:rPr>
          <w:rFonts w:ascii="Palatino Linotype" w:eastAsiaTheme="minorHAnsi" w:hAnsi="Palatino Linotype" w:cs="Arial"/>
          <w:b/>
          <w:bCs/>
          <w:lang w:val="es-MX" w:eastAsia="es-MX"/>
        </w:rPr>
        <w:t>0</w:t>
      </w:r>
      <w:r w:rsidR="008B3121" w:rsidRPr="004322CA">
        <w:rPr>
          <w:rFonts w:ascii="Palatino Linotype" w:eastAsiaTheme="minorHAnsi" w:hAnsi="Palatino Linotype" w:cs="Arial"/>
          <w:b/>
          <w:bCs/>
          <w:lang w:val="es-MX" w:eastAsia="es-MX"/>
        </w:rPr>
        <w:t>4055</w:t>
      </w:r>
      <w:r w:rsidR="00B250D7" w:rsidRPr="004322CA">
        <w:rPr>
          <w:rFonts w:ascii="Palatino Linotype" w:eastAsiaTheme="minorHAnsi" w:hAnsi="Palatino Linotype" w:cs="Arial"/>
          <w:b/>
          <w:bCs/>
          <w:lang w:val="es-MX" w:eastAsia="es-MX"/>
        </w:rPr>
        <w:t>/INFOEM/IP/RR/2022</w:t>
      </w:r>
      <w:r w:rsidRPr="004322CA">
        <w:rPr>
          <w:rFonts w:ascii="Palatino Linotype" w:eastAsiaTheme="minorHAnsi" w:hAnsi="Palatino Linotype" w:cs="Arial"/>
          <w:lang w:val="es-MX" w:eastAsia="en-US"/>
        </w:rPr>
        <w:t>, en el cual aduce, las siguientes manifestaciones:</w:t>
      </w:r>
    </w:p>
    <w:p w14:paraId="76525630" w14:textId="77777777" w:rsidR="0029071C" w:rsidRPr="004322CA" w:rsidRDefault="0029071C" w:rsidP="007A37FE">
      <w:pPr>
        <w:numPr>
          <w:ilvl w:val="0"/>
          <w:numId w:val="1"/>
        </w:numPr>
        <w:spacing w:line="259" w:lineRule="auto"/>
        <w:jc w:val="both"/>
        <w:rPr>
          <w:rFonts w:ascii="Palatino Linotype" w:hAnsi="Palatino Linotype" w:cs="Arial"/>
          <w:b/>
          <w:szCs w:val="26"/>
        </w:rPr>
      </w:pPr>
      <w:r w:rsidRPr="004322CA">
        <w:rPr>
          <w:rFonts w:ascii="Palatino Linotype" w:hAnsi="Palatino Linotype" w:cs="Arial"/>
          <w:b/>
          <w:szCs w:val="26"/>
        </w:rPr>
        <w:lastRenderedPageBreak/>
        <w:t>Acto Impugnado:</w:t>
      </w:r>
    </w:p>
    <w:p w14:paraId="4FC16DD7" w14:textId="77777777" w:rsidR="00DC1583" w:rsidRPr="004322CA" w:rsidRDefault="0029071C" w:rsidP="00F712EE">
      <w:pPr>
        <w:spacing w:line="276" w:lineRule="auto"/>
        <w:ind w:left="284"/>
        <w:jc w:val="both"/>
        <w:rPr>
          <w:rFonts w:ascii="Palatino Linotype" w:eastAsiaTheme="minorHAnsi" w:hAnsi="Palatino Linotype" w:cstheme="minorBidi"/>
          <w:i/>
          <w:color w:val="000000"/>
          <w:sz w:val="22"/>
          <w:szCs w:val="22"/>
          <w:lang w:val="es-MX" w:eastAsia="en-US"/>
        </w:rPr>
      </w:pPr>
      <w:r w:rsidRPr="004322CA">
        <w:rPr>
          <w:rFonts w:ascii="Palatino Linotype" w:eastAsiaTheme="minorHAnsi" w:hAnsi="Palatino Linotype" w:cstheme="minorBidi"/>
          <w:i/>
          <w:color w:val="000000"/>
          <w:sz w:val="22"/>
          <w:szCs w:val="22"/>
          <w:lang w:val="es-MX" w:eastAsia="en-US"/>
        </w:rPr>
        <w:t>“</w:t>
      </w:r>
      <w:r w:rsidR="008B3121" w:rsidRPr="004322CA">
        <w:rPr>
          <w:rFonts w:ascii="Palatino Linotype" w:eastAsiaTheme="minorHAnsi" w:hAnsi="Palatino Linotype" w:cstheme="minorBidi"/>
          <w:i/>
          <w:color w:val="000000"/>
          <w:sz w:val="22"/>
          <w:szCs w:val="22"/>
          <w:lang w:val="es-MX" w:eastAsia="en-US"/>
        </w:rPr>
        <w:t>LA RESPUESTA PROPORCIONADA.</w:t>
      </w:r>
      <w:r w:rsidRPr="004322CA">
        <w:rPr>
          <w:rFonts w:ascii="Palatino Linotype" w:eastAsiaTheme="minorHAnsi" w:hAnsi="Palatino Linotype" w:cstheme="minorBidi"/>
          <w:i/>
          <w:color w:val="000000"/>
          <w:sz w:val="22"/>
          <w:szCs w:val="22"/>
          <w:lang w:val="es-MX" w:eastAsia="en-US"/>
        </w:rPr>
        <w:t>” (Sic).</w:t>
      </w:r>
    </w:p>
    <w:p w14:paraId="4A9FBB6E" w14:textId="77777777" w:rsidR="002D6E4B" w:rsidRPr="004322CA" w:rsidRDefault="002D6E4B" w:rsidP="00F712EE">
      <w:pPr>
        <w:spacing w:line="276" w:lineRule="auto"/>
        <w:ind w:left="284"/>
        <w:jc w:val="both"/>
        <w:rPr>
          <w:rFonts w:ascii="Palatino Linotype" w:hAnsi="Palatino Linotype"/>
          <w:i/>
          <w:sz w:val="22"/>
          <w:szCs w:val="22"/>
          <w:lang w:val="es-MX" w:eastAsia="es-MX"/>
        </w:rPr>
      </w:pPr>
    </w:p>
    <w:p w14:paraId="6CE63B22" w14:textId="77777777" w:rsidR="0029071C" w:rsidRPr="004322CA" w:rsidRDefault="0029071C" w:rsidP="007A37FE">
      <w:pPr>
        <w:pStyle w:val="Prrafodelista"/>
        <w:numPr>
          <w:ilvl w:val="0"/>
          <w:numId w:val="1"/>
        </w:numPr>
        <w:jc w:val="both"/>
        <w:rPr>
          <w:rFonts w:ascii="Palatino Linotype" w:hAnsi="Palatino Linotype"/>
          <w:i/>
          <w:szCs w:val="26"/>
          <w:lang w:val="es-MX" w:eastAsia="es-MX"/>
        </w:rPr>
      </w:pPr>
      <w:r w:rsidRPr="004322CA">
        <w:rPr>
          <w:rFonts w:ascii="Palatino Linotype" w:hAnsi="Palatino Linotype" w:cs="Arial"/>
          <w:b/>
          <w:szCs w:val="26"/>
        </w:rPr>
        <w:t>Razones o Motivos de Inconformidad</w:t>
      </w:r>
      <w:r w:rsidRPr="004322CA">
        <w:rPr>
          <w:rFonts w:ascii="Palatino Linotype" w:hAnsi="Palatino Linotype" w:cs="Arial"/>
          <w:szCs w:val="26"/>
        </w:rPr>
        <w:t xml:space="preserve">: </w:t>
      </w:r>
    </w:p>
    <w:p w14:paraId="57776ED4" w14:textId="77777777" w:rsidR="00E74701" w:rsidRPr="004322CA" w:rsidRDefault="0029071C" w:rsidP="001D2DE0">
      <w:pPr>
        <w:spacing w:line="276" w:lineRule="auto"/>
        <w:ind w:left="284"/>
        <w:jc w:val="both"/>
        <w:rPr>
          <w:rFonts w:ascii="Palatino Linotype" w:hAnsi="Palatino Linotype"/>
          <w:i/>
          <w:sz w:val="22"/>
          <w:szCs w:val="22"/>
          <w:lang w:val="es-MX" w:eastAsia="es-MX"/>
        </w:rPr>
      </w:pPr>
      <w:r w:rsidRPr="004322CA">
        <w:rPr>
          <w:rFonts w:ascii="Palatino Linotype" w:eastAsiaTheme="minorHAnsi" w:hAnsi="Palatino Linotype" w:cs="Arial"/>
          <w:i/>
          <w:sz w:val="22"/>
          <w:szCs w:val="22"/>
          <w:lang w:val="es-MX" w:eastAsia="en-US"/>
        </w:rPr>
        <w:t>“</w:t>
      </w:r>
      <w:r w:rsidR="008B3121" w:rsidRPr="004322CA">
        <w:rPr>
          <w:rFonts w:ascii="Palatino Linotype" w:eastAsiaTheme="minorHAnsi" w:hAnsi="Palatino Linotype" w:cstheme="minorBidi"/>
          <w:i/>
          <w:color w:val="000000"/>
          <w:sz w:val="22"/>
          <w:szCs w:val="22"/>
          <w:lang w:val="es-MX" w:eastAsia="en-US"/>
        </w:rPr>
        <w:t>NO ME ENTREGARON COMPLETA LA INFORMACION</w:t>
      </w:r>
      <w:r w:rsidRPr="004322CA">
        <w:rPr>
          <w:rFonts w:ascii="Palatino Linotype" w:eastAsiaTheme="minorHAnsi" w:hAnsi="Palatino Linotype" w:cstheme="minorBidi"/>
          <w:i/>
          <w:color w:val="000000"/>
          <w:sz w:val="22"/>
          <w:szCs w:val="22"/>
          <w:lang w:val="es-MX" w:eastAsia="en-US"/>
        </w:rPr>
        <w:t>” (Sic)</w:t>
      </w:r>
    </w:p>
    <w:p w14:paraId="1BE38F03" w14:textId="77777777" w:rsidR="00DC1583" w:rsidRPr="004322CA" w:rsidRDefault="00DC1583" w:rsidP="0029071C">
      <w:pPr>
        <w:spacing w:line="360" w:lineRule="auto"/>
        <w:jc w:val="both"/>
        <w:rPr>
          <w:rFonts w:ascii="Palatino Linotype" w:eastAsiaTheme="minorHAnsi" w:hAnsi="Palatino Linotype" w:cs="Arial"/>
          <w:b/>
          <w:sz w:val="20"/>
          <w:lang w:val="es-MX" w:eastAsia="en-US"/>
        </w:rPr>
      </w:pPr>
    </w:p>
    <w:p w14:paraId="03F23152" w14:textId="77777777" w:rsidR="0029071C" w:rsidRPr="004322CA" w:rsidRDefault="008B3121" w:rsidP="0029071C">
      <w:pPr>
        <w:spacing w:line="360" w:lineRule="auto"/>
        <w:jc w:val="both"/>
        <w:rPr>
          <w:rFonts w:ascii="Palatino Linotype" w:eastAsiaTheme="minorHAnsi" w:hAnsi="Palatino Linotype" w:cs="Arial"/>
          <w:b/>
          <w:sz w:val="28"/>
          <w:lang w:val="es-MX" w:eastAsia="en-US"/>
        </w:rPr>
      </w:pPr>
      <w:r w:rsidRPr="004322CA">
        <w:rPr>
          <w:rFonts w:ascii="Palatino Linotype" w:eastAsiaTheme="minorHAnsi" w:hAnsi="Palatino Linotype" w:cs="Arial"/>
          <w:b/>
          <w:sz w:val="28"/>
          <w:lang w:val="es-MX" w:eastAsia="en-US"/>
        </w:rPr>
        <w:t>CUAR</w:t>
      </w:r>
      <w:r w:rsidR="00B250D7" w:rsidRPr="004322CA">
        <w:rPr>
          <w:rFonts w:ascii="Palatino Linotype" w:eastAsiaTheme="minorHAnsi" w:hAnsi="Palatino Linotype" w:cs="Arial"/>
          <w:b/>
          <w:sz w:val="28"/>
          <w:lang w:val="es-MX" w:eastAsia="en-US"/>
        </w:rPr>
        <w:t>T</w:t>
      </w:r>
      <w:r w:rsidR="0029071C" w:rsidRPr="004322CA">
        <w:rPr>
          <w:rFonts w:ascii="Palatino Linotype" w:eastAsiaTheme="minorHAnsi" w:hAnsi="Palatino Linotype" w:cs="Arial"/>
          <w:b/>
          <w:sz w:val="28"/>
          <w:lang w:val="es-MX" w:eastAsia="en-US"/>
        </w:rPr>
        <w:t>O. Del turno del recurso de revisión.</w:t>
      </w:r>
    </w:p>
    <w:p w14:paraId="7D5AD859" w14:textId="77777777" w:rsidR="00B250D7" w:rsidRPr="004322CA" w:rsidRDefault="0029071C" w:rsidP="00DC1583">
      <w:pPr>
        <w:spacing w:line="360" w:lineRule="auto"/>
        <w:jc w:val="both"/>
        <w:rPr>
          <w:rFonts w:ascii="Palatino Linotype" w:eastAsiaTheme="minorHAnsi" w:hAnsi="Palatino Linotype" w:cs="Arial"/>
          <w:lang w:val="es-MX" w:eastAsia="en-US"/>
        </w:rPr>
      </w:pPr>
      <w:r w:rsidRPr="004322CA">
        <w:rPr>
          <w:rFonts w:ascii="Palatino Linotype" w:eastAsiaTheme="minorHAnsi" w:hAnsi="Palatino Linotype" w:cs="Arial"/>
          <w:lang w:val="es-MX" w:eastAsia="en-US"/>
        </w:rPr>
        <w:t xml:space="preserve">Medio de impugnación </w:t>
      </w:r>
      <w:r w:rsidR="00E74701" w:rsidRPr="004322CA">
        <w:rPr>
          <w:rFonts w:ascii="Palatino Linotype" w:eastAsiaTheme="minorHAnsi" w:hAnsi="Palatino Linotype" w:cs="Arial"/>
          <w:lang w:val="es-MX" w:eastAsia="en-US"/>
        </w:rPr>
        <w:t>que le fue turnado al</w:t>
      </w:r>
      <w:r w:rsidRPr="004322CA">
        <w:rPr>
          <w:rFonts w:ascii="Palatino Linotype" w:eastAsiaTheme="minorHAnsi" w:hAnsi="Palatino Linotype" w:cs="Arial"/>
          <w:lang w:val="es-MX" w:eastAsia="en-US"/>
        </w:rPr>
        <w:t xml:space="preserve"> </w:t>
      </w:r>
      <w:r w:rsidR="00E74701" w:rsidRPr="004322CA">
        <w:rPr>
          <w:rFonts w:ascii="Palatino Linotype" w:eastAsiaTheme="minorHAnsi" w:hAnsi="Palatino Linotype" w:cs="Arial"/>
          <w:lang w:val="es-MX" w:eastAsia="en-US"/>
        </w:rPr>
        <w:t>Comisionado Presidente</w:t>
      </w:r>
      <w:r w:rsidRPr="004322CA">
        <w:rPr>
          <w:rFonts w:ascii="Palatino Linotype" w:eastAsiaTheme="minorHAnsi" w:hAnsi="Palatino Linotype" w:cs="Arial"/>
          <w:lang w:val="es-MX" w:eastAsia="en-US"/>
        </w:rPr>
        <w:t xml:space="preserve"> </w:t>
      </w:r>
      <w:r w:rsidR="00E74701" w:rsidRPr="004322CA">
        <w:rPr>
          <w:rFonts w:ascii="Palatino Linotype" w:eastAsiaTheme="minorHAnsi" w:hAnsi="Palatino Linotype" w:cs="Arial"/>
          <w:b/>
          <w:lang w:val="es-MX" w:eastAsia="en-US"/>
        </w:rPr>
        <w:t>José Martínez Vilchis</w:t>
      </w:r>
      <w:r w:rsidRPr="004322CA">
        <w:rPr>
          <w:rFonts w:ascii="Palatino Linotype" w:eastAsiaTheme="minorHAnsi" w:hAnsi="Palatino Linotype" w:cs="Arial"/>
          <w:lang w:val="es-MX" w:eastAsia="en-US"/>
        </w:rPr>
        <w:t xml:space="preserve">, por medio del sistema electrónico, en términos del arábigo 185, fracción I, de la Ley de Transparencia y Acceso a la información Pública del Estado de México y Municipios, del cual recayó acuerdo de admisión en fecha </w:t>
      </w:r>
      <w:r w:rsidR="008B3121" w:rsidRPr="004322CA">
        <w:rPr>
          <w:rFonts w:ascii="Palatino Linotype" w:eastAsiaTheme="minorHAnsi" w:hAnsi="Palatino Linotype" w:cs="Arial"/>
          <w:lang w:val="es-MX" w:eastAsia="en-US"/>
        </w:rPr>
        <w:t>veinticuatro</w:t>
      </w:r>
      <w:r w:rsidR="00386D38" w:rsidRPr="004322CA">
        <w:rPr>
          <w:rFonts w:ascii="Palatino Linotype" w:eastAsiaTheme="minorHAnsi" w:hAnsi="Palatino Linotype" w:cs="Arial"/>
          <w:lang w:val="es-MX" w:eastAsia="en-US"/>
        </w:rPr>
        <w:t xml:space="preserve"> de marzo</w:t>
      </w:r>
      <w:r w:rsidR="00BA27FC" w:rsidRPr="004322CA">
        <w:rPr>
          <w:rFonts w:ascii="Palatino Linotype" w:eastAsiaTheme="minorHAnsi" w:hAnsi="Palatino Linotype" w:cs="Arial"/>
          <w:lang w:val="es-MX" w:eastAsia="en-US"/>
        </w:rPr>
        <w:t xml:space="preserve"> de</w:t>
      </w:r>
      <w:r w:rsidRPr="004322CA">
        <w:rPr>
          <w:rFonts w:ascii="Palatino Linotype" w:eastAsiaTheme="minorHAnsi" w:hAnsi="Palatino Linotype" w:cs="Arial"/>
          <w:lang w:val="es-MX" w:eastAsia="en-US"/>
        </w:rPr>
        <w:t xml:space="preserve"> </w:t>
      </w:r>
      <w:r w:rsidR="002D6E4B" w:rsidRPr="004322CA">
        <w:rPr>
          <w:rFonts w:ascii="Palatino Linotype" w:eastAsiaTheme="minorHAnsi" w:hAnsi="Palatino Linotype" w:cs="Arial"/>
          <w:lang w:val="es-MX" w:eastAsia="en-US"/>
        </w:rPr>
        <w:t>dos mil veintidós</w:t>
      </w:r>
      <w:r w:rsidRPr="004322CA">
        <w:rPr>
          <w:rFonts w:ascii="Palatino Linotype" w:eastAsiaTheme="minorHAnsi" w:hAnsi="Palatino Linotype" w:cs="Arial"/>
          <w:lang w:val="es-MX" w:eastAsia="en-US"/>
        </w:rPr>
        <w:t>, determinándose en él, un plazo de siete días para que las partes manifestaran lo que a su derecho corresponda en términos del numeral ya citado.</w:t>
      </w:r>
    </w:p>
    <w:p w14:paraId="212ACC10" w14:textId="77777777" w:rsidR="00BA27FC" w:rsidRPr="004322CA" w:rsidRDefault="00BA27FC" w:rsidP="00DC1583">
      <w:pPr>
        <w:spacing w:line="360" w:lineRule="auto"/>
        <w:jc w:val="both"/>
        <w:rPr>
          <w:rFonts w:ascii="Palatino Linotype" w:eastAsiaTheme="minorHAnsi" w:hAnsi="Palatino Linotype" w:cs="Arial"/>
          <w:sz w:val="20"/>
          <w:lang w:val="es-MX" w:eastAsia="en-US"/>
        </w:rPr>
      </w:pPr>
    </w:p>
    <w:p w14:paraId="01E353DD" w14:textId="77777777" w:rsidR="0029071C" w:rsidRPr="004322CA" w:rsidRDefault="008B3121" w:rsidP="0029071C">
      <w:pPr>
        <w:spacing w:line="360" w:lineRule="auto"/>
        <w:jc w:val="both"/>
        <w:rPr>
          <w:rFonts w:ascii="Palatino Linotype" w:eastAsiaTheme="minorHAnsi" w:hAnsi="Palatino Linotype" w:cs="Arial"/>
          <w:b/>
          <w:sz w:val="28"/>
          <w:lang w:val="es-MX" w:eastAsia="en-US"/>
        </w:rPr>
      </w:pPr>
      <w:r w:rsidRPr="004322CA">
        <w:rPr>
          <w:rFonts w:ascii="Palatino Linotype" w:eastAsiaTheme="minorHAnsi" w:hAnsi="Palatino Linotype" w:cs="Arial"/>
          <w:b/>
          <w:sz w:val="28"/>
          <w:lang w:val="es-MX" w:eastAsia="en-US"/>
        </w:rPr>
        <w:t>QUIN</w:t>
      </w:r>
      <w:r w:rsidR="00B250D7" w:rsidRPr="004322CA">
        <w:rPr>
          <w:rFonts w:ascii="Palatino Linotype" w:eastAsiaTheme="minorHAnsi" w:hAnsi="Palatino Linotype" w:cs="Arial"/>
          <w:b/>
          <w:sz w:val="28"/>
          <w:lang w:val="es-MX" w:eastAsia="en-US"/>
        </w:rPr>
        <w:t>T</w:t>
      </w:r>
      <w:r w:rsidR="0029071C" w:rsidRPr="004322CA">
        <w:rPr>
          <w:rFonts w:ascii="Palatino Linotype" w:eastAsiaTheme="minorHAnsi" w:hAnsi="Palatino Linotype" w:cs="Arial"/>
          <w:b/>
          <w:sz w:val="28"/>
          <w:lang w:val="es-MX" w:eastAsia="en-US"/>
        </w:rPr>
        <w:t>O. De la etapa de manifestaciones y/o alegatos.</w:t>
      </w:r>
    </w:p>
    <w:p w14:paraId="0914F4CB" w14:textId="77777777" w:rsidR="00B250D7" w:rsidRPr="004322CA" w:rsidRDefault="00CF1DF5" w:rsidP="00A26BD8">
      <w:pPr>
        <w:spacing w:line="360" w:lineRule="auto"/>
        <w:jc w:val="both"/>
        <w:rPr>
          <w:rFonts w:ascii="Palatino Linotype" w:eastAsiaTheme="minorHAnsi" w:hAnsi="Palatino Linotype" w:cs="Arial"/>
          <w:lang w:val="es-MX" w:eastAsia="en-US"/>
        </w:rPr>
      </w:pPr>
      <w:r w:rsidRPr="004322CA">
        <w:rPr>
          <w:rFonts w:ascii="Palatino Linotype" w:eastAsiaTheme="minorHAnsi" w:hAnsi="Palatino Linotype" w:cs="Arial"/>
          <w:lang w:val="es-MX" w:eastAsia="en-US"/>
        </w:rPr>
        <w:t>U</w:t>
      </w:r>
      <w:r w:rsidR="0029071C" w:rsidRPr="004322CA">
        <w:rPr>
          <w:rFonts w:ascii="Palatino Linotype" w:eastAsiaTheme="minorHAnsi" w:hAnsi="Palatino Linotype" w:cs="Arial"/>
          <w:lang w:val="es-MX" w:eastAsia="en-US"/>
        </w:rPr>
        <w:t>na vez transcurrido el término legal referido se destaca que</w:t>
      </w:r>
      <w:r w:rsidR="00267458" w:rsidRPr="004322CA">
        <w:rPr>
          <w:rFonts w:ascii="Palatino Linotype" w:eastAsiaTheme="minorHAnsi" w:hAnsi="Palatino Linotype" w:cs="Arial"/>
          <w:lang w:val="es-MX" w:eastAsia="en-US"/>
        </w:rPr>
        <w:t>,</w:t>
      </w:r>
      <w:r w:rsidR="008B3121" w:rsidRPr="004322CA">
        <w:rPr>
          <w:rFonts w:ascii="Palatino Linotype" w:eastAsiaTheme="minorHAnsi" w:hAnsi="Palatino Linotype" w:cs="Arial"/>
          <w:lang w:val="es-MX" w:eastAsia="en-US"/>
        </w:rPr>
        <w:t xml:space="preserve"> en fecha cuatro de abril del año en curso, el</w:t>
      </w:r>
      <w:r w:rsidR="0029071C" w:rsidRPr="004322CA">
        <w:rPr>
          <w:rFonts w:ascii="Palatino Linotype" w:eastAsiaTheme="minorHAnsi" w:hAnsi="Palatino Linotype" w:cs="Arial"/>
          <w:b/>
          <w:lang w:val="es-MX" w:eastAsia="en-US"/>
        </w:rPr>
        <w:t xml:space="preserve"> Sujeto Obligado</w:t>
      </w:r>
      <w:r w:rsidR="0029071C" w:rsidRPr="004322CA">
        <w:rPr>
          <w:rFonts w:ascii="Palatino Linotype" w:eastAsiaTheme="minorHAnsi" w:hAnsi="Palatino Linotype" w:cs="Arial"/>
          <w:lang w:val="es-MX" w:eastAsia="en-US"/>
        </w:rPr>
        <w:t xml:space="preserve"> </w:t>
      </w:r>
      <w:r w:rsidR="008B3121" w:rsidRPr="004322CA">
        <w:rPr>
          <w:rFonts w:ascii="Palatino Linotype" w:eastAsiaTheme="minorHAnsi" w:hAnsi="Palatino Linotype" w:cs="Arial"/>
          <w:lang w:val="es-MX" w:eastAsia="en-US"/>
        </w:rPr>
        <w:t>emitió su</w:t>
      </w:r>
      <w:r w:rsidR="00267458" w:rsidRPr="004322CA">
        <w:rPr>
          <w:rFonts w:ascii="Palatino Linotype" w:eastAsiaTheme="minorHAnsi" w:hAnsi="Palatino Linotype" w:cs="Arial"/>
          <w:lang w:val="es-MX" w:eastAsia="en-US"/>
        </w:rPr>
        <w:t xml:space="preserve"> </w:t>
      </w:r>
      <w:r w:rsidR="00BA27FC" w:rsidRPr="004322CA">
        <w:rPr>
          <w:rFonts w:ascii="Palatino Linotype" w:eastAsiaTheme="minorHAnsi" w:hAnsi="Palatino Linotype" w:cs="Arial"/>
          <w:lang w:val="es-MX" w:eastAsia="en-US"/>
        </w:rPr>
        <w:t>informe justificado</w:t>
      </w:r>
      <w:r w:rsidR="008B3121" w:rsidRPr="004322CA">
        <w:rPr>
          <w:rFonts w:ascii="Palatino Linotype" w:eastAsiaTheme="minorHAnsi" w:hAnsi="Palatino Linotype" w:cs="Arial"/>
          <w:lang w:val="es-MX" w:eastAsia="en-US"/>
        </w:rPr>
        <w:t xml:space="preserve"> mediante el archivo electrónico denominado </w:t>
      </w:r>
      <w:r w:rsidR="008B3121" w:rsidRPr="004322CA">
        <w:rPr>
          <w:rFonts w:ascii="Palatino Linotype" w:eastAsiaTheme="minorHAnsi" w:hAnsi="Palatino Linotype" w:cs="Arial"/>
          <w:i/>
          <w:lang w:val="es-MX" w:eastAsia="en-US"/>
        </w:rPr>
        <w:t>“</w:t>
      </w:r>
      <w:proofErr w:type="spellStart"/>
      <w:r w:rsidR="008B3121" w:rsidRPr="004322CA">
        <w:rPr>
          <w:rFonts w:ascii="Palatino Linotype" w:eastAsiaTheme="minorHAnsi" w:hAnsi="Palatino Linotype" w:cs="Arial"/>
          <w:i/>
          <w:lang w:val="es-MX" w:eastAsia="en-US"/>
        </w:rPr>
        <w:t>Inf</w:t>
      </w:r>
      <w:proofErr w:type="spellEnd"/>
      <w:r w:rsidR="008B3121" w:rsidRPr="004322CA">
        <w:rPr>
          <w:rFonts w:ascii="Palatino Linotype" w:eastAsiaTheme="minorHAnsi" w:hAnsi="Palatino Linotype" w:cs="Arial"/>
          <w:i/>
          <w:lang w:val="es-MX" w:eastAsia="en-US"/>
        </w:rPr>
        <w:t>. Just. 04055_2022.pdf”</w:t>
      </w:r>
      <w:r w:rsidR="00267458" w:rsidRPr="004322CA">
        <w:rPr>
          <w:rFonts w:ascii="Palatino Linotype" w:eastAsiaTheme="minorHAnsi" w:hAnsi="Palatino Linotype" w:cs="Arial"/>
          <w:lang w:val="es-MX" w:eastAsia="en-US"/>
        </w:rPr>
        <w:t>;</w:t>
      </w:r>
      <w:r w:rsidR="008B3121" w:rsidRPr="004322CA">
        <w:rPr>
          <w:rFonts w:ascii="Palatino Linotype" w:eastAsiaTheme="minorHAnsi" w:hAnsi="Palatino Linotype" w:cs="Arial"/>
          <w:lang w:val="es-MX" w:eastAsia="en-US"/>
        </w:rPr>
        <w:t xml:space="preserve"> mismo que fue puesto a la vista del particular, mediante Acuerdo de fecha cinco del mismo mes y año,</w:t>
      </w:r>
      <w:r w:rsidR="00AE78CA" w:rsidRPr="004322CA">
        <w:rPr>
          <w:rFonts w:ascii="Palatino Linotype" w:eastAsiaTheme="minorHAnsi" w:hAnsi="Palatino Linotype" w:cs="Arial"/>
          <w:lang w:val="es-MX" w:eastAsia="en-US"/>
        </w:rPr>
        <w:t xml:space="preserve"> </w:t>
      </w:r>
      <w:r w:rsidR="002D6E4B" w:rsidRPr="004322CA">
        <w:rPr>
          <w:rFonts w:ascii="Palatino Linotype" w:eastAsiaTheme="minorHAnsi" w:hAnsi="Palatino Linotype" w:cs="Arial"/>
          <w:lang w:val="es-MX" w:eastAsia="en-US"/>
        </w:rPr>
        <w:t>asimismo</w:t>
      </w:r>
      <w:r w:rsidR="00267458" w:rsidRPr="004322CA">
        <w:rPr>
          <w:rFonts w:ascii="Palatino Linotype" w:eastAsiaTheme="minorHAnsi" w:hAnsi="Palatino Linotype" w:cs="Arial"/>
          <w:lang w:val="es-MX" w:eastAsia="en-US"/>
        </w:rPr>
        <w:t>,</w:t>
      </w:r>
      <w:r w:rsidR="00B96A17" w:rsidRPr="004322CA">
        <w:rPr>
          <w:rFonts w:ascii="Palatino Linotype" w:eastAsiaTheme="minorHAnsi" w:hAnsi="Palatino Linotype" w:cs="Arial"/>
          <w:lang w:val="es-MX" w:eastAsia="en-US"/>
        </w:rPr>
        <w:t xml:space="preserve"> se aprecia que</w:t>
      </w:r>
      <w:r w:rsidR="002D6E4B" w:rsidRPr="004322CA">
        <w:rPr>
          <w:rFonts w:ascii="Palatino Linotype" w:eastAsiaTheme="minorHAnsi" w:hAnsi="Palatino Linotype" w:cs="Arial"/>
          <w:lang w:val="es-MX" w:eastAsia="en-US"/>
        </w:rPr>
        <w:t xml:space="preserve"> la </w:t>
      </w:r>
      <w:r w:rsidR="0029071C" w:rsidRPr="004322CA">
        <w:rPr>
          <w:rFonts w:ascii="Palatino Linotype" w:eastAsiaTheme="minorHAnsi" w:hAnsi="Palatino Linotype" w:cs="Arial"/>
          <w:lang w:val="es-MX" w:eastAsia="en-US"/>
        </w:rPr>
        <w:t xml:space="preserve">parte </w:t>
      </w:r>
      <w:r w:rsidR="0029071C" w:rsidRPr="004322CA">
        <w:rPr>
          <w:rFonts w:ascii="Palatino Linotype" w:eastAsiaTheme="minorHAnsi" w:hAnsi="Palatino Linotype" w:cs="Arial"/>
          <w:b/>
          <w:lang w:val="es-MX" w:eastAsia="en-US"/>
        </w:rPr>
        <w:t>Recurrente</w:t>
      </w:r>
      <w:r w:rsidR="0029071C" w:rsidRPr="004322CA">
        <w:rPr>
          <w:rFonts w:ascii="Palatino Linotype" w:eastAsiaTheme="minorHAnsi" w:hAnsi="Palatino Linotype" w:cs="Arial"/>
          <w:lang w:val="es-MX" w:eastAsia="en-US"/>
        </w:rPr>
        <w:t xml:space="preserve"> </w:t>
      </w:r>
      <w:r w:rsidR="008B3121" w:rsidRPr="004322CA">
        <w:rPr>
          <w:rFonts w:ascii="Palatino Linotype" w:eastAsiaTheme="minorHAnsi" w:hAnsi="Palatino Linotype" w:cs="Arial"/>
          <w:lang w:val="es-MX" w:eastAsia="en-US"/>
        </w:rPr>
        <w:t>no</w:t>
      </w:r>
      <w:r w:rsidR="002D6E4B" w:rsidRPr="004322CA">
        <w:rPr>
          <w:rFonts w:ascii="Palatino Linotype" w:eastAsiaTheme="minorHAnsi" w:hAnsi="Palatino Linotype" w:cs="Arial"/>
          <w:lang w:val="es-MX" w:eastAsia="en-US"/>
        </w:rPr>
        <w:t xml:space="preserve"> </w:t>
      </w:r>
      <w:r w:rsidR="00DC1583" w:rsidRPr="004322CA">
        <w:rPr>
          <w:rFonts w:ascii="Palatino Linotype" w:eastAsiaTheme="minorHAnsi" w:hAnsi="Palatino Linotype" w:cs="Arial"/>
          <w:lang w:val="es-MX" w:eastAsia="en-US"/>
        </w:rPr>
        <w:t>realizó</w:t>
      </w:r>
      <w:r w:rsidR="0029071C" w:rsidRPr="004322CA">
        <w:rPr>
          <w:rFonts w:ascii="Palatino Linotype" w:eastAsiaTheme="minorHAnsi" w:hAnsi="Palatino Linotype" w:cs="Arial"/>
          <w:lang w:val="es-MX" w:eastAsia="en-US"/>
        </w:rPr>
        <w:t xml:space="preserve"> alegatos, </w:t>
      </w:r>
      <w:r w:rsidR="00267458" w:rsidRPr="004322CA">
        <w:rPr>
          <w:rFonts w:ascii="Palatino Linotype" w:eastAsiaTheme="minorHAnsi" w:hAnsi="Palatino Linotype" w:cs="Arial"/>
          <w:lang w:val="es-MX" w:eastAsia="en-US"/>
        </w:rPr>
        <w:t xml:space="preserve">ni ofreció </w:t>
      </w:r>
      <w:r w:rsidR="0029071C" w:rsidRPr="004322CA">
        <w:rPr>
          <w:rFonts w:ascii="Palatino Linotype" w:eastAsiaTheme="minorHAnsi" w:hAnsi="Palatino Linotype" w:cs="Arial"/>
          <w:lang w:val="es-MX" w:eastAsia="en-US"/>
        </w:rPr>
        <w:t>pruebas o manifestaciones, lo anterior de conformidad con la siguiente imagen</w:t>
      </w:r>
      <w:r w:rsidR="00E74701" w:rsidRPr="004322CA">
        <w:rPr>
          <w:rFonts w:ascii="Palatino Linotype" w:eastAsiaTheme="minorHAnsi" w:hAnsi="Palatino Linotype" w:cs="Arial"/>
          <w:lang w:val="es-MX" w:eastAsia="en-US"/>
        </w:rPr>
        <w:t>:</w:t>
      </w:r>
    </w:p>
    <w:p w14:paraId="03FFC95F" w14:textId="77777777" w:rsidR="00267458" w:rsidRPr="004322CA" w:rsidRDefault="008B3121" w:rsidP="008B3121">
      <w:pPr>
        <w:pStyle w:val="Sinespaciado"/>
        <w:jc w:val="center"/>
        <w:rPr>
          <w:rFonts w:eastAsiaTheme="minorHAnsi"/>
          <w:noProof/>
          <w:sz w:val="12"/>
          <w:lang w:eastAsia="es-MX"/>
        </w:rPr>
      </w:pPr>
      <w:r w:rsidRPr="004322CA">
        <w:rPr>
          <w:rFonts w:eastAsiaTheme="minorHAnsi"/>
          <w:noProof/>
          <w:sz w:val="12"/>
          <w:lang w:eastAsia="es-MX"/>
        </w:rPr>
        <w:drawing>
          <wp:inline distT="0" distB="0" distL="0" distR="0" wp14:anchorId="34DCBE83" wp14:editId="138568C8">
            <wp:extent cx="5597525" cy="1478943"/>
            <wp:effectExtent l="190500" t="190500" r="193675" b="1974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70422" cy="1524625"/>
                    </a:xfrm>
                    <a:prstGeom prst="rect">
                      <a:avLst/>
                    </a:prstGeom>
                    <a:ln>
                      <a:noFill/>
                    </a:ln>
                    <a:effectLst>
                      <a:outerShdw blurRad="190500" algn="tl" rotWithShape="0">
                        <a:srgbClr val="000000">
                          <a:alpha val="70000"/>
                        </a:srgbClr>
                      </a:outerShdw>
                    </a:effectLst>
                  </pic:spPr>
                </pic:pic>
              </a:graphicData>
            </a:graphic>
          </wp:inline>
        </w:drawing>
      </w:r>
    </w:p>
    <w:p w14:paraId="06DCFFC6" w14:textId="77777777" w:rsidR="0029071C" w:rsidRPr="004322CA" w:rsidRDefault="008B3121" w:rsidP="0029071C">
      <w:pPr>
        <w:tabs>
          <w:tab w:val="left" w:pos="3206"/>
        </w:tabs>
        <w:spacing w:line="360" w:lineRule="auto"/>
        <w:jc w:val="both"/>
        <w:rPr>
          <w:rFonts w:ascii="Palatino Linotype" w:eastAsiaTheme="minorHAnsi" w:hAnsi="Palatino Linotype" w:cs="Arial"/>
          <w:b/>
          <w:sz w:val="28"/>
          <w:lang w:val="es-MX" w:eastAsia="en-US"/>
        </w:rPr>
      </w:pPr>
      <w:r w:rsidRPr="004322CA">
        <w:rPr>
          <w:rFonts w:ascii="Palatino Linotype" w:eastAsiaTheme="minorHAnsi" w:hAnsi="Palatino Linotype" w:cs="Arial"/>
          <w:b/>
          <w:sz w:val="28"/>
          <w:lang w:val="es-MX" w:eastAsia="en-US"/>
        </w:rPr>
        <w:lastRenderedPageBreak/>
        <w:t>SEXT</w:t>
      </w:r>
      <w:r w:rsidR="0029071C" w:rsidRPr="004322CA">
        <w:rPr>
          <w:rFonts w:ascii="Palatino Linotype" w:eastAsiaTheme="minorHAnsi" w:hAnsi="Palatino Linotype" w:cs="Arial"/>
          <w:b/>
          <w:sz w:val="28"/>
          <w:lang w:val="es-MX" w:eastAsia="en-US"/>
        </w:rPr>
        <w:t>O. Del cierre de instrucción.</w:t>
      </w:r>
      <w:r w:rsidR="0029071C" w:rsidRPr="004322CA">
        <w:rPr>
          <w:rFonts w:ascii="Palatino Linotype" w:eastAsiaTheme="minorHAnsi" w:hAnsi="Palatino Linotype" w:cs="Arial"/>
          <w:b/>
          <w:sz w:val="28"/>
          <w:lang w:val="es-MX" w:eastAsia="en-US"/>
        </w:rPr>
        <w:tab/>
      </w:r>
    </w:p>
    <w:p w14:paraId="674CF0F9" w14:textId="77777777" w:rsidR="0029071C" w:rsidRPr="004322CA" w:rsidRDefault="0029071C" w:rsidP="0029071C">
      <w:pPr>
        <w:spacing w:line="360" w:lineRule="auto"/>
        <w:jc w:val="both"/>
        <w:rPr>
          <w:rFonts w:ascii="Palatino Linotype" w:eastAsiaTheme="minorHAnsi" w:hAnsi="Palatino Linotype" w:cs="Arial"/>
          <w:lang w:val="es-MX" w:eastAsia="en-US"/>
        </w:rPr>
      </w:pPr>
      <w:r w:rsidRPr="004322CA">
        <w:rPr>
          <w:rFonts w:ascii="Palatino Linotype" w:eastAsiaTheme="minorHAnsi" w:hAnsi="Palatino Linotype" w:cs="Arial"/>
          <w:lang w:val="es-MX" w:eastAsia="en-US"/>
        </w:rPr>
        <w:t xml:space="preserve">Así, una vez transcurrido el término legal, </w:t>
      </w:r>
      <w:r w:rsidR="00DC1583" w:rsidRPr="004322CA">
        <w:rPr>
          <w:rFonts w:ascii="Palatino Linotype" w:eastAsiaTheme="minorHAnsi" w:hAnsi="Palatino Linotype" w:cs="Arial"/>
          <w:lang w:val="es-MX" w:eastAsia="en-US"/>
        </w:rPr>
        <w:t>permitió decretarse</w:t>
      </w:r>
      <w:r w:rsidRPr="004322CA">
        <w:rPr>
          <w:rFonts w:ascii="Palatino Linotype" w:eastAsiaTheme="minorHAnsi" w:hAnsi="Palatino Linotype" w:cs="Arial"/>
          <w:lang w:val="es-MX" w:eastAsia="en-US"/>
        </w:rPr>
        <w:t xml:space="preserve"> el cierre de instrucción en fecha </w:t>
      </w:r>
      <w:r w:rsidR="008B3121" w:rsidRPr="004322CA">
        <w:rPr>
          <w:rFonts w:ascii="Palatino Linotype" w:eastAsiaTheme="minorHAnsi" w:hAnsi="Palatino Linotype" w:cs="Arial"/>
          <w:lang w:val="es-MX" w:eastAsia="en-US"/>
        </w:rPr>
        <w:t>dieciocho de abril</w:t>
      </w:r>
      <w:r w:rsidRPr="004322CA">
        <w:rPr>
          <w:rFonts w:ascii="Palatino Linotype" w:eastAsiaTheme="minorHAnsi" w:hAnsi="Palatino Linotype" w:cs="Arial"/>
          <w:lang w:val="es-MX" w:eastAsia="en-US"/>
        </w:rPr>
        <w:t xml:space="preserve"> del año en curso, en términos del artículo 185, Fracción VI, de la Ley de Transparencia y Acceso a la Información Pública del Estado de México y Municipios, iniciando el término legal para dictar resolución definitiva del asunto.</w:t>
      </w:r>
    </w:p>
    <w:p w14:paraId="0DC5738A" w14:textId="77777777" w:rsidR="008B3121" w:rsidRPr="004322CA" w:rsidRDefault="008B3121" w:rsidP="0029071C">
      <w:pPr>
        <w:spacing w:line="360" w:lineRule="auto"/>
        <w:jc w:val="both"/>
        <w:rPr>
          <w:rFonts w:ascii="Palatino Linotype" w:eastAsiaTheme="minorHAnsi" w:hAnsi="Palatino Linotype" w:cs="Arial"/>
          <w:lang w:val="es-MX" w:eastAsia="en-US"/>
        </w:rPr>
      </w:pPr>
    </w:p>
    <w:p w14:paraId="6AEE3FAF" w14:textId="77777777" w:rsidR="008B3121" w:rsidRPr="004322CA" w:rsidRDefault="008B3121" w:rsidP="008B3121">
      <w:pPr>
        <w:pStyle w:val="Sinespaciado"/>
        <w:spacing w:line="360" w:lineRule="auto"/>
        <w:rPr>
          <w:rFonts w:ascii="Palatino Linotype" w:hAnsi="Palatino Linotype"/>
          <w:b/>
          <w:sz w:val="28"/>
          <w:szCs w:val="26"/>
        </w:rPr>
      </w:pPr>
      <w:r w:rsidRPr="004322CA">
        <w:rPr>
          <w:rFonts w:ascii="Palatino Linotype" w:hAnsi="Palatino Linotype"/>
          <w:b/>
          <w:sz w:val="28"/>
          <w:szCs w:val="26"/>
        </w:rPr>
        <w:t>SÉPTIMO. De la ampliación del término para resolver.</w:t>
      </w:r>
    </w:p>
    <w:p w14:paraId="510E1283" w14:textId="77777777" w:rsidR="00B96A17" w:rsidRPr="004322CA" w:rsidRDefault="008B3121" w:rsidP="008B3121">
      <w:pPr>
        <w:pStyle w:val="Sinespaciado"/>
        <w:spacing w:line="360" w:lineRule="auto"/>
        <w:jc w:val="both"/>
        <w:rPr>
          <w:rFonts w:ascii="Palatino Linotype" w:hAnsi="Palatino Linotype"/>
        </w:rPr>
      </w:pPr>
      <w:r w:rsidRPr="004322CA">
        <w:rPr>
          <w:rFonts w:ascii="Palatino Linotype" w:hAnsi="Palatino Linotype"/>
        </w:rPr>
        <w:t>En fecha trece de mayo de dos mil veintidós, se amplió el término para resolver el recurso de revisión en términos del artículo 181 párrafo tercero de la Ley de Transparencia y Acceso a la Información Pública del Estado de México y Municipios por un plazo de quince días hábiles.</w:t>
      </w:r>
    </w:p>
    <w:p w14:paraId="23E901D6" w14:textId="77777777" w:rsidR="008B3121" w:rsidRPr="004322CA" w:rsidRDefault="008B3121" w:rsidP="008B3121">
      <w:pPr>
        <w:pStyle w:val="Sinespaciado"/>
        <w:spacing w:line="360" w:lineRule="auto"/>
        <w:jc w:val="both"/>
        <w:rPr>
          <w:rFonts w:ascii="Palatino Linotype" w:hAnsi="Palatino Linotype"/>
        </w:rPr>
      </w:pPr>
    </w:p>
    <w:p w14:paraId="3CF824D7" w14:textId="77777777" w:rsidR="00E74701" w:rsidRPr="004322CA" w:rsidRDefault="00E74701" w:rsidP="00D57F74">
      <w:pPr>
        <w:spacing w:line="360" w:lineRule="auto"/>
        <w:jc w:val="center"/>
        <w:rPr>
          <w:rFonts w:ascii="Palatino Linotype" w:eastAsiaTheme="minorHAnsi" w:hAnsi="Palatino Linotype" w:cs="Arial"/>
          <w:b/>
          <w:sz w:val="28"/>
          <w:lang w:val="es-MX" w:eastAsia="en-US"/>
        </w:rPr>
      </w:pPr>
      <w:r w:rsidRPr="004322CA">
        <w:rPr>
          <w:rFonts w:ascii="Palatino Linotype" w:eastAsiaTheme="minorHAnsi" w:hAnsi="Palatino Linotype" w:cs="Arial"/>
          <w:b/>
          <w:sz w:val="28"/>
          <w:lang w:val="es-MX" w:eastAsia="en-US"/>
        </w:rPr>
        <w:t>C O N S I D E R A N</w:t>
      </w:r>
      <w:r w:rsidR="00D57F74" w:rsidRPr="004322CA">
        <w:rPr>
          <w:rFonts w:ascii="Palatino Linotype" w:eastAsiaTheme="minorHAnsi" w:hAnsi="Palatino Linotype" w:cs="Arial"/>
          <w:b/>
          <w:sz w:val="28"/>
          <w:lang w:val="es-MX" w:eastAsia="en-US"/>
        </w:rPr>
        <w:t xml:space="preserve"> D O </w:t>
      </w:r>
    </w:p>
    <w:p w14:paraId="16AA2B7E" w14:textId="77777777" w:rsidR="00D57F74" w:rsidRPr="004322CA" w:rsidRDefault="00D57F74" w:rsidP="00D57F74">
      <w:pPr>
        <w:spacing w:line="360" w:lineRule="auto"/>
        <w:jc w:val="center"/>
        <w:rPr>
          <w:rFonts w:ascii="Palatino Linotype" w:eastAsiaTheme="minorHAnsi" w:hAnsi="Palatino Linotype" w:cs="Arial"/>
          <w:b/>
          <w:sz w:val="6"/>
          <w:lang w:val="es-MX" w:eastAsia="en-US"/>
        </w:rPr>
      </w:pPr>
    </w:p>
    <w:p w14:paraId="19533D05" w14:textId="77777777" w:rsidR="0029071C" w:rsidRPr="004322CA" w:rsidRDefault="0029071C" w:rsidP="0029071C">
      <w:pPr>
        <w:spacing w:line="360" w:lineRule="auto"/>
        <w:jc w:val="both"/>
        <w:rPr>
          <w:rFonts w:ascii="Palatino Linotype" w:eastAsiaTheme="minorHAnsi" w:hAnsi="Palatino Linotype" w:cs="Arial"/>
          <w:sz w:val="28"/>
          <w:lang w:val="es-MX" w:eastAsia="en-US"/>
        </w:rPr>
      </w:pPr>
      <w:r w:rsidRPr="004322CA">
        <w:rPr>
          <w:rFonts w:ascii="Palatino Linotype" w:eastAsiaTheme="minorHAnsi" w:hAnsi="Palatino Linotype" w:cs="Arial"/>
          <w:b/>
          <w:sz w:val="28"/>
          <w:lang w:val="es-MX" w:eastAsia="en-US"/>
        </w:rPr>
        <w:t>PRIMERO. De la competencia</w:t>
      </w:r>
      <w:r w:rsidRPr="004322CA">
        <w:rPr>
          <w:rFonts w:ascii="Palatino Linotype" w:eastAsiaTheme="minorHAnsi" w:hAnsi="Palatino Linotype" w:cs="Arial"/>
          <w:sz w:val="28"/>
          <w:lang w:val="es-MX" w:eastAsia="en-US"/>
        </w:rPr>
        <w:t>.</w:t>
      </w:r>
    </w:p>
    <w:p w14:paraId="29589DCB" w14:textId="77777777" w:rsidR="008A64CB" w:rsidRPr="004322CA" w:rsidRDefault="0029071C" w:rsidP="00E74701">
      <w:pPr>
        <w:spacing w:line="360" w:lineRule="auto"/>
        <w:jc w:val="both"/>
        <w:rPr>
          <w:rFonts w:ascii="Palatino Linotype" w:eastAsiaTheme="minorHAnsi" w:hAnsi="Palatino Linotype" w:cs="Arial"/>
          <w:lang w:val="es-MX" w:eastAsia="en-US"/>
        </w:rPr>
      </w:pPr>
      <w:r w:rsidRPr="004322CA">
        <w:rPr>
          <w:rFonts w:ascii="Palatino Linotype" w:eastAsiaTheme="minorHAnsi" w:hAnsi="Palatino Linotype" w:cs="Arial"/>
          <w:lang w:val="es-MX" w:eastAsia="en-US"/>
        </w:rPr>
        <w:t xml:space="preserve">Este Instituto de Transparencia, Acceso a la Información Pública y Protección de Datos Personales del Estado de México y Municipios, es competente para conocer y resolver el presente recurso de revisión, conforme a lo dispuesto en los artículos 6, apartado A, fracción IV, de la Constitución Política de los Estados Unidos Mexicanos; 5, párrafos trigésimo, trigésimo primero y trigésimo segundo, fracciones IV y V, de la Constitución Política del Estado Libre y Soberano de México; artículos 1, 2 fracción II, 13, 29, 36 fracciones I y II, 176, 178, 179, 181 párrafo tercero y 185 de la Ley de Transparencia y Acceso a la Información Pública del Estado de México y Municipios; y 10, 7, 9 fracciones I y XXIV, y 11 del Reglamento Interior del Instituto de Transparencia, Acceso a la </w:t>
      </w:r>
      <w:r w:rsidRPr="004322CA">
        <w:rPr>
          <w:rFonts w:ascii="Palatino Linotype" w:eastAsiaTheme="minorHAnsi" w:hAnsi="Palatino Linotype" w:cs="Arial"/>
          <w:lang w:val="es-MX" w:eastAsia="en-US"/>
        </w:rPr>
        <w:lastRenderedPageBreak/>
        <w:t>Información Pública y Protección de Datos Personales del</w:t>
      </w:r>
      <w:r w:rsidR="00E74701" w:rsidRPr="004322CA">
        <w:rPr>
          <w:rFonts w:ascii="Palatino Linotype" w:eastAsiaTheme="minorHAnsi" w:hAnsi="Palatino Linotype" w:cs="Arial"/>
          <w:lang w:val="es-MX" w:eastAsia="en-US"/>
        </w:rPr>
        <w:t xml:space="preserve"> Estado de México y Municipios.</w:t>
      </w:r>
    </w:p>
    <w:p w14:paraId="47AA3855" w14:textId="77777777" w:rsidR="00A26BD8" w:rsidRPr="004322CA" w:rsidRDefault="00A26BD8" w:rsidP="0029071C">
      <w:pPr>
        <w:autoSpaceDE w:val="0"/>
        <w:autoSpaceDN w:val="0"/>
        <w:adjustRightInd w:val="0"/>
        <w:spacing w:line="360" w:lineRule="auto"/>
        <w:jc w:val="both"/>
        <w:rPr>
          <w:rFonts w:ascii="Palatino Linotype" w:eastAsiaTheme="minorHAnsi" w:hAnsi="Palatino Linotype" w:cs="Arial"/>
          <w:b/>
          <w:sz w:val="28"/>
          <w:lang w:val="es-MX" w:eastAsia="en-US"/>
        </w:rPr>
      </w:pPr>
    </w:p>
    <w:p w14:paraId="683FE892" w14:textId="77777777" w:rsidR="0029071C" w:rsidRPr="004322CA" w:rsidRDefault="0029071C" w:rsidP="0029071C">
      <w:pPr>
        <w:autoSpaceDE w:val="0"/>
        <w:autoSpaceDN w:val="0"/>
        <w:adjustRightInd w:val="0"/>
        <w:spacing w:line="360" w:lineRule="auto"/>
        <w:jc w:val="both"/>
        <w:rPr>
          <w:rFonts w:ascii="Palatino Linotype" w:eastAsiaTheme="minorHAnsi" w:hAnsi="Palatino Linotype" w:cs="Arial"/>
          <w:b/>
          <w:sz w:val="28"/>
          <w:lang w:val="es-MX" w:eastAsia="en-US"/>
        </w:rPr>
      </w:pPr>
      <w:r w:rsidRPr="004322CA">
        <w:rPr>
          <w:rFonts w:ascii="Palatino Linotype" w:eastAsiaTheme="minorHAnsi" w:hAnsi="Palatino Linotype" w:cs="Arial"/>
          <w:b/>
          <w:sz w:val="28"/>
          <w:lang w:val="es-MX" w:eastAsia="en-US"/>
        </w:rPr>
        <w:t xml:space="preserve">SEGUNDO. De los alcances del Recurso de Revisión. </w:t>
      </w:r>
    </w:p>
    <w:p w14:paraId="76CA251E" w14:textId="77777777" w:rsidR="00386D38" w:rsidRPr="004322CA" w:rsidRDefault="0029071C" w:rsidP="008B3121">
      <w:pPr>
        <w:autoSpaceDE w:val="0"/>
        <w:autoSpaceDN w:val="0"/>
        <w:adjustRightInd w:val="0"/>
        <w:spacing w:line="360" w:lineRule="auto"/>
        <w:jc w:val="both"/>
        <w:rPr>
          <w:rFonts w:ascii="Palatino Linotype" w:eastAsiaTheme="minorHAnsi" w:hAnsi="Palatino Linotype" w:cs="Arial"/>
          <w:lang w:val="es-MX" w:eastAsia="en-US"/>
        </w:rPr>
      </w:pPr>
      <w:r w:rsidRPr="004322CA">
        <w:rPr>
          <w:rFonts w:ascii="Palatino Linotype" w:eastAsiaTheme="minorHAnsi" w:hAnsi="Palatino Linotype" w:cs="Arial"/>
          <w:lang w:val="es-MX" w:eastAsia="en-US"/>
        </w:rPr>
        <w:t>Anterior a todo debe destacarse que el recurso de revisión tiene el fin y alcance que señalan los numerales 176, 179, 181 párrafo cuarto, 194 y 195 y demás aplicables de la Ley de Transparencia y Acceso a la Información Pública del Estado de México y Municipios vigente y será analizado conforme a las actuaciones que obren en el expediente electrónico con la finalidad de reparar cualquier posible afectación al derecho de acceso a la información pública y garantizando el principio rector de máxima publicidad.</w:t>
      </w:r>
    </w:p>
    <w:p w14:paraId="43FEE84F" w14:textId="77777777" w:rsidR="00386D38" w:rsidRPr="004322CA" w:rsidRDefault="00386D38" w:rsidP="00386D38">
      <w:pPr>
        <w:pStyle w:val="Prrafodelista"/>
        <w:widowControl w:val="0"/>
        <w:autoSpaceDE w:val="0"/>
        <w:autoSpaceDN w:val="0"/>
        <w:adjustRightInd w:val="0"/>
        <w:spacing w:line="360" w:lineRule="auto"/>
        <w:ind w:left="0"/>
        <w:jc w:val="both"/>
        <w:rPr>
          <w:rFonts w:ascii="Palatino Linotype" w:hAnsi="Palatino Linotype"/>
        </w:rPr>
      </w:pPr>
    </w:p>
    <w:p w14:paraId="2522F4A5" w14:textId="77777777" w:rsidR="0029071C" w:rsidRPr="004322CA" w:rsidRDefault="008B3121" w:rsidP="0029071C">
      <w:pPr>
        <w:autoSpaceDE w:val="0"/>
        <w:autoSpaceDN w:val="0"/>
        <w:adjustRightInd w:val="0"/>
        <w:spacing w:line="360" w:lineRule="auto"/>
        <w:jc w:val="both"/>
        <w:rPr>
          <w:rFonts w:ascii="Palatino Linotype" w:eastAsiaTheme="minorHAnsi" w:hAnsi="Palatino Linotype" w:cs="Arial"/>
          <w:b/>
          <w:sz w:val="28"/>
          <w:lang w:val="es-MX" w:eastAsia="en-US"/>
        </w:rPr>
      </w:pPr>
      <w:r w:rsidRPr="004322CA">
        <w:rPr>
          <w:rFonts w:ascii="Palatino Linotype" w:eastAsiaTheme="minorHAnsi" w:hAnsi="Palatino Linotype" w:cs="Arial"/>
          <w:b/>
          <w:sz w:val="28"/>
          <w:lang w:val="es-MX" w:eastAsia="en-US"/>
        </w:rPr>
        <w:t>TERCER</w:t>
      </w:r>
      <w:r w:rsidR="0029071C" w:rsidRPr="004322CA">
        <w:rPr>
          <w:rFonts w:ascii="Palatino Linotype" w:eastAsiaTheme="minorHAnsi" w:hAnsi="Palatino Linotype" w:cs="Arial"/>
          <w:b/>
          <w:sz w:val="28"/>
          <w:lang w:val="es-MX" w:eastAsia="en-US"/>
        </w:rPr>
        <w:t xml:space="preserve">O. Del estudio de las causas de improcedencia. </w:t>
      </w:r>
    </w:p>
    <w:p w14:paraId="49101E88" w14:textId="77777777" w:rsidR="008A64CB" w:rsidRPr="004322CA" w:rsidRDefault="0029071C" w:rsidP="0029071C">
      <w:pPr>
        <w:autoSpaceDE w:val="0"/>
        <w:autoSpaceDN w:val="0"/>
        <w:adjustRightInd w:val="0"/>
        <w:spacing w:line="360" w:lineRule="auto"/>
        <w:jc w:val="both"/>
        <w:rPr>
          <w:rFonts w:ascii="Palatino Linotype" w:eastAsiaTheme="minorHAnsi" w:hAnsi="Palatino Linotype" w:cs="Arial"/>
          <w:lang w:val="es-MX" w:eastAsia="en-US"/>
        </w:rPr>
      </w:pPr>
      <w:r w:rsidRPr="004322CA">
        <w:rPr>
          <w:rFonts w:ascii="Palatino Linotype" w:eastAsiaTheme="minorHAnsi" w:hAnsi="Palatino Linotype" w:cs="Arial"/>
          <w:lang w:val="es-MX" w:eastAsia="en-US"/>
        </w:rPr>
        <w:t>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improcedencia que permita sobreseer el recurso de revisión sin estudiar el fondo del asunto; circunstancias anteriores que no son incompatibles con el derecho de acceso a</w:t>
      </w:r>
      <w:r w:rsidR="008B3121" w:rsidRPr="004322CA">
        <w:rPr>
          <w:rFonts w:ascii="Palatino Linotype" w:eastAsiaTheme="minorHAnsi" w:hAnsi="Palatino Linotype" w:cs="Arial"/>
          <w:lang w:val="es-MX" w:eastAsia="en-US"/>
        </w:rPr>
        <w:t xml:space="preserve"> </w:t>
      </w:r>
      <w:r w:rsidRPr="004322CA">
        <w:rPr>
          <w:rFonts w:ascii="Palatino Linotype" w:eastAsiaTheme="minorHAnsi" w:hAnsi="Palatino Linotype" w:cs="Arial"/>
          <w:lang w:val="es-MX" w:eastAsia="en-US"/>
        </w:rPr>
        <w:lastRenderedPageBreak/>
        <w:t>la justicia, ya que éste no se coarta por regular causas de improcedencia y sobreseimiento con tales fines</w:t>
      </w:r>
      <w:r w:rsidR="008A64CB" w:rsidRPr="004322CA">
        <w:rPr>
          <w:rStyle w:val="Refdenotaalpie"/>
          <w:rFonts w:ascii="Palatino Linotype" w:eastAsiaTheme="minorHAnsi" w:hAnsi="Palatino Linotype" w:cs="Arial"/>
          <w:lang w:val="es-MX" w:eastAsia="en-US"/>
        </w:rPr>
        <w:footnoteReference w:id="1"/>
      </w:r>
      <w:r w:rsidRPr="004322CA">
        <w:rPr>
          <w:rFonts w:ascii="Palatino Linotype" w:eastAsiaTheme="minorHAnsi" w:hAnsi="Palatino Linotype" w:cs="Arial"/>
          <w:lang w:val="es-MX" w:eastAsia="en-US"/>
        </w:rPr>
        <w:t>.</w:t>
      </w:r>
    </w:p>
    <w:p w14:paraId="0A7010EA" w14:textId="77777777" w:rsidR="00D57F74" w:rsidRPr="004322CA" w:rsidRDefault="00D57F74" w:rsidP="0029071C">
      <w:pPr>
        <w:autoSpaceDE w:val="0"/>
        <w:autoSpaceDN w:val="0"/>
        <w:adjustRightInd w:val="0"/>
        <w:spacing w:line="360" w:lineRule="auto"/>
        <w:jc w:val="both"/>
        <w:rPr>
          <w:rFonts w:ascii="Palatino Linotype" w:eastAsiaTheme="minorHAnsi" w:hAnsi="Palatino Linotype" w:cs="Arial"/>
          <w:lang w:val="es-MX" w:eastAsia="en-US"/>
        </w:rPr>
      </w:pPr>
    </w:p>
    <w:p w14:paraId="08459BC1" w14:textId="77777777" w:rsidR="0029071C" w:rsidRPr="004322CA" w:rsidRDefault="0029071C" w:rsidP="0029071C">
      <w:pPr>
        <w:autoSpaceDE w:val="0"/>
        <w:autoSpaceDN w:val="0"/>
        <w:adjustRightInd w:val="0"/>
        <w:spacing w:line="360" w:lineRule="auto"/>
        <w:jc w:val="both"/>
        <w:rPr>
          <w:rFonts w:ascii="Palatino Linotype" w:eastAsiaTheme="minorHAnsi" w:hAnsi="Palatino Linotype" w:cs="Arial"/>
          <w:lang w:val="es-MX" w:eastAsia="en-US"/>
        </w:rPr>
      </w:pPr>
      <w:r w:rsidRPr="004322CA">
        <w:rPr>
          <w:rFonts w:ascii="Palatino Linotype" w:eastAsiaTheme="minorHAnsi" w:hAnsi="Palatino Linotype" w:cs="Arial"/>
          <w:lang w:val="es-MX" w:eastAsia="en-US"/>
        </w:rPr>
        <w:t>Por lo que una vez que se analizó el expediente en estudio se cae en la cuenta de que no se actualiza ninguna de las casuales a continuación transcritas:</w:t>
      </w:r>
    </w:p>
    <w:p w14:paraId="7174FE2C" w14:textId="77777777" w:rsidR="0029071C" w:rsidRPr="004322CA" w:rsidRDefault="0029071C" w:rsidP="0029071C">
      <w:pPr>
        <w:rPr>
          <w:lang w:val="es-MX"/>
        </w:rPr>
      </w:pPr>
    </w:p>
    <w:p w14:paraId="3047CDA1" w14:textId="77777777" w:rsidR="0029071C" w:rsidRPr="004322CA" w:rsidRDefault="0029071C" w:rsidP="0029071C">
      <w:pPr>
        <w:autoSpaceDE w:val="0"/>
        <w:autoSpaceDN w:val="0"/>
        <w:adjustRightInd w:val="0"/>
        <w:ind w:left="708" w:right="850"/>
        <w:jc w:val="both"/>
        <w:rPr>
          <w:rFonts w:ascii="Palatino Linotype" w:hAnsi="Palatino Linotype" w:cs="Arial"/>
          <w:i/>
          <w:sz w:val="22"/>
          <w:szCs w:val="22"/>
        </w:rPr>
      </w:pPr>
      <w:r w:rsidRPr="004322CA">
        <w:rPr>
          <w:rFonts w:ascii="Palatino Linotype" w:hAnsi="Palatino Linotype" w:cs="Arial"/>
          <w:i/>
          <w:sz w:val="22"/>
          <w:szCs w:val="22"/>
        </w:rPr>
        <w:t>“</w:t>
      </w:r>
      <w:r w:rsidRPr="004322CA">
        <w:rPr>
          <w:rFonts w:ascii="Palatino Linotype" w:hAnsi="Palatino Linotype" w:cs="Arial"/>
          <w:b/>
          <w:i/>
          <w:sz w:val="22"/>
          <w:szCs w:val="22"/>
        </w:rPr>
        <w:t>Artículo 191.</w:t>
      </w:r>
      <w:r w:rsidRPr="004322CA">
        <w:rPr>
          <w:rFonts w:ascii="Palatino Linotype" w:hAnsi="Palatino Linotype" w:cs="Arial"/>
          <w:i/>
          <w:sz w:val="22"/>
          <w:szCs w:val="22"/>
        </w:rPr>
        <w:t xml:space="preserve"> El recurso será desechado por improcedente cuando:  </w:t>
      </w:r>
    </w:p>
    <w:p w14:paraId="4DA865D7" w14:textId="77777777" w:rsidR="0029071C" w:rsidRPr="004322CA" w:rsidRDefault="0029071C" w:rsidP="0029071C">
      <w:pPr>
        <w:autoSpaceDE w:val="0"/>
        <w:autoSpaceDN w:val="0"/>
        <w:adjustRightInd w:val="0"/>
        <w:ind w:left="708" w:right="850"/>
        <w:jc w:val="both"/>
        <w:rPr>
          <w:rFonts w:ascii="Palatino Linotype" w:hAnsi="Palatino Linotype" w:cs="Arial"/>
          <w:i/>
          <w:sz w:val="22"/>
          <w:szCs w:val="22"/>
        </w:rPr>
      </w:pPr>
      <w:r w:rsidRPr="004322CA">
        <w:rPr>
          <w:rFonts w:ascii="Palatino Linotype" w:hAnsi="Palatino Linotype" w:cs="Arial"/>
          <w:i/>
          <w:sz w:val="22"/>
          <w:szCs w:val="22"/>
        </w:rPr>
        <w:t xml:space="preserve">I. Sea extemporáneo por haber transcurrido el plazo establecido en la presente Ley, a partir de la respuesta;  </w:t>
      </w:r>
    </w:p>
    <w:p w14:paraId="5057C677" w14:textId="77777777" w:rsidR="0029071C" w:rsidRPr="004322CA" w:rsidRDefault="0029071C" w:rsidP="0029071C">
      <w:pPr>
        <w:autoSpaceDE w:val="0"/>
        <w:autoSpaceDN w:val="0"/>
        <w:adjustRightInd w:val="0"/>
        <w:ind w:left="708" w:right="850"/>
        <w:jc w:val="both"/>
        <w:rPr>
          <w:rFonts w:ascii="Palatino Linotype" w:hAnsi="Palatino Linotype" w:cs="Arial"/>
          <w:i/>
          <w:sz w:val="22"/>
          <w:szCs w:val="22"/>
        </w:rPr>
      </w:pPr>
      <w:r w:rsidRPr="004322CA">
        <w:rPr>
          <w:rFonts w:ascii="Palatino Linotype" w:hAnsi="Palatino Linotype" w:cs="Arial"/>
          <w:i/>
          <w:sz w:val="22"/>
          <w:szCs w:val="22"/>
        </w:rPr>
        <w:t xml:space="preserve">II. Se esté tramitando ante el Poder Judicial de la Federación algún recurso o medio de defensa interpuesto por el recurrente;  </w:t>
      </w:r>
    </w:p>
    <w:p w14:paraId="5265A982" w14:textId="77777777" w:rsidR="0029071C" w:rsidRPr="004322CA" w:rsidRDefault="0029071C" w:rsidP="0029071C">
      <w:pPr>
        <w:autoSpaceDE w:val="0"/>
        <w:autoSpaceDN w:val="0"/>
        <w:adjustRightInd w:val="0"/>
        <w:ind w:left="708" w:right="850"/>
        <w:jc w:val="both"/>
        <w:rPr>
          <w:rFonts w:ascii="Palatino Linotype" w:hAnsi="Palatino Linotype" w:cs="Arial"/>
          <w:i/>
          <w:sz w:val="22"/>
          <w:szCs w:val="22"/>
        </w:rPr>
      </w:pPr>
      <w:r w:rsidRPr="004322CA">
        <w:rPr>
          <w:rFonts w:ascii="Palatino Linotype" w:hAnsi="Palatino Linotype" w:cs="Arial"/>
          <w:i/>
          <w:sz w:val="22"/>
          <w:szCs w:val="22"/>
        </w:rPr>
        <w:t xml:space="preserve">III. No actualice alguno de los supuestos previstos en la presente Ley;  </w:t>
      </w:r>
    </w:p>
    <w:p w14:paraId="2124B7BF" w14:textId="77777777" w:rsidR="0029071C" w:rsidRPr="004322CA" w:rsidRDefault="0029071C" w:rsidP="0029071C">
      <w:pPr>
        <w:autoSpaceDE w:val="0"/>
        <w:autoSpaceDN w:val="0"/>
        <w:adjustRightInd w:val="0"/>
        <w:ind w:left="708" w:right="850"/>
        <w:jc w:val="both"/>
        <w:rPr>
          <w:rFonts w:ascii="Palatino Linotype" w:hAnsi="Palatino Linotype" w:cs="Arial"/>
          <w:i/>
          <w:sz w:val="22"/>
          <w:szCs w:val="22"/>
        </w:rPr>
      </w:pPr>
      <w:r w:rsidRPr="004322CA">
        <w:rPr>
          <w:rFonts w:ascii="Palatino Linotype" w:hAnsi="Palatino Linotype" w:cs="Arial"/>
          <w:i/>
          <w:sz w:val="22"/>
          <w:szCs w:val="22"/>
        </w:rPr>
        <w:t>IV. No se haya desahogado la prevención en los términos establecidos en la presente Ley;</w:t>
      </w:r>
    </w:p>
    <w:p w14:paraId="18A9D3DC" w14:textId="77777777" w:rsidR="0029071C" w:rsidRPr="004322CA" w:rsidRDefault="0029071C" w:rsidP="0029071C">
      <w:pPr>
        <w:autoSpaceDE w:val="0"/>
        <w:autoSpaceDN w:val="0"/>
        <w:adjustRightInd w:val="0"/>
        <w:ind w:left="708" w:right="850"/>
        <w:jc w:val="both"/>
        <w:rPr>
          <w:rFonts w:ascii="Palatino Linotype" w:hAnsi="Palatino Linotype" w:cs="Arial"/>
          <w:i/>
          <w:sz w:val="22"/>
          <w:szCs w:val="22"/>
        </w:rPr>
      </w:pPr>
      <w:r w:rsidRPr="004322CA">
        <w:rPr>
          <w:rFonts w:ascii="Palatino Linotype" w:hAnsi="Palatino Linotype" w:cs="Arial"/>
          <w:i/>
          <w:sz w:val="22"/>
          <w:szCs w:val="22"/>
        </w:rPr>
        <w:t xml:space="preserve">V. Se impugne la veracidad de la información proporcionada;  </w:t>
      </w:r>
    </w:p>
    <w:p w14:paraId="46315E9C" w14:textId="77777777" w:rsidR="0029071C" w:rsidRPr="004322CA" w:rsidRDefault="0029071C" w:rsidP="0029071C">
      <w:pPr>
        <w:autoSpaceDE w:val="0"/>
        <w:autoSpaceDN w:val="0"/>
        <w:adjustRightInd w:val="0"/>
        <w:ind w:left="708" w:right="850"/>
        <w:jc w:val="both"/>
        <w:rPr>
          <w:rFonts w:ascii="Palatino Linotype" w:hAnsi="Palatino Linotype" w:cs="Arial"/>
          <w:i/>
          <w:sz w:val="22"/>
          <w:szCs w:val="22"/>
        </w:rPr>
      </w:pPr>
      <w:r w:rsidRPr="004322CA">
        <w:rPr>
          <w:rFonts w:ascii="Palatino Linotype" w:hAnsi="Palatino Linotype" w:cs="Arial"/>
          <w:i/>
          <w:sz w:val="22"/>
          <w:szCs w:val="22"/>
        </w:rPr>
        <w:t xml:space="preserve">VI. Se trate de una consulta, o trámite en específico; y  </w:t>
      </w:r>
    </w:p>
    <w:p w14:paraId="6F076FA5" w14:textId="77777777" w:rsidR="0029071C" w:rsidRPr="004322CA" w:rsidRDefault="0029071C" w:rsidP="0029071C">
      <w:pPr>
        <w:autoSpaceDE w:val="0"/>
        <w:autoSpaceDN w:val="0"/>
        <w:adjustRightInd w:val="0"/>
        <w:ind w:left="708" w:right="850"/>
        <w:jc w:val="both"/>
        <w:rPr>
          <w:rFonts w:ascii="Palatino Linotype" w:hAnsi="Palatino Linotype" w:cs="Arial"/>
          <w:i/>
          <w:sz w:val="22"/>
          <w:szCs w:val="22"/>
        </w:rPr>
      </w:pPr>
      <w:r w:rsidRPr="004322CA">
        <w:rPr>
          <w:rFonts w:ascii="Palatino Linotype" w:hAnsi="Palatino Linotype" w:cs="Arial"/>
          <w:i/>
          <w:sz w:val="22"/>
          <w:szCs w:val="22"/>
        </w:rPr>
        <w:t>VII. El recurrente amplíe su solicitud en el recurso de revisión, únicamente respecto de los nuevos contenidos.”</w:t>
      </w:r>
    </w:p>
    <w:p w14:paraId="0B52F924" w14:textId="77777777" w:rsidR="0029071C" w:rsidRPr="004322CA" w:rsidRDefault="0029071C" w:rsidP="0029071C">
      <w:pPr>
        <w:autoSpaceDE w:val="0"/>
        <w:autoSpaceDN w:val="0"/>
        <w:adjustRightInd w:val="0"/>
        <w:spacing w:line="360" w:lineRule="auto"/>
        <w:ind w:left="708" w:right="850"/>
        <w:jc w:val="both"/>
        <w:rPr>
          <w:rFonts w:ascii="Palatino Linotype" w:hAnsi="Palatino Linotype" w:cs="Arial"/>
          <w:i/>
        </w:rPr>
      </w:pPr>
    </w:p>
    <w:p w14:paraId="092C98A6" w14:textId="77777777" w:rsidR="0029071C" w:rsidRPr="004322CA" w:rsidRDefault="0029071C" w:rsidP="0029071C">
      <w:pPr>
        <w:autoSpaceDE w:val="0"/>
        <w:autoSpaceDN w:val="0"/>
        <w:adjustRightInd w:val="0"/>
        <w:spacing w:line="360" w:lineRule="auto"/>
        <w:jc w:val="both"/>
        <w:rPr>
          <w:rFonts w:ascii="Palatino Linotype" w:eastAsiaTheme="minorHAnsi" w:hAnsi="Palatino Linotype" w:cs="Arial"/>
          <w:lang w:val="es-MX" w:eastAsia="en-US"/>
        </w:rPr>
      </w:pPr>
      <w:r w:rsidRPr="004322CA">
        <w:rPr>
          <w:rFonts w:ascii="Palatino Linotype" w:eastAsiaTheme="minorHAnsi" w:hAnsi="Palatino Linotype" w:cs="Arial"/>
          <w:lang w:val="es-MX" w:eastAsia="en-US"/>
        </w:rPr>
        <w:t xml:space="preserve">Ya que no fue interpuesto de forma extemporánea, no se está tramitando ante el Poder Judicial Federal, no es una consulta, o trámite en específico, ni tampoco se advierte que </w:t>
      </w:r>
      <w:r w:rsidRPr="004322CA">
        <w:rPr>
          <w:rFonts w:ascii="Palatino Linotype" w:eastAsiaTheme="minorHAnsi" w:hAnsi="Palatino Linotype" w:cs="Arial"/>
          <w:lang w:val="es-MX" w:eastAsia="en-US"/>
        </w:rPr>
        <w:lastRenderedPageBreak/>
        <w:t>el recurrente amplíe su solicitud en el recurso de revisión, por lo que al no existir causas de improcedencia invocadas por las partes ni advertidas de oficio, este Órgano Garante de la Transparencia se avoca al análisis del fondo del asunto que nos ocupa.</w:t>
      </w:r>
    </w:p>
    <w:p w14:paraId="0EE8BF1F" w14:textId="77777777" w:rsidR="00EA46CC" w:rsidRPr="004322CA" w:rsidRDefault="00EA46CC" w:rsidP="0029071C">
      <w:pPr>
        <w:autoSpaceDE w:val="0"/>
        <w:autoSpaceDN w:val="0"/>
        <w:adjustRightInd w:val="0"/>
        <w:spacing w:line="360" w:lineRule="auto"/>
        <w:jc w:val="both"/>
        <w:rPr>
          <w:rFonts w:ascii="Palatino Linotype" w:hAnsi="Palatino Linotype" w:cs="Arial"/>
        </w:rPr>
      </w:pPr>
    </w:p>
    <w:p w14:paraId="11F8BF30" w14:textId="77777777" w:rsidR="0029071C" w:rsidRPr="004322CA" w:rsidRDefault="0029071C" w:rsidP="0029071C">
      <w:pPr>
        <w:autoSpaceDE w:val="0"/>
        <w:autoSpaceDN w:val="0"/>
        <w:adjustRightInd w:val="0"/>
        <w:spacing w:line="360" w:lineRule="auto"/>
        <w:jc w:val="both"/>
        <w:rPr>
          <w:rFonts w:ascii="Palatino Linotype" w:hAnsi="Palatino Linotype" w:cs="Arial"/>
        </w:rPr>
      </w:pPr>
      <w:r w:rsidRPr="004322CA">
        <w:rPr>
          <w:rFonts w:ascii="Palatino Linotype" w:hAnsi="Palatino Linotype" w:cs="Arial"/>
        </w:rPr>
        <w:t>Así las cosas, al no existir causas de improcedencia invocadas por las partes ni advertidas de oficio por este Resolutor, se procede al análisis del fondo de los asuntos en los siguientes términos.</w:t>
      </w:r>
    </w:p>
    <w:p w14:paraId="0ECB4D63" w14:textId="77777777" w:rsidR="00F712EE" w:rsidRPr="004322CA" w:rsidRDefault="00F712EE" w:rsidP="0029071C">
      <w:pPr>
        <w:autoSpaceDE w:val="0"/>
        <w:autoSpaceDN w:val="0"/>
        <w:adjustRightInd w:val="0"/>
        <w:spacing w:line="360" w:lineRule="auto"/>
        <w:jc w:val="both"/>
        <w:rPr>
          <w:rFonts w:ascii="Palatino Linotype" w:hAnsi="Palatino Linotype" w:cs="Arial"/>
        </w:rPr>
      </w:pPr>
    </w:p>
    <w:p w14:paraId="2864843E" w14:textId="77777777" w:rsidR="0029071C" w:rsidRPr="004322CA" w:rsidRDefault="008B3121" w:rsidP="0029071C">
      <w:pPr>
        <w:autoSpaceDE w:val="0"/>
        <w:autoSpaceDN w:val="0"/>
        <w:adjustRightInd w:val="0"/>
        <w:spacing w:line="360" w:lineRule="auto"/>
        <w:jc w:val="both"/>
        <w:rPr>
          <w:rFonts w:ascii="Palatino Linotype" w:hAnsi="Palatino Linotype" w:cs="Arial"/>
          <w:sz w:val="28"/>
        </w:rPr>
      </w:pPr>
      <w:r w:rsidRPr="004322CA">
        <w:rPr>
          <w:rFonts w:ascii="Palatino Linotype" w:hAnsi="Palatino Linotype" w:cs="Arial"/>
          <w:b/>
          <w:sz w:val="28"/>
        </w:rPr>
        <w:t>CUAR</w:t>
      </w:r>
      <w:r w:rsidR="0029071C" w:rsidRPr="004322CA">
        <w:rPr>
          <w:rFonts w:ascii="Palatino Linotype" w:hAnsi="Palatino Linotype" w:cs="Arial"/>
          <w:b/>
          <w:sz w:val="28"/>
        </w:rPr>
        <w:t>TO. Del estudio y resolución del asunto.</w:t>
      </w:r>
      <w:r w:rsidR="0029071C" w:rsidRPr="004322CA">
        <w:rPr>
          <w:rFonts w:ascii="Palatino Linotype" w:hAnsi="Palatino Linotype" w:cs="Arial"/>
          <w:sz w:val="28"/>
        </w:rPr>
        <w:t xml:space="preserve"> </w:t>
      </w:r>
    </w:p>
    <w:p w14:paraId="3331F79F" w14:textId="77777777" w:rsidR="0029071C" w:rsidRPr="004322CA" w:rsidRDefault="0029071C" w:rsidP="0029071C">
      <w:pPr>
        <w:autoSpaceDE w:val="0"/>
        <w:autoSpaceDN w:val="0"/>
        <w:adjustRightInd w:val="0"/>
        <w:spacing w:line="360" w:lineRule="auto"/>
        <w:jc w:val="both"/>
        <w:rPr>
          <w:rFonts w:ascii="Palatino Linotype" w:eastAsiaTheme="minorHAnsi" w:hAnsi="Palatino Linotype" w:cs="Arial"/>
          <w:lang w:val="es-MX" w:eastAsia="en-US"/>
        </w:rPr>
      </w:pPr>
      <w:r w:rsidRPr="004322CA">
        <w:rPr>
          <w:rFonts w:ascii="Palatino Linotype" w:eastAsiaTheme="minorHAnsi" w:hAnsi="Palatino Linotype" w:cs="Arial"/>
          <w:lang w:val="es-MX" w:eastAsia="en-US"/>
        </w:rPr>
        <w:t>Ahora bien, se procede al análisis del presente recurso, así como al contenido íntegro de las actuaciones que obran en el expediente electrónico,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artículo 8, de la Ley de Transparencia local.</w:t>
      </w:r>
    </w:p>
    <w:p w14:paraId="1EF551FA" w14:textId="77777777" w:rsidR="0029071C" w:rsidRPr="004322CA" w:rsidRDefault="0029071C" w:rsidP="0029071C">
      <w:pPr>
        <w:autoSpaceDE w:val="0"/>
        <w:autoSpaceDN w:val="0"/>
        <w:adjustRightInd w:val="0"/>
        <w:spacing w:line="360" w:lineRule="auto"/>
        <w:jc w:val="both"/>
        <w:rPr>
          <w:rFonts w:ascii="Palatino Linotype" w:eastAsiaTheme="minorHAnsi" w:hAnsi="Palatino Linotype" w:cs="Arial"/>
          <w:lang w:val="es-MX" w:eastAsia="en-US"/>
        </w:rPr>
      </w:pPr>
    </w:p>
    <w:p w14:paraId="445694AC" w14:textId="77777777" w:rsidR="0029071C" w:rsidRPr="004322CA" w:rsidRDefault="0029071C" w:rsidP="0029071C">
      <w:pPr>
        <w:spacing w:line="360" w:lineRule="auto"/>
        <w:ind w:right="141"/>
        <w:jc w:val="both"/>
        <w:rPr>
          <w:rFonts w:ascii="Palatino Linotype" w:eastAsiaTheme="minorHAnsi" w:hAnsi="Palatino Linotype" w:cstheme="minorBidi"/>
          <w:lang w:val="es-MX" w:eastAsia="es-MX"/>
        </w:rPr>
      </w:pPr>
      <w:r w:rsidRPr="004322CA">
        <w:rPr>
          <w:rFonts w:ascii="Palatino Linotype" w:eastAsiaTheme="minorHAnsi" w:hAnsi="Palatino Linotype" w:cstheme="minorBidi"/>
          <w:lang w:val="es-MX" w:eastAsia="es-MX"/>
        </w:rPr>
        <w:t>En este sentido nuestro estudio versará en determinar si la información remitida mediante respuesta, colma el derecho de acceso a la información solicitado por la</w:t>
      </w:r>
      <w:r w:rsidRPr="004322CA">
        <w:rPr>
          <w:rFonts w:ascii="Palatino Linotype" w:eastAsiaTheme="minorHAnsi" w:hAnsi="Palatino Linotype" w:cstheme="minorBidi"/>
          <w:b/>
          <w:lang w:val="es-MX" w:eastAsia="es-MX"/>
        </w:rPr>
        <w:t xml:space="preserve"> </w:t>
      </w:r>
      <w:r w:rsidRPr="004322CA">
        <w:rPr>
          <w:rFonts w:ascii="Palatino Linotype" w:eastAsiaTheme="minorHAnsi" w:hAnsi="Palatino Linotype" w:cstheme="minorBidi"/>
          <w:lang w:val="es-MX" w:eastAsia="es-MX"/>
        </w:rPr>
        <w:t>parte</w:t>
      </w:r>
      <w:r w:rsidR="001D2DE0" w:rsidRPr="004322CA">
        <w:rPr>
          <w:rFonts w:ascii="Palatino Linotype" w:eastAsiaTheme="minorHAnsi" w:hAnsi="Palatino Linotype" w:cstheme="minorBidi"/>
          <w:b/>
          <w:lang w:val="es-MX" w:eastAsia="es-MX"/>
        </w:rPr>
        <w:t xml:space="preserve"> </w:t>
      </w:r>
      <w:r w:rsidRPr="004322CA">
        <w:rPr>
          <w:rFonts w:ascii="Palatino Linotype" w:eastAsiaTheme="minorHAnsi" w:hAnsi="Palatino Linotype" w:cstheme="minorBidi"/>
          <w:b/>
          <w:lang w:val="es-MX" w:eastAsia="es-MX"/>
        </w:rPr>
        <w:t>Recurrente</w:t>
      </w:r>
      <w:r w:rsidRPr="004322CA">
        <w:rPr>
          <w:rFonts w:ascii="Palatino Linotype" w:eastAsiaTheme="minorHAnsi" w:hAnsi="Palatino Linotype" w:cstheme="minorBidi"/>
          <w:lang w:val="es-MX" w:eastAsia="es-MX"/>
        </w:rPr>
        <w:t>, para ello analizaremos lo solicitado y la información proporcionada.</w:t>
      </w:r>
    </w:p>
    <w:p w14:paraId="489274CF" w14:textId="77777777" w:rsidR="008B3121" w:rsidRPr="004322CA" w:rsidRDefault="008B3121" w:rsidP="0029071C">
      <w:pPr>
        <w:spacing w:line="360" w:lineRule="auto"/>
        <w:ind w:right="141"/>
        <w:jc w:val="both"/>
        <w:rPr>
          <w:rFonts w:ascii="Palatino Linotype" w:eastAsiaTheme="minorHAnsi" w:hAnsi="Palatino Linotype" w:cstheme="minorBidi"/>
          <w:lang w:val="es-MX" w:eastAsia="es-MX"/>
        </w:rPr>
      </w:pPr>
    </w:p>
    <w:p w14:paraId="3597F960" w14:textId="77777777" w:rsidR="0029071C" w:rsidRPr="004322CA" w:rsidRDefault="0029071C" w:rsidP="00E74701">
      <w:pPr>
        <w:spacing w:line="360" w:lineRule="auto"/>
        <w:ind w:right="141"/>
        <w:jc w:val="both"/>
        <w:rPr>
          <w:rFonts w:ascii="Palatino Linotype" w:eastAsiaTheme="minorHAnsi" w:hAnsi="Palatino Linotype" w:cstheme="minorBidi"/>
          <w:b/>
          <w:szCs w:val="22"/>
          <w:lang w:val="es-MX" w:eastAsia="es-MX"/>
        </w:rPr>
      </w:pPr>
      <w:r w:rsidRPr="004322CA">
        <w:rPr>
          <w:rFonts w:ascii="Palatino Linotype" w:eastAsiaTheme="minorHAnsi" w:hAnsi="Palatino Linotype" w:cstheme="minorBidi"/>
          <w:b/>
          <w:szCs w:val="22"/>
          <w:lang w:val="es-MX" w:eastAsia="es-MX"/>
        </w:rPr>
        <w:t>REQUERIMIENTOS SOLICITADOS:</w:t>
      </w:r>
      <w:r w:rsidR="00A26BD8" w:rsidRPr="004322CA">
        <w:rPr>
          <w:rFonts w:ascii="Palatino Linotype" w:eastAsiaTheme="minorHAnsi" w:hAnsi="Palatino Linotype" w:cstheme="minorBidi"/>
          <w:b/>
          <w:szCs w:val="22"/>
          <w:lang w:val="es-MX" w:eastAsia="es-MX"/>
        </w:rPr>
        <w:t xml:space="preserve"> </w:t>
      </w:r>
    </w:p>
    <w:p w14:paraId="224698FD" w14:textId="77777777" w:rsidR="00674CFA" w:rsidRPr="004322CA" w:rsidRDefault="00674CFA" w:rsidP="00E74701">
      <w:pPr>
        <w:spacing w:line="360" w:lineRule="auto"/>
        <w:ind w:right="141"/>
        <w:jc w:val="both"/>
        <w:rPr>
          <w:rFonts w:ascii="Palatino Linotype" w:eastAsiaTheme="minorHAnsi" w:hAnsi="Palatino Linotype" w:cstheme="minorBidi"/>
          <w:szCs w:val="22"/>
          <w:lang w:val="es-MX" w:eastAsia="es-MX"/>
        </w:rPr>
      </w:pPr>
      <w:r w:rsidRPr="004322CA">
        <w:rPr>
          <w:rFonts w:ascii="Palatino Linotype" w:eastAsiaTheme="minorHAnsi" w:hAnsi="Palatino Linotype" w:cstheme="minorBidi"/>
          <w:szCs w:val="22"/>
          <w:lang w:val="es-MX" w:eastAsia="es-MX"/>
        </w:rPr>
        <w:t xml:space="preserve">Solicito la siguiente información de la </w:t>
      </w:r>
      <w:r w:rsidRPr="004322CA">
        <w:rPr>
          <w:rFonts w:ascii="Palatino Linotype" w:eastAsiaTheme="minorHAnsi" w:hAnsi="Palatino Linotype" w:cstheme="minorBidi"/>
          <w:b/>
          <w:szCs w:val="22"/>
          <w:u w:val="single"/>
          <w:lang w:val="es-MX" w:eastAsia="es-MX"/>
        </w:rPr>
        <w:t>Defensoría de los Derechos Humanos</w:t>
      </w:r>
      <w:r w:rsidRPr="004322CA">
        <w:rPr>
          <w:rFonts w:ascii="Palatino Linotype" w:eastAsiaTheme="minorHAnsi" w:hAnsi="Palatino Linotype" w:cstheme="minorBidi"/>
          <w:szCs w:val="22"/>
          <w:lang w:val="es-MX" w:eastAsia="es-MX"/>
        </w:rPr>
        <w:t xml:space="preserve">: </w:t>
      </w:r>
    </w:p>
    <w:p w14:paraId="0967F5D5" w14:textId="77777777" w:rsidR="00674CFA" w:rsidRPr="004322CA" w:rsidRDefault="00674CFA" w:rsidP="00056212">
      <w:pPr>
        <w:pStyle w:val="Prrafodelista"/>
        <w:numPr>
          <w:ilvl w:val="0"/>
          <w:numId w:val="6"/>
        </w:numPr>
        <w:spacing w:line="360" w:lineRule="auto"/>
        <w:ind w:right="141"/>
        <w:jc w:val="both"/>
        <w:rPr>
          <w:rFonts w:ascii="Palatino Linotype" w:eastAsiaTheme="minorHAnsi" w:hAnsi="Palatino Linotype" w:cstheme="minorBidi"/>
          <w:szCs w:val="22"/>
          <w:lang w:val="es-MX" w:eastAsia="es-MX"/>
        </w:rPr>
      </w:pPr>
      <w:r w:rsidRPr="004322CA">
        <w:rPr>
          <w:rFonts w:ascii="Palatino Linotype" w:eastAsiaTheme="minorHAnsi" w:hAnsi="Palatino Linotype" w:cstheme="minorBidi"/>
          <w:szCs w:val="22"/>
          <w:lang w:val="es-MX" w:eastAsia="es-MX"/>
        </w:rPr>
        <w:lastRenderedPageBreak/>
        <w:t xml:space="preserve">Título de Licenciado en Derecho de la Titular de la Defensoría Municipal de los Derechos Humanos o documento que avale su experiencia o estudios en derechos humanos conforme al artículo 147, de la Ley Orgánica Municipal. </w:t>
      </w:r>
    </w:p>
    <w:p w14:paraId="744EB0A3" w14:textId="77777777" w:rsidR="00674CFA" w:rsidRPr="004322CA" w:rsidRDefault="00674CFA" w:rsidP="00056212">
      <w:pPr>
        <w:pStyle w:val="Prrafodelista"/>
        <w:numPr>
          <w:ilvl w:val="0"/>
          <w:numId w:val="6"/>
        </w:numPr>
        <w:spacing w:line="360" w:lineRule="auto"/>
        <w:ind w:right="141"/>
        <w:jc w:val="both"/>
        <w:rPr>
          <w:rFonts w:ascii="Palatino Linotype" w:eastAsiaTheme="minorHAnsi" w:hAnsi="Palatino Linotype" w:cstheme="minorBidi"/>
          <w:szCs w:val="22"/>
          <w:lang w:val="es-MX" w:eastAsia="es-MX"/>
        </w:rPr>
      </w:pPr>
      <w:r w:rsidRPr="004322CA">
        <w:rPr>
          <w:rFonts w:ascii="Palatino Linotype" w:eastAsiaTheme="minorHAnsi" w:hAnsi="Palatino Linotype" w:cstheme="minorBidi"/>
          <w:szCs w:val="22"/>
          <w:lang w:val="es-MX" w:eastAsia="es-MX"/>
        </w:rPr>
        <w:t xml:space="preserve">La certificación en materia de derechos humanos de la titular expedida por la CODHEM. </w:t>
      </w:r>
    </w:p>
    <w:p w14:paraId="09DB4944" w14:textId="77777777" w:rsidR="00674CFA" w:rsidRPr="004322CA" w:rsidRDefault="00674CFA" w:rsidP="00056212">
      <w:pPr>
        <w:pStyle w:val="Prrafodelista"/>
        <w:numPr>
          <w:ilvl w:val="0"/>
          <w:numId w:val="6"/>
        </w:numPr>
        <w:spacing w:line="360" w:lineRule="auto"/>
        <w:ind w:right="141"/>
        <w:jc w:val="both"/>
        <w:rPr>
          <w:rFonts w:ascii="Palatino Linotype" w:eastAsiaTheme="minorHAnsi" w:hAnsi="Palatino Linotype" w:cstheme="minorBidi"/>
          <w:szCs w:val="22"/>
          <w:lang w:val="es-MX" w:eastAsia="es-MX"/>
        </w:rPr>
      </w:pPr>
      <w:r w:rsidRPr="004322CA">
        <w:rPr>
          <w:rFonts w:ascii="Palatino Linotype" w:eastAsiaTheme="minorHAnsi" w:hAnsi="Palatino Linotype" w:cstheme="minorBidi"/>
          <w:szCs w:val="22"/>
          <w:lang w:val="es-MX" w:eastAsia="es-MX"/>
        </w:rPr>
        <w:t>El ejercicio del presupuesto asignado por el ayuntamiento para sus funciones.</w:t>
      </w:r>
    </w:p>
    <w:p w14:paraId="3C96667B" w14:textId="77777777" w:rsidR="00674CFA" w:rsidRPr="004322CA" w:rsidRDefault="00674CFA" w:rsidP="00056212">
      <w:pPr>
        <w:pStyle w:val="Prrafodelista"/>
        <w:numPr>
          <w:ilvl w:val="0"/>
          <w:numId w:val="6"/>
        </w:numPr>
        <w:spacing w:line="360" w:lineRule="auto"/>
        <w:ind w:right="141"/>
        <w:jc w:val="both"/>
        <w:rPr>
          <w:rFonts w:ascii="Palatino Linotype" w:eastAsiaTheme="minorHAnsi" w:hAnsi="Palatino Linotype" w:cstheme="minorBidi"/>
          <w:szCs w:val="22"/>
          <w:lang w:val="es-MX" w:eastAsia="es-MX"/>
        </w:rPr>
      </w:pPr>
      <w:r w:rsidRPr="004322CA">
        <w:rPr>
          <w:rFonts w:ascii="Palatino Linotype" w:eastAsiaTheme="minorHAnsi" w:hAnsi="Palatino Linotype" w:cstheme="minorBidi"/>
          <w:szCs w:val="22"/>
          <w:lang w:val="es-MX" w:eastAsia="es-MX"/>
        </w:rPr>
        <w:t xml:space="preserve"> Los casos especiales remitidos por la CNDH u otros organismos a la Defensoría Municipal. </w:t>
      </w:r>
    </w:p>
    <w:p w14:paraId="70E66009" w14:textId="77777777" w:rsidR="00674CFA" w:rsidRPr="004322CA" w:rsidRDefault="00674CFA" w:rsidP="00056212">
      <w:pPr>
        <w:pStyle w:val="Prrafodelista"/>
        <w:numPr>
          <w:ilvl w:val="0"/>
          <w:numId w:val="6"/>
        </w:numPr>
        <w:spacing w:line="360" w:lineRule="auto"/>
        <w:ind w:right="141"/>
        <w:jc w:val="both"/>
        <w:rPr>
          <w:rFonts w:ascii="Palatino Linotype" w:eastAsiaTheme="minorHAnsi" w:hAnsi="Palatino Linotype" w:cstheme="minorBidi"/>
          <w:szCs w:val="22"/>
          <w:lang w:val="es-MX" w:eastAsia="es-MX"/>
        </w:rPr>
      </w:pPr>
      <w:r w:rsidRPr="004322CA">
        <w:rPr>
          <w:rFonts w:ascii="Palatino Linotype" w:eastAsiaTheme="minorHAnsi" w:hAnsi="Palatino Linotype" w:cstheme="minorBidi"/>
          <w:szCs w:val="22"/>
          <w:lang w:val="es-MX" w:eastAsia="es-MX"/>
        </w:rPr>
        <w:t xml:space="preserve">Las recomendaciones emitidas por organismos nacionales e internacionales de carácter general. </w:t>
      </w:r>
    </w:p>
    <w:p w14:paraId="50FF33ED" w14:textId="77777777" w:rsidR="00674CFA" w:rsidRPr="004322CA" w:rsidRDefault="00674CFA" w:rsidP="00056212">
      <w:pPr>
        <w:pStyle w:val="Prrafodelista"/>
        <w:numPr>
          <w:ilvl w:val="0"/>
          <w:numId w:val="6"/>
        </w:numPr>
        <w:spacing w:line="360" w:lineRule="auto"/>
        <w:ind w:right="141"/>
        <w:jc w:val="both"/>
        <w:rPr>
          <w:rFonts w:ascii="Palatino Linotype" w:eastAsiaTheme="minorHAnsi" w:hAnsi="Palatino Linotype" w:cstheme="minorBidi"/>
          <w:szCs w:val="22"/>
          <w:lang w:val="es-MX" w:eastAsia="es-MX"/>
        </w:rPr>
      </w:pPr>
      <w:r w:rsidRPr="004322CA">
        <w:rPr>
          <w:rFonts w:ascii="Palatino Linotype" w:eastAsiaTheme="minorHAnsi" w:hAnsi="Palatino Linotype" w:cstheme="minorBidi"/>
          <w:szCs w:val="22"/>
          <w:lang w:val="es-MX" w:eastAsia="es-MX"/>
        </w:rPr>
        <w:t>El horario laboral de la defensora, ya que nos informan que nunca va a trabajar, quiero sus incapacidades médicas en versión publica que haya ingresado con motivo de su embarazo.</w:t>
      </w:r>
    </w:p>
    <w:p w14:paraId="6977F246" w14:textId="77777777" w:rsidR="00E9680B" w:rsidRPr="004322CA" w:rsidRDefault="00E9680B" w:rsidP="00674CFA">
      <w:pPr>
        <w:spacing w:line="360" w:lineRule="auto"/>
        <w:ind w:right="49"/>
        <w:jc w:val="both"/>
        <w:rPr>
          <w:rFonts w:ascii="Palatino Linotype" w:hAnsi="Palatino Linotype" w:cs="Arial"/>
          <w:sz w:val="16"/>
        </w:rPr>
      </w:pPr>
    </w:p>
    <w:p w14:paraId="399645D7" w14:textId="77777777" w:rsidR="001D5495" w:rsidRPr="004322CA" w:rsidRDefault="0029071C" w:rsidP="00EE2FB1">
      <w:pPr>
        <w:spacing w:line="360" w:lineRule="auto"/>
        <w:ind w:right="49"/>
        <w:jc w:val="both"/>
        <w:rPr>
          <w:rFonts w:ascii="Palatino Linotype" w:hAnsi="Palatino Linotype" w:cs="Arial"/>
        </w:rPr>
      </w:pPr>
      <w:r w:rsidRPr="004322CA">
        <w:rPr>
          <w:rFonts w:ascii="Palatino Linotype" w:eastAsiaTheme="minorHAnsi" w:hAnsi="Palatino Linotype" w:cstheme="minorBidi"/>
          <w:lang w:val="es-MX" w:eastAsia="es-MX"/>
        </w:rPr>
        <w:t xml:space="preserve">Atento a la solicitud de información </w:t>
      </w:r>
      <w:r w:rsidRPr="004322CA">
        <w:rPr>
          <w:rFonts w:ascii="Palatino Linotype" w:eastAsiaTheme="minorHAnsi" w:hAnsi="Palatino Linotype" w:cstheme="minorBidi"/>
          <w:b/>
          <w:lang w:val="es-MX" w:eastAsia="es-MX"/>
        </w:rPr>
        <w:t>El Sujeto Obligado</w:t>
      </w:r>
      <w:r w:rsidRPr="004322CA">
        <w:rPr>
          <w:rFonts w:ascii="Palatino Linotype" w:eastAsiaTheme="minorHAnsi" w:hAnsi="Palatino Linotype" w:cstheme="minorBidi"/>
          <w:lang w:val="es-MX" w:eastAsia="es-MX"/>
        </w:rPr>
        <w:t xml:space="preserve">, emitió su respuesta en donde </w:t>
      </w:r>
      <w:r w:rsidR="001D5495" w:rsidRPr="004322CA">
        <w:rPr>
          <w:rFonts w:ascii="Palatino Linotype" w:hAnsi="Palatino Linotype" w:cs="Arial"/>
        </w:rPr>
        <w:t xml:space="preserve">se </w:t>
      </w:r>
      <w:r w:rsidR="00D57F74" w:rsidRPr="004322CA">
        <w:rPr>
          <w:rFonts w:ascii="Palatino Linotype" w:hAnsi="Palatino Linotype" w:cs="Arial"/>
        </w:rPr>
        <w:t>advierte</w:t>
      </w:r>
      <w:r w:rsidR="001D5495" w:rsidRPr="004322CA">
        <w:rPr>
          <w:rFonts w:ascii="Palatino Linotype" w:hAnsi="Palatino Linotype" w:cs="Arial"/>
        </w:rPr>
        <w:t xml:space="preserve"> </w:t>
      </w:r>
      <w:r w:rsidR="001D2DE0" w:rsidRPr="004322CA">
        <w:rPr>
          <w:rFonts w:ascii="Palatino Linotype" w:hAnsi="Palatino Linotype" w:cs="Arial"/>
        </w:rPr>
        <w:t>lo siguiente</w:t>
      </w:r>
      <w:r w:rsidR="001D5495" w:rsidRPr="004322CA">
        <w:rPr>
          <w:rFonts w:ascii="Palatino Linotype" w:hAnsi="Palatino Linotype" w:cs="Arial"/>
        </w:rPr>
        <w:t>:</w:t>
      </w:r>
    </w:p>
    <w:p w14:paraId="55021DD9" w14:textId="77777777" w:rsidR="00597D71" w:rsidRPr="004322CA" w:rsidRDefault="00597D71" w:rsidP="00EE2FB1">
      <w:pPr>
        <w:spacing w:line="360" w:lineRule="auto"/>
        <w:ind w:right="49"/>
        <w:jc w:val="both"/>
        <w:rPr>
          <w:rFonts w:ascii="Palatino Linotype" w:hAnsi="Palatino Linotype" w:cs="Arial"/>
          <w:sz w:val="2"/>
        </w:rPr>
      </w:pPr>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929"/>
        <w:gridCol w:w="5116"/>
        <w:gridCol w:w="2046"/>
      </w:tblGrid>
      <w:tr w:rsidR="004E5628" w:rsidRPr="004322CA" w14:paraId="27A8FF2E" w14:textId="77777777" w:rsidTr="007E52D5">
        <w:tc>
          <w:tcPr>
            <w:tcW w:w="2392" w:type="dxa"/>
            <w:shd w:val="clear" w:color="auto" w:fill="D9D9D9" w:themeFill="background1" w:themeFillShade="D9"/>
            <w:vAlign w:val="center"/>
          </w:tcPr>
          <w:p w14:paraId="4D3FF861" w14:textId="77777777" w:rsidR="00597D71" w:rsidRPr="004322CA" w:rsidRDefault="00597D71" w:rsidP="00597D71">
            <w:pPr>
              <w:ind w:right="49"/>
              <w:jc w:val="center"/>
              <w:rPr>
                <w:rFonts w:ascii="Palatino Linotype" w:eastAsiaTheme="minorHAnsi" w:hAnsi="Palatino Linotype" w:cstheme="minorBidi"/>
                <w:b/>
                <w:lang w:val="es-MX" w:eastAsia="es-MX"/>
              </w:rPr>
            </w:pPr>
            <w:r w:rsidRPr="004322CA">
              <w:rPr>
                <w:rFonts w:ascii="Palatino Linotype" w:eastAsiaTheme="minorHAnsi" w:hAnsi="Palatino Linotype" w:cstheme="minorBidi"/>
                <w:b/>
                <w:lang w:val="es-MX" w:eastAsia="es-MX"/>
              </w:rPr>
              <w:t>Solicitud de Información</w:t>
            </w:r>
          </w:p>
        </w:tc>
        <w:tc>
          <w:tcPr>
            <w:tcW w:w="4045" w:type="dxa"/>
            <w:shd w:val="clear" w:color="auto" w:fill="D9D9D9" w:themeFill="background1" w:themeFillShade="D9"/>
            <w:vAlign w:val="center"/>
          </w:tcPr>
          <w:p w14:paraId="2A288651" w14:textId="77777777" w:rsidR="00597D71" w:rsidRPr="004322CA" w:rsidRDefault="00597D71" w:rsidP="00597D71">
            <w:pPr>
              <w:ind w:right="49"/>
              <w:jc w:val="center"/>
              <w:rPr>
                <w:rFonts w:ascii="Palatino Linotype" w:eastAsiaTheme="minorHAnsi" w:hAnsi="Palatino Linotype" w:cstheme="minorBidi"/>
                <w:b/>
                <w:lang w:val="es-MX" w:eastAsia="es-MX"/>
              </w:rPr>
            </w:pPr>
            <w:r w:rsidRPr="004322CA">
              <w:rPr>
                <w:rFonts w:ascii="Palatino Linotype" w:eastAsiaTheme="minorHAnsi" w:hAnsi="Palatino Linotype" w:cstheme="minorBidi"/>
                <w:b/>
                <w:lang w:val="es-MX" w:eastAsia="es-MX"/>
              </w:rPr>
              <w:t>Respuesta</w:t>
            </w:r>
          </w:p>
        </w:tc>
        <w:tc>
          <w:tcPr>
            <w:tcW w:w="2654" w:type="dxa"/>
            <w:shd w:val="clear" w:color="auto" w:fill="D9D9D9" w:themeFill="background1" w:themeFillShade="D9"/>
            <w:vAlign w:val="center"/>
          </w:tcPr>
          <w:p w14:paraId="6FB5AC89" w14:textId="77777777" w:rsidR="00597D71" w:rsidRPr="004322CA" w:rsidRDefault="00597D71" w:rsidP="00597D71">
            <w:pPr>
              <w:ind w:right="49"/>
              <w:jc w:val="center"/>
              <w:rPr>
                <w:rFonts w:ascii="Palatino Linotype" w:eastAsiaTheme="minorHAnsi" w:hAnsi="Palatino Linotype" w:cstheme="minorBidi"/>
                <w:b/>
                <w:lang w:val="es-MX" w:eastAsia="es-MX"/>
              </w:rPr>
            </w:pPr>
            <w:r w:rsidRPr="004322CA">
              <w:rPr>
                <w:rFonts w:ascii="Palatino Linotype" w:eastAsiaTheme="minorHAnsi" w:hAnsi="Palatino Linotype" w:cstheme="minorBidi"/>
                <w:b/>
                <w:lang w:val="es-MX" w:eastAsia="es-MX"/>
              </w:rPr>
              <w:t>Cumplimiento</w:t>
            </w:r>
          </w:p>
        </w:tc>
      </w:tr>
      <w:tr w:rsidR="004E5628" w:rsidRPr="004322CA" w14:paraId="30A03492" w14:textId="77777777" w:rsidTr="007E52D5">
        <w:trPr>
          <w:trHeight w:val="483"/>
        </w:trPr>
        <w:tc>
          <w:tcPr>
            <w:tcW w:w="2392" w:type="dxa"/>
            <w:vAlign w:val="center"/>
          </w:tcPr>
          <w:p w14:paraId="1952417C" w14:textId="77777777" w:rsidR="00597D71" w:rsidRPr="004322CA" w:rsidRDefault="00674CFA" w:rsidP="00E9680B">
            <w:pPr>
              <w:ind w:right="49"/>
              <w:jc w:val="both"/>
              <w:rPr>
                <w:rFonts w:ascii="Palatino Linotype" w:eastAsiaTheme="minorHAnsi" w:hAnsi="Palatino Linotype" w:cstheme="minorBidi"/>
                <w:sz w:val="18"/>
                <w:szCs w:val="20"/>
                <w:lang w:val="es-MX" w:eastAsia="es-MX"/>
              </w:rPr>
            </w:pPr>
            <w:r w:rsidRPr="004322CA">
              <w:rPr>
                <w:rFonts w:ascii="Palatino Linotype" w:eastAsiaTheme="minorHAnsi" w:hAnsi="Palatino Linotype" w:cstheme="minorBidi"/>
                <w:sz w:val="18"/>
                <w:szCs w:val="20"/>
                <w:lang w:val="es-MX" w:eastAsia="es-MX"/>
              </w:rPr>
              <w:t>Título de Licenciado en Derecho de la Titular de la Defensoría Municipal de los Derechos Humanos o documento que avale su experiencia o estudios en derechos humanos conforme al artículo 147, de la Ley Orgánica Municipal.</w:t>
            </w:r>
          </w:p>
        </w:tc>
        <w:tc>
          <w:tcPr>
            <w:tcW w:w="4045" w:type="dxa"/>
            <w:vAlign w:val="center"/>
          </w:tcPr>
          <w:p w14:paraId="03A6E740" w14:textId="77777777" w:rsidR="005B0692" w:rsidRPr="004322CA" w:rsidRDefault="00C6250B" w:rsidP="00C6250B">
            <w:pPr>
              <w:spacing w:line="276" w:lineRule="auto"/>
              <w:jc w:val="center"/>
              <w:rPr>
                <w:rFonts w:ascii="Palatino Linotype" w:eastAsiaTheme="minorHAnsi" w:hAnsi="Palatino Linotype" w:cstheme="minorBidi"/>
                <w:sz w:val="22"/>
                <w:szCs w:val="22"/>
                <w:lang w:val="es-MX" w:eastAsia="es-MX"/>
              </w:rPr>
            </w:pPr>
            <w:r w:rsidRPr="004322CA">
              <w:object w:dxaOrig="17625" w:dyaOrig="11955" w14:anchorId="001175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pt;height:192pt" o:ole="">
                  <v:imagedata r:id="rId9" o:title=""/>
                </v:shape>
                <o:OLEObject Type="Embed" ProgID="PBrush" ShapeID="_x0000_i1025" DrawAspect="Content" ObjectID="_1716732133" r:id="rId10"/>
              </w:object>
            </w:r>
          </w:p>
        </w:tc>
        <w:tc>
          <w:tcPr>
            <w:tcW w:w="2654" w:type="dxa"/>
            <w:vAlign w:val="center"/>
          </w:tcPr>
          <w:p w14:paraId="35023461" w14:textId="77777777" w:rsidR="007E52D5" w:rsidRPr="004322CA" w:rsidRDefault="00C6250B" w:rsidP="005B0692">
            <w:pPr>
              <w:ind w:right="49"/>
              <w:jc w:val="center"/>
              <w:rPr>
                <w:rFonts w:ascii="Palatino Linotype" w:eastAsiaTheme="minorHAnsi" w:hAnsi="Palatino Linotype" w:cstheme="minorBidi"/>
                <w:b/>
                <w:lang w:val="es-MX" w:eastAsia="es-MX"/>
              </w:rPr>
            </w:pPr>
            <w:r w:rsidRPr="004322CA">
              <w:rPr>
                <w:rFonts w:ascii="Palatino Linotype" w:eastAsiaTheme="minorHAnsi" w:hAnsi="Palatino Linotype" w:cstheme="minorBidi"/>
                <w:b/>
                <w:lang w:val="es-MX" w:eastAsia="es-MX"/>
              </w:rPr>
              <w:t>Sí</w:t>
            </w:r>
          </w:p>
        </w:tc>
      </w:tr>
      <w:tr w:rsidR="00674CFA" w:rsidRPr="004322CA" w14:paraId="371795E3" w14:textId="77777777" w:rsidTr="007E52D5">
        <w:trPr>
          <w:trHeight w:val="483"/>
        </w:trPr>
        <w:tc>
          <w:tcPr>
            <w:tcW w:w="2392" w:type="dxa"/>
            <w:vAlign w:val="center"/>
          </w:tcPr>
          <w:p w14:paraId="0D0D9BE2" w14:textId="77777777" w:rsidR="00674CFA" w:rsidRPr="004322CA" w:rsidRDefault="00674CFA" w:rsidP="00E9680B">
            <w:pPr>
              <w:ind w:right="49"/>
              <w:jc w:val="both"/>
              <w:rPr>
                <w:rFonts w:ascii="Palatino Linotype" w:eastAsiaTheme="minorHAnsi" w:hAnsi="Palatino Linotype" w:cstheme="minorBidi"/>
                <w:sz w:val="20"/>
                <w:szCs w:val="20"/>
                <w:lang w:val="es-MX" w:eastAsia="es-MX"/>
              </w:rPr>
            </w:pPr>
            <w:r w:rsidRPr="004322CA">
              <w:rPr>
                <w:rFonts w:ascii="Palatino Linotype" w:eastAsiaTheme="minorHAnsi" w:hAnsi="Palatino Linotype" w:cstheme="minorBidi"/>
                <w:sz w:val="20"/>
                <w:szCs w:val="20"/>
                <w:lang w:val="es-MX" w:eastAsia="es-MX"/>
              </w:rPr>
              <w:lastRenderedPageBreak/>
              <w:t>La certificación en materia de derechos humanos de la titular expedida por la CODHEM.</w:t>
            </w:r>
          </w:p>
        </w:tc>
        <w:tc>
          <w:tcPr>
            <w:tcW w:w="4045" w:type="dxa"/>
            <w:vAlign w:val="center"/>
          </w:tcPr>
          <w:p w14:paraId="5E21F495" w14:textId="77777777" w:rsidR="00674CFA" w:rsidRPr="004322CA" w:rsidRDefault="00454102" w:rsidP="00C6250B">
            <w:pPr>
              <w:spacing w:line="276" w:lineRule="auto"/>
              <w:jc w:val="center"/>
              <w:rPr>
                <w:rFonts w:ascii="Palatino Linotype" w:eastAsiaTheme="minorHAnsi" w:hAnsi="Palatino Linotype" w:cstheme="minorBidi"/>
                <w:sz w:val="22"/>
                <w:szCs w:val="22"/>
                <w:lang w:val="es-MX" w:eastAsia="es-MX"/>
              </w:rPr>
            </w:pPr>
            <w:r w:rsidRPr="004322CA">
              <w:object w:dxaOrig="7665" w:dyaOrig="10635" w14:anchorId="38C94C37">
                <v:shape id="_x0000_i1026" type="#_x0000_t75" style="width:180pt;height:204pt" o:ole="">
                  <v:imagedata r:id="rId11" o:title=""/>
                </v:shape>
                <o:OLEObject Type="Embed" ProgID="PBrush" ShapeID="_x0000_i1026" DrawAspect="Content" ObjectID="_1716732134" r:id="rId12"/>
              </w:object>
            </w:r>
          </w:p>
        </w:tc>
        <w:tc>
          <w:tcPr>
            <w:tcW w:w="2654" w:type="dxa"/>
            <w:vAlign w:val="center"/>
          </w:tcPr>
          <w:p w14:paraId="57B0DCE8" w14:textId="77777777" w:rsidR="00674CFA" w:rsidRPr="004322CA" w:rsidRDefault="00C6250B" w:rsidP="005B0692">
            <w:pPr>
              <w:ind w:right="49"/>
              <w:jc w:val="center"/>
              <w:rPr>
                <w:rFonts w:ascii="Palatino Linotype" w:eastAsiaTheme="minorHAnsi" w:hAnsi="Palatino Linotype" w:cstheme="minorBidi"/>
                <w:b/>
                <w:lang w:val="es-MX" w:eastAsia="es-MX"/>
              </w:rPr>
            </w:pPr>
            <w:r w:rsidRPr="004322CA">
              <w:rPr>
                <w:rFonts w:ascii="Palatino Linotype" w:eastAsiaTheme="minorHAnsi" w:hAnsi="Palatino Linotype" w:cstheme="minorBidi"/>
                <w:b/>
                <w:lang w:val="es-MX" w:eastAsia="es-MX"/>
              </w:rPr>
              <w:t>Sí</w:t>
            </w:r>
          </w:p>
        </w:tc>
      </w:tr>
      <w:tr w:rsidR="00674CFA" w:rsidRPr="004322CA" w14:paraId="5F229FF0" w14:textId="77777777" w:rsidTr="007E52D5">
        <w:trPr>
          <w:trHeight w:val="483"/>
        </w:trPr>
        <w:tc>
          <w:tcPr>
            <w:tcW w:w="2392" w:type="dxa"/>
            <w:vAlign w:val="center"/>
          </w:tcPr>
          <w:p w14:paraId="1EDDE4A2" w14:textId="77777777" w:rsidR="00674CFA" w:rsidRPr="004322CA" w:rsidRDefault="00674CFA" w:rsidP="00E9680B">
            <w:pPr>
              <w:ind w:right="49"/>
              <w:jc w:val="both"/>
              <w:rPr>
                <w:rFonts w:ascii="Palatino Linotype" w:eastAsiaTheme="minorHAnsi" w:hAnsi="Palatino Linotype" w:cstheme="minorBidi"/>
                <w:sz w:val="20"/>
                <w:szCs w:val="20"/>
                <w:lang w:val="es-MX" w:eastAsia="es-MX"/>
              </w:rPr>
            </w:pPr>
            <w:r w:rsidRPr="004322CA">
              <w:rPr>
                <w:rFonts w:ascii="Palatino Linotype" w:eastAsiaTheme="minorHAnsi" w:hAnsi="Palatino Linotype" w:cstheme="minorBidi"/>
                <w:sz w:val="20"/>
                <w:szCs w:val="20"/>
                <w:lang w:val="es-MX" w:eastAsia="es-MX"/>
              </w:rPr>
              <w:t>El ejercicio del presupuesto asignado por el ayuntamiento para sus funciones.</w:t>
            </w:r>
          </w:p>
        </w:tc>
        <w:tc>
          <w:tcPr>
            <w:tcW w:w="4045" w:type="dxa"/>
            <w:vAlign w:val="center"/>
          </w:tcPr>
          <w:p w14:paraId="4198D30C" w14:textId="77777777" w:rsidR="00674CFA" w:rsidRPr="004322CA" w:rsidRDefault="00454102" w:rsidP="00C6250B">
            <w:pPr>
              <w:spacing w:line="276" w:lineRule="auto"/>
              <w:jc w:val="center"/>
              <w:rPr>
                <w:rFonts w:ascii="Palatino Linotype" w:eastAsiaTheme="minorHAnsi" w:hAnsi="Palatino Linotype" w:cstheme="minorBidi"/>
                <w:sz w:val="22"/>
                <w:szCs w:val="22"/>
                <w:lang w:val="es-MX" w:eastAsia="es-MX"/>
              </w:rPr>
            </w:pPr>
            <w:r w:rsidRPr="004322CA">
              <w:object w:dxaOrig="4320" w:dyaOrig="953" w14:anchorId="1D7DA00B">
                <v:shape id="_x0000_i1027" type="#_x0000_t75" style="width:234pt;height:84pt" o:ole="">
                  <v:imagedata r:id="rId13" o:title=""/>
                </v:shape>
                <o:OLEObject Type="Embed" ProgID="PBrush" ShapeID="_x0000_i1027" DrawAspect="Content" ObjectID="_1716732135" r:id="rId14"/>
              </w:object>
            </w:r>
          </w:p>
        </w:tc>
        <w:tc>
          <w:tcPr>
            <w:tcW w:w="2654" w:type="dxa"/>
            <w:vAlign w:val="center"/>
          </w:tcPr>
          <w:p w14:paraId="1EE5560B" w14:textId="77777777" w:rsidR="00674CFA" w:rsidRPr="004322CA" w:rsidRDefault="00C6250B" w:rsidP="005B0692">
            <w:pPr>
              <w:ind w:right="49"/>
              <w:jc w:val="center"/>
              <w:rPr>
                <w:rFonts w:ascii="Palatino Linotype" w:eastAsiaTheme="minorHAnsi" w:hAnsi="Palatino Linotype" w:cstheme="minorBidi"/>
                <w:b/>
                <w:lang w:val="es-MX" w:eastAsia="es-MX"/>
              </w:rPr>
            </w:pPr>
            <w:r w:rsidRPr="004322CA">
              <w:rPr>
                <w:rFonts w:ascii="Palatino Linotype" w:eastAsiaTheme="minorHAnsi" w:hAnsi="Palatino Linotype" w:cstheme="minorBidi"/>
                <w:b/>
                <w:lang w:val="es-MX" w:eastAsia="es-MX"/>
              </w:rPr>
              <w:t>Sí</w:t>
            </w:r>
          </w:p>
        </w:tc>
      </w:tr>
      <w:tr w:rsidR="00674CFA" w:rsidRPr="004322CA" w14:paraId="2722B82E" w14:textId="77777777" w:rsidTr="007E52D5">
        <w:trPr>
          <w:trHeight w:val="483"/>
        </w:trPr>
        <w:tc>
          <w:tcPr>
            <w:tcW w:w="2392" w:type="dxa"/>
            <w:vAlign w:val="center"/>
          </w:tcPr>
          <w:p w14:paraId="4E5EA004" w14:textId="77777777" w:rsidR="00674CFA" w:rsidRPr="004322CA" w:rsidRDefault="00674CFA" w:rsidP="00E9680B">
            <w:pPr>
              <w:ind w:right="49"/>
              <w:jc w:val="both"/>
              <w:rPr>
                <w:rFonts w:ascii="Palatino Linotype" w:eastAsiaTheme="minorHAnsi" w:hAnsi="Palatino Linotype" w:cstheme="minorBidi"/>
                <w:sz w:val="20"/>
                <w:szCs w:val="20"/>
                <w:lang w:val="es-MX" w:eastAsia="es-MX"/>
              </w:rPr>
            </w:pPr>
            <w:r w:rsidRPr="004322CA">
              <w:rPr>
                <w:rFonts w:ascii="Palatino Linotype" w:eastAsiaTheme="minorHAnsi" w:hAnsi="Palatino Linotype" w:cstheme="minorBidi"/>
                <w:sz w:val="20"/>
                <w:szCs w:val="20"/>
                <w:lang w:val="es-MX" w:eastAsia="es-MX"/>
              </w:rPr>
              <w:t>Los casos especiales remitidos por la CNDH u otros organismos a la Defensoría Municipal.</w:t>
            </w:r>
          </w:p>
        </w:tc>
        <w:tc>
          <w:tcPr>
            <w:tcW w:w="4045" w:type="dxa"/>
            <w:vAlign w:val="center"/>
          </w:tcPr>
          <w:p w14:paraId="1F2D8D86" w14:textId="77777777" w:rsidR="00674CFA" w:rsidRPr="004322CA" w:rsidRDefault="00454102" w:rsidP="00C6250B">
            <w:pPr>
              <w:spacing w:line="276" w:lineRule="auto"/>
              <w:jc w:val="center"/>
              <w:rPr>
                <w:rFonts w:ascii="Palatino Linotype" w:eastAsiaTheme="minorHAnsi" w:hAnsi="Palatino Linotype" w:cstheme="minorBidi"/>
                <w:sz w:val="22"/>
                <w:szCs w:val="22"/>
                <w:lang w:val="es-MX" w:eastAsia="es-MX"/>
              </w:rPr>
            </w:pPr>
            <w:r w:rsidRPr="004322CA">
              <w:object w:dxaOrig="4320" w:dyaOrig="1843" w14:anchorId="777180BD">
                <v:shape id="_x0000_i1028" type="#_x0000_t75" style="width:240pt;height:108pt" o:ole="">
                  <v:imagedata r:id="rId15" o:title=""/>
                </v:shape>
                <o:OLEObject Type="Embed" ProgID="PBrush" ShapeID="_x0000_i1028" DrawAspect="Content" ObjectID="_1716732136" r:id="rId16"/>
              </w:object>
            </w:r>
          </w:p>
        </w:tc>
        <w:tc>
          <w:tcPr>
            <w:tcW w:w="2654" w:type="dxa"/>
            <w:vAlign w:val="center"/>
          </w:tcPr>
          <w:p w14:paraId="319B1FE1" w14:textId="77777777" w:rsidR="00674CFA" w:rsidRPr="004322CA" w:rsidRDefault="00C6250B" w:rsidP="005B0692">
            <w:pPr>
              <w:ind w:right="49"/>
              <w:jc w:val="center"/>
              <w:rPr>
                <w:rFonts w:ascii="Palatino Linotype" w:eastAsiaTheme="minorHAnsi" w:hAnsi="Palatino Linotype" w:cstheme="minorBidi"/>
                <w:b/>
                <w:lang w:val="es-MX" w:eastAsia="es-MX"/>
              </w:rPr>
            </w:pPr>
            <w:r w:rsidRPr="004322CA">
              <w:rPr>
                <w:rFonts w:ascii="Palatino Linotype" w:eastAsiaTheme="minorHAnsi" w:hAnsi="Palatino Linotype" w:cstheme="minorBidi"/>
                <w:b/>
                <w:lang w:val="es-MX" w:eastAsia="es-MX"/>
              </w:rPr>
              <w:t>Sí</w:t>
            </w:r>
          </w:p>
        </w:tc>
      </w:tr>
      <w:tr w:rsidR="00674CFA" w:rsidRPr="004322CA" w14:paraId="78E2F2DC" w14:textId="77777777" w:rsidTr="007E52D5">
        <w:trPr>
          <w:trHeight w:val="483"/>
        </w:trPr>
        <w:tc>
          <w:tcPr>
            <w:tcW w:w="2392" w:type="dxa"/>
            <w:vAlign w:val="center"/>
          </w:tcPr>
          <w:p w14:paraId="7A009473" w14:textId="77777777" w:rsidR="00674CFA" w:rsidRPr="004322CA" w:rsidRDefault="00674CFA" w:rsidP="00E9680B">
            <w:pPr>
              <w:ind w:right="49"/>
              <w:jc w:val="both"/>
              <w:rPr>
                <w:rFonts w:ascii="Palatino Linotype" w:eastAsiaTheme="minorHAnsi" w:hAnsi="Palatino Linotype" w:cstheme="minorBidi"/>
                <w:sz w:val="20"/>
                <w:szCs w:val="20"/>
                <w:lang w:val="es-MX" w:eastAsia="es-MX"/>
              </w:rPr>
            </w:pPr>
            <w:r w:rsidRPr="004322CA">
              <w:rPr>
                <w:rFonts w:ascii="Palatino Linotype" w:eastAsiaTheme="minorHAnsi" w:hAnsi="Palatino Linotype" w:cstheme="minorBidi"/>
                <w:sz w:val="20"/>
                <w:szCs w:val="20"/>
                <w:lang w:val="es-MX" w:eastAsia="es-MX"/>
              </w:rPr>
              <w:t xml:space="preserve">Las </w:t>
            </w:r>
            <w:bookmarkStart w:id="0" w:name="_Hlk104296727"/>
            <w:r w:rsidRPr="004322CA">
              <w:rPr>
                <w:rFonts w:ascii="Palatino Linotype" w:eastAsiaTheme="minorHAnsi" w:hAnsi="Palatino Linotype" w:cstheme="minorBidi"/>
                <w:sz w:val="20"/>
                <w:szCs w:val="20"/>
                <w:lang w:val="es-MX" w:eastAsia="es-MX"/>
              </w:rPr>
              <w:t>recomendaciones emitidas por organismos nacionales e internacionales de carácter general.</w:t>
            </w:r>
            <w:bookmarkEnd w:id="0"/>
          </w:p>
        </w:tc>
        <w:tc>
          <w:tcPr>
            <w:tcW w:w="4045" w:type="dxa"/>
            <w:vAlign w:val="center"/>
          </w:tcPr>
          <w:p w14:paraId="034BF485" w14:textId="77777777" w:rsidR="00674CFA" w:rsidRPr="004322CA" w:rsidRDefault="00C6250B" w:rsidP="00C6250B">
            <w:pPr>
              <w:spacing w:line="276" w:lineRule="auto"/>
              <w:jc w:val="center"/>
              <w:rPr>
                <w:rFonts w:ascii="Palatino Linotype" w:eastAsiaTheme="minorHAnsi" w:hAnsi="Palatino Linotype" w:cstheme="minorBidi"/>
                <w:sz w:val="22"/>
                <w:szCs w:val="22"/>
                <w:lang w:val="es-MX" w:eastAsia="es-MX"/>
              </w:rPr>
            </w:pPr>
            <w:r w:rsidRPr="004322CA">
              <w:object w:dxaOrig="4320" w:dyaOrig="1950" w14:anchorId="5864BC15">
                <v:shape id="_x0000_i1029" type="#_x0000_t75" style="width:240pt;height:108pt" o:ole="">
                  <v:imagedata r:id="rId17" o:title=""/>
                </v:shape>
                <o:OLEObject Type="Embed" ProgID="PBrush" ShapeID="_x0000_i1029" DrawAspect="Content" ObjectID="_1716732137" r:id="rId18"/>
              </w:object>
            </w:r>
          </w:p>
        </w:tc>
        <w:tc>
          <w:tcPr>
            <w:tcW w:w="2654" w:type="dxa"/>
            <w:vAlign w:val="center"/>
          </w:tcPr>
          <w:p w14:paraId="13F045CC" w14:textId="77777777" w:rsidR="00C6250B" w:rsidRPr="004322CA" w:rsidRDefault="00C6250B" w:rsidP="005B0692">
            <w:pPr>
              <w:ind w:right="49"/>
              <w:jc w:val="center"/>
              <w:rPr>
                <w:rFonts w:ascii="Palatino Linotype" w:eastAsiaTheme="minorHAnsi" w:hAnsi="Palatino Linotype" w:cstheme="minorBidi"/>
                <w:b/>
                <w:lang w:val="es-MX" w:eastAsia="es-MX"/>
              </w:rPr>
            </w:pPr>
          </w:p>
          <w:p w14:paraId="03B24E6D" w14:textId="66C8D3D5" w:rsidR="00674CFA" w:rsidRPr="004322CA" w:rsidRDefault="003352CD" w:rsidP="005B0692">
            <w:pPr>
              <w:ind w:right="49"/>
              <w:jc w:val="center"/>
              <w:rPr>
                <w:rFonts w:ascii="Palatino Linotype" w:eastAsiaTheme="minorHAnsi" w:hAnsi="Palatino Linotype" w:cstheme="minorBidi"/>
                <w:b/>
                <w:lang w:val="es-MX" w:eastAsia="es-MX"/>
              </w:rPr>
            </w:pPr>
            <w:r w:rsidRPr="004322CA">
              <w:rPr>
                <w:rFonts w:ascii="Palatino Linotype" w:eastAsiaTheme="minorHAnsi" w:hAnsi="Palatino Linotype" w:cstheme="minorBidi"/>
                <w:b/>
                <w:lang w:val="es-MX" w:eastAsia="es-MX"/>
              </w:rPr>
              <w:t>Parcialmente</w:t>
            </w:r>
          </w:p>
          <w:p w14:paraId="6A774F43" w14:textId="77777777" w:rsidR="00C6250B" w:rsidRPr="004322CA" w:rsidRDefault="00C6250B" w:rsidP="005B0692">
            <w:pPr>
              <w:ind w:right="49"/>
              <w:jc w:val="center"/>
              <w:rPr>
                <w:rFonts w:ascii="Palatino Linotype" w:eastAsiaTheme="minorHAnsi" w:hAnsi="Palatino Linotype" w:cstheme="minorBidi"/>
                <w:b/>
                <w:lang w:val="es-MX" w:eastAsia="es-MX"/>
              </w:rPr>
            </w:pPr>
          </w:p>
          <w:p w14:paraId="7E28A8DC" w14:textId="77777777" w:rsidR="00C6250B" w:rsidRPr="004322CA" w:rsidRDefault="00C6250B" w:rsidP="00454102">
            <w:pPr>
              <w:ind w:right="49"/>
              <w:jc w:val="both"/>
              <w:rPr>
                <w:rFonts w:ascii="Palatino Linotype" w:eastAsiaTheme="minorHAnsi" w:hAnsi="Palatino Linotype" w:cstheme="minorBidi"/>
                <w:i/>
                <w:lang w:val="es-MX" w:eastAsia="es-MX"/>
              </w:rPr>
            </w:pPr>
            <w:r w:rsidRPr="004322CA">
              <w:rPr>
                <w:rFonts w:ascii="Palatino Linotype" w:eastAsiaTheme="minorHAnsi" w:hAnsi="Palatino Linotype" w:cstheme="minorBidi"/>
                <w:i/>
                <w:sz w:val="20"/>
                <w:lang w:val="es-MX" w:eastAsia="es-MX"/>
              </w:rPr>
              <w:t xml:space="preserve">(El Servidor Público Habilitado de la Defensoría Municipal, indicó que adjuntaba dichas recomendaciones; sin embargo, no obra ningún archivo con </w:t>
            </w:r>
            <w:r w:rsidR="00454102" w:rsidRPr="004322CA">
              <w:rPr>
                <w:rFonts w:ascii="Palatino Linotype" w:eastAsiaTheme="minorHAnsi" w:hAnsi="Palatino Linotype" w:cstheme="minorBidi"/>
                <w:i/>
                <w:sz w:val="20"/>
                <w:lang w:val="es-MX" w:eastAsia="es-MX"/>
              </w:rPr>
              <w:t>la</w:t>
            </w:r>
            <w:r w:rsidRPr="004322CA">
              <w:rPr>
                <w:rFonts w:ascii="Palatino Linotype" w:eastAsiaTheme="minorHAnsi" w:hAnsi="Palatino Linotype" w:cstheme="minorBidi"/>
                <w:i/>
                <w:sz w:val="20"/>
                <w:lang w:val="es-MX" w:eastAsia="es-MX"/>
              </w:rPr>
              <w:t xml:space="preserve"> información</w:t>
            </w:r>
            <w:r w:rsidR="00454102" w:rsidRPr="004322CA">
              <w:rPr>
                <w:rFonts w:ascii="Palatino Linotype" w:eastAsiaTheme="minorHAnsi" w:hAnsi="Palatino Linotype" w:cstheme="minorBidi"/>
                <w:i/>
                <w:sz w:val="20"/>
                <w:lang w:val="es-MX" w:eastAsia="es-MX"/>
              </w:rPr>
              <w:t xml:space="preserve"> señalada.</w:t>
            </w:r>
            <w:r w:rsidRPr="004322CA">
              <w:rPr>
                <w:rFonts w:ascii="Palatino Linotype" w:eastAsiaTheme="minorHAnsi" w:hAnsi="Palatino Linotype" w:cstheme="minorBidi"/>
                <w:i/>
                <w:sz w:val="20"/>
                <w:lang w:val="es-MX" w:eastAsia="es-MX"/>
              </w:rPr>
              <w:t>)</w:t>
            </w:r>
          </w:p>
        </w:tc>
      </w:tr>
      <w:tr w:rsidR="00674CFA" w:rsidRPr="004322CA" w14:paraId="78CC8D36" w14:textId="77777777" w:rsidTr="007E52D5">
        <w:trPr>
          <w:trHeight w:val="483"/>
        </w:trPr>
        <w:tc>
          <w:tcPr>
            <w:tcW w:w="2392" w:type="dxa"/>
            <w:vAlign w:val="center"/>
          </w:tcPr>
          <w:p w14:paraId="358BD457" w14:textId="77777777" w:rsidR="00674CFA" w:rsidRPr="004322CA" w:rsidRDefault="00674CFA" w:rsidP="00E9680B">
            <w:pPr>
              <w:ind w:right="49"/>
              <w:jc w:val="both"/>
              <w:rPr>
                <w:rFonts w:ascii="Palatino Linotype" w:eastAsiaTheme="minorHAnsi" w:hAnsi="Palatino Linotype" w:cstheme="minorBidi"/>
                <w:sz w:val="20"/>
                <w:szCs w:val="20"/>
                <w:lang w:val="es-MX" w:eastAsia="es-MX"/>
              </w:rPr>
            </w:pPr>
            <w:r w:rsidRPr="004322CA">
              <w:rPr>
                <w:rFonts w:ascii="Palatino Linotype" w:eastAsiaTheme="minorHAnsi" w:hAnsi="Palatino Linotype" w:cstheme="minorBidi"/>
                <w:sz w:val="20"/>
                <w:szCs w:val="20"/>
                <w:lang w:val="es-MX" w:eastAsia="es-MX"/>
              </w:rPr>
              <w:lastRenderedPageBreak/>
              <w:t>El horario laboral de la defensora, ya que nos informan que nunca va a trabajar, quiero sus incapacidades médicas en versión publica que haya ingresado con motivo de su embarazo.</w:t>
            </w:r>
          </w:p>
        </w:tc>
        <w:tc>
          <w:tcPr>
            <w:tcW w:w="4045" w:type="dxa"/>
            <w:vAlign w:val="center"/>
          </w:tcPr>
          <w:p w14:paraId="505DCF2B" w14:textId="77777777" w:rsidR="00674CFA" w:rsidRPr="004322CA" w:rsidRDefault="00454102" w:rsidP="00454102">
            <w:pPr>
              <w:spacing w:line="276" w:lineRule="auto"/>
              <w:jc w:val="center"/>
            </w:pPr>
            <w:r w:rsidRPr="004322CA">
              <w:object w:dxaOrig="12945" w:dyaOrig="6825" w14:anchorId="2B906159">
                <v:shape id="_x0000_i1030" type="#_x0000_t75" style="width:222pt;height:168pt" o:ole="">
                  <v:imagedata r:id="rId19" o:title=""/>
                </v:shape>
                <o:OLEObject Type="Embed" ProgID="PBrush" ShapeID="_x0000_i1030" DrawAspect="Content" ObjectID="_1716732138" r:id="rId20"/>
              </w:object>
            </w:r>
          </w:p>
          <w:p w14:paraId="39E17BFD" w14:textId="77777777" w:rsidR="00454102" w:rsidRPr="004322CA" w:rsidRDefault="00454102" w:rsidP="00454102">
            <w:pPr>
              <w:spacing w:line="276" w:lineRule="auto"/>
              <w:jc w:val="center"/>
            </w:pPr>
          </w:p>
          <w:bookmarkStart w:id="1" w:name="_GoBack"/>
          <w:p w14:paraId="1A5E6ACF" w14:textId="77777777" w:rsidR="00454102" w:rsidRPr="004322CA" w:rsidRDefault="00454102" w:rsidP="00454102">
            <w:pPr>
              <w:spacing w:line="276" w:lineRule="auto"/>
              <w:jc w:val="center"/>
              <w:rPr>
                <w:rFonts w:ascii="Palatino Linotype" w:eastAsiaTheme="minorHAnsi" w:hAnsi="Palatino Linotype" w:cstheme="minorBidi"/>
                <w:sz w:val="22"/>
                <w:szCs w:val="22"/>
                <w:lang w:val="es-MX" w:eastAsia="es-MX"/>
              </w:rPr>
            </w:pPr>
            <w:r w:rsidRPr="004322CA">
              <w:object w:dxaOrig="3949" w:dyaOrig="4320" w14:anchorId="5CF36680">
                <v:shape id="_x0000_i1031" type="#_x0000_t75" style="width:198pt;height:2in" o:ole="">
                  <v:imagedata r:id="rId21" o:title=""/>
                </v:shape>
                <o:OLEObject Type="Embed" ProgID="PBrush" ShapeID="_x0000_i1031" DrawAspect="Content" ObjectID="_1716732139" r:id="rId22"/>
              </w:object>
            </w:r>
            <w:bookmarkEnd w:id="1"/>
          </w:p>
        </w:tc>
        <w:tc>
          <w:tcPr>
            <w:tcW w:w="2654" w:type="dxa"/>
            <w:vAlign w:val="center"/>
          </w:tcPr>
          <w:p w14:paraId="33344F22" w14:textId="77777777" w:rsidR="00674CFA" w:rsidRPr="004322CA" w:rsidRDefault="00454102" w:rsidP="005B0692">
            <w:pPr>
              <w:ind w:right="49"/>
              <w:jc w:val="center"/>
              <w:rPr>
                <w:rFonts w:ascii="Palatino Linotype" w:eastAsiaTheme="minorHAnsi" w:hAnsi="Palatino Linotype" w:cstheme="minorBidi"/>
                <w:b/>
                <w:lang w:val="es-MX" w:eastAsia="es-MX"/>
              </w:rPr>
            </w:pPr>
            <w:r w:rsidRPr="004322CA">
              <w:rPr>
                <w:rFonts w:ascii="Palatino Linotype" w:eastAsiaTheme="minorHAnsi" w:hAnsi="Palatino Linotype" w:cstheme="minorBidi"/>
                <w:b/>
                <w:lang w:val="es-MX" w:eastAsia="es-MX"/>
              </w:rPr>
              <w:t>Sí</w:t>
            </w:r>
          </w:p>
        </w:tc>
      </w:tr>
    </w:tbl>
    <w:p w14:paraId="5A5243DB" w14:textId="77777777" w:rsidR="003B70B0" w:rsidRPr="004322CA" w:rsidRDefault="003B70B0" w:rsidP="00D57AED">
      <w:pPr>
        <w:shd w:val="clear" w:color="auto" w:fill="FFFFFF"/>
        <w:spacing w:line="360" w:lineRule="auto"/>
        <w:jc w:val="both"/>
        <w:rPr>
          <w:rFonts w:ascii="Palatino Linotype" w:hAnsi="Palatino Linotype"/>
          <w:color w:val="222222"/>
        </w:rPr>
      </w:pPr>
    </w:p>
    <w:p w14:paraId="2102107D" w14:textId="77777777" w:rsidR="00A95360" w:rsidRPr="004322CA" w:rsidRDefault="00A95360" w:rsidP="00A95360">
      <w:pPr>
        <w:shd w:val="clear" w:color="auto" w:fill="FFFFFF"/>
        <w:spacing w:line="360" w:lineRule="auto"/>
        <w:jc w:val="both"/>
        <w:rPr>
          <w:rFonts w:ascii="Palatino Linotype" w:hAnsi="Palatino Linotype"/>
          <w:color w:val="222222"/>
        </w:rPr>
      </w:pPr>
      <w:r w:rsidRPr="004322CA">
        <w:rPr>
          <w:rFonts w:ascii="Palatino Linotype" w:hAnsi="Palatino Linotype"/>
          <w:color w:val="222222"/>
        </w:rPr>
        <w:t xml:space="preserve">Asimismo, mediante el archivo electrónico denominado </w:t>
      </w:r>
      <w:r w:rsidRPr="004322CA">
        <w:rPr>
          <w:rFonts w:ascii="Palatino Linotype" w:hAnsi="Palatino Linotype"/>
          <w:i/>
          <w:color w:val="222222"/>
        </w:rPr>
        <w:t>“Centésima Vigésima Segunda Extraordinaria 22.pdf”</w:t>
      </w:r>
      <w:r w:rsidRPr="004322CA">
        <w:rPr>
          <w:rFonts w:ascii="Palatino Linotype" w:hAnsi="Palatino Linotype"/>
          <w:color w:val="222222"/>
        </w:rPr>
        <w:t>, remitió el Acta de la Centésima Vigésima Segunda Extraordinaria 2022, del Comité de Transparencia del Municipio de Toluca Administración 2022-2024, en la cual, aprobaron la clasificación como información confidencial, los datos personales contendidos en</w:t>
      </w:r>
      <w:r w:rsidR="000F3CB6" w:rsidRPr="004322CA">
        <w:rPr>
          <w:rFonts w:ascii="Palatino Linotype" w:hAnsi="Palatino Linotype"/>
          <w:color w:val="222222"/>
        </w:rPr>
        <w:t xml:space="preserve"> el Título de Doctorado, en</w:t>
      </w:r>
      <w:r w:rsidRPr="004322CA">
        <w:rPr>
          <w:rFonts w:ascii="Palatino Linotype" w:hAnsi="Palatino Linotype"/>
          <w:color w:val="222222"/>
        </w:rPr>
        <w:t xml:space="preserve"> la</w:t>
      </w:r>
      <w:r w:rsidR="000F3CB6" w:rsidRPr="004322CA">
        <w:rPr>
          <w:rFonts w:ascii="Palatino Linotype" w:hAnsi="Palatino Linotype"/>
          <w:color w:val="222222"/>
        </w:rPr>
        <w:t xml:space="preserve"> Certificación y el Certificado Médico de la persona inmersa en la solicitud de información.</w:t>
      </w:r>
    </w:p>
    <w:p w14:paraId="673F3C69" w14:textId="77777777" w:rsidR="00A95360" w:rsidRPr="004322CA" w:rsidRDefault="00A95360" w:rsidP="00D57AED">
      <w:pPr>
        <w:shd w:val="clear" w:color="auto" w:fill="FFFFFF"/>
        <w:spacing w:line="360" w:lineRule="auto"/>
        <w:jc w:val="both"/>
        <w:rPr>
          <w:rFonts w:ascii="Palatino Linotype" w:hAnsi="Palatino Linotype"/>
          <w:color w:val="222222"/>
        </w:rPr>
      </w:pPr>
    </w:p>
    <w:p w14:paraId="7FFD8067" w14:textId="77777777" w:rsidR="00D57AED" w:rsidRPr="004322CA" w:rsidRDefault="00D57AED" w:rsidP="00D57AED">
      <w:pPr>
        <w:shd w:val="clear" w:color="auto" w:fill="FFFFFF"/>
        <w:spacing w:line="360" w:lineRule="auto"/>
        <w:jc w:val="both"/>
        <w:rPr>
          <w:rFonts w:ascii="Palatino Linotype" w:hAnsi="Palatino Linotype"/>
          <w:color w:val="222222"/>
        </w:rPr>
      </w:pPr>
      <w:r w:rsidRPr="004322CA">
        <w:rPr>
          <w:rFonts w:ascii="Palatino Linotype" w:hAnsi="Palatino Linotype"/>
          <w:color w:val="222222"/>
        </w:rPr>
        <w:t>En este sentido, debe dejarse claro que al haber existido un pronunciamiento por parte del </w:t>
      </w:r>
      <w:r w:rsidRPr="004322CA">
        <w:rPr>
          <w:rFonts w:ascii="Palatino Linotype" w:hAnsi="Palatino Linotype"/>
          <w:b/>
          <w:bCs/>
          <w:color w:val="222222"/>
        </w:rPr>
        <w:t>Sujeto Obligado</w:t>
      </w:r>
      <w:r w:rsidRPr="004322CA">
        <w:rPr>
          <w:rFonts w:ascii="Palatino Linotype" w:hAnsi="Palatino Linotype"/>
          <w:color w:val="222222"/>
        </w:rPr>
        <w:t xml:space="preserve">, este Instituto no está facultado para manifestarse sobre la veracidad del mismo, pues no existe precepto legal alguno en la Ley de la materia que </w:t>
      </w:r>
      <w:r w:rsidRPr="004322CA">
        <w:rPr>
          <w:rFonts w:ascii="Palatino Linotype" w:hAnsi="Palatino Linotype"/>
          <w:color w:val="222222"/>
        </w:rPr>
        <w:lastRenderedPageBreak/>
        <w:t>lo faculte para, vía recurso de revisión, pronunciarse al respecto. Sirve de apoyo a lo anterior, por analogía, el criterio 31-10, emitido por el entonces Instituto Federal de Acceso a la Información que a la letra indica:</w:t>
      </w:r>
    </w:p>
    <w:p w14:paraId="3B33DDB7" w14:textId="77777777" w:rsidR="00D57AED" w:rsidRPr="004322CA" w:rsidRDefault="00D57AED" w:rsidP="00D57AED">
      <w:pPr>
        <w:pStyle w:val="Sinespaciado"/>
      </w:pPr>
    </w:p>
    <w:p w14:paraId="4FCD7758" w14:textId="77777777" w:rsidR="00D57AED" w:rsidRPr="004322CA" w:rsidRDefault="00D57AED" w:rsidP="00D57AED">
      <w:pPr>
        <w:shd w:val="clear" w:color="auto" w:fill="FFFFFF"/>
        <w:spacing w:line="221" w:lineRule="atLeast"/>
        <w:ind w:left="851" w:right="1276"/>
        <w:jc w:val="both"/>
        <w:rPr>
          <w:color w:val="222222"/>
          <w:sz w:val="22"/>
        </w:rPr>
      </w:pPr>
      <w:r w:rsidRPr="004322CA">
        <w:rPr>
          <w:rFonts w:ascii="Palatino Linotype" w:hAnsi="Palatino Linotype"/>
          <w:i/>
          <w:iCs/>
          <w:color w:val="222222"/>
          <w:sz w:val="22"/>
        </w:rPr>
        <w:t>“</w:t>
      </w:r>
      <w:r w:rsidRPr="004322CA">
        <w:rPr>
          <w:rFonts w:ascii="Palatino Linotype" w:hAnsi="Palatino Linotype"/>
          <w:b/>
          <w:i/>
          <w:iCs/>
          <w:color w:val="222222"/>
          <w:sz w:val="22"/>
        </w:rPr>
        <w:t>El Instituto Federal de Acceso a la Información y Protección de Datos no cuenta con facultades para pronunciarse respecto de la veracidad de los documentos proporcionados por los sujetos obligados.</w:t>
      </w:r>
      <w:r w:rsidRPr="004322CA">
        <w:rPr>
          <w:rFonts w:ascii="Palatino Linotype" w:hAnsi="Palatino Linotype"/>
          <w:i/>
          <w:iCs/>
          <w:color w:val="222222"/>
          <w:sz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186837D9" w14:textId="77777777" w:rsidR="00D57AED" w:rsidRPr="004322CA" w:rsidRDefault="00D57AED" w:rsidP="00E11B18">
      <w:pPr>
        <w:spacing w:line="360" w:lineRule="auto"/>
        <w:ind w:right="141"/>
        <w:jc w:val="both"/>
        <w:rPr>
          <w:rFonts w:ascii="Palatino Linotype" w:eastAsiaTheme="minorHAnsi" w:hAnsi="Palatino Linotype" w:cs="Arial"/>
          <w:bCs/>
          <w:lang w:val="es-MX" w:eastAsia="en-US"/>
        </w:rPr>
      </w:pPr>
    </w:p>
    <w:p w14:paraId="7133413E" w14:textId="77777777" w:rsidR="00E11B18" w:rsidRPr="004322CA" w:rsidRDefault="00E11B18" w:rsidP="00E9680B">
      <w:pPr>
        <w:spacing w:line="360" w:lineRule="auto"/>
        <w:ind w:right="141"/>
        <w:jc w:val="both"/>
        <w:rPr>
          <w:rFonts w:ascii="Palatino Linotype" w:eastAsiaTheme="minorHAnsi" w:hAnsi="Palatino Linotype" w:cs="Arial"/>
          <w:bCs/>
          <w:i/>
          <w:sz w:val="22"/>
          <w:lang w:val="es-MX" w:eastAsia="en-US"/>
        </w:rPr>
      </w:pPr>
      <w:r w:rsidRPr="004322CA">
        <w:rPr>
          <w:rFonts w:ascii="Palatino Linotype" w:eastAsiaTheme="minorHAnsi" w:hAnsi="Palatino Linotype" w:cs="Arial"/>
          <w:bCs/>
          <w:lang w:val="es-MX" w:eastAsia="en-US"/>
        </w:rPr>
        <w:t xml:space="preserve">Es así que derivado de la respuesta emitida por </w:t>
      </w:r>
      <w:r w:rsidRPr="004322CA">
        <w:rPr>
          <w:rFonts w:ascii="Palatino Linotype" w:eastAsiaTheme="minorHAnsi" w:hAnsi="Palatino Linotype" w:cs="Arial"/>
          <w:b/>
          <w:bCs/>
          <w:lang w:val="es-MX" w:eastAsia="en-US"/>
        </w:rPr>
        <w:t>El Sujeto Obligado</w:t>
      </w:r>
      <w:r w:rsidRPr="004322CA">
        <w:rPr>
          <w:rFonts w:ascii="Palatino Linotype" w:eastAsiaTheme="minorHAnsi" w:hAnsi="Palatino Linotype" w:cs="Arial"/>
          <w:bCs/>
          <w:lang w:val="es-MX" w:eastAsia="en-US"/>
        </w:rPr>
        <w:t xml:space="preserve">, </w:t>
      </w:r>
      <w:r w:rsidRPr="004322CA">
        <w:rPr>
          <w:rFonts w:ascii="Palatino Linotype" w:eastAsiaTheme="minorHAnsi" w:hAnsi="Palatino Linotype" w:cs="Arial"/>
          <w:b/>
          <w:bCs/>
          <w:lang w:val="es-MX" w:eastAsia="en-US"/>
        </w:rPr>
        <w:t>El Recurrente</w:t>
      </w:r>
      <w:r w:rsidRPr="004322CA">
        <w:rPr>
          <w:rFonts w:ascii="Palatino Linotype" w:eastAsiaTheme="minorHAnsi" w:hAnsi="Palatino Linotype" w:cs="Arial"/>
          <w:bCs/>
          <w:lang w:val="es-MX" w:eastAsia="en-US"/>
        </w:rPr>
        <w:t>, interpuso el presente recurso de revisión, señalando sustancialmente como sus razones o motivos de inconformidad, lo siguiente:</w:t>
      </w:r>
      <w:r w:rsidR="00E9680B" w:rsidRPr="004322CA">
        <w:rPr>
          <w:rFonts w:ascii="Palatino Linotype" w:eastAsiaTheme="minorHAnsi" w:hAnsi="Palatino Linotype" w:cs="Arial"/>
          <w:bCs/>
          <w:lang w:val="es-MX" w:eastAsia="en-US"/>
        </w:rPr>
        <w:t xml:space="preserve"> </w:t>
      </w:r>
      <w:r w:rsidRPr="004322CA">
        <w:rPr>
          <w:rFonts w:ascii="Palatino Linotype" w:eastAsiaTheme="minorHAnsi" w:hAnsi="Palatino Linotype" w:cs="Arial"/>
          <w:bCs/>
          <w:i/>
          <w:sz w:val="22"/>
          <w:lang w:val="es-MX" w:eastAsia="en-US"/>
        </w:rPr>
        <w:t>“</w:t>
      </w:r>
      <w:r w:rsidR="000F3CB6" w:rsidRPr="004322CA">
        <w:rPr>
          <w:rFonts w:ascii="Palatino Linotype" w:eastAsiaTheme="minorHAnsi" w:hAnsi="Palatino Linotype" w:cs="Arial"/>
          <w:bCs/>
          <w:i/>
          <w:sz w:val="22"/>
          <w:lang w:val="es-MX" w:eastAsia="en-US"/>
        </w:rPr>
        <w:t>NO ME ENTREGARON COMPLETA LA INFORMACION</w:t>
      </w:r>
      <w:r w:rsidRPr="004322CA">
        <w:rPr>
          <w:rFonts w:ascii="Palatino Linotype" w:eastAsiaTheme="minorHAnsi" w:hAnsi="Palatino Linotype" w:cs="Arial"/>
          <w:bCs/>
          <w:i/>
          <w:sz w:val="22"/>
          <w:lang w:val="es-MX" w:eastAsia="en-US"/>
        </w:rPr>
        <w:t>” (Sic).</w:t>
      </w:r>
    </w:p>
    <w:p w14:paraId="565AD751" w14:textId="77777777" w:rsidR="000F3CB6" w:rsidRPr="004322CA" w:rsidRDefault="000F3CB6" w:rsidP="00E9680B">
      <w:pPr>
        <w:spacing w:line="360" w:lineRule="auto"/>
        <w:ind w:right="141"/>
        <w:jc w:val="both"/>
        <w:rPr>
          <w:rFonts w:ascii="Palatino Linotype" w:eastAsiaTheme="minorHAnsi" w:hAnsi="Palatino Linotype" w:cs="Arial"/>
          <w:bCs/>
          <w:i/>
          <w:sz w:val="22"/>
          <w:lang w:val="es-MX" w:eastAsia="en-US"/>
        </w:rPr>
      </w:pPr>
    </w:p>
    <w:p w14:paraId="76031890" w14:textId="77777777" w:rsidR="000F3CB6" w:rsidRPr="004322CA" w:rsidRDefault="000F3CB6" w:rsidP="00E9680B">
      <w:pPr>
        <w:spacing w:line="360" w:lineRule="auto"/>
        <w:ind w:right="141"/>
        <w:jc w:val="both"/>
        <w:rPr>
          <w:rFonts w:ascii="Palatino Linotype" w:eastAsiaTheme="minorHAnsi" w:hAnsi="Palatino Linotype" w:cs="Arial"/>
          <w:bCs/>
          <w:lang w:val="es-MX" w:eastAsia="en-US"/>
        </w:rPr>
      </w:pPr>
      <w:r w:rsidRPr="004322CA">
        <w:rPr>
          <w:rFonts w:ascii="Palatino Linotype" w:eastAsiaTheme="minorHAnsi" w:hAnsi="Palatino Linotype" w:cs="Arial"/>
          <w:bCs/>
          <w:lang w:val="es-MX" w:eastAsia="en-US"/>
        </w:rPr>
        <w:t xml:space="preserve">Por lo anterior, en la etapa de manifestaciones, el </w:t>
      </w:r>
      <w:r w:rsidRPr="004322CA">
        <w:rPr>
          <w:rFonts w:ascii="Palatino Linotype" w:eastAsiaTheme="minorHAnsi" w:hAnsi="Palatino Linotype" w:cs="Arial"/>
          <w:b/>
          <w:bCs/>
          <w:lang w:val="es-MX" w:eastAsia="en-US"/>
        </w:rPr>
        <w:t>Sujeto Obligado</w:t>
      </w:r>
      <w:r w:rsidRPr="004322CA">
        <w:rPr>
          <w:rFonts w:ascii="Palatino Linotype" w:eastAsiaTheme="minorHAnsi" w:hAnsi="Palatino Linotype" w:cs="Arial"/>
          <w:bCs/>
          <w:lang w:val="es-MX" w:eastAsia="en-US"/>
        </w:rPr>
        <w:t xml:space="preserve"> remitió su informe justificado, ratificando en cada uno de los puntos solicitados, su respuesta primigenia.</w:t>
      </w:r>
    </w:p>
    <w:p w14:paraId="6FD239DB" w14:textId="77777777" w:rsidR="00FC1FC5" w:rsidRPr="004322CA" w:rsidRDefault="00FC1FC5" w:rsidP="008A12CF">
      <w:pPr>
        <w:tabs>
          <w:tab w:val="left" w:pos="709"/>
        </w:tabs>
        <w:spacing w:line="360" w:lineRule="auto"/>
        <w:contextualSpacing/>
        <w:jc w:val="both"/>
        <w:rPr>
          <w:rFonts w:ascii="Palatino Linotype" w:hAnsi="Palatino Linotype" w:cs="Arial"/>
          <w:lang w:val="es-ES_tradnl"/>
        </w:rPr>
      </w:pPr>
    </w:p>
    <w:p w14:paraId="6F0275F9" w14:textId="77777777" w:rsidR="008A12CF" w:rsidRPr="004322CA" w:rsidRDefault="00E9680B" w:rsidP="008A12CF">
      <w:pPr>
        <w:tabs>
          <w:tab w:val="left" w:pos="709"/>
        </w:tabs>
        <w:spacing w:line="360" w:lineRule="auto"/>
        <w:contextualSpacing/>
        <w:jc w:val="both"/>
        <w:rPr>
          <w:rFonts w:ascii="Palatino Linotype" w:hAnsi="Palatino Linotype" w:cs="Arial"/>
        </w:rPr>
      </w:pPr>
      <w:r w:rsidRPr="004322CA">
        <w:rPr>
          <w:rFonts w:ascii="Palatino Linotype" w:hAnsi="Palatino Linotype" w:cs="Arial"/>
          <w:lang w:val="es-ES_tradnl"/>
        </w:rPr>
        <w:t>Ante ello</w:t>
      </w:r>
      <w:r w:rsidR="008A12CF" w:rsidRPr="004322CA">
        <w:rPr>
          <w:rFonts w:ascii="Palatino Linotype" w:hAnsi="Palatino Linotype" w:cs="Arial"/>
          <w:lang w:val="es-ES_tradnl"/>
        </w:rPr>
        <w:t xml:space="preserve">, es de </w:t>
      </w:r>
      <w:r w:rsidR="008A12CF" w:rsidRPr="004322CA">
        <w:rPr>
          <w:rFonts w:ascii="Palatino Linotype" w:hAnsi="Palatino Linotype" w:cs="Arial"/>
        </w:rPr>
        <w:t>señalar que el artículo 4, párrafo segundo de la Ley de Transparencia y Acceso a la Información Pública del Estado de México y Municipios, dispone:</w:t>
      </w:r>
    </w:p>
    <w:p w14:paraId="4C74D58E" w14:textId="77777777" w:rsidR="008A12CF" w:rsidRPr="004322CA" w:rsidRDefault="008A12CF" w:rsidP="008A12CF">
      <w:pPr>
        <w:pStyle w:val="Sinespaciado"/>
      </w:pPr>
    </w:p>
    <w:p w14:paraId="39318B6B" w14:textId="77777777" w:rsidR="00C345E7" w:rsidRPr="004322CA" w:rsidRDefault="00C345E7" w:rsidP="008A12CF">
      <w:pPr>
        <w:pStyle w:val="Sinespaciado"/>
      </w:pPr>
    </w:p>
    <w:p w14:paraId="3CBE51C0" w14:textId="77777777" w:rsidR="00C345E7" w:rsidRPr="004322CA" w:rsidRDefault="00C345E7" w:rsidP="008A12CF">
      <w:pPr>
        <w:pStyle w:val="Sinespaciado"/>
      </w:pPr>
    </w:p>
    <w:p w14:paraId="6C531055" w14:textId="77777777" w:rsidR="008A12CF" w:rsidRPr="004322CA" w:rsidRDefault="008A12CF" w:rsidP="008A12CF">
      <w:pPr>
        <w:ind w:left="851" w:right="901"/>
        <w:jc w:val="both"/>
        <w:rPr>
          <w:rFonts w:ascii="Palatino Linotype" w:hAnsi="Palatino Linotype" w:cs="Arial"/>
          <w:i/>
          <w:sz w:val="22"/>
        </w:rPr>
      </w:pPr>
      <w:r w:rsidRPr="004322CA">
        <w:rPr>
          <w:rFonts w:ascii="Palatino Linotype" w:hAnsi="Palatino Linotype" w:cs="Arial"/>
          <w:i/>
          <w:sz w:val="22"/>
        </w:rPr>
        <w:lastRenderedPageBreak/>
        <w:t>“</w:t>
      </w:r>
      <w:r w:rsidRPr="004322CA">
        <w:rPr>
          <w:rFonts w:ascii="Palatino Linotype" w:hAnsi="Palatino Linotype" w:cs="Arial"/>
          <w:b/>
          <w:i/>
          <w:sz w:val="22"/>
        </w:rPr>
        <w:t xml:space="preserve">Artículo 4. </w:t>
      </w:r>
      <w:r w:rsidRPr="004322CA">
        <w:rPr>
          <w:rFonts w:ascii="Palatino Linotype" w:hAnsi="Palatino Linotype" w:cs="Arial"/>
          <w:i/>
          <w:sz w:val="22"/>
        </w:rPr>
        <w:t xml:space="preserve">… </w:t>
      </w:r>
    </w:p>
    <w:p w14:paraId="49A68810" w14:textId="77777777" w:rsidR="008A12CF" w:rsidRPr="004322CA" w:rsidRDefault="008A12CF" w:rsidP="00FC1FC5">
      <w:pPr>
        <w:ind w:left="851" w:right="901"/>
        <w:jc w:val="both"/>
        <w:rPr>
          <w:rFonts w:ascii="Palatino Linotype" w:hAnsi="Palatino Linotype" w:cs="Arial"/>
          <w:i/>
          <w:sz w:val="22"/>
        </w:rPr>
      </w:pPr>
      <w:r w:rsidRPr="004322CA">
        <w:rPr>
          <w:rFonts w:ascii="Palatino Linotype" w:hAnsi="Palatino Linotype" w:cs="Arial"/>
          <w:i/>
          <w:sz w:val="22"/>
        </w:rPr>
        <w:t xml:space="preserv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w:t>
      </w:r>
      <w:r w:rsidR="00FC1FC5" w:rsidRPr="004322CA">
        <w:rPr>
          <w:rFonts w:ascii="Palatino Linotype" w:hAnsi="Palatino Linotype" w:cs="Arial"/>
          <w:i/>
          <w:sz w:val="22"/>
        </w:rPr>
        <w:t>evistas por esta Ley.</w:t>
      </w:r>
      <w:r w:rsidRPr="004322CA">
        <w:rPr>
          <w:rFonts w:ascii="Palatino Linotype" w:hAnsi="Palatino Linotype" w:cs="Arial"/>
          <w:i/>
          <w:sz w:val="22"/>
        </w:rPr>
        <w:t>”</w:t>
      </w:r>
    </w:p>
    <w:p w14:paraId="14BE98F8" w14:textId="77777777" w:rsidR="00E9680B" w:rsidRPr="004322CA" w:rsidRDefault="00E9680B" w:rsidP="008A12CF">
      <w:pPr>
        <w:tabs>
          <w:tab w:val="left" w:pos="709"/>
        </w:tabs>
        <w:spacing w:line="360" w:lineRule="auto"/>
        <w:contextualSpacing/>
        <w:jc w:val="both"/>
        <w:rPr>
          <w:rFonts w:ascii="Palatino Linotype" w:hAnsi="Palatino Linotype" w:cs="Arial"/>
          <w:lang w:val="es-ES_tradnl"/>
        </w:rPr>
      </w:pPr>
    </w:p>
    <w:p w14:paraId="6EFF1CAF" w14:textId="77777777" w:rsidR="008A12CF" w:rsidRPr="004322CA" w:rsidRDefault="008A12CF" w:rsidP="008A12CF">
      <w:pPr>
        <w:tabs>
          <w:tab w:val="left" w:pos="709"/>
        </w:tabs>
        <w:spacing w:line="360" w:lineRule="auto"/>
        <w:contextualSpacing/>
        <w:jc w:val="both"/>
        <w:rPr>
          <w:rFonts w:ascii="Palatino Linotype" w:hAnsi="Palatino Linotype" w:cs="Arial"/>
          <w:lang w:val="es-ES_tradnl"/>
        </w:rPr>
      </w:pPr>
      <w:r w:rsidRPr="004322CA">
        <w:rPr>
          <w:rFonts w:ascii="Palatino Linotype" w:hAnsi="Palatino Linotype" w:cs="Arial"/>
          <w:lang w:val="es-ES_tradnl"/>
        </w:rPr>
        <w:t>Del precepto legal invocado, se desprende, que la información generada, obtenida, adquirida, transmitida, administrada o en posesión de los Sujetos Obligados, será accesible de manera permanente a cualquier persona, privilegiando el principio de máxima publicidad de la información.</w:t>
      </w:r>
    </w:p>
    <w:p w14:paraId="4BFC676D" w14:textId="77777777" w:rsidR="008A12CF" w:rsidRPr="004322CA" w:rsidRDefault="008A12CF" w:rsidP="008A12CF">
      <w:pPr>
        <w:tabs>
          <w:tab w:val="left" w:pos="709"/>
        </w:tabs>
        <w:spacing w:line="360" w:lineRule="auto"/>
        <w:contextualSpacing/>
        <w:jc w:val="both"/>
        <w:rPr>
          <w:rFonts w:ascii="Palatino Linotype" w:hAnsi="Palatino Linotype" w:cs="Arial"/>
        </w:rPr>
      </w:pPr>
    </w:p>
    <w:p w14:paraId="2D189232" w14:textId="77777777" w:rsidR="008A12CF" w:rsidRPr="004322CA" w:rsidRDefault="008A12CF" w:rsidP="008A12CF">
      <w:pPr>
        <w:tabs>
          <w:tab w:val="left" w:pos="709"/>
        </w:tabs>
        <w:spacing w:line="360" w:lineRule="auto"/>
        <w:contextualSpacing/>
        <w:jc w:val="both"/>
        <w:rPr>
          <w:rFonts w:ascii="Palatino Linotype" w:hAnsi="Palatino Linotype" w:cs="Arial"/>
        </w:rPr>
      </w:pPr>
      <w:r w:rsidRPr="004322CA">
        <w:rPr>
          <w:rFonts w:ascii="Palatino Linotype" w:hAnsi="Palatino Linotype" w:cs="Arial"/>
        </w:rPr>
        <w:t xml:space="preserve">Por su parte, el artículo 12, de la Ley de la materia establece que los Sujetos Obligados sólo proporcionarán la información que generen, recopilen, administren, manejen, procesen, archiven o conserven, y sólo facilitarán las que se les requiera y obre en sus archivos, en el estado en el que se encuentre, sin la obligación de generarla, resumirla, efectuar cálculos o practicar investigaciones; tal y como se señala a continuación: </w:t>
      </w:r>
    </w:p>
    <w:p w14:paraId="22AD5A96" w14:textId="77777777" w:rsidR="008A12CF" w:rsidRPr="004322CA" w:rsidRDefault="008A12CF" w:rsidP="008A12CF">
      <w:pPr>
        <w:pStyle w:val="Sinespaciado"/>
      </w:pPr>
    </w:p>
    <w:p w14:paraId="6F78FED6" w14:textId="77777777" w:rsidR="008A12CF" w:rsidRPr="004322CA" w:rsidRDefault="008A12CF" w:rsidP="008A12CF">
      <w:pPr>
        <w:pStyle w:val="Sinespaciado"/>
        <w:rPr>
          <w:sz w:val="16"/>
          <w:lang w:val="es-ES_tradnl"/>
        </w:rPr>
      </w:pPr>
    </w:p>
    <w:p w14:paraId="0FD5497D" w14:textId="77777777" w:rsidR="008A12CF" w:rsidRPr="004322CA" w:rsidRDefault="008A12CF" w:rsidP="00E9680B">
      <w:pPr>
        <w:ind w:left="567" w:right="616"/>
        <w:jc w:val="both"/>
        <w:rPr>
          <w:rFonts w:ascii="Palatino Linotype" w:hAnsi="Palatino Linotype" w:cs="Arial"/>
          <w:i/>
          <w:sz w:val="22"/>
        </w:rPr>
      </w:pPr>
      <w:r w:rsidRPr="004322CA">
        <w:rPr>
          <w:rFonts w:ascii="Palatino Linotype" w:hAnsi="Palatino Linotype" w:cs="Arial"/>
          <w:i/>
          <w:sz w:val="22"/>
        </w:rPr>
        <w:t>“</w:t>
      </w:r>
      <w:r w:rsidRPr="004322CA">
        <w:rPr>
          <w:rFonts w:ascii="Palatino Linotype" w:hAnsi="Palatino Linotype" w:cs="Arial"/>
          <w:b/>
          <w:i/>
          <w:sz w:val="22"/>
        </w:rPr>
        <w:t>Artículo 12.</w:t>
      </w:r>
      <w:r w:rsidRPr="004322CA">
        <w:rPr>
          <w:rFonts w:ascii="Palatino Linotype" w:hAnsi="Palatino Linotype" w:cs="Arial"/>
          <w:i/>
          <w:sz w:val="22"/>
        </w:rPr>
        <w:t xml:space="preserve"> Quienes generen, recopilen, administren, manejen, procesen, archiven o conserven información pública serán responsables de la misma en los términos de las disposiciones jurídicas aplicables. </w:t>
      </w:r>
    </w:p>
    <w:p w14:paraId="0470E9B3" w14:textId="77777777" w:rsidR="008A12CF" w:rsidRPr="004322CA" w:rsidRDefault="008A12CF" w:rsidP="00E9680B">
      <w:pPr>
        <w:ind w:left="567" w:right="616"/>
        <w:jc w:val="both"/>
        <w:rPr>
          <w:rFonts w:ascii="Palatino Linotype" w:hAnsi="Palatino Linotype" w:cs="Arial"/>
          <w:i/>
          <w:sz w:val="22"/>
        </w:rPr>
      </w:pPr>
    </w:p>
    <w:p w14:paraId="7AC22EB9" w14:textId="77777777" w:rsidR="008A12CF" w:rsidRPr="004322CA" w:rsidRDefault="008A12CF" w:rsidP="00E9680B">
      <w:pPr>
        <w:ind w:left="567" w:right="616"/>
        <w:jc w:val="both"/>
        <w:rPr>
          <w:rFonts w:ascii="Palatino Linotype" w:hAnsi="Palatino Linotype" w:cs="Arial"/>
          <w:i/>
          <w:sz w:val="22"/>
        </w:rPr>
      </w:pPr>
      <w:r w:rsidRPr="004322CA">
        <w:rPr>
          <w:rFonts w:ascii="Palatino Linotype" w:hAnsi="Palatino Linotype" w:cs="Arial"/>
          <w:i/>
          <w:sz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06875FFA" w14:textId="77777777" w:rsidR="000F3CB6" w:rsidRPr="004322CA" w:rsidRDefault="000F3CB6" w:rsidP="008A12CF">
      <w:pPr>
        <w:tabs>
          <w:tab w:val="left" w:pos="709"/>
        </w:tabs>
        <w:spacing w:line="360" w:lineRule="auto"/>
        <w:contextualSpacing/>
        <w:jc w:val="both"/>
        <w:rPr>
          <w:rFonts w:ascii="Palatino Linotype" w:hAnsi="Palatino Linotype" w:cs="Arial"/>
        </w:rPr>
      </w:pPr>
    </w:p>
    <w:p w14:paraId="1279BB89" w14:textId="77777777" w:rsidR="008A12CF" w:rsidRPr="004322CA" w:rsidRDefault="008A12CF" w:rsidP="008A12CF">
      <w:pPr>
        <w:tabs>
          <w:tab w:val="left" w:pos="709"/>
        </w:tabs>
        <w:spacing w:line="360" w:lineRule="auto"/>
        <w:contextualSpacing/>
        <w:jc w:val="both"/>
        <w:rPr>
          <w:rFonts w:ascii="Palatino Linotype" w:hAnsi="Palatino Linotype" w:cs="Arial"/>
        </w:rPr>
      </w:pPr>
      <w:r w:rsidRPr="004322CA">
        <w:rPr>
          <w:rFonts w:ascii="Palatino Linotype" w:hAnsi="Palatino Linotype" w:cs="Arial"/>
        </w:rPr>
        <w:lastRenderedPageBreak/>
        <w:t>En síntesis, el derecho de acceso a la información pública se satisface en aquellos casos en que se entregue el soporte documental en que conste la información pública, asimismo, el artículo 24, de la Ley de la materia,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w:t>
      </w:r>
    </w:p>
    <w:p w14:paraId="631C35B5" w14:textId="77777777" w:rsidR="008A12CF" w:rsidRPr="004322CA" w:rsidRDefault="008A12CF" w:rsidP="008A12CF">
      <w:pPr>
        <w:tabs>
          <w:tab w:val="left" w:pos="709"/>
        </w:tabs>
        <w:spacing w:line="360" w:lineRule="auto"/>
        <w:contextualSpacing/>
        <w:jc w:val="both"/>
        <w:rPr>
          <w:rFonts w:ascii="Palatino Linotype" w:hAnsi="Palatino Linotype" w:cs="Arial"/>
        </w:rPr>
      </w:pPr>
    </w:p>
    <w:p w14:paraId="4C4550C5" w14:textId="77777777" w:rsidR="008A12CF" w:rsidRPr="004322CA" w:rsidRDefault="008A12CF" w:rsidP="008A12CF">
      <w:pPr>
        <w:tabs>
          <w:tab w:val="left" w:pos="709"/>
        </w:tabs>
        <w:spacing w:line="360" w:lineRule="auto"/>
        <w:contextualSpacing/>
        <w:jc w:val="both"/>
        <w:rPr>
          <w:rFonts w:ascii="Palatino Linotype" w:hAnsi="Palatino Linotype" w:cs="Arial"/>
        </w:rPr>
      </w:pPr>
      <w:r w:rsidRPr="004322CA">
        <w:rPr>
          <w:rFonts w:ascii="Palatino Linotype" w:hAnsi="Palatino Linotype" w:cs="Arial"/>
        </w:rPr>
        <w:t xml:space="preserve">En esta misma tesitura, el derecho de acceso a la información pública, consiste en que la información solicitada conste en un soporte documental en cualquiera de sus formas, a saber: </w:t>
      </w:r>
      <w:r w:rsidRPr="004322CA">
        <w:rPr>
          <w:rFonts w:ascii="Palatino Linotype" w:hAnsi="Palatino Linotype" w:cs="Arial"/>
          <w:b/>
          <w:u w:val="single"/>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w:t>
      </w:r>
      <w:r w:rsidRPr="004322CA">
        <w:rPr>
          <w:rFonts w:ascii="Palatino Linotype" w:hAnsi="Palatino Linotype" w:cs="Arial"/>
        </w:rPr>
        <w:t xml:space="preserve"> de los Sujetos Obligados; los que, podrán estar en cualquier medio, sea escrito, impreso, sonoro, visual, electrónico, informático u holográfico, de conformidad con el artículo 3, fracción XI, de la Ley de la materia, el cual dispone lo siguiente: </w:t>
      </w:r>
    </w:p>
    <w:p w14:paraId="1A38849D" w14:textId="77777777" w:rsidR="008A12CF" w:rsidRPr="004322CA" w:rsidRDefault="008A12CF" w:rsidP="008A12CF">
      <w:pPr>
        <w:pStyle w:val="Sinespaciado"/>
      </w:pPr>
    </w:p>
    <w:p w14:paraId="054435DC" w14:textId="77777777" w:rsidR="008A12CF" w:rsidRPr="004322CA" w:rsidRDefault="008A12CF" w:rsidP="008A12CF">
      <w:pPr>
        <w:ind w:left="851" w:right="901"/>
        <w:jc w:val="both"/>
        <w:rPr>
          <w:rFonts w:ascii="Palatino Linotype" w:hAnsi="Palatino Linotype" w:cs="Arial"/>
          <w:i/>
          <w:sz w:val="22"/>
        </w:rPr>
      </w:pPr>
      <w:r w:rsidRPr="004322CA">
        <w:rPr>
          <w:rFonts w:ascii="Palatino Linotype" w:hAnsi="Palatino Linotype" w:cs="Arial"/>
          <w:i/>
          <w:sz w:val="22"/>
        </w:rPr>
        <w:t>“</w:t>
      </w:r>
      <w:r w:rsidRPr="004322CA">
        <w:rPr>
          <w:rFonts w:ascii="Palatino Linotype" w:hAnsi="Palatino Linotype" w:cs="Arial"/>
          <w:b/>
          <w:i/>
          <w:sz w:val="22"/>
        </w:rPr>
        <w:t xml:space="preserve">Artículo 3. </w:t>
      </w:r>
      <w:r w:rsidRPr="004322CA">
        <w:rPr>
          <w:rFonts w:ascii="Palatino Linotype" w:hAnsi="Palatino Linotype" w:cs="Arial"/>
          <w:i/>
          <w:sz w:val="22"/>
        </w:rPr>
        <w:t>Para los efectos de la presente Ley se entenderá por:</w:t>
      </w:r>
    </w:p>
    <w:p w14:paraId="24D2DC97" w14:textId="77777777" w:rsidR="008A12CF" w:rsidRPr="004322CA" w:rsidRDefault="008A12CF" w:rsidP="008A12CF">
      <w:pPr>
        <w:ind w:left="851" w:right="850"/>
        <w:jc w:val="both"/>
        <w:rPr>
          <w:rFonts w:ascii="Palatino Linotype" w:hAnsi="Palatino Linotype" w:cs="Arial"/>
          <w:i/>
          <w:sz w:val="22"/>
        </w:rPr>
      </w:pPr>
      <w:r w:rsidRPr="004322CA">
        <w:rPr>
          <w:rFonts w:ascii="Palatino Linotype" w:hAnsi="Palatino Linotype" w:cs="Arial"/>
          <w:i/>
          <w:sz w:val="22"/>
        </w:rPr>
        <w:t>(…)</w:t>
      </w:r>
    </w:p>
    <w:p w14:paraId="48655204" w14:textId="77777777" w:rsidR="008A12CF" w:rsidRPr="004322CA" w:rsidRDefault="008A12CF" w:rsidP="008A12CF">
      <w:pPr>
        <w:ind w:left="851" w:right="901"/>
        <w:jc w:val="both"/>
        <w:rPr>
          <w:rFonts w:ascii="Palatino Linotype" w:hAnsi="Palatino Linotype" w:cs="Arial"/>
          <w:i/>
          <w:sz w:val="22"/>
        </w:rPr>
      </w:pPr>
      <w:r w:rsidRPr="004322CA">
        <w:rPr>
          <w:rFonts w:ascii="Palatino Linotype" w:hAnsi="Palatino Linotype" w:cs="Arial"/>
          <w:b/>
          <w:i/>
          <w:sz w:val="22"/>
        </w:rPr>
        <w:t>XI. Documento:</w:t>
      </w:r>
      <w:r w:rsidRPr="004322CA">
        <w:rPr>
          <w:rFonts w:ascii="Palatino Linotype" w:hAnsi="Palatino Linotype" w:cs="Arial"/>
          <w:i/>
          <w:sz w:val="22"/>
        </w:rPr>
        <w:t xml:space="preserve"> Los expedientes, reportes, estudios, actas, resoluciones, oficios, correspondencia, acuerdos, directivas, directrices, circulares, contratos, convenios, instructivos, notas, memorandos, estadísticas o bien, cualquier otro </w:t>
      </w:r>
      <w:r w:rsidRPr="004322CA">
        <w:rPr>
          <w:rFonts w:ascii="Palatino Linotype" w:hAnsi="Palatino Linotype" w:cs="Arial"/>
          <w:b/>
          <w:i/>
          <w:sz w:val="22"/>
          <w:u w:val="single"/>
        </w:rPr>
        <w:t>registro que documente el ejercicio de las facultades, funciones y competencias de los sujetos obligados</w:t>
      </w:r>
      <w:r w:rsidRPr="004322CA">
        <w:rPr>
          <w:rFonts w:ascii="Palatino Linotype" w:hAnsi="Palatino Linotype" w:cs="Arial"/>
          <w:i/>
          <w:sz w:val="22"/>
          <w:u w:val="single"/>
        </w:rPr>
        <w:t>,</w:t>
      </w:r>
      <w:r w:rsidRPr="004322CA">
        <w:rPr>
          <w:rFonts w:ascii="Palatino Linotype" w:hAnsi="Palatino Linotype" w:cs="Arial"/>
          <w:i/>
          <w:sz w:val="22"/>
        </w:rPr>
        <w:t xml:space="preserve"> sus servidores públicos e integrantes, </w:t>
      </w:r>
      <w:r w:rsidRPr="004322CA">
        <w:rPr>
          <w:rFonts w:ascii="Palatino Linotype" w:hAnsi="Palatino Linotype" w:cs="Arial"/>
          <w:b/>
          <w:i/>
          <w:sz w:val="22"/>
          <w:u w:val="single"/>
        </w:rPr>
        <w:t>sin importar su fuente o fecha de elaboración.</w:t>
      </w:r>
      <w:r w:rsidRPr="004322CA">
        <w:rPr>
          <w:rFonts w:ascii="Palatino Linotype" w:hAnsi="Palatino Linotype" w:cs="Arial"/>
          <w:i/>
          <w:sz w:val="22"/>
        </w:rPr>
        <w:t xml:space="preserve"> Los documentos podrán estar en cualquier medio, sea escrito, impreso, sonoro, visual, electrónico, informático u holográfico;</w:t>
      </w:r>
    </w:p>
    <w:p w14:paraId="72083007" w14:textId="77777777" w:rsidR="008A12CF" w:rsidRPr="004322CA" w:rsidRDefault="008A12CF" w:rsidP="008A12CF">
      <w:pPr>
        <w:ind w:left="851" w:right="901"/>
        <w:jc w:val="both"/>
        <w:rPr>
          <w:rFonts w:ascii="Palatino Linotype" w:hAnsi="Palatino Linotype" w:cs="Arial"/>
          <w:i/>
          <w:sz w:val="22"/>
        </w:rPr>
      </w:pPr>
      <w:r w:rsidRPr="004322CA">
        <w:rPr>
          <w:rFonts w:ascii="Palatino Linotype" w:hAnsi="Palatino Linotype" w:cs="Arial"/>
          <w:i/>
          <w:sz w:val="22"/>
        </w:rPr>
        <w:t>(…)”</w:t>
      </w:r>
    </w:p>
    <w:p w14:paraId="3F276ECF" w14:textId="77777777" w:rsidR="008A12CF" w:rsidRPr="004322CA" w:rsidRDefault="008A12CF" w:rsidP="008A12CF">
      <w:pPr>
        <w:rPr>
          <w:sz w:val="14"/>
        </w:rPr>
      </w:pPr>
    </w:p>
    <w:p w14:paraId="66D2D530" w14:textId="77777777" w:rsidR="008A12CF" w:rsidRPr="004322CA" w:rsidRDefault="008A12CF" w:rsidP="008A12CF"/>
    <w:p w14:paraId="4149720C" w14:textId="77777777" w:rsidR="008A12CF" w:rsidRPr="004322CA" w:rsidRDefault="008A12CF" w:rsidP="008A12CF">
      <w:pPr>
        <w:spacing w:before="240" w:after="240" w:line="360" w:lineRule="auto"/>
        <w:ind w:right="49"/>
        <w:contextualSpacing/>
        <w:jc w:val="both"/>
        <w:rPr>
          <w:rFonts w:ascii="Palatino Linotype" w:hAnsi="Palatino Linotype" w:cs="Arial"/>
          <w:lang w:eastAsia="es-MX"/>
        </w:rPr>
      </w:pPr>
      <w:r w:rsidRPr="004322CA">
        <w:rPr>
          <w:rFonts w:ascii="Palatino Linotype" w:hAnsi="Palatino Linotype" w:cs="Arial"/>
        </w:rPr>
        <w:lastRenderedPageBreak/>
        <w:t xml:space="preserve">Además, </w:t>
      </w:r>
      <w:r w:rsidRPr="004322CA">
        <w:rPr>
          <w:rFonts w:ascii="Palatino Linotype" w:eastAsia="MS Mincho" w:hAnsi="Palatino Linotype"/>
        </w:rPr>
        <w:t>es importante señalar que el artículo 18, de la Ley en la materia, los Sujetos Obligados cuenta con la obligación de documentar todos los actos que derive de sus atribuciones, funciones y competencia desde su origen la eventual y reutilización de la información que generen, por lo tanto toda la información que sea generada, posea y administre, es pública y accesible de manera permanente a cualquier persona, privilegiando el principio de máxima publicidad de la misma, por lo tanto esta debe ser proporcionada siempre y cuando se halle en los archivos  documentales de los Sujeto Obligados y en las condiciones que se encuentre, la cual no podrá sufrir modificaciones o procesamiento, no presentarla conforme a los interés de los particulares, como de igual forma los Sujeto Obligados no deberán de generar, resumir o efectuar cálculos o practicar investigaciones.</w:t>
      </w:r>
    </w:p>
    <w:p w14:paraId="39A90782" w14:textId="77777777" w:rsidR="008A12CF" w:rsidRPr="004322CA" w:rsidRDefault="008A12CF" w:rsidP="008A12CF">
      <w:pPr>
        <w:spacing w:before="240" w:after="240" w:line="360" w:lineRule="auto"/>
        <w:ind w:right="49"/>
        <w:contextualSpacing/>
        <w:jc w:val="both"/>
        <w:rPr>
          <w:rFonts w:ascii="Palatino Linotype" w:hAnsi="Palatino Linotype" w:cs="Arial"/>
          <w:lang w:eastAsia="es-MX"/>
        </w:rPr>
      </w:pPr>
    </w:p>
    <w:p w14:paraId="2491D534" w14:textId="77777777" w:rsidR="008A12CF" w:rsidRPr="004322CA" w:rsidRDefault="008A12CF" w:rsidP="008A12CF">
      <w:pPr>
        <w:spacing w:before="240" w:after="240" w:line="360" w:lineRule="auto"/>
        <w:ind w:right="49"/>
        <w:contextualSpacing/>
        <w:jc w:val="both"/>
        <w:rPr>
          <w:rFonts w:ascii="Palatino Linotype" w:eastAsia="MS Mincho" w:hAnsi="Palatino Linotype" w:cs="Tahoma"/>
        </w:rPr>
      </w:pPr>
      <w:r w:rsidRPr="004322CA">
        <w:rPr>
          <w:rFonts w:ascii="Palatino Linotype" w:hAnsi="Palatino Linotype" w:cs="Arial"/>
          <w:lang w:eastAsia="es-MX"/>
        </w:rPr>
        <w:t xml:space="preserve">De la misma forma, </w:t>
      </w:r>
      <w:r w:rsidRPr="004322CA">
        <w:rPr>
          <w:rFonts w:ascii="Palatino Linotype" w:eastAsia="MS Mincho" w:hAnsi="Palatino Linotype"/>
        </w:rPr>
        <w:t>de acuerdo al contenido del artículo 160,</w:t>
      </w:r>
      <w:r w:rsidRPr="004322CA">
        <w:rPr>
          <w:rFonts w:ascii="Palatino Linotype" w:hAnsi="Palatino Linotype" w:cs="Arial"/>
        </w:rPr>
        <w:t xml:space="preserve"> de la Ley </w:t>
      </w:r>
      <w:r w:rsidRPr="004322CA">
        <w:rPr>
          <w:rFonts w:ascii="Palatino Linotype" w:eastAsia="MS Mincho" w:hAnsi="Palatino Linotype" w:cs="Tahoma"/>
        </w:rPr>
        <w:t>General de Transparencia y Acceso a la Información Pública que a la letra dispone:</w:t>
      </w:r>
    </w:p>
    <w:p w14:paraId="09ACF09A" w14:textId="77777777" w:rsidR="008A12CF" w:rsidRPr="004322CA" w:rsidRDefault="008A12CF" w:rsidP="008A12CF"/>
    <w:p w14:paraId="4A970D13" w14:textId="77777777" w:rsidR="008A12CF" w:rsidRPr="004322CA" w:rsidRDefault="008A12CF" w:rsidP="008A12CF">
      <w:pPr>
        <w:ind w:left="851" w:right="616"/>
        <w:contextualSpacing/>
        <w:jc w:val="both"/>
        <w:rPr>
          <w:rFonts w:ascii="Palatino Linotype" w:hAnsi="Palatino Linotype" w:cs="Arial"/>
          <w:i/>
          <w:sz w:val="22"/>
          <w:lang w:eastAsia="gl-ES"/>
        </w:rPr>
      </w:pPr>
      <w:r w:rsidRPr="004322CA">
        <w:rPr>
          <w:rFonts w:ascii="Palatino Linotype" w:hAnsi="Palatino Linotype" w:cs="Arial"/>
          <w:b/>
          <w:i/>
          <w:sz w:val="22"/>
          <w:lang w:eastAsia="gl-ES"/>
        </w:rPr>
        <w:t>Artículo 160</w:t>
      </w:r>
      <w:r w:rsidRPr="004322CA">
        <w:rPr>
          <w:rFonts w:ascii="Palatino Linotype" w:hAnsi="Palatino Linotype" w:cs="Arial"/>
          <w:i/>
          <w:sz w:val="22"/>
          <w:lang w:eastAsia="gl-ES"/>
        </w:rPr>
        <w:t>. Los sujetos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p>
    <w:p w14:paraId="1FDD7689" w14:textId="77777777" w:rsidR="008A12CF" w:rsidRPr="004322CA" w:rsidRDefault="008A12CF" w:rsidP="008A12CF">
      <w:pPr>
        <w:ind w:left="851" w:right="616"/>
        <w:contextualSpacing/>
        <w:jc w:val="both"/>
        <w:rPr>
          <w:rFonts w:ascii="Palatino Linotype" w:hAnsi="Palatino Linotype" w:cs="Arial"/>
          <w:i/>
          <w:sz w:val="22"/>
          <w:lang w:eastAsia="gl-ES"/>
        </w:rPr>
      </w:pPr>
    </w:p>
    <w:p w14:paraId="0E191713" w14:textId="77777777" w:rsidR="008A12CF" w:rsidRPr="004322CA" w:rsidRDefault="008A12CF" w:rsidP="008A12CF">
      <w:pPr>
        <w:ind w:left="851" w:right="616"/>
        <w:contextualSpacing/>
        <w:jc w:val="both"/>
        <w:rPr>
          <w:rFonts w:ascii="Palatino Linotype" w:hAnsi="Palatino Linotype" w:cs="Arial"/>
          <w:i/>
          <w:sz w:val="14"/>
          <w:lang w:eastAsia="gl-ES"/>
        </w:rPr>
      </w:pPr>
    </w:p>
    <w:p w14:paraId="7396FB4E" w14:textId="77777777" w:rsidR="008A12CF" w:rsidRPr="004322CA" w:rsidRDefault="008A12CF" w:rsidP="00FC1FC5">
      <w:pPr>
        <w:spacing w:line="360" w:lineRule="auto"/>
        <w:jc w:val="both"/>
        <w:rPr>
          <w:rFonts w:ascii="Palatino Linotype" w:hAnsi="Palatino Linotype" w:cs="Arial"/>
          <w:color w:val="222222"/>
          <w:szCs w:val="19"/>
          <w:lang w:eastAsia="es-MX"/>
        </w:rPr>
      </w:pPr>
      <w:r w:rsidRPr="004322CA">
        <w:rPr>
          <w:rFonts w:ascii="Palatino Linotype" w:hAnsi="Palatino Linotype"/>
          <w:color w:val="000000"/>
        </w:rPr>
        <w:t xml:space="preserve">Sirve como apoyo </w:t>
      </w:r>
      <w:r w:rsidRPr="004322CA">
        <w:rPr>
          <w:rFonts w:ascii="Palatino Linotype" w:hAnsi="Palatino Linotype" w:cs="Arial"/>
          <w:color w:val="222222"/>
          <w:szCs w:val="19"/>
          <w:lang w:eastAsia="es-MX"/>
        </w:rPr>
        <w:t>a lo anterior, el criterio 09-10, emitido por el Pleno del entonces Instituto Federal de Acceso a la Información y Protección de Datos, que a la letra dice:</w:t>
      </w:r>
    </w:p>
    <w:p w14:paraId="0233E383" w14:textId="77777777" w:rsidR="008A12CF" w:rsidRPr="004322CA" w:rsidRDefault="008A12CF" w:rsidP="008A12CF">
      <w:pPr>
        <w:pStyle w:val="Sinespaciado"/>
        <w:rPr>
          <w:lang w:eastAsia="es-MX"/>
        </w:rPr>
      </w:pPr>
    </w:p>
    <w:p w14:paraId="1BABDBF4" w14:textId="77777777" w:rsidR="008A12CF" w:rsidRPr="004322CA" w:rsidRDefault="008A12CF" w:rsidP="008A12CF">
      <w:pPr>
        <w:shd w:val="clear" w:color="auto" w:fill="FFFFFF"/>
        <w:tabs>
          <w:tab w:val="left" w:pos="8647"/>
        </w:tabs>
        <w:ind w:left="851" w:right="900"/>
        <w:jc w:val="both"/>
        <w:rPr>
          <w:rFonts w:ascii="Palatino Linotype" w:hAnsi="Palatino Linotype" w:cs="Arial"/>
          <w:i/>
          <w:iCs/>
          <w:color w:val="222222"/>
          <w:sz w:val="22"/>
          <w:lang w:eastAsia="es-MX"/>
        </w:rPr>
      </w:pPr>
      <w:r w:rsidRPr="004322CA">
        <w:rPr>
          <w:rFonts w:ascii="Palatino Linotype" w:hAnsi="Palatino Linotype" w:cs="Arial"/>
          <w:b/>
          <w:bCs/>
          <w:i/>
          <w:iCs/>
          <w:color w:val="222222"/>
          <w:sz w:val="22"/>
          <w:lang w:eastAsia="es-MX"/>
        </w:rPr>
        <w:t>“Las dependencias y entidades no están obligadas a generar documentos ad hoc para responder una solicitud de acceso a la información. </w:t>
      </w:r>
      <w:r w:rsidRPr="004322CA">
        <w:rPr>
          <w:rFonts w:ascii="Palatino Linotype" w:hAnsi="Palatino Linotype" w:cs="Arial"/>
          <w:i/>
          <w:iCs/>
          <w:color w:val="222222"/>
          <w:sz w:val="22"/>
          <w:lang w:eastAsia="es-MX"/>
        </w:rPr>
        <w:t xml:space="preserve">Tomando en consideración lo establecido por el artículo 42 de la Ley Federal de Transparencia y Acceso a la Información Pública Gubernamental, que establece que las dependencias y entidades sólo estarán obligadas a entregar documentos que se encuentren en sus archivos, las dependencias y entidades no están obligadas a elaborar documentos ad hoc para atender las solicitudes de información, </w:t>
      </w:r>
      <w:r w:rsidRPr="004322CA">
        <w:rPr>
          <w:rFonts w:ascii="Palatino Linotype" w:hAnsi="Palatino Linotype" w:cs="Arial"/>
          <w:i/>
          <w:iCs/>
          <w:color w:val="222222"/>
          <w:sz w:val="22"/>
          <w:lang w:eastAsia="es-MX"/>
        </w:rPr>
        <w:lastRenderedPageBreak/>
        <w:t>sino que deben garantizar el acceso a la información con la que cuentan en el formato que la misma así lo permita o se encuentre, en aras de dar satisfacción a la solicitud presentada.” (Sic)</w:t>
      </w:r>
    </w:p>
    <w:p w14:paraId="2B21DE6F" w14:textId="77777777" w:rsidR="008A12CF" w:rsidRPr="004322CA" w:rsidRDefault="008A12CF" w:rsidP="008A12CF">
      <w:pPr>
        <w:pStyle w:val="Sinespaciado"/>
      </w:pPr>
    </w:p>
    <w:p w14:paraId="4D5F1B0B" w14:textId="77777777" w:rsidR="008A12CF" w:rsidRPr="004322CA" w:rsidRDefault="008A12CF" w:rsidP="008A12CF">
      <w:pPr>
        <w:pStyle w:val="Sinespaciado"/>
      </w:pPr>
    </w:p>
    <w:p w14:paraId="549D6337" w14:textId="77777777" w:rsidR="008A12CF" w:rsidRPr="004322CA" w:rsidRDefault="008A12CF" w:rsidP="008A12CF">
      <w:pPr>
        <w:spacing w:line="360" w:lineRule="auto"/>
        <w:contextualSpacing/>
        <w:jc w:val="both"/>
        <w:rPr>
          <w:rFonts w:ascii="Palatino Linotype" w:hAnsi="Palatino Linotype" w:cs="Arial"/>
        </w:rPr>
      </w:pPr>
      <w:r w:rsidRPr="004322CA">
        <w:rPr>
          <w:rFonts w:ascii="Palatino Linotype" w:hAnsi="Palatino Linotype" w:cs="Arial"/>
          <w:bCs/>
        </w:rPr>
        <w:t xml:space="preserve">Además, </w:t>
      </w:r>
      <w:r w:rsidRPr="004322CA">
        <w:rPr>
          <w:rFonts w:ascii="Palatino Linotype" w:hAnsi="Palatino Linotype" w:cs="Arial"/>
        </w:rPr>
        <w:t>a Ley de Transparencia y Acceso a la Información Pública del Estado de México y Municipios, prevé en su artículo 23, fracción IV, que son Sujetos Obligados a Transparentar y permitir el acceso a su información y proteger los datos que obren en su poder:</w:t>
      </w:r>
    </w:p>
    <w:p w14:paraId="34F4163D" w14:textId="77777777" w:rsidR="008A12CF" w:rsidRPr="004322CA" w:rsidRDefault="008A12CF" w:rsidP="008A12CF">
      <w:pPr>
        <w:pStyle w:val="Sinespaciado"/>
      </w:pPr>
    </w:p>
    <w:p w14:paraId="1305F329" w14:textId="77777777" w:rsidR="008A12CF" w:rsidRPr="004322CA" w:rsidRDefault="008A12CF" w:rsidP="00B80C9E">
      <w:pPr>
        <w:pStyle w:val="Prrafodelista"/>
        <w:ind w:left="426" w:right="567"/>
        <w:jc w:val="both"/>
        <w:rPr>
          <w:rFonts w:ascii="Palatino Linotype" w:hAnsi="Palatino Linotype" w:cs="Arial"/>
          <w:i/>
          <w:sz w:val="22"/>
        </w:rPr>
      </w:pPr>
      <w:r w:rsidRPr="004322CA">
        <w:rPr>
          <w:rFonts w:ascii="Palatino Linotype" w:hAnsi="Palatino Linotype" w:cs="Arial"/>
          <w:b/>
          <w:i/>
          <w:sz w:val="22"/>
        </w:rPr>
        <w:t xml:space="preserve">IV.- </w:t>
      </w:r>
      <w:r w:rsidRPr="004322CA">
        <w:rPr>
          <w:rFonts w:ascii="Palatino Linotype" w:hAnsi="Palatino Linotype" w:cs="Arial"/>
          <w:i/>
          <w:sz w:val="22"/>
        </w:rPr>
        <w:t>Los ayuntamientos y las dependencias, organismos, órganos y entidades de la administración municipal;</w:t>
      </w:r>
    </w:p>
    <w:p w14:paraId="664E2CEE" w14:textId="77777777" w:rsidR="00E9680B" w:rsidRPr="004322CA" w:rsidRDefault="00E9680B" w:rsidP="0050130E">
      <w:pPr>
        <w:spacing w:line="360" w:lineRule="auto"/>
        <w:jc w:val="both"/>
        <w:rPr>
          <w:rFonts w:ascii="Palatino Linotype" w:hAnsi="Palatino Linotype" w:cs="Arial"/>
        </w:rPr>
      </w:pPr>
    </w:p>
    <w:p w14:paraId="601E99C6" w14:textId="77777777" w:rsidR="0050130E" w:rsidRPr="004322CA" w:rsidRDefault="008A12CF" w:rsidP="0050130E">
      <w:pPr>
        <w:spacing w:line="360" w:lineRule="auto"/>
        <w:jc w:val="both"/>
        <w:rPr>
          <w:rFonts w:ascii="Palatino Linotype" w:hAnsi="Palatino Linotype" w:cs="Arial"/>
        </w:rPr>
      </w:pPr>
      <w:r w:rsidRPr="004322CA">
        <w:rPr>
          <w:rFonts w:ascii="Palatino Linotype" w:hAnsi="Palatino Linotype" w:cs="Arial"/>
        </w:rPr>
        <w:t xml:space="preserve">Por lo que, de la respuesta emitida por parte de la  Unidad de Transparencia del </w:t>
      </w:r>
      <w:r w:rsidRPr="004322CA">
        <w:rPr>
          <w:rFonts w:ascii="Palatino Linotype" w:hAnsi="Palatino Linotype" w:cs="Arial"/>
          <w:b/>
        </w:rPr>
        <w:t>Sujeto Obligado</w:t>
      </w:r>
      <w:r w:rsidRPr="004322CA">
        <w:rPr>
          <w:rFonts w:ascii="Palatino Linotype" w:hAnsi="Palatino Linotype" w:cs="Arial"/>
        </w:rPr>
        <w:t xml:space="preserve"> generó, se enuncia cada una de las respuestas proporcionadas, con la finalidad de saber si se da cumplimiento a todos los requerimientos y si lo motivos de inconformidad resultan procedentes, de conformidad con lo siguiente:</w:t>
      </w:r>
    </w:p>
    <w:p w14:paraId="10FE2FAD" w14:textId="77777777" w:rsidR="0050130E" w:rsidRPr="004322CA" w:rsidRDefault="0050130E" w:rsidP="0050130E">
      <w:pPr>
        <w:spacing w:line="360" w:lineRule="auto"/>
        <w:jc w:val="both"/>
        <w:rPr>
          <w:rFonts w:ascii="Palatino Linotype" w:hAnsi="Palatino Linotype" w:cs="Arial"/>
        </w:rPr>
      </w:pPr>
    </w:p>
    <w:p w14:paraId="0277C529" w14:textId="77777777" w:rsidR="007C3E46" w:rsidRPr="004322CA" w:rsidRDefault="0050130E" w:rsidP="0050130E">
      <w:pPr>
        <w:spacing w:line="360" w:lineRule="auto"/>
        <w:jc w:val="both"/>
        <w:rPr>
          <w:rFonts w:ascii="Palatino Linotype" w:hAnsi="Palatino Linotype" w:cs="Arial"/>
        </w:rPr>
      </w:pPr>
      <w:r w:rsidRPr="004322CA">
        <w:rPr>
          <w:rFonts w:ascii="Palatino Linotype" w:hAnsi="Palatino Linotype" w:cs="Tahoma"/>
          <w:bCs/>
        </w:rPr>
        <w:t xml:space="preserve">Bajo estas líneas argumentativas, al retomar y delimitar los requerimientos del ahora </w:t>
      </w:r>
      <w:r w:rsidRPr="004322CA">
        <w:rPr>
          <w:rFonts w:ascii="Palatino Linotype" w:hAnsi="Palatino Linotype" w:cs="Tahoma"/>
          <w:b/>
          <w:bCs/>
        </w:rPr>
        <w:t>Recurrente</w:t>
      </w:r>
      <w:r w:rsidRPr="004322CA">
        <w:rPr>
          <w:rFonts w:ascii="Palatino Linotype" w:hAnsi="Palatino Linotype" w:cs="Tahoma"/>
          <w:bCs/>
        </w:rPr>
        <w:t>, de manera objetiva se precisa que se queja de la siguiente información:</w:t>
      </w:r>
    </w:p>
    <w:p w14:paraId="47D36A0B" w14:textId="77777777" w:rsidR="00247138" w:rsidRPr="004322CA" w:rsidRDefault="00247138" w:rsidP="007C3E46">
      <w:pPr>
        <w:tabs>
          <w:tab w:val="left" w:pos="1828"/>
        </w:tabs>
        <w:spacing w:line="360" w:lineRule="auto"/>
        <w:jc w:val="both"/>
        <w:rPr>
          <w:rFonts w:ascii="Palatino Linotype" w:hAnsi="Palatino Linotype" w:cs="Tahoma"/>
          <w:bCs/>
        </w:rPr>
      </w:pPr>
    </w:p>
    <w:p w14:paraId="14981206" w14:textId="77777777" w:rsidR="00247138" w:rsidRPr="004322CA" w:rsidRDefault="00247138" w:rsidP="00247138">
      <w:pPr>
        <w:spacing w:line="360" w:lineRule="auto"/>
        <w:ind w:right="141"/>
        <w:jc w:val="both"/>
        <w:rPr>
          <w:rFonts w:ascii="Palatino Linotype" w:eastAsiaTheme="minorHAnsi" w:hAnsi="Palatino Linotype" w:cstheme="minorBidi"/>
          <w:b/>
          <w:szCs w:val="22"/>
          <w:lang w:val="es-MX" w:eastAsia="es-MX"/>
        </w:rPr>
      </w:pPr>
      <w:r w:rsidRPr="004322CA">
        <w:rPr>
          <w:rFonts w:ascii="Palatino Linotype" w:eastAsiaTheme="minorHAnsi" w:hAnsi="Palatino Linotype" w:cstheme="minorBidi"/>
          <w:b/>
          <w:szCs w:val="22"/>
          <w:lang w:val="es-MX" w:eastAsia="es-MX"/>
        </w:rPr>
        <w:t xml:space="preserve">PUNTOS RECURRIDOS: </w:t>
      </w:r>
    </w:p>
    <w:p w14:paraId="28F83B7C" w14:textId="77777777" w:rsidR="00247138" w:rsidRPr="004322CA" w:rsidRDefault="00247138" w:rsidP="00247138">
      <w:pPr>
        <w:pStyle w:val="Sinespaciado"/>
        <w:rPr>
          <w:rFonts w:eastAsiaTheme="minorHAnsi"/>
          <w:lang w:eastAsia="es-MX"/>
        </w:rPr>
      </w:pPr>
    </w:p>
    <w:p w14:paraId="560ECC94" w14:textId="56E9C3FC" w:rsidR="00E9680B" w:rsidRPr="004322CA" w:rsidRDefault="00247138" w:rsidP="00056212">
      <w:pPr>
        <w:pStyle w:val="Prrafodelista"/>
        <w:numPr>
          <w:ilvl w:val="1"/>
          <w:numId w:val="2"/>
        </w:numPr>
        <w:tabs>
          <w:tab w:val="left" w:pos="1828"/>
        </w:tabs>
        <w:spacing w:line="360" w:lineRule="auto"/>
        <w:ind w:right="49"/>
        <w:jc w:val="both"/>
        <w:rPr>
          <w:rFonts w:ascii="Palatino Linotype" w:hAnsi="Palatino Linotype" w:cs="Tahoma"/>
          <w:bCs/>
          <w:sz w:val="16"/>
        </w:rPr>
      </w:pPr>
      <w:r w:rsidRPr="004322CA">
        <w:rPr>
          <w:rFonts w:ascii="Palatino Linotype" w:eastAsiaTheme="minorHAnsi" w:hAnsi="Palatino Linotype"/>
          <w:lang w:eastAsia="es-MX"/>
        </w:rPr>
        <w:t xml:space="preserve"> </w:t>
      </w:r>
      <w:r w:rsidR="00DB09A5" w:rsidRPr="004322CA">
        <w:rPr>
          <w:rFonts w:ascii="Palatino Linotype" w:eastAsiaTheme="minorHAnsi" w:hAnsi="Palatino Linotype"/>
          <w:lang w:eastAsia="es-MX"/>
        </w:rPr>
        <w:t>No me entregaron completa la información</w:t>
      </w:r>
      <w:r w:rsidR="000F3CB6" w:rsidRPr="004322CA">
        <w:rPr>
          <w:rFonts w:ascii="Palatino Linotype" w:eastAsiaTheme="minorHAnsi" w:hAnsi="Palatino Linotype"/>
          <w:lang w:eastAsia="es-MX"/>
        </w:rPr>
        <w:t>.</w:t>
      </w:r>
    </w:p>
    <w:p w14:paraId="10CB1D04" w14:textId="77777777" w:rsidR="00C345E7" w:rsidRPr="004322CA" w:rsidRDefault="00C345E7" w:rsidP="00C345E7">
      <w:pPr>
        <w:tabs>
          <w:tab w:val="left" w:pos="1828"/>
        </w:tabs>
        <w:spacing w:line="360" w:lineRule="auto"/>
        <w:ind w:right="49"/>
        <w:jc w:val="both"/>
        <w:rPr>
          <w:rFonts w:ascii="Palatino Linotype" w:hAnsi="Palatino Linotype" w:cs="Tahoma"/>
          <w:bCs/>
          <w:sz w:val="16"/>
        </w:rPr>
      </w:pPr>
    </w:p>
    <w:p w14:paraId="5D82FF9B" w14:textId="7A41D074" w:rsidR="00F5170F" w:rsidRPr="004322CA" w:rsidRDefault="00C345E7" w:rsidP="00C345E7">
      <w:pPr>
        <w:tabs>
          <w:tab w:val="left" w:pos="1828"/>
        </w:tabs>
        <w:spacing w:line="360" w:lineRule="auto"/>
        <w:ind w:right="49"/>
        <w:jc w:val="both"/>
        <w:rPr>
          <w:rFonts w:ascii="Palatino Linotype" w:hAnsi="Palatino Linotype" w:cs="Arial"/>
        </w:rPr>
      </w:pPr>
      <w:r w:rsidRPr="004322CA">
        <w:rPr>
          <w:rFonts w:ascii="Palatino Linotype" w:hAnsi="Palatino Linotype" w:cs="Arial"/>
          <w:szCs w:val="22"/>
          <w:lang w:val="es-MX" w:eastAsia="es-MX"/>
        </w:rPr>
        <w:t xml:space="preserve">Con base en lo anterior, es importante recordar que </w:t>
      </w:r>
      <w:r w:rsidR="00DB09A5" w:rsidRPr="004322CA">
        <w:rPr>
          <w:rFonts w:ascii="Palatino Linotype" w:hAnsi="Palatino Linotype" w:cs="Arial"/>
          <w:szCs w:val="22"/>
          <w:lang w:val="es-MX" w:eastAsia="es-MX"/>
        </w:rPr>
        <w:t>referente al Certificado Médico remitido en respuesta, se testó información que se considera pública</w:t>
      </w:r>
      <w:r w:rsidR="00F5170F" w:rsidRPr="004322CA">
        <w:rPr>
          <w:rFonts w:ascii="Palatino Linotype" w:hAnsi="Palatino Linotype" w:cs="Arial"/>
          <w:szCs w:val="22"/>
          <w:lang w:val="es-MX" w:eastAsia="es-MX"/>
        </w:rPr>
        <w:t xml:space="preserve"> </w:t>
      </w:r>
      <w:r w:rsidR="00F5170F" w:rsidRPr="004322CA">
        <w:rPr>
          <w:rFonts w:ascii="Palatino Linotype" w:hAnsi="Palatino Linotype" w:cs="Arial"/>
          <w:i/>
          <w:iCs/>
          <w:szCs w:val="22"/>
          <w:lang w:val="es-MX" w:eastAsia="es-MX"/>
        </w:rPr>
        <w:t>(periodo de la incapacidad)</w:t>
      </w:r>
      <w:r w:rsidR="00F5170F" w:rsidRPr="004322CA">
        <w:rPr>
          <w:rFonts w:ascii="Palatino Linotype" w:hAnsi="Palatino Linotype" w:cs="Arial"/>
          <w:szCs w:val="22"/>
          <w:lang w:val="es-MX" w:eastAsia="es-MX"/>
        </w:rPr>
        <w:t xml:space="preserve">; </w:t>
      </w:r>
      <w:r w:rsidR="007F3BE3" w:rsidRPr="004322CA">
        <w:rPr>
          <w:rFonts w:ascii="Palatino Linotype" w:hAnsi="Palatino Linotype" w:cs="Arial"/>
          <w:szCs w:val="22"/>
          <w:lang w:val="es-MX" w:eastAsia="es-MX"/>
        </w:rPr>
        <w:t xml:space="preserve">ya que, únicamente se visualiza el periodo de días (90 días) en los que se le otorgó la incapacidad a la persona referida en dicho documento, sin referir si eran </w:t>
      </w:r>
      <w:r w:rsidR="007F3BE3" w:rsidRPr="004322CA">
        <w:rPr>
          <w:rFonts w:ascii="Palatino Linotype" w:hAnsi="Palatino Linotype" w:cs="Arial"/>
          <w:szCs w:val="22"/>
          <w:lang w:val="es-MX" w:eastAsia="es-MX"/>
        </w:rPr>
        <w:lastRenderedPageBreak/>
        <w:t xml:space="preserve">días hábiles o naturales, </w:t>
      </w:r>
      <w:r w:rsidR="00F5170F" w:rsidRPr="004322CA">
        <w:rPr>
          <w:rFonts w:ascii="Palatino Linotype" w:hAnsi="Palatino Linotype" w:cs="Arial"/>
          <w:szCs w:val="22"/>
          <w:lang w:val="es-MX" w:eastAsia="es-MX"/>
        </w:rPr>
        <w:t xml:space="preserve">por lo que </w:t>
      </w:r>
      <w:r w:rsidR="00F5170F" w:rsidRPr="004322CA">
        <w:rPr>
          <w:rFonts w:ascii="Palatino Linotype" w:hAnsi="Palatino Linotype"/>
        </w:rPr>
        <w:t>la naturaleza del certificado médico,</w:t>
      </w:r>
      <w:r w:rsidR="00F5170F" w:rsidRPr="004322CA">
        <w:rPr>
          <w:i/>
        </w:rPr>
        <w:t xml:space="preserve"> </w:t>
      </w:r>
      <w:r w:rsidR="00F5170F" w:rsidRPr="004322CA">
        <w:rPr>
          <w:rFonts w:ascii="Palatino Linotype" w:hAnsi="Palatino Linotype" w:cs="Arial"/>
        </w:rPr>
        <w:t xml:space="preserve">debemos partir de la premisa de que es un testimonio escrito, actual de una persona </w:t>
      </w:r>
      <w:r w:rsidR="00F5170F" w:rsidRPr="004322CA">
        <w:rPr>
          <w:rFonts w:ascii="Palatino Linotype" w:hAnsi="Palatino Linotype" w:cs="Arial"/>
          <w:i/>
          <w:iCs/>
        </w:rPr>
        <w:t>(paciente)</w:t>
      </w:r>
      <w:r w:rsidR="00F5170F" w:rsidRPr="004322CA">
        <w:rPr>
          <w:rFonts w:ascii="Palatino Linotype" w:hAnsi="Palatino Linotype" w:cs="Arial"/>
        </w:rPr>
        <w:t xml:space="preserve">, que el profesional extiende a su solicitud o a la de sus familiares, luego de la debida constatación del mismo a través de la asistencia, examen o reconocimiento. </w:t>
      </w:r>
    </w:p>
    <w:p w14:paraId="36C70D05" w14:textId="77777777" w:rsidR="00F5170F" w:rsidRPr="004322CA" w:rsidRDefault="00F5170F" w:rsidP="00C345E7">
      <w:pPr>
        <w:tabs>
          <w:tab w:val="left" w:pos="1828"/>
        </w:tabs>
        <w:spacing w:line="360" w:lineRule="auto"/>
        <w:ind w:right="49"/>
        <w:jc w:val="both"/>
        <w:rPr>
          <w:rFonts w:ascii="Palatino Linotype" w:hAnsi="Palatino Linotype" w:cs="Arial"/>
        </w:rPr>
      </w:pPr>
    </w:p>
    <w:p w14:paraId="3F438B35" w14:textId="77777777" w:rsidR="00F5170F" w:rsidRPr="004322CA" w:rsidRDefault="00F5170F" w:rsidP="00F5170F">
      <w:pPr>
        <w:tabs>
          <w:tab w:val="left" w:pos="1828"/>
        </w:tabs>
        <w:spacing w:line="360" w:lineRule="auto"/>
        <w:ind w:right="49"/>
        <w:jc w:val="both"/>
        <w:rPr>
          <w:rFonts w:ascii="Palatino Linotype" w:hAnsi="Palatino Linotype" w:cs="Arial"/>
        </w:rPr>
      </w:pPr>
      <w:r w:rsidRPr="004322CA">
        <w:rPr>
          <w:rFonts w:ascii="Palatino Linotype" w:hAnsi="Palatino Linotype" w:cs="Arial"/>
        </w:rPr>
        <w:t>Documento en el cual, de manera enunciativa, más no limitativa, se establecen los datos de nombre, edad, sexo, estatura, peso, talla, índice de masa corporal (IMC), presión arterial, agudeza visual, agudeza auditiva, FC / FR / TC / OXM, grupo sanguíneo, estado emocional y/o mental.</w:t>
      </w:r>
    </w:p>
    <w:p w14:paraId="4644CDF1" w14:textId="77777777" w:rsidR="00F5170F" w:rsidRPr="004322CA" w:rsidRDefault="00F5170F" w:rsidP="00F5170F">
      <w:pPr>
        <w:tabs>
          <w:tab w:val="left" w:pos="1828"/>
        </w:tabs>
        <w:spacing w:line="360" w:lineRule="auto"/>
        <w:ind w:right="49"/>
        <w:jc w:val="both"/>
        <w:rPr>
          <w:rFonts w:ascii="Palatino Linotype" w:hAnsi="Palatino Linotype" w:cs="Arial"/>
        </w:rPr>
      </w:pPr>
    </w:p>
    <w:p w14:paraId="3BB80AC4" w14:textId="1D404932" w:rsidR="00F5170F" w:rsidRPr="004322CA" w:rsidRDefault="00F5170F" w:rsidP="00F5170F">
      <w:pPr>
        <w:tabs>
          <w:tab w:val="left" w:pos="1828"/>
        </w:tabs>
        <w:spacing w:line="360" w:lineRule="auto"/>
        <w:ind w:right="49"/>
        <w:jc w:val="both"/>
        <w:rPr>
          <w:rFonts w:ascii="Palatino Linotype" w:hAnsi="Palatino Linotype" w:cs="Arial"/>
        </w:rPr>
      </w:pPr>
      <w:r w:rsidRPr="004322CA">
        <w:rPr>
          <w:rFonts w:ascii="Palatino Linotype" w:hAnsi="Palatino Linotype"/>
        </w:rPr>
        <w:t>Luego entonces, se insiste en que el Certificado Médico es un testimonio escrito en el cual se hace constar el estado de salud:</w:t>
      </w:r>
    </w:p>
    <w:p w14:paraId="1E81D5F3" w14:textId="77777777" w:rsidR="00F5170F" w:rsidRPr="004322CA" w:rsidRDefault="00F5170F" w:rsidP="00056212">
      <w:pPr>
        <w:pStyle w:val="Citas"/>
        <w:numPr>
          <w:ilvl w:val="0"/>
          <w:numId w:val="8"/>
        </w:numPr>
        <w:ind w:right="0"/>
        <w:rPr>
          <w:b/>
          <w:i w:val="0"/>
          <w:sz w:val="24"/>
          <w:szCs w:val="24"/>
        </w:rPr>
      </w:pPr>
      <w:r w:rsidRPr="004322CA">
        <w:rPr>
          <w:b/>
          <w:i w:val="0"/>
          <w:sz w:val="24"/>
          <w:szCs w:val="24"/>
        </w:rPr>
        <w:t>Física</w:t>
      </w:r>
    </w:p>
    <w:p w14:paraId="75F98F76" w14:textId="77777777" w:rsidR="00F5170F" w:rsidRPr="004322CA" w:rsidRDefault="00F5170F" w:rsidP="00056212">
      <w:pPr>
        <w:pStyle w:val="Citas"/>
        <w:numPr>
          <w:ilvl w:val="0"/>
          <w:numId w:val="8"/>
        </w:numPr>
        <w:ind w:right="0"/>
        <w:rPr>
          <w:b/>
          <w:i w:val="0"/>
          <w:sz w:val="24"/>
          <w:szCs w:val="24"/>
        </w:rPr>
      </w:pPr>
      <w:r w:rsidRPr="004322CA">
        <w:rPr>
          <w:b/>
          <w:i w:val="0"/>
          <w:sz w:val="24"/>
          <w:szCs w:val="24"/>
        </w:rPr>
        <w:t>Psicológica</w:t>
      </w:r>
    </w:p>
    <w:p w14:paraId="020186F3" w14:textId="77777777" w:rsidR="00F5170F" w:rsidRPr="004322CA" w:rsidRDefault="00F5170F" w:rsidP="00056212">
      <w:pPr>
        <w:pStyle w:val="Citas"/>
        <w:numPr>
          <w:ilvl w:val="0"/>
          <w:numId w:val="8"/>
        </w:numPr>
        <w:ind w:right="0"/>
        <w:rPr>
          <w:b/>
          <w:i w:val="0"/>
          <w:sz w:val="24"/>
          <w:szCs w:val="24"/>
        </w:rPr>
      </w:pPr>
      <w:r w:rsidRPr="004322CA">
        <w:rPr>
          <w:b/>
          <w:i w:val="0"/>
          <w:sz w:val="24"/>
          <w:szCs w:val="24"/>
        </w:rPr>
        <w:t xml:space="preserve">Mental. </w:t>
      </w:r>
    </w:p>
    <w:p w14:paraId="45490142" w14:textId="6A0B6E6B" w:rsidR="00F5170F" w:rsidRPr="004322CA" w:rsidRDefault="00106E3D" w:rsidP="00C345E7">
      <w:pPr>
        <w:tabs>
          <w:tab w:val="left" w:pos="1828"/>
        </w:tabs>
        <w:spacing w:line="360" w:lineRule="auto"/>
        <w:ind w:right="49"/>
        <w:jc w:val="both"/>
        <w:rPr>
          <w:rFonts w:ascii="Palatino Linotype" w:hAnsi="Palatino Linotype" w:cs="Arial"/>
          <w:szCs w:val="22"/>
          <w:lang w:val="es-MX" w:eastAsia="es-MX"/>
        </w:rPr>
      </w:pPr>
      <w:r w:rsidRPr="004322CA">
        <w:rPr>
          <w:rFonts w:ascii="Palatino Linotype" w:hAnsi="Palatino Linotype" w:cs="Arial"/>
          <w:szCs w:val="22"/>
          <w:lang w:val="es-MX" w:eastAsia="es-MX"/>
        </w:rPr>
        <w:t xml:space="preserve">Por lo que es dable la entrega del </w:t>
      </w:r>
      <w:bookmarkStart w:id="2" w:name="_Hlk104296837"/>
      <w:r w:rsidRPr="004322CA">
        <w:rPr>
          <w:rFonts w:ascii="Palatino Linotype" w:hAnsi="Palatino Linotype" w:cs="Arial"/>
          <w:szCs w:val="22"/>
          <w:lang w:val="es-MX" w:eastAsia="es-MX"/>
        </w:rPr>
        <w:t xml:space="preserve">Certificado Médico, remitido en respuesta </w:t>
      </w:r>
      <w:bookmarkEnd w:id="2"/>
      <w:r w:rsidRPr="004322CA">
        <w:rPr>
          <w:rFonts w:ascii="Palatino Linotype" w:hAnsi="Palatino Linotype" w:cs="Arial"/>
          <w:szCs w:val="22"/>
          <w:lang w:val="es-MX" w:eastAsia="es-MX"/>
        </w:rPr>
        <w:t xml:space="preserve">con la correcta versión pública. </w:t>
      </w:r>
    </w:p>
    <w:p w14:paraId="5397EFCA" w14:textId="77777777" w:rsidR="00106E3D" w:rsidRPr="004322CA" w:rsidRDefault="00106E3D" w:rsidP="00C345E7">
      <w:pPr>
        <w:tabs>
          <w:tab w:val="left" w:pos="1828"/>
        </w:tabs>
        <w:spacing w:line="360" w:lineRule="auto"/>
        <w:ind w:right="49"/>
        <w:jc w:val="both"/>
        <w:rPr>
          <w:rFonts w:ascii="Palatino Linotype" w:hAnsi="Palatino Linotype" w:cs="Arial"/>
          <w:szCs w:val="22"/>
          <w:lang w:val="es-MX" w:eastAsia="es-MX"/>
        </w:rPr>
      </w:pPr>
    </w:p>
    <w:p w14:paraId="5B24CE5C" w14:textId="765469C7" w:rsidR="00C345E7" w:rsidRPr="004322CA" w:rsidRDefault="00106E3D" w:rsidP="00C345E7">
      <w:pPr>
        <w:tabs>
          <w:tab w:val="left" w:pos="1828"/>
        </w:tabs>
        <w:spacing w:line="360" w:lineRule="auto"/>
        <w:ind w:right="49"/>
        <w:jc w:val="both"/>
        <w:rPr>
          <w:rFonts w:ascii="Palatino Linotype" w:hAnsi="Palatino Linotype" w:cs="Arial"/>
          <w:szCs w:val="22"/>
          <w:lang w:val="es-MX" w:eastAsia="es-MX"/>
        </w:rPr>
      </w:pPr>
      <w:r w:rsidRPr="004322CA">
        <w:rPr>
          <w:rFonts w:ascii="Palatino Linotype" w:hAnsi="Palatino Linotype" w:cs="Arial"/>
          <w:szCs w:val="22"/>
          <w:lang w:val="es-MX" w:eastAsia="es-MX"/>
        </w:rPr>
        <w:t xml:space="preserve">Ahora bien, tocante al tema de las recomendaciones emitidas por organismos nacionales e internacionales de carácter general; </w:t>
      </w:r>
      <w:r w:rsidR="00C345E7" w:rsidRPr="004322CA">
        <w:rPr>
          <w:rFonts w:ascii="Palatino Linotype" w:hAnsi="Palatino Linotype" w:cs="Arial"/>
          <w:szCs w:val="22"/>
          <w:lang w:val="es-MX" w:eastAsia="es-MX"/>
        </w:rPr>
        <w:t xml:space="preserve">el Servidor Público Habilitado de la Defensoría Municipal de Derechos Humanos de Toluca, Estado de México, comunicó que adjuntaba el seguimiento de tres recomendaciones generales emitidas por la Comisión de Derechos Humanos del Estado de México; sin embargo, dichos documentos no los remitió ni en su respuesta ni el su Informe Justificado.  </w:t>
      </w:r>
    </w:p>
    <w:p w14:paraId="2E0D8A32" w14:textId="77777777" w:rsidR="00C345E7" w:rsidRPr="004322CA" w:rsidRDefault="00C345E7" w:rsidP="00C345E7">
      <w:pPr>
        <w:tabs>
          <w:tab w:val="left" w:pos="1828"/>
        </w:tabs>
        <w:spacing w:line="360" w:lineRule="auto"/>
        <w:ind w:right="49"/>
        <w:jc w:val="both"/>
        <w:rPr>
          <w:rFonts w:ascii="Palatino Linotype" w:hAnsi="Palatino Linotype" w:cs="Tahoma"/>
          <w:bCs/>
          <w:sz w:val="16"/>
        </w:rPr>
      </w:pPr>
    </w:p>
    <w:p w14:paraId="587B73C8" w14:textId="77777777" w:rsidR="000C5FDF" w:rsidRPr="004322CA" w:rsidRDefault="000C5FDF" w:rsidP="000C5FDF">
      <w:pPr>
        <w:spacing w:before="240" w:after="240" w:line="360" w:lineRule="auto"/>
        <w:ind w:right="49"/>
        <w:contextualSpacing/>
        <w:jc w:val="both"/>
        <w:rPr>
          <w:rFonts w:ascii="Palatino Linotype" w:eastAsiaTheme="minorHAnsi" w:hAnsi="Palatino Linotype" w:cstheme="minorBidi"/>
          <w:szCs w:val="22"/>
          <w:lang w:val="es-MX" w:eastAsia="en-US"/>
        </w:rPr>
      </w:pPr>
      <w:r w:rsidRPr="004322CA">
        <w:rPr>
          <w:rFonts w:ascii="Palatino Linotype" w:hAnsi="Palatino Linotype" w:cs="Arial"/>
          <w:szCs w:val="22"/>
          <w:lang w:val="es-MX" w:eastAsia="es-MX"/>
        </w:rPr>
        <w:t xml:space="preserve">Por lo anteriormente expuesto, </w:t>
      </w:r>
      <w:r w:rsidRPr="004322CA">
        <w:rPr>
          <w:rFonts w:ascii="Palatino Linotype" w:eastAsiaTheme="minorHAnsi" w:hAnsi="Palatino Linotype" w:cstheme="minorBidi"/>
          <w:color w:val="000000"/>
          <w:szCs w:val="22"/>
          <w:lang w:val="es-MX" w:eastAsia="en-US"/>
        </w:rPr>
        <w:t xml:space="preserve">traeremos a contexto </w:t>
      </w:r>
      <w:r w:rsidR="00C345E7" w:rsidRPr="004322CA">
        <w:rPr>
          <w:rFonts w:ascii="Palatino Linotype" w:eastAsiaTheme="minorHAnsi" w:hAnsi="Palatino Linotype" w:cstheme="minorBidi"/>
          <w:color w:val="000000"/>
          <w:szCs w:val="22"/>
          <w:lang w:val="es-MX" w:eastAsia="en-US"/>
        </w:rPr>
        <w:t>la</w:t>
      </w:r>
      <w:r w:rsidRPr="004322CA">
        <w:rPr>
          <w:rFonts w:ascii="Palatino Linotype" w:eastAsiaTheme="minorHAnsi" w:hAnsi="Palatino Linotype" w:cstheme="minorBidi"/>
          <w:color w:val="000000"/>
          <w:szCs w:val="22"/>
          <w:lang w:val="es-MX" w:eastAsia="en-US"/>
        </w:rPr>
        <w:t xml:space="preserve"> </w:t>
      </w:r>
      <w:r w:rsidR="00C345E7" w:rsidRPr="004322CA">
        <w:rPr>
          <w:rFonts w:ascii="Palatino Linotype" w:eastAsiaTheme="minorHAnsi" w:hAnsi="Palatino Linotype" w:cstheme="minorBidi"/>
          <w:b/>
          <w:szCs w:val="22"/>
          <w:lang w:val="es-MX" w:eastAsia="en-US"/>
        </w:rPr>
        <w:t>Ley Orgánica Municipal del Estado de México</w:t>
      </w:r>
      <w:r w:rsidRPr="004322CA">
        <w:rPr>
          <w:rFonts w:ascii="Palatino Linotype" w:eastAsiaTheme="minorHAnsi" w:hAnsi="Palatino Linotype" w:cstheme="minorBidi"/>
          <w:szCs w:val="22"/>
          <w:lang w:val="es-MX" w:eastAsia="en-US"/>
        </w:rPr>
        <w:t xml:space="preserve">, que dentro de su Marco Conceptual numerales </w:t>
      </w:r>
      <w:r w:rsidR="00C345E7" w:rsidRPr="004322CA">
        <w:rPr>
          <w:rFonts w:ascii="Palatino Linotype" w:eastAsiaTheme="minorHAnsi" w:hAnsi="Palatino Linotype" w:cstheme="minorBidi"/>
          <w:szCs w:val="22"/>
          <w:lang w:val="es-MX" w:eastAsia="en-US"/>
        </w:rPr>
        <w:t xml:space="preserve">147 K </w:t>
      </w:r>
      <w:r w:rsidRPr="004322CA">
        <w:rPr>
          <w:rFonts w:ascii="Palatino Linotype" w:eastAsiaTheme="minorHAnsi" w:hAnsi="Palatino Linotype" w:cstheme="minorBidi"/>
          <w:szCs w:val="22"/>
          <w:lang w:val="es-MX" w:eastAsia="en-US"/>
        </w:rPr>
        <w:t xml:space="preserve">y </w:t>
      </w:r>
      <w:r w:rsidR="00C345E7" w:rsidRPr="004322CA">
        <w:rPr>
          <w:rFonts w:ascii="Palatino Linotype" w:eastAsiaTheme="minorHAnsi" w:hAnsi="Palatino Linotype" w:cstheme="minorBidi"/>
          <w:szCs w:val="22"/>
          <w:lang w:val="es-MX" w:eastAsia="en-US"/>
        </w:rPr>
        <w:t>147 N</w:t>
      </w:r>
      <w:r w:rsidRPr="004322CA">
        <w:rPr>
          <w:rFonts w:ascii="Palatino Linotype" w:eastAsiaTheme="minorHAnsi" w:hAnsi="Palatino Linotype" w:cstheme="minorBidi"/>
          <w:szCs w:val="22"/>
          <w:lang w:val="es-MX" w:eastAsia="en-US"/>
        </w:rPr>
        <w:t>, establecen las atribuciones de dicha área, de conformidad con lo siguiente:</w:t>
      </w:r>
    </w:p>
    <w:p w14:paraId="1315B4C6" w14:textId="77777777" w:rsidR="000C5FDF" w:rsidRPr="004322CA" w:rsidRDefault="000C5FDF" w:rsidP="000C5FDF">
      <w:pPr>
        <w:spacing w:before="240" w:after="240" w:line="360" w:lineRule="auto"/>
        <w:ind w:right="49"/>
        <w:contextualSpacing/>
        <w:jc w:val="both"/>
        <w:rPr>
          <w:rFonts w:ascii="Palatino Linotype" w:eastAsiaTheme="minorHAnsi" w:hAnsi="Palatino Linotype" w:cstheme="minorBidi"/>
          <w:szCs w:val="22"/>
          <w:lang w:val="es-MX" w:eastAsia="en-US"/>
        </w:rPr>
      </w:pPr>
    </w:p>
    <w:p w14:paraId="42C4BFBC"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Artículo 147 K.-</w:t>
      </w:r>
      <w:r w:rsidRPr="004322CA">
        <w:rPr>
          <w:rFonts w:ascii="Palatino Linotype" w:hAnsi="Palatino Linotype"/>
          <w:i/>
          <w:sz w:val="22"/>
          <w:szCs w:val="22"/>
        </w:rPr>
        <w:t xml:space="preserve"> </w:t>
      </w:r>
      <w:r w:rsidRPr="004322CA">
        <w:rPr>
          <w:rFonts w:ascii="Palatino Linotype" w:hAnsi="Palatino Linotype"/>
          <w:i/>
          <w:sz w:val="22"/>
          <w:szCs w:val="22"/>
          <w:u w:val="single"/>
        </w:rPr>
        <w:t>Son atribuciones del Defensor Municipal de Derechos Humanos</w:t>
      </w:r>
      <w:r w:rsidRPr="004322CA">
        <w:rPr>
          <w:rFonts w:ascii="Palatino Linotype" w:hAnsi="Palatino Linotype"/>
          <w:i/>
          <w:sz w:val="22"/>
          <w:szCs w:val="22"/>
        </w:rPr>
        <w:t>:</w:t>
      </w:r>
    </w:p>
    <w:p w14:paraId="10FC64CB" w14:textId="77777777" w:rsidR="00C345E7" w:rsidRPr="004322CA" w:rsidRDefault="00C345E7" w:rsidP="00C345E7">
      <w:pPr>
        <w:ind w:left="567" w:right="616"/>
        <w:contextualSpacing/>
        <w:jc w:val="both"/>
        <w:rPr>
          <w:rFonts w:ascii="Palatino Linotype" w:hAnsi="Palatino Linotype"/>
          <w:i/>
          <w:sz w:val="22"/>
          <w:szCs w:val="22"/>
        </w:rPr>
      </w:pPr>
    </w:p>
    <w:p w14:paraId="3DB37CE3"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I.</w:t>
      </w:r>
      <w:r w:rsidRPr="004322CA">
        <w:rPr>
          <w:rFonts w:ascii="Palatino Linotype" w:hAnsi="Palatino Linotype"/>
          <w:i/>
          <w:sz w:val="22"/>
          <w:szCs w:val="22"/>
        </w:rPr>
        <w:t xml:space="preserve"> Recibir las quejas de la población de su municipalidad y remitirlas a la Comisión de Derechos Humanos del Estado de México, por conducto de sus visitadurías, en términos de la normatividad aplicable;</w:t>
      </w:r>
    </w:p>
    <w:p w14:paraId="29CAF2B3"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II.</w:t>
      </w:r>
      <w:r w:rsidRPr="004322CA">
        <w:rPr>
          <w:rFonts w:ascii="Palatino Linotype" w:hAnsi="Palatino Linotype"/>
          <w:i/>
          <w:sz w:val="22"/>
          <w:szCs w:val="22"/>
        </w:rPr>
        <w:t xml:space="preserve"> Informar a la Comisión de Derechos Humanos del Estado, acerca de presumibles violaciones a los derechos humanos por actos u omisiones de naturaleza administrativa de cualquier autoridad o servidor público que residan en el municipio de su adscripción;</w:t>
      </w:r>
    </w:p>
    <w:p w14:paraId="69CD7585"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III.</w:t>
      </w:r>
      <w:r w:rsidRPr="004322CA">
        <w:rPr>
          <w:rFonts w:ascii="Palatino Linotype" w:hAnsi="Palatino Linotype"/>
          <w:i/>
          <w:sz w:val="22"/>
          <w:szCs w:val="22"/>
        </w:rPr>
        <w:t xml:space="preserve"> Observar que la autoridad municipal rinda de manera oportuna y veraz los informes que solicite la Comisión de Derechos Humanos;</w:t>
      </w:r>
    </w:p>
    <w:p w14:paraId="0A226DE0"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IV.</w:t>
      </w:r>
      <w:r w:rsidRPr="004322CA">
        <w:rPr>
          <w:rFonts w:ascii="Palatino Linotype" w:hAnsi="Palatino Linotype"/>
          <w:i/>
          <w:sz w:val="22"/>
          <w:szCs w:val="22"/>
        </w:rPr>
        <w:t xml:space="preserve"> </w:t>
      </w:r>
      <w:r w:rsidRPr="004322CA">
        <w:rPr>
          <w:rFonts w:ascii="Palatino Linotype" w:hAnsi="Palatino Linotype"/>
          <w:i/>
          <w:sz w:val="22"/>
          <w:szCs w:val="22"/>
          <w:u w:val="single"/>
        </w:rPr>
        <w:t>Verificar que las medidas precautorias o cautelares solicitadas por la Comisión de Derechos Humanos del Estado de México sean cumplidas en sus términos, una vez aceptadas por la autoridad dentro de su municipio</w:t>
      </w:r>
      <w:r w:rsidRPr="004322CA">
        <w:rPr>
          <w:rFonts w:ascii="Palatino Linotype" w:hAnsi="Palatino Linotype"/>
          <w:i/>
          <w:sz w:val="22"/>
          <w:szCs w:val="22"/>
        </w:rPr>
        <w:t>;</w:t>
      </w:r>
    </w:p>
    <w:p w14:paraId="65DDD5D5"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V.</w:t>
      </w:r>
      <w:r w:rsidRPr="004322CA">
        <w:rPr>
          <w:rFonts w:ascii="Palatino Linotype" w:hAnsi="Palatino Linotype"/>
          <w:i/>
          <w:sz w:val="22"/>
          <w:szCs w:val="22"/>
        </w:rPr>
        <w:t xml:space="preserve"> Elaborar acta circunstanciada por hechos que puedan ser considerados violatorios de derechos humanos que ocurran dentro de su adscripción, teniendo fe pública solo para ese efecto, debiendo remitirla a la Visitaduría correspondiente dentro de las 24 horas siguientes;</w:t>
      </w:r>
    </w:p>
    <w:p w14:paraId="0A6133B5"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VI.</w:t>
      </w:r>
      <w:r w:rsidRPr="004322CA">
        <w:rPr>
          <w:rFonts w:ascii="Palatino Linotype" w:hAnsi="Palatino Linotype"/>
          <w:i/>
          <w:sz w:val="22"/>
          <w:szCs w:val="22"/>
        </w:rPr>
        <w:t xml:space="preserve"> Practicar conjuntamente con el Visitador respectivo las conciliaciones y mediaciones que se deriven de las quejas de las que tenga conocimiento, conforme lo establecen la Ley de la Comisión de Derechos Humanos del Estado de México y su reglamento;</w:t>
      </w:r>
    </w:p>
    <w:p w14:paraId="4E096CBD"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VII.</w:t>
      </w:r>
      <w:r w:rsidRPr="004322CA">
        <w:rPr>
          <w:rFonts w:ascii="Palatino Linotype" w:hAnsi="Palatino Linotype"/>
          <w:i/>
          <w:sz w:val="22"/>
          <w:szCs w:val="22"/>
        </w:rPr>
        <w:t xml:space="preserve"> Coadyuvar con la Comisión de Derechos Humanos del Estado de México en el seguimiento de las recomendaciones que el organismo dicte en contra de autoridades o servidores públicos que residan o ejerzan funciones dentro del municipio;</w:t>
      </w:r>
    </w:p>
    <w:p w14:paraId="5A9D5B29"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VIII.</w:t>
      </w:r>
      <w:r w:rsidRPr="004322CA">
        <w:rPr>
          <w:rFonts w:ascii="Palatino Linotype" w:hAnsi="Palatino Linotype"/>
          <w:i/>
          <w:sz w:val="22"/>
          <w:szCs w:val="22"/>
        </w:rPr>
        <w:t xml:space="preserve"> Proponer medidas administrativas a los servidores públicos para que durante el desempeño de sus funciones, actúen con pleno respeto a los derechos humanos;</w:t>
      </w:r>
    </w:p>
    <w:p w14:paraId="61BF1F31"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IX.</w:t>
      </w:r>
      <w:r w:rsidRPr="004322CA">
        <w:rPr>
          <w:rFonts w:ascii="Palatino Linotype" w:hAnsi="Palatino Linotype"/>
          <w:i/>
          <w:sz w:val="22"/>
          <w:szCs w:val="22"/>
        </w:rPr>
        <w:t xml:space="preserve"> Desarrollar programas y acciones tendentes a promover los derechos humanos;</w:t>
      </w:r>
    </w:p>
    <w:p w14:paraId="7C1C78D5"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X.</w:t>
      </w:r>
      <w:r w:rsidRPr="004322CA">
        <w:rPr>
          <w:rFonts w:ascii="Palatino Linotype" w:hAnsi="Palatino Linotype"/>
          <w:i/>
          <w:sz w:val="22"/>
          <w:szCs w:val="22"/>
        </w:rPr>
        <w:t xml:space="preserve"> Fomentar y difundir la práctica de los derechos humanos con la participación de organismos no gubernamentales del municipio;</w:t>
      </w:r>
    </w:p>
    <w:p w14:paraId="6B548201"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XI.</w:t>
      </w:r>
      <w:r w:rsidRPr="004322CA">
        <w:rPr>
          <w:rFonts w:ascii="Palatino Linotype" w:hAnsi="Palatino Linotype"/>
          <w:i/>
          <w:sz w:val="22"/>
          <w:szCs w:val="22"/>
        </w:rPr>
        <w:t xml:space="preserve"> Participar en las acciones y programas de los organismos no gubernamentales de derechos humanos de su municipio, así como supervisar las actividades y evento que éstos realicen;</w:t>
      </w:r>
    </w:p>
    <w:p w14:paraId="240C5FAB"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XII.</w:t>
      </w:r>
      <w:r w:rsidRPr="004322CA">
        <w:rPr>
          <w:rFonts w:ascii="Palatino Linotype" w:hAnsi="Palatino Linotype"/>
          <w:i/>
          <w:sz w:val="22"/>
          <w:szCs w:val="22"/>
        </w:rPr>
        <w:t xml:space="preserve"> Asesorar y orientar a los habitantes de su municipio, en especial a los menores, mujeres, adultos mayores, personas en discapacidad, indígenas y detenidos o arrestados, a fin de que les sean respetados sus derechos humanos; </w:t>
      </w:r>
    </w:p>
    <w:p w14:paraId="09BEEDFA"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lastRenderedPageBreak/>
        <w:t>XIII.</w:t>
      </w:r>
      <w:r w:rsidRPr="004322CA">
        <w:rPr>
          <w:rFonts w:ascii="Palatino Linotype" w:hAnsi="Palatino Linotype"/>
          <w:i/>
          <w:sz w:val="22"/>
          <w:szCs w:val="22"/>
        </w:rPr>
        <w:t xml:space="preserve"> Participar, promover y fomentar los cursos de capacitación que imparta la Comisión de Derechos Humanos del Estado de México; </w:t>
      </w:r>
    </w:p>
    <w:p w14:paraId="7CBC54E7"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XIV.</w:t>
      </w:r>
      <w:r w:rsidRPr="004322CA">
        <w:rPr>
          <w:rFonts w:ascii="Palatino Linotype" w:hAnsi="Palatino Linotype"/>
          <w:i/>
          <w:sz w:val="22"/>
          <w:szCs w:val="22"/>
        </w:rPr>
        <w:t xml:space="preserve"> Coordinar acciones con autoridades de salud, de seguridad pública estatal y otras que correspondan, para supervisar que en los centros de atención de adicciones de su municipio no se vulneren los derechos humanos de las personas que se encuentran internadas en los mismos; </w:t>
      </w:r>
    </w:p>
    <w:p w14:paraId="60120DE3"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XV.</w:t>
      </w:r>
      <w:r w:rsidRPr="004322CA">
        <w:rPr>
          <w:rFonts w:ascii="Palatino Linotype" w:hAnsi="Palatino Linotype"/>
          <w:i/>
          <w:sz w:val="22"/>
          <w:szCs w:val="22"/>
        </w:rPr>
        <w:t xml:space="preserve"> Supervisar las comandancias y cárceles municipales, a fin de verificar que cuenten con las condiciones necesarias para realizar sus funciones y no se vulneren los derechos humanos de las personas privadas de su libertad; </w:t>
      </w:r>
    </w:p>
    <w:p w14:paraId="2FABB3EE"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XVI.</w:t>
      </w:r>
      <w:r w:rsidRPr="004322CA">
        <w:rPr>
          <w:rFonts w:ascii="Palatino Linotype" w:hAnsi="Palatino Linotype"/>
          <w:i/>
          <w:sz w:val="22"/>
          <w:szCs w:val="22"/>
        </w:rPr>
        <w:t xml:space="preserve"> Realizar investigaciones y diagnósticos en materia económica, social, cultural y ambiental, relacionados con la observancia y vigencia de los derechos humanos, para el planteamiento de políticas públicas y programas que se traduzcan en acciones que en la esfera de su competencia aplique el municipio, informando de ello a la Comisión de Derechos Humanos del Estado de México; </w:t>
      </w:r>
    </w:p>
    <w:p w14:paraId="69226B9A"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XVII.</w:t>
      </w:r>
      <w:r w:rsidRPr="004322CA">
        <w:rPr>
          <w:rFonts w:ascii="Palatino Linotype" w:hAnsi="Palatino Linotype"/>
          <w:i/>
          <w:sz w:val="22"/>
          <w:szCs w:val="22"/>
        </w:rPr>
        <w:t xml:space="preserve"> Proponer a la autoridad municipal y comprometer que privilegie la adopción de medidas para el ejercicio de los derechos siguientes: de protección y asistencia a la familia, a la alimentación, a la vivienda, a la salud, a la educación, a la cultura y a un medio ambiente sano, a partir de un mínimo universal existente que registre avances y nunca retrocesos; </w:t>
      </w:r>
    </w:p>
    <w:p w14:paraId="6886F159"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XVIII.</w:t>
      </w:r>
      <w:r w:rsidRPr="004322CA">
        <w:rPr>
          <w:rFonts w:ascii="Palatino Linotype" w:hAnsi="Palatino Linotype"/>
          <w:i/>
          <w:sz w:val="22"/>
          <w:szCs w:val="22"/>
        </w:rPr>
        <w:t xml:space="preserve"> Promover los derechos de la niñez, de los adolescentes, de la mujer, de los adultos mayores, de las personas en discapacidad, de los indígenas y en sí, de todos los grupos vulnerables; y </w:t>
      </w:r>
    </w:p>
    <w:p w14:paraId="1BE5CD95"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XIX.</w:t>
      </w:r>
      <w:r w:rsidRPr="004322CA">
        <w:rPr>
          <w:rFonts w:ascii="Palatino Linotype" w:hAnsi="Palatino Linotype"/>
          <w:i/>
          <w:sz w:val="22"/>
          <w:szCs w:val="22"/>
        </w:rPr>
        <w:t xml:space="preserve"> Las demás que les confiera esta Ley, otras disposiciones y la Comisión de Derechos Humanos del Estado de México.</w:t>
      </w:r>
    </w:p>
    <w:p w14:paraId="5A0C9655"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i/>
          <w:sz w:val="22"/>
          <w:szCs w:val="22"/>
        </w:rPr>
        <w:t>(…)</w:t>
      </w:r>
    </w:p>
    <w:p w14:paraId="2FF0267A" w14:textId="77777777" w:rsidR="00C345E7" w:rsidRPr="004322CA" w:rsidRDefault="00C345E7" w:rsidP="00C345E7">
      <w:pPr>
        <w:ind w:left="567" w:right="616"/>
        <w:contextualSpacing/>
        <w:jc w:val="both"/>
        <w:rPr>
          <w:rFonts w:ascii="Palatino Linotype" w:hAnsi="Palatino Linotype"/>
          <w:i/>
          <w:sz w:val="22"/>
          <w:szCs w:val="22"/>
        </w:rPr>
      </w:pPr>
    </w:p>
    <w:p w14:paraId="2B00E9DE" w14:textId="77777777" w:rsidR="00C345E7" w:rsidRPr="004322CA" w:rsidRDefault="00C345E7" w:rsidP="00C345E7">
      <w:pPr>
        <w:ind w:left="567" w:right="616"/>
        <w:contextualSpacing/>
        <w:jc w:val="both"/>
        <w:rPr>
          <w:rFonts w:ascii="Palatino Linotype" w:hAnsi="Palatino Linotype"/>
          <w:i/>
          <w:sz w:val="22"/>
          <w:szCs w:val="22"/>
        </w:rPr>
      </w:pPr>
      <w:r w:rsidRPr="004322CA">
        <w:rPr>
          <w:rFonts w:ascii="Palatino Linotype" w:hAnsi="Palatino Linotype"/>
          <w:b/>
          <w:i/>
          <w:sz w:val="22"/>
          <w:szCs w:val="22"/>
        </w:rPr>
        <w:t>Artículo 147 N.-</w:t>
      </w:r>
      <w:r w:rsidRPr="004322CA">
        <w:rPr>
          <w:rFonts w:ascii="Palatino Linotype" w:hAnsi="Palatino Linotype"/>
          <w:i/>
          <w:sz w:val="22"/>
          <w:szCs w:val="22"/>
        </w:rPr>
        <w:t xml:space="preserve"> El Defensor Municipal de Derechos Humanos presentará por escrito al ayuntamiento, un informe anual sobre las actividades que haya realizado en el periodo inmediato anterior, del que turnará copia a la Comisión de Derechos Humanos de la entidad.</w:t>
      </w:r>
    </w:p>
    <w:p w14:paraId="5D18B16E" w14:textId="77777777" w:rsidR="00E9680B" w:rsidRPr="004322CA" w:rsidRDefault="00E9680B" w:rsidP="00B80C9E">
      <w:pPr>
        <w:spacing w:line="360" w:lineRule="auto"/>
        <w:jc w:val="both"/>
        <w:rPr>
          <w:rFonts w:ascii="Palatino Linotype" w:hAnsi="Palatino Linotype" w:cs="Arial"/>
          <w:lang w:eastAsia="es-CO"/>
        </w:rPr>
      </w:pPr>
    </w:p>
    <w:p w14:paraId="175BA341" w14:textId="77777777" w:rsidR="000C5FDF" w:rsidRPr="004322CA" w:rsidRDefault="000C5FDF" w:rsidP="00C345E7">
      <w:pPr>
        <w:spacing w:line="360" w:lineRule="auto"/>
        <w:contextualSpacing/>
        <w:jc w:val="both"/>
        <w:rPr>
          <w:rFonts w:ascii="Palatino Linotype" w:eastAsiaTheme="minorHAnsi" w:hAnsi="Palatino Linotype" w:cstheme="minorBidi"/>
          <w:szCs w:val="22"/>
          <w:lang w:val="es-MX" w:eastAsia="en-US"/>
        </w:rPr>
      </w:pPr>
      <w:r w:rsidRPr="004322CA">
        <w:rPr>
          <w:rFonts w:ascii="Palatino Linotype" w:eastAsiaTheme="minorHAnsi" w:hAnsi="Palatino Linotype" w:cstheme="minorBidi"/>
          <w:szCs w:val="22"/>
          <w:lang w:val="es-MX" w:eastAsia="en-US"/>
        </w:rPr>
        <w:t xml:space="preserve">Por lo tanto, efectivamente dicha área </w:t>
      </w:r>
      <w:r w:rsidRPr="004322CA">
        <w:rPr>
          <w:rFonts w:ascii="Palatino Linotype" w:eastAsiaTheme="minorHAnsi" w:hAnsi="Palatino Linotype" w:cstheme="minorBidi"/>
          <w:b/>
          <w:i/>
          <w:szCs w:val="22"/>
          <w:lang w:val="es-MX" w:eastAsia="en-US"/>
        </w:rPr>
        <w:t>(</w:t>
      </w:r>
      <w:r w:rsidR="00C345E7" w:rsidRPr="004322CA">
        <w:rPr>
          <w:rFonts w:ascii="Palatino Linotype" w:eastAsiaTheme="minorHAnsi" w:hAnsi="Palatino Linotype" w:cstheme="minorBidi"/>
          <w:b/>
          <w:i/>
          <w:szCs w:val="22"/>
          <w:lang w:val="es-MX" w:eastAsia="en-US"/>
        </w:rPr>
        <w:t>Defensoría Municipal de Derechos Humanos</w:t>
      </w:r>
      <w:r w:rsidRPr="004322CA">
        <w:rPr>
          <w:rFonts w:ascii="Palatino Linotype" w:eastAsiaTheme="minorHAnsi" w:hAnsi="Palatino Linotype" w:cstheme="minorBidi"/>
          <w:b/>
          <w:i/>
          <w:szCs w:val="22"/>
          <w:lang w:val="es-MX" w:eastAsia="en-US"/>
        </w:rPr>
        <w:t>)</w:t>
      </w:r>
      <w:r w:rsidRPr="004322CA">
        <w:rPr>
          <w:rFonts w:ascii="Palatino Linotype" w:eastAsiaTheme="minorHAnsi" w:hAnsi="Palatino Linotype" w:cstheme="minorBidi"/>
          <w:szCs w:val="22"/>
          <w:lang w:val="es-MX" w:eastAsia="en-US"/>
        </w:rPr>
        <w:t xml:space="preserve"> es la encargada de </w:t>
      </w:r>
      <w:r w:rsidR="00C345E7" w:rsidRPr="004322CA">
        <w:rPr>
          <w:rFonts w:ascii="Palatino Linotype" w:eastAsiaTheme="minorHAnsi" w:hAnsi="Palatino Linotype" w:cstheme="minorBidi"/>
          <w:szCs w:val="22"/>
          <w:lang w:val="es-MX" w:eastAsia="en-US"/>
        </w:rPr>
        <w:t>deberá coordinar sus acciones con la Comisión de Derechos Humanos del Estado de México</w:t>
      </w:r>
      <w:r w:rsidRPr="004322CA">
        <w:rPr>
          <w:rFonts w:ascii="Palatino Linotype" w:eastAsiaTheme="minorHAnsi" w:hAnsi="Palatino Linotype" w:cstheme="minorBidi"/>
          <w:szCs w:val="22"/>
          <w:lang w:val="es-MX" w:eastAsia="en-US"/>
        </w:rPr>
        <w:t>.</w:t>
      </w:r>
    </w:p>
    <w:p w14:paraId="3192A35F" w14:textId="77777777" w:rsidR="004E5A0B" w:rsidRPr="004322CA" w:rsidRDefault="004E5A0B" w:rsidP="00C345E7">
      <w:pPr>
        <w:spacing w:line="360" w:lineRule="auto"/>
        <w:contextualSpacing/>
        <w:jc w:val="both"/>
        <w:rPr>
          <w:rFonts w:ascii="Palatino Linotype" w:eastAsiaTheme="minorHAnsi" w:hAnsi="Palatino Linotype" w:cstheme="minorBidi"/>
          <w:szCs w:val="22"/>
          <w:lang w:val="es-MX" w:eastAsia="en-US"/>
        </w:rPr>
      </w:pPr>
    </w:p>
    <w:p w14:paraId="6192342C" w14:textId="77777777" w:rsidR="004E5A0B" w:rsidRPr="004322CA" w:rsidRDefault="004E5A0B" w:rsidP="00C345E7">
      <w:pPr>
        <w:spacing w:line="360" w:lineRule="auto"/>
        <w:contextualSpacing/>
        <w:jc w:val="both"/>
        <w:rPr>
          <w:rFonts w:ascii="Palatino Linotype" w:eastAsiaTheme="minorHAnsi" w:hAnsi="Palatino Linotype" w:cstheme="minorBidi"/>
          <w:szCs w:val="22"/>
          <w:lang w:val="es-MX" w:eastAsia="en-US"/>
        </w:rPr>
      </w:pPr>
      <w:r w:rsidRPr="004322CA">
        <w:rPr>
          <w:rFonts w:ascii="Palatino Linotype" w:eastAsiaTheme="minorHAnsi" w:hAnsi="Palatino Linotype" w:cstheme="minorBidi"/>
          <w:szCs w:val="22"/>
          <w:lang w:val="es-MX" w:eastAsia="en-US"/>
        </w:rPr>
        <w:t xml:space="preserve">Por lo que dichas recomendaciones se consideran como anexos de la respuesta proporcionado por parte del </w:t>
      </w:r>
      <w:r w:rsidRPr="004322CA">
        <w:rPr>
          <w:rFonts w:ascii="Palatino Linotype" w:eastAsiaTheme="minorHAnsi" w:hAnsi="Palatino Linotype" w:cstheme="minorBidi"/>
          <w:b/>
          <w:szCs w:val="22"/>
          <w:lang w:val="es-MX" w:eastAsia="en-US"/>
        </w:rPr>
        <w:t>Sujeto Obligado</w:t>
      </w:r>
      <w:r w:rsidRPr="004322CA">
        <w:rPr>
          <w:rFonts w:ascii="Palatino Linotype" w:eastAsiaTheme="minorHAnsi" w:hAnsi="Palatino Linotype" w:cstheme="minorBidi"/>
          <w:szCs w:val="22"/>
          <w:lang w:val="es-MX" w:eastAsia="en-US"/>
        </w:rPr>
        <w:t xml:space="preserve">; asimismo, cuando un documento </w:t>
      </w:r>
      <w:r w:rsidRPr="004322CA">
        <w:rPr>
          <w:rFonts w:ascii="Palatino Linotype" w:eastAsiaTheme="minorHAnsi" w:hAnsi="Palatino Linotype" w:cstheme="minorBidi"/>
          <w:szCs w:val="22"/>
          <w:lang w:val="es-MX" w:eastAsia="en-US"/>
        </w:rPr>
        <w:lastRenderedPageBreak/>
        <w:t>gubernamental contiene anexos éstos se consideran parte del documento, ya que a  partir  de  él  se  explican  o  detallan  diversas  cuestiones  relacionadas  con  la materia del mismo. En esta tesitura, ante solicitudes de información relacionadas con documentos que incluyen anexos, particularmente en aquellas que no aludan expresamente a estos últimos, las dependencias y entidades deberán considerar que las mismas refieren a los documentos requeridos, así como a los anexos correspondientes, salvo que el solicitante manifieste su deseo de acceder únicamente al documento principal.</w:t>
      </w:r>
    </w:p>
    <w:p w14:paraId="40E872D2" w14:textId="77777777" w:rsidR="004E5A0B" w:rsidRPr="004322CA" w:rsidRDefault="004E5A0B" w:rsidP="00C345E7">
      <w:pPr>
        <w:spacing w:line="360" w:lineRule="auto"/>
        <w:contextualSpacing/>
        <w:jc w:val="both"/>
        <w:rPr>
          <w:rFonts w:ascii="Palatino Linotype" w:eastAsiaTheme="minorHAnsi" w:hAnsi="Palatino Linotype" w:cstheme="minorBidi"/>
          <w:szCs w:val="22"/>
          <w:lang w:val="es-MX" w:eastAsia="en-US"/>
        </w:rPr>
      </w:pPr>
    </w:p>
    <w:p w14:paraId="3089BF47" w14:textId="77777777" w:rsidR="004E5A0B" w:rsidRPr="004322CA" w:rsidRDefault="004E5A0B" w:rsidP="00C345E7">
      <w:pPr>
        <w:spacing w:line="360" w:lineRule="auto"/>
        <w:contextualSpacing/>
        <w:jc w:val="both"/>
        <w:rPr>
          <w:rFonts w:ascii="Palatino Linotype" w:eastAsiaTheme="minorHAnsi" w:hAnsi="Palatino Linotype" w:cstheme="minorBidi"/>
          <w:szCs w:val="22"/>
          <w:lang w:val="es-MX" w:eastAsia="en-US"/>
        </w:rPr>
      </w:pPr>
      <w:r w:rsidRPr="004322CA">
        <w:rPr>
          <w:rFonts w:ascii="Palatino Linotype" w:eastAsiaTheme="minorHAnsi" w:hAnsi="Palatino Linotype" w:cstheme="minorBidi"/>
          <w:szCs w:val="22"/>
          <w:lang w:val="es-MX" w:eastAsia="en-US"/>
        </w:rPr>
        <w:t xml:space="preserve">Por lo que se considera que dichas recomendaciones, deberán ser entregadas de ser procedente, en versión pública, a fin de satisfacer el derecho a la información. </w:t>
      </w:r>
    </w:p>
    <w:p w14:paraId="2F7BCA3B" w14:textId="77777777" w:rsidR="004E5A0B" w:rsidRPr="004322CA" w:rsidRDefault="004E5A0B" w:rsidP="00C345E7">
      <w:pPr>
        <w:spacing w:line="360" w:lineRule="auto"/>
        <w:contextualSpacing/>
        <w:jc w:val="both"/>
        <w:rPr>
          <w:rFonts w:ascii="Palatino Linotype" w:eastAsiaTheme="minorHAnsi" w:hAnsi="Palatino Linotype" w:cstheme="minorBidi"/>
          <w:szCs w:val="22"/>
          <w:lang w:val="es-MX" w:eastAsia="en-US"/>
        </w:rPr>
      </w:pPr>
    </w:p>
    <w:p w14:paraId="3B09FF31" w14:textId="77777777" w:rsidR="004E5A0B" w:rsidRPr="004322CA" w:rsidRDefault="004E5A0B" w:rsidP="00056212">
      <w:pPr>
        <w:numPr>
          <w:ilvl w:val="0"/>
          <w:numId w:val="5"/>
        </w:numPr>
        <w:spacing w:after="160" w:line="360" w:lineRule="auto"/>
        <w:jc w:val="both"/>
        <w:rPr>
          <w:rFonts w:ascii="Palatino Linotype" w:hAnsi="Palatino Linotype"/>
          <w:b/>
          <w:i/>
          <w:sz w:val="28"/>
          <w:szCs w:val="28"/>
          <w:u w:val="single"/>
          <w:lang w:val="es-MX"/>
        </w:rPr>
      </w:pPr>
      <w:r w:rsidRPr="004322CA">
        <w:rPr>
          <w:rFonts w:ascii="Palatino Linotype" w:hAnsi="Palatino Linotype"/>
          <w:b/>
          <w:i/>
          <w:sz w:val="28"/>
          <w:szCs w:val="28"/>
          <w:u w:val="single"/>
          <w:lang w:val="es-MX"/>
        </w:rPr>
        <w:t>De la Versión Pública.</w:t>
      </w:r>
    </w:p>
    <w:p w14:paraId="098FD8C4" w14:textId="77777777" w:rsidR="004E5A0B" w:rsidRPr="004322CA" w:rsidRDefault="004E5A0B" w:rsidP="004E5A0B">
      <w:pPr>
        <w:spacing w:line="360" w:lineRule="auto"/>
        <w:jc w:val="both"/>
        <w:rPr>
          <w:rFonts w:ascii="Palatino Linotype" w:eastAsia="Arial Unicode MS" w:hAnsi="Palatino Linotype"/>
        </w:rPr>
      </w:pPr>
      <w:r w:rsidRPr="004322CA">
        <w:rPr>
          <w:rFonts w:ascii="Palatino Linotype" w:eastAsia="Arial Unicode MS" w:hAnsi="Palatino Linotype"/>
        </w:rPr>
        <w:t xml:space="preserve">Toda vez que los documentos referidos anteriormente y atendiendo al requerimiento del ciudadano, este Órgano Garante determina ordenar que la entrega de la información al </w:t>
      </w:r>
      <w:r w:rsidRPr="004322CA">
        <w:rPr>
          <w:rFonts w:ascii="Palatino Linotype" w:eastAsia="Arial Unicode MS" w:hAnsi="Palatino Linotype"/>
          <w:b/>
        </w:rPr>
        <w:t>Recurrente</w:t>
      </w:r>
      <w:r w:rsidRPr="004322CA">
        <w:rPr>
          <w:rFonts w:ascii="Palatino Linotype" w:eastAsia="Arial Unicode MS" w:hAnsi="Palatino Linotype"/>
        </w:rPr>
        <w:t xml:space="preserve"> se haga en </w:t>
      </w:r>
      <w:r w:rsidRPr="004322CA">
        <w:rPr>
          <w:rFonts w:ascii="Palatino Linotype" w:eastAsia="Arial Unicode MS" w:hAnsi="Palatino Linotype"/>
          <w:b/>
          <w:i/>
        </w:rPr>
        <w:t>versión pública</w:t>
      </w:r>
      <w:r w:rsidRPr="004322CA">
        <w:rPr>
          <w:rFonts w:ascii="Palatino Linotype" w:eastAsia="Arial Unicode MS" w:hAnsi="Palatino Linotype"/>
        </w:rPr>
        <w:t xml:space="preserve">, esto es, omitiendo, eliminando o suprimiendo la información personal, susceptibles de ser clasificadas como </w:t>
      </w:r>
      <w:r w:rsidRPr="004322CA">
        <w:rPr>
          <w:rFonts w:ascii="Palatino Linotype" w:eastAsia="Arial Unicode MS" w:hAnsi="Palatino Linotype"/>
          <w:b/>
        </w:rPr>
        <w:t xml:space="preserve">CONFIDENCIAL </w:t>
      </w:r>
      <w:r w:rsidRPr="004322CA">
        <w:rPr>
          <w:rFonts w:ascii="Palatino Linotype" w:eastAsia="Arial Unicode MS" w:hAnsi="Palatino Linotype"/>
        </w:rPr>
        <w:t>o cualquier otro dato que ponga en riesgo la vida, seguridad o salud de las personas.</w:t>
      </w:r>
    </w:p>
    <w:p w14:paraId="6E7B8222" w14:textId="77777777" w:rsidR="004E5A0B" w:rsidRPr="004322CA" w:rsidRDefault="004E5A0B" w:rsidP="004E5A0B">
      <w:pPr>
        <w:spacing w:line="360" w:lineRule="auto"/>
        <w:jc w:val="both"/>
        <w:rPr>
          <w:rFonts w:ascii="Palatino Linotype" w:hAnsi="Palatino Linotype"/>
          <w:bCs/>
          <w:lang w:val="es-MX"/>
        </w:rPr>
      </w:pPr>
    </w:p>
    <w:p w14:paraId="133C55A1" w14:textId="77777777" w:rsidR="004E5A0B" w:rsidRPr="004322CA" w:rsidRDefault="004E5A0B" w:rsidP="004E5A0B">
      <w:pPr>
        <w:spacing w:line="360" w:lineRule="auto"/>
        <w:jc w:val="both"/>
        <w:rPr>
          <w:rFonts w:ascii="Palatino Linotype" w:hAnsi="Palatino Linotype"/>
          <w:lang w:val="es-MX"/>
        </w:rPr>
      </w:pPr>
      <w:r w:rsidRPr="004322CA">
        <w:rPr>
          <w:rFonts w:ascii="Palatino Linotype" w:hAnsi="Palatino Linotype"/>
          <w:bCs/>
          <w:lang w:val="es-MX"/>
        </w:rPr>
        <w:t>A este respecto, los</w:t>
      </w:r>
      <w:r w:rsidRPr="004322CA">
        <w:rPr>
          <w:rFonts w:ascii="Palatino Linotype" w:hAnsi="Palatino Linotype"/>
          <w:lang w:val="es-MX"/>
        </w:rPr>
        <w:t xml:space="preserve"> artículos 3, fracciones IX, XX, XXI y XLV; 51 y 52, de la Ley de Transparencia y Acceso a la Información Pública del Estado de México y Municipios establecen:</w:t>
      </w:r>
    </w:p>
    <w:p w14:paraId="0CADBDF5" w14:textId="77777777" w:rsidR="004E5A0B" w:rsidRPr="004322CA" w:rsidRDefault="004E5A0B" w:rsidP="004E5A0B">
      <w:pPr>
        <w:rPr>
          <w:noProof/>
          <w:lang w:val="es-MX"/>
        </w:rPr>
      </w:pPr>
    </w:p>
    <w:p w14:paraId="005D29E3" w14:textId="77777777" w:rsidR="004E5A0B" w:rsidRPr="004322CA" w:rsidRDefault="004E5A0B" w:rsidP="004E5A0B">
      <w:pPr>
        <w:ind w:left="567" w:right="616"/>
        <w:jc w:val="both"/>
        <w:rPr>
          <w:rFonts w:ascii="Palatino Linotype" w:hAnsi="Palatino Linotype"/>
          <w:i/>
          <w:sz w:val="22"/>
          <w:szCs w:val="22"/>
          <w:lang w:val="es-MX"/>
        </w:rPr>
      </w:pPr>
      <w:r w:rsidRPr="004322CA">
        <w:rPr>
          <w:rFonts w:ascii="Palatino Linotype" w:hAnsi="Palatino Linotype" w:cs="Arial"/>
          <w:b/>
          <w:bCs/>
          <w:i/>
          <w:noProof/>
          <w:sz w:val="22"/>
          <w:szCs w:val="22"/>
          <w:lang w:val="es-MX"/>
        </w:rPr>
        <w:t>“</w:t>
      </w:r>
      <w:r w:rsidRPr="004322CA">
        <w:rPr>
          <w:rFonts w:ascii="Palatino Linotype" w:hAnsi="Palatino Linotype" w:cs="Arial"/>
          <w:b/>
          <w:bCs/>
          <w:i/>
          <w:sz w:val="22"/>
          <w:szCs w:val="22"/>
          <w:lang w:val="es-MX" w:eastAsia="es-MX"/>
        </w:rPr>
        <w:t>Artículo</w:t>
      </w:r>
      <w:r w:rsidRPr="004322CA">
        <w:rPr>
          <w:rFonts w:ascii="Palatino Linotype" w:hAnsi="Palatino Linotype" w:cs="Arial"/>
          <w:b/>
          <w:bCs/>
          <w:i/>
          <w:sz w:val="22"/>
          <w:szCs w:val="22"/>
          <w:lang w:val="es-MX"/>
        </w:rPr>
        <w:t xml:space="preserve"> 3. </w:t>
      </w:r>
      <w:r w:rsidRPr="004322CA">
        <w:rPr>
          <w:rFonts w:ascii="Palatino Linotype" w:hAnsi="Palatino Linotype"/>
          <w:i/>
          <w:sz w:val="22"/>
          <w:szCs w:val="22"/>
          <w:lang w:val="es-MX"/>
        </w:rPr>
        <w:t xml:space="preserve">Para los efectos de la presente Ley se entenderá por: </w:t>
      </w:r>
    </w:p>
    <w:p w14:paraId="111CA0B1" w14:textId="77777777" w:rsidR="004E5A0B" w:rsidRPr="004322CA" w:rsidRDefault="004E5A0B" w:rsidP="004E5A0B">
      <w:pPr>
        <w:rPr>
          <w:lang w:val="es-MX"/>
        </w:rPr>
      </w:pPr>
    </w:p>
    <w:p w14:paraId="124D54C3" w14:textId="77777777" w:rsidR="004E5A0B" w:rsidRPr="004322CA" w:rsidRDefault="004E5A0B" w:rsidP="004E5A0B">
      <w:pPr>
        <w:ind w:left="567" w:right="616"/>
        <w:jc w:val="both"/>
        <w:rPr>
          <w:rFonts w:ascii="Palatino Linotype" w:hAnsi="Palatino Linotype" w:cs="Arial"/>
          <w:i/>
          <w:sz w:val="22"/>
          <w:szCs w:val="22"/>
          <w:lang w:val="es-MX"/>
        </w:rPr>
      </w:pPr>
      <w:r w:rsidRPr="004322CA">
        <w:rPr>
          <w:rFonts w:ascii="Palatino Linotype" w:hAnsi="Palatino Linotype" w:cs="Arial"/>
          <w:b/>
          <w:i/>
          <w:sz w:val="22"/>
          <w:szCs w:val="22"/>
          <w:lang w:val="es-MX"/>
        </w:rPr>
        <w:lastRenderedPageBreak/>
        <w:t>IX.</w:t>
      </w:r>
      <w:r w:rsidRPr="004322CA">
        <w:rPr>
          <w:rFonts w:ascii="Palatino Linotype" w:hAnsi="Palatino Linotype" w:cs="Arial"/>
          <w:i/>
          <w:sz w:val="22"/>
          <w:szCs w:val="22"/>
          <w:lang w:val="es-MX"/>
        </w:rPr>
        <w:t xml:space="preserve"> </w:t>
      </w:r>
      <w:r w:rsidRPr="004322CA">
        <w:rPr>
          <w:rFonts w:ascii="Palatino Linotype" w:hAnsi="Palatino Linotype" w:cs="Arial"/>
          <w:b/>
          <w:i/>
          <w:sz w:val="22"/>
          <w:szCs w:val="22"/>
          <w:lang w:val="es-MX"/>
        </w:rPr>
        <w:t xml:space="preserve">Datos personales: </w:t>
      </w:r>
      <w:r w:rsidRPr="004322CA">
        <w:rPr>
          <w:rFonts w:ascii="Palatino Linotype" w:hAnsi="Palatino Linotype" w:cs="Arial"/>
          <w:i/>
          <w:sz w:val="22"/>
          <w:szCs w:val="22"/>
          <w:lang w:val="es-MX"/>
        </w:rPr>
        <w:t xml:space="preserve">La información concerniente a una persona, identificada o identificable según lo dispuesto por la Ley de Protección de Datos Personales del Estado de México; </w:t>
      </w:r>
    </w:p>
    <w:p w14:paraId="3BB96FFF" w14:textId="77777777" w:rsidR="004E5A0B" w:rsidRPr="004322CA" w:rsidRDefault="004E5A0B" w:rsidP="004E5A0B">
      <w:pPr>
        <w:ind w:left="567" w:right="616"/>
        <w:jc w:val="both"/>
        <w:rPr>
          <w:rFonts w:ascii="Palatino Linotype" w:hAnsi="Palatino Linotype" w:cs="Arial"/>
          <w:i/>
          <w:sz w:val="22"/>
          <w:szCs w:val="22"/>
          <w:lang w:val="es-MX"/>
        </w:rPr>
      </w:pPr>
    </w:p>
    <w:p w14:paraId="540A6DA5" w14:textId="77777777" w:rsidR="004E5A0B" w:rsidRPr="004322CA" w:rsidRDefault="004E5A0B" w:rsidP="004E5A0B">
      <w:pPr>
        <w:ind w:left="567" w:right="616"/>
        <w:jc w:val="both"/>
        <w:rPr>
          <w:rFonts w:ascii="Palatino Linotype" w:hAnsi="Palatino Linotype" w:cs="Arial"/>
          <w:i/>
          <w:sz w:val="22"/>
          <w:szCs w:val="22"/>
          <w:lang w:val="es-MX"/>
        </w:rPr>
      </w:pPr>
      <w:r w:rsidRPr="004322CA">
        <w:rPr>
          <w:rFonts w:ascii="Palatino Linotype" w:hAnsi="Palatino Linotype" w:cs="Arial"/>
          <w:b/>
          <w:i/>
          <w:sz w:val="22"/>
          <w:szCs w:val="22"/>
          <w:lang w:val="es-MX"/>
        </w:rPr>
        <w:t>XX.</w:t>
      </w:r>
      <w:r w:rsidRPr="004322CA">
        <w:rPr>
          <w:rFonts w:ascii="Palatino Linotype" w:hAnsi="Palatino Linotype" w:cs="Arial"/>
          <w:i/>
          <w:sz w:val="22"/>
          <w:szCs w:val="22"/>
          <w:lang w:val="es-MX"/>
        </w:rPr>
        <w:t xml:space="preserve"> </w:t>
      </w:r>
      <w:r w:rsidRPr="004322CA">
        <w:rPr>
          <w:rFonts w:ascii="Palatino Linotype" w:hAnsi="Palatino Linotype" w:cs="Arial"/>
          <w:b/>
          <w:i/>
          <w:sz w:val="22"/>
          <w:szCs w:val="22"/>
          <w:lang w:val="es-MX"/>
        </w:rPr>
        <w:t>Información clasificada:</w:t>
      </w:r>
      <w:r w:rsidRPr="004322CA">
        <w:rPr>
          <w:rFonts w:ascii="Palatino Linotype" w:hAnsi="Palatino Linotype" w:cs="Arial"/>
          <w:i/>
          <w:sz w:val="22"/>
          <w:szCs w:val="22"/>
          <w:lang w:val="es-MX"/>
        </w:rPr>
        <w:t xml:space="preserve"> Aquella considerada por la presente Ley como reservada o confidencial; </w:t>
      </w:r>
    </w:p>
    <w:p w14:paraId="2F1D4775" w14:textId="77777777" w:rsidR="004E5A0B" w:rsidRPr="004322CA" w:rsidRDefault="004E5A0B" w:rsidP="004E5A0B">
      <w:pPr>
        <w:ind w:left="567" w:right="616"/>
        <w:jc w:val="both"/>
        <w:rPr>
          <w:rFonts w:ascii="Palatino Linotype" w:hAnsi="Palatino Linotype" w:cs="Arial"/>
          <w:i/>
          <w:sz w:val="22"/>
          <w:szCs w:val="22"/>
          <w:lang w:val="es-MX"/>
        </w:rPr>
      </w:pPr>
    </w:p>
    <w:p w14:paraId="114B184B" w14:textId="77777777" w:rsidR="004E5A0B" w:rsidRPr="004322CA" w:rsidRDefault="004E5A0B" w:rsidP="004E5A0B">
      <w:pPr>
        <w:ind w:left="567" w:right="616"/>
        <w:jc w:val="both"/>
        <w:rPr>
          <w:rFonts w:ascii="Palatino Linotype" w:hAnsi="Palatino Linotype" w:cs="Arial"/>
          <w:i/>
          <w:sz w:val="22"/>
          <w:szCs w:val="22"/>
          <w:lang w:val="es-MX"/>
        </w:rPr>
      </w:pPr>
      <w:r w:rsidRPr="004322CA">
        <w:rPr>
          <w:rFonts w:ascii="Palatino Linotype" w:hAnsi="Palatino Linotype" w:cs="Arial"/>
          <w:b/>
          <w:i/>
          <w:sz w:val="22"/>
          <w:szCs w:val="22"/>
          <w:lang w:val="es-MX"/>
        </w:rPr>
        <w:t>XXI.</w:t>
      </w:r>
      <w:r w:rsidRPr="004322CA">
        <w:rPr>
          <w:rFonts w:ascii="Palatino Linotype" w:hAnsi="Palatino Linotype" w:cs="Arial"/>
          <w:i/>
          <w:sz w:val="22"/>
          <w:szCs w:val="22"/>
          <w:lang w:val="es-MX"/>
        </w:rPr>
        <w:t xml:space="preserve"> </w:t>
      </w:r>
      <w:r w:rsidRPr="004322CA">
        <w:rPr>
          <w:rFonts w:ascii="Palatino Linotype" w:hAnsi="Palatino Linotype" w:cs="Arial"/>
          <w:b/>
          <w:i/>
          <w:sz w:val="22"/>
          <w:szCs w:val="22"/>
          <w:lang w:val="es-MX"/>
        </w:rPr>
        <w:t>Información confidencial</w:t>
      </w:r>
      <w:r w:rsidRPr="004322CA">
        <w:rPr>
          <w:rFonts w:ascii="Palatino Linotype" w:hAnsi="Palatino Linotype" w:cs="Arial"/>
          <w:i/>
          <w:sz w:val="22"/>
          <w:szCs w:val="22"/>
          <w:lang w:val="es-MX"/>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14:paraId="08EF9EFC" w14:textId="77777777" w:rsidR="004E5A0B" w:rsidRPr="004322CA" w:rsidRDefault="004E5A0B" w:rsidP="004E5A0B">
      <w:pPr>
        <w:ind w:left="567" w:right="616"/>
        <w:jc w:val="both"/>
        <w:rPr>
          <w:rFonts w:ascii="Palatino Linotype" w:hAnsi="Palatino Linotype" w:cs="Arial"/>
          <w:i/>
          <w:sz w:val="22"/>
          <w:szCs w:val="22"/>
          <w:lang w:val="es-MX"/>
        </w:rPr>
      </w:pPr>
      <w:r w:rsidRPr="004322CA">
        <w:rPr>
          <w:rFonts w:ascii="Palatino Linotype" w:hAnsi="Palatino Linotype" w:cs="Arial"/>
          <w:b/>
          <w:i/>
          <w:sz w:val="22"/>
          <w:szCs w:val="22"/>
          <w:lang w:val="es-MX"/>
        </w:rPr>
        <w:t>XLV. Versión pública:</w:t>
      </w:r>
      <w:r w:rsidRPr="004322CA">
        <w:rPr>
          <w:rFonts w:ascii="Palatino Linotype" w:hAnsi="Palatino Linotype" w:cs="Arial"/>
          <w:i/>
          <w:sz w:val="22"/>
          <w:szCs w:val="22"/>
          <w:lang w:val="es-MX"/>
        </w:rPr>
        <w:t xml:space="preserve"> Documento en el que se elimine, suprime o borra la información clasificada como reservada o confidencial para permitir su acceso. </w:t>
      </w:r>
    </w:p>
    <w:p w14:paraId="6BB2E3B0" w14:textId="77777777" w:rsidR="004E5A0B" w:rsidRPr="004322CA" w:rsidRDefault="004E5A0B" w:rsidP="004E5A0B">
      <w:pPr>
        <w:ind w:left="567" w:right="616"/>
        <w:jc w:val="both"/>
        <w:rPr>
          <w:rFonts w:ascii="Palatino Linotype" w:hAnsi="Palatino Linotype" w:cs="Arial"/>
          <w:i/>
          <w:sz w:val="22"/>
          <w:szCs w:val="22"/>
          <w:lang w:val="es-MX"/>
        </w:rPr>
      </w:pPr>
    </w:p>
    <w:p w14:paraId="48D5D557" w14:textId="77777777" w:rsidR="004E5A0B" w:rsidRPr="004322CA" w:rsidRDefault="004E5A0B" w:rsidP="004E5A0B">
      <w:pPr>
        <w:ind w:left="567" w:right="616"/>
        <w:jc w:val="both"/>
        <w:rPr>
          <w:rFonts w:ascii="Palatino Linotype" w:hAnsi="Palatino Linotype" w:cs="Arial"/>
          <w:i/>
          <w:sz w:val="22"/>
          <w:szCs w:val="22"/>
          <w:lang w:val="es-MX"/>
        </w:rPr>
      </w:pPr>
      <w:r w:rsidRPr="004322CA">
        <w:rPr>
          <w:rFonts w:ascii="Palatino Linotype" w:hAnsi="Palatino Linotype" w:cs="Arial"/>
          <w:b/>
          <w:i/>
          <w:sz w:val="22"/>
          <w:szCs w:val="22"/>
          <w:lang w:val="es-MX"/>
        </w:rPr>
        <w:t>Artículo 51.</w:t>
      </w:r>
      <w:r w:rsidRPr="004322CA">
        <w:rPr>
          <w:rFonts w:ascii="Palatino Linotype" w:hAnsi="Palatino Linotype" w:cs="Arial"/>
          <w:i/>
          <w:sz w:val="22"/>
          <w:szCs w:val="22"/>
          <w:lang w:val="es-MX"/>
        </w:rPr>
        <w:t xml:space="preserve"> Los sujetos obligados designaran a un responsable para atender la Unidad de Transparencia, quien fungirá como enlace entre éstos y los solicitantes. Dicha Unidad será la encargada de tramitar internamente la solicitud de información </w:t>
      </w:r>
      <w:r w:rsidRPr="004322CA">
        <w:rPr>
          <w:rFonts w:ascii="Palatino Linotype" w:hAnsi="Palatino Linotype" w:cs="Arial"/>
          <w:b/>
          <w:i/>
          <w:sz w:val="22"/>
          <w:szCs w:val="22"/>
          <w:lang w:val="es-MX"/>
        </w:rPr>
        <w:t xml:space="preserve">y tendrá la responsabilidad de verificar en cada caso que la misma no sea confidencial o reservada. </w:t>
      </w:r>
      <w:r w:rsidRPr="004322CA">
        <w:rPr>
          <w:rFonts w:ascii="Palatino Linotype" w:hAnsi="Palatino Linotype" w:cs="Arial"/>
          <w:i/>
          <w:sz w:val="22"/>
          <w:szCs w:val="22"/>
          <w:lang w:val="es-MX"/>
        </w:rPr>
        <w:t xml:space="preserve">Dicha Unidad contará con las facultades internas necesarias para gestionar la atención a las solicitudes de información en los términos de la Ley General y la presente Ley. </w:t>
      </w:r>
    </w:p>
    <w:p w14:paraId="4E6654EE" w14:textId="77777777" w:rsidR="004E5A0B" w:rsidRPr="004322CA" w:rsidRDefault="004E5A0B" w:rsidP="004E5A0B">
      <w:pPr>
        <w:ind w:left="567" w:right="616"/>
        <w:jc w:val="both"/>
        <w:rPr>
          <w:rFonts w:ascii="Palatino Linotype" w:hAnsi="Palatino Linotype" w:cs="Arial"/>
          <w:i/>
          <w:sz w:val="22"/>
          <w:szCs w:val="22"/>
          <w:lang w:val="es-MX"/>
        </w:rPr>
      </w:pPr>
    </w:p>
    <w:p w14:paraId="46D4FEA2" w14:textId="77777777" w:rsidR="004E5A0B" w:rsidRPr="004322CA" w:rsidRDefault="004E5A0B" w:rsidP="004E5A0B">
      <w:pPr>
        <w:ind w:left="567" w:right="616"/>
        <w:jc w:val="both"/>
        <w:rPr>
          <w:rFonts w:ascii="Palatino Linotype" w:hAnsi="Palatino Linotype" w:cs="Arial"/>
          <w:bCs/>
          <w:i/>
          <w:noProof/>
          <w:sz w:val="22"/>
          <w:szCs w:val="22"/>
          <w:lang w:val="es-MX"/>
        </w:rPr>
      </w:pPr>
      <w:r w:rsidRPr="004322CA">
        <w:rPr>
          <w:rFonts w:ascii="Palatino Linotype" w:hAnsi="Palatino Linotype" w:cs="Arial"/>
          <w:b/>
          <w:i/>
          <w:sz w:val="22"/>
          <w:szCs w:val="22"/>
          <w:lang w:val="es-MX"/>
        </w:rPr>
        <w:t>Artículo 52.</w:t>
      </w:r>
      <w:r w:rsidRPr="004322CA">
        <w:rPr>
          <w:rFonts w:ascii="Palatino Linotype" w:hAnsi="Palatino Linotype" w:cs="Arial"/>
          <w:i/>
          <w:sz w:val="22"/>
          <w:szCs w:val="22"/>
          <w:lang w:val="es-MX"/>
        </w:rPr>
        <w:t xml:space="preserve"> Las solicitudes de acceso a la información y las respuestas que se les dé, incluyendo, en su caso, la información entregada, así como las resoluciones a los recursos que en su caso se promuevan serán públicas, y de ser el caso que contenga datos personales que deban ser protegidos se podrá dar su acceso en su versión pública, siempre y cuando la resolución de referencia se someta a un proceso de disociación, es decir, no haga identificable al titular de tales datos personales.</w:t>
      </w:r>
      <w:r w:rsidRPr="004322CA">
        <w:rPr>
          <w:rFonts w:ascii="Palatino Linotype" w:hAnsi="Palatino Linotype" w:cs="Arial"/>
          <w:bCs/>
          <w:i/>
          <w:noProof/>
          <w:sz w:val="22"/>
          <w:szCs w:val="22"/>
          <w:lang w:val="es-MX"/>
        </w:rPr>
        <w:t>”</w:t>
      </w:r>
    </w:p>
    <w:p w14:paraId="74397453" w14:textId="77777777" w:rsidR="004E5A0B" w:rsidRPr="004322CA" w:rsidRDefault="004E5A0B" w:rsidP="004E5A0B">
      <w:pPr>
        <w:spacing w:after="160" w:line="259" w:lineRule="auto"/>
        <w:rPr>
          <w:rFonts w:asciiTheme="minorHAnsi" w:eastAsiaTheme="minorHAnsi" w:hAnsiTheme="minorHAnsi" w:cstheme="minorBidi"/>
          <w:noProof/>
          <w:sz w:val="22"/>
          <w:szCs w:val="22"/>
          <w:lang w:val="es-MX"/>
        </w:rPr>
      </w:pPr>
    </w:p>
    <w:p w14:paraId="5B308E6F" w14:textId="77777777" w:rsidR="004E5A0B" w:rsidRPr="004322CA" w:rsidRDefault="004E5A0B" w:rsidP="004E5A0B">
      <w:pPr>
        <w:spacing w:line="360" w:lineRule="auto"/>
        <w:jc w:val="both"/>
        <w:rPr>
          <w:rFonts w:ascii="Palatino Linotype" w:hAnsi="Palatino Linotype"/>
          <w:lang w:val="es-MX"/>
        </w:rPr>
      </w:pPr>
      <w:r w:rsidRPr="004322CA">
        <w:rPr>
          <w:rFonts w:ascii="Palatino Linotype" w:hAnsi="Palatino Linotype"/>
          <w:lang w:val="es-MX"/>
        </w:rPr>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efectúen deberá estar justificado en la Ley, lo anterior, en términos de lo dispuesto por el artículo 22, con relación con el 38, de la Ley </w:t>
      </w:r>
      <w:r w:rsidRPr="004322CA">
        <w:rPr>
          <w:rFonts w:ascii="Palatino Linotype" w:hAnsi="Palatino Linotype"/>
          <w:lang w:val="es-MX"/>
        </w:rPr>
        <w:lastRenderedPageBreak/>
        <w:t xml:space="preserve">de Protección de Datos Personales en Posesión de Sujetos Obligados del Estado de México y Municipios, los cuales se transcriben para mayor referencia: </w:t>
      </w:r>
    </w:p>
    <w:p w14:paraId="70D522F2" w14:textId="77777777" w:rsidR="004E5A0B" w:rsidRPr="004322CA" w:rsidRDefault="004E5A0B" w:rsidP="004E5A0B">
      <w:pPr>
        <w:ind w:left="567" w:right="616"/>
        <w:jc w:val="both"/>
        <w:rPr>
          <w:rFonts w:ascii="Palatino Linotype" w:hAnsi="Palatino Linotype"/>
          <w:lang w:val="es-MX"/>
        </w:rPr>
      </w:pPr>
    </w:p>
    <w:p w14:paraId="3BAA89F6" w14:textId="77777777" w:rsidR="004E5A0B" w:rsidRPr="004322CA" w:rsidRDefault="004E5A0B" w:rsidP="004E5A0B">
      <w:pPr>
        <w:ind w:left="567" w:right="616"/>
        <w:jc w:val="both"/>
        <w:rPr>
          <w:rFonts w:ascii="Palatino Linotype" w:eastAsia="Arial Unicode MS" w:hAnsi="Palatino Linotype" w:cs="Arial"/>
          <w:i/>
          <w:sz w:val="22"/>
          <w:lang w:val="es-MX"/>
        </w:rPr>
      </w:pPr>
      <w:r w:rsidRPr="004322CA">
        <w:rPr>
          <w:rFonts w:ascii="Palatino Linotype" w:eastAsia="Arial Unicode MS" w:hAnsi="Palatino Linotype" w:cs="Arial"/>
          <w:i/>
          <w:sz w:val="22"/>
          <w:lang w:val="es-MX"/>
        </w:rPr>
        <w:t>“</w:t>
      </w:r>
      <w:r w:rsidRPr="004322CA">
        <w:rPr>
          <w:rFonts w:ascii="Palatino Linotype" w:eastAsia="Arial Unicode MS" w:hAnsi="Palatino Linotype" w:cs="Arial"/>
          <w:b/>
          <w:i/>
          <w:sz w:val="22"/>
          <w:lang w:val="es-MX"/>
        </w:rPr>
        <w:t>Artículo</w:t>
      </w:r>
      <w:r w:rsidRPr="004322CA">
        <w:rPr>
          <w:rFonts w:ascii="Palatino Linotype" w:eastAsia="Arial Unicode MS" w:hAnsi="Palatino Linotype" w:cs="Arial"/>
          <w:i/>
          <w:sz w:val="22"/>
          <w:lang w:val="es-MX"/>
        </w:rPr>
        <w:t xml:space="preserve"> </w:t>
      </w:r>
      <w:r w:rsidRPr="004322CA">
        <w:rPr>
          <w:rFonts w:ascii="Palatino Linotype" w:eastAsia="Arial Unicode MS" w:hAnsi="Palatino Linotype" w:cs="Arial"/>
          <w:b/>
          <w:i/>
          <w:sz w:val="22"/>
          <w:lang w:val="es-MX"/>
        </w:rPr>
        <w:t>22</w:t>
      </w:r>
      <w:r w:rsidRPr="004322CA">
        <w:rPr>
          <w:rFonts w:ascii="Palatino Linotype" w:eastAsia="Arial Unicode MS" w:hAnsi="Palatino Linotype" w:cs="Arial"/>
          <w:i/>
          <w:sz w:val="22"/>
          <w:lang w:val="es-MX"/>
        </w:rPr>
        <w:t>. Todo tratamiento de datos personales que efectúe el responsable deberá estar justificado por finalidades concretas, lícitas, explícitas y legítimas, relacionadas con las atribuciones que la normatividad aplicable les confiera.</w:t>
      </w:r>
    </w:p>
    <w:p w14:paraId="187B7983" w14:textId="77777777" w:rsidR="004E5A0B" w:rsidRPr="004322CA" w:rsidRDefault="004E5A0B" w:rsidP="004E5A0B">
      <w:pPr>
        <w:ind w:left="567" w:right="616"/>
        <w:jc w:val="both"/>
        <w:rPr>
          <w:rFonts w:ascii="Palatino Linotype" w:eastAsia="Arial Unicode MS" w:hAnsi="Palatino Linotype" w:cs="Arial"/>
          <w:i/>
          <w:sz w:val="22"/>
          <w:lang w:val="es-MX"/>
        </w:rPr>
      </w:pPr>
    </w:p>
    <w:p w14:paraId="53F15395" w14:textId="77777777" w:rsidR="004E5A0B" w:rsidRPr="004322CA" w:rsidRDefault="004E5A0B" w:rsidP="004E5A0B">
      <w:pPr>
        <w:ind w:left="567" w:right="616"/>
        <w:jc w:val="both"/>
        <w:rPr>
          <w:rFonts w:ascii="Palatino Linotype" w:eastAsia="Arial Unicode MS" w:hAnsi="Palatino Linotype" w:cs="Arial"/>
          <w:i/>
          <w:sz w:val="22"/>
          <w:lang w:val="es-MX"/>
        </w:rPr>
      </w:pPr>
      <w:r w:rsidRPr="004322CA">
        <w:rPr>
          <w:rFonts w:ascii="Palatino Linotype" w:eastAsia="Arial Unicode MS" w:hAnsi="Palatino Linotype" w:cs="Arial"/>
          <w:i/>
          <w:sz w:val="22"/>
          <w:lang w:val="es-MX"/>
        </w:rPr>
        <w:t>El responsable podrá tratar datos personales para finalidades distintas a aquéllas establecidas en el aviso de privacidad, en los casos siguientes:</w:t>
      </w:r>
    </w:p>
    <w:p w14:paraId="6C204F6C" w14:textId="77777777" w:rsidR="004E5A0B" w:rsidRPr="004322CA" w:rsidRDefault="004E5A0B" w:rsidP="004E5A0B">
      <w:pPr>
        <w:ind w:left="567" w:right="616"/>
        <w:jc w:val="both"/>
        <w:rPr>
          <w:rFonts w:ascii="Palatino Linotype" w:eastAsia="Arial Unicode MS" w:hAnsi="Palatino Linotype" w:cs="Arial"/>
          <w:i/>
          <w:sz w:val="22"/>
          <w:lang w:val="es-MX"/>
        </w:rPr>
      </w:pPr>
    </w:p>
    <w:p w14:paraId="2E93C956" w14:textId="77777777" w:rsidR="004E5A0B" w:rsidRPr="004322CA" w:rsidRDefault="004E5A0B" w:rsidP="004E5A0B">
      <w:pPr>
        <w:ind w:left="567" w:right="616"/>
        <w:jc w:val="both"/>
        <w:rPr>
          <w:rFonts w:ascii="Palatino Linotype" w:eastAsia="Arial Unicode MS" w:hAnsi="Palatino Linotype" w:cs="Arial"/>
          <w:i/>
          <w:sz w:val="22"/>
          <w:lang w:val="es-MX"/>
        </w:rPr>
      </w:pPr>
      <w:r w:rsidRPr="004322CA">
        <w:rPr>
          <w:rFonts w:ascii="Palatino Linotype" w:eastAsia="Arial Unicode MS" w:hAnsi="Palatino Linotype" w:cs="Arial"/>
          <w:i/>
          <w:sz w:val="22"/>
          <w:lang w:val="es-MX"/>
        </w:rPr>
        <w:t>I. Cuente con atribuciones conferidas en ley y medie el consentimiento del titular.</w:t>
      </w:r>
    </w:p>
    <w:p w14:paraId="769FBFAE" w14:textId="77777777" w:rsidR="004E5A0B" w:rsidRPr="004322CA" w:rsidRDefault="004E5A0B" w:rsidP="004E5A0B">
      <w:pPr>
        <w:ind w:left="567" w:right="616"/>
        <w:jc w:val="both"/>
        <w:rPr>
          <w:rFonts w:ascii="Palatino Linotype" w:eastAsia="Arial Unicode MS" w:hAnsi="Palatino Linotype" w:cs="Arial"/>
          <w:i/>
          <w:sz w:val="22"/>
          <w:lang w:val="es-MX"/>
        </w:rPr>
      </w:pPr>
      <w:r w:rsidRPr="004322CA">
        <w:rPr>
          <w:rFonts w:ascii="Palatino Linotype" w:eastAsia="Arial Unicode MS" w:hAnsi="Palatino Linotype" w:cs="Arial"/>
          <w:i/>
          <w:sz w:val="22"/>
          <w:lang w:val="es-MX"/>
        </w:rPr>
        <w:t>II. Se trate de una persona reportada como desaparecida, en los términos previstos en la presente Ley y demás disposiciones legales aplicables...</w:t>
      </w:r>
    </w:p>
    <w:p w14:paraId="69897570" w14:textId="77777777" w:rsidR="004E5A0B" w:rsidRPr="004322CA" w:rsidRDefault="004E5A0B" w:rsidP="004E5A0B">
      <w:pPr>
        <w:ind w:left="567" w:right="616"/>
        <w:jc w:val="both"/>
        <w:rPr>
          <w:rFonts w:ascii="Palatino Linotype" w:eastAsia="Arial Unicode MS" w:hAnsi="Palatino Linotype" w:cs="Arial"/>
          <w:i/>
          <w:sz w:val="22"/>
          <w:lang w:val="es-MX"/>
        </w:rPr>
      </w:pPr>
    </w:p>
    <w:p w14:paraId="596B3402" w14:textId="77777777" w:rsidR="004E5A0B" w:rsidRPr="004322CA" w:rsidRDefault="004E5A0B" w:rsidP="004E5A0B">
      <w:pPr>
        <w:ind w:left="567" w:right="616"/>
        <w:jc w:val="both"/>
        <w:rPr>
          <w:rFonts w:ascii="Palatino Linotype" w:eastAsia="Arial Unicode MS" w:hAnsi="Palatino Linotype" w:cs="Arial"/>
          <w:i/>
          <w:sz w:val="22"/>
          <w:lang w:val="es-MX"/>
        </w:rPr>
      </w:pPr>
      <w:r w:rsidRPr="004322CA">
        <w:rPr>
          <w:rFonts w:ascii="Palatino Linotype" w:eastAsia="Arial Unicode MS" w:hAnsi="Palatino Linotype" w:cs="Arial"/>
          <w:b/>
          <w:i/>
          <w:sz w:val="22"/>
          <w:lang w:val="es-MX"/>
        </w:rPr>
        <w:t>Artículo</w:t>
      </w:r>
      <w:r w:rsidRPr="004322CA">
        <w:rPr>
          <w:rFonts w:ascii="Palatino Linotype" w:eastAsia="Arial Unicode MS" w:hAnsi="Palatino Linotype" w:cs="Arial"/>
          <w:i/>
          <w:sz w:val="22"/>
          <w:lang w:val="es-MX"/>
        </w:rPr>
        <w:t xml:space="preserve"> </w:t>
      </w:r>
      <w:r w:rsidRPr="004322CA">
        <w:rPr>
          <w:rFonts w:ascii="Palatino Linotype" w:eastAsia="Arial Unicode MS" w:hAnsi="Palatino Linotype" w:cs="Arial"/>
          <w:b/>
          <w:i/>
          <w:sz w:val="22"/>
          <w:lang w:val="es-MX"/>
        </w:rPr>
        <w:t>38</w:t>
      </w:r>
      <w:r w:rsidRPr="004322CA">
        <w:rPr>
          <w:rFonts w:ascii="Palatino Linotype" w:eastAsia="Arial Unicode MS" w:hAnsi="Palatino Linotype" w:cs="Arial"/>
          <w:i/>
          <w:sz w:val="22"/>
          <w:lang w:val="es-MX"/>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 </w:t>
      </w:r>
    </w:p>
    <w:p w14:paraId="00B72744" w14:textId="77777777" w:rsidR="004E5A0B" w:rsidRPr="004322CA" w:rsidRDefault="004E5A0B" w:rsidP="004E5A0B">
      <w:pPr>
        <w:ind w:left="567" w:right="616"/>
        <w:jc w:val="both"/>
        <w:rPr>
          <w:rFonts w:ascii="Palatino Linotype" w:eastAsia="Arial Unicode MS" w:hAnsi="Palatino Linotype" w:cs="Arial"/>
          <w:i/>
          <w:sz w:val="28"/>
          <w:lang w:val="es-MX"/>
        </w:rPr>
      </w:pPr>
    </w:p>
    <w:p w14:paraId="0D6A1CD2" w14:textId="77777777" w:rsidR="004E5A0B" w:rsidRPr="004322CA" w:rsidRDefault="004E5A0B" w:rsidP="004E5A0B">
      <w:pPr>
        <w:spacing w:line="360" w:lineRule="auto"/>
        <w:jc w:val="both"/>
        <w:rPr>
          <w:rFonts w:ascii="Palatino Linotype" w:hAnsi="Palatino Linotype"/>
          <w:lang w:val="es-MX"/>
        </w:rPr>
      </w:pPr>
      <w:r w:rsidRPr="004322CA">
        <w:rPr>
          <w:rFonts w:ascii="Palatino Linotype" w:hAnsi="Palatino Linotype"/>
          <w:lang w:val="es-MX"/>
        </w:rPr>
        <w:t xml:space="preserve">De este modo, en armonía entre los principios constitucionales de máxima publicidad y de protección de datos personales, la Ley permite la elaboración de versiones públicas en las que se suprima aquella información relacionada con la vida privada de los particulares y de los servidores públicos toda vez que ésta tiene por objeto proteger datos personales, entendiéndose por tales, aquéllos que hacen identificable a una persona. </w:t>
      </w:r>
    </w:p>
    <w:p w14:paraId="3AE051D9" w14:textId="77777777" w:rsidR="004E5A0B" w:rsidRPr="004322CA" w:rsidRDefault="004E5A0B" w:rsidP="004E5A0B">
      <w:pPr>
        <w:spacing w:line="360" w:lineRule="auto"/>
        <w:jc w:val="both"/>
        <w:rPr>
          <w:rFonts w:ascii="Palatino Linotype" w:hAnsi="Palatino Linotype"/>
          <w:lang w:val="es-MX"/>
        </w:rPr>
      </w:pPr>
    </w:p>
    <w:p w14:paraId="4AB0C198" w14:textId="77777777" w:rsidR="004E5A0B" w:rsidRPr="004322CA" w:rsidRDefault="004E5A0B" w:rsidP="004E5A0B">
      <w:pPr>
        <w:spacing w:line="360" w:lineRule="auto"/>
        <w:jc w:val="both"/>
        <w:rPr>
          <w:rFonts w:ascii="Palatino Linotype" w:eastAsia="Arial Unicode MS" w:hAnsi="Palatino Linotype"/>
        </w:rPr>
      </w:pPr>
      <w:r w:rsidRPr="004322CA">
        <w:rPr>
          <w:rFonts w:ascii="Palatino Linotype" w:eastAsia="Arial Unicode MS" w:hAnsi="Palatino Linotype"/>
        </w:rPr>
        <w:t xml:space="preserve">En efecto, toda la información relativa a una persona física que le pueda hacer identificada o identificable constituye un dato personal en términos del artículo 4 fracción XI, de la Ley de Protección de Datos Personales en Posesión de Sujetos Obligados del Estado de México y Municipios; por consiguiente, se trata de </w:t>
      </w:r>
      <w:r w:rsidRPr="004322CA">
        <w:rPr>
          <w:rFonts w:ascii="Palatino Linotype" w:eastAsia="Arial Unicode MS" w:hAnsi="Palatino Linotype"/>
        </w:rPr>
        <w:lastRenderedPageBreak/>
        <w:t xml:space="preserve">información confidencial, que debe ser protegida por </w:t>
      </w:r>
      <w:r w:rsidRPr="004322CA">
        <w:rPr>
          <w:rFonts w:ascii="Palatino Linotype" w:eastAsia="Arial Unicode MS" w:hAnsi="Palatino Linotype"/>
          <w:color w:val="000000"/>
          <w:lang w:val="es-MX" w:eastAsia="es-MX"/>
        </w:rPr>
        <w:t>el Sujeto Obligado</w:t>
      </w:r>
      <w:r w:rsidRPr="004322CA">
        <w:rPr>
          <w:rFonts w:ascii="Palatino Linotype" w:eastAsia="Arial Unicode MS" w:hAnsi="Palatino Linotype"/>
        </w:rPr>
        <w:t xml:space="preserve">, en ese contexto, todo dato personal susceptible de clasificación debe ser protegido. </w:t>
      </w:r>
    </w:p>
    <w:p w14:paraId="79FFB896" w14:textId="77777777" w:rsidR="004E5A0B" w:rsidRPr="004322CA" w:rsidRDefault="004E5A0B" w:rsidP="004E5A0B">
      <w:pPr>
        <w:spacing w:line="360" w:lineRule="auto"/>
        <w:jc w:val="both"/>
        <w:rPr>
          <w:rFonts w:ascii="Palatino Linotype" w:eastAsia="Arial Unicode MS" w:hAnsi="Palatino Linotype"/>
        </w:rPr>
      </w:pPr>
    </w:p>
    <w:p w14:paraId="6259408F" w14:textId="77777777" w:rsidR="004E5A0B" w:rsidRPr="004322CA" w:rsidRDefault="004E5A0B" w:rsidP="004E5A0B">
      <w:pPr>
        <w:spacing w:line="360" w:lineRule="auto"/>
        <w:jc w:val="both"/>
        <w:rPr>
          <w:rFonts w:ascii="Palatino Linotype" w:eastAsia="Arial Unicode MS" w:hAnsi="Palatino Linotype"/>
        </w:rPr>
      </w:pPr>
      <w:r w:rsidRPr="004322CA">
        <w:rPr>
          <w:rFonts w:ascii="Palatino Linotype" w:eastAsia="Arial Unicode MS" w:hAnsi="Palatino Linotype"/>
        </w:rPr>
        <w:t>Asimismo, de la versión pública deberá dejarse a la vista de la Recurrente</w:t>
      </w:r>
      <w:r w:rsidRPr="004322CA">
        <w:rPr>
          <w:rFonts w:ascii="Palatino Linotype" w:eastAsia="Arial Unicode MS" w:hAnsi="Palatino Linotype"/>
          <w:b/>
        </w:rPr>
        <w:t xml:space="preserve"> </w:t>
      </w:r>
      <w:r w:rsidRPr="004322CA">
        <w:rPr>
          <w:rFonts w:ascii="Palatino Linotype" w:eastAsia="Arial Unicode MS" w:hAnsi="Palatino Linotype"/>
        </w:rPr>
        <w:t xml:space="preserve">los siguientes elementos de información pública: monto total del sueldo neto y bruto, compensaciones, prestaciones, aguinaldos, bonos, pagos por concepto de gasolina, de servicio de telefonía celular, </w:t>
      </w:r>
      <w:r w:rsidRPr="004322CA">
        <w:rPr>
          <w:rFonts w:ascii="Palatino Linotype" w:eastAsia="Arial Unicode MS" w:hAnsi="Palatino Linotype"/>
          <w:b/>
        </w:rPr>
        <w:t>el nombre del servidor público</w:t>
      </w:r>
      <w:r w:rsidRPr="004322CA">
        <w:rPr>
          <w:rFonts w:ascii="Palatino Linotype" w:eastAsia="Arial Unicode MS" w:hAnsi="Palatino Linotype"/>
        </w:rPr>
        <w:t xml:space="preserve">, el cargo que desempeña, área de adscripción, número de empleado (sólo en caso de no arrojar datos personales) y el período de la nómina respectiva, básicamente.  </w:t>
      </w:r>
    </w:p>
    <w:p w14:paraId="150EA7B6" w14:textId="77777777" w:rsidR="004E5A0B" w:rsidRPr="004322CA" w:rsidRDefault="004E5A0B" w:rsidP="004E5A0B"/>
    <w:p w14:paraId="6E44AAF6" w14:textId="77777777" w:rsidR="004E5A0B" w:rsidRPr="004322CA" w:rsidRDefault="004E5A0B" w:rsidP="004E5A0B">
      <w:pPr>
        <w:spacing w:line="360" w:lineRule="auto"/>
        <w:jc w:val="both"/>
        <w:rPr>
          <w:rFonts w:ascii="Palatino Linotype" w:hAnsi="Palatino Linotype"/>
        </w:rPr>
      </w:pPr>
      <w:r w:rsidRPr="004322CA">
        <w:rPr>
          <w:rFonts w:ascii="Palatino Linotype" w:hAnsi="Palatino Linotype"/>
        </w:rPr>
        <w:t>Robustece lo anterior, el criterio sustentado por la Segunda Sala de la Suprema Corte de Justicia de la Nación, visible en la página 2518 del Tomo XXII, de la Novena Época del Semanario Judicial de la Federación y su Gaceta, Julio de 2008, de rubro y texto siguientes:</w:t>
      </w:r>
    </w:p>
    <w:p w14:paraId="5B5F81E6" w14:textId="77777777" w:rsidR="004E5A0B" w:rsidRPr="004322CA" w:rsidRDefault="004E5A0B" w:rsidP="004E5A0B"/>
    <w:p w14:paraId="7A0728FF"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i/>
          <w:sz w:val="22"/>
          <w:szCs w:val="22"/>
          <w:lang w:val="es-MX" w:eastAsia="es-MX"/>
        </w:rPr>
        <w:t>"</w:t>
      </w:r>
      <w:r w:rsidRPr="004322CA">
        <w:rPr>
          <w:rFonts w:ascii="Palatino Linotype" w:hAnsi="Palatino Linotype"/>
          <w:b/>
          <w:i/>
          <w:sz w:val="22"/>
          <w:szCs w:val="22"/>
          <w:lang w:val="es-MX" w:eastAsia="es-MX"/>
        </w:rPr>
        <w:t>TRANSPARENCIA Y ACCESO A LA INFORMACIÓN PÚBLICA GUBERNAMENTAL. LOS ARTÍCULOS 3o., FRACCIÓN II, Y 18, FRACCIÓN II, DE LA LEY FEDERAL RELATIVA, NO VIOLAN LA GARANTÍA DE IGUALDAD, AL TUTELAR EL DERECHO A LA PROTECCIÓN DE DATOS PERSONALES SÓLO DE LAS PERSONAS FÍSICAS.</w:t>
      </w:r>
      <w:r w:rsidRPr="004322CA">
        <w:rPr>
          <w:rFonts w:ascii="Palatino Linotype" w:hAnsi="Palatino Linotype"/>
          <w:i/>
          <w:sz w:val="22"/>
          <w:szCs w:val="22"/>
          <w:lang w:val="es-MX" w:eastAsia="es-MX"/>
        </w:rPr>
        <w:t xml:space="preserve"> Si se toma en cuenta que la garantía constitucional indicada no implica que todos los sujetos de la norma siempre se encuentren en condiciones de absoluta igualdad, sino que gocen de una igualdad jurídica traducida en la seguridad de no tener que soportar un perjuicio (o privarse de un beneficio) desigual e injustificado, se concluye que los artículos 3o., fracción II, y 18, fracción II, de la Ley Federal de Transparencia y Acceso a la Información Pública Gubernamental, al tutelar sólo el derecho a la protección de datos personales de las personas físicas y no de las morales, colectivas o jurídicas privadas, no violan la indicada garantía contenida en el artículo 1o. de la Constitución Política de los Estados Unidos Mexicanos, pues tal distinción se justifica porque el derecho a la protección de los datos personales se refiere únicamente a las personas físicas por estar encausado al respeto de un derecho personalísimo, como es el de la intimidad, del cual derivó aquél. Esto es, en el apuntado supuesto no se actualiza una igualdad jurídica entre las personas físicas y las morales porque ambas están en situaciones de derecho dispares, ya que la protección de datos personales, entre ellos el del patrimonio </w:t>
      </w:r>
      <w:r w:rsidRPr="004322CA">
        <w:rPr>
          <w:rFonts w:ascii="Palatino Linotype" w:hAnsi="Palatino Linotype"/>
          <w:i/>
          <w:sz w:val="22"/>
          <w:szCs w:val="22"/>
          <w:lang w:val="es-MX" w:eastAsia="es-MX"/>
        </w:rPr>
        <w:lastRenderedPageBreak/>
        <w:t>y su confidencialidad, es una derivación del derecho a la intimidad, del cual únicamente goza el individuo, entendido como la persona humana."</w:t>
      </w:r>
    </w:p>
    <w:p w14:paraId="7FBCB3AC" w14:textId="77777777" w:rsidR="004E5A0B" w:rsidRPr="004322CA" w:rsidRDefault="004E5A0B" w:rsidP="004E5A0B">
      <w:pPr>
        <w:spacing w:line="360" w:lineRule="auto"/>
        <w:jc w:val="both"/>
        <w:rPr>
          <w:rFonts w:ascii="Palatino Linotype" w:hAnsi="Palatino Linotype"/>
          <w:lang w:val="es-MX" w:eastAsia="es-MX"/>
        </w:rPr>
      </w:pPr>
    </w:p>
    <w:p w14:paraId="0545C333" w14:textId="77777777" w:rsidR="004E5A0B" w:rsidRPr="004322CA" w:rsidRDefault="004E5A0B" w:rsidP="004E5A0B">
      <w:pPr>
        <w:spacing w:line="360" w:lineRule="auto"/>
        <w:jc w:val="both"/>
        <w:rPr>
          <w:rFonts w:ascii="Palatino Linotype" w:hAnsi="Palatino Linotype"/>
        </w:rPr>
      </w:pPr>
      <w:r w:rsidRPr="004322CA">
        <w:rPr>
          <w:rFonts w:ascii="Palatino Linotype" w:hAnsi="Palatino Linotype"/>
          <w:lang w:val="es-ES_tradnl"/>
        </w:rPr>
        <w:t xml:space="preserve">Por ende, en el presente caso el Sujeto Obligado sólo podrá testar los datos referidos con antelación, clasificación que tiene que efectuar mediante las formalidades que la Ley impone, es decir, </w:t>
      </w:r>
      <w:r w:rsidRPr="004322CA">
        <w:rPr>
          <w:rFonts w:ascii="Palatino Linotype" w:hAnsi="Palatino Linotype"/>
        </w:rPr>
        <w:t>resulta necesario que el Comité de Transparencia d</w:t>
      </w:r>
      <w:r w:rsidRPr="004322CA">
        <w:rPr>
          <w:rFonts w:ascii="Palatino Linotype" w:hAnsi="Palatino Linotype"/>
          <w:lang w:val="es-ES_tradnl"/>
        </w:rPr>
        <w:t xml:space="preserve">el Sujeto Obligado </w:t>
      </w:r>
      <w:r w:rsidRPr="004322CA">
        <w:rPr>
          <w:rFonts w:ascii="Palatino Linotype" w:hAnsi="Palatino Linotype"/>
        </w:rPr>
        <w:t>emita el Acuerdo de Clasificación correspondiente</w:t>
      </w:r>
      <w:r w:rsidRPr="004322CA">
        <w:rPr>
          <w:rFonts w:ascii="Palatino Linotype" w:hAnsi="Palatino Linotype"/>
          <w:lang w:val="es-ES_tradnl"/>
        </w:rPr>
        <w:t xml:space="preserve"> debidamente fundado y motivado, </w:t>
      </w:r>
      <w:r w:rsidRPr="004322CA">
        <w:rPr>
          <w:rFonts w:ascii="Palatino Linotype" w:hAnsi="Palatino Linotype"/>
        </w:rPr>
        <w:t xml:space="preserve">que sustente la versión pública, el cual deberá cumplir cabalmente con las formalidades previstas en el artículo 137 de la Ley de Transparencia y Acceso a la Información Pública del Estado de México y Municipios, así como con los numerales aplicables de los </w:t>
      </w:r>
      <w:r w:rsidRPr="004322CA">
        <w:rPr>
          <w:rFonts w:ascii="Palatino Linotype" w:hAnsi="Palatino Linotype"/>
          <w:b/>
        </w:rPr>
        <w:t>LINEAMIENTOS GENERALES EN MATERIA DE CLASIFICACIÓN Y DESCLASIFICACIÓN DE LA INFORMACIÓN, ASÍ COMO PARA LA ELABORACIÓN DE VERSIONES PÚBLICAS</w:t>
      </w:r>
      <w:r w:rsidRPr="004322CA">
        <w:rPr>
          <w:rFonts w:ascii="Palatino Linotype" w:hAnsi="Palatino Linotype"/>
        </w:rPr>
        <w:t>, publicados en el Diario Oficial de la Federación en fecha quince de abril del año dos mil dieciséis, mediante Acuerdo del Consejo Nacional del Sistema Nacional de Transparencia, Acceso a la Información Pública y Protección de Datos Personales.</w:t>
      </w:r>
    </w:p>
    <w:p w14:paraId="605E3CCA" w14:textId="77777777" w:rsidR="004E5A0B" w:rsidRPr="004322CA" w:rsidRDefault="004E5A0B" w:rsidP="004E5A0B">
      <w:pPr>
        <w:spacing w:line="360" w:lineRule="auto"/>
        <w:jc w:val="both"/>
        <w:rPr>
          <w:rFonts w:ascii="Palatino Linotype" w:hAnsi="Palatino Linotype"/>
        </w:rPr>
      </w:pPr>
    </w:p>
    <w:p w14:paraId="1A4EF33E" w14:textId="77777777" w:rsidR="004E5A0B" w:rsidRPr="004322CA" w:rsidRDefault="004E5A0B" w:rsidP="004E5A0B">
      <w:pPr>
        <w:spacing w:line="360" w:lineRule="auto"/>
        <w:jc w:val="both"/>
        <w:rPr>
          <w:rFonts w:ascii="Palatino Linotype" w:hAnsi="Palatino Linotype"/>
          <w:b/>
        </w:rPr>
      </w:pPr>
      <w:r w:rsidRPr="004322CA">
        <w:rPr>
          <w:rFonts w:ascii="Palatino Linotype" w:hAnsi="Palatino Linotype"/>
        </w:rPr>
        <w:t xml:space="preserve">En caso específico, de los documentos solicitados obran datos que son considerados confidenciales, cuyo acceso debe ser restringido, los cuales deben testarse al momento de la elaboración de versiones públicas, como es el caso del </w:t>
      </w:r>
      <w:r w:rsidRPr="004322CA">
        <w:rPr>
          <w:rFonts w:ascii="Palatino Linotype" w:hAnsi="Palatino Linotype"/>
          <w:b/>
        </w:rPr>
        <w:t>Registro Federal de Contribuyentes</w:t>
      </w:r>
      <w:r w:rsidRPr="004322CA">
        <w:rPr>
          <w:rFonts w:ascii="Palatino Linotype" w:hAnsi="Palatino Linotype"/>
        </w:rPr>
        <w:t xml:space="preserve"> (RFC), la </w:t>
      </w:r>
      <w:r w:rsidRPr="004322CA">
        <w:rPr>
          <w:rFonts w:ascii="Palatino Linotype" w:hAnsi="Palatino Linotype"/>
          <w:b/>
        </w:rPr>
        <w:t>Clave Única de Registro de Población</w:t>
      </w:r>
      <w:r w:rsidRPr="004322CA">
        <w:rPr>
          <w:rFonts w:ascii="Palatino Linotype" w:hAnsi="Palatino Linotype"/>
        </w:rPr>
        <w:t xml:space="preserve"> (CURP), la </w:t>
      </w:r>
      <w:r w:rsidRPr="004322CA">
        <w:rPr>
          <w:rFonts w:ascii="Palatino Linotype" w:hAnsi="Palatino Linotype"/>
          <w:b/>
        </w:rPr>
        <w:t>Clave de cualquier tipo de seguridad social</w:t>
      </w:r>
      <w:r w:rsidRPr="004322CA">
        <w:rPr>
          <w:rFonts w:ascii="Palatino Linotype" w:hAnsi="Palatino Linotype"/>
        </w:rPr>
        <w:t xml:space="preserve"> (ISSEMYM, u otros), así como, los </w:t>
      </w:r>
      <w:r w:rsidRPr="004322CA">
        <w:rPr>
          <w:rFonts w:ascii="Palatino Linotype" w:hAnsi="Palatino Linotype"/>
          <w:b/>
        </w:rPr>
        <w:t xml:space="preserve">préstamos o descuentos </w:t>
      </w:r>
      <w:r w:rsidRPr="004322CA">
        <w:rPr>
          <w:rFonts w:ascii="Palatino Linotype" w:hAnsi="Palatino Linotype"/>
        </w:rPr>
        <w:t xml:space="preserve">que se le hagan al servidor público, que no se encuentren relacionados con los impuestos o la </w:t>
      </w:r>
      <w:r w:rsidRPr="004322CA">
        <w:rPr>
          <w:rFonts w:ascii="Palatino Linotype" w:hAnsi="Palatino Linotype"/>
          <w:b/>
        </w:rPr>
        <w:t>cuotas</w:t>
      </w:r>
      <w:r w:rsidRPr="004322CA">
        <w:rPr>
          <w:rFonts w:ascii="Palatino Linotype" w:hAnsi="Palatino Linotype"/>
        </w:rPr>
        <w:t xml:space="preserve"> por </w:t>
      </w:r>
      <w:r w:rsidRPr="004322CA">
        <w:rPr>
          <w:rFonts w:ascii="Palatino Linotype" w:hAnsi="Palatino Linotype"/>
          <w:b/>
        </w:rPr>
        <w:t xml:space="preserve">seguridad social, Cadenas Originales </w:t>
      </w:r>
      <w:r w:rsidRPr="004322CA">
        <w:rPr>
          <w:rFonts w:ascii="Palatino Linotype" w:hAnsi="Palatino Linotype"/>
        </w:rPr>
        <w:t>y</w:t>
      </w:r>
      <w:r w:rsidRPr="004322CA">
        <w:rPr>
          <w:rFonts w:ascii="Palatino Linotype" w:hAnsi="Palatino Linotype"/>
          <w:b/>
        </w:rPr>
        <w:t xml:space="preserve"> Sellos Digitales</w:t>
      </w:r>
    </w:p>
    <w:p w14:paraId="61D64D8A" w14:textId="77777777" w:rsidR="004E5A0B" w:rsidRPr="004322CA" w:rsidRDefault="004E5A0B" w:rsidP="004E5A0B">
      <w:pPr>
        <w:spacing w:line="360" w:lineRule="auto"/>
        <w:jc w:val="both"/>
        <w:rPr>
          <w:rFonts w:ascii="Palatino Linotype" w:hAnsi="Palatino Linotype"/>
        </w:rPr>
      </w:pPr>
      <w:r w:rsidRPr="004322CA">
        <w:rPr>
          <w:rFonts w:ascii="Palatino Linotype" w:hAnsi="Palatino Linotype"/>
          <w:b/>
        </w:rPr>
        <w:t xml:space="preserve">Códigos Bidimensionales </w:t>
      </w:r>
      <w:r w:rsidRPr="004322CA">
        <w:rPr>
          <w:rFonts w:ascii="Palatino Linotype" w:hAnsi="Palatino Linotype"/>
        </w:rPr>
        <w:t>y los denominados</w:t>
      </w:r>
      <w:r w:rsidRPr="004322CA">
        <w:rPr>
          <w:rFonts w:ascii="Palatino Linotype" w:hAnsi="Palatino Linotype"/>
          <w:b/>
        </w:rPr>
        <w:t xml:space="preserve"> Códigos QR.</w:t>
      </w:r>
    </w:p>
    <w:p w14:paraId="756993ED" w14:textId="77777777" w:rsidR="004E5A0B" w:rsidRPr="004322CA" w:rsidRDefault="004E5A0B" w:rsidP="004E5A0B">
      <w:pPr>
        <w:rPr>
          <w:lang w:val="es-MX"/>
        </w:rPr>
      </w:pPr>
    </w:p>
    <w:p w14:paraId="6E5CE168" w14:textId="77777777" w:rsidR="004E5A0B" w:rsidRPr="004322CA" w:rsidRDefault="004E5A0B" w:rsidP="004E5A0B">
      <w:pPr>
        <w:spacing w:line="360" w:lineRule="auto"/>
        <w:jc w:val="both"/>
        <w:rPr>
          <w:rFonts w:ascii="Palatino Linotype" w:hAnsi="Palatino Linotype"/>
        </w:rPr>
      </w:pPr>
      <w:r w:rsidRPr="004322CA">
        <w:rPr>
          <w:rFonts w:ascii="Palatino Linotype" w:hAnsi="Palatino Linotype"/>
          <w:lang w:eastAsia="es-MX"/>
        </w:rPr>
        <w:lastRenderedPageBreak/>
        <w:t xml:space="preserve">Por cuanto hace al </w:t>
      </w:r>
      <w:r w:rsidRPr="004322CA">
        <w:rPr>
          <w:rFonts w:ascii="Palatino Linotype" w:hAnsi="Palatino Linotype"/>
          <w:b/>
          <w:lang w:eastAsia="es-MX"/>
        </w:rPr>
        <w:t>Registro Federal de Contribuyentes</w:t>
      </w:r>
      <w:r w:rsidRPr="004322CA">
        <w:rPr>
          <w:rFonts w:ascii="Palatino Linotype" w:hAnsi="Palatino Linotype"/>
          <w:lang w:eastAsia="es-MX"/>
        </w:rPr>
        <w:t xml:space="preserve"> </w:t>
      </w:r>
      <w:r w:rsidRPr="004322CA">
        <w:rPr>
          <w:rFonts w:ascii="Palatino Linotype" w:hAnsi="Palatino Linotype"/>
          <w:b/>
          <w:lang w:eastAsia="es-MX"/>
        </w:rPr>
        <w:t>de las personas físicas</w:t>
      </w:r>
      <w:r w:rsidRPr="004322CA">
        <w:rPr>
          <w:rFonts w:ascii="Palatino Linotype" w:hAnsi="Palatino Linotype"/>
          <w:lang w:eastAsia="es-MX"/>
        </w:rPr>
        <w:t xml:space="preserve"> constituye un dato personal, ya que se genera con caracteres alfanuméricos obtenidos a partir del nombre en mayúsculas sin acentos ni diéresis y la fecha de nacimiento de cada persona; es decir la primera letra del apellido paterno; seguida de la primera letra vocal del primer apellido; seguida de la primera letra del segundo apellido y por último la primera letra del nombre, posterior la fecha de nacimiento año/mes/día</w:t>
      </w:r>
      <w:r w:rsidRPr="004322CA">
        <w:rPr>
          <w:rFonts w:ascii="Palatino Linotype" w:hAnsi="Palatino Linotype"/>
        </w:rPr>
        <w:t xml:space="preserve"> y finalmente la </w:t>
      </w:r>
      <w:proofErr w:type="spellStart"/>
      <w:r w:rsidRPr="004322CA">
        <w:rPr>
          <w:rFonts w:ascii="Palatino Linotype" w:hAnsi="Palatino Linotype"/>
        </w:rPr>
        <w:t>homoclave</w:t>
      </w:r>
      <w:proofErr w:type="spellEnd"/>
      <w:r w:rsidRPr="004322CA">
        <w:rPr>
          <w:rFonts w:ascii="Palatino Linotype" w:hAnsi="Palatino Linotype"/>
        </w:rPr>
        <w:t>; la cual para su obtención es necesario acreditar personalidad, fecha de nacimiento entre otros con documentos oficiales.</w:t>
      </w:r>
    </w:p>
    <w:p w14:paraId="7C404BC9" w14:textId="77777777" w:rsidR="004E5A0B" w:rsidRPr="004322CA" w:rsidRDefault="004E5A0B" w:rsidP="004E5A0B">
      <w:pPr>
        <w:rPr>
          <w:lang w:eastAsia="es-MX"/>
        </w:rPr>
      </w:pPr>
    </w:p>
    <w:p w14:paraId="49A86BB5" w14:textId="77777777" w:rsidR="004E5A0B" w:rsidRPr="004322CA" w:rsidRDefault="004E5A0B" w:rsidP="004E5A0B">
      <w:pPr>
        <w:spacing w:line="360" w:lineRule="auto"/>
        <w:jc w:val="both"/>
        <w:rPr>
          <w:rFonts w:ascii="Palatino Linotype" w:hAnsi="Palatino Linotype"/>
          <w:lang w:eastAsia="es-MX"/>
        </w:rPr>
      </w:pPr>
      <w:r w:rsidRPr="004322CA">
        <w:rPr>
          <w:rFonts w:ascii="Palatino Linotype" w:hAnsi="Palatino Linotype"/>
          <w:lang w:eastAsia="es-MX"/>
        </w:rPr>
        <w:t>Al respecto, el Instituto Nacional Transparencia, Acceso a la Información y Protección de Datos Personales (INAI) a través del Criterio 19/17, señala literalmente lo siguiente:</w:t>
      </w:r>
    </w:p>
    <w:p w14:paraId="5D38EB2C" w14:textId="77777777" w:rsidR="004E5A0B" w:rsidRPr="004322CA" w:rsidRDefault="004E5A0B" w:rsidP="004E5A0B">
      <w:pPr>
        <w:ind w:left="567" w:right="616"/>
        <w:jc w:val="both"/>
        <w:rPr>
          <w:rFonts w:ascii="Palatino Linotype" w:hAnsi="Palatino Linotype"/>
          <w:i/>
          <w:sz w:val="22"/>
          <w:szCs w:val="22"/>
        </w:rPr>
      </w:pPr>
    </w:p>
    <w:p w14:paraId="6BA2F0D1" w14:textId="77777777" w:rsidR="004E5A0B" w:rsidRPr="004322CA" w:rsidRDefault="004E5A0B" w:rsidP="004E5A0B">
      <w:pPr>
        <w:ind w:left="567" w:right="616"/>
        <w:jc w:val="both"/>
        <w:rPr>
          <w:rFonts w:ascii="Palatino Linotype" w:hAnsi="Palatino Linotype"/>
          <w:i/>
          <w:sz w:val="22"/>
          <w:szCs w:val="22"/>
        </w:rPr>
      </w:pPr>
      <w:r w:rsidRPr="004322CA">
        <w:rPr>
          <w:rFonts w:ascii="Palatino Linotype" w:hAnsi="Palatino Linotype"/>
          <w:i/>
          <w:sz w:val="22"/>
          <w:szCs w:val="22"/>
        </w:rPr>
        <w:t>“</w:t>
      </w:r>
      <w:r w:rsidRPr="004322CA">
        <w:rPr>
          <w:rFonts w:ascii="Palatino Linotype" w:hAnsi="Palatino Linotype"/>
          <w:b/>
          <w:i/>
          <w:sz w:val="22"/>
          <w:szCs w:val="22"/>
        </w:rPr>
        <w:t>Registro Federal de Contribuyentes (RFC) de personas físicas</w:t>
      </w:r>
      <w:r w:rsidRPr="004322CA">
        <w:rPr>
          <w:rFonts w:ascii="Palatino Linotype" w:hAnsi="Palatino Linotype"/>
          <w:i/>
          <w:sz w:val="22"/>
          <w:szCs w:val="22"/>
        </w:rPr>
        <w:t>. El RFC es una clave de carácter fiscal, única e irrepetible, que permite identificar al titular, su edad y fecha de nacimiento, por lo que es un dato personal de carácter confidencial.</w:t>
      </w:r>
    </w:p>
    <w:p w14:paraId="64FD691A" w14:textId="77777777" w:rsidR="004E5A0B" w:rsidRPr="004322CA" w:rsidRDefault="004E5A0B" w:rsidP="004E5A0B"/>
    <w:p w14:paraId="68B5E8ED" w14:textId="77777777" w:rsidR="004E5A0B" w:rsidRPr="004322CA" w:rsidRDefault="004E5A0B" w:rsidP="004E5A0B"/>
    <w:p w14:paraId="25B5CE2D" w14:textId="77777777" w:rsidR="004E5A0B" w:rsidRPr="004322CA" w:rsidRDefault="004E5A0B" w:rsidP="004E5A0B">
      <w:pPr>
        <w:spacing w:line="360" w:lineRule="auto"/>
        <w:jc w:val="both"/>
        <w:rPr>
          <w:rFonts w:ascii="Palatino Linotype" w:hAnsi="Palatino Linotype"/>
          <w:lang w:val="es-MX" w:eastAsia="es-MX"/>
        </w:rPr>
      </w:pPr>
      <w:r w:rsidRPr="004322CA">
        <w:rPr>
          <w:rFonts w:ascii="Palatino Linotype" w:hAnsi="Palatino Linotype"/>
          <w:lang w:val="es-MX" w:eastAsia="es-MX"/>
        </w:rPr>
        <w:t xml:space="preserve">De lo anterior, se desprende que el Registro Federal de Contribuyentes se vincula al nombre de su titular, permitiendo identificar la edad de la persona, fecha de nacimiento, así como su </w:t>
      </w:r>
      <w:proofErr w:type="spellStart"/>
      <w:r w:rsidRPr="004322CA">
        <w:rPr>
          <w:rFonts w:ascii="Palatino Linotype" w:hAnsi="Palatino Linotype"/>
          <w:lang w:val="es-MX" w:eastAsia="es-MX"/>
        </w:rPr>
        <w:t>homoclave</w:t>
      </w:r>
      <w:proofErr w:type="spellEnd"/>
      <w:r w:rsidRPr="004322CA">
        <w:rPr>
          <w:rFonts w:ascii="Palatino Linotype" w:hAnsi="Palatino Linotype"/>
          <w:lang w:val="es-MX" w:eastAsia="es-MX"/>
        </w:rPr>
        <w:t xml:space="preserve">, determinando la identificación de dicha persona para efectos fiscales, por lo que éste constituye un dato personal que concierne a una persona física identificada e identificable en términos de los artículos 2 fracción II de la Ley de Transparencia y Acceso a la Información Pública del Estado de México y Municipios y  </w:t>
      </w:r>
      <w:r w:rsidRPr="004322CA">
        <w:rPr>
          <w:rFonts w:ascii="Palatino Linotype" w:eastAsia="Arial Unicode MS" w:hAnsi="Palatino Linotype"/>
        </w:rPr>
        <w:t>4 fracción XI de la Ley de Protección de Datos Personales en Posesión de los Sujetos Obligados del Estado de México y Municipios</w:t>
      </w:r>
      <w:r w:rsidRPr="004322CA">
        <w:rPr>
          <w:rFonts w:ascii="Palatino Linotype" w:hAnsi="Palatino Linotype"/>
          <w:lang w:val="es-MX" w:eastAsia="es-MX"/>
        </w:rPr>
        <w:t>.</w:t>
      </w:r>
    </w:p>
    <w:p w14:paraId="4AB35469" w14:textId="77777777" w:rsidR="004E5A0B" w:rsidRPr="004322CA" w:rsidRDefault="004E5A0B" w:rsidP="004E5A0B">
      <w:pPr>
        <w:spacing w:line="360" w:lineRule="auto"/>
        <w:jc w:val="both"/>
        <w:rPr>
          <w:rFonts w:ascii="Palatino Linotype" w:hAnsi="Palatino Linotype"/>
          <w:lang w:val="es-MX" w:eastAsia="es-MX"/>
        </w:rPr>
      </w:pPr>
    </w:p>
    <w:p w14:paraId="5CBA2599" w14:textId="77777777" w:rsidR="004E5A0B" w:rsidRPr="004322CA" w:rsidRDefault="004E5A0B" w:rsidP="004E5A0B">
      <w:pPr>
        <w:spacing w:line="360" w:lineRule="auto"/>
        <w:jc w:val="both"/>
        <w:rPr>
          <w:rFonts w:ascii="Palatino Linotype" w:hAnsi="Palatino Linotype"/>
          <w:lang w:val="es-MX" w:eastAsia="es-MX"/>
        </w:rPr>
      </w:pPr>
      <w:r w:rsidRPr="004322CA">
        <w:rPr>
          <w:rFonts w:ascii="Palatino Linotype" w:hAnsi="Palatino Linotype"/>
          <w:lang w:eastAsia="es-MX"/>
        </w:rPr>
        <w:t xml:space="preserve">Por cuanto hace a la </w:t>
      </w:r>
      <w:r w:rsidRPr="004322CA">
        <w:rPr>
          <w:rFonts w:ascii="Palatino Linotype" w:hAnsi="Palatino Linotype"/>
          <w:b/>
        </w:rPr>
        <w:t xml:space="preserve">Clave Única de Registro de Población, </w:t>
      </w:r>
      <w:r w:rsidRPr="004322CA">
        <w:rPr>
          <w:rFonts w:ascii="Palatino Linotype" w:hAnsi="Palatino Linotype"/>
          <w:lang w:eastAsia="es-MX"/>
        </w:rPr>
        <w:t xml:space="preserve">constituye un dato personal, ya que tiene como finalidad registrar a cada una de las personas que integran </w:t>
      </w:r>
      <w:r w:rsidRPr="004322CA">
        <w:rPr>
          <w:rFonts w:ascii="Palatino Linotype" w:hAnsi="Palatino Linotype"/>
          <w:lang w:eastAsia="es-MX"/>
        </w:rPr>
        <w:lastRenderedPageBreak/>
        <w:t>la población del país, con los datos que permitan certificar y acreditar fehacientemente su identidad, la cual servirá para identificarla de manera individual.</w:t>
      </w:r>
    </w:p>
    <w:p w14:paraId="6C41362C" w14:textId="77777777" w:rsidR="004E5A0B" w:rsidRPr="004322CA" w:rsidRDefault="004E5A0B" w:rsidP="004E5A0B">
      <w:pPr>
        <w:rPr>
          <w:lang w:eastAsia="es-MX"/>
        </w:rPr>
      </w:pPr>
    </w:p>
    <w:p w14:paraId="1CC81CCA" w14:textId="77777777" w:rsidR="004E5A0B" w:rsidRPr="004322CA" w:rsidRDefault="004E5A0B" w:rsidP="004E5A0B">
      <w:pPr>
        <w:spacing w:line="360" w:lineRule="auto"/>
        <w:jc w:val="both"/>
        <w:rPr>
          <w:rFonts w:ascii="Palatino Linotype" w:hAnsi="Palatino Linotype"/>
          <w:lang w:eastAsia="es-MX"/>
        </w:rPr>
      </w:pPr>
      <w:r w:rsidRPr="004322CA">
        <w:rPr>
          <w:rFonts w:ascii="Palatino Linotype" w:hAnsi="Palatino Linotype"/>
          <w:lang w:eastAsia="es-MX"/>
        </w:rPr>
        <w:t>Lo anterior, tiene sustento en los artículos 86 y 91, de la Ley General de Población, la cual señala lo siguiente:</w:t>
      </w:r>
    </w:p>
    <w:p w14:paraId="44052CF3" w14:textId="77777777" w:rsidR="004E5A0B" w:rsidRPr="004322CA" w:rsidRDefault="004E5A0B" w:rsidP="004E5A0B">
      <w:pPr>
        <w:ind w:left="709" w:right="757"/>
        <w:jc w:val="both"/>
        <w:rPr>
          <w:rFonts w:ascii="Palatino Linotype" w:hAnsi="Palatino Linotype" w:cs="Arial,Bold"/>
          <w:b/>
          <w:bCs/>
          <w:i/>
          <w:sz w:val="22"/>
          <w:lang w:eastAsia="es-MX"/>
        </w:rPr>
      </w:pPr>
    </w:p>
    <w:p w14:paraId="159A4FA1" w14:textId="77777777" w:rsidR="004E5A0B" w:rsidRPr="004322CA" w:rsidRDefault="004E5A0B" w:rsidP="004E5A0B">
      <w:pPr>
        <w:ind w:left="709" w:right="757"/>
        <w:jc w:val="both"/>
        <w:rPr>
          <w:rFonts w:ascii="Palatino Linotype" w:hAnsi="Palatino Linotype" w:cs="Arial"/>
          <w:i/>
          <w:sz w:val="22"/>
          <w:lang w:eastAsia="es-MX"/>
        </w:rPr>
      </w:pPr>
      <w:r w:rsidRPr="004322CA">
        <w:rPr>
          <w:rFonts w:ascii="Palatino Linotype" w:hAnsi="Palatino Linotype" w:cs="Arial,Bold"/>
          <w:b/>
          <w:bCs/>
          <w:i/>
          <w:sz w:val="22"/>
          <w:lang w:eastAsia="es-MX"/>
        </w:rPr>
        <w:t xml:space="preserve">“Artículo 86. </w:t>
      </w:r>
      <w:r w:rsidRPr="004322CA">
        <w:rPr>
          <w:rFonts w:ascii="Palatino Linotype" w:hAnsi="Palatino Linotype" w:cs="Arial"/>
          <w:i/>
          <w:sz w:val="22"/>
          <w:lang w:eastAsia="es-MX"/>
        </w:rPr>
        <w:t>El Registro Nacional de Población tiene como finalidad registrar a cada una de las personas que integran la población del país, con los datos que permitan certificar y acreditar fehacientemente su identidad.</w:t>
      </w:r>
    </w:p>
    <w:p w14:paraId="5BED95CC" w14:textId="77777777" w:rsidR="004E5A0B" w:rsidRPr="004322CA" w:rsidRDefault="004E5A0B" w:rsidP="004E5A0B">
      <w:pPr>
        <w:ind w:left="709" w:right="757"/>
        <w:jc w:val="both"/>
        <w:rPr>
          <w:rFonts w:ascii="Palatino Linotype" w:hAnsi="Palatino Linotype" w:cs="Arial"/>
          <w:i/>
          <w:sz w:val="22"/>
          <w:lang w:eastAsia="es-MX"/>
        </w:rPr>
      </w:pPr>
    </w:p>
    <w:p w14:paraId="4498A9CC" w14:textId="77777777" w:rsidR="004E5A0B" w:rsidRPr="004322CA" w:rsidRDefault="004E5A0B" w:rsidP="004E5A0B">
      <w:pPr>
        <w:ind w:left="709" w:right="757"/>
        <w:jc w:val="both"/>
        <w:rPr>
          <w:rFonts w:ascii="Palatino Linotype" w:hAnsi="Palatino Linotype" w:cs="Arial"/>
          <w:i/>
          <w:sz w:val="22"/>
          <w:lang w:eastAsia="es-MX"/>
        </w:rPr>
      </w:pPr>
      <w:r w:rsidRPr="004322CA">
        <w:rPr>
          <w:rFonts w:ascii="Palatino Linotype" w:hAnsi="Palatino Linotype" w:cs="Arial,Bold"/>
          <w:b/>
          <w:bCs/>
          <w:i/>
          <w:sz w:val="22"/>
          <w:lang w:eastAsia="es-MX"/>
        </w:rPr>
        <w:t xml:space="preserve">Artículo 91. </w:t>
      </w:r>
      <w:r w:rsidRPr="004322CA">
        <w:rPr>
          <w:rFonts w:ascii="Palatino Linotype" w:hAnsi="Palatino Linotype" w:cs="Arial"/>
          <w:i/>
          <w:sz w:val="22"/>
          <w:lang w:eastAsia="es-MX"/>
        </w:rPr>
        <w:t>Al incorporar a una persona en el Registro Nacional de Población, se le asignará una clave que se denominará Clave Única de Registro de Población. Esta servirá para registrarla e identificarla en forma individual.”</w:t>
      </w:r>
    </w:p>
    <w:p w14:paraId="2FB6C629" w14:textId="77777777" w:rsidR="004E5A0B" w:rsidRPr="004322CA" w:rsidRDefault="004E5A0B" w:rsidP="004E5A0B">
      <w:pPr>
        <w:ind w:left="709" w:right="757"/>
        <w:jc w:val="both"/>
        <w:rPr>
          <w:rFonts w:ascii="Palatino Linotype" w:hAnsi="Palatino Linotype" w:cs="Arial"/>
          <w:i/>
          <w:sz w:val="22"/>
          <w:lang w:eastAsia="es-MX"/>
        </w:rPr>
      </w:pPr>
    </w:p>
    <w:p w14:paraId="11DCDE93" w14:textId="77777777" w:rsidR="004E5A0B" w:rsidRPr="004322CA" w:rsidRDefault="004E5A0B" w:rsidP="004E5A0B"/>
    <w:p w14:paraId="61537269" w14:textId="77777777" w:rsidR="004E5A0B" w:rsidRPr="004322CA" w:rsidRDefault="004E5A0B" w:rsidP="004E5A0B">
      <w:pPr>
        <w:spacing w:line="360" w:lineRule="auto"/>
        <w:jc w:val="both"/>
        <w:rPr>
          <w:rFonts w:ascii="Palatino Linotype" w:hAnsi="Palatino Linotype"/>
          <w:lang w:eastAsia="es-MX"/>
        </w:rPr>
      </w:pPr>
      <w:r w:rsidRPr="004322CA">
        <w:rPr>
          <w:rFonts w:ascii="Palatino Linotype" w:hAnsi="Palatino Linotype"/>
          <w:lang w:eastAsia="es-MX"/>
        </w:rPr>
        <w:t xml:space="preserve">Ahora bien, la Clave Única de Registro de Población, está integrada de 18 elementos representados por letras y números, que se generan a partir de los datos contenidos en un documento probatorio de identidad (acta de nacimiento, carta de naturalización o documento migratorio), la cual se integra de la primera letra del apellido paterno; seguida de la primera letra vocal del primer apellido; seguida de la primera letra del segundo apellido y por último la primera letra del nombre; fecha de nacimiento año/mes/día; sexo; Entidad Federativa o lugar de nacimiento; finalmente un digito verificador, compuesto de dos elementos, con el que se evitan duplicaciones en la Clave, identifican el cambio de siglo y garantizan la correcta integración. </w:t>
      </w:r>
    </w:p>
    <w:p w14:paraId="59590B26" w14:textId="77777777" w:rsidR="004E5A0B" w:rsidRPr="004322CA" w:rsidRDefault="004E5A0B" w:rsidP="004E5A0B">
      <w:pPr>
        <w:rPr>
          <w:lang w:eastAsia="es-MX"/>
        </w:rPr>
      </w:pPr>
    </w:p>
    <w:p w14:paraId="480D84F3" w14:textId="77777777" w:rsidR="004E5A0B" w:rsidRPr="004322CA" w:rsidRDefault="004E5A0B" w:rsidP="004E5A0B">
      <w:pPr>
        <w:spacing w:line="360" w:lineRule="auto"/>
        <w:jc w:val="both"/>
        <w:rPr>
          <w:rFonts w:ascii="Palatino Linotype" w:hAnsi="Palatino Linotype"/>
          <w:lang w:eastAsia="es-MX"/>
        </w:rPr>
      </w:pPr>
      <w:r w:rsidRPr="004322CA">
        <w:rPr>
          <w:rFonts w:ascii="Palatino Linotype" w:hAnsi="Palatino Linotype"/>
          <w:lang w:eastAsia="es-MX"/>
        </w:rPr>
        <w:t>Al respecto, el Instituto Nacional de Transparencia, Acceso a la Información y Protección de Datos Personales (INAI) a través del Criterio 18/17, señala literalmente lo siguiente:</w:t>
      </w:r>
    </w:p>
    <w:p w14:paraId="49B23771" w14:textId="77777777" w:rsidR="004E5A0B" w:rsidRPr="004322CA" w:rsidRDefault="004E5A0B" w:rsidP="004E5A0B">
      <w:pPr>
        <w:rPr>
          <w:lang w:eastAsia="es-MX"/>
        </w:rPr>
      </w:pPr>
    </w:p>
    <w:p w14:paraId="5505C9BC" w14:textId="77777777" w:rsidR="004E5A0B" w:rsidRPr="004322CA" w:rsidRDefault="004E5A0B" w:rsidP="004E5A0B">
      <w:pPr>
        <w:ind w:left="567" w:right="616"/>
        <w:jc w:val="both"/>
        <w:rPr>
          <w:rFonts w:ascii="Palatino Linotype" w:hAnsi="Palatino Linotype"/>
          <w:i/>
          <w:sz w:val="22"/>
          <w:szCs w:val="22"/>
          <w:lang w:eastAsia="es-MX"/>
        </w:rPr>
      </w:pPr>
      <w:r w:rsidRPr="004322CA">
        <w:rPr>
          <w:rFonts w:ascii="Palatino Linotype" w:hAnsi="Palatino Linotype"/>
          <w:b/>
          <w:i/>
          <w:sz w:val="22"/>
          <w:szCs w:val="22"/>
          <w:lang w:eastAsia="es-MX"/>
        </w:rPr>
        <w:t>Clave Única de Registro de Población (CURP)</w:t>
      </w:r>
      <w:r w:rsidRPr="004322CA">
        <w:rPr>
          <w:rFonts w:ascii="Palatino Linotype" w:hAnsi="Palatino Linotype"/>
          <w:i/>
          <w:sz w:val="22"/>
          <w:szCs w:val="22"/>
          <w:lang w:eastAsia="es-MX"/>
        </w:rPr>
        <w:t xml:space="preserve">. La Clave Única de Registro de Población se integra por datos personales que sólo conciernen al particular titular de la </w:t>
      </w:r>
      <w:r w:rsidRPr="004322CA">
        <w:rPr>
          <w:rFonts w:ascii="Palatino Linotype" w:hAnsi="Palatino Linotype"/>
          <w:i/>
          <w:sz w:val="22"/>
          <w:szCs w:val="22"/>
          <w:lang w:eastAsia="es-MX"/>
        </w:rPr>
        <w:lastRenderedPageBreak/>
        <w:t>misma, como lo son su nombre, apellidos, fecha de nacimiento, lugar de nacimiento y sexo. Dichos datos, constituyen información que distingue plenamente a una persona física del resto de los habitantes del país, por lo que la CURP está considerada como información confidencial.</w:t>
      </w:r>
    </w:p>
    <w:p w14:paraId="5A190969" w14:textId="77777777" w:rsidR="004E5A0B" w:rsidRPr="004322CA" w:rsidRDefault="004E5A0B" w:rsidP="004E5A0B">
      <w:pPr>
        <w:ind w:left="567" w:right="616"/>
        <w:jc w:val="both"/>
        <w:rPr>
          <w:rFonts w:ascii="Palatino Linotype" w:hAnsi="Palatino Linotype" w:cs="Arial"/>
          <w:bCs/>
          <w:i/>
          <w:szCs w:val="22"/>
          <w:lang w:eastAsia="es-MX"/>
        </w:rPr>
      </w:pPr>
    </w:p>
    <w:p w14:paraId="0D8AF25D" w14:textId="77777777" w:rsidR="004E5A0B" w:rsidRPr="004322CA" w:rsidRDefault="004E5A0B" w:rsidP="004E5A0B">
      <w:pPr>
        <w:spacing w:line="360" w:lineRule="auto"/>
        <w:jc w:val="both"/>
        <w:rPr>
          <w:rFonts w:ascii="Palatino Linotype" w:hAnsi="Palatino Linotype"/>
          <w:lang w:eastAsia="es-MX"/>
        </w:rPr>
      </w:pPr>
      <w:r w:rsidRPr="004322CA">
        <w:rPr>
          <w:rFonts w:ascii="Palatino Linotype" w:hAnsi="Palatino Linotype"/>
          <w:lang w:eastAsia="es-MX"/>
        </w:rPr>
        <w:t>De lo anterior, se desprende que la Clave Única de Registro de Población, se encuentra vinculada al nombre de la persona, permitiendo identificar la edad, fecha de nacimiento, sexo, lugar de nacimiento, así como el código identificador; datos que únicamente le atañen a un particular, por lo que ésta constituye un dato personal que concierne a una persona física identificada e identificable en términos de los artículos 2 fracción II, de la Ley de Transparencia y Acceso a la Información Pública del Estado de México y Municipios y  4 fracción XI, de la Ley de Protección de Datos Personales en Posesión de Sujetos Obligados del Estado de México y Municipios.</w:t>
      </w:r>
    </w:p>
    <w:p w14:paraId="26809EDF" w14:textId="77777777" w:rsidR="004E5A0B" w:rsidRPr="004322CA" w:rsidRDefault="004E5A0B" w:rsidP="004E5A0B">
      <w:pPr>
        <w:spacing w:line="360" w:lineRule="auto"/>
        <w:jc w:val="both"/>
        <w:rPr>
          <w:rFonts w:ascii="Palatino Linotype" w:hAnsi="Palatino Linotype"/>
          <w:lang w:eastAsia="es-MX"/>
        </w:rPr>
      </w:pPr>
    </w:p>
    <w:p w14:paraId="2F5B969F" w14:textId="77777777" w:rsidR="004E5A0B" w:rsidRPr="004322CA" w:rsidRDefault="004E5A0B" w:rsidP="004E5A0B">
      <w:pPr>
        <w:spacing w:line="360" w:lineRule="auto"/>
        <w:jc w:val="both"/>
        <w:rPr>
          <w:rFonts w:ascii="Palatino Linotype" w:hAnsi="Palatino Linotype"/>
          <w:lang w:eastAsia="es-MX"/>
        </w:rPr>
      </w:pPr>
      <w:r w:rsidRPr="004322CA">
        <w:rPr>
          <w:rFonts w:ascii="Palatino Linotype" w:hAnsi="Palatino Linotype"/>
          <w:lang w:val="es-ES_tradnl"/>
        </w:rPr>
        <w:t xml:space="preserve">Por ende, en el presente caso el Sujeto Obligado debe </w:t>
      </w:r>
      <w:r w:rsidRPr="004322CA">
        <w:rPr>
          <w:rFonts w:ascii="Palatino Linotype" w:hAnsi="Palatino Linotype"/>
          <w:lang w:val="es-MX" w:eastAsia="es-MX"/>
        </w:rPr>
        <w:t xml:space="preserve">atender las disposiciones en materia de protección de datos, a fin de salvaguardar los datos de particulares testando estos y emitir el debido Acuerdo que sustente la versión pública que se genere, ya que la clasificación de la información no se da por el simple mandato de la Ley, sino que es necesario que </w:t>
      </w:r>
      <w:r w:rsidRPr="004322CA">
        <w:rPr>
          <w:rFonts w:ascii="Palatino Linotype" w:hAnsi="Palatino Linotype"/>
          <w:lang w:val="es-ES_tradnl"/>
        </w:rPr>
        <w:t xml:space="preserve">el Sujeto Obligado </w:t>
      </w:r>
      <w:r w:rsidRPr="004322CA">
        <w:rPr>
          <w:rFonts w:ascii="Palatino Linotype" w:hAnsi="Palatino Linotype"/>
          <w:lang w:val="es-MX" w:eastAsia="es-MX"/>
        </w:rPr>
        <w:t>cuando clasifique un documento, ya sea en todo o en parte, debe atender lo dispuesto por la Ley de la materia, siendo que dicha clasificación es un trabajo en conjunto tanto de los Servidores Públicos Habilitados, de las Unidades de Transparencia y del Comité de Transparencia d</w:t>
      </w:r>
      <w:r w:rsidRPr="004322CA">
        <w:rPr>
          <w:rFonts w:ascii="Palatino Linotype" w:hAnsi="Palatino Linotype"/>
          <w:lang w:val="es-ES_tradnl"/>
        </w:rPr>
        <w:t>el Sujeto Obligado</w:t>
      </w:r>
      <w:r w:rsidRPr="004322CA">
        <w:rPr>
          <w:rFonts w:ascii="Palatino Linotype" w:hAnsi="Palatino Linotype"/>
          <w:lang w:val="es-MX" w:eastAsia="es-MX"/>
        </w:rPr>
        <w:t>, teniendo el deber los primeros, de presentar ante la Unidad de Transparencia la propuesta de clasificación de la información, para que luego ésta se presente ante el Comité de Transparencia de así resultar procedente el proyecto de clasificación de la información y finalmente sea éste último quien apruebe, modifique o revoque la clasificación de la información solicitada.</w:t>
      </w:r>
    </w:p>
    <w:p w14:paraId="67AE21C8" w14:textId="77777777" w:rsidR="004E5A0B" w:rsidRPr="004322CA" w:rsidRDefault="004E5A0B" w:rsidP="004E5A0B">
      <w:pPr>
        <w:spacing w:line="360" w:lineRule="auto"/>
        <w:jc w:val="both"/>
        <w:rPr>
          <w:rFonts w:ascii="Palatino Linotype" w:hAnsi="Palatino Linotype"/>
          <w:lang w:val="es-MX" w:eastAsia="es-MX"/>
        </w:rPr>
      </w:pPr>
    </w:p>
    <w:p w14:paraId="1E52F590" w14:textId="77777777" w:rsidR="004E5A0B" w:rsidRPr="004322CA" w:rsidRDefault="004E5A0B" w:rsidP="004E5A0B">
      <w:pPr>
        <w:spacing w:line="360" w:lineRule="auto"/>
        <w:jc w:val="both"/>
        <w:rPr>
          <w:rFonts w:ascii="Palatino Linotype" w:hAnsi="Palatino Linotype"/>
          <w:lang w:val="es-MX" w:eastAsia="es-MX"/>
        </w:rPr>
      </w:pPr>
      <w:r w:rsidRPr="004322CA">
        <w:rPr>
          <w:rFonts w:ascii="Palatino Linotype" w:eastAsia="Calibri" w:hAnsi="Palatino Linotype"/>
          <w:lang w:val="es-MX"/>
        </w:rPr>
        <w:t xml:space="preserve">Así, es que </w:t>
      </w:r>
      <w:r w:rsidRPr="004322CA">
        <w:rPr>
          <w:rFonts w:ascii="Palatino Linotype" w:hAnsi="Palatino Linotype"/>
          <w:lang w:val="es-ES_tradnl"/>
        </w:rPr>
        <w:t xml:space="preserve">el Sujeto Obligado </w:t>
      </w:r>
      <w:r w:rsidRPr="004322CA">
        <w:rPr>
          <w:rFonts w:ascii="Palatino Linotype" w:eastAsia="Calibri" w:hAnsi="Palatino Linotype"/>
          <w:lang w:val="es-MX"/>
        </w:rPr>
        <w:t>deberá cumplir con todos y cada uno de los requisitos señalados en la Ley de Protección de Datos Personales en Posesión de Sujetos Obligados del Estado de México y Municipios, en la Ley de Transparencia y Acceso a la Información Pública del Estado de México y Municipios, y con los Lineamientos Generales en Materia de Clasificación y Desclasificación de la información, así como para la elaboración de Versiones Públicas; máxime que de conformidad con lo establecido en las Leyes y Lineamientos citados, para fundar la clasificación de la información se debe señalar el artículo, fracción, inciso, párrafo o numeral de la Ley que expresamente le otorga el carácter de confidencial.</w:t>
      </w:r>
    </w:p>
    <w:p w14:paraId="6FA34B1C" w14:textId="77777777" w:rsidR="004E5A0B" w:rsidRPr="004322CA" w:rsidRDefault="004E5A0B" w:rsidP="004E5A0B">
      <w:pPr>
        <w:rPr>
          <w:rFonts w:ascii="Palatino Linotype" w:eastAsia="Calibri" w:hAnsi="Palatino Linotype"/>
          <w:lang w:val="es-MX"/>
        </w:rPr>
      </w:pPr>
    </w:p>
    <w:p w14:paraId="66855B0B" w14:textId="77777777" w:rsidR="004E5A0B" w:rsidRPr="004322CA" w:rsidRDefault="004E5A0B" w:rsidP="004E5A0B">
      <w:pPr>
        <w:spacing w:line="360" w:lineRule="auto"/>
        <w:jc w:val="both"/>
        <w:rPr>
          <w:rFonts w:ascii="Palatino Linotype" w:hAnsi="Palatino Linotype"/>
          <w:lang w:val="es-MX"/>
        </w:rPr>
      </w:pPr>
      <w:r w:rsidRPr="004322CA">
        <w:rPr>
          <w:rFonts w:ascii="Palatino Linotype" w:hAnsi="Palatino Linotype"/>
          <w:lang w:val="es-MX"/>
        </w:rPr>
        <w:t>Ello, sin pasar por alto que la clasificación respectiva tiene que cumplirse mediante las formalidades impuestas por la ley; es decir, mediante Acuerdo debidamente fundado y motivado, en términos de los numerales 49, fracción VIII, y 132, fracciones I, II y III, de la Ley de Transparencia y Acceso a la Información Pública del Estado de México y Municipios en vigor, así como los numerales Segundo, fracción XVIII, y del Cuarto al Décimo Primero de los Lineamientos Generales en materia de Clasificación y Desclasificación de la Información, así como para la elaboración de Versiones Públicas, que literalmente expresan:</w:t>
      </w:r>
    </w:p>
    <w:p w14:paraId="2502A82A" w14:textId="77777777" w:rsidR="004E5A0B" w:rsidRPr="004322CA" w:rsidRDefault="004E5A0B" w:rsidP="004E5A0B">
      <w:pPr>
        <w:rPr>
          <w:lang w:val="es-MX"/>
        </w:rPr>
      </w:pPr>
    </w:p>
    <w:p w14:paraId="71FA0DB3"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t xml:space="preserve">“Artículo 49. </w:t>
      </w:r>
      <w:r w:rsidRPr="004322CA">
        <w:rPr>
          <w:rFonts w:ascii="Palatino Linotype" w:hAnsi="Palatino Linotype"/>
          <w:i/>
          <w:sz w:val="22"/>
          <w:szCs w:val="22"/>
          <w:lang w:val="es-MX" w:eastAsia="es-MX"/>
        </w:rPr>
        <w:t>Los Comités de Transparencia tendrán las siguientes atribuciones:</w:t>
      </w:r>
    </w:p>
    <w:p w14:paraId="20EC7FF2"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t>VIII.</w:t>
      </w:r>
      <w:r w:rsidRPr="004322CA">
        <w:rPr>
          <w:rFonts w:ascii="Palatino Linotype" w:hAnsi="Palatino Linotype"/>
          <w:i/>
          <w:sz w:val="22"/>
          <w:szCs w:val="22"/>
          <w:lang w:val="es-MX" w:eastAsia="es-MX"/>
        </w:rPr>
        <w:t xml:space="preserve"> Aprobar, modificar o revocar la clasificación de la información;</w:t>
      </w:r>
    </w:p>
    <w:p w14:paraId="2BF51A64" w14:textId="77777777" w:rsidR="004E5A0B" w:rsidRPr="004322CA" w:rsidRDefault="004E5A0B" w:rsidP="004E5A0B">
      <w:pPr>
        <w:ind w:left="567" w:right="616"/>
        <w:jc w:val="both"/>
        <w:rPr>
          <w:rFonts w:ascii="Palatino Linotype" w:hAnsi="Palatino Linotype"/>
          <w:i/>
          <w:sz w:val="22"/>
          <w:szCs w:val="22"/>
          <w:lang w:val="es-MX" w:eastAsia="es-MX"/>
        </w:rPr>
      </w:pPr>
    </w:p>
    <w:p w14:paraId="75023FFF"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t>Artículo 132.</w:t>
      </w:r>
      <w:r w:rsidRPr="004322CA">
        <w:rPr>
          <w:rFonts w:ascii="Palatino Linotype" w:hAnsi="Palatino Linotype"/>
          <w:i/>
          <w:sz w:val="22"/>
          <w:szCs w:val="22"/>
          <w:lang w:val="es-MX" w:eastAsia="es-MX"/>
        </w:rPr>
        <w:t xml:space="preserve"> La clasificación de la información se llevará a cabo en el momento en que:</w:t>
      </w:r>
    </w:p>
    <w:p w14:paraId="725E1963" w14:textId="77777777" w:rsidR="004E5A0B" w:rsidRPr="004322CA" w:rsidRDefault="004E5A0B" w:rsidP="004E5A0B">
      <w:pPr>
        <w:ind w:left="567" w:right="616"/>
        <w:jc w:val="both"/>
        <w:rPr>
          <w:rFonts w:ascii="Palatino Linotype" w:hAnsi="Palatino Linotype"/>
          <w:b/>
          <w:i/>
          <w:sz w:val="22"/>
          <w:szCs w:val="22"/>
          <w:lang w:val="es-MX" w:eastAsia="es-MX"/>
        </w:rPr>
      </w:pPr>
    </w:p>
    <w:p w14:paraId="1F00DFA1"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t>I.</w:t>
      </w:r>
      <w:r w:rsidRPr="004322CA">
        <w:rPr>
          <w:rFonts w:ascii="Palatino Linotype" w:hAnsi="Palatino Linotype"/>
          <w:i/>
          <w:sz w:val="22"/>
          <w:szCs w:val="22"/>
          <w:lang w:val="es-MX" w:eastAsia="es-MX"/>
        </w:rPr>
        <w:t xml:space="preserve"> Se reciba una solicitud de acceso a la información;</w:t>
      </w:r>
    </w:p>
    <w:p w14:paraId="7F8FF648"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t>II.</w:t>
      </w:r>
      <w:r w:rsidRPr="004322CA">
        <w:rPr>
          <w:rFonts w:ascii="Palatino Linotype" w:hAnsi="Palatino Linotype"/>
          <w:i/>
          <w:sz w:val="22"/>
          <w:szCs w:val="22"/>
          <w:lang w:val="es-MX" w:eastAsia="es-MX"/>
        </w:rPr>
        <w:t xml:space="preserve"> Se determine mediante resolución de autoridad competente; o</w:t>
      </w:r>
    </w:p>
    <w:p w14:paraId="50E81D58" w14:textId="77777777" w:rsidR="004E5A0B" w:rsidRPr="004322CA" w:rsidRDefault="004E5A0B" w:rsidP="004E5A0B">
      <w:pPr>
        <w:ind w:left="567" w:right="616"/>
        <w:jc w:val="both"/>
        <w:rPr>
          <w:rFonts w:ascii="Palatino Linotype" w:hAnsi="Palatino Linotype"/>
          <w:b/>
          <w:i/>
          <w:sz w:val="22"/>
          <w:szCs w:val="22"/>
          <w:lang w:val="es-MX" w:eastAsia="es-MX"/>
        </w:rPr>
      </w:pPr>
      <w:r w:rsidRPr="004322CA">
        <w:rPr>
          <w:rFonts w:ascii="Palatino Linotype" w:hAnsi="Palatino Linotype"/>
          <w:i/>
          <w:sz w:val="22"/>
          <w:szCs w:val="22"/>
          <w:lang w:val="es-MX" w:eastAsia="es-MX"/>
        </w:rPr>
        <w:t>III. Se generen versiones públicas para dar cumplimiento a las obligaciones de transparencia previstas en esta Ley.</w:t>
      </w:r>
      <w:r w:rsidRPr="004322CA">
        <w:rPr>
          <w:rFonts w:ascii="Palatino Linotype" w:hAnsi="Palatino Linotype"/>
          <w:b/>
          <w:i/>
          <w:sz w:val="22"/>
          <w:szCs w:val="22"/>
          <w:lang w:val="es-MX" w:eastAsia="es-MX"/>
        </w:rPr>
        <w:t>”</w:t>
      </w:r>
    </w:p>
    <w:p w14:paraId="73BA961A" w14:textId="77777777" w:rsidR="004E5A0B" w:rsidRPr="004322CA" w:rsidRDefault="004E5A0B" w:rsidP="004E5A0B">
      <w:pPr>
        <w:ind w:left="567" w:right="616"/>
        <w:jc w:val="both"/>
        <w:rPr>
          <w:rFonts w:ascii="Palatino Linotype" w:hAnsi="Palatino Linotype"/>
          <w:b/>
          <w:i/>
          <w:sz w:val="22"/>
          <w:szCs w:val="22"/>
          <w:lang w:val="es-MX" w:eastAsia="es-MX"/>
        </w:rPr>
      </w:pPr>
    </w:p>
    <w:p w14:paraId="581D5B2E"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lastRenderedPageBreak/>
        <w:t>“Segundo.-</w:t>
      </w:r>
      <w:r w:rsidRPr="004322CA">
        <w:rPr>
          <w:rFonts w:ascii="Palatino Linotype" w:hAnsi="Palatino Linotype"/>
          <w:i/>
          <w:sz w:val="22"/>
          <w:szCs w:val="22"/>
          <w:lang w:val="es-MX" w:eastAsia="es-MX"/>
        </w:rPr>
        <w:t xml:space="preserve"> Para efectos de los presentes Lineamientos Generales, se entenderá por:</w:t>
      </w:r>
    </w:p>
    <w:p w14:paraId="793FD7BD" w14:textId="77777777" w:rsidR="004E5A0B" w:rsidRPr="004322CA" w:rsidRDefault="004E5A0B" w:rsidP="004E5A0B">
      <w:pPr>
        <w:ind w:left="567" w:right="616"/>
        <w:jc w:val="both"/>
        <w:rPr>
          <w:rFonts w:ascii="Palatino Linotype" w:hAnsi="Palatino Linotype"/>
          <w:b/>
          <w:i/>
          <w:sz w:val="22"/>
          <w:szCs w:val="22"/>
          <w:lang w:val="es-MX" w:eastAsia="es-MX"/>
        </w:rPr>
      </w:pPr>
    </w:p>
    <w:p w14:paraId="21445A4F"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t>XVIII.</w:t>
      </w:r>
      <w:r w:rsidRPr="004322CA">
        <w:rPr>
          <w:rFonts w:ascii="Palatino Linotype" w:hAnsi="Palatino Linotype"/>
          <w:i/>
          <w:sz w:val="22"/>
          <w:szCs w:val="22"/>
          <w:lang w:val="es-MX" w:eastAsia="es-MX"/>
        </w:rPr>
        <w:t xml:space="preserve"> </w:t>
      </w:r>
      <w:r w:rsidRPr="004322CA">
        <w:rPr>
          <w:rFonts w:ascii="Palatino Linotype" w:hAnsi="Palatino Linotype"/>
          <w:b/>
          <w:i/>
          <w:sz w:val="22"/>
          <w:szCs w:val="22"/>
          <w:lang w:val="es-MX" w:eastAsia="es-MX"/>
        </w:rPr>
        <w:t>Versión pública:</w:t>
      </w:r>
      <w:r w:rsidRPr="004322CA">
        <w:rPr>
          <w:rFonts w:ascii="Palatino Linotype" w:hAnsi="Palatino Linotype"/>
          <w:i/>
          <w:sz w:val="22"/>
          <w:szCs w:val="22"/>
          <w:lang w:val="es-MX" w:eastAsia="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14:paraId="56494ADC" w14:textId="77777777" w:rsidR="004E5A0B" w:rsidRPr="004322CA" w:rsidRDefault="004E5A0B" w:rsidP="004E5A0B">
      <w:pPr>
        <w:ind w:left="567" w:right="616"/>
        <w:jc w:val="both"/>
        <w:rPr>
          <w:rFonts w:ascii="Palatino Linotype" w:hAnsi="Palatino Linotype"/>
          <w:b/>
          <w:i/>
          <w:sz w:val="22"/>
          <w:szCs w:val="22"/>
          <w:lang w:val="es-MX" w:eastAsia="es-MX"/>
        </w:rPr>
      </w:pPr>
    </w:p>
    <w:p w14:paraId="54C9C2AC"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t>Cuarto.</w:t>
      </w:r>
      <w:r w:rsidRPr="004322CA">
        <w:rPr>
          <w:rFonts w:ascii="Palatino Linotype" w:hAnsi="Palatino Linotype"/>
          <w:i/>
          <w:sz w:val="22"/>
          <w:szCs w:val="22"/>
          <w:lang w:val="es-MX"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5B3E17C6" w14:textId="77777777" w:rsidR="004E5A0B" w:rsidRPr="004322CA" w:rsidRDefault="004E5A0B" w:rsidP="004E5A0B">
      <w:pPr>
        <w:ind w:left="567" w:right="616"/>
        <w:jc w:val="both"/>
        <w:rPr>
          <w:rFonts w:ascii="Palatino Linotype" w:hAnsi="Palatino Linotype"/>
          <w:i/>
          <w:sz w:val="22"/>
          <w:szCs w:val="22"/>
          <w:lang w:val="es-MX" w:eastAsia="es-MX"/>
        </w:rPr>
      </w:pPr>
    </w:p>
    <w:p w14:paraId="7822F838"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i/>
          <w:sz w:val="22"/>
          <w:szCs w:val="22"/>
          <w:lang w:val="es-MX" w:eastAsia="es-MX"/>
        </w:rPr>
        <w:t>Los Sujetos Obligados deberán aplicar, de manera estricta, las excepciones al derecho de acceso a la información y sólo podrán invocarlas cuando acrediten su procedencia.</w:t>
      </w:r>
    </w:p>
    <w:p w14:paraId="70996EC2" w14:textId="77777777" w:rsidR="004E5A0B" w:rsidRPr="004322CA" w:rsidRDefault="004E5A0B" w:rsidP="004E5A0B">
      <w:pPr>
        <w:ind w:left="567" w:right="616"/>
        <w:jc w:val="both"/>
        <w:rPr>
          <w:rFonts w:ascii="Palatino Linotype" w:hAnsi="Palatino Linotype"/>
          <w:b/>
          <w:i/>
          <w:sz w:val="22"/>
          <w:szCs w:val="22"/>
          <w:lang w:val="es-MX" w:eastAsia="es-MX"/>
        </w:rPr>
      </w:pPr>
    </w:p>
    <w:p w14:paraId="493AF067"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t>Quinto.</w:t>
      </w:r>
      <w:r w:rsidRPr="004322CA">
        <w:rPr>
          <w:rFonts w:ascii="Palatino Linotype" w:hAnsi="Palatino Linotype"/>
          <w:i/>
          <w:sz w:val="22"/>
          <w:szCs w:val="22"/>
          <w:lang w:val="es-MX" w:eastAsia="es-MX"/>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752576DB" w14:textId="77777777" w:rsidR="004E5A0B" w:rsidRPr="004322CA" w:rsidRDefault="004E5A0B" w:rsidP="004E5A0B">
      <w:pPr>
        <w:ind w:left="567" w:right="616"/>
        <w:jc w:val="both"/>
        <w:rPr>
          <w:rFonts w:ascii="Palatino Linotype" w:hAnsi="Palatino Linotype"/>
          <w:b/>
          <w:i/>
          <w:sz w:val="22"/>
          <w:szCs w:val="22"/>
          <w:lang w:val="es-MX" w:eastAsia="es-MX"/>
        </w:rPr>
      </w:pPr>
    </w:p>
    <w:p w14:paraId="394DAECA"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t>Sexto.</w:t>
      </w:r>
      <w:r w:rsidRPr="004322CA">
        <w:rPr>
          <w:rFonts w:ascii="Palatino Linotype" w:hAnsi="Palatino Linotype"/>
          <w:i/>
          <w:sz w:val="22"/>
          <w:szCs w:val="22"/>
          <w:lang w:val="es-MX"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14:paraId="74373F57" w14:textId="77777777" w:rsidR="004E5A0B" w:rsidRPr="004322CA" w:rsidRDefault="004E5A0B" w:rsidP="004E5A0B">
      <w:pPr>
        <w:ind w:left="567" w:right="616"/>
        <w:jc w:val="both"/>
        <w:rPr>
          <w:rFonts w:ascii="Palatino Linotype" w:hAnsi="Palatino Linotype"/>
          <w:i/>
          <w:sz w:val="22"/>
          <w:szCs w:val="22"/>
          <w:lang w:val="es-MX" w:eastAsia="es-MX"/>
        </w:rPr>
      </w:pPr>
    </w:p>
    <w:p w14:paraId="0685E325"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i/>
          <w:sz w:val="22"/>
          <w:szCs w:val="22"/>
          <w:lang w:val="es-MX" w:eastAsia="es-MX"/>
        </w:rPr>
        <w:t>La clasificación de información se realizará conforme a un análisis caso por caso, mediante la aplicación de la prueba de daño y de interés público.</w:t>
      </w:r>
    </w:p>
    <w:p w14:paraId="5967C3B4" w14:textId="77777777" w:rsidR="004E5A0B" w:rsidRPr="004322CA" w:rsidRDefault="004E5A0B" w:rsidP="004E5A0B">
      <w:pPr>
        <w:ind w:left="567" w:right="616"/>
        <w:jc w:val="both"/>
        <w:rPr>
          <w:rFonts w:ascii="Palatino Linotype" w:hAnsi="Palatino Linotype"/>
          <w:b/>
          <w:i/>
          <w:sz w:val="22"/>
          <w:szCs w:val="22"/>
          <w:lang w:val="es-MX" w:eastAsia="es-MX"/>
        </w:rPr>
      </w:pPr>
    </w:p>
    <w:p w14:paraId="7CCBB23E"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t>Séptimo.</w:t>
      </w:r>
      <w:r w:rsidRPr="004322CA">
        <w:rPr>
          <w:rFonts w:ascii="Palatino Linotype" w:hAnsi="Palatino Linotype"/>
          <w:i/>
          <w:sz w:val="22"/>
          <w:szCs w:val="22"/>
          <w:lang w:val="es-MX" w:eastAsia="es-MX"/>
        </w:rPr>
        <w:t xml:space="preserve"> La clasificación de la información se llevará a cabo en el momento en que:</w:t>
      </w:r>
    </w:p>
    <w:p w14:paraId="2D81FD45"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t>I.</w:t>
      </w:r>
      <w:r w:rsidRPr="004322CA">
        <w:rPr>
          <w:rFonts w:ascii="Palatino Linotype" w:hAnsi="Palatino Linotype"/>
          <w:i/>
          <w:sz w:val="22"/>
          <w:szCs w:val="22"/>
          <w:lang w:val="es-MX" w:eastAsia="es-MX"/>
        </w:rPr>
        <w:t xml:space="preserve"> Se reciba una solicitud de acceso a la información;</w:t>
      </w:r>
    </w:p>
    <w:p w14:paraId="6EDE0692" w14:textId="77777777" w:rsidR="004E5A0B" w:rsidRPr="004322CA" w:rsidRDefault="004E5A0B" w:rsidP="004E5A0B">
      <w:pPr>
        <w:ind w:left="567" w:right="616"/>
        <w:jc w:val="both"/>
        <w:rPr>
          <w:rFonts w:ascii="Palatino Linotype" w:hAnsi="Palatino Linotype"/>
          <w:b/>
          <w:i/>
          <w:sz w:val="22"/>
          <w:szCs w:val="22"/>
          <w:lang w:val="es-MX" w:eastAsia="es-MX"/>
        </w:rPr>
      </w:pPr>
    </w:p>
    <w:p w14:paraId="56AF0C51"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t>II.</w:t>
      </w:r>
      <w:r w:rsidRPr="004322CA">
        <w:rPr>
          <w:rFonts w:ascii="Palatino Linotype" w:hAnsi="Palatino Linotype"/>
          <w:i/>
          <w:sz w:val="22"/>
          <w:szCs w:val="22"/>
          <w:lang w:val="es-MX" w:eastAsia="es-MX"/>
        </w:rPr>
        <w:t xml:space="preserve"> Se determine mediante resolución de autoridad competente, o</w:t>
      </w:r>
    </w:p>
    <w:p w14:paraId="1478743E"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t>III.</w:t>
      </w:r>
      <w:r w:rsidRPr="004322CA">
        <w:rPr>
          <w:rFonts w:ascii="Palatino Linotype" w:hAnsi="Palatino Linotype"/>
          <w:i/>
          <w:sz w:val="22"/>
          <w:szCs w:val="22"/>
          <w:lang w:val="es-MX" w:eastAsia="es-MX"/>
        </w:rPr>
        <w:t xml:space="preserve"> Se generen versiones públicas para dar cumplimiento a las obligaciones de transparencia previstas en la Ley General, la Ley Federal y las correspondientes de las entidades federativas.</w:t>
      </w:r>
    </w:p>
    <w:p w14:paraId="6C1028D1" w14:textId="77777777" w:rsidR="004E5A0B" w:rsidRPr="004322CA" w:rsidRDefault="004E5A0B" w:rsidP="004E5A0B">
      <w:pPr>
        <w:ind w:left="567" w:right="616"/>
        <w:jc w:val="both"/>
        <w:rPr>
          <w:rFonts w:ascii="Palatino Linotype" w:hAnsi="Palatino Linotype"/>
          <w:i/>
          <w:sz w:val="22"/>
          <w:szCs w:val="22"/>
          <w:lang w:val="es-MX" w:eastAsia="es-MX"/>
        </w:rPr>
      </w:pPr>
    </w:p>
    <w:p w14:paraId="42FABFE7"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i/>
          <w:sz w:val="22"/>
          <w:szCs w:val="22"/>
          <w:lang w:val="es-MX" w:eastAsia="es-MX"/>
        </w:rPr>
        <w:lastRenderedPageBreak/>
        <w:t>Los titulares de las áreas deberán revisar la clasificación al momento de la recepción de una solicitud de acceso a la información, para verificar si encuadra en una causal de reserva o de confidencialidad.</w:t>
      </w:r>
    </w:p>
    <w:p w14:paraId="28A0E300" w14:textId="77777777" w:rsidR="004E5A0B" w:rsidRPr="004322CA" w:rsidRDefault="004E5A0B" w:rsidP="004E5A0B">
      <w:pPr>
        <w:ind w:left="567" w:right="616"/>
        <w:jc w:val="both"/>
        <w:rPr>
          <w:rFonts w:ascii="Palatino Linotype" w:hAnsi="Palatino Linotype"/>
          <w:b/>
          <w:i/>
          <w:sz w:val="22"/>
          <w:szCs w:val="22"/>
          <w:lang w:val="es-MX" w:eastAsia="es-MX"/>
        </w:rPr>
      </w:pPr>
    </w:p>
    <w:p w14:paraId="3F3147EC"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t>Octavo.</w:t>
      </w:r>
      <w:r w:rsidRPr="004322CA">
        <w:rPr>
          <w:rFonts w:ascii="Palatino Linotype" w:hAnsi="Palatino Linotype"/>
          <w:i/>
          <w:sz w:val="22"/>
          <w:szCs w:val="22"/>
          <w:lang w:val="es-MX"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14:paraId="60A1092A"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i/>
          <w:sz w:val="22"/>
          <w:szCs w:val="22"/>
          <w:lang w:val="es-MX" w:eastAsia="es-MX"/>
        </w:rPr>
        <w:t>Para motivar la clasificación se deberán señalar las razones o circunstancias especiales que lo llevaron a concluir que el caso particular se ajusta al supuesto previsto por la norma legal invocada como fundamento.</w:t>
      </w:r>
    </w:p>
    <w:p w14:paraId="1CE987B2"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i/>
          <w:sz w:val="22"/>
          <w:szCs w:val="22"/>
          <w:lang w:val="es-MX" w:eastAsia="es-MX"/>
        </w:rPr>
        <w:t>En caso de referirse a información reservada, la motivación de la clasificación también deberá comprender las circunstancias que justifican el establecimiento de determinado plazo de reserva.</w:t>
      </w:r>
    </w:p>
    <w:p w14:paraId="46077FAC" w14:textId="77777777" w:rsidR="004E5A0B" w:rsidRPr="004322CA" w:rsidRDefault="004E5A0B" w:rsidP="004E5A0B">
      <w:pPr>
        <w:ind w:left="567" w:right="616"/>
        <w:jc w:val="both"/>
        <w:rPr>
          <w:rFonts w:ascii="Palatino Linotype" w:hAnsi="Palatino Linotype"/>
          <w:i/>
          <w:sz w:val="22"/>
          <w:szCs w:val="22"/>
          <w:lang w:val="es-MX" w:eastAsia="es-MX"/>
        </w:rPr>
      </w:pPr>
    </w:p>
    <w:p w14:paraId="28B9B251"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i/>
          <w:sz w:val="22"/>
          <w:szCs w:val="22"/>
          <w:lang w:val="es-MX"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14:paraId="76FA962E"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i/>
          <w:sz w:val="22"/>
          <w:szCs w:val="22"/>
          <w:lang w:val="es-MX" w:eastAsia="es-MX"/>
        </w:rPr>
        <w:t>Los documentos contenidos en los archivos históricos y los identificados como históricos confidenciales no serán susceptibles de clasificación como reservados.</w:t>
      </w:r>
    </w:p>
    <w:p w14:paraId="06604ADD" w14:textId="77777777" w:rsidR="004E5A0B" w:rsidRPr="004322CA" w:rsidRDefault="004E5A0B" w:rsidP="004E5A0B">
      <w:pPr>
        <w:ind w:left="567" w:right="616"/>
        <w:jc w:val="both"/>
        <w:rPr>
          <w:rFonts w:ascii="Palatino Linotype" w:hAnsi="Palatino Linotype"/>
          <w:b/>
          <w:i/>
          <w:sz w:val="22"/>
          <w:szCs w:val="22"/>
          <w:lang w:val="es-MX" w:eastAsia="es-MX"/>
        </w:rPr>
      </w:pPr>
    </w:p>
    <w:p w14:paraId="3724C658"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t>Noveno.</w:t>
      </w:r>
      <w:r w:rsidRPr="004322CA">
        <w:rPr>
          <w:rFonts w:ascii="Palatino Linotype" w:hAnsi="Palatino Linotype"/>
          <w:i/>
          <w:sz w:val="22"/>
          <w:szCs w:val="22"/>
          <w:lang w:val="es-MX"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18D9F171" w14:textId="77777777" w:rsidR="004E5A0B" w:rsidRPr="004322CA" w:rsidRDefault="004E5A0B" w:rsidP="004E5A0B">
      <w:pPr>
        <w:ind w:left="567" w:right="616"/>
        <w:jc w:val="both"/>
        <w:rPr>
          <w:rFonts w:ascii="Palatino Linotype" w:hAnsi="Palatino Linotype"/>
          <w:b/>
          <w:i/>
          <w:sz w:val="22"/>
          <w:szCs w:val="22"/>
          <w:lang w:val="es-MX" w:eastAsia="es-MX"/>
        </w:rPr>
      </w:pPr>
    </w:p>
    <w:p w14:paraId="7C103CDC"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b/>
          <w:i/>
          <w:sz w:val="22"/>
          <w:szCs w:val="22"/>
          <w:lang w:val="es-MX" w:eastAsia="es-MX"/>
        </w:rPr>
        <w:t>Décimo.</w:t>
      </w:r>
      <w:r w:rsidRPr="004322CA">
        <w:rPr>
          <w:rFonts w:ascii="Palatino Linotype" w:hAnsi="Palatino Linotype"/>
          <w:i/>
          <w:sz w:val="22"/>
          <w:szCs w:val="22"/>
          <w:lang w:val="es-MX"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14:paraId="15FBC8B3" w14:textId="77777777" w:rsidR="004E5A0B" w:rsidRPr="004322CA" w:rsidRDefault="004E5A0B" w:rsidP="004E5A0B">
      <w:pPr>
        <w:ind w:left="567" w:right="616"/>
        <w:jc w:val="both"/>
        <w:rPr>
          <w:rFonts w:ascii="Palatino Linotype" w:hAnsi="Palatino Linotype"/>
          <w:i/>
          <w:sz w:val="22"/>
          <w:szCs w:val="22"/>
          <w:lang w:val="es-MX" w:eastAsia="es-MX"/>
        </w:rPr>
      </w:pPr>
    </w:p>
    <w:p w14:paraId="774F2968" w14:textId="77777777" w:rsidR="004E5A0B" w:rsidRPr="004322CA" w:rsidRDefault="004E5A0B" w:rsidP="004E5A0B">
      <w:pPr>
        <w:ind w:left="567" w:right="616"/>
        <w:jc w:val="both"/>
        <w:rPr>
          <w:rFonts w:ascii="Palatino Linotype" w:hAnsi="Palatino Linotype"/>
          <w:i/>
          <w:sz w:val="22"/>
          <w:szCs w:val="22"/>
          <w:lang w:val="es-MX" w:eastAsia="es-MX"/>
        </w:rPr>
      </w:pPr>
      <w:r w:rsidRPr="004322CA">
        <w:rPr>
          <w:rFonts w:ascii="Palatino Linotype" w:hAnsi="Palatino Linotype"/>
          <w:i/>
          <w:sz w:val="22"/>
          <w:szCs w:val="22"/>
          <w:lang w:val="es-MX" w:eastAsia="es-MX"/>
        </w:rPr>
        <w:t>En ausencia de los titulares de las áreas, la información será clasificada o desclasificada por la persona que lo supla, en términos de la normativa que rija la actuación del sujeto obligado.</w:t>
      </w:r>
    </w:p>
    <w:p w14:paraId="32F46555" w14:textId="77777777" w:rsidR="004E5A0B" w:rsidRPr="004322CA" w:rsidRDefault="004E5A0B" w:rsidP="004E5A0B">
      <w:pPr>
        <w:ind w:left="567" w:right="616"/>
        <w:jc w:val="both"/>
        <w:rPr>
          <w:rFonts w:ascii="Palatino Linotype" w:hAnsi="Palatino Linotype"/>
          <w:b/>
          <w:i/>
          <w:sz w:val="22"/>
          <w:szCs w:val="22"/>
          <w:lang w:val="es-MX" w:eastAsia="es-MX"/>
        </w:rPr>
      </w:pPr>
    </w:p>
    <w:p w14:paraId="64E02CBE" w14:textId="77777777" w:rsidR="004E5A0B" w:rsidRPr="004322CA" w:rsidRDefault="004E5A0B" w:rsidP="004E5A0B">
      <w:pPr>
        <w:ind w:left="567" w:right="616"/>
        <w:jc w:val="both"/>
        <w:rPr>
          <w:rFonts w:ascii="Palatino Linotype" w:hAnsi="Palatino Linotype"/>
          <w:b/>
          <w:lang w:val="es-MX" w:eastAsia="es-MX"/>
        </w:rPr>
      </w:pPr>
      <w:r w:rsidRPr="004322CA">
        <w:rPr>
          <w:rFonts w:ascii="Palatino Linotype" w:hAnsi="Palatino Linotype"/>
          <w:b/>
          <w:i/>
          <w:sz w:val="22"/>
          <w:szCs w:val="22"/>
          <w:lang w:val="es-MX" w:eastAsia="es-MX"/>
        </w:rPr>
        <w:t>Décimo primero.</w:t>
      </w:r>
      <w:r w:rsidRPr="004322CA">
        <w:rPr>
          <w:rFonts w:ascii="Palatino Linotype" w:hAnsi="Palatino Linotype"/>
          <w:i/>
          <w:sz w:val="22"/>
          <w:szCs w:val="22"/>
          <w:lang w:val="es-MX"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4322CA">
        <w:rPr>
          <w:rFonts w:ascii="Palatino Linotype" w:hAnsi="Palatino Linotype"/>
          <w:b/>
          <w:i/>
          <w:sz w:val="22"/>
          <w:szCs w:val="22"/>
          <w:lang w:val="es-MX" w:eastAsia="es-MX"/>
        </w:rPr>
        <w:t>”</w:t>
      </w:r>
    </w:p>
    <w:p w14:paraId="07215E14" w14:textId="77777777" w:rsidR="004E5A0B" w:rsidRPr="004322CA" w:rsidRDefault="004E5A0B" w:rsidP="004E5A0B">
      <w:pPr>
        <w:spacing w:line="360" w:lineRule="auto"/>
        <w:jc w:val="both"/>
        <w:rPr>
          <w:rFonts w:ascii="Palatino Linotype" w:hAnsi="Palatino Linotype" w:cs="Arial"/>
          <w:i/>
          <w:lang w:val="es-MX" w:eastAsia="es-MX"/>
        </w:rPr>
      </w:pPr>
    </w:p>
    <w:p w14:paraId="2622CBB5" w14:textId="77777777" w:rsidR="004E5A0B" w:rsidRPr="004322CA" w:rsidRDefault="004E5A0B" w:rsidP="004E5A0B">
      <w:pPr>
        <w:spacing w:line="360" w:lineRule="auto"/>
        <w:jc w:val="both"/>
        <w:rPr>
          <w:rFonts w:ascii="Palatino Linotype" w:hAnsi="Palatino Linotype"/>
          <w:lang w:val="es-MX"/>
        </w:rPr>
      </w:pPr>
      <w:r w:rsidRPr="004322CA">
        <w:rPr>
          <w:rFonts w:ascii="Palatino Linotype" w:hAnsi="Palatino Linotype"/>
          <w:lang w:val="es-MX"/>
        </w:rPr>
        <w:lastRenderedPageBreak/>
        <w:t xml:space="preserve">De este modo, como ha sido señalado en la presente resolución, en armonía entre los principios constitucionales de máxima publicidad y de protección de datos personales, la Ley de Transparencia y Acceso a la Información Pública del Estado de México y Municipios permite la elaboración de versiones públicas en las que se suprima aquella información relacionada con la vida privada de particulares mediante el debido Acuerdo fundado y motivado en el que </w:t>
      </w:r>
      <w:r w:rsidRPr="004322CA">
        <w:rPr>
          <w:rFonts w:ascii="Palatino Linotype" w:hAnsi="Palatino Linotype"/>
          <w:lang w:val="es-ES_tradnl"/>
        </w:rPr>
        <w:t>el Sujeto Obligado</w:t>
      </w:r>
      <w:r w:rsidRPr="004322CA">
        <w:rPr>
          <w:rFonts w:ascii="Palatino Linotype" w:hAnsi="Palatino Linotype"/>
          <w:lang w:val="es-MX"/>
        </w:rPr>
        <w:t xml:space="preserve"> precise las razones objetivas por las que la apertura de la información generaría una afectación, asimismo, es claro que el mismo debe aplicar de manera restrictiva y limitada las hipótesis de clasificación y no hacerlas valer de manera general. Es importante señalar que, para acreditar dichos supuestos jurídicos se debe fundar y motivar correctamente la categorización de la información.</w:t>
      </w:r>
    </w:p>
    <w:p w14:paraId="1FED9933" w14:textId="77777777" w:rsidR="004E5A0B" w:rsidRPr="004322CA" w:rsidRDefault="004E5A0B" w:rsidP="004E5A0B">
      <w:pPr>
        <w:spacing w:after="160" w:line="259" w:lineRule="auto"/>
        <w:rPr>
          <w:rFonts w:asciiTheme="minorHAnsi" w:eastAsiaTheme="minorHAnsi" w:hAnsiTheme="minorHAnsi" w:cstheme="minorBidi"/>
          <w:sz w:val="22"/>
          <w:szCs w:val="22"/>
          <w:lang w:val="es-MX" w:eastAsia="en-US"/>
        </w:rPr>
      </w:pPr>
    </w:p>
    <w:p w14:paraId="791B0713" w14:textId="77777777" w:rsidR="004E5A0B" w:rsidRPr="004322CA" w:rsidRDefault="004E5A0B" w:rsidP="004E5A0B">
      <w:pPr>
        <w:spacing w:line="360" w:lineRule="auto"/>
        <w:jc w:val="both"/>
        <w:rPr>
          <w:rFonts w:ascii="Palatino Linotype" w:hAnsi="Palatino Linotype"/>
          <w:lang w:val="es-MX"/>
        </w:rPr>
      </w:pPr>
      <w:r w:rsidRPr="004322CA">
        <w:rPr>
          <w:rFonts w:ascii="Palatino Linotype" w:hAnsi="Palatino Linotype"/>
          <w:lang w:val="es-MX"/>
        </w:rPr>
        <w:t>Por tanto, la fundamentación y motivación consiste en la obligación que tiene todo ente público de expresar los preceptos jurídicos aplicables al asunto motivo del acto y las razones o argumentos de su actuar.</w:t>
      </w:r>
    </w:p>
    <w:p w14:paraId="1CEB6408" w14:textId="77777777" w:rsidR="004E5A0B" w:rsidRPr="004322CA" w:rsidRDefault="004E5A0B" w:rsidP="004E5A0B">
      <w:pPr>
        <w:rPr>
          <w:lang w:val="es-MX"/>
        </w:rPr>
      </w:pPr>
    </w:p>
    <w:p w14:paraId="0D6951C3" w14:textId="77777777" w:rsidR="004E5A0B" w:rsidRPr="004322CA" w:rsidRDefault="004E5A0B" w:rsidP="004E5A0B">
      <w:pPr>
        <w:spacing w:line="360" w:lineRule="auto"/>
        <w:jc w:val="both"/>
        <w:rPr>
          <w:rFonts w:ascii="Palatino Linotype" w:hAnsi="Palatino Linotype"/>
          <w:lang w:val="es-MX"/>
        </w:rPr>
      </w:pPr>
      <w:r w:rsidRPr="004322CA">
        <w:rPr>
          <w:rFonts w:ascii="Palatino Linotype" w:hAnsi="Palatino Linotype"/>
          <w:lang w:val="es-MX"/>
        </w:rPr>
        <w:t>Al respecto, el máximo tribunal del país ha establecido jurisprudencia respecto a qué debe entenderse por fundamentación y motivación, en los siguientes términos:</w:t>
      </w:r>
    </w:p>
    <w:p w14:paraId="1C726AED" w14:textId="77777777" w:rsidR="004E5A0B" w:rsidRPr="004322CA" w:rsidRDefault="004E5A0B" w:rsidP="004E5A0B">
      <w:pPr>
        <w:spacing w:after="160" w:line="259" w:lineRule="auto"/>
        <w:rPr>
          <w:rFonts w:asciiTheme="minorHAnsi" w:eastAsiaTheme="minorHAnsi" w:hAnsiTheme="minorHAnsi" w:cstheme="minorBidi"/>
          <w:sz w:val="22"/>
          <w:szCs w:val="22"/>
          <w:lang w:val="es-MX" w:eastAsia="en-US"/>
        </w:rPr>
      </w:pPr>
    </w:p>
    <w:p w14:paraId="6C7CCBB4" w14:textId="77777777" w:rsidR="004E5A0B" w:rsidRPr="004322CA" w:rsidRDefault="004E5A0B" w:rsidP="004E5A0B">
      <w:pPr>
        <w:ind w:left="567" w:right="616"/>
        <w:jc w:val="both"/>
        <w:rPr>
          <w:rFonts w:ascii="Palatino Linotype" w:hAnsi="Palatino Linotype"/>
          <w:i/>
          <w:sz w:val="22"/>
          <w:szCs w:val="22"/>
          <w:lang w:val="es-MX"/>
        </w:rPr>
      </w:pPr>
      <w:r w:rsidRPr="004322CA">
        <w:rPr>
          <w:rFonts w:ascii="Palatino Linotype" w:hAnsi="Palatino Linotype"/>
          <w:b/>
          <w:i/>
          <w:sz w:val="22"/>
          <w:szCs w:val="22"/>
          <w:lang w:val="es-MX"/>
        </w:rPr>
        <w:t xml:space="preserve">FUNDAMENTACIÓN Y MOTIVACIÓN. </w:t>
      </w:r>
      <w:r w:rsidRPr="004322CA">
        <w:rPr>
          <w:rFonts w:ascii="Palatino Linotype" w:hAnsi="Palatino Linotype"/>
          <w:i/>
          <w:sz w:val="22"/>
          <w:szCs w:val="22"/>
          <w:lang w:val="es-MX"/>
        </w:rPr>
        <w:t>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p>
    <w:p w14:paraId="0A9FAEC8" w14:textId="77777777" w:rsidR="004E5A0B" w:rsidRPr="004322CA" w:rsidRDefault="004E5A0B" w:rsidP="004E5A0B">
      <w:pPr>
        <w:ind w:left="567" w:right="616"/>
        <w:jc w:val="both"/>
        <w:rPr>
          <w:rFonts w:ascii="Palatino Linotype" w:hAnsi="Palatino Linotype"/>
          <w:i/>
          <w:sz w:val="22"/>
          <w:szCs w:val="22"/>
          <w:lang w:val="es-MX"/>
        </w:rPr>
      </w:pPr>
    </w:p>
    <w:p w14:paraId="2B00E1D5" w14:textId="77777777" w:rsidR="004E5A0B" w:rsidRPr="004322CA" w:rsidRDefault="004E5A0B" w:rsidP="004E5A0B">
      <w:pPr>
        <w:rPr>
          <w:lang w:val="es-MX"/>
        </w:rPr>
      </w:pPr>
    </w:p>
    <w:p w14:paraId="5BE4848A" w14:textId="77777777" w:rsidR="004E5A0B" w:rsidRPr="004322CA" w:rsidRDefault="004E5A0B" w:rsidP="004E5A0B">
      <w:pPr>
        <w:spacing w:line="360" w:lineRule="auto"/>
        <w:jc w:val="both"/>
        <w:rPr>
          <w:rFonts w:ascii="Palatino Linotype" w:hAnsi="Palatino Linotype"/>
          <w:lang w:val="es-MX"/>
        </w:rPr>
      </w:pPr>
      <w:r w:rsidRPr="004322CA">
        <w:rPr>
          <w:rFonts w:ascii="Palatino Linotype" w:hAnsi="Palatino Linotype"/>
          <w:lang w:val="es-MX"/>
        </w:rPr>
        <w:t xml:space="preserve">Así, en un acto de autoridad se surte la debida fundamentación cuando se cita el precepto legal aplicable al caso concreto y la debida motivación cuando se expresan las </w:t>
      </w:r>
      <w:r w:rsidRPr="004322CA">
        <w:rPr>
          <w:rFonts w:ascii="Palatino Linotype" w:hAnsi="Palatino Linotype"/>
          <w:lang w:val="es-MX"/>
        </w:rPr>
        <w:lastRenderedPageBreak/>
        <w:t>razones, motivos o circunstancias que tomó en cuenta la autoridad para adecuar el hecho a los fundamentos de derecho.</w:t>
      </w:r>
    </w:p>
    <w:p w14:paraId="68BD8C01" w14:textId="77777777" w:rsidR="004E5A0B" w:rsidRPr="004322CA" w:rsidRDefault="004E5A0B" w:rsidP="004E5A0B">
      <w:pPr>
        <w:spacing w:line="360" w:lineRule="auto"/>
        <w:jc w:val="both"/>
        <w:rPr>
          <w:rFonts w:ascii="Palatino Linotype" w:hAnsi="Palatino Linotype"/>
          <w:lang w:val="es-MX"/>
        </w:rPr>
      </w:pPr>
    </w:p>
    <w:p w14:paraId="4AB0F574" w14:textId="77777777" w:rsidR="004E5A0B" w:rsidRPr="004322CA" w:rsidRDefault="004E5A0B" w:rsidP="004E5A0B">
      <w:pPr>
        <w:spacing w:line="360" w:lineRule="auto"/>
        <w:jc w:val="both"/>
        <w:rPr>
          <w:rFonts w:ascii="Palatino Linotype" w:hAnsi="Palatino Linotype"/>
          <w:lang w:val="es-MX"/>
        </w:rPr>
      </w:pPr>
      <w:r w:rsidRPr="004322CA">
        <w:rPr>
          <w:rFonts w:ascii="Palatino Linotype" w:hAnsi="Palatino Linotype"/>
          <w:lang w:val="es-MX"/>
        </w:rPr>
        <w:t>Más aún, a través de diversa jurisprudencia dictada por el Poder Judicial de la Federación se sostiene que la finalidad de la fundamentación o motivación es la de explicar, justificar, posibilitar la defensa y comunicar la decisión de la autoridad:</w:t>
      </w:r>
    </w:p>
    <w:p w14:paraId="01C53CFC" w14:textId="77777777" w:rsidR="004E5A0B" w:rsidRPr="004322CA" w:rsidRDefault="004E5A0B" w:rsidP="004E5A0B">
      <w:pPr>
        <w:rPr>
          <w:lang w:val="es-MX"/>
        </w:rPr>
      </w:pPr>
    </w:p>
    <w:p w14:paraId="06C13ADC" w14:textId="77777777" w:rsidR="004E5A0B" w:rsidRPr="004322CA" w:rsidRDefault="004E5A0B" w:rsidP="004E5A0B">
      <w:pPr>
        <w:ind w:left="567" w:right="616"/>
        <w:jc w:val="both"/>
        <w:rPr>
          <w:rFonts w:ascii="Palatino Linotype" w:hAnsi="Palatino Linotype"/>
          <w:i/>
          <w:sz w:val="22"/>
          <w:szCs w:val="22"/>
          <w:lang w:val="es-MX"/>
        </w:rPr>
      </w:pPr>
      <w:r w:rsidRPr="004322CA">
        <w:rPr>
          <w:rFonts w:ascii="Palatino Linotype" w:hAnsi="Palatino Linotype"/>
          <w:b/>
          <w:i/>
          <w:sz w:val="22"/>
          <w:szCs w:val="22"/>
          <w:lang w:val="es-MX"/>
        </w:rPr>
        <w:t>FUNDAMENTACIÓN Y MOTIVACIÓN. EL ASPECTO FORMAL DE LA GARANTÍA Y SU FINALIDAD SE TRADUCEN EN EXPLICAR, JUSTIFICAR, POSIBILITAR LA DEFENSA Y COMUNICAR LA DECISIÓN</w:t>
      </w:r>
      <w:r w:rsidRPr="004322CA">
        <w:rPr>
          <w:rFonts w:ascii="Palatino Linotype" w:hAnsi="Palatino Linotype"/>
          <w:i/>
          <w:sz w:val="22"/>
          <w:szCs w:val="22"/>
          <w:lang w:val="es-MX"/>
        </w:rPr>
        <w:t>.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14:paraId="3DFBBCF3" w14:textId="77777777" w:rsidR="004E5A0B" w:rsidRPr="004322CA" w:rsidRDefault="004E5A0B" w:rsidP="004E5A0B">
      <w:pPr>
        <w:ind w:left="567" w:right="616"/>
        <w:jc w:val="both"/>
        <w:rPr>
          <w:rFonts w:ascii="Palatino Linotype" w:hAnsi="Palatino Linotype"/>
          <w:i/>
          <w:sz w:val="22"/>
          <w:szCs w:val="22"/>
          <w:lang w:val="es-MX"/>
        </w:rPr>
      </w:pPr>
    </w:p>
    <w:p w14:paraId="7D8C9B7E" w14:textId="77777777" w:rsidR="004E5A0B" w:rsidRPr="004322CA" w:rsidRDefault="004E5A0B" w:rsidP="004E5A0B">
      <w:pPr>
        <w:spacing w:line="360" w:lineRule="auto"/>
        <w:jc w:val="both"/>
        <w:rPr>
          <w:rFonts w:ascii="Palatino Linotype" w:hAnsi="Palatino Linotype"/>
          <w:lang w:val="es-MX"/>
        </w:rPr>
      </w:pPr>
      <w:r w:rsidRPr="004322CA">
        <w:rPr>
          <w:rFonts w:ascii="Palatino Linotype" w:hAnsi="Palatino Linotype"/>
          <w:lang w:val="es-MX"/>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siente afectada pueda impugnar la decisión, permitiéndole una real y auténtica defensa.</w:t>
      </w:r>
    </w:p>
    <w:p w14:paraId="163630E7" w14:textId="77777777" w:rsidR="004E5A0B" w:rsidRPr="004322CA" w:rsidRDefault="004E5A0B" w:rsidP="004E5A0B">
      <w:pPr>
        <w:spacing w:line="360" w:lineRule="auto"/>
        <w:jc w:val="both"/>
        <w:rPr>
          <w:rFonts w:ascii="Palatino Linotype" w:hAnsi="Palatino Linotype"/>
          <w:lang w:val="es-MX"/>
        </w:rPr>
      </w:pPr>
    </w:p>
    <w:p w14:paraId="37FED8C6" w14:textId="77777777" w:rsidR="004E5A0B" w:rsidRPr="004322CA" w:rsidRDefault="004E5A0B" w:rsidP="004E5A0B">
      <w:pPr>
        <w:spacing w:line="360" w:lineRule="auto"/>
        <w:jc w:val="both"/>
        <w:rPr>
          <w:rFonts w:ascii="Palatino Linotype" w:hAnsi="Palatino Linotype"/>
        </w:rPr>
      </w:pPr>
      <w:r w:rsidRPr="004322CA">
        <w:rPr>
          <w:rFonts w:ascii="Palatino Linotype" w:hAnsi="Palatino Linotype"/>
        </w:rPr>
        <w:lastRenderedPageBreak/>
        <w:t>Por lo tanto, la entrega de documentos en su versión pública debe acompañarse necesariamente del Acuerdo del Comité de Transparencia del Sujeto Obligado</w:t>
      </w:r>
      <w:r w:rsidRPr="004322CA">
        <w:rPr>
          <w:rFonts w:ascii="Palatino Linotype" w:hAnsi="Palatino Linotype"/>
          <w:b/>
        </w:rPr>
        <w:t xml:space="preserve"> </w:t>
      </w:r>
      <w:r w:rsidRPr="004322CA">
        <w:rPr>
          <w:rFonts w:ascii="Palatino Linotype" w:hAnsi="Palatino Linotype"/>
        </w:rPr>
        <w:t>que la sustente, en el que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46CEE903" w14:textId="77777777" w:rsidR="00E9680B" w:rsidRPr="004322CA" w:rsidRDefault="00E9680B" w:rsidP="00D01A63">
      <w:pPr>
        <w:spacing w:line="360" w:lineRule="auto"/>
        <w:jc w:val="both"/>
        <w:rPr>
          <w:rFonts w:ascii="Palatino Linotype" w:hAnsi="Palatino Linotype"/>
          <w:lang w:eastAsia="es-MX"/>
        </w:rPr>
      </w:pPr>
    </w:p>
    <w:p w14:paraId="0ACE0411" w14:textId="77777777" w:rsidR="00FB33F7" w:rsidRPr="004322CA" w:rsidRDefault="00FB33F7" w:rsidP="00FB33F7">
      <w:pPr>
        <w:spacing w:line="360" w:lineRule="auto"/>
        <w:jc w:val="both"/>
        <w:rPr>
          <w:rFonts w:ascii="Palatino Linotype" w:hAnsi="Palatino Linotype"/>
        </w:rPr>
      </w:pPr>
      <w:r w:rsidRPr="004322CA">
        <w:rPr>
          <w:rFonts w:ascii="Palatino Linotype" w:hAnsi="Palatino Linotype"/>
        </w:rPr>
        <w:t xml:space="preserve">En mérito de lo expuesto en líneas anteriores, resultan fundados los motivos de inconformidad que arguye </w:t>
      </w:r>
      <w:r w:rsidRPr="004322CA">
        <w:rPr>
          <w:rFonts w:ascii="Palatino Linotype" w:hAnsi="Palatino Linotype"/>
          <w:b/>
        </w:rPr>
        <w:t>El Recurrente</w:t>
      </w:r>
      <w:r w:rsidRPr="004322CA">
        <w:rPr>
          <w:rFonts w:ascii="Palatino Linotype" w:hAnsi="Palatino Linotype"/>
        </w:rPr>
        <w:t xml:space="preserve"> en su medio de impugnación que fue materia de estudio, por ello con fundamento en la </w:t>
      </w:r>
      <w:r w:rsidRPr="004322CA">
        <w:rPr>
          <w:rFonts w:ascii="Palatino Linotype" w:hAnsi="Palatino Linotype"/>
          <w:i/>
        </w:rPr>
        <w:t>segunda hipótesis</w:t>
      </w:r>
      <w:r w:rsidRPr="004322CA">
        <w:rPr>
          <w:rFonts w:ascii="Palatino Linotype" w:hAnsi="Palatino Linotype"/>
        </w:rPr>
        <w:t xml:space="preserve"> de la fracción III, del artículo 186,</w:t>
      </w:r>
      <w:r w:rsidRPr="004322CA">
        <w:rPr>
          <w:rFonts w:ascii="Palatino Linotype" w:hAnsi="Palatino Linotype"/>
          <w:b/>
        </w:rPr>
        <w:t xml:space="preserve"> </w:t>
      </w:r>
      <w:r w:rsidRPr="004322CA">
        <w:rPr>
          <w:rFonts w:ascii="Palatino Linotype" w:hAnsi="Palatino Linotype"/>
        </w:rPr>
        <w:t xml:space="preserve">de la Ley de Transparencia y Acceso a la Información Pública del Estado de México y Municipios, se </w:t>
      </w:r>
      <w:r w:rsidRPr="004322CA">
        <w:rPr>
          <w:rFonts w:ascii="Palatino Linotype" w:hAnsi="Palatino Linotype"/>
          <w:b/>
        </w:rPr>
        <w:t xml:space="preserve">MODIFICA </w:t>
      </w:r>
      <w:r w:rsidRPr="004322CA">
        <w:rPr>
          <w:rFonts w:ascii="Palatino Linotype" w:hAnsi="Palatino Linotype"/>
        </w:rPr>
        <w:t>la respuesta a la solicitud de información número</w:t>
      </w:r>
      <w:r w:rsidRPr="004322CA">
        <w:rPr>
          <w:rFonts w:ascii="Palatino Linotype" w:hAnsi="Palatino Linotype"/>
          <w:b/>
        </w:rPr>
        <w:t xml:space="preserve"> 00535/TOLUCA/IP/2022</w:t>
      </w:r>
      <w:r w:rsidRPr="004322CA">
        <w:rPr>
          <w:rFonts w:ascii="Palatino Linotype" w:hAnsi="Palatino Linotype"/>
        </w:rPr>
        <w:t>,</w:t>
      </w:r>
      <w:r w:rsidRPr="004322CA">
        <w:rPr>
          <w:rFonts w:ascii="Palatino Linotype" w:hAnsi="Palatino Linotype"/>
          <w:b/>
        </w:rPr>
        <w:t xml:space="preserve"> </w:t>
      </w:r>
      <w:r w:rsidRPr="004322CA">
        <w:rPr>
          <w:rFonts w:ascii="Palatino Linotype" w:hAnsi="Palatino Linotype"/>
          <w:bCs/>
        </w:rPr>
        <w:t>que ha sido materia del presente fallo</w:t>
      </w:r>
      <w:r w:rsidRPr="004322CA">
        <w:rPr>
          <w:rFonts w:ascii="Palatino Linotype" w:hAnsi="Palatino Linotype"/>
        </w:rPr>
        <w:t>.</w:t>
      </w:r>
    </w:p>
    <w:p w14:paraId="1C7EA9D7" w14:textId="77777777" w:rsidR="00FB33F7" w:rsidRPr="004322CA" w:rsidRDefault="00FB33F7" w:rsidP="00FB33F7">
      <w:pPr>
        <w:spacing w:line="360" w:lineRule="auto"/>
        <w:jc w:val="both"/>
        <w:rPr>
          <w:rFonts w:ascii="Palatino Linotype" w:hAnsi="Palatino Linotype"/>
        </w:rPr>
      </w:pPr>
    </w:p>
    <w:p w14:paraId="42465048" w14:textId="77777777" w:rsidR="00FB33F7" w:rsidRPr="004322CA" w:rsidRDefault="00FB33F7" w:rsidP="00FB33F7">
      <w:pPr>
        <w:pStyle w:val="Sinespaciado"/>
        <w:spacing w:line="360" w:lineRule="auto"/>
        <w:jc w:val="both"/>
        <w:rPr>
          <w:rFonts w:ascii="Palatino Linotype" w:hAnsi="Palatino Linotype"/>
        </w:rPr>
      </w:pPr>
      <w:r w:rsidRPr="004322CA">
        <w:rPr>
          <w:rFonts w:ascii="Palatino Linotype" w:hAnsi="Palatino Linotype"/>
        </w:rPr>
        <w:t>Por lo antes expuesto y fundado es de resolverse y,</w:t>
      </w:r>
    </w:p>
    <w:p w14:paraId="1E82B652" w14:textId="77777777" w:rsidR="00D01A63" w:rsidRPr="004322CA" w:rsidRDefault="00D01A63" w:rsidP="00D01A63">
      <w:pPr>
        <w:pStyle w:val="Sinespaciado"/>
        <w:spacing w:line="360" w:lineRule="auto"/>
        <w:jc w:val="both"/>
        <w:rPr>
          <w:rFonts w:ascii="Palatino Linotype" w:hAnsi="Palatino Linotype"/>
        </w:rPr>
      </w:pPr>
    </w:p>
    <w:p w14:paraId="17992B4D" w14:textId="77777777" w:rsidR="00D01A63" w:rsidRPr="004322CA" w:rsidRDefault="00D01A63" w:rsidP="00D01A63">
      <w:pPr>
        <w:spacing w:line="360" w:lineRule="auto"/>
        <w:jc w:val="center"/>
        <w:rPr>
          <w:rFonts w:ascii="Palatino Linotype" w:hAnsi="Palatino Linotype"/>
          <w:b/>
          <w:sz w:val="28"/>
          <w:lang w:val="pt-BR"/>
        </w:rPr>
      </w:pPr>
      <w:r w:rsidRPr="004322CA">
        <w:rPr>
          <w:rFonts w:ascii="Palatino Linotype" w:hAnsi="Palatino Linotype"/>
          <w:b/>
          <w:sz w:val="28"/>
          <w:lang w:val="pt-BR"/>
        </w:rPr>
        <w:t>S E   R E S U E L V E</w:t>
      </w:r>
    </w:p>
    <w:p w14:paraId="6A1EF5B2" w14:textId="77777777" w:rsidR="00D01A63" w:rsidRPr="004322CA" w:rsidRDefault="00D01A63" w:rsidP="00D01A63">
      <w:pPr>
        <w:spacing w:line="360" w:lineRule="auto"/>
        <w:jc w:val="center"/>
        <w:rPr>
          <w:rFonts w:ascii="Palatino Linotype" w:hAnsi="Palatino Linotype"/>
          <w:b/>
          <w:sz w:val="12"/>
          <w:lang w:val="pt-BR"/>
        </w:rPr>
      </w:pPr>
    </w:p>
    <w:p w14:paraId="40C4ADDE" w14:textId="798DD9AA" w:rsidR="004E5A0B" w:rsidRPr="004322CA" w:rsidRDefault="004E5A0B" w:rsidP="004E5A0B">
      <w:pPr>
        <w:autoSpaceDE w:val="0"/>
        <w:autoSpaceDN w:val="0"/>
        <w:adjustRightInd w:val="0"/>
        <w:spacing w:line="360" w:lineRule="auto"/>
        <w:ind w:right="49"/>
        <w:jc w:val="both"/>
        <w:rPr>
          <w:rFonts w:ascii="Palatino Linotype" w:hAnsi="Palatino Linotype" w:cs="Arial"/>
        </w:rPr>
      </w:pPr>
      <w:r w:rsidRPr="004322CA">
        <w:rPr>
          <w:rFonts w:ascii="Palatino Linotype" w:hAnsi="Palatino Linotype" w:cs="Arial"/>
          <w:b/>
          <w:sz w:val="28"/>
          <w:szCs w:val="28"/>
          <w:lang w:val="es-ES_tradnl"/>
        </w:rPr>
        <w:t>PRIMERO.</w:t>
      </w:r>
      <w:r w:rsidRPr="004322CA">
        <w:rPr>
          <w:rFonts w:ascii="Palatino Linotype" w:hAnsi="Palatino Linotype" w:cs="Arial"/>
          <w:lang w:val="es-ES_tradnl"/>
        </w:rPr>
        <w:t xml:space="preserve"> </w:t>
      </w:r>
      <w:r w:rsidRPr="004322CA">
        <w:rPr>
          <w:rFonts w:ascii="Palatino Linotype" w:hAnsi="Palatino Linotype" w:cs="Arial"/>
        </w:rPr>
        <w:t>Se</w:t>
      </w:r>
      <w:r w:rsidRPr="004322CA">
        <w:rPr>
          <w:rFonts w:ascii="Palatino Linotype" w:hAnsi="Palatino Linotype" w:cs="Arial"/>
          <w:b/>
        </w:rPr>
        <w:t xml:space="preserve"> MODIFICA </w:t>
      </w:r>
      <w:r w:rsidRPr="004322CA">
        <w:rPr>
          <w:rFonts w:ascii="Palatino Linotype" w:eastAsia="Arial Unicode MS" w:hAnsi="Palatino Linotype" w:cs="Arial"/>
        </w:rPr>
        <w:t xml:space="preserve">la respuesta entregada por </w:t>
      </w:r>
      <w:r w:rsidRPr="004322CA">
        <w:rPr>
          <w:rFonts w:ascii="Palatino Linotype" w:eastAsia="Arial Unicode MS" w:hAnsi="Palatino Linotype" w:cs="Arial"/>
          <w:b/>
        </w:rPr>
        <w:t xml:space="preserve">El Sujeto Obligado </w:t>
      </w:r>
      <w:r w:rsidRPr="004322CA">
        <w:rPr>
          <w:rFonts w:ascii="Palatino Linotype" w:eastAsia="Arial Unicode MS" w:hAnsi="Palatino Linotype" w:cs="Arial"/>
        </w:rPr>
        <w:t xml:space="preserve">a la solicitud de información número </w:t>
      </w:r>
      <w:r w:rsidR="00FB33F7" w:rsidRPr="004322CA">
        <w:rPr>
          <w:rFonts w:ascii="Palatino Linotype" w:hAnsi="Palatino Linotype" w:cs="Arial"/>
          <w:b/>
        </w:rPr>
        <w:t>00535/TOLUCA/IP/2022</w:t>
      </w:r>
      <w:r w:rsidRPr="004322CA">
        <w:rPr>
          <w:rFonts w:ascii="Palatino Linotype" w:hAnsi="Palatino Linotype" w:cs="Arial"/>
        </w:rPr>
        <w:t xml:space="preserve">, por resultar fundados los </w:t>
      </w:r>
      <w:r w:rsidRPr="004322CA">
        <w:rPr>
          <w:rFonts w:ascii="Palatino Linotype" w:hAnsi="Palatino Linotype" w:cs="Arial"/>
        </w:rPr>
        <w:lastRenderedPageBreak/>
        <w:t xml:space="preserve">motivos de inconformidad vertidos por </w:t>
      </w:r>
      <w:r w:rsidRPr="004322CA">
        <w:rPr>
          <w:rFonts w:ascii="Palatino Linotype" w:hAnsi="Palatino Linotype" w:cs="Arial"/>
          <w:b/>
        </w:rPr>
        <w:t>El Recurrente</w:t>
      </w:r>
      <w:r w:rsidRPr="004322CA">
        <w:rPr>
          <w:rFonts w:ascii="Palatino Linotype" w:hAnsi="Palatino Linotype" w:cs="Arial"/>
        </w:rPr>
        <w:t xml:space="preserve">, en términos del Considerando </w:t>
      </w:r>
      <w:r w:rsidR="00FB33F7" w:rsidRPr="004322CA">
        <w:rPr>
          <w:rFonts w:ascii="Palatino Linotype" w:hAnsi="Palatino Linotype" w:cs="Arial"/>
          <w:b/>
        </w:rPr>
        <w:t>CUAR</w:t>
      </w:r>
      <w:r w:rsidRPr="004322CA">
        <w:rPr>
          <w:rFonts w:ascii="Palatino Linotype" w:hAnsi="Palatino Linotype" w:cs="Arial"/>
          <w:b/>
        </w:rPr>
        <w:t>TO</w:t>
      </w:r>
      <w:r w:rsidRPr="004322CA">
        <w:rPr>
          <w:rFonts w:ascii="Palatino Linotype" w:hAnsi="Palatino Linotype" w:cs="Arial"/>
        </w:rPr>
        <w:t xml:space="preserve"> de </w:t>
      </w:r>
      <w:r w:rsidR="004322CA">
        <w:rPr>
          <w:rFonts w:ascii="Palatino Linotype" w:hAnsi="Palatino Linotype" w:cs="Arial"/>
        </w:rPr>
        <w:t>e</w:t>
      </w:r>
      <w:r w:rsidRPr="004322CA">
        <w:rPr>
          <w:rFonts w:ascii="Palatino Linotype" w:hAnsi="Palatino Linotype" w:cs="Arial"/>
        </w:rPr>
        <w:t>sta resolución.</w:t>
      </w:r>
    </w:p>
    <w:p w14:paraId="544EEF52" w14:textId="77777777" w:rsidR="004E5A0B" w:rsidRPr="004322CA" w:rsidRDefault="004E5A0B" w:rsidP="004E5A0B">
      <w:pPr>
        <w:autoSpaceDE w:val="0"/>
        <w:autoSpaceDN w:val="0"/>
        <w:adjustRightInd w:val="0"/>
        <w:spacing w:line="360" w:lineRule="auto"/>
        <w:ind w:right="49"/>
        <w:jc w:val="both"/>
        <w:rPr>
          <w:rFonts w:ascii="Palatino Linotype" w:hAnsi="Palatino Linotype" w:cs="Arial"/>
        </w:rPr>
      </w:pPr>
    </w:p>
    <w:p w14:paraId="733FF62D" w14:textId="72C7E787" w:rsidR="004E5A0B" w:rsidRPr="004322CA" w:rsidRDefault="004E5A0B" w:rsidP="004E5A0B">
      <w:pPr>
        <w:spacing w:line="360" w:lineRule="auto"/>
        <w:jc w:val="both"/>
        <w:rPr>
          <w:rFonts w:ascii="Palatino Linotype" w:hAnsi="Palatino Linotype" w:cs="Arial"/>
        </w:rPr>
      </w:pPr>
      <w:r w:rsidRPr="004322CA">
        <w:rPr>
          <w:rFonts w:ascii="Palatino Linotype" w:hAnsi="Palatino Linotype" w:cs="Arial"/>
          <w:b/>
          <w:sz w:val="28"/>
          <w:szCs w:val="28"/>
        </w:rPr>
        <w:t>SEGUNDO.</w:t>
      </w:r>
      <w:r w:rsidRPr="004322CA">
        <w:rPr>
          <w:rFonts w:ascii="Palatino Linotype" w:hAnsi="Palatino Linotype" w:cs="Arial"/>
        </w:rPr>
        <w:t xml:space="preserve"> Se </w:t>
      </w:r>
      <w:r w:rsidRPr="004322CA">
        <w:rPr>
          <w:rFonts w:ascii="Palatino Linotype" w:hAnsi="Palatino Linotype" w:cs="Arial"/>
          <w:b/>
        </w:rPr>
        <w:t>ORDENA</w:t>
      </w:r>
      <w:r w:rsidRPr="004322CA">
        <w:rPr>
          <w:rFonts w:ascii="Palatino Linotype" w:hAnsi="Palatino Linotype" w:cs="Arial"/>
        </w:rPr>
        <w:t xml:space="preserve"> al </w:t>
      </w:r>
      <w:r w:rsidRPr="004322CA">
        <w:rPr>
          <w:rFonts w:ascii="Palatino Linotype" w:hAnsi="Palatino Linotype" w:cs="Arial"/>
          <w:b/>
        </w:rPr>
        <w:t>Sujeto Obligado</w:t>
      </w:r>
      <w:r w:rsidRPr="004322CA">
        <w:rPr>
          <w:rFonts w:ascii="Palatino Linotype" w:hAnsi="Palatino Linotype" w:cs="Arial"/>
        </w:rPr>
        <w:t xml:space="preserve"> haga entrega al </w:t>
      </w:r>
      <w:r w:rsidRPr="004322CA">
        <w:rPr>
          <w:rFonts w:ascii="Palatino Linotype" w:hAnsi="Palatino Linotype" w:cs="Arial"/>
          <w:b/>
        </w:rPr>
        <w:t xml:space="preserve">Recurrente </w:t>
      </w:r>
      <w:r w:rsidRPr="004322CA">
        <w:rPr>
          <w:rFonts w:ascii="Palatino Linotype" w:hAnsi="Palatino Linotype" w:cs="Arial"/>
        </w:rPr>
        <w:t xml:space="preserve">en términos del Considerando </w:t>
      </w:r>
      <w:r w:rsidRPr="004322CA">
        <w:rPr>
          <w:rFonts w:ascii="Palatino Linotype" w:hAnsi="Palatino Linotype" w:cs="Arial"/>
          <w:b/>
        </w:rPr>
        <w:t xml:space="preserve">CUARTO </w:t>
      </w:r>
      <w:r w:rsidRPr="004322CA">
        <w:rPr>
          <w:rFonts w:ascii="Palatino Linotype" w:hAnsi="Palatino Linotype" w:cs="Arial"/>
        </w:rPr>
        <w:t xml:space="preserve">de esta resolución, a través del </w:t>
      </w:r>
      <w:r w:rsidRPr="004322CA">
        <w:rPr>
          <w:rFonts w:ascii="Palatino Linotype" w:hAnsi="Palatino Linotype"/>
        </w:rPr>
        <w:t>Sistema de Acceso a la Información Mexiquense</w:t>
      </w:r>
      <w:r w:rsidRPr="004322CA">
        <w:rPr>
          <w:rFonts w:ascii="Palatino Linotype" w:hAnsi="Palatino Linotype" w:cs="Arial"/>
        </w:rPr>
        <w:t xml:space="preserve"> </w:t>
      </w:r>
      <w:r w:rsidRPr="004322CA">
        <w:rPr>
          <w:rFonts w:ascii="Palatino Linotype" w:hAnsi="Palatino Linotype" w:cs="Arial"/>
          <w:b/>
        </w:rPr>
        <w:t>(SAIMEX)</w:t>
      </w:r>
      <w:r w:rsidRPr="004322CA">
        <w:rPr>
          <w:rFonts w:ascii="Palatino Linotype" w:hAnsi="Palatino Linotype" w:cs="Arial"/>
        </w:rPr>
        <w:t>, lo siguiente:</w:t>
      </w:r>
    </w:p>
    <w:p w14:paraId="77D410EF" w14:textId="77777777" w:rsidR="004E5A0B" w:rsidRPr="004322CA" w:rsidRDefault="004E5A0B" w:rsidP="004E5A0B">
      <w:pPr>
        <w:spacing w:line="276" w:lineRule="auto"/>
        <w:ind w:right="49"/>
        <w:jc w:val="both"/>
        <w:rPr>
          <w:lang w:val="es-MX"/>
        </w:rPr>
      </w:pPr>
    </w:p>
    <w:p w14:paraId="72D46BC5" w14:textId="542F05CD" w:rsidR="007F3BE3" w:rsidRPr="004322CA" w:rsidRDefault="007F3BE3" w:rsidP="00056212">
      <w:pPr>
        <w:pStyle w:val="Prrafodelista"/>
        <w:numPr>
          <w:ilvl w:val="0"/>
          <w:numId w:val="7"/>
        </w:numPr>
        <w:spacing w:line="360" w:lineRule="auto"/>
        <w:ind w:right="49"/>
        <w:jc w:val="both"/>
        <w:rPr>
          <w:rFonts w:ascii="Palatino Linotype" w:eastAsiaTheme="minorHAnsi" w:hAnsi="Palatino Linotype"/>
          <w:lang w:eastAsia="es-MX"/>
        </w:rPr>
      </w:pPr>
      <w:r w:rsidRPr="004322CA">
        <w:rPr>
          <w:rFonts w:ascii="Palatino Linotype" w:eastAsiaTheme="minorHAnsi" w:hAnsi="Palatino Linotype"/>
          <w:lang w:eastAsia="es-MX"/>
        </w:rPr>
        <w:t>La correcta versión pública del Certificado Médico, remitido en respuesta.</w:t>
      </w:r>
    </w:p>
    <w:p w14:paraId="2AFE63B0" w14:textId="77777777" w:rsidR="007F3BE3" w:rsidRPr="004322CA" w:rsidRDefault="007F3BE3" w:rsidP="007F3BE3">
      <w:pPr>
        <w:pStyle w:val="Prrafodelista"/>
        <w:spacing w:line="360" w:lineRule="auto"/>
        <w:ind w:left="720" w:right="49"/>
        <w:jc w:val="both"/>
        <w:rPr>
          <w:rFonts w:ascii="Palatino Linotype" w:eastAsiaTheme="minorHAnsi" w:hAnsi="Palatino Linotype"/>
          <w:sz w:val="18"/>
          <w:szCs w:val="18"/>
          <w:lang w:eastAsia="es-MX"/>
        </w:rPr>
      </w:pPr>
    </w:p>
    <w:p w14:paraId="1D9A92F1" w14:textId="7A0A2904" w:rsidR="004E5A0B" w:rsidRPr="004322CA" w:rsidRDefault="007F3BE3" w:rsidP="00056212">
      <w:pPr>
        <w:pStyle w:val="Prrafodelista"/>
        <w:numPr>
          <w:ilvl w:val="0"/>
          <w:numId w:val="7"/>
        </w:numPr>
        <w:spacing w:line="360" w:lineRule="auto"/>
        <w:ind w:right="49"/>
        <w:jc w:val="both"/>
        <w:rPr>
          <w:rFonts w:ascii="Palatino Linotype" w:eastAsiaTheme="minorHAnsi" w:hAnsi="Palatino Linotype"/>
          <w:lang w:eastAsia="es-MX"/>
        </w:rPr>
      </w:pPr>
      <w:r w:rsidRPr="004322CA">
        <w:rPr>
          <w:rFonts w:ascii="Palatino Linotype" w:eastAsia="Calibri" w:hAnsi="Palatino Linotype" w:cs="Tahoma"/>
          <w:lang w:eastAsia="es-MX"/>
        </w:rPr>
        <w:t>De ser procedente en versión pública, e</w:t>
      </w:r>
      <w:r w:rsidR="004E5A0B" w:rsidRPr="004322CA">
        <w:rPr>
          <w:rFonts w:ascii="Palatino Linotype" w:eastAsia="Calibri" w:hAnsi="Palatino Linotype" w:cs="Tahoma"/>
          <w:lang w:eastAsia="es-MX"/>
        </w:rPr>
        <w:t>l o los documentos en donde conste, el seguimiento de las recomendaciones generales, emitidas por la Comisión de Derechos Humanos del Estado de México, referidas en su respuesta primigenia.</w:t>
      </w:r>
    </w:p>
    <w:p w14:paraId="4E03F39A" w14:textId="77777777" w:rsidR="004E5A0B" w:rsidRPr="004322CA" w:rsidRDefault="004E5A0B" w:rsidP="004E5A0B">
      <w:pPr>
        <w:pStyle w:val="Sinespaciado"/>
        <w:rPr>
          <w:rFonts w:eastAsiaTheme="minorHAnsi"/>
          <w:lang w:eastAsia="es-MX"/>
        </w:rPr>
      </w:pPr>
    </w:p>
    <w:p w14:paraId="08A542CD" w14:textId="77777777" w:rsidR="004E5A0B" w:rsidRPr="004322CA" w:rsidRDefault="004E5A0B" w:rsidP="004E5A0B">
      <w:pPr>
        <w:ind w:left="284" w:right="616"/>
        <w:jc w:val="both"/>
        <w:rPr>
          <w:rFonts w:ascii="Palatino Linotype" w:hAnsi="Palatino Linotype" w:cs="Arial"/>
          <w:i/>
          <w:sz w:val="22"/>
          <w:szCs w:val="22"/>
        </w:rPr>
      </w:pPr>
      <w:r w:rsidRPr="004322CA">
        <w:rPr>
          <w:rFonts w:ascii="Palatino Linotype" w:hAnsi="Palatino Linotype" w:cs="Arial"/>
          <w:i/>
          <w:sz w:val="22"/>
          <w:szCs w:val="22"/>
        </w:rPr>
        <w:t xml:space="preserve">Como sustento de la versión pública se deberá entregar el Acuerdo del Comité de Transparencia correspondiente, en términos del artículo 49, fracción VIII y 132, fracción II, de la Ley de Transparencia y Acceso a la Información Pública del Estado de México y Municipios, en el que funde y motive las razones sobre los datos que se supriman o eliminen dentro de los documentos respectivos y se ponga a disposición del </w:t>
      </w:r>
      <w:r w:rsidRPr="004322CA">
        <w:rPr>
          <w:rFonts w:ascii="Palatino Linotype" w:hAnsi="Palatino Linotype" w:cs="Arial"/>
          <w:b/>
          <w:i/>
          <w:sz w:val="22"/>
          <w:szCs w:val="22"/>
        </w:rPr>
        <w:t>Recurrente</w:t>
      </w:r>
      <w:r w:rsidRPr="004322CA">
        <w:rPr>
          <w:rFonts w:ascii="Palatino Linotype" w:hAnsi="Palatino Linotype" w:cs="Arial"/>
          <w:i/>
          <w:sz w:val="22"/>
          <w:szCs w:val="22"/>
        </w:rPr>
        <w:t>.</w:t>
      </w:r>
    </w:p>
    <w:p w14:paraId="47005C82" w14:textId="77777777" w:rsidR="004E5A0B" w:rsidRPr="004322CA" w:rsidRDefault="004E5A0B" w:rsidP="004E5A0B">
      <w:pPr>
        <w:spacing w:line="276" w:lineRule="auto"/>
        <w:ind w:right="49"/>
        <w:jc w:val="both"/>
        <w:rPr>
          <w:rFonts w:ascii="Palatino Linotype" w:eastAsiaTheme="minorHAnsi" w:hAnsi="Palatino Linotype"/>
          <w:lang w:eastAsia="es-MX"/>
        </w:rPr>
      </w:pPr>
    </w:p>
    <w:p w14:paraId="73E9BD3E" w14:textId="77777777" w:rsidR="004E5A0B" w:rsidRPr="004322CA" w:rsidRDefault="004E5A0B" w:rsidP="004E5A0B">
      <w:pPr>
        <w:pStyle w:val="Sinespaciado"/>
        <w:rPr>
          <w:sz w:val="14"/>
        </w:rPr>
      </w:pPr>
    </w:p>
    <w:p w14:paraId="690DE171" w14:textId="77777777" w:rsidR="004E5A0B" w:rsidRPr="004322CA" w:rsidRDefault="004E5A0B" w:rsidP="004E5A0B">
      <w:pPr>
        <w:autoSpaceDE w:val="0"/>
        <w:autoSpaceDN w:val="0"/>
        <w:adjustRightInd w:val="0"/>
        <w:spacing w:line="360" w:lineRule="auto"/>
        <w:ind w:right="49"/>
        <w:jc w:val="both"/>
        <w:rPr>
          <w:rFonts w:ascii="Palatino Linotype" w:hAnsi="Palatino Linotype" w:cs="Arial"/>
          <w:szCs w:val="28"/>
          <w:lang w:val="es-ES_tradnl"/>
        </w:rPr>
      </w:pPr>
      <w:r w:rsidRPr="004322CA">
        <w:rPr>
          <w:rFonts w:ascii="Palatino Linotype" w:hAnsi="Palatino Linotype" w:cs="Arial"/>
          <w:b/>
          <w:sz w:val="28"/>
          <w:szCs w:val="28"/>
          <w:lang w:val="es-ES_tradnl"/>
        </w:rPr>
        <w:t xml:space="preserve">TERCERO. </w:t>
      </w:r>
      <w:r w:rsidRPr="004322CA">
        <w:rPr>
          <w:rFonts w:ascii="Palatino Linotype" w:hAnsi="Palatino Linotype" w:cs="Arial"/>
          <w:b/>
          <w:szCs w:val="28"/>
          <w:lang w:val="es-ES_tradnl"/>
        </w:rPr>
        <w:t>NOTIFÍQUESE</w:t>
      </w:r>
      <w:r w:rsidRPr="004322CA">
        <w:rPr>
          <w:rFonts w:ascii="Palatino Linotype" w:hAnsi="Palatino Linotype" w:cs="Arial"/>
          <w:b/>
          <w:sz w:val="28"/>
          <w:szCs w:val="28"/>
          <w:lang w:val="es-ES_tradnl"/>
        </w:rPr>
        <w:t xml:space="preserve"> </w:t>
      </w:r>
      <w:r w:rsidRPr="004322CA">
        <w:rPr>
          <w:rFonts w:ascii="Palatino Linotype" w:hAnsi="Palatino Linotype" w:cs="Arial"/>
          <w:szCs w:val="28"/>
          <w:lang w:val="es-ES_tradnl"/>
        </w:rPr>
        <w:t>la presente resolución al Titular de la Unidad de Transparencia del Sujeto Obligado, para que conforme al artículo 186, último párrafo, 189, segundo párrafo y 194,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w:t>
      </w:r>
    </w:p>
    <w:p w14:paraId="548E97DF" w14:textId="77777777" w:rsidR="004E5A0B" w:rsidRPr="004322CA" w:rsidRDefault="004E5A0B" w:rsidP="004E5A0B">
      <w:pPr>
        <w:autoSpaceDE w:val="0"/>
        <w:autoSpaceDN w:val="0"/>
        <w:adjustRightInd w:val="0"/>
        <w:spacing w:line="360" w:lineRule="auto"/>
        <w:ind w:right="49"/>
        <w:jc w:val="both"/>
        <w:rPr>
          <w:rFonts w:ascii="Palatino Linotype" w:hAnsi="Palatino Linotype" w:cs="Arial"/>
          <w:szCs w:val="28"/>
          <w:lang w:val="es-ES_tradnl"/>
        </w:rPr>
      </w:pPr>
    </w:p>
    <w:p w14:paraId="7D652E75" w14:textId="77777777" w:rsidR="004E5A0B" w:rsidRPr="004322CA" w:rsidRDefault="004E5A0B" w:rsidP="004E5A0B">
      <w:pPr>
        <w:spacing w:line="360" w:lineRule="auto"/>
        <w:jc w:val="both"/>
        <w:rPr>
          <w:rFonts w:ascii="Palatino Linotype" w:hAnsi="Palatino Linotype" w:cs="Arial"/>
          <w:bCs/>
          <w:szCs w:val="28"/>
        </w:rPr>
      </w:pPr>
      <w:r w:rsidRPr="004322CA">
        <w:rPr>
          <w:rFonts w:ascii="Palatino Linotype" w:hAnsi="Palatino Linotype" w:cs="Arial"/>
          <w:b/>
          <w:bCs/>
          <w:sz w:val="28"/>
          <w:szCs w:val="28"/>
        </w:rPr>
        <w:t>CUARTO.</w:t>
      </w:r>
      <w:r w:rsidRPr="004322CA">
        <w:rPr>
          <w:rFonts w:ascii="Palatino Linotype" w:hAnsi="Palatino Linotype" w:cs="Arial"/>
          <w:bCs/>
          <w:szCs w:val="28"/>
        </w:rPr>
        <w:t xml:space="preserve"> De conformidad con el artículo 198, de la Ley de Transparencia y Acceso a la Información Pública del Estado de México y Municipios, de considerarlo </w:t>
      </w:r>
      <w:r w:rsidRPr="004322CA">
        <w:rPr>
          <w:rFonts w:ascii="Palatino Linotype" w:hAnsi="Palatino Linotype" w:cs="Arial"/>
          <w:bCs/>
          <w:szCs w:val="28"/>
        </w:rPr>
        <w:lastRenderedPageBreak/>
        <w:t xml:space="preserve">procedente, el </w:t>
      </w:r>
      <w:r w:rsidRPr="004322CA">
        <w:rPr>
          <w:rFonts w:ascii="Palatino Linotype" w:hAnsi="Palatino Linotype" w:cs="Arial"/>
          <w:b/>
          <w:bCs/>
          <w:szCs w:val="28"/>
        </w:rPr>
        <w:t>Sujeto Obligado</w:t>
      </w:r>
      <w:r w:rsidRPr="004322CA">
        <w:rPr>
          <w:rFonts w:ascii="Palatino Linotype" w:hAnsi="Palatino Linotype" w:cs="Arial"/>
          <w:bCs/>
          <w:szCs w:val="28"/>
        </w:rPr>
        <w:t xml:space="preserve"> de manera fundada y motivada, podrá solicitar una ampliación de plazo para el cumplimiento de la presente resolución.</w:t>
      </w:r>
    </w:p>
    <w:p w14:paraId="2DB446A6" w14:textId="77777777" w:rsidR="004E5A0B" w:rsidRPr="004322CA" w:rsidRDefault="004E5A0B" w:rsidP="004E5A0B">
      <w:pPr>
        <w:spacing w:line="360" w:lineRule="auto"/>
        <w:jc w:val="both"/>
        <w:rPr>
          <w:rFonts w:ascii="Palatino Linotype" w:hAnsi="Palatino Linotype" w:cs="Arial"/>
          <w:bCs/>
          <w:szCs w:val="28"/>
        </w:rPr>
      </w:pPr>
    </w:p>
    <w:p w14:paraId="780729CA" w14:textId="77777777" w:rsidR="004E5A0B" w:rsidRPr="004322CA" w:rsidRDefault="004E5A0B" w:rsidP="004E5A0B">
      <w:pPr>
        <w:autoSpaceDE w:val="0"/>
        <w:autoSpaceDN w:val="0"/>
        <w:adjustRightInd w:val="0"/>
        <w:spacing w:line="360" w:lineRule="auto"/>
        <w:ind w:right="49"/>
        <w:jc w:val="both"/>
        <w:rPr>
          <w:rFonts w:ascii="Palatino Linotype" w:hAnsi="Palatino Linotype" w:cs="Arial"/>
        </w:rPr>
      </w:pPr>
      <w:r w:rsidRPr="004322CA">
        <w:rPr>
          <w:rFonts w:ascii="Palatino Linotype" w:hAnsi="Palatino Linotype" w:cs="Arial"/>
          <w:b/>
          <w:sz w:val="28"/>
          <w:szCs w:val="28"/>
        </w:rPr>
        <w:t>QUINTO.</w:t>
      </w:r>
      <w:r w:rsidRPr="004322CA">
        <w:rPr>
          <w:rFonts w:ascii="Palatino Linotype" w:hAnsi="Palatino Linotype" w:cs="Arial"/>
          <w:b/>
        </w:rPr>
        <w:t xml:space="preserve"> NOTIFÍQUESE</w:t>
      </w:r>
      <w:r w:rsidRPr="004322CA">
        <w:rPr>
          <w:rFonts w:ascii="Palatino Linotype" w:hAnsi="Palatino Linotype" w:cs="Arial"/>
        </w:rPr>
        <w:t xml:space="preserve"> al </w:t>
      </w:r>
      <w:r w:rsidRPr="004322CA">
        <w:rPr>
          <w:rFonts w:ascii="Palatino Linotype" w:hAnsi="Palatino Linotype" w:cs="Arial"/>
          <w:b/>
        </w:rPr>
        <w:t>Recurrente</w:t>
      </w:r>
      <w:r w:rsidRPr="004322CA">
        <w:rPr>
          <w:rFonts w:ascii="Palatino Linotype" w:hAnsi="Palatino Linotype" w:cs="Arial"/>
        </w:rPr>
        <w:t xml:space="preserve"> la presente resolución </w:t>
      </w:r>
      <w:r w:rsidRPr="004322CA">
        <w:rPr>
          <w:rFonts w:ascii="Palatino Linotype" w:eastAsiaTheme="minorHAnsi" w:hAnsi="Palatino Linotype" w:cs="Arial"/>
          <w:lang w:val="es-MX" w:eastAsia="en-US"/>
        </w:rPr>
        <w:t xml:space="preserve">a través del </w:t>
      </w:r>
      <w:r w:rsidRPr="004322CA">
        <w:rPr>
          <w:rFonts w:ascii="Palatino Linotype" w:eastAsiaTheme="minorHAnsi" w:hAnsi="Palatino Linotype" w:cs="Arial"/>
          <w:szCs w:val="22"/>
          <w:lang w:val="es-MX" w:eastAsia="en-US"/>
        </w:rPr>
        <w:t xml:space="preserve">Sistema de Acceso a la Información Mexiquense </w:t>
      </w:r>
      <w:r w:rsidRPr="004322CA">
        <w:rPr>
          <w:rFonts w:ascii="Palatino Linotype" w:eastAsiaTheme="minorHAnsi" w:hAnsi="Palatino Linotype" w:cs="Arial"/>
          <w:b/>
          <w:szCs w:val="22"/>
          <w:lang w:val="es-MX" w:eastAsia="en-US"/>
        </w:rPr>
        <w:t>(SAIMEX)</w:t>
      </w:r>
      <w:r w:rsidRPr="004322CA">
        <w:rPr>
          <w:rFonts w:ascii="Palatino Linotype" w:hAnsi="Palatino Linotype" w:cs="Arial"/>
        </w:rPr>
        <w:t>, y hágase de su conocimiento que en caso de considerar que le causa algún perjuicio, podrá promover el Juicio de Amparo en los términos de las leyes aplicables, de acuerdo a lo estipulado por el artículo 196, de la Ley de Transparencia y Acceso a la Información Pública del Estado de México y Municipios.</w:t>
      </w:r>
    </w:p>
    <w:p w14:paraId="45DB2245" w14:textId="77777777" w:rsidR="004E5A0B" w:rsidRPr="004322CA" w:rsidRDefault="004E5A0B" w:rsidP="004E5A0B">
      <w:pPr>
        <w:autoSpaceDE w:val="0"/>
        <w:autoSpaceDN w:val="0"/>
        <w:adjustRightInd w:val="0"/>
        <w:spacing w:line="360" w:lineRule="auto"/>
        <w:ind w:right="49"/>
        <w:jc w:val="both"/>
        <w:rPr>
          <w:rFonts w:ascii="Palatino Linotype" w:hAnsi="Palatino Linotype" w:cs="Arial"/>
        </w:rPr>
      </w:pPr>
    </w:p>
    <w:p w14:paraId="02BE7C86" w14:textId="3A67DD1A" w:rsidR="0029071C" w:rsidRPr="004322CA" w:rsidRDefault="0029071C" w:rsidP="00D01A63">
      <w:pPr>
        <w:spacing w:line="360" w:lineRule="auto"/>
        <w:jc w:val="both"/>
        <w:rPr>
          <w:rFonts w:ascii="Palatino Linotype" w:eastAsiaTheme="minorHAnsi" w:hAnsi="Palatino Linotype" w:cs="Arial"/>
          <w:lang w:val="es-MX" w:eastAsia="en-US"/>
        </w:rPr>
      </w:pPr>
      <w:r w:rsidRPr="004322CA">
        <w:rPr>
          <w:rFonts w:ascii="Palatino Linotype" w:eastAsiaTheme="minorHAnsi" w:hAnsi="Palatino Linotype" w:cs="Arial"/>
          <w:lang w:val="es-MX" w:eastAsia="en-US"/>
        </w:rPr>
        <w:t>ASÍ LO RESUELVE, POR UNANIMIDAD DE VOTOS, EL PLENO DEL</w:t>
      </w:r>
      <w:r w:rsidRPr="004322CA">
        <w:rPr>
          <w:rFonts w:ascii="Palatino Linotype" w:eastAsia="Arial Unicode MS" w:hAnsi="Palatino Linotype" w:cs="Arial"/>
          <w:lang w:val="es-MX" w:eastAsia="en-US"/>
        </w:rPr>
        <w:t xml:space="preserve"> INSTITUTO DE TRANSPARENCIA, ACCESO A LA INFORMACIÓN PÚBLICA Y PROTECCIÓN DE DATOS PERSONALES DEL ESTADO DE MÉXICO Y MUNICIPIOS</w:t>
      </w:r>
      <w:r w:rsidRPr="004322CA">
        <w:rPr>
          <w:rFonts w:ascii="Palatino Linotype" w:eastAsiaTheme="minorHAnsi" w:hAnsi="Palatino Linotype" w:cs="Arial"/>
          <w:lang w:val="es-MX" w:eastAsia="en-US"/>
        </w:rPr>
        <w:t>, CONFORMADO POR LOS COMISIONADOS JOSÉ MARTÍNEZ VILCHIS; MARÍA DEL ROSARIO MEJÍA AYALA; SHARON CRISTINA MORALES MARTÍNEZ</w:t>
      </w:r>
      <w:r w:rsidR="00C4326C" w:rsidRPr="004322CA">
        <w:rPr>
          <w:rFonts w:ascii="Palatino Linotype" w:eastAsiaTheme="minorHAnsi" w:hAnsi="Palatino Linotype" w:cs="Arial"/>
          <w:lang w:val="es-MX" w:eastAsia="en-US"/>
        </w:rPr>
        <w:t xml:space="preserve">; </w:t>
      </w:r>
      <w:r w:rsidRPr="004322CA">
        <w:rPr>
          <w:rFonts w:ascii="Palatino Linotype" w:eastAsiaTheme="minorHAnsi" w:hAnsi="Palatino Linotype" w:cs="Arial"/>
          <w:lang w:val="es-MX" w:eastAsia="en-US"/>
        </w:rPr>
        <w:t xml:space="preserve">LUIS GUSTAVO PARRA NORIEGA Y GUADALUPE RAMÍREZ PEÑA; EN LA </w:t>
      </w:r>
      <w:r w:rsidR="005F1F89" w:rsidRPr="004322CA">
        <w:rPr>
          <w:rFonts w:ascii="Palatino Linotype" w:eastAsiaTheme="minorHAnsi" w:hAnsi="Palatino Linotype" w:cs="Arial"/>
          <w:lang w:val="es-MX" w:eastAsia="en-US"/>
        </w:rPr>
        <w:t xml:space="preserve">DÉCIMA </w:t>
      </w:r>
      <w:r w:rsidR="008C00EB" w:rsidRPr="004322CA">
        <w:rPr>
          <w:rFonts w:ascii="Palatino Linotype" w:eastAsiaTheme="minorHAnsi" w:hAnsi="Palatino Linotype" w:cs="Arial"/>
          <w:lang w:val="es-MX" w:eastAsia="en-US"/>
        </w:rPr>
        <w:t>NOVEN</w:t>
      </w:r>
      <w:r w:rsidR="005F1F89" w:rsidRPr="004322CA">
        <w:rPr>
          <w:rFonts w:ascii="Palatino Linotype" w:eastAsiaTheme="minorHAnsi" w:hAnsi="Palatino Linotype" w:cs="Arial"/>
          <w:lang w:val="es-MX" w:eastAsia="en-US"/>
        </w:rPr>
        <w:t xml:space="preserve">A </w:t>
      </w:r>
      <w:r w:rsidR="00C753C2" w:rsidRPr="004322CA">
        <w:rPr>
          <w:rFonts w:ascii="Palatino Linotype" w:eastAsiaTheme="minorHAnsi" w:hAnsi="Palatino Linotype" w:cs="Arial"/>
          <w:lang w:val="es-MX" w:eastAsia="en-US"/>
        </w:rPr>
        <w:t xml:space="preserve">SESIÓN ORDINARIA CELEBRADA EL </w:t>
      </w:r>
      <w:r w:rsidR="008C00EB" w:rsidRPr="004322CA">
        <w:rPr>
          <w:rFonts w:ascii="Palatino Linotype" w:hAnsi="Palatino Linotype" w:cs="Arial"/>
          <w:color w:val="000000"/>
          <w:lang w:val="es-MX" w:eastAsia="es-MX"/>
        </w:rPr>
        <w:t xml:space="preserve">VEINTICINCO </w:t>
      </w:r>
      <w:r w:rsidR="00E341AD" w:rsidRPr="004322CA">
        <w:rPr>
          <w:rFonts w:ascii="Palatino Linotype" w:hAnsi="Palatino Linotype" w:cs="Arial"/>
          <w:color w:val="000000"/>
          <w:lang w:val="es-MX" w:eastAsia="es-MX"/>
        </w:rPr>
        <w:t>DE MAYO</w:t>
      </w:r>
      <w:r w:rsidRPr="004322CA">
        <w:rPr>
          <w:rFonts w:ascii="Palatino Linotype" w:hAnsi="Palatino Linotype" w:cs="Arial"/>
          <w:color w:val="000000"/>
          <w:lang w:val="es-MX" w:eastAsia="es-MX"/>
        </w:rPr>
        <w:t xml:space="preserve"> DE</w:t>
      </w:r>
      <w:r w:rsidR="00C4326C" w:rsidRPr="004322CA">
        <w:rPr>
          <w:rFonts w:ascii="Palatino Linotype" w:eastAsiaTheme="minorHAnsi" w:hAnsi="Palatino Linotype" w:cs="Arial"/>
          <w:lang w:val="es-MX" w:eastAsia="en-US"/>
        </w:rPr>
        <w:t xml:space="preserve"> DOS MIL VEINTIDÓS</w:t>
      </w:r>
      <w:r w:rsidRPr="004322CA">
        <w:rPr>
          <w:rFonts w:ascii="Palatino Linotype" w:eastAsiaTheme="minorHAnsi" w:hAnsi="Palatino Linotype" w:cs="Arial"/>
          <w:lang w:val="es-MX" w:eastAsia="en-US"/>
        </w:rPr>
        <w:t>, ANTE EL SECRETARIO TÉCNICO, ALEXIS TAPIA RA</w:t>
      </w:r>
      <w:r w:rsidR="00054E04" w:rsidRPr="004322CA">
        <w:rPr>
          <w:rFonts w:ascii="Palatino Linotype" w:eastAsiaTheme="minorHAnsi" w:hAnsi="Palatino Linotype" w:cs="Arial"/>
          <w:lang w:val="es-MX" w:eastAsia="en-US"/>
        </w:rPr>
        <w:t>MÍREZ.</w:t>
      </w:r>
      <w:r w:rsidR="001E2DA3" w:rsidRPr="004322CA">
        <w:rPr>
          <w:rFonts w:ascii="Palatino Linotype" w:eastAsiaTheme="minorHAnsi" w:hAnsi="Palatino Linotype" w:cs="Arial"/>
          <w:lang w:val="es-MX" w:eastAsia="en-US"/>
        </w:rPr>
        <w:t>-----</w:t>
      </w:r>
      <w:r w:rsidR="00D01A63" w:rsidRPr="004322CA">
        <w:rPr>
          <w:rFonts w:ascii="Palatino Linotype" w:eastAsiaTheme="minorHAnsi" w:hAnsi="Palatino Linotype" w:cs="Arial"/>
          <w:lang w:val="es-MX" w:eastAsia="en-US"/>
        </w:rPr>
        <w:t>--------------------------------------------------------------------------------------------------------------------------------------------------------------------------------------------------------------------------------------------------------------------------------------------------------------------------------------------------------------------------------------------------------------------------------------------------------------------------------------------------------------------------------------------------------------------------------------------------------------------------------------------------------------------------------------------------------------------------------------------------------------------------------------------</w:t>
      </w:r>
      <w:r w:rsidR="00FB33F7" w:rsidRPr="004322CA">
        <w:rPr>
          <w:rFonts w:ascii="Palatino Linotype" w:eastAsiaTheme="minorHAnsi" w:hAnsi="Palatino Linotype" w:cs="Arial"/>
          <w:lang w:val="es-MX" w:eastAsia="en-US"/>
        </w:rPr>
        <w:t>--------------</w:t>
      </w:r>
    </w:p>
    <w:p w14:paraId="60BBD0C8" w14:textId="77777777" w:rsidR="00054E04" w:rsidRPr="00054E04" w:rsidRDefault="00054E04" w:rsidP="00054E04">
      <w:pPr>
        <w:spacing w:line="360" w:lineRule="auto"/>
        <w:jc w:val="both"/>
        <w:rPr>
          <w:rFonts w:ascii="Palatino Linotype" w:eastAsiaTheme="minorHAnsi" w:hAnsi="Palatino Linotype" w:cs="Arial"/>
          <w:sz w:val="8"/>
          <w:lang w:val="es-MX" w:eastAsia="en-US"/>
        </w:rPr>
      </w:pPr>
      <w:r w:rsidRPr="004322CA">
        <w:rPr>
          <w:rFonts w:ascii="Palatino Linotype" w:eastAsiaTheme="minorHAnsi" w:hAnsi="Palatino Linotype" w:cs="Arial"/>
          <w:sz w:val="14"/>
          <w:lang w:val="es-MX" w:eastAsia="en-US"/>
        </w:rPr>
        <w:t>JMV/CCR/</w:t>
      </w:r>
      <w:proofErr w:type="spellStart"/>
      <w:r w:rsidRPr="004322CA">
        <w:rPr>
          <w:rFonts w:ascii="Palatino Linotype" w:eastAsiaTheme="minorHAnsi" w:hAnsi="Palatino Linotype" w:cs="Arial"/>
          <w:sz w:val="14"/>
          <w:lang w:val="es-MX" w:eastAsia="en-US"/>
        </w:rPr>
        <w:t>jasm</w:t>
      </w:r>
      <w:proofErr w:type="spellEnd"/>
    </w:p>
    <w:p w14:paraId="20457A07" w14:textId="77777777" w:rsidR="0029071C" w:rsidRDefault="0029071C" w:rsidP="003E56C9"/>
    <w:p w14:paraId="24672235" w14:textId="77777777" w:rsidR="0029071C" w:rsidRDefault="0029071C" w:rsidP="003E56C9"/>
    <w:p w14:paraId="2397FF8E" w14:textId="77777777" w:rsidR="0029071C" w:rsidRDefault="0029071C" w:rsidP="003E56C9"/>
    <w:p w14:paraId="1933BC2F" w14:textId="77777777" w:rsidR="0029071C" w:rsidRDefault="0029071C" w:rsidP="003E56C9"/>
    <w:p w14:paraId="70C7297E" w14:textId="77777777" w:rsidR="0029071C" w:rsidRDefault="0029071C" w:rsidP="003E56C9"/>
    <w:p w14:paraId="238FBF7C" w14:textId="77777777" w:rsidR="0029071C" w:rsidRDefault="0029071C" w:rsidP="003E56C9"/>
    <w:p w14:paraId="5CB1C380" w14:textId="77777777" w:rsidR="0029071C" w:rsidRDefault="0029071C" w:rsidP="003E56C9"/>
    <w:p w14:paraId="2AA5DBF8" w14:textId="77777777" w:rsidR="0029071C" w:rsidRDefault="0029071C" w:rsidP="003E56C9"/>
    <w:p w14:paraId="37F48419" w14:textId="77777777" w:rsidR="0029071C" w:rsidRDefault="0029071C" w:rsidP="003E56C9"/>
    <w:p w14:paraId="3A7C861A" w14:textId="77777777" w:rsidR="0029071C" w:rsidRDefault="0029071C" w:rsidP="003E56C9"/>
    <w:p w14:paraId="5631772D" w14:textId="77777777" w:rsidR="0029071C" w:rsidRDefault="0029071C" w:rsidP="003E56C9"/>
    <w:p w14:paraId="42B5CA1F" w14:textId="77777777" w:rsidR="0029071C" w:rsidRDefault="0029071C" w:rsidP="003E56C9"/>
    <w:p w14:paraId="5317D9C2" w14:textId="77777777" w:rsidR="0029071C" w:rsidRDefault="0029071C" w:rsidP="003E56C9"/>
    <w:p w14:paraId="5509C0CA" w14:textId="77777777" w:rsidR="0029071C" w:rsidRDefault="0029071C" w:rsidP="003E56C9"/>
    <w:p w14:paraId="7235F300" w14:textId="77777777" w:rsidR="0029071C" w:rsidRDefault="0029071C" w:rsidP="003E56C9"/>
    <w:p w14:paraId="1AB83D3D" w14:textId="77777777" w:rsidR="0029071C" w:rsidRDefault="0029071C" w:rsidP="003E56C9"/>
    <w:p w14:paraId="291218EA" w14:textId="77777777" w:rsidR="0029071C" w:rsidRDefault="0029071C" w:rsidP="003E56C9"/>
    <w:p w14:paraId="365294FC" w14:textId="77777777" w:rsidR="0029071C" w:rsidRDefault="0029071C" w:rsidP="003E56C9"/>
    <w:p w14:paraId="192A686F" w14:textId="77777777" w:rsidR="0029071C" w:rsidRDefault="0029071C" w:rsidP="003E56C9"/>
    <w:p w14:paraId="0AF5187C" w14:textId="77777777" w:rsidR="0029071C" w:rsidRDefault="0029071C" w:rsidP="003E56C9"/>
    <w:p w14:paraId="77B8FC53" w14:textId="77777777" w:rsidR="0029071C" w:rsidRDefault="0029071C" w:rsidP="003E56C9"/>
    <w:p w14:paraId="0EB4ED99" w14:textId="77777777" w:rsidR="0029071C" w:rsidRDefault="0029071C" w:rsidP="003E56C9"/>
    <w:p w14:paraId="4E0BBA5B" w14:textId="77777777" w:rsidR="0029071C" w:rsidRDefault="0029071C" w:rsidP="003E56C9"/>
    <w:p w14:paraId="32F9229B" w14:textId="77777777" w:rsidR="0029071C" w:rsidRDefault="0029071C" w:rsidP="003E56C9"/>
    <w:p w14:paraId="1AB15D37" w14:textId="77777777" w:rsidR="0029071C" w:rsidRDefault="0029071C" w:rsidP="003E56C9"/>
    <w:p w14:paraId="2151D6B5" w14:textId="77777777" w:rsidR="0029071C" w:rsidRDefault="0029071C" w:rsidP="003E56C9"/>
    <w:p w14:paraId="5BA69B6B" w14:textId="77777777" w:rsidR="0029071C" w:rsidRDefault="0029071C" w:rsidP="003E56C9"/>
    <w:p w14:paraId="21A54485" w14:textId="77777777" w:rsidR="0029071C" w:rsidRDefault="0029071C" w:rsidP="003E56C9"/>
    <w:p w14:paraId="5C426454" w14:textId="77777777" w:rsidR="0029071C" w:rsidRDefault="0029071C" w:rsidP="003E56C9"/>
    <w:p w14:paraId="7A0FC553" w14:textId="77777777" w:rsidR="0029071C" w:rsidRDefault="0029071C" w:rsidP="003E56C9"/>
    <w:p w14:paraId="4A12070D" w14:textId="77777777" w:rsidR="0029071C" w:rsidRDefault="0029071C" w:rsidP="003E56C9"/>
    <w:p w14:paraId="30A547FA" w14:textId="77777777" w:rsidR="0029071C" w:rsidRDefault="0029071C" w:rsidP="003E56C9"/>
    <w:p w14:paraId="4FC71BE2" w14:textId="77777777" w:rsidR="0029071C" w:rsidRDefault="0029071C" w:rsidP="003E56C9"/>
    <w:p w14:paraId="248593AE" w14:textId="77777777" w:rsidR="0029071C" w:rsidRDefault="0029071C" w:rsidP="003E56C9"/>
    <w:p w14:paraId="337F473D" w14:textId="77777777" w:rsidR="0029071C" w:rsidRPr="003E56C9" w:rsidRDefault="0029071C" w:rsidP="003E56C9"/>
    <w:sectPr w:rsidR="0029071C" w:rsidRPr="003E56C9" w:rsidSect="0043515A">
      <w:headerReference w:type="even" r:id="rId23"/>
      <w:headerReference w:type="default" r:id="rId24"/>
      <w:footerReference w:type="default" r:id="rId25"/>
      <w:headerReference w:type="first" r:id="rId26"/>
      <w:footerReference w:type="first" r:id="rId27"/>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194EC8" w14:textId="77777777" w:rsidR="00015CFF" w:rsidRDefault="00015CFF" w:rsidP="000B5E25">
      <w:r>
        <w:separator/>
      </w:r>
    </w:p>
  </w:endnote>
  <w:endnote w:type="continuationSeparator" w:id="0">
    <w:p w14:paraId="43FB5C94" w14:textId="77777777" w:rsidR="00015CFF" w:rsidRDefault="00015CFF" w:rsidP="000B5E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Liberation Serif">
    <w:charset w:val="01"/>
    <w:family w:val="roman"/>
    <w:pitch w:val="variable"/>
  </w:font>
  <w:font w:name="DejaVu Sans">
    <w:panose1 w:val="00000000000000000000"/>
    <w:charset w:val="00"/>
    <w:family w:val="roman"/>
    <w:notTrueType/>
    <w:pitch w:val="default"/>
  </w:font>
  <w:font w:name="Lohit Hindi">
    <w:panose1 w:val="00000000000000000000"/>
    <w:charset w:val="00"/>
    <w:family w:val="roman"/>
    <w:notTrueType/>
    <w:pitch w:val="default"/>
  </w:font>
  <w:font w:name="palatino">
    <w:altName w:val="Book Antiqu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Arial,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FB4D1A" w14:textId="77777777" w:rsidR="004E5A0B" w:rsidRPr="000D3AD4" w:rsidRDefault="004E5A0B" w:rsidP="0043515A">
    <w:pPr>
      <w:pStyle w:val="Piedepgina"/>
      <w:jc w:val="right"/>
      <w:rPr>
        <w:rFonts w:ascii="Palatino Linotype" w:hAnsi="Palatino Linotype" w:cs="Arial"/>
        <w:sz w:val="20"/>
        <w:szCs w:val="20"/>
      </w:rPr>
    </w:pPr>
    <w:r w:rsidRPr="000D3AD4">
      <w:rPr>
        <w:rFonts w:ascii="Palatino Linotype" w:hAnsi="Palatino Linotype" w:cs="Arial"/>
        <w:bCs/>
        <w:sz w:val="20"/>
        <w:szCs w:val="20"/>
      </w:rPr>
      <w:t xml:space="preserve">Página </w:t>
    </w:r>
    <w:r w:rsidRPr="000D3AD4">
      <w:rPr>
        <w:rFonts w:ascii="Palatino Linotype" w:hAnsi="Palatino Linotype" w:cs="Arial"/>
        <w:bCs/>
        <w:sz w:val="20"/>
        <w:szCs w:val="20"/>
      </w:rPr>
      <w:fldChar w:fldCharType="begin"/>
    </w:r>
    <w:r w:rsidRPr="000D3AD4">
      <w:rPr>
        <w:rFonts w:ascii="Palatino Linotype" w:hAnsi="Palatino Linotype" w:cs="Arial"/>
        <w:bCs/>
        <w:sz w:val="20"/>
        <w:szCs w:val="20"/>
      </w:rPr>
      <w:instrText>PAGE</w:instrText>
    </w:r>
    <w:r w:rsidRPr="000D3AD4">
      <w:rPr>
        <w:rFonts w:ascii="Palatino Linotype" w:hAnsi="Palatino Linotype" w:cs="Arial"/>
        <w:bCs/>
        <w:sz w:val="20"/>
        <w:szCs w:val="20"/>
      </w:rPr>
      <w:fldChar w:fldCharType="separate"/>
    </w:r>
    <w:r w:rsidR="009E46E6">
      <w:rPr>
        <w:rFonts w:ascii="Palatino Linotype" w:hAnsi="Palatino Linotype" w:cs="Arial"/>
        <w:bCs/>
        <w:noProof/>
        <w:sz w:val="20"/>
        <w:szCs w:val="20"/>
      </w:rPr>
      <w:t>20</w:t>
    </w:r>
    <w:r w:rsidRPr="000D3AD4">
      <w:rPr>
        <w:rFonts w:ascii="Palatino Linotype" w:hAnsi="Palatino Linotype" w:cs="Arial"/>
        <w:bCs/>
        <w:sz w:val="20"/>
        <w:szCs w:val="20"/>
      </w:rPr>
      <w:fldChar w:fldCharType="end"/>
    </w:r>
    <w:r w:rsidRPr="000D3AD4">
      <w:rPr>
        <w:rFonts w:ascii="Palatino Linotype" w:hAnsi="Palatino Linotype" w:cs="Arial"/>
        <w:sz w:val="20"/>
        <w:szCs w:val="20"/>
      </w:rPr>
      <w:t xml:space="preserve"> de </w:t>
    </w:r>
    <w:r w:rsidRPr="000D3AD4">
      <w:rPr>
        <w:rFonts w:ascii="Palatino Linotype" w:hAnsi="Palatino Linotype" w:cs="Arial"/>
        <w:bCs/>
        <w:sz w:val="20"/>
        <w:szCs w:val="20"/>
      </w:rPr>
      <w:fldChar w:fldCharType="begin"/>
    </w:r>
    <w:r w:rsidRPr="000D3AD4">
      <w:rPr>
        <w:rFonts w:ascii="Palatino Linotype" w:hAnsi="Palatino Linotype" w:cs="Arial"/>
        <w:bCs/>
        <w:sz w:val="20"/>
        <w:szCs w:val="20"/>
      </w:rPr>
      <w:instrText>NUMPAGES</w:instrText>
    </w:r>
    <w:r w:rsidRPr="000D3AD4">
      <w:rPr>
        <w:rFonts w:ascii="Palatino Linotype" w:hAnsi="Palatino Linotype" w:cs="Arial"/>
        <w:bCs/>
        <w:sz w:val="20"/>
        <w:szCs w:val="20"/>
      </w:rPr>
      <w:fldChar w:fldCharType="separate"/>
    </w:r>
    <w:r w:rsidR="009E46E6">
      <w:rPr>
        <w:rFonts w:ascii="Palatino Linotype" w:hAnsi="Palatino Linotype" w:cs="Arial"/>
        <w:bCs/>
        <w:noProof/>
        <w:sz w:val="20"/>
        <w:szCs w:val="20"/>
      </w:rPr>
      <w:t>35</w:t>
    </w:r>
    <w:r w:rsidRPr="000D3AD4">
      <w:rPr>
        <w:rFonts w:ascii="Palatino Linotype" w:hAnsi="Palatino Linotype" w:cs="Arial"/>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FAD8C3" w14:textId="77777777" w:rsidR="004E5A0B" w:rsidRPr="000D3AD4" w:rsidRDefault="004E5A0B" w:rsidP="0043515A">
    <w:pPr>
      <w:pStyle w:val="Piedepgina"/>
      <w:jc w:val="right"/>
      <w:rPr>
        <w:rFonts w:ascii="Palatino Linotype" w:hAnsi="Palatino Linotype" w:cs="Arial"/>
        <w:sz w:val="20"/>
        <w:szCs w:val="20"/>
      </w:rPr>
    </w:pPr>
    <w:r w:rsidRPr="000D3AD4">
      <w:rPr>
        <w:rFonts w:ascii="Palatino Linotype" w:hAnsi="Palatino Linotype" w:cs="Arial"/>
        <w:bCs/>
        <w:sz w:val="20"/>
        <w:szCs w:val="20"/>
      </w:rPr>
      <w:t xml:space="preserve">Página </w:t>
    </w:r>
    <w:r w:rsidRPr="000D3AD4">
      <w:rPr>
        <w:rFonts w:ascii="Palatino Linotype" w:hAnsi="Palatino Linotype" w:cs="Arial"/>
        <w:bCs/>
        <w:sz w:val="20"/>
        <w:szCs w:val="20"/>
      </w:rPr>
      <w:fldChar w:fldCharType="begin"/>
    </w:r>
    <w:r w:rsidRPr="000D3AD4">
      <w:rPr>
        <w:rFonts w:ascii="Palatino Linotype" w:hAnsi="Palatino Linotype" w:cs="Arial"/>
        <w:bCs/>
        <w:sz w:val="20"/>
        <w:szCs w:val="20"/>
      </w:rPr>
      <w:instrText>PAGE</w:instrText>
    </w:r>
    <w:r w:rsidRPr="000D3AD4">
      <w:rPr>
        <w:rFonts w:ascii="Palatino Linotype" w:hAnsi="Palatino Linotype" w:cs="Arial"/>
        <w:bCs/>
        <w:sz w:val="20"/>
        <w:szCs w:val="20"/>
      </w:rPr>
      <w:fldChar w:fldCharType="separate"/>
    </w:r>
    <w:r w:rsidR="009E46E6">
      <w:rPr>
        <w:rFonts w:ascii="Palatino Linotype" w:hAnsi="Palatino Linotype" w:cs="Arial"/>
        <w:bCs/>
        <w:noProof/>
        <w:sz w:val="20"/>
        <w:szCs w:val="20"/>
      </w:rPr>
      <w:t>1</w:t>
    </w:r>
    <w:r w:rsidRPr="000D3AD4">
      <w:rPr>
        <w:rFonts w:ascii="Palatino Linotype" w:hAnsi="Palatino Linotype" w:cs="Arial"/>
        <w:bCs/>
        <w:sz w:val="20"/>
        <w:szCs w:val="20"/>
      </w:rPr>
      <w:fldChar w:fldCharType="end"/>
    </w:r>
    <w:r w:rsidRPr="000D3AD4">
      <w:rPr>
        <w:rFonts w:ascii="Palatino Linotype" w:hAnsi="Palatino Linotype" w:cs="Arial"/>
        <w:sz w:val="20"/>
        <w:szCs w:val="20"/>
      </w:rPr>
      <w:t xml:space="preserve"> de </w:t>
    </w:r>
    <w:r w:rsidRPr="000D3AD4">
      <w:rPr>
        <w:rFonts w:ascii="Palatino Linotype" w:hAnsi="Palatino Linotype" w:cs="Arial"/>
        <w:bCs/>
        <w:sz w:val="20"/>
        <w:szCs w:val="20"/>
      </w:rPr>
      <w:fldChar w:fldCharType="begin"/>
    </w:r>
    <w:r w:rsidRPr="000D3AD4">
      <w:rPr>
        <w:rFonts w:ascii="Palatino Linotype" w:hAnsi="Palatino Linotype" w:cs="Arial"/>
        <w:bCs/>
        <w:sz w:val="20"/>
        <w:szCs w:val="20"/>
      </w:rPr>
      <w:instrText>NUMPAGES</w:instrText>
    </w:r>
    <w:r w:rsidRPr="000D3AD4">
      <w:rPr>
        <w:rFonts w:ascii="Palatino Linotype" w:hAnsi="Palatino Linotype" w:cs="Arial"/>
        <w:bCs/>
        <w:sz w:val="20"/>
        <w:szCs w:val="20"/>
      </w:rPr>
      <w:fldChar w:fldCharType="separate"/>
    </w:r>
    <w:r w:rsidR="009E46E6">
      <w:rPr>
        <w:rFonts w:ascii="Palatino Linotype" w:hAnsi="Palatino Linotype" w:cs="Arial"/>
        <w:bCs/>
        <w:noProof/>
        <w:sz w:val="20"/>
        <w:szCs w:val="20"/>
      </w:rPr>
      <w:t>35</w:t>
    </w:r>
    <w:r w:rsidRPr="000D3AD4">
      <w:rPr>
        <w:rFonts w:ascii="Palatino Linotype" w:hAnsi="Palatino Linotype" w:cs="Arial"/>
        <w:bCs/>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EF8487" w14:textId="77777777" w:rsidR="00015CFF" w:rsidRDefault="00015CFF" w:rsidP="000B5E25">
      <w:r>
        <w:separator/>
      </w:r>
    </w:p>
  </w:footnote>
  <w:footnote w:type="continuationSeparator" w:id="0">
    <w:p w14:paraId="5F98CAA3" w14:textId="77777777" w:rsidR="00015CFF" w:rsidRDefault="00015CFF" w:rsidP="000B5E25">
      <w:r>
        <w:continuationSeparator/>
      </w:r>
    </w:p>
  </w:footnote>
  <w:footnote w:id="1">
    <w:p w14:paraId="5F6B668B" w14:textId="77777777" w:rsidR="004E5A0B" w:rsidRPr="008A64CB" w:rsidRDefault="004E5A0B" w:rsidP="008A64CB">
      <w:pPr>
        <w:ind w:right="49"/>
        <w:jc w:val="both"/>
        <w:rPr>
          <w:rFonts w:ascii="Palatino Linotype" w:eastAsiaTheme="minorHAnsi" w:hAnsi="Palatino Linotype" w:cstheme="minorBidi"/>
          <w:b/>
          <w:bCs/>
          <w:i/>
          <w:sz w:val="18"/>
          <w:szCs w:val="22"/>
          <w:lang w:val="es-MX" w:eastAsia="es-MX"/>
        </w:rPr>
      </w:pPr>
      <w:r>
        <w:rPr>
          <w:rStyle w:val="Refdenotaalpie"/>
        </w:rPr>
        <w:footnoteRef/>
      </w:r>
      <w:r>
        <w:t xml:space="preserve"> </w:t>
      </w:r>
      <w:r w:rsidRPr="008A64CB">
        <w:rPr>
          <w:rFonts w:ascii="Palatino Linotype" w:eastAsiaTheme="minorHAnsi" w:hAnsi="Palatino Linotype" w:cstheme="minorBidi"/>
          <w:b/>
          <w:bCs/>
          <w:i/>
          <w:sz w:val="18"/>
          <w:szCs w:val="22"/>
          <w:lang w:val="es-MX" w:eastAsia="en-US"/>
        </w:rPr>
        <w:t>IMPROCEDENCIA Y SOBRESEIMIENTO EN EL JUICIO DE AMPARO. LAS CAUSAS PREVISTAS EN LOS ARTÍCULOS 73 Y 74 DE LA LEY DE LA MATERIA, RESPECTIVAMENTE, NO SON INCOMPATIBLES CON EL ARTÍCULO 25.1 DE LA CONVENCIÓN AMERICANA SOBRE DERECHOS HUMANOS.</w:t>
      </w:r>
    </w:p>
    <w:p w14:paraId="3649CE2B" w14:textId="77777777" w:rsidR="004E5A0B" w:rsidRDefault="004E5A0B" w:rsidP="008A64CB">
      <w:pPr>
        <w:autoSpaceDE w:val="0"/>
        <w:autoSpaceDN w:val="0"/>
        <w:adjustRightInd w:val="0"/>
        <w:ind w:right="49"/>
        <w:jc w:val="both"/>
        <w:rPr>
          <w:rFonts w:ascii="Palatino Linotype" w:hAnsi="Palatino Linotype"/>
          <w:i/>
          <w:sz w:val="18"/>
          <w:szCs w:val="22"/>
        </w:rPr>
      </w:pPr>
    </w:p>
    <w:p w14:paraId="48772222" w14:textId="77777777" w:rsidR="004E5A0B" w:rsidRPr="008A64CB" w:rsidRDefault="004E5A0B" w:rsidP="008A64CB">
      <w:pPr>
        <w:autoSpaceDE w:val="0"/>
        <w:autoSpaceDN w:val="0"/>
        <w:adjustRightInd w:val="0"/>
        <w:ind w:right="49"/>
        <w:jc w:val="both"/>
        <w:rPr>
          <w:rFonts w:ascii="Palatino Linotype" w:hAnsi="Palatino Linotype" w:cs="Arial"/>
          <w:sz w:val="18"/>
          <w:szCs w:val="22"/>
        </w:rPr>
      </w:pPr>
      <w:r w:rsidRPr="008A64CB">
        <w:rPr>
          <w:rFonts w:ascii="Palatino Linotype" w:hAnsi="Palatino Linotype"/>
          <w:i/>
          <w:sz w:val="18"/>
          <w:szCs w:val="22"/>
        </w:rPr>
        <w:t>Del examen de compatibilidad de los artículos </w:t>
      </w:r>
      <w:hyperlink r:id="rId1" w:history="1">
        <w:r w:rsidRPr="008A64CB">
          <w:rPr>
            <w:rFonts w:ascii="Palatino Linotype" w:eastAsia="Calibri" w:hAnsi="Palatino Linotype"/>
            <w:i/>
            <w:color w:val="0563C1" w:themeColor="hyperlink"/>
            <w:sz w:val="18"/>
            <w:szCs w:val="22"/>
            <w:u w:val="single"/>
          </w:rPr>
          <w:t>73 y 74 de la Ley de Amparo</w:t>
        </w:r>
      </w:hyperlink>
      <w:r w:rsidRPr="008A64CB">
        <w:rPr>
          <w:rFonts w:ascii="Palatino Linotype" w:hAnsi="Palatino Linotype"/>
          <w:i/>
          <w:sz w:val="18"/>
          <w:szCs w:val="22"/>
        </w:rPr>
        <w:t> con el artículo </w:t>
      </w:r>
      <w:hyperlink r:id="rId2" w:history="1">
        <w:r w:rsidRPr="008A64CB">
          <w:rPr>
            <w:rFonts w:ascii="Palatino Linotype" w:eastAsia="Calibri" w:hAnsi="Palatino Linotype"/>
            <w:i/>
            <w:color w:val="0563C1" w:themeColor="hyperlink"/>
            <w:sz w:val="18"/>
            <w:szCs w:val="22"/>
            <w:u w:val="single"/>
          </w:rPr>
          <w:t>25.1 de la Convención Americana sobre Derechos Humanos</w:t>
        </w:r>
      </w:hyperlink>
      <w:r w:rsidRPr="008A64CB">
        <w:rPr>
          <w:rFonts w:ascii="Palatino Linotype" w:hAnsi="Palatino Linotype"/>
          <w:i/>
          <w:sz w:val="18"/>
          <w:szCs w:val="22"/>
        </w:rPr>
        <w:t> </w:t>
      </w:r>
      <w:r w:rsidRPr="008A64CB">
        <w:rPr>
          <w:rFonts w:ascii="Palatino Linotype" w:hAnsi="Palatino Linotype"/>
          <w:b/>
          <w:i/>
          <w:sz w:val="18"/>
          <w:szCs w:val="22"/>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8A64CB">
        <w:rPr>
          <w:rFonts w:ascii="Palatino Linotype" w:hAnsi="Palatino Linotype"/>
          <w:i/>
          <w:sz w:val="18"/>
          <w:szCs w:val="22"/>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p w14:paraId="1D655C61" w14:textId="77777777" w:rsidR="004E5A0B" w:rsidRPr="008A64CB" w:rsidRDefault="004E5A0B">
      <w:pPr>
        <w:pStyle w:val="Textonotapie"/>
        <w:rPr>
          <w:lang w:val="es-MX"/>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1B39A9" w14:textId="77777777" w:rsidR="004E5A0B" w:rsidRDefault="009E46E6">
    <w:pPr>
      <w:pStyle w:val="Encabezado"/>
    </w:pPr>
    <w:r>
      <w:rPr>
        <w:noProof/>
        <w:lang w:val="es-MX" w:eastAsia="es-MX"/>
      </w:rPr>
      <w:pict w14:anchorId="111C9F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8449313" o:spid="_x0000_s1026" type="#_x0000_t75" style="position:absolute;margin-left:0;margin-top:0;width:609.4pt;height:793.75pt;z-index:-251657216;mso-position-horizontal:center;mso-position-horizontal-relative:margin;mso-position-vertical:center;mso-position-vertical-relative:margin" o:allowincell="f">
          <v:imagedata r:id="rId1" o:title="logo infoem (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667" w:type="dxa"/>
      <w:tblInd w:w="2547" w:type="dxa"/>
      <w:tblLayout w:type="fixed"/>
      <w:tblLook w:val="04A0" w:firstRow="1" w:lastRow="0" w:firstColumn="1" w:lastColumn="0" w:noHBand="0" w:noVBand="1"/>
    </w:tblPr>
    <w:tblGrid>
      <w:gridCol w:w="2551"/>
      <w:gridCol w:w="4116"/>
    </w:tblGrid>
    <w:tr w:rsidR="004E5A0B" w:rsidRPr="008F2CCC" w14:paraId="5E9E1CB0" w14:textId="77777777" w:rsidTr="00BA27FC">
      <w:tc>
        <w:tcPr>
          <w:tcW w:w="2551" w:type="dxa"/>
          <w:shd w:val="clear" w:color="auto" w:fill="auto"/>
          <w:vAlign w:val="center"/>
        </w:tcPr>
        <w:p w14:paraId="4C307149" w14:textId="77777777" w:rsidR="004E5A0B" w:rsidRPr="008F5DAE" w:rsidRDefault="004E5A0B" w:rsidP="00BA27FC">
          <w:pPr>
            <w:spacing w:line="276" w:lineRule="auto"/>
            <w:jc w:val="right"/>
            <w:rPr>
              <w:rFonts w:ascii="Palatino Linotype" w:hAnsi="Palatino Linotype"/>
              <w:b/>
              <w:sz w:val="22"/>
              <w:szCs w:val="22"/>
              <w:lang w:val="es-ES_tradnl"/>
            </w:rPr>
          </w:pPr>
          <w:r w:rsidRPr="008F5DAE">
            <w:rPr>
              <w:rFonts w:ascii="Palatino Linotype" w:hAnsi="Palatino Linotype"/>
              <w:b/>
              <w:sz w:val="22"/>
              <w:szCs w:val="22"/>
              <w:lang w:val="es-ES_tradnl"/>
            </w:rPr>
            <w:t>Recurso de revisión:</w:t>
          </w:r>
        </w:p>
      </w:tc>
      <w:tc>
        <w:tcPr>
          <w:tcW w:w="4116" w:type="dxa"/>
          <w:shd w:val="clear" w:color="auto" w:fill="auto"/>
          <w:vAlign w:val="center"/>
        </w:tcPr>
        <w:p w14:paraId="7976D389" w14:textId="77777777" w:rsidR="004E5A0B" w:rsidRPr="0029071C" w:rsidRDefault="004E5A0B" w:rsidP="0059614C">
          <w:pPr>
            <w:spacing w:line="276" w:lineRule="auto"/>
            <w:jc w:val="right"/>
            <w:rPr>
              <w:rFonts w:ascii="Palatino Linotype" w:hAnsi="Palatino Linotype"/>
              <w:sz w:val="22"/>
              <w:szCs w:val="22"/>
              <w:lang w:val="es-ES_tradnl"/>
            </w:rPr>
          </w:pPr>
          <w:r w:rsidRPr="0029071C">
            <w:rPr>
              <w:rFonts w:ascii="Palatino Linotype" w:hAnsi="Palatino Linotype"/>
              <w:sz w:val="22"/>
              <w:szCs w:val="22"/>
              <w:lang w:val="es-ES_tradnl"/>
            </w:rPr>
            <w:t>0</w:t>
          </w:r>
          <w:r>
            <w:rPr>
              <w:rFonts w:ascii="Palatino Linotype" w:hAnsi="Palatino Linotype"/>
              <w:sz w:val="22"/>
              <w:szCs w:val="22"/>
              <w:lang w:val="es-ES_tradnl"/>
            </w:rPr>
            <w:t>4055</w:t>
          </w:r>
          <w:r w:rsidRPr="0029071C">
            <w:rPr>
              <w:rFonts w:ascii="Palatino Linotype" w:hAnsi="Palatino Linotype"/>
              <w:sz w:val="22"/>
              <w:szCs w:val="22"/>
              <w:lang w:val="es-ES_tradnl"/>
            </w:rPr>
            <w:t>/INFOEM/IP/RR/202</w:t>
          </w:r>
          <w:r>
            <w:rPr>
              <w:rFonts w:ascii="Palatino Linotype" w:hAnsi="Palatino Linotype"/>
              <w:sz w:val="22"/>
              <w:szCs w:val="22"/>
              <w:lang w:val="es-ES_tradnl"/>
            </w:rPr>
            <w:t>2</w:t>
          </w:r>
        </w:p>
      </w:tc>
    </w:tr>
    <w:tr w:rsidR="004E5A0B" w:rsidRPr="008F2CCC" w14:paraId="70BBA707" w14:textId="77777777" w:rsidTr="00BA27FC">
      <w:trPr>
        <w:trHeight w:val="228"/>
      </w:trPr>
      <w:tc>
        <w:tcPr>
          <w:tcW w:w="2551" w:type="dxa"/>
          <w:shd w:val="clear" w:color="auto" w:fill="auto"/>
          <w:vAlign w:val="center"/>
        </w:tcPr>
        <w:p w14:paraId="72BF77C2" w14:textId="77777777" w:rsidR="004E5A0B" w:rsidRPr="008F5DAE" w:rsidRDefault="004E5A0B" w:rsidP="00BA27FC">
          <w:pPr>
            <w:spacing w:line="276" w:lineRule="auto"/>
            <w:jc w:val="right"/>
            <w:rPr>
              <w:rFonts w:ascii="Palatino Linotype" w:hAnsi="Palatino Linotype"/>
              <w:b/>
              <w:sz w:val="22"/>
              <w:szCs w:val="22"/>
              <w:lang w:val="es-ES_tradnl"/>
            </w:rPr>
          </w:pPr>
          <w:r w:rsidRPr="008F5DAE">
            <w:rPr>
              <w:rFonts w:ascii="Palatino Linotype" w:hAnsi="Palatino Linotype"/>
              <w:b/>
              <w:sz w:val="22"/>
              <w:szCs w:val="22"/>
              <w:lang w:val="es-ES_tradnl"/>
            </w:rPr>
            <w:t>Sujeto Obligado:</w:t>
          </w:r>
        </w:p>
      </w:tc>
      <w:tc>
        <w:tcPr>
          <w:tcW w:w="4116" w:type="dxa"/>
          <w:shd w:val="clear" w:color="auto" w:fill="auto"/>
          <w:vAlign w:val="center"/>
        </w:tcPr>
        <w:p w14:paraId="366235ED" w14:textId="77777777" w:rsidR="004E5A0B" w:rsidRPr="0029071C" w:rsidRDefault="004E5A0B" w:rsidP="00B6659F">
          <w:pPr>
            <w:spacing w:line="276" w:lineRule="auto"/>
            <w:jc w:val="right"/>
            <w:rPr>
              <w:rFonts w:ascii="Palatino Linotype" w:hAnsi="Palatino Linotype"/>
              <w:sz w:val="22"/>
              <w:szCs w:val="22"/>
            </w:rPr>
          </w:pPr>
          <w:r w:rsidRPr="00BA27FC">
            <w:rPr>
              <w:rFonts w:ascii="Palatino Linotype" w:hAnsi="Palatino Linotype"/>
              <w:sz w:val="22"/>
              <w:szCs w:val="22"/>
            </w:rPr>
            <w:t xml:space="preserve">Ayuntamiento de </w:t>
          </w:r>
          <w:r>
            <w:rPr>
              <w:rFonts w:ascii="Palatino Linotype" w:hAnsi="Palatino Linotype"/>
              <w:sz w:val="22"/>
              <w:szCs w:val="22"/>
            </w:rPr>
            <w:t>Toluca</w:t>
          </w:r>
        </w:p>
      </w:tc>
    </w:tr>
    <w:tr w:rsidR="004E5A0B" w:rsidRPr="008F2CCC" w14:paraId="420A6BEE" w14:textId="77777777" w:rsidTr="00BA27FC">
      <w:tc>
        <w:tcPr>
          <w:tcW w:w="2551" w:type="dxa"/>
          <w:shd w:val="clear" w:color="auto" w:fill="auto"/>
          <w:vAlign w:val="center"/>
        </w:tcPr>
        <w:p w14:paraId="6A03A0E4" w14:textId="77777777" w:rsidR="004E5A0B" w:rsidRPr="008F5DAE" w:rsidRDefault="004E5A0B" w:rsidP="00BA27FC">
          <w:pPr>
            <w:spacing w:line="276" w:lineRule="auto"/>
            <w:jc w:val="right"/>
            <w:rPr>
              <w:rFonts w:ascii="Palatino Linotype" w:hAnsi="Palatino Linotype"/>
              <w:b/>
              <w:sz w:val="22"/>
              <w:szCs w:val="22"/>
              <w:lang w:val="es-ES_tradnl"/>
            </w:rPr>
          </w:pPr>
          <w:r w:rsidRPr="008F5DAE">
            <w:rPr>
              <w:rFonts w:ascii="Palatino Linotype" w:hAnsi="Palatino Linotype"/>
              <w:b/>
              <w:sz w:val="22"/>
              <w:szCs w:val="22"/>
              <w:lang w:val="es-ES_tradnl"/>
            </w:rPr>
            <w:t>Comisionado Ponente:</w:t>
          </w:r>
        </w:p>
      </w:tc>
      <w:tc>
        <w:tcPr>
          <w:tcW w:w="4116" w:type="dxa"/>
          <w:shd w:val="clear" w:color="auto" w:fill="auto"/>
          <w:vAlign w:val="center"/>
        </w:tcPr>
        <w:p w14:paraId="284033A8" w14:textId="77777777" w:rsidR="004E5A0B" w:rsidRPr="0029071C" w:rsidRDefault="004E5A0B" w:rsidP="00BA27FC">
          <w:pPr>
            <w:spacing w:line="276" w:lineRule="auto"/>
            <w:jc w:val="right"/>
            <w:rPr>
              <w:rFonts w:ascii="Palatino Linotype" w:hAnsi="Palatino Linotype"/>
              <w:sz w:val="22"/>
              <w:szCs w:val="22"/>
              <w:lang w:val="es-ES_tradnl"/>
            </w:rPr>
          </w:pPr>
          <w:r w:rsidRPr="0029071C">
            <w:rPr>
              <w:rFonts w:ascii="Palatino Linotype" w:hAnsi="Palatino Linotype"/>
              <w:sz w:val="22"/>
              <w:szCs w:val="22"/>
              <w:lang w:val="es-ES_tradnl"/>
            </w:rPr>
            <w:t>José Martínez Vilchis</w:t>
          </w:r>
        </w:p>
      </w:tc>
    </w:tr>
  </w:tbl>
  <w:p w14:paraId="24DB5045" w14:textId="77777777" w:rsidR="004E5A0B" w:rsidRPr="001779E0" w:rsidRDefault="009E46E6" w:rsidP="0043515A">
    <w:pPr>
      <w:pStyle w:val="Encabezado"/>
      <w:tabs>
        <w:tab w:val="clear" w:pos="4252"/>
        <w:tab w:val="clear" w:pos="8504"/>
        <w:tab w:val="left" w:pos="2326"/>
      </w:tabs>
      <w:rPr>
        <w:rFonts w:ascii="Palatino Linotype" w:hAnsi="Palatino Linotype"/>
        <w:sz w:val="20"/>
      </w:rPr>
    </w:pPr>
    <w:r>
      <w:rPr>
        <w:rFonts w:ascii="Palatino Linotype" w:hAnsi="Palatino Linotype"/>
        <w:noProof/>
        <w:sz w:val="20"/>
        <w:lang w:val="es-MX" w:eastAsia="es-MX"/>
      </w:rPr>
      <w:pict w14:anchorId="1228B0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8449314" o:spid="_x0000_s1027" type="#_x0000_t75" style="position:absolute;margin-left:-85.25pt;margin-top:-121.85pt;width:649.35pt;height:845.8pt;z-index:-251656192;mso-position-horizontal-relative:margin;mso-position-vertical-relative:margin" o:allowincell="f">
          <v:imagedata r:id="rId1" o:title="logo infoem (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667" w:type="dxa"/>
      <w:tblInd w:w="2547" w:type="dxa"/>
      <w:tblLayout w:type="fixed"/>
      <w:tblLook w:val="04A0" w:firstRow="1" w:lastRow="0" w:firstColumn="1" w:lastColumn="0" w:noHBand="0" w:noVBand="1"/>
    </w:tblPr>
    <w:tblGrid>
      <w:gridCol w:w="2551"/>
      <w:gridCol w:w="4116"/>
    </w:tblGrid>
    <w:tr w:rsidR="004E5A0B" w:rsidRPr="008F2CCC" w14:paraId="36E57751" w14:textId="77777777" w:rsidTr="00BA27FC">
      <w:tc>
        <w:tcPr>
          <w:tcW w:w="2551" w:type="dxa"/>
          <w:shd w:val="clear" w:color="auto" w:fill="auto"/>
          <w:vAlign w:val="center"/>
        </w:tcPr>
        <w:p w14:paraId="30EEABFD" w14:textId="77777777" w:rsidR="004E5A0B" w:rsidRPr="008F5DAE" w:rsidRDefault="004E5A0B" w:rsidP="00BA27FC">
          <w:pPr>
            <w:spacing w:line="276" w:lineRule="auto"/>
            <w:jc w:val="right"/>
            <w:rPr>
              <w:rFonts w:ascii="Palatino Linotype" w:hAnsi="Palatino Linotype"/>
              <w:b/>
              <w:sz w:val="22"/>
              <w:szCs w:val="22"/>
              <w:lang w:val="es-ES_tradnl"/>
            </w:rPr>
          </w:pPr>
          <w:r w:rsidRPr="008F5DAE">
            <w:rPr>
              <w:rFonts w:ascii="Palatino Linotype" w:hAnsi="Palatino Linotype"/>
              <w:b/>
              <w:sz w:val="22"/>
              <w:szCs w:val="22"/>
              <w:lang w:val="es-ES_tradnl"/>
            </w:rPr>
            <w:t>Recurso de revisión:</w:t>
          </w:r>
        </w:p>
      </w:tc>
      <w:tc>
        <w:tcPr>
          <w:tcW w:w="4116" w:type="dxa"/>
          <w:shd w:val="clear" w:color="auto" w:fill="auto"/>
          <w:vAlign w:val="center"/>
        </w:tcPr>
        <w:p w14:paraId="4F48CCCB" w14:textId="77777777" w:rsidR="004E5A0B" w:rsidRPr="0029071C" w:rsidRDefault="004E5A0B" w:rsidP="0059614C">
          <w:pPr>
            <w:spacing w:line="276" w:lineRule="auto"/>
            <w:jc w:val="right"/>
            <w:rPr>
              <w:rFonts w:ascii="Palatino Linotype" w:hAnsi="Palatino Linotype"/>
              <w:sz w:val="22"/>
              <w:szCs w:val="22"/>
              <w:lang w:val="es-ES_tradnl"/>
            </w:rPr>
          </w:pPr>
          <w:r w:rsidRPr="0029071C">
            <w:rPr>
              <w:rFonts w:ascii="Palatino Linotype" w:hAnsi="Palatino Linotype"/>
              <w:sz w:val="22"/>
              <w:szCs w:val="22"/>
              <w:lang w:val="es-ES_tradnl"/>
            </w:rPr>
            <w:t>0</w:t>
          </w:r>
          <w:r>
            <w:rPr>
              <w:rFonts w:ascii="Palatino Linotype" w:hAnsi="Palatino Linotype"/>
              <w:sz w:val="22"/>
              <w:szCs w:val="22"/>
              <w:lang w:val="es-ES_tradnl"/>
            </w:rPr>
            <w:t>4055</w:t>
          </w:r>
          <w:r w:rsidRPr="0029071C">
            <w:rPr>
              <w:rFonts w:ascii="Palatino Linotype" w:hAnsi="Palatino Linotype"/>
              <w:sz w:val="22"/>
              <w:szCs w:val="22"/>
              <w:lang w:val="es-ES_tradnl"/>
            </w:rPr>
            <w:t>/INFOEM/IP/RR/202</w:t>
          </w:r>
          <w:r>
            <w:rPr>
              <w:rFonts w:ascii="Palatino Linotype" w:hAnsi="Palatino Linotype"/>
              <w:sz w:val="22"/>
              <w:szCs w:val="22"/>
              <w:lang w:val="es-ES_tradnl"/>
            </w:rPr>
            <w:t>2</w:t>
          </w:r>
        </w:p>
      </w:tc>
    </w:tr>
    <w:tr w:rsidR="004E5A0B" w:rsidRPr="008F2CCC" w14:paraId="4FFA2E55" w14:textId="77777777" w:rsidTr="00BA27FC">
      <w:tc>
        <w:tcPr>
          <w:tcW w:w="2551" w:type="dxa"/>
          <w:shd w:val="clear" w:color="auto" w:fill="auto"/>
          <w:vAlign w:val="center"/>
        </w:tcPr>
        <w:p w14:paraId="1C1F23A9" w14:textId="77777777" w:rsidR="004E5A0B" w:rsidRPr="008F5DAE" w:rsidRDefault="004E5A0B" w:rsidP="00BA27FC">
          <w:pPr>
            <w:spacing w:line="276" w:lineRule="auto"/>
            <w:jc w:val="right"/>
            <w:rPr>
              <w:rFonts w:ascii="Palatino Linotype" w:hAnsi="Palatino Linotype"/>
              <w:b/>
              <w:sz w:val="22"/>
              <w:szCs w:val="22"/>
              <w:lang w:val="es-ES_tradnl"/>
            </w:rPr>
          </w:pPr>
          <w:r w:rsidRPr="008F5DAE">
            <w:rPr>
              <w:rFonts w:ascii="Palatino Linotype" w:hAnsi="Palatino Linotype"/>
              <w:b/>
              <w:sz w:val="22"/>
              <w:szCs w:val="22"/>
              <w:lang w:val="es-ES_tradnl"/>
            </w:rPr>
            <w:t>Recurrente:</w:t>
          </w:r>
        </w:p>
      </w:tc>
      <w:tc>
        <w:tcPr>
          <w:tcW w:w="4116" w:type="dxa"/>
          <w:shd w:val="clear" w:color="auto" w:fill="auto"/>
          <w:vAlign w:val="center"/>
        </w:tcPr>
        <w:p w14:paraId="71A7DDF0" w14:textId="1F8045E8" w:rsidR="004E5A0B" w:rsidRPr="006D30E6" w:rsidRDefault="009E46E6" w:rsidP="00BA27FC">
          <w:pPr>
            <w:spacing w:line="276" w:lineRule="auto"/>
            <w:jc w:val="right"/>
            <w:rPr>
              <w:rFonts w:ascii="Palatino Linotype" w:hAnsi="Palatino Linotype"/>
              <w:sz w:val="22"/>
              <w:szCs w:val="22"/>
              <w:lang w:val="es-ES_tradnl"/>
            </w:rPr>
          </w:pPr>
          <w:proofErr w:type="spellStart"/>
          <w:r>
            <w:rPr>
              <w:rFonts w:ascii="Palatino Linotype" w:hAnsi="Palatino Linotype"/>
              <w:sz w:val="22"/>
              <w:szCs w:val="22"/>
              <w:lang w:val="es-ES_tradnl"/>
            </w:rPr>
            <w:t>xxxxxxxxxxxxxxxxxx</w:t>
          </w:r>
          <w:proofErr w:type="spellEnd"/>
        </w:p>
      </w:tc>
    </w:tr>
    <w:tr w:rsidR="004E5A0B" w:rsidRPr="008F2CCC" w14:paraId="6C7FF077" w14:textId="77777777" w:rsidTr="00BA27FC">
      <w:trPr>
        <w:trHeight w:val="228"/>
      </w:trPr>
      <w:tc>
        <w:tcPr>
          <w:tcW w:w="2551" w:type="dxa"/>
          <w:shd w:val="clear" w:color="auto" w:fill="auto"/>
          <w:vAlign w:val="center"/>
        </w:tcPr>
        <w:p w14:paraId="4BD04D51" w14:textId="77777777" w:rsidR="004E5A0B" w:rsidRPr="008F5DAE" w:rsidRDefault="004E5A0B" w:rsidP="00BA27FC">
          <w:pPr>
            <w:spacing w:line="276" w:lineRule="auto"/>
            <w:jc w:val="right"/>
            <w:rPr>
              <w:rFonts w:ascii="Palatino Linotype" w:hAnsi="Palatino Linotype"/>
              <w:b/>
              <w:sz w:val="22"/>
              <w:szCs w:val="22"/>
              <w:lang w:val="es-ES_tradnl"/>
            </w:rPr>
          </w:pPr>
          <w:r w:rsidRPr="008F5DAE">
            <w:rPr>
              <w:rFonts w:ascii="Palatino Linotype" w:hAnsi="Palatino Linotype"/>
              <w:b/>
              <w:sz w:val="22"/>
              <w:szCs w:val="22"/>
              <w:lang w:val="es-ES_tradnl"/>
            </w:rPr>
            <w:t>Sujeto Obligado:</w:t>
          </w:r>
        </w:p>
      </w:tc>
      <w:tc>
        <w:tcPr>
          <w:tcW w:w="4116" w:type="dxa"/>
          <w:shd w:val="clear" w:color="auto" w:fill="auto"/>
          <w:vAlign w:val="center"/>
        </w:tcPr>
        <w:p w14:paraId="1132FF7C" w14:textId="77777777" w:rsidR="004E5A0B" w:rsidRPr="0029071C" w:rsidRDefault="004E5A0B" w:rsidP="008C00EB">
          <w:pPr>
            <w:spacing w:line="276" w:lineRule="auto"/>
            <w:jc w:val="right"/>
            <w:rPr>
              <w:rFonts w:ascii="Palatino Linotype" w:hAnsi="Palatino Linotype"/>
              <w:sz w:val="22"/>
              <w:szCs w:val="22"/>
            </w:rPr>
          </w:pPr>
          <w:r w:rsidRPr="00BA27FC">
            <w:rPr>
              <w:rFonts w:ascii="Palatino Linotype" w:hAnsi="Palatino Linotype"/>
              <w:sz w:val="22"/>
              <w:szCs w:val="22"/>
            </w:rPr>
            <w:t xml:space="preserve">Ayuntamiento de </w:t>
          </w:r>
          <w:r>
            <w:rPr>
              <w:rFonts w:ascii="Palatino Linotype" w:hAnsi="Palatino Linotype"/>
              <w:sz w:val="22"/>
              <w:szCs w:val="22"/>
            </w:rPr>
            <w:t>Toluca</w:t>
          </w:r>
        </w:p>
      </w:tc>
    </w:tr>
    <w:tr w:rsidR="004E5A0B" w:rsidRPr="008F2CCC" w14:paraId="25CC329B" w14:textId="77777777" w:rsidTr="00BA27FC">
      <w:tc>
        <w:tcPr>
          <w:tcW w:w="2551" w:type="dxa"/>
          <w:shd w:val="clear" w:color="auto" w:fill="auto"/>
          <w:vAlign w:val="center"/>
        </w:tcPr>
        <w:p w14:paraId="0338FCD2" w14:textId="77777777" w:rsidR="004E5A0B" w:rsidRPr="008F5DAE" w:rsidRDefault="004E5A0B" w:rsidP="00BA27FC">
          <w:pPr>
            <w:spacing w:line="276" w:lineRule="auto"/>
            <w:jc w:val="right"/>
            <w:rPr>
              <w:rFonts w:ascii="Palatino Linotype" w:hAnsi="Palatino Linotype"/>
              <w:b/>
              <w:sz w:val="22"/>
              <w:szCs w:val="22"/>
              <w:lang w:val="es-ES_tradnl"/>
            </w:rPr>
          </w:pPr>
          <w:r w:rsidRPr="008F5DAE">
            <w:rPr>
              <w:rFonts w:ascii="Palatino Linotype" w:hAnsi="Palatino Linotype"/>
              <w:b/>
              <w:sz w:val="22"/>
              <w:szCs w:val="22"/>
              <w:lang w:val="es-ES_tradnl"/>
            </w:rPr>
            <w:t>Comisionado Ponente:</w:t>
          </w:r>
        </w:p>
      </w:tc>
      <w:tc>
        <w:tcPr>
          <w:tcW w:w="4116" w:type="dxa"/>
          <w:shd w:val="clear" w:color="auto" w:fill="auto"/>
          <w:vAlign w:val="center"/>
        </w:tcPr>
        <w:p w14:paraId="3C47B3DE" w14:textId="77777777" w:rsidR="004E5A0B" w:rsidRPr="0029071C" w:rsidRDefault="004E5A0B" w:rsidP="00BA27FC">
          <w:pPr>
            <w:spacing w:line="276" w:lineRule="auto"/>
            <w:jc w:val="right"/>
            <w:rPr>
              <w:rFonts w:ascii="Palatino Linotype" w:hAnsi="Palatino Linotype"/>
              <w:sz w:val="22"/>
              <w:szCs w:val="22"/>
              <w:lang w:val="es-ES_tradnl"/>
            </w:rPr>
          </w:pPr>
          <w:r w:rsidRPr="0029071C">
            <w:rPr>
              <w:rFonts w:ascii="Palatino Linotype" w:hAnsi="Palatino Linotype"/>
              <w:sz w:val="22"/>
              <w:szCs w:val="22"/>
              <w:lang w:val="es-ES_tradnl"/>
            </w:rPr>
            <w:t>José Martínez Vilchis</w:t>
          </w:r>
        </w:p>
      </w:tc>
    </w:tr>
    <w:tr w:rsidR="004E5A0B" w:rsidRPr="008F2CCC" w14:paraId="52166EF5" w14:textId="77777777" w:rsidTr="00BA27FC">
      <w:tc>
        <w:tcPr>
          <w:tcW w:w="2551" w:type="dxa"/>
          <w:shd w:val="clear" w:color="auto" w:fill="auto"/>
          <w:vAlign w:val="center"/>
        </w:tcPr>
        <w:p w14:paraId="25BE1E74" w14:textId="77777777" w:rsidR="004E5A0B" w:rsidRPr="008F5DAE" w:rsidRDefault="004E5A0B" w:rsidP="00BA27FC">
          <w:pPr>
            <w:spacing w:line="276" w:lineRule="auto"/>
            <w:jc w:val="right"/>
            <w:rPr>
              <w:rFonts w:ascii="Palatino Linotype" w:hAnsi="Palatino Linotype"/>
              <w:b/>
              <w:sz w:val="22"/>
              <w:szCs w:val="22"/>
              <w:lang w:val="es-ES_tradnl"/>
            </w:rPr>
          </w:pPr>
        </w:p>
      </w:tc>
      <w:tc>
        <w:tcPr>
          <w:tcW w:w="4116" w:type="dxa"/>
          <w:shd w:val="clear" w:color="auto" w:fill="auto"/>
          <w:vAlign w:val="center"/>
        </w:tcPr>
        <w:p w14:paraId="09A3202F" w14:textId="77777777" w:rsidR="004E5A0B" w:rsidRPr="00BA27FC" w:rsidRDefault="004E5A0B" w:rsidP="00BA27FC">
          <w:pPr>
            <w:spacing w:line="276" w:lineRule="auto"/>
            <w:rPr>
              <w:rFonts w:ascii="Palatino Linotype" w:hAnsi="Palatino Linotype"/>
              <w:sz w:val="14"/>
              <w:szCs w:val="22"/>
              <w:lang w:val="es-ES_tradnl"/>
            </w:rPr>
          </w:pPr>
        </w:p>
      </w:tc>
    </w:tr>
  </w:tbl>
  <w:p w14:paraId="41AB9C93" w14:textId="77777777" w:rsidR="004E5A0B" w:rsidRPr="009F1AB6" w:rsidRDefault="009E46E6">
    <w:pPr>
      <w:pStyle w:val="Encabezado"/>
      <w:rPr>
        <w:sz w:val="10"/>
      </w:rPr>
    </w:pPr>
    <w:r>
      <w:rPr>
        <w:noProof/>
        <w:sz w:val="10"/>
        <w:lang w:val="es-MX" w:eastAsia="es-MX"/>
      </w:rPr>
      <w:pict w14:anchorId="3E01A0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8449312" o:spid="_x0000_s1025" type="#_x0000_t75" style="position:absolute;margin-left:-85.05pt;margin-top:-126.55pt;width:628.7pt;height:818.9pt;z-index:-251658240;mso-position-horizontal-relative:margin;mso-position-vertical-relative:margin" o:allowincell="f">
          <v:imagedata r:id="rId1" o:title="logo infoem (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8F94436"/>
    <w:multiLevelType w:val="multilevel"/>
    <w:tmpl w:val="2E32BEEC"/>
    <w:lvl w:ilvl="0">
      <w:start w:val="1"/>
      <w:numFmt w:val="decimal"/>
      <w:lvlText w:val="%1."/>
      <w:lvlJc w:val="left"/>
      <w:pPr>
        <w:ind w:left="720" w:hanging="360"/>
      </w:pPr>
      <w:rPr>
        <w:rFonts w:eastAsiaTheme="minorHAnsi" w:cs="Times New Roman" w:hint="default"/>
        <w:b/>
      </w:rPr>
    </w:lvl>
    <w:lvl w:ilvl="1">
      <w:start w:val="1"/>
      <w:numFmt w:val="decimal"/>
      <w:isLgl/>
      <w:lvlText w:val="%1.%2."/>
      <w:lvlJc w:val="left"/>
      <w:pPr>
        <w:ind w:left="1080" w:hanging="360"/>
      </w:pPr>
      <w:rPr>
        <w:rFonts w:eastAsiaTheme="minorHAnsi" w:cs="Times New Roman" w:hint="default"/>
        <w:b/>
        <w:sz w:val="24"/>
      </w:rPr>
    </w:lvl>
    <w:lvl w:ilvl="2">
      <w:start w:val="1"/>
      <w:numFmt w:val="decimal"/>
      <w:isLgl/>
      <w:lvlText w:val="%1.%2.%3."/>
      <w:lvlJc w:val="left"/>
      <w:pPr>
        <w:ind w:left="1800" w:hanging="720"/>
      </w:pPr>
      <w:rPr>
        <w:rFonts w:eastAsiaTheme="minorHAnsi" w:cs="Times New Roman" w:hint="default"/>
      </w:rPr>
    </w:lvl>
    <w:lvl w:ilvl="3">
      <w:start w:val="1"/>
      <w:numFmt w:val="decimal"/>
      <w:isLgl/>
      <w:lvlText w:val="%1.%2.%3.%4."/>
      <w:lvlJc w:val="left"/>
      <w:pPr>
        <w:ind w:left="2160" w:hanging="720"/>
      </w:pPr>
      <w:rPr>
        <w:rFonts w:eastAsiaTheme="minorHAnsi" w:cs="Times New Roman" w:hint="default"/>
      </w:rPr>
    </w:lvl>
    <w:lvl w:ilvl="4">
      <w:start w:val="1"/>
      <w:numFmt w:val="decimal"/>
      <w:isLgl/>
      <w:lvlText w:val="%1.%2.%3.%4.%5."/>
      <w:lvlJc w:val="left"/>
      <w:pPr>
        <w:ind w:left="2880" w:hanging="1080"/>
      </w:pPr>
      <w:rPr>
        <w:rFonts w:eastAsiaTheme="minorHAnsi" w:cs="Times New Roman" w:hint="default"/>
      </w:rPr>
    </w:lvl>
    <w:lvl w:ilvl="5">
      <w:start w:val="1"/>
      <w:numFmt w:val="decimal"/>
      <w:isLgl/>
      <w:lvlText w:val="%1.%2.%3.%4.%5.%6."/>
      <w:lvlJc w:val="left"/>
      <w:pPr>
        <w:ind w:left="3240" w:hanging="1080"/>
      </w:pPr>
      <w:rPr>
        <w:rFonts w:eastAsiaTheme="minorHAnsi" w:cs="Times New Roman" w:hint="default"/>
      </w:rPr>
    </w:lvl>
    <w:lvl w:ilvl="6">
      <w:start w:val="1"/>
      <w:numFmt w:val="decimal"/>
      <w:isLgl/>
      <w:lvlText w:val="%1.%2.%3.%4.%5.%6.%7."/>
      <w:lvlJc w:val="left"/>
      <w:pPr>
        <w:ind w:left="3960" w:hanging="1440"/>
      </w:pPr>
      <w:rPr>
        <w:rFonts w:eastAsiaTheme="minorHAnsi" w:cs="Times New Roman" w:hint="default"/>
      </w:rPr>
    </w:lvl>
    <w:lvl w:ilvl="7">
      <w:start w:val="1"/>
      <w:numFmt w:val="decimal"/>
      <w:isLgl/>
      <w:lvlText w:val="%1.%2.%3.%4.%5.%6.%7.%8."/>
      <w:lvlJc w:val="left"/>
      <w:pPr>
        <w:ind w:left="4320" w:hanging="1440"/>
      </w:pPr>
      <w:rPr>
        <w:rFonts w:eastAsiaTheme="minorHAnsi" w:cs="Times New Roman" w:hint="default"/>
      </w:rPr>
    </w:lvl>
    <w:lvl w:ilvl="8">
      <w:start w:val="1"/>
      <w:numFmt w:val="decimal"/>
      <w:isLgl/>
      <w:lvlText w:val="%1.%2.%3.%4.%5.%6.%7.%8.%9."/>
      <w:lvlJc w:val="left"/>
      <w:pPr>
        <w:ind w:left="5040" w:hanging="1800"/>
      </w:pPr>
      <w:rPr>
        <w:rFonts w:eastAsiaTheme="minorHAnsi" w:cs="Times New Roman" w:hint="default"/>
      </w:rPr>
    </w:lvl>
  </w:abstractNum>
  <w:abstractNum w:abstractNumId="1">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nsid w:val="23150569"/>
    <w:multiLevelType w:val="hybridMultilevel"/>
    <w:tmpl w:val="B9824B7C"/>
    <w:lvl w:ilvl="0" w:tplc="64B2848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28126672"/>
    <w:multiLevelType w:val="multilevel"/>
    <w:tmpl w:val="AA3AEAC4"/>
    <w:lvl w:ilvl="0">
      <w:start w:val="1"/>
      <w:numFmt w:val="decimal"/>
      <w:lvlText w:val="%1."/>
      <w:lvlJc w:val="left"/>
      <w:pPr>
        <w:ind w:left="720" w:hanging="360"/>
      </w:pPr>
      <w:rPr>
        <w:rFonts w:ascii="Palatino Linotype" w:eastAsia="Times New Roman" w:hAnsi="Palatino Linotype" w:hint="default"/>
        <w:b/>
        <w:sz w:val="24"/>
      </w:rPr>
    </w:lvl>
    <w:lvl w:ilvl="1">
      <w:start w:val="1"/>
      <w:numFmt w:val="decimal"/>
      <w:isLgl/>
      <w:lvlText w:val="%1.%2."/>
      <w:lvlJc w:val="left"/>
      <w:pPr>
        <w:ind w:left="720" w:hanging="360"/>
      </w:pPr>
      <w:rPr>
        <w:rFonts w:hint="default"/>
        <w:b/>
        <w:sz w:val="24"/>
      </w:rPr>
    </w:lvl>
    <w:lvl w:ilvl="2">
      <w:start w:val="1"/>
      <w:numFmt w:val="decimal"/>
      <w:isLgl/>
      <w:lvlText w:val="%1.%2.%3."/>
      <w:lvlJc w:val="left"/>
      <w:pPr>
        <w:ind w:left="1080" w:hanging="720"/>
      </w:pPr>
      <w:rPr>
        <w:rFonts w:hint="default"/>
        <w:sz w:val="20"/>
      </w:rPr>
    </w:lvl>
    <w:lvl w:ilvl="3">
      <w:start w:val="1"/>
      <w:numFmt w:val="decimal"/>
      <w:isLgl/>
      <w:lvlText w:val="%1.%2.%3.%4."/>
      <w:lvlJc w:val="left"/>
      <w:pPr>
        <w:ind w:left="1080" w:hanging="720"/>
      </w:pPr>
      <w:rPr>
        <w:rFonts w:hint="default"/>
        <w:sz w:val="20"/>
      </w:rPr>
    </w:lvl>
    <w:lvl w:ilvl="4">
      <w:start w:val="1"/>
      <w:numFmt w:val="decimal"/>
      <w:isLgl/>
      <w:lvlText w:val="%1.%2.%3.%4.%5."/>
      <w:lvlJc w:val="left"/>
      <w:pPr>
        <w:ind w:left="1440" w:hanging="1080"/>
      </w:pPr>
      <w:rPr>
        <w:rFonts w:hint="default"/>
        <w:sz w:val="20"/>
      </w:rPr>
    </w:lvl>
    <w:lvl w:ilvl="5">
      <w:start w:val="1"/>
      <w:numFmt w:val="decimal"/>
      <w:isLgl/>
      <w:lvlText w:val="%1.%2.%3.%4.%5.%6."/>
      <w:lvlJc w:val="left"/>
      <w:pPr>
        <w:ind w:left="1440" w:hanging="1080"/>
      </w:pPr>
      <w:rPr>
        <w:rFonts w:hint="default"/>
        <w:sz w:val="20"/>
      </w:rPr>
    </w:lvl>
    <w:lvl w:ilvl="6">
      <w:start w:val="1"/>
      <w:numFmt w:val="decimal"/>
      <w:isLgl/>
      <w:lvlText w:val="%1.%2.%3.%4.%5.%6.%7."/>
      <w:lvlJc w:val="left"/>
      <w:pPr>
        <w:ind w:left="1800" w:hanging="1440"/>
      </w:pPr>
      <w:rPr>
        <w:rFonts w:hint="default"/>
        <w:sz w:val="20"/>
      </w:rPr>
    </w:lvl>
    <w:lvl w:ilvl="7">
      <w:start w:val="1"/>
      <w:numFmt w:val="decimal"/>
      <w:isLgl/>
      <w:lvlText w:val="%1.%2.%3.%4.%5.%6.%7.%8."/>
      <w:lvlJc w:val="left"/>
      <w:pPr>
        <w:ind w:left="1800" w:hanging="1440"/>
      </w:pPr>
      <w:rPr>
        <w:rFonts w:hint="default"/>
        <w:sz w:val="20"/>
      </w:rPr>
    </w:lvl>
    <w:lvl w:ilvl="8">
      <w:start w:val="1"/>
      <w:numFmt w:val="decimal"/>
      <w:isLgl/>
      <w:lvlText w:val="%1.%2.%3.%4.%5.%6.%7.%8.%9."/>
      <w:lvlJc w:val="left"/>
      <w:pPr>
        <w:ind w:left="2160" w:hanging="1800"/>
      </w:pPr>
      <w:rPr>
        <w:rFonts w:hint="default"/>
        <w:sz w:val="20"/>
      </w:rPr>
    </w:lvl>
  </w:abstractNum>
  <w:abstractNum w:abstractNumId="4">
    <w:nsid w:val="32273548"/>
    <w:multiLevelType w:val="hybridMultilevel"/>
    <w:tmpl w:val="D5DE1D58"/>
    <w:lvl w:ilvl="0" w:tplc="40B4B65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nsid w:val="797A193D"/>
    <w:multiLevelType w:val="hybridMultilevel"/>
    <w:tmpl w:val="4CE2E6F0"/>
    <w:lvl w:ilvl="0" w:tplc="25AECF20">
      <w:start w:val="1"/>
      <w:numFmt w:val="lowerLetter"/>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7D417620"/>
    <w:multiLevelType w:val="hybridMultilevel"/>
    <w:tmpl w:val="0B8E95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5"/>
  </w:num>
  <w:num w:numId="4">
    <w:abstractNumId w:val="1"/>
  </w:num>
  <w:num w:numId="5">
    <w:abstractNumId w:val="4"/>
  </w:num>
  <w:num w:numId="6">
    <w:abstractNumId w:val="2"/>
  </w:num>
  <w:num w:numId="7">
    <w:abstractNumId w:val="3"/>
  </w:num>
  <w:num w:numId="8">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activeWritingStyle w:appName="MSWord" w:lang="pt-BR" w:vendorID="64" w:dllVersion="6" w:nlCheck="1" w:checkStyle="0"/>
  <w:activeWritingStyle w:appName="MSWord" w:lang="es-MX"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s-MX"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s-MX" w:vendorID="64" w:dllVersion="131078" w:nlCheck="1" w:checkStyle="1"/>
  <w:activeWritingStyle w:appName="MSWord" w:lang="es-ES" w:vendorID="64" w:dllVersion="131078" w:nlCheck="1" w:checkStyle="1"/>
  <w:activeWritingStyle w:appName="MSWord" w:lang="es-ES_tradnl" w:vendorID="64" w:dllVersion="131078" w:nlCheck="1" w:checkStyle="1"/>
  <w:proofState w:spelling="clean" w:grammar="clean"/>
  <w:defaultTabStop w:val="708"/>
  <w:hyphenationZone w:val="425"/>
  <w:characterSpacingControl w:val="doNotCompress"/>
  <w:hdrShapeDefaults>
    <o:shapedefaults v:ext="edit" spidmax="2057"/>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5E25"/>
    <w:rsid w:val="000120BC"/>
    <w:rsid w:val="00015CFF"/>
    <w:rsid w:val="00032D08"/>
    <w:rsid w:val="00036F8B"/>
    <w:rsid w:val="00054E04"/>
    <w:rsid w:val="00056212"/>
    <w:rsid w:val="000572E9"/>
    <w:rsid w:val="00070547"/>
    <w:rsid w:val="00071173"/>
    <w:rsid w:val="000775FC"/>
    <w:rsid w:val="00093AE1"/>
    <w:rsid w:val="000A34BB"/>
    <w:rsid w:val="000A717C"/>
    <w:rsid w:val="000B5876"/>
    <w:rsid w:val="000B5E25"/>
    <w:rsid w:val="000B7C6C"/>
    <w:rsid w:val="000C43CE"/>
    <w:rsid w:val="000C49B8"/>
    <w:rsid w:val="000C5FDF"/>
    <w:rsid w:val="000C615C"/>
    <w:rsid w:val="000D3AD4"/>
    <w:rsid w:val="000E592F"/>
    <w:rsid w:val="000F16BA"/>
    <w:rsid w:val="000F3CB6"/>
    <w:rsid w:val="00101AD8"/>
    <w:rsid w:val="00106E3D"/>
    <w:rsid w:val="0010712B"/>
    <w:rsid w:val="00123996"/>
    <w:rsid w:val="0012510D"/>
    <w:rsid w:val="0014397A"/>
    <w:rsid w:val="00143F6E"/>
    <w:rsid w:val="00151D4C"/>
    <w:rsid w:val="001558F3"/>
    <w:rsid w:val="00170AA7"/>
    <w:rsid w:val="00186CCB"/>
    <w:rsid w:val="00191418"/>
    <w:rsid w:val="0019170F"/>
    <w:rsid w:val="001A6109"/>
    <w:rsid w:val="001C14AC"/>
    <w:rsid w:val="001D2DE0"/>
    <w:rsid w:val="001D4046"/>
    <w:rsid w:val="001D5495"/>
    <w:rsid w:val="001E2DA3"/>
    <w:rsid w:val="001E45B5"/>
    <w:rsid w:val="001F1FCC"/>
    <w:rsid w:val="001F2305"/>
    <w:rsid w:val="0020249A"/>
    <w:rsid w:val="00202C04"/>
    <w:rsid w:val="002167BB"/>
    <w:rsid w:val="00217E6C"/>
    <w:rsid w:val="00225163"/>
    <w:rsid w:val="00235936"/>
    <w:rsid w:val="00236CBA"/>
    <w:rsid w:val="0024323F"/>
    <w:rsid w:val="00247138"/>
    <w:rsid w:val="00255F1A"/>
    <w:rsid w:val="00261BC7"/>
    <w:rsid w:val="00267458"/>
    <w:rsid w:val="00267BB5"/>
    <w:rsid w:val="0029071C"/>
    <w:rsid w:val="002934B4"/>
    <w:rsid w:val="00295B3F"/>
    <w:rsid w:val="002A040B"/>
    <w:rsid w:val="002A4B43"/>
    <w:rsid w:val="002A676F"/>
    <w:rsid w:val="002B48AD"/>
    <w:rsid w:val="002C0BE5"/>
    <w:rsid w:val="002C240F"/>
    <w:rsid w:val="002D17B8"/>
    <w:rsid w:val="002D32D2"/>
    <w:rsid w:val="002D61F7"/>
    <w:rsid w:val="002D6656"/>
    <w:rsid w:val="002D6E4B"/>
    <w:rsid w:val="002E3085"/>
    <w:rsid w:val="002F3B20"/>
    <w:rsid w:val="00307006"/>
    <w:rsid w:val="0030701F"/>
    <w:rsid w:val="00320F38"/>
    <w:rsid w:val="00330FC3"/>
    <w:rsid w:val="003352CD"/>
    <w:rsid w:val="00340A06"/>
    <w:rsid w:val="00343F0B"/>
    <w:rsid w:val="003520C5"/>
    <w:rsid w:val="0035559A"/>
    <w:rsid w:val="003618F6"/>
    <w:rsid w:val="00371835"/>
    <w:rsid w:val="003746DE"/>
    <w:rsid w:val="003804E8"/>
    <w:rsid w:val="00380D3E"/>
    <w:rsid w:val="00386D38"/>
    <w:rsid w:val="00396DB6"/>
    <w:rsid w:val="003B1C85"/>
    <w:rsid w:val="003B70B0"/>
    <w:rsid w:val="003C6E1C"/>
    <w:rsid w:val="003E21A7"/>
    <w:rsid w:val="003E56C9"/>
    <w:rsid w:val="004018F9"/>
    <w:rsid w:val="00425E0F"/>
    <w:rsid w:val="004322CA"/>
    <w:rsid w:val="004344EA"/>
    <w:rsid w:val="0043515A"/>
    <w:rsid w:val="004403F7"/>
    <w:rsid w:val="00442FD8"/>
    <w:rsid w:val="00443892"/>
    <w:rsid w:val="004445A1"/>
    <w:rsid w:val="00445CAA"/>
    <w:rsid w:val="00454102"/>
    <w:rsid w:val="004672ED"/>
    <w:rsid w:val="004B2314"/>
    <w:rsid w:val="004D18B6"/>
    <w:rsid w:val="004D2B02"/>
    <w:rsid w:val="004D5D2F"/>
    <w:rsid w:val="004D6F71"/>
    <w:rsid w:val="004E5628"/>
    <w:rsid w:val="004E5A0B"/>
    <w:rsid w:val="0050130E"/>
    <w:rsid w:val="0050243E"/>
    <w:rsid w:val="00524A8D"/>
    <w:rsid w:val="0054391A"/>
    <w:rsid w:val="00555C87"/>
    <w:rsid w:val="00563B39"/>
    <w:rsid w:val="0057289F"/>
    <w:rsid w:val="0059032F"/>
    <w:rsid w:val="0059614C"/>
    <w:rsid w:val="00597D71"/>
    <w:rsid w:val="005A6216"/>
    <w:rsid w:val="005B0692"/>
    <w:rsid w:val="005B234D"/>
    <w:rsid w:val="005B26AD"/>
    <w:rsid w:val="005B36A8"/>
    <w:rsid w:val="005B5693"/>
    <w:rsid w:val="005C6646"/>
    <w:rsid w:val="005D77CC"/>
    <w:rsid w:val="005E09AB"/>
    <w:rsid w:val="005E5716"/>
    <w:rsid w:val="005F1F89"/>
    <w:rsid w:val="005F4BFB"/>
    <w:rsid w:val="006000C5"/>
    <w:rsid w:val="006002E0"/>
    <w:rsid w:val="00601143"/>
    <w:rsid w:val="00620280"/>
    <w:rsid w:val="006258FD"/>
    <w:rsid w:val="00632E48"/>
    <w:rsid w:val="00643B58"/>
    <w:rsid w:val="00674CFA"/>
    <w:rsid w:val="006810FF"/>
    <w:rsid w:val="00694976"/>
    <w:rsid w:val="006B321A"/>
    <w:rsid w:val="006B418F"/>
    <w:rsid w:val="006C3931"/>
    <w:rsid w:val="006D1713"/>
    <w:rsid w:val="006D30E6"/>
    <w:rsid w:val="006D3A03"/>
    <w:rsid w:val="006D3C40"/>
    <w:rsid w:val="006E08FA"/>
    <w:rsid w:val="006F5F93"/>
    <w:rsid w:val="00710FED"/>
    <w:rsid w:val="00716632"/>
    <w:rsid w:val="00717A0C"/>
    <w:rsid w:val="0072658E"/>
    <w:rsid w:val="00732345"/>
    <w:rsid w:val="007532C7"/>
    <w:rsid w:val="00756F04"/>
    <w:rsid w:val="00757D60"/>
    <w:rsid w:val="00770F18"/>
    <w:rsid w:val="007764BB"/>
    <w:rsid w:val="007828DC"/>
    <w:rsid w:val="007A118C"/>
    <w:rsid w:val="007A37FE"/>
    <w:rsid w:val="007C1D5B"/>
    <w:rsid w:val="007C3435"/>
    <w:rsid w:val="007C35A4"/>
    <w:rsid w:val="007C3E46"/>
    <w:rsid w:val="007D2A81"/>
    <w:rsid w:val="007E52D5"/>
    <w:rsid w:val="007E534B"/>
    <w:rsid w:val="007E7C02"/>
    <w:rsid w:val="007F3BE3"/>
    <w:rsid w:val="007F7462"/>
    <w:rsid w:val="00800A80"/>
    <w:rsid w:val="00835035"/>
    <w:rsid w:val="008500D3"/>
    <w:rsid w:val="00852668"/>
    <w:rsid w:val="008578BF"/>
    <w:rsid w:val="008660D6"/>
    <w:rsid w:val="00896D29"/>
    <w:rsid w:val="008A12CF"/>
    <w:rsid w:val="008A1A90"/>
    <w:rsid w:val="008A64CB"/>
    <w:rsid w:val="008B082B"/>
    <w:rsid w:val="008B3121"/>
    <w:rsid w:val="008B6546"/>
    <w:rsid w:val="008C00EB"/>
    <w:rsid w:val="008C3B24"/>
    <w:rsid w:val="008E01E4"/>
    <w:rsid w:val="008E7F32"/>
    <w:rsid w:val="008F148C"/>
    <w:rsid w:val="008F5DAE"/>
    <w:rsid w:val="00900C9B"/>
    <w:rsid w:val="00901487"/>
    <w:rsid w:val="00921551"/>
    <w:rsid w:val="009217E8"/>
    <w:rsid w:val="00925B0B"/>
    <w:rsid w:val="00926C44"/>
    <w:rsid w:val="0093645B"/>
    <w:rsid w:val="0094381A"/>
    <w:rsid w:val="00961002"/>
    <w:rsid w:val="009758CB"/>
    <w:rsid w:val="00980909"/>
    <w:rsid w:val="00993406"/>
    <w:rsid w:val="009A0F77"/>
    <w:rsid w:val="009A5223"/>
    <w:rsid w:val="009A6B97"/>
    <w:rsid w:val="009A6D6A"/>
    <w:rsid w:val="009B23B7"/>
    <w:rsid w:val="009B2B6B"/>
    <w:rsid w:val="009D2E87"/>
    <w:rsid w:val="009D39B3"/>
    <w:rsid w:val="009D7E06"/>
    <w:rsid w:val="009E0C45"/>
    <w:rsid w:val="009E0E89"/>
    <w:rsid w:val="009E1F26"/>
    <w:rsid w:val="009E46E6"/>
    <w:rsid w:val="009F4FF4"/>
    <w:rsid w:val="009F62C3"/>
    <w:rsid w:val="009F71DC"/>
    <w:rsid w:val="00A0100D"/>
    <w:rsid w:val="00A05133"/>
    <w:rsid w:val="00A05D3A"/>
    <w:rsid w:val="00A26BD8"/>
    <w:rsid w:val="00A5260D"/>
    <w:rsid w:val="00A54C18"/>
    <w:rsid w:val="00A6692F"/>
    <w:rsid w:val="00A6775F"/>
    <w:rsid w:val="00A72262"/>
    <w:rsid w:val="00A7773A"/>
    <w:rsid w:val="00A83B4F"/>
    <w:rsid w:val="00A95360"/>
    <w:rsid w:val="00AA26B4"/>
    <w:rsid w:val="00AB15E3"/>
    <w:rsid w:val="00AB4982"/>
    <w:rsid w:val="00AC3DB9"/>
    <w:rsid w:val="00AC5E15"/>
    <w:rsid w:val="00AC687D"/>
    <w:rsid w:val="00AD33BE"/>
    <w:rsid w:val="00AE1A47"/>
    <w:rsid w:val="00AE5995"/>
    <w:rsid w:val="00AE6704"/>
    <w:rsid w:val="00AE78CA"/>
    <w:rsid w:val="00B01BD5"/>
    <w:rsid w:val="00B04476"/>
    <w:rsid w:val="00B05B83"/>
    <w:rsid w:val="00B17992"/>
    <w:rsid w:val="00B20C2B"/>
    <w:rsid w:val="00B23344"/>
    <w:rsid w:val="00B250D7"/>
    <w:rsid w:val="00B309E3"/>
    <w:rsid w:val="00B31853"/>
    <w:rsid w:val="00B36260"/>
    <w:rsid w:val="00B50B07"/>
    <w:rsid w:val="00B6659F"/>
    <w:rsid w:val="00B71058"/>
    <w:rsid w:val="00B8098B"/>
    <w:rsid w:val="00B80C9E"/>
    <w:rsid w:val="00B83E10"/>
    <w:rsid w:val="00B85697"/>
    <w:rsid w:val="00B85F29"/>
    <w:rsid w:val="00B911AF"/>
    <w:rsid w:val="00B96A17"/>
    <w:rsid w:val="00BA27FC"/>
    <w:rsid w:val="00BA43DC"/>
    <w:rsid w:val="00BB06D2"/>
    <w:rsid w:val="00BB134B"/>
    <w:rsid w:val="00BC0CFA"/>
    <w:rsid w:val="00BC462B"/>
    <w:rsid w:val="00BD14B3"/>
    <w:rsid w:val="00BD677A"/>
    <w:rsid w:val="00BD74AF"/>
    <w:rsid w:val="00BE233B"/>
    <w:rsid w:val="00BE7A6E"/>
    <w:rsid w:val="00BF6E0F"/>
    <w:rsid w:val="00C0414E"/>
    <w:rsid w:val="00C058C8"/>
    <w:rsid w:val="00C20F80"/>
    <w:rsid w:val="00C249A6"/>
    <w:rsid w:val="00C345E7"/>
    <w:rsid w:val="00C4326C"/>
    <w:rsid w:val="00C56DD5"/>
    <w:rsid w:val="00C6250B"/>
    <w:rsid w:val="00C63F7B"/>
    <w:rsid w:val="00C753C2"/>
    <w:rsid w:val="00C802FB"/>
    <w:rsid w:val="00C85653"/>
    <w:rsid w:val="00CA216C"/>
    <w:rsid w:val="00CA4BF9"/>
    <w:rsid w:val="00CC0700"/>
    <w:rsid w:val="00CD024D"/>
    <w:rsid w:val="00CD3A41"/>
    <w:rsid w:val="00CD431E"/>
    <w:rsid w:val="00CE1C82"/>
    <w:rsid w:val="00CE51D0"/>
    <w:rsid w:val="00CF1DF5"/>
    <w:rsid w:val="00CF7FBE"/>
    <w:rsid w:val="00D01A63"/>
    <w:rsid w:val="00D12C36"/>
    <w:rsid w:val="00D21ECE"/>
    <w:rsid w:val="00D27727"/>
    <w:rsid w:val="00D4431A"/>
    <w:rsid w:val="00D553D4"/>
    <w:rsid w:val="00D57210"/>
    <w:rsid w:val="00D57AED"/>
    <w:rsid w:val="00D57F74"/>
    <w:rsid w:val="00D901D7"/>
    <w:rsid w:val="00D92BFE"/>
    <w:rsid w:val="00DB09A5"/>
    <w:rsid w:val="00DC1583"/>
    <w:rsid w:val="00DC2B31"/>
    <w:rsid w:val="00DD1866"/>
    <w:rsid w:val="00DD5A69"/>
    <w:rsid w:val="00DE0A8D"/>
    <w:rsid w:val="00DE562A"/>
    <w:rsid w:val="00DE7148"/>
    <w:rsid w:val="00DF62A4"/>
    <w:rsid w:val="00E00D15"/>
    <w:rsid w:val="00E11B18"/>
    <w:rsid w:val="00E341AD"/>
    <w:rsid w:val="00E40828"/>
    <w:rsid w:val="00E42B2B"/>
    <w:rsid w:val="00E5647F"/>
    <w:rsid w:val="00E625D3"/>
    <w:rsid w:val="00E65F37"/>
    <w:rsid w:val="00E711DE"/>
    <w:rsid w:val="00E74701"/>
    <w:rsid w:val="00E75E5F"/>
    <w:rsid w:val="00E823B8"/>
    <w:rsid w:val="00E9091C"/>
    <w:rsid w:val="00E93BB3"/>
    <w:rsid w:val="00E9680B"/>
    <w:rsid w:val="00EA46CC"/>
    <w:rsid w:val="00EA49B9"/>
    <w:rsid w:val="00EA5AA1"/>
    <w:rsid w:val="00EA61B9"/>
    <w:rsid w:val="00EA7BF4"/>
    <w:rsid w:val="00EB6C62"/>
    <w:rsid w:val="00EC7868"/>
    <w:rsid w:val="00ED6373"/>
    <w:rsid w:val="00EE2FB1"/>
    <w:rsid w:val="00EE4D9C"/>
    <w:rsid w:val="00EE571A"/>
    <w:rsid w:val="00EE6265"/>
    <w:rsid w:val="00EE7518"/>
    <w:rsid w:val="00EF193B"/>
    <w:rsid w:val="00F241AD"/>
    <w:rsid w:val="00F30C33"/>
    <w:rsid w:val="00F32EBF"/>
    <w:rsid w:val="00F34A32"/>
    <w:rsid w:val="00F455F1"/>
    <w:rsid w:val="00F5170F"/>
    <w:rsid w:val="00F570D3"/>
    <w:rsid w:val="00F62221"/>
    <w:rsid w:val="00F712EE"/>
    <w:rsid w:val="00F73BB1"/>
    <w:rsid w:val="00F8513C"/>
    <w:rsid w:val="00F97C38"/>
    <w:rsid w:val="00FA7ED5"/>
    <w:rsid w:val="00FB33F7"/>
    <w:rsid w:val="00FC0DAE"/>
    <w:rsid w:val="00FC1FC5"/>
    <w:rsid w:val="00FC6F08"/>
    <w:rsid w:val="00FC7CC7"/>
    <w:rsid w:val="00FE2FFB"/>
    <w:rsid w:val="00FF2D02"/>
    <w:rsid w:val="00FF661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6D74AC5A"/>
  <w15:chartTrackingRefBased/>
  <w15:docId w15:val="{4DCA689D-B3D2-4615-9ED2-3676117FB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32D2"/>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uiPriority w:val="9"/>
    <w:qFormat/>
    <w:rsid w:val="0043515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43515A"/>
    <w:pPr>
      <w:keepNext/>
      <w:keepLines/>
      <w:spacing w:before="40" w:line="259" w:lineRule="auto"/>
      <w:outlineLvl w:val="1"/>
    </w:pPr>
    <w:rPr>
      <w:rFonts w:asciiTheme="majorHAnsi" w:eastAsiaTheme="majorEastAsia" w:hAnsiTheme="majorHAnsi" w:cstheme="majorBidi"/>
      <w:color w:val="2E74B5" w:themeColor="accent1" w:themeShade="BF"/>
      <w:sz w:val="26"/>
      <w:szCs w:val="26"/>
      <w:lang w:val="es-MX" w:eastAsia="en-US"/>
    </w:rPr>
  </w:style>
  <w:style w:type="paragraph" w:styleId="Ttulo3">
    <w:name w:val="heading 3"/>
    <w:basedOn w:val="Normal"/>
    <w:link w:val="Ttulo3Car"/>
    <w:uiPriority w:val="9"/>
    <w:qFormat/>
    <w:rsid w:val="009D7E06"/>
    <w:pPr>
      <w:spacing w:before="100" w:beforeAutospacing="1" w:after="100" w:afterAutospacing="1"/>
      <w:outlineLvl w:val="2"/>
    </w:pPr>
    <w:rPr>
      <w:b/>
      <w:bCs/>
      <w:sz w:val="27"/>
      <w:szCs w:val="27"/>
      <w:lang w:val="es-MX" w:eastAsia="es-MX"/>
    </w:rPr>
  </w:style>
  <w:style w:type="paragraph" w:styleId="Ttulo4">
    <w:name w:val="heading 4"/>
    <w:basedOn w:val="Normal"/>
    <w:link w:val="Ttulo4Car"/>
    <w:uiPriority w:val="9"/>
    <w:qFormat/>
    <w:rsid w:val="00E93BB3"/>
    <w:pPr>
      <w:spacing w:before="100" w:beforeAutospacing="1" w:after="100" w:afterAutospacing="1"/>
      <w:outlineLvl w:val="3"/>
    </w:pPr>
    <w:rPr>
      <w:b/>
      <w:bCs/>
      <w:lang w:val="es-MX" w:eastAsia="es-MX"/>
    </w:rPr>
  </w:style>
  <w:style w:type="paragraph" w:styleId="Ttulo5">
    <w:name w:val="heading 5"/>
    <w:basedOn w:val="Normal"/>
    <w:next w:val="Normal"/>
    <w:link w:val="Ttulo5Car"/>
    <w:unhideWhenUsed/>
    <w:qFormat/>
    <w:rsid w:val="009D7E06"/>
    <w:pPr>
      <w:keepNext/>
      <w:keepLines/>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nhideWhenUsed/>
    <w:qFormat/>
    <w:rsid w:val="009D7E06"/>
    <w:pPr>
      <w:keepNext/>
      <w:keepLines/>
      <w:spacing w:before="40"/>
      <w:outlineLvl w:val="5"/>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B5E25"/>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0B5E25"/>
    <w:rPr>
      <w:rFonts w:eastAsiaTheme="minorEastAsia"/>
      <w:sz w:val="24"/>
      <w:szCs w:val="24"/>
      <w:lang w:val="es-ES_tradnl" w:eastAsia="es-ES"/>
    </w:rPr>
  </w:style>
  <w:style w:type="paragraph" w:styleId="Piedepgina">
    <w:name w:val="footer"/>
    <w:basedOn w:val="Normal"/>
    <w:link w:val="PiedepginaCar"/>
    <w:uiPriority w:val="99"/>
    <w:unhideWhenUsed/>
    <w:rsid w:val="000B5E25"/>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0B5E25"/>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0B5E25"/>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0B5E25"/>
    <w:rPr>
      <w:rFonts w:ascii="Times New Roman" w:eastAsia="Times New Roman" w:hAnsi="Times New Roman" w:cs="Times New Roman"/>
      <w:sz w:val="24"/>
      <w:szCs w:val="24"/>
      <w:lang w:val="es-ES" w:eastAsia="es-ES"/>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0B5E25"/>
    <w:rPr>
      <w:vertAlign w:val="superscript"/>
    </w:rPr>
  </w:style>
  <w:style w:type="character" w:customStyle="1" w:styleId="apple-converted-space">
    <w:name w:val="apple-converted-space"/>
    <w:basedOn w:val="Fuentedeprrafopredeter"/>
    <w:rsid w:val="000B5E25"/>
  </w:style>
  <w:style w:type="character" w:styleId="Hipervnculo">
    <w:name w:val="Hyperlink"/>
    <w:aliases w:val="Hipervínculo1,Hipervínculo11,Hipervínculo12,Hipervínculo13,Hipervínculo14,Hipervínculo15"/>
    <w:basedOn w:val="Fuentedeprrafopredeter"/>
    <w:uiPriority w:val="99"/>
    <w:unhideWhenUsed/>
    <w:rsid w:val="000B5E25"/>
    <w:rPr>
      <w:color w:val="0563C1" w:themeColor="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0B5E25"/>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0B5E25"/>
    <w:rPr>
      <w:rFonts w:ascii="Times New Roman" w:eastAsia="Times New Roman" w:hAnsi="Times New Roman" w:cs="Times New Roman"/>
      <w:sz w:val="20"/>
      <w:szCs w:val="20"/>
      <w:lang w:val="es-ES" w:eastAsia="es-ES"/>
    </w:rPr>
  </w:style>
  <w:style w:type="character" w:customStyle="1" w:styleId="Ttulo1Car">
    <w:name w:val="Título 1 Car"/>
    <w:basedOn w:val="Fuentedeprrafopredeter"/>
    <w:link w:val="Ttulo1"/>
    <w:uiPriority w:val="9"/>
    <w:rsid w:val="0043515A"/>
    <w:rPr>
      <w:rFonts w:asciiTheme="majorHAnsi" w:eastAsiaTheme="majorEastAsia" w:hAnsiTheme="majorHAnsi" w:cstheme="majorBidi"/>
      <w:color w:val="2E74B5" w:themeColor="accent1" w:themeShade="BF"/>
      <w:sz w:val="32"/>
      <w:szCs w:val="32"/>
      <w:lang w:val="es-ES" w:eastAsia="es-ES"/>
    </w:rPr>
  </w:style>
  <w:style w:type="character" w:customStyle="1" w:styleId="Ttulo2Car">
    <w:name w:val="Título 2 Car"/>
    <w:basedOn w:val="Fuentedeprrafopredeter"/>
    <w:link w:val="Ttulo2"/>
    <w:uiPriority w:val="9"/>
    <w:rsid w:val="0043515A"/>
    <w:rPr>
      <w:rFonts w:asciiTheme="majorHAnsi" w:eastAsiaTheme="majorEastAsia" w:hAnsiTheme="majorHAnsi" w:cstheme="majorBidi"/>
      <w:color w:val="2E74B5" w:themeColor="accent1" w:themeShade="BF"/>
      <w:sz w:val="26"/>
      <w:szCs w:val="26"/>
    </w:rPr>
  </w:style>
  <w:style w:type="table" w:styleId="Tablaconcuadrcula">
    <w:name w:val="Table Grid"/>
    <w:basedOn w:val="Tablanormal"/>
    <w:uiPriority w:val="39"/>
    <w:rsid w:val="004351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aliases w:val="Francesa,INAI"/>
    <w:link w:val="SinespaciadoCar"/>
    <w:uiPriority w:val="1"/>
    <w:qFormat/>
    <w:rsid w:val="0043515A"/>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aliases w:val="Francesa Car,INAI Car"/>
    <w:link w:val="Sinespaciado"/>
    <w:uiPriority w:val="1"/>
    <w:locked/>
    <w:rsid w:val="0043515A"/>
    <w:rPr>
      <w:rFonts w:ascii="Times New Roman" w:eastAsia="Times New Roman" w:hAnsi="Times New Roman" w:cs="Times New Roman"/>
      <w:sz w:val="24"/>
      <w:szCs w:val="24"/>
      <w:lang w:eastAsia="es-ES"/>
    </w:rPr>
  </w:style>
  <w:style w:type="table" w:customStyle="1" w:styleId="Tabladelista1clara-nfasis1115">
    <w:name w:val="Tabla de lista 1 clara - Énfasis 1115"/>
    <w:basedOn w:val="Tablanormal"/>
    <w:next w:val="Tabladelista1clara-nfasis1"/>
    <w:uiPriority w:val="46"/>
    <w:rsid w:val="009A0F77"/>
    <w:pPr>
      <w:spacing w:after="0" w:line="240" w:lineRule="auto"/>
    </w:pPr>
    <w:rPr>
      <w:rFonts w:eastAsia="MS Mincho"/>
      <w:sz w:val="24"/>
      <w:szCs w:val="24"/>
      <w:lang w:val="es-ES_tradnl" w:eastAsia="es-ES"/>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Tabladelista1clara-nfasis1">
    <w:name w:val="List Table 1 Light Accent 1"/>
    <w:basedOn w:val="Tablanormal"/>
    <w:uiPriority w:val="46"/>
    <w:rsid w:val="009A0F77"/>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NormalWeb">
    <w:name w:val="Normal (Web)"/>
    <w:basedOn w:val="Normal"/>
    <w:uiPriority w:val="99"/>
    <w:unhideWhenUsed/>
    <w:rsid w:val="000D3AD4"/>
    <w:pPr>
      <w:spacing w:before="100" w:beforeAutospacing="1" w:after="100" w:afterAutospacing="1"/>
    </w:pPr>
    <w:rPr>
      <w:lang w:val="es-MX" w:eastAsia="es-MX"/>
    </w:rPr>
  </w:style>
  <w:style w:type="paragraph" w:styleId="Textonotaalfinal">
    <w:name w:val="endnote text"/>
    <w:basedOn w:val="Normal"/>
    <w:link w:val="TextonotaalfinalCar"/>
    <w:uiPriority w:val="99"/>
    <w:semiHidden/>
    <w:unhideWhenUsed/>
    <w:rsid w:val="000D3AD4"/>
    <w:rPr>
      <w:sz w:val="20"/>
      <w:szCs w:val="20"/>
    </w:rPr>
  </w:style>
  <w:style w:type="character" w:customStyle="1" w:styleId="TextonotaalfinalCar">
    <w:name w:val="Texto nota al final Car"/>
    <w:basedOn w:val="Fuentedeprrafopredeter"/>
    <w:link w:val="Textonotaalfinal"/>
    <w:uiPriority w:val="99"/>
    <w:semiHidden/>
    <w:rsid w:val="000D3AD4"/>
    <w:rPr>
      <w:rFonts w:ascii="Times New Roman" w:eastAsia="Times New Roman" w:hAnsi="Times New Roman" w:cs="Times New Roman"/>
      <w:sz w:val="20"/>
      <w:szCs w:val="20"/>
      <w:lang w:val="es-ES" w:eastAsia="es-ES"/>
    </w:rPr>
  </w:style>
  <w:style w:type="character" w:styleId="Refdenotaalfinal">
    <w:name w:val="endnote reference"/>
    <w:basedOn w:val="Fuentedeprrafopredeter"/>
    <w:uiPriority w:val="99"/>
    <w:semiHidden/>
    <w:unhideWhenUsed/>
    <w:rsid w:val="000D3AD4"/>
    <w:rPr>
      <w:vertAlign w:val="superscript"/>
    </w:rPr>
  </w:style>
  <w:style w:type="paragraph" w:customStyle="1" w:styleId="Default">
    <w:name w:val="Default"/>
    <w:rsid w:val="00D27727"/>
    <w:pPr>
      <w:autoSpaceDE w:val="0"/>
      <w:autoSpaceDN w:val="0"/>
      <w:adjustRightInd w:val="0"/>
      <w:spacing w:after="0" w:line="240" w:lineRule="auto"/>
    </w:pPr>
    <w:rPr>
      <w:rFonts w:ascii="Palatino Linotype" w:hAnsi="Palatino Linotype" w:cs="Palatino Linotype"/>
      <w:color w:val="000000"/>
      <w:sz w:val="24"/>
      <w:szCs w:val="24"/>
    </w:rPr>
  </w:style>
  <w:style w:type="paragraph" w:styleId="Textoindependiente">
    <w:name w:val="Body Text"/>
    <w:basedOn w:val="Normal"/>
    <w:link w:val="TextoindependienteCar"/>
    <w:uiPriority w:val="1"/>
    <w:unhideWhenUsed/>
    <w:qFormat/>
    <w:rsid w:val="00BF6E0F"/>
    <w:pPr>
      <w:spacing w:after="120" w:line="259" w:lineRule="auto"/>
    </w:pPr>
    <w:rPr>
      <w:rFonts w:asciiTheme="minorHAnsi" w:eastAsiaTheme="minorHAnsi" w:hAnsiTheme="minorHAnsi" w:cstheme="minorBidi"/>
      <w:sz w:val="22"/>
      <w:szCs w:val="22"/>
      <w:lang w:val="es-MX" w:eastAsia="en-US"/>
    </w:rPr>
  </w:style>
  <w:style w:type="character" w:customStyle="1" w:styleId="TextoindependienteCar">
    <w:name w:val="Texto independiente Car"/>
    <w:basedOn w:val="Fuentedeprrafopredeter"/>
    <w:link w:val="Textoindependiente"/>
    <w:uiPriority w:val="1"/>
    <w:rsid w:val="00BF6E0F"/>
  </w:style>
  <w:style w:type="character" w:customStyle="1" w:styleId="Ttulo4Car">
    <w:name w:val="Título 4 Car"/>
    <w:basedOn w:val="Fuentedeprrafopredeter"/>
    <w:link w:val="Ttulo4"/>
    <w:uiPriority w:val="9"/>
    <w:rsid w:val="00E93BB3"/>
    <w:rPr>
      <w:rFonts w:ascii="Times New Roman" w:eastAsia="Times New Roman" w:hAnsi="Times New Roman" w:cs="Times New Roman"/>
      <w:b/>
      <w:bCs/>
      <w:sz w:val="24"/>
      <w:szCs w:val="24"/>
      <w:lang w:eastAsia="es-MX"/>
    </w:rPr>
  </w:style>
  <w:style w:type="character" w:customStyle="1" w:styleId="il">
    <w:name w:val="il"/>
    <w:basedOn w:val="Fuentedeprrafopredeter"/>
    <w:rsid w:val="00E93BB3"/>
  </w:style>
  <w:style w:type="character" w:styleId="Textoennegrita">
    <w:name w:val="Strong"/>
    <w:uiPriority w:val="22"/>
    <w:qFormat/>
    <w:rsid w:val="00E93BB3"/>
    <w:rPr>
      <w:b/>
      <w:bCs/>
    </w:rPr>
  </w:style>
  <w:style w:type="character" w:customStyle="1" w:styleId="TextodegloboCar">
    <w:name w:val="Texto de globo Car"/>
    <w:basedOn w:val="Fuentedeprrafopredeter"/>
    <w:link w:val="Textodeglobo"/>
    <w:uiPriority w:val="99"/>
    <w:semiHidden/>
    <w:rsid w:val="00E93BB3"/>
    <w:rPr>
      <w:rFonts w:ascii="Tahoma" w:hAnsi="Tahoma" w:cs="Tahoma"/>
      <w:sz w:val="16"/>
      <w:szCs w:val="16"/>
    </w:rPr>
  </w:style>
  <w:style w:type="paragraph" w:styleId="Textodeglobo">
    <w:name w:val="Balloon Text"/>
    <w:basedOn w:val="Normal"/>
    <w:link w:val="TextodegloboCar"/>
    <w:uiPriority w:val="99"/>
    <w:semiHidden/>
    <w:unhideWhenUsed/>
    <w:rsid w:val="00E93BB3"/>
    <w:rPr>
      <w:rFonts w:ascii="Tahoma" w:eastAsiaTheme="minorHAnsi" w:hAnsi="Tahoma" w:cs="Tahoma"/>
      <w:sz w:val="16"/>
      <w:szCs w:val="16"/>
      <w:lang w:val="es-MX" w:eastAsia="en-US"/>
    </w:rPr>
  </w:style>
  <w:style w:type="character" w:customStyle="1" w:styleId="TextodegloboCar1">
    <w:name w:val="Texto de globo Car1"/>
    <w:basedOn w:val="Fuentedeprrafopredeter"/>
    <w:uiPriority w:val="99"/>
    <w:semiHidden/>
    <w:rsid w:val="00E93BB3"/>
    <w:rPr>
      <w:rFonts w:ascii="Segoe UI" w:eastAsia="Times New Roman" w:hAnsi="Segoe UI" w:cs="Segoe UI"/>
      <w:sz w:val="18"/>
      <w:szCs w:val="18"/>
      <w:lang w:val="es-ES" w:eastAsia="es-ES"/>
    </w:rPr>
  </w:style>
  <w:style w:type="paragraph" w:customStyle="1" w:styleId="n2">
    <w:name w:val="n2"/>
    <w:basedOn w:val="Normal"/>
    <w:rsid w:val="00E93BB3"/>
    <w:pPr>
      <w:spacing w:before="100" w:beforeAutospacing="1" w:after="100" w:afterAutospacing="1"/>
    </w:pPr>
    <w:rPr>
      <w:lang w:val="es-MX" w:eastAsia="es-MX"/>
    </w:rPr>
  </w:style>
  <w:style w:type="character" w:styleId="nfasis">
    <w:name w:val="Emphasis"/>
    <w:basedOn w:val="Fuentedeprrafopredeter"/>
    <w:uiPriority w:val="20"/>
    <w:qFormat/>
    <w:rsid w:val="00E93BB3"/>
    <w:rPr>
      <w:i/>
      <w:iCs/>
    </w:rPr>
  </w:style>
  <w:style w:type="paragraph" w:customStyle="1" w:styleId="j">
    <w:name w:val="j"/>
    <w:basedOn w:val="Normal"/>
    <w:rsid w:val="00E93BB3"/>
    <w:pPr>
      <w:spacing w:before="100" w:beforeAutospacing="1" w:after="100" w:afterAutospacing="1"/>
    </w:pPr>
    <w:rPr>
      <w:lang w:val="es-MX" w:eastAsia="es-MX"/>
    </w:rPr>
  </w:style>
  <w:style w:type="character" w:customStyle="1" w:styleId="nacep">
    <w:name w:val="n_acep"/>
    <w:basedOn w:val="Fuentedeprrafopredeter"/>
    <w:rsid w:val="00E93BB3"/>
  </w:style>
  <w:style w:type="character" w:customStyle="1" w:styleId="notranslate">
    <w:name w:val="notranslate"/>
    <w:basedOn w:val="Fuentedeprrafopredeter"/>
    <w:rsid w:val="00E93BB3"/>
  </w:style>
  <w:style w:type="character" w:customStyle="1" w:styleId="TextocomentarioCar">
    <w:name w:val="Texto comentario Car"/>
    <w:basedOn w:val="Fuentedeprrafopredeter"/>
    <w:link w:val="Textocomentario"/>
    <w:uiPriority w:val="99"/>
    <w:semiHidden/>
    <w:rsid w:val="00E93BB3"/>
    <w:rPr>
      <w:sz w:val="20"/>
      <w:szCs w:val="20"/>
    </w:rPr>
  </w:style>
  <w:style w:type="paragraph" w:styleId="Textocomentario">
    <w:name w:val="annotation text"/>
    <w:basedOn w:val="Normal"/>
    <w:link w:val="TextocomentarioCar"/>
    <w:uiPriority w:val="99"/>
    <w:semiHidden/>
    <w:unhideWhenUsed/>
    <w:rsid w:val="00E93BB3"/>
    <w:pPr>
      <w:spacing w:after="160"/>
    </w:pPr>
    <w:rPr>
      <w:rFonts w:asciiTheme="minorHAnsi" w:eastAsiaTheme="minorHAnsi" w:hAnsiTheme="minorHAnsi" w:cstheme="minorBidi"/>
      <w:sz w:val="20"/>
      <w:szCs w:val="20"/>
      <w:lang w:val="es-MX" w:eastAsia="en-US"/>
    </w:rPr>
  </w:style>
  <w:style w:type="character" w:customStyle="1" w:styleId="TextocomentarioCar1">
    <w:name w:val="Texto comentario Car1"/>
    <w:basedOn w:val="Fuentedeprrafopredeter"/>
    <w:uiPriority w:val="99"/>
    <w:semiHidden/>
    <w:rsid w:val="00E93BB3"/>
    <w:rPr>
      <w:rFonts w:ascii="Times New Roman" w:eastAsia="Times New Roman" w:hAnsi="Times New Roman" w:cs="Times New Roman"/>
      <w:sz w:val="20"/>
      <w:szCs w:val="20"/>
      <w:lang w:val="es-ES" w:eastAsia="es-ES"/>
    </w:rPr>
  </w:style>
  <w:style w:type="character" w:customStyle="1" w:styleId="AsuntodelcomentarioCar">
    <w:name w:val="Asunto del comentario Car"/>
    <w:basedOn w:val="TextocomentarioCar"/>
    <w:link w:val="Asuntodelcomentario"/>
    <w:uiPriority w:val="99"/>
    <w:semiHidden/>
    <w:rsid w:val="00E93BB3"/>
    <w:rPr>
      <w:b/>
      <w:bCs/>
      <w:sz w:val="20"/>
      <w:szCs w:val="20"/>
    </w:rPr>
  </w:style>
  <w:style w:type="paragraph" w:styleId="Asuntodelcomentario">
    <w:name w:val="annotation subject"/>
    <w:basedOn w:val="Textocomentario"/>
    <w:next w:val="Textocomentario"/>
    <w:link w:val="AsuntodelcomentarioCar"/>
    <w:uiPriority w:val="99"/>
    <w:semiHidden/>
    <w:unhideWhenUsed/>
    <w:rsid w:val="00E93BB3"/>
    <w:rPr>
      <w:b/>
      <w:bCs/>
    </w:rPr>
  </w:style>
  <w:style w:type="character" w:customStyle="1" w:styleId="AsuntodelcomentarioCar1">
    <w:name w:val="Asunto del comentario Car1"/>
    <w:basedOn w:val="TextocomentarioCar1"/>
    <w:uiPriority w:val="99"/>
    <w:semiHidden/>
    <w:rsid w:val="00E93BB3"/>
    <w:rPr>
      <w:rFonts w:ascii="Times New Roman" w:eastAsia="Times New Roman" w:hAnsi="Times New Roman" w:cs="Times New Roman"/>
      <w:b/>
      <w:bCs/>
      <w:sz w:val="20"/>
      <w:szCs w:val="20"/>
      <w:lang w:val="es-ES" w:eastAsia="es-ES"/>
    </w:rPr>
  </w:style>
  <w:style w:type="character" w:customStyle="1" w:styleId="apple-style-span">
    <w:name w:val="apple-style-span"/>
    <w:rsid w:val="00E93BB3"/>
  </w:style>
  <w:style w:type="paragraph" w:customStyle="1" w:styleId="paragraph">
    <w:name w:val="paragraph"/>
    <w:basedOn w:val="Normal"/>
    <w:rsid w:val="00E93BB3"/>
    <w:pPr>
      <w:spacing w:before="100" w:beforeAutospacing="1" w:after="100" w:afterAutospacing="1"/>
    </w:pPr>
    <w:rPr>
      <w:lang w:val="es-MX" w:eastAsia="es-MX"/>
    </w:rPr>
  </w:style>
  <w:style w:type="character" w:customStyle="1" w:styleId="normaltextrun">
    <w:name w:val="normaltextrun"/>
    <w:basedOn w:val="Fuentedeprrafopredeter"/>
    <w:rsid w:val="00E93BB3"/>
  </w:style>
  <w:style w:type="paragraph" w:customStyle="1" w:styleId="Body1">
    <w:name w:val="Body 1"/>
    <w:rsid w:val="00E93BB3"/>
    <w:pPr>
      <w:spacing w:after="200" w:line="276" w:lineRule="auto"/>
      <w:outlineLvl w:val="0"/>
    </w:pPr>
    <w:rPr>
      <w:rFonts w:ascii="Helvetica" w:eastAsia="Arial Unicode MS" w:hAnsi="Helvetica" w:cs="Times New Roman"/>
      <w:color w:val="000000"/>
      <w:szCs w:val="20"/>
      <w:u w:color="000000"/>
      <w:lang w:eastAsia="es-MX"/>
    </w:rPr>
  </w:style>
  <w:style w:type="paragraph" w:styleId="Textosinformato">
    <w:name w:val="Plain Text"/>
    <w:basedOn w:val="Normal"/>
    <w:link w:val="TextosinformatoCar"/>
    <w:rsid w:val="00E93BB3"/>
    <w:rPr>
      <w:rFonts w:ascii="Courier New" w:hAnsi="Courier New"/>
      <w:sz w:val="20"/>
      <w:szCs w:val="20"/>
    </w:rPr>
  </w:style>
  <w:style w:type="character" w:customStyle="1" w:styleId="TextosinformatoCar">
    <w:name w:val="Texto sin formato Car"/>
    <w:basedOn w:val="Fuentedeprrafopredeter"/>
    <w:link w:val="Textosinformato"/>
    <w:rsid w:val="00E93BB3"/>
    <w:rPr>
      <w:rFonts w:ascii="Courier New" w:eastAsia="Times New Roman" w:hAnsi="Courier New" w:cs="Times New Roman"/>
      <w:sz w:val="20"/>
      <w:szCs w:val="20"/>
      <w:lang w:val="es-ES" w:eastAsia="es-ES"/>
    </w:rPr>
  </w:style>
  <w:style w:type="character" w:customStyle="1" w:styleId="lbl-encabezado-negro">
    <w:name w:val="lbl-encabezado-negro"/>
    <w:basedOn w:val="Fuentedeprrafopredeter"/>
    <w:rsid w:val="00E93BB3"/>
  </w:style>
  <w:style w:type="character" w:customStyle="1" w:styleId="red">
    <w:name w:val="red"/>
    <w:basedOn w:val="Fuentedeprrafopredeter"/>
    <w:rsid w:val="00E93BB3"/>
  </w:style>
  <w:style w:type="paragraph" w:customStyle="1" w:styleId="francesa">
    <w:name w:val="francesa"/>
    <w:basedOn w:val="Normal"/>
    <w:rsid w:val="00E93BB3"/>
    <w:pPr>
      <w:spacing w:before="100" w:beforeAutospacing="1" w:after="100" w:afterAutospacing="1"/>
    </w:pPr>
    <w:rPr>
      <w:lang w:val="es-MX" w:eastAsia="es-MX"/>
    </w:rPr>
  </w:style>
  <w:style w:type="paragraph" w:customStyle="1" w:styleId="Pa0">
    <w:name w:val="Pa0"/>
    <w:basedOn w:val="Default"/>
    <w:next w:val="Default"/>
    <w:uiPriority w:val="99"/>
    <w:rsid w:val="00E93BB3"/>
    <w:pPr>
      <w:spacing w:line="221" w:lineRule="atLeast"/>
    </w:pPr>
    <w:rPr>
      <w:rFonts w:ascii="Arial" w:hAnsi="Arial" w:cs="Arial"/>
      <w:color w:val="auto"/>
    </w:rPr>
  </w:style>
  <w:style w:type="paragraph" w:customStyle="1" w:styleId="j2">
    <w:name w:val="j2"/>
    <w:basedOn w:val="Normal"/>
    <w:rsid w:val="00E93BB3"/>
    <w:pPr>
      <w:spacing w:before="100" w:beforeAutospacing="1" w:after="100" w:afterAutospacing="1"/>
    </w:pPr>
    <w:rPr>
      <w:lang w:val="es-MX" w:eastAsia="es-MX"/>
    </w:rPr>
  </w:style>
  <w:style w:type="paragraph" w:customStyle="1" w:styleId="o">
    <w:name w:val="o"/>
    <w:basedOn w:val="Normal"/>
    <w:rsid w:val="00E93BB3"/>
    <w:pPr>
      <w:spacing w:before="100" w:beforeAutospacing="1" w:after="100" w:afterAutospacing="1"/>
    </w:pPr>
    <w:rPr>
      <w:lang w:val="es-MX" w:eastAsia="es-MX"/>
    </w:rPr>
  </w:style>
  <w:style w:type="character" w:customStyle="1" w:styleId="h">
    <w:name w:val="h"/>
    <w:basedOn w:val="Fuentedeprrafopredeter"/>
    <w:rsid w:val="00E93BB3"/>
  </w:style>
  <w:style w:type="character" w:customStyle="1" w:styleId="i1">
    <w:name w:val="i1"/>
    <w:basedOn w:val="Fuentedeprrafopredeter"/>
    <w:rsid w:val="00E93BB3"/>
  </w:style>
  <w:style w:type="paragraph" w:styleId="Sangradetextonormal">
    <w:name w:val="Body Text Indent"/>
    <w:basedOn w:val="Normal"/>
    <w:link w:val="SangradetextonormalCar"/>
    <w:uiPriority w:val="99"/>
    <w:unhideWhenUsed/>
    <w:rsid w:val="00E93BB3"/>
    <w:pPr>
      <w:spacing w:after="120" w:line="276" w:lineRule="auto"/>
      <w:ind w:left="283"/>
    </w:pPr>
    <w:rPr>
      <w:rFonts w:ascii="Calibri" w:eastAsia="Calibri" w:hAnsi="Calibri"/>
      <w:sz w:val="22"/>
      <w:szCs w:val="22"/>
      <w:lang w:val="es-MX" w:eastAsia="en-US"/>
    </w:rPr>
  </w:style>
  <w:style w:type="character" w:customStyle="1" w:styleId="SangradetextonormalCar">
    <w:name w:val="Sangría de texto normal Car"/>
    <w:basedOn w:val="Fuentedeprrafopredeter"/>
    <w:link w:val="Sangradetextonormal"/>
    <w:uiPriority w:val="99"/>
    <w:rsid w:val="00E93BB3"/>
    <w:rPr>
      <w:rFonts w:ascii="Calibri" w:eastAsia="Calibri" w:hAnsi="Calibri" w:cs="Times New Roman"/>
    </w:rPr>
  </w:style>
  <w:style w:type="character" w:customStyle="1" w:styleId="Ttulo3Car">
    <w:name w:val="Título 3 Car"/>
    <w:basedOn w:val="Fuentedeprrafopredeter"/>
    <w:link w:val="Ttulo3"/>
    <w:uiPriority w:val="9"/>
    <w:rsid w:val="009D7E06"/>
    <w:rPr>
      <w:rFonts w:ascii="Times New Roman" w:eastAsia="Times New Roman" w:hAnsi="Times New Roman" w:cs="Times New Roman"/>
      <w:b/>
      <w:bCs/>
      <w:sz w:val="27"/>
      <w:szCs w:val="27"/>
      <w:lang w:eastAsia="es-MX"/>
    </w:rPr>
  </w:style>
  <w:style w:type="character" w:customStyle="1" w:styleId="Ttulo5Car">
    <w:name w:val="Título 5 Car"/>
    <w:basedOn w:val="Fuentedeprrafopredeter"/>
    <w:link w:val="Ttulo5"/>
    <w:rsid w:val="009D7E06"/>
    <w:rPr>
      <w:rFonts w:asciiTheme="majorHAnsi" w:eastAsiaTheme="majorEastAsia" w:hAnsiTheme="majorHAnsi" w:cstheme="majorBidi"/>
      <w:color w:val="2E74B5" w:themeColor="accent1" w:themeShade="BF"/>
      <w:sz w:val="24"/>
      <w:szCs w:val="24"/>
      <w:lang w:val="es-ES" w:eastAsia="es-ES"/>
    </w:rPr>
  </w:style>
  <w:style w:type="character" w:customStyle="1" w:styleId="Ttulo6Car">
    <w:name w:val="Título 6 Car"/>
    <w:basedOn w:val="Fuentedeprrafopredeter"/>
    <w:link w:val="Ttulo6"/>
    <w:rsid w:val="009D7E06"/>
    <w:rPr>
      <w:rFonts w:asciiTheme="majorHAnsi" w:eastAsiaTheme="majorEastAsia" w:hAnsiTheme="majorHAnsi" w:cstheme="majorBidi"/>
      <w:color w:val="1F4D78" w:themeColor="accent1" w:themeShade="7F"/>
      <w:sz w:val="24"/>
      <w:szCs w:val="24"/>
      <w:lang w:val="es-ES" w:eastAsia="es-ES"/>
    </w:rPr>
  </w:style>
  <w:style w:type="character" w:styleId="Hipervnculovisitado">
    <w:name w:val="FollowedHyperlink"/>
    <w:basedOn w:val="Fuentedeprrafopredeter"/>
    <w:uiPriority w:val="99"/>
    <w:semiHidden/>
    <w:unhideWhenUsed/>
    <w:rsid w:val="009D7E06"/>
    <w:rPr>
      <w:color w:val="954F72" w:themeColor="followedHyperlink"/>
      <w:u w:val="single"/>
    </w:rPr>
  </w:style>
  <w:style w:type="paragraph" w:styleId="Textoindependiente2">
    <w:name w:val="Body Text 2"/>
    <w:basedOn w:val="Normal"/>
    <w:link w:val="Textoindependiente2Car"/>
    <w:uiPriority w:val="99"/>
    <w:unhideWhenUsed/>
    <w:rsid w:val="009D7E06"/>
    <w:pPr>
      <w:spacing w:after="120" w:line="480" w:lineRule="auto"/>
    </w:pPr>
    <w:rPr>
      <w:lang w:val="es-MX"/>
    </w:rPr>
  </w:style>
  <w:style w:type="character" w:customStyle="1" w:styleId="Textoindependiente2Car">
    <w:name w:val="Texto independiente 2 Car"/>
    <w:basedOn w:val="Fuentedeprrafopredeter"/>
    <w:link w:val="Textoindependiente2"/>
    <w:uiPriority w:val="99"/>
    <w:rsid w:val="009D7E06"/>
    <w:rPr>
      <w:rFonts w:ascii="Times New Roman" w:eastAsia="Times New Roman" w:hAnsi="Times New Roman" w:cs="Times New Roman"/>
      <w:sz w:val="24"/>
      <w:szCs w:val="24"/>
      <w:lang w:eastAsia="es-ES"/>
    </w:rPr>
  </w:style>
  <w:style w:type="character" w:styleId="Refdecomentario">
    <w:name w:val="annotation reference"/>
    <w:basedOn w:val="Fuentedeprrafopredeter"/>
    <w:uiPriority w:val="99"/>
    <w:semiHidden/>
    <w:unhideWhenUsed/>
    <w:rsid w:val="009D7E06"/>
    <w:rPr>
      <w:sz w:val="16"/>
      <w:szCs w:val="16"/>
    </w:rPr>
  </w:style>
  <w:style w:type="paragraph" w:customStyle="1" w:styleId="Listavistosa-nfasis11">
    <w:name w:val="Lista vistosa - Énfasis 11"/>
    <w:basedOn w:val="Normal"/>
    <w:link w:val="Listavistosa-nfasis1Car"/>
    <w:uiPriority w:val="34"/>
    <w:qFormat/>
    <w:rsid w:val="009D7E06"/>
    <w:pPr>
      <w:ind w:left="708"/>
    </w:pPr>
    <w:rPr>
      <w:lang w:val="es-MX"/>
    </w:rPr>
  </w:style>
  <w:style w:type="character" w:customStyle="1" w:styleId="Listavistosa-nfasis1Car">
    <w:name w:val="Lista vistosa - Énfasis 1 Car"/>
    <w:link w:val="Listavistosa-nfasis11"/>
    <w:uiPriority w:val="34"/>
    <w:locked/>
    <w:rsid w:val="009D7E06"/>
    <w:rPr>
      <w:rFonts w:ascii="Times New Roman" w:eastAsia="Times New Roman" w:hAnsi="Times New Roman" w:cs="Times New Roman"/>
      <w:sz w:val="24"/>
      <w:szCs w:val="24"/>
      <w:lang w:eastAsia="es-ES"/>
    </w:rPr>
  </w:style>
  <w:style w:type="paragraph" w:customStyle="1" w:styleId="Texto">
    <w:name w:val="Texto"/>
    <w:basedOn w:val="Normal"/>
    <w:link w:val="TextoCar"/>
    <w:qFormat/>
    <w:rsid w:val="009D7E06"/>
    <w:pPr>
      <w:spacing w:after="101" w:line="216" w:lineRule="exact"/>
      <w:ind w:firstLine="288"/>
      <w:jc w:val="both"/>
    </w:pPr>
    <w:rPr>
      <w:rFonts w:ascii="Arial" w:hAnsi="Arial" w:cs="Arial"/>
      <w:sz w:val="18"/>
      <w:szCs w:val="18"/>
      <w:lang w:val="es-MX"/>
    </w:rPr>
  </w:style>
  <w:style w:type="paragraph" w:customStyle="1" w:styleId="Standard">
    <w:name w:val="Standard"/>
    <w:rsid w:val="009D7E06"/>
    <w:pPr>
      <w:widowControl w:val="0"/>
      <w:suppressAutoHyphens/>
      <w:autoSpaceDN w:val="0"/>
      <w:spacing w:after="0" w:line="240" w:lineRule="auto"/>
      <w:textAlignment w:val="baseline"/>
    </w:pPr>
    <w:rPr>
      <w:rFonts w:ascii="Liberation Serif" w:eastAsia="DejaVu Sans" w:hAnsi="Liberation Serif" w:cs="Lohit Hindi"/>
      <w:kern w:val="3"/>
      <w:sz w:val="24"/>
      <w:szCs w:val="24"/>
      <w:lang w:eastAsia="zh-CN" w:bidi="hi-IN"/>
    </w:rPr>
  </w:style>
  <w:style w:type="character" w:customStyle="1" w:styleId="negritas1">
    <w:name w:val="negritas1"/>
    <w:rsid w:val="009D7E06"/>
    <w:rPr>
      <w:rFonts w:ascii="Arial" w:hAnsi="Arial" w:cs="Arial" w:hint="default"/>
      <w:b/>
      <w:bCs/>
      <w:sz w:val="18"/>
      <w:szCs w:val="18"/>
    </w:rPr>
  </w:style>
  <w:style w:type="paragraph" w:customStyle="1" w:styleId="Pa2">
    <w:name w:val="Pa2"/>
    <w:basedOn w:val="Normal"/>
    <w:next w:val="Normal"/>
    <w:uiPriority w:val="99"/>
    <w:rsid w:val="009D7E06"/>
    <w:pPr>
      <w:autoSpaceDE w:val="0"/>
      <w:autoSpaceDN w:val="0"/>
      <w:adjustRightInd w:val="0"/>
      <w:spacing w:line="240" w:lineRule="atLeast"/>
    </w:pPr>
    <w:rPr>
      <w:rFonts w:ascii="Helvetica" w:hAnsi="Helvetica"/>
      <w:lang w:val="es-ES_tradnl" w:eastAsia="es-ES_tradnl"/>
    </w:rPr>
  </w:style>
  <w:style w:type="paragraph" w:customStyle="1" w:styleId="q">
    <w:name w:val="q"/>
    <w:basedOn w:val="Normal"/>
    <w:rsid w:val="009D7E06"/>
    <w:pPr>
      <w:spacing w:before="100" w:beforeAutospacing="1" w:after="100" w:afterAutospacing="1"/>
    </w:pPr>
    <w:rPr>
      <w:lang w:val="es-MX" w:eastAsia="es-MX"/>
    </w:rPr>
  </w:style>
  <w:style w:type="character" w:customStyle="1" w:styleId="d">
    <w:name w:val="d"/>
    <w:basedOn w:val="Fuentedeprrafopredeter"/>
    <w:rsid w:val="009D7E06"/>
  </w:style>
  <w:style w:type="character" w:customStyle="1" w:styleId="b">
    <w:name w:val="b"/>
    <w:basedOn w:val="Fuentedeprrafopredeter"/>
    <w:rsid w:val="009D7E06"/>
  </w:style>
  <w:style w:type="character" w:customStyle="1" w:styleId="k">
    <w:name w:val="k"/>
    <w:basedOn w:val="Fuentedeprrafopredeter"/>
    <w:rsid w:val="009D7E06"/>
  </w:style>
  <w:style w:type="character" w:styleId="CitaHTML">
    <w:name w:val="HTML Cite"/>
    <w:uiPriority w:val="99"/>
    <w:semiHidden/>
    <w:unhideWhenUsed/>
    <w:rsid w:val="009D7E06"/>
    <w:rPr>
      <w:i/>
      <w:iCs/>
    </w:rPr>
  </w:style>
  <w:style w:type="paragraph" w:customStyle="1" w:styleId="RSCGnotaalpie">
    <w:name w:val="RSCG nota al pie"/>
    <w:basedOn w:val="Normal"/>
    <w:uiPriority w:val="99"/>
    <w:qFormat/>
    <w:rsid w:val="009D7E06"/>
    <w:pPr>
      <w:spacing w:after="120"/>
      <w:jc w:val="both"/>
    </w:pPr>
    <w:rPr>
      <w:rFonts w:ascii="palatino" w:hAnsi="palatino" w:cstheme="minorBidi"/>
      <w:sz w:val="22"/>
      <w:szCs w:val="22"/>
      <w:lang w:val="es-MX" w:eastAsia="en-US"/>
    </w:rPr>
  </w:style>
  <w:style w:type="character" w:customStyle="1" w:styleId="lbl-encabezado-blanco2">
    <w:name w:val="lbl-encabezado-blanco2"/>
    <w:rsid w:val="009D7E06"/>
    <w:rPr>
      <w:color w:val="FFFFFF"/>
    </w:rPr>
  </w:style>
  <w:style w:type="character" w:customStyle="1" w:styleId="TextoCar">
    <w:name w:val="Texto Car"/>
    <w:link w:val="Texto"/>
    <w:locked/>
    <w:rsid w:val="009D7E06"/>
    <w:rPr>
      <w:rFonts w:ascii="Arial" w:eastAsia="Times New Roman" w:hAnsi="Arial" w:cs="Arial"/>
      <w:sz w:val="18"/>
      <w:szCs w:val="18"/>
      <w:lang w:eastAsia="es-ES"/>
    </w:rPr>
  </w:style>
  <w:style w:type="paragraph" w:customStyle="1" w:styleId="ANOTACION">
    <w:name w:val="ANOTACION"/>
    <w:basedOn w:val="Normal"/>
    <w:link w:val="ANOTACIONCar"/>
    <w:rsid w:val="009D7E06"/>
    <w:pPr>
      <w:spacing w:before="101" w:after="101"/>
      <w:jc w:val="center"/>
    </w:pPr>
    <w:rPr>
      <w:b/>
      <w:sz w:val="18"/>
      <w:szCs w:val="18"/>
      <w:lang w:val="es-MX"/>
    </w:rPr>
  </w:style>
  <w:style w:type="character" w:customStyle="1" w:styleId="ANOTACIONCar">
    <w:name w:val="ANOTACION Car"/>
    <w:link w:val="ANOTACION"/>
    <w:locked/>
    <w:rsid w:val="009D7E06"/>
    <w:rPr>
      <w:rFonts w:ascii="Times New Roman" w:eastAsia="Times New Roman" w:hAnsi="Times New Roman" w:cs="Times New Roman"/>
      <w:b/>
      <w:sz w:val="18"/>
      <w:szCs w:val="18"/>
      <w:lang w:eastAsia="es-ES"/>
    </w:rPr>
  </w:style>
  <w:style w:type="paragraph" w:styleId="Bibliografa">
    <w:name w:val="Bibliography"/>
    <w:basedOn w:val="Normal"/>
    <w:next w:val="Normal"/>
    <w:uiPriority w:val="37"/>
    <w:semiHidden/>
    <w:unhideWhenUsed/>
    <w:rsid w:val="009D7E06"/>
    <w:rPr>
      <w:lang w:val="es-MX"/>
    </w:rPr>
  </w:style>
  <w:style w:type="paragraph" w:customStyle="1" w:styleId="ROMANOS">
    <w:name w:val="ROMANOS"/>
    <w:basedOn w:val="Normal"/>
    <w:link w:val="ROMANOSCar"/>
    <w:rsid w:val="009D7E06"/>
    <w:pPr>
      <w:tabs>
        <w:tab w:val="left" w:pos="720"/>
      </w:tabs>
      <w:spacing w:after="101" w:line="216" w:lineRule="exact"/>
      <w:ind w:left="720" w:hanging="432"/>
      <w:jc w:val="both"/>
    </w:pPr>
    <w:rPr>
      <w:rFonts w:ascii="Arial" w:hAnsi="Arial" w:cs="Arial"/>
      <w:sz w:val="18"/>
      <w:szCs w:val="18"/>
    </w:rPr>
  </w:style>
  <w:style w:type="character" w:customStyle="1" w:styleId="ROMANOSCar">
    <w:name w:val="ROMANOS Car"/>
    <w:link w:val="ROMANOS"/>
    <w:locked/>
    <w:rsid w:val="009D7E06"/>
    <w:rPr>
      <w:rFonts w:ascii="Arial" w:eastAsia="Times New Roman" w:hAnsi="Arial" w:cs="Arial"/>
      <w:sz w:val="18"/>
      <w:szCs w:val="18"/>
      <w:lang w:val="es-ES" w:eastAsia="es-ES"/>
    </w:rPr>
  </w:style>
  <w:style w:type="character" w:customStyle="1" w:styleId="m1553324590483875794gmail-m8993139698400752374gmail-apple-converted-space">
    <w:name w:val="m_1553324590483875794gmail-m_8993139698400752374gmail-apple-converted-space"/>
    <w:basedOn w:val="Fuentedeprrafopredeter"/>
    <w:rsid w:val="009D7E06"/>
  </w:style>
  <w:style w:type="character" w:customStyle="1" w:styleId="Ninguno">
    <w:name w:val="Ninguno"/>
    <w:rsid w:val="009D7E06"/>
    <w:rPr>
      <w:lang w:val="es-ES_tradnl"/>
    </w:rPr>
  </w:style>
  <w:style w:type="paragraph" w:customStyle="1" w:styleId="Cuerpo">
    <w:name w:val="Cuerpo"/>
    <w:rsid w:val="009D7E06"/>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numbering" w:customStyle="1" w:styleId="Estiloimportado2">
    <w:name w:val="Estilo importado 2"/>
    <w:rsid w:val="009D7E06"/>
    <w:pPr>
      <w:numPr>
        <w:numId w:val="3"/>
      </w:numPr>
    </w:pPr>
  </w:style>
  <w:style w:type="numbering" w:customStyle="1" w:styleId="Estiloimportado1">
    <w:name w:val="Estilo importado 1"/>
    <w:qFormat/>
    <w:rsid w:val="009D7E06"/>
    <w:pPr>
      <w:numPr>
        <w:numId w:val="4"/>
      </w:numPr>
    </w:pPr>
  </w:style>
  <w:style w:type="paragraph" w:customStyle="1" w:styleId="INCISO">
    <w:name w:val="INCISO"/>
    <w:basedOn w:val="Normal"/>
    <w:rsid w:val="009D7E06"/>
    <w:pPr>
      <w:spacing w:after="101" w:line="216" w:lineRule="exact"/>
      <w:ind w:left="1080" w:hanging="360"/>
      <w:jc w:val="both"/>
    </w:pPr>
    <w:rPr>
      <w:rFonts w:ascii="Arial" w:hAnsi="Arial" w:cs="Arial"/>
      <w:sz w:val="18"/>
      <w:szCs w:val="18"/>
      <w:lang w:eastAsia="es-MX"/>
    </w:rPr>
  </w:style>
  <w:style w:type="paragraph" w:customStyle="1" w:styleId="m5212863947045306324gmail-msonormal">
    <w:name w:val="m_5212863947045306324gmail-msonormal"/>
    <w:basedOn w:val="Normal"/>
    <w:rsid w:val="009D7E06"/>
    <w:pPr>
      <w:spacing w:before="100" w:beforeAutospacing="1" w:after="100" w:afterAutospacing="1"/>
    </w:pPr>
    <w:rPr>
      <w:lang w:val="es-MX" w:eastAsia="es-MX"/>
    </w:rPr>
  </w:style>
  <w:style w:type="character" w:customStyle="1" w:styleId="user-highlighted-active">
    <w:name w:val="user-highlighted-active"/>
    <w:basedOn w:val="Fuentedeprrafopredeter"/>
    <w:rsid w:val="009D7E06"/>
  </w:style>
  <w:style w:type="paragraph" w:styleId="Lista">
    <w:name w:val="List"/>
    <w:basedOn w:val="Normal"/>
    <w:uiPriority w:val="99"/>
    <w:unhideWhenUsed/>
    <w:rsid w:val="009D7E06"/>
    <w:pPr>
      <w:ind w:left="283" w:hanging="283"/>
      <w:contextualSpacing/>
    </w:pPr>
  </w:style>
  <w:style w:type="paragraph" w:styleId="Lista2">
    <w:name w:val="List 2"/>
    <w:basedOn w:val="Normal"/>
    <w:uiPriority w:val="99"/>
    <w:unhideWhenUsed/>
    <w:rsid w:val="009D7E06"/>
    <w:pPr>
      <w:ind w:left="566" w:hanging="283"/>
      <w:contextualSpacing/>
    </w:pPr>
  </w:style>
  <w:style w:type="paragraph" w:styleId="Lista3">
    <w:name w:val="List 3"/>
    <w:basedOn w:val="Normal"/>
    <w:uiPriority w:val="99"/>
    <w:unhideWhenUsed/>
    <w:rsid w:val="009D7E06"/>
    <w:pPr>
      <w:ind w:left="849" w:hanging="283"/>
      <w:contextualSpacing/>
    </w:pPr>
  </w:style>
  <w:style w:type="paragraph" w:styleId="Textoindependienteprimerasangra2">
    <w:name w:val="Body Text First Indent 2"/>
    <w:basedOn w:val="Sangradetextonormal"/>
    <w:link w:val="Textoindependienteprimerasangra2Car"/>
    <w:uiPriority w:val="99"/>
    <w:unhideWhenUsed/>
    <w:rsid w:val="009D7E06"/>
    <w:pPr>
      <w:spacing w:after="0" w:line="240" w:lineRule="auto"/>
      <w:ind w:left="360" w:firstLine="360"/>
    </w:pPr>
    <w:rPr>
      <w:rFonts w:ascii="Times New Roman" w:eastAsia="Times New Roman" w:hAnsi="Times New Roman"/>
      <w:sz w:val="24"/>
      <w:szCs w:val="24"/>
      <w:lang w:val="es-ES" w:eastAsia="es-ES"/>
    </w:rPr>
  </w:style>
  <w:style w:type="character" w:customStyle="1" w:styleId="Textoindependienteprimerasangra2Car">
    <w:name w:val="Texto independiente primera sangría 2 Car"/>
    <w:basedOn w:val="SangradetextonormalCar"/>
    <w:link w:val="Textoindependienteprimerasangra2"/>
    <w:uiPriority w:val="99"/>
    <w:rsid w:val="009D7E06"/>
    <w:rPr>
      <w:rFonts w:ascii="Times New Roman" w:eastAsia="Times New Roman" w:hAnsi="Times New Roman" w:cs="Times New Roman"/>
      <w:sz w:val="24"/>
      <w:szCs w:val="24"/>
      <w:lang w:val="es-ES" w:eastAsia="es-ES"/>
    </w:rPr>
  </w:style>
  <w:style w:type="character" w:customStyle="1" w:styleId="numberfracccentro">
    <w:name w:val="numberfracccentro"/>
    <w:basedOn w:val="Fuentedeprrafopredeter"/>
    <w:rsid w:val="009D7E06"/>
  </w:style>
  <w:style w:type="character" w:customStyle="1" w:styleId="titulorubrolgt">
    <w:name w:val="titulorubrolgt"/>
    <w:basedOn w:val="Fuentedeprrafopredeter"/>
    <w:rsid w:val="009D7E06"/>
  </w:style>
  <w:style w:type="paragraph" w:customStyle="1" w:styleId="Text">
    <w:name w:val="Text"/>
    <w:basedOn w:val="Normal"/>
    <w:link w:val="TextChar"/>
    <w:rsid w:val="009D7E06"/>
    <w:pPr>
      <w:spacing w:after="240"/>
    </w:pPr>
    <w:rPr>
      <w:szCs w:val="20"/>
      <w:lang w:val="en-US" w:eastAsia="en-US"/>
    </w:rPr>
  </w:style>
  <w:style w:type="character" w:customStyle="1" w:styleId="TextChar">
    <w:name w:val="Text Char"/>
    <w:link w:val="Text"/>
    <w:locked/>
    <w:rsid w:val="009D7E06"/>
    <w:rPr>
      <w:rFonts w:ascii="Times New Roman" w:eastAsia="Times New Roman" w:hAnsi="Times New Roman" w:cs="Times New Roman"/>
      <w:sz w:val="24"/>
      <w:szCs w:val="20"/>
      <w:lang w:val="en-US"/>
    </w:rPr>
  </w:style>
  <w:style w:type="paragraph" w:customStyle="1" w:styleId="corte5transcripcion">
    <w:name w:val="corte5 transcripcion"/>
    <w:basedOn w:val="Normal"/>
    <w:rsid w:val="009D7E06"/>
    <w:pPr>
      <w:spacing w:line="360" w:lineRule="auto"/>
      <w:ind w:left="709" w:right="709"/>
      <w:jc w:val="both"/>
    </w:pPr>
    <w:rPr>
      <w:rFonts w:ascii="Arial" w:hAnsi="Arial" w:cs="Arial"/>
      <w:b/>
      <w:bCs/>
      <w:i/>
      <w:iCs/>
      <w:sz w:val="30"/>
      <w:szCs w:val="30"/>
      <w:lang w:val="es-MX" w:eastAsia="es-MX"/>
    </w:rPr>
  </w:style>
  <w:style w:type="paragraph" w:customStyle="1" w:styleId="FAFunotente1">
    <w:name w:val="FA Fu?notente1"/>
    <w:basedOn w:val="Normal"/>
    <w:next w:val="Textonotapie"/>
    <w:uiPriority w:val="99"/>
    <w:rsid w:val="009D7E06"/>
    <w:rPr>
      <w:rFonts w:asciiTheme="minorHAnsi" w:eastAsia="Cambria" w:hAnsiTheme="minorHAnsi" w:cstheme="minorBidi"/>
      <w:sz w:val="20"/>
      <w:szCs w:val="20"/>
      <w:lang w:val="es-MX" w:eastAsia="en-US"/>
    </w:rPr>
  </w:style>
  <w:style w:type="table" w:customStyle="1" w:styleId="Tablaconcuadrcula1">
    <w:name w:val="Tabla con cuadrícula1"/>
    <w:basedOn w:val="Tablanormal"/>
    <w:next w:val="Tablaconcuadrcula"/>
    <w:uiPriority w:val="59"/>
    <w:rsid w:val="009D7E06"/>
    <w:pPr>
      <w:spacing w:after="0" w:line="240" w:lineRule="auto"/>
    </w:pPr>
    <w:rPr>
      <w:rFonts w:ascii="Calibri" w:eastAsia="Calibri" w:hAnsi="Calibri" w:cs="Times New Roman"/>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9D7E06"/>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encinsinresolver1">
    <w:name w:val="Mención sin resolver1"/>
    <w:basedOn w:val="Fuentedeprrafopredeter"/>
    <w:uiPriority w:val="99"/>
    <w:semiHidden/>
    <w:unhideWhenUsed/>
    <w:rsid w:val="009D7E06"/>
    <w:rPr>
      <w:color w:val="605E5C"/>
      <w:shd w:val="clear" w:color="auto" w:fill="E1DFDD"/>
    </w:rPr>
  </w:style>
  <w:style w:type="paragraph" w:customStyle="1" w:styleId="temp">
    <w:name w:val="temp"/>
    <w:basedOn w:val="Normal"/>
    <w:rsid w:val="009D7E06"/>
    <w:pPr>
      <w:spacing w:before="100" w:beforeAutospacing="1" w:after="100" w:afterAutospacing="1"/>
    </w:pPr>
    <w:rPr>
      <w:lang w:val="es-MX" w:eastAsia="es-MX"/>
    </w:rPr>
  </w:style>
  <w:style w:type="character" w:customStyle="1" w:styleId="bold">
    <w:name w:val="bold"/>
    <w:basedOn w:val="Fuentedeprrafopredeter"/>
    <w:rsid w:val="009D7E06"/>
  </w:style>
  <w:style w:type="paragraph" w:customStyle="1" w:styleId="ng-star-inserted">
    <w:name w:val="ng-star-inserted"/>
    <w:basedOn w:val="Normal"/>
    <w:rsid w:val="009D7E06"/>
    <w:pPr>
      <w:spacing w:before="100" w:beforeAutospacing="1" w:after="100" w:afterAutospacing="1"/>
    </w:pPr>
    <w:rPr>
      <w:lang w:val="es-MX" w:eastAsia="es-MX"/>
    </w:rPr>
  </w:style>
  <w:style w:type="character" w:customStyle="1" w:styleId="Mencinsinresolver2">
    <w:name w:val="Mención sin resolver2"/>
    <w:basedOn w:val="Fuentedeprrafopredeter"/>
    <w:uiPriority w:val="99"/>
    <w:semiHidden/>
    <w:unhideWhenUsed/>
    <w:rsid w:val="009D7E06"/>
    <w:rPr>
      <w:color w:val="605E5C"/>
      <w:shd w:val="clear" w:color="auto" w:fill="E1DFDD"/>
    </w:rPr>
  </w:style>
  <w:style w:type="character" w:customStyle="1" w:styleId="Mencinsinresolver3">
    <w:name w:val="Mención sin resolver3"/>
    <w:basedOn w:val="Fuentedeprrafopredeter"/>
    <w:uiPriority w:val="99"/>
    <w:semiHidden/>
    <w:unhideWhenUsed/>
    <w:rsid w:val="009D7E06"/>
    <w:rPr>
      <w:color w:val="605E5C"/>
      <w:shd w:val="clear" w:color="auto" w:fill="E1DFDD"/>
    </w:rPr>
  </w:style>
  <w:style w:type="paragraph" w:styleId="Saludo">
    <w:name w:val="Salutation"/>
    <w:basedOn w:val="Normal"/>
    <w:next w:val="Normal"/>
    <w:link w:val="SaludoCar"/>
    <w:uiPriority w:val="99"/>
    <w:unhideWhenUsed/>
    <w:rsid w:val="009D7E06"/>
    <w:rPr>
      <w:lang w:val="es-MX"/>
    </w:rPr>
  </w:style>
  <w:style w:type="character" w:customStyle="1" w:styleId="SaludoCar">
    <w:name w:val="Saludo Car"/>
    <w:basedOn w:val="Fuentedeprrafopredeter"/>
    <w:link w:val="Saludo"/>
    <w:uiPriority w:val="99"/>
    <w:rsid w:val="009D7E06"/>
    <w:rPr>
      <w:rFonts w:ascii="Times New Roman" w:eastAsia="Times New Roman" w:hAnsi="Times New Roman" w:cs="Times New Roman"/>
      <w:sz w:val="24"/>
      <w:szCs w:val="24"/>
      <w:lang w:eastAsia="es-ES"/>
    </w:rPr>
  </w:style>
  <w:style w:type="character" w:customStyle="1" w:styleId="Caracteresdenotaalpie">
    <w:name w:val="Caracteres de nota al pie"/>
    <w:qFormat/>
    <w:rsid w:val="009D7E06"/>
  </w:style>
  <w:style w:type="character" w:customStyle="1" w:styleId="Mencinsinresolver4">
    <w:name w:val="Mención sin resolver4"/>
    <w:basedOn w:val="Fuentedeprrafopredeter"/>
    <w:uiPriority w:val="99"/>
    <w:semiHidden/>
    <w:unhideWhenUsed/>
    <w:rsid w:val="009D7E06"/>
    <w:rPr>
      <w:color w:val="605E5C"/>
      <w:shd w:val="clear" w:color="auto" w:fill="E1DFDD"/>
    </w:rPr>
  </w:style>
  <w:style w:type="paragraph" w:styleId="Revisin">
    <w:name w:val="Revision"/>
    <w:hidden/>
    <w:uiPriority w:val="99"/>
    <w:semiHidden/>
    <w:rsid w:val="009D7E06"/>
    <w:pPr>
      <w:spacing w:after="0" w:line="240" w:lineRule="auto"/>
    </w:pPr>
    <w:rPr>
      <w:rFonts w:ascii="Times New Roman" w:eastAsia="Times New Roman" w:hAnsi="Times New Roman" w:cs="Times New Roman"/>
      <w:sz w:val="24"/>
      <w:szCs w:val="24"/>
      <w:lang w:eastAsia="es-ES"/>
    </w:rPr>
  </w:style>
  <w:style w:type="numbering" w:customStyle="1" w:styleId="Sinlista1">
    <w:name w:val="Sin lista1"/>
    <w:next w:val="Sinlista"/>
    <w:uiPriority w:val="99"/>
    <w:semiHidden/>
    <w:unhideWhenUsed/>
    <w:rsid w:val="009D7E06"/>
  </w:style>
  <w:style w:type="table" w:customStyle="1" w:styleId="Tablaconcuadrcula3">
    <w:name w:val="Tabla con cuadrícula3"/>
    <w:basedOn w:val="Tablanormal"/>
    <w:next w:val="Tablaconcuadrcula"/>
    <w:uiPriority w:val="59"/>
    <w:qFormat/>
    <w:rsid w:val="009D7E06"/>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rsid w:val="009D7E06"/>
    <w:pPr>
      <w:spacing w:after="0" w:line="240" w:lineRule="auto"/>
    </w:pPr>
    <w:rPr>
      <w:rFonts w:ascii="Times New Roman" w:eastAsia="Times New Roman" w:hAnsi="Times New Roman" w:cs="Times New Roman"/>
      <w:sz w:val="24"/>
      <w:szCs w:val="24"/>
      <w:lang w:val="es-ES" w:eastAsia="es-MX"/>
    </w:rPr>
    <w:tblPr>
      <w:tblCellMar>
        <w:top w:w="0" w:type="dxa"/>
        <w:left w:w="0" w:type="dxa"/>
        <w:bottom w:w="0" w:type="dxa"/>
        <w:right w:w="0" w:type="dxa"/>
      </w:tblCellMar>
    </w:tblPr>
  </w:style>
  <w:style w:type="paragraph" w:styleId="Puesto">
    <w:name w:val="Title"/>
    <w:basedOn w:val="Normal"/>
    <w:next w:val="Normal"/>
    <w:link w:val="PuestoCar"/>
    <w:rsid w:val="009D7E06"/>
    <w:pPr>
      <w:keepNext/>
      <w:keepLines/>
      <w:spacing w:before="480" w:after="120"/>
    </w:pPr>
    <w:rPr>
      <w:b/>
      <w:sz w:val="72"/>
      <w:szCs w:val="72"/>
      <w:lang w:eastAsia="es-MX"/>
    </w:rPr>
  </w:style>
  <w:style w:type="character" w:customStyle="1" w:styleId="PuestoCar">
    <w:name w:val="Puesto Car"/>
    <w:basedOn w:val="Fuentedeprrafopredeter"/>
    <w:link w:val="Puesto"/>
    <w:rsid w:val="009D7E06"/>
    <w:rPr>
      <w:rFonts w:ascii="Times New Roman" w:eastAsia="Times New Roman" w:hAnsi="Times New Roman" w:cs="Times New Roman"/>
      <w:b/>
      <w:sz w:val="72"/>
      <w:szCs w:val="72"/>
      <w:lang w:val="es-ES" w:eastAsia="es-MX"/>
    </w:rPr>
  </w:style>
  <w:style w:type="paragraph" w:styleId="Subttulo">
    <w:name w:val="Subtitle"/>
    <w:basedOn w:val="Normal"/>
    <w:next w:val="Normal"/>
    <w:link w:val="SubttuloCar"/>
    <w:rsid w:val="009D7E06"/>
    <w:pPr>
      <w:keepNext/>
      <w:keepLines/>
      <w:spacing w:before="360" w:after="80"/>
    </w:pPr>
    <w:rPr>
      <w:rFonts w:ascii="Georgia" w:eastAsia="Georgia" w:hAnsi="Georgia" w:cs="Georgia"/>
      <w:i/>
      <w:color w:val="666666"/>
      <w:sz w:val="48"/>
      <w:szCs w:val="48"/>
      <w:lang w:eastAsia="es-MX"/>
    </w:rPr>
  </w:style>
  <w:style w:type="character" w:customStyle="1" w:styleId="SubttuloCar">
    <w:name w:val="Subtítulo Car"/>
    <w:basedOn w:val="Fuentedeprrafopredeter"/>
    <w:link w:val="Subttulo"/>
    <w:rsid w:val="009D7E06"/>
    <w:rPr>
      <w:rFonts w:ascii="Georgia" w:eastAsia="Georgia" w:hAnsi="Georgia" w:cs="Georgia"/>
      <w:i/>
      <w:color w:val="666666"/>
      <w:sz w:val="48"/>
      <w:szCs w:val="48"/>
      <w:lang w:val="es-ES" w:eastAsia="es-MX"/>
    </w:rPr>
  </w:style>
  <w:style w:type="table" w:customStyle="1" w:styleId="8">
    <w:name w:val="8"/>
    <w:basedOn w:val="TableNormal"/>
    <w:rsid w:val="009D7E06"/>
    <w:tblPr>
      <w:tblStyleRowBandSize w:val="1"/>
      <w:tblStyleColBandSize w:val="1"/>
      <w:tblCellMar>
        <w:top w:w="0" w:type="dxa"/>
        <w:left w:w="115" w:type="dxa"/>
        <w:bottom w:w="0" w:type="dxa"/>
        <w:right w:w="115" w:type="dxa"/>
      </w:tblCellMar>
    </w:tblPr>
  </w:style>
  <w:style w:type="table" w:customStyle="1" w:styleId="7">
    <w:name w:val="7"/>
    <w:basedOn w:val="TableNormal"/>
    <w:rsid w:val="009D7E06"/>
    <w:tblPr>
      <w:tblStyleRowBandSize w:val="1"/>
      <w:tblStyleColBandSize w:val="1"/>
      <w:tblCellMar>
        <w:top w:w="0" w:type="dxa"/>
        <w:left w:w="115" w:type="dxa"/>
        <w:bottom w:w="0" w:type="dxa"/>
        <w:right w:w="115" w:type="dxa"/>
      </w:tblCellMar>
    </w:tblPr>
  </w:style>
  <w:style w:type="table" w:customStyle="1" w:styleId="6">
    <w:name w:val="6"/>
    <w:basedOn w:val="TableNormal"/>
    <w:rsid w:val="009D7E06"/>
    <w:tblPr>
      <w:tblStyleRowBandSize w:val="1"/>
      <w:tblStyleColBandSize w:val="1"/>
      <w:tblCellMar>
        <w:top w:w="0" w:type="dxa"/>
        <w:left w:w="115" w:type="dxa"/>
        <w:bottom w:w="0" w:type="dxa"/>
        <w:right w:w="115" w:type="dxa"/>
      </w:tblCellMar>
    </w:tblPr>
  </w:style>
  <w:style w:type="table" w:customStyle="1" w:styleId="5">
    <w:name w:val="5"/>
    <w:basedOn w:val="TableNormal"/>
    <w:rsid w:val="009D7E06"/>
    <w:tblPr>
      <w:tblStyleRowBandSize w:val="1"/>
      <w:tblStyleColBandSize w:val="1"/>
      <w:tblCellMar>
        <w:top w:w="0" w:type="dxa"/>
        <w:left w:w="115" w:type="dxa"/>
        <w:bottom w:w="0" w:type="dxa"/>
        <w:right w:w="115" w:type="dxa"/>
      </w:tblCellMar>
    </w:tblPr>
  </w:style>
  <w:style w:type="table" w:customStyle="1" w:styleId="4">
    <w:name w:val="4"/>
    <w:basedOn w:val="TableNormal"/>
    <w:rsid w:val="009D7E06"/>
    <w:tblPr>
      <w:tblStyleRowBandSize w:val="1"/>
      <w:tblStyleColBandSize w:val="1"/>
      <w:tblCellMar>
        <w:top w:w="0" w:type="dxa"/>
        <w:left w:w="115" w:type="dxa"/>
        <w:bottom w:w="0" w:type="dxa"/>
        <w:right w:w="115" w:type="dxa"/>
      </w:tblCellMar>
    </w:tblPr>
  </w:style>
  <w:style w:type="table" w:customStyle="1" w:styleId="3">
    <w:name w:val="3"/>
    <w:basedOn w:val="TableNormal"/>
    <w:rsid w:val="009D7E06"/>
    <w:tblPr>
      <w:tblStyleRowBandSize w:val="1"/>
      <w:tblStyleColBandSize w:val="1"/>
      <w:tblCellMar>
        <w:top w:w="0" w:type="dxa"/>
        <w:left w:w="115" w:type="dxa"/>
        <w:bottom w:w="0" w:type="dxa"/>
        <w:right w:w="115" w:type="dxa"/>
      </w:tblCellMar>
    </w:tblPr>
  </w:style>
  <w:style w:type="table" w:customStyle="1" w:styleId="2">
    <w:name w:val="2"/>
    <w:basedOn w:val="TableNormal"/>
    <w:rsid w:val="009D7E06"/>
    <w:tblPr>
      <w:tblStyleRowBandSize w:val="1"/>
      <w:tblStyleColBandSize w:val="1"/>
      <w:tblCellMar>
        <w:top w:w="0" w:type="dxa"/>
        <w:left w:w="115" w:type="dxa"/>
        <w:bottom w:w="0" w:type="dxa"/>
        <w:right w:w="115" w:type="dxa"/>
      </w:tblCellMar>
    </w:tblPr>
  </w:style>
  <w:style w:type="table" w:customStyle="1" w:styleId="1">
    <w:name w:val="1"/>
    <w:basedOn w:val="TableNormal"/>
    <w:rsid w:val="009D7E06"/>
    <w:tblPr>
      <w:tblStyleRowBandSize w:val="1"/>
      <w:tblStyleColBandSize w:val="1"/>
      <w:tblCellMar>
        <w:top w:w="0" w:type="dxa"/>
        <w:left w:w="115" w:type="dxa"/>
        <w:bottom w:w="0" w:type="dxa"/>
        <w:right w:w="115" w:type="dxa"/>
      </w:tblCellMar>
    </w:tblPr>
  </w:style>
  <w:style w:type="character" w:customStyle="1" w:styleId="TextonotapieCar1">
    <w:name w:val="Texto nota pie Car1"/>
    <w:basedOn w:val="Fuentedeprrafopredeter"/>
    <w:uiPriority w:val="99"/>
    <w:rsid w:val="009D7E06"/>
    <w:rPr>
      <w:rFonts w:ascii="Times New Roman" w:eastAsia="Times New Roman" w:hAnsi="Times New Roman" w:cs="Times New Roman"/>
      <w:sz w:val="20"/>
      <w:szCs w:val="20"/>
      <w:lang w:eastAsia="es-MX"/>
    </w:rPr>
  </w:style>
  <w:style w:type="character" w:customStyle="1" w:styleId="eop">
    <w:name w:val="eop"/>
    <w:basedOn w:val="Fuentedeprrafopredeter"/>
    <w:rsid w:val="009D7E06"/>
  </w:style>
  <w:style w:type="character" w:customStyle="1" w:styleId="m2871584667633129156gmail-apple-converted-space">
    <w:name w:val="m_2871584667633129156gmail-apple-converted-space"/>
    <w:basedOn w:val="Fuentedeprrafopredeter"/>
    <w:rsid w:val="009D7E06"/>
  </w:style>
  <w:style w:type="character" w:customStyle="1" w:styleId="m2871584667633129156gmail-msofootnotereference">
    <w:name w:val="m_2871584667633129156gmail-msofootnotereference"/>
    <w:basedOn w:val="Fuentedeprrafopredeter"/>
    <w:rsid w:val="009D7E06"/>
  </w:style>
  <w:style w:type="paragraph" w:customStyle="1" w:styleId="m2871584667633129156gmail-msofootnotetext">
    <w:name w:val="m_2871584667633129156gmail-msofootnotetext"/>
    <w:basedOn w:val="Normal"/>
    <w:rsid w:val="009D7E06"/>
    <w:pPr>
      <w:spacing w:before="100" w:beforeAutospacing="1" w:after="100" w:afterAutospacing="1"/>
    </w:pPr>
    <w:rPr>
      <w:lang w:val="es-MX" w:eastAsia="es-MX"/>
    </w:rPr>
  </w:style>
  <w:style w:type="character" w:customStyle="1" w:styleId="u">
    <w:name w:val="u"/>
    <w:basedOn w:val="Fuentedeprrafopredeter"/>
    <w:rsid w:val="009D7E06"/>
  </w:style>
  <w:style w:type="paragraph" w:customStyle="1" w:styleId="rtejustify">
    <w:name w:val="rtejustify"/>
    <w:basedOn w:val="Normal"/>
    <w:rsid w:val="009D7E06"/>
    <w:pPr>
      <w:spacing w:before="100" w:beforeAutospacing="1" w:after="100" w:afterAutospacing="1"/>
    </w:pPr>
    <w:rPr>
      <w:lang w:val="es-MX" w:eastAsia="es-MX"/>
    </w:rPr>
  </w:style>
  <w:style w:type="paragraph" w:customStyle="1" w:styleId="j1">
    <w:name w:val="j1"/>
    <w:basedOn w:val="Normal"/>
    <w:rsid w:val="009D7E06"/>
    <w:pPr>
      <w:spacing w:before="100" w:beforeAutospacing="1" w:after="100" w:afterAutospacing="1"/>
    </w:pPr>
    <w:rPr>
      <w:lang w:val="es-MX" w:eastAsia="es-MX"/>
    </w:rPr>
  </w:style>
  <w:style w:type="character" w:customStyle="1" w:styleId="m-7180717751901043621gmail-msofootnotereference">
    <w:name w:val="m_-7180717751901043621gmail-msofootnotereference"/>
    <w:basedOn w:val="Fuentedeprrafopredeter"/>
    <w:rsid w:val="009D7E06"/>
  </w:style>
  <w:style w:type="character" w:customStyle="1" w:styleId="m-3579365149168697376gmail-msofootnotereference">
    <w:name w:val="m_-3579365149168697376gmail-msofootnotereference"/>
    <w:basedOn w:val="Fuentedeprrafopredeter"/>
    <w:rsid w:val="009D7E06"/>
  </w:style>
  <w:style w:type="paragraph" w:customStyle="1" w:styleId="m-3579365149168697376gmail-msofootnotetext">
    <w:name w:val="m_-3579365149168697376gmail-msofootnotetext"/>
    <w:basedOn w:val="Normal"/>
    <w:rsid w:val="009D7E06"/>
    <w:pPr>
      <w:spacing w:before="100" w:beforeAutospacing="1" w:after="100" w:afterAutospacing="1"/>
    </w:pPr>
    <w:rPr>
      <w:lang w:val="es-MX" w:eastAsia="es-MX"/>
    </w:rPr>
  </w:style>
  <w:style w:type="character" w:customStyle="1" w:styleId="ams">
    <w:name w:val="ams"/>
    <w:basedOn w:val="Fuentedeprrafopredeter"/>
    <w:rsid w:val="009D7E06"/>
  </w:style>
  <w:style w:type="numbering" w:customStyle="1" w:styleId="Sinlista2">
    <w:name w:val="Sin lista2"/>
    <w:next w:val="Sinlista"/>
    <w:uiPriority w:val="99"/>
    <w:semiHidden/>
    <w:unhideWhenUsed/>
    <w:rsid w:val="009D7E06"/>
  </w:style>
  <w:style w:type="table" w:customStyle="1" w:styleId="Tablaconcuadrcula4">
    <w:name w:val="Tabla con cuadrícula4"/>
    <w:basedOn w:val="Tablanormal"/>
    <w:next w:val="Tablaconcuadrcula"/>
    <w:uiPriority w:val="59"/>
    <w:qFormat/>
    <w:rsid w:val="009D7E06"/>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rsid w:val="009D7E06"/>
    <w:pPr>
      <w:spacing w:after="0" w:line="240" w:lineRule="auto"/>
    </w:pPr>
    <w:rPr>
      <w:rFonts w:ascii="Times New Roman" w:eastAsia="Times New Roman" w:hAnsi="Times New Roman" w:cs="Times New Roman"/>
      <w:sz w:val="24"/>
      <w:szCs w:val="24"/>
      <w:lang w:val="es-ES" w:eastAsia="es-MX"/>
    </w:rPr>
    <w:tblPr>
      <w:tblCellMar>
        <w:top w:w="0" w:type="dxa"/>
        <w:left w:w="0" w:type="dxa"/>
        <w:bottom w:w="0" w:type="dxa"/>
        <w:right w:w="0" w:type="dxa"/>
      </w:tblCellMar>
    </w:tblPr>
  </w:style>
  <w:style w:type="table" w:customStyle="1" w:styleId="81">
    <w:name w:val="81"/>
    <w:basedOn w:val="TableNormal"/>
    <w:rsid w:val="009D7E06"/>
    <w:tblPr>
      <w:tblStyleRowBandSize w:val="1"/>
      <w:tblStyleColBandSize w:val="1"/>
      <w:tblCellMar>
        <w:top w:w="0" w:type="dxa"/>
        <w:left w:w="115" w:type="dxa"/>
        <w:bottom w:w="0" w:type="dxa"/>
        <w:right w:w="115" w:type="dxa"/>
      </w:tblCellMar>
    </w:tblPr>
  </w:style>
  <w:style w:type="table" w:customStyle="1" w:styleId="71">
    <w:name w:val="71"/>
    <w:basedOn w:val="TableNormal"/>
    <w:rsid w:val="009D7E06"/>
    <w:tblPr>
      <w:tblStyleRowBandSize w:val="1"/>
      <w:tblStyleColBandSize w:val="1"/>
      <w:tblCellMar>
        <w:top w:w="0" w:type="dxa"/>
        <w:left w:w="115" w:type="dxa"/>
        <w:bottom w:w="0" w:type="dxa"/>
        <w:right w:w="115" w:type="dxa"/>
      </w:tblCellMar>
    </w:tblPr>
  </w:style>
  <w:style w:type="table" w:customStyle="1" w:styleId="61">
    <w:name w:val="61"/>
    <w:basedOn w:val="TableNormal"/>
    <w:rsid w:val="009D7E06"/>
    <w:tblPr>
      <w:tblStyleRowBandSize w:val="1"/>
      <w:tblStyleColBandSize w:val="1"/>
      <w:tblCellMar>
        <w:top w:w="0" w:type="dxa"/>
        <w:left w:w="115" w:type="dxa"/>
        <w:bottom w:w="0" w:type="dxa"/>
        <w:right w:w="115" w:type="dxa"/>
      </w:tblCellMar>
    </w:tblPr>
  </w:style>
  <w:style w:type="table" w:customStyle="1" w:styleId="51">
    <w:name w:val="51"/>
    <w:basedOn w:val="TableNormal"/>
    <w:rsid w:val="009D7E06"/>
    <w:tblPr>
      <w:tblStyleRowBandSize w:val="1"/>
      <w:tblStyleColBandSize w:val="1"/>
      <w:tblCellMar>
        <w:top w:w="0" w:type="dxa"/>
        <w:left w:w="115" w:type="dxa"/>
        <w:bottom w:w="0" w:type="dxa"/>
        <w:right w:w="115" w:type="dxa"/>
      </w:tblCellMar>
    </w:tblPr>
  </w:style>
  <w:style w:type="table" w:customStyle="1" w:styleId="41">
    <w:name w:val="41"/>
    <w:basedOn w:val="TableNormal"/>
    <w:rsid w:val="009D7E06"/>
    <w:tblPr>
      <w:tblStyleRowBandSize w:val="1"/>
      <w:tblStyleColBandSize w:val="1"/>
      <w:tblCellMar>
        <w:top w:w="0" w:type="dxa"/>
        <w:left w:w="115" w:type="dxa"/>
        <w:bottom w:w="0" w:type="dxa"/>
        <w:right w:w="115" w:type="dxa"/>
      </w:tblCellMar>
    </w:tblPr>
  </w:style>
  <w:style w:type="table" w:customStyle="1" w:styleId="31">
    <w:name w:val="31"/>
    <w:basedOn w:val="TableNormal"/>
    <w:rsid w:val="009D7E06"/>
    <w:tblPr>
      <w:tblStyleRowBandSize w:val="1"/>
      <w:tblStyleColBandSize w:val="1"/>
      <w:tblCellMar>
        <w:top w:w="0" w:type="dxa"/>
        <w:left w:w="115" w:type="dxa"/>
        <w:bottom w:w="0" w:type="dxa"/>
        <w:right w:w="115" w:type="dxa"/>
      </w:tblCellMar>
    </w:tblPr>
  </w:style>
  <w:style w:type="table" w:customStyle="1" w:styleId="21">
    <w:name w:val="21"/>
    <w:basedOn w:val="TableNormal"/>
    <w:rsid w:val="009D7E06"/>
    <w:tblPr>
      <w:tblStyleRowBandSize w:val="1"/>
      <w:tblStyleColBandSize w:val="1"/>
      <w:tblCellMar>
        <w:top w:w="0" w:type="dxa"/>
        <w:left w:w="115" w:type="dxa"/>
        <w:bottom w:w="0" w:type="dxa"/>
        <w:right w:w="115" w:type="dxa"/>
      </w:tblCellMar>
    </w:tblPr>
  </w:style>
  <w:style w:type="table" w:customStyle="1" w:styleId="11">
    <w:name w:val="11"/>
    <w:basedOn w:val="TableNormal"/>
    <w:rsid w:val="009D7E06"/>
    <w:tblPr>
      <w:tblStyleRowBandSize w:val="1"/>
      <w:tblStyleColBandSize w:val="1"/>
      <w:tblCellMar>
        <w:top w:w="0" w:type="dxa"/>
        <w:left w:w="115" w:type="dxa"/>
        <w:bottom w:w="0" w:type="dxa"/>
        <w:right w:w="115" w:type="dxa"/>
      </w:tblCellMar>
    </w:tblPr>
  </w:style>
  <w:style w:type="paragraph" w:customStyle="1" w:styleId="Citas">
    <w:name w:val="Citas"/>
    <w:basedOn w:val="Normal"/>
    <w:qFormat/>
    <w:rsid w:val="009D7E06"/>
    <w:pPr>
      <w:spacing w:before="240" w:after="160" w:line="360" w:lineRule="auto"/>
      <w:ind w:left="851" w:right="851"/>
      <w:jc w:val="both"/>
    </w:pPr>
    <w:rPr>
      <w:rFonts w:ascii="Palatino Linotype" w:eastAsiaTheme="minorHAnsi" w:hAnsi="Palatino Linotype" w:cs="Arial"/>
      <w:i/>
      <w:sz w:val="22"/>
      <w:szCs w:val="22"/>
      <w:lang w:val="es-MX"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4989142">
      <w:bodyDiv w:val="1"/>
      <w:marLeft w:val="0"/>
      <w:marRight w:val="0"/>
      <w:marTop w:val="0"/>
      <w:marBottom w:val="0"/>
      <w:divBdr>
        <w:top w:val="none" w:sz="0" w:space="0" w:color="auto"/>
        <w:left w:val="none" w:sz="0" w:space="0" w:color="auto"/>
        <w:bottom w:val="none" w:sz="0" w:space="0" w:color="auto"/>
        <w:right w:val="none" w:sz="0" w:space="0" w:color="auto"/>
      </w:divBdr>
    </w:div>
    <w:div w:id="732585462">
      <w:bodyDiv w:val="1"/>
      <w:marLeft w:val="0"/>
      <w:marRight w:val="0"/>
      <w:marTop w:val="0"/>
      <w:marBottom w:val="0"/>
      <w:divBdr>
        <w:top w:val="none" w:sz="0" w:space="0" w:color="auto"/>
        <w:left w:val="none" w:sz="0" w:space="0" w:color="auto"/>
        <w:bottom w:val="none" w:sz="0" w:space="0" w:color="auto"/>
        <w:right w:val="none" w:sz="0" w:space="0" w:color="auto"/>
      </w:divBdr>
    </w:div>
    <w:div w:id="1205097071">
      <w:bodyDiv w:val="1"/>
      <w:marLeft w:val="0"/>
      <w:marRight w:val="0"/>
      <w:marTop w:val="0"/>
      <w:marBottom w:val="0"/>
      <w:divBdr>
        <w:top w:val="none" w:sz="0" w:space="0" w:color="auto"/>
        <w:left w:val="none" w:sz="0" w:space="0" w:color="auto"/>
        <w:bottom w:val="none" w:sz="0" w:space="0" w:color="auto"/>
        <w:right w:val="none" w:sz="0" w:space="0" w:color="auto"/>
      </w:divBdr>
    </w:div>
    <w:div w:id="1807121258">
      <w:bodyDiv w:val="1"/>
      <w:marLeft w:val="0"/>
      <w:marRight w:val="0"/>
      <w:marTop w:val="0"/>
      <w:marBottom w:val="0"/>
      <w:divBdr>
        <w:top w:val="none" w:sz="0" w:space="0" w:color="auto"/>
        <w:left w:val="none" w:sz="0" w:space="0" w:color="auto"/>
        <w:bottom w:val="none" w:sz="0" w:space="0" w:color="auto"/>
        <w:right w:val="none" w:sz="0" w:space="0" w:color="auto"/>
      </w:divBdr>
    </w:div>
    <w:div w:id="1873110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oleObject" Target="embeddings/oleObject5.bin"/><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6.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eader" Target="header1.xml"/><Relationship Id="rId28"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footer" Target="footer2.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9B70DD-6801-4925-A9B4-F5C7DC707F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TotalTime>
  <Pages>35</Pages>
  <Words>9286</Words>
  <Characters>51073</Characters>
  <Application>Microsoft Office Word</Application>
  <DocSecurity>0</DocSecurity>
  <Lines>425</Lines>
  <Paragraphs>120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60239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HAP</dc:creator>
  <cp:keywords/>
  <dc:description/>
  <cp:lastModifiedBy>USUARIO</cp:lastModifiedBy>
  <cp:revision>10</cp:revision>
  <dcterms:created xsi:type="dcterms:W3CDTF">2022-05-09T17:54:00Z</dcterms:created>
  <dcterms:modified xsi:type="dcterms:W3CDTF">2022-06-14T22:15:00Z</dcterms:modified>
</cp:coreProperties>
</file>