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12568" w14:textId="035D19F6" w:rsidR="005F2D09" w:rsidRPr="009238CF" w:rsidRDefault="005F2D09" w:rsidP="009238CF">
      <w:pPr>
        <w:spacing w:line="360" w:lineRule="auto"/>
        <w:contextualSpacing/>
        <w:jc w:val="both"/>
        <w:rPr>
          <w:rFonts w:ascii="Palatino Linotype" w:hAnsi="Palatino Linotype" w:cs="Tahoma"/>
          <w:sz w:val="22"/>
          <w:szCs w:val="22"/>
          <w:lang w:val="es-ES"/>
        </w:rPr>
      </w:pPr>
      <w:bookmarkStart w:id="0" w:name="_GoBack"/>
      <w:bookmarkEnd w:id="0"/>
      <w:r w:rsidRPr="009238C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9238CF">
        <w:rPr>
          <w:rFonts w:ascii="Palatino Linotype" w:hAnsi="Palatino Linotype" w:cs="Tahoma"/>
          <w:sz w:val="22"/>
          <w:szCs w:val="22"/>
          <w:lang w:val="es-ES"/>
        </w:rPr>
        <w:t xml:space="preserve">Estado de México, de fecha de </w:t>
      </w:r>
      <w:r w:rsidR="00544A5D" w:rsidRPr="009238CF">
        <w:rPr>
          <w:rFonts w:ascii="Palatino Linotype" w:hAnsi="Palatino Linotype" w:cs="Tahoma"/>
          <w:sz w:val="22"/>
          <w:szCs w:val="22"/>
          <w:lang w:val="es-ES"/>
        </w:rPr>
        <w:t>nueve</w:t>
      </w:r>
      <w:r w:rsidR="00BF35DC" w:rsidRPr="009238CF">
        <w:rPr>
          <w:rFonts w:ascii="Palatino Linotype" w:hAnsi="Palatino Linotype" w:cs="Tahoma"/>
          <w:sz w:val="22"/>
          <w:szCs w:val="22"/>
          <w:lang w:val="es-ES"/>
        </w:rPr>
        <w:t xml:space="preserve"> de marzo</w:t>
      </w:r>
      <w:r w:rsidRPr="009238CF">
        <w:rPr>
          <w:rFonts w:ascii="Palatino Linotype" w:hAnsi="Palatino Linotype" w:cs="Tahoma"/>
          <w:sz w:val="22"/>
          <w:szCs w:val="22"/>
          <w:lang w:val="es-ES"/>
        </w:rPr>
        <w:t xml:space="preserve"> de dos mil veintidós. </w:t>
      </w:r>
    </w:p>
    <w:p w14:paraId="4EC4C9D7" w14:textId="77777777" w:rsidR="005F2D09" w:rsidRPr="009238CF" w:rsidRDefault="005F2D09" w:rsidP="009238CF">
      <w:pPr>
        <w:spacing w:line="360" w:lineRule="auto"/>
        <w:contextualSpacing/>
        <w:jc w:val="both"/>
        <w:rPr>
          <w:rFonts w:ascii="Palatino Linotype" w:hAnsi="Palatino Linotype" w:cs="Tahoma"/>
          <w:b/>
          <w:bCs/>
          <w:sz w:val="22"/>
          <w:szCs w:val="22"/>
          <w:lang w:val="es-ES"/>
        </w:rPr>
      </w:pPr>
    </w:p>
    <w:p w14:paraId="6E802CBF" w14:textId="4509ECF5" w:rsidR="005F2D09" w:rsidRPr="009238CF" w:rsidRDefault="276DCEDE" w:rsidP="276DCEDE">
      <w:pPr>
        <w:spacing w:line="360" w:lineRule="auto"/>
        <w:contextualSpacing/>
        <w:jc w:val="both"/>
        <w:rPr>
          <w:rFonts w:ascii="Palatino Linotype" w:hAnsi="Palatino Linotype" w:cs="Tahoma"/>
          <w:sz w:val="22"/>
          <w:szCs w:val="22"/>
        </w:rPr>
      </w:pPr>
      <w:r w:rsidRPr="276DCEDE">
        <w:rPr>
          <w:rFonts w:ascii="Palatino Linotype" w:hAnsi="Palatino Linotype" w:cs="Tahoma"/>
          <w:b/>
          <w:bCs/>
          <w:sz w:val="22"/>
          <w:szCs w:val="22"/>
        </w:rPr>
        <w:t xml:space="preserve">VISTO </w:t>
      </w:r>
      <w:r w:rsidRPr="276DCEDE">
        <w:rPr>
          <w:rFonts w:ascii="Palatino Linotype" w:hAnsi="Palatino Linotype" w:cs="Tahoma"/>
          <w:sz w:val="22"/>
          <w:szCs w:val="22"/>
        </w:rPr>
        <w:t xml:space="preserve">el expediente conformado con motivo del Recurso de Revisión </w:t>
      </w:r>
      <w:r w:rsidRPr="276DCEDE">
        <w:rPr>
          <w:rFonts w:ascii="Palatino Linotype" w:eastAsia="Calibri" w:hAnsi="Palatino Linotype" w:cs="Tahoma"/>
          <w:b/>
          <w:bCs/>
          <w:sz w:val="22"/>
          <w:szCs w:val="22"/>
          <w:lang w:eastAsia="en-US"/>
        </w:rPr>
        <w:t>00171/INFOEM/IP/RR/2022</w:t>
      </w:r>
      <w:r w:rsidRPr="276DCEDE">
        <w:rPr>
          <w:rFonts w:ascii="Palatino Linotype" w:hAnsi="Palatino Linotype" w:cs="Tahoma"/>
          <w:b/>
          <w:bCs/>
          <w:sz w:val="22"/>
          <w:szCs w:val="22"/>
        </w:rPr>
        <w:t>,</w:t>
      </w:r>
      <w:r w:rsidRPr="276DCEDE">
        <w:rPr>
          <w:rFonts w:ascii="Palatino Linotype" w:hAnsi="Palatino Linotype" w:cs="Tahoma"/>
          <w:sz w:val="22"/>
          <w:szCs w:val="22"/>
        </w:rPr>
        <w:t xml:space="preserve"> interpuesto por </w:t>
      </w:r>
      <w:r w:rsidRPr="276DCEDE">
        <w:rPr>
          <w:rFonts w:ascii="Palatino Linotype" w:hAnsi="Palatino Linotype" w:cs="Tahoma"/>
          <w:sz w:val="22"/>
          <w:szCs w:val="22"/>
          <w:highlight w:val="black"/>
        </w:rPr>
        <w:t>XXXXXXXXXXXXXXXXX</w:t>
      </w:r>
      <w:r w:rsidRPr="276DCEDE">
        <w:rPr>
          <w:rFonts w:ascii="Palatino Linotype" w:hAnsi="Palatino Linotype" w:cs="Tahoma"/>
          <w:sz w:val="22"/>
          <w:szCs w:val="22"/>
        </w:rPr>
        <w:t xml:space="preserve">, en lo sucesivo el Recurrente o Particular, en contra de la respuesta del Sujeto Obligado, el </w:t>
      </w:r>
      <w:r w:rsidRPr="276DCEDE">
        <w:rPr>
          <w:rFonts w:ascii="Palatino Linotype" w:hAnsi="Palatino Linotype" w:cs="Tahoma"/>
          <w:b/>
          <w:bCs/>
          <w:sz w:val="22"/>
          <w:szCs w:val="22"/>
        </w:rPr>
        <w:t xml:space="preserve">Ayuntamiento de Tonatico, </w:t>
      </w:r>
      <w:r w:rsidRPr="276DCEDE">
        <w:rPr>
          <w:rFonts w:ascii="Palatino Linotype" w:hAnsi="Palatino Linotype" w:cs="Tahoma"/>
          <w:sz w:val="22"/>
          <w:szCs w:val="22"/>
        </w:rPr>
        <w:t>se emite la presente Resolución, con base en los Antecedentes y Considerandos que a continuación se exponen:</w:t>
      </w:r>
    </w:p>
    <w:p w14:paraId="46418DF4" w14:textId="77777777" w:rsidR="005F2D09" w:rsidRPr="009238CF" w:rsidRDefault="005F2D09" w:rsidP="009238CF">
      <w:pPr>
        <w:spacing w:line="360" w:lineRule="auto"/>
        <w:contextualSpacing/>
        <w:jc w:val="both"/>
        <w:rPr>
          <w:rFonts w:ascii="Palatino Linotype" w:hAnsi="Palatino Linotype" w:cs="Tahoma"/>
          <w:b/>
          <w:bCs/>
          <w:sz w:val="22"/>
          <w:szCs w:val="22"/>
          <w:lang w:val="es-ES"/>
        </w:rPr>
      </w:pPr>
    </w:p>
    <w:p w14:paraId="5BEF9923" w14:textId="77777777" w:rsidR="005F2D09" w:rsidRPr="009238CF" w:rsidRDefault="005F2D09" w:rsidP="009238CF">
      <w:pPr>
        <w:spacing w:line="360" w:lineRule="auto"/>
        <w:contextualSpacing/>
        <w:jc w:val="center"/>
        <w:rPr>
          <w:rFonts w:ascii="Palatino Linotype" w:hAnsi="Palatino Linotype" w:cs="Tahoma"/>
          <w:b/>
          <w:bCs/>
          <w:sz w:val="22"/>
          <w:szCs w:val="22"/>
          <w:lang w:val="es-ES"/>
        </w:rPr>
      </w:pPr>
      <w:r w:rsidRPr="009238CF">
        <w:rPr>
          <w:rFonts w:ascii="Palatino Linotype" w:hAnsi="Palatino Linotype" w:cs="Tahoma"/>
          <w:b/>
          <w:bCs/>
          <w:sz w:val="22"/>
          <w:szCs w:val="22"/>
          <w:lang w:val="es-ES"/>
        </w:rPr>
        <w:t>A N T E C E D E N T E S:</w:t>
      </w:r>
    </w:p>
    <w:p w14:paraId="11D2C935" w14:textId="77777777" w:rsidR="005F2D09" w:rsidRPr="009238CF" w:rsidRDefault="005F2D09" w:rsidP="009238CF">
      <w:pPr>
        <w:spacing w:line="360" w:lineRule="auto"/>
        <w:contextualSpacing/>
        <w:jc w:val="both"/>
        <w:rPr>
          <w:rFonts w:ascii="Palatino Linotype" w:hAnsi="Palatino Linotype" w:cs="Tahoma"/>
          <w:sz w:val="22"/>
          <w:szCs w:val="22"/>
          <w:lang w:val="es-ES"/>
        </w:rPr>
      </w:pPr>
    </w:p>
    <w:p w14:paraId="5E7DA289" w14:textId="77777777" w:rsidR="005F2D09" w:rsidRPr="009238CF" w:rsidRDefault="005F2D09" w:rsidP="009238CF">
      <w:pPr>
        <w:spacing w:line="360" w:lineRule="auto"/>
        <w:contextualSpacing/>
        <w:jc w:val="both"/>
        <w:rPr>
          <w:rFonts w:ascii="Palatino Linotype" w:hAnsi="Palatino Linotype" w:cs="Tahoma"/>
          <w:b/>
          <w:bCs/>
          <w:sz w:val="22"/>
          <w:szCs w:val="22"/>
          <w:lang w:val="es-ES"/>
        </w:rPr>
      </w:pPr>
      <w:r w:rsidRPr="009238CF">
        <w:rPr>
          <w:rFonts w:ascii="Palatino Linotype" w:hAnsi="Palatino Linotype" w:cs="Tahoma"/>
          <w:b/>
          <w:bCs/>
          <w:sz w:val="22"/>
          <w:szCs w:val="22"/>
          <w:lang w:val="es-ES"/>
        </w:rPr>
        <w:t>I. Presentación de la solicitud de información.</w:t>
      </w:r>
    </w:p>
    <w:p w14:paraId="14D14906" w14:textId="77777777" w:rsidR="005F2D09" w:rsidRPr="009238CF" w:rsidRDefault="005F2D09" w:rsidP="009238CF">
      <w:pPr>
        <w:spacing w:line="360" w:lineRule="auto"/>
        <w:contextualSpacing/>
        <w:jc w:val="both"/>
        <w:rPr>
          <w:rFonts w:ascii="Palatino Linotype" w:hAnsi="Palatino Linotype" w:cs="Tahoma"/>
          <w:b/>
          <w:bCs/>
          <w:sz w:val="22"/>
          <w:szCs w:val="22"/>
          <w:lang w:val="es-ES"/>
        </w:rPr>
      </w:pPr>
    </w:p>
    <w:p w14:paraId="3BEB2A32" w14:textId="762D9D6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lang w:val="es-ES"/>
        </w:rPr>
        <w:t xml:space="preserve">El </w:t>
      </w:r>
      <w:r w:rsidR="00780772" w:rsidRPr="009238CF">
        <w:rPr>
          <w:rFonts w:ascii="Palatino Linotype" w:hAnsi="Palatino Linotype" w:cs="Tahoma"/>
          <w:sz w:val="22"/>
          <w:szCs w:val="22"/>
          <w:lang w:val="es-ES"/>
        </w:rPr>
        <w:t>once</w:t>
      </w:r>
      <w:r w:rsidR="00BF35DC" w:rsidRPr="009238CF">
        <w:rPr>
          <w:rFonts w:ascii="Palatino Linotype" w:hAnsi="Palatino Linotype" w:cs="Tahoma"/>
          <w:sz w:val="22"/>
          <w:szCs w:val="22"/>
          <w:lang w:val="es-ES"/>
        </w:rPr>
        <w:t xml:space="preserve"> de </w:t>
      </w:r>
      <w:r w:rsidR="00780772" w:rsidRPr="009238CF">
        <w:rPr>
          <w:rFonts w:ascii="Palatino Linotype" w:hAnsi="Palatino Linotype" w:cs="Tahoma"/>
          <w:sz w:val="22"/>
          <w:szCs w:val="22"/>
          <w:lang w:val="es-ES"/>
        </w:rPr>
        <w:t>enero</w:t>
      </w:r>
      <w:r w:rsidRPr="009238CF">
        <w:rPr>
          <w:rFonts w:ascii="Palatino Linotype" w:hAnsi="Palatino Linotype" w:cs="Tahoma"/>
          <w:sz w:val="22"/>
          <w:szCs w:val="22"/>
          <w:lang w:val="es-ES"/>
        </w:rPr>
        <w:t xml:space="preserve"> de dos mil veinti</w:t>
      </w:r>
      <w:r w:rsidR="00780772" w:rsidRPr="009238CF">
        <w:rPr>
          <w:rFonts w:ascii="Palatino Linotype" w:hAnsi="Palatino Linotype" w:cs="Tahoma"/>
          <w:sz w:val="22"/>
          <w:szCs w:val="22"/>
          <w:lang w:val="es-ES"/>
        </w:rPr>
        <w:t>dós</w:t>
      </w:r>
      <w:r w:rsidRPr="009238CF">
        <w:rPr>
          <w:rFonts w:ascii="Palatino Linotype" w:hAnsi="Palatino Linotype" w:cs="Tahoma"/>
          <w:sz w:val="22"/>
          <w:szCs w:val="22"/>
          <w:lang w:val="es-ES"/>
        </w:rPr>
        <w:t xml:space="preserve">, el Particular presentó una solicitud de acceso a la información pública, a través del Sistema de Acceso a la Información Mexiquense (SAIMEX), </w:t>
      </w:r>
      <w:r w:rsidR="009A63CF" w:rsidRPr="009238CF">
        <w:rPr>
          <w:rFonts w:ascii="Palatino Linotype" w:hAnsi="Palatino Linotype" w:cs="Tahoma"/>
          <w:sz w:val="22"/>
          <w:szCs w:val="22"/>
          <w:lang w:val="es-ES"/>
        </w:rPr>
        <w:t>ante el</w:t>
      </w:r>
      <w:r w:rsidR="00EB1034" w:rsidRPr="009238CF">
        <w:rPr>
          <w:rFonts w:ascii="Palatino Linotype" w:hAnsi="Palatino Linotype" w:cs="Tahoma"/>
          <w:sz w:val="22"/>
          <w:szCs w:val="22"/>
          <w:lang w:val="es-ES"/>
        </w:rPr>
        <w:t xml:space="preserve"> </w:t>
      </w:r>
      <w:r w:rsidR="00EB1034" w:rsidRPr="009238CF">
        <w:rPr>
          <w:rFonts w:ascii="Palatino Linotype" w:hAnsi="Palatino Linotype" w:cs="Tahoma"/>
          <w:b/>
          <w:bCs/>
          <w:sz w:val="22"/>
          <w:szCs w:val="22"/>
        </w:rPr>
        <w:t>Ayuntamiento de Tonatico</w:t>
      </w:r>
      <w:r w:rsidRPr="009238CF">
        <w:rPr>
          <w:rFonts w:ascii="Palatino Linotype" w:hAnsi="Palatino Linotype" w:cs="Tahoma"/>
          <w:sz w:val="22"/>
          <w:szCs w:val="22"/>
        </w:rPr>
        <w:t>, en los siguientes términos:</w:t>
      </w:r>
    </w:p>
    <w:p w14:paraId="47BE90C9" w14:textId="77777777" w:rsidR="005F2D09" w:rsidRPr="009238CF" w:rsidRDefault="005F2D09" w:rsidP="009238CF">
      <w:pPr>
        <w:spacing w:line="360" w:lineRule="auto"/>
        <w:contextualSpacing/>
        <w:jc w:val="both"/>
        <w:rPr>
          <w:rFonts w:ascii="Palatino Linotype" w:hAnsi="Palatino Linotype" w:cs="Tahoma"/>
          <w:sz w:val="22"/>
          <w:szCs w:val="22"/>
        </w:rPr>
      </w:pPr>
    </w:p>
    <w:p w14:paraId="4B380DAE" w14:textId="6B04A457" w:rsidR="00A9475C" w:rsidRPr="009238CF" w:rsidRDefault="005F2D09" w:rsidP="009238CF">
      <w:pPr>
        <w:tabs>
          <w:tab w:val="left" w:pos="8505"/>
        </w:tabs>
        <w:spacing w:line="360" w:lineRule="auto"/>
        <w:ind w:left="567" w:right="539"/>
        <w:contextualSpacing/>
        <w:jc w:val="both"/>
        <w:rPr>
          <w:rFonts w:ascii="Palatino Linotype" w:hAnsi="Palatino Linotype" w:cs="Tahoma"/>
          <w:b/>
          <w:bCs/>
        </w:rPr>
      </w:pPr>
      <w:bookmarkStart w:id="1" w:name="_Hlk90547484"/>
      <w:bookmarkStart w:id="2" w:name="_Hlk90547640"/>
      <w:r w:rsidRPr="009238CF">
        <w:rPr>
          <w:rFonts w:ascii="Palatino Linotype" w:hAnsi="Palatino Linotype" w:cs="Tahoma"/>
          <w:b/>
          <w:bCs/>
        </w:rPr>
        <w:t>Solicitud de folio:</w:t>
      </w:r>
      <w:r w:rsidRPr="009238CF">
        <w:rPr>
          <w:rFonts w:ascii="Palatino Linotype" w:hAnsi="Palatino Linotype" w:cs="Tahoma"/>
        </w:rPr>
        <w:t xml:space="preserve"> </w:t>
      </w:r>
      <w:r w:rsidR="00780772" w:rsidRPr="009238CF">
        <w:rPr>
          <w:rFonts w:ascii="Palatino Linotype" w:hAnsi="Palatino Linotype" w:cs="Tahoma"/>
          <w:b/>
          <w:bCs/>
        </w:rPr>
        <w:t>00005/TONATICO/IP/2022</w:t>
      </w:r>
    </w:p>
    <w:p w14:paraId="5218541B" w14:textId="4071AEBE" w:rsidR="005F2D09" w:rsidRPr="009238CF" w:rsidRDefault="005F2D09" w:rsidP="009238CF">
      <w:pPr>
        <w:tabs>
          <w:tab w:val="left" w:pos="8505"/>
        </w:tabs>
        <w:spacing w:line="360" w:lineRule="auto"/>
        <w:ind w:left="567" w:right="539"/>
        <w:contextualSpacing/>
        <w:jc w:val="both"/>
        <w:rPr>
          <w:rFonts w:ascii="Palatino Linotype" w:hAnsi="Palatino Linotype" w:cs="Tahoma"/>
          <w:b/>
          <w:bCs/>
        </w:rPr>
      </w:pPr>
      <w:r w:rsidRPr="009238CF">
        <w:rPr>
          <w:rFonts w:ascii="Palatino Linotype" w:hAnsi="Palatino Linotype" w:cs="Tahoma"/>
          <w:b/>
          <w:bCs/>
        </w:rPr>
        <w:t>DESCRIPCIÓN CLARA Y PRECISA DE LA INFORMACIÓN SOLICITADA:</w:t>
      </w:r>
    </w:p>
    <w:bookmarkEnd w:id="1"/>
    <w:bookmarkEnd w:id="2"/>
    <w:p w14:paraId="45157D5A" w14:textId="31BCB6B5" w:rsidR="00A9475C" w:rsidRPr="009238CF" w:rsidRDefault="00780772" w:rsidP="009238CF">
      <w:pPr>
        <w:tabs>
          <w:tab w:val="left" w:pos="8505"/>
        </w:tabs>
        <w:spacing w:line="360" w:lineRule="auto"/>
        <w:ind w:left="567" w:right="539"/>
        <w:contextualSpacing/>
        <w:jc w:val="both"/>
        <w:rPr>
          <w:rFonts w:ascii="Palatino Linotype" w:hAnsi="Palatino Linotype" w:cs="Tahoma"/>
          <w:bCs/>
          <w:i/>
        </w:rPr>
      </w:pPr>
      <w:r w:rsidRPr="00C50ED2">
        <w:rPr>
          <w:rFonts w:ascii="Palatino Linotype" w:hAnsi="Palatino Linotype" w:cs="Tahoma"/>
          <w:bCs/>
          <w:i/>
        </w:rPr>
        <w:t>Solicito información del recurso denominado FEFOM del ejercicio 2021, cuanto dinero</w:t>
      </w:r>
      <w:r w:rsidRPr="009238CF">
        <w:rPr>
          <w:rFonts w:ascii="Palatino Linotype" w:hAnsi="Palatino Linotype" w:cs="Tahoma"/>
          <w:bCs/>
          <w:i/>
        </w:rPr>
        <w:t xml:space="preserve"> fue autorizado y liberado al Ayuntamiento, además del recurso liberado de FEFOM, que obras se realizaron, cual fue su costo de acuerdo al expediente técnico de cada una, por obra el nombre de la o empresas que ejecutaron las obras, por obra cuanto se ha pagado a cada empresa hasta la fecha del 11 de enero de 2021 y copia de ser necesario en versión pública de la factura o facturas que comprueben dichos pagos</w:t>
      </w:r>
      <w:r w:rsidR="004D49DC" w:rsidRPr="009238CF">
        <w:rPr>
          <w:rFonts w:ascii="Palatino Linotype" w:hAnsi="Palatino Linotype" w:cs="Tahoma"/>
          <w:bCs/>
          <w:i/>
        </w:rPr>
        <w:t>.</w:t>
      </w:r>
      <w:r w:rsidR="007E0453" w:rsidRPr="009238CF">
        <w:rPr>
          <w:rFonts w:ascii="Palatino Linotype" w:hAnsi="Palatino Linotype" w:cs="Tahoma"/>
          <w:bCs/>
          <w:i/>
        </w:rPr>
        <w:t xml:space="preserve"> </w:t>
      </w:r>
      <w:r w:rsidR="007E0453" w:rsidRPr="009238CF">
        <w:rPr>
          <w:rFonts w:ascii="Palatino Linotype" w:hAnsi="Palatino Linotype" w:cs="Tahoma"/>
          <w:bCs/>
        </w:rPr>
        <w:t>(Sic.)</w:t>
      </w:r>
    </w:p>
    <w:p w14:paraId="648B9FF0" w14:textId="77777777" w:rsidR="00F0521F" w:rsidRPr="009238CF" w:rsidRDefault="00F0521F" w:rsidP="009238CF">
      <w:pPr>
        <w:tabs>
          <w:tab w:val="left" w:pos="8505"/>
        </w:tabs>
        <w:spacing w:line="360" w:lineRule="auto"/>
        <w:ind w:left="567" w:right="539"/>
        <w:contextualSpacing/>
        <w:jc w:val="both"/>
        <w:rPr>
          <w:rFonts w:ascii="Palatino Linotype" w:hAnsi="Palatino Linotype" w:cs="Tahoma"/>
          <w:bCs/>
          <w:i/>
        </w:rPr>
      </w:pPr>
    </w:p>
    <w:p w14:paraId="4301F238" w14:textId="77777777" w:rsidR="005F2D09" w:rsidRPr="009238CF" w:rsidRDefault="005F2D09" w:rsidP="009238CF">
      <w:pPr>
        <w:tabs>
          <w:tab w:val="left" w:pos="8505"/>
        </w:tabs>
        <w:spacing w:line="360" w:lineRule="auto"/>
        <w:ind w:left="567" w:right="539"/>
        <w:contextualSpacing/>
        <w:jc w:val="both"/>
        <w:rPr>
          <w:rFonts w:ascii="Palatino Linotype" w:hAnsi="Palatino Linotype" w:cs="Tahoma"/>
          <w:b/>
          <w:bCs/>
          <w:iCs/>
        </w:rPr>
      </w:pPr>
      <w:r w:rsidRPr="009238CF">
        <w:rPr>
          <w:rFonts w:ascii="Palatino Linotype" w:hAnsi="Palatino Linotype" w:cs="Tahoma"/>
          <w:b/>
          <w:bCs/>
          <w:iCs/>
        </w:rPr>
        <w:t>MODALIDAD DE ENTREGA</w:t>
      </w:r>
    </w:p>
    <w:p w14:paraId="3CB62FC0" w14:textId="77777777" w:rsidR="005F2D09" w:rsidRPr="009238CF" w:rsidRDefault="005F2D09" w:rsidP="009238CF">
      <w:pPr>
        <w:tabs>
          <w:tab w:val="left" w:pos="8505"/>
        </w:tabs>
        <w:spacing w:line="360" w:lineRule="auto"/>
        <w:ind w:left="567" w:right="539"/>
        <w:contextualSpacing/>
        <w:jc w:val="both"/>
        <w:rPr>
          <w:rFonts w:ascii="Palatino Linotype" w:hAnsi="Palatino Linotype" w:cs="Tahoma"/>
          <w:bCs/>
          <w:i/>
          <w:iCs/>
        </w:rPr>
      </w:pPr>
      <w:r w:rsidRPr="009238CF">
        <w:rPr>
          <w:rFonts w:ascii="Palatino Linotype" w:hAnsi="Palatino Linotype" w:cs="Tahoma"/>
          <w:bCs/>
          <w:i/>
          <w:iCs/>
        </w:rPr>
        <w:lastRenderedPageBreak/>
        <w:t>A través del SAIMEX.</w:t>
      </w:r>
    </w:p>
    <w:p w14:paraId="4D111A34" w14:textId="77777777" w:rsidR="00B62EED" w:rsidRPr="009238CF" w:rsidRDefault="00B62EED" w:rsidP="009238CF">
      <w:pPr>
        <w:spacing w:line="360" w:lineRule="auto"/>
        <w:contextualSpacing/>
        <w:jc w:val="both"/>
        <w:rPr>
          <w:rFonts w:ascii="Palatino Linotype" w:hAnsi="Palatino Linotype" w:cs="Tahoma"/>
          <w:b/>
          <w:sz w:val="22"/>
          <w:szCs w:val="22"/>
        </w:rPr>
      </w:pPr>
    </w:p>
    <w:p w14:paraId="645D93BB" w14:textId="57E741FD" w:rsidR="005F2D09" w:rsidRPr="009238CF" w:rsidRDefault="00535C63" w:rsidP="009238CF">
      <w:pPr>
        <w:spacing w:line="360" w:lineRule="auto"/>
        <w:contextualSpacing/>
        <w:jc w:val="both"/>
        <w:rPr>
          <w:rFonts w:ascii="Palatino Linotype" w:hAnsi="Palatino Linotype" w:cs="Tahoma"/>
          <w:b/>
          <w:bCs/>
          <w:sz w:val="22"/>
          <w:szCs w:val="22"/>
        </w:rPr>
      </w:pPr>
      <w:r w:rsidRPr="009238CF">
        <w:rPr>
          <w:rFonts w:ascii="Palatino Linotype" w:hAnsi="Palatino Linotype" w:cs="Tahoma"/>
          <w:b/>
          <w:sz w:val="22"/>
          <w:szCs w:val="22"/>
        </w:rPr>
        <w:t>II</w:t>
      </w:r>
      <w:r w:rsidR="00B62EED" w:rsidRPr="009238CF">
        <w:rPr>
          <w:rFonts w:ascii="Palatino Linotype" w:hAnsi="Palatino Linotype" w:cs="Tahoma"/>
          <w:b/>
          <w:sz w:val="22"/>
          <w:szCs w:val="22"/>
        </w:rPr>
        <w:t xml:space="preserve">. </w:t>
      </w:r>
      <w:r w:rsidR="005F2D09" w:rsidRPr="009238CF">
        <w:rPr>
          <w:rFonts w:ascii="Palatino Linotype" w:hAnsi="Palatino Linotype" w:cs="Tahoma"/>
          <w:b/>
          <w:sz w:val="22"/>
          <w:szCs w:val="22"/>
        </w:rPr>
        <w:t>Respuesta</w:t>
      </w:r>
      <w:r w:rsidR="005F2D09" w:rsidRPr="009238CF">
        <w:rPr>
          <w:rFonts w:ascii="Palatino Linotype" w:hAnsi="Palatino Linotype" w:cs="Tahoma"/>
          <w:b/>
          <w:bCs/>
          <w:sz w:val="22"/>
          <w:szCs w:val="22"/>
        </w:rPr>
        <w:t xml:space="preserve"> del Sujeto Obligado.</w:t>
      </w:r>
    </w:p>
    <w:p w14:paraId="74F960FF" w14:textId="77777777" w:rsidR="005F2D09" w:rsidRPr="009238CF" w:rsidRDefault="005F2D09" w:rsidP="009238CF">
      <w:pPr>
        <w:spacing w:line="360" w:lineRule="auto"/>
        <w:contextualSpacing/>
        <w:jc w:val="both"/>
        <w:rPr>
          <w:rFonts w:ascii="Palatino Linotype" w:hAnsi="Palatino Linotype" w:cs="Tahoma"/>
          <w:b/>
          <w:bCs/>
          <w:sz w:val="22"/>
          <w:szCs w:val="22"/>
        </w:rPr>
      </w:pPr>
    </w:p>
    <w:p w14:paraId="1E0AFE57" w14:textId="412E9B78"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En fecha </w:t>
      </w:r>
      <w:r w:rsidR="00780772" w:rsidRPr="009238CF">
        <w:rPr>
          <w:rFonts w:ascii="Palatino Linotype" w:hAnsi="Palatino Linotype" w:cs="Tahoma"/>
          <w:sz w:val="22"/>
          <w:szCs w:val="22"/>
        </w:rPr>
        <w:t>diecisiete</w:t>
      </w:r>
      <w:r w:rsidR="00535C63" w:rsidRPr="009238CF">
        <w:rPr>
          <w:rFonts w:ascii="Palatino Linotype" w:hAnsi="Palatino Linotype" w:cs="Tahoma"/>
          <w:sz w:val="22"/>
          <w:szCs w:val="22"/>
        </w:rPr>
        <w:t xml:space="preserve"> de </w:t>
      </w:r>
      <w:r w:rsidR="00780772" w:rsidRPr="009238CF">
        <w:rPr>
          <w:rFonts w:ascii="Palatino Linotype" w:hAnsi="Palatino Linotype" w:cs="Tahoma"/>
          <w:sz w:val="22"/>
          <w:szCs w:val="22"/>
        </w:rPr>
        <w:t>enero</w:t>
      </w:r>
      <w:r w:rsidRPr="009238CF">
        <w:rPr>
          <w:rFonts w:ascii="Palatino Linotype" w:hAnsi="Palatino Linotype" w:cs="Tahoma"/>
          <w:sz w:val="22"/>
          <w:szCs w:val="22"/>
        </w:rPr>
        <w:t xml:space="preserve"> de dos mil veinti</w:t>
      </w:r>
      <w:r w:rsidR="00780772" w:rsidRPr="009238CF">
        <w:rPr>
          <w:rFonts w:ascii="Palatino Linotype" w:hAnsi="Palatino Linotype" w:cs="Tahoma"/>
          <w:sz w:val="22"/>
          <w:szCs w:val="22"/>
        </w:rPr>
        <w:t>dós</w:t>
      </w:r>
      <w:r w:rsidRPr="009238CF">
        <w:rPr>
          <w:rFonts w:ascii="Palatino Linotype" w:hAnsi="Palatino Linotype" w:cs="Tahoma"/>
          <w:sz w:val="22"/>
          <w:szCs w:val="22"/>
        </w:rPr>
        <w:t>, mediante el Sistema de Acceso a la Información Mexiquense (SAIMEX), el Sujeto Obligado dio respuesta en los siguientes términos:</w:t>
      </w:r>
    </w:p>
    <w:p w14:paraId="44C31619" w14:textId="77777777" w:rsidR="00B62EED" w:rsidRPr="009238CF" w:rsidRDefault="0060308A" w:rsidP="009238CF">
      <w:pPr>
        <w:spacing w:line="360" w:lineRule="auto"/>
        <w:ind w:left="567" w:right="539"/>
        <w:contextualSpacing/>
        <w:jc w:val="both"/>
        <w:rPr>
          <w:rFonts w:ascii="Palatino Linotype" w:hAnsi="Palatino Linotype" w:cs="Tahoma"/>
          <w:bCs/>
          <w:i/>
        </w:rPr>
      </w:pPr>
      <w:r w:rsidRPr="009238CF">
        <w:rPr>
          <w:rFonts w:ascii="Palatino Linotype" w:hAnsi="Palatino Linotype" w:cs="Tahoma"/>
          <w:bCs/>
          <w:i/>
        </w:rPr>
        <w:t>…</w:t>
      </w:r>
    </w:p>
    <w:p w14:paraId="75385FA1" w14:textId="4EE9DAB8" w:rsidR="00B62EED" w:rsidRPr="009238CF" w:rsidRDefault="00EB1034" w:rsidP="009238CF">
      <w:pPr>
        <w:spacing w:line="360" w:lineRule="auto"/>
        <w:ind w:left="567" w:right="539"/>
        <w:contextualSpacing/>
        <w:jc w:val="both"/>
        <w:rPr>
          <w:rFonts w:ascii="Palatino Linotype" w:hAnsi="Palatino Linotype" w:cs="Tahoma"/>
          <w:bCs/>
          <w:i/>
        </w:rPr>
      </w:pPr>
      <w:r w:rsidRPr="009238CF">
        <w:rPr>
          <w:rFonts w:ascii="Palatino Linotype" w:hAnsi="Palatino Linotype" w:cs="Tahoma"/>
          <w:bCs/>
          <w:i/>
        </w:rPr>
        <w:t>En atención a la solicitud de información presentada y con fundamento en los artículos 3 fracción XLIV, 12, 19, 23 fracción IV, 50, 52, 53 de la Ley de Transparencia y Acceso a la Información Pública del Estado de México y Municipios; de acuerdo a la solicitud de acceso a la información que me permito transcribir: “Solicito información del recurso denominado FEFOM del ejercicio 2021, cuanto dinero fue autorizado y liberado al Ayuntamiento, además del recurso liberado de FEFOM, que obras se realizaron, cual fue su costo de acuerdo al expediente técnico de cada una, por obra el nombre de la o empresas que ejecutaron las obras, por obra cuanto se ha pagado a cada empresa hasta la fecha del 11 de enero de 2021 y copia de ser necesario en versión pública de la factura o facturas que comprueben dichos pagos.” sic. I</w:t>
      </w:r>
      <w:r w:rsidRPr="009238CF">
        <w:rPr>
          <w:rFonts w:ascii="Palatino Linotype" w:hAnsi="Palatino Linotype" w:cs="Tahoma"/>
          <w:b/>
          <w:bCs/>
          <w:i/>
        </w:rPr>
        <w:t xml:space="preserve">nformo a usted que después de turnar al área correspondiente su solicitud, esta tuvo a bien remitir a esta Unidad de Transparencia la siguiente información: “Es de ser notar que a la fecha 11 de Enero de 2021, como se menciona en la solicitud de información, aun no se contaba con la autorización de los recursos del programa FEFOM correspondientes al ejercicio fiscal 2021, misma que se dio en fecha 2 de Agosto de 2021 con la firma del convenio marco de ejecución para proyectos de inversión y acciones con recursos del Fondo Estatal de Fortalecimiento Municipal, como se aprecia en los archivos que obran en esta Dirección de Obras.” </w:t>
      </w:r>
      <w:r w:rsidRPr="009238CF">
        <w:rPr>
          <w:rFonts w:ascii="Palatino Linotype" w:hAnsi="Palatino Linotype" w:cs="Tahoma"/>
          <w:bCs/>
          <w:i/>
        </w:rPr>
        <w:t xml:space="preserve">sic.; haciendo de su conocimiento que el derecho de acceso a la información es limitado por lo 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w:t>
      </w:r>
      <w:r w:rsidRPr="009238CF">
        <w:rPr>
          <w:rFonts w:ascii="Palatino Linotype" w:hAnsi="Palatino Linotype" w:cs="Tahoma"/>
          <w:bCs/>
          <w:i/>
        </w:rPr>
        <w:lastRenderedPageBreak/>
        <w:t>a sus órdenes para cualquier aclaración o duda, en la oficina que ocupa dentro del edificio administrativo de este Sujeto Obligado, con domicilio en Hermenegildo Galeana #2.</w:t>
      </w:r>
      <w:r w:rsidRPr="009238CF" w:rsidDel="00EB1034">
        <w:rPr>
          <w:rFonts w:ascii="Palatino Linotype" w:hAnsi="Palatino Linotype" w:cs="Tahoma"/>
          <w:bCs/>
          <w:i/>
        </w:rPr>
        <w:t xml:space="preserve"> </w:t>
      </w:r>
      <w:r w:rsidRPr="009238CF">
        <w:rPr>
          <w:rFonts w:ascii="Palatino Linotype" w:hAnsi="Palatino Linotype" w:cs="Tahoma"/>
          <w:bCs/>
          <w:i/>
        </w:rPr>
        <w:t>…</w:t>
      </w:r>
    </w:p>
    <w:p w14:paraId="60FDE66C" w14:textId="77777777" w:rsidR="00CC2213" w:rsidRPr="009238CF" w:rsidRDefault="00CC2213" w:rsidP="009238CF">
      <w:pPr>
        <w:spacing w:line="360" w:lineRule="auto"/>
        <w:ind w:left="567" w:right="539"/>
        <w:contextualSpacing/>
        <w:jc w:val="both"/>
        <w:rPr>
          <w:rFonts w:ascii="Palatino Linotype" w:eastAsia="Calibri" w:hAnsi="Palatino Linotype" w:cs="Tahoma"/>
          <w:bCs/>
          <w:lang w:val="es-ES" w:eastAsia="en-US"/>
        </w:rPr>
      </w:pPr>
      <w:r w:rsidRPr="009238CF">
        <w:rPr>
          <w:rFonts w:ascii="Palatino Linotype" w:eastAsia="Calibri" w:hAnsi="Palatino Linotype" w:cs="Tahoma"/>
          <w:bCs/>
          <w:lang w:val="es-ES" w:eastAsia="en-US"/>
        </w:rPr>
        <w:t>(Énfasis añadido)</w:t>
      </w:r>
    </w:p>
    <w:p w14:paraId="145A40F3" w14:textId="21CD6DE6" w:rsidR="00CC2213" w:rsidRPr="009238CF" w:rsidRDefault="00CC2213" w:rsidP="009238CF">
      <w:pPr>
        <w:spacing w:line="360" w:lineRule="auto"/>
        <w:ind w:left="567"/>
        <w:contextualSpacing/>
        <w:jc w:val="both"/>
        <w:rPr>
          <w:rFonts w:ascii="Palatino Linotype" w:hAnsi="Palatino Linotype" w:cs="Tahoma"/>
          <w:bCs/>
          <w:iCs/>
          <w:sz w:val="22"/>
          <w:szCs w:val="22"/>
        </w:rPr>
      </w:pPr>
    </w:p>
    <w:p w14:paraId="00E848BC" w14:textId="7BD94706" w:rsidR="005F2D09" w:rsidRPr="009238CF" w:rsidRDefault="007E0453" w:rsidP="009238CF">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I</w:t>
      </w:r>
      <w:r w:rsidR="00221A05" w:rsidRPr="009238CF">
        <w:rPr>
          <w:rFonts w:ascii="Palatino Linotype" w:hAnsi="Palatino Linotype" w:cs="Tahoma"/>
          <w:b/>
          <w:sz w:val="22"/>
          <w:szCs w:val="22"/>
        </w:rPr>
        <w:t>II</w:t>
      </w:r>
      <w:r w:rsidR="005F2D09" w:rsidRPr="009238CF">
        <w:rPr>
          <w:rFonts w:ascii="Palatino Linotype" w:hAnsi="Palatino Linotype" w:cs="Tahoma"/>
          <w:b/>
          <w:sz w:val="22"/>
          <w:szCs w:val="22"/>
        </w:rPr>
        <w:t xml:space="preserve">. Interposición del Recurso de Revisión. </w:t>
      </w:r>
    </w:p>
    <w:p w14:paraId="6A3B0320"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74F3D09E" w14:textId="04A317EC" w:rsidR="005F2D09" w:rsidRPr="009238CF" w:rsidRDefault="005F2D09" w:rsidP="009238CF">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sz w:val="22"/>
          <w:szCs w:val="22"/>
          <w:lang w:val="es-ES"/>
        </w:rPr>
        <w:t xml:space="preserve">Con fecha </w:t>
      </w:r>
      <w:r w:rsidR="00780772" w:rsidRPr="009238CF">
        <w:rPr>
          <w:rFonts w:ascii="Palatino Linotype" w:hAnsi="Palatino Linotype" w:cs="Tahoma"/>
          <w:bCs/>
          <w:sz w:val="22"/>
          <w:szCs w:val="22"/>
          <w:lang w:val="es-ES"/>
        </w:rPr>
        <w:t>dieciocho</w:t>
      </w:r>
      <w:r w:rsidR="007E0453" w:rsidRPr="009238CF">
        <w:rPr>
          <w:rFonts w:ascii="Palatino Linotype" w:hAnsi="Palatino Linotype" w:cs="Tahoma"/>
          <w:bCs/>
          <w:sz w:val="22"/>
          <w:szCs w:val="22"/>
          <w:lang w:val="es-ES"/>
        </w:rPr>
        <w:t xml:space="preserve"> de enero de dos mil veintidós</w:t>
      </w:r>
      <w:r w:rsidRPr="009238CF">
        <w:rPr>
          <w:rFonts w:ascii="Palatino Linotype" w:hAnsi="Palatino Linotype" w:cs="Tahoma"/>
          <w:bCs/>
          <w:sz w:val="22"/>
          <w:szCs w:val="22"/>
          <w:lang w:val="es-ES"/>
        </w:rPr>
        <w:t xml:space="preserve">, </w:t>
      </w:r>
      <w:r w:rsidRPr="009238CF">
        <w:rPr>
          <w:rFonts w:ascii="Palatino Linotype" w:hAnsi="Palatino Linotype" w:cs="Tahoma"/>
          <w:bCs/>
          <w:sz w:val="22"/>
          <w:szCs w:val="22"/>
        </w:rPr>
        <w:t xml:space="preserve">a través del </w:t>
      </w:r>
      <w:r w:rsidRPr="009238CF">
        <w:rPr>
          <w:rFonts w:ascii="Palatino Linotype" w:hAnsi="Palatino Linotype" w:cs="Tahoma"/>
          <w:bCs/>
          <w:sz w:val="22"/>
          <w:szCs w:val="22"/>
          <w:lang w:val="es-ES"/>
        </w:rPr>
        <w:t>Sistema de Acceso a la Información Mexiquense (SAIMEX)</w:t>
      </w:r>
      <w:r w:rsidRPr="009238CF">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6CD5721B" w14:textId="77777777" w:rsidR="005F2D09" w:rsidRPr="009238CF" w:rsidRDefault="005F2D09" w:rsidP="009238CF">
      <w:pPr>
        <w:spacing w:line="360" w:lineRule="auto"/>
        <w:ind w:left="567" w:right="539"/>
        <w:contextualSpacing/>
        <w:jc w:val="both"/>
        <w:rPr>
          <w:rFonts w:ascii="Palatino Linotype" w:hAnsi="Palatino Linotype" w:cs="Tahoma"/>
          <w:b/>
          <w:bCs/>
        </w:rPr>
      </w:pPr>
      <w:r w:rsidRPr="009238CF">
        <w:rPr>
          <w:rFonts w:ascii="Palatino Linotype" w:hAnsi="Palatino Linotype" w:cs="Tahoma"/>
          <w:b/>
          <w:bCs/>
        </w:rPr>
        <w:t>ACTO IMPUGNADO</w:t>
      </w:r>
    </w:p>
    <w:p w14:paraId="0055648E" w14:textId="4B0A311C" w:rsidR="00186804" w:rsidRPr="009238CF" w:rsidRDefault="00780772" w:rsidP="009238CF">
      <w:pPr>
        <w:spacing w:line="360" w:lineRule="auto"/>
        <w:ind w:left="567" w:right="539"/>
        <w:contextualSpacing/>
        <w:jc w:val="both"/>
        <w:rPr>
          <w:rFonts w:ascii="Palatino Linotype" w:hAnsi="Palatino Linotype" w:cs="Tahoma"/>
          <w:i/>
        </w:rPr>
      </w:pPr>
      <w:r w:rsidRPr="009238CF">
        <w:rPr>
          <w:rFonts w:ascii="Palatino Linotype" w:hAnsi="Palatino Linotype" w:cs="Tahoma"/>
          <w:i/>
        </w:rPr>
        <w:t>El ayuntamiento sin compartir un soporte documental se niega a dar la información relacionada al recurso denominado FEFOM del ejercicio 2021</w:t>
      </w:r>
    </w:p>
    <w:p w14:paraId="318DA725" w14:textId="77777777" w:rsidR="007E0453" w:rsidRPr="009238CF" w:rsidRDefault="007E0453" w:rsidP="009238CF">
      <w:pPr>
        <w:spacing w:line="360" w:lineRule="auto"/>
        <w:ind w:left="567" w:right="539"/>
        <w:contextualSpacing/>
        <w:jc w:val="both"/>
        <w:rPr>
          <w:rFonts w:ascii="Palatino Linotype" w:hAnsi="Palatino Linotype" w:cs="Tahoma"/>
          <w:b/>
          <w:bCs/>
        </w:rPr>
      </w:pPr>
    </w:p>
    <w:p w14:paraId="7AE59833" w14:textId="77777777" w:rsidR="005F2D09" w:rsidRPr="009238CF" w:rsidRDefault="005F2D09" w:rsidP="009238CF">
      <w:pPr>
        <w:spacing w:line="360" w:lineRule="auto"/>
        <w:ind w:left="567" w:right="539"/>
        <w:contextualSpacing/>
        <w:jc w:val="both"/>
        <w:rPr>
          <w:rFonts w:ascii="Palatino Linotype" w:hAnsi="Palatino Linotype" w:cs="Tahoma"/>
          <w:b/>
          <w:bCs/>
        </w:rPr>
      </w:pPr>
      <w:r w:rsidRPr="009238CF">
        <w:rPr>
          <w:rFonts w:ascii="Palatino Linotype" w:hAnsi="Palatino Linotype" w:cs="Tahoma"/>
          <w:b/>
          <w:bCs/>
        </w:rPr>
        <w:t>RAZONES O MOTIVOS DE LA INCONFORMIDAD</w:t>
      </w:r>
    </w:p>
    <w:p w14:paraId="3784094A" w14:textId="597E29EF" w:rsidR="0060308A" w:rsidRPr="009238CF" w:rsidRDefault="0047072A" w:rsidP="009238CF">
      <w:pPr>
        <w:spacing w:line="360" w:lineRule="auto"/>
        <w:ind w:left="567" w:right="539"/>
        <w:contextualSpacing/>
        <w:jc w:val="both"/>
        <w:rPr>
          <w:rFonts w:ascii="Palatino Linotype" w:hAnsi="Palatino Linotype" w:cs="Tahoma"/>
        </w:rPr>
      </w:pPr>
      <w:r w:rsidRPr="009238CF">
        <w:rPr>
          <w:rFonts w:ascii="Palatino Linotype" w:hAnsi="Palatino Linotype" w:cs="Tahoma"/>
          <w:i/>
        </w:rPr>
        <w:t>solo menciona la fecha en la que se autorizó el recurso por medio de la elaboración del convenio marco del 02 de agosto de 2021.</w:t>
      </w:r>
      <w:r w:rsidR="007E0453" w:rsidRPr="009238CF">
        <w:rPr>
          <w:rFonts w:ascii="Palatino Linotype" w:hAnsi="Palatino Linotype" w:cs="Tahoma"/>
          <w:i/>
        </w:rPr>
        <w:t xml:space="preserve"> </w:t>
      </w:r>
      <w:r w:rsidR="007E0453" w:rsidRPr="009238CF">
        <w:rPr>
          <w:rFonts w:ascii="Palatino Linotype" w:hAnsi="Palatino Linotype" w:cs="Tahoma"/>
        </w:rPr>
        <w:t>(Sic.)</w:t>
      </w:r>
    </w:p>
    <w:p w14:paraId="28F22342" w14:textId="241BAC59" w:rsidR="007E0453" w:rsidRPr="009238CF" w:rsidRDefault="007E0453" w:rsidP="009238CF">
      <w:pPr>
        <w:spacing w:line="360" w:lineRule="auto"/>
        <w:contextualSpacing/>
        <w:jc w:val="both"/>
        <w:rPr>
          <w:rFonts w:ascii="Palatino Linotype" w:hAnsi="Palatino Linotype" w:cs="Tahoma"/>
          <w:sz w:val="22"/>
          <w:szCs w:val="22"/>
        </w:rPr>
      </w:pPr>
    </w:p>
    <w:p w14:paraId="13F812BA" w14:textId="202484C8" w:rsidR="005F2D09" w:rsidRPr="009238CF" w:rsidRDefault="007E0453" w:rsidP="009238CF">
      <w:pPr>
        <w:spacing w:line="360" w:lineRule="auto"/>
        <w:contextualSpacing/>
        <w:jc w:val="both"/>
        <w:rPr>
          <w:rFonts w:ascii="Palatino Linotype" w:hAnsi="Palatino Linotype" w:cs="Tahoma"/>
          <w:b/>
          <w:bCs/>
          <w:sz w:val="22"/>
          <w:szCs w:val="22"/>
        </w:rPr>
      </w:pPr>
      <w:r w:rsidRPr="009238CF">
        <w:rPr>
          <w:rFonts w:ascii="Palatino Linotype" w:hAnsi="Palatino Linotype" w:cs="Tahoma"/>
          <w:b/>
          <w:sz w:val="22"/>
          <w:szCs w:val="22"/>
        </w:rPr>
        <w:t>I</w:t>
      </w:r>
      <w:r w:rsidR="00221A05" w:rsidRPr="009238CF">
        <w:rPr>
          <w:rFonts w:ascii="Palatino Linotype" w:hAnsi="Palatino Linotype" w:cs="Tahoma"/>
          <w:b/>
          <w:sz w:val="22"/>
          <w:szCs w:val="22"/>
        </w:rPr>
        <w:t>V</w:t>
      </w:r>
      <w:r w:rsidR="005F2D09" w:rsidRPr="009238CF">
        <w:rPr>
          <w:rFonts w:ascii="Palatino Linotype" w:hAnsi="Palatino Linotype" w:cs="Tahoma"/>
          <w:b/>
          <w:sz w:val="22"/>
          <w:szCs w:val="22"/>
        </w:rPr>
        <w:t xml:space="preserve">. </w:t>
      </w:r>
      <w:r w:rsidR="005F2D09" w:rsidRPr="009238CF">
        <w:rPr>
          <w:rFonts w:ascii="Palatino Linotype" w:hAnsi="Palatino Linotype" w:cs="Tahoma"/>
          <w:b/>
          <w:bCs/>
          <w:sz w:val="22"/>
          <w:szCs w:val="22"/>
        </w:rPr>
        <w:t>Trámite del Recurso de Revisión</w:t>
      </w:r>
      <w:r w:rsidR="005F2D09" w:rsidRPr="009238CF">
        <w:rPr>
          <w:rFonts w:ascii="Palatino Linotype" w:hAnsi="Palatino Linotype" w:cs="Tahoma"/>
          <w:b/>
          <w:sz w:val="22"/>
          <w:szCs w:val="22"/>
        </w:rPr>
        <w:t xml:space="preserve"> </w:t>
      </w:r>
      <w:r w:rsidR="005F2D09" w:rsidRPr="009238CF">
        <w:rPr>
          <w:rFonts w:ascii="Palatino Linotype" w:hAnsi="Palatino Linotype" w:cs="Tahoma"/>
          <w:b/>
          <w:bCs/>
          <w:sz w:val="22"/>
          <w:szCs w:val="22"/>
        </w:rPr>
        <w:t>ante este Instituto.</w:t>
      </w:r>
    </w:p>
    <w:p w14:paraId="2EF32570"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40F0188C" w14:textId="77777777" w:rsidR="005F2D09" w:rsidRPr="009238CF" w:rsidRDefault="005F2D09" w:rsidP="009238CF">
      <w:pPr>
        <w:spacing w:line="360" w:lineRule="auto"/>
        <w:contextualSpacing/>
        <w:jc w:val="both"/>
        <w:rPr>
          <w:rFonts w:ascii="Palatino Linotype" w:hAnsi="Palatino Linotype" w:cs="Tahoma"/>
          <w:b/>
          <w:bCs/>
          <w:sz w:val="22"/>
          <w:szCs w:val="22"/>
        </w:rPr>
      </w:pPr>
      <w:r w:rsidRPr="009238CF">
        <w:rPr>
          <w:rFonts w:ascii="Palatino Linotype" w:hAnsi="Palatino Linotype" w:cs="Tahoma"/>
          <w:b/>
          <w:bCs/>
          <w:sz w:val="22"/>
          <w:szCs w:val="22"/>
        </w:rPr>
        <w:t xml:space="preserve">a) Turno del </w:t>
      </w:r>
      <w:r w:rsidRPr="009238CF">
        <w:rPr>
          <w:rFonts w:ascii="Palatino Linotype" w:hAnsi="Palatino Linotype" w:cs="Tahoma"/>
          <w:b/>
          <w:sz w:val="22"/>
          <w:szCs w:val="22"/>
        </w:rPr>
        <w:t>Recurso de Revisión</w:t>
      </w:r>
      <w:r w:rsidRPr="009238CF">
        <w:rPr>
          <w:rFonts w:ascii="Palatino Linotype" w:hAnsi="Palatino Linotype" w:cs="Tahoma"/>
          <w:b/>
          <w:bCs/>
          <w:sz w:val="22"/>
          <w:szCs w:val="22"/>
        </w:rPr>
        <w:t>.</w:t>
      </w:r>
    </w:p>
    <w:p w14:paraId="55EA8B0D"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21E5438C" w14:textId="2E4E47E4" w:rsidR="005F2D09" w:rsidRPr="009238CF" w:rsidRDefault="005F2D09" w:rsidP="009238CF">
      <w:pPr>
        <w:spacing w:line="360" w:lineRule="auto"/>
        <w:contextualSpacing/>
        <w:jc w:val="both"/>
        <w:rPr>
          <w:rFonts w:ascii="Palatino Linotype" w:hAnsi="Palatino Linotype" w:cs="Tahoma"/>
          <w:b/>
          <w:bCs/>
          <w:sz w:val="22"/>
          <w:szCs w:val="22"/>
        </w:rPr>
      </w:pPr>
      <w:r w:rsidRPr="009238CF">
        <w:rPr>
          <w:rFonts w:ascii="Palatino Linotype" w:hAnsi="Palatino Linotype" w:cs="Tahoma"/>
          <w:bCs/>
          <w:sz w:val="22"/>
          <w:szCs w:val="22"/>
        </w:rPr>
        <w:t xml:space="preserve">El </w:t>
      </w:r>
      <w:r w:rsidR="0047072A" w:rsidRPr="009238CF">
        <w:rPr>
          <w:rFonts w:ascii="Palatino Linotype" w:hAnsi="Palatino Linotype" w:cs="Tahoma"/>
          <w:bCs/>
          <w:sz w:val="22"/>
          <w:szCs w:val="22"/>
          <w:lang w:val="es-ES"/>
        </w:rPr>
        <w:t>dieciocho</w:t>
      </w:r>
      <w:r w:rsidR="007E0453" w:rsidRPr="009238CF">
        <w:rPr>
          <w:rFonts w:ascii="Palatino Linotype" w:hAnsi="Palatino Linotype" w:cs="Tahoma"/>
          <w:bCs/>
          <w:sz w:val="22"/>
          <w:szCs w:val="22"/>
          <w:lang w:val="es-ES"/>
        </w:rPr>
        <w:t xml:space="preserve"> de enero de dos mil veintidós</w:t>
      </w:r>
      <w:r w:rsidRPr="009238CF">
        <w:rPr>
          <w:rFonts w:ascii="Palatino Linotype" w:hAnsi="Palatino Linotype" w:cs="Tahoma"/>
          <w:bCs/>
          <w:sz w:val="22"/>
          <w:szCs w:val="22"/>
        </w:rPr>
        <w:t xml:space="preserve">, el </w:t>
      </w:r>
      <w:r w:rsidRPr="009238CF">
        <w:rPr>
          <w:rFonts w:ascii="Palatino Linotype" w:hAnsi="Palatino Linotype" w:cs="Tahoma"/>
          <w:sz w:val="22"/>
          <w:szCs w:val="22"/>
          <w:lang w:val="es-ES"/>
        </w:rPr>
        <w:t>Sistema de Acceso a la Información Mexiquense (SAIMEX),</w:t>
      </w:r>
      <w:r w:rsidRPr="009238CF">
        <w:rPr>
          <w:rFonts w:ascii="Palatino Linotype" w:hAnsi="Palatino Linotype" w:cs="Tahoma"/>
          <w:bCs/>
          <w:sz w:val="22"/>
          <w:szCs w:val="22"/>
        </w:rPr>
        <w:t xml:space="preserve"> asignó el número de expediente </w:t>
      </w:r>
      <w:r w:rsidR="00780772" w:rsidRPr="009238CF">
        <w:rPr>
          <w:rFonts w:ascii="Palatino Linotype" w:eastAsia="Calibri" w:hAnsi="Palatino Linotype" w:cs="Tahoma"/>
          <w:b/>
          <w:bCs/>
          <w:sz w:val="22"/>
          <w:szCs w:val="22"/>
          <w:lang w:eastAsia="en-US"/>
        </w:rPr>
        <w:t>00171/INFOEM/IP/RR/2022</w:t>
      </w:r>
      <w:r w:rsidRPr="009238CF">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4A7EEA2" w14:textId="77777777" w:rsidR="005F2D09" w:rsidRPr="009238CF" w:rsidRDefault="005F2D09" w:rsidP="009238CF">
      <w:pPr>
        <w:spacing w:line="360" w:lineRule="auto"/>
        <w:contextualSpacing/>
        <w:jc w:val="both"/>
        <w:rPr>
          <w:rFonts w:ascii="Palatino Linotype" w:hAnsi="Palatino Linotype" w:cs="Tahoma"/>
          <w:b/>
          <w:bCs/>
          <w:sz w:val="22"/>
          <w:szCs w:val="22"/>
          <w:lang w:val="es-ES_tradnl"/>
        </w:rPr>
      </w:pPr>
      <w:r w:rsidRPr="009238CF">
        <w:rPr>
          <w:rFonts w:ascii="Palatino Linotype" w:hAnsi="Palatino Linotype" w:cs="Tahoma"/>
          <w:b/>
          <w:bCs/>
          <w:sz w:val="22"/>
          <w:szCs w:val="22"/>
        </w:rPr>
        <w:lastRenderedPageBreak/>
        <w:t>b) Admisión del Recurso de Revisión</w:t>
      </w:r>
      <w:r w:rsidRPr="009238CF">
        <w:rPr>
          <w:rFonts w:ascii="Palatino Linotype" w:hAnsi="Palatino Linotype" w:cs="Tahoma"/>
          <w:b/>
          <w:bCs/>
          <w:sz w:val="22"/>
          <w:szCs w:val="22"/>
          <w:lang w:val="es-ES_tradnl"/>
        </w:rPr>
        <w:t xml:space="preserve">. </w:t>
      </w:r>
    </w:p>
    <w:p w14:paraId="497AAFDE" w14:textId="77777777" w:rsidR="005F2D09" w:rsidRPr="009238CF" w:rsidRDefault="005F2D09" w:rsidP="009238CF">
      <w:pPr>
        <w:spacing w:line="360" w:lineRule="auto"/>
        <w:contextualSpacing/>
        <w:jc w:val="both"/>
        <w:rPr>
          <w:rFonts w:ascii="Palatino Linotype" w:hAnsi="Palatino Linotype" w:cs="Tahoma"/>
          <w:b/>
          <w:bCs/>
          <w:sz w:val="22"/>
          <w:szCs w:val="22"/>
          <w:lang w:val="es-ES_tradnl"/>
        </w:rPr>
      </w:pPr>
    </w:p>
    <w:p w14:paraId="02B9AA86" w14:textId="64446F16" w:rsidR="005F2D09" w:rsidRPr="009238CF" w:rsidRDefault="005F2D09" w:rsidP="009238CF">
      <w:pPr>
        <w:spacing w:line="360" w:lineRule="auto"/>
        <w:contextualSpacing/>
        <w:jc w:val="both"/>
        <w:rPr>
          <w:rFonts w:ascii="Palatino Linotype" w:hAnsi="Palatino Linotype" w:cs="Tahoma"/>
          <w:bCs/>
          <w:sz w:val="22"/>
          <w:szCs w:val="22"/>
          <w:lang w:val="es-ES_tradnl"/>
        </w:rPr>
      </w:pPr>
      <w:r w:rsidRPr="009238CF">
        <w:rPr>
          <w:rFonts w:ascii="Palatino Linotype" w:hAnsi="Palatino Linotype" w:cs="Tahoma"/>
          <w:bCs/>
          <w:sz w:val="22"/>
          <w:szCs w:val="22"/>
        </w:rPr>
        <w:t xml:space="preserve">El </w:t>
      </w:r>
      <w:r w:rsidR="0047072A" w:rsidRPr="009238CF">
        <w:rPr>
          <w:rFonts w:ascii="Palatino Linotype" w:hAnsi="Palatino Linotype" w:cs="Tahoma"/>
          <w:bCs/>
          <w:sz w:val="22"/>
          <w:szCs w:val="22"/>
        </w:rPr>
        <w:t>veintiuno</w:t>
      </w:r>
      <w:r w:rsidR="007E0453" w:rsidRPr="009238CF">
        <w:rPr>
          <w:rFonts w:ascii="Palatino Linotype" w:hAnsi="Palatino Linotype" w:cs="Tahoma"/>
          <w:bCs/>
          <w:sz w:val="22"/>
          <w:szCs w:val="22"/>
        </w:rPr>
        <w:t xml:space="preserve"> de enero de dos mil veintidós</w:t>
      </w:r>
      <w:r w:rsidRPr="009238CF">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7E0453" w:rsidRPr="009238CF">
        <w:rPr>
          <w:rFonts w:ascii="Palatino Linotype" w:hAnsi="Palatino Linotype" w:cs="Tahoma"/>
          <w:bCs/>
          <w:sz w:val="22"/>
          <w:szCs w:val="22"/>
          <w:lang w:val="es-ES_tradnl"/>
        </w:rPr>
        <w:t xml:space="preserve">el </w:t>
      </w:r>
      <w:r w:rsidR="00DD72A4" w:rsidRPr="009238CF">
        <w:rPr>
          <w:rFonts w:ascii="Palatino Linotype" w:hAnsi="Palatino Linotype" w:cs="Tahoma"/>
          <w:bCs/>
          <w:sz w:val="22"/>
          <w:szCs w:val="22"/>
          <w:lang w:val="es-ES_tradnl"/>
        </w:rPr>
        <w:t>veinticuatro</w:t>
      </w:r>
      <w:r w:rsidR="007E0453" w:rsidRPr="009238CF">
        <w:rPr>
          <w:rFonts w:ascii="Palatino Linotype" w:hAnsi="Palatino Linotype" w:cs="Tahoma"/>
          <w:bCs/>
          <w:sz w:val="22"/>
          <w:szCs w:val="22"/>
          <w:lang w:val="es-ES_tradnl"/>
        </w:rPr>
        <w:t xml:space="preserve"> de enero del año dos mil veintidós</w:t>
      </w:r>
      <w:r w:rsidRPr="009238CF">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9238CF" w:rsidRDefault="00746F9D" w:rsidP="009238CF">
      <w:pPr>
        <w:spacing w:line="360" w:lineRule="auto"/>
        <w:contextualSpacing/>
        <w:jc w:val="both"/>
        <w:rPr>
          <w:rFonts w:ascii="Palatino Linotype" w:hAnsi="Palatino Linotype" w:cs="Tahoma"/>
          <w:b/>
          <w:bCs/>
          <w:sz w:val="22"/>
          <w:szCs w:val="22"/>
        </w:rPr>
      </w:pPr>
    </w:p>
    <w:p w14:paraId="509AD2FE" w14:textId="0FEEF03D" w:rsidR="00AE2055" w:rsidRPr="009238CF" w:rsidRDefault="005F2D09" w:rsidP="009238CF">
      <w:pPr>
        <w:spacing w:line="360" w:lineRule="auto"/>
        <w:contextualSpacing/>
        <w:jc w:val="both"/>
        <w:rPr>
          <w:rFonts w:ascii="Palatino Linotype" w:hAnsi="Palatino Linotype" w:cs="Tahoma"/>
          <w:sz w:val="22"/>
          <w:szCs w:val="22"/>
          <w:lang w:val="es-ES_tradnl"/>
        </w:rPr>
      </w:pPr>
      <w:r w:rsidRPr="009238CF">
        <w:rPr>
          <w:rFonts w:ascii="Palatino Linotype" w:hAnsi="Palatino Linotype" w:cs="Tahoma"/>
          <w:b/>
          <w:bCs/>
          <w:sz w:val="22"/>
          <w:szCs w:val="22"/>
        </w:rPr>
        <w:t xml:space="preserve">c) </w:t>
      </w:r>
      <w:r w:rsidRPr="009238CF">
        <w:rPr>
          <w:rFonts w:ascii="Palatino Linotype" w:hAnsi="Palatino Linotype" w:cs="Tahoma"/>
          <w:b/>
          <w:sz w:val="22"/>
          <w:szCs w:val="22"/>
          <w:lang w:val="es-ES_tradnl"/>
        </w:rPr>
        <w:t>Informe Justificado</w:t>
      </w:r>
      <w:r w:rsidR="0047072A" w:rsidRPr="009238CF">
        <w:rPr>
          <w:rFonts w:ascii="Palatino Linotype" w:hAnsi="Palatino Linotype" w:cs="Tahoma"/>
          <w:b/>
          <w:sz w:val="22"/>
          <w:szCs w:val="22"/>
          <w:lang w:val="es-ES_tradnl"/>
        </w:rPr>
        <w:t xml:space="preserve"> y </w:t>
      </w:r>
      <w:r w:rsidR="0047072A" w:rsidRPr="009238CF">
        <w:rPr>
          <w:rFonts w:ascii="Palatino Linotype" w:hAnsi="Palatino Linotype" w:cs="Tahoma"/>
          <w:b/>
          <w:sz w:val="22"/>
          <w:szCs w:val="22"/>
        </w:rPr>
        <w:t>m</w:t>
      </w:r>
      <w:r w:rsidR="00AE2055" w:rsidRPr="009238CF">
        <w:rPr>
          <w:rFonts w:ascii="Palatino Linotype" w:hAnsi="Palatino Linotype" w:cs="Tahoma"/>
          <w:b/>
          <w:sz w:val="22"/>
          <w:szCs w:val="22"/>
        </w:rPr>
        <w:t>anifestaciones del Recurrente.</w:t>
      </w:r>
    </w:p>
    <w:p w14:paraId="7F05C807" w14:textId="77777777" w:rsidR="00AE2055" w:rsidRPr="009238CF" w:rsidRDefault="00AE2055" w:rsidP="009238CF">
      <w:pPr>
        <w:spacing w:line="360" w:lineRule="auto"/>
        <w:contextualSpacing/>
        <w:jc w:val="both"/>
        <w:rPr>
          <w:rFonts w:ascii="Palatino Linotype" w:hAnsi="Palatino Linotype" w:cs="Tahoma"/>
          <w:sz w:val="22"/>
          <w:szCs w:val="22"/>
        </w:rPr>
      </w:pPr>
    </w:p>
    <w:p w14:paraId="74DCDF09" w14:textId="77777777" w:rsidR="0047072A" w:rsidRPr="009238CF" w:rsidRDefault="0047072A" w:rsidP="009238CF">
      <w:pPr>
        <w:widowControl w:val="0"/>
        <w:spacing w:line="360" w:lineRule="auto"/>
        <w:contextualSpacing/>
        <w:jc w:val="both"/>
        <w:rPr>
          <w:rFonts w:ascii="Palatino Linotype" w:hAnsi="Palatino Linotype" w:cs="Tahoma"/>
          <w:b/>
          <w:bCs/>
          <w:sz w:val="22"/>
          <w:szCs w:val="22"/>
          <w:lang w:val="es-ES"/>
        </w:rPr>
      </w:pPr>
      <w:r w:rsidRPr="009238CF">
        <w:rPr>
          <w:rFonts w:ascii="Palatino Linotype" w:hAnsi="Palatino Linotype" w:cs="Tahoma"/>
          <w:bCs/>
          <w:sz w:val="22"/>
          <w:szCs w:val="22"/>
          <w:lang w:val="es-ES"/>
        </w:rPr>
        <w:t xml:space="preserve">De las constancias que integran el expediente digital que obra en el </w:t>
      </w:r>
      <w:r w:rsidRPr="009238CF">
        <w:rPr>
          <w:rFonts w:ascii="Palatino Linotype" w:eastAsia="Batang" w:hAnsi="Palatino Linotype" w:cs="Tahoma"/>
          <w:bCs/>
          <w:sz w:val="22"/>
          <w:szCs w:val="22"/>
          <w:lang w:val="es-ES_tradnl"/>
        </w:rPr>
        <w:t xml:space="preserve">Sistema de Acceso a la Información Mexiquense (SAIMEX), se advierte que tanto el Sujeto Obligado como el Recurrente no emitieron informe justificado, ni manifestación adicional. </w:t>
      </w:r>
    </w:p>
    <w:p w14:paraId="143624DA" w14:textId="77777777" w:rsidR="00AE2055" w:rsidRPr="009238CF" w:rsidRDefault="00AE2055" w:rsidP="009238CF">
      <w:pPr>
        <w:tabs>
          <w:tab w:val="center" w:pos="4522"/>
        </w:tabs>
        <w:spacing w:line="360" w:lineRule="auto"/>
        <w:contextualSpacing/>
        <w:jc w:val="both"/>
        <w:rPr>
          <w:rFonts w:ascii="Palatino Linotype" w:eastAsia="Batang" w:hAnsi="Palatino Linotype" w:cs="Tahoma"/>
          <w:b/>
          <w:bCs/>
          <w:sz w:val="22"/>
          <w:szCs w:val="22"/>
        </w:rPr>
      </w:pPr>
    </w:p>
    <w:p w14:paraId="6A50A9DA" w14:textId="29728DC5" w:rsidR="00AE2055" w:rsidRPr="009238CF" w:rsidRDefault="0047072A" w:rsidP="009238CF">
      <w:pPr>
        <w:tabs>
          <w:tab w:val="center" w:pos="4522"/>
        </w:tabs>
        <w:spacing w:line="360" w:lineRule="auto"/>
        <w:contextualSpacing/>
        <w:jc w:val="both"/>
        <w:rPr>
          <w:rFonts w:ascii="Palatino Linotype" w:hAnsi="Palatino Linotype" w:cs="Tahoma"/>
          <w:b/>
          <w:bCs/>
          <w:iCs/>
          <w:sz w:val="22"/>
          <w:szCs w:val="22"/>
        </w:rPr>
      </w:pPr>
      <w:r w:rsidRPr="009238CF">
        <w:rPr>
          <w:rFonts w:ascii="Palatino Linotype" w:eastAsia="Batang" w:hAnsi="Palatino Linotype" w:cs="Tahoma"/>
          <w:b/>
          <w:bCs/>
          <w:sz w:val="22"/>
          <w:szCs w:val="22"/>
        </w:rPr>
        <w:t>d</w:t>
      </w:r>
      <w:r w:rsidR="00AE2055" w:rsidRPr="009238CF">
        <w:rPr>
          <w:rFonts w:ascii="Palatino Linotype" w:hAnsi="Palatino Linotype" w:cs="Tahoma"/>
          <w:b/>
          <w:bCs/>
          <w:iCs/>
          <w:sz w:val="22"/>
          <w:szCs w:val="22"/>
        </w:rPr>
        <w:t>) Ampliación del plazo.</w:t>
      </w:r>
    </w:p>
    <w:p w14:paraId="33911079" w14:textId="77777777" w:rsidR="00AE2055" w:rsidRPr="009238CF" w:rsidRDefault="00AE2055" w:rsidP="009238CF">
      <w:pPr>
        <w:tabs>
          <w:tab w:val="center" w:pos="4522"/>
        </w:tabs>
        <w:spacing w:line="360" w:lineRule="auto"/>
        <w:contextualSpacing/>
        <w:jc w:val="both"/>
        <w:rPr>
          <w:rFonts w:ascii="Palatino Linotype" w:eastAsia="Batang" w:hAnsi="Palatino Linotype" w:cs="Tahoma"/>
          <w:bCs/>
          <w:sz w:val="22"/>
          <w:szCs w:val="22"/>
        </w:rPr>
      </w:pPr>
    </w:p>
    <w:p w14:paraId="5F31CA98" w14:textId="7C789E88" w:rsidR="00AE2055" w:rsidRPr="009238CF" w:rsidRDefault="00AE2055"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El </w:t>
      </w:r>
      <w:r w:rsidR="00761050" w:rsidRPr="009238CF">
        <w:rPr>
          <w:rFonts w:ascii="Palatino Linotype" w:hAnsi="Palatino Linotype" w:cs="Tahoma"/>
          <w:sz w:val="22"/>
          <w:szCs w:val="22"/>
        </w:rPr>
        <w:t>siete de marzo</w:t>
      </w:r>
      <w:r w:rsidRPr="009238CF">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w:t>
      </w:r>
      <w:r w:rsidRPr="009238CF">
        <w:rPr>
          <w:rFonts w:ascii="Palatino Linotype" w:hAnsi="Palatino Linotype" w:cs="Tahoma"/>
          <w:bCs/>
          <w:sz w:val="22"/>
          <w:szCs w:val="22"/>
        </w:rPr>
        <w:t>por un periodo quince días</w:t>
      </w:r>
      <w:r w:rsidRPr="009238CF">
        <w:rPr>
          <w:rFonts w:ascii="Palatino Linotype" w:hAnsi="Palatino Linotype" w:cs="Tahoma"/>
          <w:sz w:val="22"/>
          <w:szCs w:val="22"/>
        </w:rPr>
        <w:t>, el plazo para resolver los Recursos de Revisión que nos ocupan; acto que fue notificado a las partes el mismo día, mediante el Sistema de Acceso a la Información Mexiquense (SAIMEX).</w:t>
      </w:r>
    </w:p>
    <w:p w14:paraId="22030E84" w14:textId="77777777" w:rsidR="00AE2055" w:rsidRPr="009238CF" w:rsidRDefault="00AE2055" w:rsidP="009238CF">
      <w:pPr>
        <w:spacing w:line="360" w:lineRule="auto"/>
        <w:contextualSpacing/>
        <w:jc w:val="both"/>
        <w:rPr>
          <w:rFonts w:ascii="Palatino Linotype" w:hAnsi="Palatino Linotype" w:cs="Tahoma"/>
          <w:b/>
          <w:sz w:val="22"/>
          <w:szCs w:val="22"/>
        </w:rPr>
      </w:pPr>
    </w:p>
    <w:p w14:paraId="58AA602D" w14:textId="0F1B53B4" w:rsidR="005F2D09" w:rsidRPr="009238CF" w:rsidRDefault="0047072A"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b/>
          <w:sz w:val="22"/>
          <w:szCs w:val="22"/>
        </w:rPr>
        <w:t>e</w:t>
      </w:r>
      <w:r w:rsidR="005F2D09" w:rsidRPr="009238CF">
        <w:rPr>
          <w:rFonts w:ascii="Palatino Linotype" w:hAnsi="Palatino Linotype" w:cs="Tahoma"/>
          <w:b/>
          <w:sz w:val="22"/>
          <w:szCs w:val="22"/>
        </w:rPr>
        <w:t>) Cierre de instrucción.</w:t>
      </w:r>
      <w:r w:rsidR="005F2D09" w:rsidRPr="009238CF">
        <w:rPr>
          <w:rFonts w:ascii="Palatino Linotype" w:hAnsi="Palatino Linotype" w:cs="Tahoma"/>
          <w:sz w:val="22"/>
          <w:szCs w:val="22"/>
        </w:rPr>
        <w:t xml:space="preserve"> </w:t>
      </w:r>
    </w:p>
    <w:p w14:paraId="1B388AB2" w14:textId="77777777" w:rsidR="005F2D09" w:rsidRPr="009238CF" w:rsidRDefault="005F2D09" w:rsidP="009238CF">
      <w:pPr>
        <w:spacing w:line="360" w:lineRule="auto"/>
        <w:contextualSpacing/>
        <w:jc w:val="both"/>
        <w:rPr>
          <w:rFonts w:ascii="Palatino Linotype" w:hAnsi="Palatino Linotype" w:cs="Tahoma"/>
          <w:sz w:val="22"/>
          <w:szCs w:val="22"/>
        </w:rPr>
      </w:pPr>
    </w:p>
    <w:p w14:paraId="632D9B2A" w14:textId="10B48380" w:rsidR="005F2D09" w:rsidRPr="009238CF" w:rsidRDefault="005F2D09" w:rsidP="009238CF">
      <w:p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rPr>
        <w:lastRenderedPageBreak/>
        <w:t xml:space="preserve">El </w:t>
      </w:r>
      <w:r w:rsidR="00761050" w:rsidRPr="009238CF">
        <w:rPr>
          <w:rFonts w:ascii="Palatino Linotype" w:hAnsi="Palatino Linotype" w:cs="Tahoma"/>
          <w:sz w:val="22"/>
          <w:szCs w:val="22"/>
          <w:lang w:val="es-ES"/>
        </w:rPr>
        <w:t>veintiocho de febrero</w:t>
      </w:r>
      <w:r w:rsidR="00C636A6" w:rsidRPr="009238CF">
        <w:rPr>
          <w:rFonts w:ascii="Palatino Linotype" w:hAnsi="Palatino Linotype" w:cs="Tahoma"/>
          <w:sz w:val="22"/>
          <w:szCs w:val="22"/>
          <w:lang w:val="es-ES"/>
        </w:rPr>
        <w:t xml:space="preserve"> de dos mil veintidós</w:t>
      </w:r>
      <w:r w:rsidRPr="009238CF">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9238CF">
        <w:rPr>
          <w:rFonts w:ascii="Palatino Linotype" w:hAnsi="Palatino Linotype" w:cs="Tahoma"/>
          <w:sz w:val="22"/>
          <w:szCs w:val="22"/>
          <w:lang w:val="es-ES"/>
        </w:rPr>
        <w:t>Sistema de Acceso a la Información Mexiquense (SAIMEX)</w:t>
      </w:r>
      <w:r w:rsidRPr="009238CF">
        <w:rPr>
          <w:rFonts w:ascii="Palatino Linotype" w:hAnsi="Palatino Linotype" w:cs="Tahoma"/>
          <w:sz w:val="22"/>
          <w:szCs w:val="22"/>
        </w:rPr>
        <w:t xml:space="preserve">. </w:t>
      </w:r>
    </w:p>
    <w:p w14:paraId="46E06404" w14:textId="77777777" w:rsidR="00AE2055" w:rsidRPr="009238CF" w:rsidRDefault="00AE2055" w:rsidP="009238CF">
      <w:pPr>
        <w:spacing w:line="360" w:lineRule="auto"/>
        <w:contextualSpacing/>
        <w:jc w:val="both"/>
        <w:rPr>
          <w:rFonts w:ascii="Palatino Linotype" w:hAnsi="Palatino Linotype" w:cs="Tahoma"/>
          <w:sz w:val="22"/>
          <w:szCs w:val="22"/>
        </w:rPr>
      </w:pPr>
    </w:p>
    <w:p w14:paraId="7A5E769E" w14:textId="611A3A79"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En razón de que fue debidamente sustanciado e integrado el exp</w:t>
      </w:r>
      <w:r w:rsidR="00E61B74" w:rsidRPr="009238CF">
        <w:rPr>
          <w:rFonts w:ascii="Palatino Linotype" w:hAnsi="Palatino Linotype" w:cs="Tahoma"/>
          <w:sz w:val="22"/>
          <w:szCs w:val="22"/>
        </w:rPr>
        <w:t xml:space="preserve">ediente electrónico y no existe </w:t>
      </w:r>
      <w:r w:rsidRPr="009238CF">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9238CF" w:rsidRDefault="005F2D09" w:rsidP="009238CF">
      <w:pPr>
        <w:spacing w:line="360" w:lineRule="auto"/>
        <w:contextualSpacing/>
        <w:jc w:val="both"/>
        <w:rPr>
          <w:rFonts w:ascii="Palatino Linotype" w:hAnsi="Palatino Linotype" w:cs="Tahoma"/>
          <w:sz w:val="22"/>
          <w:szCs w:val="22"/>
        </w:rPr>
      </w:pPr>
    </w:p>
    <w:p w14:paraId="4431077C" w14:textId="77777777" w:rsidR="005F2D09" w:rsidRPr="009238CF" w:rsidRDefault="005F2D09" w:rsidP="009238CF">
      <w:pPr>
        <w:spacing w:line="360" w:lineRule="auto"/>
        <w:contextualSpacing/>
        <w:jc w:val="center"/>
        <w:rPr>
          <w:rFonts w:ascii="Palatino Linotype" w:hAnsi="Palatino Linotype" w:cs="Tahoma"/>
          <w:b/>
          <w:sz w:val="22"/>
          <w:szCs w:val="22"/>
        </w:rPr>
      </w:pPr>
      <w:r w:rsidRPr="009238CF">
        <w:rPr>
          <w:rFonts w:ascii="Palatino Linotype" w:hAnsi="Palatino Linotype" w:cs="Tahoma"/>
          <w:b/>
          <w:sz w:val="22"/>
          <w:szCs w:val="22"/>
        </w:rPr>
        <w:t>C O N S I D E R A N D O S</w:t>
      </w:r>
    </w:p>
    <w:p w14:paraId="6EF179A1" w14:textId="77777777" w:rsidR="00C636A6" w:rsidRPr="009238CF" w:rsidRDefault="00C636A6" w:rsidP="009238CF">
      <w:pPr>
        <w:spacing w:line="360" w:lineRule="auto"/>
        <w:contextualSpacing/>
        <w:jc w:val="both"/>
        <w:rPr>
          <w:rFonts w:ascii="Palatino Linotype" w:hAnsi="Palatino Linotype" w:cs="Tahoma"/>
          <w:b/>
          <w:sz w:val="22"/>
          <w:szCs w:val="22"/>
        </w:rPr>
      </w:pPr>
    </w:p>
    <w:p w14:paraId="27F8EAD4" w14:textId="77777777" w:rsidR="005F2D09" w:rsidRPr="009238CF" w:rsidRDefault="005F2D09" w:rsidP="009238CF">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PRIMERO</w:t>
      </w:r>
      <w:r w:rsidRPr="009238CF">
        <w:rPr>
          <w:rFonts w:ascii="Palatino Linotype" w:hAnsi="Palatino Linotype" w:cs="Tahoma"/>
          <w:sz w:val="22"/>
          <w:szCs w:val="22"/>
        </w:rPr>
        <w:t xml:space="preserve">. </w:t>
      </w:r>
      <w:r w:rsidRPr="009238CF">
        <w:rPr>
          <w:rFonts w:ascii="Palatino Linotype" w:hAnsi="Palatino Linotype" w:cs="Tahoma"/>
          <w:b/>
          <w:sz w:val="22"/>
          <w:szCs w:val="22"/>
        </w:rPr>
        <w:t>Competencia.</w:t>
      </w:r>
    </w:p>
    <w:p w14:paraId="13558522" w14:textId="77777777" w:rsidR="005F2D09" w:rsidRPr="009238CF" w:rsidRDefault="005F2D09" w:rsidP="009238CF">
      <w:pPr>
        <w:spacing w:line="360" w:lineRule="auto"/>
        <w:contextualSpacing/>
        <w:jc w:val="both"/>
        <w:rPr>
          <w:rFonts w:ascii="Palatino Linotype" w:hAnsi="Palatino Linotype" w:cs="Tahoma"/>
          <w:b/>
          <w:sz w:val="22"/>
          <w:szCs w:val="22"/>
        </w:rPr>
      </w:pPr>
    </w:p>
    <w:p w14:paraId="52E13315" w14:textId="7777777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0B98CDB" w14:textId="77777777" w:rsidR="005F2D09" w:rsidRPr="009238CF" w:rsidRDefault="005F2D09" w:rsidP="009238CF">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lastRenderedPageBreak/>
        <w:t>SEGUNDO. Causales de improcedencia y sobreseimiento.</w:t>
      </w:r>
    </w:p>
    <w:p w14:paraId="595D77F6" w14:textId="77777777" w:rsidR="005F2D09" w:rsidRPr="009238CF" w:rsidRDefault="005F2D09" w:rsidP="009238CF">
      <w:pPr>
        <w:spacing w:line="360" w:lineRule="auto"/>
        <w:contextualSpacing/>
        <w:jc w:val="both"/>
        <w:rPr>
          <w:rFonts w:ascii="Palatino Linotype" w:hAnsi="Palatino Linotype" w:cs="Tahoma"/>
          <w:b/>
          <w:sz w:val="22"/>
          <w:szCs w:val="22"/>
        </w:rPr>
      </w:pPr>
    </w:p>
    <w:p w14:paraId="71D0005D" w14:textId="77777777" w:rsidR="005F2D09" w:rsidRPr="009238CF" w:rsidRDefault="005F2D09" w:rsidP="009238CF">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Causales de improcedencia.</w:t>
      </w:r>
    </w:p>
    <w:p w14:paraId="53AAF47B" w14:textId="77777777" w:rsidR="005F2D09" w:rsidRPr="009238CF" w:rsidRDefault="005F2D09" w:rsidP="009238CF">
      <w:pPr>
        <w:spacing w:line="360" w:lineRule="auto"/>
        <w:contextualSpacing/>
        <w:jc w:val="both"/>
        <w:rPr>
          <w:rFonts w:ascii="Palatino Linotype" w:hAnsi="Palatino Linotype" w:cs="Tahoma"/>
          <w:b/>
          <w:sz w:val="22"/>
          <w:szCs w:val="22"/>
        </w:rPr>
      </w:pPr>
    </w:p>
    <w:p w14:paraId="607206E5" w14:textId="7777777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9238CF" w:rsidRDefault="005F2D09" w:rsidP="009238CF">
      <w:pPr>
        <w:spacing w:line="360" w:lineRule="auto"/>
        <w:contextualSpacing/>
        <w:jc w:val="both"/>
        <w:rPr>
          <w:rFonts w:ascii="Palatino Linotype" w:hAnsi="Palatino Linotype" w:cs="Tahoma"/>
          <w:sz w:val="22"/>
          <w:szCs w:val="22"/>
        </w:rPr>
      </w:pPr>
    </w:p>
    <w:p w14:paraId="61B1C999" w14:textId="7777777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En el presente caso, </w:t>
      </w:r>
      <w:r w:rsidRPr="009238CF">
        <w:rPr>
          <w:rFonts w:ascii="Palatino Linotype" w:hAnsi="Palatino Linotype" w:cs="Tahoma"/>
          <w:b/>
          <w:sz w:val="22"/>
          <w:szCs w:val="22"/>
        </w:rPr>
        <w:t>no se actualiza ninguna de las causales de improcedencia</w:t>
      </w:r>
      <w:r w:rsidRPr="009238CF">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9238CF" w:rsidRDefault="005F2D09" w:rsidP="009238CF">
      <w:pPr>
        <w:spacing w:line="360" w:lineRule="auto"/>
        <w:contextualSpacing/>
        <w:jc w:val="both"/>
        <w:rPr>
          <w:rFonts w:ascii="Palatino Linotype" w:hAnsi="Palatino Linotype" w:cs="Tahoma"/>
          <w:b/>
          <w:sz w:val="22"/>
          <w:szCs w:val="22"/>
        </w:rPr>
      </w:pPr>
    </w:p>
    <w:p w14:paraId="346873FC" w14:textId="77777777" w:rsidR="005F2D09" w:rsidRPr="009238CF" w:rsidRDefault="005F2D09" w:rsidP="009238CF">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Causales de sobreseimiento.</w:t>
      </w:r>
    </w:p>
    <w:p w14:paraId="26365434" w14:textId="77777777" w:rsidR="005F2D09" w:rsidRPr="009238CF" w:rsidRDefault="005F2D09" w:rsidP="009238CF">
      <w:pPr>
        <w:spacing w:line="360" w:lineRule="auto"/>
        <w:contextualSpacing/>
        <w:jc w:val="both"/>
        <w:rPr>
          <w:rFonts w:ascii="Palatino Linotype" w:hAnsi="Palatino Linotype" w:cs="Tahoma"/>
          <w:sz w:val="22"/>
          <w:szCs w:val="22"/>
        </w:rPr>
      </w:pPr>
    </w:p>
    <w:p w14:paraId="0D491793" w14:textId="7777777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Por lo que hace a las causales de sobreseimiento, del análisis realizado por este Instituto, se advierte que</w:t>
      </w:r>
      <w:r w:rsidRPr="009238CF">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9238CF">
        <w:rPr>
          <w:rFonts w:ascii="Palatino Linotype" w:hAnsi="Palatino Linotype" w:cs="Tahoma"/>
          <w:sz w:val="22"/>
          <w:szCs w:val="22"/>
        </w:rPr>
        <w:t xml:space="preserve">lo </w:t>
      </w:r>
      <w:r w:rsidRPr="009238CF">
        <w:rPr>
          <w:rFonts w:ascii="Palatino Linotype" w:hAnsi="Palatino Linotype" w:cs="Tahoma"/>
          <w:sz w:val="22"/>
          <w:szCs w:val="22"/>
        </w:rPr>
        <w:lastRenderedPageBreak/>
        <w:t>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9238CF" w:rsidRDefault="005F2D09" w:rsidP="009238CF">
      <w:pPr>
        <w:spacing w:line="360" w:lineRule="auto"/>
        <w:contextualSpacing/>
        <w:jc w:val="both"/>
        <w:rPr>
          <w:rFonts w:ascii="Palatino Linotype" w:hAnsi="Palatino Linotype" w:cs="Tahoma"/>
          <w:sz w:val="22"/>
          <w:szCs w:val="22"/>
        </w:rPr>
      </w:pPr>
    </w:p>
    <w:p w14:paraId="2CDFDDBD" w14:textId="7777777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bCs/>
          <w:sz w:val="22"/>
          <w:szCs w:val="22"/>
        </w:rPr>
        <w:t xml:space="preserve">Por tales motivos, </w:t>
      </w:r>
      <w:r w:rsidRPr="009238CF">
        <w:rPr>
          <w:rFonts w:ascii="Palatino Linotype" w:hAnsi="Palatino Linotype" w:cs="Tahoma"/>
          <w:sz w:val="22"/>
          <w:szCs w:val="22"/>
        </w:rPr>
        <w:t xml:space="preserve">se considera procedente entrar al fondo del presente asunto. </w:t>
      </w:r>
    </w:p>
    <w:p w14:paraId="234A60D2" w14:textId="77777777" w:rsidR="005F2D09" w:rsidRPr="009238CF" w:rsidRDefault="005F2D09" w:rsidP="009238CF">
      <w:pPr>
        <w:spacing w:line="360" w:lineRule="auto"/>
        <w:contextualSpacing/>
        <w:jc w:val="both"/>
        <w:rPr>
          <w:rFonts w:ascii="Palatino Linotype" w:hAnsi="Palatino Linotype" w:cs="Tahoma"/>
          <w:bCs/>
          <w:iCs/>
          <w:sz w:val="22"/>
          <w:szCs w:val="22"/>
          <w:lang w:val="es-ES"/>
        </w:rPr>
      </w:pPr>
    </w:p>
    <w:p w14:paraId="777124DD" w14:textId="77777777" w:rsidR="005F2D09" w:rsidRPr="009238CF" w:rsidRDefault="005F2D09" w:rsidP="009238CF">
      <w:pPr>
        <w:spacing w:line="360" w:lineRule="auto"/>
        <w:contextualSpacing/>
        <w:jc w:val="both"/>
        <w:rPr>
          <w:rFonts w:ascii="Palatino Linotype" w:hAnsi="Palatino Linotype" w:cs="Tahoma"/>
          <w:b/>
          <w:bCs/>
          <w:iCs/>
          <w:sz w:val="22"/>
          <w:szCs w:val="22"/>
          <w:lang w:val="es-ES"/>
        </w:rPr>
      </w:pPr>
      <w:r w:rsidRPr="009238CF">
        <w:rPr>
          <w:rFonts w:ascii="Palatino Linotype" w:hAnsi="Palatino Linotype" w:cs="Tahoma"/>
          <w:b/>
          <w:bCs/>
          <w:iCs/>
          <w:sz w:val="22"/>
          <w:szCs w:val="22"/>
          <w:lang w:val="es-ES"/>
        </w:rPr>
        <w:t xml:space="preserve">TERCERO. Determinación de la Controversia. </w:t>
      </w:r>
    </w:p>
    <w:p w14:paraId="4AA0248D" w14:textId="77777777" w:rsidR="005F2D09" w:rsidRPr="009238CF" w:rsidRDefault="005F2D09" w:rsidP="009238CF">
      <w:pPr>
        <w:spacing w:line="360" w:lineRule="auto"/>
        <w:contextualSpacing/>
        <w:jc w:val="both"/>
        <w:rPr>
          <w:rFonts w:ascii="Palatino Linotype" w:hAnsi="Palatino Linotype" w:cs="Tahoma"/>
          <w:sz w:val="22"/>
          <w:szCs w:val="22"/>
          <w:lang w:val="es-ES"/>
        </w:rPr>
      </w:pPr>
    </w:p>
    <w:p w14:paraId="2BFB789C" w14:textId="4AC9F25A" w:rsidR="000F0284" w:rsidRPr="009238CF" w:rsidRDefault="00756C38" w:rsidP="009238CF">
      <w:p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 xml:space="preserve">El Particular solicitó </w:t>
      </w:r>
      <w:r w:rsidR="00CC2213" w:rsidRPr="009238CF">
        <w:rPr>
          <w:rFonts w:ascii="Palatino Linotype" w:hAnsi="Palatino Linotype" w:cs="Tahoma"/>
          <w:sz w:val="22"/>
          <w:szCs w:val="22"/>
          <w:lang w:val="es-ES"/>
        </w:rPr>
        <w:t>al Sujeto Obligado lo siguiente:</w:t>
      </w:r>
    </w:p>
    <w:p w14:paraId="40635058" w14:textId="77777777" w:rsidR="00CC2213" w:rsidRPr="009238CF" w:rsidRDefault="00CC2213" w:rsidP="009238CF">
      <w:pPr>
        <w:spacing w:line="360" w:lineRule="auto"/>
        <w:contextualSpacing/>
        <w:jc w:val="both"/>
        <w:rPr>
          <w:rFonts w:ascii="Palatino Linotype" w:hAnsi="Palatino Linotype" w:cs="Tahoma"/>
          <w:sz w:val="22"/>
          <w:szCs w:val="22"/>
          <w:lang w:val="es-ES"/>
        </w:rPr>
      </w:pPr>
    </w:p>
    <w:p w14:paraId="3D0E1E27" w14:textId="7B4225CD" w:rsidR="00CC2213" w:rsidRPr="009238CF" w:rsidRDefault="009238CF" w:rsidP="009238CF">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Del r</w:t>
      </w:r>
      <w:r w:rsidR="00CC2213" w:rsidRPr="009238CF">
        <w:rPr>
          <w:rFonts w:ascii="Palatino Linotype" w:hAnsi="Palatino Linotype" w:cs="Tahoma"/>
          <w:sz w:val="22"/>
          <w:szCs w:val="22"/>
          <w:lang w:val="es-ES"/>
        </w:rPr>
        <w:t>ecurso de nominado FEFOM del ejercicio 2021:</w:t>
      </w:r>
    </w:p>
    <w:p w14:paraId="6D9F0867" w14:textId="5B43A11B" w:rsidR="00CC2213" w:rsidRPr="009238CF" w:rsidRDefault="00CC2213" w:rsidP="009238CF">
      <w:pPr>
        <w:numPr>
          <w:ilvl w:val="0"/>
          <w:numId w:val="27"/>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La cantidad de dinero que fue autorizado y liberado a favor del Ayuntamiento</w:t>
      </w:r>
    </w:p>
    <w:p w14:paraId="735607FF" w14:textId="0F377C6D" w:rsidR="00CC2213" w:rsidRPr="009238CF" w:rsidRDefault="00CC2213" w:rsidP="009238CF">
      <w:pPr>
        <w:numPr>
          <w:ilvl w:val="0"/>
          <w:numId w:val="27"/>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Obras que fueron realizadas</w:t>
      </w:r>
    </w:p>
    <w:p w14:paraId="51E9BE54" w14:textId="2B3F53B8" w:rsidR="00CC2213" w:rsidRPr="009238CF" w:rsidRDefault="00CC2213" w:rsidP="009238CF">
      <w:pPr>
        <w:numPr>
          <w:ilvl w:val="0"/>
          <w:numId w:val="27"/>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Costo de las obras de acuerdo con el expediente técnico de cada una</w:t>
      </w:r>
    </w:p>
    <w:p w14:paraId="23D486AD" w14:textId="037A29D3" w:rsidR="00CC2213" w:rsidRPr="009238CF" w:rsidRDefault="00CC2213" w:rsidP="009238CF">
      <w:pPr>
        <w:numPr>
          <w:ilvl w:val="0"/>
          <w:numId w:val="27"/>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Nombre de las empresas que ejecutaron las obras</w:t>
      </w:r>
    </w:p>
    <w:p w14:paraId="1A171B2C" w14:textId="3AA91D4A" w:rsidR="00CC2213" w:rsidRPr="009238CF" w:rsidRDefault="00CC2213" w:rsidP="009238CF">
      <w:pPr>
        <w:numPr>
          <w:ilvl w:val="0"/>
          <w:numId w:val="27"/>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El monto que se pagó a cada empresa hasta la fecha del 11 de enero de 2021.</w:t>
      </w:r>
    </w:p>
    <w:p w14:paraId="2EA5EC2E" w14:textId="46FEAAAE" w:rsidR="00CC2213" w:rsidRPr="009238CF" w:rsidRDefault="00CC2213" w:rsidP="009238CF">
      <w:pPr>
        <w:numPr>
          <w:ilvl w:val="0"/>
          <w:numId w:val="27"/>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 xml:space="preserve">Copia de la factura o facturas que comprueben los pagos. </w:t>
      </w:r>
    </w:p>
    <w:p w14:paraId="61D248E7" w14:textId="77777777" w:rsidR="00CC2213" w:rsidRPr="009238CF" w:rsidRDefault="00CC2213" w:rsidP="009238CF">
      <w:pPr>
        <w:spacing w:line="360" w:lineRule="auto"/>
        <w:ind w:left="720"/>
        <w:contextualSpacing/>
        <w:jc w:val="both"/>
        <w:rPr>
          <w:rFonts w:ascii="Palatino Linotype" w:hAnsi="Palatino Linotype" w:cs="Tahoma"/>
          <w:sz w:val="22"/>
          <w:szCs w:val="22"/>
          <w:lang w:val="es-ES"/>
        </w:rPr>
      </w:pPr>
    </w:p>
    <w:p w14:paraId="55F4669E" w14:textId="4A7E5792" w:rsidR="00CC2213" w:rsidRPr="009238CF" w:rsidRDefault="00CC2213"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En respuesta, el Sujeto Obligado a través del Titular de la Unidad de Transparencia, señaló que del turno al área competente, se informó que al </w:t>
      </w:r>
      <w:r w:rsidRPr="009238CF">
        <w:rPr>
          <w:rFonts w:ascii="Palatino Linotype" w:hAnsi="Palatino Linotype" w:cs="Tahoma"/>
          <w:sz w:val="22"/>
          <w:szCs w:val="22"/>
          <w:lang w:val="es-ES"/>
        </w:rPr>
        <w:t>11 de enero de 2021</w:t>
      </w:r>
      <w:r w:rsidRPr="009238CF">
        <w:rPr>
          <w:rFonts w:ascii="Palatino Linotype" w:hAnsi="Palatino Linotype" w:cs="Tahoma"/>
          <w:sz w:val="22"/>
          <w:szCs w:val="22"/>
        </w:rPr>
        <w:t xml:space="preserve">, como se precisó en la solicitud, aún no se contaba con la autorización de los recursos del programa FEFOM del ejercicio fiscal 2021, pues se dio en fecha 2 de agosto del 2021, con la firma del convenio de ejecución de proyectos de inversión y acciones con recursos del Fondo Estatal de Fortalecimiento Municipal. </w:t>
      </w:r>
    </w:p>
    <w:p w14:paraId="2CF6E952" w14:textId="77777777" w:rsidR="00CC2213" w:rsidRPr="009238CF" w:rsidRDefault="00CC2213" w:rsidP="009238CF">
      <w:pPr>
        <w:spacing w:line="360" w:lineRule="auto"/>
        <w:contextualSpacing/>
        <w:jc w:val="both"/>
        <w:rPr>
          <w:rFonts w:ascii="Palatino Linotype" w:hAnsi="Palatino Linotype" w:cs="Tahoma"/>
          <w:sz w:val="22"/>
          <w:szCs w:val="22"/>
        </w:rPr>
      </w:pPr>
    </w:p>
    <w:p w14:paraId="1761C33C" w14:textId="2959D03D" w:rsidR="00CC2213" w:rsidRPr="009238CF" w:rsidRDefault="00CC2213"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lastRenderedPageBreak/>
        <w:t xml:space="preserve">Derivado de la respuesta, el </w:t>
      </w:r>
      <w:r w:rsidR="009238CF">
        <w:rPr>
          <w:rFonts w:ascii="Palatino Linotype" w:hAnsi="Palatino Linotype" w:cs="Tahoma"/>
          <w:sz w:val="22"/>
          <w:szCs w:val="22"/>
        </w:rPr>
        <w:t>Particular interpuso</w:t>
      </w:r>
      <w:r w:rsidRPr="009238CF">
        <w:rPr>
          <w:rFonts w:ascii="Palatino Linotype" w:hAnsi="Palatino Linotype" w:cs="Tahoma"/>
          <w:sz w:val="22"/>
          <w:szCs w:val="22"/>
        </w:rPr>
        <w:t xml:space="preserve"> el Recurso de Revisión, en el que señaló que no le entregaron la información solicitada y que únicamente le mencionan la fecha de elaboración del convenio.</w:t>
      </w:r>
    </w:p>
    <w:p w14:paraId="41D67891" w14:textId="77777777" w:rsidR="00CC2213" w:rsidRPr="009238CF" w:rsidRDefault="00CC2213" w:rsidP="009238CF">
      <w:pPr>
        <w:spacing w:line="360" w:lineRule="auto"/>
        <w:contextualSpacing/>
        <w:jc w:val="both"/>
        <w:rPr>
          <w:rFonts w:ascii="Palatino Linotype" w:hAnsi="Palatino Linotype" w:cs="Tahoma"/>
          <w:sz w:val="22"/>
          <w:szCs w:val="22"/>
        </w:rPr>
      </w:pPr>
    </w:p>
    <w:p w14:paraId="5BDC3A13" w14:textId="28A49CD9" w:rsidR="00CC2213" w:rsidRPr="009238CF" w:rsidRDefault="00CC2213"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Durante la sustanciación del Recurso de Revisión ambas partes fueron omisas en emitir manifestaciones adicionales. </w:t>
      </w:r>
    </w:p>
    <w:p w14:paraId="0B2B4FE9" w14:textId="77777777" w:rsidR="000F0284" w:rsidRPr="009238CF" w:rsidRDefault="000F0284" w:rsidP="009238CF">
      <w:pPr>
        <w:spacing w:line="360" w:lineRule="auto"/>
        <w:contextualSpacing/>
        <w:jc w:val="both"/>
        <w:rPr>
          <w:rFonts w:ascii="Palatino Linotype" w:hAnsi="Palatino Linotype" w:cs="Tahoma"/>
          <w:sz w:val="22"/>
          <w:szCs w:val="22"/>
        </w:rPr>
      </w:pPr>
    </w:p>
    <w:p w14:paraId="7A69B4C4" w14:textId="4FF6D6D0" w:rsidR="005F2D09" w:rsidRPr="009238CF" w:rsidRDefault="005F2D09" w:rsidP="009238CF">
      <w:pPr>
        <w:spacing w:line="360" w:lineRule="auto"/>
        <w:contextualSpacing/>
        <w:jc w:val="both"/>
        <w:rPr>
          <w:rFonts w:ascii="Palatino Linotype" w:hAnsi="Palatino Linotype" w:cs="Tahoma"/>
          <w:b/>
          <w:bCs/>
          <w:sz w:val="22"/>
          <w:szCs w:val="22"/>
        </w:rPr>
      </w:pPr>
      <w:r w:rsidRPr="009238CF">
        <w:rPr>
          <w:rFonts w:ascii="Palatino Linotype" w:hAnsi="Palatino Linotype" w:cs="Tahoma"/>
          <w:sz w:val="22"/>
          <w:szCs w:val="22"/>
        </w:rPr>
        <w:t xml:space="preserve">Finalmente, en el asunto que nos ocupa se actualiza la causal de procedencia señalada en el </w:t>
      </w:r>
      <w:r w:rsidRPr="009238CF">
        <w:rPr>
          <w:rFonts w:ascii="Palatino Linotype" w:hAnsi="Palatino Linotype" w:cs="Tahoma"/>
          <w:b/>
          <w:sz w:val="22"/>
          <w:szCs w:val="22"/>
        </w:rPr>
        <w:t xml:space="preserve">artículo 179, fracción </w:t>
      </w:r>
      <w:r w:rsidR="00CC2213" w:rsidRPr="009238CF">
        <w:rPr>
          <w:rFonts w:ascii="Palatino Linotype" w:hAnsi="Palatino Linotype" w:cs="Tahoma"/>
          <w:b/>
          <w:sz w:val="22"/>
          <w:szCs w:val="22"/>
        </w:rPr>
        <w:t>I</w:t>
      </w:r>
      <w:r w:rsidRPr="009238CF">
        <w:rPr>
          <w:rFonts w:ascii="Palatino Linotype" w:hAnsi="Palatino Linotype" w:cs="Tahoma"/>
          <w:b/>
          <w:sz w:val="22"/>
          <w:szCs w:val="22"/>
        </w:rPr>
        <w:t xml:space="preserve"> de la Ley de la materia</w:t>
      </w:r>
      <w:r w:rsidRPr="009238CF">
        <w:rPr>
          <w:rFonts w:ascii="Palatino Linotype" w:hAnsi="Palatino Linotype" w:cs="Tahoma"/>
          <w:b/>
          <w:bCs/>
          <w:sz w:val="22"/>
          <w:szCs w:val="22"/>
        </w:rPr>
        <w:t xml:space="preserve">, pues el Particular se inconformó por la </w:t>
      </w:r>
      <w:r w:rsidR="00CC2213" w:rsidRPr="009238CF">
        <w:rPr>
          <w:rFonts w:ascii="Palatino Linotype" w:hAnsi="Palatino Linotype" w:cs="Tahoma"/>
          <w:b/>
          <w:bCs/>
          <w:sz w:val="22"/>
          <w:szCs w:val="22"/>
        </w:rPr>
        <w:t>negativa a la información solicitada</w:t>
      </w:r>
      <w:r w:rsidRPr="009238CF">
        <w:rPr>
          <w:rFonts w:ascii="Palatino Linotype" w:hAnsi="Palatino Linotype" w:cs="Tahoma"/>
          <w:b/>
          <w:bCs/>
          <w:sz w:val="22"/>
          <w:szCs w:val="22"/>
        </w:rPr>
        <w:t xml:space="preserve">. </w:t>
      </w:r>
    </w:p>
    <w:p w14:paraId="4448BDDC"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35A88819" w14:textId="77777777" w:rsidR="005F2D09" w:rsidRPr="009238CF" w:rsidRDefault="005F2D09" w:rsidP="009238CF">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CUARTO. Marco normativo aplicable en materia de transparencia y acceso a la información pública.</w:t>
      </w:r>
    </w:p>
    <w:p w14:paraId="1D7A057E" w14:textId="77777777" w:rsidR="005F2D09" w:rsidRPr="009238CF" w:rsidRDefault="005F2D09" w:rsidP="009238CF">
      <w:pPr>
        <w:spacing w:line="360" w:lineRule="auto"/>
        <w:contextualSpacing/>
        <w:jc w:val="both"/>
        <w:rPr>
          <w:rFonts w:ascii="Palatino Linotype" w:hAnsi="Palatino Linotype" w:cs="Tahoma"/>
          <w:b/>
          <w:sz w:val="22"/>
          <w:szCs w:val="22"/>
        </w:rPr>
      </w:pPr>
    </w:p>
    <w:p w14:paraId="6D318784" w14:textId="7777777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28BD81" w14:textId="77777777" w:rsidR="005F2D09" w:rsidRPr="009238CF" w:rsidRDefault="005F2D09" w:rsidP="009238CF">
      <w:pPr>
        <w:spacing w:line="360" w:lineRule="auto"/>
        <w:contextualSpacing/>
        <w:jc w:val="both"/>
        <w:rPr>
          <w:rFonts w:ascii="Palatino Linotype" w:hAnsi="Palatino Linotype" w:cs="Tahoma"/>
          <w:sz w:val="22"/>
          <w:szCs w:val="22"/>
        </w:rPr>
      </w:pPr>
    </w:p>
    <w:p w14:paraId="55FABCBA" w14:textId="7777777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9238CF" w:rsidRDefault="005F2D09" w:rsidP="009238CF">
      <w:pPr>
        <w:spacing w:line="360" w:lineRule="auto"/>
        <w:contextualSpacing/>
        <w:jc w:val="both"/>
        <w:rPr>
          <w:rFonts w:ascii="Palatino Linotype" w:hAnsi="Palatino Linotype" w:cs="Tahoma"/>
          <w:sz w:val="22"/>
          <w:szCs w:val="22"/>
        </w:rPr>
      </w:pPr>
    </w:p>
    <w:p w14:paraId="694EE490" w14:textId="7777777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9238CF">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12A3491F" w14:textId="77777777" w:rsidR="005F2D09" w:rsidRPr="009238CF" w:rsidRDefault="005F2D09" w:rsidP="009238CF">
      <w:pPr>
        <w:spacing w:line="360" w:lineRule="auto"/>
        <w:contextualSpacing/>
        <w:jc w:val="both"/>
        <w:rPr>
          <w:rFonts w:ascii="Palatino Linotype" w:hAnsi="Palatino Linotype" w:cs="Tahoma"/>
          <w:sz w:val="22"/>
          <w:szCs w:val="22"/>
        </w:rPr>
      </w:pPr>
    </w:p>
    <w:p w14:paraId="1D38F7D1" w14:textId="7777777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9238CF" w:rsidRDefault="005F2D09" w:rsidP="009238CF">
      <w:pPr>
        <w:spacing w:line="360" w:lineRule="auto"/>
        <w:contextualSpacing/>
        <w:jc w:val="both"/>
        <w:rPr>
          <w:rFonts w:ascii="Palatino Linotype" w:hAnsi="Palatino Linotype" w:cs="Tahoma"/>
          <w:sz w:val="22"/>
          <w:szCs w:val="22"/>
        </w:rPr>
      </w:pPr>
    </w:p>
    <w:p w14:paraId="4BEA2138" w14:textId="192300A8" w:rsidR="005F2D09"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El artículo 12, que, quienes generen, recopilen, administren, manejen, procesen, archiven o conserven información pública serán responsables de la misma.</w:t>
      </w:r>
    </w:p>
    <w:p w14:paraId="6EDCE154" w14:textId="77777777" w:rsidR="00433EE7" w:rsidRPr="009238CF" w:rsidRDefault="00433EE7" w:rsidP="009238CF">
      <w:pPr>
        <w:spacing w:line="360" w:lineRule="auto"/>
        <w:contextualSpacing/>
        <w:jc w:val="both"/>
        <w:rPr>
          <w:rFonts w:ascii="Palatino Linotype" w:hAnsi="Palatino Linotype" w:cs="Tahoma"/>
          <w:sz w:val="22"/>
          <w:szCs w:val="22"/>
        </w:rPr>
      </w:pPr>
    </w:p>
    <w:p w14:paraId="70093EDA" w14:textId="7777777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9238CF" w:rsidRDefault="005F2D09" w:rsidP="009238CF">
      <w:pPr>
        <w:spacing w:line="360" w:lineRule="auto"/>
        <w:contextualSpacing/>
        <w:jc w:val="both"/>
        <w:rPr>
          <w:rFonts w:ascii="Palatino Linotype" w:hAnsi="Palatino Linotype" w:cs="Tahoma"/>
          <w:sz w:val="22"/>
          <w:szCs w:val="22"/>
        </w:rPr>
      </w:pPr>
    </w:p>
    <w:p w14:paraId="4C50FC7E" w14:textId="77777777" w:rsidR="005F2D09" w:rsidRPr="009238CF" w:rsidRDefault="005F2D09"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9238CF" w:rsidRDefault="005F2D09" w:rsidP="009238CF">
      <w:pPr>
        <w:spacing w:line="360" w:lineRule="auto"/>
        <w:contextualSpacing/>
        <w:jc w:val="both"/>
        <w:rPr>
          <w:rFonts w:ascii="Palatino Linotype" w:hAnsi="Palatino Linotype" w:cs="Tahoma"/>
          <w:sz w:val="22"/>
          <w:szCs w:val="22"/>
        </w:rPr>
      </w:pPr>
    </w:p>
    <w:p w14:paraId="671D2C0A" w14:textId="77777777" w:rsidR="005F2D09" w:rsidRPr="009238CF" w:rsidRDefault="005F2D09" w:rsidP="009238CF">
      <w:pPr>
        <w:spacing w:line="360" w:lineRule="auto"/>
        <w:contextualSpacing/>
        <w:jc w:val="both"/>
        <w:rPr>
          <w:rFonts w:ascii="Palatino Linotype" w:hAnsi="Palatino Linotype" w:cs="Tahoma"/>
          <w:b/>
          <w:sz w:val="22"/>
          <w:szCs w:val="22"/>
        </w:rPr>
      </w:pPr>
      <w:r w:rsidRPr="009238CF">
        <w:rPr>
          <w:rFonts w:ascii="Palatino Linotype" w:hAnsi="Palatino Linotype" w:cs="Tahoma"/>
          <w:b/>
          <w:sz w:val="22"/>
          <w:szCs w:val="22"/>
        </w:rPr>
        <w:t>QUINTO. Estudio de Fondo.</w:t>
      </w:r>
    </w:p>
    <w:p w14:paraId="652F6222" w14:textId="77777777" w:rsidR="005F2D09" w:rsidRPr="009238CF" w:rsidRDefault="005F2D09" w:rsidP="009238CF">
      <w:pPr>
        <w:spacing w:line="360" w:lineRule="auto"/>
        <w:contextualSpacing/>
        <w:jc w:val="both"/>
        <w:rPr>
          <w:rFonts w:ascii="Palatino Linotype" w:hAnsi="Palatino Linotype" w:cs="Tahoma"/>
          <w:b/>
          <w:sz w:val="22"/>
          <w:szCs w:val="22"/>
        </w:rPr>
      </w:pPr>
    </w:p>
    <w:p w14:paraId="65D49EC5" w14:textId="77777777" w:rsidR="005F2D09" w:rsidRPr="009238CF" w:rsidRDefault="005F2D09" w:rsidP="009238CF">
      <w:p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16FC613C" w14:textId="77777777" w:rsidR="005F2D09" w:rsidRPr="009238CF" w:rsidRDefault="005F2D09" w:rsidP="009238CF">
      <w:pPr>
        <w:numPr>
          <w:ilvl w:val="0"/>
          <w:numId w:val="3"/>
        </w:num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lastRenderedPageBreak/>
        <w:t>Proveer lo necesario para garantizar a toda persona el derecho de acceso a la información pública, a través de procedimientos sencillos, expeditos, oportunos y gratuitos;</w:t>
      </w:r>
    </w:p>
    <w:p w14:paraId="6B2AF2D7"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69B31D36" w14:textId="77777777" w:rsidR="005F2D09" w:rsidRPr="009238CF" w:rsidRDefault="005F2D09" w:rsidP="009238CF">
      <w:pPr>
        <w:numPr>
          <w:ilvl w:val="0"/>
          <w:numId w:val="3"/>
        </w:num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6D0E8F34" w14:textId="77777777" w:rsidR="005F2D09" w:rsidRPr="009238CF" w:rsidRDefault="005F2D09" w:rsidP="009238CF">
      <w:pPr>
        <w:numPr>
          <w:ilvl w:val="0"/>
          <w:numId w:val="3"/>
        </w:num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18543562" w14:textId="77777777" w:rsidR="005F2D09" w:rsidRPr="009238CF" w:rsidRDefault="005F2D09" w:rsidP="009238CF">
      <w:p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 xml:space="preserve">Conforme a lo anterior, se deprende que </w:t>
      </w:r>
      <w:r w:rsidRPr="009238CF">
        <w:rPr>
          <w:rFonts w:ascii="Palatino Linotype" w:hAnsi="Palatino Linotype" w:cs="Tahoma"/>
          <w:b/>
          <w:bCs/>
          <w:sz w:val="22"/>
          <w:szCs w:val="22"/>
        </w:rPr>
        <w:t>los objetivos de la Ley de la materia,</w:t>
      </w:r>
      <w:r w:rsidRPr="009238CF">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56663441" w14:textId="77777777" w:rsidR="005F2D09" w:rsidRPr="009238CF" w:rsidRDefault="005F2D09" w:rsidP="009238CF">
      <w:p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 xml:space="preserve">En ese orden de ideas, para la atención de las solicitudes de acceso a la información, debe privilegiarse el </w:t>
      </w:r>
      <w:r w:rsidRPr="009238CF">
        <w:rPr>
          <w:rFonts w:ascii="Palatino Linotype" w:hAnsi="Palatino Linotype" w:cs="Tahoma"/>
          <w:b/>
          <w:bCs/>
          <w:sz w:val="22"/>
          <w:szCs w:val="22"/>
        </w:rPr>
        <w:t>principio de máxima publicidad</w:t>
      </w:r>
      <w:r w:rsidRPr="009238CF">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9EF808D"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64235A04" w14:textId="77777777" w:rsidR="005F2D09" w:rsidRPr="009238CF" w:rsidRDefault="005F2D09" w:rsidP="009238CF">
      <w:p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 xml:space="preserve">Para lograr lo precisado, los Sujetos Obligados deben seguir el procedimiento para la atención a las solicitudes de acceso a la información, establecido en los artículos 151, 160, 162, 163, 164, </w:t>
      </w:r>
      <w:r w:rsidRPr="009238CF">
        <w:rPr>
          <w:rFonts w:ascii="Palatino Linotype" w:hAnsi="Palatino Linotype" w:cs="Tahoma"/>
          <w:bCs/>
          <w:sz w:val="22"/>
          <w:szCs w:val="22"/>
        </w:rPr>
        <w:lastRenderedPageBreak/>
        <w:t>165 y 166, de la Ley de Transparencia y Acceso a la Información Pública del Estado de México y Municipios, el cual es el siguiente:</w:t>
      </w:r>
    </w:p>
    <w:p w14:paraId="3B413F85"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512E92A7" w14:textId="77777777" w:rsidR="005F2D09" w:rsidRPr="009238CF" w:rsidRDefault="005F2D09" w:rsidP="009238CF">
      <w:pPr>
        <w:numPr>
          <w:ilvl w:val="0"/>
          <w:numId w:val="4"/>
        </w:num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26BC3509" w14:textId="77777777" w:rsidR="005F2D09" w:rsidRPr="009238CF" w:rsidRDefault="005F2D09" w:rsidP="009238CF">
      <w:pPr>
        <w:numPr>
          <w:ilvl w:val="0"/>
          <w:numId w:val="4"/>
        </w:num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 xml:space="preserve">La respuesta a los requerimientos informativos, deberán notificarse al interesado en el menor tiempo posible, que no podrá exceder de </w:t>
      </w:r>
      <w:r w:rsidRPr="009238CF">
        <w:rPr>
          <w:rFonts w:ascii="Palatino Linotype" w:hAnsi="Palatino Linotype" w:cs="Tahoma"/>
          <w:b/>
          <w:bCs/>
          <w:sz w:val="22"/>
          <w:szCs w:val="22"/>
        </w:rPr>
        <w:t>quince días hábiles, contados a partir del día siguiente a la presentación de esta.</w:t>
      </w:r>
      <w:r w:rsidRPr="009238CF">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9238CF" w:rsidRDefault="005F2D09" w:rsidP="009238CF">
      <w:pPr>
        <w:spacing w:line="360" w:lineRule="auto"/>
        <w:contextualSpacing/>
        <w:jc w:val="both"/>
        <w:rPr>
          <w:rFonts w:ascii="Palatino Linotype" w:hAnsi="Palatino Linotype" w:cs="Tahoma"/>
          <w:bCs/>
          <w:sz w:val="22"/>
          <w:szCs w:val="22"/>
        </w:rPr>
      </w:pPr>
    </w:p>
    <w:p w14:paraId="6FD81FB1" w14:textId="77777777" w:rsidR="005F2D09" w:rsidRPr="009238CF" w:rsidRDefault="005F2D09" w:rsidP="009238CF">
      <w:pPr>
        <w:numPr>
          <w:ilvl w:val="0"/>
          <w:numId w:val="4"/>
        </w:numPr>
        <w:spacing w:line="360" w:lineRule="auto"/>
        <w:contextualSpacing/>
        <w:jc w:val="both"/>
        <w:rPr>
          <w:rFonts w:ascii="Palatino Linotype" w:hAnsi="Palatino Linotype" w:cs="Tahoma"/>
          <w:b/>
          <w:bCs/>
          <w:sz w:val="22"/>
          <w:szCs w:val="22"/>
        </w:rPr>
      </w:pPr>
      <w:r w:rsidRPr="009238CF">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238CF">
        <w:rPr>
          <w:rFonts w:ascii="Palatino Linotype" w:hAnsi="Palatino Linotype" w:cs="Tahoma"/>
          <w:b/>
          <w:bCs/>
          <w:sz w:val="22"/>
          <w:szCs w:val="22"/>
        </w:rPr>
        <w:t>que se encuentren en sus archivos o que estén constreñidos a elaborar;</w:t>
      </w:r>
    </w:p>
    <w:p w14:paraId="5144CAED" w14:textId="77777777" w:rsidR="005F2D09" w:rsidRPr="009238CF" w:rsidRDefault="005F2D09" w:rsidP="009238CF">
      <w:pPr>
        <w:spacing w:line="360" w:lineRule="auto"/>
        <w:contextualSpacing/>
        <w:jc w:val="both"/>
        <w:rPr>
          <w:rFonts w:ascii="Palatino Linotype" w:hAnsi="Palatino Linotype" w:cs="Tahoma"/>
          <w:b/>
          <w:bCs/>
          <w:sz w:val="22"/>
          <w:szCs w:val="22"/>
        </w:rPr>
      </w:pPr>
    </w:p>
    <w:p w14:paraId="5729C93A" w14:textId="77777777" w:rsidR="005F2D09" w:rsidRPr="009238CF" w:rsidRDefault="005F2D09" w:rsidP="009238CF">
      <w:pPr>
        <w:numPr>
          <w:ilvl w:val="0"/>
          <w:numId w:val="4"/>
        </w:numPr>
        <w:spacing w:line="360" w:lineRule="auto"/>
        <w:contextualSpacing/>
        <w:jc w:val="both"/>
        <w:rPr>
          <w:rFonts w:ascii="Palatino Linotype" w:hAnsi="Palatino Linotype" w:cs="Tahoma"/>
          <w:b/>
          <w:bCs/>
          <w:sz w:val="22"/>
          <w:szCs w:val="22"/>
        </w:rPr>
      </w:pPr>
      <w:r w:rsidRPr="009238CF">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9238CF" w:rsidRDefault="005F2D09" w:rsidP="009238CF">
      <w:pPr>
        <w:spacing w:line="360" w:lineRule="auto"/>
        <w:contextualSpacing/>
        <w:jc w:val="both"/>
        <w:rPr>
          <w:rFonts w:ascii="Palatino Linotype" w:hAnsi="Palatino Linotype" w:cs="Tahoma"/>
          <w:b/>
          <w:bCs/>
          <w:sz w:val="22"/>
          <w:szCs w:val="22"/>
        </w:rPr>
      </w:pPr>
    </w:p>
    <w:p w14:paraId="667BBAC0" w14:textId="77777777" w:rsidR="005F2D09" w:rsidRPr="009238CF" w:rsidRDefault="005F2D09" w:rsidP="009238CF">
      <w:pPr>
        <w:numPr>
          <w:ilvl w:val="0"/>
          <w:numId w:val="4"/>
        </w:numPr>
        <w:spacing w:line="360" w:lineRule="auto"/>
        <w:contextualSpacing/>
        <w:jc w:val="both"/>
        <w:rPr>
          <w:rFonts w:ascii="Palatino Linotype" w:hAnsi="Palatino Linotype" w:cs="Tahoma"/>
          <w:b/>
          <w:iCs/>
          <w:sz w:val="22"/>
          <w:szCs w:val="22"/>
        </w:rPr>
      </w:pPr>
      <w:r w:rsidRPr="009238CF">
        <w:rPr>
          <w:rFonts w:ascii="Palatino Linotype" w:hAnsi="Palatino Linotype" w:cs="Tahoma"/>
          <w:bCs/>
          <w:sz w:val="22"/>
          <w:szCs w:val="22"/>
        </w:rPr>
        <w:lastRenderedPageBreak/>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9238CF">
        <w:rPr>
          <w:rFonts w:ascii="Palatino Linotype" w:hAnsi="Palatino Linotype" w:cs="Tahoma"/>
          <w:b/>
          <w:iCs/>
          <w:sz w:val="22"/>
          <w:szCs w:val="22"/>
        </w:rPr>
        <w:t xml:space="preserve"> </w:t>
      </w:r>
    </w:p>
    <w:p w14:paraId="51090240" w14:textId="77777777" w:rsidR="0049707E" w:rsidRPr="009238CF" w:rsidRDefault="0049707E" w:rsidP="009238CF">
      <w:pPr>
        <w:spacing w:line="360" w:lineRule="auto"/>
        <w:contextualSpacing/>
        <w:jc w:val="both"/>
        <w:rPr>
          <w:rFonts w:ascii="Palatino Linotype" w:hAnsi="Palatino Linotype" w:cs="Tahoma"/>
          <w:b/>
          <w:sz w:val="22"/>
          <w:szCs w:val="22"/>
          <w:u w:val="single"/>
        </w:rPr>
      </w:pPr>
    </w:p>
    <w:p w14:paraId="33C7592A" w14:textId="04D67E24" w:rsidR="00CC2213" w:rsidRPr="009238CF" w:rsidRDefault="0049707E" w:rsidP="009238CF">
      <w:pPr>
        <w:spacing w:line="360" w:lineRule="auto"/>
        <w:contextualSpacing/>
        <w:jc w:val="both"/>
        <w:rPr>
          <w:rFonts w:ascii="Palatino Linotype" w:hAnsi="Palatino Linotype" w:cs="Tahoma"/>
          <w:b/>
          <w:sz w:val="22"/>
          <w:szCs w:val="22"/>
          <w:u w:val="single"/>
        </w:rPr>
      </w:pPr>
      <w:r w:rsidRPr="009238CF">
        <w:rPr>
          <w:rFonts w:ascii="Palatino Linotype" w:hAnsi="Palatino Linotype" w:cs="Tahoma"/>
          <w:b/>
          <w:sz w:val="22"/>
          <w:szCs w:val="22"/>
          <w:u w:val="single"/>
        </w:rPr>
        <w:t xml:space="preserve">Análisis de </w:t>
      </w:r>
      <w:r w:rsidR="00CC2213" w:rsidRPr="009238CF">
        <w:rPr>
          <w:rFonts w:ascii="Palatino Linotype" w:hAnsi="Palatino Linotype" w:cs="Tahoma"/>
          <w:b/>
          <w:sz w:val="22"/>
          <w:szCs w:val="22"/>
          <w:u w:val="single"/>
        </w:rPr>
        <w:t>la solicitud de información.</w:t>
      </w:r>
    </w:p>
    <w:p w14:paraId="5794BF88" w14:textId="77777777" w:rsidR="009A63CF" w:rsidRPr="009238CF" w:rsidRDefault="009A63CF" w:rsidP="009238CF">
      <w:pPr>
        <w:spacing w:line="360" w:lineRule="auto"/>
        <w:contextualSpacing/>
        <w:jc w:val="both"/>
        <w:rPr>
          <w:rFonts w:ascii="Palatino Linotype" w:hAnsi="Palatino Linotype" w:cs="Tahoma"/>
          <w:sz w:val="22"/>
          <w:szCs w:val="22"/>
        </w:rPr>
      </w:pPr>
    </w:p>
    <w:p w14:paraId="33B1E693" w14:textId="1BD3861A" w:rsidR="00CC2213" w:rsidRPr="009238CF" w:rsidRDefault="00CC2213"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Una vez expuesto lo anterior, es necesario señalar que el Particular al momento </w:t>
      </w:r>
      <w:r w:rsidR="009A63CF" w:rsidRPr="009238CF">
        <w:rPr>
          <w:rFonts w:ascii="Palatino Linotype" w:hAnsi="Palatino Linotype" w:cs="Tahoma"/>
          <w:sz w:val="22"/>
          <w:szCs w:val="22"/>
        </w:rPr>
        <w:t xml:space="preserve">de redactar su solicitud, inició mencionado que requiere la información relacionada con el </w:t>
      </w:r>
      <w:r w:rsidR="009A63CF" w:rsidRPr="009238CF">
        <w:rPr>
          <w:rFonts w:ascii="Palatino Linotype" w:hAnsi="Palatino Linotype" w:cs="Tahoma"/>
          <w:i/>
          <w:sz w:val="22"/>
          <w:szCs w:val="22"/>
        </w:rPr>
        <w:t>recurso denominado FEFOM del ejercicio fiscal 2021</w:t>
      </w:r>
      <w:r w:rsidR="009A63CF" w:rsidRPr="009238CF">
        <w:rPr>
          <w:rFonts w:ascii="Palatino Linotype" w:hAnsi="Palatino Linotype" w:cs="Tahoma"/>
          <w:sz w:val="22"/>
          <w:szCs w:val="22"/>
        </w:rPr>
        <w:t>; posteriormente, indicó los requerimientos de información solicitados y en uno de ellos, mencionó lo siguiente:</w:t>
      </w:r>
    </w:p>
    <w:p w14:paraId="67619D88" w14:textId="77777777" w:rsidR="009A63CF" w:rsidRPr="009238CF" w:rsidRDefault="009A63CF" w:rsidP="009238CF">
      <w:pPr>
        <w:spacing w:line="360" w:lineRule="auto"/>
        <w:contextualSpacing/>
        <w:jc w:val="both"/>
        <w:rPr>
          <w:rFonts w:ascii="Palatino Linotype" w:hAnsi="Palatino Linotype" w:cs="Tahoma"/>
          <w:sz w:val="22"/>
          <w:szCs w:val="22"/>
        </w:rPr>
      </w:pPr>
    </w:p>
    <w:p w14:paraId="0D0A96E9" w14:textId="08FEA9B8" w:rsidR="009A63CF" w:rsidRPr="009238CF" w:rsidRDefault="009A63CF" w:rsidP="009238CF">
      <w:pPr>
        <w:spacing w:line="360" w:lineRule="auto"/>
        <w:ind w:left="567"/>
        <w:contextualSpacing/>
        <w:jc w:val="both"/>
        <w:rPr>
          <w:rFonts w:ascii="Palatino Linotype" w:hAnsi="Palatino Linotype" w:cs="Tahoma"/>
        </w:rPr>
      </w:pPr>
      <w:r w:rsidRPr="009238CF">
        <w:rPr>
          <w:rFonts w:ascii="Palatino Linotype" w:hAnsi="Palatino Linotype" w:cs="Tahoma"/>
        </w:rPr>
        <w:t>…</w:t>
      </w:r>
      <w:r w:rsidRPr="009238CF">
        <w:rPr>
          <w:rFonts w:ascii="Palatino Linotype" w:hAnsi="Palatino Linotype" w:cs="Tahoma"/>
          <w:bCs/>
          <w:i/>
        </w:rPr>
        <w:t xml:space="preserve"> por obra cuanto se ha pagado a cada empresa hasta la fecha del 11 de enero de 2021…</w:t>
      </w:r>
    </w:p>
    <w:p w14:paraId="58BA79B6" w14:textId="77777777" w:rsidR="009A63CF" w:rsidRPr="009238CF" w:rsidRDefault="009A63CF" w:rsidP="009238CF">
      <w:pPr>
        <w:spacing w:line="360" w:lineRule="auto"/>
        <w:contextualSpacing/>
        <w:jc w:val="both"/>
        <w:rPr>
          <w:rFonts w:ascii="Palatino Linotype" w:hAnsi="Palatino Linotype" w:cs="Tahoma"/>
          <w:sz w:val="22"/>
          <w:szCs w:val="22"/>
        </w:rPr>
      </w:pPr>
    </w:p>
    <w:p w14:paraId="26E5642B" w14:textId="35331516" w:rsidR="009A63CF" w:rsidRPr="009238CF" w:rsidRDefault="009A63CF"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Entonces, el Particular solicitó información del recurso denominado FEFOM del ejercicio fiscal dos mil veintiuno; pero en uno de los requerimientos indicó que lo requiere actualizado al once de enero de dicho año; a pesar de lo anterior, es necesario observar que la solicitud de información tuvo lugar el once de enero de dos mil veintidós; tal y como consta en el expediente digital que obra en el Sistema de Acceso a la Información Mexiquense (SAIMEX); y que a fin de acreditar lo anterior, se inserta una impresión de pantalla del Sistema, en su parte de interés:</w:t>
      </w:r>
    </w:p>
    <w:p w14:paraId="68EEC446" w14:textId="7396DD9A" w:rsidR="009A63CF" w:rsidRPr="009238CF" w:rsidRDefault="009A63CF" w:rsidP="009238CF">
      <w:pPr>
        <w:spacing w:line="360" w:lineRule="auto"/>
        <w:contextualSpacing/>
        <w:jc w:val="center"/>
        <w:rPr>
          <w:rFonts w:ascii="Palatino Linotype" w:hAnsi="Palatino Linotype" w:cs="Tahoma"/>
          <w:sz w:val="22"/>
          <w:szCs w:val="22"/>
        </w:rPr>
      </w:pPr>
      <w:r w:rsidRPr="009238CF">
        <w:rPr>
          <w:rFonts w:ascii="Palatino Linotype" w:hAnsi="Palatino Linotype"/>
          <w:noProof/>
          <w:sz w:val="22"/>
          <w:szCs w:val="22"/>
          <w:lang w:eastAsia="es-MX"/>
        </w:rPr>
        <w:drawing>
          <wp:inline distT="0" distB="0" distL="0" distR="0" wp14:anchorId="7DC055BA" wp14:editId="05DFE355">
            <wp:extent cx="4975761" cy="1075587"/>
            <wp:effectExtent l="19050" t="19050" r="15875"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09178" cy="1082811"/>
                    </a:xfrm>
                    <a:prstGeom prst="rect">
                      <a:avLst/>
                    </a:prstGeom>
                    <a:ln>
                      <a:solidFill>
                        <a:schemeClr val="accent1"/>
                      </a:solidFill>
                    </a:ln>
                  </pic:spPr>
                </pic:pic>
              </a:graphicData>
            </a:graphic>
          </wp:inline>
        </w:drawing>
      </w:r>
    </w:p>
    <w:p w14:paraId="34E3FDBF" w14:textId="77777777" w:rsidR="00516BFF" w:rsidRDefault="00516BFF" w:rsidP="009238CF">
      <w:pPr>
        <w:spacing w:line="360" w:lineRule="auto"/>
        <w:contextualSpacing/>
        <w:jc w:val="both"/>
        <w:rPr>
          <w:rFonts w:ascii="Palatino Linotype" w:hAnsi="Palatino Linotype" w:cs="Tahoma"/>
          <w:sz w:val="22"/>
          <w:szCs w:val="22"/>
        </w:rPr>
      </w:pPr>
    </w:p>
    <w:p w14:paraId="4AE7516B" w14:textId="76BC67B8" w:rsidR="00CC2213" w:rsidRPr="009238CF" w:rsidRDefault="009A63CF"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Como se advierte del Sistema de Acceso a la Información Mexiquense (SAIMEX), el Particular solicitó la información el once de enero de dos mil veintidós, lo que permite tener indicios de la probable existencia de un error de dedo por parte del hoy Recurrente al momento de formular el requerimiento en el que pidió la información actualizada al once de enero de dos mil veintiuno; y entonces, podemos entender que el Particular requiere la información actualizada a la fecha de la solicitud, es decir al once de enero de dos mil veintidós.</w:t>
      </w:r>
    </w:p>
    <w:p w14:paraId="54D483C8" w14:textId="77777777" w:rsidR="009A63CF" w:rsidRPr="009238CF" w:rsidRDefault="009A63CF" w:rsidP="009238CF">
      <w:pPr>
        <w:spacing w:line="360" w:lineRule="auto"/>
        <w:contextualSpacing/>
        <w:jc w:val="both"/>
        <w:rPr>
          <w:rFonts w:ascii="Palatino Linotype" w:hAnsi="Palatino Linotype" w:cs="Tahoma"/>
          <w:sz w:val="22"/>
          <w:szCs w:val="22"/>
        </w:rPr>
      </w:pPr>
    </w:p>
    <w:p w14:paraId="77D065E5" w14:textId="5A090464" w:rsidR="009A63CF" w:rsidRPr="009238CF" w:rsidRDefault="009A63CF"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Robustece el argumento anterior, que el Particular al momento de interponer el Recurso de Revisión precisó como acto impugnado lo siguiente:</w:t>
      </w:r>
    </w:p>
    <w:p w14:paraId="41084873" w14:textId="77777777" w:rsidR="003569C6" w:rsidRPr="009238CF" w:rsidRDefault="003569C6" w:rsidP="009238CF">
      <w:pPr>
        <w:spacing w:line="360" w:lineRule="auto"/>
        <w:contextualSpacing/>
        <w:jc w:val="both"/>
        <w:rPr>
          <w:rFonts w:ascii="Palatino Linotype" w:hAnsi="Palatino Linotype" w:cs="Tahoma"/>
          <w:sz w:val="22"/>
          <w:szCs w:val="22"/>
        </w:rPr>
      </w:pPr>
    </w:p>
    <w:p w14:paraId="3B58EF6B" w14:textId="150E0CA6" w:rsidR="009A63CF" w:rsidRPr="009238CF" w:rsidRDefault="009A63CF" w:rsidP="009238CF">
      <w:pPr>
        <w:spacing w:line="360" w:lineRule="auto"/>
        <w:contextualSpacing/>
        <w:jc w:val="center"/>
        <w:rPr>
          <w:rFonts w:ascii="Palatino Linotype" w:hAnsi="Palatino Linotype" w:cs="Tahoma"/>
          <w:sz w:val="22"/>
          <w:szCs w:val="22"/>
        </w:rPr>
      </w:pPr>
      <w:r w:rsidRPr="009238CF">
        <w:rPr>
          <w:rFonts w:ascii="Palatino Linotype" w:hAnsi="Palatino Linotype"/>
          <w:noProof/>
          <w:sz w:val="22"/>
          <w:szCs w:val="22"/>
          <w:lang w:eastAsia="es-MX"/>
        </w:rPr>
        <w:drawing>
          <wp:inline distT="0" distB="0" distL="0" distR="0" wp14:anchorId="5707E969" wp14:editId="487F982B">
            <wp:extent cx="5635735" cy="1871932"/>
            <wp:effectExtent l="19050" t="19050" r="22225" b="146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5464" cy="1885128"/>
                    </a:xfrm>
                    <a:prstGeom prst="rect">
                      <a:avLst/>
                    </a:prstGeom>
                    <a:ln>
                      <a:solidFill>
                        <a:schemeClr val="accent1"/>
                      </a:solidFill>
                    </a:ln>
                  </pic:spPr>
                </pic:pic>
              </a:graphicData>
            </a:graphic>
          </wp:inline>
        </w:drawing>
      </w:r>
    </w:p>
    <w:p w14:paraId="3D2B4BD0" w14:textId="77777777" w:rsidR="003569C6" w:rsidRPr="009238CF" w:rsidRDefault="003569C6" w:rsidP="009238CF">
      <w:pPr>
        <w:spacing w:line="360" w:lineRule="auto"/>
        <w:contextualSpacing/>
        <w:jc w:val="both"/>
        <w:rPr>
          <w:rFonts w:ascii="Palatino Linotype" w:hAnsi="Palatino Linotype" w:cs="Tahoma"/>
          <w:sz w:val="22"/>
          <w:szCs w:val="22"/>
        </w:rPr>
      </w:pPr>
    </w:p>
    <w:p w14:paraId="272B62AB" w14:textId="316CA60E" w:rsidR="00CC2213" w:rsidRPr="00516BFF" w:rsidRDefault="003569C6"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Entonces, en interpretación conjunta de la respuesta y lo manifestado en el Recurso de Revisión, es posible deducir, que el Particular requiere la información relacionada con el recurso del FEFOM correspondiente al ejercicio dos mil veintiuno; y que desea conocer la información de los </w:t>
      </w:r>
      <w:r w:rsidRPr="009238CF">
        <w:rPr>
          <w:rFonts w:ascii="Palatino Linotype" w:hAnsi="Palatino Linotype" w:cs="Tahoma"/>
          <w:b/>
          <w:sz w:val="22"/>
          <w:szCs w:val="22"/>
        </w:rPr>
        <w:t>montos pagados a cada empresa actualizado a la fecha de la solicitud; es decir, al once de enero de dos mil veintidós</w:t>
      </w:r>
      <w:r w:rsidR="00516BFF">
        <w:rPr>
          <w:rFonts w:ascii="Palatino Linotype" w:hAnsi="Palatino Linotype" w:cs="Tahoma"/>
          <w:sz w:val="22"/>
          <w:szCs w:val="22"/>
        </w:rPr>
        <w:t xml:space="preserve">, </w:t>
      </w:r>
      <w:r w:rsidR="00516BFF">
        <w:rPr>
          <w:rFonts w:ascii="Palatino Linotype" w:hAnsi="Palatino Linotype" w:cs="Tahoma"/>
          <w:b/>
          <w:bCs/>
          <w:sz w:val="22"/>
          <w:szCs w:val="22"/>
        </w:rPr>
        <w:t xml:space="preserve"> </w:t>
      </w:r>
      <w:r w:rsidR="00516BFF" w:rsidRPr="00516BFF">
        <w:rPr>
          <w:rFonts w:ascii="Palatino Linotype" w:hAnsi="Palatino Linotype" w:cs="Tahoma"/>
          <w:sz w:val="22"/>
          <w:szCs w:val="22"/>
        </w:rPr>
        <w:t>esto cobra relevancia porque incluso los recursos se aprobaron hasta el mes de agosto del año pasado.</w:t>
      </w:r>
    </w:p>
    <w:p w14:paraId="31851633" w14:textId="77777777" w:rsidR="003569C6" w:rsidRPr="009238CF" w:rsidRDefault="003569C6" w:rsidP="009238CF">
      <w:pPr>
        <w:spacing w:line="360" w:lineRule="auto"/>
        <w:contextualSpacing/>
        <w:jc w:val="both"/>
        <w:rPr>
          <w:rFonts w:ascii="Palatino Linotype" w:hAnsi="Palatino Linotype" w:cs="Tahoma"/>
          <w:sz w:val="22"/>
          <w:szCs w:val="22"/>
        </w:rPr>
      </w:pPr>
    </w:p>
    <w:p w14:paraId="688800D6" w14:textId="17D32B48" w:rsidR="003569C6" w:rsidRPr="009238CF" w:rsidRDefault="003569C6"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lastRenderedPageBreak/>
        <w:t>Una vez aclarado lo anterior, es menester precisar que para fines de la presente solicitud de información, se dará la máxima protección a favor del Recurrente, a fin de que obtenga la información solicitada y suplir las posibles deficiencias a su favor, pues resulta trascendental que</w:t>
      </w:r>
      <w:r w:rsidR="00853765">
        <w:rPr>
          <w:rFonts w:ascii="Palatino Linotype" w:hAnsi="Palatino Linotype" w:cs="Tahoma"/>
          <w:sz w:val="22"/>
          <w:szCs w:val="22"/>
        </w:rPr>
        <w:t>, tanto este</w:t>
      </w:r>
      <w:r w:rsidRPr="009238CF">
        <w:rPr>
          <w:rFonts w:ascii="Palatino Linotype" w:hAnsi="Palatino Linotype" w:cs="Tahoma"/>
          <w:sz w:val="22"/>
          <w:szCs w:val="22"/>
        </w:rPr>
        <w:t xml:space="preserve"> Organismo Garante</w:t>
      </w:r>
      <w:r w:rsidR="00853765">
        <w:rPr>
          <w:rFonts w:ascii="Palatino Linotype" w:hAnsi="Palatino Linotype" w:cs="Tahoma"/>
          <w:sz w:val="22"/>
          <w:szCs w:val="22"/>
        </w:rPr>
        <w:t>, como lo Sujetos Obligados,</w:t>
      </w:r>
      <w:r w:rsidRPr="009238CF">
        <w:rPr>
          <w:rFonts w:ascii="Palatino Linotype" w:hAnsi="Palatino Linotype" w:cs="Tahoma"/>
          <w:sz w:val="22"/>
          <w:szCs w:val="22"/>
        </w:rPr>
        <w:t xml:space="preserve"> no puede tener por expertos en la materia a los Particulares; aunado a que el error de dedo resulta evidente, pues fue aclarado en el momento de interponer el Recurso de Revisión y en interpretación conjunta permite advertir la pretensión del hoy Recurrente. </w:t>
      </w:r>
    </w:p>
    <w:p w14:paraId="25DB62B8" w14:textId="77777777" w:rsidR="003569C6" w:rsidRPr="009238CF" w:rsidRDefault="003569C6" w:rsidP="009238CF">
      <w:pPr>
        <w:spacing w:line="360" w:lineRule="auto"/>
        <w:contextualSpacing/>
        <w:jc w:val="both"/>
        <w:rPr>
          <w:rFonts w:ascii="Palatino Linotype" w:hAnsi="Palatino Linotype" w:cs="Tahoma"/>
          <w:sz w:val="22"/>
          <w:szCs w:val="22"/>
        </w:rPr>
      </w:pPr>
    </w:p>
    <w:p w14:paraId="51AD3F47" w14:textId="3969955D" w:rsidR="00750C78" w:rsidRPr="009238CF" w:rsidRDefault="00853765" w:rsidP="009238CF">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w:t>
      </w:r>
      <w:r w:rsidR="003569C6" w:rsidRPr="009238CF">
        <w:rPr>
          <w:rFonts w:ascii="Palatino Linotype" w:hAnsi="Palatino Linotype" w:cs="Tahoma"/>
          <w:sz w:val="22"/>
          <w:szCs w:val="22"/>
        </w:rPr>
        <w:t xml:space="preserve">s importante señalar que el </w:t>
      </w:r>
      <w:r w:rsidR="00750C78" w:rsidRPr="009238CF">
        <w:rPr>
          <w:rFonts w:ascii="Palatino Linotype" w:hAnsi="Palatino Linotype" w:cs="Tahoma"/>
          <w:sz w:val="22"/>
          <w:szCs w:val="22"/>
        </w:rPr>
        <w:t>Sujeto</w:t>
      </w:r>
      <w:r w:rsidR="003569C6" w:rsidRPr="009238CF">
        <w:rPr>
          <w:rFonts w:ascii="Palatino Linotype" w:hAnsi="Palatino Linotype" w:cs="Tahoma"/>
          <w:sz w:val="22"/>
          <w:szCs w:val="22"/>
        </w:rPr>
        <w:t xml:space="preserve"> Obligado tuvo a su alcance un mecanismo jurídico para solicitar la aclaración de la </w:t>
      </w:r>
      <w:r w:rsidR="00750C78" w:rsidRPr="009238CF">
        <w:rPr>
          <w:rFonts w:ascii="Palatino Linotype" w:hAnsi="Palatino Linotype" w:cs="Tahoma"/>
          <w:sz w:val="22"/>
          <w:szCs w:val="22"/>
        </w:rPr>
        <w:t>solicitud</w:t>
      </w:r>
      <w:r w:rsidR="003569C6" w:rsidRPr="009238CF">
        <w:rPr>
          <w:rFonts w:ascii="Palatino Linotype" w:hAnsi="Palatino Linotype" w:cs="Tahoma"/>
          <w:sz w:val="22"/>
          <w:szCs w:val="22"/>
        </w:rPr>
        <w:t xml:space="preserve"> inicial, ello en atención a que el </w:t>
      </w:r>
      <w:r w:rsidR="00750C78" w:rsidRPr="009238CF">
        <w:rPr>
          <w:rFonts w:ascii="Palatino Linotype" w:hAnsi="Palatino Linotype" w:cs="Tahoma"/>
          <w:sz w:val="22"/>
          <w:szCs w:val="22"/>
        </w:rPr>
        <w:t xml:space="preserve">artículo 159 de la </w:t>
      </w:r>
      <w:r w:rsidR="00750C78" w:rsidRPr="009238CF">
        <w:rPr>
          <w:rFonts w:ascii="Palatino Linotype" w:eastAsia="Calibri" w:hAnsi="Palatino Linotype" w:cs="Tahoma"/>
          <w:bCs/>
          <w:sz w:val="22"/>
          <w:szCs w:val="22"/>
          <w:lang w:eastAsia="en-US"/>
        </w:rPr>
        <w:t>Ley de Transparencia y Acceso a la Información Pública del Estado de México y Municipios</w:t>
      </w:r>
      <w:r w:rsidR="00750C78" w:rsidRPr="009238CF">
        <w:rPr>
          <w:rFonts w:ascii="Palatino Linotype" w:hAnsi="Palatino Linotype" w:cs="Tahoma"/>
          <w:sz w:val="22"/>
          <w:szCs w:val="22"/>
        </w:rPr>
        <w:t xml:space="preserve">; véase: </w:t>
      </w:r>
      <w:hyperlink r:id="rId10" w:history="1">
        <w:r w:rsidR="00750C78" w:rsidRPr="009238CF">
          <w:rPr>
            <w:rStyle w:val="Hipervnculo"/>
            <w:rFonts w:ascii="Palatino Linotype" w:hAnsi="Palatino Linotype" w:cs="Tahoma"/>
            <w:sz w:val="22"/>
            <w:szCs w:val="22"/>
          </w:rPr>
          <w:t>https://legislacion.edomex.gob.mx/sites/legislacion.edomex.gob.mx/files/files/pdf/ley/vig/leyvig233.pdf</w:t>
        </w:r>
      </w:hyperlink>
      <w:r w:rsidR="00750C78" w:rsidRPr="009238CF">
        <w:rPr>
          <w:rFonts w:ascii="Palatino Linotype" w:hAnsi="Palatino Linotype" w:cs="Tahoma"/>
          <w:sz w:val="22"/>
          <w:szCs w:val="22"/>
        </w:rPr>
        <w:t>, a la letra dispone:</w:t>
      </w:r>
    </w:p>
    <w:p w14:paraId="6EF7A199" w14:textId="77777777" w:rsidR="00750C78" w:rsidRPr="009238CF" w:rsidRDefault="00750C78" w:rsidP="009238CF">
      <w:pPr>
        <w:spacing w:line="360" w:lineRule="auto"/>
        <w:contextualSpacing/>
        <w:jc w:val="both"/>
        <w:rPr>
          <w:rFonts w:ascii="Palatino Linotype" w:hAnsi="Palatino Linotype" w:cs="Tahoma"/>
          <w:sz w:val="22"/>
          <w:szCs w:val="22"/>
        </w:rPr>
      </w:pPr>
    </w:p>
    <w:p w14:paraId="631515CA" w14:textId="77777777" w:rsidR="00750C78" w:rsidRPr="009238CF" w:rsidRDefault="00750C78" w:rsidP="009238CF">
      <w:pPr>
        <w:spacing w:line="360" w:lineRule="auto"/>
        <w:ind w:left="567" w:right="539"/>
        <w:contextualSpacing/>
        <w:jc w:val="both"/>
        <w:rPr>
          <w:rFonts w:ascii="Palatino Linotype" w:hAnsi="Palatino Linotype" w:cs="Tahoma"/>
          <w:i/>
        </w:rPr>
      </w:pPr>
      <w:r w:rsidRPr="009238CF">
        <w:rPr>
          <w:rFonts w:ascii="Palatino Linotype" w:hAnsi="Palatino Linotype" w:cs="Tahoma"/>
          <w:b/>
          <w:i/>
        </w:rPr>
        <w:t>Artículo 159.</w:t>
      </w:r>
      <w:r w:rsidRPr="009238CF">
        <w:rPr>
          <w:rFonts w:ascii="Palatino Linotype" w:hAnsi="Palatino Linotype" w:cs="Tahoma"/>
          <w:i/>
        </w:rPr>
        <w:t xml:space="preserve"> Cuando los detalles proporcionados para localizar los documentos resulten insuficientes, incompletos </w:t>
      </w:r>
      <w:r w:rsidRPr="009238CF">
        <w:rPr>
          <w:rFonts w:ascii="Palatino Linotype" w:hAnsi="Palatino Linotype" w:cs="Tahoma"/>
          <w:b/>
          <w:i/>
        </w:rPr>
        <w:t xml:space="preserve">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w:t>
      </w:r>
      <w:r w:rsidRPr="009238CF">
        <w:rPr>
          <w:rFonts w:ascii="Palatino Linotype" w:hAnsi="Palatino Linotype" w:cs="Tahoma"/>
          <w:i/>
        </w:rPr>
        <w:t xml:space="preserve">amplíen los datos proporcionados o bien, precise uno o varios requerimientos de información. </w:t>
      </w:r>
    </w:p>
    <w:p w14:paraId="6A19FD57" w14:textId="77777777" w:rsidR="00750C78" w:rsidRPr="009238CF" w:rsidRDefault="00750C78" w:rsidP="009238CF">
      <w:pPr>
        <w:spacing w:line="360" w:lineRule="auto"/>
        <w:ind w:left="567" w:right="539"/>
        <w:contextualSpacing/>
        <w:jc w:val="both"/>
        <w:rPr>
          <w:rFonts w:ascii="Palatino Linotype" w:hAnsi="Palatino Linotype" w:cs="Tahoma"/>
          <w:i/>
        </w:rPr>
      </w:pPr>
      <w:r w:rsidRPr="009238CF">
        <w:rPr>
          <w:rFonts w:ascii="Palatino Linotype" w:hAnsi="Palatino Linotype" w:cs="Tahoma"/>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0D98B561" w14:textId="77777777" w:rsidR="00750C78" w:rsidRPr="009238CF" w:rsidRDefault="00750C78" w:rsidP="009238CF">
      <w:pPr>
        <w:spacing w:line="360" w:lineRule="auto"/>
        <w:ind w:left="567" w:right="539"/>
        <w:contextualSpacing/>
        <w:jc w:val="both"/>
        <w:rPr>
          <w:rFonts w:ascii="Palatino Linotype" w:hAnsi="Palatino Linotype" w:cs="Tahoma"/>
          <w:i/>
        </w:rPr>
      </w:pPr>
      <w:r w:rsidRPr="009238CF">
        <w:rPr>
          <w:rFonts w:ascii="Palatino Linotype" w:hAnsi="Palatino Linotype" w:cs="Tahoma"/>
          <w:i/>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15D3E07C" w14:textId="367314CC" w:rsidR="00750C78" w:rsidRPr="009238CF" w:rsidRDefault="00750C78" w:rsidP="009238CF">
      <w:pPr>
        <w:spacing w:line="360" w:lineRule="auto"/>
        <w:ind w:left="567" w:right="539"/>
        <w:contextualSpacing/>
        <w:jc w:val="both"/>
        <w:rPr>
          <w:rFonts w:ascii="Palatino Linotype" w:hAnsi="Palatino Linotype" w:cs="Tahoma"/>
          <w:i/>
        </w:rPr>
      </w:pPr>
      <w:r w:rsidRPr="009238CF">
        <w:rPr>
          <w:rFonts w:ascii="Palatino Linotype" w:hAnsi="Palatino Linotype" w:cs="Tahoma"/>
          <w:i/>
        </w:rPr>
        <w:lastRenderedPageBreak/>
        <w:t>En el caso de requerimientos parciales no desahogados, se tendrá por presentada la solicitud por lo que respecta a los contenidos de información que no formaron parte del requerimiento.</w:t>
      </w:r>
    </w:p>
    <w:p w14:paraId="55495BF1" w14:textId="77777777" w:rsidR="00750C78" w:rsidRPr="009238CF" w:rsidRDefault="00750C78" w:rsidP="009238CF">
      <w:pPr>
        <w:spacing w:line="360" w:lineRule="auto"/>
        <w:ind w:left="567" w:right="539"/>
        <w:contextualSpacing/>
        <w:jc w:val="both"/>
        <w:rPr>
          <w:rFonts w:ascii="Palatino Linotype" w:eastAsia="Calibri" w:hAnsi="Palatino Linotype" w:cs="Tahoma"/>
          <w:bCs/>
          <w:lang w:val="es-ES" w:eastAsia="en-US"/>
        </w:rPr>
      </w:pPr>
      <w:r w:rsidRPr="009238CF">
        <w:rPr>
          <w:rFonts w:ascii="Palatino Linotype" w:eastAsia="Calibri" w:hAnsi="Palatino Linotype" w:cs="Tahoma"/>
          <w:bCs/>
          <w:lang w:val="es-ES" w:eastAsia="en-US"/>
        </w:rPr>
        <w:t>(Énfasis añadido)</w:t>
      </w:r>
    </w:p>
    <w:p w14:paraId="2CFF65C4" w14:textId="78BF1303" w:rsidR="00750C78" w:rsidRPr="009238CF" w:rsidRDefault="00750C78" w:rsidP="009238CF">
      <w:pPr>
        <w:spacing w:line="360" w:lineRule="auto"/>
        <w:ind w:left="567"/>
        <w:contextualSpacing/>
        <w:jc w:val="both"/>
        <w:rPr>
          <w:rFonts w:ascii="Palatino Linotype" w:hAnsi="Palatino Linotype" w:cs="Tahoma"/>
          <w:i/>
          <w:sz w:val="22"/>
          <w:szCs w:val="22"/>
        </w:rPr>
      </w:pPr>
    </w:p>
    <w:p w14:paraId="1A1E40A6" w14:textId="174214D0" w:rsidR="003569C6" w:rsidRPr="009238CF" w:rsidRDefault="00750C78"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Así pues, del artículo en cita desprende la facultad con la que cuentan las Unidades de Transparencia, para que, en los casos en los que algunos elementos de búsqueda proporcionados por los Particulares resulten insuficientes o erróneos, puedan solicitar una aclaración; en el presente caso, si bien, existió un error de dedo, lo cierto es que el Sujeto Obligado, pudo solicitar al Particular que aclarara el año que contempla la información solicitada; hecho que no tuvo lugar; en atención a ello, se insta al Sujeto Obligado para que en futuras ocasiones haga uso del mecanismo previsto en el artículo 159 de la </w:t>
      </w:r>
      <w:r w:rsidRPr="009238CF">
        <w:rPr>
          <w:rFonts w:ascii="Palatino Linotype" w:eastAsia="Calibri" w:hAnsi="Palatino Linotype" w:cs="Tahoma"/>
          <w:bCs/>
          <w:sz w:val="22"/>
          <w:szCs w:val="22"/>
          <w:lang w:eastAsia="en-US"/>
        </w:rPr>
        <w:t>Ley de Transparencia y Acceso a la Información Pública del Estado de México y Municipios</w:t>
      </w:r>
      <w:r w:rsidRPr="009238CF">
        <w:rPr>
          <w:rFonts w:ascii="Palatino Linotype" w:hAnsi="Palatino Linotype" w:cs="Tahoma"/>
          <w:sz w:val="22"/>
          <w:szCs w:val="22"/>
        </w:rPr>
        <w:t>.</w:t>
      </w:r>
    </w:p>
    <w:p w14:paraId="5D2532D9" w14:textId="77777777" w:rsidR="00750C78" w:rsidRPr="009238CF" w:rsidRDefault="00750C78" w:rsidP="009238CF">
      <w:pPr>
        <w:spacing w:line="360" w:lineRule="auto"/>
        <w:contextualSpacing/>
        <w:jc w:val="both"/>
        <w:rPr>
          <w:rFonts w:ascii="Palatino Linotype" w:hAnsi="Palatino Linotype" w:cs="Tahoma"/>
          <w:sz w:val="22"/>
          <w:szCs w:val="22"/>
        </w:rPr>
      </w:pPr>
    </w:p>
    <w:p w14:paraId="3DAFEF69" w14:textId="575280E1" w:rsidR="00750C78" w:rsidRPr="009238CF" w:rsidRDefault="00750C78"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Así pues, se concluye con que para el caso del requerimiento en el que el Particular solicitó la información de los </w:t>
      </w:r>
      <w:r w:rsidRPr="009238CF">
        <w:rPr>
          <w:rFonts w:ascii="Palatino Linotype" w:hAnsi="Palatino Linotype" w:cs="Tahoma"/>
          <w:b/>
          <w:sz w:val="22"/>
          <w:szCs w:val="22"/>
        </w:rPr>
        <w:t>montos pagados a cada empresa, estos se refieren a aquellos actualizados a la fecha de la solicitud; es decir, al once de enero de dos mil veintidós</w:t>
      </w:r>
      <w:r w:rsidRPr="009238CF">
        <w:rPr>
          <w:rFonts w:ascii="Palatino Linotype" w:hAnsi="Palatino Linotype" w:cs="Tahoma"/>
          <w:sz w:val="22"/>
          <w:szCs w:val="22"/>
        </w:rPr>
        <w:t xml:space="preserve">, en atención a lo antes expuesto. </w:t>
      </w:r>
    </w:p>
    <w:p w14:paraId="771CA404" w14:textId="06E3EBB3" w:rsidR="00750C78" w:rsidRPr="009238CF" w:rsidRDefault="00750C78" w:rsidP="009238CF">
      <w:pPr>
        <w:spacing w:line="360" w:lineRule="auto"/>
        <w:contextualSpacing/>
        <w:jc w:val="both"/>
        <w:rPr>
          <w:rFonts w:ascii="Palatino Linotype" w:hAnsi="Palatino Linotype" w:cs="Tahoma"/>
          <w:sz w:val="22"/>
          <w:szCs w:val="22"/>
        </w:rPr>
      </w:pPr>
    </w:p>
    <w:p w14:paraId="206E19A6" w14:textId="78B51603" w:rsidR="00750C78" w:rsidRPr="009238CF" w:rsidRDefault="00E8294C" w:rsidP="009238CF">
      <w:pPr>
        <w:spacing w:line="360" w:lineRule="auto"/>
        <w:contextualSpacing/>
        <w:jc w:val="both"/>
        <w:rPr>
          <w:rFonts w:ascii="Palatino Linotype" w:hAnsi="Palatino Linotype" w:cs="Tahoma"/>
          <w:b/>
          <w:sz w:val="22"/>
          <w:szCs w:val="22"/>
          <w:u w:val="single"/>
        </w:rPr>
      </w:pPr>
      <w:r w:rsidRPr="009238CF">
        <w:rPr>
          <w:rFonts w:ascii="Palatino Linotype" w:hAnsi="Palatino Linotype" w:cs="Tahoma"/>
          <w:b/>
          <w:sz w:val="22"/>
          <w:szCs w:val="22"/>
          <w:u w:val="single"/>
        </w:rPr>
        <w:t>De la respuesta y de la naturaleza de la información</w:t>
      </w:r>
      <w:r w:rsidR="00750C78" w:rsidRPr="009238CF">
        <w:rPr>
          <w:rFonts w:ascii="Palatino Linotype" w:hAnsi="Palatino Linotype" w:cs="Tahoma"/>
          <w:b/>
          <w:sz w:val="22"/>
          <w:szCs w:val="22"/>
          <w:u w:val="single"/>
        </w:rPr>
        <w:t>.</w:t>
      </w:r>
    </w:p>
    <w:p w14:paraId="273BF9D0" w14:textId="77777777" w:rsidR="00750C78" w:rsidRPr="009238CF" w:rsidRDefault="00750C78" w:rsidP="009238CF">
      <w:pPr>
        <w:spacing w:line="360" w:lineRule="auto"/>
        <w:contextualSpacing/>
        <w:jc w:val="both"/>
        <w:rPr>
          <w:rFonts w:ascii="Palatino Linotype" w:hAnsi="Palatino Linotype" w:cs="Tahoma"/>
          <w:b/>
          <w:sz w:val="22"/>
          <w:szCs w:val="22"/>
        </w:rPr>
      </w:pPr>
    </w:p>
    <w:p w14:paraId="75DC8089" w14:textId="6A9BC5B3" w:rsidR="00750C78" w:rsidRPr="009238CF" w:rsidRDefault="00750C78"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Una vez definido lo anterior, es necesario recordar que el Particular solicitó lo siguiente:</w:t>
      </w:r>
    </w:p>
    <w:p w14:paraId="74FC601B" w14:textId="77777777" w:rsidR="00750C78" w:rsidRPr="009238CF" w:rsidRDefault="00750C78" w:rsidP="009238CF">
      <w:pPr>
        <w:spacing w:line="360" w:lineRule="auto"/>
        <w:contextualSpacing/>
        <w:jc w:val="both"/>
        <w:rPr>
          <w:rFonts w:ascii="Palatino Linotype" w:hAnsi="Palatino Linotype" w:cs="Tahoma"/>
          <w:sz w:val="22"/>
          <w:szCs w:val="22"/>
          <w:lang w:val="es-ES"/>
        </w:rPr>
      </w:pPr>
    </w:p>
    <w:p w14:paraId="2130CCE2" w14:textId="6D42CBD7" w:rsidR="00750C78" w:rsidRPr="009238CF" w:rsidRDefault="009238CF" w:rsidP="009238CF">
      <w:pPr>
        <w:autoSpaceDE w:val="0"/>
        <w:autoSpaceDN w:val="0"/>
        <w:adjustRightInd w:val="0"/>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Del recurso proveniente del</w:t>
      </w:r>
      <w:r w:rsidR="00750C78" w:rsidRPr="009238CF">
        <w:rPr>
          <w:rFonts w:ascii="Palatino Linotype" w:hAnsi="Palatino Linotype" w:cs="Tahoma"/>
          <w:sz w:val="22"/>
          <w:szCs w:val="22"/>
          <w:lang w:val="es-ES"/>
        </w:rPr>
        <w:t xml:space="preserve"> </w:t>
      </w:r>
      <w:r>
        <w:rPr>
          <w:rFonts w:ascii="Palatino Linotype" w:eastAsia="Calibri" w:hAnsi="Palatino Linotype" w:cs="Tahoma"/>
          <w:bCs/>
          <w:sz w:val="22"/>
          <w:szCs w:val="22"/>
          <w:lang w:eastAsia="en-US"/>
        </w:rPr>
        <w:t>Fondo Estatal de Fortalecimiento Municipal (FEFOM)</w:t>
      </w:r>
      <w:r w:rsidR="00750C78" w:rsidRPr="009238CF">
        <w:rPr>
          <w:rFonts w:ascii="Palatino Linotype" w:hAnsi="Palatino Linotype" w:cs="Tahoma"/>
          <w:sz w:val="22"/>
          <w:szCs w:val="22"/>
          <w:lang w:val="es-ES"/>
        </w:rPr>
        <w:t xml:space="preserve"> del ejercicio 2021:</w:t>
      </w:r>
    </w:p>
    <w:p w14:paraId="6830B644" w14:textId="77777777" w:rsidR="00750C78" w:rsidRPr="009238CF" w:rsidRDefault="00750C78" w:rsidP="009238CF">
      <w:pPr>
        <w:numPr>
          <w:ilvl w:val="0"/>
          <w:numId w:val="28"/>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La cantidad de dinero que fue autorizado y liberado a favor del Ayuntamiento</w:t>
      </w:r>
    </w:p>
    <w:p w14:paraId="2FCD4970" w14:textId="5D4E0476" w:rsidR="00750C78" w:rsidRPr="009238CF" w:rsidRDefault="00750C78" w:rsidP="009238CF">
      <w:pPr>
        <w:numPr>
          <w:ilvl w:val="0"/>
          <w:numId w:val="28"/>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Obras que fueron realizadas.</w:t>
      </w:r>
    </w:p>
    <w:p w14:paraId="71871564" w14:textId="78A7ED78" w:rsidR="00750C78" w:rsidRPr="009238CF" w:rsidRDefault="00750C78" w:rsidP="009238CF">
      <w:pPr>
        <w:numPr>
          <w:ilvl w:val="0"/>
          <w:numId w:val="28"/>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Costo de las obras de acuerdo con el expediente técnico de cada una.</w:t>
      </w:r>
    </w:p>
    <w:p w14:paraId="664C9702" w14:textId="150E040D" w:rsidR="00750C78" w:rsidRPr="009238CF" w:rsidRDefault="00750C78" w:rsidP="009238CF">
      <w:pPr>
        <w:numPr>
          <w:ilvl w:val="0"/>
          <w:numId w:val="28"/>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lastRenderedPageBreak/>
        <w:t>Nombre de las empresas que ejecutaron las obras.</w:t>
      </w:r>
    </w:p>
    <w:p w14:paraId="234A2755" w14:textId="43E30E49" w:rsidR="00750C78" w:rsidRPr="009238CF" w:rsidRDefault="00750C78" w:rsidP="009238CF">
      <w:pPr>
        <w:numPr>
          <w:ilvl w:val="0"/>
          <w:numId w:val="28"/>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El monto que se pagó a cada empresa hasta la fecha del 11 de enero de 2022.</w:t>
      </w:r>
    </w:p>
    <w:p w14:paraId="6ED3A82A" w14:textId="77777777" w:rsidR="00750C78" w:rsidRPr="009238CF" w:rsidRDefault="00750C78" w:rsidP="009238CF">
      <w:pPr>
        <w:numPr>
          <w:ilvl w:val="0"/>
          <w:numId w:val="28"/>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 xml:space="preserve">Copia de la factura o facturas que comprueben los pagos. </w:t>
      </w:r>
    </w:p>
    <w:p w14:paraId="18ECD29E" w14:textId="77777777" w:rsidR="00750C78" w:rsidRPr="009238CF" w:rsidRDefault="00750C78" w:rsidP="009238CF">
      <w:pPr>
        <w:spacing w:line="360" w:lineRule="auto"/>
        <w:contextualSpacing/>
        <w:jc w:val="both"/>
        <w:rPr>
          <w:rFonts w:ascii="Palatino Linotype" w:hAnsi="Palatino Linotype" w:cs="Tahoma"/>
          <w:sz w:val="22"/>
          <w:szCs w:val="22"/>
        </w:rPr>
      </w:pPr>
    </w:p>
    <w:p w14:paraId="13271E2B" w14:textId="171D1BB6" w:rsidR="00750C78" w:rsidRPr="009238CF" w:rsidRDefault="00750C78" w:rsidP="009238CF">
      <w:pPr>
        <w:spacing w:line="360" w:lineRule="auto"/>
        <w:contextualSpacing/>
        <w:jc w:val="both"/>
        <w:rPr>
          <w:rFonts w:ascii="Palatino Linotype" w:hAnsi="Palatino Linotype" w:cs="Tahoma"/>
          <w:sz w:val="22"/>
          <w:szCs w:val="22"/>
        </w:rPr>
      </w:pPr>
    </w:p>
    <w:p w14:paraId="61115405" w14:textId="3692D9F0" w:rsidR="00750C78" w:rsidRPr="009238CF" w:rsidRDefault="00750C78"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Ahora bien, el Sujeto Obligado dio respuesta a </w:t>
      </w:r>
      <w:r w:rsidR="00E8294C" w:rsidRPr="009238CF">
        <w:rPr>
          <w:rFonts w:ascii="Palatino Linotype" w:hAnsi="Palatino Linotype" w:cs="Tahoma"/>
          <w:sz w:val="22"/>
          <w:szCs w:val="22"/>
        </w:rPr>
        <w:t>través</w:t>
      </w:r>
      <w:r w:rsidRPr="009238CF">
        <w:rPr>
          <w:rFonts w:ascii="Palatino Linotype" w:hAnsi="Palatino Linotype" w:cs="Tahoma"/>
          <w:sz w:val="22"/>
          <w:szCs w:val="22"/>
        </w:rPr>
        <w:t xml:space="preserve"> del </w:t>
      </w:r>
      <w:r w:rsidR="00E8294C" w:rsidRPr="009238CF">
        <w:rPr>
          <w:rFonts w:ascii="Palatino Linotype" w:hAnsi="Palatino Linotype" w:cs="Tahoma"/>
          <w:sz w:val="22"/>
          <w:szCs w:val="22"/>
        </w:rPr>
        <w:t>Titular</w:t>
      </w:r>
      <w:r w:rsidRPr="009238CF">
        <w:rPr>
          <w:rFonts w:ascii="Palatino Linotype" w:hAnsi="Palatino Linotype" w:cs="Tahoma"/>
          <w:sz w:val="22"/>
          <w:szCs w:val="22"/>
        </w:rPr>
        <w:t xml:space="preserve"> de la Unidad de </w:t>
      </w:r>
      <w:r w:rsidR="00E8294C" w:rsidRPr="009238CF">
        <w:rPr>
          <w:rFonts w:ascii="Palatino Linotype" w:hAnsi="Palatino Linotype" w:cs="Tahoma"/>
          <w:sz w:val="22"/>
          <w:szCs w:val="22"/>
        </w:rPr>
        <w:t>Transparencia</w:t>
      </w:r>
      <w:r w:rsidRPr="009238CF">
        <w:rPr>
          <w:rFonts w:ascii="Palatino Linotype" w:hAnsi="Palatino Linotype" w:cs="Tahoma"/>
          <w:sz w:val="22"/>
          <w:szCs w:val="22"/>
        </w:rPr>
        <w:t xml:space="preserve">, quien señaló que </w:t>
      </w:r>
      <w:r w:rsidR="00E8294C" w:rsidRPr="009238CF">
        <w:rPr>
          <w:rFonts w:ascii="Palatino Linotype" w:hAnsi="Palatino Linotype" w:cs="Tahoma"/>
          <w:sz w:val="22"/>
          <w:szCs w:val="22"/>
        </w:rPr>
        <w:t xml:space="preserve">lo informado, derivaba de un </w:t>
      </w:r>
      <w:r w:rsidRPr="009238CF">
        <w:rPr>
          <w:rFonts w:ascii="Palatino Linotype" w:hAnsi="Palatino Linotype" w:cs="Tahoma"/>
          <w:sz w:val="22"/>
          <w:szCs w:val="22"/>
        </w:rPr>
        <w:t xml:space="preserve">turno al servidor público habilitado; del cual no precisó cargo, ni área de adscripción, que permita verificar que se trata del área </w:t>
      </w:r>
      <w:r w:rsidR="00E8294C" w:rsidRPr="009238CF">
        <w:rPr>
          <w:rFonts w:ascii="Palatino Linotype" w:hAnsi="Palatino Linotype" w:cs="Tahoma"/>
          <w:sz w:val="22"/>
          <w:szCs w:val="22"/>
        </w:rPr>
        <w:t xml:space="preserve">competente para conocer de lo solicitado; por lo que </w:t>
      </w:r>
      <w:r w:rsidR="00E8294C" w:rsidRPr="009238CF">
        <w:rPr>
          <w:rFonts w:ascii="Palatino Linotype" w:hAnsi="Palatino Linotype" w:cs="Tahoma"/>
          <w:sz w:val="22"/>
          <w:szCs w:val="22"/>
          <w:u w:val="single"/>
        </w:rPr>
        <w:t>se insta al Sujeto Obligado para que en futuras ocasiones precise la información necesaria para hacer del conocimiento del Particular que realizó la búsqueda exhaustiva y razonable en las áreas competentes</w:t>
      </w:r>
      <w:r w:rsidR="00E8294C" w:rsidRPr="009238CF">
        <w:rPr>
          <w:rFonts w:ascii="Palatino Linotype" w:hAnsi="Palatino Linotype" w:cs="Tahoma"/>
          <w:sz w:val="22"/>
          <w:szCs w:val="22"/>
        </w:rPr>
        <w:t>.</w:t>
      </w:r>
    </w:p>
    <w:p w14:paraId="67A8DD0E" w14:textId="77777777" w:rsidR="00E8294C" w:rsidRPr="009238CF" w:rsidRDefault="00E8294C" w:rsidP="009238CF">
      <w:pPr>
        <w:spacing w:line="360" w:lineRule="auto"/>
        <w:contextualSpacing/>
        <w:jc w:val="both"/>
        <w:rPr>
          <w:rFonts w:ascii="Palatino Linotype" w:hAnsi="Palatino Linotype" w:cs="Tahoma"/>
          <w:sz w:val="22"/>
          <w:szCs w:val="22"/>
        </w:rPr>
      </w:pPr>
    </w:p>
    <w:p w14:paraId="026C4C72" w14:textId="21C55130" w:rsidR="00E8294C" w:rsidRPr="009238CF" w:rsidRDefault="00E8294C"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Aunado a ello, el Sujeto Obligado precisó en respuesta que al </w:t>
      </w:r>
      <w:r w:rsidRPr="009238CF">
        <w:rPr>
          <w:rFonts w:ascii="Palatino Linotype" w:hAnsi="Palatino Linotype" w:cs="Tahoma"/>
          <w:sz w:val="22"/>
          <w:szCs w:val="22"/>
          <w:lang w:val="es-ES"/>
        </w:rPr>
        <w:t>once de enero de dos mil veintiuno</w:t>
      </w:r>
      <w:r w:rsidR="009238CF">
        <w:rPr>
          <w:rFonts w:ascii="Palatino Linotype" w:hAnsi="Palatino Linotype" w:cs="Tahoma"/>
          <w:sz w:val="22"/>
          <w:szCs w:val="22"/>
        </w:rPr>
        <w:t>;</w:t>
      </w:r>
      <w:r w:rsidRPr="009238CF">
        <w:rPr>
          <w:rFonts w:ascii="Palatino Linotype" w:hAnsi="Palatino Linotype" w:cs="Tahoma"/>
          <w:sz w:val="22"/>
          <w:szCs w:val="22"/>
        </w:rPr>
        <w:t xml:space="preserve"> como se precisó en la solicit</w:t>
      </w:r>
      <w:r w:rsidR="009238CF">
        <w:rPr>
          <w:rFonts w:ascii="Palatino Linotype" w:hAnsi="Palatino Linotype" w:cs="Tahoma"/>
          <w:sz w:val="22"/>
          <w:szCs w:val="22"/>
        </w:rPr>
        <w:t>ud;</w:t>
      </w:r>
      <w:r w:rsidRPr="009238CF">
        <w:rPr>
          <w:rFonts w:ascii="Palatino Linotype" w:hAnsi="Palatino Linotype" w:cs="Tahoma"/>
          <w:sz w:val="22"/>
          <w:szCs w:val="22"/>
        </w:rPr>
        <w:t xml:space="preserve"> aún no se contaba con la autorización de los recursos del programa FEFOM del ejercicio fiscal del mismo año, pues se dio en fecha dos de agosto del dos mil veintiuno, con la firma del convenio de ejecución de proyectos de inversión y acciones con recursos del Fondo Estatal de Fortalecimiento Municipal. </w:t>
      </w:r>
    </w:p>
    <w:p w14:paraId="300FBCBD" w14:textId="77777777" w:rsidR="00E8294C" w:rsidRPr="009238CF" w:rsidRDefault="00E8294C" w:rsidP="009238CF">
      <w:pPr>
        <w:spacing w:line="360" w:lineRule="auto"/>
        <w:contextualSpacing/>
        <w:jc w:val="both"/>
        <w:rPr>
          <w:rFonts w:ascii="Palatino Linotype" w:hAnsi="Palatino Linotype" w:cs="Tahoma"/>
          <w:sz w:val="22"/>
          <w:szCs w:val="22"/>
        </w:rPr>
      </w:pPr>
    </w:p>
    <w:p w14:paraId="66C858F4" w14:textId="2CCE394F" w:rsidR="00E8294C" w:rsidRPr="009238CF" w:rsidRDefault="009238CF" w:rsidP="009238CF">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D</w:t>
      </w:r>
      <w:r w:rsidR="00E8294C" w:rsidRPr="009238CF">
        <w:rPr>
          <w:rFonts w:ascii="Palatino Linotype" w:hAnsi="Palatino Linotype" w:cs="Tahoma"/>
          <w:sz w:val="22"/>
          <w:szCs w:val="22"/>
        </w:rPr>
        <w:t xml:space="preserve">estaca que el Sujeto Obligado se limitó a señalar que la información relacionada con la ejecución de los recursos provenientes del Fondo Estatal de Fortalecimiento Municipal (FEFOM) del ejercicio fiscal dos mil veintiuno, tuvo lugar posteriormente al once de enero del mismo año; lo que implica que el Sujeto Obligado, únicamente se enfocó </w:t>
      </w:r>
      <w:r>
        <w:rPr>
          <w:rFonts w:ascii="Palatino Linotype" w:hAnsi="Palatino Linotype" w:cs="Tahoma"/>
          <w:sz w:val="22"/>
          <w:szCs w:val="22"/>
        </w:rPr>
        <w:t>en el</w:t>
      </w:r>
      <w:r w:rsidR="00E8294C" w:rsidRPr="009238CF">
        <w:rPr>
          <w:rFonts w:ascii="Palatino Linotype" w:hAnsi="Palatino Linotype" w:cs="Tahoma"/>
          <w:sz w:val="22"/>
          <w:szCs w:val="22"/>
        </w:rPr>
        <w:t xml:space="preserve"> error de dedo que fue analizado en el apartado anterior; sin embargo, como ya quedo claro en líneas anteriores, el Sujeto Obligado contaba con elementos para advertir que el Particular solicitó la información actualizada a la fecha de la solicitud, es decir al once de enero del año en curso; por lo que, el argumento otorgado en respuesta, resulta insuficiente para atender la solicitud de información.</w:t>
      </w:r>
    </w:p>
    <w:p w14:paraId="53D5B22A" w14:textId="081C210C" w:rsidR="00E8294C" w:rsidRDefault="00E8294C"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lastRenderedPageBreak/>
        <w:t xml:space="preserve">Sumado a lo anterior, el Sujeto Obligado no se pronunció de todos los elementos solicitados, a pesar de que el Particular inició su solicitud </w:t>
      </w:r>
      <w:r w:rsidR="009238CF">
        <w:rPr>
          <w:rFonts w:ascii="Palatino Linotype" w:hAnsi="Palatino Linotype" w:cs="Tahoma"/>
          <w:sz w:val="22"/>
          <w:szCs w:val="22"/>
        </w:rPr>
        <w:t>señalando</w:t>
      </w:r>
      <w:r w:rsidRPr="009238CF">
        <w:rPr>
          <w:rFonts w:ascii="Palatino Linotype" w:hAnsi="Palatino Linotype" w:cs="Tahoma"/>
          <w:sz w:val="22"/>
          <w:szCs w:val="22"/>
        </w:rPr>
        <w:t xml:space="preserve"> que requería la información correspondiente al ejercicio fiscal dos mil veintiuno.</w:t>
      </w:r>
    </w:p>
    <w:p w14:paraId="7E79538D" w14:textId="77777777" w:rsidR="009238CF" w:rsidRPr="009238CF" w:rsidRDefault="009238CF" w:rsidP="009238CF">
      <w:pPr>
        <w:spacing w:line="360" w:lineRule="auto"/>
        <w:contextualSpacing/>
        <w:jc w:val="both"/>
        <w:rPr>
          <w:rFonts w:ascii="Palatino Linotype" w:hAnsi="Palatino Linotype" w:cs="Tahoma"/>
          <w:sz w:val="22"/>
          <w:szCs w:val="22"/>
        </w:rPr>
      </w:pPr>
    </w:p>
    <w:p w14:paraId="5FE5EF7B" w14:textId="64097C2B" w:rsidR="00E8294C" w:rsidRPr="009238CF" w:rsidRDefault="00E8294C"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 xml:space="preserve">En atención a lo anterior, es dable concluir que la respuesta proporcionada por el Sujeto Obligado no atiende lo solicitado, ni comprendió la totalidad de los elementos solicitados, pues careció de un pronunciamiento respecto a cada uno y </w:t>
      </w:r>
      <w:r w:rsidR="00853765">
        <w:rPr>
          <w:rFonts w:ascii="Palatino Linotype" w:hAnsi="Palatino Linotype" w:cs="Tahoma"/>
          <w:sz w:val="22"/>
          <w:szCs w:val="22"/>
        </w:rPr>
        <w:t>así, como identificar a</w:t>
      </w:r>
      <w:r w:rsidRPr="009238CF">
        <w:rPr>
          <w:rFonts w:ascii="Palatino Linotype" w:hAnsi="Palatino Linotype" w:cs="Tahoma"/>
          <w:sz w:val="22"/>
          <w:szCs w:val="22"/>
        </w:rPr>
        <w:t>l servidor público habilitado que dio respuesta.</w:t>
      </w:r>
    </w:p>
    <w:p w14:paraId="56CF3DAE" w14:textId="77777777" w:rsidR="00E8294C" w:rsidRPr="009238CF" w:rsidRDefault="00E8294C" w:rsidP="009238CF">
      <w:pPr>
        <w:spacing w:line="360" w:lineRule="auto"/>
        <w:contextualSpacing/>
        <w:jc w:val="both"/>
        <w:rPr>
          <w:rFonts w:ascii="Palatino Linotype" w:hAnsi="Palatino Linotype" w:cs="Tahoma"/>
          <w:sz w:val="22"/>
          <w:szCs w:val="22"/>
        </w:rPr>
      </w:pPr>
    </w:p>
    <w:p w14:paraId="677E17C5" w14:textId="7E0DE95C" w:rsidR="00E8294C" w:rsidRPr="009238CF" w:rsidRDefault="00E8294C"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sz w:val="22"/>
          <w:szCs w:val="22"/>
        </w:rPr>
        <w:t>Así pues, es procedente analizar la naturaleza de la información solicitada con la finalidad de concluir la procedencia de su entrega.</w:t>
      </w:r>
    </w:p>
    <w:p w14:paraId="71B6E3CC" w14:textId="77777777" w:rsidR="00E8294C" w:rsidRPr="009238CF" w:rsidRDefault="00E8294C" w:rsidP="009238CF">
      <w:pPr>
        <w:spacing w:line="360" w:lineRule="auto"/>
        <w:contextualSpacing/>
        <w:jc w:val="both"/>
        <w:rPr>
          <w:rFonts w:ascii="Palatino Linotype" w:hAnsi="Palatino Linotype" w:cs="Tahoma"/>
          <w:sz w:val="22"/>
          <w:szCs w:val="22"/>
        </w:rPr>
      </w:pPr>
    </w:p>
    <w:p w14:paraId="5642FD9C" w14:textId="0DB5029F" w:rsidR="00120940" w:rsidRPr="009238CF" w:rsidRDefault="00E8294C" w:rsidP="009238CF">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9238CF">
        <w:rPr>
          <w:rFonts w:ascii="Palatino Linotype" w:hAnsi="Palatino Linotype" w:cs="Tahoma"/>
          <w:sz w:val="22"/>
          <w:szCs w:val="22"/>
        </w:rPr>
        <w:t>E</w:t>
      </w:r>
      <w:r w:rsidR="00120940" w:rsidRPr="009238CF">
        <w:rPr>
          <w:rFonts w:ascii="Palatino Linotype" w:hAnsi="Palatino Linotype" w:cs="Tahoma"/>
          <w:sz w:val="22"/>
          <w:szCs w:val="22"/>
        </w:rPr>
        <w:t>n este sentido, vale la pena señalar que</w:t>
      </w:r>
      <w:r w:rsidR="009238CF">
        <w:rPr>
          <w:rFonts w:ascii="Palatino Linotype" w:hAnsi="Palatino Linotype" w:cs="Tahoma"/>
          <w:sz w:val="22"/>
          <w:szCs w:val="22"/>
        </w:rPr>
        <w:t xml:space="preserve"> es posible localizar información sobre</w:t>
      </w:r>
      <w:r w:rsidR="00120940" w:rsidRPr="009238CF">
        <w:rPr>
          <w:rFonts w:ascii="Palatino Linotype" w:hAnsi="Palatino Linotype" w:cs="Tahoma"/>
          <w:sz w:val="22"/>
          <w:szCs w:val="22"/>
        </w:rPr>
        <w:t xml:space="preserve"> el </w:t>
      </w:r>
      <w:r w:rsidR="00120940" w:rsidRPr="009238CF">
        <w:rPr>
          <w:rFonts w:ascii="Palatino Linotype" w:eastAsia="Calibri" w:hAnsi="Palatino Linotype" w:cs="Tahoma"/>
          <w:b/>
          <w:bCs/>
          <w:sz w:val="22"/>
          <w:szCs w:val="22"/>
          <w:lang w:eastAsia="en-US"/>
        </w:rPr>
        <w:t>Fondo Estatal de Fortalecimiento Municipal (FEFOM)</w:t>
      </w:r>
      <w:r w:rsidR="00120940" w:rsidRPr="009238CF">
        <w:rPr>
          <w:rFonts w:ascii="Palatino Linotype" w:eastAsia="Calibri" w:hAnsi="Palatino Linotype" w:cs="Tahoma"/>
          <w:bCs/>
          <w:sz w:val="22"/>
          <w:szCs w:val="22"/>
          <w:lang w:eastAsia="en-US"/>
        </w:rPr>
        <w:t xml:space="preserve"> </w:t>
      </w:r>
      <w:r w:rsidR="009238CF">
        <w:rPr>
          <w:rFonts w:ascii="Palatino Linotype" w:eastAsia="Calibri" w:hAnsi="Palatino Linotype" w:cs="Tahoma"/>
          <w:bCs/>
          <w:sz w:val="22"/>
          <w:szCs w:val="22"/>
          <w:lang w:eastAsia="en-US"/>
        </w:rPr>
        <w:t xml:space="preserve"> en </w:t>
      </w:r>
      <w:r w:rsidR="009238CF" w:rsidRPr="009238CF">
        <w:rPr>
          <w:rFonts w:ascii="Palatino Linotype" w:eastAsia="Calibri" w:hAnsi="Palatino Linotype" w:cs="Tahoma"/>
          <w:bCs/>
          <w:sz w:val="22"/>
          <w:szCs w:val="22"/>
          <w:lang w:eastAsia="en-US"/>
        </w:rPr>
        <w:t>la página</w:t>
      </w:r>
      <w:r w:rsidR="009238CF">
        <w:rPr>
          <w:rFonts w:ascii="Palatino Linotype" w:eastAsia="Calibri" w:hAnsi="Palatino Linotype" w:cs="Tahoma"/>
          <w:bCs/>
          <w:sz w:val="22"/>
          <w:szCs w:val="22"/>
          <w:lang w:eastAsia="en-US"/>
        </w:rPr>
        <w:t xml:space="preserve"> de </w:t>
      </w:r>
      <w:r w:rsidR="009238CF">
        <w:rPr>
          <w:rFonts w:ascii="Palatino Linotype" w:eastAsia="Calibri" w:hAnsi="Palatino Linotype" w:cs="Tahoma"/>
          <w:bCs/>
          <w:i/>
          <w:sz w:val="22"/>
          <w:szCs w:val="22"/>
          <w:lang w:eastAsia="en-US"/>
        </w:rPr>
        <w:t xml:space="preserve"> Internet </w:t>
      </w:r>
      <w:r w:rsidR="009238CF">
        <w:rPr>
          <w:rFonts w:ascii="Palatino Linotype" w:eastAsia="Calibri" w:hAnsi="Palatino Linotype" w:cs="Tahoma"/>
          <w:bCs/>
          <w:sz w:val="22"/>
          <w:szCs w:val="22"/>
          <w:lang w:eastAsia="en-US"/>
        </w:rPr>
        <w:t>de</w:t>
      </w:r>
      <w:r w:rsidR="009238CF" w:rsidRPr="009238CF">
        <w:rPr>
          <w:rFonts w:ascii="Palatino Linotype" w:eastAsia="Calibri" w:hAnsi="Palatino Linotype" w:cs="Tahoma"/>
          <w:bCs/>
          <w:sz w:val="22"/>
          <w:szCs w:val="22"/>
          <w:lang w:eastAsia="en-US"/>
        </w:rPr>
        <w:t xml:space="preserve"> </w:t>
      </w:r>
      <w:r w:rsidR="009238CF">
        <w:rPr>
          <w:rFonts w:ascii="Palatino Linotype" w:eastAsia="Calibri" w:hAnsi="Palatino Linotype" w:cs="Tahoma"/>
          <w:bCs/>
          <w:sz w:val="22"/>
          <w:szCs w:val="22"/>
          <w:lang w:eastAsia="en-US"/>
        </w:rPr>
        <w:t>la Secretaria de Finanzas; véase</w:t>
      </w:r>
      <w:r w:rsidR="00120940" w:rsidRPr="009238CF">
        <w:rPr>
          <w:rFonts w:ascii="Palatino Linotype" w:eastAsia="Calibri" w:hAnsi="Palatino Linotype" w:cs="Tahoma"/>
          <w:bCs/>
          <w:sz w:val="22"/>
          <w:szCs w:val="22"/>
          <w:lang w:eastAsia="en-US"/>
        </w:rPr>
        <w:t>:</w:t>
      </w:r>
      <w:r w:rsidR="00120940" w:rsidRPr="009238CF">
        <w:rPr>
          <w:rFonts w:ascii="Palatino Linotype" w:hAnsi="Palatino Linotype"/>
          <w:sz w:val="22"/>
          <w:szCs w:val="22"/>
        </w:rPr>
        <w:t xml:space="preserve"> </w:t>
      </w:r>
      <w:hyperlink r:id="rId11" w:history="1">
        <w:r w:rsidR="00120940" w:rsidRPr="009238CF">
          <w:rPr>
            <w:rStyle w:val="Hipervnculo"/>
            <w:rFonts w:ascii="Palatino Linotype" w:eastAsiaTheme="majorEastAsia" w:hAnsi="Palatino Linotype"/>
            <w:sz w:val="22"/>
            <w:szCs w:val="22"/>
          </w:rPr>
          <w:t>http://inversionpublica.edomex.gob.mx/fefom</w:t>
        </w:r>
      </w:hyperlink>
      <w:r w:rsidR="00120940" w:rsidRPr="009238CF">
        <w:rPr>
          <w:rFonts w:ascii="Palatino Linotype" w:hAnsi="Palatino Linotype"/>
          <w:sz w:val="22"/>
          <w:szCs w:val="22"/>
        </w:rPr>
        <w:t>, en el que</w:t>
      </w:r>
      <w:r w:rsidR="009238CF">
        <w:rPr>
          <w:rFonts w:ascii="Palatino Linotype" w:hAnsi="Palatino Linotype"/>
          <w:sz w:val="22"/>
          <w:szCs w:val="22"/>
        </w:rPr>
        <w:t xml:space="preserve"> se</w:t>
      </w:r>
      <w:r w:rsidR="00120940" w:rsidRPr="009238CF">
        <w:rPr>
          <w:rFonts w:ascii="Palatino Linotype" w:hAnsi="Palatino Linotype"/>
          <w:sz w:val="22"/>
          <w:szCs w:val="22"/>
        </w:rPr>
        <w:t xml:space="preserve"> precisa que el </w:t>
      </w:r>
      <w:r w:rsidR="00120940" w:rsidRPr="009238CF">
        <w:rPr>
          <w:rFonts w:ascii="Palatino Linotype" w:eastAsia="Calibri" w:hAnsi="Palatino Linotype" w:cs="Tahoma"/>
          <w:bCs/>
          <w:sz w:val="22"/>
          <w:szCs w:val="22"/>
          <w:lang w:eastAsia="en-US"/>
        </w:rPr>
        <w:t xml:space="preserve">Fondo Estatal de Fortalecimiento Municipal (FEFOM), tiene como antecedente </w:t>
      </w:r>
      <w:r w:rsidR="00120940" w:rsidRPr="009238CF">
        <w:rPr>
          <w:rFonts w:ascii="Palatino Linotype" w:hAnsi="Palatino Linotype"/>
          <w:b/>
          <w:sz w:val="22"/>
          <w:szCs w:val="22"/>
        </w:rPr>
        <w:t>e</w:t>
      </w:r>
      <w:r w:rsidR="00120940" w:rsidRPr="009238CF">
        <w:rPr>
          <w:rFonts w:ascii="Palatino Linotype" w:hAnsi="Palatino Linotype"/>
          <w:sz w:val="22"/>
          <w:szCs w:val="22"/>
        </w:rPr>
        <w:t>l Programa de Apoyo al Gasto de Inversión de los Municipios (PAGIM)</w:t>
      </w:r>
      <w:r w:rsidR="00120940" w:rsidRPr="009238CF">
        <w:rPr>
          <w:rFonts w:ascii="Palatino Linotype" w:hAnsi="Palatino Linotype"/>
          <w:b/>
          <w:sz w:val="22"/>
          <w:szCs w:val="22"/>
        </w:rPr>
        <w:t xml:space="preserve">, </w:t>
      </w:r>
      <w:r w:rsidR="00120940" w:rsidRPr="009238CF">
        <w:rPr>
          <w:rFonts w:ascii="Palatino Linotype" w:hAnsi="Palatino Linotype"/>
          <w:sz w:val="22"/>
          <w:szCs w:val="22"/>
        </w:rPr>
        <w:t>que fue previsto en el Presupuesto de Egresos del Gobierno del Estado de México para el ejercicio fiscal del dos mil quince,  co</w:t>
      </w:r>
      <w:r w:rsidR="009238CF">
        <w:rPr>
          <w:rFonts w:ascii="Palatino Linotype" w:hAnsi="Palatino Linotype"/>
          <w:sz w:val="22"/>
          <w:szCs w:val="22"/>
        </w:rPr>
        <w:t>n la finalidad de apoyar a los A</w:t>
      </w:r>
      <w:r w:rsidR="00120940" w:rsidRPr="009238CF">
        <w:rPr>
          <w:rFonts w:ascii="Palatino Linotype" w:hAnsi="Palatino Linotype"/>
          <w:sz w:val="22"/>
          <w:szCs w:val="22"/>
        </w:rPr>
        <w:t xml:space="preserve">yuntamientos en materia de infraestructura en obra pública y su equipamiento; así, posteriormente este Programa fue sustituido por el </w:t>
      </w:r>
      <w:r w:rsidR="00120940" w:rsidRPr="009238CF">
        <w:rPr>
          <w:rFonts w:ascii="Palatino Linotype" w:eastAsia="Calibri" w:hAnsi="Palatino Linotype" w:cs="Tahoma"/>
          <w:bCs/>
          <w:sz w:val="22"/>
          <w:szCs w:val="22"/>
          <w:lang w:eastAsia="en-US"/>
        </w:rPr>
        <w:t>Fondo Estatal de Fortalecimiento Municipal (FEFOM),</w:t>
      </w:r>
      <w:r w:rsidR="009238CF">
        <w:rPr>
          <w:rFonts w:ascii="Palatino Linotype" w:eastAsia="Calibri" w:hAnsi="Palatino Linotype" w:cs="Tahoma"/>
          <w:bCs/>
          <w:sz w:val="22"/>
          <w:szCs w:val="22"/>
          <w:lang w:eastAsia="en-US"/>
        </w:rPr>
        <w:t xml:space="preserve"> en el que se</w:t>
      </w:r>
      <w:r w:rsidR="00120940" w:rsidRPr="009238CF">
        <w:rPr>
          <w:rFonts w:ascii="Palatino Linotype" w:eastAsia="Calibri" w:hAnsi="Palatino Linotype" w:cs="Tahoma"/>
          <w:bCs/>
          <w:sz w:val="22"/>
          <w:szCs w:val="22"/>
          <w:lang w:eastAsia="en-US"/>
        </w:rPr>
        <w:t xml:space="preserve"> </w:t>
      </w:r>
      <w:r w:rsidR="009238CF">
        <w:rPr>
          <w:rFonts w:ascii="Palatino Linotype" w:eastAsia="Calibri" w:hAnsi="Palatino Linotype" w:cs="Tahoma"/>
          <w:bCs/>
          <w:sz w:val="22"/>
          <w:szCs w:val="22"/>
          <w:lang w:eastAsia="en-US"/>
        </w:rPr>
        <w:t xml:space="preserve">ampliaron y adicionaron </w:t>
      </w:r>
      <w:r w:rsidR="00120940" w:rsidRPr="009238CF">
        <w:rPr>
          <w:rFonts w:ascii="Palatino Linotype" w:eastAsia="Calibri" w:hAnsi="Palatino Linotype" w:cs="Tahoma"/>
          <w:bCs/>
          <w:sz w:val="22"/>
          <w:szCs w:val="22"/>
          <w:lang w:eastAsia="en-US"/>
        </w:rPr>
        <w:t>los fondos a fin de ser utilizados en obras y proyectos de inversión</w:t>
      </w:r>
      <w:r w:rsidR="009238CF">
        <w:rPr>
          <w:rFonts w:ascii="Palatino Linotype" w:eastAsia="Calibri" w:hAnsi="Palatino Linotype" w:cs="Tahoma"/>
          <w:bCs/>
          <w:sz w:val="22"/>
          <w:szCs w:val="22"/>
          <w:lang w:eastAsia="en-US"/>
        </w:rPr>
        <w:t xml:space="preserve"> ya iniciadas y su equipamiento;</w:t>
      </w:r>
      <w:r w:rsidR="00120940" w:rsidRPr="009238CF">
        <w:rPr>
          <w:rFonts w:ascii="Palatino Linotype" w:eastAsia="Calibri" w:hAnsi="Palatino Linotype" w:cs="Tahoma"/>
          <w:bCs/>
          <w:sz w:val="22"/>
          <w:szCs w:val="22"/>
          <w:lang w:eastAsia="en-US"/>
        </w:rPr>
        <w:t xml:space="preserve"> asimismo</w:t>
      </w:r>
      <w:r w:rsidR="009238CF">
        <w:rPr>
          <w:rFonts w:ascii="Palatino Linotype" w:eastAsia="Calibri" w:hAnsi="Palatino Linotype" w:cs="Tahoma"/>
          <w:bCs/>
          <w:sz w:val="22"/>
          <w:szCs w:val="22"/>
          <w:lang w:eastAsia="en-US"/>
        </w:rPr>
        <w:t>,</w:t>
      </w:r>
      <w:r w:rsidR="00120940" w:rsidRPr="009238CF">
        <w:rPr>
          <w:rFonts w:ascii="Palatino Linotype" w:eastAsia="Calibri" w:hAnsi="Palatino Linotype" w:cs="Tahoma"/>
          <w:bCs/>
          <w:sz w:val="22"/>
          <w:szCs w:val="22"/>
          <w:lang w:eastAsia="en-US"/>
        </w:rPr>
        <w:t xml:space="preserve"> el recurso puede ser utilizado en casos de saneamiento financiero, autorización de créditos contratados para la realización de infraestructura, pago de reestructura al programa, pago de financiamientos, costos administrativos de sus programas, entre otros.</w:t>
      </w:r>
    </w:p>
    <w:p w14:paraId="1812DBD7" w14:textId="77777777" w:rsidR="00120940" w:rsidRPr="009238CF" w:rsidRDefault="00120940" w:rsidP="009238CF">
      <w:pPr>
        <w:autoSpaceDE w:val="0"/>
        <w:autoSpaceDN w:val="0"/>
        <w:adjustRightInd w:val="0"/>
        <w:spacing w:line="360" w:lineRule="auto"/>
        <w:contextualSpacing/>
        <w:jc w:val="both"/>
        <w:rPr>
          <w:rFonts w:ascii="Palatino Linotype" w:eastAsia="Calibri" w:hAnsi="Palatino Linotype" w:cs="Tahoma"/>
          <w:bCs/>
          <w:sz w:val="22"/>
          <w:szCs w:val="22"/>
          <w:lang w:eastAsia="en-US"/>
        </w:rPr>
      </w:pPr>
    </w:p>
    <w:p w14:paraId="60544F73" w14:textId="224172DB" w:rsidR="00120940" w:rsidRPr="009238CF" w:rsidRDefault="00120940" w:rsidP="009238CF">
      <w:pPr>
        <w:autoSpaceDE w:val="0"/>
        <w:autoSpaceDN w:val="0"/>
        <w:adjustRightInd w:val="0"/>
        <w:spacing w:line="360" w:lineRule="auto"/>
        <w:contextualSpacing/>
        <w:jc w:val="both"/>
        <w:rPr>
          <w:rFonts w:ascii="Palatino Linotype" w:hAnsi="Palatino Linotype"/>
          <w:sz w:val="22"/>
          <w:szCs w:val="22"/>
        </w:rPr>
      </w:pPr>
      <w:r w:rsidRPr="009238CF">
        <w:rPr>
          <w:rFonts w:ascii="Palatino Linotype" w:eastAsia="Calibri" w:hAnsi="Palatino Linotype" w:cs="Tahoma"/>
          <w:bCs/>
          <w:sz w:val="22"/>
          <w:szCs w:val="22"/>
          <w:lang w:eastAsia="en-US"/>
        </w:rPr>
        <w:lastRenderedPageBreak/>
        <w:t xml:space="preserve">Ahora bien, en la aprobación de la distribución de estos recursos se toma en consideración una serie de fórmulas para la asignación a cada municipio y se publica el monto que les fue autorizado a cada uno; al respecto el </w:t>
      </w:r>
      <w:r w:rsidRPr="009238CF">
        <w:rPr>
          <w:rFonts w:ascii="Palatino Linotype" w:eastAsia="Calibri" w:hAnsi="Palatino Linotype" w:cs="Tahoma"/>
          <w:bCs/>
          <w:i/>
          <w:sz w:val="22"/>
          <w:szCs w:val="22"/>
          <w:lang w:eastAsia="en-US"/>
        </w:rPr>
        <w:t>Acuerdo por el que se dan a conocer las formulas u variables utilizadas para determinar el monto correspondiente a cada municipio del Fondo Estatal de Fortalecimiento Municipal  para el ejercicio fiscal 2021</w:t>
      </w:r>
      <w:r w:rsidRPr="009238CF">
        <w:rPr>
          <w:rFonts w:ascii="Palatino Linotype" w:eastAsia="Calibri" w:hAnsi="Palatino Linotype" w:cs="Tahoma"/>
          <w:bCs/>
          <w:sz w:val="22"/>
          <w:szCs w:val="22"/>
          <w:lang w:eastAsia="en-US"/>
        </w:rPr>
        <w:t>, el cual puede ser visible en:</w:t>
      </w:r>
      <w:r w:rsidRPr="009238CF">
        <w:rPr>
          <w:rFonts w:ascii="Palatino Linotype" w:hAnsi="Palatino Linotype"/>
          <w:sz w:val="22"/>
          <w:szCs w:val="22"/>
        </w:rPr>
        <w:t xml:space="preserve"> </w:t>
      </w:r>
      <w:hyperlink r:id="rId12" w:history="1">
        <w:r w:rsidRPr="009238CF">
          <w:rPr>
            <w:rStyle w:val="Hipervnculo"/>
            <w:rFonts w:ascii="Palatino Linotype" w:eastAsiaTheme="majorEastAsia" w:hAnsi="Palatino Linotype"/>
            <w:sz w:val="22"/>
            <w:szCs w:val="22"/>
          </w:rPr>
          <w:t>https://transparenciafiscal.edomex.gob.mx/sites/transparenciafiscal.edomex.gob.mx/files/files/pdf/marco-programatico-presupuestal/FEFOM-2021.pdf</w:t>
        </w:r>
      </w:hyperlink>
      <w:r w:rsidRPr="009238CF">
        <w:rPr>
          <w:rFonts w:ascii="Palatino Linotype" w:hAnsi="Palatino Linotype"/>
          <w:sz w:val="22"/>
          <w:szCs w:val="22"/>
        </w:rPr>
        <w:t>, en el cual aparece una tabla de asignación del monto de recursos provenientes del FEFOM, que son aplicables a cada municip</w:t>
      </w:r>
      <w:r w:rsidR="009238CF">
        <w:rPr>
          <w:rFonts w:ascii="Palatino Linotype" w:hAnsi="Palatino Linotype"/>
          <w:sz w:val="22"/>
          <w:szCs w:val="22"/>
        </w:rPr>
        <w:t>io, en cuyo número 110 se localiza al A</w:t>
      </w:r>
      <w:r w:rsidRPr="009238CF">
        <w:rPr>
          <w:rFonts w:ascii="Palatino Linotype" w:hAnsi="Palatino Linotype"/>
          <w:sz w:val="22"/>
          <w:szCs w:val="22"/>
        </w:rPr>
        <w:t>yuntamiento de Tonatico, con un monto asignado de $ 14,179,631.15 pesos, para mayor referencia se inserta el extracto de interés de la tabla en mención:</w:t>
      </w:r>
    </w:p>
    <w:p w14:paraId="2D422791" w14:textId="77777777" w:rsidR="00120940" w:rsidRPr="009238CF" w:rsidRDefault="00120940" w:rsidP="009238CF">
      <w:pPr>
        <w:autoSpaceDE w:val="0"/>
        <w:autoSpaceDN w:val="0"/>
        <w:adjustRightInd w:val="0"/>
        <w:spacing w:line="360" w:lineRule="auto"/>
        <w:contextualSpacing/>
        <w:jc w:val="both"/>
        <w:rPr>
          <w:rFonts w:ascii="Palatino Linotype" w:hAnsi="Palatino Linotype"/>
          <w:sz w:val="22"/>
          <w:szCs w:val="22"/>
        </w:rPr>
      </w:pPr>
    </w:p>
    <w:p w14:paraId="5DF4A956" w14:textId="0336D760" w:rsidR="00120940" w:rsidRPr="009238CF" w:rsidRDefault="00120940" w:rsidP="009238CF">
      <w:pPr>
        <w:autoSpaceDE w:val="0"/>
        <w:autoSpaceDN w:val="0"/>
        <w:adjustRightInd w:val="0"/>
        <w:spacing w:line="360" w:lineRule="auto"/>
        <w:contextualSpacing/>
        <w:jc w:val="center"/>
        <w:rPr>
          <w:rFonts w:ascii="Palatino Linotype" w:hAnsi="Palatino Linotype"/>
          <w:sz w:val="22"/>
          <w:szCs w:val="22"/>
        </w:rPr>
      </w:pPr>
      <w:r w:rsidRPr="009238CF">
        <w:rPr>
          <w:rFonts w:ascii="Palatino Linotype" w:hAnsi="Palatino Linotype"/>
          <w:noProof/>
          <w:sz w:val="22"/>
          <w:szCs w:val="22"/>
          <w:lang w:eastAsia="es-MX"/>
        </w:rPr>
        <w:drawing>
          <wp:inline distT="0" distB="0" distL="0" distR="0" wp14:anchorId="69F11DDE" wp14:editId="627123C3">
            <wp:extent cx="5124734" cy="3069012"/>
            <wp:effectExtent l="19050" t="19050" r="19050" b="171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343" b="1976"/>
                    <a:stretch/>
                  </pic:blipFill>
                  <pic:spPr bwMode="auto">
                    <a:xfrm>
                      <a:off x="0" y="0"/>
                      <a:ext cx="5131672" cy="3073167"/>
                    </a:xfrm>
                    <a:prstGeom prst="rect">
                      <a:avLst/>
                    </a:prstGeom>
                    <a:ln w="9525" cap="flat" cmpd="sng" algn="ctr">
                      <a:solidFill>
                        <a:srgbClr val="4472C4"/>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68891F6" w14:textId="59667008" w:rsidR="00120940" w:rsidRPr="00066270" w:rsidRDefault="00120940" w:rsidP="00066270">
      <w:pPr>
        <w:autoSpaceDE w:val="0"/>
        <w:autoSpaceDN w:val="0"/>
        <w:adjustRightInd w:val="0"/>
        <w:spacing w:line="360" w:lineRule="auto"/>
        <w:ind w:left="567" w:right="539"/>
        <w:contextualSpacing/>
        <w:jc w:val="both"/>
        <w:rPr>
          <w:rFonts w:ascii="Palatino Linotype" w:eastAsia="Calibri" w:hAnsi="Palatino Linotype" w:cs="Tahoma"/>
          <w:bCs/>
          <w:lang w:eastAsia="en-US"/>
        </w:rPr>
      </w:pPr>
      <w:r w:rsidRPr="00066270">
        <w:rPr>
          <w:rFonts w:ascii="Palatino Linotype" w:eastAsia="Calibri" w:hAnsi="Palatino Linotype" w:cs="Tahoma"/>
          <w:bCs/>
          <w:lang w:eastAsia="en-US"/>
        </w:rPr>
        <w:t xml:space="preserve">(Imagen extraída de la liga: </w:t>
      </w:r>
      <w:hyperlink r:id="rId14" w:history="1">
        <w:r w:rsidRPr="00066270">
          <w:rPr>
            <w:rStyle w:val="Hipervnculo"/>
            <w:rFonts w:ascii="Palatino Linotype" w:eastAsia="Calibri" w:hAnsi="Palatino Linotype" w:cs="Tahoma"/>
            <w:bCs/>
            <w:lang w:eastAsia="en-US"/>
          </w:rPr>
          <w:t>https://transparenciafiscal.edomex.gob.mx/sites/transparenciafiscal.edomex.gob.mx/files/files/pdf/marco-programatico-presupuestal/FEFOM-2021.pdf</w:t>
        </w:r>
      </w:hyperlink>
      <w:r w:rsidRPr="00066270">
        <w:rPr>
          <w:rFonts w:ascii="Palatino Linotype" w:eastAsia="Calibri" w:hAnsi="Palatino Linotype" w:cs="Tahoma"/>
          <w:bCs/>
          <w:lang w:eastAsia="en-US"/>
        </w:rPr>
        <w:t xml:space="preserve">, consultada el primero de marzo de dos mil veintidós, a las quince horas) </w:t>
      </w:r>
    </w:p>
    <w:p w14:paraId="771C4CFA" w14:textId="76EA6D19" w:rsidR="00120940" w:rsidRPr="009238CF" w:rsidRDefault="00120940" w:rsidP="009238CF">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9238CF">
        <w:rPr>
          <w:rFonts w:ascii="Palatino Linotype" w:eastAsia="Calibri" w:hAnsi="Palatino Linotype" w:cs="Tahoma"/>
          <w:bCs/>
          <w:sz w:val="22"/>
          <w:szCs w:val="22"/>
          <w:lang w:eastAsia="en-US"/>
        </w:rPr>
        <w:lastRenderedPageBreak/>
        <w:t xml:space="preserve">De lo anterior, se advierte que al Sujeto Obligado </w:t>
      </w:r>
      <w:r w:rsidR="00066270">
        <w:rPr>
          <w:rFonts w:ascii="Palatino Linotype" w:eastAsia="Calibri" w:hAnsi="Palatino Linotype" w:cs="Tahoma"/>
          <w:bCs/>
          <w:sz w:val="22"/>
          <w:szCs w:val="22"/>
          <w:lang w:eastAsia="en-US"/>
        </w:rPr>
        <w:t>se le asignó</w:t>
      </w:r>
      <w:r w:rsidRPr="009238CF">
        <w:rPr>
          <w:rFonts w:ascii="Palatino Linotype" w:eastAsia="Calibri" w:hAnsi="Palatino Linotype" w:cs="Tahoma"/>
          <w:bCs/>
          <w:sz w:val="22"/>
          <w:szCs w:val="22"/>
          <w:lang w:eastAsia="en-US"/>
        </w:rPr>
        <w:t xml:space="preserve"> una cantidad determinada de recursos provenientes</w:t>
      </w:r>
      <w:r w:rsidRPr="009238CF">
        <w:rPr>
          <w:rFonts w:ascii="Palatino Linotype" w:hAnsi="Palatino Linotype"/>
          <w:sz w:val="22"/>
          <w:szCs w:val="22"/>
        </w:rPr>
        <w:t xml:space="preserve"> del </w:t>
      </w:r>
      <w:r w:rsidRPr="009238CF">
        <w:rPr>
          <w:rFonts w:ascii="Palatino Linotype" w:eastAsia="Calibri" w:hAnsi="Palatino Linotype" w:cs="Tahoma"/>
          <w:bCs/>
          <w:sz w:val="22"/>
          <w:szCs w:val="22"/>
          <w:lang w:eastAsia="en-US"/>
        </w:rPr>
        <w:t xml:space="preserve">Fondo Estatal de Fortalecimiento Municipal (FEFOM), por lo que se advierte que el Ayuntamiento de Tonatico, conoce de la información relativa a dicho fondo y por lo tanto, es competente para conocer, generar y archivar información relacionada con el fondo. </w:t>
      </w:r>
    </w:p>
    <w:p w14:paraId="79A9FDAF" w14:textId="77777777" w:rsidR="00120940" w:rsidRPr="009238CF" w:rsidRDefault="00120940" w:rsidP="009238CF">
      <w:pPr>
        <w:autoSpaceDE w:val="0"/>
        <w:autoSpaceDN w:val="0"/>
        <w:adjustRightInd w:val="0"/>
        <w:spacing w:line="360" w:lineRule="auto"/>
        <w:contextualSpacing/>
        <w:jc w:val="both"/>
        <w:rPr>
          <w:rFonts w:ascii="Palatino Linotype" w:eastAsia="Calibri" w:hAnsi="Palatino Linotype" w:cs="Tahoma"/>
          <w:bCs/>
          <w:sz w:val="22"/>
          <w:szCs w:val="22"/>
          <w:lang w:eastAsia="en-US"/>
        </w:rPr>
      </w:pPr>
    </w:p>
    <w:p w14:paraId="157FAE44" w14:textId="79ADA3F6" w:rsidR="00120940" w:rsidRPr="009238CF" w:rsidRDefault="00120940" w:rsidP="009238CF">
      <w:pPr>
        <w:autoSpaceDE w:val="0"/>
        <w:autoSpaceDN w:val="0"/>
        <w:adjustRightInd w:val="0"/>
        <w:spacing w:line="360" w:lineRule="auto"/>
        <w:contextualSpacing/>
        <w:jc w:val="both"/>
        <w:rPr>
          <w:rFonts w:ascii="Palatino Linotype" w:hAnsi="Palatino Linotype"/>
          <w:sz w:val="22"/>
          <w:szCs w:val="22"/>
        </w:rPr>
      </w:pPr>
      <w:r w:rsidRPr="009238CF">
        <w:rPr>
          <w:rFonts w:ascii="Palatino Linotype" w:eastAsia="Calibri" w:hAnsi="Palatino Linotype" w:cs="Tahoma"/>
          <w:bCs/>
          <w:sz w:val="22"/>
          <w:szCs w:val="22"/>
          <w:lang w:eastAsia="en-US"/>
        </w:rPr>
        <w:t>Ahora bien, para establecer los procesos de asignación, distribución y ejecución de los recursos provenientes del FOFEM se toman en consideración los Lineamientos para la utilización del Fondo Estatal de Fortalecimiento Municipal y sus criterios de aplicación, publicad</w:t>
      </w:r>
      <w:r w:rsidR="00B71DF4" w:rsidRPr="009238CF">
        <w:rPr>
          <w:rFonts w:ascii="Palatino Linotype" w:eastAsia="Calibri" w:hAnsi="Palatino Linotype" w:cs="Tahoma"/>
          <w:bCs/>
          <w:sz w:val="22"/>
          <w:szCs w:val="22"/>
          <w:lang w:eastAsia="en-US"/>
        </w:rPr>
        <w:t>os en la gaceta de gobierno del veintinueve</w:t>
      </w:r>
      <w:r w:rsidRPr="009238CF">
        <w:rPr>
          <w:rFonts w:ascii="Palatino Linotype" w:eastAsia="Calibri" w:hAnsi="Palatino Linotype" w:cs="Tahoma"/>
          <w:bCs/>
          <w:sz w:val="22"/>
          <w:szCs w:val="22"/>
          <w:lang w:eastAsia="en-US"/>
        </w:rPr>
        <w:t xml:space="preserve"> de enero de dos mil </w:t>
      </w:r>
      <w:r w:rsidR="00B71DF4" w:rsidRPr="009238CF">
        <w:rPr>
          <w:rFonts w:ascii="Palatino Linotype" w:eastAsia="Calibri" w:hAnsi="Palatino Linotype" w:cs="Tahoma"/>
          <w:bCs/>
          <w:sz w:val="22"/>
          <w:szCs w:val="22"/>
          <w:lang w:eastAsia="en-US"/>
        </w:rPr>
        <w:t>veintiuno</w:t>
      </w:r>
      <w:r w:rsidRPr="009238CF">
        <w:rPr>
          <w:rFonts w:ascii="Palatino Linotype" w:eastAsia="Calibri" w:hAnsi="Palatino Linotype" w:cs="Tahoma"/>
          <w:bCs/>
          <w:sz w:val="22"/>
          <w:szCs w:val="22"/>
          <w:lang w:eastAsia="en-US"/>
        </w:rPr>
        <w:t xml:space="preserve">, visibles en: </w:t>
      </w:r>
      <w:r w:rsidR="00B71DF4" w:rsidRPr="009238CF">
        <w:rPr>
          <w:rStyle w:val="Hipervnculo"/>
          <w:rFonts w:ascii="Palatino Linotype" w:eastAsiaTheme="majorEastAsia" w:hAnsi="Palatino Linotype"/>
          <w:sz w:val="22"/>
          <w:szCs w:val="22"/>
        </w:rPr>
        <w:t>https://transparenciafiscal.edomex.gob.mx/sites/transparenciafiscal.edomex.gob.mx/files/files/pdf/marco-programatico-presupuestal/lineamientos-FEFOM-2021.pdf</w:t>
      </w:r>
      <w:r w:rsidRPr="009238CF">
        <w:rPr>
          <w:rFonts w:ascii="Palatino Linotype" w:hAnsi="Palatino Linotype"/>
          <w:sz w:val="22"/>
          <w:szCs w:val="22"/>
        </w:rPr>
        <w:t xml:space="preserve">, y que en su artículo </w:t>
      </w:r>
      <w:r w:rsidR="00B71DF4" w:rsidRPr="009238CF">
        <w:rPr>
          <w:rFonts w:ascii="Palatino Linotype" w:hAnsi="Palatino Linotype"/>
          <w:sz w:val="22"/>
          <w:szCs w:val="22"/>
        </w:rPr>
        <w:t>17</w:t>
      </w:r>
      <w:r w:rsidRPr="009238CF">
        <w:rPr>
          <w:rFonts w:ascii="Palatino Linotype" w:hAnsi="Palatino Linotype"/>
          <w:sz w:val="22"/>
          <w:szCs w:val="22"/>
        </w:rPr>
        <w:t xml:space="preserve"> prevé lo siguiente: </w:t>
      </w:r>
    </w:p>
    <w:p w14:paraId="5E4D1CA6" w14:textId="77777777" w:rsidR="00120940" w:rsidRPr="009238CF" w:rsidRDefault="00120940" w:rsidP="009238CF">
      <w:pPr>
        <w:autoSpaceDE w:val="0"/>
        <w:autoSpaceDN w:val="0"/>
        <w:adjustRightInd w:val="0"/>
        <w:spacing w:line="360" w:lineRule="auto"/>
        <w:contextualSpacing/>
        <w:jc w:val="both"/>
        <w:rPr>
          <w:rFonts w:ascii="Palatino Linotype" w:hAnsi="Palatino Linotype"/>
          <w:sz w:val="22"/>
          <w:szCs w:val="22"/>
        </w:rPr>
      </w:pPr>
    </w:p>
    <w:p w14:paraId="06A91FD9" w14:textId="0315D90A" w:rsidR="00120940" w:rsidRPr="00066270" w:rsidRDefault="00B71DF4" w:rsidP="00066270">
      <w:pPr>
        <w:autoSpaceDE w:val="0"/>
        <w:autoSpaceDN w:val="0"/>
        <w:adjustRightInd w:val="0"/>
        <w:spacing w:line="360" w:lineRule="auto"/>
        <w:ind w:left="567" w:right="539"/>
        <w:contextualSpacing/>
        <w:jc w:val="both"/>
        <w:rPr>
          <w:rFonts w:ascii="Palatino Linotype" w:hAnsi="Palatino Linotype"/>
          <w:i/>
        </w:rPr>
      </w:pPr>
      <w:r w:rsidRPr="00066270">
        <w:rPr>
          <w:rFonts w:ascii="Palatino Linotype" w:hAnsi="Palatino Linotype"/>
          <w:b/>
          <w:i/>
        </w:rPr>
        <w:t>17. Los municipios tendrán la obligación de resguardar toda la documentación comprobatoria de los recursos que les sean autorizados a través del Fefom,</w:t>
      </w:r>
      <w:r w:rsidRPr="00066270">
        <w:rPr>
          <w:rFonts w:ascii="Palatino Linotype" w:hAnsi="Palatino Linotype"/>
          <w:i/>
        </w:rPr>
        <w:t xml:space="preserve"> con la finalidad de que, en cualquier etapa de la ejecución de los proyectos de inversión o de las acciones, o de las auditorías que se lleven a cabo, </w:t>
      </w:r>
      <w:r w:rsidRPr="00066270">
        <w:rPr>
          <w:rFonts w:ascii="Palatino Linotype" w:hAnsi="Palatino Linotype"/>
          <w:b/>
          <w:i/>
        </w:rPr>
        <w:t xml:space="preserve">estén en la posibilidad de acreditar la correcta aplicación de los recursos, </w:t>
      </w:r>
      <w:r w:rsidRPr="00066270">
        <w:rPr>
          <w:rFonts w:ascii="Palatino Linotype" w:hAnsi="Palatino Linotype"/>
          <w:i/>
        </w:rPr>
        <w:t>lo que eximirá de cualquier responsabilidad a la Secretaría. Asimismo, será responsabilidad de cada municipio que los proyectos de inversión y las acciones a ejecutarse con recursos del Fefom cumplan con los siguientes requisitos:</w:t>
      </w:r>
    </w:p>
    <w:p w14:paraId="014507E9" w14:textId="77777777"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i/>
        </w:rPr>
      </w:pPr>
      <w:r w:rsidRPr="00066270">
        <w:rPr>
          <w:rFonts w:ascii="Palatino Linotype" w:hAnsi="Palatino Linotype"/>
          <w:i/>
        </w:rPr>
        <w:t xml:space="preserve">a) Para los recursos destinados a proyectos de inversión, contar con el dictamen de rentabilidad social del estudio socio-económico y con el estudio socio-económico. </w:t>
      </w:r>
    </w:p>
    <w:p w14:paraId="3D90C085" w14:textId="77777777"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b/>
          <w:i/>
        </w:rPr>
      </w:pPr>
      <w:r w:rsidRPr="00066270">
        <w:rPr>
          <w:rFonts w:ascii="Palatino Linotype" w:hAnsi="Palatino Linotype"/>
          <w:b/>
          <w:i/>
        </w:rPr>
        <w:t xml:space="preserve">b) Contar con el Dictamen y Expediente Técnico Fefom de cada acción. </w:t>
      </w:r>
    </w:p>
    <w:p w14:paraId="45467868" w14:textId="77777777"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i/>
        </w:rPr>
      </w:pPr>
      <w:r w:rsidRPr="00066270">
        <w:rPr>
          <w:rFonts w:ascii="Palatino Linotype" w:hAnsi="Palatino Linotype"/>
          <w:i/>
        </w:rPr>
        <w:t xml:space="preserve">c) Contar con el Proyecto Ejecutivo que contenga información suficiente para su análisis y evaluación. </w:t>
      </w:r>
    </w:p>
    <w:p w14:paraId="7834148B" w14:textId="3B85FD95"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b/>
          <w:i/>
        </w:rPr>
      </w:pPr>
      <w:r w:rsidRPr="00066270">
        <w:rPr>
          <w:rFonts w:ascii="Palatino Linotype" w:hAnsi="Palatino Linotype"/>
          <w:b/>
          <w:i/>
        </w:rPr>
        <w:t>d) Celebrar el convenio marco de ejecución y anexos.</w:t>
      </w:r>
    </w:p>
    <w:p w14:paraId="001E6D9D" w14:textId="77777777"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i/>
        </w:rPr>
      </w:pPr>
    </w:p>
    <w:p w14:paraId="2A5FC13B" w14:textId="77777777"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i/>
        </w:rPr>
      </w:pPr>
      <w:r w:rsidRPr="00066270">
        <w:rPr>
          <w:rFonts w:ascii="Palatino Linotype" w:hAnsi="Palatino Linotype"/>
          <w:i/>
        </w:rPr>
        <w:lastRenderedPageBreak/>
        <w:t xml:space="preserve">Es responsabilidad de los municipios contar con todos los permisos vigentes que sean necesarios para la ejecución de los proyectos, mismos que deberán acreditar en los casos en que así se requiera, ante los órganos fiscalizadores y cumplir con la normativa para el ejercicio de recursos estatales. </w:t>
      </w:r>
    </w:p>
    <w:p w14:paraId="1CD976CC" w14:textId="77777777"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i/>
        </w:rPr>
      </w:pPr>
    </w:p>
    <w:p w14:paraId="5DAF2ADA" w14:textId="77777777"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i/>
        </w:rPr>
      </w:pPr>
      <w:r w:rsidRPr="00066270">
        <w:rPr>
          <w:rFonts w:ascii="Palatino Linotype" w:hAnsi="Palatino Linotype"/>
          <w:i/>
        </w:rPr>
        <w:t xml:space="preserve">La Secretaría, a través de la Subsecretaría, en el ejercicio de las atribuciones que en materia de evaluación, inspección, control y vigilancia le confieran las disposiciones aplicables, podrá establecer evaluaciones de resultados o desempeño, a fin de identificar el ejercicio del gasto público con el logro de los objetivos de los proyectos y de las metas comprometidas. Para tal efecto, dispondrá lo conducente para que se lleven a cabo las conciliaciones, inspecciones y evaluaciones de desempeño que se requieran, así como para que se finquen las responsabilidades y se apliquen las sanciones que procedan conforme a las disposiciones de la materia. De la misma forma, en caso de que se detecten irregularidades en el ejercicio del gasto público, la Subsecretaría podrá suspender la ministración de los recursos financieros del Fefom, hasta que ocurran las aclaraciones pertinentes. </w:t>
      </w:r>
    </w:p>
    <w:p w14:paraId="75355B0A" w14:textId="77777777"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i/>
        </w:rPr>
      </w:pPr>
    </w:p>
    <w:p w14:paraId="1AF28133" w14:textId="77777777"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i/>
        </w:rPr>
      </w:pPr>
      <w:r w:rsidRPr="00066270">
        <w:rPr>
          <w:rFonts w:ascii="Palatino Linotype" w:hAnsi="Palatino Linotype"/>
          <w:i/>
        </w:rPr>
        <w:t xml:space="preserve">Cuando sean requeridos por la Subsecretaría, </w:t>
      </w:r>
      <w:r w:rsidRPr="00066270">
        <w:rPr>
          <w:rFonts w:ascii="Palatino Linotype" w:hAnsi="Palatino Linotype"/>
          <w:b/>
          <w:i/>
        </w:rPr>
        <w:t xml:space="preserve">los municipios presentarán la documentación comprobatoria en un expediente único que permita justificar y comprobar las acciones y erogaciones realizadas, conforme a las disposiciones jurídicas aplicables, sin perjuicio de las acciones de vigilancia, control y evaluación que realicen los órganos fiscalizadores correspondientes. </w:t>
      </w:r>
    </w:p>
    <w:p w14:paraId="6B5848AA" w14:textId="77777777"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i/>
        </w:rPr>
      </w:pPr>
    </w:p>
    <w:p w14:paraId="1E5E01C4" w14:textId="64535106" w:rsidR="00B71DF4" w:rsidRPr="00066270" w:rsidRDefault="00B71DF4" w:rsidP="00066270">
      <w:pPr>
        <w:autoSpaceDE w:val="0"/>
        <w:autoSpaceDN w:val="0"/>
        <w:adjustRightInd w:val="0"/>
        <w:spacing w:line="360" w:lineRule="auto"/>
        <w:ind w:left="567" w:right="539"/>
        <w:contextualSpacing/>
        <w:jc w:val="both"/>
        <w:rPr>
          <w:rFonts w:ascii="Palatino Linotype" w:hAnsi="Palatino Linotype"/>
          <w:i/>
        </w:rPr>
      </w:pPr>
      <w:r w:rsidRPr="00066270">
        <w:rPr>
          <w:rFonts w:ascii="Palatino Linotype" w:hAnsi="Palatino Linotype"/>
          <w:i/>
        </w:rPr>
        <w:t>La fecha límite para ejercer, devengar, aplicar y pagar los recursos del Fefom será el 31 de diciembre de 2021. Para la comprobación de los recursos, la fecha límite será el último día hábil de marzo de 2022. Los recursos e intereses no comprobados deberán ser reintegrados a la Subsecretaría de Tesorería del Gobierno del Estado de México, a más tardar el 15 de abril de 2022. La conciliación financiera de la aplicación y comprobación de los recursos del Fefom del ejercicio fiscal 2021 será realizada por la Subsecretaría a más tardar el 15 de abril de 2022.</w:t>
      </w:r>
    </w:p>
    <w:p w14:paraId="5F287A67" w14:textId="2219C2EA" w:rsidR="00120940" w:rsidRPr="00066270" w:rsidRDefault="00120940" w:rsidP="00066270">
      <w:pPr>
        <w:spacing w:line="360" w:lineRule="auto"/>
        <w:ind w:left="567" w:right="539"/>
        <w:contextualSpacing/>
        <w:jc w:val="both"/>
        <w:rPr>
          <w:rFonts w:ascii="Palatino Linotype" w:eastAsia="Calibri" w:hAnsi="Palatino Linotype" w:cs="Tahoma"/>
          <w:bCs/>
          <w:lang w:val="es-ES" w:eastAsia="en-US"/>
        </w:rPr>
      </w:pPr>
      <w:r w:rsidRPr="00066270">
        <w:rPr>
          <w:rFonts w:ascii="Palatino Linotype" w:eastAsia="Calibri" w:hAnsi="Palatino Linotype" w:cs="Tahoma"/>
          <w:bCs/>
          <w:lang w:val="es-ES" w:eastAsia="en-US"/>
        </w:rPr>
        <w:t>(Énfasis añadido)</w:t>
      </w:r>
    </w:p>
    <w:p w14:paraId="2137820E" w14:textId="77777777" w:rsidR="00120940" w:rsidRPr="009238CF" w:rsidRDefault="00120940" w:rsidP="009238CF">
      <w:pPr>
        <w:autoSpaceDE w:val="0"/>
        <w:autoSpaceDN w:val="0"/>
        <w:adjustRightInd w:val="0"/>
        <w:spacing w:line="360" w:lineRule="auto"/>
        <w:contextualSpacing/>
        <w:jc w:val="both"/>
        <w:rPr>
          <w:rFonts w:ascii="Palatino Linotype" w:hAnsi="Palatino Linotype"/>
          <w:sz w:val="22"/>
          <w:szCs w:val="22"/>
        </w:rPr>
      </w:pPr>
    </w:p>
    <w:p w14:paraId="69850BBB" w14:textId="223D6DF5" w:rsidR="00120940" w:rsidRPr="009238CF" w:rsidRDefault="007F3248" w:rsidP="009238CF">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9238CF">
        <w:rPr>
          <w:rFonts w:ascii="Palatino Linotype" w:hAnsi="Palatino Linotype"/>
          <w:sz w:val="22"/>
          <w:szCs w:val="22"/>
        </w:rPr>
        <w:t>Así pues,</w:t>
      </w:r>
      <w:r w:rsidR="00120940" w:rsidRPr="009238CF">
        <w:rPr>
          <w:rFonts w:ascii="Palatino Linotype" w:hAnsi="Palatino Linotype"/>
          <w:sz w:val="22"/>
          <w:szCs w:val="22"/>
        </w:rPr>
        <w:t xml:space="preserve"> </w:t>
      </w:r>
      <w:r w:rsidR="00066270">
        <w:rPr>
          <w:rFonts w:ascii="Palatino Linotype" w:hAnsi="Palatino Linotype"/>
          <w:sz w:val="22"/>
          <w:szCs w:val="22"/>
        </w:rPr>
        <w:t>a cada M</w:t>
      </w:r>
      <w:r w:rsidR="00120940" w:rsidRPr="009238CF">
        <w:rPr>
          <w:rFonts w:ascii="Palatino Linotype" w:hAnsi="Palatino Linotype"/>
          <w:sz w:val="22"/>
          <w:szCs w:val="22"/>
        </w:rPr>
        <w:t>unicipio</w:t>
      </w:r>
      <w:r w:rsidR="00B71DF4" w:rsidRPr="009238CF">
        <w:rPr>
          <w:rFonts w:ascii="Palatino Linotype" w:hAnsi="Palatino Linotype"/>
          <w:sz w:val="22"/>
          <w:szCs w:val="22"/>
        </w:rPr>
        <w:t xml:space="preserve"> </w:t>
      </w:r>
      <w:r w:rsidR="00066270">
        <w:rPr>
          <w:rFonts w:ascii="Palatino Linotype" w:hAnsi="Palatino Linotype"/>
          <w:sz w:val="22"/>
          <w:szCs w:val="22"/>
        </w:rPr>
        <w:t>que se le asignaron</w:t>
      </w:r>
      <w:r w:rsidR="00B71DF4" w:rsidRPr="009238CF">
        <w:rPr>
          <w:rFonts w:ascii="Palatino Linotype" w:hAnsi="Palatino Linotype"/>
          <w:sz w:val="22"/>
          <w:szCs w:val="22"/>
        </w:rPr>
        <w:t xml:space="preserve"> recursos del </w:t>
      </w:r>
      <w:r w:rsidR="00B71DF4" w:rsidRPr="009238CF">
        <w:rPr>
          <w:rFonts w:ascii="Palatino Linotype" w:eastAsia="Calibri" w:hAnsi="Palatino Linotype" w:cs="Tahoma"/>
          <w:bCs/>
          <w:sz w:val="22"/>
          <w:szCs w:val="22"/>
          <w:lang w:eastAsia="en-US"/>
        </w:rPr>
        <w:t>Fondo Estatal de Fortalecimiento Municipal (FEFOM),</w:t>
      </w:r>
      <w:r w:rsidR="00120940" w:rsidRPr="009238CF">
        <w:rPr>
          <w:rFonts w:ascii="Palatino Linotype" w:hAnsi="Palatino Linotype"/>
          <w:sz w:val="22"/>
          <w:szCs w:val="22"/>
        </w:rPr>
        <w:t xml:space="preserve"> tiene la obligación de resguardar toda la documentación que dé cuenta </w:t>
      </w:r>
      <w:r w:rsidR="00120940" w:rsidRPr="009238CF">
        <w:rPr>
          <w:rFonts w:ascii="Palatino Linotype" w:hAnsi="Palatino Linotype"/>
          <w:sz w:val="22"/>
          <w:szCs w:val="22"/>
        </w:rPr>
        <w:lastRenderedPageBreak/>
        <w:t>de</w:t>
      </w:r>
      <w:r w:rsidR="00B71DF4" w:rsidRPr="009238CF">
        <w:rPr>
          <w:rFonts w:ascii="Palatino Linotype" w:hAnsi="Palatino Linotype"/>
          <w:sz w:val="22"/>
          <w:szCs w:val="22"/>
        </w:rPr>
        <w:t xml:space="preserve">l uso y destino de los recursos, </w:t>
      </w:r>
      <w:r w:rsidR="00B71DF4" w:rsidRPr="009238CF">
        <w:rPr>
          <w:rFonts w:ascii="Palatino Linotype" w:eastAsia="Calibri" w:hAnsi="Palatino Linotype" w:cs="Tahoma"/>
          <w:bCs/>
          <w:sz w:val="22"/>
          <w:szCs w:val="22"/>
          <w:lang w:eastAsia="en-US"/>
        </w:rPr>
        <w:t>incluyendo</w:t>
      </w:r>
      <w:r w:rsidR="00120940" w:rsidRPr="009238CF">
        <w:rPr>
          <w:rFonts w:ascii="Palatino Linotype" w:eastAsia="Calibri" w:hAnsi="Palatino Linotype" w:cs="Tahoma"/>
          <w:bCs/>
          <w:sz w:val="22"/>
          <w:szCs w:val="22"/>
          <w:lang w:eastAsia="en-US"/>
        </w:rPr>
        <w:t xml:space="preserve"> los expedientes técnicos de cada proyecto y las actas de cabildo en el que se autorizan dichas obras, por lo que se advierte que el Sujeto Obligado, tiene la competencia para conocer, generar y archivar la información solicitada.</w:t>
      </w:r>
    </w:p>
    <w:p w14:paraId="4E0A49AB" w14:textId="77777777" w:rsidR="007F3248" w:rsidRPr="009238CF" w:rsidRDefault="007F3248" w:rsidP="009238CF">
      <w:pPr>
        <w:autoSpaceDE w:val="0"/>
        <w:autoSpaceDN w:val="0"/>
        <w:adjustRightInd w:val="0"/>
        <w:spacing w:line="360" w:lineRule="auto"/>
        <w:contextualSpacing/>
        <w:jc w:val="both"/>
        <w:rPr>
          <w:rFonts w:ascii="Palatino Linotype" w:eastAsia="Calibri" w:hAnsi="Palatino Linotype" w:cs="Tahoma"/>
          <w:bCs/>
          <w:sz w:val="22"/>
          <w:szCs w:val="22"/>
          <w:lang w:eastAsia="en-US"/>
        </w:rPr>
      </w:pPr>
    </w:p>
    <w:p w14:paraId="7BB91237" w14:textId="1E2D9C5C" w:rsidR="007F3248" w:rsidRPr="009238CF" w:rsidRDefault="007F3248" w:rsidP="009238CF">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9238CF">
        <w:rPr>
          <w:rFonts w:ascii="Palatino Linotype" w:eastAsia="Calibri" w:hAnsi="Palatino Linotype" w:cs="Tahoma"/>
          <w:bCs/>
          <w:sz w:val="22"/>
          <w:szCs w:val="22"/>
          <w:lang w:eastAsia="en-US"/>
        </w:rPr>
        <w:t>Entonces, el Sujeto Obligado cuenta con la competencia para conocer de la cantidad de dinero que le fue autorizado y liberado, de las obras que se realizaron con el recurso, del costo de cada una, del nombre de las empresas contratadas para ejecutaras y el monto que se le pago a cada empresa actualizado a la fecha de la solicitud de información, así como los comprobantes de pago; ello en atención a que en los propios Lineamientos para la utilización del Fondo Estatal de Fortalecimiento Municipal y sus criterios de aplicación, previamente citados, se desprende la obligación normativa por parte del Sujeto Obligado para conocer de dicha información y para contar con la documentación correspondiente.</w:t>
      </w:r>
    </w:p>
    <w:p w14:paraId="491B55D6" w14:textId="77777777" w:rsidR="007F3248" w:rsidRPr="009238CF" w:rsidRDefault="007F3248" w:rsidP="009238CF">
      <w:pPr>
        <w:autoSpaceDE w:val="0"/>
        <w:autoSpaceDN w:val="0"/>
        <w:adjustRightInd w:val="0"/>
        <w:spacing w:line="360" w:lineRule="auto"/>
        <w:contextualSpacing/>
        <w:jc w:val="both"/>
        <w:rPr>
          <w:rFonts w:ascii="Palatino Linotype" w:eastAsia="Calibri" w:hAnsi="Palatino Linotype" w:cs="Tahoma"/>
          <w:bCs/>
          <w:sz w:val="22"/>
          <w:szCs w:val="22"/>
          <w:lang w:eastAsia="en-US"/>
        </w:rPr>
      </w:pPr>
    </w:p>
    <w:p w14:paraId="05D48837" w14:textId="23BD910B" w:rsidR="0022200B" w:rsidRPr="009238CF" w:rsidRDefault="007F3248" w:rsidP="009238CF">
      <w:pPr>
        <w:autoSpaceDE w:val="0"/>
        <w:autoSpaceDN w:val="0"/>
        <w:adjustRightInd w:val="0"/>
        <w:spacing w:line="360" w:lineRule="auto"/>
        <w:contextualSpacing/>
        <w:jc w:val="both"/>
        <w:rPr>
          <w:rFonts w:ascii="Palatino Linotype" w:hAnsi="Palatino Linotype" w:cs="Tahoma"/>
          <w:sz w:val="22"/>
          <w:szCs w:val="22"/>
          <w:lang w:val="es-ES"/>
        </w:rPr>
      </w:pPr>
      <w:r w:rsidRPr="009238CF">
        <w:rPr>
          <w:rFonts w:ascii="Palatino Linotype" w:eastAsia="Calibri" w:hAnsi="Palatino Linotype" w:cs="Tahoma"/>
          <w:bCs/>
          <w:sz w:val="22"/>
          <w:szCs w:val="22"/>
          <w:lang w:eastAsia="en-US"/>
        </w:rPr>
        <w:t xml:space="preserve">Sumado a lo anterior, la información </w:t>
      </w:r>
      <w:r w:rsidR="0022200B" w:rsidRPr="009238CF">
        <w:rPr>
          <w:rFonts w:ascii="Palatino Linotype" w:eastAsia="Calibri" w:hAnsi="Palatino Linotype" w:cs="Tahoma"/>
          <w:bCs/>
          <w:sz w:val="22"/>
          <w:szCs w:val="22"/>
          <w:lang w:eastAsia="en-US"/>
        </w:rPr>
        <w:t>solicitada</w:t>
      </w:r>
      <w:r w:rsidRPr="009238CF">
        <w:rPr>
          <w:rFonts w:ascii="Palatino Linotype" w:eastAsia="Calibri" w:hAnsi="Palatino Linotype" w:cs="Tahoma"/>
          <w:bCs/>
          <w:sz w:val="22"/>
          <w:szCs w:val="22"/>
          <w:lang w:eastAsia="en-US"/>
        </w:rPr>
        <w:t xml:space="preserve"> tiene el carácter de públ</w:t>
      </w:r>
      <w:r w:rsidR="0022200B" w:rsidRPr="009238CF">
        <w:rPr>
          <w:rFonts w:ascii="Palatino Linotype" w:eastAsia="Calibri" w:hAnsi="Palatino Linotype" w:cs="Tahoma"/>
          <w:bCs/>
          <w:sz w:val="22"/>
          <w:szCs w:val="22"/>
          <w:lang w:eastAsia="en-US"/>
        </w:rPr>
        <w:t xml:space="preserve">ica, </w:t>
      </w:r>
      <w:r w:rsidRPr="009238CF">
        <w:rPr>
          <w:rFonts w:ascii="Palatino Linotype" w:eastAsia="Calibri" w:hAnsi="Palatino Linotype" w:cs="Tahoma"/>
          <w:bCs/>
          <w:sz w:val="22"/>
          <w:szCs w:val="22"/>
          <w:lang w:eastAsia="en-US"/>
        </w:rPr>
        <w:t xml:space="preserve">pues favorece la </w:t>
      </w:r>
      <w:r w:rsidR="0022200B" w:rsidRPr="009238CF">
        <w:rPr>
          <w:rFonts w:ascii="Palatino Linotype" w:eastAsia="Calibri" w:hAnsi="Palatino Linotype" w:cs="Tahoma"/>
          <w:bCs/>
          <w:sz w:val="22"/>
          <w:szCs w:val="22"/>
          <w:lang w:eastAsia="en-US"/>
        </w:rPr>
        <w:t>transparencia</w:t>
      </w:r>
      <w:r w:rsidRPr="009238CF">
        <w:rPr>
          <w:rFonts w:ascii="Palatino Linotype" w:eastAsia="Calibri" w:hAnsi="Palatino Linotype" w:cs="Tahoma"/>
          <w:bCs/>
          <w:sz w:val="22"/>
          <w:szCs w:val="22"/>
          <w:lang w:eastAsia="en-US"/>
        </w:rPr>
        <w:t xml:space="preserve"> y rendición de cuentas, además de que se equipara a aquella relacionada con la adquisición de bienes y servicios, que en todo caso fueron contratados para la ejecución de obras; </w:t>
      </w:r>
      <w:r w:rsidR="0022200B" w:rsidRPr="009238CF">
        <w:rPr>
          <w:rFonts w:ascii="Palatino Linotype" w:eastAsia="Calibri" w:hAnsi="Palatino Linotype" w:cs="Tahoma"/>
          <w:bCs/>
          <w:sz w:val="22"/>
          <w:szCs w:val="22"/>
          <w:lang w:eastAsia="en-US"/>
        </w:rPr>
        <w:t>por lo que se atrae al estudio a la</w:t>
      </w:r>
      <w:r w:rsidR="0022200B" w:rsidRPr="009238CF">
        <w:rPr>
          <w:rFonts w:ascii="Palatino Linotype" w:hAnsi="Palatino Linotype" w:cs="Tahoma"/>
          <w:sz w:val="22"/>
          <w:szCs w:val="22"/>
        </w:rPr>
        <w:t xml:space="preserve"> </w:t>
      </w:r>
      <w:r w:rsidR="0022200B" w:rsidRPr="009238CF">
        <w:rPr>
          <w:rFonts w:ascii="Palatino Linotype" w:eastAsia="Calibri" w:hAnsi="Palatino Linotype" w:cs="Tahoma"/>
          <w:bCs/>
          <w:iCs/>
          <w:sz w:val="22"/>
          <w:szCs w:val="22"/>
          <w:lang w:eastAsia="en-US"/>
        </w:rPr>
        <w:t xml:space="preserve">Ley de Contratación Pública del Estado de México; véase: </w:t>
      </w:r>
      <w:hyperlink r:id="rId15" w:history="1">
        <w:r w:rsidR="0022200B" w:rsidRPr="009238CF">
          <w:rPr>
            <w:rStyle w:val="Hipervnculo"/>
            <w:rFonts w:ascii="Palatino Linotype" w:eastAsiaTheme="majorEastAsia" w:hAnsi="Palatino Linotype"/>
            <w:sz w:val="22"/>
            <w:szCs w:val="22"/>
          </w:rPr>
          <w:t>http://legislacion.edomex.gob.mx/sites/legislacion.edomex.gob.mx/files/files/pdf/ley/vig/leyvig192.pdf</w:t>
        </w:r>
      </w:hyperlink>
      <w:r w:rsidR="0022200B" w:rsidRPr="009238CF">
        <w:rPr>
          <w:rFonts w:ascii="Palatino Linotype" w:eastAsia="Calibri" w:hAnsi="Palatino Linotype" w:cs="Tahoma"/>
          <w:bCs/>
          <w:iCs/>
          <w:sz w:val="22"/>
          <w:szCs w:val="22"/>
          <w:lang w:eastAsia="en-US"/>
        </w:rPr>
        <w:t>, aplicable a los Ayuntamiento de los Municipios del Estado de México, la cual tiene por objeto regular los actos relativos a la planeación, programación, presupuestación, ejecución y control de la adquisición, enajenación y arrendamiento de bienes, y la contratación de servicios de cualquier naturaleza</w:t>
      </w:r>
      <w:r w:rsidR="0022200B" w:rsidRPr="009238CF">
        <w:rPr>
          <w:rFonts w:ascii="Palatino Linotype" w:eastAsia="Calibri" w:hAnsi="Palatino Linotype" w:cs="Tahoma"/>
          <w:iCs/>
          <w:sz w:val="22"/>
          <w:szCs w:val="22"/>
          <w:lang w:eastAsia="es-ES_tradnl"/>
        </w:rPr>
        <w:t>, al respecto, señala</w:t>
      </w:r>
      <w:r w:rsidR="0022200B" w:rsidRPr="009238CF">
        <w:rPr>
          <w:rFonts w:ascii="Palatino Linotype" w:hAnsi="Palatino Linotype" w:cs="Tahoma"/>
          <w:sz w:val="22"/>
          <w:szCs w:val="22"/>
        </w:rPr>
        <w:t xml:space="preserve"> en sus artículos 26, 27, 43 y 65, lo siguiente:</w:t>
      </w:r>
    </w:p>
    <w:p w14:paraId="457A4CA5" w14:textId="77777777" w:rsidR="0022200B" w:rsidRPr="009238CF" w:rsidRDefault="0022200B" w:rsidP="009238CF">
      <w:pPr>
        <w:tabs>
          <w:tab w:val="left" w:pos="4962"/>
        </w:tabs>
        <w:spacing w:line="360" w:lineRule="auto"/>
        <w:contextualSpacing/>
        <w:jc w:val="both"/>
        <w:rPr>
          <w:rFonts w:ascii="Palatino Linotype" w:hAnsi="Palatino Linotype" w:cs="Tahoma"/>
          <w:sz w:val="22"/>
          <w:szCs w:val="22"/>
        </w:rPr>
      </w:pPr>
    </w:p>
    <w:p w14:paraId="7FDB2549" w14:textId="77777777" w:rsidR="0022200B" w:rsidRPr="00066270" w:rsidRDefault="0022200B" w:rsidP="00066270">
      <w:pPr>
        <w:tabs>
          <w:tab w:val="left" w:pos="4962"/>
        </w:tabs>
        <w:spacing w:line="360" w:lineRule="auto"/>
        <w:ind w:left="567" w:right="539"/>
        <w:contextualSpacing/>
        <w:jc w:val="both"/>
        <w:rPr>
          <w:rFonts w:ascii="Palatino Linotype" w:hAnsi="Palatino Linotype" w:cs="Tahoma"/>
          <w:i/>
        </w:rPr>
      </w:pPr>
      <w:r w:rsidRPr="00066270">
        <w:rPr>
          <w:rFonts w:ascii="Palatino Linotype" w:hAnsi="Palatino Linotype" w:cs="Tahoma"/>
          <w:b/>
          <w:i/>
        </w:rPr>
        <w:t>Artículo 26.-</w:t>
      </w:r>
      <w:r w:rsidRPr="00066270">
        <w:rPr>
          <w:rFonts w:ascii="Palatino Linotype" w:hAnsi="Palatino Linotype" w:cs="Tahoma"/>
          <w:i/>
        </w:rPr>
        <w:t xml:space="preserve"> Las adquisiciones, arrendamientos y servicios se adjudicarán a través de licitaciones públicas, mediante convocatoria pública.</w:t>
      </w:r>
    </w:p>
    <w:p w14:paraId="15326F70" w14:textId="77777777" w:rsidR="0022200B" w:rsidRPr="00066270" w:rsidRDefault="0022200B" w:rsidP="00066270">
      <w:pPr>
        <w:tabs>
          <w:tab w:val="left" w:pos="4962"/>
        </w:tabs>
        <w:spacing w:line="360" w:lineRule="auto"/>
        <w:ind w:left="567" w:right="539"/>
        <w:contextualSpacing/>
        <w:jc w:val="both"/>
        <w:rPr>
          <w:rFonts w:ascii="Palatino Linotype" w:hAnsi="Palatino Linotype" w:cs="Tahoma"/>
          <w:i/>
        </w:rPr>
      </w:pPr>
    </w:p>
    <w:p w14:paraId="4AE9D05D" w14:textId="77777777" w:rsidR="0022200B" w:rsidRPr="00066270" w:rsidRDefault="0022200B" w:rsidP="00066270">
      <w:pPr>
        <w:tabs>
          <w:tab w:val="left" w:pos="4962"/>
        </w:tabs>
        <w:spacing w:line="360" w:lineRule="auto"/>
        <w:ind w:left="567" w:right="539"/>
        <w:contextualSpacing/>
        <w:jc w:val="both"/>
        <w:rPr>
          <w:rFonts w:ascii="Palatino Linotype" w:hAnsi="Palatino Linotype" w:cs="Tahoma"/>
          <w:i/>
        </w:rPr>
      </w:pPr>
      <w:r w:rsidRPr="00066270">
        <w:rPr>
          <w:rFonts w:ascii="Palatino Linotype" w:hAnsi="Palatino Linotype" w:cs="Tahoma"/>
          <w:b/>
          <w:i/>
        </w:rPr>
        <w:t>Artículo 27.-</w:t>
      </w:r>
      <w:r w:rsidRPr="00066270">
        <w:rPr>
          <w:rFonts w:ascii="Palatino Linotype" w:hAnsi="Palatino Linotype" w:cs="Tahoma"/>
          <w:i/>
        </w:rPr>
        <w:t xml:space="preserve"> La Secretaría, las entidades, los tribunales administrativos y los ayuntamientos </w:t>
      </w:r>
      <w:r w:rsidRPr="00066270">
        <w:rPr>
          <w:rFonts w:ascii="Palatino Linotype" w:hAnsi="Palatino Linotype" w:cs="Tahoma"/>
          <w:b/>
          <w:i/>
        </w:rPr>
        <w:t>podrán adjudicar adquisiciones, arrendamientos y servicios, mediante las excepciones al procedimiento de licitación</w:t>
      </w:r>
      <w:r w:rsidRPr="00066270">
        <w:rPr>
          <w:rFonts w:ascii="Palatino Linotype" w:hAnsi="Palatino Linotype" w:cs="Tahoma"/>
          <w:i/>
        </w:rPr>
        <w:t xml:space="preserve"> que a continuación se señalan:</w:t>
      </w:r>
    </w:p>
    <w:p w14:paraId="06EB4DDD" w14:textId="77777777" w:rsidR="0022200B" w:rsidRPr="00066270" w:rsidRDefault="0022200B" w:rsidP="00066270">
      <w:pPr>
        <w:tabs>
          <w:tab w:val="left" w:pos="4962"/>
        </w:tabs>
        <w:spacing w:line="360" w:lineRule="auto"/>
        <w:ind w:left="567" w:right="539"/>
        <w:contextualSpacing/>
        <w:jc w:val="both"/>
        <w:rPr>
          <w:rFonts w:ascii="Palatino Linotype" w:hAnsi="Palatino Linotype" w:cs="Tahoma"/>
          <w:b/>
          <w:i/>
        </w:rPr>
      </w:pPr>
      <w:r w:rsidRPr="00066270">
        <w:rPr>
          <w:rFonts w:ascii="Palatino Linotype" w:hAnsi="Palatino Linotype" w:cs="Tahoma"/>
          <w:i/>
        </w:rPr>
        <w:t xml:space="preserve">I. </w:t>
      </w:r>
      <w:r w:rsidRPr="00066270">
        <w:rPr>
          <w:rFonts w:ascii="Palatino Linotype" w:hAnsi="Palatino Linotype" w:cs="Tahoma"/>
          <w:b/>
          <w:i/>
        </w:rPr>
        <w:t>Invitación restringida.</w:t>
      </w:r>
    </w:p>
    <w:p w14:paraId="0C16D51B" w14:textId="77777777" w:rsidR="0022200B" w:rsidRPr="00066270" w:rsidRDefault="0022200B" w:rsidP="00066270">
      <w:pPr>
        <w:tabs>
          <w:tab w:val="left" w:pos="4962"/>
        </w:tabs>
        <w:spacing w:line="360" w:lineRule="auto"/>
        <w:ind w:left="567" w:right="539"/>
        <w:contextualSpacing/>
        <w:jc w:val="both"/>
        <w:rPr>
          <w:rFonts w:ascii="Palatino Linotype" w:hAnsi="Palatino Linotype" w:cs="Tahoma"/>
          <w:b/>
          <w:i/>
        </w:rPr>
      </w:pPr>
      <w:r w:rsidRPr="00066270">
        <w:rPr>
          <w:rFonts w:ascii="Palatino Linotype" w:hAnsi="Palatino Linotype" w:cs="Tahoma"/>
          <w:b/>
          <w:i/>
        </w:rPr>
        <w:t>II. Adjudicación directa</w:t>
      </w:r>
    </w:p>
    <w:p w14:paraId="62FA1AAA" w14:textId="77777777" w:rsidR="0022200B" w:rsidRPr="00066270" w:rsidRDefault="0022200B" w:rsidP="00066270">
      <w:pPr>
        <w:tabs>
          <w:tab w:val="left" w:pos="4962"/>
        </w:tabs>
        <w:spacing w:line="360" w:lineRule="auto"/>
        <w:ind w:left="567" w:right="539"/>
        <w:contextualSpacing/>
        <w:jc w:val="both"/>
        <w:rPr>
          <w:rFonts w:ascii="Palatino Linotype" w:hAnsi="Palatino Linotype" w:cs="Tahoma"/>
        </w:rPr>
      </w:pPr>
    </w:p>
    <w:p w14:paraId="2FDDCBE4" w14:textId="77777777" w:rsidR="0022200B" w:rsidRPr="00066270" w:rsidRDefault="0022200B" w:rsidP="00066270">
      <w:pPr>
        <w:tabs>
          <w:tab w:val="left" w:pos="4962"/>
        </w:tabs>
        <w:spacing w:line="360" w:lineRule="auto"/>
        <w:ind w:left="567" w:right="539"/>
        <w:contextualSpacing/>
        <w:jc w:val="both"/>
        <w:rPr>
          <w:rFonts w:ascii="Palatino Linotype" w:hAnsi="Palatino Linotype" w:cs="Tahoma"/>
          <w:i/>
        </w:rPr>
      </w:pPr>
      <w:r w:rsidRPr="00066270">
        <w:rPr>
          <w:rFonts w:ascii="Palatino Linotype" w:hAnsi="Palatino Linotype" w:cs="Tahoma"/>
          <w:b/>
          <w:i/>
        </w:rPr>
        <w:t>Artículo 43.-</w:t>
      </w:r>
      <w:r w:rsidRPr="00066270">
        <w:rPr>
          <w:rFonts w:ascii="Palatino Linotype" w:hAnsi="Palatino Linotype" w:cs="Tahoma"/>
          <w:i/>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14:paraId="6AE3C563" w14:textId="77777777" w:rsidR="0022200B" w:rsidRPr="00066270" w:rsidRDefault="0022200B" w:rsidP="00066270">
      <w:pPr>
        <w:tabs>
          <w:tab w:val="left" w:pos="4962"/>
        </w:tabs>
        <w:spacing w:line="360" w:lineRule="auto"/>
        <w:ind w:left="567" w:right="539"/>
        <w:contextualSpacing/>
        <w:jc w:val="both"/>
        <w:rPr>
          <w:rFonts w:ascii="Palatino Linotype" w:hAnsi="Palatino Linotype" w:cs="Tahoma"/>
          <w:i/>
        </w:rPr>
      </w:pPr>
    </w:p>
    <w:p w14:paraId="3F1865D2" w14:textId="77777777" w:rsidR="0022200B" w:rsidRPr="00066270" w:rsidRDefault="0022200B" w:rsidP="00066270">
      <w:pPr>
        <w:tabs>
          <w:tab w:val="left" w:pos="4962"/>
        </w:tabs>
        <w:spacing w:line="360" w:lineRule="auto"/>
        <w:ind w:left="567" w:right="539"/>
        <w:contextualSpacing/>
        <w:jc w:val="both"/>
        <w:rPr>
          <w:rFonts w:ascii="Palatino Linotype" w:hAnsi="Palatino Linotype" w:cs="Tahoma"/>
          <w:i/>
        </w:rPr>
      </w:pPr>
      <w:r w:rsidRPr="00066270">
        <w:rPr>
          <w:rFonts w:ascii="Palatino Linotype" w:hAnsi="Palatino Linotype" w:cs="Tahoma"/>
          <w:i/>
        </w:rPr>
        <w:t xml:space="preserve"> 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2606F0B3" w14:textId="77777777" w:rsidR="0022200B" w:rsidRPr="00066270" w:rsidRDefault="0022200B" w:rsidP="00066270">
      <w:pPr>
        <w:tabs>
          <w:tab w:val="left" w:pos="4962"/>
        </w:tabs>
        <w:spacing w:line="360" w:lineRule="auto"/>
        <w:ind w:left="567" w:right="539"/>
        <w:contextualSpacing/>
        <w:jc w:val="both"/>
        <w:rPr>
          <w:rFonts w:ascii="Palatino Linotype" w:hAnsi="Palatino Linotype" w:cs="Tahoma"/>
          <w:b/>
          <w:i/>
        </w:rPr>
      </w:pPr>
    </w:p>
    <w:p w14:paraId="734CBA79" w14:textId="77777777" w:rsidR="0022200B" w:rsidRPr="00066270" w:rsidRDefault="0022200B" w:rsidP="00066270">
      <w:pPr>
        <w:tabs>
          <w:tab w:val="left" w:pos="4962"/>
        </w:tabs>
        <w:spacing w:line="360" w:lineRule="auto"/>
        <w:ind w:left="567" w:right="539"/>
        <w:contextualSpacing/>
        <w:jc w:val="both"/>
        <w:rPr>
          <w:rFonts w:ascii="Palatino Linotype" w:hAnsi="Palatino Linotype" w:cs="Tahoma"/>
          <w:i/>
        </w:rPr>
      </w:pPr>
      <w:r w:rsidRPr="00066270">
        <w:rPr>
          <w:rFonts w:ascii="Palatino Linotype" w:hAnsi="Palatino Linotype" w:cs="Tahoma"/>
          <w:b/>
          <w:i/>
        </w:rPr>
        <w:t>Artículo 65.-</w:t>
      </w:r>
      <w:r w:rsidRPr="00066270">
        <w:rPr>
          <w:rFonts w:ascii="Palatino Linotype" w:hAnsi="Palatino Linotype" w:cs="Tahoma"/>
          <w:i/>
        </w:rPr>
        <w:t xml:space="preserve"> La adjudicación de los contratos derivados de los procedimientos de adquisiciones de bienes o servicios, obligará a la convocante y al licitante ganador a </w:t>
      </w:r>
      <w:r w:rsidRPr="00066270">
        <w:rPr>
          <w:rFonts w:ascii="Palatino Linotype" w:hAnsi="Palatino Linotype" w:cs="Tahoma"/>
          <w:b/>
          <w:i/>
        </w:rPr>
        <w:t>suscribir el contrato respectivo</w:t>
      </w:r>
      <w:r w:rsidRPr="00066270">
        <w:rPr>
          <w:rFonts w:ascii="Palatino Linotype" w:hAnsi="Palatino Linotype" w:cs="Tahoma"/>
          <w:i/>
        </w:rPr>
        <w:t>, dentro de los diez días hábiles siguientes al de la notificación del fallo. Los contratos podrán suscribirse mediante el uso de la firma electrónica, en apego a las disposiciones de la Ley de Medios Electrónicos y de su Reglamento.</w:t>
      </w:r>
    </w:p>
    <w:p w14:paraId="619A9DAE" w14:textId="77777777" w:rsidR="0022200B" w:rsidRPr="00066270" w:rsidRDefault="0022200B" w:rsidP="00066270">
      <w:pPr>
        <w:spacing w:line="360" w:lineRule="auto"/>
        <w:ind w:left="567" w:right="539"/>
        <w:contextualSpacing/>
        <w:jc w:val="both"/>
        <w:rPr>
          <w:rFonts w:ascii="Palatino Linotype" w:eastAsia="Calibri" w:hAnsi="Palatino Linotype" w:cs="Tahoma"/>
          <w:bCs/>
          <w:lang w:val="es-ES" w:eastAsia="en-US"/>
        </w:rPr>
      </w:pPr>
      <w:r w:rsidRPr="00066270">
        <w:rPr>
          <w:rFonts w:ascii="Palatino Linotype" w:eastAsia="Calibri" w:hAnsi="Palatino Linotype" w:cs="Tahoma"/>
          <w:bCs/>
          <w:lang w:val="es-ES" w:eastAsia="en-US"/>
        </w:rPr>
        <w:t>(Énfasis añadido)</w:t>
      </w:r>
    </w:p>
    <w:p w14:paraId="03A00171" w14:textId="77777777" w:rsidR="0022200B" w:rsidRPr="009238CF" w:rsidRDefault="0022200B" w:rsidP="009238CF">
      <w:pPr>
        <w:tabs>
          <w:tab w:val="left" w:pos="4962"/>
        </w:tabs>
        <w:spacing w:line="360" w:lineRule="auto"/>
        <w:contextualSpacing/>
        <w:jc w:val="both"/>
        <w:rPr>
          <w:rFonts w:ascii="Palatino Linotype" w:hAnsi="Palatino Linotype" w:cs="Tahoma"/>
          <w:b/>
          <w:sz w:val="22"/>
          <w:szCs w:val="22"/>
        </w:rPr>
      </w:pPr>
    </w:p>
    <w:p w14:paraId="2C640EBD" w14:textId="13DA5C41" w:rsidR="0022200B" w:rsidRPr="009238CF" w:rsidRDefault="00853765" w:rsidP="009238CF">
      <w:pPr>
        <w:tabs>
          <w:tab w:val="left" w:pos="4962"/>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De</w:t>
      </w:r>
      <w:r w:rsidR="0022200B" w:rsidRPr="009238CF">
        <w:rPr>
          <w:rFonts w:ascii="Palatino Linotype" w:hAnsi="Palatino Linotype" w:cs="Tahoma"/>
          <w:sz w:val="22"/>
          <w:szCs w:val="22"/>
        </w:rPr>
        <w:t xml:space="preserve"> los artículos en cita, se prevé que los entes administrativos, tienen la facultad de contratar servicios o adquirir bienes bajo las modalidades de licitación pública, invitación restringida o bien de adjudicación directa y que resultado de dichos procesos se debe suscribir un contrato que permita formalizar la adquisición de bienes o servicios; asimismo y derivado de la voluntad expresa de los contratantes, puede existir constancias que den cuenta tanto de la contratación como del pago en cumplimiento a contraprestaciones pactadas, como lo son los contratos, las facturas, recibos o pólizas.</w:t>
      </w:r>
    </w:p>
    <w:p w14:paraId="3E8DD0AD" w14:textId="3A7209B2" w:rsidR="0022200B" w:rsidRPr="009238CF" w:rsidRDefault="0022200B" w:rsidP="009238CF">
      <w:pPr>
        <w:spacing w:line="360" w:lineRule="auto"/>
        <w:contextualSpacing/>
        <w:jc w:val="both"/>
        <w:rPr>
          <w:rFonts w:ascii="Palatino Linotype" w:eastAsia="Calibri" w:hAnsi="Palatino Linotype" w:cs="Tahoma"/>
          <w:iCs/>
          <w:sz w:val="22"/>
          <w:szCs w:val="22"/>
          <w:lang w:val="es-ES" w:eastAsia="es-ES_tradnl"/>
        </w:rPr>
      </w:pPr>
      <w:r w:rsidRPr="009238CF">
        <w:rPr>
          <w:rFonts w:ascii="Palatino Linotype" w:eastAsia="Calibri" w:hAnsi="Palatino Linotype" w:cs="Tahoma"/>
          <w:iCs/>
          <w:sz w:val="22"/>
          <w:szCs w:val="22"/>
          <w:lang w:val="es-ES" w:eastAsia="es-ES_tradnl"/>
        </w:rPr>
        <w:lastRenderedPageBreak/>
        <w:t xml:space="preserve">Ahora bien, la documentación que resulta de los procedimientos de adquisición de bienes y servicios, configuran información pública que corresponde a las obligaciones de transparencia, en términos del artículo 92, fracción XXIX, de la </w:t>
      </w:r>
      <w:r w:rsidRPr="009238CF">
        <w:rPr>
          <w:rFonts w:ascii="Palatino Linotype" w:eastAsia="Calibri" w:hAnsi="Palatino Linotype" w:cs="Tahoma"/>
          <w:bCs/>
          <w:iCs/>
          <w:sz w:val="22"/>
          <w:szCs w:val="22"/>
          <w:lang w:val="es-ES" w:eastAsia="en-US"/>
        </w:rPr>
        <w:t>Ley de Transparencia y Acceso a la Información Pública del Estado de México y Municipios</w:t>
      </w:r>
      <w:r w:rsidRPr="009238CF">
        <w:rPr>
          <w:rFonts w:ascii="Palatino Linotype" w:eastAsia="Calibri" w:hAnsi="Palatino Linotype" w:cs="Tahoma"/>
          <w:iCs/>
          <w:sz w:val="22"/>
          <w:szCs w:val="22"/>
          <w:lang w:val="es-ES" w:eastAsia="es-ES_tradnl"/>
        </w:rPr>
        <w:t>, que prevé lo siguiente:</w:t>
      </w:r>
    </w:p>
    <w:p w14:paraId="618B4A66" w14:textId="77777777" w:rsidR="0022200B" w:rsidRPr="009238CF" w:rsidRDefault="0022200B" w:rsidP="009238CF">
      <w:pPr>
        <w:spacing w:line="360" w:lineRule="auto"/>
        <w:contextualSpacing/>
        <w:jc w:val="both"/>
        <w:rPr>
          <w:rFonts w:ascii="Palatino Linotype" w:eastAsia="Calibri" w:hAnsi="Palatino Linotype" w:cs="Tahoma"/>
          <w:iCs/>
          <w:sz w:val="22"/>
          <w:szCs w:val="22"/>
          <w:lang w:val="es-ES" w:eastAsia="es-ES_tradnl"/>
        </w:rPr>
      </w:pPr>
    </w:p>
    <w:p w14:paraId="37B204D2" w14:textId="77777777" w:rsidR="0022200B" w:rsidRPr="00066270" w:rsidRDefault="0022200B" w:rsidP="00066270">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066270">
        <w:rPr>
          <w:rFonts w:ascii="Palatino Linotype" w:eastAsiaTheme="minorHAnsi" w:hAnsi="Palatino Linotype" w:cs="Bookman Old Style"/>
          <w:b/>
          <w:bCs/>
          <w:i/>
          <w:color w:val="000000"/>
          <w:lang w:eastAsia="en-US"/>
        </w:rPr>
        <w:t>Capítulo II</w:t>
      </w:r>
    </w:p>
    <w:p w14:paraId="436FB6FE" w14:textId="77777777" w:rsidR="0022200B" w:rsidRPr="00066270" w:rsidRDefault="0022200B" w:rsidP="00066270">
      <w:pPr>
        <w:autoSpaceDE w:val="0"/>
        <w:autoSpaceDN w:val="0"/>
        <w:adjustRightInd w:val="0"/>
        <w:spacing w:line="360" w:lineRule="auto"/>
        <w:ind w:left="567" w:right="539"/>
        <w:contextualSpacing/>
        <w:jc w:val="center"/>
        <w:rPr>
          <w:rFonts w:ascii="Palatino Linotype" w:eastAsiaTheme="minorHAnsi" w:hAnsi="Palatino Linotype" w:cs="Bookman Old Style"/>
          <w:i/>
          <w:color w:val="000000"/>
          <w:lang w:eastAsia="en-US"/>
        </w:rPr>
      </w:pPr>
      <w:r w:rsidRPr="00066270">
        <w:rPr>
          <w:rFonts w:ascii="Palatino Linotype" w:eastAsiaTheme="minorHAnsi" w:hAnsi="Palatino Linotype" w:cs="Bookman Old Style"/>
          <w:b/>
          <w:bCs/>
          <w:i/>
          <w:color w:val="000000"/>
          <w:lang w:eastAsia="en-US"/>
        </w:rPr>
        <w:t>De las Obligaciones de Transparencia Comunes</w:t>
      </w:r>
    </w:p>
    <w:p w14:paraId="2FCC0BC9" w14:textId="77777777" w:rsidR="0022200B" w:rsidRPr="00066270" w:rsidRDefault="0022200B" w:rsidP="00066270">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066270">
        <w:rPr>
          <w:rFonts w:ascii="Palatino Linotype" w:eastAsiaTheme="minorHAnsi" w:hAnsi="Palatino Linotype" w:cs="Bookman Old Style"/>
          <w:b/>
          <w:bCs/>
          <w:i/>
          <w:color w:val="000000"/>
          <w:lang w:eastAsia="en-US"/>
        </w:rPr>
        <w:t xml:space="preserve">Artículo 92. </w:t>
      </w:r>
      <w:r w:rsidRPr="00066270">
        <w:rPr>
          <w:rFonts w:ascii="Palatino Linotype" w:eastAsiaTheme="minorHAnsi" w:hAnsi="Palatino Linotype" w:cs="Bookman Old Style"/>
          <w:i/>
          <w:color w:val="00000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ECEBDF" w14:textId="77777777" w:rsidR="0022200B" w:rsidRPr="00066270" w:rsidRDefault="0022200B" w:rsidP="00066270">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p>
    <w:p w14:paraId="39219949" w14:textId="77777777" w:rsidR="0022200B" w:rsidRPr="00066270" w:rsidRDefault="0022200B" w:rsidP="00066270">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066270">
        <w:rPr>
          <w:rFonts w:ascii="Palatino Linotype" w:eastAsiaTheme="minorHAnsi" w:hAnsi="Palatino Linotype" w:cs="Bookman Old Style"/>
          <w:i/>
          <w:color w:val="000000"/>
          <w:lang w:eastAsia="en-US"/>
        </w:rPr>
        <w:t>I al XXVIII</w:t>
      </w:r>
    </w:p>
    <w:p w14:paraId="5902661A" w14:textId="77777777" w:rsidR="0022200B" w:rsidRPr="00066270" w:rsidRDefault="0022200B" w:rsidP="00066270">
      <w:pPr>
        <w:autoSpaceDE w:val="0"/>
        <w:autoSpaceDN w:val="0"/>
        <w:adjustRightInd w:val="0"/>
        <w:spacing w:line="360" w:lineRule="auto"/>
        <w:ind w:left="567" w:right="539"/>
        <w:contextualSpacing/>
        <w:jc w:val="both"/>
        <w:rPr>
          <w:rFonts w:ascii="Palatino Linotype" w:eastAsiaTheme="minorHAnsi" w:hAnsi="Palatino Linotype" w:cs="Bookman Old Style"/>
          <w:i/>
          <w:color w:val="000000"/>
          <w:lang w:eastAsia="en-US"/>
        </w:rPr>
      </w:pPr>
      <w:r w:rsidRPr="00066270">
        <w:rPr>
          <w:rFonts w:ascii="Palatino Linotype" w:eastAsiaTheme="minorHAnsi" w:hAnsi="Palatino Linotype" w:cs="Bookman Old Style"/>
          <w:i/>
          <w:color w:val="000000"/>
          <w:lang w:eastAsia="en-US"/>
        </w:rPr>
        <w:t>…</w:t>
      </w:r>
    </w:p>
    <w:p w14:paraId="4C13D274"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
          <w:bCs/>
          <w:i/>
          <w:lang w:eastAsia="en-US"/>
        </w:rPr>
        <w:t xml:space="preserve">XXIX. </w:t>
      </w:r>
      <w:r w:rsidRPr="00066270">
        <w:rPr>
          <w:rFonts w:ascii="Palatino Linotype" w:eastAsiaTheme="minorHAnsi" w:hAnsi="Palatino Linotype" w:cs="Bookman Old Style"/>
          <w:i/>
          <w:lang w:eastAsia="en-US"/>
        </w:rPr>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2F7D9245"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7F612AA4"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b/>
          <w:i/>
          <w:lang w:eastAsia="en-US"/>
        </w:rPr>
      </w:pPr>
      <w:r w:rsidRPr="00066270">
        <w:rPr>
          <w:rFonts w:ascii="Palatino Linotype" w:eastAsiaTheme="minorHAnsi" w:hAnsi="Palatino Linotype" w:cs="Bookman Old Style"/>
          <w:b/>
          <w:bCs/>
          <w:i/>
          <w:lang w:eastAsia="en-US"/>
        </w:rPr>
        <w:t xml:space="preserve">a) </w:t>
      </w:r>
      <w:r w:rsidRPr="00066270">
        <w:rPr>
          <w:rFonts w:ascii="Palatino Linotype" w:eastAsiaTheme="minorHAnsi" w:hAnsi="Palatino Linotype" w:cs="Bookman Old Style"/>
          <w:b/>
          <w:i/>
          <w:lang w:eastAsia="en-US"/>
        </w:rPr>
        <w:t xml:space="preserve">De licitaciones públicas o procedimientos de invitación restringida: </w:t>
      </w:r>
    </w:p>
    <w:p w14:paraId="4DADE404"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231152D5"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1) </w:t>
      </w:r>
      <w:r w:rsidRPr="00066270">
        <w:rPr>
          <w:rFonts w:ascii="Palatino Linotype" w:eastAsiaTheme="minorHAnsi" w:hAnsi="Palatino Linotype" w:cs="Bookman Old Style"/>
          <w:i/>
          <w:lang w:eastAsia="en-US"/>
        </w:rPr>
        <w:t xml:space="preserve">La convocatoria o invitación emitida, así como los fundamentos legales aplicados para llevarla a cabo; </w:t>
      </w:r>
    </w:p>
    <w:p w14:paraId="6AA38600"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2) </w:t>
      </w:r>
      <w:r w:rsidRPr="00066270">
        <w:rPr>
          <w:rFonts w:ascii="Palatino Linotype" w:eastAsiaTheme="minorHAnsi" w:hAnsi="Palatino Linotype" w:cs="Bookman Old Style"/>
          <w:i/>
          <w:lang w:eastAsia="en-US"/>
        </w:rPr>
        <w:t xml:space="preserve">Los nombres de los participantes o invitados; </w:t>
      </w:r>
    </w:p>
    <w:p w14:paraId="1E5898ED"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3) </w:t>
      </w:r>
      <w:r w:rsidRPr="00066270">
        <w:rPr>
          <w:rFonts w:ascii="Palatino Linotype" w:eastAsiaTheme="minorHAnsi" w:hAnsi="Palatino Linotype" w:cs="Bookman Old Style"/>
          <w:i/>
          <w:lang w:eastAsia="en-US"/>
        </w:rPr>
        <w:t xml:space="preserve">El nombre del ganador y las razones que lo justifican; </w:t>
      </w:r>
    </w:p>
    <w:p w14:paraId="47EF774A"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4) </w:t>
      </w:r>
      <w:r w:rsidRPr="00066270">
        <w:rPr>
          <w:rFonts w:ascii="Palatino Linotype" w:eastAsiaTheme="minorHAnsi" w:hAnsi="Palatino Linotype" w:cs="Bookman Old Style"/>
          <w:i/>
          <w:lang w:eastAsia="en-US"/>
        </w:rPr>
        <w:t xml:space="preserve">El área solicitante y la responsable de su ejecución; </w:t>
      </w:r>
    </w:p>
    <w:p w14:paraId="48C03EC1"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5) </w:t>
      </w:r>
      <w:r w:rsidRPr="00066270">
        <w:rPr>
          <w:rFonts w:ascii="Palatino Linotype" w:eastAsiaTheme="minorHAnsi" w:hAnsi="Palatino Linotype" w:cs="Bookman Old Style"/>
          <w:i/>
          <w:lang w:eastAsia="en-US"/>
        </w:rPr>
        <w:t xml:space="preserve">Las convocatorias e invitaciones emitidas; </w:t>
      </w:r>
    </w:p>
    <w:p w14:paraId="12344909"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6) </w:t>
      </w:r>
      <w:r w:rsidRPr="00066270">
        <w:rPr>
          <w:rFonts w:ascii="Palatino Linotype" w:eastAsiaTheme="minorHAnsi" w:hAnsi="Palatino Linotype" w:cs="Bookman Old Style"/>
          <w:i/>
          <w:lang w:eastAsia="en-US"/>
        </w:rPr>
        <w:t xml:space="preserve">Los dictámenes y fallo de adjudicación; </w:t>
      </w:r>
    </w:p>
    <w:p w14:paraId="7AE2865A"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7) </w:t>
      </w:r>
      <w:r w:rsidRPr="00066270">
        <w:rPr>
          <w:rFonts w:ascii="Palatino Linotype" w:eastAsiaTheme="minorHAnsi" w:hAnsi="Palatino Linotype" w:cs="Bookman Old Style"/>
          <w:i/>
          <w:lang w:eastAsia="en-US"/>
        </w:rPr>
        <w:t xml:space="preserve">El contrato y, en su caso, sus anexos; </w:t>
      </w:r>
    </w:p>
    <w:p w14:paraId="5F4931B7"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lastRenderedPageBreak/>
        <w:t xml:space="preserve">8) </w:t>
      </w:r>
      <w:r w:rsidRPr="00066270">
        <w:rPr>
          <w:rFonts w:ascii="Palatino Linotype" w:eastAsiaTheme="minorHAnsi" w:hAnsi="Palatino Linotype" w:cs="Bookman Old Style"/>
          <w:i/>
          <w:lang w:eastAsia="en-US"/>
        </w:rPr>
        <w:t xml:space="preserve">Los mecanismos de vigilancia y supervisión, incluyendo en su caso, los estudios de impacto urbano y ambiental, según corresponda; </w:t>
      </w:r>
    </w:p>
    <w:p w14:paraId="16051F9C"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9) </w:t>
      </w:r>
      <w:r w:rsidRPr="00066270">
        <w:rPr>
          <w:rFonts w:ascii="Palatino Linotype" w:eastAsiaTheme="minorHAnsi" w:hAnsi="Palatino Linotype" w:cs="Bookman Old Style"/>
          <w:i/>
          <w:lang w:eastAsia="en-US"/>
        </w:rPr>
        <w:t xml:space="preserve">La partida presupuestal, de conformidad con el clasificador por objeto del gasto, en el caso de ser aplicable; </w:t>
      </w:r>
    </w:p>
    <w:p w14:paraId="5D9A6D40"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10) </w:t>
      </w:r>
      <w:r w:rsidRPr="00066270">
        <w:rPr>
          <w:rFonts w:ascii="Palatino Linotype" w:eastAsiaTheme="minorHAnsi" w:hAnsi="Palatino Linotype" w:cs="Bookman Old Style"/>
          <w:i/>
          <w:lang w:eastAsia="en-US"/>
        </w:rPr>
        <w:t xml:space="preserve">Origen de los recursos especificando si son federales, estatales o municipales, así como el tipo de fondo de participación o aportación respectiva; </w:t>
      </w:r>
    </w:p>
    <w:p w14:paraId="085E1854"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11) </w:t>
      </w:r>
      <w:r w:rsidRPr="00066270">
        <w:rPr>
          <w:rFonts w:ascii="Palatino Linotype" w:eastAsiaTheme="minorHAnsi" w:hAnsi="Palatino Linotype" w:cs="Bookman Old Style"/>
          <w:i/>
          <w:lang w:eastAsia="en-US"/>
        </w:rPr>
        <w:t xml:space="preserve">Los convenios modificatorios que, en su caso, sean firmados, precisando el objeto y la fecha de celebración; </w:t>
      </w:r>
    </w:p>
    <w:p w14:paraId="1CD80D75"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12) </w:t>
      </w:r>
      <w:r w:rsidRPr="00066270">
        <w:rPr>
          <w:rFonts w:ascii="Palatino Linotype" w:eastAsiaTheme="minorHAnsi" w:hAnsi="Palatino Linotype" w:cs="Bookman Old Style"/>
          <w:i/>
          <w:lang w:eastAsia="en-US"/>
        </w:rPr>
        <w:t xml:space="preserve">Los informes de avance físico y financiero sobre las obras o servicios contratados; </w:t>
      </w:r>
    </w:p>
    <w:p w14:paraId="27890B29"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13) </w:t>
      </w:r>
      <w:r w:rsidRPr="00066270">
        <w:rPr>
          <w:rFonts w:ascii="Palatino Linotype" w:eastAsiaTheme="minorHAnsi" w:hAnsi="Palatino Linotype" w:cs="Bookman Old Style"/>
          <w:i/>
          <w:lang w:eastAsia="en-US"/>
        </w:rPr>
        <w:t xml:space="preserve">El convenio de terminación; y </w:t>
      </w:r>
    </w:p>
    <w:p w14:paraId="4F7DEC93"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14) </w:t>
      </w:r>
      <w:r w:rsidRPr="00066270">
        <w:rPr>
          <w:rFonts w:ascii="Palatino Linotype" w:eastAsiaTheme="minorHAnsi" w:hAnsi="Palatino Linotype" w:cs="Bookman Old Style"/>
          <w:i/>
          <w:lang w:eastAsia="en-US"/>
        </w:rPr>
        <w:t xml:space="preserve">El finiquito. </w:t>
      </w:r>
    </w:p>
    <w:p w14:paraId="2CE9A496"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1A5BD886"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
          <w:bCs/>
          <w:i/>
          <w:lang w:eastAsia="en-US"/>
        </w:rPr>
        <w:t xml:space="preserve">b) </w:t>
      </w:r>
      <w:r w:rsidRPr="00066270">
        <w:rPr>
          <w:rFonts w:ascii="Palatino Linotype" w:eastAsiaTheme="minorHAnsi" w:hAnsi="Palatino Linotype" w:cs="Bookman Old Style"/>
          <w:b/>
          <w:i/>
          <w:lang w:eastAsia="en-US"/>
        </w:rPr>
        <w:t>De las adjudicaciones directas:</w:t>
      </w:r>
      <w:r w:rsidRPr="00066270">
        <w:rPr>
          <w:rFonts w:ascii="Palatino Linotype" w:eastAsiaTheme="minorHAnsi" w:hAnsi="Palatino Linotype" w:cs="Bookman Old Style"/>
          <w:i/>
          <w:lang w:eastAsia="en-US"/>
        </w:rPr>
        <w:t xml:space="preserve"> </w:t>
      </w:r>
    </w:p>
    <w:p w14:paraId="508E51D6"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p>
    <w:p w14:paraId="7EE671AE"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1) </w:t>
      </w:r>
      <w:r w:rsidRPr="00066270">
        <w:rPr>
          <w:rFonts w:ascii="Palatino Linotype" w:eastAsiaTheme="minorHAnsi" w:hAnsi="Palatino Linotype" w:cs="Bookman Old Style"/>
          <w:i/>
          <w:lang w:eastAsia="en-US"/>
        </w:rPr>
        <w:t xml:space="preserve">La propuesta enviada por el participante; </w:t>
      </w:r>
    </w:p>
    <w:p w14:paraId="69A41279"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2) </w:t>
      </w:r>
      <w:r w:rsidRPr="00066270">
        <w:rPr>
          <w:rFonts w:ascii="Palatino Linotype" w:eastAsiaTheme="minorHAnsi" w:hAnsi="Palatino Linotype" w:cs="Bookman Old Style"/>
          <w:i/>
          <w:lang w:eastAsia="en-US"/>
        </w:rPr>
        <w:t xml:space="preserve">Los motivos y fundamentos legales aplicados para llevarla a cabo; </w:t>
      </w:r>
    </w:p>
    <w:p w14:paraId="5665AC4F"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3) </w:t>
      </w:r>
      <w:r w:rsidRPr="00066270">
        <w:rPr>
          <w:rFonts w:ascii="Palatino Linotype" w:eastAsiaTheme="minorHAnsi" w:hAnsi="Palatino Linotype" w:cs="Bookman Old Style"/>
          <w:i/>
          <w:lang w:eastAsia="en-US"/>
        </w:rPr>
        <w:t xml:space="preserve">La autorización del ejercicio de la opción; </w:t>
      </w:r>
    </w:p>
    <w:p w14:paraId="15903250"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4) </w:t>
      </w:r>
      <w:r w:rsidRPr="00066270">
        <w:rPr>
          <w:rFonts w:ascii="Palatino Linotype" w:eastAsiaTheme="minorHAnsi" w:hAnsi="Palatino Linotype" w:cs="Bookman Old Style"/>
          <w:i/>
          <w:lang w:eastAsia="en-US"/>
        </w:rPr>
        <w:t xml:space="preserve">En su caso, las cotizaciones consideradas, especificando los nombres de los proveedores y sus montos; </w:t>
      </w:r>
    </w:p>
    <w:p w14:paraId="57E6D1D8"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5) </w:t>
      </w:r>
      <w:r w:rsidRPr="00066270">
        <w:rPr>
          <w:rFonts w:ascii="Palatino Linotype" w:eastAsiaTheme="minorHAnsi" w:hAnsi="Palatino Linotype" w:cs="Bookman Old Style"/>
          <w:i/>
          <w:lang w:eastAsia="en-US"/>
        </w:rPr>
        <w:t xml:space="preserve">El nombre de la persona física o jurídica colectiva adjudicada; </w:t>
      </w:r>
    </w:p>
    <w:p w14:paraId="4D0D40CE"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6) </w:t>
      </w:r>
      <w:r w:rsidRPr="00066270">
        <w:rPr>
          <w:rFonts w:ascii="Palatino Linotype" w:eastAsiaTheme="minorHAnsi" w:hAnsi="Palatino Linotype" w:cs="Bookman Old Style"/>
          <w:i/>
          <w:lang w:eastAsia="en-US"/>
        </w:rPr>
        <w:t xml:space="preserve">La unidad administrativa solicitante y la responsable de su ejecución; </w:t>
      </w:r>
    </w:p>
    <w:p w14:paraId="107C09E9"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7) </w:t>
      </w:r>
      <w:r w:rsidRPr="00066270">
        <w:rPr>
          <w:rFonts w:ascii="Palatino Linotype" w:eastAsiaTheme="minorHAnsi" w:hAnsi="Palatino Linotype" w:cs="Bookman Old Style"/>
          <w:i/>
          <w:lang w:eastAsia="en-US"/>
        </w:rPr>
        <w:t xml:space="preserve">El número, fecha, el monto del contrato y el plazo de entrega o de ejecución de los servicios u obra; </w:t>
      </w:r>
    </w:p>
    <w:p w14:paraId="0194F8C7"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8) </w:t>
      </w:r>
      <w:r w:rsidRPr="00066270">
        <w:rPr>
          <w:rFonts w:ascii="Palatino Linotype" w:eastAsiaTheme="minorHAnsi" w:hAnsi="Palatino Linotype" w:cs="Bookman Old Style"/>
          <w:i/>
          <w:lang w:eastAsia="en-US"/>
        </w:rPr>
        <w:t>Los mecanismos de vigilancia y supervisión, incluyendo, en su caso, los estudios de impacto urbano y ambiental, según corresponda;</w:t>
      </w:r>
    </w:p>
    <w:p w14:paraId="4B18A88F"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9) </w:t>
      </w:r>
      <w:r w:rsidRPr="00066270">
        <w:rPr>
          <w:rFonts w:ascii="Palatino Linotype" w:eastAsiaTheme="minorHAnsi" w:hAnsi="Palatino Linotype" w:cs="Bookman Old Style"/>
          <w:i/>
          <w:lang w:eastAsia="en-US"/>
        </w:rPr>
        <w:t>Los informes de avance sobre las obras o servicios contratados;</w:t>
      </w:r>
    </w:p>
    <w:p w14:paraId="0C074D9F"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10) </w:t>
      </w:r>
      <w:r w:rsidRPr="00066270">
        <w:rPr>
          <w:rFonts w:ascii="Palatino Linotype" w:eastAsiaTheme="minorHAnsi" w:hAnsi="Palatino Linotype" w:cs="Bookman Old Style"/>
          <w:i/>
          <w:lang w:eastAsia="en-US"/>
        </w:rPr>
        <w:t>El convenio de terminación; y</w:t>
      </w:r>
    </w:p>
    <w:p w14:paraId="0F397946"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Bookman Old Style"/>
          <w:i/>
          <w:lang w:eastAsia="en-US"/>
        </w:rPr>
      </w:pPr>
      <w:r w:rsidRPr="00066270">
        <w:rPr>
          <w:rFonts w:ascii="Palatino Linotype" w:eastAsiaTheme="minorHAnsi" w:hAnsi="Palatino Linotype" w:cs="Bookman Old Style"/>
          <w:bCs/>
          <w:i/>
          <w:lang w:eastAsia="en-US"/>
        </w:rPr>
        <w:t xml:space="preserve">11) </w:t>
      </w:r>
      <w:r w:rsidRPr="00066270">
        <w:rPr>
          <w:rFonts w:ascii="Palatino Linotype" w:eastAsiaTheme="minorHAnsi" w:hAnsi="Palatino Linotype" w:cs="Bookman Old Style"/>
          <w:i/>
          <w:lang w:eastAsia="en-US"/>
        </w:rPr>
        <w:t>El finiquito</w:t>
      </w:r>
    </w:p>
    <w:p w14:paraId="2AEE21DC"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theme="minorBidi"/>
          <w:i/>
          <w:lang w:eastAsia="en-US"/>
        </w:rPr>
      </w:pPr>
      <w:r w:rsidRPr="00066270">
        <w:rPr>
          <w:rFonts w:ascii="Palatino Linotype" w:eastAsiaTheme="minorHAnsi" w:hAnsi="Palatino Linotype" w:cstheme="minorBidi"/>
          <w:i/>
          <w:lang w:eastAsia="en-US"/>
        </w:rPr>
        <w:t>…</w:t>
      </w:r>
    </w:p>
    <w:p w14:paraId="0C95CDF1" w14:textId="77777777" w:rsidR="0022200B" w:rsidRPr="00066270" w:rsidRDefault="0022200B" w:rsidP="00066270">
      <w:pPr>
        <w:autoSpaceDE w:val="0"/>
        <w:autoSpaceDN w:val="0"/>
        <w:adjustRightInd w:val="0"/>
        <w:spacing w:line="360" w:lineRule="auto"/>
        <w:ind w:left="567" w:right="539"/>
        <w:contextualSpacing/>
        <w:rPr>
          <w:rFonts w:ascii="Palatino Linotype" w:eastAsiaTheme="minorHAnsi" w:hAnsi="Palatino Linotype" w:cstheme="minorBidi"/>
          <w:i/>
          <w:lang w:eastAsia="en-US"/>
        </w:rPr>
      </w:pPr>
      <w:r w:rsidRPr="00066270">
        <w:rPr>
          <w:rFonts w:ascii="Palatino Linotype" w:eastAsiaTheme="minorHAnsi" w:hAnsi="Palatino Linotype" w:cstheme="minorBidi"/>
          <w:i/>
          <w:lang w:eastAsia="en-US"/>
        </w:rPr>
        <w:t>XXX al LII.</w:t>
      </w:r>
    </w:p>
    <w:p w14:paraId="6A0A41EF" w14:textId="77777777" w:rsidR="0022200B" w:rsidRPr="00066270" w:rsidRDefault="0022200B" w:rsidP="00066270">
      <w:pPr>
        <w:spacing w:line="360" w:lineRule="auto"/>
        <w:ind w:left="567" w:right="539"/>
        <w:contextualSpacing/>
        <w:jc w:val="both"/>
        <w:rPr>
          <w:rFonts w:ascii="Palatino Linotype" w:eastAsia="Calibri" w:hAnsi="Palatino Linotype" w:cs="Tahoma"/>
          <w:bCs/>
          <w:lang w:val="es-ES" w:eastAsia="en-US"/>
        </w:rPr>
      </w:pPr>
      <w:r w:rsidRPr="00066270">
        <w:rPr>
          <w:rFonts w:ascii="Palatino Linotype" w:eastAsia="Calibri" w:hAnsi="Palatino Linotype" w:cs="Tahoma"/>
          <w:bCs/>
          <w:lang w:val="es-ES" w:eastAsia="en-US"/>
        </w:rPr>
        <w:lastRenderedPageBreak/>
        <w:t>(Énfasis añadido)</w:t>
      </w:r>
    </w:p>
    <w:p w14:paraId="26904E2F" w14:textId="77777777" w:rsidR="0022200B" w:rsidRPr="009238CF" w:rsidRDefault="0022200B" w:rsidP="009238CF">
      <w:pPr>
        <w:spacing w:line="360" w:lineRule="auto"/>
        <w:contextualSpacing/>
        <w:jc w:val="both"/>
        <w:rPr>
          <w:rFonts w:ascii="Palatino Linotype" w:eastAsia="Calibri" w:hAnsi="Palatino Linotype" w:cs="Tahoma"/>
          <w:i/>
          <w:iCs/>
          <w:sz w:val="22"/>
          <w:szCs w:val="22"/>
          <w:lang w:val="es-ES" w:eastAsia="es-ES_tradnl"/>
        </w:rPr>
      </w:pPr>
    </w:p>
    <w:p w14:paraId="09142B2F" w14:textId="77777777" w:rsidR="0022200B" w:rsidRPr="009238CF" w:rsidRDefault="0022200B" w:rsidP="009238CF">
      <w:pPr>
        <w:spacing w:line="360" w:lineRule="auto"/>
        <w:contextualSpacing/>
        <w:jc w:val="both"/>
        <w:rPr>
          <w:rFonts w:ascii="Palatino Linotype" w:eastAsia="Calibri" w:hAnsi="Palatino Linotype" w:cs="Tahoma"/>
          <w:iCs/>
          <w:sz w:val="22"/>
          <w:szCs w:val="22"/>
          <w:lang w:val="es-ES" w:eastAsia="es-ES_tradnl"/>
        </w:rPr>
      </w:pPr>
      <w:r w:rsidRPr="009238CF">
        <w:rPr>
          <w:rFonts w:ascii="Palatino Linotype" w:eastAsia="Calibri" w:hAnsi="Palatino Linotype" w:cs="Tahoma"/>
          <w:iCs/>
          <w:sz w:val="22"/>
          <w:szCs w:val="22"/>
          <w:lang w:val="es-ES" w:eastAsia="es-ES_tradnl"/>
        </w:rPr>
        <w:t>Del artículo en cita, el Sujeto Obligado no sólo cuenta con la competencia para conocer de la información solicitada por el Particular, sino que también se encuentra constreñido a dar publicidad a la misma ya que se trata de información pública; dentro de la cual destaca el contrato y documentos que den cuenta del pago con motivo de adquisición de bienes y servicios.</w:t>
      </w:r>
    </w:p>
    <w:p w14:paraId="43EABC11" w14:textId="77777777" w:rsidR="0022200B" w:rsidRPr="009238CF" w:rsidRDefault="0022200B" w:rsidP="009238CF">
      <w:pPr>
        <w:spacing w:line="360" w:lineRule="auto"/>
        <w:contextualSpacing/>
        <w:jc w:val="both"/>
        <w:rPr>
          <w:rFonts w:ascii="Palatino Linotype" w:eastAsia="Calibri" w:hAnsi="Palatino Linotype" w:cs="Tahoma"/>
          <w:iCs/>
          <w:sz w:val="22"/>
          <w:szCs w:val="22"/>
          <w:lang w:val="es-ES" w:eastAsia="es-ES_tradnl"/>
        </w:rPr>
      </w:pPr>
    </w:p>
    <w:p w14:paraId="1F3DC02E" w14:textId="67592289" w:rsidR="0022200B" w:rsidRPr="009238CF" w:rsidRDefault="0022200B" w:rsidP="009238CF">
      <w:pPr>
        <w:spacing w:line="360" w:lineRule="auto"/>
        <w:contextualSpacing/>
        <w:jc w:val="both"/>
        <w:rPr>
          <w:rFonts w:ascii="Palatino Linotype" w:eastAsia="Calibri" w:hAnsi="Palatino Linotype" w:cs="Tahoma"/>
          <w:iCs/>
          <w:sz w:val="22"/>
          <w:szCs w:val="22"/>
          <w:lang w:val="es-ES" w:eastAsia="es-ES_tradnl"/>
        </w:rPr>
      </w:pPr>
      <w:r w:rsidRPr="009238CF">
        <w:rPr>
          <w:rFonts w:ascii="Palatino Linotype" w:eastAsia="Calibri" w:hAnsi="Palatino Linotype" w:cs="Tahoma"/>
          <w:iCs/>
          <w:sz w:val="22"/>
          <w:szCs w:val="22"/>
          <w:lang w:val="es-ES" w:eastAsia="es-ES_tradnl"/>
        </w:rPr>
        <w:t xml:space="preserve">Asimismo, destaca que lo solicitado se relaciona no solo con las contrataciones públicas, que son información pública, sino también, con los ingresos recibidos por el Sujeto Obligado y con información que puede encontrarse en informes de avances presupuestales, situación que también, corresponde a información pública de conformidad con lo dispuesto por el artículo 92 fracciones XXXV y XLVII de la </w:t>
      </w:r>
      <w:r w:rsidRPr="009238CF">
        <w:rPr>
          <w:rFonts w:ascii="Palatino Linotype" w:eastAsia="Calibri" w:hAnsi="Palatino Linotype" w:cs="Tahoma"/>
          <w:bCs/>
          <w:iCs/>
          <w:sz w:val="22"/>
          <w:szCs w:val="22"/>
          <w:lang w:val="es-ES" w:eastAsia="en-US"/>
        </w:rPr>
        <w:t>Ley de Transparencia y Acceso a la Información Pública del Estado de México y Municipios</w:t>
      </w:r>
      <w:r w:rsidRPr="009238CF">
        <w:rPr>
          <w:rFonts w:ascii="Palatino Linotype" w:eastAsia="Calibri" w:hAnsi="Palatino Linotype" w:cs="Tahoma"/>
          <w:iCs/>
          <w:sz w:val="22"/>
          <w:szCs w:val="22"/>
          <w:lang w:val="es-ES" w:eastAsia="es-ES_tradnl"/>
        </w:rPr>
        <w:t>; por ello, la información solicitada tiene el carácter de pública.</w:t>
      </w:r>
    </w:p>
    <w:p w14:paraId="38551B21" w14:textId="77777777" w:rsidR="0022200B" w:rsidRPr="009238CF" w:rsidRDefault="0022200B" w:rsidP="009238CF">
      <w:pPr>
        <w:spacing w:line="360" w:lineRule="auto"/>
        <w:contextualSpacing/>
        <w:jc w:val="both"/>
        <w:rPr>
          <w:rFonts w:ascii="Palatino Linotype" w:eastAsia="Calibri" w:hAnsi="Palatino Linotype" w:cs="Tahoma"/>
          <w:iCs/>
          <w:sz w:val="22"/>
          <w:szCs w:val="22"/>
          <w:lang w:val="es-ES" w:eastAsia="es-ES_tradnl"/>
        </w:rPr>
      </w:pPr>
    </w:p>
    <w:p w14:paraId="33FE8600" w14:textId="12EBA8A3" w:rsidR="0022200B" w:rsidRPr="009238CF" w:rsidRDefault="0022200B" w:rsidP="009238CF">
      <w:pPr>
        <w:spacing w:line="360" w:lineRule="auto"/>
        <w:contextualSpacing/>
        <w:jc w:val="both"/>
        <w:rPr>
          <w:rFonts w:ascii="Palatino Linotype" w:eastAsia="Calibri" w:hAnsi="Palatino Linotype" w:cs="Tahoma"/>
          <w:iCs/>
          <w:sz w:val="22"/>
          <w:szCs w:val="22"/>
          <w:lang w:val="es-ES" w:eastAsia="es-ES_tradnl"/>
        </w:rPr>
      </w:pPr>
      <w:r w:rsidRPr="009238CF">
        <w:rPr>
          <w:rFonts w:ascii="Palatino Linotype" w:eastAsia="Calibri" w:hAnsi="Palatino Linotype" w:cs="Tahoma"/>
          <w:iCs/>
          <w:sz w:val="22"/>
          <w:szCs w:val="22"/>
          <w:lang w:val="es-ES" w:eastAsia="es-ES_tradnl"/>
        </w:rPr>
        <w:t>En conclusión, la respuesta proporcionada por el Sujeto Obligado no da cuenta de lo solicitado; a pesar de que contaba con elementos para dar debida atención a la solicitud de información; además</w:t>
      </w:r>
      <w:r w:rsidR="00066270">
        <w:rPr>
          <w:rFonts w:ascii="Palatino Linotype" w:eastAsia="Calibri" w:hAnsi="Palatino Linotype" w:cs="Tahoma"/>
          <w:iCs/>
          <w:sz w:val="22"/>
          <w:szCs w:val="22"/>
          <w:lang w:val="es-ES" w:eastAsia="es-ES_tradnl"/>
        </w:rPr>
        <w:t>,</w:t>
      </w:r>
      <w:r w:rsidRPr="009238CF">
        <w:rPr>
          <w:rFonts w:ascii="Palatino Linotype" w:eastAsia="Calibri" w:hAnsi="Palatino Linotype" w:cs="Tahoma"/>
          <w:iCs/>
          <w:sz w:val="22"/>
          <w:szCs w:val="22"/>
          <w:lang w:val="es-ES" w:eastAsia="es-ES_tradnl"/>
        </w:rPr>
        <w:t xml:space="preserve"> es competente para conocer, generar y archivar la documentación en la que obra lo solicitado; por tanto, los motivos de inconformidad </w:t>
      </w:r>
      <w:r w:rsidR="00F10BEC" w:rsidRPr="009238CF">
        <w:rPr>
          <w:rFonts w:ascii="Palatino Linotype" w:eastAsia="Calibri" w:hAnsi="Palatino Linotype" w:cs="Tahoma"/>
          <w:iCs/>
          <w:sz w:val="22"/>
          <w:szCs w:val="22"/>
          <w:lang w:val="es-ES" w:eastAsia="es-ES_tradnl"/>
        </w:rPr>
        <w:t>resultan</w:t>
      </w:r>
      <w:r w:rsidRPr="009238CF">
        <w:rPr>
          <w:rFonts w:ascii="Palatino Linotype" w:eastAsia="Calibri" w:hAnsi="Palatino Linotype" w:cs="Tahoma"/>
          <w:iCs/>
          <w:sz w:val="22"/>
          <w:szCs w:val="22"/>
          <w:lang w:val="es-ES" w:eastAsia="es-ES_tradnl"/>
        </w:rPr>
        <w:t xml:space="preserve"> fundados y corresponde </w:t>
      </w:r>
      <w:r w:rsidRPr="009238CF">
        <w:rPr>
          <w:rFonts w:ascii="Palatino Linotype" w:eastAsia="Calibri" w:hAnsi="Palatino Linotype" w:cs="Tahoma"/>
          <w:b/>
          <w:iCs/>
          <w:sz w:val="22"/>
          <w:szCs w:val="22"/>
          <w:lang w:val="es-ES" w:eastAsia="es-ES_tradnl"/>
        </w:rPr>
        <w:t xml:space="preserve">REVOCAR </w:t>
      </w:r>
      <w:r w:rsidRPr="009238CF">
        <w:rPr>
          <w:rFonts w:ascii="Palatino Linotype" w:eastAsia="Calibri" w:hAnsi="Palatino Linotype" w:cs="Tahoma"/>
          <w:iCs/>
          <w:sz w:val="22"/>
          <w:szCs w:val="22"/>
          <w:lang w:val="es-ES" w:eastAsia="es-ES_tradnl"/>
        </w:rPr>
        <w:t>la respuesta inicial y ordenar la entrega de la información solicitada.</w:t>
      </w:r>
    </w:p>
    <w:p w14:paraId="2E7DCCAF" w14:textId="77777777" w:rsidR="0022200B" w:rsidRPr="009238CF" w:rsidRDefault="0022200B" w:rsidP="009238CF">
      <w:pPr>
        <w:spacing w:line="360" w:lineRule="auto"/>
        <w:contextualSpacing/>
        <w:jc w:val="both"/>
        <w:rPr>
          <w:rFonts w:ascii="Palatino Linotype" w:eastAsia="Calibri" w:hAnsi="Palatino Linotype" w:cs="Tahoma"/>
          <w:iCs/>
          <w:sz w:val="22"/>
          <w:szCs w:val="22"/>
          <w:lang w:val="es-ES" w:eastAsia="es-ES_tradnl"/>
        </w:rPr>
      </w:pPr>
    </w:p>
    <w:p w14:paraId="51F34FB4" w14:textId="5BEDD50A" w:rsidR="000F0284" w:rsidRPr="009238CF" w:rsidRDefault="0022200B" w:rsidP="009238CF">
      <w:pPr>
        <w:spacing w:line="360" w:lineRule="auto"/>
        <w:contextualSpacing/>
        <w:jc w:val="both"/>
        <w:rPr>
          <w:rFonts w:ascii="Palatino Linotype" w:eastAsia="Calibri" w:hAnsi="Palatino Linotype" w:cs="Tahoma"/>
          <w:bCs/>
          <w:iCs/>
          <w:sz w:val="22"/>
          <w:szCs w:val="22"/>
          <w:lang w:val="es-ES" w:eastAsia="es-ES_tradnl"/>
        </w:rPr>
      </w:pPr>
      <w:r w:rsidRPr="009238CF">
        <w:rPr>
          <w:rFonts w:ascii="Palatino Linotype" w:eastAsia="Calibri" w:hAnsi="Palatino Linotype" w:cs="Tahoma"/>
          <w:iCs/>
          <w:sz w:val="22"/>
          <w:szCs w:val="22"/>
          <w:lang w:val="es-ES" w:eastAsia="es-ES_tradnl"/>
        </w:rPr>
        <w:t xml:space="preserve">No se omite precisar que para el caso de que la documentación, cuente con datos personales confidenciales, el Sujeto Obligado </w:t>
      </w:r>
      <w:r w:rsidRPr="009238CF">
        <w:rPr>
          <w:rFonts w:ascii="Palatino Linotype" w:eastAsia="Calibri" w:hAnsi="Palatino Linotype" w:cs="Tahoma"/>
          <w:bCs/>
          <w:iCs/>
          <w:sz w:val="22"/>
          <w:szCs w:val="22"/>
          <w:lang w:val="es-ES"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0D21F67F" w14:textId="77777777" w:rsidR="00F10BEC" w:rsidRPr="009238CF" w:rsidRDefault="00F10BEC" w:rsidP="009238CF">
      <w:pPr>
        <w:spacing w:line="360" w:lineRule="auto"/>
        <w:contextualSpacing/>
        <w:jc w:val="both"/>
        <w:rPr>
          <w:rFonts w:ascii="Palatino Linotype" w:eastAsia="Calibri" w:hAnsi="Palatino Linotype" w:cs="Tahoma"/>
          <w:iCs/>
          <w:sz w:val="22"/>
          <w:szCs w:val="22"/>
          <w:lang w:val="es-ES" w:eastAsia="es-ES_tradnl"/>
        </w:rPr>
      </w:pPr>
    </w:p>
    <w:p w14:paraId="32A2E775" w14:textId="77777777" w:rsidR="007F70D5" w:rsidRPr="009238CF" w:rsidRDefault="007F70D5" w:rsidP="009238CF">
      <w:pPr>
        <w:spacing w:line="360" w:lineRule="auto"/>
        <w:contextualSpacing/>
        <w:jc w:val="both"/>
        <w:rPr>
          <w:rFonts w:ascii="Palatino Linotype" w:hAnsi="Palatino Linotype" w:cs="Tahoma"/>
          <w:b/>
          <w:bCs/>
          <w:sz w:val="22"/>
          <w:szCs w:val="22"/>
        </w:rPr>
      </w:pPr>
      <w:r w:rsidRPr="009238CF">
        <w:rPr>
          <w:rFonts w:ascii="Palatino Linotype" w:hAnsi="Palatino Linotype" w:cs="Tahoma"/>
          <w:b/>
          <w:bCs/>
          <w:sz w:val="22"/>
          <w:szCs w:val="22"/>
        </w:rPr>
        <w:lastRenderedPageBreak/>
        <w:t>SEXTO. Versión pública.</w:t>
      </w:r>
    </w:p>
    <w:p w14:paraId="2E963E49" w14:textId="77777777" w:rsidR="007F70D5" w:rsidRPr="009238CF" w:rsidRDefault="007F70D5" w:rsidP="009238CF">
      <w:pPr>
        <w:spacing w:line="360" w:lineRule="auto"/>
        <w:contextualSpacing/>
        <w:jc w:val="both"/>
        <w:rPr>
          <w:rFonts w:ascii="Palatino Linotype" w:hAnsi="Palatino Linotype" w:cs="Tahoma"/>
          <w:b/>
          <w:bCs/>
          <w:sz w:val="22"/>
          <w:szCs w:val="22"/>
        </w:rPr>
      </w:pPr>
    </w:p>
    <w:p w14:paraId="54E034A2" w14:textId="77777777" w:rsidR="007F70D5" w:rsidRPr="009238CF" w:rsidRDefault="007F70D5" w:rsidP="009238CF">
      <w:pPr>
        <w:spacing w:line="360" w:lineRule="auto"/>
        <w:contextualSpacing/>
        <w:jc w:val="both"/>
        <w:rPr>
          <w:rFonts w:ascii="Palatino Linotype" w:hAnsi="Palatino Linotype" w:cs="Tahoma"/>
          <w:bCs/>
          <w:sz w:val="22"/>
          <w:szCs w:val="22"/>
        </w:rPr>
      </w:pPr>
      <w:r w:rsidRPr="009238CF">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38501AF2"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7426858F"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04DEC261"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70D3A76D"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2CAF68A"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3F60BC03"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D199B8D"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5A71669C"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D311BC8"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lastRenderedPageBreak/>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0038B2A"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32FEBD59"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71B2D92B"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75423EA7" w14:textId="77777777" w:rsidR="007F70D5" w:rsidRPr="009238CF" w:rsidRDefault="007F70D5" w:rsidP="009238CF">
      <w:pPr>
        <w:numPr>
          <w:ilvl w:val="0"/>
          <w:numId w:val="5"/>
        </w:num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096A8C93" w14:textId="77777777" w:rsidR="007F70D5" w:rsidRPr="009238CF" w:rsidRDefault="007F70D5" w:rsidP="009238CF">
      <w:pPr>
        <w:numPr>
          <w:ilvl w:val="0"/>
          <w:numId w:val="5"/>
        </w:num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 xml:space="preserve">Para la difusión de los datos, se requiera el consentimiento del titular. </w:t>
      </w:r>
    </w:p>
    <w:p w14:paraId="579F9946"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20C80346"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4325D09"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0B27FC7D"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Además, en el artículo 5° de dicho ordenamiento jurídico, establece que es la Ley aplicable para todo tratamiento de datos personales.</w:t>
      </w:r>
    </w:p>
    <w:p w14:paraId="180DEF33"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699E3C4F"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67C9928"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250C9A67"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F8C3975"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718527C0"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C52E078"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327A2ED7"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463C061"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51D80DA6"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8906CEC"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07AF8EDA"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507F0FF"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4CB5627E" w14:textId="77777777" w:rsidR="007F70D5" w:rsidRPr="009238CF" w:rsidRDefault="007F70D5"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5905F5A" w14:textId="77777777" w:rsidR="007F70D5" w:rsidRPr="009238CF" w:rsidRDefault="007F70D5" w:rsidP="009238CF">
      <w:pPr>
        <w:spacing w:line="360" w:lineRule="auto"/>
        <w:contextualSpacing/>
        <w:jc w:val="both"/>
        <w:rPr>
          <w:rFonts w:ascii="Palatino Linotype" w:hAnsi="Palatino Linotype" w:cs="Tahoma"/>
          <w:bCs/>
          <w:iCs/>
          <w:sz w:val="22"/>
          <w:szCs w:val="22"/>
        </w:rPr>
      </w:pPr>
    </w:p>
    <w:p w14:paraId="1F275FD1" w14:textId="1B872191" w:rsidR="00F10BEC" w:rsidRPr="009238CF" w:rsidRDefault="00F10BEC"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lastRenderedPageBreak/>
        <w:t xml:space="preserve">Bajo este esquema y derivado del análisis a los documentos que pueden dar cuenta de la información de la adquisición de bienes y servicios, se aprecia que son documentos que contienen información susceptible de clasificarse por considerarse información confidencial y otra que debe permanecer pública, por lo que se analizaran de forma enunciativa mas no limitativa; el </w:t>
      </w:r>
      <w:r w:rsidRPr="009238CF">
        <w:rPr>
          <w:rFonts w:ascii="Palatino Linotype" w:hAnsi="Palatino Linotype" w:cs="Tahoma"/>
          <w:b/>
          <w:bCs/>
          <w:iCs/>
          <w:sz w:val="22"/>
          <w:szCs w:val="22"/>
        </w:rPr>
        <w:t>Registro Federal de Contribuyentes</w:t>
      </w:r>
      <w:r w:rsidRPr="009238CF">
        <w:rPr>
          <w:rFonts w:ascii="Palatino Linotype" w:hAnsi="Palatino Linotype" w:cs="Tahoma"/>
          <w:bCs/>
          <w:iCs/>
          <w:sz w:val="22"/>
          <w:szCs w:val="22"/>
        </w:rPr>
        <w:t xml:space="preserve"> (RFC) de personas físicas y proveedores, </w:t>
      </w:r>
      <w:r w:rsidRPr="009238CF">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r w:rsidRPr="009238CF">
        <w:rPr>
          <w:rFonts w:ascii="Palatino Linotype" w:hAnsi="Palatino Linotype" w:cs="Tahoma"/>
          <w:b/>
          <w:bCs/>
          <w:iCs/>
          <w:sz w:val="22"/>
          <w:szCs w:val="22"/>
        </w:rPr>
        <w:t>.</w:t>
      </w:r>
    </w:p>
    <w:p w14:paraId="4493A579" w14:textId="77777777" w:rsidR="00F10BEC" w:rsidRPr="009238CF" w:rsidRDefault="00F10BEC" w:rsidP="009238CF">
      <w:pPr>
        <w:spacing w:line="360" w:lineRule="auto"/>
        <w:contextualSpacing/>
        <w:jc w:val="both"/>
        <w:rPr>
          <w:rFonts w:ascii="Palatino Linotype" w:hAnsi="Palatino Linotype" w:cs="Tahoma"/>
          <w:bCs/>
          <w:iCs/>
          <w:sz w:val="22"/>
          <w:szCs w:val="22"/>
        </w:rPr>
      </w:pPr>
    </w:p>
    <w:p w14:paraId="6F3FF6E9" w14:textId="77777777" w:rsidR="00F10BEC" w:rsidRPr="009238CF" w:rsidRDefault="00F10BEC" w:rsidP="009238CF">
      <w:pPr>
        <w:numPr>
          <w:ilvl w:val="0"/>
          <w:numId w:val="2"/>
        </w:numPr>
        <w:spacing w:line="360" w:lineRule="auto"/>
        <w:contextualSpacing/>
        <w:jc w:val="both"/>
        <w:rPr>
          <w:rFonts w:ascii="Palatino Linotype" w:hAnsi="Palatino Linotype" w:cs="Tahoma"/>
          <w:bCs/>
          <w:iCs/>
          <w:sz w:val="22"/>
          <w:szCs w:val="22"/>
        </w:rPr>
      </w:pPr>
      <w:r w:rsidRPr="009238CF">
        <w:rPr>
          <w:rFonts w:ascii="Palatino Linotype" w:hAnsi="Palatino Linotype" w:cs="Tahoma"/>
          <w:b/>
          <w:bCs/>
          <w:iCs/>
          <w:sz w:val="22"/>
          <w:szCs w:val="22"/>
        </w:rPr>
        <w:t>Registro Federal de Contribuyentes (RFC) de personas físicas y proveedores</w:t>
      </w:r>
      <w:r w:rsidRPr="009238CF">
        <w:rPr>
          <w:rFonts w:ascii="Palatino Linotype" w:hAnsi="Palatino Linotype" w:cs="Tahoma"/>
          <w:bCs/>
          <w:iCs/>
          <w:sz w:val="22"/>
          <w:szCs w:val="22"/>
        </w:rPr>
        <w:t xml:space="preserve">. </w:t>
      </w:r>
    </w:p>
    <w:p w14:paraId="03F02E54" w14:textId="77777777" w:rsidR="00F10BEC" w:rsidRPr="009238CF" w:rsidRDefault="00F10BEC" w:rsidP="009238CF">
      <w:pPr>
        <w:spacing w:line="360" w:lineRule="auto"/>
        <w:contextualSpacing/>
        <w:jc w:val="both"/>
        <w:rPr>
          <w:rFonts w:ascii="Palatino Linotype" w:hAnsi="Palatino Linotype" w:cs="Tahoma"/>
          <w:bCs/>
          <w:iCs/>
          <w:sz w:val="22"/>
          <w:szCs w:val="22"/>
        </w:rPr>
      </w:pPr>
    </w:p>
    <w:p w14:paraId="302DEC5D" w14:textId="77777777" w:rsidR="00F10BEC" w:rsidRPr="009238CF" w:rsidRDefault="00F10BEC"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CD166D4" w14:textId="77777777" w:rsidR="00F10BEC" w:rsidRPr="009238CF" w:rsidRDefault="00F10BEC" w:rsidP="009238CF">
      <w:pPr>
        <w:spacing w:line="360" w:lineRule="auto"/>
        <w:contextualSpacing/>
        <w:jc w:val="both"/>
        <w:rPr>
          <w:rFonts w:ascii="Palatino Linotype" w:hAnsi="Palatino Linotype" w:cs="Tahoma"/>
          <w:bCs/>
          <w:iCs/>
          <w:sz w:val="22"/>
          <w:szCs w:val="22"/>
        </w:rPr>
      </w:pPr>
    </w:p>
    <w:p w14:paraId="3862B1F3" w14:textId="77777777" w:rsidR="00F10BEC" w:rsidRPr="009238CF" w:rsidRDefault="00F10BEC" w:rsidP="009238CF">
      <w:pPr>
        <w:spacing w:line="360" w:lineRule="auto"/>
        <w:contextualSpacing/>
        <w:jc w:val="both"/>
        <w:rPr>
          <w:rFonts w:ascii="Palatino Linotype" w:hAnsi="Palatino Linotype" w:cs="Tahoma"/>
          <w:bCs/>
          <w:i/>
          <w:sz w:val="22"/>
          <w:szCs w:val="22"/>
        </w:rPr>
      </w:pPr>
      <w:r w:rsidRPr="009238CF">
        <w:rPr>
          <w:rFonts w:ascii="Palatino Linotype" w:hAnsi="Palatino Linotype" w:cs="Tahoma"/>
          <w:bCs/>
          <w:iCs/>
          <w:sz w:val="22"/>
          <w:szCs w:val="22"/>
        </w:rPr>
        <w:t xml:space="preserve">Ahora bien, la clave del Registro Federal de Contribuyentes de personas físicas que no realizaron contrataciones de contraprestaciones con el Sujeto Obligado, es información confidencial, sin embargo, para el caso específico de proveedores, la información debe ser pública, pues permite garantizar el cumplimiento de obligaciones fiscales de la persona que recibió recursos públicos, por tanto dicho dato no puede ser clasificado, pues su publicidad abona a la transparencia y a la rendición de cuentas. </w:t>
      </w:r>
    </w:p>
    <w:p w14:paraId="3D519683" w14:textId="77777777" w:rsidR="00F10BEC" w:rsidRPr="009238CF" w:rsidRDefault="00F10BEC" w:rsidP="009238CF">
      <w:pPr>
        <w:spacing w:line="360" w:lineRule="auto"/>
        <w:contextualSpacing/>
        <w:jc w:val="both"/>
        <w:rPr>
          <w:rFonts w:ascii="Palatino Linotype" w:hAnsi="Palatino Linotype" w:cs="Tahoma"/>
          <w:bCs/>
          <w:iCs/>
          <w:sz w:val="22"/>
          <w:szCs w:val="22"/>
        </w:rPr>
      </w:pPr>
      <w:r w:rsidRPr="009238CF">
        <w:rPr>
          <w:rFonts w:ascii="Palatino Linotype" w:hAnsi="Palatino Linotype" w:cs="Tahoma"/>
          <w:bCs/>
          <w:iCs/>
          <w:sz w:val="22"/>
          <w:szCs w:val="22"/>
        </w:rPr>
        <w:br/>
      </w:r>
      <w:r w:rsidRPr="009238CF">
        <w:rPr>
          <w:rFonts w:ascii="Palatino Linotype" w:hAnsi="Palatino Linotype" w:cs="Tahoma"/>
          <w:b/>
          <w:bCs/>
          <w:iCs/>
          <w:sz w:val="22"/>
          <w:szCs w:val="22"/>
        </w:rPr>
        <w:t xml:space="preserve">Por lo que el RFC de los proveedores de algún servicio o producto, deberá ser público ya </w:t>
      </w:r>
      <w:r w:rsidRPr="009238CF">
        <w:rPr>
          <w:rFonts w:ascii="Palatino Linotype" w:hAnsi="Palatino Linotype" w:cs="Tahoma"/>
          <w:b/>
          <w:bCs/>
          <w:iCs/>
          <w:sz w:val="22"/>
          <w:szCs w:val="22"/>
        </w:rPr>
        <w:lastRenderedPageBreak/>
        <w:t>que no actualiza el supuesto jurídico 143 fracción I de la Ley de Transparencia y Acceso a la Información Pública del Estado de México y Municipios, ya sean personas físicas o jurídico colectivas.</w:t>
      </w:r>
    </w:p>
    <w:p w14:paraId="7E07F441" w14:textId="77777777" w:rsidR="00F10BEC" w:rsidRPr="009238CF" w:rsidRDefault="00F10BEC" w:rsidP="009238CF">
      <w:pPr>
        <w:spacing w:line="360" w:lineRule="auto"/>
        <w:contextualSpacing/>
        <w:jc w:val="both"/>
        <w:rPr>
          <w:rFonts w:ascii="Palatino Linotype" w:hAnsi="Palatino Linotype" w:cs="Tahoma"/>
          <w:bCs/>
          <w:iCs/>
          <w:sz w:val="22"/>
          <w:szCs w:val="22"/>
        </w:rPr>
      </w:pPr>
    </w:p>
    <w:p w14:paraId="12326B8F" w14:textId="77777777" w:rsidR="00F10BEC" w:rsidRPr="009238CF" w:rsidRDefault="00F10BEC" w:rsidP="009238CF">
      <w:pPr>
        <w:numPr>
          <w:ilvl w:val="0"/>
          <w:numId w:val="2"/>
        </w:numPr>
        <w:spacing w:line="360" w:lineRule="auto"/>
        <w:contextualSpacing/>
        <w:jc w:val="both"/>
        <w:rPr>
          <w:rFonts w:ascii="Palatino Linotype" w:hAnsi="Palatino Linotype" w:cs="Tahoma"/>
          <w:b/>
          <w:bCs/>
          <w:sz w:val="22"/>
          <w:szCs w:val="22"/>
        </w:rPr>
      </w:pPr>
      <w:r w:rsidRPr="009238CF">
        <w:rPr>
          <w:rFonts w:ascii="Palatino Linotype" w:hAnsi="Palatino Linotype" w:cs="Tahoma"/>
          <w:b/>
          <w:bCs/>
          <w:sz w:val="22"/>
          <w:szCs w:val="22"/>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33550FDC" w14:textId="77777777" w:rsidR="00F10BEC" w:rsidRPr="009238CF" w:rsidRDefault="00F10BEC" w:rsidP="009238CF">
      <w:pPr>
        <w:spacing w:line="360" w:lineRule="auto"/>
        <w:contextualSpacing/>
        <w:jc w:val="both"/>
        <w:rPr>
          <w:rFonts w:ascii="Palatino Linotype" w:hAnsi="Palatino Linotype" w:cs="Tahoma"/>
          <w:b/>
          <w:bCs/>
          <w:sz w:val="22"/>
          <w:szCs w:val="22"/>
        </w:rPr>
      </w:pPr>
    </w:p>
    <w:p w14:paraId="614E4CA0"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3DE90EF"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p>
    <w:p w14:paraId="5C6AEF7F"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sz w:val="22"/>
          <w:szCs w:val="22"/>
          <w:lang w:val="es-E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8BD3CA5" w14:textId="77777777" w:rsidR="00F10BEC" w:rsidRPr="00066270" w:rsidRDefault="00F10BEC" w:rsidP="00066270">
      <w:pPr>
        <w:spacing w:line="360" w:lineRule="auto"/>
        <w:ind w:left="567" w:right="539"/>
        <w:contextualSpacing/>
        <w:jc w:val="both"/>
        <w:rPr>
          <w:rFonts w:ascii="Palatino Linotype" w:hAnsi="Palatino Linotype" w:cs="Tahoma"/>
          <w:bCs/>
          <w:i/>
          <w:lang w:val="es-ES"/>
        </w:rPr>
      </w:pPr>
      <w:r w:rsidRPr="00066270">
        <w:rPr>
          <w:rFonts w:ascii="Palatino Linotype" w:hAnsi="Palatino Linotype" w:cs="Tahoma"/>
          <w:bCs/>
          <w:i/>
          <w:lang w:val="es-ES"/>
        </w:rPr>
        <w:lastRenderedPageBreak/>
        <w:t>Elementos utilizados en la generación de Sellos Digitales:</w:t>
      </w:r>
    </w:p>
    <w:p w14:paraId="5ECC42B5" w14:textId="77777777" w:rsidR="00F10BEC" w:rsidRPr="00066270" w:rsidRDefault="00F10BEC" w:rsidP="00066270">
      <w:pPr>
        <w:numPr>
          <w:ilvl w:val="0"/>
          <w:numId w:val="6"/>
        </w:numPr>
        <w:spacing w:line="360" w:lineRule="auto"/>
        <w:ind w:left="567" w:right="539" w:firstLine="0"/>
        <w:contextualSpacing/>
        <w:jc w:val="both"/>
        <w:rPr>
          <w:rFonts w:ascii="Palatino Linotype" w:hAnsi="Palatino Linotype" w:cs="Tahoma"/>
          <w:bCs/>
          <w:i/>
          <w:lang w:val="es-ES"/>
        </w:rPr>
      </w:pPr>
      <w:r w:rsidRPr="00066270">
        <w:rPr>
          <w:rFonts w:ascii="Palatino Linotype" w:hAnsi="Palatino Linotype" w:cs="Tahoma"/>
          <w:bCs/>
          <w:i/>
          <w:lang w:val="es-ES"/>
        </w:rPr>
        <w:t>Cadena Original, el elemento a sellar, en este caso de un comprobante fiscal digital a través de Internet.</w:t>
      </w:r>
    </w:p>
    <w:p w14:paraId="5D27FF81" w14:textId="77777777" w:rsidR="00F10BEC" w:rsidRPr="00066270" w:rsidRDefault="00F10BEC" w:rsidP="00066270">
      <w:pPr>
        <w:numPr>
          <w:ilvl w:val="0"/>
          <w:numId w:val="6"/>
        </w:numPr>
        <w:spacing w:line="360" w:lineRule="auto"/>
        <w:ind w:left="567" w:right="539" w:firstLine="0"/>
        <w:contextualSpacing/>
        <w:jc w:val="both"/>
        <w:rPr>
          <w:rFonts w:ascii="Palatino Linotype" w:hAnsi="Palatino Linotype" w:cs="Tahoma"/>
          <w:bCs/>
          <w:i/>
          <w:lang w:val="es-ES"/>
        </w:rPr>
      </w:pPr>
      <w:r w:rsidRPr="00066270">
        <w:rPr>
          <w:rFonts w:ascii="Palatino Linotype" w:hAnsi="Palatino Linotype" w:cs="Tahoma"/>
          <w:bCs/>
          <w:i/>
          <w:lang w:val="es-ES"/>
        </w:rPr>
        <w:t>Certificado de Sello Digital y su correspondiente clave privada.</w:t>
      </w:r>
    </w:p>
    <w:p w14:paraId="6281EB53" w14:textId="77777777" w:rsidR="00F10BEC" w:rsidRPr="00066270" w:rsidRDefault="00F10BEC" w:rsidP="00066270">
      <w:pPr>
        <w:numPr>
          <w:ilvl w:val="0"/>
          <w:numId w:val="6"/>
        </w:numPr>
        <w:spacing w:line="360" w:lineRule="auto"/>
        <w:ind w:left="567" w:right="539" w:firstLine="0"/>
        <w:contextualSpacing/>
        <w:jc w:val="both"/>
        <w:rPr>
          <w:rFonts w:ascii="Palatino Linotype" w:hAnsi="Palatino Linotype" w:cs="Tahoma"/>
          <w:bCs/>
          <w:i/>
          <w:lang w:val="es-ES"/>
        </w:rPr>
      </w:pPr>
      <w:r w:rsidRPr="00066270">
        <w:rPr>
          <w:rFonts w:ascii="Palatino Linotype" w:hAnsi="Palatino Linotype" w:cs="Tahoma"/>
          <w:bCs/>
          <w:i/>
          <w:lang w:val="es-ES"/>
        </w:rPr>
        <w:t>Algoritmos de criptografía de clave pública para firma electrónica avanzada.</w:t>
      </w:r>
    </w:p>
    <w:p w14:paraId="2D2DCBD6" w14:textId="77777777" w:rsidR="00F10BEC" w:rsidRPr="00066270" w:rsidRDefault="00F10BEC" w:rsidP="00066270">
      <w:pPr>
        <w:numPr>
          <w:ilvl w:val="0"/>
          <w:numId w:val="6"/>
        </w:numPr>
        <w:spacing w:line="360" w:lineRule="auto"/>
        <w:ind w:left="567" w:right="539" w:firstLine="0"/>
        <w:contextualSpacing/>
        <w:jc w:val="both"/>
        <w:rPr>
          <w:rFonts w:ascii="Palatino Linotype" w:hAnsi="Palatino Linotype" w:cs="Tahoma"/>
          <w:bCs/>
          <w:i/>
          <w:lang w:val="es-ES"/>
        </w:rPr>
      </w:pPr>
      <w:r w:rsidRPr="00066270">
        <w:rPr>
          <w:rFonts w:ascii="Palatino Linotype" w:hAnsi="Palatino Linotype" w:cs="Tahoma"/>
          <w:bCs/>
          <w:i/>
          <w:lang w:val="es-ES"/>
        </w:rPr>
        <w:t>Especificaciones de conversión de la firma electrónica avanzada a Base 64.</w:t>
      </w:r>
    </w:p>
    <w:p w14:paraId="50F18DCF" w14:textId="77777777" w:rsidR="00F10BEC" w:rsidRPr="00066270" w:rsidRDefault="00F10BEC" w:rsidP="00066270">
      <w:pPr>
        <w:spacing w:line="360" w:lineRule="auto"/>
        <w:ind w:left="567" w:right="539"/>
        <w:contextualSpacing/>
        <w:jc w:val="both"/>
        <w:rPr>
          <w:rFonts w:ascii="Palatino Linotype" w:hAnsi="Palatino Linotype" w:cs="Tahoma"/>
          <w:bCs/>
          <w:i/>
          <w:lang w:val="es-ES"/>
        </w:rPr>
      </w:pPr>
      <w:r w:rsidRPr="00066270">
        <w:rPr>
          <w:rFonts w:ascii="Palatino Linotype" w:hAnsi="Palatino Linotype" w:cs="Tahoma"/>
          <w:bCs/>
          <w:i/>
          <w:lang w:val="es-ES"/>
        </w:rPr>
        <w:t>Para la generación de sellos digitales se utiliza criptografía de clave pública aplicada a una cadena original.</w:t>
      </w:r>
    </w:p>
    <w:p w14:paraId="5DDA1976" w14:textId="77777777" w:rsidR="00F10BEC" w:rsidRPr="00066270" w:rsidRDefault="00F10BEC" w:rsidP="00066270">
      <w:pPr>
        <w:spacing w:line="360" w:lineRule="auto"/>
        <w:ind w:left="567" w:right="539"/>
        <w:contextualSpacing/>
        <w:jc w:val="both"/>
        <w:rPr>
          <w:rFonts w:ascii="Palatino Linotype" w:hAnsi="Palatino Linotype" w:cs="Tahoma"/>
          <w:bCs/>
          <w:i/>
          <w:lang w:val="es-ES"/>
        </w:rPr>
      </w:pPr>
    </w:p>
    <w:p w14:paraId="130FA6DA" w14:textId="77777777" w:rsidR="00F10BEC" w:rsidRPr="00066270" w:rsidRDefault="00F10BEC" w:rsidP="00066270">
      <w:pPr>
        <w:spacing w:line="360" w:lineRule="auto"/>
        <w:ind w:left="567" w:right="539"/>
        <w:contextualSpacing/>
        <w:jc w:val="both"/>
        <w:rPr>
          <w:rFonts w:ascii="Palatino Linotype" w:hAnsi="Palatino Linotype" w:cs="Tahoma"/>
          <w:bCs/>
          <w:i/>
          <w:lang w:val="es-ES"/>
        </w:rPr>
      </w:pPr>
      <w:r w:rsidRPr="00066270">
        <w:rPr>
          <w:rFonts w:ascii="Palatino Linotype" w:hAnsi="Palatino Linotype" w:cs="Tahoma"/>
          <w:bCs/>
          <w:i/>
          <w:lang w:val="es-ES"/>
        </w:rPr>
        <w:t>Criptografía de la Clave Pública</w:t>
      </w:r>
    </w:p>
    <w:p w14:paraId="5A80AAA6" w14:textId="77777777" w:rsidR="00F10BEC" w:rsidRPr="00066270" w:rsidRDefault="00F10BEC" w:rsidP="00066270">
      <w:pPr>
        <w:spacing w:line="360" w:lineRule="auto"/>
        <w:ind w:left="567" w:right="539"/>
        <w:contextualSpacing/>
        <w:jc w:val="both"/>
        <w:rPr>
          <w:rFonts w:ascii="Palatino Linotype" w:hAnsi="Palatino Linotype" w:cs="Tahoma"/>
          <w:bCs/>
          <w:i/>
          <w:lang w:val="es-ES"/>
        </w:rPr>
      </w:pPr>
      <w:r w:rsidRPr="00066270">
        <w:rPr>
          <w:rFonts w:ascii="Palatino Linotype" w:hAnsi="Palatino Linotype" w:cs="Tahoma"/>
          <w:bCs/>
          <w:i/>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descripción correspondiente tomando como clave de descripción al otro número de la pareja.</w:t>
      </w:r>
    </w:p>
    <w:p w14:paraId="151F77A7"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p>
    <w:p w14:paraId="733DF0DF"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A4E857D"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p>
    <w:p w14:paraId="2163C43C"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sz w:val="22"/>
          <w:szCs w:val="22"/>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16" w:history="1">
        <w:r w:rsidRPr="009238CF">
          <w:rPr>
            <w:rFonts w:ascii="Palatino Linotype" w:hAnsi="Palatino Linotype" w:cs="Tahoma"/>
            <w:bCs/>
            <w:color w:val="0563C1" w:themeColor="hyperlink"/>
            <w:sz w:val="22"/>
            <w:szCs w:val="22"/>
            <w:u w:val="single"/>
          </w:rPr>
          <w:t>https://portalanterior.ine.mx/archivos2/tutoriales/sistemas/ApoyoInstitucional/SIF/docs/candidatos/folioFiscalFactura.pdf</w:t>
        </w:r>
      </w:hyperlink>
      <w:r w:rsidRPr="009238CF">
        <w:rPr>
          <w:rFonts w:ascii="Palatino Linotype" w:hAnsi="Palatino Linotype" w:cs="Tahoma"/>
          <w:bCs/>
          <w:sz w:val="22"/>
          <w:szCs w:val="22"/>
          <w:lang w:val="es-ES"/>
        </w:rPr>
        <w:t>), en la cual se advierte que únicamente se encuentra conformado por números, se muestra a continuación:</w:t>
      </w:r>
    </w:p>
    <w:p w14:paraId="0B6BF1A4"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p>
    <w:p w14:paraId="4721CAC3"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180768BD" wp14:editId="6F49E8F5">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19"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2.25pt" w14:anchorId="6F4BF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"/>
            </w:pict>
          </mc:Fallback>
        </mc:AlternateContent>
      </w:r>
      <w:r w:rsidRPr="009238CF">
        <w:rPr>
          <w:rFonts w:ascii="Palatino Linotype" w:hAnsi="Palatino Linotype" w:cs="Tahoma"/>
          <w:bCs/>
          <w:noProof/>
          <w:sz w:val="22"/>
          <w:szCs w:val="22"/>
          <w:lang w:eastAsia="es-MX"/>
        </w:rPr>
        <w:drawing>
          <wp:inline distT="0" distB="0" distL="0" distR="0" wp14:anchorId="017AF818" wp14:editId="658C5236">
            <wp:extent cx="5437410" cy="10572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56959" cy="1061076"/>
                    </a:xfrm>
                    <a:prstGeom prst="rect">
                      <a:avLst/>
                    </a:prstGeom>
                  </pic:spPr>
                </pic:pic>
              </a:graphicData>
            </a:graphic>
          </wp:inline>
        </w:drawing>
      </w:r>
    </w:p>
    <w:p w14:paraId="766C7ECB"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p>
    <w:p w14:paraId="3B49176D"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sz w:val="22"/>
          <w:szCs w:val="22"/>
          <w:lang w:val="es-E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9238CF">
        <w:rPr>
          <w:rFonts w:ascii="Palatino Linotype" w:hAnsi="Palatino Linotype" w:cs="Tahoma"/>
          <w:b/>
          <w:bCs/>
          <w:sz w:val="22"/>
          <w:szCs w:val="22"/>
          <w:lang w:val="es-ES"/>
        </w:rPr>
        <w:t>Máxime que permite corroborar la legitimidad a la factura, pues amparan la utilización de los certificados de sellos digitales válidos.</w:t>
      </w:r>
    </w:p>
    <w:p w14:paraId="7E1476CD"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p>
    <w:p w14:paraId="721E9E3D"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sz w:val="22"/>
          <w:szCs w:val="22"/>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1BA98F76"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p>
    <w:p w14:paraId="52F15ABD"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noProof/>
          <w:sz w:val="22"/>
          <w:szCs w:val="22"/>
          <w:lang w:eastAsia="es-MX"/>
        </w:rPr>
        <w:lastRenderedPageBreak/>
        <w:drawing>
          <wp:inline distT="0" distB="0" distL="0" distR="0" wp14:anchorId="533AC2E0" wp14:editId="1052E7D7">
            <wp:extent cx="5457825" cy="15621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14:paraId="1032D955" w14:textId="77777777" w:rsidR="00F10BEC" w:rsidRPr="009238CF" w:rsidRDefault="00F10BEC" w:rsidP="009238CF">
      <w:pPr>
        <w:spacing w:line="360" w:lineRule="auto"/>
        <w:contextualSpacing/>
        <w:jc w:val="both"/>
        <w:rPr>
          <w:rFonts w:ascii="Palatino Linotype" w:hAnsi="Palatino Linotype" w:cs="Tahoma"/>
          <w:b/>
          <w:bCs/>
          <w:sz w:val="22"/>
          <w:szCs w:val="22"/>
          <w:u w:val="single"/>
          <w:lang w:val="es-ES"/>
        </w:rPr>
      </w:pPr>
    </w:p>
    <w:p w14:paraId="09C84F19"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sz w:val="22"/>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48F34EB" w14:textId="77777777" w:rsidR="00F10BEC" w:rsidRPr="009238CF" w:rsidRDefault="00F10BEC" w:rsidP="009238CF">
      <w:pPr>
        <w:spacing w:line="360" w:lineRule="auto"/>
        <w:contextualSpacing/>
        <w:jc w:val="both"/>
        <w:rPr>
          <w:rFonts w:ascii="Palatino Linotype" w:hAnsi="Palatino Linotype" w:cs="Tahoma"/>
          <w:b/>
          <w:bCs/>
          <w:sz w:val="22"/>
          <w:szCs w:val="22"/>
          <w:u w:val="single"/>
          <w:lang w:val="es-ES"/>
        </w:rPr>
      </w:pPr>
    </w:p>
    <w:p w14:paraId="64EDF61B" w14:textId="77777777" w:rsidR="00F10BEC" w:rsidRPr="009238CF" w:rsidRDefault="00F10BEC" w:rsidP="009238CF">
      <w:pPr>
        <w:spacing w:line="360" w:lineRule="auto"/>
        <w:contextualSpacing/>
        <w:jc w:val="both"/>
        <w:rPr>
          <w:rFonts w:ascii="Palatino Linotype" w:hAnsi="Palatino Linotype" w:cs="Tahoma"/>
          <w:bCs/>
          <w:sz w:val="22"/>
          <w:szCs w:val="22"/>
          <w:lang w:val="es-ES"/>
        </w:rPr>
      </w:pPr>
      <w:r w:rsidRPr="009238CF">
        <w:rPr>
          <w:rFonts w:ascii="Palatino Linotype" w:hAnsi="Palatino Linotype" w:cs="Tahoma"/>
          <w:bCs/>
          <w:sz w:val="22"/>
          <w:szCs w:val="22"/>
          <w:lang w:val="es-ES"/>
        </w:rPr>
        <w:t>Finalmente, 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04511487" w14:textId="77777777" w:rsidR="00D8480C" w:rsidRPr="009238CF" w:rsidRDefault="00D8480C" w:rsidP="009238CF">
      <w:pPr>
        <w:spacing w:line="360" w:lineRule="auto"/>
        <w:contextualSpacing/>
        <w:jc w:val="both"/>
        <w:rPr>
          <w:rFonts w:ascii="Palatino Linotype" w:hAnsi="Palatino Linotype" w:cs="Tahoma"/>
          <w:b/>
          <w:sz w:val="22"/>
          <w:szCs w:val="22"/>
        </w:rPr>
      </w:pPr>
    </w:p>
    <w:p w14:paraId="20980384" w14:textId="77777777" w:rsidR="00F10BEC" w:rsidRPr="009238CF" w:rsidRDefault="00F10BEC" w:rsidP="009238CF">
      <w:pPr>
        <w:spacing w:line="360" w:lineRule="auto"/>
        <w:contextualSpacing/>
        <w:jc w:val="both"/>
        <w:rPr>
          <w:rFonts w:ascii="Palatino Linotype" w:eastAsia="Calibri" w:hAnsi="Palatino Linotype" w:cs="Tahoma"/>
          <w:iCs/>
          <w:sz w:val="22"/>
          <w:szCs w:val="22"/>
          <w:lang w:val="es-ES" w:eastAsia="es-ES_tradnl"/>
        </w:rPr>
      </w:pPr>
      <w:r w:rsidRPr="009238CF">
        <w:rPr>
          <w:rFonts w:ascii="Palatino Linotype" w:eastAsia="Calibri" w:hAnsi="Palatino Linotype" w:cs="Tahoma"/>
          <w:iCs/>
          <w:sz w:val="22"/>
          <w:szCs w:val="22"/>
          <w:lang w:val="es-ES" w:eastAsia="es-ES_tradnl"/>
        </w:rPr>
        <w:t>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5794DC20" w14:textId="5EA2A4C5" w:rsidR="00F10BEC" w:rsidRPr="009238CF" w:rsidRDefault="00F10BEC" w:rsidP="009238CF">
      <w:pPr>
        <w:spacing w:line="360" w:lineRule="auto"/>
        <w:contextualSpacing/>
        <w:jc w:val="both"/>
        <w:rPr>
          <w:rFonts w:ascii="Palatino Linotype" w:hAnsi="Palatino Linotype" w:cs="Tahoma"/>
          <w:b/>
          <w:sz w:val="22"/>
          <w:szCs w:val="22"/>
        </w:rPr>
      </w:pPr>
    </w:p>
    <w:p w14:paraId="358D428E" w14:textId="77777777" w:rsidR="00D8480C" w:rsidRPr="009238CF" w:rsidRDefault="00D8480C" w:rsidP="009238CF">
      <w:pPr>
        <w:spacing w:line="360" w:lineRule="auto"/>
        <w:contextualSpacing/>
        <w:jc w:val="both"/>
        <w:rPr>
          <w:rFonts w:ascii="Palatino Linotype" w:hAnsi="Palatino Linotype" w:cs="Tahoma"/>
          <w:sz w:val="22"/>
          <w:szCs w:val="22"/>
        </w:rPr>
      </w:pPr>
      <w:r w:rsidRPr="009238CF">
        <w:rPr>
          <w:rFonts w:ascii="Palatino Linotype" w:hAnsi="Palatino Linotype" w:cs="Tahoma"/>
          <w:b/>
          <w:sz w:val="22"/>
          <w:szCs w:val="22"/>
        </w:rPr>
        <w:t xml:space="preserve">SÉPTIMO. Decisión. </w:t>
      </w:r>
    </w:p>
    <w:p w14:paraId="1914ECE7" w14:textId="38B6CB3C" w:rsidR="00D8480C" w:rsidRDefault="00D8480C" w:rsidP="009238CF">
      <w:pPr>
        <w:autoSpaceDE w:val="0"/>
        <w:autoSpaceDN w:val="0"/>
        <w:adjustRightInd w:val="0"/>
        <w:spacing w:line="360" w:lineRule="auto"/>
        <w:contextualSpacing/>
        <w:jc w:val="both"/>
        <w:rPr>
          <w:rFonts w:ascii="Palatino Linotype" w:hAnsi="Palatino Linotype" w:cs="Tahoma"/>
          <w:bCs/>
          <w:iCs/>
          <w:sz w:val="22"/>
          <w:szCs w:val="22"/>
        </w:rPr>
      </w:pPr>
      <w:r w:rsidRPr="009238CF">
        <w:rPr>
          <w:rFonts w:ascii="Palatino Linotype" w:hAnsi="Palatino Linotype" w:cs="Arial"/>
          <w:sz w:val="22"/>
          <w:szCs w:val="22"/>
        </w:rPr>
        <w:lastRenderedPageBreak/>
        <w:t xml:space="preserve">De acuerdo con lo expuesto y, </w:t>
      </w:r>
      <w:r w:rsidRPr="009238C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F10BEC" w:rsidRPr="009238CF">
        <w:rPr>
          <w:rFonts w:ascii="Palatino Linotype" w:hAnsi="Palatino Linotype" w:cs="Tahoma"/>
          <w:b/>
          <w:sz w:val="22"/>
          <w:szCs w:val="22"/>
        </w:rPr>
        <w:t>REVOCAR</w:t>
      </w:r>
      <w:r w:rsidR="00F10BEC" w:rsidRPr="009238CF">
        <w:rPr>
          <w:rFonts w:ascii="Palatino Linotype" w:hAnsi="Palatino Linotype" w:cs="Tahoma"/>
          <w:sz w:val="22"/>
          <w:szCs w:val="22"/>
        </w:rPr>
        <w:t xml:space="preserve"> la respuesta d</w:t>
      </w:r>
      <w:r w:rsidR="00F10BEC" w:rsidRPr="009238CF">
        <w:rPr>
          <w:rFonts w:ascii="Palatino Linotype" w:hAnsi="Palatino Linotype" w:cs="Tahoma"/>
          <w:bCs/>
          <w:sz w:val="22"/>
          <w:szCs w:val="22"/>
        </w:rPr>
        <w:t>el</w:t>
      </w:r>
      <w:r w:rsidR="00F10BEC" w:rsidRPr="009238CF">
        <w:rPr>
          <w:rFonts w:ascii="Palatino Linotype" w:hAnsi="Palatino Linotype" w:cs="Tahoma"/>
          <w:sz w:val="22"/>
          <w:szCs w:val="22"/>
        </w:rPr>
        <w:t xml:space="preserve"> </w:t>
      </w:r>
      <w:r w:rsidR="00F10BEC" w:rsidRPr="009238CF">
        <w:rPr>
          <w:rFonts w:ascii="Palatino Linotype" w:hAnsi="Palatino Linotype" w:cs="Tahoma"/>
          <w:b/>
          <w:bCs/>
          <w:sz w:val="22"/>
          <w:szCs w:val="22"/>
        </w:rPr>
        <w:t>Ayuntamiento de Tonatico</w:t>
      </w:r>
      <w:r w:rsidR="002540A9" w:rsidRPr="009238CF">
        <w:rPr>
          <w:rFonts w:ascii="Palatino Linotype" w:hAnsi="Palatino Linotype" w:cs="Tahoma"/>
          <w:sz w:val="22"/>
          <w:szCs w:val="22"/>
        </w:rPr>
        <w:t xml:space="preserve"> </w:t>
      </w:r>
      <w:r w:rsidRPr="009238CF">
        <w:rPr>
          <w:rFonts w:ascii="Palatino Linotype" w:hAnsi="Palatino Linotype" w:cs="Tahoma"/>
          <w:sz w:val="22"/>
          <w:szCs w:val="22"/>
        </w:rPr>
        <w:t xml:space="preserve">y </w:t>
      </w:r>
      <w:r w:rsidRPr="009238CF">
        <w:rPr>
          <w:rFonts w:ascii="Palatino Linotype" w:hAnsi="Palatino Linotype" w:cs="Tahoma"/>
          <w:b/>
          <w:sz w:val="22"/>
          <w:szCs w:val="22"/>
        </w:rPr>
        <w:t xml:space="preserve">ORDENAR </w:t>
      </w:r>
      <w:r w:rsidRPr="009238CF">
        <w:rPr>
          <w:rFonts w:ascii="Palatino Linotype" w:hAnsi="Palatino Linotype" w:cs="Tahoma"/>
          <w:sz w:val="22"/>
          <w:szCs w:val="22"/>
        </w:rPr>
        <w:t>al Sujeto Obligado a efecto de que,</w:t>
      </w:r>
      <w:r w:rsidR="00F10BEC" w:rsidRPr="009238CF">
        <w:rPr>
          <w:rFonts w:ascii="Palatino Linotype" w:hAnsi="Palatino Linotype" w:cs="Tahoma"/>
          <w:sz w:val="22"/>
          <w:szCs w:val="22"/>
        </w:rPr>
        <w:t xml:space="preserve"> entregue</w:t>
      </w:r>
      <w:r w:rsidRPr="009238CF">
        <w:rPr>
          <w:rFonts w:ascii="Palatino Linotype" w:hAnsi="Palatino Linotype" w:cs="Tahoma"/>
          <w:sz w:val="22"/>
          <w:szCs w:val="22"/>
        </w:rPr>
        <w:t xml:space="preserve"> </w:t>
      </w:r>
      <w:r w:rsidRPr="009238CF">
        <w:rPr>
          <w:rFonts w:ascii="Palatino Linotype" w:hAnsi="Palatino Linotype" w:cs="Tahoma"/>
          <w:bCs/>
          <w:iCs/>
          <w:sz w:val="22"/>
          <w:szCs w:val="22"/>
        </w:rPr>
        <w:t>a través del Sistema de Acceso a la Información Mexiquense (SAIMEX), en su caso, en versión pública, los documentos que den cuenta de lo siguiente:</w:t>
      </w:r>
    </w:p>
    <w:p w14:paraId="14D79760" w14:textId="77777777" w:rsidR="00066270" w:rsidRPr="009238CF" w:rsidRDefault="00066270" w:rsidP="009238CF">
      <w:pPr>
        <w:autoSpaceDE w:val="0"/>
        <w:autoSpaceDN w:val="0"/>
        <w:adjustRightInd w:val="0"/>
        <w:spacing w:line="360" w:lineRule="auto"/>
        <w:contextualSpacing/>
        <w:jc w:val="both"/>
        <w:rPr>
          <w:rFonts w:ascii="Palatino Linotype" w:hAnsi="Palatino Linotype" w:cs="Tahoma"/>
          <w:bCs/>
          <w:iCs/>
          <w:sz w:val="22"/>
          <w:szCs w:val="22"/>
        </w:rPr>
      </w:pPr>
    </w:p>
    <w:p w14:paraId="0E60061F" w14:textId="3E8A4068" w:rsidR="00066270" w:rsidRPr="009238CF" w:rsidRDefault="00066270" w:rsidP="00066270">
      <w:pPr>
        <w:autoSpaceDE w:val="0"/>
        <w:autoSpaceDN w:val="0"/>
        <w:adjustRightInd w:val="0"/>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Del recurso proveniente del</w:t>
      </w:r>
      <w:r w:rsidRPr="009238CF">
        <w:rPr>
          <w:rFonts w:ascii="Palatino Linotype" w:hAnsi="Palatino Linotype" w:cs="Tahoma"/>
          <w:sz w:val="22"/>
          <w:szCs w:val="22"/>
          <w:lang w:val="es-ES"/>
        </w:rPr>
        <w:t xml:space="preserve"> </w:t>
      </w:r>
      <w:r>
        <w:rPr>
          <w:rFonts w:ascii="Palatino Linotype" w:eastAsia="Calibri" w:hAnsi="Palatino Linotype" w:cs="Tahoma"/>
          <w:bCs/>
          <w:sz w:val="22"/>
          <w:szCs w:val="22"/>
          <w:lang w:eastAsia="en-US"/>
        </w:rPr>
        <w:t>Fondo Estatal de Fortalecimiento Municipal (FEFOM) que recibió el Sujeto Obligado,</w:t>
      </w:r>
      <w:r w:rsidRPr="009238CF">
        <w:rPr>
          <w:rFonts w:ascii="Palatino Linotype" w:hAnsi="Palatino Linotype" w:cs="Tahoma"/>
          <w:sz w:val="22"/>
          <w:szCs w:val="22"/>
          <w:lang w:val="es-ES"/>
        </w:rPr>
        <w:t xml:space="preserve"> del ejercicio 2021:</w:t>
      </w:r>
    </w:p>
    <w:p w14:paraId="52D12B97" w14:textId="77777777" w:rsidR="00D8480C" w:rsidRPr="009238CF" w:rsidRDefault="00D8480C" w:rsidP="009238CF">
      <w:pPr>
        <w:autoSpaceDE w:val="0"/>
        <w:autoSpaceDN w:val="0"/>
        <w:adjustRightInd w:val="0"/>
        <w:spacing w:line="360" w:lineRule="auto"/>
        <w:contextualSpacing/>
        <w:jc w:val="both"/>
        <w:rPr>
          <w:rFonts w:ascii="Palatino Linotype" w:hAnsi="Palatino Linotype" w:cs="Tahoma"/>
          <w:bCs/>
          <w:iCs/>
          <w:sz w:val="22"/>
          <w:szCs w:val="22"/>
        </w:rPr>
      </w:pPr>
    </w:p>
    <w:p w14:paraId="789889CE" w14:textId="77777777" w:rsidR="00F10BEC" w:rsidRPr="009238CF" w:rsidRDefault="00F10BEC" w:rsidP="009238CF">
      <w:pPr>
        <w:numPr>
          <w:ilvl w:val="0"/>
          <w:numId w:val="29"/>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La cantidad de dinero que fue autorizado y liberado a favor del Ayuntamiento</w:t>
      </w:r>
    </w:p>
    <w:p w14:paraId="0EEB914F" w14:textId="77777777" w:rsidR="00F10BEC" w:rsidRPr="009238CF" w:rsidRDefault="00F10BEC" w:rsidP="009238CF">
      <w:pPr>
        <w:numPr>
          <w:ilvl w:val="0"/>
          <w:numId w:val="29"/>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Obras que fueron realizadas</w:t>
      </w:r>
    </w:p>
    <w:p w14:paraId="7E3245B5" w14:textId="77777777" w:rsidR="00F10BEC" w:rsidRPr="009238CF" w:rsidRDefault="00F10BEC" w:rsidP="009238CF">
      <w:pPr>
        <w:numPr>
          <w:ilvl w:val="0"/>
          <w:numId w:val="29"/>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Costo de las obras de acuerdo con el expediente técnico de cada una</w:t>
      </w:r>
    </w:p>
    <w:p w14:paraId="69A931EE" w14:textId="77777777" w:rsidR="00F10BEC" w:rsidRPr="009238CF" w:rsidRDefault="00F10BEC" w:rsidP="009238CF">
      <w:pPr>
        <w:numPr>
          <w:ilvl w:val="0"/>
          <w:numId w:val="29"/>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Nombre de las empresas que ejecutaron las obras</w:t>
      </w:r>
    </w:p>
    <w:p w14:paraId="1AED56FF" w14:textId="6076A22D" w:rsidR="00F10BEC" w:rsidRPr="009238CF" w:rsidRDefault="00F10BEC" w:rsidP="009238CF">
      <w:pPr>
        <w:numPr>
          <w:ilvl w:val="0"/>
          <w:numId w:val="29"/>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El monto que se pagó a cada empresa hasta la fecha del 11 de enero de 2022.</w:t>
      </w:r>
    </w:p>
    <w:p w14:paraId="1E2F3ED1" w14:textId="77777777" w:rsidR="00F10BEC" w:rsidRPr="009238CF" w:rsidRDefault="00F10BEC" w:rsidP="009238CF">
      <w:pPr>
        <w:numPr>
          <w:ilvl w:val="0"/>
          <w:numId w:val="29"/>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 xml:space="preserve">Copia de la factura o facturas que comprueben los pagos. </w:t>
      </w:r>
    </w:p>
    <w:p w14:paraId="3E1AA84A" w14:textId="77777777" w:rsidR="00D8480C" w:rsidRPr="009238CF" w:rsidRDefault="00D8480C" w:rsidP="009238CF">
      <w:pPr>
        <w:spacing w:line="360" w:lineRule="auto"/>
        <w:ind w:left="720"/>
        <w:contextualSpacing/>
        <w:jc w:val="both"/>
        <w:rPr>
          <w:rFonts w:ascii="Palatino Linotype" w:eastAsia="Calibri" w:hAnsi="Palatino Linotype" w:cs="Tahoma"/>
          <w:iCs/>
          <w:sz w:val="22"/>
          <w:szCs w:val="22"/>
          <w:lang w:val="es-ES" w:eastAsia="es-ES_tradnl"/>
        </w:rPr>
      </w:pPr>
    </w:p>
    <w:p w14:paraId="75C0F79D" w14:textId="7E947367" w:rsidR="00910463" w:rsidRPr="009238CF" w:rsidRDefault="00D8480C" w:rsidP="009238CF">
      <w:pPr>
        <w:spacing w:line="360" w:lineRule="auto"/>
        <w:contextualSpacing/>
        <w:jc w:val="both"/>
        <w:rPr>
          <w:rFonts w:ascii="Palatino Linotype" w:eastAsia="Calibri" w:hAnsi="Palatino Linotype" w:cs="Tahoma"/>
          <w:iCs/>
          <w:sz w:val="22"/>
          <w:szCs w:val="22"/>
          <w:lang w:val="es-ES" w:eastAsia="es-ES_tradnl"/>
        </w:rPr>
      </w:pPr>
      <w:r w:rsidRPr="009238CF">
        <w:rPr>
          <w:rFonts w:ascii="Palatino Linotype" w:eastAsia="Calibri" w:hAnsi="Palatino Linotype" w:cs="Tahoma"/>
          <w:iCs/>
          <w:sz w:val="22"/>
          <w:szCs w:val="22"/>
          <w:lang w:val="es-ES" w:eastAsia="es-ES_tradnl"/>
        </w:rPr>
        <w:t>Junto con la documentación se deberá entregar el Acuerdo del Comité de Transparencia mediante el cual se funde y motive la eliminación de l</w:t>
      </w:r>
      <w:r w:rsidR="00AC1DF2" w:rsidRPr="009238CF">
        <w:rPr>
          <w:rFonts w:ascii="Palatino Linotype" w:eastAsia="Calibri" w:hAnsi="Palatino Linotype" w:cs="Tahoma"/>
          <w:iCs/>
          <w:sz w:val="22"/>
          <w:szCs w:val="22"/>
          <w:lang w:val="es-ES" w:eastAsia="es-ES_tradnl"/>
        </w:rPr>
        <w:t>os datos y documentos</w:t>
      </w:r>
      <w:r w:rsidRPr="009238CF">
        <w:rPr>
          <w:rFonts w:ascii="Palatino Linotype" w:eastAsia="Calibri" w:hAnsi="Palatino Linotype" w:cs="Tahoma"/>
          <w:iCs/>
          <w:sz w:val="22"/>
          <w:szCs w:val="22"/>
          <w:lang w:val="es-ES" w:eastAsia="es-ES_tradnl"/>
        </w:rPr>
        <w:t xml:space="preserve"> confidencial</w:t>
      </w:r>
      <w:r w:rsidR="00AC1DF2" w:rsidRPr="009238CF">
        <w:rPr>
          <w:rFonts w:ascii="Palatino Linotype" w:eastAsia="Calibri" w:hAnsi="Palatino Linotype" w:cs="Tahoma"/>
          <w:iCs/>
          <w:sz w:val="22"/>
          <w:szCs w:val="22"/>
          <w:lang w:val="es-ES" w:eastAsia="es-ES_tradnl"/>
        </w:rPr>
        <w:t>es</w:t>
      </w:r>
      <w:r w:rsidRPr="009238CF">
        <w:rPr>
          <w:rFonts w:ascii="Palatino Linotype" w:eastAsia="Calibri" w:hAnsi="Palatino Linotype" w:cs="Tahoma"/>
          <w:iCs/>
          <w:sz w:val="22"/>
          <w:szCs w:val="22"/>
          <w:lang w:val="es-ES" w:eastAsia="es-ES_tradnl"/>
        </w:rPr>
        <w:t>, en términos de los artículos 49, fracciones II y VII, 143, fracción I y 149, de la Ley de Transparencia y Acceso a la Información Pública del Estado de Méxic</w:t>
      </w:r>
      <w:r w:rsidR="00F10BEC" w:rsidRPr="009238CF">
        <w:rPr>
          <w:rFonts w:ascii="Palatino Linotype" w:eastAsia="Calibri" w:hAnsi="Palatino Linotype" w:cs="Tahoma"/>
          <w:iCs/>
          <w:sz w:val="22"/>
          <w:szCs w:val="22"/>
          <w:lang w:val="es-ES" w:eastAsia="es-ES_tradnl"/>
        </w:rPr>
        <w:t>o y Municipios.</w:t>
      </w:r>
      <w:r w:rsidR="00910463" w:rsidRPr="009238CF">
        <w:rPr>
          <w:rFonts w:ascii="Palatino Linotype" w:hAnsi="Palatino Linotype"/>
          <w:sz w:val="22"/>
          <w:szCs w:val="22"/>
        </w:rPr>
        <w:t xml:space="preserve"> </w:t>
      </w:r>
    </w:p>
    <w:p w14:paraId="3165A9B4" w14:textId="77777777" w:rsidR="00D8480C" w:rsidRPr="009238CF" w:rsidRDefault="00D8480C" w:rsidP="009238CF">
      <w:pPr>
        <w:spacing w:line="360" w:lineRule="auto"/>
        <w:contextualSpacing/>
        <w:jc w:val="both"/>
        <w:rPr>
          <w:rFonts w:ascii="Palatino Linotype" w:hAnsi="Palatino Linotype" w:cs="Tahoma"/>
          <w:sz w:val="22"/>
          <w:szCs w:val="22"/>
        </w:rPr>
      </w:pPr>
    </w:p>
    <w:p w14:paraId="242C2979" w14:textId="77777777" w:rsidR="00D8480C" w:rsidRPr="009238CF" w:rsidRDefault="00D8480C" w:rsidP="009238CF">
      <w:pPr>
        <w:spacing w:line="360" w:lineRule="auto"/>
        <w:contextualSpacing/>
        <w:jc w:val="both"/>
        <w:rPr>
          <w:rFonts w:ascii="Palatino Linotype" w:hAnsi="Palatino Linotype"/>
          <w:b/>
          <w:bCs/>
          <w:iCs/>
          <w:sz w:val="22"/>
          <w:szCs w:val="22"/>
          <w:u w:val="single"/>
          <w:lang w:val="es-ES"/>
        </w:rPr>
      </w:pPr>
      <w:r w:rsidRPr="009238CF">
        <w:rPr>
          <w:rFonts w:ascii="Palatino Linotype" w:hAnsi="Palatino Linotype"/>
          <w:b/>
          <w:bCs/>
          <w:iCs/>
          <w:sz w:val="22"/>
          <w:szCs w:val="22"/>
          <w:u w:val="single"/>
          <w:lang w:val="es-ES"/>
        </w:rPr>
        <w:t>Términos de la Resolución para conocimiento de El Particular.</w:t>
      </w:r>
    </w:p>
    <w:p w14:paraId="4D3FBA95" w14:textId="77777777" w:rsidR="00D8480C" w:rsidRPr="009238CF" w:rsidRDefault="00D8480C" w:rsidP="009238CF">
      <w:pPr>
        <w:spacing w:line="360" w:lineRule="auto"/>
        <w:contextualSpacing/>
        <w:jc w:val="both"/>
        <w:rPr>
          <w:rFonts w:ascii="Palatino Linotype" w:hAnsi="Palatino Linotype"/>
          <w:sz w:val="22"/>
          <w:szCs w:val="22"/>
        </w:rPr>
      </w:pPr>
    </w:p>
    <w:p w14:paraId="6AB45952" w14:textId="3F58AB89" w:rsidR="00F237D1" w:rsidRPr="009238CF" w:rsidRDefault="00D8480C" w:rsidP="009238CF">
      <w:pPr>
        <w:spacing w:line="360" w:lineRule="auto"/>
        <w:contextualSpacing/>
        <w:jc w:val="both"/>
        <w:rPr>
          <w:rFonts w:ascii="Palatino Linotype" w:hAnsi="Palatino Linotype"/>
          <w:sz w:val="22"/>
          <w:szCs w:val="22"/>
          <w:u w:val="single"/>
        </w:rPr>
      </w:pPr>
      <w:r w:rsidRPr="009238CF">
        <w:rPr>
          <w:rFonts w:ascii="Palatino Linotype" w:hAnsi="Palatino Linotype"/>
          <w:sz w:val="22"/>
          <w:szCs w:val="22"/>
          <w:u w:val="single"/>
        </w:rPr>
        <w:t xml:space="preserve">Este Organismo Garante, determinó darle </w:t>
      </w:r>
      <w:r w:rsidR="00F10BEC" w:rsidRPr="009238CF">
        <w:rPr>
          <w:rFonts w:ascii="Palatino Linotype" w:hAnsi="Palatino Linotype"/>
          <w:sz w:val="22"/>
          <w:szCs w:val="22"/>
          <w:u w:val="single"/>
        </w:rPr>
        <w:t>la razón en virtud de que el Sujeto Obligado no le entregó la información solicitada.</w:t>
      </w:r>
    </w:p>
    <w:p w14:paraId="3C87C335" w14:textId="77777777" w:rsidR="00F10BEC" w:rsidRPr="009238CF" w:rsidRDefault="00F10BEC" w:rsidP="009238CF">
      <w:pPr>
        <w:spacing w:line="360" w:lineRule="auto"/>
        <w:contextualSpacing/>
        <w:jc w:val="both"/>
        <w:rPr>
          <w:rFonts w:ascii="Palatino Linotype" w:hAnsi="Palatino Linotype"/>
          <w:sz w:val="22"/>
          <w:szCs w:val="22"/>
          <w:u w:val="single"/>
        </w:rPr>
      </w:pPr>
    </w:p>
    <w:p w14:paraId="47B98B19" w14:textId="0EF56122" w:rsidR="00F10BEC" w:rsidRPr="009238CF" w:rsidRDefault="00F10BEC" w:rsidP="009238CF">
      <w:pPr>
        <w:spacing w:line="360" w:lineRule="auto"/>
        <w:contextualSpacing/>
        <w:jc w:val="both"/>
        <w:rPr>
          <w:rFonts w:ascii="Palatino Linotype" w:hAnsi="Palatino Linotype"/>
          <w:sz w:val="22"/>
          <w:szCs w:val="22"/>
          <w:u w:val="single"/>
        </w:rPr>
      </w:pPr>
      <w:r w:rsidRPr="009238CF">
        <w:rPr>
          <w:rFonts w:ascii="Palatino Linotype" w:hAnsi="Palatino Linotype"/>
          <w:sz w:val="22"/>
          <w:szCs w:val="22"/>
          <w:u w:val="single"/>
        </w:rPr>
        <w:lastRenderedPageBreak/>
        <w:t>Es importante mencionarle que este Organismo Garante detectó que en su solicitud de información, requirió la entrega del monto que se pagó a cada empresa actualizado al once de enero de dos mil veintiuno, y que por eso, el Sujeto Obligado le contestó diciendo que no podría entregar información del dos mil veintiuno actualizada a enero del mismo año; sin embargo, se advirtió que esto fue un error de dedo y que su intención era que esa información, se le entregara actualizada a la fecha de su solicitud.</w:t>
      </w:r>
    </w:p>
    <w:p w14:paraId="75C6D6B1" w14:textId="77777777" w:rsidR="00F10BEC" w:rsidRPr="009238CF" w:rsidRDefault="00F10BEC" w:rsidP="009238CF">
      <w:pPr>
        <w:spacing w:line="360" w:lineRule="auto"/>
        <w:contextualSpacing/>
        <w:jc w:val="both"/>
        <w:rPr>
          <w:rFonts w:ascii="Palatino Linotype" w:hAnsi="Palatino Linotype"/>
          <w:sz w:val="22"/>
          <w:szCs w:val="22"/>
          <w:u w:val="single"/>
        </w:rPr>
      </w:pPr>
    </w:p>
    <w:p w14:paraId="42627E4E" w14:textId="2DF0FD57" w:rsidR="00F10BEC" w:rsidRPr="009238CF" w:rsidRDefault="00F10BEC" w:rsidP="009238CF">
      <w:pPr>
        <w:spacing w:line="360" w:lineRule="auto"/>
        <w:contextualSpacing/>
        <w:jc w:val="both"/>
        <w:rPr>
          <w:rFonts w:ascii="Palatino Linotype" w:hAnsi="Palatino Linotype" w:cs="Tahoma"/>
          <w:bCs/>
          <w:iCs/>
          <w:sz w:val="22"/>
          <w:szCs w:val="22"/>
          <w:u w:val="single"/>
          <w:lang w:val="es-ES"/>
        </w:rPr>
      </w:pPr>
      <w:r w:rsidRPr="009238CF">
        <w:rPr>
          <w:rFonts w:ascii="Palatino Linotype" w:hAnsi="Palatino Linotype"/>
          <w:sz w:val="22"/>
          <w:szCs w:val="22"/>
          <w:u w:val="single"/>
        </w:rPr>
        <w:t>En este sentido, se ordenó la entrega de todo lo solicitado, previo un análisis en el que se determinó que el Sujeto Obligado conoce, genera y debe contar con la documentación en la que consta lo que Usted pidió, además de que es información pública.</w:t>
      </w:r>
    </w:p>
    <w:p w14:paraId="445AED65" w14:textId="77777777" w:rsidR="00D8480C" w:rsidRPr="009238CF" w:rsidRDefault="00D8480C" w:rsidP="009238CF">
      <w:pPr>
        <w:spacing w:line="360" w:lineRule="auto"/>
        <w:contextualSpacing/>
        <w:jc w:val="both"/>
        <w:rPr>
          <w:rFonts w:ascii="Palatino Linotype" w:hAnsi="Palatino Linotype"/>
          <w:sz w:val="22"/>
          <w:szCs w:val="22"/>
          <w:u w:val="single"/>
        </w:rPr>
      </w:pPr>
    </w:p>
    <w:p w14:paraId="6F52135B" w14:textId="45A219AE" w:rsidR="00D8480C" w:rsidRPr="009238CF" w:rsidRDefault="00F10BEC" w:rsidP="009238CF">
      <w:pPr>
        <w:spacing w:line="360" w:lineRule="auto"/>
        <w:contextualSpacing/>
        <w:jc w:val="both"/>
        <w:rPr>
          <w:rFonts w:ascii="Palatino Linotype" w:hAnsi="Palatino Linotype"/>
          <w:iCs/>
          <w:sz w:val="22"/>
          <w:szCs w:val="22"/>
          <w:u w:val="single"/>
          <w:lang w:val="es-ES"/>
        </w:rPr>
      </w:pPr>
      <w:r w:rsidRPr="009238CF">
        <w:rPr>
          <w:rFonts w:ascii="Palatino Linotype" w:hAnsi="Palatino Linotype"/>
          <w:iCs/>
          <w:sz w:val="22"/>
          <w:szCs w:val="22"/>
          <w:u w:val="single"/>
          <w:lang w:val="es-ES"/>
        </w:rPr>
        <w:t>Cabe mencionar</w:t>
      </w:r>
      <w:r w:rsidR="00D8480C" w:rsidRPr="009238CF">
        <w:rPr>
          <w:rFonts w:ascii="Palatino Linotype" w:hAnsi="Palatino Linotype"/>
          <w:iCs/>
          <w:sz w:val="22"/>
          <w:szCs w:val="22"/>
          <w:u w:val="single"/>
          <w:lang w:val="es-ES"/>
        </w:rPr>
        <w:t xml:space="preserve"> que la información que se ordena puede tener datos personales confidenciales</w:t>
      </w:r>
      <w:r w:rsidRPr="009238CF">
        <w:rPr>
          <w:rFonts w:ascii="Palatino Linotype" w:hAnsi="Palatino Linotype"/>
          <w:iCs/>
          <w:sz w:val="22"/>
          <w:szCs w:val="22"/>
          <w:u w:val="single"/>
          <w:lang w:val="es-ES"/>
        </w:rPr>
        <w:t xml:space="preserve">, por lo que, en su caso, el Sujeto Obligado </w:t>
      </w:r>
      <w:r w:rsidR="00D8480C" w:rsidRPr="009238CF">
        <w:rPr>
          <w:rFonts w:ascii="Palatino Linotype" w:hAnsi="Palatino Linotype"/>
          <w:iCs/>
          <w:sz w:val="22"/>
          <w:szCs w:val="22"/>
          <w:u w:val="single"/>
          <w:lang w:val="es-ES"/>
        </w:rPr>
        <w:t>deberá entregar</w:t>
      </w:r>
      <w:r w:rsidRPr="009238CF">
        <w:rPr>
          <w:rFonts w:ascii="Palatino Linotype" w:hAnsi="Palatino Linotype"/>
          <w:iCs/>
          <w:sz w:val="22"/>
          <w:szCs w:val="22"/>
          <w:u w:val="single"/>
          <w:lang w:val="es-ES"/>
        </w:rPr>
        <w:t xml:space="preserve"> la documentación en versión pública, en el que teste esos datos y debe entregarle</w:t>
      </w:r>
      <w:r w:rsidR="00D8480C" w:rsidRPr="009238CF">
        <w:rPr>
          <w:rFonts w:ascii="Palatino Linotype" w:hAnsi="Palatino Linotype"/>
          <w:iCs/>
          <w:sz w:val="22"/>
          <w:szCs w:val="22"/>
          <w:u w:val="single"/>
          <w:lang w:val="es-ES"/>
        </w:rPr>
        <w:t xml:space="preserve"> </w:t>
      </w:r>
      <w:r w:rsidR="00C83311" w:rsidRPr="009238CF">
        <w:rPr>
          <w:rFonts w:ascii="Palatino Linotype" w:hAnsi="Palatino Linotype"/>
          <w:iCs/>
          <w:sz w:val="22"/>
          <w:szCs w:val="22"/>
          <w:u w:val="single"/>
          <w:lang w:val="es-ES"/>
        </w:rPr>
        <w:t>el</w:t>
      </w:r>
      <w:r w:rsidR="00D8480C" w:rsidRPr="009238CF">
        <w:rPr>
          <w:rFonts w:ascii="Palatino Linotype" w:hAnsi="Palatino Linotype"/>
          <w:iCs/>
          <w:sz w:val="22"/>
          <w:szCs w:val="22"/>
          <w:u w:val="single"/>
          <w:lang w:val="es-ES"/>
        </w:rPr>
        <w:t xml:space="preserve"> acuerdo que para tales efectos emita </w:t>
      </w:r>
      <w:r w:rsidRPr="009238CF">
        <w:rPr>
          <w:rFonts w:ascii="Palatino Linotype" w:hAnsi="Palatino Linotype"/>
          <w:iCs/>
          <w:sz w:val="22"/>
          <w:szCs w:val="22"/>
          <w:u w:val="single"/>
          <w:lang w:val="es-ES"/>
        </w:rPr>
        <w:t>su</w:t>
      </w:r>
      <w:r w:rsidR="00D8480C" w:rsidRPr="009238CF">
        <w:rPr>
          <w:rFonts w:ascii="Palatino Linotype" w:hAnsi="Palatino Linotype"/>
          <w:iCs/>
          <w:sz w:val="22"/>
          <w:szCs w:val="22"/>
          <w:u w:val="single"/>
          <w:lang w:val="es-ES"/>
        </w:rPr>
        <w:t xml:space="preserve"> Comité de Transparencia. </w:t>
      </w:r>
    </w:p>
    <w:p w14:paraId="3ABD77D4" w14:textId="77777777" w:rsidR="00D8480C" w:rsidRPr="009238CF" w:rsidRDefault="00D8480C" w:rsidP="009238CF">
      <w:pPr>
        <w:spacing w:line="360" w:lineRule="auto"/>
        <w:contextualSpacing/>
        <w:jc w:val="both"/>
        <w:rPr>
          <w:rFonts w:ascii="Palatino Linotype" w:hAnsi="Palatino Linotype"/>
          <w:iCs/>
          <w:sz w:val="22"/>
          <w:szCs w:val="22"/>
          <w:u w:val="single"/>
          <w:lang w:val="es-ES"/>
        </w:rPr>
      </w:pPr>
    </w:p>
    <w:p w14:paraId="11AADDE7" w14:textId="77777777" w:rsidR="00D8480C" w:rsidRPr="009238CF" w:rsidRDefault="00D8480C" w:rsidP="009238CF">
      <w:pPr>
        <w:spacing w:line="360" w:lineRule="auto"/>
        <w:contextualSpacing/>
        <w:jc w:val="both"/>
        <w:rPr>
          <w:rFonts w:ascii="Palatino Linotype" w:hAnsi="Palatino Linotype"/>
          <w:iCs/>
          <w:sz w:val="22"/>
          <w:szCs w:val="22"/>
          <w:u w:val="single"/>
          <w:lang w:val="es-ES"/>
        </w:rPr>
      </w:pPr>
      <w:r w:rsidRPr="009238CF">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630FB13F" w14:textId="77777777" w:rsidR="00D8480C" w:rsidRPr="009238CF" w:rsidRDefault="00D8480C" w:rsidP="009238CF">
      <w:pPr>
        <w:spacing w:line="360" w:lineRule="auto"/>
        <w:contextualSpacing/>
        <w:jc w:val="both"/>
        <w:rPr>
          <w:rFonts w:ascii="Palatino Linotype" w:hAnsi="Palatino Linotype"/>
          <w:iCs/>
          <w:sz w:val="22"/>
          <w:szCs w:val="22"/>
          <w:u w:val="single"/>
          <w:lang w:val="es-ES"/>
        </w:rPr>
      </w:pPr>
    </w:p>
    <w:p w14:paraId="6C0F9EEB" w14:textId="77777777" w:rsidR="00D8480C" w:rsidRPr="009238CF" w:rsidRDefault="00D8480C" w:rsidP="009238CF">
      <w:pPr>
        <w:spacing w:line="360" w:lineRule="auto"/>
        <w:contextualSpacing/>
        <w:jc w:val="both"/>
        <w:rPr>
          <w:rFonts w:ascii="Palatino Linotype" w:hAnsi="Palatino Linotype"/>
          <w:bCs/>
          <w:sz w:val="22"/>
          <w:szCs w:val="22"/>
        </w:rPr>
      </w:pPr>
      <w:r w:rsidRPr="009238CF">
        <w:rPr>
          <w:rFonts w:ascii="Palatino Linotype" w:hAnsi="Palatino Linotype"/>
          <w:bCs/>
          <w:sz w:val="22"/>
          <w:szCs w:val="22"/>
        </w:rPr>
        <w:t>Por lo expuesto y fundado, este Pleno:</w:t>
      </w:r>
    </w:p>
    <w:p w14:paraId="2E507FD4" w14:textId="77777777" w:rsidR="00D8480C" w:rsidRPr="009238CF" w:rsidRDefault="00D8480C" w:rsidP="009238CF">
      <w:pPr>
        <w:spacing w:line="360" w:lineRule="auto"/>
        <w:contextualSpacing/>
        <w:jc w:val="both"/>
        <w:rPr>
          <w:rFonts w:ascii="Palatino Linotype" w:eastAsia="Calibri" w:hAnsi="Palatino Linotype" w:cs="Tahoma"/>
          <w:bCs/>
          <w:sz w:val="22"/>
          <w:szCs w:val="22"/>
          <w:lang w:eastAsia="en-US"/>
        </w:rPr>
      </w:pPr>
    </w:p>
    <w:p w14:paraId="6144B591" w14:textId="77777777" w:rsidR="00D8480C" w:rsidRPr="009238CF" w:rsidRDefault="00D8480C" w:rsidP="009238CF">
      <w:pPr>
        <w:spacing w:line="360" w:lineRule="auto"/>
        <w:contextualSpacing/>
        <w:jc w:val="center"/>
        <w:rPr>
          <w:rFonts w:ascii="Palatino Linotype" w:eastAsia="Calibri" w:hAnsi="Palatino Linotype" w:cs="Tahoma"/>
          <w:b/>
          <w:bCs/>
          <w:sz w:val="22"/>
          <w:szCs w:val="22"/>
          <w:lang w:eastAsia="en-US"/>
        </w:rPr>
      </w:pPr>
      <w:r w:rsidRPr="009238CF">
        <w:rPr>
          <w:rFonts w:ascii="Palatino Linotype" w:eastAsia="Calibri" w:hAnsi="Palatino Linotype" w:cs="Tahoma"/>
          <w:b/>
          <w:bCs/>
          <w:sz w:val="22"/>
          <w:szCs w:val="22"/>
          <w:lang w:eastAsia="en-US"/>
        </w:rPr>
        <w:t>R E S U E L V E</w:t>
      </w:r>
    </w:p>
    <w:p w14:paraId="23F65571" w14:textId="77777777" w:rsidR="00D8480C" w:rsidRPr="009238CF" w:rsidRDefault="00D8480C" w:rsidP="009238CF">
      <w:pPr>
        <w:spacing w:line="360" w:lineRule="auto"/>
        <w:contextualSpacing/>
        <w:jc w:val="center"/>
        <w:rPr>
          <w:rFonts w:ascii="Palatino Linotype" w:hAnsi="Palatino Linotype" w:cs="Tahoma"/>
          <w:b/>
          <w:bCs/>
          <w:sz w:val="22"/>
          <w:szCs w:val="22"/>
        </w:rPr>
      </w:pPr>
    </w:p>
    <w:p w14:paraId="3C389AC1" w14:textId="5C8C063A" w:rsidR="00D8480C" w:rsidRPr="009238CF" w:rsidRDefault="00D8480C" w:rsidP="009238CF">
      <w:pPr>
        <w:spacing w:line="360" w:lineRule="auto"/>
        <w:contextualSpacing/>
        <w:jc w:val="both"/>
        <w:rPr>
          <w:rFonts w:ascii="Palatino Linotype" w:eastAsia="Calibri" w:hAnsi="Palatino Linotype" w:cs="Tahoma"/>
          <w:bCs/>
          <w:sz w:val="22"/>
          <w:szCs w:val="22"/>
          <w:lang w:eastAsia="en-US"/>
        </w:rPr>
      </w:pPr>
      <w:r w:rsidRPr="009238CF">
        <w:rPr>
          <w:rFonts w:ascii="Palatino Linotype" w:hAnsi="Palatino Linotype" w:cs="Tahoma"/>
          <w:b/>
          <w:bCs/>
          <w:sz w:val="22"/>
          <w:szCs w:val="22"/>
        </w:rPr>
        <w:t xml:space="preserve">PRIMERO. </w:t>
      </w:r>
      <w:r w:rsidRPr="009238CF">
        <w:rPr>
          <w:rFonts w:ascii="Palatino Linotype" w:hAnsi="Palatino Linotype" w:cs="Tahoma"/>
          <w:bCs/>
          <w:sz w:val="22"/>
          <w:szCs w:val="22"/>
        </w:rPr>
        <w:t xml:space="preserve">Se </w:t>
      </w:r>
      <w:r w:rsidR="00F10BEC" w:rsidRPr="009238CF">
        <w:rPr>
          <w:rFonts w:ascii="Palatino Linotype" w:hAnsi="Palatino Linotype" w:cs="Tahoma"/>
          <w:b/>
          <w:bCs/>
          <w:sz w:val="22"/>
          <w:szCs w:val="22"/>
        </w:rPr>
        <w:t>REVOCA</w:t>
      </w:r>
      <w:r w:rsidRPr="009238CF">
        <w:rPr>
          <w:rFonts w:ascii="Palatino Linotype" w:hAnsi="Palatino Linotype" w:cs="Tahoma"/>
          <w:bCs/>
          <w:sz w:val="22"/>
          <w:szCs w:val="22"/>
        </w:rPr>
        <w:t xml:space="preserve"> la respuesta entregada por </w:t>
      </w:r>
      <w:r w:rsidR="00F10BEC" w:rsidRPr="009238CF">
        <w:rPr>
          <w:rFonts w:ascii="Palatino Linotype" w:hAnsi="Palatino Linotype" w:cs="Tahoma"/>
          <w:bCs/>
          <w:sz w:val="22"/>
          <w:szCs w:val="22"/>
        </w:rPr>
        <w:t>el</w:t>
      </w:r>
      <w:r w:rsidR="00F10BEC" w:rsidRPr="009238CF">
        <w:rPr>
          <w:rFonts w:ascii="Palatino Linotype" w:hAnsi="Palatino Linotype" w:cs="Tahoma"/>
          <w:sz w:val="22"/>
          <w:szCs w:val="22"/>
        </w:rPr>
        <w:t xml:space="preserve"> </w:t>
      </w:r>
      <w:r w:rsidR="00F10BEC" w:rsidRPr="009238CF">
        <w:rPr>
          <w:rFonts w:ascii="Palatino Linotype" w:hAnsi="Palatino Linotype" w:cs="Tahoma"/>
          <w:b/>
          <w:bCs/>
          <w:sz w:val="22"/>
          <w:szCs w:val="22"/>
        </w:rPr>
        <w:t>Ayuntamiento de Tonatico</w:t>
      </w:r>
      <w:r w:rsidR="00910463" w:rsidRPr="009238CF">
        <w:rPr>
          <w:rFonts w:ascii="Palatino Linotype" w:hAnsi="Palatino Linotype" w:cs="Tahoma"/>
          <w:bCs/>
          <w:sz w:val="22"/>
          <w:szCs w:val="22"/>
        </w:rPr>
        <w:t xml:space="preserve"> </w:t>
      </w:r>
      <w:r w:rsidR="00DC3F7C" w:rsidRPr="009238CF">
        <w:rPr>
          <w:rFonts w:ascii="Palatino Linotype" w:hAnsi="Palatino Linotype" w:cs="Tahoma"/>
          <w:bCs/>
          <w:sz w:val="22"/>
          <w:szCs w:val="22"/>
        </w:rPr>
        <w:t>a la solicitud de información</w:t>
      </w:r>
      <w:r w:rsidR="00DC3F7C" w:rsidRPr="009238CF">
        <w:rPr>
          <w:rFonts w:ascii="Palatino Linotype" w:hAnsi="Palatino Linotype"/>
          <w:b/>
          <w:bCs/>
          <w:sz w:val="22"/>
          <w:szCs w:val="22"/>
        </w:rPr>
        <w:t xml:space="preserve"> </w:t>
      </w:r>
      <w:r w:rsidR="00F10BEC" w:rsidRPr="009238CF">
        <w:rPr>
          <w:rFonts w:ascii="Palatino Linotype" w:hAnsi="Palatino Linotype" w:cs="Tahoma"/>
          <w:b/>
          <w:bCs/>
          <w:sz w:val="22"/>
          <w:szCs w:val="22"/>
        </w:rPr>
        <w:t>00005/TONATICO/IP/2022</w:t>
      </w:r>
      <w:r w:rsidR="00910463" w:rsidRPr="009238CF">
        <w:rPr>
          <w:rFonts w:ascii="Palatino Linotype" w:hAnsi="Palatino Linotype"/>
          <w:b/>
          <w:bCs/>
          <w:sz w:val="22"/>
          <w:szCs w:val="22"/>
        </w:rPr>
        <w:t xml:space="preserve"> </w:t>
      </w:r>
      <w:r w:rsidRPr="009238CF">
        <w:rPr>
          <w:rFonts w:ascii="Palatino Linotype" w:hAnsi="Palatino Linotype"/>
          <w:bCs/>
          <w:sz w:val="22"/>
          <w:szCs w:val="22"/>
        </w:rPr>
        <w:t xml:space="preserve">por resultar </w:t>
      </w:r>
      <w:r w:rsidRPr="009238CF">
        <w:rPr>
          <w:rFonts w:ascii="Palatino Linotype" w:hAnsi="Palatino Linotype"/>
          <w:b/>
          <w:bCs/>
          <w:sz w:val="22"/>
          <w:szCs w:val="22"/>
        </w:rPr>
        <w:t>FUNDADAS</w:t>
      </w:r>
      <w:r w:rsidRPr="009238CF">
        <w:rPr>
          <w:rFonts w:ascii="Palatino Linotype" w:hAnsi="Palatino Linotype" w:cs="Tahoma"/>
          <w:bCs/>
          <w:sz w:val="22"/>
          <w:szCs w:val="22"/>
        </w:rPr>
        <w:t xml:space="preserve"> </w:t>
      </w:r>
      <w:r w:rsidRPr="009238CF">
        <w:rPr>
          <w:rFonts w:ascii="Palatino Linotype" w:eastAsia="Calibri" w:hAnsi="Palatino Linotype" w:cs="Tahoma"/>
          <w:bCs/>
          <w:sz w:val="22"/>
          <w:szCs w:val="22"/>
          <w:lang w:eastAsia="en-US"/>
        </w:rPr>
        <w:t>las razones o motivos de inconformidad hechos valer por el Recurrente en el Recurso de Revisión</w:t>
      </w:r>
      <w:r w:rsidR="00DC3F7C" w:rsidRPr="009238CF">
        <w:rPr>
          <w:rFonts w:ascii="Palatino Linotype" w:eastAsia="Calibri" w:hAnsi="Palatino Linotype" w:cs="Tahoma"/>
          <w:bCs/>
          <w:sz w:val="22"/>
          <w:szCs w:val="22"/>
          <w:lang w:eastAsia="en-US"/>
        </w:rPr>
        <w:t xml:space="preserve"> </w:t>
      </w:r>
      <w:r w:rsidR="00F10BEC" w:rsidRPr="009238CF">
        <w:rPr>
          <w:rFonts w:ascii="Palatino Linotype" w:eastAsia="Calibri" w:hAnsi="Palatino Linotype" w:cs="Tahoma"/>
          <w:b/>
          <w:bCs/>
          <w:sz w:val="22"/>
          <w:szCs w:val="22"/>
          <w:lang w:eastAsia="en-US"/>
        </w:rPr>
        <w:lastRenderedPageBreak/>
        <w:t>00171/INFOEM/IP/RR/2022</w:t>
      </w:r>
      <w:r w:rsidRPr="009238CF">
        <w:rPr>
          <w:rFonts w:ascii="Palatino Linotype" w:eastAsia="Calibri" w:hAnsi="Palatino Linotype" w:cs="Tahoma"/>
          <w:bCs/>
          <w:sz w:val="22"/>
          <w:szCs w:val="22"/>
          <w:lang w:eastAsia="en-US"/>
        </w:rPr>
        <w:t xml:space="preserve">, en términos de los considerandos </w:t>
      </w:r>
      <w:r w:rsidRPr="009238CF">
        <w:rPr>
          <w:rFonts w:ascii="Palatino Linotype" w:eastAsia="Calibri" w:hAnsi="Palatino Linotype" w:cs="Tahoma"/>
          <w:b/>
          <w:bCs/>
          <w:sz w:val="22"/>
          <w:szCs w:val="22"/>
          <w:lang w:eastAsia="en-US"/>
        </w:rPr>
        <w:t xml:space="preserve">QUINTO y </w:t>
      </w:r>
      <w:r w:rsidR="00F10BEC" w:rsidRPr="009238CF">
        <w:rPr>
          <w:rFonts w:ascii="Palatino Linotype" w:eastAsia="Calibri" w:hAnsi="Palatino Linotype" w:cs="Tahoma"/>
          <w:b/>
          <w:bCs/>
          <w:sz w:val="22"/>
          <w:szCs w:val="22"/>
          <w:lang w:eastAsia="en-US"/>
        </w:rPr>
        <w:t>S</w:t>
      </w:r>
      <w:r w:rsidR="00066270">
        <w:rPr>
          <w:rFonts w:ascii="Palatino Linotype" w:eastAsia="Calibri" w:hAnsi="Palatino Linotype" w:cs="Tahoma"/>
          <w:b/>
          <w:bCs/>
          <w:sz w:val="22"/>
          <w:szCs w:val="22"/>
          <w:lang w:eastAsia="en-US"/>
        </w:rPr>
        <w:t>ÉPTIMO</w:t>
      </w:r>
      <w:r w:rsidRPr="009238CF">
        <w:rPr>
          <w:rFonts w:ascii="Palatino Linotype" w:eastAsia="Calibri" w:hAnsi="Palatino Linotype" w:cs="Tahoma"/>
          <w:bCs/>
          <w:sz w:val="22"/>
          <w:szCs w:val="22"/>
          <w:lang w:eastAsia="en-US"/>
        </w:rPr>
        <w:t xml:space="preserve"> de la presente Resolución.</w:t>
      </w:r>
    </w:p>
    <w:p w14:paraId="6295BB9F" w14:textId="77777777" w:rsidR="00D8480C" w:rsidRPr="009238CF" w:rsidRDefault="00D8480C" w:rsidP="009238CF">
      <w:pPr>
        <w:spacing w:line="360" w:lineRule="auto"/>
        <w:contextualSpacing/>
        <w:jc w:val="both"/>
        <w:rPr>
          <w:rFonts w:ascii="Palatino Linotype" w:hAnsi="Palatino Linotype" w:cs="Tahoma"/>
          <w:bCs/>
          <w:sz w:val="22"/>
          <w:szCs w:val="22"/>
        </w:rPr>
      </w:pPr>
    </w:p>
    <w:p w14:paraId="254BB6FA" w14:textId="032C689C" w:rsidR="00D8480C" w:rsidRPr="009238CF" w:rsidRDefault="00D8480C" w:rsidP="009238CF">
      <w:pPr>
        <w:autoSpaceDE w:val="0"/>
        <w:autoSpaceDN w:val="0"/>
        <w:adjustRightInd w:val="0"/>
        <w:spacing w:line="360" w:lineRule="auto"/>
        <w:contextualSpacing/>
        <w:jc w:val="both"/>
        <w:rPr>
          <w:rFonts w:ascii="Palatino Linotype" w:hAnsi="Palatino Linotype" w:cs="Tahoma"/>
          <w:bCs/>
          <w:iCs/>
          <w:sz w:val="22"/>
          <w:szCs w:val="22"/>
        </w:rPr>
      </w:pPr>
      <w:r w:rsidRPr="009238CF">
        <w:rPr>
          <w:rFonts w:ascii="Palatino Linotype" w:hAnsi="Palatino Linotype" w:cs="Tahoma"/>
          <w:b/>
          <w:bCs/>
          <w:sz w:val="22"/>
          <w:szCs w:val="22"/>
        </w:rPr>
        <w:t xml:space="preserve">SEGUNDO. </w:t>
      </w:r>
      <w:r w:rsidRPr="009238CF">
        <w:rPr>
          <w:rFonts w:ascii="Palatino Linotype" w:hAnsi="Palatino Linotype" w:cs="Tahoma"/>
          <w:sz w:val="22"/>
          <w:szCs w:val="22"/>
        </w:rPr>
        <w:t xml:space="preserve">Se </w:t>
      </w:r>
      <w:r w:rsidRPr="009238CF">
        <w:rPr>
          <w:rFonts w:ascii="Palatino Linotype" w:hAnsi="Palatino Linotype" w:cs="Tahoma"/>
          <w:b/>
          <w:sz w:val="22"/>
          <w:szCs w:val="22"/>
        </w:rPr>
        <w:t xml:space="preserve">ORDENA </w:t>
      </w:r>
      <w:r w:rsidR="00F10BEC" w:rsidRPr="009238CF">
        <w:rPr>
          <w:rFonts w:ascii="Palatino Linotype" w:hAnsi="Palatino Linotype" w:cs="Tahoma"/>
          <w:bCs/>
          <w:sz w:val="22"/>
          <w:szCs w:val="22"/>
        </w:rPr>
        <w:t>al</w:t>
      </w:r>
      <w:r w:rsidR="00F10BEC" w:rsidRPr="009238CF">
        <w:rPr>
          <w:rFonts w:ascii="Palatino Linotype" w:hAnsi="Palatino Linotype" w:cs="Tahoma"/>
          <w:sz w:val="22"/>
          <w:szCs w:val="22"/>
        </w:rPr>
        <w:t xml:space="preserve"> </w:t>
      </w:r>
      <w:r w:rsidR="00F10BEC" w:rsidRPr="009238CF">
        <w:rPr>
          <w:rFonts w:ascii="Palatino Linotype" w:hAnsi="Palatino Linotype" w:cs="Tahoma"/>
          <w:b/>
          <w:bCs/>
          <w:sz w:val="22"/>
          <w:szCs w:val="22"/>
        </w:rPr>
        <w:t>Ayuntamiento de Tonatico</w:t>
      </w:r>
      <w:r w:rsidRPr="009238CF">
        <w:rPr>
          <w:rFonts w:ascii="Palatino Linotype" w:hAnsi="Palatino Linotype" w:cs="Tahoma"/>
          <w:sz w:val="22"/>
          <w:szCs w:val="22"/>
        </w:rPr>
        <w:t xml:space="preserve"> a efecto de que, remita </w:t>
      </w:r>
      <w:r w:rsidRPr="009238CF">
        <w:rPr>
          <w:rFonts w:ascii="Palatino Linotype" w:hAnsi="Palatino Linotype" w:cs="Tahoma"/>
          <w:bCs/>
          <w:iCs/>
          <w:sz w:val="22"/>
          <w:szCs w:val="22"/>
        </w:rPr>
        <w:t xml:space="preserve">a través del Sistema de Acceso a la Información Mexiquense (SAIMEX), </w:t>
      </w:r>
      <w:r w:rsidR="00C83311" w:rsidRPr="009238CF">
        <w:rPr>
          <w:rFonts w:ascii="Palatino Linotype" w:hAnsi="Palatino Linotype" w:cs="Tahoma"/>
          <w:bCs/>
          <w:iCs/>
          <w:sz w:val="22"/>
          <w:szCs w:val="22"/>
        </w:rPr>
        <w:t xml:space="preserve">previa búsqueda exhaustiva y razonable, </w:t>
      </w:r>
      <w:r w:rsidRPr="009238CF">
        <w:rPr>
          <w:rFonts w:ascii="Palatino Linotype" w:hAnsi="Palatino Linotype" w:cs="Tahoma"/>
          <w:bCs/>
          <w:iCs/>
          <w:sz w:val="22"/>
          <w:szCs w:val="22"/>
        </w:rPr>
        <w:t>en su caso en versión pública, los documentos</w:t>
      </w:r>
      <w:r w:rsidR="00C83311" w:rsidRPr="009238CF">
        <w:rPr>
          <w:rFonts w:ascii="Palatino Linotype" w:hAnsi="Palatino Linotype" w:cs="Tahoma"/>
          <w:bCs/>
          <w:iCs/>
          <w:sz w:val="22"/>
          <w:szCs w:val="22"/>
        </w:rPr>
        <w:t xml:space="preserve">  </w:t>
      </w:r>
      <w:r w:rsidRPr="009238CF">
        <w:rPr>
          <w:rFonts w:ascii="Palatino Linotype" w:hAnsi="Palatino Linotype" w:cs="Tahoma"/>
          <w:bCs/>
          <w:iCs/>
          <w:sz w:val="22"/>
          <w:szCs w:val="22"/>
        </w:rPr>
        <w:t>que den cuenta de lo siguiente:</w:t>
      </w:r>
    </w:p>
    <w:p w14:paraId="59861BB6" w14:textId="77777777" w:rsidR="00DC3F7C" w:rsidRPr="009238CF" w:rsidRDefault="00DC3F7C" w:rsidP="009238CF">
      <w:pPr>
        <w:autoSpaceDE w:val="0"/>
        <w:autoSpaceDN w:val="0"/>
        <w:adjustRightInd w:val="0"/>
        <w:spacing w:line="360" w:lineRule="auto"/>
        <w:contextualSpacing/>
        <w:jc w:val="both"/>
        <w:rPr>
          <w:rFonts w:ascii="Palatino Linotype" w:hAnsi="Palatino Linotype" w:cs="Tahoma"/>
          <w:bCs/>
          <w:iCs/>
          <w:sz w:val="22"/>
          <w:szCs w:val="22"/>
        </w:rPr>
      </w:pPr>
    </w:p>
    <w:p w14:paraId="02D7D2FD" w14:textId="77777777" w:rsidR="00066270" w:rsidRPr="009238CF" w:rsidRDefault="00066270" w:rsidP="00066270">
      <w:pPr>
        <w:autoSpaceDE w:val="0"/>
        <w:autoSpaceDN w:val="0"/>
        <w:adjustRightInd w:val="0"/>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Del recurso proveniente del</w:t>
      </w:r>
      <w:r w:rsidRPr="009238CF">
        <w:rPr>
          <w:rFonts w:ascii="Palatino Linotype" w:hAnsi="Palatino Linotype" w:cs="Tahoma"/>
          <w:sz w:val="22"/>
          <w:szCs w:val="22"/>
          <w:lang w:val="es-ES"/>
        </w:rPr>
        <w:t xml:space="preserve"> </w:t>
      </w:r>
      <w:r>
        <w:rPr>
          <w:rFonts w:ascii="Palatino Linotype" w:eastAsia="Calibri" w:hAnsi="Palatino Linotype" w:cs="Tahoma"/>
          <w:bCs/>
          <w:sz w:val="22"/>
          <w:szCs w:val="22"/>
          <w:lang w:eastAsia="en-US"/>
        </w:rPr>
        <w:t>Fondo Estatal de Fortalecimiento Municipal (FEFOM) que recibió el Sujeto Obligado,</w:t>
      </w:r>
      <w:r w:rsidRPr="009238CF">
        <w:rPr>
          <w:rFonts w:ascii="Palatino Linotype" w:hAnsi="Palatino Linotype" w:cs="Tahoma"/>
          <w:sz w:val="22"/>
          <w:szCs w:val="22"/>
          <w:lang w:val="es-ES"/>
        </w:rPr>
        <w:t xml:space="preserve"> del ejercicio 2021:</w:t>
      </w:r>
    </w:p>
    <w:p w14:paraId="2CC5E750" w14:textId="77777777" w:rsidR="00066270" w:rsidRPr="009238CF" w:rsidRDefault="00066270" w:rsidP="00066270">
      <w:pPr>
        <w:autoSpaceDE w:val="0"/>
        <w:autoSpaceDN w:val="0"/>
        <w:adjustRightInd w:val="0"/>
        <w:spacing w:line="360" w:lineRule="auto"/>
        <w:contextualSpacing/>
        <w:jc w:val="both"/>
        <w:rPr>
          <w:rFonts w:ascii="Palatino Linotype" w:hAnsi="Palatino Linotype" w:cs="Tahoma"/>
          <w:bCs/>
          <w:iCs/>
          <w:sz w:val="22"/>
          <w:szCs w:val="22"/>
        </w:rPr>
      </w:pPr>
    </w:p>
    <w:p w14:paraId="3F47B2C5" w14:textId="30696735" w:rsidR="00066270" w:rsidRPr="009238CF" w:rsidRDefault="00066270" w:rsidP="00066270">
      <w:pPr>
        <w:numPr>
          <w:ilvl w:val="0"/>
          <w:numId w:val="31"/>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La cantidad de dinero que fue autorizado y liberado a favor del Ayuntamiento</w:t>
      </w:r>
      <w:r w:rsidR="00433EE7">
        <w:rPr>
          <w:rFonts w:ascii="Palatino Linotype" w:hAnsi="Palatino Linotype" w:cs="Tahoma"/>
          <w:sz w:val="22"/>
          <w:szCs w:val="22"/>
          <w:lang w:val="es-ES"/>
        </w:rPr>
        <w:t>.</w:t>
      </w:r>
    </w:p>
    <w:p w14:paraId="3CA1FDB8" w14:textId="56A925FC" w:rsidR="00066270" w:rsidRPr="009238CF" w:rsidRDefault="00433EE7" w:rsidP="00066270">
      <w:pPr>
        <w:numPr>
          <w:ilvl w:val="0"/>
          <w:numId w:val="31"/>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Las o</w:t>
      </w:r>
      <w:r w:rsidR="00066270" w:rsidRPr="009238CF">
        <w:rPr>
          <w:rFonts w:ascii="Palatino Linotype" w:hAnsi="Palatino Linotype" w:cs="Tahoma"/>
          <w:sz w:val="22"/>
          <w:szCs w:val="22"/>
          <w:lang w:val="es-ES"/>
        </w:rPr>
        <w:t>bras que fueron realizadas</w:t>
      </w:r>
      <w:r>
        <w:rPr>
          <w:rFonts w:ascii="Palatino Linotype" w:hAnsi="Palatino Linotype" w:cs="Tahoma"/>
          <w:sz w:val="22"/>
          <w:szCs w:val="22"/>
          <w:lang w:val="es-ES"/>
        </w:rPr>
        <w:t>.</w:t>
      </w:r>
    </w:p>
    <w:p w14:paraId="2D8F40A1" w14:textId="32231B33" w:rsidR="00066270" w:rsidRPr="009238CF" w:rsidRDefault="00066270" w:rsidP="00066270">
      <w:pPr>
        <w:numPr>
          <w:ilvl w:val="0"/>
          <w:numId w:val="31"/>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Costo de las obras de acuerdo con el expediente técnico de cada una</w:t>
      </w:r>
      <w:r w:rsidR="00433EE7">
        <w:rPr>
          <w:rFonts w:ascii="Palatino Linotype" w:hAnsi="Palatino Linotype" w:cs="Tahoma"/>
          <w:sz w:val="22"/>
          <w:szCs w:val="22"/>
          <w:lang w:val="es-ES"/>
        </w:rPr>
        <w:t>.</w:t>
      </w:r>
    </w:p>
    <w:p w14:paraId="6BAF3096" w14:textId="77777777" w:rsidR="00066270" w:rsidRPr="009238CF" w:rsidRDefault="00066270" w:rsidP="00066270">
      <w:pPr>
        <w:numPr>
          <w:ilvl w:val="0"/>
          <w:numId w:val="31"/>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Nombre de las empresas que ejecutaron las obras</w:t>
      </w:r>
    </w:p>
    <w:p w14:paraId="3AE7CB00" w14:textId="77777777" w:rsidR="00066270" w:rsidRPr="009238CF" w:rsidRDefault="00066270" w:rsidP="00066270">
      <w:pPr>
        <w:numPr>
          <w:ilvl w:val="0"/>
          <w:numId w:val="31"/>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El monto que se pagó a cada empresa hasta la fecha del 11 de enero de 2022.</w:t>
      </w:r>
    </w:p>
    <w:p w14:paraId="6963970A" w14:textId="77777777" w:rsidR="00066270" w:rsidRPr="009238CF" w:rsidRDefault="00066270" w:rsidP="00066270">
      <w:pPr>
        <w:numPr>
          <w:ilvl w:val="0"/>
          <w:numId w:val="31"/>
        </w:numPr>
        <w:spacing w:line="360" w:lineRule="auto"/>
        <w:contextualSpacing/>
        <w:jc w:val="both"/>
        <w:rPr>
          <w:rFonts w:ascii="Palatino Linotype" w:hAnsi="Palatino Linotype" w:cs="Tahoma"/>
          <w:sz w:val="22"/>
          <w:szCs w:val="22"/>
          <w:lang w:val="es-ES"/>
        </w:rPr>
      </w:pPr>
      <w:r w:rsidRPr="009238CF">
        <w:rPr>
          <w:rFonts w:ascii="Palatino Linotype" w:hAnsi="Palatino Linotype" w:cs="Tahoma"/>
          <w:sz w:val="22"/>
          <w:szCs w:val="22"/>
          <w:lang w:val="es-ES"/>
        </w:rPr>
        <w:t xml:space="preserve">Copia de la factura o facturas que comprueben los pagos. </w:t>
      </w:r>
    </w:p>
    <w:p w14:paraId="2CA644E2" w14:textId="77777777" w:rsidR="00066270" w:rsidRPr="009238CF" w:rsidRDefault="00066270" w:rsidP="00066270">
      <w:pPr>
        <w:spacing w:line="360" w:lineRule="auto"/>
        <w:ind w:left="720"/>
        <w:contextualSpacing/>
        <w:jc w:val="both"/>
        <w:rPr>
          <w:rFonts w:ascii="Palatino Linotype" w:eastAsia="Calibri" w:hAnsi="Palatino Linotype" w:cs="Tahoma"/>
          <w:iCs/>
          <w:sz w:val="22"/>
          <w:szCs w:val="22"/>
          <w:lang w:val="es-ES" w:eastAsia="es-ES_tradnl"/>
        </w:rPr>
      </w:pPr>
    </w:p>
    <w:p w14:paraId="01AD5B50" w14:textId="7AA6FEF2" w:rsidR="00066270" w:rsidRPr="009238CF" w:rsidRDefault="00433EE7" w:rsidP="00066270">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De ser necesarias, j</w:t>
      </w:r>
      <w:r w:rsidR="00066270" w:rsidRPr="009238CF">
        <w:rPr>
          <w:rFonts w:ascii="Palatino Linotype" w:eastAsia="Calibri" w:hAnsi="Palatino Linotype" w:cs="Tahoma"/>
          <w:iCs/>
          <w:sz w:val="22"/>
          <w:szCs w:val="22"/>
          <w:lang w:val="es-ES" w:eastAsia="es-ES_tradnl"/>
        </w:rPr>
        <w:t>unto con la documentación se deberá entregar el Acuerdo del Comité de Transparencia mediante el cual se funde y motive la eliminación de los datos y documentos confidenciales, en términos de los artículos 49, fracciones II y VII, 143, fracción I y 149, de la Ley de Transparencia y Acceso a la Información Pública del Estado de México y Municipios.</w:t>
      </w:r>
      <w:r w:rsidR="00066270" w:rsidRPr="009238CF">
        <w:rPr>
          <w:rFonts w:ascii="Palatino Linotype" w:hAnsi="Palatino Linotype"/>
          <w:sz w:val="22"/>
          <w:szCs w:val="22"/>
        </w:rPr>
        <w:t xml:space="preserve"> </w:t>
      </w:r>
    </w:p>
    <w:p w14:paraId="7011E03D" w14:textId="77777777" w:rsidR="00910463" w:rsidRPr="009238CF" w:rsidRDefault="00910463" w:rsidP="009238CF">
      <w:pPr>
        <w:spacing w:line="360" w:lineRule="auto"/>
        <w:contextualSpacing/>
        <w:jc w:val="both"/>
        <w:rPr>
          <w:rFonts w:ascii="Palatino Linotype" w:eastAsia="Calibri" w:hAnsi="Palatino Linotype" w:cs="Tahoma"/>
          <w:b/>
          <w:bCs/>
          <w:sz w:val="22"/>
          <w:szCs w:val="22"/>
          <w:lang w:eastAsia="en-US"/>
        </w:rPr>
      </w:pPr>
    </w:p>
    <w:p w14:paraId="1CBC0316" w14:textId="77777777" w:rsidR="00D8480C" w:rsidRPr="009238CF" w:rsidRDefault="00D8480C" w:rsidP="009238CF">
      <w:pPr>
        <w:spacing w:line="360" w:lineRule="auto"/>
        <w:contextualSpacing/>
        <w:jc w:val="both"/>
        <w:rPr>
          <w:rFonts w:ascii="Palatino Linotype" w:hAnsi="Palatino Linotype" w:cs="Tahoma"/>
          <w:sz w:val="22"/>
          <w:szCs w:val="22"/>
        </w:rPr>
      </w:pPr>
      <w:r w:rsidRPr="009238CF">
        <w:rPr>
          <w:rFonts w:ascii="Palatino Linotype" w:eastAsia="Calibri" w:hAnsi="Palatino Linotype" w:cs="Tahoma"/>
          <w:b/>
          <w:bCs/>
          <w:sz w:val="22"/>
          <w:szCs w:val="22"/>
          <w:lang w:eastAsia="en-US"/>
        </w:rPr>
        <w:t xml:space="preserve">TERCERO. </w:t>
      </w:r>
      <w:r w:rsidRPr="009238CF">
        <w:rPr>
          <w:rFonts w:ascii="Palatino Linotype" w:hAnsi="Palatino Linotype" w:cs="Tahoma"/>
          <w:b/>
          <w:sz w:val="22"/>
          <w:szCs w:val="22"/>
        </w:rPr>
        <w:t xml:space="preserve">NOTIFÍQUESE </w:t>
      </w:r>
      <w:r w:rsidRPr="009238CF">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9238CF">
        <w:rPr>
          <w:rFonts w:ascii="Palatino Linotype" w:hAnsi="Palatino Linotype" w:cs="Tahoma"/>
          <w:sz w:val="22"/>
          <w:szCs w:val="22"/>
        </w:rPr>
        <w:lastRenderedPageBreak/>
        <w:t>este Instituto en un plazo de tres días hábiles siguientes sobre el cumplimiento dado a la presente.</w:t>
      </w:r>
    </w:p>
    <w:p w14:paraId="73CF2CDE" w14:textId="77777777" w:rsidR="00D8480C" w:rsidRPr="009238CF" w:rsidRDefault="00D8480C" w:rsidP="009238CF">
      <w:pPr>
        <w:spacing w:line="360" w:lineRule="auto"/>
        <w:contextualSpacing/>
        <w:jc w:val="both"/>
        <w:rPr>
          <w:rFonts w:ascii="Palatino Linotype" w:hAnsi="Palatino Linotype" w:cs="Tahoma"/>
          <w:sz w:val="22"/>
          <w:szCs w:val="22"/>
        </w:rPr>
      </w:pPr>
    </w:p>
    <w:p w14:paraId="6DF94498" w14:textId="77777777" w:rsidR="00D8480C" w:rsidRPr="009238CF" w:rsidRDefault="00D8480C" w:rsidP="009238CF">
      <w:pPr>
        <w:spacing w:line="360" w:lineRule="auto"/>
        <w:contextualSpacing/>
        <w:jc w:val="both"/>
        <w:rPr>
          <w:rFonts w:ascii="Palatino Linotype" w:hAnsi="Palatino Linotype" w:cs="Tahoma"/>
          <w:iCs/>
          <w:sz w:val="22"/>
          <w:szCs w:val="22"/>
        </w:rPr>
      </w:pPr>
      <w:r w:rsidRPr="009238CF">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C9767B" w14:textId="77777777" w:rsidR="00D8480C" w:rsidRPr="009238CF" w:rsidRDefault="00D8480C" w:rsidP="009238CF">
      <w:pPr>
        <w:spacing w:line="360" w:lineRule="auto"/>
        <w:contextualSpacing/>
        <w:jc w:val="both"/>
        <w:rPr>
          <w:rFonts w:ascii="Palatino Linotype" w:eastAsia="Calibri" w:hAnsi="Palatino Linotype" w:cs="Tahoma"/>
          <w:color w:val="000000"/>
          <w:sz w:val="22"/>
          <w:szCs w:val="22"/>
          <w:lang w:val="es-ES" w:eastAsia="es-MX"/>
        </w:rPr>
      </w:pPr>
    </w:p>
    <w:p w14:paraId="61D2F884" w14:textId="77777777" w:rsidR="00D8480C" w:rsidRPr="009238CF" w:rsidRDefault="00D8480C" w:rsidP="009238CF">
      <w:pPr>
        <w:spacing w:line="360" w:lineRule="auto"/>
        <w:contextualSpacing/>
        <w:jc w:val="both"/>
        <w:rPr>
          <w:rFonts w:ascii="Palatino Linotype" w:hAnsi="Palatino Linotype" w:cs="Tahoma"/>
          <w:color w:val="000000" w:themeColor="text1"/>
          <w:sz w:val="22"/>
          <w:szCs w:val="22"/>
        </w:rPr>
      </w:pPr>
      <w:r w:rsidRPr="009238CF">
        <w:rPr>
          <w:rFonts w:ascii="Palatino Linotype" w:eastAsia="Calibri" w:hAnsi="Palatino Linotype" w:cs="Tahoma"/>
          <w:b/>
          <w:color w:val="000000" w:themeColor="text1"/>
          <w:sz w:val="22"/>
          <w:szCs w:val="22"/>
          <w:lang w:eastAsia="es-MX"/>
        </w:rPr>
        <w:t>CUARTO</w:t>
      </w:r>
      <w:r w:rsidRPr="009238CF">
        <w:rPr>
          <w:rFonts w:ascii="Palatino Linotype" w:eastAsia="Calibri" w:hAnsi="Palatino Linotype" w:cs="Tahoma"/>
          <w:b/>
          <w:bCs/>
          <w:color w:val="000000" w:themeColor="text1"/>
          <w:sz w:val="22"/>
          <w:szCs w:val="22"/>
          <w:lang w:eastAsia="en-US"/>
        </w:rPr>
        <w:t xml:space="preserve">. </w:t>
      </w:r>
      <w:r w:rsidRPr="009238CF">
        <w:rPr>
          <w:rFonts w:ascii="Palatino Linotype" w:hAnsi="Palatino Linotype" w:cs="Tahoma"/>
          <w:b/>
          <w:color w:val="000000" w:themeColor="text1"/>
          <w:sz w:val="22"/>
          <w:szCs w:val="22"/>
        </w:rPr>
        <w:t>NOTIFÍQUESE</w:t>
      </w:r>
      <w:r w:rsidRPr="009238CF">
        <w:rPr>
          <w:rFonts w:ascii="Palatino Linotype" w:hAnsi="Palatino Linotype" w:cs="Tahoma"/>
          <w:color w:val="000000" w:themeColor="text1"/>
          <w:sz w:val="22"/>
          <w:szCs w:val="22"/>
        </w:rPr>
        <w:t xml:space="preserve"> al Recurrente la presente Resolución a través del </w:t>
      </w:r>
      <w:r w:rsidRPr="009238CF">
        <w:rPr>
          <w:rFonts w:ascii="Palatino Linotype" w:eastAsia="Calibri" w:hAnsi="Palatino Linotype" w:cs="Tahoma"/>
          <w:bCs/>
          <w:color w:val="000000" w:themeColor="text1"/>
          <w:sz w:val="22"/>
          <w:szCs w:val="22"/>
          <w:lang w:eastAsia="en-US"/>
        </w:rPr>
        <w:t>Sistema de Acceso a la Información Mexiquense (SAIMEX)</w:t>
      </w:r>
      <w:r w:rsidRPr="009238CF">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594C3C1" w14:textId="77777777" w:rsidR="00D8480C" w:rsidRPr="009238CF" w:rsidRDefault="00D8480C" w:rsidP="009238CF">
      <w:pPr>
        <w:spacing w:line="360" w:lineRule="auto"/>
        <w:contextualSpacing/>
        <w:jc w:val="both"/>
        <w:rPr>
          <w:rFonts w:ascii="Palatino Linotype" w:eastAsia="Calibri" w:hAnsi="Palatino Linotype" w:cs="Tahoma"/>
          <w:sz w:val="22"/>
          <w:szCs w:val="22"/>
          <w:lang w:val="es-ES" w:eastAsia="es-ES_tradnl"/>
        </w:rPr>
      </w:pPr>
    </w:p>
    <w:p w14:paraId="54CF4FCB" w14:textId="42AFC5CC" w:rsidR="00D8480C" w:rsidRPr="009238CF" w:rsidRDefault="00910463" w:rsidP="009238CF">
      <w:pPr>
        <w:spacing w:line="360" w:lineRule="auto"/>
        <w:contextualSpacing/>
        <w:jc w:val="both"/>
        <w:rPr>
          <w:rFonts w:ascii="Palatino Linotype" w:hAnsi="Palatino Linotype" w:cs="Tahoma"/>
          <w:sz w:val="22"/>
          <w:szCs w:val="22"/>
          <w:lang w:eastAsia="es-MX"/>
        </w:rPr>
      </w:pPr>
      <w:r w:rsidRPr="009238CF">
        <w:rPr>
          <w:rFonts w:ascii="Palatino Linotype" w:hAnsi="Palatino Linotype"/>
          <w:sz w:val="22"/>
          <w:szCs w:val="22"/>
        </w:rPr>
        <w:t>ASÍ LO RESUELVE, POR</w:t>
      </w:r>
      <w:r w:rsidRPr="00A026EB">
        <w:rPr>
          <w:rFonts w:ascii="Palatino Linotype" w:hAnsi="Palatino Linotype"/>
          <w:b/>
          <w:bCs/>
          <w:sz w:val="22"/>
          <w:szCs w:val="22"/>
        </w:rPr>
        <w:t xml:space="preserve"> UNANIMIDAD</w:t>
      </w:r>
      <w:r w:rsidRPr="009238CF">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44A5D" w:rsidRPr="009238CF">
        <w:rPr>
          <w:rFonts w:ascii="Palatino Linotype" w:hAnsi="Palatino Linotype"/>
          <w:sz w:val="22"/>
          <w:szCs w:val="22"/>
        </w:rPr>
        <w:t>NOVENA</w:t>
      </w:r>
      <w:r w:rsidRPr="009238CF">
        <w:rPr>
          <w:rFonts w:ascii="Palatino Linotype" w:hAnsi="Palatino Linotype"/>
          <w:sz w:val="22"/>
          <w:szCs w:val="22"/>
        </w:rPr>
        <w:t xml:space="preserve"> SESIÓN ORDINARIA, CELEBRADA EL </w:t>
      </w:r>
      <w:r w:rsidR="00544A5D" w:rsidRPr="009238CF">
        <w:rPr>
          <w:rFonts w:ascii="Palatino Linotype" w:hAnsi="Palatino Linotype"/>
          <w:sz w:val="22"/>
          <w:szCs w:val="22"/>
        </w:rPr>
        <w:t>NUEVE</w:t>
      </w:r>
      <w:r w:rsidR="00BF35DC" w:rsidRPr="009238CF">
        <w:rPr>
          <w:rFonts w:ascii="Palatino Linotype" w:hAnsi="Palatino Linotype"/>
          <w:sz w:val="22"/>
          <w:szCs w:val="22"/>
        </w:rPr>
        <w:t xml:space="preserve"> DE </w:t>
      </w:r>
      <w:r w:rsidR="00544A5D" w:rsidRPr="009238CF">
        <w:rPr>
          <w:rFonts w:ascii="Palatino Linotype" w:hAnsi="Palatino Linotype"/>
          <w:sz w:val="22"/>
          <w:szCs w:val="22"/>
        </w:rPr>
        <w:t>MARZO</w:t>
      </w:r>
      <w:r w:rsidR="00BF35DC" w:rsidRPr="009238CF">
        <w:rPr>
          <w:rFonts w:ascii="Palatino Linotype" w:hAnsi="Palatino Linotype"/>
          <w:sz w:val="22"/>
          <w:szCs w:val="22"/>
        </w:rPr>
        <w:t xml:space="preserve"> </w:t>
      </w:r>
      <w:r w:rsidRPr="009238CF">
        <w:rPr>
          <w:rFonts w:ascii="Palatino Linotype" w:hAnsi="Palatino Linotype"/>
          <w:sz w:val="22"/>
          <w:szCs w:val="22"/>
        </w:rPr>
        <w:t xml:space="preserve">DE </w:t>
      </w:r>
      <w:r w:rsidR="00DC3F7C" w:rsidRPr="009238CF">
        <w:rPr>
          <w:rFonts w:ascii="Palatino Linotype" w:hAnsi="Palatino Linotype"/>
          <w:sz w:val="22"/>
          <w:szCs w:val="22"/>
        </w:rPr>
        <w:t>DOS MIL VEINTIDÓS,</w:t>
      </w:r>
      <w:r w:rsidRPr="009238CF">
        <w:rPr>
          <w:rFonts w:ascii="Palatino Linotype" w:hAnsi="Palatino Linotype"/>
          <w:sz w:val="22"/>
          <w:szCs w:val="22"/>
        </w:rPr>
        <w:t xml:space="preserve"> ANTE EL SECRETARIO TÉCNICO DEL PLENO, ALEXIS TAPIA RAMÍREZ.</w:t>
      </w:r>
    </w:p>
    <w:p w14:paraId="48381867" w14:textId="691D4D19" w:rsidR="00A026EB" w:rsidRDefault="00A026EB">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2423B92F" w14:textId="77777777" w:rsidR="003633DC" w:rsidRPr="009238CF" w:rsidRDefault="003633DC" w:rsidP="009238CF">
      <w:pPr>
        <w:spacing w:line="360" w:lineRule="auto"/>
        <w:contextualSpacing/>
        <w:jc w:val="both"/>
        <w:rPr>
          <w:rFonts w:ascii="Palatino Linotype" w:hAnsi="Palatino Linotype" w:cs="Tahoma"/>
          <w:sz w:val="22"/>
          <w:szCs w:val="22"/>
        </w:rPr>
      </w:pPr>
    </w:p>
    <w:sectPr w:rsidR="003633DC" w:rsidRPr="009238CF" w:rsidSect="00DB7E5F">
      <w:headerReference w:type="even" r:id="rId19"/>
      <w:headerReference w:type="default" r:id="rId20"/>
      <w:footerReference w:type="default" r:id="rId21"/>
      <w:headerReference w:type="first" r:id="rId22"/>
      <w:footerReference w:type="first" r:id="rId2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88200" w14:textId="77777777" w:rsidR="00764319" w:rsidRDefault="00764319" w:rsidP="00B31222">
      <w:r>
        <w:separator/>
      </w:r>
    </w:p>
  </w:endnote>
  <w:endnote w:type="continuationSeparator" w:id="0">
    <w:p w14:paraId="7F2584F3" w14:textId="77777777" w:rsidR="00764319" w:rsidRDefault="00764319" w:rsidP="00B31222">
      <w:r>
        <w:continuationSeparator/>
      </w:r>
    </w:p>
  </w:endnote>
  <w:endnote w:type="continuationNotice" w:id="1">
    <w:p w14:paraId="5341C5A1" w14:textId="77777777" w:rsidR="00764319" w:rsidRDefault="00764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853765" w:rsidRDefault="0085376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1AD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1AD7">
              <w:rPr>
                <w:b/>
                <w:bCs/>
                <w:noProof/>
              </w:rPr>
              <w:t>39</w:t>
            </w:r>
            <w:r>
              <w:rPr>
                <w:b/>
                <w:bCs/>
                <w:sz w:val="24"/>
                <w:szCs w:val="24"/>
              </w:rPr>
              <w:fldChar w:fldCharType="end"/>
            </w:r>
          </w:p>
        </w:sdtContent>
      </w:sdt>
    </w:sdtContent>
  </w:sdt>
  <w:p w14:paraId="06068AAA" w14:textId="77777777" w:rsidR="00853765" w:rsidRDefault="008537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853765" w:rsidRDefault="0085376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1AD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1AD7">
              <w:rPr>
                <w:b/>
                <w:bCs/>
                <w:noProof/>
              </w:rPr>
              <w:t>39</w:t>
            </w:r>
            <w:r>
              <w:rPr>
                <w:b/>
                <w:bCs/>
                <w:sz w:val="24"/>
                <w:szCs w:val="24"/>
              </w:rPr>
              <w:fldChar w:fldCharType="end"/>
            </w:r>
          </w:p>
        </w:sdtContent>
      </w:sdt>
    </w:sdtContent>
  </w:sdt>
  <w:p w14:paraId="6325C9F5" w14:textId="77777777" w:rsidR="00853765" w:rsidRDefault="008537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3DAA4" w14:textId="77777777" w:rsidR="00764319" w:rsidRDefault="00764319" w:rsidP="00B31222">
      <w:r>
        <w:separator/>
      </w:r>
    </w:p>
  </w:footnote>
  <w:footnote w:type="continuationSeparator" w:id="0">
    <w:p w14:paraId="33DEDED6" w14:textId="77777777" w:rsidR="00764319" w:rsidRDefault="00764319" w:rsidP="00B31222">
      <w:r>
        <w:continuationSeparator/>
      </w:r>
    </w:p>
  </w:footnote>
  <w:footnote w:type="continuationNotice" w:id="1">
    <w:p w14:paraId="0B94CEAA" w14:textId="77777777" w:rsidR="00764319" w:rsidRDefault="007643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EB82" w14:textId="77777777" w:rsidR="00853765" w:rsidRDefault="00764319">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8239;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53765" w:rsidRPr="005C106F" w14:paraId="70F3064E" w14:textId="77777777" w:rsidTr="00202DB8">
      <w:trPr>
        <w:trHeight w:val="1435"/>
      </w:trPr>
      <w:tc>
        <w:tcPr>
          <w:tcW w:w="2835" w:type="dxa"/>
          <w:shd w:val="clear" w:color="auto" w:fill="auto"/>
        </w:tcPr>
        <w:p w14:paraId="75B9D58F" w14:textId="4D562C87" w:rsidR="00853765" w:rsidRPr="005C106F" w:rsidRDefault="00853765"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853765" w:rsidRDefault="00853765" w:rsidP="005743D2"/>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53765" w14:paraId="7562D8B9" w14:textId="77777777" w:rsidTr="00DD46E6">
            <w:trPr>
              <w:trHeight w:val="144"/>
            </w:trPr>
            <w:tc>
              <w:tcPr>
                <w:tcW w:w="2727" w:type="dxa"/>
              </w:tcPr>
              <w:p w14:paraId="1DD2CB33" w14:textId="77777777" w:rsidR="00853765" w:rsidRPr="00431A70" w:rsidRDefault="0085376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3ACA13B5" w14:textId="333AEB7C" w:rsidR="00853765" w:rsidRPr="00431A70" w:rsidRDefault="00853765" w:rsidP="005F13CF">
                <w:pPr>
                  <w:tabs>
                    <w:tab w:val="right" w:pos="8838"/>
                  </w:tabs>
                  <w:ind w:left="-106" w:right="171"/>
                  <w:jc w:val="both"/>
                  <w:rPr>
                    <w:rFonts w:ascii="Palatino Linotype" w:eastAsia="Calibri" w:hAnsi="Palatino Linotype" w:cs="Tahoma"/>
                    <w:b/>
                    <w:bCs/>
                    <w:sz w:val="22"/>
                    <w:szCs w:val="22"/>
                    <w:lang w:eastAsia="en-US"/>
                  </w:rPr>
                </w:pPr>
                <w:r w:rsidRPr="00BF35DC">
                  <w:rPr>
                    <w:rFonts w:ascii="Palatino Linotype" w:eastAsia="Calibri" w:hAnsi="Palatino Linotype" w:cs="Tahoma"/>
                    <w:b/>
                    <w:bCs/>
                    <w:sz w:val="22"/>
                    <w:szCs w:val="22"/>
                    <w:lang w:val="es-MX" w:eastAsia="en-US"/>
                  </w:rPr>
                  <w:t>00</w:t>
                </w:r>
                <w:r>
                  <w:rPr>
                    <w:rFonts w:ascii="Palatino Linotype" w:eastAsia="Calibri" w:hAnsi="Palatino Linotype" w:cs="Tahoma"/>
                    <w:b/>
                    <w:bCs/>
                    <w:sz w:val="22"/>
                    <w:szCs w:val="22"/>
                    <w:lang w:val="es-MX" w:eastAsia="en-US"/>
                  </w:rPr>
                  <w:t>17</w:t>
                </w:r>
                <w:r w:rsidRPr="00BF35DC">
                  <w:rPr>
                    <w:rFonts w:ascii="Palatino Linotype" w:eastAsia="Calibri" w:hAnsi="Palatino Linotype" w:cs="Tahoma"/>
                    <w:b/>
                    <w:bCs/>
                    <w:sz w:val="22"/>
                    <w:szCs w:val="22"/>
                    <w:lang w:val="es-MX" w:eastAsia="en-US"/>
                  </w:rPr>
                  <w:t>1/INFOEM/IP/RR/2022</w:t>
                </w:r>
              </w:p>
            </w:tc>
          </w:tr>
          <w:tr w:rsidR="00853765" w14:paraId="43905939" w14:textId="77777777" w:rsidTr="00DD46E6">
            <w:trPr>
              <w:trHeight w:val="283"/>
            </w:trPr>
            <w:tc>
              <w:tcPr>
                <w:tcW w:w="2727" w:type="dxa"/>
              </w:tcPr>
              <w:p w14:paraId="6C212678" w14:textId="77777777" w:rsidR="00853765" w:rsidRPr="00431A70" w:rsidRDefault="0085376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4ECDADC6" w14:textId="333E2C47" w:rsidR="00853765" w:rsidRPr="005F13CF" w:rsidRDefault="00853765" w:rsidP="005F13CF">
                <w:pPr>
                  <w:tabs>
                    <w:tab w:val="left" w:pos="2834"/>
                    <w:tab w:val="right" w:pos="8838"/>
                  </w:tabs>
                  <w:ind w:left="-106" w:right="171"/>
                  <w:jc w:val="both"/>
                  <w:rPr>
                    <w:rFonts w:ascii="Palatino Linotype" w:eastAsia="Calibri" w:hAnsi="Palatino Linotype" w:cs="Tahoma"/>
                    <w:bCs/>
                    <w:sz w:val="22"/>
                    <w:szCs w:val="22"/>
                    <w:lang w:eastAsia="en-US"/>
                  </w:rPr>
                </w:pPr>
                <w:r w:rsidRPr="00D22A98">
                  <w:rPr>
                    <w:rFonts w:ascii="Palatino Linotype" w:eastAsia="Calibri" w:hAnsi="Palatino Linotype" w:cs="Tahoma"/>
                    <w:bCs/>
                    <w:sz w:val="22"/>
                    <w:szCs w:val="22"/>
                    <w:lang w:eastAsia="en-US"/>
                  </w:rPr>
                  <w:t>Ayuntamiento de Tonatico</w:t>
                </w:r>
              </w:p>
            </w:tc>
          </w:tr>
          <w:tr w:rsidR="00853765" w14:paraId="5658CE71" w14:textId="77777777" w:rsidTr="00DD46E6">
            <w:trPr>
              <w:trHeight w:val="283"/>
            </w:trPr>
            <w:tc>
              <w:tcPr>
                <w:tcW w:w="2727" w:type="dxa"/>
              </w:tcPr>
              <w:p w14:paraId="13BBC6D0" w14:textId="77777777" w:rsidR="00853765" w:rsidRPr="00431A70" w:rsidRDefault="0085376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5C6CAA4" w14:textId="77777777" w:rsidR="00853765" w:rsidRPr="00431A70" w:rsidRDefault="00853765"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853765" w:rsidRPr="005C106F" w:rsidRDefault="00853765" w:rsidP="005743D2">
          <w:pPr>
            <w:tabs>
              <w:tab w:val="right" w:pos="8838"/>
            </w:tabs>
            <w:ind w:left="-28"/>
            <w:jc w:val="both"/>
            <w:rPr>
              <w:rFonts w:ascii="Arial" w:eastAsia="Calibri" w:hAnsi="Arial" w:cs="Arial"/>
              <w:b/>
              <w:sz w:val="22"/>
              <w:szCs w:val="22"/>
              <w:lang w:eastAsia="en-US"/>
            </w:rPr>
          </w:pPr>
        </w:p>
      </w:tc>
    </w:tr>
  </w:tbl>
  <w:p w14:paraId="3645CE0E" w14:textId="77777777" w:rsidR="00853765" w:rsidRPr="00443C6B" w:rsidRDefault="00764319"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2051" type="#_x0000_t75" style="position:absolute;margin-left:0;margin-top:0;width:663.5pt;height:12in;z-index:-25165823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53765" w:rsidRPr="00330DA7" w14:paraId="260C3287" w14:textId="77777777" w:rsidTr="276DCEDE">
      <w:trPr>
        <w:trHeight w:val="1435"/>
      </w:trPr>
      <w:tc>
        <w:tcPr>
          <w:tcW w:w="2835" w:type="dxa"/>
          <w:shd w:val="clear" w:color="auto" w:fill="auto"/>
        </w:tcPr>
        <w:p w14:paraId="2786E3E5" w14:textId="34BF8D2B" w:rsidR="00853765" w:rsidRPr="00330DA7" w:rsidRDefault="00853765"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61"/>
          </w:tblGrid>
          <w:tr w:rsidR="00853765" w:rsidRPr="00431A70" w14:paraId="70AEE1B2" w14:textId="77777777" w:rsidTr="276DCEDE">
            <w:trPr>
              <w:trHeight w:val="144"/>
            </w:trPr>
            <w:tc>
              <w:tcPr>
                <w:tcW w:w="2727" w:type="dxa"/>
              </w:tcPr>
              <w:p w14:paraId="7CE1822F" w14:textId="77777777" w:rsidR="00853765" w:rsidRPr="00431A70" w:rsidRDefault="0085376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261" w:type="dxa"/>
              </w:tcPr>
              <w:p w14:paraId="724C358A" w14:textId="6836BC8C" w:rsidR="00853765" w:rsidRPr="00431A70" w:rsidRDefault="00853765" w:rsidP="005F13CF">
                <w:pPr>
                  <w:tabs>
                    <w:tab w:val="right" w:pos="8838"/>
                  </w:tabs>
                  <w:ind w:left="-106" w:right="-105"/>
                  <w:jc w:val="both"/>
                  <w:rPr>
                    <w:rFonts w:ascii="Palatino Linotype" w:eastAsia="Calibri" w:hAnsi="Palatino Linotype" w:cs="Tahoma"/>
                    <w:b/>
                    <w:bCs/>
                    <w:sz w:val="22"/>
                    <w:szCs w:val="22"/>
                    <w:lang w:eastAsia="en-US"/>
                  </w:rPr>
                </w:pPr>
                <w:r w:rsidRPr="00BF35DC">
                  <w:rPr>
                    <w:rFonts w:ascii="Palatino Linotype" w:eastAsia="Calibri" w:hAnsi="Palatino Linotype" w:cs="Tahoma"/>
                    <w:b/>
                    <w:bCs/>
                    <w:sz w:val="22"/>
                    <w:szCs w:val="22"/>
                    <w:lang w:eastAsia="en-US"/>
                  </w:rPr>
                  <w:t>00</w:t>
                </w:r>
                <w:r>
                  <w:rPr>
                    <w:rFonts w:ascii="Palatino Linotype" w:eastAsia="Calibri" w:hAnsi="Palatino Linotype" w:cs="Tahoma"/>
                    <w:b/>
                    <w:bCs/>
                    <w:sz w:val="22"/>
                    <w:szCs w:val="22"/>
                    <w:lang w:eastAsia="en-US"/>
                  </w:rPr>
                  <w:t>17</w:t>
                </w:r>
                <w:r w:rsidRPr="00BF35DC">
                  <w:rPr>
                    <w:rFonts w:ascii="Palatino Linotype" w:eastAsia="Calibri" w:hAnsi="Palatino Linotype" w:cs="Tahoma"/>
                    <w:b/>
                    <w:bCs/>
                    <w:sz w:val="22"/>
                    <w:szCs w:val="22"/>
                    <w:lang w:eastAsia="en-US"/>
                  </w:rPr>
                  <w:t>1/INFOEM/IP/RR/2022</w:t>
                </w:r>
              </w:p>
            </w:tc>
          </w:tr>
          <w:tr w:rsidR="00853765" w:rsidRPr="00286D0C" w14:paraId="167D5D24" w14:textId="77777777" w:rsidTr="276DCEDE">
            <w:trPr>
              <w:trHeight w:val="144"/>
            </w:trPr>
            <w:tc>
              <w:tcPr>
                <w:tcW w:w="2727" w:type="dxa"/>
              </w:tcPr>
              <w:p w14:paraId="00155F88" w14:textId="77777777" w:rsidR="00853765" w:rsidRPr="00431A70" w:rsidRDefault="0085376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261" w:type="dxa"/>
              </w:tcPr>
              <w:p w14:paraId="4EFE8D3E" w14:textId="7930F7B6" w:rsidR="00853765" w:rsidRPr="00286D0C" w:rsidRDefault="276DCEDE" w:rsidP="276DCEDE">
                <w:pPr>
                  <w:tabs>
                    <w:tab w:val="left" w:pos="3122"/>
                    <w:tab w:val="right" w:pos="8838"/>
                  </w:tabs>
                  <w:ind w:left="-106" w:right="-105"/>
                  <w:jc w:val="both"/>
                  <w:rPr>
                    <w:lang w:eastAsia="en-US"/>
                  </w:rPr>
                </w:pPr>
                <w:r w:rsidRPr="276DCEDE">
                  <w:rPr>
                    <w:rFonts w:ascii="Palatino Linotype" w:eastAsia="Calibri" w:hAnsi="Palatino Linotype" w:cs="Tahoma"/>
                    <w:sz w:val="22"/>
                    <w:szCs w:val="22"/>
                    <w:highlight w:val="black"/>
                    <w:lang w:eastAsia="en-US"/>
                  </w:rPr>
                  <w:t>XXXXXXXXXXXXXXXXX</w:t>
                </w:r>
              </w:p>
            </w:tc>
          </w:tr>
          <w:tr w:rsidR="00853765" w:rsidRPr="00431A70" w14:paraId="63620DE8" w14:textId="77777777" w:rsidTr="276DCEDE">
            <w:trPr>
              <w:trHeight w:val="283"/>
            </w:trPr>
            <w:tc>
              <w:tcPr>
                <w:tcW w:w="2727" w:type="dxa"/>
              </w:tcPr>
              <w:p w14:paraId="626AF87B" w14:textId="77777777" w:rsidR="00853765" w:rsidRPr="00431A70" w:rsidRDefault="0085376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261" w:type="dxa"/>
              </w:tcPr>
              <w:p w14:paraId="3CCB6EAF" w14:textId="20E5EEFB" w:rsidR="00853765" w:rsidRPr="005F13CF" w:rsidRDefault="00853765" w:rsidP="005F13CF">
                <w:pPr>
                  <w:tabs>
                    <w:tab w:val="left" w:pos="2834"/>
                    <w:tab w:val="right" w:pos="8838"/>
                  </w:tabs>
                  <w:ind w:left="-106" w:right="-105"/>
                  <w:jc w:val="both"/>
                  <w:rPr>
                    <w:rFonts w:ascii="Palatino Linotype" w:eastAsia="Calibri" w:hAnsi="Palatino Linotype" w:cs="Tahoma"/>
                    <w:bCs/>
                    <w:sz w:val="22"/>
                    <w:szCs w:val="22"/>
                    <w:lang w:eastAsia="en-US"/>
                  </w:rPr>
                </w:pPr>
                <w:r w:rsidRPr="00D22A98">
                  <w:rPr>
                    <w:rFonts w:ascii="Palatino Linotype" w:eastAsia="Calibri" w:hAnsi="Palatino Linotype" w:cs="Tahoma"/>
                    <w:bCs/>
                    <w:sz w:val="22"/>
                    <w:szCs w:val="22"/>
                    <w:lang w:eastAsia="en-US"/>
                  </w:rPr>
                  <w:t>Ayuntamiento de Tonatico</w:t>
                </w:r>
              </w:p>
            </w:tc>
          </w:tr>
          <w:tr w:rsidR="00853765" w:rsidRPr="00431A70" w14:paraId="5EB306D6" w14:textId="77777777" w:rsidTr="276DCEDE">
            <w:trPr>
              <w:trHeight w:val="283"/>
            </w:trPr>
            <w:tc>
              <w:tcPr>
                <w:tcW w:w="2727" w:type="dxa"/>
              </w:tcPr>
              <w:p w14:paraId="43BC716C" w14:textId="77777777" w:rsidR="00853765" w:rsidRPr="00431A70" w:rsidRDefault="0085376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261" w:type="dxa"/>
              </w:tcPr>
              <w:p w14:paraId="2F58048B" w14:textId="77777777" w:rsidR="00853765" w:rsidRPr="00431A70" w:rsidRDefault="0085376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853765" w:rsidRPr="00330DA7" w:rsidRDefault="00853765" w:rsidP="00DB7E5F">
          <w:pPr>
            <w:tabs>
              <w:tab w:val="right" w:pos="8838"/>
            </w:tabs>
            <w:ind w:left="-28"/>
            <w:jc w:val="both"/>
            <w:rPr>
              <w:rFonts w:ascii="Arial" w:eastAsia="Calibri" w:hAnsi="Arial" w:cs="Arial"/>
              <w:b/>
              <w:sz w:val="22"/>
              <w:szCs w:val="22"/>
              <w:lang w:eastAsia="en-US"/>
            </w:rPr>
          </w:pPr>
        </w:p>
      </w:tc>
    </w:tr>
  </w:tbl>
  <w:p w14:paraId="3CFB1CDD" w14:textId="77777777" w:rsidR="00853765" w:rsidRPr="00330DA7" w:rsidRDefault="00764319"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2049" type="#_x0000_t75" style="position:absolute;margin-left:0;margin-top:0;width:663.5pt;height:12in;z-index:-251658240;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6BF709F"/>
    <w:multiLevelType w:val="hybridMultilevel"/>
    <w:tmpl w:val="8B2EFC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496D9A"/>
    <w:multiLevelType w:val="hybridMultilevel"/>
    <w:tmpl w:val="F4365D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895D72"/>
    <w:multiLevelType w:val="hybridMultilevel"/>
    <w:tmpl w:val="B4FE1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4384333"/>
    <w:multiLevelType w:val="hybridMultilevel"/>
    <w:tmpl w:val="20604C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737E50"/>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58601D"/>
    <w:multiLevelType w:val="hybridMultilevel"/>
    <w:tmpl w:val="E6EEF3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AA0F26"/>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9FB05F3"/>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1C6C2B"/>
    <w:multiLevelType w:val="hybridMultilevel"/>
    <w:tmpl w:val="3864CF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2FB5E79"/>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A11127"/>
    <w:multiLevelType w:val="hybridMultilevel"/>
    <w:tmpl w:val="6D78F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91B4951"/>
    <w:multiLevelType w:val="hybridMultilevel"/>
    <w:tmpl w:val="A9328372"/>
    <w:lvl w:ilvl="0" w:tplc="080A000F">
      <w:start w:val="1"/>
      <w:numFmt w:val="decimal"/>
      <w:lvlText w:val="%1."/>
      <w:lvlJc w:val="left"/>
      <w:pPr>
        <w:ind w:left="720" w:hanging="360"/>
      </w:pPr>
      <w:rPr>
        <w:rFonts w:eastAsia="Times New Roman"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335E38"/>
    <w:multiLevelType w:val="hybridMultilevel"/>
    <w:tmpl w:val="EA86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AB3B2D"/>
    <w:multiLevelType w:val="hybridMultilevel"/>
    <w:tmpl w:val="B4FE1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E56A8A"/>
    <w:multiLevelType w:val="hybridMultilevel"/>
    <w:tmpl w:val="0EEEFD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7673719"/>
    <w:multiLevelType w:val="hybridMultilevel"/>
    <w:tmpl w:val="B4FE1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2934C6D"/>
    <w:multiLevelType w:val="hybridMultilevel"/>
    <w:tmpl w:val="B4FE1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474B8F"/>
    <w:multiLevelType w:val="hybridMultilevel"/>
    <w:tmpl w:val="0158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DE7F22"/>
    <w:multiLevelType w:val="hybridMultilevel"/>
    <w:tmpl w:val="0B02B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C6760A2"/>
    <w:multiLevelType w:val="hybridMultilevel"/>
    <w:tmpl w:val="B4FE1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8"/>
  </w:num>
  <w:num w:numId="4">
    <w:abstractNumId w:val="28"/>
  </w:num>
  <w:num w:numId="5">
    <w:abstractNumId w:val="8"/>
  </w:num>
  <w:num w:numId="6">
    <w:abstractNumId w:val="15"/>
  </w:num>
  <w:num w:numId="7">
    <w:abstractNumId w:val="17"/>
  </w:num>
  <w:num w:numId="8">
    <w:abstractNumId w:val="19"/>
  </w:num>
  <w:num w:numId="9">
    <w:abstractNumId w:val="20"/>
  </w:num>
  <w:num w:numId="10">
    <w:abstractNumId w:val="13"/>
  </w:num>
  <w:num w:numId="11">
    <w:abstractNumId w:val="10"/>
  </w:num>
  <w:num w:numId="12">
    <w:abstractNumId w:val="16"/>
  </w:num>
  <w:num w:numId="13">
    <w:abstractNumId w:val="9"/>
  </w:num>
  <w:num w:numId="14">
    <w:abstractNumId w:val="14"/>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 w:numId="18">
    <w:abstractNumId w:val="23"/>
  </w:num>
  <w:num w:numId="19">
    <w:abstractNumId w:val="12"/>
  </w:num>
  <w:num w:numId="20">
    <w:abstractNumId w:val="27"/>
  </w:num>
  <w:num w:numId="21">
    <w:abstractNumId w:val="21"/>
  </w:num>
  <w:num w:numId="22">
    <w:abstractNumId w:val="24"/>
  </w:num>
  <w:num w:numId="23">
    <w:abstractNumId w:val="11"/>
  </w:num>
  <w:num w:numId="24">
    <w:abstractNumId w:val="4"/>
  </w:num>
  <w:num w:numId="25">
    <w:abstractNumId w:val="7"/>
  </w:num>
  <w:num w:numId="26">
    <w:abstractNumId w:val="1"/>
  </w:num>
  <w:num w:numId="27">
    <w:abstractNumId w:val="25"/>
  </w:num>
  <w:num w:numId="28">
    <w:abstractNumId w:val="22"/>
  </w:num>
  <w:num w:numId="29">
    <w:abstractNumId w:val="5"/>
  </w:num>
  <w:num w:numId="30">
    <w:abstractNumId w:val="29"/>
  </w:num>
  <w:num w:numId="31">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270"/>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75D"/>
    <w:rsid w:val="000A3AEE"/>
    <w:rsid w:val="000A3C05"/>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0940"/>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53E0"/>
    <w:rsid w:val="00175CEB"/>
    <w:rsid w:val="00175E61"/>
    <w:rsid w:val="0017636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211D"/>
    <w:rsid w:val="001E2A4D"/>
    <w:rsid w:val="001E2E36"/>
    <w:rsid w:val="001E343E"/>
    <w:rsid w:val="001E4C89"/>
    <w:rsid w:val="001E53C2"/>
    <w:rsid w:val="001E548E"/>
    <w:rsid w:val="001E5531"/>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00B"/>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5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040"/>
    <w:rsid w:val="002B530D"/>
    <w:rsid w:val="002B54CF"/>
    <w:rsid w:val="002B5BE0"/>
    <w:rsid w:val="002B67F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55"/>
    <w:rsid w:val="002E3FCF"/>
    <w:rsid w:val="002E4059"/>
    <w:rsid w:val="002E5015"/>
    <w:rsid w:val="002E6418"/>
    <w:rsid w:val="002E7343"/>
    <w:rsid w:val="002E7ACF"/>
    <w:rsid w:val="002F072D"/>
    <w:rsid w:val="002F0C1A"/>
    <w:rsid w:val="002F0CE9"/>
    <w:rsid w:val="002F1E5A"/>
    <w:rsid w:val="002F3BD0"/>
    <w:rsid w:val="002F58D8"/>
    <w:rsid w:val="002F7450"/>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9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3EE7"/>
    <w:rsid w:val="00434202"/>
    <w:rsid w:val="00434551"/>
    <w:rsid w:val="004350A7"/>
    <w:rsid w:val="00436305"/>
    <w:rsid w:val="00436FD3"/>
    <w:rsid w:val="00437B95"/>
    <w:rsid w:val="004406CF"/>
    <w:rsid w:val="00441804"/>
    <w:rsid w:val="004435B4"/>
    <w:rsid w:val="00443C24"/>
    <w:rsid w:val="00444D0E"/>
    <w:rsid w:val="0044550A"/>
    <w:rsid w:val="00446166"/>
    <w:rsid w:val="00447C98"/>
    <w:rsid w:val="00447F7D"/>
    <w:rsid w:val="00450294"/>
    <w:rsid w:val="004506B1"/>
    <w:rsid w:val="004506BF"/>
    <w:rsid w:val="004517A7"/>
    <w:rsid w:val="0045371C"/>
    <w:rsid w:val="00453729"/>
    <w:rsid w:val="0045411C"/>
    <w:rsid w:val="004544CD"/>
    <w:rsid w:val="00454DE4"/>
    <w:rsid w:val="00456855"/>
    <w:rsid w:val="00457888"/>
    <w:rsid w:val="00460032"/>
    <w:rsid w:val="0046048A"/>
    <w:rsid w:val="00461E53"/>
    <w:rsid w:val="00462B46"/>
    <w:rsid w:val="00463F50"/>
    <w:rsid w:val="0046548F"/>
    <w:rsid w:val="00465497"/>
    <w:rsid w:val="00466346"/>
    <w:rsid w:val="00466C2C"/>
    <w:rsid w:val="004675F7"/>
    <w:rsid w:val="004702B0"/>
    <w:rsid w:val="0047072A"/>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6BFF"/>
    <w:rsid w:val="00517427"/>
    <w:rsid w:val="00520C2F"/>
    <w:rsid w:val="00521ADB"/>
    <w:rsid w:val="005220BE"/>
    <w:rsid w:val="005223C0"/>
    <w:rsid w:val="0052327F"/>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A5D"/>
    <w:rsid w:val="00544B35"/>
    <w:rsid w:val="00544C28"/>
    <w:rsid w:val="005462BA"/>
    <w:rsid w:val="00546769"/>
    <w:rsid w:val="00546BAE"/>
    <w:rsid w:val="00546C4E"/>
    <w:rsid w:val="005475F1"/>
    <w:rsid w:val="00547D7E"/>
    <w:rsid w:val="00550418"/>
    <w:rsid w:val="005504F6"/>
    <w:rsid w:val="00550C0B"/>
    <w:rsid w:val="00552EBD"/>
    <w:rsid w:val="00553405"/>
    <w:rsid w:val="00553827"/>
    <w:rsid w:val="00553A6B"/>
    <w:rsid w:val="005540A8"/>
    <w:rsid w:val="005544AF"/>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82"/>
    <w:rsid w:val="005A72D8"/>
    <w:rsid w:val="005A738C"/>
    <w:rsid w:val="005B02DF"/>
    <w:rsid w:val="005B08E6"/>
    <w:rsid w:val="005B0D7C"/>
    <w:rsid w:val="005B0E86"/>
    <w:rsid w:val="005B24F9"/>
    <w:rsid w:val="005B3A57"/>
    <w:rsid w:val="005B475D"/>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21A7"/>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6CA7"/>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92F"/>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0C78"/>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050"/>
    <w:rsid w:val="00762198"/>
    <w:rsid w:val="007621D9"/>
    <w:rsid w:val="007628DA"/>
    <w:rsid w:val="00762E28"/>
    <w:rsid w:val="00763CE8"/>
    <w:rsid w:val="00764319"/>
    <w:rsid w:val="007648CF"/>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248"/>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3765"/>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336E"/>
    <w:rsid w:val="008839DA"/>
    <w:rsid w:val="00884EE8"/>
    <w:rsid w:val="00885153"/>
    <w:rsid w:val="00885168"/>
    <w:rsid w:val="00890C12"/>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38CF"/>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33FC"/>
    <w:rsid w:val="009439D3"/>
    <w:rsid w:val="00943BCE"/>
    <w:rsid w:val="009466BE"/>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63CF"/>
    <w:rsid w:val="009A7587"/>
    <w:rsid w:val="009B0214"/>
    <w:rsid w:val="009B02EF"/>
    <w:rsid w:val="009B0A91"/>
    <w:rsid w:val="009B19CD"/>
    <w:rsid w:val="009B3BD7"/>
    <w:rsid w:val="009B407E"/>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5D4B"/>
    <w:rsid w:val="009D69C6"/>
    <w:rsid w:val="009D6F70"/>
    <w:rsid w:val="009D7501"/>
    <w:rsid w:val="009D7975"/>
    <w:rsid w:val="009E10E1"/>
    <w:rsid w:val="009E4361"/>
    <w:rsid w:val="009E4852"/>
    <w:rsid w:val="009E4DB7"/>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6EB"/>
    <w:rsid w:val="00A02AB3"/>
    <w:rsid w:val="00A034EF"/>
    <w:rsid w:val="00A03A1B"/>
    <w:rsid w:val="00A048C7"/>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1AD7"/>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75C"/>
    <w:rsid w:val="00A94938"/>
    <w:rsid w:val="00A9518A"/>
    <w:rsid w:val="00A95838"/>
    <w:rsid w:val="00A9629C"/>
    <w:rsid w:val="00A96A29"/>
    <w:rsid w:val="00A97515"/>
    <w:rsid w:val="00A97907"/>
    <w:rsid w:val="00AA01CF"/>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103B"/>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1DF4"/>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ED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A45"/>
    <w:rsid w:val="00CB0326"/>
    <w:rsid w:val="00CB0AFF"/>
    <w:rsid w:val="00CB5D29"/>
    <w:rsid w:val="00CB6019"/>
    <w:rsid w:val="00CB675A"/>
    <w:rsid w:val="00CB6847"/>
    <w:rsid w:val="00CB6EC8"/>
    <w:rsid w:val="00CB7423"/>
    <w:rsid w:val="00CB782B"/>
    <w:rsid w:val="00CC082B"/>
    <w:rsid w:val="00CC0A49"/>
    <w:rsid w:val="00CC0E77"/>
    <w:rsid w:val="00CC13BE"/>
    <w:rsid w:val="00CC2092"/>
    <w:rsid w:val="00CC2213"/>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94"/>
    <w:rsid w:val="00D17B33"/>
    <w:rsid w:val="00D200AB"/>
    <w:rsid w:val="00D21628"/>
    <w:rsid w:val="00D22A9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73"/>
    <w:rsid w:val="00DA5280"/>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ACF"/>
    <w:rsid w:val="00E80D12"/>
    <w:rsid w:val="00E810C4"/>
    <w:rsid w:val="00E8155D"/>
    <w:rsid w:val="00E81743"/>
    <w:rsid w:val="00E8294C"/>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1034"/>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7E4"/>
    <w:rsid w:val="00EC5BF3"/>
    <w:rsid w:val="00EC5CA0"/>
    <w:rsid w:val="00EC6180"/>
    <w:rsid w:val="00EC61B5"/>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1F"/>
    <w:rsid w:val="00F0523A"/>
    <w:rsid w:val="00F0603B"/>
    <w:rsid w:val="00F061A6"/>
    <w:rsid w:val="00F0710C"/>
    <w:rsid w:val="00F07119"/>
    <w:rsid w:val="00F10BEC"/>
    <w:rsid w:val="00F11AB3"/>
    <w:rsid w:val="00F1282E"/>
    <w:rsid w:val="00F14017"/>
    <w:rsid w:val="00F140DF"/>
    <w:rsid w:val="00F14529"/>
    <w:rsid w:val="00F160C8"/>
    <w:rsid w:val="00F1684C"/>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3429"/>
    <w:rsid w:val="00F6433D"/>
    <w:rsid w:val="00F6497E"/>
    <w:rsid w:val="00F64ED1"/>
    <w:rsid w:val="00F66AB1"/>
    <w:rsid w:val="00F66BD7"/>
    <w:rsid w:val="00F677E2"/>
    <w:rsid w:val="00F705D2"/>
    <w:rsid w:val="00F70C9C"/>
    <w:rsid w:val="00F717E6"/>
    <w:rsid w:val="00F71D2E"/>
    <w:rsid w:val="00F7216B"/>
    <w:rsid w:val="00F724E0"/>
    <w:rsid w:val="00F7264A"/>
    <w:rsid w:val="00F73751"/>
    <w:rsid w:val="00F75EAD"/>
    <w:rsid w:val="00F77154"/>
    <w:rsid w:val="00F806EB"/>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276DCED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AD22ED"/>
  <w15:docId w15:val="{52C2924C-E863-4A51-A42F-1754310F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27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1257855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ransparenciafiscal.edomex.gob.mx/sites/transparenciafiscal.edomex.gob.mx/files/files/pdf/marco-programatico-presupuestal/FEFOM-2021.pdf" TargetMode="Externa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portalanterior.ine.mx/archivos2/tutoriales/sistemas/ApoyoInstitucional/SIF/docs/candidatos/folioFiscalFactur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versionpublica.edomex.gob.mx/fef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egislacion.edomex.gob.mx/sites/legislacion.edomex.gob.mx/files/files/pdf/ley/vig/leyvig192.pdf" TargetMode="External"/><Relationship Id="rId23" Type="http://schemas.openxmlformats.org/officeDocument/2006/relationships/footer" Target="footer2.xml"/><Relationship Id="rId10" Type="http://schemas.openxmlformats.org/officeDocument/2006/relationships/hyperlink" Target="https://legislacion.edomex.gob.mx/sites/legislacion.edomex.gob.mx/files/files/pdf/ley/vig/leyvig233.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ransparenciafiscal.edomex.gob.mx/sites/transparenciafiscal.edomex.gob.mx/files/files/pdf/marco-programatico-presupuestal/FEFOM-2021.pdf"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653E2F"/>
    <w:rsid w:val="00475CC6"/>
    <w:rsid w:val="00653E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5F5C0-0B7F-4F72-9B61-63451FD4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9976</Words>
  <Characters>54874</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2</cp:revision>
  <cp:lastPrinted>2021-07-02T04:43:00Z</cp:lastPrinted>
  <dcterms:created xsi:type="dcterms:W3CDTF">2022-05-17T16:32:00Z</dcterms:created>
  <dcterms:modified xsi:type="dcterms:W3CDTF">2022-05-17T16:32:00Z</dcterms:modified>
</cp:coreProperties>
</file>