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8B" w:rsidRPr="0024751B" w:rsidRDefault="002A1B8B" w:rsidP="002A1B8B">
      <w:pPr>
        <w:spacing w:line="360" w:lineRule="auto"/>
        <w:jc w:val="both"/>
        <w:rPr>
          <w:rFonts w:ascii="Palatino Linotype" w:eastAsiaTheme="minorEastAsia" w:hAnsi="Palatino Linotype"/>
          <w:lang w:val="es-ES_tradnl" w:eastAsia="es-ES"/>
        </w:rPr>
      </w:pPr>
      <w:r w:rsidRPr="0024751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15885" w:rsidRPr="0024751B">
        <w:rPr>
          <w:rFonts w:ascii="Palatino Linotype" w:eastAsiaTheme="minorEastAsia" w:hAnsi="Palatino Linotype"/>
          <w:lang w:val="es-ES_tradnl" w:eastAsia="es-ES"/>
        </w:rPr>
        <w:t>nueve (09</w:t>
      </w:r>
      <w:r w:rsidRPr="0024751B">
        <w:rPr>
          <w:rFonts w:ascii="Palatino Linotype" w:eastAsiaTheme="minorEastAsia" w:hAnsi="Palatino Linotype"/>
          <w:lang w:val="es-ES_tradnl" w:eastAsia="es-ES"/>
        </w:rPr>
        <w:t>) de noviembre de dos mil veintidós.</w:t>
      </w:r>
    </w:p>
    <w:p w:rsidR="002A1B8B" w:rsidRPr="0024751B" w:rsidRDefault="002A1B8B" w:rsidP="002A1B8B">
      <w:pPr>
        <w:spacing w:line="360" w:lineRule="auto"/>
        <w:jc w:val="both"/>
        <w:rPr>
          <w:rFonts w:ascii="Palatino Linotype" w:eastAsiaTheme="minorEastAsia" w:hAnsi="Palatino Linotype"/>
          <w:lang w:val="es-ES_tradnl" w:eastAsia="es-ES"/>
        </w:rPr>
      </w:pPr>
    </w:p>
    <w:p w:rsidR="002A1B8B" w:rsidRPr="0024751B" w:rsidRDefault="002A1B8B" w:rsidP="002A1B8B">
      <w:pPr>
        <w:spacing w:line="360" w:lineRule="auto"/>
        <w:jc w:val="both"/>
        <w:rPr>
          <w:rFonts w:ascii="Palatino Linotype" w:eastAsiaTheme="minorEastAsia" w:hAnsi="Palatino Linotype"/>
          <w:lang w:val="es-ES_tradnl" w:eastAsia="es-ES"/>
        </w:rPr>
      </w:pPr>
      <w:r w:rsidRPr="0024751B">
        <w:rPr>
          <w:rFonts w:ascii="Palatino Linotype" w:eastAsiaTheme="minorEastAsia" w:hAnsi="Palatino Linotype"/>
          <w:b/>
          <w:lang w:val="es-ES_tradnl" w:eastAsia="es-ES"/>
        </w:rPr>
        <w:t>VISTO</w:t>
      </w:r>
      <w:r w:rsidRPr="0024751B">
        <w:rPr>
          <w:rFonts w:ascii="Palatino Linotype" w:eastAsiaTheme="minorEastAsia" w:hAnsi="Palatino Linotype"/>
          <w:lang w:val="es-ES_tradnl" w:eastAsia="es-ES"/>
        </w:rPr>
        <w:t xml:space="preserve"> el expediente electrónico formado con motivo del recurso de revisión </w:t>
      </w:r>
      <w:r w:rsidRPr="0024751B">
        <w:rPr>
          <w:rFonts w:ascii="Palatino Linotype" w:eastAsiaTheme="minorEastAsia" w:hAnsi="Palatino Linotype"/>
          <w:b/>
          <w:lang w:val="es-ES_tradnl" w:eastAsia="es-ES"/>
        </w:rPr>
        <w:t>15498/INFOEM/IP/RR/2022</w:t>
      </w:r>
      <w:r w:rsidRPr="0024751B">
        <w:rPr>
          <w:rFonts w:ascii="Palatino Linotype" w:eastAsiaTheme="minorEastAsia" w:hAnsi="Palatino Linotype" w:cs="Arial"/>
          <w:b/>
          <w:bCs/>
          <w:lang w:val="es-ES_tradnl" w:eastAsia="es-ES"/>
        </w:rPr>
        <w:t xml:space="preserve">, </w:t>
      </w:r>
      <w:r w:rsidRPr="0024751B">
        <w:rPr>
          <w:rFonts w:ascii="Palatino Linotype" w:eastAsiaTheme="minorEastAsia" w:hAnsi="Palatino Linotype"/>
          <w:lang w:val="es-ES_tradnl" w:eastAsia="es-ES"/>
        </w:rPr>
        <w:t xml:space="preserve">promovido </w:t>
      </w:r>
      <w:r w:rsidR="0024751B" w:rsidRPr="0024751B">
        <w:rPr>
          <w:rFonts w:ascii="Palatino Linotype" w:eastAsia="Calibri" w:hAnsi="Palatino Linotype" w:cs="Tahoma"/>
          <w:b/>
          <w:szCs w:val="22"/>
          <w:lang w:val="es-ES" w:eastAsia="en-US"/>
        </w:rPr>
        <w:t xml:space="preserve">XXXXX </w:t>
      </w:r>
      <w:proofErr w:type="spellStart"/>
      <w:r w:rsidR="0024751B" w:rsidRPr="0024751B">
        <w:rPr>
          <w:rFonts w:ascii="Palatino Linotype" w:eastAsia="Calibri" w:hAnsi="Palatino Linotype" w:cs="Tahoma"/>
          <w:b/>
          <w:szCs w:val="22"/>
          <w:lang w:val="es-ES" w:eastAsia="en-US"/>
        </w:rPr>
        <w:t>XXXXX</w:t>
      </w:r>
      <w:proofErr w:type="spellEnd"/>
      <w:r w:rsidR="0024751B" w:rsidRPr="0024751B">
        <w:rPr>
          <w:rFonts w:ascii="Palatino Linotype" w:eastAsia="Calibri" w:hAnsi="Palatino Linotype" w:cs="Tahoma"/>
          <w:b/>
          <w:szCs w:val="22"/>
          <w:lang w:val="es-ES" w:eastAsia="en-US"/>
        </w:rPr>
        <w:t xml:space="preserve"> XXXX</w:t>
      </w:r>
      <w:r w:rsidRPr="0024751B">
        <w:rPr>
          <w:rFonts w:ascii="Palatino Linotype" w:eastAsiaTheme="minorEastAsia" w:hAnsi="Palatino Linotype"/>
          <w:sz w:val="28"/>
          <w:lang w:val="es-ES_tradnl" w:eastAsia="es-ES"/>
        </w:rPr>
        <w:t xml:space="preserve">, </w:t>
      </w:r>
      <w:r w:rsidRPr="0024751B">
        <w:rPr>
          <w:rFonts w:ascii="Palatino Linotype" w:eastAsiaTheme="minorEastAsia" w:hAnsi="Palatino Linotype"/>
          <w:lang w:val="es-ES_tradnl" w:eastAsia="es-ES"/>
        </w:rPr>
        <w:t>quien en lo sucesivo será identificado</w:t>
      </w:r>
      <w:r w:rsidRPr="0024751B">
        <w:rPr>
          <w:rFonts w:ascii="Palatino Linotype" w:eastAsiaTheme="minorEastAsia" w:hAnsi="Palatino Linotype"/>
          <w:b/>
          <w:lang w:val="es-ES_tradnl" w:eastAsia="es-ES"/>
        </w:rPr>
        <w:t xml:space="preserve"> </w:t>
      </w:r>
      <w:r w:rsidRPr="0024751B">
        <w:rPr>
          <w:rFonts w:ascii="Palatino Linotype" w:eastAsiaTheme="minorEastAsia" w:hAnsi="Palatino Linotype" w:cs="Arial"/>
          <w:lang w:val="es-ES_tradnl" w:eastAsia="es-ES"/>
        </w:rPr>
        <w:t xml:space="preserve">como </w:t>
      </w:r>
      <w:r w:rsidRPr="0024751B">
        <w:rPr>
          <w:rFonts w:ascii="Palatino Linotype" w:eastAsiaTheme="minorEastAsia" w:hAnsi="Palatino Linotype" w:cs="Arial"/>
          <w:b/>
          <w:lang w:val="es-ES_tradnl" w:eastAsia="es-ES"/>
        </w:rPr>
        <w:t>RECURRENTE</w:t>
      </w:r>
      <w:r w:rsidRPr="0024751B">
        <w:rPr>
          <w:rFonts w:ascii="Palatino Linotype" w:eastAsiaTheme="minorEastAsia" w:hAnsi="Palatino Linotype" w:cs="Arial"/>
          <w:lang w:val="es-ES_tradnl" w:eastAsia="es-ES"/>
        </w:rPr>
        <w:t xml:space="preserve">, en contra de la falta de respuesta del </w:t>
      </w:r>
      <w:r w:rsidRPr="0024751B">
        <w:rPr>
          <w:rFonts w:ascii="Palatino Linotype" w:eastAsiaTheme="minorEastAsia" w:hAnsi="Palatino Linotype" w:cs="Arial"/>
          <w:b/>
          <w:lang w:eastAsia="es-ES"/>
        </w:rPr>
        <w:t xml:space="preserve">Sistema Municipal para el Desarrollo Integral </w:t>
      </w:r>
      <w:r w:rsidR="00F9248E" w:rsidRPr="0024751B">
        <w:rPr>
          <w:rFonts w:ascii="Palatino Linotype" w:eastAsiaTheme="minorEastAsia" w:hAnsi="Palatino Linotype" w:cs="Arial"/>
          <w:b/>
          <w:lang w:eastAsia="es-ES"/>
        </w:rPr>
        <w:t xml:space="preserve">de la Familia de </w:t>
      </w:r>
      <w:proofErr w:type="spellStart"/>
      <w:r w:rsidR="00F9248E" w:rsidRPr="0024751B">
        <w:rPr>
          <w:rFonts w:ascii="Palatino Linotype" w:eastAsiaTheme="minorEastAsia" w:hAnsi="Palatino Linotype" w:cs="Arial"/>
          <w:b/>
          <w:lang w:eastAsia="es-ES"/>
        </w:rPr>
        <w:t>Ji</w:t>
      </w:r>
      <w:r w:rsidRPr="0024751B">
        <w:rPr>
          <w:rFonts w:ascii="Palatino Linotype" w:eastAsiaTheme="minorEastAsia" w:hAnsi="Palatino Linotype" w:cs="Arial"/>
          <w:b/>
          <w:lang w:eastAsia="es-ES"/>
        </w:rPr>
        <w:t>quipilco</w:t>
      </w:r>
      <w:proofErr w:type="spellEnd"/>
      <w:r w:rsidRPr="0024751B">
        <w:rPr>
          <w:rFonts w:ascii="Palatino Linotype" w:eastAsiaTheme="minorEastAsia" w:hAnsi="Palatino Linotype" w:cs="Arial"/>
          <w:b/>
          <w:lang w:eastAsia="es-ES"/>
        </w:rPr>
        <w:t xml:space="preserve">, </w:t>
      </w:r>
      <w:r w:rsidRPr="0024751B">
        <w:rPr>
          <w:rFonts w:ascii="Palatino Linotype" w:eastAsiaTheme="minorEastAsia" w:hAnsi="Palatino Linotype"/>
          <w:lang w:val="es-ES_tradnl" w:eastAsia="es-ES"/>
        </w:rPr>
        <w:t>en lo sucesivo el</w:t>
      </w:r>
      <w:r w:rsidRPr="0024751B">
        <w:rPr>
          <w:rFonts w:ascii="Palatino Linotype" w:eastAsiaTheme="minorEastAsia" w:hAnsi="Palatino Linotype"/>
          <w:b/>
          <w:lang w:val="es-ES_tradnl" w:eastAsia="es-ES"/>
        </w:rPr>
        <w:t xml:space="preserve"> SUJETO OBLIGADO, </w:t>
      </w:r>
      <w:r w:rsidRPr="0024751B">
        <w:rPr>
          <w:rFonts w:ascii="Palatino Linotype" w:eastAsiaTheme="minorEastAsia" w:hAnsi="Palatino Linotype"/>
          <w:lang w:val="es-ES_tradnl" w:eastAsia="es-ES"/>
        </w:rPr>
        <w:t xml:space="preserve">se procede a dictar la presente resolución, con base en los siguientes: </w:t>
      </w:r>
    </w:p>
    <w:p w:rsidR="002A1B8B" w:rsidRPr="0024751B" w:rsidRDefault="002A1B8B" w:rsidP="002A1B8B">
      <w:pPr>
        <w:spacing w:line="360" w:lineRule="auto"/>
        <w:jc w:val="both"/>
        <w:rPr>
          <w:rFonts w:ascii="Palatino Linotype" w:eastAsiaTheme="minorEastAsia" w:hAnsi="Palatino Linotype"/>
          <w:lang w:val="es-ES_tradnl" w:eastAsia="es-ES"/>
        </w:rPr>
      </w:pPr>
    </w:p>
    <w:p w:rsidR="002A1B8B" w:rsidRPr="0024751B" w:rsidRDefault="002A1B8B" w:rsidP="002A1B8B">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4751B">
        <w:rPr>
          <w:rFonts w:ascii="Palatino Linotype" w:eastAsiaTheme="majorEastAsia" w:hAnsi="Palatino Linotype" w:cstheme="majorBidi"/>
          <w:b/>
        </w:rPr>
        <w:t>ANTECEDENTES</w:t>
      </w:r>
      <w:bookmarkEnd w:id="0"/>
      <w:bookmarkEnd w:id="1"/>
    </w:p>
    <w:p w:rsidR="002A1B8B" w:rsidRPr="0024751B" w:rsidRDefault="002A1B8B" w:rsidP="002A1B8B">
      <w:pPr>
        <w:keepNext/>
        <w:keepLines/>
        <w:spacing w:line="360" w:lineRule="auto"/>
        <w:jc w:val="center"/>
        <w:outlineLvl w:val="0"/>
        <w:rPr>
          <w:rFonts w:ascii="Palatino Linotype" w:eastAsiaTheme="majorEastAsia" w:hAnsi="Palatino Linotype" w:cstheme="majorBidi"/>
        </w:rPr>
      </w:pPr>
    </w:p>
    <w:p w:rsidR="002A1B8B" w:rsidRPr="0024751B" w:rsidRDefault="002A1B8B" w:rsidP="002A1B8B">
      <w:pPr>
        <w:numPr>
          <w:ilvl w:val="0"/>
          <w:numId w:val="1"/>
        </w:numPr>
        <w:spacing w:line="360" w:lineRule="auto"/>
        <w:ind w:left="0" w:firstLine="0"/>
        <w:contextualSpacing/>
        <w:jc w:val="both"/>
        <w:rPr>
          <w:rFonts w:ascii="Palatino Linotype" w:eastAsia="Calibri" w:hAnsi="Palatino Linotype" w:cs="Arial"/>
          <w:lang w:val="es-ES" w:eastAsia="es-ES"/>
        </w:rPr>
      </w:pPr>
      <w:r w:rsidRPr="0024751B">
        <w:rPr>
          <w:rFonts w:ascii="Palatino Linotype" w:eastAsia="Calibri" w:hAnsi="Palatino Linotype" w:cs="Arial"/>
          <w:lang w:val="es-ES" w:eastAsia="es-ES"/>
        </w:rPr>
        <w:t xml:space="preserve">El día siete (07) de septiembre  de dos mil veintidós, </w:t>
      </w:r>
      <w:r w:rsidRPr="0024751B">
        <w:rPr>
          <w:rFonts w:ascii="Palatino Linotype" w:eastAsia="Calibri" w:hAnsi="Palatino Linotype"/>
          <w:lang w:val="es-ES" w:eastAsia="es-ES"/>
        </w:rPr>
        <w:t>se</w:t>
      </w:r>
      <w:r w:rsidRPr="0024751B">
        <w:rPr>
          <w:rFonts w:ascii="Palatino Linotype" w:eastAsiaTheme="minorEastAsia" w:hAnsi="Palatino Linotype"/>
          <w:b/>
          <w:lang w:val="es-ES_tradnl" w:eastAsia="es-ES"/>
        </w:rPr>
        <w:t xml:space="preserve"> </w:t>
      </w:r>
      <w:r w:rsidRPr="0024751B">
        <w:rPr>
          <w:rFonts w:ascii="Palatino Linotype" w:eastAsiaTheme="minorEastAsia" w:hAnsi="Palatino Linotype"/>
          <w:lang w:val="es-ES_tradnl" w:eastAsia="es-ES"/>
        </w:rPr>
        <w:t xml:space="preserve">presentó </w:t>
      </w:r>
      <w:r w:rsidRPr="0024751B">
        <w:rPr>
          <w:rFonts w:ascii="Palatino Linotype" w:eastAsia="Calibri" w:hAnsi="Palatino Linotype" w:cs="Arial"/>
          <w:lang w:val="es-ES" w:eastAsia="es-ES"/>
        </w:rPr>
        <w:t xml:space="preserve">ante el </w:t>
      </w:r>
      <w:r w:rsidRPr="0024751B">
        <w:rPr>
          <w:rFonts w:ascii="Palatino Linotype" w:eastAsia="Calibri" w:hAnsi="Palatino Linotype" w:cs="Arial"/>
          <w:b/>
          <w:lang w:val="es-ES" w:eastAsia="es-ES"/>
        </w:rPr>
        <w:t>SUJETO OBLIGADO,</w:t>
      </w:r>
      <w:r w:rsidRPr="0024751B">
        <w:rPr>
          <w:rFonts w:ascii="Palatino Linotype" w:eastAsia="Calibri" w:hAnsi="Palatino Linotype" w:cs="Arial"/>
          <w:lang w:val="es-ES_tradnl" w:eastAsia="es-ES"/>
        </w:rPr>
        <w:t xml:space="preserve"> vía </w:t>
      </w:r>
      <w:r w:rsidRPr="0024751B">
        <w:rPr>
          <w:rFonts w:ascii="Palatino Linotype" w:eastAsia="Calibri" w:hAnsi="Palatino Linotype" w:cs="Arial"/>
          <w:lang w:val="es-ES" w:eastAsia="es-ES"/>
        </w:rPr>
        <w:t xml:space="preserve">Sistema de Acceso a la Información Mexiquense </w:t>
      </w:r>
      <w:r w:rsidRPr="0024751B">
        <w:rPr>
          <w:rFonts w:ascii="Palatino Linotype" w:eastAsia="Calibri" w:hAnsi="Palatino Linotype" w:cs="Arial"/>
          <w:b/>
          <w:lang w:val="es-ES" w:eastAsia="es-ES"/>
        </w:rPr>
        <w:t>(SAIMEX),</w:t>
      </w:r>
      <w:r w:rsidRPr="0024751B">
        <w:rPr>
          <w:rFonts w:ascii="Palatino Linotype" w:eastAsia="Calibri" w:hAnsi="Palatino Linotype" w:cs="Arial"/>
          <w:lang w:val="es-ES" w:eastAsia="es-ES"/>
        </w:rPr>
        <w:t xml:space="preserve"> la solicitud de información pública registrada con el número</w:t>
      </w:r>
      <w:r w:rsidRPr="0024751B">
        <w:rPr>
          <w:rFonts w:ascii="Palatino Linotype" w:eastAsiaTheme="minorEastAsia" w:hAnsi="Palatino Linotype"/>
          <w:b/>
          <w:bCs/>
          <w:lang w:val="es-ES_tradnl" w:eastAsia="es-ES"/>
        </w:rPr>
        <w:t xml:space="preserve"> </w:t>
      </w:r>
      <w:r w:rsidRPr="0024751B">
        <w:rPr>
          <w:rFonts w:ascii="Palatino Linotype" w:eastAsia="Calibri" w:hAnsi="Palatino Linotype" w:cs="Arial"/>
          <w:b/>
          <w:bCs/>
          <w:lang w:val="es-ES_tradnl" w:eastAsia="es-ES"/>
        </w:rPr>
        <w:t xml:space="preserve"> </w:t>
      </w:r>
      <w:r w:rsidRPr="0024751B">
        <w:rPr>
          <w:rFonts w:ascii="Palatino Linotype" w:hAnsi="Palatino Linotype"/>
          <w:b/>
          <w:bCs/>
        </w:rPr>
        <w:t>  00008/DIFJIQUIPI/IP/2022</w:t>
      </w:r>
      <w:r w:rsidRPr="0024751B">
        <w:rPr>
          <w:rFonts w:ascii="Palatino Linotype" w:eastAsia="Calibri" w:hAnsi="Palatino Linotype" w:cs="Arial"/>
          <w:lang w:val="es-ES" w:eastAsia="es-ES"/>
        </w:rPr>
        <w:t>, mediante la cual se requirió:</w:t>
      </w:r>
    </w:p>
    <w:p w:rsidR="002A1B8B" w:rsidRPr="0024751B" w:rsidRDefault="002A1B8B" w:rsidP="002A1B8B">
      <w:pPr>
        <w:spacing w:line="360" w:lineRule="auto"/>
        <w:ind w:left="284"/>
        <w:contextualSpacing/>
        <w:jc w:val="both"/>
        <w:rPr>
          <w:rFonts w:ascii="Palatino Linotype" w:eastAsia="Calibri" w:hAnsi="Palatino Linotype" w:cs="Arial"/>
          <w:lang w:val="es-ES" w:eastAsia="es-ES"/>
        </w:rPr>
      </w:pPr>
    </w:p>
    <w:p w:rsidR="002A1B8B" w:rsidRPr="0024751B" w:rsidRDefault="002A1B8B" w:rsidP="002A1B8B">
      <w:pPr>
        <w:spacing w:line="360" w:lineRule="auto"/>
        <w:ind w:left="851" w:right="709"/>
        <w:jc w:val="both"/>
        <w:rPr>
          <w:rFonts w:ascii="Palatino Linotype" w:hAnsi="Palatino Linotype"/>
          <w:i/>
          <w:color w:val="000000"/>
          <w:sz w:val="22"/>
        </w:rPr>
      </w:pPr>
      <w:r w:rsidRPr="0024751B">
        <w:rPr>
          <w:rFonts w:ascii="Palatino Linotype" w:hAnsi="Palatino Linotype"/>
          <w:i/>
          <w:color w:val="000000"/>
          <w:sz w:val="22"/>
        </w:rPr>
        <w:t>“Con fundamento en los artículos 6o. y 8º de la constitución política de los Estados Unidos Mexicanos. Solicitó me sea proporcionada información sobre el grado académico en versión publica de cada uno de los servidores públicos que actualmente se encuentran laborando en el sistema DIF con corte a la fecha 7 de septiembre del 2022.” (Sic)</w:t>
      </w:r>
    </w:p>
    <w:p w:rsidR="002A1B8B" w:rsidRPr="0024751B" w:rsidRDefault="002A1B8B" w:rsidP="002A1B8B">
      <w:pPr>
        <w:spacing w:line="360" w:lineRule="auto"/>
        <w:ind w:left="851" w:right="709"/>
        <w:jc w:val="both"/>
        <w:rPr>
          <w:rFonts w:ascii="Palatino Linotype" w:hAnsi="Palatino Linotype"/>
          <w:i/>
          <w:color w:val="000000"/>
          <w:sz w:val="22"/>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751B">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24751B">
        <w:rPr>
          <w:rFonts w:ascii="Palatino Linotype" w:eastAsiaTheme="minorEastAsia" w:hAnsi="Palatino Linotype" w:cs="Arial"/>
          <w:b/>
          <w:lang w:val="es-ES_tradnl" w:eastAsia="es-ES"/>
        </w:rPr>
        <w:t xml:space="preserve">(SAIMEX) y </w:t>
      </w:r>
      <w:r w:rsidRPr="0024751B">
        <w:rPr>
          <w:rFonts w:ascii="Palatino Linotype" w:eastAsiaTheme="minorEastAsia" w:hAnsi="Palatino Linotype" w:cs="Arial"/>
          <w:lang w:val="es-ES_tradnl" w:eastAsia="es-ES"/>
        </w:rPr>
        <w:t xml:space="preserve">correo electrónico.  </w:t>
      </w:r>
    </w:p>
    <w:p w:rsidR="002A1B8B" w:rsidRPr="0024751B" w:rsidRDefault="002A1B8B" w:rsidP="002A1B8B">
      <w:pPr>
        <w:spacing w:line="360" w:lineRule="auto"/>
        <w:contextualSpacing/>
        <w:rPr>
          <w:rFonts w:ascii="Palatino Linotype" w:eastAsiaTheme="minorEastAsia" w:hAnsi="Palatino Linotype" w:cs="Arial"/>
          <w:i/>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751B">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2A1B8B" w:rsidRPr="0024751B" w:rsidRDefault="002A1B8B" w:rsidP="002A1B8B">
      <w:pPr>
        <w:spacing w:line="360" w:lineRule="auto"/>
        <w:contextualSpacing/>
        <w:jc w:val="both"/>
        <w:rPr>
          <w:rFonts w:ascii="Palatino Linotype" w:eastAsiaTheme="minorEastAsia" w:hAnsi="Palatino Linotype" w:cs="Arial"/>
          <w:i/>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751B">
        <w:rPr>
          <w:rFonts w:ascii="Palatino Linotype" w:eastAsia="Calibri" w:hAnsi="Palatino Linotype" w:cs="Arial"/>
          <w:lang w:val="es-AR" w:eastAsia="es-ES"/>
        </w:rPr>
        <w:t>El</w:t>
      </w:r>
      <w:r w:rsidRPr="0024751B">
        <w:rPr>
          <w:rFonts w:ascii="Palatino Linotype" w:hAnsi="Palatino Linotype" w:cs="Arial"/>
          <w:lang w:val="es-ES" w:eastAsia="es-ES"/>
        </w:rPr>
        <w:t xml:space="preserve"> diez (10) de octubre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2A1B8B" w:rsidRPr="0024751B" w:rsidRDefault="002A1B8B" w:rsidP="002A1B8B">
      <w:pPr>
        <w:spacing w:line="360" w:lineRule="auto"/>
        <w:ind w:right="567"/>
        <w:jc w:val="both"/>
        <w:rPr>
          <w:rFonts w:ascii="Palatino Linotype" w:eastAsiaTheme="majorEastAsia" w:hAnsi="Palatino Linotype" w:cstheme="majorBidi"/>
          <w:i/>
          <w:lang w:val="es-ES" w:eastAsia="es-ES"/>
        </w:rPr>
      </w:pPr>
    </w:p>
    <w:p w:rsidR="002A1B8B" w:rsidRPr="0024751B" w:rsidRDefault="002A1B8B" w:rsidP="002A1B8B">
      <w:pPr>
        <w:spacing w:line="360" w:lineRule="auto"/>
        <w:ind w:left="426" w:right="567"/>
        <w:jc w:val="both"/>
        <w:rPr>
          <w:rFonts w:ascii="Palatino Linotype" w:eastAsiaTheme="majorEastAsia" w:hAnsi="Palatino Linotype" w:cstheme="majorBidi"/>
          <w:b/>
          <w:i/>
          <w:lang w:val="es-ES" w:eastAsia="es-ES"/>
        </w:rPr>
      </w:pPr>
      <w:r w:rsidRPr="0024751B">
        <w:rPr>
          <w:rFonts w:ascii="Palatino Linotype" w:eastAsiaTheme="majorEastAsia" w:hAnsi="Palatino Linotype" w:cstheme="majorBidi"/>
          <w:b/>
          <w:lang w:val="es-ES" w:eastAsia="es-ES"/>
        </w:rPr>
        <w:t>Acto impugnado</w:t>
      </w:r>
      <w:r w:rsidRPr="0024751B">
        <w:rPr>
          <w:rFonts w:ascii="Palatino Linotype" w:eastAsiaTheme="majorEastAsia" w:hAnsi="Palatino Linotype" w:cstheme="majorBidi"/>
          <w:b/>
          <w:i/>
          <w:lang w:val="es-ES" w:eastAsia="es-ES"/>
        </w:rPr>
        <w:t xml:space="preserve">: </w:t>
      </w:r>
    </w:p>
    <w:p w:rsidR="002A1B8B" w:rsidRPr="0024751B" w:rsidRDefault="002A1B8B" w:rsidP="002A1B8B">
      <w:pPr>
        <w:spacing w:line="360" w:lineRule="auto"/>
        <w:ind w:left="426" w:right="567"/>
        <w:jc w:val="both"/>
        <w:rPr>
          <w:rFonts w:ascii="Palatino Linotype" w:eastAsia="Calibri" w:hAnsi="Palatino Linotype" w:cs="Arial"/>
          <w:i/>
          <w:sz w:val="22"/>
          <w:lang w:val="es-ES" w:eastAsia="es-ES"/>
        </w:rPr>
      </w:pPr>
      <w:r w:rsidRPr="0024751B">
        <w:rPr>
          <w:rFonts w:ascii="Palatino Linotype" w:eastAsiaTheme="majorEastAsia" w:hAnsi="Palatino Linotype" w:cstheme="majorBidi"/>
          <w:i/>
          <w:sz w:val="22"/>
          <w:lang w:val="es-ES" w:eastAsia="es-ES"/>
        </w:rPr>
        <w:t>“</w:t>
      </w:r>
      <w:r w:rsidRPr="0024751B">
        <w:rPr>
          <w:rFonts w:ascii="Palatino Linotype" w:hAnsi="Palatino Linotype"/>
          <w:i/>
          <w:sz w:val="22"/>
        </w:rPr>
        <w:t>Con corte al día 10 de octubre de 2022, ya han trascurrido 22 días hábiles, contraviniendo el artículo 163 de la Ley de Transparencia y Acceso a la Información Pública del Estado de México y Municipios y no ha proporcionado respuesta a la solicitud.”</w:t>
      </w:r>
      <w:r w:rsidRPr="0024751B">
        <w:rPr>
          <w:rFonts w:ascii="Palatino Linotype" w:eastAsia="Calibri" w:hAnsi="Palatino Linotype" w:cs="Arial"/>
          <w:i/>
          <w:sz w:val="22"/>
          <w:lang w:val="es-ES" w:eastAsia="es-ES"/>
        </w:rPr>
        <w:t xml:space="preserve"> (Sic) </w:t>
      </w:r>
    </w:p>
    <w:p w:rsidR="002A1B8B" w:rsidRPr="0024751B" w:rsidRDefault="002A1B8B" w:rsidP="002A1B8B">
      <w:pPr>
        <w:spacing w:line="360" w:lineRule="auto"/>
        <w:ind w:left="426" w:right="567"/>
        <w:jc w:val="both"/>
        <w:rPr>
          <w:rFonts w:ascii="Palatino Linotype" w:eastAsiaTheme="majorEastAsia" w:hAnsi="Palatino Linotype" w:cstheme="majorBidi"/>
          <w:b/>
          <w:i/>
          <w:lang w:val="es-ES" w:eastAsia="es-ES"/>
        </w:rPr>
      </w:pPr>
    </w:p>
    <w:p w:rsidR="002A1B8B" w:rsidRPr="0024751B" w:rsidRDefault="002A1B8B" w:rsidP="002A1B8B">
      <w:pPr>
        <w:spacing w:line="360" w:lineRule="auto"/>
        <w:ind w:left="426" w:right="567"/>
        <w:jc w:val="both"/>
        <w:rPr>
          <w:rFonts w:ascii="Palatino Linotype" w:eastAsiaTheme="majorEastAsia" w:hAnsi="Palatino Linotype" w:cstheme="majorBidi"/>
          <w:i/>
          <w:lang w:val="es-ES" w:eastAsia="es-ES"/>
        </w:rPr>
      </w:pPr>
      <w:r w:rsidRPr="0024751B">
        <w:rPr>
          <w:rFonts w:ascii="Palatino Linotype" w:eastAsiaTheme="majorEastAsia" w:hAnsi="Palatino Linotype" w:cstheme="majorBidi"/>
          <w:b/>
          <w:lang w:val="es-ES" w:eastAsia="es-ES"/>
        </w:rPr>
        <w:t xml:space="preserve">Razones o Motivos de inconformidad: </w:t>
      </w:r>
    </w:p>
    <w:p w:rsidR="002A1B8B" w:rsidRPr="0024751B" w:rsidRDefault="002A1B8B" w:rsidP="002A1B8B">
      <w:pPr>
        <w:spacing w:line="360" w:lineRule="auto"/>
        <w:ind w:left="426" w:right="567"/>
        <w:jc w:val="both"/>
        <w:rPr>
          <w:rFonts w:ascii="Palatino Linotype" w:eastAsiaTheme="majorEastAsia" w:hAnsi="Palatino Linotype" w:cstheme="majorBidi"/>
          <w:i/>
          <w:sz w:val="22"/>
          <w:lang w:val="es-ES" w:eastAsia="es-ES"/>
        </w:rPr>
      </w:pPr>
      <w:r w:rsidRPr="0024751B">
        <w:rPr>
          <w:rFonts w:ascii="Palatino Linotype" w:hAnsi="Palatino Linotype"/>
          <w:i/>
          <w:sz w:val="22"/>
        </w:rPr>
        <w:t>“No se ha proporcionado una respuesta por parte del sujeto obligado.” (</w:t>
      </w:r>
      <w:r w:rsidRPr="0024751B">
        <w:rPr>
          <w:rFonts w:ascii="Palatino Linotype" w:eastAsiaTheme="majorEastAsia" w:hAnsi="Palatino Linotype" w:cstheme="majorBidi"/>
          <w:i/>
          <w:sz w:val="22"/>
          <w:lang w:val="es-ES" w:eastAsia="es-ES"/>
        </w:rPr>
        <w:t>Sic)</w:t>
      </w:r>
    </w:p>
    <w:p w:rsidR="002A1B8B" w:rsidRPr="0024751B" w:rsidRDefault="002A1B8B" w:rsidP="002A1B8B">
      <w:pPr>
        <w:tabs>
          <w:tab w:val="left" w:pos="3480"/>
        </w:tabs>
        <w:spacing w:line="360" w:lineRule="auto"/>
        <w:ind w:left="426" w:right="567"/>
        <w:jc w:val="both"/>
        <w:rPr>
          <w:rFonts w:ascii="Palatino Linotype" w:eastAsiaTheme="majorEastAsia" w:hAnsi="Palatino Linotype" w:cstheme="majorBidi"/>
          <w:i/>
          <w:lang w:val="es-ES" w:eastAsia="es-ES"/>
        </w:rPr>
      </w:pPr>
      <w:r w:rsidRPr="0024751B">
        <w:rPr>
          <w:rFonts w:ascii="Palatino Linotype" w:eastAsiaTheme="majorEastAsia" w:hAnsi="Palatino Linotype" w:cstheme="majorBidi"/>
          <w:i/>
          <w:lang w:val="es-ES" w:eastAsia="es-ES"/>
        </w:rPr>
        <w:tab/>
      </w: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hAnsi="Palatino Linotype" w:cs="Arial"/>
          <w:lang w:val="es-ES" w:eastAsia="es-ES"/>
        </w:rPr>
        <w:t xml:space="preserve">Se registró el recurso de revisión bajo el número de expediente </w:t>
      </w:r>
      <w:r w:rsidRPr="0024751B">
        <w:rPr>
          <w:rFonts w:ascii="Palatino Linotype" w:eastAsiaTheme="minorEastAsia" w:hAnsi="Palatino Linotype" w:cs="Arial"/>
          <w:bCs/>
          <w:lang w:val="es-ES_tradnl" w:eastAsia="es-ES"/>
        </w:rPr>
        <w:t xml:space="preserve">al rubro indicado, asimismo con fundamento en lo dispuesto por el </w:t>
      </w:r>
      <w:r w:rsidRPr="0024751B">
        <w:rPr>
          <w:rFonts w:ascii="Palatino Linotype" w:eastAsia="Calibri" w:hAnsi="Palatino Linotype" w:cs="Arial"/>
          <w:lang w:val="es-ES" w:eastAsia="es-ES"/>
        </w:rPr>
        <w:t xml:space="preserve">artículo 185 fracción I de la </w:t>
      </w:r>
      <w:r w:rsidRPr="0024751B">
        <w:rPr>
          <w:rFonts w:ascii="Palatino Linotype" w:eastAsia="Calibri" w:hAnsi="Palatino Linotype" w:cs="Arial"/>
          <w:b/>
          <w:lang w:val="es-ES" w:eastAsia="es-ES"/>
        </w:rPr>
        <w:t xml:space="preserve">Ley de Transparencia y Acceso a la Información Pública del Estado de México y Municipios </w:t>
      </w:r>
      <w:r w:rsidRPr="0024751B">
        <w:rPr>
          <w:rFonts w:ascii="Palatino Linotype" w:hAnsi="Palatino Linotype" w:cs="Arial"/>
          <w:lang w:val="es-ES" w:eastAsia="es-ES"/>
        </w:rPr>
        <w:t xml:space="preserve">se turnó a la </w:t>
      </w:r>
      <w:r w:rsidRPr="0024751B">
        <w:rPr>
          <w:rFonts w:ascii="Palatino Linotype" w:hAnsi="Palatino Linotype" w:cs="Arial"/>
          <w:b/>
          <w:lang w:val="es-ES" w:eastAsia="es-ES"/>
        </w:rPr>
        <w:t xml:space="preserve">Comisionada María del Rosario Mejía Ayala, </w:t>
      </w:r>
      <w:r w:rsidRPr="0024751B">
        <w:rPr>
          <w:rFonts w:ascii="Palatino Linotype" w:hAnsi="Palatino Linotype" w:cs="Arial"/>
          <w:lang w:val="es-ES" w:eastAsia="es-ES"/>
        </w:rPr>
        <w:t xml:space="preserve">con el objeto de </w:t>
      </w:r>
      <w:r w:rsidRPr="0024751B">
        <w:rPr>
          <w:rFonts w:ascii="Palatino Linotype" w:hAnsi="Palatino Linotype" w:cs="Arial"/>
          <w:lang w:eastAsia="es-ES"/>
        </w:rPr>
        <w:t>su análisis.</w:t>
      </w:r>
    </w:p>
    <w:p w:rsidR="002A1B8B" w:rsidRPr="0024751B" w:rsidRDefault="002A1B8B" w:rsidP="002A1B8B">
      <w:pPr>
        <w:spacing w:line="360" w:lineRule="auto"/>
        <w:contextualSpacing/>
        <w:jc w:val="both"/>
        <w:rPr>
          <w:rFonts w:ascii="Palatino Linotype" w:eastAsiaTheme="minorEastAsia" w:hAnsi="Palatino Linotype"/>
          <w:i/>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eastAsia="Calibri" w:hAnsi="Palatino Linotype" w:cs="Arial"/>
          <w:lang w:val="es-ES" w:eastAsia="es-ES"/>
        </w:rPr>
        <w:lastRenderedPageBreak/>
        <w:t xml:space="preserve">La Comisionada Ponente con fundamento en lo dispuesto por el artículo 185 fracción II de la ley de la materia, a través del acuerdo de admisión de fecha dieciocho (18) de octubre  de dos mil veintidós, puso a disposición de las partes el expediente electrónico </w:t>
      </w:r>
      <w:r w:rsidRPr="0024751B">
        <w:rPr>
          <w:rFonts w:ascii="Palatino Linotype" w:eastAsia="Calibri" w:hAnsi="Palatino Linotype" w:cs="Arial"/>
          <w:lang w:val="es-ES_tradnl" w:eastAsia="es-ES"/>
        </w:rPr>
        <w:t xml:space="preserve">vía </w:t>
      </w:r>
      <w:r w:rsidRPr="0024751B">
        <w:rPr>
          <w:rFonts w:ascii="Palatino Linotype" w:eastAsia="Calibri" w:hAnsi="Palatino Linotype" w:cs="Arial"/>
          <w:lang w:val="es-ES" w:eastAsia="es-ES"/>
        </w:rPr>
        <w:t xml:space="preserve">Sistema de Acceso a la Información Mexiquense </w:t>
      </w:r>
      <w:r w:rsidRPr="0024751B">
        <w:rPr>
          <w:rFonts w:ascii="Palatino Linotype" w:eastAsia="Calibri" w:hAnsi="Palatino Linotype" w:cs="Arial"/>
          <w:b/>
          <w:lang w:val="es-ES" w:eastAsia="es-ES"/>
        </w:rPr>
        <w:t xml:space="preserve">SAIMEX </w:t>
      </w:r>
      <w:r w:rsidRPr="0024751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4751B">
        <w:rPr>
          <w:rFonts w:ascii="Palatino Linotype" w:eastAsia="Calibri" w:hAnsi="Palatino Linotype" w:cs="Arial"/>
          <w:b/>
          <w:lang w:val="es-ES" w:eastAsia="es-ES"/>
        </w:rPr>
        <w:t>SUJETO OBLIGADO</w:t>
      </w:r>
      <w:r w:rsidRPr="0024751B">
        <w:rPr>
          <w:rFonts w:ascii="Palatino Linotype" w:eastAsia="Calibri" w:hAnsi="Palatino Linotype" w:cs="Arial"/>
          <w:lang w:val="es-ES" w:eastAsia="es-ES"/>
        </w:rPr>
        <w:t xml:space="preserve"> presentará el Informe Justificado procedente.</w:t>
      </w:r>
      <w:r w:rsidRPr="0024751B">
        <w:rPr>
          <w:rFonts w:ascii="Palatino Linotype" w:eastAsiaTheme="minorEastAsia" w:hAnsi="Palatino Linotype"/>
          <w:lang w:val="es-ES_tradnl" w:eastAsia="es-ES"/>
        </w:rPr>
        <w:t xml:space="preserve"> </w:t>
      </w:r>
    </w:p>
    <w:p w:rsidR="002A1B8B" w:rsidRPr="0024751B" w:rsidRDefault="002A1B8B" w:rsidP="002A1B8B">
      <w:pPr>
        <w:spacing w:line="360" w:lineRule="auto"/>
        <w:contextualSpacing/>
        <w:jc w:val="both"/>
        <w:rPr>
          <w:rFonts w:ascii="Palatino Linotype" w:eastAsiaTheme="minorEastAsia" w:hAnsi="Palatino Linotype"/>
          <w:i/>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eastAsiaTheme="minorEastAsia" w:hAnsi="Palatino Linotype"/>
          <w:lang w:val="es-ES_tradnl" w:eastAsia="es-ES"/>
        </w:rPr>
        <w:t>De las constancias que obran en el expediente electrónico SAIMEX, se advierte que el RECURRENTE</w:t>
      </w:r>
      <w:r w:rsidR="008726D2" w:rsidRPr="0024751B">
        <w:rPr>
          <w:rFonts w:ascii="Palatino Linotype" w:eastAsiaTheme="minorEastAsia" w:hAnsi="Palatino Linotype"/>
          <w:lang w:val="es-ES_tradnl" w:eastAsia="es-ES"/>
        </w:rPr>
        <w:t xml:space="preserve"> adjunto el archivo </w:t>
      </w:r>
      <w:hyperlink r:id="rId7" w:history="1">
        <w:r w:rsidR="008726D2" w:rsidRPr="0024751B">
          <w:rPr>
            <w:rStyle w:val="Hipervnculo"/>
            <w:rFonts w:ascii="Palatino Linotype" w:eastAsiaTheme="majorEastAsia" w:hAnsi="Palatino Linotype" w:cs="Arial"/>
            <w:b/>
            <w:bCs/>
            <w:color w:val="auto"/>
          </w:rPr>
          <w:t>Tablero de seguimiento de solicitudes 01.pdf</w:t>
        </w:r>
      </w:hyperlink>
      <w:r w:rsidR="008726D2" w:rsidRPr="0024751B">
        <w:rPr>
          <w:rFonts w:ascii="Palatino Linotype" w:hAnsi="Palatino Linotype"/>
        </w:rPr>
        <w:t>, en el que consta una imagen del tablero de seguimiento de SAIMEX</w:t>
      </w:r>
      <w:r w:rsidRPr="0024751B">
        <w:rPr>
          <w:rFonts w:ascii="Palatino Linotype" w:eastAsiaTheme="minorEastAsia" w:hAnsi="Palatino Linotype"/>
          <w:lang w:val="es-ES_tradnl" w:eastAsia="es-ES"/>
        </w:rPr>
        <w:t xml:space="preserve">; por su parte el </w:t>
      </w:r>
      <w:r w:rsidRPr="0024751B">
        <w:rPr>
          <w:rFonts w:ascii="Palatino Linotype" w:eastAsiaTheme="minorEastAsia" w:hAnsi="Palatino Linotype"/>
          <w:b/>
          <w:lang w:val="es-ES_tradnl" w:eastAsia="es-ES"/>
        </w:rPr>
        <w:t>SUJETO OBLIGADO</w:t>
      </w:r>
      <w:r w:rsidRPr="0024751B">
        <w:rPr>
          <w:rFonts w:ascii="Palatino Linotype" w:eastAsiaTheme="minorEastAsia" w:hAnsi="Palatino Linotype"/>
          <w:lang w:val="es-ES_tradnl" w:eastAsia="es-ES"/>
        </w:rPr>
        <w:t>, no rindió informe justificado.</w:t>
      </w:r>
    </w:p>
    <w:p w:rsidR="002A1B8B" w:rsidRPr="0024751B" w:rsidRDefault="002A1B8B" w:rsidP="002A1B8B">
      <w:pPr>
        <w:spacing w:line="360" w:lineRule="auto"/>
        <w:contextualSpacing/>
        <w:jc w:val="both"/>
        <w:rPr>
          <w:rFonts w:ascii="Palatino Linotype" w:eastAsiaTheme="minorEastAsia" w:hAnsi="Palatino Linotype"/>
          <w:i/>
          <w:lang w:val="es-ES_tradnl" w:eastAsia="es-ES"/>
        </w:rPr>
      </w:pPr>
    </w:p>
    <w:p w:rsidR="002A1B8B" w:rsidRPr="0024751B" w:rsidRDefault="002A1B8B" w:rsidP="002A1B8B">
      <w:pPr>
        <w:pStyle w:val="Prrafodelista"/>
        <w:numPr>
          <w:ilvl w:val="0"/>
          <w:numId w:val="1"/>
        </w:numPr>
        <w:spacing w:line="360" w:lineRule="auto"/>
        <w:ind w:left="0" w:firstLine="0"/>
        <w:jc w:val="both"/>
        <w:rPr>
          <w:rFonts w:ascii="Palatino Linotype" w:eastAsia="Calibri" w:hAnsi="Palatino Linotype" w:cs="Arial"/>
          <w:sz w:val="24"/>
          <w:lang w:val="es-ES"/>
        </w:rPr>
      </w:pPr>
      <w:r w:rsidRPr="0024751B">
        <w:rPr>
          <w:rFonts w:ascii="Palatino Linotype" w:hAnsi="Palatino Linotype"/>
          <w:sz w:val="24"/>
        </w:rPr>
        <w:t>La Comisionada Ponente decretó el cierre de instrucción</w:t>
      </w:r>
      <w:r w:rsidRPr="0024751B">
        <w:rPr>
          <w:rFonts w:ascii="Palatino Linotype" w:hAnsi="Palatino Linotype" w:cs="Arial"/>
          <w:sz w:val="24"/>
        </w:rPr>
        <w:t xml:space="preserve"> </w:t>
      </w:r>
      <w:r w:rsidRPr="0024751B">
        <w:rPr>
          <w:rFonts w:ascii="Palatino Linotype" w:hAnsi="Palatino Linotype"/>
          <w:sz w:val="24"/>
        </w:rPr>
        <w:t xml:space="preserve">mediante acuerdo de fecha </w:t>
      </w:r>
      <w:r w:rsidR="00F14807" w:rsidRPr="0024751B">
        <w:rPr>
          <w:rFonts w:ascii="Palatino Linotype" w:hAnsi="Palatino Linotype"/>
          <w:sz w:val="24"/>
        </w:rPr>
        <w:t>veintiocho (28) de octubre</w:t>
      </w:r>
      <w:r w:rsidRPr="0024751B">
        <w:rPr>
          <w:rFonts w:ascii="Palatino Linotype" w:hAnsi="Palatino Linotype"/>
          <w:sz w:val="24"/>
        </w:rPr>
        <w:t xml:space="preserve">  de dos mil veintidós, </w:t>
      </w:r>
      <w:r w:rsidRPr="0024751B">
        <w:rPr>
          <w:rFonts w:ascii="Palatino Linotype" w:hAnsi="Palatino Linotype" w:cs="Arial"/>
          <w:sz w:val="24"/>
        </w:rPr>
        <w:t xml:space="preserve">por lo que, ordenó turnar el expediente a resolución, misma que ahora se pronuncia; y- - - - - - - - - - - - - - - - - - - - - </w:t>
      </w:r>
    </w:p>
    <w:p w:rsidR="002A1B8B" w:rsidRPr="0024751B" w:rsidRDefault="002A1B8B" w:rsidP="002A1B8B">
      <w:pPr>
        <w:pStyle w:val="Prrafodelista"/>
        <w:spacing w:line="360" w:lineRule="auto"/>
        <w:ind w:left="0"/>
        <w:jc w:val="both"/>
        <w:rPr>
          <w:rFonts w:ascii="Palatino Linotype" w:eastAsia="Calibri" w:hAnsi="Palatino Linotype" w:cs="Arial"/>
          <w:sz w:val="24"/>
          <w:lang w:val="es-ES"/>
        </w:rPr>
      </w:pPr>
    </w:p>
    <w:p w:rsidR="002A1B8B" w:rsidRPr="0024751B" w:rsidRDefault="002A1B8B" w:rsidP="002A1B8B">
      <w:pPr>
        <w:keepNext/>
        <w:keepLines/>
        <w:spacing w:line="360" w:lineRule="auto"/>
        <w:jc w:val="center"/>
        <w:outlineLvl w:val="0"/>
        <w:rPr>
          <w:rFonts w:ascii="Palatino Linotype" w:eastAsiaTheme="majorEastAsia" w:hAnsi="Palatino Linotype" w:cstheme="majorBidi"/>
          <w:b/>
        </w:rPr>
      </w:pPr>
      <w:bookmarkStart w:id="5" w:name="_Toc83725401"/>
      <w:r w:rsidRPr="0024751B">
        <w:rPr>
          <w:rFonts w:ascii="Palatino Linotype" w:eastAsiaTheme="majorEastAsia" w:hAnsi="Palatino Linotype" w:cstheme="majorBidi"/>
          <w:b/>
        </w:rPr>
        <w:t>CONSIDERANDO</w:t>
      </w:r>
      <w:bookmarkEnd w:id="5"/>
    </w:p>
    <w:p w:rsidR="00F14807" w:rsidRPr="0024751B" w:rsidRDefault="00F14807" w:rsidP="002A1B8B">
      <w:pPr>
        <w:keepNext/>
        <w:keepLines/>
        <w:spacing w:line="360" w:lineRule="auto"/>
        <w:jc w:val="center"/>
        <w:outlineLvl w:val="0"/>
        <w:rPr>
          <w:rFonts w:ascii="Palatino Linotype" w:eastAsiaTheme="majorEastAsia" w:hAnsi="Palatino Linotype" w:cstheme="majorBidi"/>
          <w:b/>
        </w:rPr>
      </w:pPr>
    </w:p>
    <w:p w:rsidR="002A1B8B" w:rsidRPr="0024751B" w:rsidRDefault="002A1B8B" w:rsidP="002A1B8B">
      <w:pPr>
        <w:keepNext/>
        <w:keepLines/>
        <w:spacing w:line="360" w:lineRule="auto"/>
        <w:outlineLvl w:val="1"/>
        <w:rPr>
          <w:rFonts w:ascii="Palatino Linotype" w:eastAsiaTheme="majorEastAsia" w:hAnsi="Palatino Linotype" w:cstheme="majorBidi"/>
          <w:b/>
        </w:rPr>
      </w:pPr>
      <w:bookmarkStart w:id="6" w:name="_Toc83725402"/>
      <w:r w:rsidRPr="0024751B">
        <w:rPr>
          <w:rFonts w:ascii="Palatino Linotype" w:eastAsiaTheme="majorEastAsia" w:hAnsi="Palatino Linotype" w:cstheme="majorBidi"/>
          <w:b/>
        </w:rPr>
        <w:t>PRIMERO. De la competencia.</w:t>
      </w:r>
      <w:bookmarkEnd w:id="6"/>
    </w:p>
    <w:p w:rsidR="002A1B8B" w:rsidRPr="0024751B" w:rsidRDefault="002A1B8B" w:rsidP="002A1B8B">
      <w:pPr>
        <w:spacing w:line="360" w:lineRule="auto"/>
        <w:rPr>
          <w:rFonts w:ascii="Palatino Linotype" w:eastAsiaTheme="minorEastAsia" w:hAnsi="Palatino Linotype"/>
        </w:rPr>
      </w:pPr>
    </w:p>
    <w:p w:rsidR="002A1B8B" w:rsidRPr="0024751B" w:rsidRDefault="002A1B8B" w:rsidP="002A1B8B">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4751B">
        <w:rPr>
          <w:rFonts w:ascii="Palatino Linotype" w:eastAsia="Calibri" w:hAnsi="Palatino Linotype"/>
          <w:lang w:val="es-ES" w:eastAsia="es-ES"/>
        </w:rPr>
        <w:t>Este</w:t>
      </w:r>
      <w:r w:rsidRPr="0024751B">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w:t>
      </w:r>
      <w:r w:rsidRPr="0024751B">
        <w:rPr>
          <w:rFonts w:ascii="Palatino Linotype" w:eastAsia="Calibri" w:hAnsi="Palatino Linotype"/>
          <w:color w:val="000000" w:themeColor="text1"/>
          <w:sz w:val="24"/>
          <w:lang w:val="es-ES"/>
        </w:rPr>
        <w:lastRenderedPageBreak/>
        <w:t xml:space="preserve">de la </w:t>
      </w:r>
      <w:r w:rsidRPr="0024751B">
        <w:rPr>
          <w:rFonts w:ascii="Palatino Linotype" w:eastAsia="Calibri" w:hAnsi="Palatino Linotype"/>
          <w:b/>
          <w:color w:val="000000" w:themeColor="text1"/>
          <w:sz w:val="24"/>
          <w:lang w:val="es-ES"/>
        </w:rPr>
        <w:t>Constitución Política de los Estados Unidos Mexicanos</w:t>
      </w:r>
      <w:r w:rsidRPr="0024751B">
        <w:rPr>
          <w:rFonts w:ascii="Palatino Linotype" w:eastAsia="Calibri" w:hAnsi="Palatino Linotype"/>
          <w:color w:val="000000" w:themeColor="text1"/>
          <w:sz w:val="24"/>
          <w:lang w:val="es-ES"/>
        </w:rPr>
        <w:t xml:space="preserve">; 5, párrafos trigésimo, trigésimo primero y trigésimo segundo, fracciones IV y V, de la </w:t>
      </w:r>
      <w:r w:rsidRPr="0024751B">
        <w:rPr>
          <w:rFonts w:ascii="Palatino Linotype" w:eastAsia="Calibri" w:hAnsi="Palatino Linotype"/>
          <w:b/>
          <w:color w:val="000000" w:themeColor="text1"/>
          <w:sz w:val="24"/>
          <w:lang w:val="es-ES"/>
        </w:rPr>
        <w:t>Constitución Política del Estado Libre y Soberano de México</w:t>
      </w:r>
      <w:r w:rsidRPr="0024751B">
        <w:rPr>
          <w:rFonts w:ascii="Palatino Linotype" w:eastAsia="Calibri" w:hAnsi="Palatino Linotype"/>
          <w:color w:val="000000" w:themeColor="text1"/>
          <w:sz w:val="24"/>
          <w:lang w:val="es-ES"/>
        </w:rPr>
        <w:t xml:space="preserve">; artículos 1, 2 fracción II, 13, 29, 36 fracciones I y II, 176, 178, 179, 181 párrafo tercero y 185 </w:t>
      </w:r>
      <w:r w:rsidRPr="0024751B">
        <w:rPr>
          <w:rFonts w:ascii="Palatino Linotype" w:eastAsia="Calibri" w:hAnsi="Palatino Linotype" w:cs="Arial"/>
          <w:color w:val="000000" w:themeColor="text1"/>
          <w:sz w:val="24"/>
          <w:lang w:val="es-ES"/>
        </w:rPr>
        <w:t xml:space="preserve">de la </w:t>
      </w:r>
      <w:r w:rsidRPr="0024751B">
        <w:rPr>
          <w:rFonts w:ascii="Palatino Linotype" w:eastAsia="Calibri" w:hAnsi="Palatino Linotype" w:cs="Arial"/>
          <w:b/>
          <w:color w:val="000000" w:themeColor="text1"/>
          <w:sz w:val="24"/>
          <w:lang w:val="es-ES"/>
        </w:rPr>
        <w:t>Ley de Transparencia y Acceso a la Información Pública del Estado de México y Municipios</w:t>
      </w:r>
      <w:r w:rsidRPr="0024751B">
        <w:rPr>
          <w:rFonts w:ascii="Palatino Linotype" w:eastAsia="Calibri" w:hAnsi="Palatino Linotype" w:cs="Arial"/>
          <w:color w:val="000000" w:themeColor="text1"/>
          <w:sz w:val="24"/>
          <w:lang w:val="es-ES"/>
        </w:rPr>
        <w:t xml:space="preserve">; y 10, 7, 9 fracciones I y XXIV, y 11 del </w:t>
      </w:r>
      <w:r w:rsidRPr="0024751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2A1B8B" w:rsidRPr="0024751B" w:rsidRDefault="002A1B8B" w:rsidP="002A1B8B">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2A1B8B" w:rsidRPr="0024751B" w:rsidRDefault="002A1B8B" w:rsidP="002A1B8B">
      <w:pPr>
        <w:tabs>
          <w:tab w:val="left" w:pos="0"/>
        </w:tabs>
        <w:spacing w:line="360" w:lineRule="auto"/>
        <w:contextualSpacing/>
        <w:jc w:val="both"/>
        <w:rPr>
          <w:rFonts w:ascii="Palatino Linotype" w:eastAsiaTheme="majorEastAsia" w:hAnsi="Palatino Linotype" w:cstheme="majorBidi"/>
          <w:b/>
        </w:rPr>
      </w:pPr>
      <w:r w:rsidRPr="0024751B">
        <w:rPr>
          <w:rFonts w:ascii="Palatino Linotype" w:eastAsiaTheme="majorEastAsia" w:hAnsi="Palatino Linotype" w:cstheme="majorBidi"/>
          <w:b/>
        </w:rPr>
        <w:t>SEGUNDO. De la oportunidad y procedencia.</w:t>
      </w:r>
    </w:p>
    <w:p w:rsidR="002A1B8B" w:rsidRPr="0024751B" w:rsidRDefault="002A1B8B" w:rsidP="002A1B8B">
      <w:pPr>
        <w:spacing w:line="360" w:lineRule="auto"/>
        <w:rPr>
          <w:rFonts w:ascii="Palatino Linotype" w:eastAsiaTheme="minorEastAsia" w:hAnsi="Palatino Linotype"/>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eastAsia="es-ES"/>
        </w:rPr>
      </w:pPr>
      <w:r w:rsidRPr="0024751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4751B">
        <w:rPr>
          <w:rFonts w:ascii="Palatino Linotype" w:eastAsia="Calibri" w:hAnsi="Palatino Linotype" w:cs="Arial"/>
          <w:b/>
          <w:lang w:val="es-ES" w:eastAsia="es-ES"/>
        </w:rPr>
        <w:t>SUJETO OBLIGADO</w:t>
      </w:r>
      <w:r w:rsidRPr="0024751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A1B8B" w:rsidRPr="0024751B" w:rsidRDefault="002A1B8B" w:rsidP="002A1B8B">
      <w:pPr>
        <w:spacing w:line="360" w:lineRule="auto"/>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eastAsia="es-ES"/>
        </w:rPr>
      </w:pPr>
      <w:r w:rsidRPr="0024751B">
        <w:rPr>
          <w:rFonts w:ascii="Palatino Linotype" w:eastAsia="Calibri" w:hAnsi="Palatino Linotype" w:cs="Arial"/>
          <w:lang w:val="es-ES" w:eastAsia="es-ES"/>
        </w:rPr>
        <w:t xml:space="preserve">Por ende, se constituye la figura jurídica de la </w:t>
      </w:r>
      <w:r w:rsidRPr="0024751B">
        <w:rPr>
          <w:rFonts w:ascii="Palatino Linotype" w:eastAsia="Calibri" w:hAnsi="Palatino Linotype" w:cs="Arial"/>
          <w:i/>
          <w:lang w:val="es-ES" w:eastAsia="es-ES"/>
        </w:rPr>
        <w:t>negativa ficta</w:t>
      </w:r>
      <w:r w:rsidRPr="0024751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4751B">
        <w:rPr>
          <w:rFonts w:ascii="Palatino Linotype" w:eastAsia="Calibri" w:hAnsi="Palatino Linotype" w:cs="Arial"/>
          <w:b/>
          <w:lang w:val="es-ES" w:eastAsia="es-ES"/>
        </w:rPr>
        <w:t>178</w:t>
      </w:r>
      <w:r w:rsidRPr="0024751B">
        <w:rPr>
          <w:rFonts w:ascii="Palatino Linotype" w:eastAsia="Calibri" w:hAnsi="Palatino Linotype" w:cs="Arial"/>
          <w:lang w:val="es-ES" w:eastAsia="es-ES"/>
        </w:rPr>
        <w:t xml:space="preserve"> segundo párrafo de </w:t>
      </w:r>
      <w:r w:rsidRPr="0024751B">
        <w:rPr>
          <w:rFonts w:ascii="Palatino Linotype" w:eastAsia="Calibri" w:hAnsi="Palatino Linotype" w:cs="Arial"/>
          <w:b/>
          <w:lang w:val="es-ES" w:eastAsia="es-ES"/>
        </w:rPr>
        <w:t xml:space="preserve">Ley de Transparencia y Acceso a la </w:t>
      </w:r>
      <w:r w:rsidRPr="0024751B">
        <w:rPr>
          <w:rFonts w:ascii="Palatino Linotype" w:eastAsia="Calibri" w:hAnsi="Palatino Linotype" w:cs="Arial"/>
          <w:b/>
          <w:lang w:val="es-ES" w:eastAsia="es-ES"/>
        </w:rPr>
        <w:lastRenderedPageBreak/>
        <w:t>Información Pública del Estado de México y Municipios</w:t>
      </w:r>
      <w:r w:rsidRPr="0024751B">
        <w:rPr>
          <w:rFonts w:ascii="Palatino Linotype" w:eastAsia="Calibri" w:hAnsi="Palatino Linotype"/>
          <w:shd w:val="clear" w:color="auto" w:fill="FFFFFF"/>
        </w:rPr>
        <w:t xml:space="preserve">, que dispone; ante la falta de respuesta del </w:t>
      </w:r>
      <w:r w:rsidRPr="0024751B">
        <w:rPr>
          <w:rFonts w:ascii="Palatino Linotype" w:eastAsia="Calibri" w:hAnsi="Palatino Linotype"/>
          <w:b/>
          <w:shd w:val="clear" w:color="auto" w:fill="FFFFFF"/>
        </w:rPr>
        <w:t>SUJETO OBLIGADO,</w:t>
      </w:r>
      <w:r w:rsidRPr="0024751B">
        <w:rPr>
          <w:rFonts w:ascii="Palatino Linotype" w:eastAsia="Calibri" w:hAnsi="Palatino Linotype"/>
          <w:shd w:val="clear" w:color="auto" w:fill="FFFFFF"/>
        </w:rPr>
        <w:t xml:space="preserve"> dentro de los plazos establecidos en esta Ley, a una solicitud de acceso a la información pública, el recurso </w:t>
      </w:r>
      <w:r w:rsidRPr="0024751B">
        <w:rPr>
          <w:rFonts w:ascii="Palatino Linotype" w:eastAsia="Calibri" w:hAnsi="Palatino Linotype"/>
          <w:b/>
          <w:shd w:val="clear" w:color="auto" w:fill="FFFFFF"/>
        </w:rPr>
        <w:t xml:space="preserve">podrá ser interpuesto en cualquier momento. </w:t>
      </w:r>
    </w:p>
    <w:p w:rsidR="002A1B8B" w:rsidRPr="0024751B" w:rsidRDefault="002A1B8B" w:rsidP="002A1B8B">
      <w:pPr>
        <w:spacing w:line="360" w:lineRule="auto"/>
        <w:ind w:left="284"/>
        <w:contextualSpacing/>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eastAsia="es-ES"/>
        </w:rPr>
      </w:pPr>
      <w:r w:rsidRPr="0024751B">
        <w:rPr>
          <w:rFonts w:ascii="Palatino Linotype" w:eastAsia="Calibri" w:hAnsi="Palatino Linotype" w:cs="Arial"/>
          <w:lang w:val="es-ES" w:eastAsia="es-ES"/>
        </w:rPr>
        <w:t xml:space="preserve">Por lo que, tratándose de la </w:t>
      </w:r>
      <w:r w:rsidRPr="0024751B">
        <w:rPr>
          <w:rFonts w:ascii="Palatino Linotype" w:eastAsia="Calibri" w:hAnsi="Palatino Linotype" w:cs="Arial"/>
          <w:i/>
          <w:lang w:val="es-ES" w:eastAsia="es-ES"/>
        </w:rPr>
        <w:t>negativa ficta</w:t>
      </w:r>
      <w:r w:rsidRPr="0024751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4751B">
        <w:rPr>
          <w:rFonts w:ascii="Palatino Linotype" w:eastAsia="Calibri" w:hAnsi="Palatino Linotype" w:cs="Arial"/>
          <w:i/>
          <w:lang w:val="es-ES" w:eastAsia="es-ES"/>
        </w:rPr>
        <w:t>negativa ficta</w:t>
      </w:r>
      <w:r w:rsidRPr="0024751B">
        <w:rPr>
          <w:rFonts w:ascii="Palatino Linotype" w:eastAsia="Calibri" w:hAnsi="Palatino Linotype" w:cs="Arial"/>
          <w:lang w:val="es-ES" w:eastAsia="es-ES"/>
        </w:rPr>
        <w:t>, que señala:</w:t>
      </w:r>
    </w:p>
    <w:p w:rsidR="002A1B8B" w:rsidRPr="0024751B" w:rsidRDefault="002A1B8B" w:rsidP="002A1B8B">
      <w:pPr>
        <w:spacing w:line="360" w:lineRule="auto"/>
        <w:contextualSpacing/>
        <w:jc w:val="both"/>
        <w:rPr>
          <w:rFonts w:ascii="Palatino Linotype" w:hAnsi="Palatino Linotype" w:cs="Arial"/>
          <w:lang w:val="es-ES_tradnl" w:eastAsia="es-ES"/>
        </w:rPr>
      </w:pPr>
    </w:p>
    <w:p w:rsidR="002A1B8B" w:rsidRPr="0024751B" w:rsidRDefault="002A1B8B" w:rsidP="002A1B8B">
      <w:pPr>
        <w:tabs>
          <w:tab w:val="left" w:pos="7655"/>
        </w:tabs>
        <w:spacing w:line="360" w:lineRule="auto"/>
        <w:ind w:left="567" w:right="567"/>
        <w:jc w:val="center"/>
        <w:rPr>
          <w:rFonts w:ascii="Palatino Linotype" w:eastAsia="Calibri" w:hAnsi="Palatino Linotype" w:cs="Arial"/>
          <w:b/>
          <w:lang w:val="es-ES" w:eastAsia="es-ES"/>
        </w:rPr>
      </w:pPr>
      <w:r w:rsidRPr="0024751B">
        <w:rPr>
          <w:rFonts w:ascii="Palatino Linotype" w:eastAsia="Calibri" w:hAnsi="Palatino Linotype" w:cs="Arial"/>
          <w:b/>
          <w:lang w:val="es-ES" w:eastAsia="es-ES"/>
        </w:rPr>
        <w:t>Criterio 0001-15</w:t>
      </w:r>
    </w:p>
    <w:p w:rsidR="002A1B8B" w:rsidRPr="0024751B" w:rsidRDefault="002A1B8B" w:rsidP="002A1B8B">
      <w:pPr>
        <w:tabs>
          <w:tab w:val="left" w:pos="7655"/>
        </w:tabs>
        <w:spacing w:line="360" w:lineRule="auto"/>
        <w:ind w:left="567" w:right="567"/>
        <w:jc w:val="both"/>
        <w:rPr>
          <w:rFonts w:ascii="Palatino Linotype" w:eastAsia="Calibri" w:hAnsi="Palatino Linotype" w:cs="Arial"/>
          <w:i/>
          <w:lang w:val="es-ES" w:eastAsia="es-ES"/>
        </w:rPr>
      </w:pPr>
      <w:r w:rsidRPr="0024751B">
        <w:rPr>
          <w:rFonts w:ascii="Palatino Linotype" w:eastAsia="Calibri" w:hAnsi="Palatino Linotype" w:cs="Arial"/>
          <w:b/>
          <w:i/>
          <w:lang w:val="es-ES" w:eastAsia="es-ES"/>
        </w:rPr>
        <w:t>NEGATIVA FICTA. PLAZO PARA INTERPONER EL RECURSO DE REVISIÓN TRATÁNDOSE DE.</w:t>
      </w:r>
      <w:r w:rsidRPr="0024751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w:t>
      </w:r>
      <w:r w:rsidRPr="0024751B">
        <w:rPr>
          <w:rFonts w:ascii="Palatino Linotype" w:eastAsia="Calibri" w:hAnsi="Palatino Linotype" w:cs="Arial"/>
          <w:i/>
          <w:lang w:val="es-ES" w:eastAsia="es-ES"/>
        </w:rPr>
        <w:lastRenderedPageBreak/>
        <w:t>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A1B8B" w:rsidRPr="0024751B" w:rsidRDefault="002A1B8B" w:rsidP="002A1B8B">
      <w:pPr>
        <w:tabs>
          <w:tab w:val="left" w:pos="7655"/>
        </w:tabs>
        <w:spacing w:line="360" w:lineRule="auto"/>
        <w:ind w:right="567"/>
        <w:jc w:val="both"/>
        <w:rPr>
          <w:rFonts w:ascii="Palatino Linotype" w:eastAsia="Calibri" w:hAnsi="Palatino Linotype" w:cs="Arial"/>
          <w:i/>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
        </w:rPr>
      </w:pPr>
      <w:r w:rsidRPr="0024751B">
        <w:rPr>
          <w:rFonts w:ascii="Palatino Linotype" w:hAnsi="Palatino Linotype" w:cs="Arial"/>
          <w:lang w:val="es-ES"/>
        </w:rPr>
        <w:t xml:space="preserve">Lo anterior, se explica porque la </w:t>
      </w:r>
      <w:r w:rsidRPr="0024751B">
        <w:rPr>
          <w:rFonts w:ascii="Palatino Linotype" w:hAnsi="Palatino Linotype" w:cs="Arial"/>
          <w:b/>
          <w:u w:val="single"/>
          <w:lang w:val="es-ES"/>
        </w:rPr>
        <w:t>posible ausencia</w:t>
      </w:r>
      <w:r w:rsidRPr="0024751B">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4751B">
        <w:rPr>
          <w:rFonts w:ascii="Palatino Linotype" w:hAnsi="Palatino Linotype" w:cs="Arial"/>
          <w:b/>
          <w:lang w:val="es-ES"/>
        </w:rPr>
        <w:t>SUJETO OBLIGADO</w:t>
      </w:r>
      <w:r w:rsidRPr="0024751B">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2A1B8B" w:rsidRPr="0024751B" w:rsidRDefault="002A1B8B" w:rsidP="002A1B8B">
      <w:pPr>
        <w:pStyle w:val="Prrafodelista"/>
        <w:spacing w:line="360" w:lineRule="auto"/>
        <w:ind w:left="0"/>
        <w:rPr>
          <w:rFonts w:ascii="Palatino Linotype" w:eastAsia="Calibri" w:hAnsi="Palatino Linotype" w:cs="Arial"/>
          <w:sz w:val="24"/>
          <w:lang w:val="es-ES_tradnl" w:eastAsia="es-ES"/>
        </w:rPr>
      </w:pPr>
    </w:p>
    <w:p w:rsidR="002A1B8B" w:rsidRPr="0024751B" w:rsidRDefault="002A1B8B" w:rsidP="002A1B8B">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4751B">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1B8B" w:rsidRPr="0024751B" w:rsidRDefault="002A1B8B" w:rsidP="002A1B8B">
      <w:pPr>
        <w:spacing w:line="360" w:lineRule="auto"/>
        <w:jc w:val="both"/>
        <w:rPr>
          <w:rFonts w:ascii="Palatino Linotype" w:hAnsi="Palatino Linotype"/>
          <w:lang w:val="es-ES"/>
        </w:rPr>
      </w:pPr>
      <w:r w:rsidRPr="0024751B">
        <w:rPr>
          <w:rFonts w:ascii="Palatino Linotype" w:hAnsi="Palatino Linotype"/>
        </w:rPr>
        <w:tab/>
      </w:r>
    </w:p>
    <w:p w:rsidR="002A1B8B" w:rsidRPr="0024751B" w:rsidRDefault="002A1B8B" w:rsidP="002A1B8B">
      <w:pPr>
        <w:keepNext/>
        <w:keepLines/>
        <w:spacing w:line="360" w:lineRule="auto"/>
        <w:outlineLvl w:val="0"/>
        <w:rPr>
          <w:rFonts w:ascii="Palatino Linotype" w:eastAsia="Calibri" w:hAnsi="Palatino Linotype"/>
          <w:b/>
          <w:bCs/>
          <w:lang w:val="es-ES" w:eastAsia="es-ES"/>
        </w:rPr>
      </w:pPr>
      <w:bookmarkStart w:id="14" w:name="_Toc83725403"/>
      <w:r w:rsidRPr="0024751B">
        <w:rPr>
          <w:rFonts w:ascii="Palatino Linotype" w:eastAsia="Calibri" w:hAnsi="Palatino Linotype"/>
          <w:b/>
          <w:bCs/>
          <w:lang w:val="es-ES" w:eastAsia="es-ES"/>
        </w:rPr>
        <w:t>TERCERO. Del planteamiento de la litis.</w:t>
      </w:r>
      <w:bookmarkEnd w:id="14"/>
      <w:r w:rsidRPr="0024751B">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2A1B8B" w:rsidRPr="0024751B" w:rsidRDefault="002A1B8B" w:rsidP="002A1B8B">
      <w:pPr>
        <w:spacing w:line="360" w:lineRule="auto"/>
        <w:ind w:left="426"/>
        <w:contextualSpacing/>
        <w:jc w:val="both"/>
        <w:rPr>
          <w:rFonts w:ascii="Palatino Linotype" w:eastAsiaTheme="minorEastAsia" w:hAnsi="Palatino Linotype"/>
          <w:i/>
          <w:lang w:val="es-ES_tradnl" w:eastAsia="es-ES"/>
        </w:rPr>
      </w:pPr>
    </w:p>
    <w:p w:rsidR="002A1B8B" w:rsidRPr="0024751B" w:rsidRDefault="00F14807" w:rsidP="00F14807">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5" w:name="_Toc454968928"/>
      <w:bookmarkStart w:id="16" w:name="_Toc455743517"/>
      <w:bookmarkStart w:id="17" w:name="_Toc458016386"/>
      <w:bookmarkStart w:id="18" w:name="_Toc461555893"/>
      <w:bookmarkStart w:id="19" w:name="_Toc462307690"/>
      <w:bookmarkStart w:id="20" w:name="_Toc475005143"/>
      <w:r w:rsidRPr="0024751B">
        <w:rPr>
          <w:rFonts w:ascii="Palatino Linotype" w:eastAsiaTheme="minorEastAsia" w:hAnsi="Palatino Linotype" w:cs="Arial"/>
          <w:lang w:val="es-ES_tradnl" w:eastAsia="es-ES"/>
        </w:rPr>
        <w:t xml:space="preserve">El particular solicitó </w:t>
      </w:r>
      <w:r w:rsidRPr="0024751B">
        <w:rPr>
          <w:rFonts w:ascii="Palatino Linotype" w:eastAsiaTheme="minorEastAsia" w:hAnsi="Palatino Linotype" w:cs="Arial"/>
          <w:i/>
          <w:lang w:eastAsia="es-ES"/>
        </w:rPr>
        <w:t xml:space="preserve">“Con fundamento en los artículos 6o. y 8º de la constitución política de los Estados Unidos Mexicanos. Solicitó me sea proporcionada información sobre el </w:t>
      </w:r>
      <w:r w:rsidRPr="0024751B">
        <w:rPr>
          <w:rFonts w:ascii="Palatino Linotype" w:eastAsiaTheme="minorEastAsia" w:hAnsi="Palatino Linotype" w:cs="Arial"/>
          <w:i/>
          <w:lang w:eastAsia="es-ES"/>
        </w:rPr>
        <w:lastRenderedPageBreak/>
        <w:t>grado académico en versión publica de cada uno de los servidores públicos que actualmente se encuentran laborando en el sistema DIF con corte a la fecha 7 de septiembre del 2022.” (Sic)</w:t>
      </w:r>
    </w:p>
    <w:p w:rsidR="002A1B8B" w:rsidRPr="0024751B" w:rsidRDefault="002A1B8B" w:rsidP="002A1B8B">
      <w:pPr>
        <w:spacing w:line="360" w:lineRule="auto"/>
        <w:contextualSpacing/>
        <w:jc w:val="both"/>
        <w:rPr>
          <w:rFonts w:ascii="Palatino Linotype" w:eastAsiaTheme="minorEastAsia" w:hAnsi="Palatino Linotype"/>
          <w:i/>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eastAsiaTheme="minorEastAsia" w:hAnsi="Palatino Linotype" w:cs="Arial"/>
          <w:lang w:val="es-ES_tradnl" w:eastAsia="es-ES"/>
        </w:rPr>
        <w:t>Derivado de la falta de respuesta por parte del SUJETO OBLIGADO, el Particular interpuso el Recurso de Revisión</w:t>
      </w:r>
      <w:r w:rsidRPr="0024751B">
        <w:rPr>
          <w:rFonts w:ascii="Palatino Linotype" w:hAnsi="Palatino Linotype"/>
        </w:rPr>
        <w:t>, ante este Órgano Garante para hacer valer su derecho de acceso a la información pública; manifestó en sus motivos de inconformidad la Negativa de la información.</w:t>
      </w:r>
    </w:p>
    <w:p w:rsidR="002A1B8B" w:rsidRPr="0024751B" w:rsidRDefault="002A1B8B" w:rsidP="002A1B8B">
      <w:pPr>
        <w:spacing w:line="360" w:lineRule="auto"/>
        <w:contextualSpacing/>
        <w:jc w:val="both"/>
        <w:rPr>
          <w:rFonts w:ascii="Palatino Linotype" w:eastAsiaTheme="minorEastAsia" w:hAnsi="Palatino Linotype"/>
          <w:i/>
          <w:lang w:val="es-ES_tradnl" w:eastAsia="es-ES"/>
        </w:rPr>
      </w:pPr>
    </w:p>
    <w:p w:rsidR="002A1B8B" w:rsidRPr="0024751B" w:rsidRDefault="002A1B8B" w:rsidP="002A1B8B">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eastAsiaTheme="minorEastAsia" w:hAnsi="Palatino Linotype" w:cs="Arial"/>
          <w:lang w:val="es-ES_tradnl" w:eastAsia="es-ES"/>
        </w:rPr>
        <w:t xml:space="preserve">Por lo tanto, el presente recurso de revisión se circunscribe en determinar si se </w:t>
      </w:r>
      <w:r w:rsidRPr="0024751B">
        <w:rPr>
          <w:rFonts w:ascii="Palatino Linotype" w:hAnsi="Palatino Linotype"/>
          <w:lang w:val="es-ES_tradnl" w:eastAsia="es-ES"/>
        </w:rPr>
        <w:t>actualiza las causales de procedencia</w:t>
      </w:r>
      <w:r w:rsidRPr="0024751B">
        <w:rPr>
          <w:rFonts w:ascii="Palatino Linotype" w:hAnsi="Palatino Linotype"/>
          <w:b/>
          <w:lang w:val="es-ES_tradnl" w:eastAsia="es-ES"/>
        </w:rPr>
        <w:t xml:space="preserve"> </w:t>
      </w:r>
      <w:r w:rsidRPr="0024751B">
        <w:rPr>
          <w:rFonts w:ascii="Palatino Linotype" w:hAnsi="Palatino Linotype" w:cs="Arial"/>
          <w:lang w:val="es-ES_tradnl"/>
        </w:rPr>
        <w:t xml:space="preserve">contenidas en </w:t>
      </w:r>
      <w:r w:rsidRPr="0024751B">
        <w:rPr>
          <w:rFonts w:ascii="Palatino Linotype" w:hAnsi="Palatino Linotype" w:cs="Arial"/>
          <w:lang w:val="es-ES"/>
        </w:rPr>
        <w:t xml:space="preserve">el artículo 179 fracciones I, VII y XI de la </w:t>
      </w:r>
      <w:r w:rsidRPr="0024751B">
        <w:rPr>
          <w:rFonts w:ascii="Palatino Linotype" w:eastAsia="Calibri" w:hAnsi="Palatino Linotype" w:cs="Arial"/>
          <w:b/>
          <w:lang w:val="es-ES" w:eastAsia="es-ES"/>
        </w:rPr>
        <w:t>Ley de Transparencia y Acceso a la Información Pública del Estado de México y Municipios</w:t>
      </w:r>
      <w:r w:rsidRPr="0024751B">
        <w:rPr>
          <w:rFonts w:ascii="Palatino Linotype" w:hAnsi="Palatino Linotype" w:cs="Arial"/>
          <w:lang w:val="es-ES"/>
        </w:rPr>
        <w:t>.</w:t>
      </w:r>
    </w:p>
    <w:p w:rsidR="002A1B8B" w:rsidRPr="0024751B" w:rsidRDefault="002A1B8B" w:rsidP="002A1B8B">
      <w:pPr>
        <w:spacing w:line="360" w:lineRule="auto"/>
        <w:ind w:left="720"/>
        <w:contextualSpacing/>
        <w:rPr>
          <w:rFonts w:ascii="Palatino Linotype" w:eastAsiaTheme="minorEastAsia" w:hAnsi="Palatino Linotype"/>
          <w:i/>
          <w:lang w:val="es-ES_tradnl" w:eastAsia="es-ES"/>
        </w:rPr>
      </w:pPr>
    </w:p>
    <w:p w:rsidR="002A1B8B" w:rsidRPr="0024751B" w:rsidRDefault="002A1B8B" w:rsidP="002A1B8B">
      <w:pPr>
        <w:keepNext/>
        <w:keepLines/>
        <w:spacing w:line="360" w:lineRule="auto"/>
        <w:outlineLvl w:val="0"/>
        <w:rPr>
          <w:rFonts w:ascii="Palatino Linotype" w:eastAsia="MS Gothic" w:hAnsi="Palatino Linotype"/>
          <w:b/>
          <w:szCs w:val="32"/>
        </w:rPr>
      </w:pPr>
      <w:bookmarkStart w:id="21" w:name="_Toc83725404"/>
      <w:bookmarkStart w:id="22" w:name="_Toc499659080"/>
      <w:r w:rsidRPr="0024751B">
        <w:rPr>
          <w:rFonts w:ascii="Palatino Linotype" w:eastAsia="MS Gothic" w:hAnsi="Palatino Linotype" w:cstheme="majorBidi"/>
          <w:b/>
          <w:szCs w:val="32"/>
        </w:rPr>
        <w:t xml:space="preserve">CUARTO. </w:t>
      </w:r>
      <w:r w:rsidRPr="0024751B">
        <w:rPr>
          <w:rFonts w:ascii="Palatino Linotype" w:eastAsia="MS Gothic" w:hAnsi="Palatino Linotype"/>
          <w:b/>
          <w:szCs w:val="32"/>
        </w:rPr>
        <w:t>Del estudio y resolución del asunto.</w:t>
      </w:r>
      <w:bookmarkEnd w:id="21"/>
    </w:p>
    <w:p w:rsidR="002A1B8B" w:rsidRPr="0024751B" w:rsidRDefault="002A1B8B" w:rsidP="002A1B8B">
      <w:pPr>
        <w:keepNext/>
        <w:keepLines/>
        <w:spacing w:line="360" w:lineRule="auto"/>
        <w:outlineLvl w:val="0"/>
        <w:rPr>
          <w:rFonts w:ascii="Palatino Linotype" w:eastAsia="MS Gothic" w:hAnsi="Palatino Linotype"/>
          <w:szCs w:val="32"/>
        </w:rPr>
      </w:pPr>
    </w:p>
    <w:p w:rsidR="002A1B8B" w:rsidRPr="0024751B" w:rsidRDefault="002A1B8B" w:rsidP="002A1B8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24751B">
        <w:rPr>
          <w:rFonts w:ascii="Palatino Linotype" w:eastAsia="MS Gothic" w:hAnsi="Palatino Linotype"/>
          <w:b/>
          <w:lang w:val="es-ES_tradnl" w:eastAsia="es-ES"/>
        </w:rPr>
        <w:t>De</w:t>
      </w:r>
      <w:bookmarkEnd w:id="23"/>
      <w:r w:rsidRPr="0024751B">
        <w:rPr>
          <w:rFonts w:ascii="Palatino Linotype" w:eastAsia="MS Gothic" w:hAnsi="Palatino Linotype"/>
          <w:b/>
          <w:lang w:val="es-ES_tradnl" w:eastAsia="es-ES"/>
        </w:rPr>
        <w:t>l derecho de acceso a la información.</w:t>
      </w:r>
      <w:bookmarkEnd w:id="24"/>
      <w:bookmarkEnd w:id="25"/>
    </w:p>
    <w:p w:rsidR="002A1B8B" w:rsidRPr="0024751B" w:rsidRDefault="002A1B8B" w:rsidP="002A1B8B">
      <w:pPr>
        <w:keepNext/>
        <w:keepLines/>
        <w:spacing w:line="360" w:lineRule="auto"/>
        <w:ind w:left="851"/>
        <w:contextualSpacing/>
        <w:jc w:val="both"/>
        <w:outlineLvl w:val="1"/>
        <w:rPr>
          <w:rFonts w:ascii="Palatino Linotype" w:eastAsia="MS Gothic" w:hAnsi="Palatino Linotype"/>
          <w:b/>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4751B">
        <w:rPr>
          <w:rFonts w:ascii="Palatino Linotype" w:eastAsiaTheme="minorEastAsia" w:hAnsi="Palatino Linotype"/>
          <w:lang w:val="es-ES_tradnl" w:eastAsia="es-ES"/>
        </w:rPr>
        <w:t>E</w:t>
      </w:r>
      <w:r w:rsidRPr="0024751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4751B">
        <w:rPr>
          <w:rFonts w:ascii="Palatino Linotype" w:hAnsi="Palatino Linotype" w:cs="Arial"/>
          <w:color w:val="000000"/>
          <w:lang w:val="es-ES_tradnl" w:eastAsia="es-ES"/>
        </w:rPr>
        <w:t xml:space="preserve">. </w:t>
      </w:r>
    </w:p>
    <w:p w:rsidR="002A1B8B" w:rsidRPr="0024751B" w:rsidRDefault="002A1B8B" w:rsidP="002A1B8B">
      <w:pPr>
        <w:spacing w:line="360" w:lineRule="auto"/>
        <w:ind w:right="49"/>
        <w:contextualSpacing/>
        <w:jc w:val="both"/>
        <w:rPr>
          <w:rFonts w:ascii="Palatino Linotype" w:eastAsia="MS Mincho" w:hAnsi="Palatino Linotype"/>
          <w:color w:val="000000"/>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lastRenderedPageBreak/>
        <w:t xml:space="preserve">Definiendo el Derecho de Acceso a la Información Pública como: </w:t>
      </w:r>
      <w:r w:rsidRPr="0024751B">
        <w:rPr>
          <w:rFonts w:ascii="Palatino Linotype" w:eastAsiaTheme="minorEastAsia" w:hAnsi="Palatino Linotype"/>
          <w:i/>
          <w:color w:val="000000"/>
          <w:lang w:val="es-ES_tradnl" w:eastAsia="es-ES"/>
        </w:rPr>
        <w:t>La igualdad de oportunidades para recibir, buscar e impartir información</w:t>
      </w:r>
      <w:r w:rsidRPr="0024751B">
        <w:rPr>
          <w:rFonts w:ascii="Palatino Linotype" w:eastAsiaTheme="minorEastAsia" w:hAnsi="Palatino Linotype"/>
          <w:i/>
          <w:color w:val="000000"/>
          <w:vertAlign w:val="superscript"/>
          <w:lang w:val="es-ES_tradnl" w:eastAsia="es-ES"/>
        </w:rPr>
        <w:footnoteReference w:id="1"/>
      </w:r>
      <w:r w:rsidRPr="0024751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751B">
        <w:rPr>
          <w:rFonts w:ascii="Palatino Linotype" w:eastAsiaTheme="minorEastAsia" w:hAnsi="Palatino Linotype"/>
          <w:i/>
          <w:color w:val="000000"/>
          <w:vertAlign w:val="superscript"/>
          <w:lang w:val="es-ES_tradnl" w:eastAsia="es-ES"/>
        </w:rPr>
        <w:footnoteReference w:id="2"/>
      </w:r>
      <w:r w:rsidRPr="0024751B">
        <w:rPr>
          <w:rFonts w:ascii="Palatino Linotype" w:eastAsiaTheme="minorEastAsia" w:hAnsi="Palatino Linotype"/>
          <w:color w:val="000000"/>
          <w:lang w:val="es-ES_tradnl" w:eastAsia="es-ES"/>
        </w:rPr>
        <w:t>que se constituye como una herramienta fundamental para ejercer</w:t>
      </w:r>
      <w:r w:rsidRPr="0024751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751B">
        <w:rPr>
          <w:rFonts w:ascii="Palatino Linotype" w:eastAsiaTheme="minorEastAsia" w:hAnsi="Palatino Linotype"/>
          <w:i/>
          <w:color w:val="000000"/>
          <w:vertAlign w:val="superscript"/>
          <w:lang w:val="es-ES_tradnl" w:eastAsia="es-ES"/>
        </w:rPr>
        <w:footnoteReference w:id="3"/>
      </w:r>
      <w:r w:rsidRPr="0024751B">
        <w:rPr>
          <w:rFonts w:ascii="Palatino Linotype" w:eastAsiaTheme="minorEastAsia" w:hAnsi="Palatino Linotype"/>
          <w:color w:val="000000"/>
          <w:lang w:val="es-ES_tradnl" w:eastAsia="es-ES"/>
        </w:rPr>
        <w:t>fomentando</w:t>
      </w:r>
      <w:r w:rsidRPr="0024751B">
        <w:rPr>
          <w:rFonts w:ascii="Palatino Linotype" w:eastAsiaTheme="minorEastAsia" w:hAnsi="Palatino Linotype"/>
          <w:i/>
          <w:color w:val="000000"/>
          <w:lang w:val="es-ES_tradnl" w:eastAsia="es-ES"/>
        </w:rPr>
        <w:t xml:space="preserve"> la transparencia de las actividades estatales y </w:t>
      </w:r>
      <w:r w:rsidRPr="0024751B">
        <w:rPr>
          <w:rFonts w:ascii="Palatino Linotype" w:eastAsiaTheme="minorEastAsia" w:hAnsi="Palatino Linotype"/>
          <w:color w:val="000000"/>
          <w:lang w:val="es-ES_tradnl" w:eastAsia="es-ES"/>
        </w:rPr>
        <w:t>promoviendo</w:t>
      </w:r>
      <w:r w:rsidRPr="0024751B">
        <w:rPr>
          <w:rFonts w:ascii="Palatino Linotype" w:eastAsiaTheme="minorEastAsia" w:hAnsi="Palatino Linotype"/>
          <w:i/>
          <w:color w:val="000000"/>
          <w:lang w:val="es-ES_tradnl" w:eastAsia="es-ES"/>
        </w:rPr>
        <w:t xml:space="preserve"> la responsabilidad de los funcionarios sobre su gestión pública,</w:t>
      </w:r>
      <w:r w:rsidRPr="0024751B">
        <w:rPr>
          <w:rFonts w:ascii="Palatino Linotype" w:eastAsiaTheme="minorEastAsia" w:hAnsi="Palatino Linotype"/>
          <w:i/>
          <w:color w:val="000000"/>
          <w:vertAlign w:val="superscript"/>
          <w:lang w:val="es-ES_tradnl" w:eastAsia="es-ES"/>
        </w:rPr>
        <w:footnoteReference w:id="4"/>
      </w:r>
      <w:r w:rsidRPr="0024751B">
        <w:rPr>
          <w:rFonts w:ascii="Palatino Linotype" w:eastAsiaTheme="minorEastAsia" w:hAnsi="Palatino Linotype"/>
          <w:color w:val="000000"/>
          <w:lang w:val="es-ES_tradnl" w:eastAsia="es-ES"/>
        </w:rPr>
        <w:t>que permite</w:t>
      </w:r>
      <w:r w:rsidRPr="0024751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spacing w:line="360" w:lineRule="auto"/>
        <w:ind w:left="567" w:right="567"/>
        <w:contextualSpacing/>
        <w:jc w:val="both"/>
        <w:rPr>
          <w:rFonts w:ascii="Palatino Linotype" w:hAnsi="Palatino Linotype"/>
          <w:i/>
          <w:lang w:val="es-ES_tradnl" w:eastAsia="es-ES"/>
        </w:rPr>
      </w:pPr>
      <w:r w:rsidRPr="0024751B">
        <w:rPr>
          <w:rFonts w:ascii="Palatino Linotype" w:hAnsi="Palatino Linotype"/>
          <w:lang w:val="es-ES_tradnl" w:eastAsia="es-ES"/>
        </w:rPr>
        <w:t xml:space="preserve"> </w:t>
      </w:r>
      <w:r w:rsidRPr="0024751B">
        <w:rPr>
          <w:rFonts w:ascii="Palatino Linotype" w:hAnsi="Palatino Linotype"/>
          <w:i/>
          <w:lang w:val="es-ES_tradnl" w:eastAsia="es-ES"/>
        </w:rPr>
        <w:t>“</w:t>
      </w:r>
      <w:r w:rsidRPr="0024751B">
        <w:rPr>
          <w:rFonts w:ascii="Palatino Linotype" w:hAnsi="Palatino Linotype"/>
          <w:b/>
          <w:i/>
          <w:lang w:val="es-ES_tradnl" w:eastAsia="es-ES"/>
        </w:rPr>
        <w:t>Artículo 1.-</w:t>
      </w:r>
      <w:r w:rsidRPr="0024751B">
        <w:rPr>
          <w:rFonts w:ascii="Palatino Linotype" w:hAnsi="Palatino Linotype"/>
          <w:i/>
          <w:lang w:val="es-ES_tradnl" w:eastAsia="es-ES"/>
        </w:rPr>
        <w:t xml:space="preserve"> </w:t>
      </w:r>
    </w:p>
    <w:p w:rsidR="002A1B8B" w:rsidRPr="0024751B" w:rsidRDefault="002A1B8B" w:rsidP="002A1B8B">
      <w:pPr>
        <w:spacing w:line="360" w:lineRule="auto"/>
        <w:ind w:left="567" w:right="567"/>
        <w:contextualSpacing/>
        <w:jc w:val="both"/>
        <w:rPr>
          <w:rFonts w:ascii="Palatino Linotype" w:hAnsi="Palatino Linotype"/>
          <w:i/>
          <w:lang w:val="es-ES_tradnl" w:eastAsia="es-ES"/>
        </w:rPr>
      </w:pPr>
      <w:r w:rsidRPr="0024751B">
        <w:rPr>
          <w:rFonts w:ascii="Palatino Linotype" w:hAnsi="Palatino Linotype"/>
          <w:i/>
          <w:lang w:val="es-ES_tradnl" w:eastAsia="es-ES"/>
        </w:rPr>
        <w:t>(…)</w:t>
      </w:r>
    </w:p>
    <w:p w:rsidR="002A1B8B" w:rsidRPr="0024751B" w:rsidRDefault="002A1B8B" w:rsidP="002A1B8B">
      <w:pPr>
        <w:spacing w:line="360" w:lineRule="auto"/>
        <w:ind w:left="567" w:right="567"/>
        <w:contextualSpacing/>
        <w:jc w:val="both"/>
        <w:rPr>
          <w:rFonts w:ascii="Palatino Linotype" w:hAnsi="Palatino Linotype"/>
          <w:i/>
        </w:rPr>
      </w:pPr>
      <w:r w:rsidRPr="0024751B">
        <w:rPr>
          <w:rFonts w:ascii="Palatino Linotype" w:hAnsi="Palatino Linotype"/>
          <w:i/>
          <w:lang w:val="es-ES_tradnl" w:eastAsia="es-ES"/>
        </w:rPr>
        <w:t>Todas las</w:t>
      </w:r>
      <w:r w:rsidRPr="0024751B">
        <w:rPr>
          <w:rFonts w:ascii="Palatino Linotype" w:hAnsi="Palatino Linotype"/>
          <w:lang w:val="es-ES_tradnl" w:eastAsia="es-ES"/>
        </w:rPr>
        <w:t xml:space="preserve"> </w:t>
      </w:r>
      <w:r w:rsidRPr="0024751B">
        <w:rPr>
          <w:rFonts w:ascii="Palatino Linotype" w:hAnsi="Palatino Linotype"/>
          <w:i/>
        </w:rPr>
        <w:t xml:space="preserve">autoridades, en el ámbito de sus competencias, tienen la obligación de promover, respetar, proteger y garantizar los derechos humanos de conformidad </w:t>
      </w:r>
      <w:r w:rsidRPr="0024751B">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2A1B8B" w:rsidRPr="0024751B" w:rsidRDefault="002A1B8B" w:rsidP="002A1B8B">
      <w:pPr>
        <w:spacing w:line="360" w:lineRule="auto"/>
        <w:ind w:left="567" w:right="567"/>
        <w:contextualSpacing/>
        <w:jc w:val="both"/>
        <w:rPr>
          <w:rFonts w:ascii="Palatino Linotype" w:hAnsi="Palatino Linotype"/>
          <w:lang w:val="es-ES_tradnl" w:eastAsia="es-ES"/>
        </w:rPr>
      </w:pPr>
      <w:r w:rsidRPr="0024751B">
        <w:rPr>
          <w:rFonts w:ascii="Palatino Linotype" w:hAnsi="Palatino Linotype"/>
          <w:i/>
        </w:rPr>
        <w:t>(…)</w:t>
      </w:r>
      <w:r w:rsidRPr="0024751B">
        <w:rPr>
          <w:rFonts w:ascii="Palatino Linotype" w:hAnsi="Palatino Linotype"/>
          <w:lang w:val="es-ES_tradnl" w:eastAsia="es-ES"/>
        </w:rPr>
        <w:t>”.</w:t>
      </w:r>
    </w:p>
    <w:p w:rsidR="002A1B8B" w:rsidRPr="0024751B" w:rsidRDefault="002A1B8B" w:rsidP="002A1B8B">
      <w:pPr>
        <w:spacing w:line="360" w:lineRule="auto"/>
        <w:ind w:left="567" w:right="567"/>
        <w:contextualSpacing/>
        <w:jc w:val="both"/>
        <w:rPr>
          <w:rFonts w:ascii="Palatino Linotype" w:hAnsi="Palatino Linotype"/>
          <w:b/>
          <w:lang w:val="es-ES_tradnl" w:eastAsia="es-ES"/>
        </w:rPr>
      </w:pPr>
      <w:r w:rsidRPr="0024751B">
        <w:rPr>
          <w:rFonts w:ascii="Palatino Linotype" w:hAnsi="Palatino Linotype"/>
          <w:b/>
          <w:i/>
        </w:rPr>
        <w:t>(Énfasis Añadido)</w:t>
      </w:r>
    </w:p>
    <w:p w:rsidR="002A1B8B" w:rsidRPr="0024751B" w:rsidRDefault="002A1B8B" w:rsidP="002A1B8B">
      <w:pPr>
        <w:spacing w:line="360" w:lineRule="auto"/>
        <w:contextualSpacing/>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751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1B8B" w:rsidRPr="0024751B" w:rsidRDefault="002A1B8B" w:rsidP="002A1B8B">
      <w:pPr>
        <w:spacing w:line="360" w:lineRule="auto"/>
        <w:ind w:left="360"/>
        <w:contextualSpacing/>
        <w:jc w:val="both"/>
        <w:rPr>
          <w:rFonts w:ascii="Palatino Linotype" w:eastAsiaTheme="minorEastAsia" w:hAnsi="Palatino Linotype"/>
          <w:i/>
          <w:lang w:val="es-ES_tradnl" w:eastAsia="es-ES"/>
        </w:rPr>
      </w:pPr>
    </w:p>
    <w:p w:rsidR="002A1B8B" w:rsidRPr="0024751B" w:rsidRDefault="002A1B8B" w:rsidP="002A1B8B">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4751B">
        <w:rPr>
          <w:rFonts w:ascii="Palatino Linotype" w:eastAsiaTheme="minorEastAsia" w:hAnsi="Palatino Linotype"/>
          <w:lang w:val="es-ES_tradnl" w:eastAsia="es-ES"/>
        </w:rPr>
        <w:t xml:space="preserve">Así, conforme a la Constitución Política de las Estado Unidos Mexicanos </w:t>
      </w:r>
      <w:r w:rsidRPr="0024751B">
        <w:rPr>
          <w:rFonts w:ascii="Palatino Linotype" w:eastAsia="Calibri" w:hAnsi="Palatino Linotype"/>
          <w:lang w:val="es-ES_tradnl" w:eastAsia="es-ES"/>
        </w:rPr>
        <w:t>y la Constitución Política del Estado Libre y Soberano de México respectivamente</w:t>
      </w:r>
      <w:r w:rsidRPr="0024751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A1B8B" w:rsidRPr="0024751B" w:rsidRDefault="002A1B8B" w:rsidP="002A1B8B">
      <w:pPr>
        <w:tabs>
          <w:tab w:val="left" w:pos="3969"/>
        </w:tabs>
        <w:spacing w:line="360" w:lineRule="auto"/>
        <w:contextualSpacing/>
        <w:jc w:val="both"/>
        <w:rPr>
          <w:rFonts w:ascii="Palatino Linotype" w:eastAsiaTheme="minorEastAsia" w:hAnsi="Palatino Linotype"/>
          <w:lang w:val="es-ES_tradnl" w:eastAsia="es-ES"/>
        </w:rPr>
      </w:pPr>
    </w:p>
    <w:p w:rsidR="002A1B8B" w:rsidRPr="0024751B" w:rsidRDefault="002A1B8B" w:rsidP="002A1B8B">
      <w:pPr>
        <w:spacing w:line="360" w:lineRule="auto"/>
        <w:ind w:left="567" w:right="567"/>
        <w:jc w:val="center"/>
        <w:rPr>
          <w:rFonts w:ascii="Palatino Linotype" w:eastAsiaTheme="minorEastAsia" w:hAnsi="Palatino Linotype" w:cs="Arial"/>
          <w:b/>
          <w:bCs/>
          <w:i/>
          <w:sz w:val="22"/>
          <w:szCs w:val="22"/>
          <w:lang w:val="es-ES_tradnl" w:eastAsia="es-ES"/>
        </w:rPr>
      </w:pPr>
      <w:r w:rsidRPr="0024751B">
        <w:rPr>
          <w:rFonts w:ascii="Palatino Linotype" w:eastAsiaTheme="minorEastAsia" w:hAnsi="Palatino Linotype" w:cs="Arial"/>
          <w:bCs/>
          <w:i/>
          <w:sz w:val="22"/>
          <w:szCs w:val="22"/>
          <w:lang w:val="es-ES_tradnl" w:eastAsia="es-ES"/>
        </w:rPr>
        <w:t xml:space="preserve"> </w:t>
      </w:r>
      <w:r w:rsidRPr="0024751B">
        <w:rPr>
          <w:rFonts w:ascii="Palatino Linotype" w:eastAsiaTheme="minorEastAsia" w:hAnsi="Palatino Linotype" w:cs="Arial"/>
          <w:b/>
          <w:bCs/>
          <w:i/>
          <w:sz w:val="22"/>
          <w:szCs w:val="22"/>
          <w:lang w:val="es-ES_tradnl" w:eastAsia="es-ES"/>
        </w:rPr>
        <w:t>Constitución Política de los Estados Unidos Mexicanos</w:t>
      </w:r>
    </w:p>
    <w:p w:rsidR="002A1B8B" w:rsidRPr="0024751B" w:rsidRDefault="002A1B8B" w:rsidP="002A1B8B">
      <w:pPr>
        <w:spacing w:line="360" w:lineRule="auto"/>
        <w:ind w:left="567" w:right="567"/>
        <w:jc w:val="both"/>
        <w:rPr>
          <w:rFonts w:ascii="Palatino Linotype" w:eastAsiaTheme="minorEastAsia" w:hAnsi="Palatino Linotype" w:cs="Arial"/>
          <w:b/>
          <w:bCs/>
          <w:i/>
          <w:sz w:val="22"/>
          <w:szCs w:val="22"/>
          <w:lang w:val="es-ES_tradnl" w:eastAsia="es-ES"/>
        </w:rPr>
      </w:pPr>
      <w:r w:rsidRPr="0024751B">
        <w:rPr>
          <w:rFonts w:ascii="Palatino Linotype" w:eastAsiaTheme="minorEastAsia" w:hAnsi="Palatino Linotype" w:cs="Arial"/>
          <w:b/>
          <w:bCs/>
          <w:i/>
          <w:sz w:val="22"/>
          <w:szCs w:val="22"/>
          <w:lang w:val="es-ES_tradnl" w:eastAsia="es-ES"/>
        </w:rPr>
        <w:t>“Artículo 6.</w:t>
      </w:r>
      <w:r w:rsidRPr="0024751B">
        <w:rPr>
          <w:rFonts w:ascii="Palatino Linotype" w:eastAsiaTheme="minorEastAsia" w:hAnsi="Palatino Linotype" w:cs="Arial"/>
          <w:bCs/>
          <w:i/>
          <w:sz w:val="22"/>
          <w:szCs w:val="22"/>
          <w:lang w:val="es-ES_tradnl" w:eastAsia="es-ES"/>
        </w:rPr>
        <w:t xml:space="preserve"> …</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Cs/>
          <w:i/>
          <w:sz w:val="22"/>
          <w:szCs w:val="22"/>
          <w:lang w:val="es-ES_tradnl" w:eastAsia="es-ES"/>
        </w:rPr>
        <w:t>…</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Cs/>
          <w:i/>
          <w:sz w:val="22"/>
          <w:szCs w:val="22"/>
          <w:lang w:val="es-ES_tradnl" w:eastAsia="es-ES"/>
        </w:rPr>
        <w:t>Para efectos de lo dispuesto en el presente artículo se observará lo siguiente:</w:t>
      </w:r>
    </w:p>
    <w:p w:rsidR="002A1B8B" w:rsidRPr="0024751B" w:rsidRDefault="002A1B8B" w:rsidP="002A1B8B">
      <w:pPr>
        <w:spacing w:line="360" w:lineRule="auto"/>
        <w:ind w:left="567" w:right="567"/>
        <w:jc w:val="both"/>
        <w:rPr>
          <w:rFonts w:ascii="Palatino Linotype" w:eastAsiaTheme="minorEastAsia" w:hAnsi="Palatino Linotype" w:cs="Arial"/>
          <w:b/>
          <w:bCs/>
          <w:i/>
          <w:sz w:val="22"/>
          <w:szCs w:val="22"/>
          <w:lang w:val="es-ES_tradnl" w:eastAsia="es-ES"/>
        </w:rPr>
      </w:pPr>
      <w:r w:rsidRPr="0024751B">
        <w:rPr>
          <w:rFonts w:ascii="Palatino Linotype" w:eastAsiaTheme="minorEastAsia" w:hAnsi="Palatino Linotype" w:cs="Arial"/>
          <w:b/>
          <w:bCs/>
          <w:i/>
          <w:sz w:val="22"/>
          <w:szCs w:val="22"/>
          <w:lang w:val="es-ES_tradnl" w:eastAsia="es-ES"/>
        </w:rPr>
        <w:lastRenderedPageBreak/>
        <w:t>A</w:t>
      </w:r>
      <w:r w:rsidRPr="0024751B">
        <w:rPr>
          <w:rFonts w:ascii="Palatino Linotype" w:eastAsiaTheme="minorEastAsia" w:hAnsi="Palatino Linotype" w:cs="Arial"/>
          <w:bCs/>
          <w:i/>
          <w:sz w:val="22"/>
          <w:szCs w:val="22"/>
          <w:lang w:val="es-ES_tradnl" w:eastAsia="es-ES"/>
        </w:rPr>
        <w:t xml:space="preserve">. </w:t>
      </w:r>
      <w:r w:rsidRPr="0024751B">
        <w:rPr>
          <w:rFonts w:ascii="Palatino Linotype" w:eastAsiaTheme="minorEastAsia" w:hAnsi="Palatino Linotype" w:cs="Arial"/>
          <w:b/>
          <w:bCs/>
          <w:i/>
          <w:sz w:val="22"/>
          <w:szCs w:val="22"/>
          <w:lang w:val="es-ES_tradnl" w:eastAsia="es-ES"/>
        </w:rPr>
        <w:t>Para el ejercicio del derecho de acceso a la información</w:t>
      </w:r>
      <w:r w:rsidRPr="0024751B">
        <w:rPr>
          <w:rFonts w:ascii="Palatino Linotype" w:eastAsiaTheme="minorEastAsia" w:hAnsi="Palatino Linotype" w:cs="Arial"/>
          <w:bCs/>
          <w:i/>
          <w:sz w:val="22"/>
          <w:szCs w:val="22"/>
          <w:lang w:val="es-ES_tradnl" w:eastAsia="es-ES"/>
        </w:rPr>
        <w:t xml:space="preserve">, la Federación y </w:t>
      </w:r>
      <w:r w:rsidRPr="0024751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
          <w:bCs/>
          <w:i/>
          <w:sz w:val="22"/>
          <w:szCs w:val="22"/>
          <w:lang w:val="es-ES_tradnl" w:eastAsia="es-ES"/>
        </w:rPr>
        <w:t xml:space="preserve">I. </w:t>
      </w:r>
      <w:r w:rsidRPr="0024751B">
        <w:rPr>
          <w:rFonts w:ascii="Palatino Linotype" w:eastAsiaTheme="minorEastAsia" w:hAnsi="Palatino Linotype" w:cs="Arial"/>
          <w:b/>
          <w:bCs/>
          <w:i/>
          <w:sz w:val="22"/>
          <w:szCs w:val="22"/>
          <w:lang w:val="es-ES_tradnl" w:eastAsia="es-ES"/>
        </w:rPr>
        <w:tab/>
        <w:t>Toda la información en posesión de cualquier</w:t>
      </w:r>
      <w:r w:rsidRPr="0024751B">
        <w:rPr>
          <w:rFonts w:ascii="Palatino Linotype" w:eastAsiaTheme="minorEastAsia" w:hAnsi="Palatino Linotype" w:cs="Arial"/>
          <w:bCs/>
          <w:i/>
          <w:sz w:val="22"/>
          <w:szCs w:val="22"/>
          <w:lang w:val="es-ES_tradnl" w:eastAsia="es-ES"/>
        </w:rPr>
        <w:t xml:space="preserve"> </w:t>
      </w:r>
      <w:r w:rsidRPr="0024751B">
        <w:rPr>
          <w:rFonts w:ascii="Palatino Linotype" w:eastAsiaTheme="minorEastAsia" w:hAnsi="Palatino Linotype" w:cs="Arial"/>
          <w:b/>
          <w:bCs/>
          <w:i/>
          <w:sz w:val="22"/>
          <w:szCs w:val="22"/>
          <w:lang w:val="es-ES_tradnl" w:eastAsia="es-ES"/>
        </w:rPr>
        <w:t>autoridad</w:t>
      </w:r>
      <w:r w:rsidRPr="0024751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751B">
        <w:rPr>
          <w:rFonts w:ascii="Palatino Linotype" w:eastAsiaTheme="minorEastAsia" w:hAnsi="Palatino Linotype" w:cs="Arial"/>
          <w:b/>
          <w:bCs/>
          <w:i/>
          <w:sz w:val="22"/>
          <w:szCs w:val="22"/>
          <w:lang w:val="es-ES_tradnl" w:eastAsia="es-ES"/>
        </w:rPr>
        <w:t>municipal</w:t>
      </w:r>
      <w:r w:rsidRPr="0024751B">
        <w:rPr>
          <w:rFonts w:ascii="Palatino Linotype" w:eastAsiaTheme="minorEastAsia" w:hAnsi="Palatino Linotype" w:cs="Arial"/>
          <w:bCs/>
          <w:i/>
          <w:sz w:val="22"/>
          <w:szCs w:val="22"/>
          <w:lang w:val="es-ES_tradnl" w:eastAsia="es-ES"/>
        </w:rPr>
        <w:t xml:space="preserve">, </w:t>
      </w:r>
      <w:r w:rsidRPr="0024751B">
        <w:rPr>
          <w:rFonts w:ascii="Palatino Linotype" w:eastAsiaTheme="minorEastAsia" w:hAnsi="Palatino Linotype" w:cs="Arial"/>
          <w:b/>
          <w:bCs/>
          <w:i/>
          <w:sz w:val="22"/>
          <w:szCs w:val="22"/>
          <w:lang w:val="es-ES_tradnl" w:eastAsia="es-ES"/>
        </w:rPr>
        <w:t>es pública</w:t>
      </w:r>
      <w:r w:rsidRPr="0024751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4751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751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2A1B8B" w:rsidRPr="0024751B" w:rsidRDefault="002A1B8B" w:rsidP="002A1B8B">
      <w:pPr>
        <w:pStyle w:val="Prrafodelista"/>
        <w:tabs>
          <w:tab w:val="left" w:pos="567"/>
        </w:tabs>
        <w:spacing w:line="360" w:lineRule="auto"/>
        <w:ind w:left="567" w:right="567"/>
        <w:jc w:val="both"/>
        <w:rPr>
          <w:rFonts w:ascii="Palatino Linotype" w:hAnsi="Palatino Linotype" w:cs="Arial"/>
          <w:b/>
          <w:bCs/>
          <w:i/>
          <w:szCs w:val="22"/>
        </w:rPr>
      </w:pPr>
      <w:r w:rsidRPr="0024751B">
        <w:rPr>
          <w:rFonts w:ascii="Palatino Linotype" w:hAnsi="Palatino Linotype" w:cs="Arial"/>
          <w:b/>
          <w:bCs/>
          <w:i/>
          <w:szCs w:val="22"/>
        </w:rPr>
        <w:t>(Énfasis añadido)</w:t>
      </w:r>
    </w:p>
    <w:p w:rsidR="002A1B8B" w:rsidRPr="0024751B" w:rsidRDefault="002A1B8B" w:rsidP="002A1B8B">
      <w:pPr>
        <w:pStyle w:val="Prrafodelista"/>
        <w:tabs>
          <w:tab w:val="left" w:pos="567"/>
        </w:tabs>
        <w:spacing w:line="360" w:lineRule="auto"/>
        <w:ind w:left="567" w:right="567"/>
        <w:jc w:val="both"/>
        <w:rPr>
          <w:rFonts w:ascii="Palatino Linotype" w:hAnsi="Palatino Linotype" w:cs="Arial"/>
          <w:b/>
          <w:bCs/>
          <w:i/>
          <w:szCs w:val="22"/>
        </w:rPr>
      </w:pPr>
    </w:p>
    <w:p w:rsidR="002A1B8B" w:rsidRPr="0024751B" w:rsidRDefault="002A1B8B" w:rsidP="002A1B8B">
      <w:pPr>
        <w:spacing w:line="360" w:lineRule="auto"/>
        <w:ind w:left="567" w:right="567"/>
        <w:jc w:val="center"/>
        <w:rPr>
          <w:rFonts w:ascii="Palatino Linotype" w:eastAsiaTheme="minorEastAsia" w:hAnsi="Palatino Linotype" w:cs="Arial"/>
          <w:b/>
          <w:bCs/>
          <w:i/>
          <w:sz w:val="22"/>
          <w:szCs w:val="22"/>
          <w:lang w:val="es-ES_tradnl" w:eastAsia="es-ES"/>
        </w:rPr>
      </w:pPr>
      <w:r w:rsidRPr="0024751B">
        <w:rPr>
          <w:rFonts w:ascii="Palatino Linotype" w:eastAsiaTheme="minorEastAsia" w:hAnsi="Palatino Linotype" w:cs="Arial"/>
          <w:b/>
          <w:bCs/>
          <w:i/>
          <w:sz w:val="22"/>
          <w:szCs w:val="22"/>
          <w:lang w:val="es-ES_tradnl" w:eastAsia="es-ES"/>
        </w:rPr>
        <w:t>Constitución Política del Estado Libre y Soberano de México</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
          <w:bCs/>
          <w:i/>
          <w:sz w:val="22"/>
          <w:szCs w:val="22"/>
          <w:lang w:val="es-ES_tradnl" w:eastAsia="es-ES"/>
        </w:rPr>
        <w:t>“Artículo 5</w:t>
      </w:r>
      <w:r w:rsidRPr="0024751B">
        <w:rPr>
          <w:rFonts w:ascii="Palatino Linotype" w:eastAsiaTheme="minorEastAsia" w:hAnsi="Palatino Linotype" w:cs="Arial"/>
          <w:bCs/>
          <w:i/>
          <w:sz w:val="22"/>
          <w:szCs w:val="22"/>
          <w:lang w:val="es-ES_tradnl" w:eastAsia="es-ES"/>
        </w:rPr>
        <w:t>.- …</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Cs/>
          <w:i/>
          <w:sz w:val="22"/>
          <w:szCs w:val="22"/>
          <w:lang w:val="es-ES_tradnl" w:eastAsia="es-ES"/>
        </w:rPr>
        <w:t>…</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4751B">
        <w:rPr>
          <w:rFonts w:ascii="Palatino Linotype" w:eastAsiaTheme="minorEastAsia" w:hAnsi="Palatino Linotype" w:cs="Arial"/>
          <w:bCs/>
          <w:i/>
          <w:sz w:val="22"/>
          <w:szCs w:val="22"/>
          <w:lang w:val="es-ES_tradnl" w:eastAsia="es-ES"/>
        </w:rPr>
        <w:t>.</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
          <w:bCs/>
          <w:i/>
          <w:sz w:val="22"/>
          <w:szCs w:val="22"/>
          <w:lang w:val="es-ES_tradnl" w:eastAsia="es-ES"/>
        </w:rPr>
        <w:t>Este derecho se regirá por los principios y bases siguientes</w:t>
      </w:r>
      <w:r w:rsidRPr="0024751B">
        <w:rPr>
          <w:rFonts w:ascii="Palatino Linotype" w:eastAsiaTheme="minorEastAsia" w:hAnsi="Palatino Linotype" w:cs="Arial"/>
          <w:bCs/>
          <w:i/>
          <w:sz w:val="22"/>
          <w:szCs w:val="22"/>
          <w:lang w:val="es-ES_tradnl" w:eastAsia="es-ES"/>
        </w:rPr>
        <w:t>:</w:t>
      </w:r>
    </w:p>
    <w:p w:rsidR="002A1B8B" w:rsidRPr="0024751B" w:rsidRDefault="002A1B8B" w:rsidP="002A1B8B">
      <w:pPr>
        <w:spacing w:line="360" w:lineRule="auto"/>
        <w:ind w:left="567" w:right="567"/>
        <w:jc w:val="both"/>
        <w:rPr>
          <w:rFonts w:ascii="Palatino Linotype" w:eastAsiaTheme="minorEastAsia" w:hAnsi="Palatino Linotype" w:cs="Arial"/>
          <w:bCs/>
          <w:i/>
          <w:sz w:val="22"/>
          <w:szCs w:val="22"/>
          <w:lang w:val="es-ES_tradnl" w:eastAsia="es-ES"/>
        </w:rPr>
      </w:pPr>
      <w:r w:rsidRPr="0024751B">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24751B">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4751B">
        <w:rPr>
          <w:rFonts w:ascii="Palatino Linotype" w:eastAsiaTheme="minorEastAsia" w:hAnsi="Palatino Linotype" w:cs="Arial"/>
          <w:b/>
          <w:bCs/>
          <w:i/>
          <w:sz w:val="22"/>
          <w:szCs w:val="22"/>
          <w:lang w:val="es-ES_tradnl" w:eastAsia="es-ES"/>
        </w:rPr>
        <w:t>municipales</w:t>
      </w:r>
      <w:r w:rsidRPr="0024751B">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751B">
        <w:rPr>
          <w:rFonts w:ascii="Palatino Linotype" w:eastAsiaTheme="minorEastAsia" w:hAnsi="Palatino Linotype" w:cs="Arial"/>
          <w:b/>
          <w:bCs/>
          <w:i/>
          <w:sz w:val="22"/>
          <w:szCs w:val="22"/>
          <w:lang w:val="es-ES_tradnl" w:eastAsia="es-ES"/>
        </w:rPr>
        <w:t>es pública</w:t>
      </w:r>
      <w:r w:rsidRPr="0024751B">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751B">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4751B">
        <w:rPr>
          <w:rFonts w:ascii="Palatino Linotype" w:eastAsiaTheme="minorEastAsia" w:hAnsi="Palatino Linotype" w:cs="Arial"/>
          <w:bCs/>
          <w:i/>
          <w:sz w:val="22"/>
          <w:szCs w:val="22"/>
          <w:lang w:val="es-ES_tradnl" w:eastAsia="es-ES"/>
        </w:rPr>
        <w:t xml:space="preserve">. </w:t>
      </w:r>
      <w:r w:rsidRPr="0024751B">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4751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2A1B8B" w:rsidRPr="0024751B" w:rsidRDefault="002A1B8B" w:rsidP="002A1B8B">
      <w:pPr>
        <w:pStyle w:val="Prrafodelista"/>
        <w:tabs>
          <w:tab w:val="left" w:pos="567"/>
        </w:tabs>
        <w:spacing w:line="360" w:lineRule="auto"/>
        <w:ind w:left="567" w:right="567"/>
        <w:jc w:val="both"/>
        <w:rPr>
          <w:rFonts w:ascii="Palatino Linotype" w:hAnsi="Palatino Linotype" w:cs="Arial"/>
          <w:b/>
          <w:bCs/>
          <w:i/>
          <w:szCs w:val="22"/>
        </w:rPr>
      </w:pPr>
      <w:r w:rsidRPr="0024751B">
        <w:rPr>
          <w:rFonts w:ascii="Palatino Linotype" w:hAnsi="Palatino Linotype" w:cs="Arial"/>
          <w:b/>
          <w:bCs/>
          <w:i/>
          <w:szCs w:val="22"/>
        </w:rPr>
        <w:t>(Énfasis añadido)</w:t>
      </w:r>
    </w:p>
    <w:p w:rsidR="002A1B8B" w:rsidRPr="0024751B" w:rsidRDefault="002A1B8B" w:rsidP="002A1B8B">
      <w:pPr>
        <w:spacing w:line="360" w:lineRule="auto"/>
        <w:ind w:left="567" w:right="567"/>
        <w:jc w:val="both"/>
        <w:rPr>
          <w:rFonts w:ascii="Palatino Linotype" w:hAnsi="Palatino Linotype"/>
          <w:i/>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4751B">
        <w:rPr>
          <w:rFonts w:ascii="Palatino Linotype" w:eastAsiaTheme="minorEastAsia" w:hAnsi="Palatino Linotype" w:cs="Arial"/>
          <w:i/>
          <w:lang w:val="es-ES_tradnl" w:eastAsia="es-ES"/>
        </w:rPr>
        <w:t>por los principios de simplicidad, rapidez gratuidad del procedimiento, auxilio y orientación a los particulares</w:t>
      </w:r>
      <w:r w:rsidRPr="0024751B">
        <w:rPr>
          <w:rFonts w:ascii="Palatino Linotype" w:eastAsiaTheme="minorEastAsia" w:hAnsi="Palatino Linotype" w:cs="Arial"/>
          <w:lang w:val="es-ES_tradnl" w:eastAsia="es-ES"/>
        </w:rPr>
        <w:t>, contemplando el derecho de las personas con discapacidad y hablantes de lengua indígena.</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4751B">
        <w:rPr>
          <w:rFonts w:ascii="Palatino Linotype" w:eastAsiaTheme="minorEastAsia" w:hAnsi="Palatino Linotype" w:cs="Arial"/>
          <w:i/>
          <w:lang w:val="es-ES_tradnl" w:eastAsia="es-ES"/>
        </w:rPr>
        <w:t>solicitudes de acceso a la información</w:t>
      </w:r>
      <w:r w:rsidRPr="0024751B">
        <w:rPr>
          <w:rFonts w:ascii="Palatino Linotype" w:eastAsiaTheme="minorEastAsia" w:hAnsi="Palatino Linotype" w:cs="Arial"/>
          <w:lang w:val="es-ES_tradnl" w:eastAsia="es-ES"/>
        </w:rPr>
        <w:t>.</w:t>
      </w:r>
    </w:p>
    <w:p w:rsidR="002A1B8B" w:rsidRPr="0024751B" w:rsidRDefault="002A1B8B" w:rsidP="002A1B8B">
      <w:pPr>
        <w:pStyle w:val="Prrafodelista"/>
        <w:spacing w:line="360" w:lineRule="auto"/>
        <w:rPr>
          <w:rFonts w:ascii="Palatino Linotype" w:hAnsi="Palatino Linotype" w:cs="Arial"/>
        </w:rPr>
      </w:pPr>
    </w:p>
    <w:p w:rsidR="002A1B8B" w:rsidRPr="0024751B" w:rsidRDefault="002A1B8B" w:rsidP="002A1B8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24751B">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7"/>
      <w:bookmarkEnd w:id="28"/>
      <w:bookmarkEnd w:id="29"/>
      <w:r w:rsidRPr="0024751B">
        <w:rPr>
          <w:rFonts w:ascii="Palatino Linotype" w:eastAsia="MS Gothic" w:hAnsi="Palatino Linotype"/>
          <w:b/>
          <w:lang w:val="es-ES_tradnl" w:eastAsia="es-ES"/>
        </w:rPr>
        <w:t xml:space="preserve"> </w:t>
      </w:r>
    </w:p>
    <w:p w:rsidR="002A1B8B" w:rsidRPr="0024751B" w:rsidRDefault="002A1B8B" w:rsidP="002A1B8B">
      <w:pPr>
        <w:pStyle w:val="Prrafodelista"/>
        <w:spacing w:line="360" w:lineRule="auto"/>
        <w:rPr>
          <w:rFonts w:ascii="Palatino Linotype" w:hAnsi="Palatino Linotype" w:cs="Arial"/>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cs="Arial"/>
          <w:sz w:val="24"/>
        </w:rPr>
      </w:pPr>
      <w:r w:rsidRPr="0024751B">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4751B">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2A1B8B" w:rsidRPr="0024751B" w:rsidRDefault="002A1B8B" w:rsidP="002A1B8B">
      <w:pPr>
        <w:pStyle w:val="Prrafodelista"/>
        <w:spacing w:line="360" w:lineRule="auto"/>
        <w:ind w:left="0"/>
        <w:jc w:val="both"/>
        <w:rPr>
          <w:rFonts w:ascii="Palatino Linotype" w:hAnsi="Palatino Linotype"/>
          <w:b/>
          <w:i/>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b/>
          <w:sz w:val="24"/>
        </w:rPr>
      </w:pPr>
      <w:r w:rsidRPr="0024751B">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1B8B" w:rsidRPr="0024751B" w:rsidRDefault="002A1B8B" w:rsidP="002A1B8B">
      <w:pPr>
        <w:pStyle w:val="Prrafodelista"/>
        <w:spacing w:line="360" w:lineRule="auto"/>
        <w:ind w:left="0"/>
        <w:jc w:val="both"/>
        <w:rPr>
          <w:rFonts w:ascii="Palatino Linotype" w:hAnsi="Palatino Linotype"/>
          <w:b/>
          <w:sz w:val="24"/>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sz w:val="24"/>
        </w:rPr>
      </w:pPr>
      <w:r w:rsidRPr="0024751B">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1B8B" w:rsidRPr="0024751B" w:rsidRDefault="002A1B8B" w:rsidP="002A1B8B">
      <w:pPr>
        <w:pStyle w:val="Prrafodelista"/>
        <w:spacing w:line="360" w:lineRule="auto"/>
        <w:ind w:left="360"/>
        <w:jc w:val="both"/>
        <w:rPr>
          <w:rFonts w:ascii="Palatino Linotype" w:hAnsi="Palatino Linotype"/>
          <w:b/>
          <w:i/>
          <w:sz w:val="20"/>
        </w:rPr>
      </w:pPr>
    </w:p>
    <w:p w:rsidR="002A1B8B" w:rsidRPr="0024751B" w:rsidRDefault="002A1B8B" w:rsidP="002A1B8B">
      <w:pPr>
        <w:pStyle w:val="Prrafodelista"/>
        <w:spacing w:line="360" w:lineRule="auto"/>
        <w:ind w:left="851" w:right="567"/>
        <w:jc w:val="both"/>
        <w:rPr>
          <w:rFonts w:ascii="Palatino Linotype" w:hAnsi="Palatino Linotype"/>
          <w:b/>
          <w:i/>
        </w:rPr>
      </w:pPr>
      <w:r w:rsidRPr="0024751B">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2A1B8B" w:rsidRPr="0024751B" w:rsidRDefault="002A1B8B" w:rsidP="002A1B8B">
      <w:pPr>
        <w:pStyle w:val="Prrafodelista"/>
        <w:spacing w:line="360" w:lineRule="auto"/>
        <w:ind w:left="851" w:right="567"/>
        <w:jc w:val="both"/>
        <w:rPr>
          <w:rFonts w:ascii="Palatino Linotype" w:hAnsi="Palatino Linotype"/>
          <w:b/>
          <w:i/>
        </w:rPr>
      </w:pPr>
      <w:r w:rsidRPr="0024751B">
        <w:rPr>
          <w:rFonts w:ascii="Palatino Linotype" w:hAnsi="Palatino Linotype"/>
          <w:i/>
        </w:rPr>
        <w:lastRenderedPageBreak/>
        <w:t>(…)”</w:t>
      </w:r>
    </w:p>
    <w:p w:rsidR="002A1B8B" w:rsidRPr="0024751B" w:rsidRDefault="002A1B8B" w:rsidP="002A1B8B">
      <w:pPr>
        <w:pStyle w:val="Prrafodelista"/>
        <w:spacing w:line="360" w:lineRule="auto"/>
        <w:ind w:left="851" w:right="567"/>
        <w:jc w:val="both"/>
        <w:rPr>
          <w:rFonts w:ascii="Palatino Linotype" w:hAnsi="Palatino Linotype"/>
          <w:i/>
        </w:rPr>
      </w:pPr>
      <w:r w:rsidRPr="0024751B">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2A1B8B" w:rsidRPr="0024751B" w:rsidRDefault="002A1B8B" w:rsidP="002A1B8B">
      <w:pPr>
        <w:spacing w:line="360" w:lineRule="auto"/>
        <w:ind w:right="567"/>
        <w:jc w:val="both"/>
        <w:rPr>
          <w:rFonts w:ascii="Palatino Linotype" w:hAnsi="Palatino Linotype"/>
          <w:i/>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xml:space="preserve"> está constreñido a dar atención a las solicitudes de información que a través del </w:t>
      </w:r>
      <w:r w:rsidRPr="0024751B">
        <w:rPr>
          <w:rFonts w:ascii="Palatino Linotype" w:eastAsiaTheme="minorEastAsia" w:hAnsi="Palatino Linotype" w:cs="Arial"/>
          <w:b/>
          <w:lang w:val="es-ES_tradnl" w:eastAsia="es-ES"/>
        </w:rPr>
        <w:t>SAIMEX</w:t>
      </w:r>
      <w:r w:rsidRPr="0024751B">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4751B">
        <w:rPr>
          <w:rFonts w:ascii="Palatino Linotype" w:eastAsiaTheme="minorEastAsia" w:hAnsi="Palatino Linotype" w:cs="Arial"/>
          <w:b/>
          <w:lang w:val="es-ES_tradnl" w:eastAsia="es-ES"/>
        </w:rPr>
        <w:t>SAIME</w:t>
      </w:r>
      <w:r w:rsidRPr="0024751B">
        <w:rPr>
          <w:rFonts w:ascii="Palatino Linotype" w:eastAsiaTheme="minorEastAsia" w:hAnsi="Palatino Linotype" w:cs="Arial"/>
          <w:lang w:val="es-ES_tradnl" w:eastAsia="es-ES"/>
        </w:rPr>
        <w:t xml:space="preserve">X, 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xml:space="preserve"> fue omiso en dar respuesta a la solicitud. </w:t>
      </w:r>
    </w:p>
    <w:p w:rsidR="002A1B8B" w:rsidRPr="0024751B" w:rsidRDefault="002A1B8B" w:rsidP="002A1B8B">
      <w:pPr>
        <w:spacing w:line="360" w:lineRule="auto"/>
        <w:contextualSpacing/>
        <w:jc w:val="center"/>
        <w:rPr>
          <w:rFonts w:ascii="Palatino Linotype" w:eastAsiaTheme="minorEastAsia" w:hAnsi="Palatino Linotype" w:cs="Arial"/>
          <w:lang w:val="es-ES_tradnl" w:eastAsia="es-ES"/>
        </w:rPr>
      </w:pPr>
      <w:r w:rsidRPr="0024751B">
        <w:rPr>
          <w:noProof/>
        </w:rPr>
        <w:t xml:space="preserve"> </w:t>
      </w: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751B">
        <w:rPr>
          <w:rFonts w:ascii="Palatino Linotype" w:eastAsia="Calibri" w:hAnsi="Palatino Linotype"/>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4751B">
        <w:rPr>
          <w:rFonts w:ascii="Palatino Linotype" w:eastAsia="Calibri" w:hAnsi="Palatino Linotype"/>
          <w:i/>
          <w:lang w:val="es-ES" w:eastAsia="es-ES"/>
        </w:rPr>
        <w:t xml:space="preserve">en el ámbito de sus atribuciones, </w:t>
      </w:r>
      <w:r w:rsidRPr="0024751B">
        <w:rPr>
          <w:rFonts w:ascii="Palatino Linotype" w:eastAsia="Calibri" w:hAnsi="Palatino Linotype"/>
          <w:b/>
          <w:i/>
          <w:lang w:val="es-ES" w:eastAsia="es-ES"/>
        </w:rPr>
        <w:t>de promover</w:t>
      </w:r>
      <w:r w:rsidRPr="0024751B">
        <w:rPr>
          <w:rFonts w:ascii="Palatino Linotype" w:eastAsia="Calibri" w:hAnsi="Palatino Linotype"/>
          <w:i/>
          <w:lang w:val="es-ES" w:eastAsia="es-ES"/>
        </w:rPr>
        <w:t xml:space="preserve">, </w:t>
      </w:r>
      <w:r w:rsidRPr="0024751B">
        <w:rPr>
          <w:rFonts w:ascii="Palatino Linotype" w:eastAsia="Calibri" w:hAnsi="Palatino Linotype"/>
          <w:b/>
          <w:i/>
          <w:lang w:val="es-ES" w:eastAsia="es-ES"/>
        </w:rPr>
        <w:t>respetar, proteger y</w:t>
      </w:r>
      <w:r w:rsidRPr="0024751B">
        <w:rPr>
          <w:rFonts w:ascii="Palatino Linotype" w:eastAsia="Calibri" w:hAnsi="Palatino Linotype"/>
          <w:i/>
          <w:lang w:val="es-ES" w:eastAsia="es-ES"/>
        </w:rPr>
        <w:t xml:space="preserve"> </w:t>
      </w:r>
      <w:r w:rsidRPr="0024751B">
        <w:rPr>
          <w:rFonts w:ascii="Palatino Linotype" w:eastAsia="Calibri" w:hAnsi="Palatino Linotype"/>
          <w:b/>
          <w:i/>
          <w:lang w:val="es-ES" w:eastAsia="es-ES"/>
        </w:rPr>
        <w:t>garantizar</w:t>
      </w:r>
      <w:r w:rsidRPr="0024751B">
        <w:rPr>
          <w:rFonts w:ascii="Palatino Linotype" w:eastAsia="Calibri" w:hAnsi="Palatino Linotype"/>
          <w:i/>
          <w:lang w:val="es-ES" w:eastAsia="es-ES"/>
        </w:rPr>
        <w:t xml:space="preserve"> los derechos humanos.</w:t>
      </w:r>
      <w:r w:rsidRPr="0024751B">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 xml:space="preserve">A su vez, la </w:t>
      </w:r>
      <w:r w:rsidRPr="0024751B">
        <w:rPr>
          <w:rFonts w:ascii="Palatino Linotype" w:hAnsi="Palatino Linotype"/>
          <w:b/>
          <w:lang w:val="es-ES_tradnl" w:eastAsia="es-ES"/>
        </w:rPr>
        <w:t xml:space="preserve">Ley de Transparencia y Acceso a la Información Pública del Estado de México y Municipios, </w:t>
      </w:r>
      <w:r w:rsidRPr="0024751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4751B">
        <w:rPr>
          <w:rFonts w:ascii="Palatino Linotype" w:hAnsi="Palatino Linotype"/>
          <w:b/>
          <w:lang w:val="es-ES_tradnl" w:eastAsia="es-ES"/>
        </w:rPr>
        <w:t xml:space="preserve"> </w:t>
      </w:r>
      <w:r w:rsidRPr="0024751B">
        <w:rPr>
          <w:rFonts w:ascii="Palatino Linotype" w:hAnsi="Palatino Linotype"/>
          <w:lang w:val="es-ES_tradnl" w:eastAsia="es-ES"/>
        </w:rPr>
        <w:t xml:space="preserve">establece que </w:t>
      </w:r>
      <w:r w:rsidRPr="0024751B">
        <w:rPr>
          <w:rFonts w:ascii="Palatino Linotype" w:hAnsi="Palatino Linotype"/>
          <w:b/>
          <w:i/>
          <w:u w:val="single"/>
          <w:lang w:val="es-ES_tradnl" w:eastAsia="es-ES"/>
        </w:rPr>
        <w:t>el recurso de revisión es la garantía secundaria</w:t>
      </w:r>
      <w:r w:rsidRPr="0024751B">
        <w:rPr>
          <w:rFonts w:ascii="Palatino Linotype" w:hAnsi="Palatino Linotype"/>
          <w:b/>
          <w:i/>
          <w:lang w:val="es-ES_tradnl" w:eastAsia="es-ES"/>
        </w:rPr>
        <w:t xml:space="preserve"> mediante la cual se pretende reparar cualquier posible afectación al derecho de acceso a la información pública</w:t>
      </w:r>
      <w:r w:rsidRPr="0024751B">
        <w:rPr>
          <w:rFonts w:ascii="Palatino Linotype" w:hAnsi="Palatino Linotype"/>
          <w:b/>
          <w:lang w:val="es-ES_tradnl" w:eastAsia="es-ES"/>
        </w:rPr>
        <w:t>, s</w:t>
      </w:r>
      <w:r w:rsidRPr="0024751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751B">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1B8B" w:rsidRPr="0024751B" w:rsidRDefault="002A1B8B" w:rsidP="002A1B8B">
      <w:pPr>
        <w:spacing w:line="360" w:lineRule="auto"/>
        <w:ind w:right="49"/>
        <w:contextualSpacing/>
        <w:jc w:val="both"/>
        <w:rPr>
          <w:rFonts w:ascii="Palatino Linotype" w:hAnsi="Palatino Linotype" w:cs="Arial"/>
          <w:color w:val="000000"/>
          <w:lang w:val="es-ES_tradnl" w:eastAsia="es-ES"/>
        </w:rPr>
      </w:pP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b/>
          <w:i/>
          <w:sz w:val="22"/>
          <w:lang w:val="es-ES_tradnl" w:eastAsia="es-ES"/>
        </w:rPr>
        <w:t>Artículo 53.</w:t>
      </w:r>
      <w:r w:rsidRPr="0024751B">
        <w:rPr>
          <w:rFonts w:ascii="Palatino Linotype" w:eastAsiaTheme="minorEastAsia" w:hAnsi="Palatino Linotype"/>
          <w:i/>
          <w:sz w:val="22"/>
          <w:lang w:val="es-ES_tradnl" w:eastAsia="es-ES"/>
        </w:rPr>
        <w:t xml:space="preserve"> Las Unidades de Transparencia tendrán las siguientes funciones:</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lastRenderedPageBreak/>
        <w:t>…</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b/>
          <w:i/>
          <w:sz w:val="22"/>
          <w:u w:val="single"/>
          <w:lang w:val="es-ES_tradnl" w:eastAsia="es-ES"/>
        </w:rPr>
        <w:t>II. Recibir, tramitar y dar respuesta a las solicitudes de acceso a la información</w:t>
      </w:r>
      <w:r w:rsidRPr="0024751B">
        <w:rPr>
          <w:rFonts w:ascii="Palatino Linotype" w:eastAsiaTheme="minorEastAsia" w:hAnsi="Palatino Linotype"/>
          <w:i/>
          <w:sz w:val="22"/>
          <w:lang w:val="es-ES_tradnl" w:eastAsia="es-ES"/>
        </w:rPr>
        <w:t>;</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t>…</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t>…</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t>XII. Fomentar la transparencia y accesibilidad al interior del sujeto obligado;”</w:t>
      </w:r>
    </w:p>
    <w:p w:rsidR="002A1B8B" w:rsidRPr="0024751B" w:rsidRDefault="002A1B8B" w:rsidP="002A1B8B">
      <w:pPr>
        <w:spacing w:line="360" w:lineRule="auto"/>
        <w:ind w:left="567" w:right="616"/>
        <w:jc w:val="both"/>
        <w:rPr>
          <w:rFonts w:ascii="Palatino Linotype" w:eastAsiaTheme="minorEastAsia" w:hAnsi="Palatino Linotype"/>
          <w:i/>
          <w:sz w:val="22"/>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Calibri" w:hAnsi="Palatino Linotype"/>
          <w:lang w:val="es-ES_tradnl" w:eastAsia="es-ES"/>
        </w:rPr>
      </w:pPr>
      <w:r w:rsidRPr="0024751B">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2A1B8B" w:rsidRPr="0024751B" w:rsidRDefault="002A1B8B" w:rsidP="002A1B8B">
      <w:pPr>
        <w:spacing w:line="360" w:lineRule="auto"/>
        <w:ind w:left="360"/>
        <w:contextualSpacing/>
        <w:jc w:val="both"/>
        <w:rPr>
          <w:rFonts w:ascii="Palatino Linotype" w:eastAsia="Calibri" w:hAnsi="Palatino Linotype"/>
          <w:sz w:val="22"/>
          <w:lang w:val="es-ES_tradnl" w:eastAsia="es-ES"/>
        </w:rPr>
      </w:pP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“Artículo 59. Los servidores públicos habilitados tendrán las funciones siguientes: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I. Localizar la información que le solicite la Unidad de Transparencia;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II. Proporcionar la información que obre en los archivos y que le sea solicitada por la Unidad de Transparencia;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III. Apoyar a la Unidad de Transparencia en lo que esta le solicite para el cumplimiento de sus funciones;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IV. Proporcionar a la Unidad de Transparencia, las modificaciones a la información pública de oficio que obre en su poder;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2A1B8B" w:rsidRPr="0024751B" w:rsidRDefault="002A1B8B" w:rsidP="002A1B8B">
      <w:pPr>
        <w:spacing w:line="360" w:lineRule="auto"/>
        <w:ind w:left="851" w:right="567"/>
        <w:contextualSpacing/>
        <w:jc w:val="both"/>
        <w:rPr>
          <w:rFonts w:ascii="Palatino Linotype" w:hAnsi="Palatino Linotype"/>
          <w:i/>
          <w:sz w:val="22"/>
        </w:rPr>
      </w:pPr>
      <w:r w:rsidRPr="0024751B">
        <w:rPr>
          <w:rFonts w:ascii="Palatino Linotype" w:hAnsi="Palatino Linotype"/>
          <w:i/>
          <w:sz w:val="22"/>
        </w:rPr>
        <w:lastRenderedPageBreak/>
        <w:t xml:space="preserve">VI. Verificar, una vez analizado el contenido de la información, que no se encuentre en los supuestos de información clasificada; y </w:t>
      </w:r>
    </w:p>
    <w:p w:rsidR="002A1B8B" w:rsidRPr="0024751B" w:rsidRDefault="002A1B8B" w:rsidP="002A1B8B">
      <w:pPr>
        <w:spacing w:line="360" w:lineRule="auto"/>
        <w:ind w:left="851" w:right="567"/>
        <w:contextualSpacing/>
        <w:jc w:val="both"/>
        <w:rPr>
          <w:rFonts w:ascii="Palatino Linotype" w:eastAsia="Calibri" w:hAnsi="Palatino Linotype"/>
          <w:i/>
          <w:sz w:val="22"/>
          <w:lang w:val="es-ES_tradnl" w:eastAsia="es-ES"/>
        </w:rPr>
      </w:pPr>
      <w:r w:rsidRPr="0024751B">
        <w:rPr>
          <w:rFonts w:ascii="Palatino Linotype" w:hAnsi="Palatino Linotype"/>
          <w:i/>
          <w:sz w:val="22"/>
        </w:rPr>
        <w:t>VII. Dar cuenta a la Unidad de Transparencia del vencimiento de los plazos de reserva.”</w:t>
      </w:r>
    </w:p>
    <w:p w:rsidR="002A1B8B" w:rsidRPr="0024751B" w:rsidRDefault="002A1B8B" w:rsidP="002A1B8B">
      <w:pPr>
        <w:spacing w:line="360" w:lineRule="auto"/>
        <w:contextualSpacing/>
        <w:jc w:val="both"/>
        <w:rPr>
          <w:rFonts w:ascii="Palatino Linotype" w:eastAsia="Calibri"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Calibri" w:hAnsi="Palatino Linotype"/>
          <w:lang w:val="es-ES_tradnl" w:eastAsia="es-ES"/>
        </w:rPr>
      </w:pPr>
      <w:r w:rsidRPr="0024751B">
        <w:rPr>
          <w:rFonts w:ascii="Palatino Linotype" w:eastAsia="Calibri" w:hAnsi="Palatino Linotype"/>
          <w:lang w:val="es-ES_tradnl" w:eastAsia="es-ES"/>
        </w:rPr>
        <w:t xml:space="preserve">En este caso, de las constancias del expediente electrónico SAIMEX, se advierte que no se realizó algún requerimiento al servidor público habilitado. Establecido lo anterior, resulta evidente que las razones o motivos de inconformidad hechos valer en el recurso de revisión resultan </w:t>
      </w:r>
      <w:r w:rsidRPr="0024751B">
        <w:rPr>
          <w:rFonts w:ascii="Palatino Linotype" w:eastAsia="Calibri" w:hAnsi="Palatino Linotype"/>
          <w:b/>
          <w:lang w:val="es-ES_tradnl" w:eastAsia="es-ES"/>
        </w:rPr>
        <w:t>fundadas y procedentes</w:t>
      </w:r>
      <w:r w:rsidRPr="0024751B">
        <w:rPr>
          <w:rFonts w:ascii="Palatino Linotype" w:eastAsia="Calibri" w:hAnsi="Palatino Linotype"/>
          <w:lang w:val="es-ES_tradnl" w:eastAsia="es-ES"/>
        </w:rPr>
        <w:t xml:space="preserve">, debido a que el </w:t>
      </w:r>
      <w:r w:rsidRPr="0024751B">
        <w:rPr>
          <w:rFonts w:ascii="Palatino Linotype" w:eastAsia="Calibri" w:hAnsi="Palatino Linotype"/>
          <w:b/>
          <w:lang w:val="es-ES_tradnl" w:eastAsia="es-ES"/>
        </w:rPr>
        <w:t>SUJETO OBLIGADO</w:t>
      </w:r>
      <w:r w:rsidRPr="0024751B">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A1B8B" w:rsidRPr="0024751B" w:rsidRDefault="002A1B8B" w:rsidP="002A1B8B">
      <w:pPr>
        <w:spacing w:line="360" w:lineRule="auto"/>
        <w:contextualSpacing/>
        <w:jc w:val="both"/>
        <w:rPr>
          <w:rFonts w:ascii="Palatino Linotype" w:eastAsia="Calibri" w:hAnsi="Palatino Linotype"/>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751B">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A1B8B" w:rsidRPr="0024751B" w:rsidRDefault="002A1B8B" w:rsidP="002A1B8B">
      <w:pPr>
        <w:spacing w:line="360" w:lineRule="auto"/>
        <w:ind w:right="49"/>
        <w:contextualSpacing/>
        <w:jc w:val="both"/>
        <w:rPr>
          <w:rFonts w:ascii="Palatino Linotype" w:hAnsi="Palatino Linotype" w:cs="Arial"/>
          <w:color w:val="000000"/>
          <w:lang w:val="es-ES_tradnl" w:eastAsia="es-ES"/>
        </w:rPr>
      </w:pPr>
    </w:p>
    <w:p w:rsidR="002A1B8B" w:rsidRPr="0024751B" w:rsidRDefault="002A1B8B" w:rsidP="002A1B8B">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24751B">
        <w:rPr>
          <w:rFonts w:ascii="Palatino Linotype" w:hAnsi="Palatino Linotype" w:cstheme="majorBidi"/>
          <w:b/>
          <w:szCs w:val="32"/>
        </w:rPr>
        <w:lastRenderedPageBreak/>
        <w:t>Sobre la respuesta que se emita a la solicitud.</w:t>
      </w:r>
      <w:bookmarkEnd w:id="26"/>
      <w:bookmarkEnd w:id="30"/>
      <w:bookmarkEnd w:id="31"/>
    </w:p>
    <w:p w:rsidR="002A1B8B" w:rsidRPr="0024751B" w:rsidRDefault="002A1B8B" w:rsidP="002A1B8B">
      <w:pPr>
        <w:spacing w:line="360" w:lineRule="auto"/>
        <w:ind w:right="49"/>
        <w:contextualSpacing/>
        <w:jc w:val="both"/>
        <w:rPr>
          <w:rFonts w:ascii="Palatino Linotype" w:hAnsi="Palatino Linotype" w:cs="Arial"/>
          <w:b/>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b/>
          <w:lang w:val="es-ES_tradnl" w:eastAsia="es-ES"/>
        </w:rPr>
      </w:pPr>
      <w:r w:rsidRPr="0024751B">
        <w:rPr>
          <w:rFonts w:ascii="Palatino Linotype" w:hAnsi="Palatino Linotype" w:cs="Arial"/>
          <w:lang w:val="es-ES_tradnl" w:eastAsia="es-ES"/>
        </w:rPr>
        <w:t xml:space="preserve">En cumplimiento a esta resolución, el </w:t>
      </w:r>
      <w:r w:rsidRPr="0024751B">
        <w:rPr>
          <w:rFonts w:ascii="Palatino Linotype" w:hAnsi="Palatino Linotype" w:cs="Arial"/>
          <w:b/>
          <w:lang w:val="es-ES_tradnl" w:eastAsia="es-ES"/>
        </w:rPr>
        <w:t>SUJETO OBLIGADO</w:t>
      </w:r>
      <w:r w:rsidRPr="0024751B">
        <w:rPr>
          <w:rFonts w:ascii="Palatino Linotype" w:hAnsi="Palatino Linotype" w:cs="Arial"/>
          <w:lang w:val="es-ES_tradnl" w:eastAsia="es-ES"/>
        </w:rPr>
        <w:t xml:space="preserve"> deberá dar atención </w:t>
      </w:r>
      <w:r w:rsidRPr="0024751B">
        <w:rPr>
          <w:rFonts w:ascii="Palatino Linotype" w:eastAsiaTheme="minorEastAsia" w:hAnsi="Palatino Linotype" w:cs="Arial"/>
          <w:lang w:val="es-ES_tradnl" w:eastAsia="es-ES"/>
        </w:rPr>
        <w:t>a la solicitud de información, sin que sea materia de este recurso</w:t>
      </w:r>
      <w:r w:rsidRPr="0024751B">
        <w:rPr>
          <w:rFonts w:ascii="Palatino Linotype" w:eastAsiaTheme="minorEastAsia" w:hAnsi="Palatino Linotype" w:cs="Arial"/>
          <w:b/>
          <w:lang w:val="es-ES_tradnl" w:eastAsia="es-ES"/>
        </w:rPr>
        <w:t xml:space="preserve"> </w:t>
      </w:r>
      <w:r w:rsidRPr="0024751B">
        <w:rPr>
          <w:rFonts w:ascii="Palatino Linotype" w:eastAsiaTheme="minorEastAsia" w:hAnsi="Palatino Linotype" w:cs="Arial"/>
          <w:lang w:val="es-ES_tradnl" w:eastAsia="es-ES"/>
        </w:rPr>
        <w:t>analizar o</w:t>
      </w:r>
      <w:r w:rsidRPr="0024751B">
        <w:rPr>
          <w:rFonts w:ascii="Palatino Linotype" w:eastAsiaTheme="minorEastAsia" w:hAnsi="Palatino Linotype" w:cs="Arial"/>
          <w:b/>
          <w:lang w:val="es-ES_tradnl" w:eastAsia="es-ES"/>
        </w:rPr>
        <w:t xml:space="preserve"> </w:t>
      </w:r>
      <w:r w:rsidRPr="0024751B">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2A1B8B" w:rsidRPr="0024751B" w:rsidRDefault="002A1B8B" w:rsidP="002A1B8B">
      <w:pPr>
        <w:spacing w:line="360" w:lineRule="auto"/>
        <w:ind w:right="49"/>
        <w:contextualSpacing/>
        <w:jc w:val="both"/>
        <w:rPr>
          <w:rFonts w:ascii="Palatino Linotype" w:hAnsi="Palatino Linotype" w:cs="Arial"/>
          <w:b/>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b/>
          <w:lang w:val="es-ES_tradnl" w:eastAsia="es-ES"/>
        </w:rPr>
      </w:pPr>
      <w:r w:rsidRPr="0024751B">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A1B8B" w:rsidRPr="0024751B" w:rsidRDefault="002A1B8B" w:rsidP="002A1B8B">
      <w:pPr>
        <w:spacing w:line="360" w:lineRule="auto"/>
        <w:ind w:right="49"/>
        <w:contextualSpacing/>
        <w:jc w:val="both"/>
        <w:rPr>
          <w:rFonts w:ascii="Palatino Linotype" w:hAnsi="Palatino Linotype" w:cs="Arial"/>
          <w:b/>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1B8B" w:rsidRPr="0024751B" w:rsidRDefault="002A1B8B" w:rsidP="002A1B8B">
      <w:pPr>
        <w:spacing w:line="360" w:lineRule="auto"/>
        <w:contextualSpacing/>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2A1B8B" w:rsidRPr="0024751B" w:rsidRDefault="002A1B8B" w:rsidP="002A1B8B">
      <w:pPr>
        <w:spacing w:line="360" w:lineRule="auto"/>
        <w:contextualSpacing/>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hAnsi="Palatino Linotype" w:cs="Arial"/>
          <w:lang w:val="es-ES_tradnl" w:eastAsia="es-ES"/>
        </w:rPr>
        <w:t xml:space="preserve">Es importante también señalar que, la respuesta que dará en cumplimiento a la presente resolución, </w:t>
      </w:r>
      <w:r w:rsidRPr="0024751B">
        <w:rPr>
          <w:rFonts w:ascii="Palatino Linotype" w:hAnsi="Palatino Linotype" w:cs="Arial"/>
          <w:b/>
          <w:lang w:val="es-ES_tradnl" w:eastAsia="es-ES"/>
        </w:rPr>
        <w:t>deberá ajustarse a lo dispuesto a los criterios y precedentes que este Órgano Garante ha resuelto y aprobado,</w:t>
      </w:r>
      <w:r w:rsidRPr="0024751B">
        <w:rPr>
          <w:rFonts w:ascii="Palatino Linotype" w:hAnsi="Palatino Linotype" w:cs="Arial"/>
          <w:lang w:val="es-ES_tradnl" w:eastAsia="es-ES"/>
        </w:rPr>
        <w:t xml:space="preserve"> es decir, por lo que constituye una alta responsabilidad del </w:t>
      </w:r>
      <w:r w:rsidRPr="0024751B">
        <w:rPr>
          <w:rFonts w:ascii="Palatino Linotype" w:hAnsi="Palatino Linotype" w:cs="Arial"/>
          <w:b/>
          <w:lang w:val="es-ES_tradnl" w:eastAsia="es-ES"/>
        </w:rPr>
        <w:t>SUJETO OBLIGADO</w:t>
      </w:r>
      <w:r w:rsidRPr="0024751B">
        <w:rPr>
          <w:rFonts w:ascii="Palatino Linotype" w:hAnsi="Palatino Linotype" w:cs="Arial"/>
          <w:lang w:val="es-ES_tradnl" w:eastAsia="es-ES"/>
        </w:rPr>
        <w:t xml:space="preserve"> proporcionar la información que atienda </w:t>
      </w:r>
      <w:r w:rsidRPr="0024751B">
        <w:rPr>
          <w:rFonts w:ascii="Palatino Linotype" w:hAnsi="Palatino Linotype" w:cs="Arial"/>
          <w:lang w:val="es-ES_tradnl" w:eastAsia="es-ES"/>
        </w:rPr>
        <w:lastRenderedPageBreak/>
        <w:t xml:space="preserve">la presente, ajustándose a la normatividad establecida y a los distintos asuntos de los cuales este órgano colegiado ha conocido. </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24751B">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2A1B8B" w:rsidRPr="0024751B" w:rsidRDefault="002A1B8B" w:rsidP="002A1B8B">
      <w:pPr>
        <w:spacing w:line="360" w:lineRule="auto"/>
        <w:contextualSpacing/>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w:t>
      </w:r>
      <w:r w:rsidRPr="0024751B">
        <w:rPr>
          <w:rFonts w:ascii="Palatino Linotype" w:eastAsiaTheme="minorEastAsia" w:hAnsi="Palatino Linotype" w:cs="Arial"/>
          <w:b/>
          <w:i/>
          <w:sz w:val="22"/>
          <w:lang w:val="es-ES_tradnl" w:eastAsia="es-ES"/>
        </w:rPr>
        <w:t>Artículo 19.</w:t>
      </w:r>
      <w:r w:rsidRPr="0024751B">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1B8B" w:rsidRPr="0024751B" w:rsidRDefault="002A1B8B" w:rsidP="002A1B8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2A1B8B" w:rsidRPr="0024751B" w:rsidRDefault="002A1B8B" w:rsidP="002A1B8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1B8B" w:rsidRPr="0024751B" w:rsidRDefault="002A1B8B" w:rsidP="002A1B8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2A1B8B" w:rsidRPr="0024751B" w:rsidRDefault="002A1B8B" w:rsidP="002A1B8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A1B8B" w:rsidRPr="0024751B" w:rsidRDefault="002A1B8B" w:rsidP="002A1B8B">
      <w:pPr>
        <w:spacing w:line="360" w:lineRule="auto"/>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1B8B" w:rsidRPr="0024751B" w:rsidRDefault="002A1B8B" w:rsidP="002A1B8B">
      <w:pPr>
        <w:spacing w:line="360" w:lineRule="auto"/>
        <w:ind w:right="567"/>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rsidR="002A1B8B" w:rsidRPr="0024751B" w:rsidRDefault="002A1B8B" w:rsidP="002A1B8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De un acontecimiento de realización probable, la Cuenta Pública correspondiente a un ejercicio fiscal en curso; o</w:t>
      </w:r>
    </w:p>
    <w:p w:rsidR="002A1B8B" w:rsidRPr="0024751B" w:rsidRDefault="002A1B8B" w:rsidP="002A1B8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Una facultad potestativa, la firma de convenio de colaboración.</w:t>
      </w:r>
    </w:p>
    <w:p w:rsidR="002A1B8B" w:rsidRPr="0024751B" w:rsidRDefault="002A1B8B" w:rsidP="002A1B8B">
      <w:pPr>
        <w:spacing w:line="360" w:lineRule="auto"/>
        <w:ind w:right="709"/>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1B8B" w:rsidRPr="0024751B" w:rsidRDefault="002A1B8B" w:rsidP="002A1B8B">
      <w:pPr>
        <w:spacing w:line="360" w:lineRule="auto"/>
        <w:ind w:left="720"/>
        <w:contextualSpacing/>
        <w:rPr>
          <w:rFonts w:ascii="Palatino Linotype" w:eastAsiaTheme="minorEastAsia" w:hAnsi="Palatino Linotype" w:cs="Arial"/>
          <w:lang w:val="es-ES_tradnl" w:eastAsia="es-ES"/>
        </w:rPr>
      </w:pPr>
    </w:p>
    <w:p w:rsidR="002A1B8B" w:rsidRPr="0024751B" w:rsidRDefault="002A1B8B" w:rsidP="002A1B8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1.- Actos realizados sobre los cuales: </w:t>
      </w:r>
    </w:p>
    <w:p w:rsidR="002A1B8B" w:rsidRPr="0024751B" w:rsidRDefault="002A1B8B" w:rsidP="002A1B8B">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No se generó, poseyó o administró el documento que registre la información solicitada; </w:t>
      </w:r>
    </w:p>
    <w:p w:rsidR="002A1B8B" w:rsidRPr="0024751B" w:rsidRDefault="002A1B8B" w:rsidP="002A1B8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b) Habiendo sido generada, poseída o administrada, no se cuenta con la información solicitada.</w:t>
      </w:r>
    </w:p>
    <w:p w:rsidR="002A1B8B" w:rsidRPr="0024751B" w:rsidRDefault="002A1B8B" w:rsidP="002A1B8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1B8B" w:rsidRPr="0024751B" w:rsidRDefault="002A1B8B" w:rsidP="002A1B8B">
      <w:pPr>
        <w:spacing w:line="360" w:lineRule="auto"/>
        <w:contextualSpacing/>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4751B">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4751B">
        <w:rPr>
          <w:rFonts w:ascii="Palatino Linotype" w:eastAsiaTheme="minorEastAsia" w:hAnsi="Palatino Linotype" w:cs="Arial"/>
          <w:lang w:val="es-ES_tradnl" w:eastAsia="es-ES"/>
        </w:rPr>
        <w:t>, pero emitiendo una respuesta.</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24751B">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24751B">
        <w:rPr>
          <w:rFonts w:ascii="Palatino Linotype" w:eastAsiaTheme="minorEastAsia" w:hAnsi="Palatino Linotype" w:cs="Arial"/>
          <w:lang w:val="es-ES" w:eastAsia="es-ES"/>
        </w:rPr>
        <w:lastRenderedPageBreak/>
        <w:t>fundamentar y argumentar las causas de interés público que se ponen en riesgo al liberarse la información.</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b/>
          <w:i/>
          <w:sz w:val="22"/>
          <w:lang w:eastAsia="es-ES"/>
        </w:rPr>
        <w:t>“Artículo 4.</w:t>
      </w:r>
      <w:r w:rsidRPr="0024751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w:t>
      </w:r>
    </w:p>
    <w:p w:rsidR="002A1B8B" w:rsidRPr="0024751B" w:rsidRDefault="002A1B8B" w:rsidP="002A1B8B">
      <w:pPr>
        <w:spacing w:line="360" w:lineRule="auto"/>
        <w:ind w:left="851" w:right="618"/>
        <w:contextualSpacing/>
        <w:jc w:val="both"/>
        <w:rPr>
          <w:rFonts w:ascii="Palatino Linotype" w:eastAsiaTheme="minorEastAsia" w:hAnsi="Palatino Linotype" w:cs="Arial"/>
          <w:i/>
          <w:lang w:eastAsia="es-ES"/>
        </w:rPr>
      </w:pP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lastRenderedPageBreak/>
        <w:t>“</w:t>
      </w:r>
      <w:r w:rsidRPr="0024751B">
        <w:rPr>
          <w:rFonts w:ascii="Palatino Linotype" w:eastAsiaTheme="minorEastAsia" w:hAnsi="Palatino Linotype" w:cs="Arial"/>
          <w:b/>
          <w:i/>
          <w:sz w:val="22"/>
          <w:lang w:eastAsia="es-ES"/>
        </w:rPr>
        <w:t>Artículo 122.</w:t>
      </w:r>
      <w:r w:rsidRPr="0024751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w:t>
      </w:r>
      <w:r w:rsidRPr="0024751B">
        <w:rPr>
          <w:rFonts w:ascii="Palatino Linotype" w:eastAsiaTheme="minorEastAsia" w:hAnsi="Palatino Linotype" w:cs="Arial"/>
          <w:b/>
          <w:i/>
          <w:sz w:val="22"/>
          <w:lang w:eastAsia="es-ES"/>
        </w:rPr>
        <w:t>Artículo 140.</w:t>
      </w:r>
      <w:r w:rsidRPr="0024751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I. Comprometa la seguridad pública y cuente con un propósito genuino y un efecto demostrable;</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II. Pueda menoscabar la conducción de las negociaciones y relaciones internacionales;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IV. Ponga en riesgo la vida, la seguridad o la salud de una persona física;</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V. Aquella cuya divulgación obstruya o pueda causar un serio perjuicio a:</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2. La recaudación de las contribuciones.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r w:rsidRPr="0024751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1B8B" w:rsidRPr="0024751B" w:rsidRDefault="002A1B8B" w:rsidP="002A1B8B">
      <w:pPr>
        <w:spacing w:line="360" w:lineRule="auto"/>
        <w:ind w:left="851" w:right="618"/>
        <w:contextualSpacing/>
        <w:jc w:val="both"/>
        <w:rPr>
          <w:rFonts w:ascii="Palatino Linotype" w:eastAsiaTheme="minorEastAsia" w:hAnsi="Palatino Linotype" w:cs="Arial"/>
          <w:i/>
          <w:sz w:val="22"/>
          <w:lang w:eastAsia="es-ES"/>
        </w:rPr>
      </w:pPr>
    </w:p>
    <w:p w:rsidR="002A1B8B" w:rsidRPr="0024751B" w:rsidRDefault="002A1B8B" w:rsidP="002A1B8B">
      <w:pPr>
        <w:spacing w:line="360" w:lineRule="auto"/>
        <w:ind w:left="851" w:right="618"/>
        <w:contextualSpacing/>
        <w:jc w:val="both"/>
        <w:rPr>
          <w:rFonts w:ascii="Palatino Linotype" w:eastAsiaTheme="minorEastAsia" w:hAnsi="Palatino Linotype" w:cs="Arial"/>
          <w:b/>
          <w:i/>
          <w:sz w:val="22"/>
          <w:lang w:eastAsia="es-ES"/>
        </w:rPr>
      </w:pPr>
      <w:r w:rsidRPr="0024751B">
        <w:rPr>
          <w:rFonts w:ascii="Palatino Linotype" w:eastAsiaTheme="minorEastAsia" w:hAnsi="Palatino Linotype" w:cs="Arial"/>
          <w:i/>
          <w:sz w:val="22"/>
          <w:lang w:eastAsia="es-ES"/>
        </w:rPr>
        <w:lastRenderedPageBreak/>
        <w:t>“</w:t>
      </w:r>
      <w:r w:rsidRPr="0024751B">
        <w:rPr>
          <w:rFonts w:ascii="Palatino Linotype" w:eastAsiaTheme="minorEastAsia" w:hAnsi="Palatino Linotype" w:cs="Arial"/>
          <w:b/>
          <w:i/>
          <w:sz w:val="22"/>
          <w:lang w:eastAsia="es-ES"/>
        </w:rPr>
        <w:t>Artículo 141.</w:t>
      </w:r>
      <w:r w:rsidRPr="0024751B">
        <w:rPr>
          <w:rFonts w:ascii="Palatino Linotype" w:eastAsiaTheme="minorEastAsia" w:hAnsi="Palatino Linotype" w:cs="Arial"/>
          <w:i/>
          <w:sz w:val="22"/>
          <w:lang w:eastAsia="es-ES"/>
        </w:rPr>
        <w:t xml:space="preserve"> </w:t>
      </w:r>
      <w:r w:rsidRPr="0024751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2A1B8B" w:rsidRPr="0024751B" w:rsidRDefault="002A1B8B" w:rsidP="002A1B8B">
      <w:pPr>
        <w:spacing w:line="360" w:lineRule="auto"/>
        <w:ind w:left="851" w:right="618"/>
        <w:contextualSpacing/>
        <w:jc w:val="both"/>
        <w:rPr>
          <w:rFonts w:ascii="Palatino Linotype" w:eastAsiaTheme="minorEastAsia" w:hAnsi="Palatino Linotype" w:cs="Arial"/>
          <w:b/>
          <w:i/>
          <w:sz w:val="22"/>
          <w:lang w:eastAsia="es-ES"/>
        </w:rPr>
      </w:pPr>
      <w:r w:rsidRPr="0024751B">
        <w:rPr>
          <w:rFonts w:ascii="Palatino Linotype" w:eastAsiaTheme="minorEastAsia" w:hAnsi="Palatino Linotype" w:cs="Arial"/>
          <w:i/>
          <w:sz w:val="22"/>
          <w:lang w:eastAsia="es-ES"/>
        </w:rPr>
        <w:t xml:space="preserve">(Énfasis añadido) </w:t>
      </w:r>
    </w:p>
    <w:p w:rsidR="002A1B8B" w:rsidRPr="0024751B" w:rsidRDefault="002A1B8B" w:rsidP="002A1B8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1B8B" w:rsidRPr="0024751B" w:rsidRDefault="002A1B8B" w:rsidP="002A1B8B">
      <w:pPr>
        <w:spacing w:line="360" w:lineRule="auto"/>
        <w:contextualSpacing/>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w:t>
      </w:r>
      <w:r w:rsidRPr="0024751B">
        <w:rPr>
          <w:rFonts w:ascii="Palatino Linotype" w:eastAsiaTheme="minorEastAsia" w:hAnsi="Palatino Linotype" w:cs="Arial"/>
          <w:lang w:val="es-ES" w:eastAsia="es-ES"/>
        </w:rPr>
        <w:lastRenderedPageBreak/>
        <w:t>de autoridad tenga la debida fundamentación y motivación y que de la ponderación realizada se determine que predomina el interés general por proteger la información que el derecho particular de conocerla.</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1B8B" w:rsidRPr="0024751B" w:rsidRDefault="002A1B8B" w:rsidP="002A1B8B">
      <w:pPr>
        <w:spacing w:line="360" w:lineRule="auto"/>
        <w:contextualSpacing/>
        <w:jc w:val="both"/>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751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1B8B" w:rsidRPr="0024751B" w:rsidRDefault="002A1B8B" w:rsidP="002A1B8B">
      <w:pPr>
        <w:spacing w:line="360" w:lineRule="auto"/>
        <w:contextualSpacing/>
        <w:rPr>
          <w:rFonts w:ascii="Palatino Linotype" w:eastAsiaTheme="minorEastAsia" w:hAnsi="Palatino Linotype" w:cs="Arial"/>
          <w:lang w:val="es-ES"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 w:eastAsia="es-ES"/>
        </w:rPr>
        <w:t>De</w:t>
      </w:r>
      <w:r w:rsidRPr="0024751B">
        <w:rPr>
          <w:rFonts w:ascii="Palatino Linotype" w:eastAsiaTheme="minorEastAsia" w:hAnsi="Palatino Linotype" w:cs="Arial"/>
          <w:lang w:val="es-ES_tradnl" w:eastAsia="es-ES"/>
        </w:rPr>
        <w:t xml:space="preserve"> tal manera que 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rPr>
      </w:pPr>
      <w:r w:rsidRPr="0024751B">
        <w:rPr>
          <w:rFonts w:ascii="Palatino Linotype" w:hAnsi="Palatino Linotype" w:cs="Arial"/>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24751B">
        <w:rPr>
          <w:rFonts w:ascii="Palatino Linotype" w:hAnsi="Palatino Linotype" w:cs="Arial"/>
          <w:lang w:val="es-ES_tradnl"/>
        </w:rPr>
        <w:lastRenderedPageBreak/>
        <w:t>impone a las autoridades la obligación de fundar y motivar todo acto que implique una molestia en la esfera de derecho de las personas:</w:t>
      </w:r>
    </w:p>
    <w:p w:rsidR="002A1B8B" w:rsidRPr="0024751B" w:rsidRDefault="002A1B8B" w:rsidP="002A1B8B">
      <w:pPr>
        <w:spacing w:line="360" w:lineRule="auto"/>
        <w:contextualSpacing/>
        <w:jc w:val="both"/>
        <w:rPr>
          <w:rFonts w:ascii="Palatino Linotype" w:hAnsi="Palatino Linotype" w:cs="Arial"/>
          <w:lang w:val="es-ES_tradnl"/>
        </w:rPr>
      </w:pPr>
    </w:p>
    <w:p w:rsidR="002A1B8B" w:rsidRPr="0024751B" w:rsidRDefault="002A1B8B" w:rsidP="002A1B8B">
      <w:pPr>
        <w:spacing w:line="360" w:lineRule="auto"/>
        <w:ind w:left="851" w:right="61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b/>
          <w:i/>
          <w:sz w:val="22"/>
          <w:lang w:val="es-ES_tradnl" w:eastAsia="es-ES"/>
        </w:rPr>
        <w:t>“Artículo 16.</w:t>
      </w:r>
      <w:r w:rsidRPr="0024751B">
        <w:rPr>
          <w:rFonts w:ascii="Palatino Linotype" w:eastAsiaTheme="minorEastAsia" w:hAnsi="Palatino Linotype" w:cs="Arial"/>
          <w:i/>
          <w:sz w:val="22"/>
          <w:lang w:val="es-ES_tradnl" w:eastAsia="es-ES"/>
        </w:rPr>
        <w:t xml:space="preserve"> Nadie puede ser molestado en su persona, familia, domicilio, papeles o posesiones, </w:t>
      </w:r>
      <w:r w:rsidRPr="0024751B">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4751B">
        <w:rPr>
          <w:rFonts w:ascii="Palatino Linotype" w:eastAsiaTheme="minorEastAsia" w:hAnsi="Palatino Linotype" w:cs="Arial"/>
          <w:i/>
          <w:sz w:val="22"/>
          <w:lang w:val="es-ES_tradnl" w:eastAsia="es-ES"/>
        </w:rPr>
        <w:t>.”</w:t>
      </w:r>
    </w:p>
    <w:p w:rsidR="002A1B8B" w:rsidRPr="0024751B" w:rsidRDefault="002A1B8B" w:rsidP="002A1B8B">
      <w:pPr>
        <w:spacing w:line="360" w:lineRule="auto"/>
        <w:ind w:left="851" w:right="61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 xml:space="preserve">(Énfasis añadido) </w:t>
      </w:r>
    </w:p>
    <w:p w:rsidR="002A1B8B" w:rsidRPr="0024751B" w:rsidRDefault="002A1B8B" w:rsidP="002A1B8B">
      <w:pPr>
        <w:shd w:val="clear" w:color="auto" w:fill="FFFFFF"/>
        <w:spacing w:line="360" w:lineRule="auto"/>
        <w:contextualSpacing/>
        <w:jc w:val="both"/>
        <w:rPr>
          <w:rFonts w:ascii="Palatino Linotype" w:hAnsi="Palatino Linotype" w:cs="Arial"/>
          <w:lang w:val="es-ES_tradnl"/>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rPr>
      </w:pPr>
      <w:r w:rsidRPr="0024751B">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1B8B" w:rsidRPr="0024751B" w:rsidRDefault="002A1B8B" w:rsidP="002A1B8B">
      <w:pPr>
        <w:spacing w:line="360" w:lineRule="auto"/>
        <w:contextualSpacing/>
        <w:jc w:val="both"/>
        <w:rPr>
          <w:rFonts w:ascii="Palatino Linotype" w:hAnsi="Palatino Linotype" w:cs="Arial"/>
          <w:lang w:val="es-ES_tradnl"/>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rPr>
      </w:pPr>
      <w:r w:rsidRPr="0024751B">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2A1B8B" w:rsidRPr="0024751B" w:rsidRDefault="002A1B8B" w:rsidP="002A1B8B">
      <w:pPr>
        <w:spacing w:line="360" w:lineRule="auto"/>
        <w:contextualSpacing/>
        <w:jc w:val="both"/>
        <w:rPr>
          <w:rFonts w:ascii="Palatino Linotype" w:hAnsi="Palatino Linotype" w:cs="Arial"/>
          <w:lang w:val="es-ES_tradnl"/>
        </w:rPr>
      </w:pPr>
    </w:p>
    <w:p w:rsidR="002A1B8B" w:rsidRPr="0024751B" w:rsidRDefault="002A1B8B" w:rsidP="002A1B8B">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4751B">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24751B">
        <w:rPr>
          <w:rFonts w:ascii="Palatino Linotype" w:hAnsi="Palatino Linotype" w:cs="Arial"/>
          <w:lang w:val="es-ES_tradnl"/>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A1B8B" w:rsidRPr="0024751B" w:rsidRDefault="002A1B8B" w:rsidP="002A1B8B">
      <w:pPr>
        <w:spacing w:line="360" w:lineRule="auto"/>
        <w:contextualSpacing/>
        <w:jc w:val="both"/>
        <w:rPr>
          <w:rFonts w:ascii="Palatino Linotype" w:hAnsi="Palatino Linotype" w:cs="Arial"/>
          <w:lang w:val="es-ES_tradnl"/>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cs="Arial"/>
          <w:lang w:val="es-ES_tradnl"/>
        </w:rPr>
      </w:pPr>
      <w:r w:rsidRPr="0024751B">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1B8B" w:rsidRPr="0024751B" w:rsidRDefault="002A1B8B" w:rsidP="002A1B8B">
      <w:pPr>
        <w:spacing w:line="360" w:lineRule="auto"/>
        <w:contextualSpacing/>
        <w:rPr>
          <w:rFonts w:ascii="Palatino Linotype" w:hAnsi="Palatino Linotype" w:cs="Arial"/>
          <w:lang w:val="es-ES_tradnl"/>
        </w:rPr>
      </w:pPr>
    </w:p>
    <w:p w:rsidR="002A1B8B" w:rsidRPr="0024751B" w:rsidRDefault="002A1B8B" w:rsidP="002A1B8B">
      <w:pPr>
        <w:numPr>
          <w:ilvl w:val="0"/>
          <w:numId w:val="1"/>
        </w:numPr>
        <w:spacing w:line="360" w:lineRule="auto"/>
        <w:ind w:left="0" w:right="49" w:firstLine="0"/>
        <w:contextualSpacing/>
        <w:jc w:val="both"/>
        <w:rPr>
          <w:rFonts w:ascii="Palatino Linotype" w:hAnsi="Palatino Linotype" w:cs="Arial"/>
          <w:lang w:val="es-ES_tradnl" w:eastAsia="es-ES"/>
        </w:rPr>
      </w:pPr>
      <w:r w:rsidRPr="0024751B">
        <w:rPr>
          <w:rFonts w:ascii="Palatino Linotype" w:hAnsi="Palatino Linotype" w:cs="Arial"/>
          <w:lang w:val="es-ES_tradnl"/>
        </w:rPr>
        <w:t xml:space="preserve">Es así que a través de la presente resolución, se hace del conocimiento del </w:t>
      </w:r>
      <w:r w:rsidRPr="0024751B">
        <w:rPr>
          <w:rFonts w:ascii="Palatino Linotype" w:hAnsi="Palatino Linotype" w:cs="Arial"/>
          <w:b/>
          <w:lang w:val="es-ES_tradnl"/>
        </w:rPr>
        <w:t>SUJETO OBLIGADO</w:t>
      </w:r>
      <w:r w:rsidRPr="0024751B">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24751B">
        <w:rPr>
          <w:rFonts w:ascii="Palatino Linotype" w:hAnsi="Palatino Linotype" w:cstheme="majorBidi"/>
          <w:b/>
        </w:rPr>
        <w:t>QUINTO. El cumplimiento a esta resolución es susceptible de ser impugnado</w:t>
      </w:r>
      <w:bookmarkEnd w:id="38"/>
      <w:bookmarkEnd w:id="39"/>
      <w:r w:rsidRPr="0024751B">
        <w:rPr>
          <w:rFonts w:ascii="Palatino Linotype" w:hAnsi="Palatino Linotype" w:cstheme="majorBidi"/>
          <w:b/>
        </w:rPr>
        <w:t>.</w:t>
      </w:r>
      <w:bookmarkEnd w:id="40"/>
      <w:bookmarkEnd w:id="41"/>
      <w:bookmarkEnd w:id="42"/>
    </w:p>
    <w:p w:rsidR="002A1B8B" w:rsidRPr="0024751B" w:rsidRDefault="002A1B8B" w:rsidP="002A1B8B">
      <w:pPr>
        <w:spacing w:line="360" w:lineRule="auto"/>
        <w:ind w:right="49"/>
        <w:contextualSpacing/>
        <w:jc w:val="both"/>
        <w:rPr>
          <w:rFonts w:ascii="Palatino Linotype" w:hAnsi="Palatino Linotype" w:cs="Arial"/>
          <w:b/>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24751B">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w:t>
      </w: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b/>
          <w:i/>
          <w:sz w:val="22"/>
          <w:lang w:val="es-ES_tradnl" w:eastAsia="es-ES"/>
        </w:rPr>
        <w:t xml:space="preserve">La respuesta que den los sujetos obligados derivada </w:t>
      </w:r>
      <w:r w:rsidRPr="0024751B">
        <w:rPr>
          <w:rFonts w:ascii="Palatino Linotype" w:eastAsiaTheme="minorEastAsia" w:hAnsi="Palatino Linotype" w:cs="Arial"/>
          <w:b/>
          <w:i/>
          <w:sz w:val="22"/>
          <w:u w:val="single"/>
          <w:lang w:val="es-ES_tradnl" w:eastAsia="es-ES"/>
        </w:rPr>
        <w:t>de la resolución</w:t>
      </w:r>
      <w:r w:rsidRPr="0024751B">
        <w:rPr>
          <w:rFonts w:ascii="Palatino Linotype" w:eastAsiaTheme="minorEastAsia" w:hAnsi="Palatino Linotype" w:cs="Arial"/>
          <w:i/>
          <w:sz w:val="22"/>
          <w:lang w:val="es-ES_tradnl" w:eastAsia="es-ES"/>
        </w:rPr>
        <w:t xml:space="preserve"> a un recurso de revisión que proceda por las causales señaladas en las fracciones </w:t>
      </w:r>
      <w:r w:rsidRPr="0024751B">
        <w:rPr>
          <w:rFonts w:ascii="Palatino Linotype" w:eastAsiaTheme="minorEastAsia" w:hAnsi="Palatino Linotype" w:cs="Arial"/>
          <w:i/>
          <w:sz w:val="22"/>
          <w:u w:val="single"/>
          <w:lang w:val="es-ES_tradnl" w:eastAsia="es-ES"/>
        </w:rPr>
        <w:t xml:space="preserve">IV, VII, IX, X, XI y XII </w:t>
      </w:r>
      <w:r w:rsidRPr="0024751B">
        <w:rPr>
          <w:rFonts w:ascii="Palatino Linotype" w:eastAsiaTheme="minorEastAsia" w:hAnsi="Palatino Linotype" w:cs="Arial"/>
          <w:i/>
          <w:sz w:val="22"/>
          <w:lang w:val="es-ES_tradnl" w:eastAsia="es-ES"/>
        </w:rPr>
        <w:t xml:space="preserve">es </w:t>
      </w:r>
      <w:r w:rsidRPr="0024751B">
        <w:rPr>
          <w:rFonts w:ascii="Palatino Linotype" w:eastAsiaTheme="minorEastAsia" w:hAnsi="Palatino Linotype" w:cs="Arial"/>
          <w:i/>
          <w:sz w:val="22"/>
          <w:u w:val="single"/>
          <w:lang w:val="es-ES_tradnl" w:eastAsia="es-ES"/>
        </w:rPr>
        <w:t>susceptible de ser impugnada</w:t>
      </w:r>
      <w:r w:rsidRPr="0024751B">
        <w:rPr>
          <w:rFonts w:ascii="Palatino Linotype" w:eastAsiaTheme="minorEastAsia" w:hAnsi="Palatino Linotype" w:cs="Arial"/>
          <w:i/>
          <w:sz w:val="22"/>
          <w:lang w:val="es-ES_tradnl" w:eastAsia="es-ES"/>
        </w:rPr>
        <w:t xml:space="preserve"> de nueva cuenta, mediante recurso de revisión, ante el Instituto. </w:t>
      </w:r>
    </w:p>
    <w:p w:rsidR="002A1B8B" w:rsidRPr="0024751B" w:rsidRDefault="002A1B8B" w:rsidP="002A1B8B">
      <w:pPr>
        <w:spacing w:line="360" w:lineRule="auto"/>
        <w:ind w:left="360"/>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1B8B" w:rsidRPr="0024751B" w:rsidRDefault="002A1B8B" w:rsidP="002A1B8B">
      <w:pPr>
        <w:spacing w:line="360" w:lineRule="auto"/>
        <w:ind w:left="360"/>
        <w:contextualSpacing/>
        <w:jc w:val="both"/>
        <w:rPr>
          <w:rFonts w:ascii="Palatino Linotype" w:eastAsiaTheme="minorEastAsia" w:hAnsi="Palatino Linotype" w:cs="Arial"/>
          <w:lang w:val="es-ES_tradnl" w:eastAsia="es-ES"/>
        </w:rPr>
      </w:pP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w:t>
      </w:r>
    </w:p>
    <w:p w:rsidR="002A1B8B" w:rsidRPr="0024751B" w:rsidRDefault="002A1B8B" w:rsidP="002A1B8B">
      <w:pPr>
        <w:spacing w:line="360" w:lineRule="auto"/>
        <w:ind w:left="567" w:right="567"/>
        <w:contextualSpacing/>
        <w:jc w:val="both"/>
        <w:rPr>
          <w:rFonts w:ascii="Palatino Linotype" w:eastAsiaTheme="minorEastAsia" w:hAnsi="Palatino Linotype" w:cs="Arial"/>
          <w:b/>
          <w:i/>
          <w:sz w:val="22"/>
          <w:lang w:val="es-ES_tradnl" w:eastAsia="es-ES"/>
        </w:rPr>
      </w:pPr>
      <w:r w:rsidRPr="0024751B">
        <w:rPr>
          <w:rFonts w:ascii="Palatino Linotype" w:eastAsiaTheme="minorEastAsia" w:hAnsi="Palatino Linotype" w:cs="Arial"/>
          <w:b/>
          <w:i/>
          <w:sz w:val="22"/>
          <w:lang w:val="es-ES_tradnl" w:eastAsia="es-ES"/>
        </w:rPr>
        <w:t>VII. La falta de respuesta a una solicitud de acceso a la información;</w:t>
      </w: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w:t>
      </w:r>
    </w:p>
    <w:p w:rsidR="002A1B8B" w:rsidRPr="0024751B" w:rsidRDefault="002A1B8B" w:rsidP="002A1B8B">
      <w:pPr>
        <w:spacing w:line="360" w:lineRule="auto"/>
        <w:ind w:left="567" w:right="567"/>
        <w:contextualSpacing/>
        <w:jc w:val="both"/>
        <w:rPr>
          <w:rFonts w:ascii="Palatino Linotype" w:eastAsiaTheme="minorEastAsia" w:hAnsi="Palatino Linotype" w:cs="Arial"/>
          <w:b/>
          <w:i/>
          <w:sz w:val="22"/>
          <w:lang w:val="es-ES_tradnl" w:eastAsia="es-ES"/>
        </w:rPr>
      </w:pPr>
      <w:r w:rsidRPr="0024751B">
        <w:rPr>
          <w:rFonts w:ascii="Palatino Linotype" w:eastAsiaTheme="minorEastAsia" w:hAnsi="Palatino Linotype" w:cs="Arial"/>
          <w:b/>
          <w:i/>
          <w:sz w:val="22"/>
          <w:lang w:val="es-ES_tradnl" w:eastAsia="es-ES"/>
        </w:rPr>
        <w:t>XI. La falta de trámite a una solicitud;</w:t>
      </w:r>
    </w:p>
    <w:p w:rsidR="002A1B8B" w:rsidRPr="0024751B" w:rsidRDefault="002A1B8B" w:rsidP="002A1B8B">
      <w:pPr>
        <w:spacing w:line="360" w:lineRule="auto"/>
        <w:ind w:left="567" w:right="567"/>
        <w:contextualSpacing/>
        <w:jc w:val="both"/>
        <w:rPr>
          <w:rFonts w:ascii="Palatino Linotype" w:eastAsiaTheme="minorEastAsia" w:hAnsi="Palatino Linotype" w:cs="Arial"/>
          <w:i/>
          <w:sz w:val="22"/>
          <w:lang w:val="es-ES_tradnl" w:eastAsia="es-ES"/>
        </w:rPr>
      </w:pPr>
      <w:r w:rsidRPr="0024751B">
        <w:rPr>
          <w:rFonts w:ascii="Palatino Linotype" w:eastAsiaTheme="minorEastAsia" w:hAnsi="Palatino Linotype" w:cs="Arial"/>
          <w:i/>
          <w:sz w:val="22"/>
          <w:lang w:val="es-ES_tradnl" w:eastAsia="es-ES"/>
        </w:rPr>
        <w:t>…</w:t>
      </w:r>
    </w:p>
    <w:p w:rsidR="002A1B8B" w:rsidRPr="0024751B" w:rsidRDefault="002A1B8B" w:rsidP="002A1B8B">
      <w:pPr>
        <w:spacing w:line="360" w:lineRule="auto"/>
        <w:ind w:left="360"/>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w:t>
      </w:r>
      <w:r w:rsidRPr="0024751B">
        <w:rPr>
          <w:rFonts w:ascii="Palatino Linotype" w:eastAsiaTheme="minorEastAsia" w:hAnsi="Palatino Linotype" w:cs="Arial"/>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4751B">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4751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4751B">
        <w:rPr>
          <w:rFonts w:ascii="Palatino Linotype" w:eastAsiaTheme="minorEastAsia" w:hAnsi="Palatino Linotype" w:cs="Arial"/>
          <w:b/>
          <w:lang w:val="es-ES_tradnl" w:eastAsia="es-ES"/>
        </w:rPr>
        <w:t>queda al alcance de la persona la interposición de un nuevo recurso de revisión</w:t>
      </w:r>
      <w:r w:rsidRPr="0024751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2A1B8B" w:rsidRPr="0024751B" w:rsidRDefault="002A1B8B" w:rsidP="002A1B8B">
      <w:pPr>
        <w:spacing w:line="360" w:lineRule="auto"/>
        <w:contextualSpacing/>
        <w:jc w:val="both"/>
        <w:rPr>
          <w:rFonts w:ascii="Palatino Linotype" w:eastAsiaTheme="minorEastAsia" w:hAnsi="Palatino Linotype" w:cs="Arial"/>
          <w:lang w:val="es-ES_tradnl" w:eastAsia="es-ES"/>
        </w:rPr>
      </w:pPr>
    </w:p>
    <w:p w:rsidR="002A1B8B" w:rsidRPr="0024751B" w:rsidRDefault="002A1B8B" w:rsidP="002A1B8B">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24751B">
        <w:rPr>
          <w:rFonts w:ascii="Palatino Linotype" w:eastAsia="MS Gothic" w:hAnsi="Palatino Linotype" w:cstheme="majorBidi"/>
          <w:b/>
        </w:rPr>
        <w:t>SEXTO. Vista a los órganos de control interno</w:t>
      </w:r>
      <w:bookmarkEnd w:id="43"/>
      <w:r w:rsidRPr="0024751B">
        <w:rPr>
          <w:rFonts w:ascii="Palatino Linotype" w:eastAsia="MS Gothic" w:hAnsi="Palatino Linotype" w:cstheme="majorBidi"/>
          <w:b/>
        </w:rPr>
        <w:t>.</w:t>
      </w:r>
      <w:bookmarkEnd w:id="44"/>
      <w:bookmarkEnd w:id="45"/>
      <w:bookmarkEnd w:id="46"/>
      <w:bookmarkEnd w:id="47"/>
      <w:bookmarkEnd w:id="48"/>
    </w:p>
    <w:p w:rsidR="002A1B8B" w:rsidRPr="0024751B" w:rsidRDefault="002A1B8B" w:rsidP="002A1B8B">
      <w:pPr>
        <w:spacing w:line="360" w:lineRule="auto"/>
        <w:rPr>
          <w:rFonts w:ascii="Palatino Linotype" w:eastAsiaTheme="minorEastAsia" w:hAnsi="Palatino Linotype"/>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pStyle w:val="Prrafodelista"/>
        <w:spacing w:line="360" w:lineRule="auto"/>
        <w:ind w:left="360" w:right="567"/>
        <w:jc w:val="both"/>
        <w:rPr>
          <w:rFonts w:ascii="Palatino Linotype" w:hAnsi="Palatino Linotype"/>
          <w:i/>
        </w:rPr>
      </w:pPr>
      <w:r w:rsidRPr="0024751B">
        <w:rPr>
          <w:rFonts w:ascii="Palatino Linotype" w:hAnsi="Palatino Linotype"/>
          <w:b/>
          <w:i/>
        </w:rPr>
        <w:t>“Artículo 222.</w:t>
      </w:r>
      <w:r w:rsidRPr="0024751B">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2A1B8B" w:rsidRPr="0024751B" w:rsidRDefault="002A1B8B" w:rsidP="002A1B8B">
      <w:pPr>
        <w:pStyle w:val="Prrafodelista"/>
        <w:spacing w:line="360" w:lineRule="auto"/>
        <w:ind w:left="360" w:right="567"/>
        <w:jc w:val="both"/>
        <w:rPr>
          <w:rFonts w:ascii="Palatino Linotype" w:hAnsi="Palatino Linotype"/>
          <w:i/>
        </w:rPr>
      </w:pPr>
      <w:r w:rsidRPr="0024751B">
        <w:rPr>
          <w:rFonts w:ascii="Palatino Linotype" w:hAnsi="Palatino Linotype"/>
          <w:i/>
        </w:rPr>
        <w:t>(…)</w:t>
      </w:r>
    </w:p>
    <w:p w:rsidR="002A1B8B" w:rsidRPr="0024751B" w:rsidRDefault="002A1B8B" w:rsidP="002A1B8B">
      <w:pPr>
        <w:pStyle w:val="Prrafodelista"/>
        <w:spacing w:line="360" w:lineRule="auto"/>
        <w:ind w:left="360" w:right="567"/>
        <w:jc w:val="both"/>
        <w:rPr>
          <w:rFonts w:ascii="Palatino Linotype" w:hAnsi="Palatino Linotype"/>
          <w:i/>
        </w:rPr>
      </w:pPr>
      <w:r w:rsidRPr="0024751B">
        <w:rPr>
          <w:rFonts w:ascii="Palatino Linotype" w:hAnsi="Palatino Linotype"/>
          <w:b/>
          <w:i/>
        </w:rPr>
        <w:t>I. Cualquier acto u omisión que provoque la suspensión o deficiencia en la atención de las solicitudes de información</w:t>
      </w:r>
      <w:r w:rsidRPr="0024751B">
        <w:rPr>
          <w:rFonts w:ascii="Palatino Linotype" w:hAnsi="Palatino Linotype"/>
          <w:i/>
        </w:rPr>
        <w:t>;</w:t>
      </w:r>
    </w:p>
    <w:p w:rsidR="002A1B8B" w:rsidRPr="0024751B" w:rsidRDefault="002A1B8B" w:rsidP="002A1B8B">
      <w:pPr>
        <w:pStyle w:val="Prrafodelista"/>
        <w:spacing w:line="360" w:lineRule="auto"/>
        <w:ind w:left="360" w:right="567"/>
        <w:jc w:val="both"/>
        <w:rPr>
          <w:rFonts w:ascii="Palatino Linotype" w:hAnsi="Palatino Linotype"/>
          <w:i/>
        </w:rPr>
      </w:pPr>
      <w:r w:rsidRPr="0024751B">
        <w:rPr>
          <w:rFonts w:ascii="Palatino Linotype" w:hAnsi="Palatino Linotype"/>
          <w:b/>
          <w:i/>
        </w:rPr>
        <w:t>II. La falta de respuesta a las solicitudes de información en los plazos señalados en la normatividad aplicable</w:t>
      </w:r>
      <w:r w:rsidRPr="0024751B">
        <w:rPr>
          <w:rFonts w:ascii="Palatino Linotype" w:hAnsi="Palatino Linotype"/>
          <w:i/>
        </w:rPr>
        <w:t>;</w:t>
      </w:r>
    </w:p>
    <w:p w:rsidR="002A1B8B" w:rsidRPr="0024751B" w:rsidRDefault="002A1B8B" w:rsidP="002A1B8B">
      <w:pPr>
        <w:pStyle w:val="Prrafodelista"/>
        <w:spacing w:line="360" w:lineRule="auto"/>
        <w:ind w:left="360" w:right="567"/>
        <w:jc w:val="both"/>
        <w:rPr>
          <w:rFonts w:ascii="Palatino Linotype" w:hAnsi="Palatino Linotype"/>
          <w:i/>
        </w:rPr>
      </w:pPr>
      <w:r w:rsidRPr="0024751B">
        <w:rPr>
          <w:rFonts w:ascii="Palatino Linotype" w:hAnsi="Palatino Linotype"/>
          <w:i/>
        </w:rPr>
        <w:t>(…)</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información, propiciaron que no se diera respuesta y eso puede ser una causa de </w:t>
      </w:r>
      <w:r w:rsidRPr="0024751B">
        <w:rPr>
          <w:rFonts w:ascii="Palatino Linotype" w:hAnsi="Palatino Linotype"/>
          <w:lang w:val="es-ES_tradnl" w:eastAsia="es-ES"/>
        </w:rPr>
        <w:lastRenderedPageBreak/>
        <w:t>responsabilidad por no cumplir con las obligaciones de transparencia señaladas por la Ley en la materia.</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hAnsi="Palatino Linotype"/>
          <w:lang w:val="es-ES_tradnl" w:eastAsia="es-ES"/>
        </w:rPr>
      </w:pPr>
      <w:r w:rsidRPr="0024751B">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2A1B8B" w:rsidRPr="0024751B" w:rsidRDefault="002A1B8B" w:rsidP="002A1B8B">
      <w:pPr>
        <w:spacing w:line="360" w:lineRule="auto"/>
        <w:contextualSpacing/>
        <w:jc w:val="both"/>
        <w:rPr>
          <w:rFonts w:ascii="Palatino Linotype" w:hAnsi="Palatino Linotype"/>
          <w:lang w:val="es-ES_tradnl" w:eastAsia="es-ES"/>
        </w:rPr>
      </w:pP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r w:rsidRPr="0024751B">
        <w:rPr>
          <w:rFonts w:ascii="Palatino Linotype" w:hAnsi="Palatino Linotype"/>
          <w:i/>
          <w:sz w:val="22"/>
          <w:lang w:val="es-ES_tradnl" w:eastAsia="es-ES"/>
        </w:rPr>
        <w:t>“</w:t>
      </w:r>
      <w:r w:rsidRPr="0024751B">
        <w:rPr>
          <w:rFonts w:ascii="Palatino Linotype" w:hAnsi="Palatino Linotype"/>
          <w:b/>
          <w:i/>
          <w:sz w:val="22"/>
          <w:lang w:val="es-ES_tradnl" w:eastAsia="es-ES"/>
        </w:rPr>
        <w:t>Artículo 36.</w:t>
      </w:r>
      <w:r w:rsidRPr="0024751B">
        <w:rPr>
          <w:rFonts w:ascii="Palatino Linotype" w:hAnsi="Palatino Linotype"/>
          <w:i/>
          <w:sz w:val="22"/>
          <w:lang w:val="es-ES_tradnl" w:eastAsia="es-ES"/>
        </w:rPr>
        <w:t xml:space="preserve"> El Instituto tendrá, en el ámbito de su competencia, las siguientes atribuciones:</w:t>
      </w: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r w:rsidRPr="0024751B">
        <w:rPr>
          <w:rFonts w:ascii="Palatino Linotype" w:hAnsi="Palatino Linotype"/>
          <w:i/>
          <w:sz w:val="22"/>
          <w:lang w:val="es-ES_tradnl" w:eastAsia="es-ES"/>
        </w:rPr>
        <w:t>(…)</w:t>
      </w: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r w:rsidRPr="0024751B">
        <w:rPr>
          <w:rFonts w:ascii="Palatino Linotype" w:hAnsi="Palatino Linotype"/>
          <w:i/>
          <w:sz w:val="22"/>
          <w:lang w:val="es-ES_tradnl" w:eastAsia="es-ES"/>
        </w:rPr>
        <w:t>X. Hacer del conocimiento del órgano de control interno o equivalente de cada Sujeto Obligado las infracciones a esta Ley; “</w:t>
      </w: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r w:rsidRPr="0024751B">
        <w:rPr>
          <w:rFonts w:ascii="Palatino Linotype" w:hAnsi="Palatino Linotype"/>
          <w:i/>
          <w:sz w:val="22"/>
          <w:lang w:val="es-ES_tradnl" w:eastAsia="es-ES"/>
        </w:rPr>
        <w:t>(…)</w:t>
      </w:r>
    </w:p>
    <w:p w:rsidR="002A1B8B" w:rsidRPr="0024751B" w:rsidRDefault="002A1B8B" w:rsidP="002A1B8B">
      <w:pPr>
        <w:spacing w:line="360" w:lineRule="auto"/>
        <w:contextualSpacing/>
        <w:jc w:val="both"/>
        <w:rPr>
          <w:rFonts w:ascii="Palatino Linotype" w:eastAsia="MS Mincho" w:hAnsi="Palatino Linotype" w:cs="Arial"/>
          <w:lang w:val="es-ES_tradnl" w:eastAsia="es-ES"/>
        </w:rPr>
      </w:pPr>
    </w:p>
    <w:p w:rsidR="002A1B8B" w:rsidRPr="0024751B" w:rsidRDefault="002A1B8B" w:rsidP="002A1B8B">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4751B">
        <w:rPr>
          <w:rFonts w:ascii="Palatino Linotype" w:hAnsi="Palatino Linotype"/>
          <w:lang w:val="es-ES_tradnl" w:eastAsia="es-ES"/>
        </w:rPr>
        <w:t xml:space="preserve">Asimismo, este Pleno hará del conocimiento del órgano de control de este Instituto de las infracciones en que el </w:t>
      </w:r>
      <w:r w:rsidRPr="0024751B">
        <w:rPr>
          <w:rFonts w:ascii="Palatino Linotype" w:hAnsi="Palatino Linotype"/>
          <w:b/>
          <w:lang w:val="es-ES_tradnl" w:eastAsia="es-ES"/>
        </w:rPr>
        <w:t>SUJETO OBLIGADO</w:t>
      </w:r>
      <w:r w:rsidRPr="0024751B">
        <w:rPr>
          <w:rFonts w:ascii="Palatino Linotype" w:hAnsi="Palatino Linotype"/>
          <w:lang w:val="es-ES_tradnl" w:eastAsia="es-ES"/>
        </w:rPr>
        <w:t xml:space="preserve"> incurrió, lo cual se encuentra previsto </w:t>
      </w:r>
      <w:r w:rsidRPr="0024751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1B8B" w:rsidRPr="0024751B" w:rsidRDefault="002A1B8B" w:rsidP="002A1B8B">
      <w:pPr>
        <w:spacing w:line="360" w:lineRule="auto"/>
        <w:contextualSpacing/>
        <w:jc w:val="both"/>
        <w:rPr>
          <w:rFonts w:ascii="Palatino Linotype" w:eastAsia="MS Mincho" w:hAnsi="Palatino Linotype" w:cs="Arial"/>
          <w:lang w:val="es-ES_tradnl" w:eastAsia="es-ES"/>
        </w:rPr>
      </w:pP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r w:rsidRPr="0024751B">
        <w:rPr>
          <w:rFonts w:ascii="Palatino Linotype" w:hAnsi="Palatino Linotype"/>
          <w:i/>
          <w:sz w:val="22"/>
          <w:lang w:val="es-ES_tradnl" w:eastAsia="es-ES"/>
        </w:rPr>
        <w:t>“</w:t>
      </w:r>
      <w:r w:rsidRPr="0024751B">
        <w:rPr>
          <w:rFonts w:ascii="Palatino Linotype" w:hAnsi="Palatino Linotype"/>
          <w:b/>
          <w:i/>
          <w:sz w:val="22"/>
          <w:lang w:val="es-ES_tradnl" w:eastAsia="es-ES"/>
        </w:rPr>
        <w:t>Artículo 190.</w:t>
      </w:r>
      <w:r w:rsidRPr="0024751B">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1B8B" w:rsidRPr="0024751B" w:rsidRDefault="002A1B8B" w:rsidP="002A1B8B">
      <w:pPr>
        <w:spacing w:line="360" w:lineRule="auto"/>
        <w:ind w:left="567" w:right="567"/>
        <w:contextualSpacing/>
        <w:jc w:val="both"/>
        <w:rPr>
          <w:rFonts w:ascii="Palatino Linotype" w:hAnsi="Palatino Linotype"/>
          <w:i/>
          <w:sz w:val="22"/>
          <w:lang w:val="es-ES_tradnl" w:eastAsia="es-ES"/>
        </w:rPr>
      </w:pPr>
    </w:p>
    <w:p w:rsidR="002A1B8B" w:rsidRPr="0024751B" w:rsidRDefault="002A1B8B" w:rsidP="002A1B8B">
      <w:pPr>
        <w:spacing w:line="360" w:lineRule="auto"/>
        <w:ind w:left="567" w:right="567"/>
        <w:contextualSpacing/>
        <w:jc w:val="both"/>
        <w:rPr>
          <w:rFonts w:ascii="Palatino Linotype" w:eastAsiaTheme="minorEastAsia" w:hAnsi="Palatino Linotype"/>
          <w:i/>
          <w:sz w:val="22"/>
          <w:lang w:val="es-ES_tradnl" w:eastAsia="es-ES"/>
        </w:rPr>
      </w:pPr>
      <w:r w:rsidRPr="0024751B">
        <w:rPr>
          <w:rFonts w:ascii="Palatino Linotype" w:hAnsi="Palatino Linotype"/>
          <w:b/>
          <w:i/>
          <w:sz w:val="22"/>
          <w:lang w:val="es-ES_tradnl" w:eastAsia="es-ES"/>
        </w:rPr>
        <w:t>Artículo 223</w:t>
      </w:r>
      <w:r w:rsidRPr="0024751B">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4751B">
        <w:rPr>
          <w:rFonts w:ascii="Palatino Linotype" w:eastAsiaTheme="minorEastAsia" w:hAnsi="Palatino Linotype"/>
          <w:i/>
          <w:sz w:val="22"/>
          <w:lang w:val="es-ES_tradnl" w:eastAsia="es-ES"/>
        </w:rPr>
        <w:t xml:space="preserve"> (De Acuerdo al Decreto N°207, Publicado el 30 de mayo de 2017)</w:t>
      </w:r>
    </w:p>
    <w:p w:rsidR="002A1B8B" w:rsidRPr="0024751B" w:rsidRDefault="002A1B8B" w:rsidP="002A1B8B">
      <w:pPr>
        <w:spacing w:line="360" w:lineRule="auto"/>
        <w:ind w:left="567" w:right="567"/>
        <w:contextualSpacing/>
        <w:jc w:val="both"/>
        <w:rPr>
          <w:rFonts w:ascii="Palatino Linotype" w:eastAsiaTheme="minorEastAsia" w:hAnsi="Palatino Linotype"/>
          <w:i/>
          <w:sz w:val="22"/>
          <w:lang w:val="es-ES_tradnl" w:eastAsia="es-ES"/>
        </w:rPr>
      </w:pPr>
      <w:r w:rsidRPr="0024751B">
        <w:rPr>
          <w:rFonts w:ascii="Palatino Linotype" w:eastAsiaTheme="minorEastAsia" w:hAnsi="Palatino Linotype"/>
          <w:i/>
          <w:sz w:val="22"/>
          <w:lang w:val="es-ES_tradnl" w:eastAsia="es-ES"/>
        </w:rPr>
        <w:t>…”</w:t>
      </w:r>
    </w:p>
    <w:p w:rsidR="002A1B8B" w:rsidRPr="0024751B" w:rsidRDefault="002A1B8B" w:rsidP="002A1B8B">
      <w:pPr>
        <w:spacing w:line="360" w:lineRule="auto"/>
        <w:ind w:right="49"/>
        <w:contextualSpacing/>
        <w:jc w:val="both"/>
        <w:rPr>
          <w:rFonts w:ascii="Palatino Linotype" w:hAnsi="Palatino Linotype" w:cs="Arial"/>
          <w:lang w:val="es-ES_tradnl" w:eastAsia="es-ES"/>
        </w:rPr>
      </w:pPr>
    </w:p>
    <w:p w:rsidR="002A1B8B" w:rsidRPr="0024751B" w:rsidRDefault="002A1B8B" w:rsidP="002A1B8B">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4751B">
        <w:rPr>
          <w:rFonts w:ascii="Palatino Linotype" w:eastAsiaTheme="minorEastAsia" w:hAnsi="Palatino Linotype" w:cs="Arial"/>
          <w:lang w:val="es-ES_tradnl" w:eastAsia="es-ES"/>
        </w:rPr>
        <w:t>En consecuencia el recurso de revisión consiste en una garantía secundaria</w:t>
      </w:r>
      <w:r w:rsidRPr="0024751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4751B">
        <w:rPr>
          <w:rFonts w:ascii="Palatino Linotype" w:eastAsiaTheme="minorEastAsia" w:hAnsi="Palatino Linotype" w:cs="Arial"/>
          <w:vertAlign w:val="superscript"/>
          <w:lang w:val="es-ES_tradnl" w:eastAsia="es-ES"/>
        </w:rPr>
        <w:footnoteReference w:id="5"/>
      </w:r>
      <w:r w:rsidRPr="0024751B">
        <w:rPr>
          <w:rFonts w:ascii="Palatino Linotype" w:eastAsiaTheme="minorEastAsia" w:hAnsi="Palatino Linotype" w:cs="Arial"/>
          <w:lang w:val="es-ES_tradnl" w:eastAsia="es-ES"/>
        </w:rPr>
        <w:t xml:space="preserve">.  , esto refiere que, ante la falta de respuesta por parte del </w:t>
      </w:r>
      <w:r w:rsidRPr="0024751B">
        <w:rPr>
          <w:rFonts w:ascii="Palatino Linotype" w:eastAsiaTheme="minorEastAsia" w:hAnsi="Palatino Linotype" w:cs="Arial"/>
          <w:b/>
          <w:lang w:val="es-ES_tradnl" w:eastAsia="es-ES"/>
        </w:rPr>
        <w:t>SUJETO OBLIGADO</w:t>
      </w:r>
      <w:r w:rsidRPr="0024751B">
        <w:rPr>
          <w:rFonts w:ascii="Palatino Linotype" w:eastAsiaTheme="minorEastAsia" w:hAnsi="Palatino Linotype" w:cs="Arial"/>
          <w:lang w:val="es-ES_tradnl" w:eastAsia="es-ES"/>
        </w:rPr>
        <w:t xml:space="preserve">, el </w:t>
      </w:r>
      <w:r w:rsidRPr="0024751B">
        <w:rPr>
          <w:rFonts w:ascii="Palatino Linotype" w:eastAsiaTheme="minorEastAsia" w:hAnsi="Palatino Linotype" w:cs="Arial"/>
          <w:b/>
          <w:lang w:val="es-ES_tradnl" w:eastAsia="es-ES"/>
        </w:rPr>
        <w:t>RECURRENTE</w:t>
      </w:r>
      <w:r w:rsidRPr="0024751B">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2A1B8B" w:rsidRPr="0024751B" w:rsidRDefault="002A1B8B" w:rsidP="002A1B8B">
      <w:pPr>
        <w:spacing w:line="360" w:lineRule="auto"/>
        <w:ind w:right="49"/>
        <w:contextualSpacing/>
        <w:jc w:val="both"/>
        <w:rPr>
          <w:rFonts w:ascii="Palatino Linotype" w:eastAsiaTheme="minorEastAsia" w:hAnsi="Palatino Linotype" w:cs="Arial"/>
          <w:b/>
          <w:lang w:val="es-ES_tradnl" w:eastAsia="es-ES"/>
        </w:rPr>
      </w:pPr>
    </w:p>
    <w:p w:rsidR="002A1B8B" w:rsidRPr="0024751B" w:rsidRDefault="002A1B8B" w:rsidP="002A1B8B">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24751B">
        <w:rPr>
          <w:rFonts w:ascii="Palatino Linotype" w:eastAsiaTheme="minorEastAsia" w:hAnsi="Palatino Linotype"/>
          <w:b/>
          <w:color w:val="auto"/>
          <w:sz w:val="24"/>
          <w:szCs w:val="24"/>
          <w:lang w:val="es-ES_tradnl" w:eastAsia="es-ES"/>
        </w:rPr>
        <w:t>SÉPTIMO. De la versión pública.</w:t>
      </w:r>
      <w:bookmarkEnd w:id="49"/>
      <w:bookmarkEnd w:id="50"/>
    </w:p>
    <w:p w:rsidR="002A1B8B" w:rsidRPr="0024751B" w:rsidRDefault="002A1B8B" w:rsidP="002A1B8B">
      <w:pPr>
        <w:spacing w:line="360" w:lineRule="auto"/>
        <w:rPr>
          <w:rFonts w:ascii="Palatino Linotype" w:hAnsi="Palatino Linotype"/>
          <w:lang w:val="es-ES_tradnl" w:eastAsia="es-ES"/>
        </w:rPr>
      </w:pPr>
    </w:p>
    <w:p w:rsidR="002A1B8B" w:rsidRPr="0024751B" w:rsidRDefault="002A1B8B" w:rsidP="002A1B8B">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Debe destacarse que, debido a la naturaleza de la información solicitada</w:t>
      </w:r>
      <w:r w:rsidRPr="0024751B">
        <w:rPr>
          <w:rFonts w:ascii="Palatino Linotype" w:eastAsia="MS Gothic" w:hAnsi="Palatino Linotype"/>
          <w:b/>
          <w:sz w:val="24"/>
        </w:rPr>
        <w:t xml:space="preserve">, </w:t>
      </w:r>
      <w:r w:rsidRPr="0024751B">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24751B">
        <w:rPr>
          <w:rFonts w:ascii="Palatino Linotype" w:eastAsia="MS Gothic" w:hAnsi="Palatino Linotype"/>
          <w:sz w:val="24"/>
        </w:rPr>
        <w:lastRenderedPageBreak/>
        <w:t xml:space="preserve">datos personales aun tratándose de servidores públicos y en su caso generar la </w:t>
      </w:r>
      <w:r w:rsidRPr="0024751B">
        <w:rPr>
          <w:rFonts w:ascii="Palatino Linotype" w:eastAsia="MS Gothic" w:hAnsi="Palatino Linotype"/>
          <w:b/>
          <w:sz w:val="24"/>
          <w:u w:val="single"/>
        </w:rPr>
        <w:t>versión pública</w:t>
      </w:r>
      <w:r w:rsidRPr="0024751B">
        <w:rPr>
          <w:rFonts w:ascii="Palatino Linotype" w:eastAsia="MS Gothic" w:hAnsi="Palatino Linotype"/>
          <w:sz w:val="24"/>
        </w:rPr>
        <w:t xml:space="preserve"> de los documentos por las consideraciones que se estimen pertinentes.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4751B">
        <w:rPr>
          <w:rFonts w:ascii="Palatino Linotype" w:eastAsia="MS Gothic" w:hAnsi="Palatino Linotype"/>
          <w:sz w:val="24"/>
          <w:vertAlign w:val="superscript"/>
        </w:rPr>
        <w:footnoteReference w:id="6"/>
      </w:r>
      <w:r w:rsidRPr="0024751B">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4751B">
        <w:rPr>
          <w:rFonts w:ascii="Palatino Linotype" w:eastAsia="MS Gothic" w:hAnsi="Palatino Linotype"/>
          <w:sz w:val="24"/>
          <w:vertAlign w:val="superscript"/>
        </w:rPr>
        <w:footnoteReference w:id="7"/>
      </w:r>
      <w:r w:rsidRPr="0024751B">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24751B">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24751B">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24751B">
        <w:rPr>
          <w:rFonts w:ascii="Palatino Linotype" w:eastAsia="MS Gothic" w:hAnsi="Palatino Linotype"/>
          <w:sz w:val="24"/>
        </w:rPr>
        <w:lastRenderedPageBreak/>
        <w:t>porque lo determina una autoridad competente o porque se va a generar una versión pública para cumplir con sus obligaciones.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24751B">
        <w:rPr>
          <w:rFonts w:ascii="Palatino Linotype" w:eastAsia="MS Gothic" w:hAnsi="Palatino Linotype"/>
          <w:b/>
          <w:sz w:val="24"/>
          <w:u w:val="single"/>
        </w:rPr>
        <w:t xml:space="preserve">no se puede hacer un acuerdo para clasificar de manera general todos los documentos de un expediente o área,  </w:t>
      </w:r>
      <w:r w:rsidRPr="0024751B">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24751B">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rPr>
      </w:pPr>
    </w:p>
    <w:p w:rsidR="002A1B8B" w:rsidRPr="0024751B" w:rsidRDefault="002A1B8B" w:rsidP="002A1B8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751B">
        <w:rPr>
          <w:rFonts w:ascii="Palatino Linotype" w:hAnsi="Palatino Linotype" w:cs="Bookman Old Style"/>
          <w:bCs/>
          <w:i/>
          <w:color w:val="000000"/>
          <w:sz w:val="22"/>
        </w:rPr>
        <w:t xml:space="preserve">“I. </w:t>
      </w:r>
      <w:r w:rsidRPr="0024751B">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2A1B8B" w:rsidRPr="0024751B" w:rsidRDefault="002A1B8B" w:rsidP="002A1B8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751B">
        <w:rPr>
          <w:rFonts w:ascii="Palatino Linotype" w:hAnsi="Palatino Linotype" w:cs="Bookman Old Style"/>
          <w:bCs/>
          <w:i/>
          <w:color w:val="000000"/>
          <w:sz w:val="22"/>
        </w:rPr>
        <w:t xml:space="preserve">II. </w:t>
      </w:r>
      <w:r w:rsidRPr="0024751B">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w:t>
      </w:r>
      <w:r w:rsidRPr="0024751B">
        <w:rPr>
          <w:rFonts w:ascii="Palatino Linotype" w:hAnsi="Palatino Linotype" w:cs="Bookman Old Style"/>
          <w:i/>
          <w:color w:val="000000"/>
          <w:sz w:val="22"/>
        </w:rPr>
        <w:lastRenderedPageBreak/>
        <w:t xml:space="preserve">obligados cuando no involucren el ejercicio de recursos públicos; y </w:t>
      </w:r>
    </w:p>
    <w:p w:rsidR="002A1B8B" w:rsidRPr="0024751B" w:rsidRDefault="002A1B8B" w:rsidP="002A1B8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751B">
        <w:rPr>
          <w:rFonts w:ascii="Palatino Linotype" w:hAnsi="Palatino Linotype" w:cs="Bookman Old Style"/>
          <w:bCs/>
          <w:i/>
          <w:color w:val="000000"/>
          <w:sz w:val="22"/>
        </w:rPr>
        <w:t xml:space="preserve">III. </w:t>
      </w:r>
      <w:r w:rsidRPr="0024751B">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2A1B8B" w:rsidRPr="0024751B" w:rsidRDefault="002A1B8B" w:rsidP="002A1B8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751B">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2A1B8B" w:rsidRPr="0024751B" w:rsidRDefault="002A1B8B" w:rsidP="002A1B8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24751B">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Como consecuencia de lo anterior, el </w:t>
      </w:r>
      <w:r w:rsidRPr="0024751B">
        <w:rPr>
          <w:rFonts w:ascii="Palatino Linotype" w:eastAsia="MS Gothic" w:hAnsi="Palatino Linotype"/>
          <w:b/>
          <w:sz w:val="24"/>
          <w:szCs w:val="26"/>
        </w:rPr>
        <w:t>SUJETO OBLIGADO</w:t>
      </w:r>
      <w:r w:rsidRPr="0024751B">
        <w:rPr>
          <w:rFonts w:ascii="Palatino Linotype" w:eastAsia="MS Gothic" w:hAnsi="Palatino Linotype"/>
          <w:sz w:val="24"/>
          <w:szCs w:val="26"/>
        </w:rPr>
        <w:t xml:space="preserve"> debe identificar claramente el tipo de información y hacer un juicio de subsunción o encaje</w:t>
      </w:r>
      <w:r w:rsidRPr="0024751B">
        <w:rPr>
          <w:rFonts w:ascii="Palatino Linotype" w:eastAsia="MS Gothic" w:hAnsi="Palatino Linotype"/>
          <w:sz w:val="24"/>
          <w:szCs w:val="26"/>
          <w:vertAlign w:val="superscript"/>
        </w:rPr>
        <w:footnoteReference w:id="8"/>
      </w:r>
      <w:r w:rsidRPr="0024751B">
        <w:rPr>
          <w:rFonts w:ascii="Palatino Linotype" w:eastAsia="MS Gothic" w:hAnsi="Palatino Linotype"/>
          <w:sz w:val="24"/>
          <w:szCs w:val="26"/>
        </w:rPr>
        <w:t xml:space="preserve"> para </w:t>
      </w:r>
      <w:r w:rsidRPr="0024751B">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rPr>
      </w:pP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w:t>
      </w:r>
      <w:r w:rsidRPr="0024751B">
        <w:rPr>
          <w:rFonts w:ascii="Palatino Linotype" w:hAnsi="Palatino Linotype" w:cs="Arial"/>
          <w:b/>
          <w:i/>
        </w:rPr>
        <w:t>Quincuagésimo.</w:t>
      </w:r>
      <w:r w:rsidRPr="0024751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b/>
          <w:i/>
        </w:rPr>
        <w:t>Quincuagésimo primero.</w:t>
      </w:r>
      <w:r w:rsidRPr="0024751B">
        <w:rPr>
          <w:rFonts w:ascii="Palatino Linotype" w:hAnsi="Palatino Linotype" w:cs="Arial"/>
          <w:i/>
        </w:rPr>
        <w:t xml:space="preserve"> La leyenda en los documentos clasificados indicará:</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I. La fecha de sesión del Comité de Transparencia en donde se confirmó la clasificación, en su caso;</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II. El nombre del área;</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III. La palabra reservado o confidencial;</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IV. Las partes o secciones reservadas o confidenciales, en su caso;</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V. El fundamento legal;</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VI. El periodo de reserva, y</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VII. La rúbrica del titular del área.</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b/>
          <w:i/>
        </w:rPr>
        <w:lastRenderedPageBreak/>
        <w:t>Quincuagésimo segundo.</w:t>
      </w:r>
      <w:r w:rsidRPr="0024751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2A1B8B" w:rsidRPr="0024751B" w:rsidRDefault="002A1B8B" w:rsidP="002A1B8B">
      <w:pPr>
        <w:pStyle w:val="Prrafodelista"/>
        <w:tabs>
          <w:tab w:val="left" w:pos="142"/>
          <w:tab w:val="left" w:pos="284"/>
          <w:tab w:val="left" w:pos="426"/>
        </w:tabs>
        <w:spacing w:line="360" w:lineRule="auto"/>
        <w:ind w:left="567" w:right="567"/>
        <w:jc w:val="both"/>
        <w:rPr>
          <w:rFonts w:ascii="Palatino Linotype" w:hAnsi="Palatino Linotype" w:cs="Arial"/>
          <w:i/>
        </w:rPr>
      </w:pPr>
      <w:r w:rsidRPr="0024751B">
        <w:rPr>
          <w:rFonts w:ascii="Palatino Linotype" w:hAnsi="Palatino Linotype" w:cs="Arial"/>
          <w:b/>
          <w:i/>
        </w:rPr>
        <w:t>Quincuagésimo tercero.</w:t>
      </w:r>
      <w:r w:rsidRPr="0024751B">
        <w:rPr>
          <w:rFonts w:ascii="Palatino Linotype" w:hAnsi="Palatino Linotype" w:cs="Arial"/>
          <w:i/>
        </w:rPr>
        <w:t xml:space="preserve"> El formato para señalar la clasificación parcial de un documento, es el siguiente:</w:t>
      </w:r>
    </w:p>
    <w:p w:rsidR="002A1B8B" w:rsidRPr="0024751B" w:rsidRDefault="002A1B8B" w:rsidP="002A1B8B">
      <w:pPr>
        <w:pStyle w:val="Prrafodelista"/>
        <w:tabs>
          <w:tab w:val="left" w:pos="142"/>
          <w:tab w:val="left" w:pos="284"/>
          <w:tab w:val="left" w:pos="426"/>
        </w:tabs>
        <w:spacing w:line="360" w:lineRule="auto"/>
        <w:ind w:left="0"/>
        <w:jc w:val="center"/>
        <w:rPr>
          <w:rFonts w:ascii="Palatino Linotype" w:hAnsi="Palatino Linotype" w:cs="Arial"/>
        </w:rPr>
      </w:pPr>
      <w:r w:rsidRPr="0024751B">
        <w:rPr>
          <w:rFonts w:ascii="Palatino Linotype" w:hAnsi="Palatino Linotype" w:cs="Arial"/>
          <w:i/>
          <w:noProof/>
        </w:rPr>
        <w:drawing>
          <wp:inline distT="0" distB="0" distL="0" distR="0" wp14:anchorId="4E6AA472" wp14:editId="6C3383C6">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lastRenderedPageBreak/>
        <w:t>Una vez hecho lo anterior, se remite la información al Titular de la Unidad de Transparencia, con el acuerdo de clasificación correspondiente, para que sea sometido al conocimiento del Comité de Transparencia.</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24751B">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b/>
          <w:sz w:val="24"/>
        </w:rPr>
      </w:pPr>
      <w:r w:rsidRPr="0024751B">
        <w:rPr>
          <w:rFonts w:ascii="Palatino Linotype" w:hAnsi="Palatino Linotype" w:cs="Arial"/>
          <w:b/>
          <w:sz w:val="24"/>
        </w:rPr>
        <w:t>a) Formalidades para emitir el Acuerdo de Clasificación.</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4751B">
        <w:rPr>
          <w:rFonts w:ascii="Palatino Linotype" w:eastAsia="MS Gothic" w:hAnsi="Palatino Linotype"/>
          <w:b/>
          <w:sz w:val="24"/>
          <w:szCs w:val="26"/>
          <w:u w:val="single"/>
        </w:rPr>
        <w:t>confirmar, modificar o revocar</w:t>
      </w:r>
      <w:r w:rsidRPr="0024751B">
        <w:rPr>
          <w:rFonts w:ascii="Palatino Linotype" w:eastAsia="MS Gothic" w:hAnsi="Palatino Linotype"/>
          <w:sz w:val="24"/>
          <w:szCs w:val="26"/>
        </w:rPr>
        <w:t xml:space="preserve"> la clasificación de la información que ha hecho el titular del área que administra la información. Por lo tanto, el Comité </w:t>
      </w:r>
      <w:r w:rsidRPr="0024751B">
        <w:rPr>
          <w:rFonts w:ascii="Palatino Linotype" w:eastAsia="MS Gothic" w:hAnsi="Palatino Linotype"/>
          <w:b/>
          <w:sz w:val="24"/>
          <w:szCs w:val="26"/>
          <w:u w:val="single"/>
        </w:rPr>
        <w:t>no aprueba</w:t>
      </w:r>
      <w:r w:rsidRPr="0024751B">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24751B">
        <w:rPr>
          <w:rFonts w:ascii="Palatino Linotype" w:eastAsia="MS Gothic" w:hAnsi="Palatino Linotype"/>
          <w:b/>
          <w:sz w:val="24"/>
          <w:szCs w:val="26"/>
          <w:u w:val="single"/>
        </w:rPr>
        <w:t>el acto reúna con los requisitos elementales</w:t>
      </w:r>
      <w:r w:rsidRPr="0024751B">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w:t>
      </w:r>
      <w:r w:rsidRPr="0024751B">
        <w:rPr>
          <w:rFonts w:ascii="Palatino Linotype" w:eastAsia="MS Gothic" w:hAnsi="Palatino Linotype"/>
          <w:sz w:val="24"/>
          <w:szCs w:val="26"/>
        </w:rPr>
        <w:lastRenderedPageBreak/>
        <w:t>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b/>
          <w:sz w:val="24"/>
        </w:rPr>
      </w:pPr>
      <w:r w:rsidRPr="0024751B">
        <w:rPr>
          <w:rFonts w:ascii="Palatino Linotype" w:hAnsi="Palatino Linotype" w:cs="Arial"/>
          <w:b/>
          <w:sz w:val="24"/>
        </w:rPr>
        <w:t>b) Requisitos de fondo del Acuerdo de Clasificación.</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w:t>
      </w:r>
      <w:r w:rsidRPr="0024751B">
        <w:rPr>
          <w:rFonts w:ascii="Palatino Linotype" w:eastAsia="MS Gothic" w:hAnsi="Palatino Linotype"/>
          <w:sz w:val="24"/>
          <w:szCs w:val="26"/>
        </w:rPr>
        <w:lastRenderedPageBreak/>
        <w:t>restricciones, corresponde a los sujetos obligados, por lo que deberán fundar y motivar debidamente la clasificación.</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24751B">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4751B">
        <w:rPr>
          <w:rFonts w:ascii="Palatino Linotype" w:eastAsia="MS Gothic" w:hAnsi="Palatino Linotype"/>
          <w:sz w:val="24"/>
          <w:szCs w:val="26"/>
        </w:rPr>
        <w:t>....”</w:t>
      </w:r>
      <w:r w:rsidRPr="0024751B">
        <w:rPr>
          <w:rFonts w:ascii="Palatino Linotype" w:eastAsia="MS Gothic" w:hAnsi="Palatino Linotype"/>
          <w:sz w:val="24"/>
          <w:szCs w:val="26"/>
          <w:vertAlign w:val="superscript"/>
        </w:rPr>
        <w:footnoteReference w:id="9"/>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hAnsi="Palatino Linotype" w:cs="Arial"/>
          <w:sz w:val="24"/>
        </w:rPr>
        <w:lastRenderedPageBreak/>
        <w:t xml:space="preserve"> Por su parte, el intérprete judicial del país ha establecido una jurisprudencia respecto a qué debe entenderse por fundamentación y motivación, en los siguientes términos:</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0"/>
        </w:rPr>
      </w:pP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b/>
          <w:i/>
          <w:color w:val="000000"/>
          <w:sz w:val="22"/>
        </w:rPr>
        <w:t>FUNDAMENTACIÓN Y MOTIVACIÓN.</w:t>
      </w:r>
      <w:r w:rsidRPr="0024751B">
        <w:rPr>
          <w:rFonts w:ascii="Palatino Linotype" w:hAnsi="Palatino Linotype" w:cs="Arial"/>
          <w:i/>
          <w:color w:val="000000"/>
          <w:sz w:val="22"/>
        </w:rPr>
        <w:t xml:space="preserve"> “La </w:t>
      </w:r>
      <w:r w:rsidRPr="0024751B">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4751B">
        <w:rPr>
          <w:rFonts w:ascii="Palatino Linotype" w:hAnsi="Palatino Linotype" w:cs="Arial"/>
          <w:i/>
          <w:color w:val="000000"/>
          <w:sz w:val="22"/>
        </w:rPr>
        <w:t>.”</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SEGUNDO TRIBUNAL COLEGIADO DEL SEXTO CIRCUITO.</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2A1B8B" w:rsidRPr="0024751B" w:rsidRDefault="002A1B8B" w:rsidP="002A1B8B">
      <w:pPr>
        <w:spacing w:line="360" w:lineRule="auto"/>
        <w:ind w:left="851" w:right="618"/>
        <w:contextualSpacing/>
        <w:jc w:val="both"/>
        <w:rPr>
          <w:rFonts w:ascii="Palatino Linotype" w:hAnsi="Palatino Linotype" w:cs="Arial"/>
          <w:i/>
          <w:color w:val="000000"/>
          <w:sz w:val="22"/>
        </w:rPr>
      </w:pPr>
      <w:r w:rsidRPr="0024751B">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2A1B8B" w:rsidRPr="0024751B" w:rsidRDefault="002A1B8B" w:rsidP="002A1B8B">
      <w:pPr>
        <w:spacing w:line="360" w:lineRule="auto"/>
        <w:ind w:left="851" w:right="618"/>
        <w:contextualSpacing/>
        <w:jc w:val="both"/>
        <w:rPr>
          <w:rFonts w:ascii="Palatino Linotype" w:hAnsi="Palatino Linotype" w:cs="Arial"/>
          <w:i/>
          <w:color w:val="000000"/>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lastRenderedPageBreak/>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 Ahora bien, </w:t>
      </w:r>
      <w:r w:rsidRPr="0024751B">
        <w:rPr>
          <w:rFonts w:ascii="Palatino Linotype" w:eastAsia="MS Gothic" w:hAnsi="Palatino Linotype"/>
          <w:b/>
          <w:sz w:val="24"/>
          <w:u w:val="single"/>
        </w:rPr>
        <w:t>para cada caso además de fundar y motivar</w:t>
      </w:r>
      <w:r w:rsidRPr="0024751B">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4751B">
        <w:rPr>
          <w:rFonts w:ascii="Palatino Linotype" w:eastAsia="MS Gothic" w:hAnsi="Palatino Linotype"/>
          <w:sz w:val="24"/>
          <w:vertAlign w:val="superscript"/>
        </w:rPr>
        <w:footnoteReference w:id="10"/>
      </w:r>
      <w:r w:rsidRPr="0024751B">
        <w:rPr>
          <w:rFonts w:ascii="Palatino Linotype" w:eastAsia="MS Gothic" w:hAnsi="Palatino Linotype"/>
          <w:sz w:val="24"/>
        </w:rPr>
        <w:t xml:space="preserve"> del servidor público que no tienen ninguna injerencia en el tema de la transparencia y la </w:t>
      </w:r>
      <w:r w:rsidRPr="0024751B">
        <w:rPr>
          <w:rFonts w:ascii="Palatino Linotype" w:eastAsia="MS Gothic" w:hAnsi="Palatino Linotype"/>
          <w:sz w:val="24"/>
        </w:rPr>
        <w:lastRenderedPageBreak/>
        <w:t xml:space="preserve">rendición de cuentas, por ejemplo, </w:t>
      </w:r>
      <w:r w:rsidRPr="0024751B">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751B">
        <w:rPr>
          <w:rFonts w:ascii="Palatino Linotype" w:eastAsia="MS Gothic" w:hAnsi="Palatino Linotype"/>
          <w:sz w:val="24"/>
        </w:rPr>
        <w:t xml:space="preserve"> Otro </w:t>
      </w:r>
      <w:r w:rsidRPr="0024751B">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A1B8B" w:rsidRPr="0024751B" w:rsidRDefault="002A1B8B" w:rsidP="002A1B8B">
      <w:pPr>
        <w:pStyle w:val="Prrafodelista"/>
        <w:tabs>
          <w:tab w:val="left" w:pos="142"/>
          <w:tab w:val="left" w:pos="284"/>
          <w:tab w:val="left" w:pos="426"/>
        </w:tabs>
        <w:spacing w:line="360" w:lineRule="auto"/>
        <w:ind w:left="0"/>
        <w:jc w:val="both"/>
        <w:rPr>
          <w:rFonts w:ascii="Palatino Linotype" w:hAnsi="Palatino Linotype" w:cs="Arial"/>
          <w:sz w:val="24"/>
        </w:rPr>
      </w:pPr>
    </w:p>
    <w:p w:rsidR="002A1B8B" w:rsidRPr="0024751B" w:rsidRDefault="002A1B8B" w:rsidP="002A1B8B">
      <w:pPr>
        <w:keepNext/>
        <w:keepLines/>
        <w:spacing w:line="360" w:lineRule="auto"/>
        <w:outlineLvl w:val="0"/>
        <w:rPr>
          <w:rFonts w:ascii="Palatino Linotype" w:eastAsia="MS Gothic" w:hAnsi="Palatino Linotype" w:cstheme="majorBidi"/>
          <w:b/>
        </w:rPr>
      </w:pPr>
      <w:bookmarkStart w:id="81" w:name="_Toc83725415"/>
      <w:r w:rsidRPr="0024751B">
        <w:rPr>
          <w:rFonts w:ascii="Palatino Linotype" w:eastAsia="MS Gothic" w:hAnsi="Palatino Linotype" w:cstheme="majorBidi"/>
          <w:b/>
        </w:rPr>
        <w:t>OCTAVO. De la Decisión</w:t>
      </w:r>
      <w:bookmarkEnd w:id="81"/>
      <w:r w:rsidRPr="0024751B">
        <w:rPr>
          <w:rFonts w:ascii="Palatino Linotype" w:eastAsia="MS Gothic" w:hAnsi="Palatino Linotype" w:cstheme="majorBidi"/>
          <w:b/>
        </w:rPr>
        <w:t xml:space="preserve"> </w:t>
      </w:r>
    </w:p>
    <w:p w:rsidR="002A1B8B" w:rsidRPr="0024751B" w:rsidRDefault="002A1B8B" w:rsidP="002A1B8B">
      <w:pPr>
        <w:spacing w:line="360" w:lineRule="auto"/>
        <w:contextualSpacing/>
        <w:rPr>
          <w:rFonts w:ascii="Palatino Linotype" w:hAnsi="Palatino Linotype" w:cs="Arial"/>
          <w:lang w:val="es-ES_tradnl" w:eastAsia="es-ES"/>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cs="Arial"/>
          <w:sz w:val="24"/>
        </w:rPr>
      </w:pPr>
      <w:r w:rsidRPr="0024751B">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2A1B8B" w:rsidRPr="0024751B" w:rsidRDefault="002A1B8B" w:rsidP="002A1B8B">
      <w:pPr>
        <w:spacing w:line="360" w:lineRule="auto"/>
        <w:rPr>
          <w:rFonts w:ascii="Palatino Linotype" w:hAnsi="Palatino Linotype"/>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sz w:val="24"/>
        </w:rPr>
      </w:pPr>
      <w:r w:rsidRPr="0024751B">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2A1B8B" w:rsidRPr="0024751B" w:rsidRDefault="002A1B8B" w:rsidP="002A1B8B">
      <w:pPr>
        <w:pStyle w:val="Prrafodelista"/>
        <w:spacing w:line="360" w:lineRule="auto"/>
        <w:rPr>
          <w:rFonts w:ascii="Palatino Linotype" w:hAnsi="Palatino Linotype"/>
          <w:sz w:val="24"/>
        </w:rPr>
      </w:pPr>
    </w:p>
    <w:p w:rsidR="002A1B8B" w:rsidRPr="0024751B" w:rsidRDefault="002A1B8B" w:rsidP="002A1B8B">
      <w:pPr>
        <w:pStyle w:val="Prrafodelista"/>
        <w:numPr>
          <w:ilvl w:val="0"/>
          <w:numId w:val="1"/>
        </w:numPr>
        <w:spacing w:line="360" w:lineRule="auto"/>
        <w:ind w:left="0" w:firstLine="0"/>
        <w:jc w:val="both"/>
        <w:rPr>
          <w:rFonts w:ascii="Palatino Linotype" w:hAnsi="Palatino Linotype"/>
          <w:sz w:val="24"/>
        </w:rPr>
      </w:pPr>
      <w:r w:rsidRPr="0024751B">
        <w:rPr>
          <w:rFonts w:ascii="Palatino Linotype" w:hAnsi="Palatino Linotype"/>
          <w:sz w:val="24"/>
        </w:rPr>
        <w:lastRenderedPageBreak/>
        <w:t xml:space="preserve">Así, con fundamento en el artículo 186, fracción IV, de la Ley de Transparencia a Acceso a la información Pública del Estado de México y Municipios, este Órgano Garante determina procedente </w:t>
      </w:r>
      <w:r w:rsidRPr="0024751B">
        <w:rPr>
          <w:rFonts w:ascii="Palatino Linotype" w:hAnsi="Palatino Linotype"/>
          <w:b/>
          <w:sz w:val="24"/>
        </w:rPr>
        <w:t>ORDENAR</w:t>
      </w:r>
      <w:r w:rsidRPr="0024751B">
        <w:rPr>
          <w:rFonts w:ascii="Palatino Linotype" w:hAnsi="Palatino Linotype"/>
          <w:sz w:val="24"/>
        </w:rPr>
        <w:t xml:space="preserve"> al Sujeto Obligado que, dé trámite y respuesta a la solicitud de información número </w:t>
      </w:r>
      <w:r w:rsidR="00F14807" w:rsidRPr="0024751B">
        <w:rPr>
          <w:rFonts w:ascii="Palatino Linotype" w:hAnsi="Palatino Linotype"/>
          <w:b/>
          <w:bCs/>
          <w:sz w:val="24"/>
        </w:rPr>
        <w:t>00008/DIFJIQUIPI/IP/2022</w:t>
      </w:r>
      <w:r w:rsidRPr="0024751B">
        <w:rPr>
          <w:rFonts w:ascii="Palatino Linotype" w:hAnsi="Palatino Linotype"/>
          <w:b/>
          <w:bCs/>
          <w:sz w:val="24"/>
        </w:rPr>
        <w:t>.</w:t>
      </w:r>
    </w:p>
    <w:p w:rsidR="002A1B8B" w:rsidRPr="0024751B" w:rsidRDefault="002A1B8B" w:rsidP="002A1B8B">
      <w:pPr>
        <w:pStyle w:val="Prrafodelista"/>
        <w:spacing w:line="360" w:lineRule="auto"/>
        <w:ind w:left="0"/>
        <w:jc w:val="both"/>
        <w:rPr>
          <w:rFonts w:ascii="Palatino Linotype" w:hAnsi="Palatino Linotype"/>
          <w:sz w:val="24"/>
        </w:rPr>
      </w:pPr>
    </w:p>
    <w:p w:rsidR="002A1B8B" w:rsidRPr="0024751B" w:rsidRDefault="002A1B8B" w:rsidP="002A1B8B">
      <w:pPr>
        <w:numPr>
          <w:ilvl w:val="0"/>
          <w:numId w:val="1"/>
        </w:numPr>
        <w:spacing w:line="360" w:lineRule="auto"/>
        <w:ind w:right="49"/>
        <w:jc w:val="both"/>
        <w:rPr>
          <w:rFonts w:ascii="Palatino Linotype" w:eastAsia="MS Mincho" w:hAnsi="Palatino Linotype" w:cstheme="majorBidi"/>
          <w:lang w:val="es-ES_tradnl" w:eastAsia="es-ES"/>
        </w:rPr>
      </w:pPr>
      <w:r w:rsidRPr="0024751B">
        <w:rPr>
          <w:rFonts w:ascii="Palatino Linotype" w:hAnsi="Palatino Linotype" w:cs="Arial"/>
          <w:lang w:val="es-ES_tradnl" w:eastAsia="es-ES"/>
        </w:rPr>
        <w:t xml:space="preserve">Por lo anteriormente expuesto y fundado, este </w:t>
      </w:r>
      <w:r w:rsidRPr="0024751B">
        <w:rPr>
          <w:rFonts w:ascii="Palatino Linotype" w:hAnsi="Palatino Linotype" w:cs="Arial"/>
          <w:b/>
          <w:lang w:val="es-ES_tradnl" w:eastAsia="es-ES"/>
        </w:rPr>
        <w:t>ÓRGANO GARANTE</w:t>
      </w:r>
      <w:r w:rsidRPr="0024751B">
        <w:rPr>
          <w:rFonts w:ascii="Palatino Linotype" w:hAnsi="Palatino Linotype" w:cs="Arial"/>
          <w:lang w:val="es-ES_tradnl" w:eastAsia="es-ES"/>
        </w:rPr>
        <w:t xml:space="preserve"> emite los siguientes:</w:t>
      </w:r>
    </w:p>
    <w:p w:rsidR="002A1B8B" w:rsidRPr="0024751B" w:rsidRDefault="002A1B8B" w:rsidP="002A1B8B">
      <w:pPr>
        <w:spacing w:line="360" w:lineRule="auto"/>
        <w:ind w:right="49"/>
        <w:jc w:val="both"/>
        <w:rPr>
          <w:rFonts w:ascii="Palatino Linotype" w:eastAsia="MS Mincho" w:hAnsi="Palatino Linotype" w:cstheme="majorBidi"/>
          <w:lang w:val="es-ES_tradnl" w:eastAsia="es-ES"/>
        </w:rPr>
      </w:pPr>
    </w:p>
    <w:p w:rsidR="002A1B8B" w:rsidRPr="0024751B" w:rsidRDefault="002A1B8B" w:rsidP="002A1B8B">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24751B">
        <w:rPr>
          <w:rFonts w:ascii="Palatino Linotype" w:eastAsia="Calibri" w:hAnsi="Palatino Linotype" w:cstheme="majorBidi"/>
          <w:b/>
          <w:lang w:val="es-ES" w:eastAsia="es-ES"/>
        </w:rPr>
        <w:t>R E S O L U T I V O S</w:t>
      </w:r>
      <w:bookmarkEnd w:id="82"/>
      <w:bookmarkEnd w:id="83"/>
      <w:bookmarkEnd w:id="84"/>
      <w:bookmarkEnd w:id="85"/>
      <w:r w:rsidRPr="0024751B">
        <w:rPr>
          <w:rFonts w:ascii="Palatino Linotype" w:eastAsia="Calibri" w:hAnsi="Palatino Linotype" w:cstheme="majorBidi"/>
          <w:b/>
          <w:lang w:val="es-ES" w:eastAsia="es-ES"/>
        </w:rPr>
        <w:t xml:space="preserve"> </w:t>
      </w:r>
    </w:p>
    <w:p w:rsidR="002A1B8B" w:rsidRPr="0024751B" w:rsidRDefault="002A1B8B" w:rsidP="002A1B8B">
      <w:pPr>
        <w:spacing w:line="360" w:lineRule="auto"/>
        <w:rPr>
          <w:rFonts w:ascii="Palatino Linotype" w:eastAsiaTheme="minorEastAsia" w:hAnsi="Palatino Linotype"/>
          <w:lang w:val="es-ES" w:eastAsia="es-ES"/>
        </w:rPr>
      </w:pPr>
    </w:p>
    <w:p w:rsidR="002A1B8B" w:rsidRPr="0024751B" w:rsidRDefault="002A1B8B" w:rsidP="002A1B8B">
      <w:pPr>
        <w:spacing w:line="360" w:lineRule="auto"/>
        <w:jc w:val="both"/>
        <w:rPr>
          <w:rFonts w:ascii="Palatino Linotype" w:eastAsiaTheme="minorEastAsia" w:hAnsi="Palatino Linotype" w:cs="Arial"/>
          <w:bCs/>
          <w:lang w:val="es-ES_tradnl"/>
        </w:rPr>
      </w:pPr>
      <w:r w:rsidRPr="0024751B">
        <w:rPr>
          <w:rFonts w:ascii="Palatino Linotype" w:hAnsi="Palatino Linotype" w:cs="Arial"/>
          <w:b/>
          <w:lang w:val="es-ES_tradnl" w:eastAsia="es-ES"/>
        </w:rPr>
        <w:t xml:space="preserve">PRIMERO. </w:t>
      </w:r>
      <w:r w:rsidRPr="0024751B">
        <w:rPr>
          <w:rFonts w:ascii="Palatino Linotype" w:hAnsi="Palatino Linotype" w:cs="Arial"/>
          <w:lang w:val="es-ES_tradnl" w:eastAsia="es-ES"/>
        </w:rPr>
        <w:t>Resultan fundadas las</w:t>
      </w:r>
      <w:r w:rsidRPr="0024751B">
        <w:rPr>
          <w:rFonts w:ascii="Palatino Linotype" w:hAnsi="Palatino Linotype" w:cs="Arial"/>
          <w:b/>
          <w:lang w:val="es-ES_tradnl" w:eastAsia="es-ES"/>
        </w:rPr>
        <w:t xml:space="preserve"> </w:t>
      </w:r>
      <w:r w:rsidRPr="0024751B">
        <w:rPr>
          <w:rFonts w:ascii="Palatino Linotype" w:hAnsi="Palatino Linotype" w:cs="Arial"/>
          <w:lang w:val="es-ES" w:eastAsia="es-ES"/>
        </w:rPr>
        <w:t xml:space="preserve">razones y motivos de inconformidad hechos valer en el recurso de revisión </w:t>
      </w:r>
      <w:r w:rsidR="00F14807" w:rsidRPr="0024751B">
        <w:rPr>
          <w:rFonts w:ascii="Palatino Linotype" w:hAnsi="Palatino Linotype" w:cs="Arial"/>
          <w:b/>
          <w:bCs/>
          <w:lang w:val="es-ES_tradnl" w:eastAsia="es-ES"/>
        </w:rPr>
        <w:t>15498</w:t>
      </w:r>
      <w:r w:rsidRPr="0024751B">
        <w:rPr>
          <w:rFonts w:ascii="Palatino Linotype" w:hAnsi="Palatino Linotype" w:cs="Arial"/>
          <w:b/>
          <w:bCs/>
          <w:lang w:val="es-ES_tradnl" w:eastAsia="es-ES"/>
        </w:rPr>
        <w:t xml:space="preserve">/INFOEM/IP/RR/2022 </w:t>
      </w:r>
      <w:r w:rsidRPr="0024751B">
        <w:rPr>
          <w:rFonts w:ascii="Palatino Linotype" w:eastAsiaTheme="minorEastAsia" w:hAnsi="Palatino Linotype" w:cs="Arial"/>
          <w:bCs/>
          <w:lang w:val="es-ES_tradnl"/>
        </w:rPr>
        <w:t xml:space="preserve">en términos del </w:t>
      </w:r>
      <w:r w:rsidRPr="0024751B">
        <w:rPr>
          <w:rFonts w:ascii="Palatino Linotype" w:eastAsiaTheme="minorEastAsia" w:hAnsi="Palatino Linotype" w:cs="Arial"/>
          <w:b/>
          <w:bCs/>
          <w:lang w:val="es-ES_tradnl"/>
        </w:rPr>
        <w:t xml:space="preserve">Considerando CUARTO </w:t>
      </w:r>
      <w:r w:rsidRPr="0024751B">
        <w:rPr>
          <w:rFonts w:ascii="Palatino Linotype" w:eastAsiaTheme="minorEastAsia" w:hAnsi="Palatino Linotype" w:cs="Arial"/>
          <w:bCs/>
          <w:lang w:val="es-ES_tradnl"/>
        </w:rPr>
        <w:t>de la presente resolución.</w:t>
      </w:r>
    </w:p>
    <w:p w:rsidR="002A1B8B" w:rsidRPr="0024751B" w:rsidRDefault="002A1B8B" w:rsidP="002A1B8B">
      <w:pPr>
        <w:spacing w:line="360" w:lineRule="auto"/>
        <w:jc w:val="both"/>
        <w:rPr>
          <w:rFonts w:ascii="Palatino Linotype" w:eastAsiaTheme="minorEastAsia" w:hAnsi="Palatino Linotype" w:cs="Arial"/>
          <w:bCs/>
          <w:lang w:val="es-ES_tradnl"/>
        </w:rPr>
      </w:pPr>
    </w:p>
    <w:p w:rsidR="002A1B8B" w:rsidRPr="0024751B" w:rsidRDefault="002A1B8B" w:rsidP="002A1B8B">
      <w:pPr>
        <w:spacing w:line="360" w:lineRule="auto"/>
        <w:jc w:val="both"/>
        <w:rPr>
          <w:rFonts w:ascii="Palatino Linotype" w:eastAsia="Calibri" w:hAnsi="Palatino Linotype" w:cs="Arial"/>
          <w:b/>
          <w:lang w:val="es-ES" w:eastAsia="es-ES"/>
        </w:rPr>
      </w:pPr>
      <w:r w:rsidRPr="0024751B">
        <w:rPr>
          <w:rFonts w:ascii="Palatino Linotype" w:eastAsia="Calibri" w:hAnsi="Palatino Linotype" w:cs="Arial"/>
          <w:b/>
          <w:bCs/>
          <w:lang w:val="es-ES" w:eastAsia="es-ES"/>
        </w:rPr>
        <w:t xml:space="preserve">SEGUNDO. </w:t>
      </w:r>
      <w:r w:rsidRPr="0024751B">
        <w:rPr>
          <w:rFonts w:ascii="Palatino Linotype" w:eastAsia="Calibri" w:hAnsi="Palatino Linotype" w:cs="Arial"/>
          <w:lang w:val="es-ES" w:eastAsia="es-ES"/>
        </w:rPr>
        <w:t xml:space="preserve">Se </w:t>
      </w:r>
      <w:r w:rsidRPr="0024751B">
        <w:rPr>
          <w:rFonts w:ascii="Palatino Linotype" w:eastAsia="Calibri" w:hAnsi="Palatino Linotype" w:cs="Arial"/>
          <w:b/>
          <w:lang w:val="es-ES" w:eastAsia="es-ES"/>
        </w:rPr>
        <w:t xml:space="preserve">ORDENA </w:t>
      </w:r>
      <w:r w:rsidRPr="0024751B">
        <w:rPr>
          <w:rFonts w:ascii="Palatino Linotype" w:eastAsia="Calibri" w:hAnsi="Palatino Linotype" w:cs="Arial"/>
          <w:lang w:val="es-ES" w:eastAsia="es-ES"/>
        </w:rPr>
        <w:t xml:space="preserve">al </w:t>
      </w:r>
      <w:r w:rsidR="00F14807" w:rsidRPr="0024751B">
        <w:rPr>
          <w:rFonts w:ascii="Palatino Linotype" w:eastAsia="Calibri" w:hAnsi="Palatino Linotype" w:cs="Arial"/>
          <w:b/>
          <w:bCs/>
          <w:lang w:eastAsia="es-ES"/>
        </w:rPr>
        <w:t>Sistema Municipal Para el Desarro</w:t>
      </w:r>
      <w:r w:rsidR="00F9248E" w:rsidRPr="0024751B">
        <w:rPr>
          <w:rFonts w:ascii="Palatino Linotype" w:eastAsia="Calibri" w:hAnsi="Palatino Linotype" w:cs="Arial"/>
          <w:b/>
          <w:bCs/>
          <w:lang w:eastAsia="es-ES"/>
        </w:rPr>
        <w:t>llo Integral de la Familia de Ji</w:t>
      </w:r>
      <w:r w:rsidR="00F14807" w:rsidRPr="0024751B">
        <w:rPr>
          <w:rFonts w:ascii="Palatino Linotype" w:eastAsia="Calibri" w:hAnsi="Palatino Linotype" w:cs="Arial"/>
          <w:b/>
          <w:bCs/>
          <w:lang w:eastAsia="es-ES"/>
        </w:rPr>
        <w:t>quipilco</w:t>
      </w:r>
      <w:r w:rsidRPr="0024751B">
        <w:rPr>
          <w:rFonts w:ascii="Palatino Linotype" w:eastAsia="Calibri" w:hAnsi="Palatino Linotype" w:cs="Arial"/>
          <w:b/>
          <w:bCs/>
          <w:lang w:val="es-ES_tradnl" w:eastAsia="es-ES"/>
        </w:rPr>
        <w:t xml:space="preserve"> </w:t>
      </w:r>
      <w:r w:rsidRPr="0024751B">
        <w:rPr>
          <w:rFonts w:ascii="Palatino Linotype" w:eastAsia="Calibri" w:hAnsi="Palatino Linotype" w:cs="Arial"/>
          <w:lang w:val="es-ES" w:eastAsia="es-ES"/>
        </w:rPr>
        <w:t>dar atención a la solicitud de información</w:t>
      </w:r>
      <w:r w:rsidRPr="0024751B">
        <w:rPr>
          <w:rFonts w:ascii="Palatino Linotype" w:hAnsi="Palatino Linotype"/>
        </w:rPr>
        <w:t xml:space="preserve"> </w:t>
      </w:r>
      <w:r w:rsidR="00F14807" w:rsidRPr="0024751B">
        <w:rPr>
          <w:rFonts w:ascii="Palatino Linotype" w:hAnsi="Palatino Linotype"/>
          <w:b/>
          <w:bCs/>
        </w:rPr>
        <w:t xml:space="preserve">00008/DIFJIQUIPI/IP/2022 </w:t>
      </w:r>
      <w:r w:rsidRPr="0024751B">
        <w:rPr>
          <w:rFonts w:ascii="Palatino Linotype" w:eastAsia="Calibri" w:hAnsi="Palatino Linotype" w:cs="Arial"/>
          <w:lang w:val="es-ES" w:eastAsia="es-ES"/>
        </w:rPr>
        <w:t xml:space="preserve">y en su caso, entregar la información en la modalidad </w:t>
      </w:r>
      <w:r w:rsidRPr="0024751B">
        <w:rPr>
          <w:rFonts w:ascii="Palatino Linotype" w:eastAsia="Calibri" w:hAnsi="Palatino Linotype" w:cs="Arial"/>
          <w:lang w:val="es-ES_tradnl" w:eastAsia="es-ES"/>
        </w:rPr>
        <w:t>Sistema de Acceso a Información Mexiquense (</w:t>
      </w:r>
      <w:r w:rsidRPr="0024751B">
        <w:rPr>
          <w:rFonts w:ascii="Palatino Linotype" w:eastAsia="Calibri" w:hAnsi="Palatino Linotype" w:cs="Arial"/>
          <w:b/>
          <w:lang w:val="es-ES" w:eastAsia="es-ES"/>
        </w:rPr>
        <w:t>SAIMEX)</w:t>
      </w:r>
      <w:r w:rsidRPr="0024751B">
        <w:rPr>
          <w:rFonts w:ascii="Palatino Linotype" w:eastAsia="Calibri" w:hAnsi="Palatino Linotype" w:cs="Arial"/>
          <w:lang w:val="es-ES" w:eastAsia="es-ES"/>
        </w:rPr>
        <w:t>.</w:t>
      </w:r>
    </w:p>
    <w:p w:rsidR="002A1B8B" w:rsidRPr="0024751B" w:rsidRDefault="002A1B8B" w:rsidP="002A1B8B">
      <w:pPr>
        <w:spacing w:line="360" w:lineRule="auto"/>
        <w:jc w:val="both"/>
        <w:rPr>
          <w:rFonts w:ascii="Palatino Linotype" w:eastAsia="Calibri" w:hAnsi="Palatino Linotype" w:cs="Arial"/>
          <w:lang w:val="es-ES" w:eastAsia="es-ES"/>
        </w:rPr>
      </w:pPr>
    </w:p>
    <w:p w:rsidR="002A1B8B" w:rsidRPr="0024751B" w:rsidRDefault="002A1B8B" w:rsidP="002A1B8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4751B">
        <w:rPr>
          <w:rFonts w:ascii="Palatino Linotype" w:eastAsia="Palatino Linotype" w:hAnsi="Palatino Linotype" w:cs="Palatino Linotype"/>
          <w:b/>
          <w:lang w:val="es-ES_tradnl" w:eastAsia="es-ES"/>
        </w:rPr>
        <w:t xml:space="preserve">TERCERO. Notifíquese </w:t>
      </w:r>
      <w:r w:rsidRPr="0024751B">
        <w:rPr>
          <w:rFonts w:ascii="Palatino Linotype" w:eastAsia="Palatino Linotype" w:hAnsi="Palatino Linotype" w:cs="Palatino Linotype"/>
          <w:lang w:val="es-ES_tradnl" w:eastAsia="es-ES"/>
        </w:rPr>
        <w:t xml:space="preserve">al Titular de la Unidad de Transparencia del </w:t>
      </w:r>
      <w:r w:rsidRPr="0024751B">
        <w:rPr>
          <w:rFonts w:ascii="Palatino Linotype" w:eastAsia="Palatino Linotype" w:hAnsi="Palatino Linotype" w:cs="Palatino Linotype"/>
          <w:b/>
          <w:lang w:val="es-ES_tradnl" w:eastAsia="es-ES"/>
        </w:rPr>
        <w:t>SUJETO OBLIGADO</w:t>
      </w:r>
      <w:r w:rsidRPr="0024751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4751B">
        <w:rPr>
          <w:rFonts w:ascii="Palatino Linotype" w:eastAsiaTheme="minorEastAsia" w:hAnsi="Palatino Linotype"/>
          <w:shd w:val="clear" w:color="auto" w:fill="FFFFFF"/>
          <w:lang w:val="es-ES_tradnl" w:eastAsia="es-ES"/>
        </w:rPr>
        <w:t xml:space="preserve">vigente, dé cumplimiento a lo ordenado dentro del </w:t>
      </w:r>
      <w:r w:rsidRPr="0024751B">
        <w:rPr>
          <w:rFonts w:ascii="Palatino Linotype" w:eastAsiaTheme="minorEastAsia" w:hAnsi="Palatino Linotype"/>
          <w:shd w:val="clear" w:color="auto" w:fill="FFFFFF"/>
          <w:lang w:val="es-ES_tradnl" w:eastAsia="es-ES"/>
        </w:rPr>
        <w:lastRenderedPageBreak/>
        <w:t>plazo de diez días hábiles, debiendo rendir a este Instituto el informe de cumplimiento de la resolución en un plazo de tres días hábiles posteriores.</w:t>
      </w:r>
    </w:p>
    <w:p w:rsidR="002A1B8B" w:rsidRPr="0024751B" w:rsidRDefault="002A1B8B" w:rsidP="002A1B8B">
      <w:pPr>
        <w:shd w:val="clear" w:color="auto" w:fill="FFFFFF"/>
        <w:spacing w:line="360" w:lineRule="auto"/>
        <w:jc w:val="both"/>
        <w:rPr>
          <w:rFonts w:ascii="Palatino Linotype" w:hAnsi="Palatino Linotype" w:cs="Arial"/>
          <w:b/>
          <w:lang w:val="es-ES_tradnl" w:eastAsia="es-ES"/>
        </w:rPr>
      </w:pPr>
    </w:p>
    <w:p w:rsidR="002A1B8B" w:rsidRPr="0024751B" w:rsidRDefault="002A1B8B" w:rsidP="002A1B8B">
      <w:pPr>
        <w:shd w:val="clear" w:color="auto" w:fill="FFFFFF"/>
        <w:spacing w:line="360" w:lineRule="auto"/>
        <w:jc w:val="both"/>
        <w:rPr>
          <w:rFonts w:ascii="Palatino Linotype" w:eastAsia="MS Mincho" w:hAnsi="Palatino Linotype"/>
          <w:lang w:val="es-ES_tradnl" w:eastAsia="es-ES"/>
        </w:rPr>
      </w:pPr>
      <w:r w:rsidRPr="0024751B">
        <w:rPr>
          <w:rFonts w:ascii="Palatino Linotype" w:hAnsi="Palatino Linotype" w:cs="Arial"/>
          <w:b/>
          <w:lang w:val="es-ES_tradnl" w:eastAsia="es-ES"/>
        </w:rPr>
        <w:t xml:space="preserve">CUARTO. </w:t>
      </w:r>
      <w:r w:rsidRPr="0024751B">
        <w:rPr>
          <w:rFonts w:ascii="Palatino Linotype" w:hAnsi="Palatino Linotype"/>
          <w:b/>
          <w:bCs/>
          <w:lang w:val="es-ES" w:eastAsia="es-ES"/>
        </w:rPr>
        <w:t xml:space="preserve">Notifíquese </w:t>
      </w:r>
      <w:r w:rsidRPr="0024751B">
        <w:rPr>
          <w:rFonts w:ascii="Palatino Linotype" w:hAnsi="Palatino Linotype"/>
          <w:bCs/>
          <w:lang w:val="es-ES" w:eastAsia="es-ES"/>
        </w:rPr>
        <w:t>al</w:t>
      </w:r>
      <w:r w:rsidRPr="0024751B">
        <w:rPr>
          <w:rFonts w:ascii="Palatino Linotype" w:eastAsiaTheme="minorEastAsia" w:hAnsi="Palatino Linotype"/>
          <w:b/>
          <w:lang w:val="es-ES_tradnl" w:eastAsia="es-ES"/>
        </w:rPr>
        <w:t xml:space="preserve"> RECURRENTE </w:t>
      </w:r>
      <w:r w:rsidRPr="0024751B">
        <w:rPr>
          <w:rFonts w:ascii="Palatino Linotype" w:eastAsiaTheme="minorEastAsia" w:hAnsi="Palatino Linotype"/>
          <w:lang w:val="es-ES_tradnl" w:eastAsia="es-ES"/>
        </w:rPr>
        <w:t>la presente resolución</w:t>
      </w:r>
      <w:r w:rsidRPr="0024751B">
        <w:rPr>
          <w:rFonts w:ascii="Palatino Linotype" w:eastAsia="MS Mincho" w:hAnsi="Palatino Linotype"/>
          <w:lang w:val="es-ES_tradnl" w:eastAsia="es-ES"/>
        </w:rPr>
        <w:t>, vía SAIMEX.</w:t>
      </w:r>
    </w:p>
    <w:p w:rsidR="002A1B8B" w:rsidRPr="0024751B" w:rsidRDefault="002A1B8B" w:rsidP="002A1B8B">
      <w:pPr>
        <w:shd w:val="clear" w:color="auto" w:fill="FFFFFF"/>
        <w:spacing w:line="360" w:lineRule="auto"/>
        <w:jc w:val="both"/>
        <w:rPr>
          <w:rFonts w:ascii="Palatino Linotype" w:eastAsia="MS Mincho" w:hAnsi="Palatino Linotype"/>
          <w:lang w:val="es-ES_tradnl" w:eastAsia="es-ES"/>
        </w:rPr>
      </w:pPr>
    </w:p>
    <w:p w:rsidR="002A1B8B" w:rsidRPr="0024751B" w:rsidRDefault="002A1B8B" w:rsidP="002A1B8B">
      <w:pPr>
        <w:shd w:val="clear" w:color="auto" w:fill="FFFFFF"/>
        <w:spacing w:line="360" w:lineRule="auto"/>
        <w:jc w:val="both"/>
        <w:rPr>
          <w:rFonts w:ascii="Palatino Linotype" w:eastAsia="MS Mincho" w:hAnsi="Palatino Linotype"/>
          <w:lang w:val="es-ES" w:eastAsia="es-ES"/>
        </w:rPr>
      </w:pPr>
      <w:r w:rsidRPr="0024751B">
        <w:rPr>
          <w:rFonts w:ascii="Palatino Linotype" w:eastAsia="MS Mincho" w:hAnsi="Palatino Linotype"/>
          <w:b/>
          <w:lang w:eastAsia="es-ES"/>
        </w:rPr>
        <w:t>QUINTO.</w:t>
      </w:r>
      <w:r w:rsidRPr="0024751B">
        <w:rPr>
          <w:rFonts w:ascii="Palatino Linotype" w:eastAsia="MS Mincho" w:hAnsi="Palatino Linotype"/>
          <w:lang w:eastAsia="es-ES"/>
        </w:rPr>
        <w:t xml:space="preserve"> </w:t>
      </w:r>
      <w:r w:rsidRPr="0024751B">
        <w:rPr>
          <w:rFonts w:ascii="Palatino Linotype" w:eastAsia="MS Mincho" w:hAnsi="Palatino Linotype"/>
          <w:lang w:val="es-ES" w:eastAsia="es-ES"/>
        </w:rPr>
        <w:t xml:space="preserve">Se hace del conocimiento del </w:t>
      </w:r>
      <w:r w:rsidRPr="0024751B">
        <w:rPr>
          <w:rFonts w:ascii="Palatino Linotype" w:eastAsiaTheme="minorEastAsia" w:hAnsi="Palatino Linotype"/>
          <w:b/>
          <w:lang w:val="es-ES_tradnl" w:eastAsia="es-ES"/>
        </w:rPr>
        <w:t>RECURRENTE que</w:t>
      </w:r>
      <w:r w:rsidRPr="0024751B">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24751B">
        <w:rPr>
          <w:rFonts w:ascii="Palatino Linotype" w:eastAsia="MS Mincho" w:hAnsi="Palatino Linotype"/>
          <w:bCs/>
          <w:lang w:val="es-ES" w:eastAsia="es-ES"/>
        </w:rPr>
        <w:t>vía juicio de amparo</w:t>
      </w:r>
      <w:r w:rsidRPr="0024751B">
        <w:rPr>
          <w:rFonts w:ascii="Palatino Linotype" w:eastAsia="MS Mincho" w:hAnsi="Palatino Linotype"/>
          <w:lang w:val="es-ES" w:eastAsia="es-ES"/>
        </w:rPr>
        <w:t> en los términos de las leyes aplicables.</w:t>
      </w:r>
    </w:p>
    <w:p w:rsidR="002A1B8B" w:rsidRPr="0024751B" w:rsidRDefault="002A1B8B" w:rsidP="002A1B8B">
      <w:pPr>
        <w:spacing w:line="360" w:lineRule="auto"/>
        <w:jc w:val="both"/>
        <w:rPr>
          <w:rFonts w:ascii="Palatino Linotype" w:eastAsia="MS Mincho" w:hAnsi="Palatino Linotype"/>
          <w:b/>
          <w:lang w:val="es-ES_tradnl" w:eastAsia="es-ES"/>
        </w:rPr>
      </w:pPr>
    </w:p>
    <w:p w:rsidR="002A1B8B" w:rsidRPr="0024751B" w:rsidRDefault="002A1B8B" w:rsidP="002A1B8B">
      <w:pPr>
        <w:spacing w:line="360" w:lineRule="auto"/>
        <w:jc w:val="both"/>
        <w:rPr>
          <w:rFonts w:ascii="Palatino Linotype" w:eastAsia="MS Mincho" w:hAnsi="Palatino Linotype"/>
          <w:lang w:val="es-ES" w:eastAsia="es-ES"/>
        </w:rPr>
      </w:pPr>
      <w:r w:rsidRPr="0024751B">
        <w:rPr>
          <w:rFonts w:ascii="Palatino Linotype" w:eastAsia="MS Mincho" w:hAnsi="Palatino Linotype"/>
          <w:b/>
          <w:lang w:val="es-ES_tradnl" w:eastAsia="es-ES"/>
        </w:rPr>
        <w:t xml:space="preserve">SEXTO. </w:t>
      </w:r>
      <w:r w:rsidRPr="0024751B">
        <w:rPr>
          <w:rFonts w:ascii="Palatino Linotype" w:eastAsia="MS Mincho" w:hAnsi="Palatino Linotype"/>
          <w:lang w:val="es-ES" w:eastAsia="es-ES"/>
        </w:rPr>
        <w:t xml:space="preserve">Hágase del conocimiento del </w:t>
      </w:r>
      <w:r w:rsidRPr="0024751B">
        <w:rPr>
          <w:rFonts w:ascii="Palatino Linotype" w:eastAsia="MS Mincho" w:hAnsi="Palatino Linotype"/>
          <w:b/>
          <w:lang w:val="es-ES" w:eastAsia="es-ES"/>
        </w:rPr>
        <w:t>RECURRENTE</w:t>
      </w:r>
      <w:r w:rsidRPr="0024751B">
        <w:rPr>
          <w:rFonts w:ascii="Palatino Linotype" w:eastAsia="MS Mincho" w:hAnsi="Palatino Linotype"/>
          <w:lang w:val="es-ES" w:eastAsia="es-ES"/>
        </w:rPr>
        <w:t xml:space="preserve"> que la respuesta que dé el</w:t>
      </w:r>
      <w:r w:rsidRPr="0024751B">
        <w:rPr>
          <w:rFonts w:ascii="Palatino Linotype" w:eastAsia="MS Mincho" w:hAnsi="Palatino Linotype"/>
          <w:b/>
          <w:lang w:val="es-ES" w:eastAsia="es-ES"/>
        </w:rPr>
        <w:t xml:space="preserve"> SUJETO OBLIGADO</w:t>
      </w:r>
      <w:r w:rsidRPr="0024751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A1B8B" w:rsidRPr="0024751B" w:rsidRDefault="002A1B8B" w:rsidP="002A1B8B">
      <w:pPr>
        <w:spacing w:line="360" w:lineRule="auto"/>
        <w:jc w:val="both"/>
        <w:rPr>
          <w:rFonts w:ascii="Palatino Linotype" w:eastAsia="MS Mincho" w:hAnsi="Palatino Linotype"/>
          <w:lang w:val="es-ES" w:eastAsia="es-ES"/>
        </w:rPr>
      </w:pPr>
    </w:p>
    <w:p w:rsidR="002A1B8B" w:rsidRPr="0024751B" w:rsidRDefault="002A1B8B" w:rsidP="002A1B8B">
      <w:pPr>
        <w:spacing w:line="360" w:lineRule="auto"/>
        <w:ind w:right="48"/>
        <w:jc w:val="both"/>
        <w:rPr>
          <w:rFonts w:ascii="Palatino Linotype" w:hAnsi="Palatino Linotype"/>
          <w:color w:val="000000"/>
          <w:shd w:val="clear" w:color="auto" w:fill="FFFFFF"/>
        </w:rPr>
      </w:pPr>
      <w:r w:rsidRPr="0024751B">
        <w:rPr>
          <w:rFonts w:ascii="Palatino Linotype" w:hAnsi="Palatino Linotype"/>
          <w:b/>
          <w:bCs/>
          <w:color w:val="000000"/>
          <w:shd w:val="clear" w:color="auto" w:fill="FFFFFF"/>
        </w:rPr>
        <w:t>SÉPTIMO.</w:t>
      </w:r>
      <w:r w:rsidRPr="0024751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4751B">
        <w:rPr>
          <w:rFonts w:ascii="Palatino Linotype" w:hAnsi="Palatino Linotype"/>
          <w:b/>
          <w:bCs/>
          <w:color w:val="000000"/>
          <w:shd w:val="clear" w:color="auto" w:fill="FFFFFF"/>
        </w:rPr>
        <w:t>SUJETO OBLIGADO</w:t>
      </w:r>
      <w:r w:rsidRPr="0024751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2A1B8B" w:rsidRPr="0024751B" w:rsidRDefault="002A1B8B" w:rsidP="002A1B8B">
      <w:pPr>
        <w:spacing w:line="360" w:lineRule="auto"/>
        <w:jc w:val="both"/>
        <w:rPr>
          <w:rFonts w:ascii="Palatino Linotype" w:eastAsia="MS Mincho" w:hAnsi="Palatino Linotype"/>
          <w:lang w:val="es-ES" w:eastAsia="es-ES"/>
        </w:rPr>
      </w:pPr>
    </w:p>
    <w:p w:rsidR="002A1B8B" w:rsidRPr="0024751B" w:rsidRDefault="002A1B8B" w:rsidP="002A1B8B">
      <w:pPr>
        <w:spacing w:line="360" w:lineRule="auto"/>
        <w:jc w:val="both"/>
        <w:rPr>
          <w:rFonts w:ascii="Palatino Linotype" w:eastAsia="MS Mincho" w:hAnsi="Palatino Linotype"/>
          <w:b/>
          <w:lang w:val="es-ES_tradnl" w:eastAsia="es-ES"/>
        </w:rPr>
      </w:pPr>
      <w:r w:rsidRPr="0024751B">
        <w:rPr>
          <w:rFonts w:ascii="Palatino Linotype" w:eastAsia="MS Mincho" w:hAnsi="Palatino Linotype"/>
          <w:b/>
          <w:lang w:val="es-ES_tradnl" w:eastAsia="es-ES"/>
        </w:rPr>
        <w:lastRenderedPageBreak/>
        <w:t>OCTAVO.</w:t>
      </w:r>
      <w:r w:rsidRPr="0024751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4751B">
        <w:rPr>
          <w:rFonts w:ascii="Palatino Linotype" w:eastAsia="MS Mincho" w:hAnsi="Palatino Linotype"/>
          <w:b/>
          <w:lang w:val="es-ES_tradnl" w:eastAsia="es-ES"/>
        </w:rPr>
        <w:t>Considerando SEXTO.</w:t>
      </w:r>
    </w:p>
    <w:p w:rsidR="002A1B8B" w:rsidRPr="0024751B" w:rsidRDefault="002A1B8B" w:rsidP="002A1B8B">
      <w:pPr>
        <w:spacing w:line="360" w:lineRule="auto"/>
        <w:jc w:val="both"/>
        <w:rPr>
          <w:rFonts w:ascii="Palatino Linotype" w:eastAsia="MS Mincho" w:hAnsi="Palatino Linotype"/>
          <w:b/>
          <w:lang w:val="es-ES_tradnl" w:eastAsia="es-ES"/>
        </w:rPr>
      </w:pPr>
    </w:p>
    <w:p w:rsidR="00A375BE" w:rsidRDefault="00A375BE" w:rsidP="00A375BE">
      <w:pPr>
        <w:spacing w:before="240" w:after="240" w:line="360" w:lineRule="auto"/>
        <w:jc w:val="both"/>
        <w:rPr>
          <w:rFonts w:ascii="Palatino Linotype" w:hAnsi="Palatino Linotype"/>
        </w:rPr>
      </w:pPr>
      <w:r w:rsidRPr="0024751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86" w:name="_GoBack"/>
      <w:bookmarkEnd w:id="86"/>
      <w:r w:rsidRPr="00624AAD">
        <w:rPr>
          <w:rFonts w:ascii="Palatino Linotype" w:hAnsi="Palatino Linotype"/>
        </w:rPr>
        <w:t xml:space="preserve"> </w:t>
      </w:r>
    </w:p>
    <w:p w:rsidR="002A1B8B" w:rsidRPr="00252570" w:rsidRDefault="002A1B8B" w:rsidP="002A1B8B">
      <w:pPr>
        <w:spacing w:line="360" w:lineRule="auto"/>
        <w:jc w:val="both"/>
        <w:rPr>
          <w:rFonts w:ascii="Palatino Linotype" w:eastAsia="MS Mincho" w:hAnsi="Palatino Linotype"/>
          <w:b/>
          <w:lang w:val="es-ES_tradnl" w:eastAsia="es-ES"/>
        </w:rPr>
      </w:pPr>
    </w:p>
    <w:p w:rsidR="002A1B8B" w:rsidRPr="00252570" w:rsidRDefault="002A1B8B" w:rsidP="002A1B8B">
      <w:pPr>
        <w:spacing w:line="360" w:lineRule="auto"/>
        <w:jc w:val="both"/>
        <w:rPr>
          <w:rFonts w:ascii="Palatino Linotype" w:eastAsia="MS Mincho" w:hAnsi="Palatino Linotype"/>
          <w:b/>
          <w:lang w:val="es-ES_tradnl" w:eastAsia="es-ES"/>
        </w:rPr>
      </w:pPr>
    </w:p>
    <w:p w:rsidR="002A1B8B" w:rsidRPr="00252570" w:rsidRDefault="002A1B8B" w:rsidP="002A1B8B">
      <w:pPr>
        <w:spacing w:line="360" w:lineRule="auto"/>
        <w:jc w:val="both"/>
        <w:rPr>
          <w:rFonts w:ascii="Palatino Linotype" w:eastAsia="MS Mincho" w:hAnsi="Palatino Linotype"/>
          <w:b/>
          <w:lang w:val="es-ES_tradnl" w:eastAsia="es-ES"/>
        </w:rPr>
      </w:pPr>
    </w:p>
    <w:p w:rsidR="002A1B8B" w:rsidRPr="00252570" w:rsidRDefault="002A1B8B" w:rsidP="002A1B8B">
      <w:pPr>
        <w:spacing w:line="360" w:lineRule="auto"/>
        <w:jc w:val="both"/>
        <w:rPr>
          <w:rFonts w:ascii="Palatino Linotype" w:eastAsia="MS Mincho" w:hAnsi="Palatino Linotype"/>
          <w:b/>
          <w:lang w:val="es-ES_tradnl" w:eastAsia="es-ES"/>
        </w:rPr>
      </w:pPr>
    </w:p>
    <w:p w:rsidR="002A1B8B" w:rsidRPr="00252570" w:rsidRDefault="002A1B8B" w:rsidP="002A1B8B">
      <w:pPr>
        <w:spacing w:line="360" w:lineRule="auto"/>
        <w:jc w:val="both"/>
        <w:rPr>
          <w:rFonts w:ascii="Palatino Linotype" w:eastAsia="MS Mincho" w:hAnsi="Palatino Linotype"/>
          <w:b/>
          <w:lang w:val="es-ES_tradnl" w:eastAsia="es-ES"/>
        </w:rPr>
      </w:pPr>
    </w:p>
    <w:p w:rsidR="002A1B8B" w:rsidRPr="00252570" w:rsidRDefault="002A1B8B" w:rsidP="002A1B8B">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2A1B8B" w:rsidRPr="00252570" w:rsidRDefault="002A1B8B" w:rsidP="002A1B8B">
      <w:pPr>
        <w:spacing w:line="360" w:lineRule="auto"/>
        <w:jc w:val="both"/>
        <w:rPr>
          <w:rFonts w:ascii="Palatino Linotype" w:eastAsia="MS Mincho" w:hAnsi="Palatino Linotype"/>
          <w:b/>
          <w:lang w:val="es-ES_tradnl" w:eastAsia="es-ES"/>
        </w:rPr>
      </w:pPr>
    </w:p>
    <w:p w:rsidR="002A1B8B" w:rsidRDefault="002A1B8B" w:rsidP="002A1B8B"/>
    <w:p w:rsidR="002A1B8B" w:rsidRDefault="002A1B8B" w:rsidP="002A1B8B"/>
    <w:p w:rsidR="002A1B8B" w:rsidRDefault="002A1B8B" w:rsidP="002A1B8B"/>
    <w:p w:rsidR="002A1B8B" w:rsidRDefault="002A1B8B" w:rsidP="002A1B8B"/>
    <w:p w:rsidR="002A1B8B" w:rsidRDefault="002A1B8B" w:rsidP="002A1B8B"/>
    <w:p w:rsidR="002A1B8B" w:rsidRDefault="002A1B8B" w:rsidP="002A1B8B"/>
    <w:p w:rsidR="002A1B8B" w:rsidRDefault="002A1B8B" w:rsidP="002A1B8B"/>
    <w:p w:rsidR="002A1B8B" w:rsidRDefault="002A1B8B" w:rsidP="002A1B8B"/>
    <w:p w:rsidR="002A1B8B" w:rsidRDefault="002A1B8B" w:rsidP="002A1B8B"/>
    <w:p w:rsidR="0069609E" w:rsidRDefault="0069609E"/>
    <w:sectPr w:rsidR="0069609E" w:rsidSect="00906628">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4E5" w:rsidRDefault="002C64E5" w:rsidP="002A1B8B">
      <w:r>
        <w:separator/>
      </w:r>
    </w:p>
  </w:endnote>
  <w:endnote w:type="continuationSeparator" w:id="0">
    <w:p w:rsidR="002C64E5" w:rsidRDefault="002C64E5" w:rsidP="002A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15965">
    <w:pPr>
      <w:pStyle w:val="Piedepgina"/>
      <w:jc w:val="right"/>
    </w:pPr>
    <w:r>
      <w:rPr>
        <w:lang w:val="es-ES"/>
      </w:rPr>
      <w:t xml:space="preserve">Página </w:t>
    </w:r>
    <w:r>
      <w:rPr>
        <w:b/>
        <w:bCs/>
      </w:rPr>
      <w:fldChar w:fldCharType="begin"/>
    </w:r>
    <w:r>
      <w:rPr>
        <w:b/>
        <w:bCs/>
      </w:rPr>
      <w:instrText>PAGE</w:instrText>
    </w:r>
    <w:r>
      <w:rPr>
        <w:b/>
        <w:bCs/>
      </w:rPr>
      <w:fldChar w:fldCharType="separate"/>
    </w:r>
    <w:r w:rsidR="0024751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751B">
      <w:rPr>
        <w:b/>
        <w:bCs/>
        <w:noProof/>
      </w:rPr>
      <w:t>50</w:t>
    </w:r>
    <w:r>
      <w:rPr>
        <w:b/>
        <w:bCs/>
      </w:rPr>
      <w:fldChar w:fldCharType="end"/>
    </w:r>
  </w:p>
  <w:p w:rsidR="00906628" w:rsidRDefault="002C64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15965">
    <w:pPr>
      <w:pStyle w:val="Piedepgina"/>
      <w:jc w:val="right"/>
    </w:pPr>
    <w:r>
      <w:rPr>
        <w:lang w:val="es-ES"/>
      </w:rPr>
      <w:t xml:space="preserve">Página </w:t>
    </w:r>
    <w:r>
      <w:rPr>
        <w:b/>
        <w:bCs/>
      </w:rPr>
      <w:fldChar w:fldCharType="begin"/>
    </w:r>
    <w:r>
      <w:rPr>
        <w:b/>
        <w:bCs/>
      </w:rPr>
      <w:instrText>PAGE</w:instrText>
    </w:r>
    <w:r>
      <w:rPr>
        <w:b/>
        <w:bCs/>
      </w:rPr>
      <w:fldChar w:fldCharType="separate"/>
    </w:r>
    <w:r w:rsidR="0024751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751B">
      <w:rPr>
        <w:b/>
        <w:bCs/>
        <w:noProof/>
      </w:rPr>
      <w:t>50</w:t>
    </w:r>
    <w:r>
      <w:rPr>
        <w:b/>
        <w:bCs/>
      </w:rPr>
      <w:fldChar w:fldCharType="end"/>
    </w:r>
  </w:p>
  <w:p w:rsidR="00906628" w:rsidRDefault="002C64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4E5" w:rsidRDefault="002C64E5" w:rsidP="002A1B8B">
      <w:r>
        <w:separator/>
      </w:r>
    </w:p>
  </w:footnote>
  <w:footnote w:type="continuationSeparator" w:id="0">
    <w:p w:rsidR="002C64E5" w:rsidRDefault="002C64E5" w:rsidP="002A1B8B">
      <w:r>
        <w:continuationSeparator/>
      </w:r>
    </w:p>
  </w:footnote>
  <w:footnote w:id="1">
    <w:p w:rsidR="002A1B8B" w:rsidRDefault="002A1B8B" w:rsidP="002A1B8B">
      <w:pPr>
        <w:pStyle w:val="Textonotapie"/>
      </w:pPr>
      <w:r>
        <w:rPr>
          <w:rStyle w:val="Refdenotaalpie"/>
        </w:rPr>
        <w:footnoteRef/>
      </w:r>
      <w:r>
        <w:t xml:space="preserve"> Convención Americana sobre Derechos Humanos. Artículo 13.</w:t>
      </w:r>
    </w:p>
  </w:footnote>
  <w:footnote w:id="2">
    <w:p w:rsidR="002A1B8B" w:rsidRDefault="002A1B8B" w:rsidP="002A1B8B">
      <w:pPr>
        <w:pStyle w:val="Textonotapie"/>
      </w:pPr>
      <w:r>
        <w:rPr>
          <w:rStyle w:val="Refdenotaalpie"/>
        </w:rPr>
        <w:footnoteRef/>
      </w:r>
      <w:r>
        <w:t xml:space="preserve"> Constitución Política de los Estados Unidos Mexicanos. Artículo sexto, sección A, fracción I.</w:t>
      </w:r>
    </w:p>
  </w:footnote>
  <w:footnote w:id="3">
    <w:p w:rsidR="002A1B8B" w:rsidRDefault="002A1B8B" w:rsidP="002A1B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A1B8B" w:rsidRDefault="002A1B8B" w:rsidP="002A1B8B">
      <w:pPr>
        <w:pStyle w:val="Textonotapie"/>
      </w:pPr>
      <w:r>
        <w:rPr>
          <w:rStyle w:val="Refdenotaalpie"/>
        </w:rPr>
        <w:footnoteRef/>
      </w:r>
      <w:r>
        <w:t xml:space="preserve"> Ibídem. Parr. 87.</w:t>
      </w:r>
    </w:p>
  </w:footnote>
  <w:footnote w:id="5">
    <w:p w:rsidR="002A1B8B" w:rsidRDefault="002A1B8B" w:rsidP="002A1B8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A1B8B" w:rsidRDefault="002A1B8B" w:rsidP="002A1B8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A1B8B" w:rsidRDefault="002A1B8B" w:rsidP="002A1B8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2A1B8B" w:rsidRDefault="002A1B8B" w:rsidP="002A1B8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2A1B8B" w:rsidRDefault="002A1B8B" w:rsidP="002A1B8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A1B8B" w:rsidRDefault="002A1B8B" w:rsidP="002A1B8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A1B8B" w:rsidRDefault="002A1B8B" w:rsidP="002A1B8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2A1B8B" w:rsidRDefault="002A1B8B" w:rsidP="002A1B8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2A1B8B" w:rsidRDefault="002A1B8B" w:rsidP="002A1B8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2A1B8B" w:rsidRDefault="002A1B8B" w:rsidP="002A1B8B">
      <w:pPr>
        <w:pStyle w:val="Textonotapie"/>
        <w:jc w:val="both"/>
        <w:rPr>
          <w:rFonts w:ascii="Palatino Linotype" w:hAnsi="Palatino Linotype"/>
          <w:sz w:val="18"/>
        </w:rPr>
      </w:pPr>
      <w:r>
        <w:rPr>
          <w:rFonts w:ascii="Palatino Linotype" w:hAnsi="Palatino Linotype"/>
          <w:sz w:val="18"/>
        </w:rPr>
        <w:t xml:space="preserve"> (…)</w:t>
      </w:r>
    </w:p>
    <w:p w:rsidR="002A1B8B" w:rsidRDefault="002A1B8B" w:rsidP="002A1B8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2C64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2C64E5"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2C64E5"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A1596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2A1B8B"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15498</w:t>
                </w:r>
                <w:r w:rsidR="00A15965">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A1596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2A1B8B"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eastAsia="en-US"/>
                  </w:rPr>
                  <w:t xml:space="preserve">Sistema Municipal para el Desarrollo Integral de la </w:t>
                </w:r>
                <w:r w:rsidR="00F9248E">
                  <w:rPr>
                    <w:rFonts w:ascii="Palatino Linotype" w:eastAsia="Calibri" w:hAnsi="Palatino Linotype" w:cs="Tahoma"/>
                    <w:b/>
                    <w:sz w:val="22"/>
                    <w:szCs w:val="22"/>
                    <w:lang w:eastAsia="en-US"/>
                  </w:rPr>
                  <w:t>Familia de Ji</w:t>
                </w:r>
                <w:r>
                  <w:rPr>
                    <w:rFonts w:ascii="Palatino Linotype" w:eastAsia="Calibri" w:hAnsi="Palatino Linotype" w:cs="Tahoma"/>
                    <w:b/>
                    <w:sz w:val="22"/>
                    <w:szCs w:val="22"/>
                    <w:lang w:eastAsia="en-US"/>
                  </w:rPr>
                  <w:t>quipilco</w:t>
                </w:r>
              </w:p>
            </w:tc>
          </w:tr>
          <w:tr w:rsidR="00906628" w:rsidTr="00906628">
            <w:trPr>
              <w:trHeight w:val="295"/>
            </w:trPr>
            <w:tc>
              <w:tcPr>
                <w:tcW w:w="2551" w:type="dxa"/>
                <w:shd w:val="clear" w:color="auto" w:fill="auto"/>
              </w:tcPr>
              <w:p w:rsidR="00906628" w:rsidRPr="00020E73" w:rsidRDefault="00A15965"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A15965"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2C64E5"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2C64E5" w:rsidP="00906628">
          <w:pPr>
            <w:tabs>
              <w:tab w:val="right" w:pos="8838"/>
            </w:tabs>
            <w:ind w:left="-28"/>
            <w:jc w:val="both"/>
            <w:rPr>
              <w:rFonts w:ascii="Arial" w:eastAsia="Calibri" w:hAnsi="Arial" w:cs="Arial"/>
              <w:b/>
              <w:sz w:val="22"/>
              <w:szCs w:val="22"/>
              <w:lang w:eastAsia="en-US"/>
            </w:rPr>
          </w:pPr>
        </w:p>
      </w:tc>
    </w:tr>
  </w:tbl>
  <w:p w:rsidR="00906628" w:rsidRPr="00443C6B" w:rsidRDefault="002C64E5"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2C64E5"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A15965"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2A1B8B"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15498</w:t>
                </w:r>
                <w:r w:rsidR="00A15965">
                  <w:rPr>
                    <w:rFonts w:ascii="Palatino Linotype" w:eastAsia="Calibri" w:hAnsi="Palatino Linotype" w:cs="Tahoma"/>
                    <w:b/>
                    <w:sz w:val="22"/>
                    <w:szCs w:val="22"/>
                    <w:lang w:eastAsia="en-US"/>
                  </w:rPr>
                  <w:t>/INFOEM/IP/RR/2022</w:t>
                </w:r>
                <w:r w:rsidR="00A15965"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A1596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A15965" w:rsidP="0024751B">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24751B">
                  <w:rPr>
                    <w:rFonts w:ascii="Palatino Linotype" w:eastAsia="Calibri" w:hAnsi="Palatino Linotype" w:cs="Tahoma"/>
                    <w:b/>
                    <w:sz w:val="22"/>
                    <w:szCs w:val="22"/>
                    <w:lang w:val="es-ES" w:eastAsia="en-US"/>
                  </w:rPr>
                  <w:t xml:space="preserve">XXXX </w:t>
                </w:r>
                <w:proofErr w:type="spellStart"/>
                <w:r w:rsidR="0024751B">
                  <w:rPr>
                    <w:rFonts w:ascii="Palatino Linotype" w:eastAsia="Calibri" w:hAnsi="Palatino Linotype" w:cs="Tahoma"/>
                    <w:b/>
                    <w:sz w:val="22"/>
                    <w:szCs w:val="22"/>
                    <w:lang w:val="es-ES" w:eastAsia="en-US"/>
                  </w:rPr>
                  <w:t>XXXX</w:t>
                </w:r>
                <w:proofErr w:type="spellEnd"/>
                <w:r w:rsidR="0024751B">
                  <w:rPr>
                    <w:rFonts w:ascii="Palatino Linotype" w:eastAsia="Calibri" w:hAnsi="Palatino Linotype" w:cs="Tahoma"/>
                    <w:b/>
                    <w:sz w:val="22"/>
                    <w:szCs w:val="22"/>
                    <w:lang w:val="es-ES" w:eastAsia="en-US"/>
                  </w:rPr>
                  <w:t xml:space="preserve"> XXXXX</w:t>
                </w:r>
              </w:p>
            </w:tc>
          </w:tr>
          <w:tr w:rsidR="00906628" w:rsidRPr="00330DA7" w:rsidTr="00906628">
            <w:trPr>
              <w:trHeight w:val="283"/>
            </w:trPr>
            <w:tc>
              <w:tcPr>
                <w:tcW w:w="2444" w:type="dxa"/>
                <w:shd w:val="clear" w:color="auto" w:fill="auto"/>
              </w:tcPr>
              <w:p w:rsidR="00906628" w:rsidRPr="00020E73" w:rsidRDefault="00A1596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2A1B8B"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eastAsia="en-US"/>
                  </w:rPr>
                  <w:t xml:space="preserve">Sistema Municipal para el Desarrollo Integral de la </w:t>
                </w:r>
                <w:r w:rsidR="00F9248E">
                  <w:rPr>
                    <w:rFonts w:ascii="Palatino Linotype" w:eastAsia="Calibri" w:hAnsi="Palatino Linotype" w:cs="Tahoma"/>
                    <w:b/>
                    <w:sz w:val="22"/>
                    <w:szCs w:val="22"/>
                    <w:lang w:eastAsia="en-US"/>
                  </w:rPr>
                  <w:t>Familia de Ji</w:t>
                </w:r>
                <w:r>
                  <w:rPr>
                    <w:rFonts w:ascii="Palatino Linotype" w:eastAsia="Calibri" w:hAnsi="Palatino Linotype" w:cs="Tahoma"/>
                    <w:b/>
                    <w:sz w:val="22"/>
                    <w:szCs w:val="22"/>
                    <w:lang w:eastAsia="en-US"/>
                  </w:rPr>
                  <w:t>quipilco</w:t>
                </w:r>
                <w:r w:rsidR="00A15965">
                  <w:rPr>
                    <w:rFonts w:ascii="Palatino Linotype" w:eastAsia="Calibri" w:hAnsi="Palatino Linotype" w:cs="Tahoma"/>
                    <w:b/>
                    <w:sz w:val="22"/>
                    <w:szCs w:val="22"/>
                    <w:lang w:eastAsia="en-US"/>
                  </w:rPr>
                  <w:t xml:space="preserve"> </w:t>
                </w:r>
              </w:p>
            </w:tc>
          </w:tr>
          <w:tr w:rsidR="00906628" w:rsidRPr="00330DA7" w:rsidTr="00906628">
            <w:trPr>
              <w:trHeight w:val="283"/>
            </w:trPr>
            <w:tc>
              <w:tcPr>
                <w:tcW w:w="2444" w:type="dxa"/>
                <w:shd w:val="clear" w:color="auto" w:fill="auto"/>
              </w:tcPr>
              <w:p w:rsidR="00906628" w:rsidRPr="00020E73" w:rsidRDefault="00A15965"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A15965"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2C64E5"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2C64E5" w:rsidP="00906628">
          <w:pPr>
            <w:tabs>
              <w:tab w:val="right" w:pos="8838"/>
            </w:tabs>
            <w:ind w:left="-28"/>
            <w:jc w:val="both"/>
            <w:rPr>
              <w:rFonts w:ascii="Arial" w:eastAsia="Calibri" w:hAnsi="Arial" w:cs="Arial"/>
              <w:b/>
              <w:sz w:val="22"/>
              <w:szCs w:val="22"/>
              <w:lang w:eastAsia="en-US"/>
            </w:rPr>
          </w:pPr>
        </w:p>
      </w:tc>
    </w:tr>
  </w:tbl>
  <w:p w:rsidR="00906628" w:rsidRPr="00827FA0" w:rsidRDefault="002C64E5"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8B"/>
    <w:rsid w:val="0024751B"/>
    <w:rsid w:val="002A1B8B"/>
    <w:rsid w:val="002C64E5"/>
    <w:rsid w:val="00415885"/>
    <w:rsid w:val="00517A38"/>
    <w:rsid w:val="00523051"/>
    <w:rsid w:val="005B3007"/>
    <w:rsid w:val="0069609E"/>
    <w:rsid w:val="008726D2"/>
    <w:rsid w:val="00985B8C"/>
    <w:rsid w:val="00A15965"/>
    <w:rsid w:val="00A375BE"/>
    <w:rsid w:val="00A718F9"/>
    <w:rsid w:val="00EE6B6C"/>
    <w:rsid w:val="00F14807"/>
    <w:rsid w:val="00F92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B7D9678-F506-4654-A485-8C3B9A62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B8B"/>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2A1B8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A1B8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1B8B"/>
    <w:pPr>
      <w:tabs>
        <w:tab w:val="center" w:pos="4419"/>
        <w:tab w:val="right" w:pos="8838"/>
      </w:tabs>
    </w:pPr>
  </w:style>
  <w:style w:type="character" w:customStyle="1" w:styleId="EncabezadoCar">
    <w:name w:val="Encabezado Car"/>
    <w:basedOn w:val="Fuentedeprrafopredeter"/>
    <w:link w:val="Encabezado"/>
    <w:uiPriority w:val="99"/>
    <w:rsid w:val="002A1B8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A1B8B"/>
    <w:pPr>
      <w:tabs>
        <w:tab w:val="center" w:pos="4419"/>
        <w:tab w:val="right" w:pos="8838"/>
      </w:tabs>
    </w:pPr>
  </w:style>
  <w:style w:type="character" w:customStyle="1" w:styleId="PiedepginaCar">
    <w:name w:val="Pie de página Car"/>
    <w:basedOn w:val="Fuentedeprrafopredeter"/>
    <w:link w:val="Piedepgina"/>
    <w:uiPriority w:val="99"/>
    <w:rsid w:val="002A1B8B"/>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1B8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A1B8B"/>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A1B8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1B8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A1B8B"/>
    <w:rPr>
      <w:vertAlign w:val="superscript"/>
    </w:rPr>
  </w:style>
  <w:style w:type="character" w:styleId="Hipervnculo">
    <w:name w:val="Hyperlink"/>
    <w:basedOn w:val="Fuentedeprrafopredeter"/>
    <w:uiPriority w:val="99"/>
    <w:semiHidden/>
    <w:unhideWhenUsed/>
    <w:rsid w:val="00872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8300">
      <w:bodyDiv w:val="1"/>
      <w:marLeft w:val="0"/>
      <w:marRight w:val="0"/>
      <w:marTop w:val="0"/>
      <w:marBottom w:val="0"/>
      <w:divBdr>
        <w:top w:val="none" w:sz="0" w:space="0" w:color="auto"/>
        <w:left w:val="none" w:sz="0" w:space="0" w:color="auto"/>
        <w:bottom w:val="none" w:sz="0" w:space="0" w:color="auto"/>
        <w:right w:val="none" w:sz="0" w:space="0" w:color="auto"/>
      </w:divBdr>
    </w:div>
    <w:div w:id="4924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608957.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10538</Words>
  <Characters>57961</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7</cp:revision>
  <dcterms:created xsi:type="dcterms:W3CDTF">2022-10-27T16:14:00Z</dcterms:created>
  <dcterms:modified xsi:type="dcterms:W3CDTF">2022-11-27T03:36:00Z</dcterms:modified>
</cp:coreProperties>
</file>