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0544"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veinte de abril de dos mil veintidós.</w:t>
      </w:r>
    </w:p>
    <w:p w14:paraId="56CAB16E"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00684/INFOEM/IP/RR/2022</w:t>
      </w:r>
      <w:r>
        <w:rPr>
          <w:rFonts w:ascii="Palatino Linotype" w:eastAsia="Palatino Linotype" w:hAnsi="Palatino Linotype" w:cs="Palatino Linotype"/>
          <w:sz w:val="24"/>
          <w:szCs w:val="24"/>
        </w:rPr>
        <w:t xml:space="preserve">, interpuesto por un particular que al momento de ingresar la solicitud de información e interponer el recurso de revisión, no señaló nombre o seudónimo con el cual desee ser identificado,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color w:val="000000"/>
          <w:sz w:val="24"/>
          <w:szCs w:val="24"/>
        </w:rPr>
        <w:t>00005/XONACAT/IP/2022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 Ayuntamiento de Xonacatlán,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3905BDDA" w14:textId="77777777" w:rsidR="0080248C" w:rsidRDefault="000C3F65">
      <w:pPr>
        <w:spacing w:before="240" w:after="24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AN T E C E D E N T E S</w:t>
      </w:r>
    </w:p>
    <w:p w14:paraId="2C511576" w14:textId="77777777" w:rsidR="0080248C" w:rsidRDefault="000C3F6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1. SOLICITUD. </w:t>
      </w:r>
      <w:r>
        <w:rPr>
          <w:rFonts w:ascii="Palatino Linotype" w:eastAsia="Palatino Linotype" w:hAnsi="Palatino Linotype" w:cs="Palatino Linotype"/>
          <w:sz w:val="24"/>
          <w:szCs w:val="24"/>
        </w:rPr>
        <w:t xml:space="preserve">Con fecha diez de enero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Pr>
          <w:rFonts w:ascii="Palatino Linotype" w:eastAsia="Palatino Linotype" w:hAnsi="Palatino Linotype" w:cs="Palatino Linotype"/>
          <w:b/>
          <w:color w:val="000000"/>
          <w:sz w:val="24"/>
          <w:szCs w:val="24"/>
        </w:rPr>
        <w:t>00005/XONACAT/IP/2022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el cual solicitó información en el tenor siguiente:</w:t>
      </w:r>
    </w:p>
    <w:p w14:paraId="3DB10B5C" w14:textId="77777777" w:rsidR="0080248C" w:rsidRDefault="000C3F65">
      <w:pPr>
        <w:spacing w:before="240"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“Solicito saber con cuantos trabajadores sindicalizados hay actualmente laborando en el ayuntamiento, de igual manera solicito los recibos </w:t>
      </w:r>
      <w:proofErr w:type="spellStart"/>
      <w:r>
        <w:rPr>
          <w:rFonts w:ascii="Palatino Linotype" w:eastAsia="Palatino Linotype" w:hAnsi="Palatino Linotype" w:cs="Palatino Linotype"/>
          <w:i/>
          <w:color w:val="000000"/>
        </w:rPr>
        <w:t>nomina</w:t>
      </w:r>
      <w:proofErr w:type="spellEnd"/>
      <w:r>
        <w:rPr>
          <w:rFonts w:ascii="Palatino Linotype" w:eastAsia="Palatino Linotype" w:hAnsi="Palatino Linotype" w:cs="Palatino Linotype"/>
          <w:i/>
          <w:color w:val="000000"/>
        </w:rPr>
        <w:t xml:space="preserve"> de cada uno de ellos, aunado a lo anterior solicito recibos de </w:t>
      </w:r>
      <w:proofErr w:type="spellStart"/>
      <w:r>
        <w:rPr>
          <w:rFonts w:ascii="Palatino Linotype" w:eastAsia="Palatino Linotype" w:hAnsi="Palatino Linotype" w:cs="Palatino Linotype"/>
          <w:i/>
          <w:color w:val="000000"/>
        </w:rPr>
        <w:t>nomina</w:t>
      </w:r>
      <w:proofErr w:type="spellEnd"/>
      <w:r>
        <w:rPr>
          <w:rFonts w:ascii="Palatino Linotype" w:eastAsia="Palatino Linotype" w:hAnsi="Palatino Linotype" w:cs="Palatino Linotype"/>
          <w:i/>
          <w:color w:val="000000"/>
        </w:rPr>
        <w:t>, prima vacacional y aguinaldo de todos los servidores públicos, incluyendo el cabildo, t</w:t>
      </w:r>
      <w:r>
        <w:rPr>
          <w:rFonts w:ascii="Palatino Linotype" w:eastAsia="Palatino Linotype" w:hAnsi="Palatino Linotype" w:cs="Palatino Linotype"/>
          <w:i/>
          <w:color w:val="000000"/>
          <w:u w:val="single"/>
        </w:rPr>
        <w:t>oda la información solicitada es relacionada al mes de diciembre de 202</w:t>
      </w:r>
      <w:r>
        <w:rPr>
          <w:rFonts w:ascii="Palatino Linotype" w:eastAsia="Palatino Linotype" w:hAnsi="Palatino Linotype" w:cs="Palatino Linotype"/>
          <w:i/>
          <w:color w:val="000000"/>
        </w:rPr>
        <w:t>1. “(Sic)</w:t>
      </w:r>
    </w:p>
    <w:p w14:paraId="4C0DAACD"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435E6745" w14:textId="77777777" w:rsidR="0080248C" w:rsidRDefault="000C3F65">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2. DE LA RESPUESTA DEL SUJETO OBLIGADO. </w:t>
      </w:r>
      <w:r>
        <w:rPr>
          <w:rFonts w:ascii="Palatino Linotype" w:eastAsia="Palatino Linotype" w:hAnsi="Palatino Linotype" w:cs="Palatino Linotype"/>
          <w:sz w:val="24"/>
          <w:szCs w:val="24"/>
        </w:rPr>
        <w:t xml:space="preserve">Con fecha veintinueve de enero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rPr>
          <w:rFonts w:ascii="Palatino Linotype" w:eastAsia="Palatino Linotype" w:hAnsi="Palatino Linotype" w:cs="Palatino Linotype"/>
        </w:rPr>
        <w:t xml:space="preserve"> </w:t>
      </w:r>
    </w:p>
    <w:p w14:paraId="17AC9205" w14:textId="77777777" w:rsidR="0080248C" w:rsidRDefault="000C3F65">
      <w:pPr>
        <w:ind w:left="851" w:right="900"/>
        <w:rPr>
          <w:rFonts w:ascii="Palatino Linotype" w:eastAsia="Palatino Linotype" w:hAnsi="Palatino Linotype" w:cs="Palatino Linotype"/>
          <w:i/>
        </w:rPr>
      </w:pPr>
      <w:r>
        <w:rPr>
          <w:rFonts w:ascii="Palatino Linotype" w:eastAsia="Palatino Linotype" w:hAnsi="Palatino Linotype" w:cs="Palatino Linotype"/>
          <w:i/>
        </w:rPr>
        <w:t>Con fundamento en el artículo 50, 51, 52, 53 fracción II y V, 163 de la Ley de Transparencia y Acceso a la Información Pública del Estado de México y Municipios, se da contestación al particular, anexando el OFICIO DE RESPUESTA NO. XON/TM/062/2022, SIGNADO POR EL C. P. JESÚS ANTONIO RAYGOZA MIRANDA, TESORERO MUNICIPAL DEL H. AYUNTAMIENTO DE XONACATLÁN.</w:t>
      </w:r>
    </w:p>
    <w:p w14:paraId="526A7606" w14:textId="77777777" w:rsidR="0080248C" w:rsidRDefault="000C3F65">
      <w:pPr>
        <w:ind w:left="851" w:right="900"/>
        <w:rPr>
          <w:rFonts w:ascii="Palatino Linotype" w:eastAsia="Palatino Linotype" w:hAnsi="Palatino Linotype" w:cs="Palatino Linotype"/>
          <w:i/>
        </w:rPr>
      </w:pPr>
      <w:r>
        <w:rPr>
          <w:rFonts w:ascii="Palatino Linotype" w:eastAsia="Palatino Linotype" w:hAnsi="Palatino Linotype" w:cs="Palatino Linotype"/>
          <w:i/>
        </w:rPr>
        <w:t>ATENTAMENTE</w:t>
      </w:r>
    </w:p>
    <w:p w14:paraId="593EA476" w14:textId="77777777" w:rsidR="0080248C" w:rsidRDefault="000C3F65">
      <w:pPr>
        <w:ind w:left="851" w:right="900"/>
      </w:pPr>
      <w:r>
        <w:rPr>
          <w:rFonts w:ascii="Palatino Linotype" w:eastAsia="Palatino Linotype" w:hAnsi="Palatino Linotype" w:cs="Palatino Linotype"/>
          <w:i/>
        </w:rPr>
        <w:t xml:space="preserve">P.L.L </w:t>
      </w:r>
      <w:proofErr w:type="spellStart"/>
      <w:r>
        <w:rPr>
          <w:rFonts w:ascii="Palatino Linotype" w:eastAsia="Palatino Linotype" w:hAnsi="Palatino Linotype" w:cs="Palatino Linotype"/>
          <w:i/>
        </w:rPr>
        <w:t>Nadab</w:t>
      </w:r>
      <w:proofErr w:type="spellEnd"/>
      <w:r>
        <w:rPr>
          <w:rFonts w:ascii="Palatino Linotype" w:eastAsia="Palatino Linotype" w:hAnsi="Palatino Linotype" w:cs="Palatino Linotype"/>
          <w:i/>
        </w:rPr>
        <w:t xml:space="preserve"> Arenas Sosa</w:t>
      </w:r>
    </w:p>
    <w:p w14:paraId="53382C5E" w14:textId="77777777" w:rsidR="0080248C" w:rsidRDefault="0080248C"/>
    <w:p w14:paraId="2D0AE266" w14:textId="77777777" w:rsidR="0080248C" w:rsidRDefault="000C3F65">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a su respuesta el archivo electrónico denominado “</w:t>
      </w:r>
      <w:r>
        <w:rPr>
          <w:rFonts w:ascii="Palatino Linotype" w:eastAsia="Palatino Linotype" w:hAnsi="Palatino Linotype" w:cs="Palatino Linotype"/>
          <w:b/>
          <w:color w:val="000000"/>
          <w:sz w:val="24"/>
          <w:szCs w:val="24"/>
          <w:u w:val="single"/>
        </w:rPr>
        <w:t>Respuesta 05.pdf</w:t>
      </w:r>
      <w:r>
        <w:rPr>
          <w:rFonts w:ascii="Palatino Linotype" w:eastAsia="Palatino Linotype" w:hAnsi="Palatino Linotype" w:cs="Palatino Linotype"/>
          <w:color w:val="000000"/>
          <w:sz w:val="24"/>
          <w:szCs w:val="24"/>
        </w:rPr>
        <w:t>”,  el cual contiene el oficio XON/TM/062/2022, de fecha veinticinco de enero de dos mil veintidós, signado por el C.P. Jesús Antonio Raygoza Miranda, Tesorero Municipal en donde menciona que se tiene un total de ochenta y nueve personas sindicalizadas, así mismo respecto a sus ingresos y percepciones que reciben los servidores públicos, se encuentra bajo el proceso de entrega-recepción por lo cual no es posible acceder a ella, tal como se observa a continuación:</w:t>
      </w:r>
    </w:p>
    <w:p w14:paraId="159C2B23" w14:textId="77777777" w:rsidR="0080248C" w:rsidRDefault="000C3F65">
      <w:pPr>
        <w:spacing w:line="360" w:lineRule="auto"/>
        <w:jc w:val="both"/>
      </w:pPr>
      <w:r>
        <w:rPr>
          <w:noProof/>
        </w:rPr>
        <w:lastRenderedPageBreak/>
        <w:drawing>
          <wp:inline distT="0" distB="0" distL="0" distR="0" wp14:anchorId="2F55F2F2" wp14:editId="0F55FF84">
            <wp:extent cx="5756507" cy="7318574"/>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40903" t="13277" r="25322" b="10380"/>
                    <a:stretch>
                      <a:fillRect/>
                    </a:stretch>
                  </pic:blipFill>
                  <pic:spPr>
                    <a:xfrm>
                      <a:off x="0" y="0"/>
                      <a:ext cx="5756507" cy="7318574"/>
                    </a:xfrm>
                    <a:prstGeom prst="rect">
                      <a:avLst/>
                    </a:prstGeom>
                    <a:ln/>
                  </pic:spPr>
                </pic:pic>
              </a:graphicData>
            </a:graphic>
          </wp:inline>
        </w:drawing>
      </w:r>
    </w:p>
    <w:p w14:paraId="232FAD84" w14:textId="77777777" w:rsidR="0080248C" w:rsidRDefault="000C3F65">
      <w:pPr>
        <w:spacing w:before="240" w:after="240"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3. DEL RECURSO DE REVISIÓN. </w:t>
      </w:r>
      <w:r>
        <w:rPr>
          <w:rFonts w:ascii="Palatino Linotype" w:eastAsia="Palatino Linotype" w:hAnsi="Palatino Linotype" w:cs="Palatino Linotype"/>
          <w:sz w:val="24"/>
          <w:szCs w:val="24"/>
        </w:rPr>
        <w:t xml:space="preserve">Inconforme con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interpuso el recurso de revisión, en fecha diez de febrero dos mil veintidós,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00684/INFOEM/IP/RR/2022</w:t>
      </w:r>
      <w:r>
        <w:rPr>
          <w:rFonts w:ascii="Palatino Linotype" w:eastAsia="Palatino Linotype" w:hAnsi="Palatino Linotype" w:cs="Palatino Linotype"/>
          <w:sz w:val="24"/>
          <w:szCs w:val="24"/>
        </w:rPr>
        <w:t>, en el cual manifiesta, lo siguiente:</w:t>
      </w:r>
    </w:p>
    <w:p w14:paraId="77206596" w14:textId="77777777" w:rsidR="0080248C" w:rsidRDefault="000C3F65">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14:paraId="30E61405" w14:textId="77777777" w:rsidR="0080248C" w:rsidRDefault="000C3F65">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“Se negó la información” [Sic]</w:t>
      </w:r>
    </w:p>
    <w:p w14:paraId="059AC648" w14:textId="77777777" w:rsidR="0080248C" w:rsidRDefault="000C3F65">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14:paraId="1DB5700E" w14:textId="77777777" w:rsidR="0080248C" w:rsidRDefault="000C3F65">
      <w:pPr>
        <w:pBdr>
          <w:top w:val="nil"/>
          <w:left w:val="nil"/>
          <w:bottom w:val="nil"/>
          <w:right w:val="nil"/>
          <w:between w:val="nil"/>
        </w:pBdr>
        <w:spacing w:before="240" w:after="240" w:line="276"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“El ayuntamiento en su respuesta otorgada por el tesorero municipal manifiesta que no posible otorgar la información ya que se encuentra en proceso de entrega recepción, no obstante manifiesto que su respuesta incurre en uno de los supuestos establecidos en el </w:t>
      </w:r>
      <w:proofErr w:type="spellStart"/>
      <w:r>
        <w:rPr>
          <w:rFonts w:ascii="Palatino Linotype" w:eastAsia="Palatino Linotype" w:hAnsi="Palatino Linotype" w:cs="Palatino Linotype"/>
          <w:i/>
          <w:color w:val="000000"/>
        </w:rPr>
        <w:t>articulo</w:t>
      </w:r>
      <w:proofErr w:type="spellEnd"/>
      <w:r>
        <w:rPr>
          <w:rFonts w:ascii="Palatino Linotype" w:eastAsia="Palatino Linotype" w:hAnsi="Palatino Linotype" w:cs="Palatino Linotype"/>
          <w:i/>
          <w:color w:val="000000"/>
        </w:rPr>
        <w:t xml:space="preserve"> 179 de la ley de transparencia y acceso a la información </w:t>
      </w:r>
      <w:proofErr w:type="spellStart"/>
      <w:r>
        <w:rPr>
          <w:rFonts w:ascii="Palatino Linotype" w:eastAsia="Palatino Linotype" w:hAnsi="Palatino Linotype" w:cs="Palatino Linotype"/>
          <w:i/>
          <w:color w:val="000000"/>
        </w:rPr>
        <w:t>publica</w:t>
      </w:r>
      <w:proofErr w:type="spellEnd"/>
      <w:r>
        <w:rPr>
          <w:rFonts w:ascii="Palatino Linotype" w:eastAsia="Palatino Linotype" w:hAnsi="Palatino Linotype" w:cs="Palatino Linotype"/>
          <w:i/>
          <w:color w:val="000000"/>
        </w:rPr>
        <w:t xml:space="preserve"> del estado de México y municipios. Es por eso que interpongo mi recurso de revisión para que se le gire oficio al ayuntamiento de </w:t>
      </w:r>
      <w:proofErr w:type="spellStart"/>
      <w:r>
        <w:rPr>
          <w:rFonts w:ascii="Palatino Linotype" w:eastAsia="Palatino Linotype" w:hAnsi="Palatino Linotype" w:cs="Palatino Linotype"/>
          <w:i/>
          <w:color w:val="000000"/>
        </w:rPr>
        <w:t>Xonacatlan</w:t>
      </w:r>
      <w:proofErr w:type="spellEnd"/>
      <w:r>
        <w:rPr>
          <w:rFonts w:ascii="Palatino Linotype" w:eastAsia="Palatino Linotype" w:hAnsi="Palatino Linotype" w:cs="Palatino Linotype"/>
          <w:i/>
          <w:color w:val="000000"/>
        </w:rPr>
        <w:t xml:space="preserve"> a efecto de que entrega la información tal y como se describe en la solicitud de información pública.” [Sic]</w:t>
      </w:r>
    </w:p>
    <w:p w14:paraId="54988FE4" w14:textId="77777777" w:rsidR="0080248C" w:rsidRDefault="000C3F6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00684/INFOEM/IP/RR/2022 </w:t>
      </w:r>
      <w:r>
        <w:rPr>
          <w:rFonts w:ascii="Palatino Linotype" w:eastAsia="Palatino Linotype" w:hAnsi="Palatino Linotype" w:cs="Palatino Linotype"/>
          <w:sz w:val="24"/>
          <w:szCs w:val="24"/>
        </w:rPr>
        <w:t xml:space="preserve">fue turnado en fecha diez de febrero de dos mil veintidós a la Comisionada Ponente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14:paraId="7BD5109D" w14:textId="77777777" w:rsidR="0080248C" w:rsidRDefault="000C3F6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5. ADMISIÓN. </w:t>
      </w:r>
      <w:r>
        <w:rPr>
          <w:rFonts w:ascii="Palatino Linotype" w:eastAsia="Palatino Linotype" w:hAnsi="Palatino Linotype" w:cs="Palatino Linotype"/>
          <w:sz w:val="24"/>
          <w:szCs w:val="24"/>
        </w:rPr>
        <w:t>En fecha quince de febrero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37EB61BA"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6. INFORME JUSTIFICADO O MANIFESTACIONES. </w:t>
      </w: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justificado, del mismo modo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omitió realizar manifestaciones, tal como se advierte a continuación: </w:t>
      </w:r>
    </w:p>
    <w:p w14:paraId="5C10FECD" w14:textId="77777777" w:rsidR="0080248C" w:rsidRDefault="000C3F65">
      <w:pPr>
        <w:spacing w:line="360" w:lineRule="auto"/>
        <w:jc w:val="both"/>
      </w:pPr>
      <w:r>
        <w:rPr>
          <w:noProof/>
        </w:rPr>
        <w:drawing>
          <wp:inline distT="0" distB="0" distL="0" distR="0" wp14:anchorId="71381702" wp14:editId="0FD7A070">
            <wp:extent cx="5713710" cy="1516661"/>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6280" t="26252" r="52647" b="55341"/>
                    <a:stretch>
                      <a:fillRect/>
                    </a:stretch>
                  </pic:blipFill>
                  <pic:spPr>
                    <a:xfrm>
                      <a:off x="0" y="0"/>
                      <a:ext cx="5713710" cy="1516661"/>
                    </a:xfrm>
                    <a:prstGeom prst="rect">
                      <a:avLst/>
                    </a:prstGeom>
                    <a:ln/>
                  </pic:spPr>
                </pic:pic>
              </a:graphicData>
            </a:graphic>
          </wp:inline>
        </w:drawing>
      </w:r>
    </w:p>
    <w:p w14:paraId="130BDD56" w14:textId="77777777" w:rsidR="0080248C" w:rsidRDefault="000C3F6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7. DEL CIERRE DE INSTRUCCIÓN. </w:t>
      </w:r>
      <w:r>
        <w:rPr>
          <w:rFonts w:ascii="Palatino Linotype" w:eastAsia="Palatino Linotype" w:hAnsi="Palatino Linotype" w:cs="Palatino Linotype"/>
          <w:sz w:val="24"/>
          <w:szCs w:val="24"/>
        </w:rPr>
        <w:t>El veintitrés de marzo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936DE12"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8. DE LA AMPLIACIÓN DE PLAZO.</w:t>
      </w:r>
      <w:r>
        <w:rPr>
          <w:rFonts w:ascii="Palatino Linotype" w:eastAsia="Palatino Linotype" w:hAnsi="Palatino Linotype" w:cs="Palatino Linotype"/>
          <w:color w:val="202124"/>
          <w:highlight w:val="white"/>
        </w:rPr>
        <w:t xml:space="preserve"> </w:t>
      </w:r>
      <w:r>
        <w:rPr>
          <w:rFonts w:ascii="Palatino Linotype" w:eastAsia="Palatino Linotype" w:hAnsi="Palatino Linotype" w:cs="Palatino Linotype"/>
          <w:color w:val="202124"/>
          <w:sz w:val="24"/>
          <w:szCs w:val="24"/>
          <w:highlight w:val="white"/>
        </w:rPr>
        <w:t xml:space="preserve">En fecha </w:t>
      </w:r>
      <w:r>
        <w:rPr>
          <w:rFonts w:ascii="Palatino Linotype" w:eastAsia="Palatino Linotype" w:hAnsi="Palatino Linotype" w:cs="Palatino Linotype"/>
          <w:color w:val="000000"/>
          <w:sz w:val="24"/>
          <w:szCs w:val="24"/>
        </w:rPr>
        <w:t xml:space="preserve">seis de abril </w:t>
      </w:r>
      <w:r>
        <w:rPr>
          <w:rFonts w:ascii="Palatino Linotype" w:eastAsia="Palatino Linotype" w:hAnsi="Palatino Linotype" w:cs="Palatino Linotype"/>
          <w:color w:val="202124"/>
          <w:sz w:val="24"/>
          <w:szCs w:val="24"/>
          <w:highlight w:val="white"/>
        </w:rPr>
        <w:t>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58F22A5C" w14:textId="77777777" w:rsidR="0080248C" w:rsidRDefault="0080248C">
      <w:pPr>
        <w:spacing w:before="240" w:after="240" w:line="360" w:lineRule="auto"/>
        <w:ind w:right="-234"/>
        <w:jc w:val="both"/>
        <w:rPr>
          <w:rFonts w:ascii="Palatino Linotype" w:eastAsia="Palatino Linotype" w:hAnsi="Palatino Linotype" w:cs="Palatino Linotype"/>
          <w:b/>
          <w:sz w:val="24"/>
          <w:szCs w:val="24"/>
        </w:rPr>
      </w:pPr>
    </w:p>
    <w:p w14:paraId="5D4FF2BF" w14:textId="77777777" w:rsidR="0080248C" w:rsidRDefault="000C3F65">
      <w:pPr>
        <w:spacing w:before="240" w:after="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CONSIDERANDOS:</w:t>
      </w:r>
    </w:p>
    <w:p w14:paraId="5F2075BB"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B5179CC" w14:textId="77777777" w:rsidR="0080248C" w:rsidRDefault="000C3F6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PROCEDIBILIDAD DEL RECURSO DE REVISIÓN.  </w:t>
      </w:r>
      <w:r>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BA7267" w14:textId="77777777" w:rsidR="0080248C" w:rsidRDefault="000C3F6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sz w:val="24"/>
          <w:szCs w:val="24"/>
        </w:rPr>
        <w:t xml:space="preserve"> EL SUJETO </w:t>
      </w:r>
      <w:r>
        <w:rPr>
          <w:rFonts w:ascii="Palatino Linotype" w:eastAsia="Palatino Linotype" w:hAnsi="Palatino Linotype" w:cs="Palatino Linotype"/>
          <w:b/>
          <w:sz w:val="24"/>
          <w:szCs w:val="24"/>
        </w:rPr>
        <w:lastRenderedPageBreak/>
        <w:t xml:space="preserve">OBLIGADO </w:t>
      </w:r>
      <w:r>
        <w:rPr>
          <w:rFonts w:ascii="Palatino Linotype" w:eastAsia="Palatino Linotype" w:hAnsi="Palatino Linotype" w:cs="Palatino Linotype"/>
          <w:sz w:val="24"/>
          <w:szCs w:val="24"/>
        </w:rPr>
        <w:t xml:space="preserve">emitió la respuesta, toda vez que ésta fue pronunciada el día veintinueve de enero de dos mil veintidós, mientras que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diez de febrero de dos mil veintidós, esto es al séptimo día hábil siguiente de aquel en que tuvo conocimiento de la respuesta</w:t>
      </w:r>
      <w:r>
        <w:rPr>
          <w:rFonts w:ascii="Palatino Linotype" w:eastAsia="Palatino Linotype" w:hAnsi="Palatino Linotype" w:cs="Palatino Linotype"/>
          <w:sz w:val="24"/>
          <w:szCs w:val="24"/>
          <w:highlight w:val="white"/>
        </w:rPr>
        <w:t>;</w:t>
      </w:r>
      <w:r>
        <w:rPr>
          <w:rFonts w:ascii="Palatino Linotype" w:eastAsia="Palatino Linotype" w:hAnsi="Palatino Linotype" w:cs="Palatino Linotype"/>
          <w:sz w:val="24"/>
          <w:szCs w:val="24"/>
        </w:rPr>
        <w:t xml:space="preserve"> evidenciándose que la interposición del recurso se encuentra dentro de los márgenes temporales previstos en el citado precepto legal.</w:t>
      </w:r>
    </w:p>
    <w:p w14:paraId="2EC3DDD1" w14:textId="77777777" w:rsidR="0080248C" w:rsidRDefault="000C3F6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al considerar la fecha en que se formuló la solicitud y la fecha en la que respondió a ésta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2B217345"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4FD776" w14:textId="77777777" w:rsidR="0080248C" w:rsidRDefault="000C3F65">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3B09A8F4"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 xml:space="preserve">EL SAIMEX.  </w:t>
      </w:r>
    </w:p>
    <w:p w14:paraId="7CA35F5F" w14:textId="77777777" w:rsidR="0080248C" w:rsidRDefault="000C3F6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228EAB56" w14:textId="77777777" w:rsidR="0080248C" w:rsidRDefault="0080248C">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p>
    <w:p w14:paraId="564FC467" w14:textId="77777777" w:rsidR="0080248C" w:rsidRDefault="000C3F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4D2E8C2B" w14:textId="77777777" w:rsidR="0080248C" w:rsidRDefault="000C3F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DC424EA" w14:textId="77777777" w:rsidR="0080248C" w:rsidRDefault="000C3F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I. La negativa a la información solicitada” (Sic)</w:t>
      </w:r>
    </w:p>
    <w:p w14:paraId="38C8EFF0" w14:textId="77777777" w:rsidR="0080248C" w:rsidRDefault="000C3F6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TERCERO. Materia de la Revisión. </w:t>
      </w:r>
      <w:r>
        <w:rPr>
          <w:rFonts w:ascii="Palatino Linotype" w:eastAsia="Palatino Linotype" w:hAnsi="Palatino Linotype" w:cs="Palatino Linotype"/>
          <w:sz w:val="24"/>
          <w:szCs w:val="24"/>
        </w:rPr>
        <w:t xml:space="preserve">Una vez realizado el análisis de las constancias y documentos que obran en expediente electrónico, en que se actúa, se advierte que el tema sobre el que este Organismo Garante de Transparencia y Acceso a la Información se pronunciará será: verificar si la respuesta otorgada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es adecuada y suficiente para satisfacer el derecho de acceso a la información pública del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0FA9963E" w14:textId="77777777" w:rsidR="0080248C" w:rsidRDefault="000C3F65">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sz w:val="28"/>
          <w:szCs w:val="28"/>
        </w:rPr>
        <w:lastRenderedPageBreak/>
        <w:t xml:space="preserve">CUARTO. Estudio y resolución del Asunto.  </w:t>
      </w:r>
      <w:r>
        <w:rPr>
          <w:rFonts w:ascii="Palatino Linotype" w:eastAsia="Palatino Linotype" w:hAnsi="Palatino Linotype" w:cs="Palatino Linotype"/>
          <w:sz w:val="24"/>
          <w:szCs w:val="24"/>
        </w:rPr>
        <w:t xml:space="preserve">Antes de entrar al análisis de los pronunciamientos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F58A02" w14:textId="77777777" w:rsidR="0080248C" w:rsidRDefault="000C3F65">
      <w:pPr>
        <w:tabs>
          <w:tab w:val="left" w:pos="709"/>
        </w:tabs>
        <w:spacing w:before="240" w:after="240"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1BC657D" w14:textId="77777777" w:rsidR="0080248C" w:rsidRDefault="000C3F65">
      <w:pPr>
        <w:tabs>
          <w:tab w:val="left" w:pos="709"/>
        </w:tabs>
        <w:spacing w:before="240" w:after="240" w:line="276" w:lineRule="auto"/>
        <w:ind w:left="851" w:right="850"/>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38E4280" w14:textId="77777777" w:rsidR="0080248C" w:rsidRDefault="000C3F65">
      <w:pPr>
        <w:tabs>
          <w:tab w:val="left" w:pos="709"/>
        </w:tabs>
        <w:spacing w:before="240" w:after="240"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39A1D64" w14:textId="77777777" w:rsidR="0080248C" w:rsidRDefault="000C3F65">
      <w:pPr>
        <w:tabs>
          <w:tab w:val="left" w:pos="709"/>
        </w:tabs>
        <w:spacing w:before="240" w:after="240"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A664698" w14:textId="77777777" w:rsidR="0080248C" w:rsidRDefault="000C3F65">
      <w:pPr>
        <w:spacing w:before="240" w:after="240"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60AEF0B6" w14:textId="77777777" w:rsidR="0080248C" w:rsidRDefault="000C3F65">
      <w:pPr>
        <w:spacing w:before="240" w:after="240"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32555880"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0F30ECF0"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FE5CC5" w14:textId="77777777" w:rsidR="0080248C" w:rsidRDefault="000C3F65">
      <w:pPr>
        <w:spacing w:before="240" w:after="24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w:t>
      </w: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339EA80"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6FE610C8"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81EB227"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A578C7"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w:t>
      </w: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31758BC" w14:textId="77777777" w:rsidR="0080248C" w:rsidRDefault="000C3F65">
      <w:pPr>
        <w:spacing w:before="240" w:after="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VII. </w:t>
      </w:r>
      <w:r>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1B41A9B"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56DA551" w14:textId="77777777" w:rsidR="0080248C" w:rsidRDefault="000C3F65">
      <w:pPr>
        <w:spacing w:before="240" w:after="240"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6BFBAD" w14:textId="77777777" w:rsidR="0080248C" w:rsidRDefault="000C3F65">
      <w:pPr>
        <w:spacing w:before="240" w:after="240" w:line="276" w:lineRule="auto"/>
        <w:ind w:left="709" w:right="76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b/>
          <w:i/>
        </w:rPr>
        <w:lastRenderedPageBreak/>
        <w:t>público, en los términos de las causas legítimas y estrictamente necesarias previstas por esta Ley.</w:t>
      </w:r>
    </w:p>
    <w:p w14:paraId="4BA3013A" w14:textId="77777777" w:rsidR="0080248C" w:rsidRDefault="000C3F65">
      <w:pPr>
        <w:spacing w:before="240" w:after="240"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4772DEB1"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CD6173A" w14:textId="77777777" w:rsidR="0080248C" w:rsidRDefault="000C3F65">
      <w:pPr>
        <w:spacing w:before="240" w:after="24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C45C743" w14:textId="77777777" w:rsidR="0080248C" w:rsidRDefault="000C3F65">
      <w:pPr>
        <w:spacing w:before="240" w:after="24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BFA4235"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 como así lo establece</w:t>
      </w:r>
      <w:r>
        <w:rPr>
          <w:rFonts w:ascii="Palatino Linotype" w:eastAsia="Palatino Linotype" w:hAnsi="Palatino Linotype" w:cs="Palatino Linotype"/>
          <w:strike/>
          <w:color w:val="FF0000"/>
          <w:sz w:val="24"/>
          <w:szCs w:val="24"/>
        </w:rPr>
        <w:t xml:space="preserve"> </w:t>
      </w:r>
      <w:r>
        <w:rPr>
          <w:rFonts w:ascii="Palatino Linotype" w:eastAsia="Palatino Linotype" w:hAnsi="Palatino Linotype" w:cs="Palatino Linotype"/>
          <w:sz w:val="24"/>
          <w:szCs w:val="24"/>
        </w:rPr>
        <w:t xml:space="preserve">el criterio 03/17 emitido por el Instituto </w:t>
      </w:r>
      <w:r>
        <w:rPr>
          <w:rFonts w:ascii="Palatino Linotype" w:eastAsia="Palatino Linotype" w:hAnsi="Palatino Linotype" w:cs="Palatino Linotype"/>
          <w:sz w:val="24"/>
          <w:szCs w:val="24"/>
        </w:rPr>
        <w:lastRenderedPageBreak/>
        <w:t>Nacional de Transparencia, Acceso a la Información Pública y Protección de Datos Personales, los cuales señalan lo siguiente:</w:t>
      </w:r>
    </w:p>
    <w:p w14:paraId="4ACAE889" w14:textId="77777777" w:rsidR="0080248C" w:rsidRDefault="000C3F65">
      <w:pPr>
        <w:spacing w:before="240" w:after="240" w:line="276"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03/17</w:t>
      </w:r>
    </w:p>
    <w:p w14:paraId="65479E38" w14:textId="77777777" w:rsidR="0080248C" w:rsidRDefault="000C3F65">
      <w:pPr>
        <w:spacing w:before="240" w:after="240" w:line="276"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“NO EXISTE OBLIGACIÓN DE ELABORAR DOCUMENTOS AD HOC PARA ATENDER LAS SOLICITUDES DE ACCESO A LA INFORMACIÓN.</w:t>
      </w:r>
    </w:p>
    <w:p w14:paraId="078DAB01" w14:textId="77777777" w:rsidR="0080248C" w:rsidRDefault="000C3F65">
      <w:pPr>
        <w:spacing w:before="240" w:after="24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0E604FA"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59CCD3"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Pr>
          <w:rFonts w:ascii="Palatino Linotype" w:eastAsia="Palatino Linotype" w:hAnsi="Palatino Linotype" w:cs="Palatino Linotype"/>
          <w:sz w:val="24"/>
          <w:szCs w:val="24"/>
        </w:rPr>
        <w:lastRenderedPageBreak/>
        <w:t>el servidor público habilitado de cada Sujeto Obligado; como así se establece en la Ley de Transparencia y Acceso a la Información Pública del Estado de México y Municipios.</w:t>
      </w:r>
    </w:p>
    <w:p w14:paraId="5713AAF8"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892D0B9" w14:textId="77777777" w:rsidR="0080248C" w:rsidRDefault="000C3F65">
      <w:pPr>
        <w:spacing w:before="240" w:after="240"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235E20E0" w14:textId="77777777" w:rsidR="0080248C" w:rsidRDefault="000C3F65">
      <w:pPr>
        <w:spacing w:before="240" w:after="240"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D1FF8C7" w14:textId="77777777" w:rsidR="0080248C" w:rsidRDefault="000C3F65">
      <w:pPr>
        <w:spacing w:before="240" w:after="240"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w:t>
      </w:r>
      <w:r>
        <w:rPr>
          <w:rFonts w:ascii="Palatino Linotype" w:eastAsia="Palatino Linotype" w:hAnsi="Palatino Linotype" w:cs="Palatino Linotype"/>
          <w:b/>
          <w:i/>
        </w:rPr>
        <w:t>actas,</w:t>
      </w:r>
      <w:r>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rPr>
        <w:t>…</w:t>
      </w:r>
      <w:r>
        <w:rPr>
          <w:rFonts w:ascii="Palatino Linotype" w:eastAsia="Palatino Linotype" w:hAnsi="Palatino Linotype" w:cs="Palatino Linotype"/>
          <w:i/>
        </w:rPr>
        <w:t>” (Sic)</w:t>
      </w:r>
    </w:p>
    <w:p w14:paraId="7E97EE77"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25A434F5" w14:textId="77777777" w:rsidR="0080248C" w:rsidRDefault="000C3F65">
      <w:pPr>
        <w:spacing w:before="240" w:after="240" w:line="276" w:lineRule="auto"/>
        <w:ind w:left="567" w:right="899"/>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279059DF" w14:textId="77777777" w:rsidR="0080248C" w:rsidRDefault="000C3F65">
      <w:pPr>
        <w:spacing w:before="240" w:after="240" w:line="276" w:lineRule="auto"/>
        <w:ind w:left="567" w:right="899"/>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D482B2" w14:textId="77777777" w:rsidR="0080248C" w:rsidRDefault="000C3F65">
      <w:pPr>
        <w:spacing w:before="240" w:after="240" w:line="276" w:lineRule="auto"/>
        <w:ind w:left="567"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se refiere a que se cumplan cualquiera de los siguientes tres supuestos:</w:t>
      </w:r>
    </w:p>
    <w:p w14:paraId="5EA6D9D4" w14:textId="77777777" w:rsidR="0080248C" w:rsidRDefault="000C3F65">
      <w:pPr>
        <w:numPr>
          <w:ilvl w:val="0"/>
          <w:numId w:val="4"/>
        </w:numPr>
        <w:spacing w:before="240" w:after="240" w:line="276" w:lineRule="auto"/>
        <w:ind w:left="567" w:right="899"/>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Que se trate de información registrada en cualquier soporte documental, </w:t>
      </w:r>
      <w:proofErr w:type="gramStart"/>
      <w:r>
        <w:rPr>
          <w:rFonts w:ascii="Palatino Linotype" w:eastAsia="Palatino Linotype" w:hAnsi="Palatino Linotype" w:cs="Palatino Linotype"/>
          <w:b/>
          <w:i/>
        </w:rPr>
        <w:t>que</w:t>
      </w:r>
      <w:proofErr w:type="gramEnd"/>
      <w:r>
        <w:rPr>
          <w:rFonts w:ascii="Palatino Linotype" w:eastAsia="Palatino Linotype" w:hAnsi="Palatino Linotype" w:cs="Palatino Linotype"/>
          <w:b/>
          <w:i/>
        </w:rPr>
        <w:t xml:space="preserve"> en ejercicio de las atribuciones conferidas, sea generada por los Sujetos Obligados;</w:t>
      </w:r>
    </w:p>
    <w:p w14:paraId="41FF7AD3" w14:textId="77777777" w:rsidR="0080248C" w:rsidRDefault="000C3F65">
      <w:pPr>
        <w:numPr>
          <w:ilvl w:val="0"/>
          <w:numId w:val="4"/>
        </w:numPr>
        <w:spacing w:before="240" w:after="240" w:line="276" w:lineRule="auto"/>
        <w:ind w:left="567"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0117BE35" w14:textId="77777777" w:rsidR="0080248C" w:rsidRDefault="000C3F65">
      <w:pPr>
        <w:spacing w:before="240" w:after="240" w:line="276" w:lineRule="auto"/>
        <w:ind w:left="567" w:right="899" w:hanging="284"/>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 encuentre en posesión de los Sujetos Obligados.” (Sic)</w:t>
      </w:r>
    </w:p>
    <w:p w14:paraId="06E8AAA9"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Pr>
          <w:rFonts w:ascii="Palatino Linotype" w:eastAsia="Palatino Linotype" w:hAnsi="Palatino Linotype" w:cs="Palatino Linotype"/>
          <w:sz w:val="24"/>
          <w:szCs w:val="24"/>
        </w:rPr>
        <w:lastRenderedPageBreak/>
        <w:t>atribuciones señaladas por la Ley en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w:t>
      </w:r>
    </w:p>
    <w:p w14:paraId="26E7B9BD"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la solicitud de información motivo del Recurso de Revisión que ahora se resuelve, se advierte que la parte solicitante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del </w:t>
      </w:r>
      <w:r>
        <w:rPr>
          <w:rFonts w:ascii="Palatino Linotype" w:eastAsia="Palatino Linotype" w:hAnsi="Palatino Linotype" w:cs="Palatino Linotype"/>
          <w:color w:val="000000"/>
          <w:sz w:val="24"/>
          <w:szCs w:val="24"/>
        </w:rPr>
        <w:t xml:space="preserve">mes de diciembre de 2021, </w:t>
      </w:r>
      <w:r>
        <w:rPr>
          <w:rFonts w:ascii="Palatino Linotype" w:eastAsia="Palatino Linotype" w:hAnsi="Palatino Linotype" w:cs="Palatino Linotype"/>
          <w:sz w:val="24"/>
          <w:szCs w:val="24"/>
        </w:rPr>
        <w:t>lo siguiente:</w:t>
      </w:r>
    </w:p>
    <w:p w14:paraId="22CD4A50" w14:textId="77777777" w:rsidR="0080248C" w:rsidRDefault="000C3F65">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Cuántos</w:t>
      </w:r>
      <w:r>
        <w:rPr>
          <w:rFonts w:ascii="Palatino Linotype" w:eastAsia="Palatino Linotype" w:hAnsi="Palatino Linotype" w:cs="Palatino Linotype"/>
          <w:color w:val="000000"/>
          <w:sz w:val="24"/>
          <w:szCs w:val="24"/>
        </w:rPr>
        <w:t xml:space="preserve"> trabajadores sindicalizados hay laborando en el Ayuntamiento, </w:t>
      </w:r>
      <w:proofErr w:type="gramStart"/>
      <w:r>
        <w:rPr>
          <w:rFonts w:ascii="Palatino Linotype" w:eastAsia="Palatino Linotype" w:hAnsi="Palatino Linotype" w:cs="Palatino Linotype"/>
          <w:color w:val="000000"/>
          <w:sz w:val="24"/>
          <w:szCs w:val="24"/>
        </w:rPr>
        <w:t>y  sus</w:t>
      </w:r>
      <w:proofErr w:type="gramEnd"/>
      <w:r>
        <w:rPr>
          <w:rFonts w:ascii="Palatino Linotype" w:eastAsia="Palatino Linotype" w:hAnsi="Palatino Linotype" w:cs="Palatino Linotype"/>
          <w:color w:val="000000"/>
          <w:sz w:val="24"/>
          <w:szCs w:val="24"/>
        </w:rPr>
        <w:t xml:space="preserve"> recibos de nómina de cada uno de ellos</w:t>
      </w:r>
      <w:r>
        <w:rPr>
          <w:rFonts w:ascii="Palatino Linotype" w:eastAsia="Palatino Linotype" w:hAnsi="Palatino Linotype" w:cs="Palatino Linotype"/>
          <w:sz w:val="24"/>
          <w:szCs w:val="24"/>
        </w:rPr>
        <w:t>.</w:t>
      </w:r>
    </w:p>
    <w:p w14:paraId="38A89533" w14:textId="77777777" w:rsidR="0080248C" w:rsidRDefault="000C3F6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Los recibos de nómina, prima vacacional y aguinaldo de todos los servidores públicos, incluyendo el cabildo</w:t>
      </w:r>
      <w:r>
        <w:rPr>
          <w:rFonts w:ascii="Palatino Linotype" w:eastAsia="Palatino Linotype" w:hAnsi="Palatino Linotype" w:cs="Palatino Linotype"/>
          <w:sz w:val="24"/>
          <w:szCs w:val="24"/>
        </w:rPr>
        <w:t>.</w:t>
      </w:r>
    </w:p>
    <w:p w14:paraId="36709537" w14:textId="77777777" w:rsidR="0080248C" w:rsidRDefault="000C3F65">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Por su parte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xml:space="preserve">, emitió su respuesta a través del Tesorero Municipal, en la que señaló que se tiene una plantilla con un total de ochenta y nueve personas sindicalizadas, así mismo </w:t>
      </w:r>
      <w:r>
        <w:rPr>
          <w:rFonts w:ascii="Palatino Linotype" w:eastAsia="Palatino Linotype" w:hAnsi="Palatino Linotype" w:cs="Palatino Linotype"/>
          <w:sz w:val="24"/>
          <w:szCs w:val="24"/>
        </w:rPr>
        <w:t>precisó</w:t>
      </w:r>
      <w:r>
        <w:rPr>
          <w:rFonts w:ascii="Palatino Linotype" w:eastAsia="Palatino Linotype" w:hAnsi="Palatino Linotype" w:cs="Palatino Linotype"/>
          <w:color w:val="000000"/>
          <w:sz w:val="24"/>
          <w:szCs w:val="24"/>
        </w:rPr>
        <w:t xml:space="preserve"> que con respecto a los ingresos que reciben y de sus demás prestaciones de las y los trabajadores de base, cabildo y demás funcionarios se encuentra bajo el proceso de entrega-</w:t>
      </w:r>
      <w:proofErr w:type="gramStart"/>
      <w:r>
        <w:rPr>
          <w:rFonts w:ascii="Palatino Linotype" w:eastAsia="Palatino Linotype" w:hAnsi="Palatino Linotype" w:cs="Palatino Linotype"/>
          <w:color w:val="000000"/>
          <w:sz w:val="24"/>
          <w:szCs w:val="24"/>
        </w:rPr>
        <w:t>recepción,  tal</w:t>
      </w:r>
      <w:proofErr w:type="gramEnd"/>
      <w:r>
        <w:rPr>
          <w:rFonts w:ascii="Palatino Linotype" w:eastAsia="Palatino Linotype" w:hAnsi="Palatino Linotype" w:cs="Palatino Linotype"/>
          <w:color w:val="000000"/>
          <w:sz w:val="24"/>
          <w:szCs w:val="24"/>
        </w:rPr>
        <w:t xml:space="preserve"> como se advierte a continuación:</w:t>
      </w:r>
    </w:p>
    <w:p w14:paraId="18192C4F" w14:textId="77777777" w:rsidR="0080248C" w:rsidRDefault="000C3F65">
      <w:pPr>
        <w:spacing w:before="240" w:after="240" w:line="360" w:lineRule="auto"/>
        <w:jc w:val="both"/>
        <w:rPr>
          <w:rFonts w:ascii="Palatino Linotype" w:eastAsia="Palatino Linotype" w:hAnsi="Palatino Linotype" w:cs="Palatino Linotype"/>
          <w:sz w:val="24"/>
          <w:szCs w:val="24"/>
        </w:rPr>
      </w:pPr>
      <w:r>
        <w:rPr>
          <w:noProof/>
        </w:rPr>
        <w:lastRenderedPageBreak/>
        <w:drawing>
          <wp:inline distT="0" distB="0" distL="0" distR="0" wp14:anchorId="5E32B424" wp14:editId="5A359F8B">
            <wp:extent cx="5379097" cy="672387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1751" t="13578" r="26341" b="15509"/>
                    <a:stretch>
                      <a:fillRect/>
                    </a:stretch>
                  </pic:blipFill>
                  <pic:spPr>
                    <a:xfrm>
                      <a:off x="0" y="0"/>
                      <a:ext cx="5379097" cy="672387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63688DD" wp14:editId="052D594F">
                <wp:simplePos x="0" y="0"/>
                <wp:positionH relativeFrom="column">
                  <wp:posOffset>317500</wp:posOffset>
                </wp:positionH>
                <wp:positionV relativeFrom="paragraph">
                  <wp:posOffset>2781300</wp:posOffset>
                </wp:positionV>
                <wp:extent cx="4657725" cy="1447800"/>
                <wp:effectExtent l="0" t="0" r="0" b="0"/>
                <wp:wrapNone/>
                <wp:docPr id="6" name="Rectángulo 6"/>
                <wp:cNvGraphicFramePr/>
                <a:graphic xmlns:a="http://schemas.openxmlformats.org/drawingml/2006/main">
                  <a:graphicData uri="http://schemas.microsoft.com/office/word/2010/wordprocessingShape">
                    <wps:wsp>
                      <wps:cNvSpPr/>
                      <wps:spPr>
                        <a:xfrm>
                          <a:off x="3036188" y="3075150"/>
                          <a:ext cx="4619625" cy="1409700"/>
                        </a:xfrm>
                        <a:prstGeom prst="rect">
                          <a:avLst/>
                        </a:prstGeom>
                        <a:noFill/>
                        <a:ln w="38100" cap="flat" cmpd="sng">
                          <a:solidFill>
                            <a:srgbClr val="FF0000"/>
                          </a:solidFill>
                          <a:prstDash val="solid"/>
                          <a:miter lim="800000"/>
                          <a:headEnd type="none" w="sm" len="sm"/>
                          <a:tailEnd type="none" w="sm" len="sm"/>
                        </a:ln>
                      </wps:spPr>
                      <wps:txbx>
                        <w:txbxContent>
                          <w:p w14:paraId="468B2BF9" w14:textId="77777777" w:rsidR="0080248C" w:rsidRDefault="0080248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63688DD" id="Rectángulo 6" o:spid="_x0000_s1026" style="position:absolute;left:0;text-align:left;margin-left:25pt;margin-top:219pt;width:366.75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" filled="f" strokecolor="red" strokeweight="3pt">
                <v:stroke startarrowwidth="narrow" startarrowlength="short" endarrowwidth="narrow" endarrowlength="short"/>
                <v:textbox inset="2.53958mm,2.53958mm,2.53958mm,2.53958mm">
                  <w:txbxContent>
                    <w:p w14:paraId="468B2BF9" w14:textId="77777777" w:rsidR="0080248C" w:rsidRDefault="0080248C">
                      <w:pPr>
                        <w:spacing w:after="0" w:line="240" w:lineRule="auto"/>
                        <w:textDirection w:val="btLr"/>
                      </w:pPr>
                    </w:p>
                  </w:txbxContent>
                </v:textbox>
              </v:rect>
            </w:pict>
          </mc:Fallback>
        </mc:AlternateContent>
      </w:r>
    </w:p>
    <w:p w14:paraId="18C59790" w14:textId="77777777" w:rsidR="0080248C" w:rsidRDefault="0080248C">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8"/>
          <w:szCs w:val="28"/>
        </w:rPr>
      </w:pPr>
    </w:p>
    <w:p w14:paraId="6F542003"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Es así que derivado de la respuesta emitida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se inconformó en lo medular porque </w:t>
      </w:r>
      <w:r>
        <w:rPr>
          <w:rFonts w:ascii="Palatino Linotype" w:eastAsia="Palatino Linotype" w:hAnsi="Palatino Linotype" w:cs="Palatino Linotype"/>
          <w:color w:val="000000"/>
          <w:sz w:val="24"/>
          <w:szCs w:val="24"/>
        </w:rPr>
        <w:t>se le negó la información.</w:t>
      </w:r>
    </w:p>
    <w:p w14:paraId="095D15D8" w14:textId="77777777" w:rsidR="0080248C" w:rsidRDefault="000C3F65">
      <w:pPr>
        <w:tabs>
          <w:tab w:val="left" w:pos="8647"/>
        </w:tabs>
        <w:spacing w:before="240" w:after="240" w:line="360" w:lineRule="auto"/>
        <w:ind w:right="49"/>
        <w:jc w:val="both"/>
      </w:pPr>
      <w:r>
        <w:rPr>
          <w:rFonts w:ascii="Palatino Linotype" w:eastAsia="Palatino Linotype" w:hAnsi="Palatino Linotype" w:cs="Palatino Linotype"/>
          <w:color w:val="000000"/>
          <w:sz w:val="24"/>
          <w:szCs w:val="24"/>
        </w:rPr>
        <w:t xml:space="preserve">Cabe señalar que durante la etapa de manifestaciones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fue omiso de rendir alegatos, así mismo 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sz w:val="24"/>
          <w:szCs w:val="24"/>
        </w:rPr>
        <w:t>SUJETO</w:t>
      </w:r>
      <w:r>
        <w:rPr>
          <w:rFonts w:ascii="Palatino Linotype" w:eastAsia="Palatino Linotype" w:hAnsi="Palatino Linotype" w:cs="Palatino Linotype"/>
          <w:b/>
          <w:color w:val="000000"/>
          <w:sz w:val="24"/>
          <w:szCs w:val="24"/>
        </w:rPr>
        <w:t xml:space="preserve"> OBLIGADO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resultó</w:t>
      </w:r>
      <w:r>
        <w:rPr>
          <w:rFonts w:ascii="Palatino Linotype" w:eastAsia="Palatino Linotype" w:hAnsi="Palatino Linotype" w:cs="Palatino Linotype"/>
          <w:color w:val="000000"/>
          <w:sz w:val="24"/>
          <w:szCs w:val="24"/>
        </w:rPr>
        <w:t xml:space="preserve"> omiso de remitir su informe justificado. </w:t>
      </w:r>
    </w:p>
    <w:p w14:paraId="531BB198" w14:textId="77777777" w:rsidR="0080248C" w:rsidRDefault="000C3F65">
      <w:pPr>
        <w:spacing w:before="240" w:after="240" w:line="360" w:lineRule="auto"/>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t>Precisado lo anterior y continuando con el análisis del presente asunto</w:t>
      </w:r>
      <w:r>
        <w:rPr>
          <w:rFonts w:ascii="Palatino Linotype" w:eastAsia="Palatino Linotype" w:hAnsi="Palatino Linotype" w:cs="Palatino Linotype"/>
          <w:color w:val="000000"/>
          <w:sz w:val="24"/>
          <w:szCs w:val="24"/>
        </w:rPr>
        <w:t xml:space="preserve">, se tiene que  la Tesorería Municipal atendió parcialmente la solicitud de acceso a la información pública toda vez que únicamente se pronunció  respecto a la cantidad de servidores públicos sindicalizados con los que cuenta el Ayuntamiento de Xonacatlán, </w:t>
      </w:r>
      <w:r>
        <w:rPr>
          <w:rFonts w:ascii="Palatino Linotype" w:eastAsia="Palatino Linotype" w:hAnsi="Palatino Linotype" w:cs="Palatino Linotype"/>
          <w:sz w:val="24"/>
          <w:szCs w:val="24"/>
        </w:rPr>
        <w:t xml:space="preserve">sin embargo omitió hacer entrega de </w:t>
      </w:r>
      <w:r>
        <w:rPr>
          <w:rFonts w:ascii="Palatino Linotype" w:eastAsia="Palatino Linotype" w:hAnsi="Palatino Linotype" w:cs="Palatino Linotype"/>
          <w:color w:val="000000"/>
          <w:sz w:val="24"/>
          <w:szCs w:val="24"/>
        </w:rPr>
        <w:t xml:space="preserve">los recibos de nómina </w:t>
      </w:r>
      <w:r>
        <w:rPr>
          <w:rFonts w:ascii="Palatino Linotype" w:eastAsia="Palatino Linotype" w:hAnsi="Palatino Linotype" w:cs="Palatino Linotype"/>
          <w:sz w:val="24"/>
          <w:szCs w:val="24"/>
        </w:rPr>
        <w:t>solicitados</w:t>
      </w:r>
      <w:r>
        <w:rPr>
          <w:rFonts w:ascii="Palatino Linotype" w:eastAsia="Palatino Linotype" w:hAnsi="Palatino Linotype" w:cs="Palatino Linotype"/>
          <w:color w:val="000000"/>
          <w:sz w:val="24"/>
          <w:szCs w:val="24"/>
        </w:rPr>
        <w:t xml:space="preserve"> argumentando que se encuentra en proceso de entrega-recepción por lo que no es posible acceder a ella.</w:t>
      </w:r>
      <w:r>
        <w:rPr>
          <w:rFonts w:ascii="Palatino Linotype" w:eastAsia="Palatino Linotype" w:hAnsi="Palatino Linotype" w:cs="Palatino Linotype"/>
          <w:color w:val="FF0000"/>
          <w:sz w:val="24"/>
          <w:szCs w:val="24"/>
        </w:rPr>
        <w:t xml:space="preserve"> </w:t>
      </w:r>
    </w:p>
    <w:p w14:paraId="687901E9" w14:textId="77777777" w:rsidR="0080248C" w:rsidRDefault="000C3F65">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atención al pronunciamiento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resu</w:t>
      </w:r>
      <w:r>
        <w:rPr>
          <w:rFonts w:ascii="Palatino Linotype" w:eastAsia="Palatino Linotype" w:hAnsi="Palatino Linotype" w:cs="Palatino Linotype"/>
          <w:sz w:val="24"/>
          <w:szCs w:val="24"/>
        </w:rPr>
        <w:t xml:space="preserve">lta indispensable </w:t>
      </w:r>
      <w:proofErr w:type="gramStart"/>
      <w:r>
        <w:rPr>
          <w:rFonts w:ascii="Palatino Linotype" w:eastAsia="Palatino Linotype" w:hAnsi="Palatino Linotype" w:cs="Palatino Linotype"/>
          <w:sz w:val="24"/>
          <w:szCs w:val="24"/>
        </w:rPr>
        <w:t xml:space="preserve">precisar </w:t>
      </w:r>
      <w:r>
        <w:rPr>
          <w:rFonts w:ascii="Palatino Linotype" w:eastAsia="Palatino Linotype" w:hAnsi="Palatino Linotype" w:cs="Palatino Linotype"/>
          <w:color w:val="000000"/>
          <w:sz w:val="24"/>
          <w:szCs w:val="24"/>
        </w:rPr>
        <w:t xml:space="preserve"> lo</w:t>
      </w:r>
      <w:proofErr w:type="gramEnd"/>
      <w:r>
        <w:rPr>
          <w:rFonts w:ascii="Palatino Linotype" w:eastAsia="Palatino Linotype" w:hAnsi="Palatino Linotype" w:cs="Palatino Linotype"/>
          <w:color w:val="000000"/>
          <w:sz w:val="24"/>
          <w:szCs w:val="24"/>
        </w:rPr>
        <w:t xml:space="preserve"> siguiente:</w:t>
      </w:r>
    </w:p>
    <w:p w14:paraId="054B44DB" w14:textId="77777777" w:rsidR="0080248C" w:rsidRDefault="000C3F65">
      <w:pPr>
        <w:spacing w:before="240" w:after="240" w:line="360" w:lineRule="auto"/>
        <w:ind w:left="851" w:right="90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LINEAMIENTOS QUE NORMAN LA ENTREGA-RECEPCIÓN DE LOS AYUNTAMIENTOS, SUS DEPENDENCIAS Y ORGANISMOS DESCENTRALIZADOS MUNICIPALES DEL ESTADO DE MÉXICO</w:t>
      </w:r>
    </w:p>
    <w:p w14:paraId="339D26AE"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2. Para los efectos de estos lineamientos se entenderá por:</w:t>
      </w:r>
    </w:p>
    <w:p w14:paraId="2EE19FA1"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0B5A2BB"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XVIII. Entrega-recepción: Al procedimiento administrativo de interés público de cumplimiento obligatorio y formal, mediante el cual un servidor público obligado </w:t>
      </w:r>
      <w:r>
        <w:rPr>
          <w:rFonts w:ascii="Palatino Linotype" w:eastAsia="Palatino Linotype" w:hAnsi="Palatino Linotype" w:cs="Palatino Linotype"/>
          <w:i/>
          <w:color w:val="000000"/>
        </w:rPr>
        <w:lastRenderedPageBreak/>
        <w:t>que concluye su función, hace entrega del despacho a su cargo al servidor público entrante con la información de carácter económica, financiera, patrimonial, presupuestal, programática y administrativa, así como con todos aquellos documentos e información vinculados a las atribuciones, funciones, facultades y actividades de la unidad administrativa;</w:t>
      </w:r>
    </w:p>
    <w:p w14:paraId="73309F18"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11. Los servidores públicos que participan en el procedimiento administrativo de entrega-recepción son:</w:t>
      </w:r>
    </w:p>
    <w:p w14:paraId="2B5460A5"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El servidor público entrante;</w:t>
      </w:r>
    </w:p>
    <w:p w14:paraId="5F0C5668"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El servidor público saliente o el servidor público que presenta la información;</w:t>
      </w:r>
    </w:p>
    <w:p w14:paraId="775BC405"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La persona titular del Órgano Interno de Control o Síndico o, en su caso, Representante;</w:t>
      </w:r>
    </w:p>
    <w:p w14:paraId="167BF7C5"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El testigo del servidor público entrante, y</w:t>
      </w:r>
    </w:p>
    <w:p w14:paraId="2CDCEF19"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El testigo del servidor público saliente o el testigo del servidor público que presenta la información</w:t>
      </w:r>
    </w:p>
    <w:p w14:paraId="32CD6434"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13. La entrega-recepción del despacho y de la documentación se realizará cuando:</w:t>
      </w:r>
    </w:p>
    <w:p w14:paraId="0C89FBBB"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El servidor público titular o encargado del despacho, culmine con el periodo constitucional municipal para el que fue electo, sin importar que sea sujeto de elección consecutiva.</w:t>
      </w:r>
    </w:p>
    <w:p w14:paraId="248AEA6F"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El servidor público titular o encargado de despacho que se ausente o se separe del empleo, cargo o comisión de cualquier naturaleza, con independencia del hecho </w:t>
      </w:r>
      <w:r>
        <w:rPr>
          <w:rFonts w:ascii="Palatino Linotype" w:eastAsia="Palatino Linotype" w:hAnsi="Palatino Linotype" w:cs="Palatino Linotype"/>
          <w:i/>
          <w:color w:val="000000"/>
        </w:rPr>
        <w:lastRenderedPageBreak/>
        <w:t>o acto jurídico temporal o definitivo que haya originado esa ausencia o separación, considerándose, entre otros, la renuncia, remoción, destitución, licencia, incapacidad, jubilación, fallecimiento, cambio de adscripción, suplencia, encargo, creación, fusión, escisión o supresión de entidades fiscalizables.</w:t>
      </w:r>
    </w:p>
    <w:p w14:paraId="00507254"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36. Son obligaciones de los servidores públicos salientes o del servidor público que presenta la información:</w:t>
      </w:r>
    </w:p>
    <w:p w14:paraId="293EB75D"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60D4320"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Cumplir con el acto de entrega-recepción en los términos que establezcan las disposiciones legales, administrativas y estos lineamientos, dentro del plazo de cinco días hábiles siguientes contados a partir de la separación del empleo, cargo o comisión;</w:t>
      </w:r>
    </w:p>
    <w:p w14:paraId="25D510C6"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9F12FDA" w14:textId="77777777" w:rsidR="0080248C" w:rsidRDefault="000C3F6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X. Facilitar a los servidores públicos entrantes, la información que por disposición legal y acorde a sus atribuciones se haya generado y tenga bajo su resguardo y responsabilidad; así como evitar hacer mal uso, destrucción, sustracción u ocultamiento;</w:t>
      </w:r>
    </w:p>
    <w:p w14:paraId="34C5B9AE"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38. La persona titular del Órgano Interno de Control o Síndico deben:</w:t>
      </w:r>
    </w:p>
    <w:p w14:paraId="207108E0"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B6E49D9" w14:textId="77777777" w:rsidR="0080248C" w:rsidRDefault="000C3F65">
      <w:pPr>
        <w:spacing w:before="240"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VI. Informar por oficio el lugar, fecha y hora para realizar el acto de entrega-recepción al servidor público saliente o al servidor público que presenta la información, asegurándose de que se realice en un plazo de cinco días hábiles </w:t>
      </w:r>
      <w:r>
        <w:rPr>
          <w:rFonts w:ascii="Palatino Linotype" w:eastAsia="Palatino Linotype" w:hAnsi="Palatino Linotype" w:cs="Palatino Linotype"/>
          <w:i/>
          <w:color w:val="000000"/>
        </w:rPr>
        <w:lastRenderedPageBreak/>
        <w:t>siguientes a partir de la separación del empleo, cargo o comisión, o suscripción del acta administrativa;</w:t>
      </w:r>
    </w:p>
    <w:p w14:paraId="4113E6D1" w14:textId="77777777" w:rsidR="0080248C" w:rsidRDefault="000C3F65">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acuerdo a los lineamientos antes mencionados se define a la entrega-recepción como el procedimiento administrativo de interés público de cumplimiento obligatorio y formal, mediante el cual un servidor público que concluye su función,</w:t>
      </w:r>
      <w:r>
        <w:t xml:space="preserve"> </w:t>
      </w:r>
      <w:r>
        <w:rPr>
          <w:rFonts w:ascii="Palatino Linotype" w:eastAsia="Palatino Linotype" w:hAnsi="Palatino Linotype" w:cs="Palatino Linotype"/>
          <w:color w:val="000000"/>
          <w:sz w:val="24"/>
          <w:szCs w:val="24"/>
        </w:rPr>
        <w:t xml:space="preserve">por cubrir el periodo constitucional o bien cuando se ausente o se separe del empleo, cargo o comisión por cualquier naturaleza se deberá hacer entrega del despacho a su cargo al servidor público entrante con la información de carácter de su competencia, así como todos aquellos documentos e información vinculados a las atribuciones, funciones, facultades y actividades de la unidad administrativa, debido a ello se deberá facilitar a los servidores públicos dicha información para evitar hacer mal uso, destrucción, sustracción u ocultamiento, por lo cual se deberá informar por oficio el lugar, fecha y hora para realizar el acto de entrega-recepción teniendo un plazo de cinco días hábiles siguientes contados a partir de la separación del empleo, cargo o comisión, así mismo se advierte que no se observa algún precepto legal que impida acceder a la información que integra el proceso de entrega recepción, como lo hace saber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en su respuesta.</w:t>
      </w:r>
    </w:p>
    <w:p w14:paraId="338AC9BA"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se advierte que si bien es cierto en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w:t>
      </w:r>
      <w:r>
        <w:rPr>
          <w:rFonts w:ascii="Palatino Linotype" w:eastAsia="Palatino Linotype" w:hAnsi="Palatino Linotype" w:cs="Palatino Linotype"/>
          <w:sz w:val="24"/>
          <w:szCs w:val="24"/>
        </w:rPr>
        <w:lastRenderedPageBreak/>
        <w:t xml:space="preserve">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6E69AA53" w14:textId="77777777" w:rsidR="0080248C" w:rsidRDefault="000C3F65">
      <w:pPr>
        <w:spacing w:before="240" w:after="240" w:line="360" w:lineRule="auto"/>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i/>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6B83679"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lo anterior, debe destacarse que dicho término es mencionado en diferentes ordenamientos legales, tal es el caso del artículo 804 de la Ley Federal de Trabajo, fracción II que establece:</w:t>
      </w:r>
    </w:p>
    <w:p w14:paraId="440EB7C4" w14:textId="77777777" w:rsidR="0080248C" w:rsidRDefault="000C3F6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804.- El patrón tiene obligación de conservar y exhibir en juicio los documentos que a continuación se precisan:</w:t>
      </w:r>
    </w:p>
    <w:p w14:paraId="03ACC50E" w14:textId="77777777" w:rsidR="0080248C" w:rsidRDefault="000C3F6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6105E50" w14:textId="77777777" w:rsidR="0080248C" w:rsidRDefault="000C3F6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II. Listas de raya o nómina de personal, cuando se lleven en el centro de trabajo; o recibos de pagos de salarios;</w:t>
      </w:r>
    </w:p>
    <w:p w14:paraId="0CFEEDB2" w14:textId="77777777" w:rsidR="0080248C" w:rsidRDefault="000C3F65">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F175D8" w14:textId="77777777" w:rsidR="0080248C" w:rsidRDefault="000C3F65">
      <w:pPr>
        <w:spacing w:before="240" w:after="24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 xml:space="preserve">De lo anteriormente señalado, se puede llegar a la conclusión de que la nómina o recibos de pago, consisten en un registro conformado por el conjunto de trabajadores a los cuales se les va a remunerar por los servicios que éstos le prestan al patrón, en </w:t>
      </w:r>
      <w:r>
        <w:rPr>
          <w:rFonts w:ascii="Palatino Linotype" w:eastAsia="Palatino Linotype" w:hAnsi="Palatino Linotype" w:cs="Palatino Linotype"/>
          <w:sz w:val="24"/>
          <w:szCs w:val="24"/>
        </w:rPr>
        <w:lastRenderedPageBreak/>
        <w:t>el cual se asientan las percepciones brutas, deducciones y el neto a recibir de dichos trabajadores.</w:t>
      </w:r>
    </w:p>
    <w:p w14:paraId="0C42B172" w14:textId="77777777" w:rsidR="0080248C" w:rsidRDefault="000C3F6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tratándose de servidores públicos, la Ley del Trabajo de los Servidores Públicos del Estado y Municipios, en su artículo 220-K fracciones II y IV y último párrafo, establecen lo siguiente:</w:t>
      </w:r>
    </w:p>
    <w:p w14:paraId="759E0AF3"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220 K.- La institución o dependencia pública tiene la obligación de conservar y exhibir en el proceso los documentos que a continuación se precisan: … </w:t>
      </w:r>
    </w:p>
    <w:p w14:paraId="4B16F062"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II. Recibos de pagos de salarios o las constancias documentales del pago de salario cuando sea por depósito o mediante información electrónica; </w:t>
      </w:r>
    </w:p>
    <w:p w14:paraId="4A10ACDA"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7CC40B72"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Pr>
          <w:rFonts w:ascii="Palatino Linotype" w:eastAsia="Palatino Linotype" w:hAnsi="Palatino Linotype" w:cs="Palatino Linotype"/>
          <w:i/>
          <w:u w:val="single"/>
        </w:rPr>
        <w:t>Recibos o las constancias de depósito</w:t>
      </w:r>
      <w:r>
        <w:rPr>
          <w:rFonts w:ascii="Palatino Linotype" w:eastAsia="Palatino Linotype" w:hAnsi="Palatino Linotype" w:cs="Palatino Linotype"/>
          <w:i/>
        </w:rPr>
        <w:t xml:space="preserve"> o del medio de información magnética o electrónica que sean utilizadas para el </w:t>
      </w:r>
      <w:r>
        <w:rPr>
          <w:rFonts w:ascii="Palatino Linotype" w:eastAsia="Palatino Linotype" w:hAnsi="Palatino Linotype" w:cs="Palatino Linotype"/>
          <w:i/>
          <w:u w:val="single"/>
        </w:rPr>
        <w:t xml:space="preserve">pago de salarios, prima vacacional, aguinaldo </w:t>
      </w:r>
      <w:r>
        <w:rPr>
          <w:rFonts w:ascii="Palatino Linotype" w:eastAsia="Palatino Linotype" w:hAnsi="Palatino Linotype" w:cs="Palatino Linotype"/>
          <w:i/>
        </w:rPr>
        <w:t xml:space="preserve">y demás prestaciones establecidas en la presente ley; y </w:t>
      </w:r>
    </w:p>
    <w:p w14:paraId="07F815F8"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536F80D1"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77ADB4D4"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documentos y constancias aquí señalados, la institución o dependencia podrá conservarlos por medio de los sistemas de digitalización o de información </w:t>
      </w:r>
      <w:r>
        <w:rPr>
          <w:rFonts w:ascii="Palatino Linotype" w:eastAsia="Palatino Linotype" w:hAnsi="Palatino Linotype" w:cs="Palatino Linotype"/>
          <w:i/>
        </w:rPr>
        <w:lastRenderedPageBreak/>
        <w:t xml:space="preserve">magnética o electrónica o cualquier medio descubierto por la ciencia y las constancias expedidas por el encargado del área de personal de éstas, harán prueba plena. </w:t>
      </w:r>
    </w:p>
    <w:p w14:paraId="5DFF203A" w14:textId="77777777" w:rsidR="0080248C" w:rsidRDefault="000C3F65">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1F842A9D" w14:textId="77777777" w:rsidR="0080248C" w:rsidRDefault="000C3F6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se advierte que toda institución pública o dependencia pública del Estado de México debe conservar los recibos o constancias de pago de s</w:t>
      </w:r>
      <w:r>
        <w:rPr>
          <w:rFonts w:ascii="Palatino Linotype" w:eastAsia="Palatino Linotype" w:hAnsi="Palatino Linotype" w:cs="Palatino Linotype"/>
          <w:sz w:val="24"/>
          <w:szCs w:val="24"/>
          <w:u w:val="single"/>
        </w:rPr>
        <w:t>alarios, prima vacacional, aguinaldo</w:t>
      </w:r>
      <w:r>
        <w:rPr>
          <w:rFonts w:ascii="Palatino Linotype" w:eastAsia="Palatino Linotype" w:hAnsi="Palatino Linotype" w:cs="Palatino Linotype"/>
          <w:sz w:val="24"/>
          <w:szCs w:val="24"/>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C637ED6" w14:textId="77777777" w:rsidR="0080248C" w:rsidRDefault="000C3F6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Ley del Trabajo de los Servidores Públicos del Estado y Municipios hace referencia a los comprobantes que las instituciones públicas realizan para documentar el pago de</w:t>
      </w:r>
      <w:r>
        <w:rPr>
          <w:rFonts w:ascii="Palatino Linotype" w:eastAsia="Palatino Linotype" w:hAnsi="Palatino Linotype" w:cs="Palatino Linotype"/>
          <w:sz w:val="24"/>
          <w:szCs w:val="24"/>
          <w:u w:val="single"/>
        </w:rPr>
        <w:t xml:space="preserve"> salarios, prima vacacional, aguinaldo</w:t>
      </w:r>
      <w:r>
        <w:rPr>
          <w:rFonts w:ascii="Palatino Linotype" w:eastAsia="Palatino Linotype" w:hAnsi="Palatino Linotype" w:cs="Palatino Linotype"/>
          <w:sz w:val="24"/>
          <w:szCs w:val="24"/>
        </w:rPr>
        <w:t xml:space="preserve"> y demás prestaciones otorgadas a un servidor público, denominándolos “</w:t>
      </w:r>
      <w:r>
        <w:rPr>
          <w:rFonts w:ascii="Palatino Linotype" w:eastAsia="Palatino Linotype" w:hAnsi="Palatino Linotype" w:cs="Palatino Linotype"/>
          <w:sz w:val="24"/>
          <w:szCs w:val="24"/>
          <w:u w:val="single"/>
        </w:rPr>
        <w:t>recibos o comprobantes de pago”</w:t>
      </w:r>
      <w:r>
        <w:rPr>
          <w:rFonts w:ascii="Palatino Linotype" w:eastAsia="Palatino Linotype" w:hAnsi="Palatino Linotype" w:cs="Palatino Linotype"/>
          <w:sz w:val="24"/>
          <w:szCs w:val="24"/>
        </w:rPr>
        <w:t xml:space="preserve">, los cuales constituyen un instrumento mediante el cual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acredita las remuneraciones al personal y, que de acuerdo al uso implantado en la colectividad se denominan “recibos de nómina” “recibos de aguinaldo” y “recibos de prima vacacional”.</w:t>
      </w:r>
    </w:p>
    <w:p w14:paraId="00059B42" w14:textId="77777777" w:rsidR="0080248C" w:rsidRDefault="000C3F6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concluye que todos los servidores públicos sindicalizados y no sindicalizados tienen el derecho de recibir remuneraciones irrenunciables por el </w:t>
      </w:r>
      <w:r>
        <w:rPr>
          <w:rFonts w:ascii="Palatino Linotype" w:eastAsia="Palatino Linotype" w:hAnsi="Palatino Linotype" w:cs="Palatino Linotype"/>
          <w:sz w:val="24"/>
          <w:szCs w:val="24"/>
        </w:rPr>
        <w:lastRenderedPageBreak/>
        <w:t xml:space="preserve">desempeño de un empleo, cargo o comisión, en función de las responsabilidades asumidas, las cuales abarcan el </w:t>
      </w:r>
      <w:r>
        <w:rPr>
          <w:rFonts w:ascii="Palatino Linotype" w:eastAsia="Palatino Linotype" w:hAnsi="Palatino Linotype" w:cs="Palatino Linotype"/>
          <w:sz w:val="24"/>
          <w:szCs w:val="24"/>
          <w:u w:val="single"/>
        </w:rPr>
        <w:t>sueldo</w:t>
      </w:r>
      <w:r>
        <w:rPr>
          <w:rFonts w:ascii="Palatino Linotype" w:eastAsia="Palatino Linotype" w:hAnsi="Palatino Linotype" w:cs="Palatino Linotype"/>
          <w:sz w:val="24"/>
          <w:szCs w:val="24"/>
        </w:rPr>
        <w:t xml:space="preserve">, compensaciones, </w:t>
      </w:r>
      <w:r>
        <w:rPr>
          <w:rFonts w:ascii="Palatino Linotype" w:eastAsia="Palatino Linotype" w:hAnsi="Palatino Linotype" w:cs="Palatino Linotype"/>
          <w:sz w:val="24"/>
          <w:szCs w:val="24"/>
          <w:u w:val="single"/>
        </w:rPr>
        <w:t>gratificaciones</w:t>
      </w:r>
      <w:r>
        <w:rPr>
          <w:rFonts w:ascii="Palatino Linotype" w:eastAsia="Palatino Linotype" w:hAnsi="Palatino Linotype" w:cs="Palatino Linotype"/>
          <w:sz w:val="24"/>
          <w:szCs w:val="24"/>
        </w:rPr>
        <w:t xml:space="preserve">, habitación, </w:t>
      </w:r>
      <w:r>
        <w:rPr>
          <w:rFonts w:ascii="Palatino Linotype" w:eastAsia="Palatino Linotype" w:hAnsi="Palatino Linotype" w:cs="Palatino Linotype"/>
          <w:sz w:val="24"/>
          <w:szCs w:val="24"/>
          <w:u w:val="single"/>
        </w:rPr>
        <w:t>primas</w:t>
      </w:r>
      <w:r>
        <w:rPr>
          <w:rFonts w:ascii="Palatino Linotype" w:eastAsia="Palatino Linotype" w:hAnsi="Palatino Linotype" w:cs="Palatino Linotype"/>
          <w:sz w:val="24"/>
          <w:szCs w:val="24"/>
        </w:rPr>
        <w:t>, comisiones, prestaciones en especie y cualquier otra percepción entregada con motivo del cargo desempeñado; remuneraciones que según el texto constitucional serán públicas.</w:t>
      </w:r>
    </w:p>
    <w:p w14:paraId="7221D956" w14:textId="77777777" w:rsidR="0080248C" w:rsidRDefault="000C3F65">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lo cual se acredita que el Ayuntamiento de Xonacatlán, genera los recibos de nómina, aguinaldo y prima vacacional del mes de diciembre de dos mil veintiuno de todos los servidores públicos sindicalizados y no sindicalizados, así como de los miembros del Cabildo del Ayuntamiento de Xonacatlán.</w:t>
      </w:r>
    </w:p>
    <w:p w14:paraId="179BB873" w14:textId="77777777" w:rsidR="0080248C" w:rsidRDefault="0080248C">
      <w:pPr>
        <w:spacing w:before="160" w:after="0" w:line="360" w:lineRule="auto"/>
        <w:jc w:val="both"/>
        <w:rPr>
          <w:rFonts w:ascii="Palatino Linotype" w:eastAsia="Palatino Linotype" w:hAnsi="Palatino Linotype" w:cs="Palatino Linotype"/>
          <w:sz w:val="24"/>
          <w:szCs w:val="24"/>
        </w:rPr>
      </w:pPr>
    </w:p>
    <w:p w14:paraId="4BFFCCF2" w14:textId="77777777" w:rsidR="0080248C" w:rsidRDefault="000C3F6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el artículo 70 de la Ley General de Transparencia y Acceso a la Información Pública dispone lo siguiente: </w:t>
      </w:r>
    </w:p>
    <w:p w14:paraId="2F665075" w14:textId="77777777" w:rsidR="0080248C" w:rsidRDefault="0080248C">
      <w:pPr>
        <w:spacing w:after="0" w:line="360" w:lineRule="auto"/>
        <w:jc w:val="both"/>
        <w:rPr>
          <w:rFonts w:ascii="Palatino Linotype" w:eastAsia="Palatino Linotype" w:hAnsi="Palatino Linotype" w:cs="Palatino Linotype"/>
          <w:sz w:val="24"/>
          <w:szCs w:val="24"/>
        </w:rPr>
      </w:pPr>
    </w:p>
    <w:p w14:paraId="03296B9A"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6711B747"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2DB111D0"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7D051C12" w14:textId="77777777" w:rsidR="0080248C" w:rsidRDefault="0080248C">
      <w:pPr>
        <w:spacing w:after="0" w:line="360" w:lineRule="auto"/>
        <w:jc w:val="both"/>
      </w:pPr>
    </w:p>
    <w:p w14:paraId="4812D1A1" w14:textId="77777777" w:rsidR="0080248C" w:rsidRDefault="000C3F6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Robustece lo anterior, el artículo 92, fracción VIII de la Ley de Transparencia y Acceso a la Información Pública del Estado de México y Municipios, señala: </w:t>
      </w:r>
    </w:p>
    <w:p w14:paraId="1500E755"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EB75330"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FF31D4" w14:textId="77777777" w:rsidR="0080248C" w:rsidRDefault="000C3F65">
      <w:pPr>
        <w:spacing w:after="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E27603E" w14:textId="77777777" w:rsidR="0080248C" w:rsidRDefault="0080248C">
      <w:pPr>
        <w:spacing w:after="0" w:line="360" w:lineRule="auto"/>
        <w:jc w:val="both"/>
      </w:pPr>
    </w:p>
    <w:p w14:paraId="17A3F647" w14:textId="77777777" w:rsidR="0080248C" w:rsidRDefault="000C3F65">
      <w:pPr>
        <w:spacing w:after="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082BCDC6" w14:textId="77777777" w:rsidR="0080248C" w:rsidRDefault="000C3F6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lo procedente es ordenar, los recibos de nómina de los ochenta y nueve trabajadores sindicalizados, así como los recibos de nómina, prima vacacional y aguinaldo de todos los servidores públicos y miembros del cabildo del Ayuntamiento de Xonacatlán, en términos de lo señalado por el considerando quinto del presente fallo.</w:t>
      </w:r>
    </w:p>
    <w:p w14:paraId="1381DF74" w14:textId="77777777" w:rsidR="0080248C" w:rsidRDefault="000C3F6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rPr>
        <w:lastRenderedPageBreak/>
        <w:t>QUINTO. VERSIÓN PÚBLICA.</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Como fue debidamente apuntado, el</w:t>
      </w:r>
      <w:r>
        <w:rPr>
          <w:rFonts w:ascii="Palatino Linotype" w:eastAsia="Palatino Linotype" w:hAnsi="Palatino Linotype" w:cs="Palatino Linotype"/>
          <w:b/>
          <w:color w:val="000000"/>
          <w:sz w:val="24"/>
          <w:szCs w:val="24"/>
        </w:rPr>
        <w:t> SUJETO OBLIGADO</w:t>
      </w:r>
      <w:r>
        <w:rPr>
          <w:rFonts w:ascii="Palatino Linotype" w:eastAsia="Palatino Linotype" w:hAnsi="Palatino Linotype" w:cs="Palatino Linotype"/>
          <w:color w:val="000000"/>
          <w:sz w:val="24"/>
          <w:szCs w:val="24"/>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7866134B" w14:textId="77777777" w:rsidR="0080248C" w:rsidRDefault="000C3F65">
      <w:pPr>
        <w:shd w:val="clear" w:color="auto" w:fill="FFFFFF"/>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7EFF2040" w14:textId="77777777" w:rsidR="0080248C" w:rsidRDefault="000C3F65">
      <w:pPr>
        <w:shd w:val="clear" w:color="auto" w:fill="FFFFFF"/>
        <w:spacing w:before="240" w:after="24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C8528C5" w14:textId="77777777" w:rsidR="0080248C" w:rsidRDefault="000C3F65">
      <w:pPr>
        <w:shd w:val="clear" w:color="auto" w:fill="FFFFFF"/>
        <w:spacing w:before="240" w:after="24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B79C83C"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 “Artículo 3. Para los efectos de la presente Ley se entenderá por:</w:t>
      </w:r>
    </w:p>
    <w:p w14:paraId="4A038841"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i/>
        </w:rPr>
        <w:t>(…)</w:t>
      </w:r>
    </w:p>
    <w:p w14:paraId="048EF305"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IX. Datos personales:</w:t>
      </w:r>
      <w:r>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7B0DAC47"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697191A"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14:paraId="7DAAD747"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XXI. Información confidencial:</w:t>
      </w:r>
      <w:r>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11C105"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26AAF8"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XXXII. Protección de Datos Personales:</w:t>
      </w:r>
      <w:r>
        <w:rPr>
          <w:rFonts w:ascii="Palatino Linotype" w:eastAsia="Palatino Linotype" w:hAnsi="Palatino Linotype" w:cs="Palatino Linotype"/>
          <w:i/>
        </w:rPr>
        <w:t> Derecho humano que tutela la privacidad de datos personales en poder de los sujetos obligados y sujetos particulares;</w:t>
      </w:r>
    </w:p>
    <w:p w14:paraId="2879B0E1"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F8377D6"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Documento en el que se elimine, suprime o borra la información clasificada como reservada o confidencial para permitir su acceso.</w:t>
      </w:r>
    </w:p>
    <w:p w14:paraId="51992D40"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 Artículo 6.</w:t>
      </w:r>
      <w:r>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C69C84A"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Artículo 49.</w:t>
      </w:r>
      <w:r>
        <w:rPr>
          <w:rFonts w:ascii="Palatino Linotype" w:eastAsia="Palatino Linotype" w:hAnsi="Palatino Linotype" w:cs="Palatino Linotype"/>
          <w:i/>
        </w:rPr>
        <w:t> Los Comités de Transparencia tendrán las siguientes atribuciones:</w:t>
      </w:r>
    </w:p>
    <w:p w14:paraId="0135A923"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2A646B6"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Aprobar, modificar o revocar la clasificación de la información;</w:t>
      </w:r>
    </w:p>
    <w:p w14:paraId="3FF360ED"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6DA3AE6"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2D127022"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7649574"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Artículo 137</w:t>
      </w:r>
      <w:r>
        <w:rPr>
          <w:rFonts w:ascii="Palatino Linotype" w:eastAsia="Palatino Linotype" w:hAnsi="Palatino Linotype" w:cs="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8C65976" w14:textId="77777777" w:rsidR="0080248C" w:rsidRDefault="0080248C">
      <w:pPr>
        <w:shd w:val="clear" w:color="auto" w:fill="FFFFFF"/>
        <w:ind w:left="851" w:right="851"/>
        <w:jc w:val="both"/>
        <w:rPr>
          <w:rFonts w:ascii="Palatino Linotype" w:eastAsia="Palatino Linotype" w:hAnsi="Palatino Linotype" w:cs="Palatino Linotype"/>
          <w:b/>
          <w:i/>
        </w:rPr>
      </w:pPr>
    </w:p>
    <w:p w14:paraId="5C62C0EF" w14:textId="77777777" w:rsidR="0080248C" w:rsidRDefault="000C3F65">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3906C16" w14:textId="77777777" w:rsidR="0080248C" w:rsidRDefault="000C3F65">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68F6AF8" w14:textId="77777777" w:rsidR="0080248C" w:rsidRDefault="000C3F65">
      <w:pPr>
        <w:spacing w:before="240" w:after="24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deberá proceder a testar los datos personales que se encuentre contenidos en los documentos a entregar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satisfacer el derecho de acceso a la información pública del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2707AA46" w14:textId="77777777" w:rsidR="0080248C" w:rsidRDefault="000C3F65">
      <w:pPr>
        <w:spacing w:before="240" w:after="24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1C14C5" w14:textId="77777777" w:rsidR="0080248C" w:rsidRDefault="000C3F65">
      <w:pPr>
        <w:spacing w:before="240" w:after="24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sz w:val="24"/>
          <w:szCs w:val="24"/>
        </w:rPr>
        <w:t>Responsable</w:t>
      </w:r>
      <w:proofErr w:type="gramEnd"/>
      <w:r>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C55C580"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14:paraId="518683C2" w14:textId="77777777" w:rsidR="0080248C" w:rsidRDefault="0080248C">
      <w:pPr>
        <w:spacing w:after="0"/>
        <w:ind w:left="851" w:right="851"/>
        <w:jc w:val="both"/>
        <w:rPr>
          <w:rFonts w:ascii="Palatino Linotype" w:eastAsia="Palatino Linotype" w:hAnsi="Palatino Linotype" w:cs="Palatino Linotype"/>
          <w:i/>
        </w:rPr>
      </w:pPr>
    </w:p>
    <w:p w14:paraId="30799586"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VIII. Aprobar, modificar o revocar la clasificación de la información</w:t>
      </w:r>
      <w:r>
        <w:rPr>
          <w:rFonts w:ascii="Palatino Linotype" w:eastAsia="Palatino Linotype" w:hAnsi="Palatino Linotype" w:cs="Palatino Linotype"/>
          <w:i/>
        </w:rPr>
        <w:t>…”</w:t>
      </w:r>
    </w:p>
    <w:p w14:paraId="436A0CAC" w14:textId="77777777" w:rsidR="0080248C" w:rsidRDefault="0080248C">
      <w:pPr>
        <w:spacing w:after="0"/>
        <w:ind w:left="851" w:right="851"/>
        <w:jc w:val="both"/>
        <w:rPr>
          <w:rFonts w:ascii="Palatino Linotype" w:eastAsia="Palatino Linotype" w:hAnsi="Palatino Linotype" w:cs="Palatino Linotype"/>
          <w:b/>
          <w:i/>
        </w:rPr>
      </w:pPr>
    </w:p>
    <w:p w14:paraId="5674F7E7"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Las </w:t>
      </w:r>
      <w:r>
        <w:rPr>
          <w:rFonts w:ascii="Palatino Linotype" w:eastAsia="Palatino Linotype" w:hAnsi="Palatino Linotype" w:cs="Palatino Linotype"/>
          <w:b/>
          <w:i/>
        </w:rPr>
        <w:t>Unidades de Transparencia</w:t>
      </w:r>
      <w:r>
        <w:rPr>
          <w:rFonts w:ascii="Palatino Linotype" w:eastAsia="Palatino Linotype" w:hAnsi="Palatino Linotype" w:cs="Palatino Linotype"/>
          <w:i/>
        </w:rPr>
        <w:t xml:space="preserve"> tendrán las siguientes </w:t>
      </w:r>
      <w:r>
        <w:rPr>
          <w:rFonts w:ascii="Palatino Linotype" w:eastAsia="Palatino Linotype" w:hAnsi="Palatino Linotype" w:cs="Palatino Linotype"/>
          <w:b/>
          <w:i/>
        </w:rPr>
        <w:t>funciones</w:t>
      </w:r>
      <w:r>
        <w:rPr>
          <w:rFonts w:ascii="Palatino Linotype" w:eastAsia="Palatino Linotype" w:hAnsi="Palatino Linotype" w:cs="Palatino Linotype"/>
          <w:i/>
        </w:rPr>
        <w:t>:</w:t>
      </w:r>
    </w:p>
    <w:p w14:paraId="60573574" w14:textId="77777777" w:rsidR="0080248C" w:rsidRDefault="0080248C">
      <w:pPr>
        <w:spacing w:after="0"/>
        <w:ind w:left="851" w:right="851"/>
        <w:jc w:val="both"/>
        <w:rPr>
          <w:rFonts w:ascii="Palatino Linotype" w:eastAsia="Palatino Linotype" w:hAnsi="Palatino Linotype" w:cs="Palatino Linotype"/>
          <w:i/>
        </w:rPr>
      </w:pPr>
    </w:p>
    <w:p w14:paraId="0CAA897F"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 Presentar ante el Comité, el proyecto de clasificación de información</w:t>
      </w:r>
      <w:r>
        <w:rPr>
          <w:rFonts w:ascii="Palatino Linotype" w:eastAsia="Palatino Linotype" w:hAnsi="Palatino Linotype" w:cs="Palatino Linotype"/>
          <w:i/>
        </w:rPr>
        <w:t xml:space="preserve">…” </w:t>
      </w:r>
    </w:p>
    <w:p w14:paraId="05698543" w14:textId="77777777" w:rsidR="0080248C" w:rsidRDefault="0080248C">
      <w:pPr>
        <w:spacing w:after="0"/>
        <w:ind w:left="851" w:right="851"/>
        <w:jc w:val="both"/>
        <w:rPr>
          <w:rFonts w:ascii="Palatino Linotype" w:eastAsia="Palatino Linotype" w:hAnsi="Palatino Linotype" w:cs="Palatino Linotype"/>
          <w:i/>
        </w:rPr>
      </w:pPr>
    </w:p>
    <w:p w14:paraId="3C2A10B0"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59.</w:t>
      </w:r>
      <w:r>
        <w:rPr>
          <w:rFonts w:ascii="Palatino Linotype" w:eastAsia="Palatino Linotype" w:hAnsi="Palatino Linotype" w:cs="Palatino Linotype"/>
          <w:i/>
        </w:rPr>
        <w:t xml:space="preserve"> Los </w:t>
      </w:r>
      <w:r>
        <w:rPr>
          <w:rFonts w:ascii="Palatino Linotype" w:eastAsia="Palatino Linotype" w:hAnsi="Palatino Linotype" w:cs="Palatino Linotype"/>
          <w:b/>
          <w:i/>
        </w:rPr>
        <w:t>servidores públicos habilitados</w:t>
      </w:r>
      <w:r>
        <w:rPr>
          <w:rFonts w:ascii="Palatino Linotype" w:eastAsia="Palatino Linotype" w:hAnsi="Palatino Linotype" w:cs="Palatino Linotype"/>
          <w:i/>
        </w:rPr>
        <w:t xml:space="preserve"> tendrán las </w:t>
      </w:r>
      <w:r>
        <w:rPr>
          <w:rFonts w:ascii="Palatino Linotype" w:eastAsia="Palatino Linotype" w:hAnsi="Palatino Linotype" w:cs="Palatino Linotype"/>
          <w:b/>
          <w:i/>
        </w:rPr>
        <w:t>funciones</w:t>
      </w:r>
      <w:r>
        <w:rPr>
          <w:rFonts w:ascii="Palatino Linotype" w:eastAsia="Palatino Linotype" w:hAnsi="Palatino Linotype" w:cs="Palatino Linotype"/>
          <w:i/>
        </w:rPr>
        <w:t xml:space="preserve"> siguientes:</w:t>
      </w:r>
    </w:p>
    <w:p w14:paraId="34CF165E" w14:textId="77777777" w:rsidR="0080248C" w:rsidRDefault="0080248C">
      <w:pPr>
        <w:spacing w:after="0"/>
        <w:ind w:left="851" w:right="851"/>
        <w:jc w:val="both"/>
        <w:rPr>
          <w:rFonts w:ascii="Palatino Linotype" w:eastAsia="Palatino Linotype" w:hAnsi="Palatino Linotype" w:cs="Palatino Linotype"/>
          <w:b/>
          <w:i/>
        </w:rPr>
      </w:pPr>
    </w:p>
    <w:p w14:paraId="0799D33E" w14:textId="77777777" w:rsidR="0080248C" w:rsidRDefault="000C3F65">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 Integrar y presentar al responsable de la Unidad de Transparencia la propuesta de clasificación de información</w:t>
      </w:r>
      <w:r>
        <w:rPr>
          <w:rFonts w:ascii="Palatino Linotype" w:eastAsia="Palatino Linotype" w:hAnsi="Palatino Linotype" w:cs="Palatino Linotype"/>
          <w:i/>
        </w:rPr>
        <w:t>, la cual tendrá los fundamentos y argumentos en que se basa dicha propuesta…”</w:t>
      </w:r>
    </w:p>
    <w:p w14:paraId="3349A2C1" w14:textId="77777777" w:rsidR="0080248C" w:rsidRDefault="0080248C">
      <w:pPr>
        <w:spacing w:after="80"/>
        <w:ind w:left="851" w:right="851"/>
        <w:jc w:val="both"/>
        <w:rPr>
          <w:rFonts w:ascii="Palatino Linotype" w:eastAsia="Palatino Linotype" w:hAnsi="Palatino Linotype" w:cs="Palatino Linotype"/>
          <w:i/>
        </w:rPr>
      </w:pPr>
    </w:p>
    <w:p w14:paraId="2AF5868E" w14:textId="77777777" w:rsidR="0080248C" w:rsidRDefault="000C3F65">
      <w:pPr>
        <w:spacing w:before="8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837B128"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7B940E84" w14:textId="77777777" w:rsidR="0080248C" w:rsidRDefault="000C3F65">
      <w:pPr>
        <w:spacing w:before="240" w:after="240"/>
        <w:ind w:left="993"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149.</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acuerdo que clasifique la información como confidencial</w:t>
      </w:r>
      <w:r>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79FDC6A0"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decir,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Pr>
          <w:rFonts w:ascii="Palatino Linotype" w:eastAsia="Palatino Linotype" w:hAnsi="Palatino Linotype" w:cs="Palatino Linotype"/>
          <w:sz w:val="24"/>
          <w:szCs w:val="24"/>
        </w:rPr>
        <w:lastRenderedPageBreak/>
        <w:t>versión pública de la documentación entregada se estaría violentando el derecho de acceso a la información de la solicitante.</w:t>
      </w:r>
    </w:p>
    <w:p w14:paraId="17B9DEE4"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sz w:val="24"/>
          <w:szCs w:val="24"/>
        </w:rPr>
        <w:t>Registro Federal de Contribuyentes</w:t>
      </w:r>
      <w:r>
        <w:rPr>
          <w:rFonts w:ascii="Palatino Linotype" w:eastAsia="Palatino Linotype" w:hAnsi="Palatino Linotype" w:cs="Palatino Linotype"/>
          <w:sz w:val="24"/>
          <w:szCs w:val="24"/>
        </w:rPr>
        <w:t xml:space="preserve"> (RFC), la </w:t>
      </w:r>
      <w:r>
        <w:rPr>
          <w:rFonts w:ascii="Palatino Linotype" w:eastAsia="Palatino Linotype" w:hAnsi="Palatino Linotype" w:cs="Palatino Linotype"/>
          <w:b/>
          <w:sz w:val="24"/>
          <w:szCs w:val="24"/>
        </w:rPr>
        <w:t>Clave Única de Registro de Población</w:t>
      </w:r>
      <w:r>
        <w:rPr>
          <w:rFonts w:ascii="Palatino Linotype" w:eastAsia="Palatino Linotype" w:hAnsi="Palatino Linotype" w:cs="Palatino Linotype"/>
          <w:sz w:val="24"/>
          <w:szCs w:val="24"/>
        </w:rPr>
        <w:t xml:space="preserve"> (CURP), la </w:t>
      </w:r>
      <w:r>
        <w:rPr>
          <w:rFonts w:ascii="Palatino Linotype" w:eastAsia="Palatino Linotype" w:hAnsi="Palatino Linotype" w:cs="Palatino Linotype"/>
          <w:b/>
          <w:sz w:val="24"/>
          <w:szCs w:val="24"/>
        </w:rPr>
        <w:t>Clave de cualquier tipo de seguridad social</w:t>
      </w:r>
      <w:r>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50A8808F"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al </w:t>
      </w:r>
      <w:r>
        <w:rPr>
          <w:rFonts w:ascii="Palatino Linotype" w:eastAsia="Palatino Linotype" w:hAnsi="Palatino Linotype" w:cs="Palatino Linotype"/>
          <w:b/>
          <w:sz w:val="24"/>
          <w:szCs w:val="24"/>
        </w:rPr>
        <w:t>Registro Federal de Contribuyentes (RFC),</w:t>
      </w:r>
      <w:r>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6B58BC79"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6435595" w14:textId="77777777" w:rsidR="0080248C" w:rsidRDefault="000C3F65">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compartido por el entonces Instituto Federal de Acceso a la Información Pública y Protección de Datos Personales (IFAI) a través del Criterio </w:t>
      </w:r>
      <w:r>
        <w:rPr>
          <w:rFonts w:ascii="Palatino Linotype" w:eastAsia="Palatino Linotype" w:hAnsi="Palatino Linotype" w:cs="Palatino Linotype"/>
          <w:sz w:val="24"/>
          <w:szCs w:val="24"/>
          <w:highlight w:val="white"/>
        </w:rPr>
        <w:t xml:space="preserve">19/17, </w:t>
      </w:r>
      <w:r>
        <w:rPr>
          <w:rFonts w:ascii="Palatino Linotype" w:eastAsia="Palatino Linotype" w:hAnsi="Palatino Linotype" w:cs="Palatino Linotype"/>
          <w:sz w:val="24"/>
          <w:szCs w:val="24"/>
        </w:rPr>
        <w:t>el cual es del tenor literal siguiente:</w:t>
      </w:r>
    </w:p>
    <w:p w14:paraId="20371710" w14:textId="77777777" w:rsidR="0080248C" w:rsidRDefault="000C3F65">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“Registro Federal de Contribuyentes (RFC) de personas físicas</w:t>
      </w:r>
      <w:r>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7C7C83CC" w14:textId="77777777" w:rsidR="0080248C" w:rsidRDefault="000C3F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el Registro Federal de Contribuyentes, RFC, se vincula al nombre de su titular y permite identificar la edad de la persona, su fecha de nacimiento, así como su </w:t>
      </w:r>
      <w:proofErr w:type="spellStart"/>
      <w:r>
        <w:rPr>
          <w:rFonts w:ascii="Palatino Linotype" w:eastAsia="Palatino Linotype" w:hAnsi="Palatino Linotype" w:cs="Palatino Linotype"/>
          <w:color w:val="000000"/>
          <w:sz w:val="24"/>
          <w:szCs w:val="24"/>
        </w:rPr>
        <w:t>homoclave</w:t>
      </w:r>
      <w:proofErr w:type="spellEnd"/>
      <w:r>
        <w:rPr>
          <w:rFonts w:ascii="Palatino Linotype" w:eastAsia="Palatino Linotype" w:hAnsi="Palatino Linotype" w:cs="Palatino Linotype"/>
          <w:color w:val="000000"/>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FD911C9" w14:textId="77777777" w:rsidR="0080248C" w:rsidRDefault="000C3F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igual manera la </w:t>
      </w:r>
      <w:r>
        <w:rPr>
          <w:rFonts w:ascii="Palatino Linotype" w:eastAsia="Palatino Linotype" w:hAnsi="Palatino Linotype" w:cs="Palatino Linotype"/>
          <w:b/>
          <w:color w:val="000000"/>
          <w:sz w:val="24"/>
          <w:szCs w:val="24"/>
        </w:rPr>
        <w:t>Clave Única de Registro de Población (CURP)</w:t>
      </w:r>
      <w:r>
        <w:rPr>
          <w:rFonts w:ascii="Palatino Linotype" w:eastAsia="Palatino Linotype" w:hAnsi="Palatino Linotype" w:cs="Palatino Linotype"/>
          <w:color w:val="000000"/>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w:t>
      </w:r>
      <w:r>
        <w:rPr>
          <w:rFonts w:ascii="Palatino Linotype" w:eastAsia="Palatino Linotype" w:hAnsi="Palatino Linotype" w:cs="Palatino Linotype"/>
          <w:color w:val="000000"/>
          <w:sz w:val="24"/>
          <w:szCs w:val="24"/>
        </w:rPr>
        <w:lastRenderedPageBreak/>
        <w:t>únicamente le conciernen a un particular como son su fecha de nacimiento, su nombre, sus apellidos y su lugar de nacimiento; información que permite distinguirlo del resto de los habitantes, por tal motivo, se considera que es de carácter confidencial.</w:t>
      </w:r>
    </w:p>
    <w:p w14:paraId="558C1C6B"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es compartido por el Instituto </w:t>
      </w:r>
      <w:r>
        <w:rPr>
          <w:rFonts w:ascii="Palatino Linotype" w:eastAsia="Palatino Linotype" w:hAnsi="Palatino Linotype" w:cs="Palatino Linotype"/>
          <w:sz w:val="24"/>
          <w:szCs w:val="24"/>
          <w:highlight w:val="white"/>
        </w:rPr>
        <w:t>Nacional de Transparencia, Acceso a la Información y Protección de Datos Personales, INAI</w:t>
      </w:r>
      <w:r>
        <w:rPr>
          <w:rFonts w:ascii="Palatino Linotype" w:eastAsia="Palatino Linotype" w:hAnsi="Palatino Linotype" w:cs="Palatino Linotype"/>
          <w:b/>
          <w:sz w:val="24"/>
          <w:szCs w:val="24"/>
        </w:rPr>
        <w:t xml:space="preserve">, conforme al </w:t>
      </w:r>
      <w:r>
        <w:rPr>
          <w:rFonts w:ascii="Palatino Linotype" w:eastAsia="Palatino Linotype" w:hAnsi="Palatino Linotype" w:cs="Palatino Linotype"/>
          <w:sz w:val="24"/>
          <w:szCs w:val="24"/>
        </w:rPr>
        <w:t xml:space="preserve">criterio 18/17, el cual refiere: </w:t>
      </w:r>
    </w:p>
    <w:p w14:paraId="7B2B0AE3" w14:textId="77777777" w:rsidR="0080248C" w:rsidRDefault="000C3F6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“Clave Única de Registro de Población (CURP). </w:t>
      </w:r>
      <w:r>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D4D9463" w14:textId="77777777" w:rsidR="0080248C" w:rsidRDefault="000C3F65">
      <w:pPr>
        <w:spacing w:before="28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cuanto hace a la </w:t>
      </w:r>
      <w:r>
        <w:rPr>
          <w:rFonts w:ascii="Palatino Linotype" w:eastAsia="Palatino Linotype" w:hAnsi="Palatino Linotype" w:cs="Palatino Linotype"/>
          <w:b/>
          <w:color w:val="000000"/>
          <w:sz w:val="24"/>
          <w:szCs w:val="24"/>
        </w:rPr>
        <w:t xml:space="preserve">Clave de cualquier tipo de seguridad social (ISSEMyM, u otros), </w:t>
      </w:r>
      <w:r>
        <w:rPr>
          <w:rFonts w:ascii="Palatino Linotype" w:eastAsia="Palatino Linotype" w:hAnsi="Palatino Linotype" w:cs="Palatino Linotype"/>
          <w:color w:val="000000"/>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4425F6C" w14:textId="77777777" w:rsidR="0080248C" w:rsidRDefault="000C3F65">
      <w:pPr>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14:paraId="61539AAF" w14:textId="77777777" w:rsidR="0080248C" w:rsidRDefault="000C3F6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5F620D5B" w14:textId="77777777" w:rsidR="0080248C" w:rsidRDefault="0080248C">
      <w:pPr>
        <w:spacing w:after="0" w:line="360" w:lineRule="auto"/>
        <w:jc w:val="both"/>
        <w:rPr>
          <w:rFonts w:ascii="Palatino Linotype" w:eastAsia="Palatino Linotype" w:hAnsi="Palatino Linotype" w:cs="Palatino Linotype"/>
          <w:sz w:val="24"/>
          <w:szCs w:val="24"/>
        </w:rPr>
      </w:pPr>
    </w:p>
    <w:p w14:paraId="4FA73778" w14:textId="77777777" w:rsidR="0080248C" w:rsidRDefault="000C3F6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D07E782" w14:textId="77777777" w:rsidR="0080248C" w:rsidRDefault="000C3F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lastRenderedPageBreak/>
        <w:t xml:space="preserve">Respecto de los </w:t>
      </w:r>
      <w:r>
        <w:rPr>
          <w:rFonts w:ascii="Palatino Linotype" w:eastAsia="Palatino Linotype" w:hAnsi="Palatino Linotype" w:cs="Palatino Linotype"/>
          <w:b/>
          <w:color w:val="000000"/>
          <w:sz w:val="24"/>
          <w:szCs w:val="24"/>
        </w:rPr>
        <w:t>préstamos o descuentos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de carácter personal</w:t>
      </w:r>
      <w:r>
        <w:rPr>
          <w:rFonts w:ascii="Palatino Linotype" w:eastAsia="Palatino Linotype" w:hAnsi="Palatino Linotype" w:cs="Palatino Linotype"/>
          <w:color w:val="000000"/>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3495C2B" w14:textId="77777777" w:rsidR="0080248C" w:rsidRDefault="000C3F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Por su parte, el artículo 84 de la Ley del Trabajo de los Servidores Públicos del Estado y Municipios, señala:</w:t>
      </w:r>
    </w:p>
    <w:p w14:paraId="00618D5B"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w:t>
      </w:r>
      <w:r>
        <w:rPr>
          <w:rFonts w:ascii="Palatino Linotype" w:eastAsia="Palatino Linotype" w:hAnsi="Palatino Linotype" w:cs="Palatino Linotype"/>
          <w:b/>
          <w:i/>
        </w:rPr>
        <w:t>ARTÍCULO</w:t>
      </w:r>
      <w:r>
        <w:rPr>
          <w:rFonts w:ascii="Palatino Linotype" w:eastAsia="Palatino Linotype" w:hAnsi="Palatino Linotype" w:cs="Palatino Linotype"/>
          <w:b/>
          <w:i/>
          <w:color w:val="000000"/>
        </w:rPr>
        <w:t xml:space="preserve"> 84. Sólo podrán hacerse retenciones, descuentos o deducciones al sueldo de los servidores públicos por concepto de:</w:t>
      </w:r>
    </w:p>
    <w:p w14:paraId="39788439"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I. Gravámenes fiscales relacionados con el sueldo;</w:t>
      </w:r>
    </w:p>
    <w:p w14:paraId="5F753FF8"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II. Deudas contraídas con las instituciones públicas o dependencias</w:t>
      </w:r>
      <w:r>
        <w:rPr>
          <w:rFonts w:ascii="Palatino Linotype" w:eastAsia="Palatino Linotype" w:hAnsi="Palatino Linotype" w:cs="Palatino Linotype"/>
          <w:i/>
          <w:color w:val="000000"/>
        </w:rPr>
        <w:t xml:space="preserve"> por concepto de anticipos de sueldo, pagos hechos con exceso, errores o pérdidas debidamente comprobados;</w:t>
      </w:r>
    </w:p>
    <w:p w14:paraId="3023FD56"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III. Cuotas sindicales</w:t>
      </w:r>
      <w:r>
        <w:rPr>
          <w:rFonts w:ascii="Palatino Linotype" w:eastAsia="Palatino Linotype" w:hAnsi="Palatino Linotype" w:cs="Palatino Linotype"/>
          <w:i/>
          <w:color w:val="000000"/>
        </w:rPr>
        <w:t>;</w:t>
      </w:r>
    </w:p>
    <w:p w14:paraId="6FBAA9D3"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IV. Cuotas de aportación a fondos para la constitución de cooperativas y de cajas de ahorro, siempre que el servidor público hubiese manifestado previamente, de manera expresa, su conformidad;</w:t>
      </w:r>
    </w:p>
    <w:p w14:paraId="6711FED5"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V. Descuentos ordenados por el Instituto de Seguridad Social del Estado de México y Municipios, con motivo de cuotas y obligaciones contraídas con éste por los servidores públicos;</w:t>
      </w:r>
    </w:p>
    <w:p w14:paraId="386A22E5"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VI. Obligaciones a cargo del servidor público con las que haya consentido</w:t>
      </w:r>
      <w:r>
        <w:rPr>
          <w:rFonts w:ascii="Palatino Linotype" w:eastAsia="Palatino Linotype" w:hAnsi="Palatino Linotype" w:cs="Palatino Linotype"/>
          <w:i/>
          <w:color w:val="000000"/>
        </w:rPr>
        <w:t>, derivadas de la adquisición o del uso de habitaciones consideradas como de interés social;</w:t>
      </w:r>
    </w:p>
    <w:p w14:paraId="5AC98C26"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VII. Faltas de puntualidad o de asistencia injustificadas;</w:t>
      </w:r>
    </w:p>
    <w:p w14:paraId="0112694C"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VIII. Pensiones alimenticias ordenadas por la autoridad judicial;</w:t>
      </w:r>
      <w:r>
        <w:rPr>
          <w:rFonts w:ascii="Palatino Linotype" w:eastAsia="Palatino Linotype" w:hAnsi="Palatino Linotype" w:cs="Palatino Linotype"/>
          <w:i/>
          <w:color w:val="000000"/>
        </w:rPr>
        <w:t xml:space="preserve"> o</w:t>
      </w:r>
    </w:p>
    <w:p w14:paraId="3A5E33C5"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 xml:space="preserve">IX. Cualquier otro </w:t>
      </w:r>
      <w:r>
        <w:rPr>
          <w:rFonts w:ascii="Palatino Linotype" w:eastAsia="Palatino Linotype" w:hAnsi="Palatino Linotype" w:cs="Palatino Linotype"/>
          <w:b/>
          <w:i/>
        </w:rPr>
        <w:t>convenio</w:t>
      </w:r>
      <w:r>
        <w:rPr>
          <w:rFonts w:ascii="Palatino Linotype" w:eastAsia="Palatino Linotype" w:hAnsi="Palatino Linotype" w:cs="Palatino Linotype"/>
          <w:b/>
          <w:i/>
          <w:color w:val="000000"/>
        </w:rPr>
        <w:t xml:space="preserve"> con instituciones de servicios y aceptado por el servidor público.</w:t>
      </w:r>
    </w:p>
    <w:p w14:paraId="4AF4D805"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 xml:space="preserve">El monto total de las retenciones, descuentos o deducciones no podrá exceder del 30% de la remuneración total, excepto en los casos a que se refieren las fracciones IV, V y VI de este artículo, en que podrán ser de hasta el 50%, salvo en los casos </w:t>
      </w:r>
      <w:r>
        <w:rPr>
          <w:rFonts w:ascii="Palatino Linotype" w:eastAsia="Palatino Linotype" w:hAnsi="Palatino Linotype" w:cs="Palatino Linotype"/>
          <w:i/>
          <w:color w:val="000000"/>
        </w:rPr>
        <w:lastRenderedPageBreak/>
        <w:t>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E1019C0" w14:textId="77777777" w:rsidR="0080248C" w:rsidRDefault="000C3F65">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rPr>
        <w:t>(Énfasis añadido)</w:t>
      </w:r>
    </w:p>
    <w:p w14:paraId="3AB89DBD" w14:textId="77777777" w:rsidR="0080248C" w:rsidRDefault="000C3F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color w:val="000000"/>
          <w:sz w:val="24"/>
          <w:szCs w:val="24"/>
        </w:rPr>
        <w:t>únicamente inciden en su vida privada</w:t>
      </w:r>
      <w:r>
        <w:rPr>
          <w:rFonts w:ascii="Palatino Linotype" w:eastAsia="Palatino Linotype" w:hAnsi="Palatino Linotype" w:cs="Palatino Linotype"/>
          <w:color w:val="000000"/>
          <w:sz w:val="24"/>
          <w:szCs w:val="24"/>
        </w:rPr>
        <w:t>. De este modo, descuentos por pensiones alimenticias o créditos adquiridos con instituciones privadas o públicas pero que fueron contraídas en forma individual, son información que debe clasificarse como confidencial.</w:t>
      </w:r>
    </w:p>
    <w:p w14:paraId="57881DF8"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w:t>
      </w:r>
      <w:proofErr w:type="gramStart"/>
      <w:r>
        <w:rPr>
          <w:rFonts w:ascii="Palatino Linotype" w:eastAsia="Palatino Linotype" w:hAnsi="Palatino Linotype" w:cs="Palatino Linotype"/>
          <w:sz w:val="24"/>
          <w:szCs w:val="24"/>
        </w:rPr>
        <w:t>tanto</w:t>
      </w:r>
      <w:proofErr w:type="gramEnd"/>
      <w:r>
        <w:rPr>
          <w:rFonts w:ascii="Palatino Linotype" w:eastAsia="Palatino Linotype" w:hAnsi="Palatino Linotype" w:cs="Palatino Linotype"/>
          <w:sz w:val="24"/>
          <w:szCs w:val="24"/>
        </w:rPr>
        <w:t xml:space="preserve"> los sujetos obligados no deben hacer entrega de éstos a persona ajena a su titular, sobre todo cuando traiga implícita que se ponga en riesgo la vida o integridad de una persona.</w:t>
      </w:r>
    </w:p>
    <w:p w14:paraId="1BF2A9C8"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Sirven de sustento a lo anterior, las tesis jurisprudenciales </w:t>
      </w:r>
      <w:r>
        <w:rPr>
          <w:rFonts w:ascii="Palatino Linotype" w:eastAsia="Palatino Linotype" w:hAnsi="Palatino Linotype" w:cs="Palatino Linotype"/>
          <w:i/>
          <w:sz w:val="24"/>
          <w:szCs w:val="24"/>
        </w:rPr>
        <w:t xml:space="preserve">P. LX/2000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i/>
          <w:sz w:val="24"/>
          <w:szCs w:val="24"/>
        </w:rPr>
        <w:t>2a. XLIII/2008</w:t>
      </w:r>
      <w:r>
        <w:rPr>
          <w:rFonts w:ascii="Tahoma" w:eastAsia="Tahoma" w:hAnsi="Tahoma" w:cs="Tahoma"/>
          <w:b/>
          <w:sz w:val="24"/>
          <w:szCs w:val="24"/>
        </w:rPr>
        <w:t xml:space="preserve"> </w:t>
      </w:r>
      <w:r>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14:paraId="47682CB5" w14:textId="77777777" w:rsidR="0080248C" w:rsidRDefault="000C3F65">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w:t>
      </w:r>
      <w:r>
        <w:rPr>
          <w:rFonts w:ascii="Palatino Linotype" w:eastAsia="Palatino Linotype" w:hAnsi="Palatino Linotype" w:cs="Palatino Linotype"/>
          <w:i/>
        </w:rPr>
        <w:lastRenderedPageBreak/>
        <w:t xml:space="preserve">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Pr>
          <w:rFonts w:ascii="Palatino Linotype" w:eastAsia="Palatino Linotype" w:hAnsi="Palatino Linotype" w:cs="Palatino Linotype"/>
          <w:i/>
        </w:rPr>
        <w:t>.”</w:t>
      </w:r>
    </w:p>
    <w:p w14:paraId="0287E770" w14:textId="77777777" w:rsidR="0080248C" w:rsidRDefault="0080248C">
      <w:pPr>
        <w:spacing w:line="276" w:lineRule="auto"/>
        <w:ind w:left="851" w:right="851"/>
        <w:jc w:val="both"/>
        <w:rPr>
          <w:rFonts w:ascii="Palatino Linotype" w:eastAsia="Palatino Linotype" w:hAnsi="Palatino Linotype" w:cs="Palatino Linotype"/>
          <w:i/>
        </w:rPr>
      </w:pPr>
    </w:p>
    <w:p w14:paraId="32C65256" w14:textId="77777777" w:rsidR="0080248C" w:rsidRDefault="000C3F65">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w:t>
      </w:r>
      <w:r>
        <w:rPr>
          <w:rFonts w:ascii="Palatino Linotype" w:eastAsia="Palatino Linotype" w:hAnsi="Palatino Linotype" w:cs="Palatino Linotype"/>
          <w:i/>
        </w:rPr>
        <w:lastRenderedPageBreak/>
        <w:t xml:space="preserve">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D516BE2" w14:textId="77777777" w:rsidR="0080248C" w:rsidRDefault="0080248C">
      <w:pPr>
        <w:ind w:left="851" w:right="851"/>
        <w:jc w:val="both"/>
        <w:rPr>
          <w:rFonts w:ascii="Palatino Linotype" w:eastAsia="Palatino Linotype" w:hAnsi="Palatino Linotype" w:cs="Palatino Linotype"/>
          <w:i/>
        </w:rPr>
      </w:pPr>
    </w:p>
    <w:p w14:paraId="37A4A840" w14:textId="77777777" w:rsidR="0080248C" w:rsidRDefault="000C3F65">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También,</w:t>
      </w:r>
      <w:r>
        <w:rPr>
          <w:rFonts w:ascii="Palatino Linotype" w:eastAsia="Palatino Linotype" w:hAnsi="Palatino Linotype" w:cs="Palatino Linotype"/>
          <w:b/>
          <w:sz w:val="24"/>
          <w:szCs w:val="24"/>
        </w:rPr>
        <w:t xml:space="preserve"> el número de cuenta bancario</w:t>
      </w:r>
      <w:r>
        <w:rPr>
          <w:rFonts w:ascii="Palatino Linotype" w:eastAsia="Palatino Linotype" w:hAnsi="Palatino Linotype" w:cs="Palatino Linotype"/>
          <w:sz w:val="24"/>
          <w:szCs w:val="24"/>
        </w:rPr>
        <w:t xml:space="preserve">, en el Criterio 10/17 emitido por el Pleno del Instituto Nacional de Transparencia, Acceso a la Información y Protección de Datos </w:t>
      </w:r>
      <w:proofErr w:type="gramStart"/>
      <w:r>
        <w:rPr>
          <w:rFonts w:ascii="Palatino Linotype" w:eastAsia="Palatino Linotype" w:hAnsi="Palatino Linotype" w:cs="Palatino Linotype"/>
          <w:sz w:val="24"/>
          <w:szCs w:val="24"/>
        </w:rPr>
        <w:t>Personales  se</w:t>
      </w:r>
      <w:proofErr w:type="gramEnd"/>
      <w:r>
        <w:rPr>
          <w:rFonts w:ascii="Palatino Linotype" w:eastAsia="Palatino Linotype" w:hAnsi="Palatino Linotype" w:cs="Palatino Linotype"/>
          <w:sz w:val="24"/>
          <w:szCs w:val="24"/>
        </w:rPr>
        <w:t xml:space="preserve"> establece lo siguiente:</w:t>
      </w:r>
    </w:p>
    <w:p w14:paraId="42D76F80" w14:textId="77777777" w:rsidR="0080248C" w:rsidRDefault="0080248C">
      <w:pPr>
        <w:spacing w:after="0" w:line="360" w:lineRule="auto"/>
        <w:ind w:right="-93"/>
        <w:jc w:val="both"/>
        <w:rPr>
          <w:rFonts w:ascii="Palatino Linotype" w:eastAsia="Palatino Linotype" w:hAnsi="Palatino Linotype" w:cs="Palatino Linotype"/>
          <w:sz w:val="24"/>
          <w:szCs w:val="24"/>
        </w:rPr>
      </w:pPr>
    </w:p>
    <w:p w14:paraId="5DDD4994" w14:textId="77777777" w:rsidR="0080248C" w:rsidRDefault="000C3F65">
      <w:pPr>
        <w:shd w:val="clear" w:color="auto" w:fill="FFFFFF"/>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Pr>
          <w:rFonts w:ascii="Palatino Linotype" w:eastAsia="Palatino Linotype" w:hAnsi="Palatino Linotype" w:cs="Palatino Linotype"/>
        </w:rPr>
        <w:t>.”</w:t>
      </w:r>
    </w:p>
    <w:p w14:paraId="0D5CA8EE" w14:textId="77777777" w:rsidR="0080248C" w:rsidRDefault="000C3F65">
      <w:pPr>
        <w:spacing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w:t>
      </w:r>
      <w:r>
        <w:rPr>
          <w:rFonts w:ascii="Palatino Linotype" w:eastAsia="Palatino Linotype" w:hAnsi="Palatino Linotype" w:cs="Palatino Linotype"/>
          <w:sz w:val="24"/>
          <w:szCs w:val="24"/>
        </w:rPr>
        <w:lastRenderedPageBreak/>
        <w:t xml:space="preserve">de su elección. De tal suerte, el número de cuenta bancario lo proporciona el servidor público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6C97719" w14:textId="77777777" w:rsidR="0080248C" w:rsidRDefault="0080248C">
      <w:pPr>
        <w:spacing w:after="0" w:line="360" w:lineRule="auto"/>
        <w:ind w:right="-93"/>
        <w:jc w:val="both"/>
        <w:rPr>
          <w:rFonts w:ascii="Palatino Linotype" w:eastAsia="Palatino Linotype" w:hAnsi="Palatino Linotype" w:cs="Palatino Linotype"/>
        </w:rPr>
      </w:pPr>
    </w:p>
    <w:p w14:paraId="69EABC3E" w14:textId="77777777" w:rsidR="0080248C" w:rsidRDefault="000C3F65">
      <w:pPr>
        <w:spacing w:after="0" w:line="360" w:lineRule="auto"/>
        <w:ind w:right="-93"/>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Código de barras bidimensional (QR)</w:t>
      </w:r>
      <w:r>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Pr>
          <w:rFonts w:ascii="Palatino Linotype" w:eastAsia="Palatino Linotype" w:hAnsi="Palatino Linotype" w:cs="Palatino Linotype"/>
          <w:i/>
          <w:sz w:val="24"/>
          <w:szCs w:val="24"/>
        </w:rPr>
        <w:t xml:space="preserve">QR </w:t>
      </w:r>
      <w:proofErr w:type="spellStart"/>
      <w:r>
        <w:rPr>
          <w:rFonts w:ascii="Palatino Linotype" w:eastAsia="Palatino Linotype" w:hAnsi="Palatino Linotype" w:cs="Palatino Linotype"/>
          <w:i/>
          <w:sz w:val="24"/>
          <w:szCs w:val="24"/>
        </w:rPr>
        <w:t>Code</w:t>
      </w:r>
      <w:proofErr w:type="spellEnd"/>
      <w:r>
        <w:rPr>
          <w:rFonts w:ascii="Palatino Linotype" w:eastAsia="Palatino Linotype" w:hAnsi="Palatino Linotype" w:cs="Palatino Linotype"/>
          <w:i/>
          <w:sz w:val="24"/>
          <w:szCs w:val="24"/>
        </w:rPr>
        <w:t xml:space="preserve"> (Quick Response </w:t>
      </w:r>
      <w:proofErr w:type="spellStart"/>
      <w:r>
        <w:rPr>
          <w:rFonts w:ascii="Palatino Linotype" w:eastAsia="Palatino Linotype" w:hAnsi="Palatino Linotype" w:cs="Palatino Linotype"/>
          <w:i/>
          <w:sz w:val="24"/>
          <w:szCs w:val="24"/>
        </w:rPr>
        <w:t>Code</w:t>
      </w:r>
      <w:proofErr w:type="spellEnd"/>
      <w:r>
        <w:rPr>
          <w:rFonts w:ascii="Palatino Linotype" w:eastAsia="Palatino Linotype" w:hAnsi="Palatino Linotype" w:cs="Palatino Linotype"/>
          <w:i/>
          <w:sz w:val="24"/>
          <w:szCs w:val="24"/>
        </w:rPr>
        <w:t>)</w:t>
      </w:r>
      <w:r>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Pr>
            <w:rFonts w:ascii="Palatino Linotype" w:eastAsia="Palatino Linotype" w:hAnsi="Palatino Linotype" w:cs="Palatino Linotype"/>
            <w:color w:val="0000FF"/>
            <w:sz w:val="24"/>
            <w:szCs w:val="24"/>
            <w:u w:val="single"/>
          </w:rPr>
          <w:t>http://dof.gob.mx/nota_detalle.php?codigo=5492254&amp;fecha=28/07/2017</w:t>
        </w:r>
      </w:hyperlink>
      <w:r>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como de la persona física o moral correspondiente.</w:t>
      </w:r>
    </w:p>
    <w:p w14:paraId="6D447F45" w14:textId="77777777" w:rsidR="0080248C" w:rsidRDefault="000C3F65">
      <w:pPr>
        <w:spacing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77D377B8" w14:textId="77777777" w:rsidR="0080248C" w:rsidRDefault="000C3F65">
      <w:pPr>
        <w:shd w:val="clear" w:color="auto" w:fill="FFFFFF"/>
        <w:spacing w:before="240" w:after="240" w:line="360" w:lineRule="auto"/>
        <w:jc w:val="both"/>
        <w:rPr>
          <w:color w:val="222222"/>
          <w:sz w:val="24"/>
          <w:szCs w:val="24"/>
        </w:rPr>
      </w:pPr>
      <w:r>
        <w:rPr>
          <w:rFonts w:ascii="Palatino Linotype" w:eastAsia="Palatino Linotype" w:hAnsi="Palatino Linotype" w:cs="Palatino Linotype"/>
          <w:color w:val="222222"/>
          <w:sz w:val="24"/>
          <w:szCs w:val="24"/>
        </w:rPr>
        <w:t xml:space="preserve">Por otra parte y respecto a la clave de seguridad social y en su caso clave o número del servidor público –trabajador-, en virtud de que su divulgación no aporta a la </w:t>
      </w:r>
      <w:r>
        <w:rPr>
          <w:rFonts w:ascii="Palatino Linotype" w:eastAsia="Palatino Linotype" w:hAnsi="Palatino Linotype" w:cs="Palatino Linotype"/>
          <w:color w:val="222222"/>
          <w:sz w:val="24"/>
          <w:szCs w:val="24"/>
        </w:rPr>
        <w:lastRenderedPageBreak/>
        <w:t>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06A4BF37" w14:textId="77777777" w:rsidR="0080248C" w:rsidRDefault="000C3F65">
      <w:pPr>
        <w:shd w:val="clear" w:color="auto" w:fill="FFFFFF"/>
        <w:spacing w:before="240" w:after="240" w:line="276" w:lineRule="auto"/>
        <w:ind w:left="567" w:right="900"/>
        <w:jc w:val="both"/>
        <w:rPr>
          <w:color w:val="222222"/>
        </w:rPr>
      </w:pPr>
      <w:r>
        <w:rPr>
          <w:rFonts w:ascii="Palatino Linotype" w:eastAsia="Palatino Linotype" w:hAnsi="Palatino Linotype" w:cs="Palatino Linotype"/>
          <w:b/>
          <w:i/>
          <w:color w:val="222222"/>
        </w:rPr>
        <w:t>“El número de ficha de identificación única de los trabajadores es información de carácter confidencial.</w:t>
      </w:r>
      <w:r>
        <w:rPr>
          <w:rFonts w:ascii="Palatino Linotype" w:eastAsia="Palatino Linotype" w:hAnsi="Palatino Linotype" w:cs="Palatino Linotype"/>
          <w:i/>
          <w:color w:val="222222"/>
        </w:rPr>
        <w:t> </w:t>
      </w:r>
      <w:r>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color w:val="222222"/>
        </w:rPr>
        <w:t>, </w:t>
      </w:r>
      <w:r>
        <w:rPr>
          <w:rFonts w:ascii="Palatino Linotype" w:eastAsia="Palatino Linotype" w:hAnsi="Palatino Linotype" w:cs="Palatino Linotype"/>
          <w:i/>
          <w:color w:val="222222"/>
          <w:u w:val="single"/>
        </w:rPr>
        <w:t>dicha información es susceptible de clasificarse con el carácter de confidencial</w:t>
      </w:r>
      <w:r>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 (Sic)</w:t>
      </w:r>
    </w:p>
    <w:p w14:paraId="79484DB6" w14:textId="77777777" w:rsidR="0080248C" w:rsidRDefault="000C3F65">
      <w:pPr>
        <w:spacing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es de señalar que </w:t>
      </w:r>
      <w:r>
        <w:rPr>
          <w:rFonts w:ascii="Palatino Linotype" w:eastAsia="Palatino Linotype" w:hAnsi="Palatino Linotype" w:cs="Palatino Linotype"/>
          <w:b/>
          <w:sz w:val="24"/>
          <w:szCs w:val="24"/>
        </w:rPr>
        <w:t xml:space="preserve">la firma </w:t>
      </w:r>
      <w:r>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65DA29D0" w14:textId="77777777" w:rsidR="0080248C" w:rsidRDefault="000C3F65">
      <w:pPr>
        <w:spacing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este Instituto, considera que entregar </w:t>
      </w:r>
      <w:proofErr w:type="gramStart"/>
      <w:r>
        <w:rPr>
          <w:rFonts w:ascii="Palatino Linotype" w:eastAsia="Palatino Linotype" w:hAnsi="Palatino Linotype" w:cs="Palatino Linotype"/>
          <w:sz w:val="24"/>
          <w:szCs w:val="24"/>
        </w:rPr>
        <w:t>la firmas</w:t>
      </w:r>
      <w:proofErr w:type="gramEnd"/>
      <w:r>
        <w:rPr>
          <w:rFonts w:ascii="Palatino Linotype" w:eastAsia="Palatino Linotype" w:hAnsi="Palatino Linotype" w:cs="Palatino Linotype"/>
          <w:sz w:val="24"/>
          <w:szCs w:val="24"/>
        </w:rPr>
        <w:t xml:space="preserve">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7D830393" w14:textId="77777777" w:rsidR="0080248C" w:rsidRDefault="000C3F65">
      <w:pPr>
        <w:spacing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se considera que, en el presente caso, al dar validez al documento en cuestión, la firma del servidor público guarda el carácter de público y, por lo tanto, </w:t>
      </w:r>
      <w:r>
        <w:rPr>
          <w:rFonts w:ascii="Palatino Linotype" w:eastAsia="Palatino Linotype" w:hAnsi="Palatino Linotype" w:cs="Palatino Linotype"/>
          <w:sz w:val="24"/>
          <w:szCs w:val="24"/>
        </w:rPr>
        <w:lastRenderedPageBreak/>
        <w:t>no actualiza la causal de clasificación prevista en el artículo 143, fracción I, de la Ley de Transparencia y Acceso a la Información Pública del Estado de México y Municipios.</w:t>
      </w:r>
    </w:p>
    <w:p w14:paraId="262D17A3" w14:textId="77777777" w:rsidR="0080248C" w:rsidRDefault="000C3F65">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2AF09E29" w14:textId="77777777" w:rsidR="0080248C" w:rsidRDefault="0080248C">
      <w:pPr>
        <w:spacing w:line="360" w:lineRule="auto"/>
        <w:ind w:right="-93"/>
        <w:jc w:val="both"/>
        <w:rPr>
          <w:rFonts w:ascii="Palatino Linotype" w:eastAsia="Palatino Linotype" w:hAnsi="Palatino Linotype" w:cs="Palatino Linotype"/>
        </w:rPr>
      </w:pPr>
    </w:p>
    <w:p w14:paraId="6BF04B7B" w14:textId="77777777" w:rsidR="0080248C" w:rsidRDefault="000C3F65">
      <w:pPr>
        <w:spacing w:line="276" w:lineRule="auto"/>
        <w:ind w:left="1134"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FIRMA Y RÚBRICA DE SERVIDORES PÚBLICOS.</w:t>
      </w:r>
      <w:r>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8C9D8C" w14:textId="77777777" w:rsidR="0080248C" w:rsidRDefault="000C3F65">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4"/>
          <w:szCs w:val="24"/>
          <w:u w:val="single"/>
        </w:rPr>
        <w:t>Por otro lado, derivado de la información que se ordena entregar pudiera existir información de la Dirección de Seguridad Pública del Ayuntamiento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u w:val="single"/>
        </w:rPr>
        <w:t>de Xonacatlán</w:t>
      </w:r>
      <w:r>
        <w:rPr>
          <w:rFonts w:ascii="Palatino Linotype" w:eastAsia="Palatino Linotype" w:hAnsi="Palatino Linotype" w:cs="Palatino Linotype"/>
          <w:color w:val="000000"/>
          <w:sz w:val="24"/>
          <w:szCs w:val="24"/>
        </w:rPr>
        <w:t xml:space="preserve">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w:t>
      </w:r>
      <w:r>
        <w:rPr>
          <w:rFonts w:ascii="Palatino Linotype" w:eastAsia="Palatino Linotype" w:hAnsi="Palatino Linotype" w:cs="Palatino Linotype"/>
          <w:color w:val="000000"/>
          <w:sz w:val="24"/>
          <w:szCs w:val="24"/>
        </w:rPr>
        <w:lastRenderedPageBreak/>
        <w:t>la protección a grupos vulnerables de acuerdo al cargo de seguridad Municipal, por lo que deberá testarse de igual manera sólo el nombre de los servidores públicos de la Policía Municipal.</w:t>
      </w:r>
    </w:p>
    <w:p w14:paraId="39850B68" w14:textId="77777777" w:rsidR="0080248C" w:rsidRDefault="000C3F65">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Es importante mencionar que la causal de reserva antes señalada, puede ubicarse en los supuestos previstos por los artículos 140 fracciones I y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0135EE3" w14:textId="77777777" w:rsidR="0080248C" w:rsidRDefault="000C3F6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respecto, este Instituto advierte lo siguiente:</w:t>
      </w:r>
    </w:p>
    <w:p w14:paraId="422BF698" w14:textId="77777777" w:rsidR="0080248C" w:rsidRDefault="0080248C">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B9FEDAD" w14:textId="77777777" w:rsidR="0080248C" w:rsidRDefault="000C3F65">
      <w:pPr>
        <w:numPr>
          <w:ilvl w:val="0"/>
          <w:numId w:val="1"/>
        </w:numPr>
        <w:pBdr>
          <w:top w:val="nil"/>
          <w:left w:val="nil"/>
          <w:bottom w:val="nil"/>
          <w:right w:val="nil"/>
          <w:between w:val="nil"/>
        </w:pBdr>
        <w:spacing w:after="0" w:line="360" w:lineRule="auto"/>
        <w:ind w:left="426"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316DD220" w14:textId="77777777" w:rsidR="0080248C" w:rsidRDefault="0080248C">
      <w:pPr>
        <w:pBdr>
          <w:top w:val="nil"/>
          <w:left w:val="nil"/>
          <w:bottom w:val="nil"/>
          <w:right w:val="nil"/>
          <w:between w:val="nil"/>
        </w:pBdr>
        <w:spacing w:after="0" w:line="360" w:lineRule="auto"/>
        <w:ind w:left="426" w:right="-28"/>
        <w:jc w:val="both"/>
        <w:rPr>
          <w:rFonts w:ascii="Palatino Linotype" w:eastAsia="Palatino Linotype" w:hAnsi="Palatino Linotype" w:cs="Palatino Linotype"/>
          <w:color w:val="000000"/>
          <w:sz w:val="24"/>
          <w:szCs w:val="24"/>
        </w:rPr>
      </w:pPr>
    </w:p>
    <w:p w14:paraId="5D22EC04" w14:textId="77777777" w:rsidR="0080248C" w:rsidRDefault="000C3F65">
      <w:pPr>
        <w:numPr>
          <w:ilvl w:val="0"/>
          <w:numId w:val="1"/>
        </w:numPr>
        <w:pBdr>
          <w:top w:val="nil"/>
          <w:left w:val="nil"/>
          <w:bottom w:val="nil"/>
          <w:right w:val="nil"/>
          <w:between w:val="nil"/>
        </w:pBdr>
        <w:spacing w:after="0" w:line="360" w:lineRule="auto"/>
        <w:ind w:left="426"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Que el riesgo de perjuicio que supone la divulgación de la información supera el interés público general; pues con dicha información, se comprometería el cumplimiento de los objetivos en materia de seguridad pública, o bien, la </w:t>
      </w:r>
      <w:r>
        <w:rPr>
          <w:rFonts w:ascii="Palatino Linotype" w:eastAsia="Palatino Linotype" w:hAnsi="Palatino Linotype" w:cs="Palatino Linotype"/>
          <w:color w:val="000000"/>
          <w:sz w:val="24"/>
          <w:szCs w:val="24"/>
        </w:rPr>
        <w:lastRenderedPageBreak/>
        <w:t>consecución de la investigación de probables hechos delictivos y/o faltas administrativas.</w:t>
      </w:r>
    </w:p>
    <w:p w14:paraId="1FC53FDB" w14:textId="77777777" w:rsidR="0080248C" w:rsidRDefault="0080248C">
      <w:pPr>
        <w:pBdr>
          <w:top w:val="nil"/>
          <w:left w:val="nil"/>
          <w:bottom w:val="nil"/>
          <w:right w:val="nil"/>
          <w:between w:val="nil"/>
        </w:pBdr>
        <w:spacing w:after="0" w:line="360" w:lineRule="auto"/>
        <w:ind w:right="-28"/>
        <w:jc w:val="both"/>
        <w:rPr>
          <w:rFonts w:ascii="Palatino Linotype" w:eastAsia="Palatino Linotype" w:hAnsi="Palatino Linotype" w:cs="Palatino Linotype"/>
          <w:color w:val="000000"/>
          <w:sz w:val="24"/>
          <w:szCs w:val="24"/>
        </w:rPr>
      </w:pPr>
    </w:p>
    <w:p w14:paraId="6D2F6556" w14:textId="77777777" w:rsidR="0080248C" w:rsidRDefault="000C3F65">
      <w:pPr>
        <w:numPr>
          <w:ilvl w:val="0"/>
          <w:numId w:val="1"/>
        </w:numPr>
        <w:pBdr>
          <w:top w:val="nil"/>
          <w:left w:val="nil"/>
          <w:bottom w:val="nil"/>
          <w:right w:val="nil"/>
          <w:between w:val="nil"/>
        </w:pBdr>
        <w:spacing w:after="240" w:line="360" w:lineRule="auto"/>
        <w:ind w:left="426"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4E4F7799" w14:textId="77777777" w:rsidR="0080248C" w:rsidRDefault="000C3F65">
      <w:pPr>
        <w:pBdr>
          <w:top w:val="nil"/>
          <w:left w:val="nil"/>
          <w:bottom w:val="nil"/>
          <w:right w:val="nil"/>
          <w:between w:val="nil"/>
        </w:pBdr>
        <w:spacing w:before="240" w:after="240" w:line="360" w:lineRule="auto"/>
        <w:ind w:right="51"/>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 xml:space="preserve">En este marco, cabe señalar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xml:space="preserv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59ABFD06" w14:textId="77777777" w:rsidR="0080248C" w:rsidRDefault="000C3F65">
      <w:pPr>
        <w:pBdr>
          <w:top w:val="nil"/>
          <w:left w:val="nil"/>
          <w:bottom w:val="nil"/>
          <w:right w:val="nil"/>
          <w:between w:val="nil"/>
        </w:pBdr>
        <w:spacing w:before="240" w:after="36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Sirven de sustento a lo anterior las tesis jurisprudenciales emitidas por la Suprema corte de Justicia de la Nación, que son del literal siguiente:</w:t>
      </w:r>
    </w:p>
    <w:p w14:paraId="3616C438" w14:textId="77777777" w:rsidR="0080248C" w:rsidRDefault="000C3F65">
      <w:pPr>
        <w:pBdr>
          <w:top w:val="nil"/>
          <w:left w:val="nil"/>
          <w:bottom w:val="nil"/>
          <w:right w:val="nil"/>
          <w:between w:val="nil"/>
        </w:pBdr>
        <w:spacing w:before="120" w:after="120" w:line="240" w:lineRule="auto"/>
        <w:ind w:left="851" w:right="760"/>
        <w:jc w:val="both"/>
        <w:rPr>
          <w:rFonts w:ascii="Times New Roman" w:eastAsia="Times New Roman" w:hAnsi="Times New Roman" w:cs="Times New Roman"/>
          <w:color w:val="000000"/>
          <w:sz w:val="28"/>
          <w:szCs w:val="28"/>
        </w:rPr>
      </w:pPr>
      <w:r>
        <w:rPr>
          <w:rFonts w:ascii="Palatino Linotype" w:eastAsia="Palatino Linotype" w:hAnsi="Palatino Linotype" w:cs="Palatino Linotype"/>
          <w:b/>
          <w:i/>
          <w:color w:val="000000"/>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color w:val="00000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w:t>
      </w:r>
      <w:r>
        <w:rPr>
          <w:rFonts w:ascii="Palatino Linotype" w:eastAsia="Palatino Linotype" w:hAnsi="Palatino Linotype" w:cs="Palatino Linotype"/>
          <w:i/>
          <w:color w:val="000000"/>
        </w:rPr>
        <w:lastRenderedPageBreak/>
        <w:t xml:space="preserve">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color w:val="000000"/>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color w:val="000000"/>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color w:val="000000"/>
        </w:rPr>
        <w:t>mientras que por lo que respecta a la protección de la persona existen normas que protegen el derecho a la vida o a la privacidad de los gobernados.</w:t>
      </w:r>
      <w:r>
        <w:rPr>
          <w:rFonts w:ascii="Palatino Linotype" w:eastAsia="Palatino Linotype" w:hAnsi="Palatino Linotype" w:cs="Palatino Linotype"/>
          <w:i/>
          <w:color w:val="000000"/>
        </w:rPr>
        <w:t>”</w:t>
      </w:r>
    </w:p>
    <w:p w14:paraId="2272678C" w14:textId="77777777" w:rsidR="0080248C" w:rsidRDefault="0080248C">
      <w:pPr>
        <w:rPr>
          <w:sz w:val="28"/>
          <w:szCs w:val="28"/>
        </w:rPr>
      </w:pPr>
    </w:p>
    <w:p w14:paraId="19FB191D" w14:textId="77777777" w:rsidR="0080248C" w:rsidRDefault="000C3F65">
      <w:pPr>
        <w:pBdr>
          <w:top w:val="nil"/>
          <w:left w:val="nil"/>
          <w:bottom w:val="nil"/>
          <w:right w:val="nil"/>
          <w:between w:val="nil"/>
        </w:pBdr>
        <w:spacing w:before="120" w:after="120" w:line="240" w:lineRule="auto"/>
        <w:ind w:left="851" w:right="760"/>
        <w:jc w:val="both"/>
        <w:rPr>
          <w:rFonts w:ascii="Times New Roman" w:eastAsia="Times New Roman" w:hAnsi="Times New Roman" w:cs="Times New Roman"/>
          <w:color w:val="000000"/>
          <w:sz w:val="28"/>
          <w:szCs w:val="28"/>
        </w:rPr>
      </w:pPr>
      <w:r>
        <w:rPr>
          <w:rFonts w:ascii="Palatino Linotype" w:eastAsia="Palatino Linotype" w:hAnsi="Palatino Linotype" w:cs="Palatino Linotype"/>
          <w:b/>
          <w:i/>
          <w:color w:val="00000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color w:val="000000"/>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color w:val="000000"/>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w:t>
      </w:r>
      <w:r>
        <w:rPr>
          <w:rFonts w:ascii="Palatino Linotype" w:eastAsia="Palatino Linotype" w:hAnsi="Palatino Linotype" w:cs="Palatino Linotype"/>
          <w:b/>
          <w:i/>
          <w:color w:val="000000"/>
        </w:rPr>
        <w:lastRenderedPageBreak/>
        <w:t>trata y la razón que motive la restricción legislativa correspondiente</w:t>
      </w:r>
      <w:r>
        <w:rPr>
          <w:rFonts w:ascii="Palatino Linotype" w:eastAsia="Palatino Linotype" w:hAnsi="Palatino Linotype" w:cs="Palatino Linotype"/>
          <w:i/>
          <w:color w:val="00000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0FF2A4D" w14:textId="77777777" w:rsidR="0080248C" w:rsidRDefault="000C3F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Pr>
          <w:rFonts w:ascii="Palatino Linotype" w:eastAsia="Palatino Linotype" w:hAnsi="Palatino Linotype" w:cs="Palatino Linotype"/>
          <w:b/>
          <w:color w:val="000000"/>
          <w:sz w:val="24"/>
          <w:szCs w:val="24"/>
          <w:u w:val="single"/>
        </w:rPr>
        <w:t>razones, motivos o circunstancias especiales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u w:val="single"/>
        </w:rPr>
        <w:t>que lo llevaron a concluir que el caso concreto, se ajustó a los supuestos previstos en la normatividad legal invocada como fundamento, para dichos efectos, debe proceder a su vez a realizar una prueba de daño</w:t>
      </w:r>
      <w:r>
        <w:rPr>
          <w:rFonts w:ascii="Palatino Linotype" w:eastAsia="Palatino Linotype" w:hAnsi="Palatino Linotype" w:cs="Palatino Linotype"/>
          <w:color w:val="000000"/>
          <w:sz w:val="24"/>
          <w:szCs w:val="24"/>
        </w:rPr>
        <w:t xml:space="preserve">, en la que se </w:t>
      </w:r>
      <w:r>
        <w:rPr>
          <w:rFonts w:ascii="Palatino Linotype" w:eastAsia="Palatino Linotype" w:hAnsi="Palatino Linotype" w:cs="Palatino Linotype"/>
          <w:sz w:val="24"/>
          <w:szCs w:val="24"/>
        </w:rPr>
        <w:t>justificarán</w:t>
      </w:r>
      <w:r>
        <w:rPr>
          <w:rFonts w:ascii="Palatino Linotype" w:eastAsia="Palatino Linotype" w:hAnsi="Palatino Linotype" w:cs="Palatino Linotype"/>
          <w:color w:val="000000"/>
          <w:sz w:val="24"/>
          <w:szCs w:val="24"/>
        </w:rPr>
        <w:t xml:space="preserve">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806B1B9" w14:textId="77777777" w:rsidR="0080248C" w:rsidRDefault="000C3F65">
      <w:pPr>
        <w:spacing w:before="240" w:after="240" w:line="36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rPr>
        <w:t xml:space="preserve">Al respecto, se destaca que la versión pública que elabore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debe cumplir con las formalidades exigidas en la Ley, por lo que para tal efecto </w:t>
      </w:r>
      <w:r>
        <w:rPr>
          <w:rFonts w:ascii="Palatino Linotype" w:eastAsia="Palatino Linotype" w:hAnsi="Palatino Linotype" w:cs="Palatino Linotype"/>
          <w:sz w:val="24"/>
          <w:szCs w:val="24"/>
        </w:rPr>
        <w:lastRenderedPageBreak/>
        <w:t>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sustentará la clasificación de datos y con ello la "versión pública" de los documentos materia de las solicitudes</w:t>
      </w:r>
      <w:r>
        <w:rPr>
          <w:rFonts w:ascii="Palatino Linotype" w:eastAsia="Palatino Linotype" w:hAnsi="Palatino Linotype" w:cs="Palatino Linotype"/>
          <w:sz w:val="24"/>
          <w:szCs w:val="24"/>
          <w:highlight w:val="white"/>
        </w:rPr>
        <w:t>.</w:t>
      </w:r>
    </w:p>
    <w:p w14:paraId="63DCF9AB"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2F6311CE" w14:textId="77777777" w:rsidR="0080248C" w:rsidRDefault="000C3F65">
      <w:pPr>
        <w:shd w:val="clear" w:color="auto" w:fill="FFFFFF"/>
        <w:spacing w:before="240" w:after="24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sz w:val="24"/>
          <w:szCs w:val="24"/>
        </w:rPr>
        <w:t>RECURRENTE.</w:t>
      </w:r>
    </w:p>
    <w:p w14:paraId="06AEC8E8"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A5E212D"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2BC4B2"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2259232"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“Quincuagésimo sexto</w:t>
      </w:r>
      <w:r>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6663E1D"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5B69AFFB"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00911B09"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59C6DC7E"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D05BEC4"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Pr>
          <w:rFonts w:ascii="Palatino Linotype" w:eastAsia="Palatino Linotype" w:hAnsi="Palatino Linotype" w:cs="Palatino Linotype"/>
          <w:i/>
        </w:rPr>
        <w:t>internaciones suscritos</w:t>
      </w:r>
      <w:proofErr w:type="gramEnd"/>
      <w:r>
        <w:rPr>
          <w:rFonts w:ascii="Palatino Linotype" w:eastAsia="Palatino Linotype" w:hAnsi="Palatino Linotype" w:cs="Palatino Linotype"/>
          <w:i/>
        </w:rPr>
        <w:t xml:space="preserve"> por el Estado mexicano. </w:t>
      </w:r>
    </w:p>
    <w:p w14:paraId="20744736" w14:textId="77777777" w:rsidR="0080248C" w:rsidRDefault="000C3F65">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27DCAC93"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w:t>
      </w:r>
      <w:r>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7D54197" w14:textId="77777777" w:rsidR="0080248C" w:rsidRDefault="000C3F6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568"/>
        <w:gridCol w:w="968"/>
        <w:gridCol w:w="3446"/>
      </w:tblGrid>
      <w:tr w:rsidR="0080248C" w14:paraId="3F4AE2FE" w14:textId="77777777" w:rsidTr="00802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B4234EB" w14:textId="77777777" w:rsidR="0080248C" w:rsidRDefault="000C3F65">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lastRenderedPageBreak/>
              <w:t>Parcial</w:t>
            </w:r>
          </w:p>
        </w:tc>
        <w:tc>
          <w:tcPr>
            <w:tcW w:w="4414" w:type="dxa"/>
            <w:gridSpan w:val="2"/>
          </w:tcPr>
          <w:p w14:paraId="25F4E6E7" w14:textId="77777777" w:rsidR="0080248C" w:rsidRDefault="000C3F65">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Total</w:t>
            </w:r>
          </w:p>
        </w:tc>
      </w:tr>
      <w:tr w:rsidR="0080248C" w14:paraId="008D7D06"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F2F128" w14:textId="77777777" w:rsidR="0080248C" w:rsidRDefault="000C3F65">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Concepto</w:t>
            </w:r>
          </w:p>
        </w:tc>
        <w:tc>
          <w:tcPr>
            <w:tcW w:w="3568" w:type="dxa"/>
          </w:tcPr>
          <w:p w14:paraId="211A5EEE" w14:textId="77777777" w:rsidR="0080248C" w:rsidRDefault="000C3F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0BB88A4F" w14:textId="77777777" w:rsidR="0080248C" w:rsidRDefault="000C3F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419EB4DE" w14:textId="77777777" w:rsidR="0080248C" w:rsidRDefault="000C3F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80248C" w14:paraId="18751801" w14:textId="77777777" w:rsidTr="0080248C">
        <w:tc>
          <w:tcPr>
            <w:cnfStyle w:val="001000000000" w:firstRow="0" w:lastRow="0" w:firstColumn="1" w:lastColumn="0" w:oddVBand="0" w:evenVBand="0" w:oddHBand="0" w:evenHBand="0" w:firstRowFirstColumn="0" w:firstRowLastColumn="0" w:lastRowFirstColumn="0" w:lastRowLastColumn="0"/>
            <w:tcW w:w="8828" w:type="dxa"/>
            <w:gridSpan w:val="4"/>
          </w:tcPr>
          <w:p w14:paraId="4F01F086" w14:textId="77777777" w:rsidR="0080248C" w:rsidRDefault="000C3F65">
            <w:pPr>
              <w:jc w:val="center"/>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Sello oficial o logotipo del sujeto obligado</w:t>
            </w:r>
          </w:p>
        </w:tc>
      </w:tr>
      <w:tr w:rsidR="0080248C" w14:paraId="62F8DCCD"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269CB4"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clasificación</w:t>
            </w:r>
          </w:p>
        </w:tc>
        <w:tc>
          <w:tcPr>
            <w:tcW w:w="3568" w:type="dxa"/>
          </w:tcPr>
          <w:p w14:paraId="67568406"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D13C3D3"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7A4C7A32"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0248C" w14:paraId="2FB5A906"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003BA26E"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Área</w:t>
            </w:r>
          </w:p>
        </w:tc>
        <w:tc>
          <w:tcPr>
            <w:tcW w:w="3568" w:type="dxa"/>
          </w:tcPr>
          <w:p w14:paraId="0AD31667"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5F0F28FC"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63A44345"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80248C" w14:paraId="2078AB6F"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2227CA"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Información reservada</w:t>
            </w:r>
          </w:p>
        </w:tc>
        <w:tc>
          <w:tcPr>
            <w:tcW w:w="3568" w:type="dxa"/>
          </w:tcPr>
          <w:p w14:paraId="245D5DB5"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CE09CC1"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3FEA7433"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80248C" w14:paraId="7683CD94"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5055922C"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Fundamento legal</w:t>
            </w:r>
          </w:p>
        </w:tc>
        <w:tc>
          <w:tcPr>
            <w:tcW w:w="3568" w:type="dxa"/>
          </w:tcPr>
          <w:p w14:paraId="7DD57B72"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1EDBFFA"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18EA7B2B"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0248C" w14:paraId="45E795B8"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9729702"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Ampliación del periodo de reserva</w:t>
            </w:r>
          </w:p>
        </w:tc>
        <w:tc>
          <w:tcPr>
            <w:tcW w:w="3568" w:type="dxa"/>
          </w:tcPr>
          <w:p w14:paraId="7C180575"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096629F"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452572F"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0248C" w14:paraId="3DEA2648"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6067800B"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Confidencial</w:t>
            </w:r>
          </w:p>
        </w:tc>
        <w:tc>
          <w:tcPr>
            <w:tcW w:w="3568" w:type="dxa"/>
          </w:tcPr>
          <w:p w14:paraId="7DA81BC8"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53EB62D"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41DFB331"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0248C" w14:paraId="0A64CCC2"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ACB7CEF"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Fundamento legal</w:t>
            </w:r>
          </w:p>
        </w:tc>
        <w:tc>
          <w:tcPr>
            <w:tcW w:w="3568" w:type="dxa"/>
          </w:tcPr>
          <w:p w14:paraId="4B84C26D"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F23B520"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57E86B2F"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80248C" w14:paraId="6EB9C356"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580FEA6B"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del titular del área</w:t>
            </w:r>
          </w:p>
        </w:tc>
        <w:tc>
          <w:tcPr>
            <w:tcW w:w="3568" w:type="dxa"/>
          </w:tcPr>
          <w:p w14:paraId="75A0F0B2"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3A3ED719"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17CEAC6E"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0248C" w14:paraId="69FF9B0C"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87B01A"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Fecha de desclasificación</w:t>
            </w:r>
          </w:p>
        </w:tc>
        <w:tc>
          <w:tcPr>
            <w:tcW w:w="3568" w:type="dxa"/>
          </w:tcPr>
          <w:p w14:paraId="5B7BCB02"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3727E557"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10961DBD"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80248C" w14:paraId="505EBA88"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0DEC0ED4" w14:textId="77777777" w:rsidR="0080248C" w:rsidRDefault="000C3F65">
            <w:pPr>
              <w:jc w:val="both"/>
              <w:rPr>
                <w:rFonts w:ascii="Palatino Linotype" w:eastAsia="Palatino Linotype" w:hAnsi="Palatino Linotype" w:cs="Palatino Linotype"/>
                <w:sz w:val="12"/>
                <w:szCs w:val="12"/>
              </w:rPr>
            </w:pPr>
            <w:r>
              <w:rPr>
                <w:rFonts w:ascii="Palatino Linotype" w:eastAsia="Palatino Linotype" w:hAnsi="Palatino Linotype" w:cs="Palatino Linotype"/>
                <w:b w:val="0"/>
                <w:sz w:val="12"/>
                <w:szCs w:val="12"/>
              </w:rPr>
              <w:t>Rúbrica y cargo del servidor público</w:t>
            </w:r>
          </w:p>
        </w:tc>
        <w:tc>
          <w:tcPr>
            <w:tcW w:w="3568" w:type="dxa"/>
          </w:tcPr>
          <w:p w14:paraId="34018AF9"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3A3D2F86"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585502F1"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80248C" w14:paraId="45FF812B" w14:textId="77777777" w:rsidTr="00802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D26CB39" w14:textId="77777777" w:rsidR="0080248C" w:rsidRDefault="0080248C">
            <w:pPr>
              <w:jc w:val="both"/>
              <w:rPr>
                <w:rFonts w:ascii="Palatino Linotype" w:eastAsia="Palatino Linotype" w:hAnsi="Palatino Linotype" w:cs="Palatino Linotype"/>
                <w:sz w:val="12"/>
                <w:szCs w:val="12"/>
              </w:rPr>
            </w:pPr>
          </w:p>
        </w:tc>
        <w:tc>
          <w:tcPr>
            <w:tcW w:w="3568" w:type="dxa"/>
          </w:tcPr>
          <w:p w14:paraId="344F1F0D" w14:textId="77777777" w:rsidR="0080248C" w:rsidRDefault="0080248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A670B4A"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3E29005B" w14:textId="77777777" w:rsidR="0080248C" w:rsidRDefault="000C3F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80248C" w14:paraId="10413763" w14:textId="77777777" w:rsidTr="0080248C">
        <w:tc>
          <w:tcPr>
            <w:cnfStyle w:val="001000000000" w:firstRow="0" w:lastRow="0" w:firstColumn="1" w:lastColumn="0" w:oddVBand="0" w:evenVBand="0" w:oddHBand="0" w:evenHBand="0" w:firstRowFirstColumn="0" w:firstRowLastColumn="0" w:lastRowFirstColumn="0" w:lastRowLastColumn="0"/>
            <w:tcW w:w="846" w:type="dxa"/>
          </w:tcPr>
          <w:p w14:paraId="760B2DDA" w14:textId="77777777" w:rsidR="0080248C" w:rsidRDefault="0080248C">
            <w:pPr>
              <w:jc w:val="both"/>
              <w:rPr>
                <w:rFonts w:ascii="Palatino Linotype" w:eastAsia="Palatino Linotype" w:hAnsi="Palatino Linotype" w:cs="Palatino Linotype"/>
                <w:sz w:val="12"/>
                <w:szCs w:val="12"/>
              </w:rPr>
            </w:pPr>
          </w:p>
        </w:tc>
        <w:tc>
          <w:tcPr>
            <w:tcW w:w="3568" w:type="dxa"/>
          </w:tcPr>
          <w:p w14:paraId="25EAFF3B" w14:textId="77777777" w:rsidR="0080248C" w:rsidRDefault="0080248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34E37CD"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2ABF843F" w14:textId="77777777" w:rsidR="0080248C" w:rsidRDefault="000C3F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30F683EB" w14:textId="77777777" w:rsidR="0080248C" w:rsidRDefault="000C3F65">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sz w:val="24"/>
          <w:szCs w:val="24"/>
          <w:highlight w:val="white"/>
        </w:rPr>
        <w:t xml:space="preserve">párrafos vigésimo segundo, vigésimo tercero y vigésimo cuarto fracciones IV y V </w:t>
      </w:r>
      <w:r>
        <w:rPr>
          <w:rFonts w:ascii="Palatino Linotype" w:eastAsia="Palatino Linotype" w:hAnsi="Palatino Linotype" w:cs="Palatino Linotype"/>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14:paraId="7C2F95A0" w14:textId="77777777" w:rsidR="0080248C" w:rsidRDefault="000C3F65">
      <w:pPr>
        <w:spacing w:after="0"/>
        <w:ind w:right="-9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expuesto y fundado, este Pleno:</w:t>
      </w:r>
    </w:p>
    <w:p w14:paraId="488C115D" w14:textId="77777777" w:rsidR="0080248C" w:rsidRDefault="0080248C">
      <w:pPr>
        <w:spacing w:after="0"/>
        <w:ind w:right="-93"/>
        <w:rPr>
          <w:rFonts w:ascii="Palatino Linotype" w:eastAsia="Palatino Linotype" w:hAnsi="Palatino Linotype" w:cs="Palatino Linotype"/>
          <w:sz w:val="24"/>
          <w:szCs w:val="24"/>
        </w:rPr>
      </w:pPr>
    </w:p>
    <w:p w14:paraId="4082E88A" w14:textId="77777777" w:rsidR="0080248C" w:rsidRDefault="000C3F65">
      <w:pPr>
        <w:spacing w:after="0"/>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RE S U E L V E:</w:t>
      </w:r>
    </w:p>
    <w:p w14:paraId="791FC21B" w14:textId="77777777" w:rsidR="0080248C" w:rsidRDefault="0080248C">
      <w:pPr>
        <w:spacing w:after="0" w:line="360" w:lineRule="auto"/>
        <w:ind w:left="-142" w:right="49"/>
        <w:jc w:val="both"/>
        <w:rPr>
          <w:rFonts w:ascii="Palatino Linotype" w:eastAsia="Palatino Linotype" w:hAnsi="Palatino Linotype" w:cs="Palatino Linotype"/>
          <w:sz w:val="24"/>
          <w:szCs w:val="24"/>
        </w:rPr>
      </w:pPr>
    </w:p>
    <w:p w14:paraId="52668D0E" w14:textId="77777777" w:rsidR="0080248C" w:rsidRDefault="000C3F6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Resultan parcialmente fundados los motivos de inconformidad hecho valer por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00684/INFOEM/IP/RR/2022</w:t>
      </w:r>
      <w:r>
        <w:rPr>
          <w:rFonts w:ascii="Palatino Linotype" w:eastAsia="Palatino Linotype" w:hAnsi="Palatino Linotype" w:cs="Palatino Linotype"/>
          <w:sz w:val="24"/>
          <w:szCs w:val="24"/>
        </w:rPr>
        <w:t>, en términos del considerando cuarto.</w:t>
      </w:r>
    </w:p>
    <w:p w14:paraId="433E26AE" w14:textId="77777777" w:rsidR="0080248C" w:rsidRDefault="0080248C">
      <w:pPr>
        <w:spacing w:after="0" w:line="360" w:lineRule="auto"/>
        <w:ind w:right="49"/>
        <w:jc w:val="both"/>
        <w:rPr>
          <w:rFonts w:ascii="Palatino Linotype" w:eastAsia="Palatino Linotype" w:hAnsi="Palatino Linotype" w:cs="Palatino Linotype"/>
          <w:b/>
          <w:sz w:val="24"/>
          <w:szCs w:val="24"/>
        </w:rPr>
      </w:pPr>
    </w:p>
    <w:p w14:paraId="425EBDD3" w14:textId="77777777" w:rsidR="0080248C" w:rsidRDefault="000C3F6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MODIFICA</w:t>
      </w:r>
      <w:r>
        <w:rPr>
          <w:rFonts w:ascii="Palatino Linotype" w:eastAsia="Palatino Linotype" w:hAnsi="Palatino Linotype" w:cs="Palatino Linotype"/>
          <w:sz w:val="24"/>
          <w:szCs w:val="24"/>
        </w:rPr>
        <w:t xml:space="preserv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que en términos del Considerando Cuarto y Quinto de esta resolución haga entrega, vía SAIMEX, en versión pública de lo siguiente:</w:t>
      </w:r>
    </w:p>
    <w:p w14:paraId="47A50E9C" w14:textId="77777777" w:rsidR="0080248C" w:rsidRDefault="0080248C">
      <w:pPr>
        <w:spacing w:after="0" w:line="360" w:lineRule="auto"/>
        <w:ind w:right="49"/>
        <w:jc w:val="both"/>
        <w:rPr>
          <w:rFonts w:ascii="Palatino Linotype" w:eastAsia="Palatino Linotype" w:hAnsi="Palatino Linotype" w:cs="Palatino Linotype"/>
          <w:sz w:val="24"/>
          <w:szCs w:val="24"/>
        </w:rPr>
      </w:pPr>
    </w:p>
    <w:p w14:paraId="222E510A" w14:textId="77777777" w:rsidR="0080248C" w:rsidRDefault="000C3F6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-Recibos de nómina, prima vacacional y aguinaldo de todos los servidores públicos sindicalizados y no sindicalizados, así como de los miembros del Cabildo del Ayuntamiento de Xonacatlán, del mes de diciembre de dos mil veintiuno.</w:t>
      </w:r>
    </w:p>
    <w:p w14:paraId="65E7A25B" w14:textId="77777777" w:rsidR="0080248C" w:rsidRDefault="000C3F65">
      <w:pPr>
        <w:spacing w:before="80" w:after="24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24C5FF8" w14:textId="77777777" w:rsidR="0080248C" w:rsidRDefault="000C3F65">
      <w:pPr>
        <w:spacing w:before="12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w:t>
      </w:r>
      <w:r>
        <w:rPr>
          <w:rFonts w:ascii="Palatino Linotype" w:eastAsia="Palatino Linotype" w:hAnsi="Palatino Linotype" w:cs="Palatino Linotype"/>
          <w:b/>
          <w:sz w:val="24"/>
          <w:szCs w:val="24"/>
        </w:rPr>
        <w:t xml:space="preserve">NOTIFÍQUESE vía SAIMEX </w:t>
      </w:r>
      <w:r>
        <w:rPr>
          <w:rFonts w:ascii="Palatino Linotype" w:eastAsia="Palatino Linotype" w:hAnsi="Palatino Linotype" w:cs="Palatino Linotype"/>
          <w:sz w:val="24"/>
          <w:szCs w:val="24"/>
        </w:rPr>
        <w:t>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0A5794" w14:textId="77777777" w:rsidR="0080248C" w:rsidRDefault="0080248C">
      <w:pPr>
        <w:spacing w:after="0" w:line="360" w:lineRule="auto"/>
        <w:ind w:right="49"/>
        <w:jc w:val="both"/>
        <w:rPr>
          <w:rFonts w:ascii="Palatino Linotype" w:eastAsia="Palatino Linotype" w:hAnsi="Palatino Linotype" w:cs="Palatino Linotype"/>
          <w:sz w:val="24"/>
          <w:szCs w:val="24"/>
        </w:rPr>
      </w:pPr>
    </w:p>
    <w:p w14:paraId="72CEA23B" w14:textId="77777777" w:rsidR="0080248C" w:rsidRDefault="000C3F6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7C329DA0" w14:textId="77777777" w:rsidR="0080248C" w:rsidRDefault="0080248C">
      <w:pPr>
        <w:spacing w:after="0" w:line="360" w:lineRule="auto"/>
        <w:ind w:right="49"/>
        <w:jc w:val="both"/>
        <w:rPr>
          <w:rFonts w:ascii="Palatino Linotype" w:eastAsia="Palatino Linotype" w:hAnsi="Palatino Linotype" w:cs="Palatino Linotype"/>
          <w:sz w:val="24"/>
          <w:szCs w:val="24"/>
        </w:rPr>
      </w:pPr>
    </w:p>
    <w:p w14:paraId="3CD60E6B" w14:textId="77777777" w:rsidR="0080248C" w:rsidRDefault="000C3F65">
      <w:pPr>
        <w:spacing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NOTIFÍQUESE vía SAIMEX</w:t>
      </w:r>
      <w:r>
        <w:rPr>
          <w:rFonts w:ascii="Palatino Linotype" w:eastAsia="Palatino Linotype" w:hAnsi="Palatino Linotype" w:cs="Palatino Linotype"/>
          <w:sz w:val="24"/>
          <w:szCs w:val="24"/>
        </w:rPr>
        <w:t xml:space="preserve"> a </w:t>
      </w:r>
      <w:r>
        <w:rPr>
          <w:rFonts w:ascii="Palatino Linotype" w:eastAsia="Palatino Linotype" w:hAnsi="Palatino Linotype" w:cs="Palatino Linotype"/>
          <w:b/>
          <w:sz w:val="24"/>
          <w:szCs w:val="24"/>
        </w:rPr>
        <w:t>LA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AF3EC1E" w14:textId="612D7482" w:rsidR="0080248C" w:rsidRDefault="001275D3">
      <w:pPr>
        <w:spacing w:before="12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sidR="000C3F65">
        <w:rPr>
          <w:rFonts w:ascii="Palatino Linotype" w:eastAsia="Palatino Linotype" w:hAnsi="Palatino Linotype" w:cs="Palatino Linotype"/>
          <w:sz w:val="24"/>
          <w:szCs w:val="24"/>
        </w:rPr>
        <w:t>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374F3">
        <w:rPr>
          <w:rFonts w:ascii="Palatino Linotype" w:eastAsia="Palatino Linotype" w:hAnsi="Palatino Linotype" w:cs="Palatino Linotype"/>
          <w:sz w:val="24"/>
          <w:szCs w:val="24"/>
        </w:rPr>
        <w:t xml:space="preserve"> CON VOTO PARTICULAR</w:t>
      </w:r>
      <w:r w:rsidR="000C3F65">
        <w:rPr>
          <w:rFonts w:ascii="Palatino Linotype" w:eastAsia="Palatino Linotype" w:hAnsi="Palatino Linotype" w:cs="Palatino Linotype"/>
          <w:sz w:val="24"/>
          <w:szCs w:val="24"/>
        </w:rPr>
        <w:t>; LUIS GUSTAVO PARRA NORIEGA</w:t>
      </w:r>
      <w:r w:rsidR="004374F3" w:rsidRPr="004374F3">
        <w:t xml:space="preserve"> </w:t>
      </w:r>
      <w:r w:rsidR="004374F3" w:rsidRPr="004374F3">
        <w:rPr>
          <w:rFonts w:ascii="Palatino Linotype" w:eastAsia="Palatino Linotype" w:hAnsi="Palatino Linotype" w:cs="Palatino Linotype"/>
          <w:sz w:val="24"/>
          <w:szCs w:val="24"/>
        </w:rPr>
        <w:t>CON VOTO PARTICULAR</w:t>
      </w:r>
      <w:r w:rsidR="000C3F65">
        <w:rPr>
          <w:rFonts w:ascii="Palatino Linotype" w:eastAsia="Palatino Linotype" w:hAnsi="Palatino Linotype" w:cs="Palatino Linotype"/>
          <w:sz w:val="24"/>
          <w:szCs w:val="24"/>
        </w:rPr>
        <w:t xml:space="preserve"> Y GUADALUPE RAMÍREZ PEÑA; EN LA DÉCIMA CUARTA SESIÓN ORDINARIA CELEBRADA EL </w:t>
      </w:r>
      <w:r w:rsidR="000C3F65">
        <w:rPr>
          <w:rFonts w:ascii="Palatino Linotype" w:eastAsia="Palatino Linotype" w:hAnsi="Palatino Linotype" w:cs="Palatino Linotype"/>
          <w:color w:val="000000"/>
          <w:sz w:val="24"/>
          <w:szCs w:val="24"/>
        </w:rPr>
        <w:t xml:space="preserve">VEINTE DE </w:t>
      </w:r>
      <w:r w:rsidR="000C3F65">
        <w:rPr>
          <w:rFonts w:ascii="Palatino Linotype" w:eastAsia="Palatino Linotype" w:hAnsi="Palatino Linotype" w:cs="Palatino Linotype"/>
          <w:sz w:val="24"/>
          <w:szCs w:val="24"/>
        </w:rPr>
        <w:t>ABRIL</w:t>
      </w:r>
      <w:r w:rsidR="000C3F65">
        <w:rPr>
          <w:rFonts w:ascii="Palatino Linotype" w:eastAsia="Palatino Linotype" w:hAnsi="Palatino Linotype" w:cs="Palatino Linotype"/>
          <w:color w:val="000000"/>
          <w:sz w:val="24"/>
          <w:szCs w:val="24"/>
        </w:rPr>
        <w:t xml:space="preserve"> DE</w:t>
      </w:r>
      <w:r w:rsidR="000C3F65">
        <w:rPr>
          <w:rFonts w:ascii="Palatino Linotype" w:eastAsia="Palatino Linotype" w:hAnsi="Palatino Linotype" w:cs="Palatino Linotype"/>
          <w:sz w:val="24"/>
          <w:szCs w:val="24"/>
        </w:rPr>
        <w:t xml:space="preserve"> DOS MIL VEINTIDÓS, ANTE EL SECRETARIO TÉCNICO, ALEXIS TAPIA RAMÍREZ.</w:t>
      </w:r>
    </w:p>
    <w:p w14:paraId="7AB64583" w14:textId="77777777" w:rsidR="0080248C" w:rsidRDefault="0080248C">
      <w:pPr>
        <w:spacing w:before="240" w:after="240" w:line="360" w:lineRule="auto"/>
        <w:jc w:val="both"/>
        <w:rPr>
          <w:rFonts w:ascii="Palatino Linotype" w:eastAsia="Palatino Linotype" w:hAnsi="Palatino Linotype" w:cs="Palatino Linotype"/>
          <w:i/>
          <w:sz w:val="24"/>
          <w:szCs w:val="24"/>
        </w:rPr>
      </w:pPr>
    </w:p>
    <w:p w14:paraId="3D95B44B" w14:textId="77777777" w:rsidR="0080248C" w:rsidRDefault="0080248C">
      <w:pPr>
        <w:spacing w:before="240" w:after="240" w:line="360" w:lineRule="auto"/>
      </w:pPr>
    </w:p>
    <w:p w14:paraId="333264E8" w14:textId="77777777" w:rsidR="0080248C" w:rsidRDefault="0080248C">
      <w:pPr>
        <w:spacing w:before="240" w:after="240" w:line="360" w:lineRule="auto"/>
        <w:jc w:val="both"/>
        <w:rPr>
          <w:rFonts w:ascii="Palatino Linotype" w:eastAsia="Palatino Linotype" w:hAnsi="Palatino Linotype" w:cs="Palatino Linotype"/>
        </w:rPr>
      </w:pPr>
    </w:p>
    <w:sectPr w:rsidR="0080248C">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0226" w14:textId="77777777" w:rsidR="00F11139" w:rsidRDefault="00F11139">
      <w:pPr>
        <w:spacing w:after="0" w:line="240" w:lineRule="auto"/>
      </w:pPr>
      <w:r>
        <w:separator/>
      </w:r>
    </w:p>
  </w:endnote>
  <w:endnote w:type="continuationSeparator" w:id="0">
    <w:p w14:paraId="7ABB405C" w14:textId="77777777" w:rsidR="00F11139" w:rsidRDefault="00F1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9574" w14:textId="77777777" w:rsidR="0080248C" w:rsidRDefault="000C3F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275D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275D3">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4E489DC" w14:textId="77777777" w:rsidR="0080248C" w:rsidRDefault="0080248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BEBF" w14:textId="77777777" w:rsidR="00F11139" w:rsidRDefault="00F11139">
      <w:pPr>
        <w:spacing w:after="0" w:line="240" w:lineRule="auto"/>
      </w:pPr>
      <w:r>
        <w:separator/>
      </w:r>
    </w:p>
  </w:footnote>
  <w:footnote w:type="continuationSeparator" w:id="0">
    <w:p w14:paraId="3EA19648" w14:textId="77777777" w:rsidR="00F11139" w:rsidRDefault="00F11139">
      <w:pPr>
        <w:spacing w:after="0" w:line="240" w:lineRule="auto"/>
      </w:pPr>
      <w:r>
        <w:continuationSeparator/>
      </w:r>
    </w:p>
  </w:footnote>
  <w:footnote w:id="1">
    <w:p w14:paraId="1CC36A2A" w14:textId="77777777" w:rsidR="0080248C" w:rsidRDefault="000C3F65">
      <w:pPr>
        <w:spacing w:after="0"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2">
    <w:p w14:paraId="0FCCA0FA" w14:textId="77777777" w:rsidR="0080248C" w:rsidRDefault="000C3F65">
      <w:pPr>
        <w:spacing w:after="0" w:line="240" w:lineRule="auto"/>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950A" w14:textId="77777777" w:rsidR="0080248C" w:rsidRDefault="0080248C">
    <w:pPr>
      <w:widowControl w:val="0"/>
      <w:pBdr>
        <w:top w:val="nil"/>
        <w:left w:val="nil"/>
        <w:bottom w:val="nil"/>
        <w:right w:val="nil"/>
        <w:between w:val="nil"/>
      </w:pBdr>
      <w:spacing w:after="0" w:line="276" w:lineRule="auto"/>
      <w:rPr>
        <w:rFonts w:ascii="Palatino Linotype" w:eastAsia="Palatino Linotype" w:hAnsi="Palatino Linotype" w:cs="Palatino Linotype"/>
        <w:sz w:val="16"/>
        <w:szCs w:val="16"/>
      </w:rPr>
    </w:pPr>
  </w:p>
  <w:tbl>
    <w:tblPr>
      <w:tblStyle w:val="a0"/>
      <w:tblW w:w="10366" w:type="dxa"/>
      <w:tblInd w:w="-1281" w:type="dxa"/>
      <w:tblLayout w:type="fixed"/>
      <w:tblLook w:val="0400" w:firstRow="0" w:lastRow="0" w:firstColumn="0" w:lastColumn="0" w:noHBand="0" w:noVBand="1"/>
    </w:tblPr>
    <w:tblGrid>
      <w:gridCol w:w="5516"/>
      <w:gridCol w:w="4850"/>
    </w:tblGrid>
    <w:tr w:rsidR="0080248C" w14:paraId="648489BB" w14:textId="77777777">
      <w:trPr>
        <w:trHeight w:val="253"/>
      </w:trPr>
      <w:tc>
        <w:tcPr>
          <w:tcW w:w="5516" w:type="dxa"/>
        </w:tcPr>
        <w:p w14:paraId="123D7468" w14:textId="77777777" w:rsidR="0080248C" w:rsidRDefault="000C3F6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850" w:type="dxa"/>
        </w:tcPr>
        <w:p w14:paraId="5AA7701A" w14:textId="77777777" w:rsidR="0080248C" w:rsidRDefault="000C3F65">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00684/INFOEM/IP/RR/2022</w:t>
          </w:r>
        </w:p>
      </w:tc>
    </w:tr>
    <w:tr w:rsidR="0080248C" w14:paraId="751A0799" w14:textId="77777777">
      <w:trPr>
        <w:trHeight w:val="218"/>
      </w:trPr>
      <w:tc>
        <w:tcPr>
          <w:tcW w:w="5516" w:type="dxa"/>
        </w:tcPr>
        <w:p w14:paraId="4BA4C78A" w14:textId="77777777" w:rsidR="0080248C" w:rsidRDefault="000C3F6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850" w:type="dxa"/>
        </w:tcPr>
        <w:p w14:paraId="0B87D599" w14:textId="77777777" w:rsidR="0080248C" w:rsidRDefault="0080248C">
          <w:pPr>
            <w:spacing w:after="120"/>
            <w:ind w:left="-486" w:right="214" w:firstLine="567"/>
            <w:jc w:val="right"/>
            <w:rPr>
              <w:rFonts w:ascii="Palatino Linotype" w:eastAsia="Palatino Linotype" w:hAnsi="Palatino Linotype" w:cs="Palatino Linotype"/>
            </w:rPr>
          </w:pPr>
        </w:p>
      </w:tc>
    </w:tr>
    <w:tr w:rsidR="0080248C" w14:paraId="4BB72CE6" w14:textId="77777777">
      <w:trPr>
        <w:trHeight w:val="270"/>
      </w:trPr>
      <w:tc>
        <w:tcPr>
          <w:tcW w:w="5516" w:type="dxa"/>
        </w:tcPr>
        <w:p w14:paraId="02A2818E" w14:textId="77777777" w:rsidR="0080248C" w:rsidRDefault="000C3F65">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850" w:type="dxa"/>
        </w:tcPr>
        <w:p w14:paraId="2F50D990" w14:textId="77777777" w:rsidR="0080248C" w:rsidRDefault="000C3F65">
          <w:pPr>
            <w:pBdr>
              <w:top w:val="nil"/>
              <w:left w:val="nil"/>
              <w:bottom w:val="nil"/>
              <w:right w:val="nil"/>
              <w:between w:val="nil"/>
            </w:pBdr>
            <w:spacing w:line="259" w:lineRule="auto"/>
            <w:ind w:left="432" w:right="214"/>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Xonacatlán</w:t>
          </w:r>
        </w:p>
      </w:tc>
    </w:tr>
    <w:tr w:rsidR="0080248C" w14:paraId="1544F394" w14:textId="77777777">
      <w:trPr>
        <w:trHeight w:val="382"/>
      </w:trPr>
      <w:tc>
        <w:tcPr>
          <w:tcW w:w="5516" w:type="dxa"/>
        </w:tcPr>
        <w:p w14:paraId="4D425E41" w14:textId="77777777" w:rsidR="0080248C" w:rsidRDefault="000C3F65">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850" w:type="dxa"/>
        </w:tcPr>
        <w:p w14:paraId="0626B045" w14:textId="77777777" w:rsidR="0080248C" w:rsidRDefault="000C3F65">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1412433" w14:textId="77777777" w:rsidR="0080248C" w:rsidRDefault="000C3F6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24781B1" wp14:editId="0C470CD1">
          <wp:simplePos x="0" y="0"/>
          <wp:positionH relativeFrom="column">
            <wp:posOffset>-1155699</wp:posOffset>
          </wp:positionH>
          <wp:positionV relativeFrom="paragraph">
            <wp:posOffset>-1578609</wp:posOffset>
          </wp:positionV>
          <wp:extent cx="7867650" cy="10133330"/>
          <wp:effectExtent l="0" t="0" r="0" b="0"/>
          <wp:wrapNone/>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651"/>
    <w:multiLevelType w:val="multilevel"/>
    <w:tmpl w:val="3AE27C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AD3BED"/>
    <w:multiLevelType w:val="multilevel"/>
    <w:tmpl w:val="82928B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66F1F8F"/>
    <w:multiLevelType w:val="multilevel"/>
    <w:tmpl w:val="ABA2F44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7C6D458C"/>
    <w:multiLevelType w:val="multilevel"/>
    <w:tmpl w:val="B65A0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C"/>
    <w:rsid w:val="000C3F65"/>
    <w:rsid w:val="001275D3"/>
    <w:rsid w:val="004374F3"/>
    <w:rsid w:val="0080248C"/>
    <w:rsid w:val="00F111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BC56"/>
  <w15:docId w15:val="{2E014D9C-6F07-4FE5-AE79-B15B21DE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2F"/>
  </w:style>
  <w:style w:type="paragraph" w:styleId="Ttulo1">
    <w:name w:val="heading 1"/>
    <w:basedOn w:val="Normal"/>
    <w:next w:val="Normal"/>
    <w:link w:val="Ttulo1Car"/>
    <w:uiPriority w:val="9"/>
    <w:qFormat/>
    <w:rsid w:val="00734D98"/>
    <w:pPr>
      <w:keepNext/>
      <w:keepLines/>
      <w:spacing w:before="480" w:after="120" w:line="240" w:lineRule="auto"/>
      <w:outlineLvl w:val="0"/>
    </w:pPr>
    <w:rPr>
      <w:rFonts w:ascii="Times New Roman" w:eastAsia="Times New Roman" w:hAnsi="Times New Roman" w:cs="Times New Roman"/>
      <w:b/>
      <w:sz w:val="48"/>
      <w:szCs w:val="48"/>
      <w:lang w:val="es-ES"/>
    </w:rPr>
  </w:style>
  <w:style w:type="paragraph" w:styleId="Ttulo2">
    <w:name w:val="heading 2"/>
    <w:basedOn w:val="Normal"/>
    <w:next w:val="Normal"/>
    <w:link w:val="Ttulo2Car"/>
    <w:uiPriority w:val="9"/>
    <w:semiHidden/>
    <w:unhideWhenUsed/>
    <w:qFormat/>
    <w:rsid w:val="00734D98"/>
    <w:pPr>
      <w:keepNext/>
      <w:keepLines/>
      <w:spacing w:before="360" w:after="80" w:line="240" w:lineRule="auto"/>
      <w:outlineLvl w:val="1"/>
    </w:pPr>
    <w:rPr>
      <w:rFonts w:ascii="Times New Roman" w:eastAsia="Times New Roman" w:hAnsi="Times New Roman" w:cs="Times New Roman"/>
      <w:b/>
      <w:sz w:val="36"/>
      <w:szCs w:val="36"/>
      <w:lang w:val="es-ES"/>
    </w:rPr>
  </w:style>
  <w:style w:type="paragraph" w:styleId="Ttulo3">
    <w:name w:val="heading 3"/>
    <w:basedOn w:val="Normal"/>
    <w:next w:val="Normal"/>
    <w:link w:val="Ttulo3Car"/>
    <w:uiPriority w:val="9"/>
    <w:semiHidden/>
    <w:unhideWhenUsed/>
    <w:qFormat/>
    <w:rsid w:val="00734D98"/>
    <w:pPr>
      <w:keepNext/>
      <w:keepLines/>
      <w:spacing w:before="280" w:after="80" w:line="240" w:lineRule="auto"/>
      <w:outlineLvl w:val="2"/>
    </w:pPr>
    <w:rPr>
      <w:rFonts w:ascii="Times New Roman" w:eastAsia="Times New Roman" w:hAnsi="Times New Roman" w:cs="Times New Roman"/>
      <w:b/>
      <w:sz w:val="28"/>
      <w:szCs w:val="28"/>
      <w:lang w:val="es-ES"/>
    </w:rPr>
  </w:style>
  <w:style w:type="paragraph" w:styleId="Ttulo4">
    <w:name w:val="heading 4"/>
    <w:basedOn w:val="Normal"/>
    <w:next w:val="Normal"/>
    <w:link w:val="Ttulo4Car"/>
    <w:uiPriority w:val="9"/>
    <w:semiHidden/>
    <w:unhideWhenUsed/>
    <w:qFormat/>
    <w:rsid w:val="00734D98"/>
    <w:pPr>
      <w:keepNext/>
      <w:keepLines/>
      <w:spacing w:before="240" w:after="40" w:line="240" w:lineRule="auto"/>
      <w:outlineLvl w:val="3"/>
    </w:pPr>
    <w:rPr>
      <w:rFonts w:ascii="Times New Roman" w:eastAsia="Times New Roman" w:hAnsi="Times New Roman" w:cs="Times New Roman"/>
      <w:b/>
      <w:sz w:val="24"/>
      <w:szCs w:val="24"/>
      <w:lang w:val="es-ES"/>
    </w:rPr>
  </w:style>
  <w:style w:type="paragraph" w:styleId="Ttulo5">
    <w:name w:val="heading 5"/>
    <w:basedOn w:val="Normal"/>
    <w:next w:val="Normal"/>
    <w:link w:val="Ttulo5Car"/>
    <w:uiPriority w:val="9"/>
    <w:semiHidden/>
    <w:unhideWhenUsed/>
    <w:qFormat/>
    <w:rsid w:val="00734D98"/>
    <w:pPr>
      <w:keepNext/>
      <w:keepLines/>
      <w:spacing w:before="220" w:after="40" w:line="240" w:lineRule="auto"/>
      <w:outlineLvl w:val="4"/>
    </w:pPr>
    <w:rPr>
      <w:rFonts w:ascii="Times New Roman" w:eastAsia="Times New Roman" w:hAnsi="Times New Roman" w:cs="Times New Roman"/>
      <w:b/>
      <w:lang w:val="es-ES"/>
    </w:rPr>
  </w:style>
  <w:style w:type="paragraph" w:styleId="Ttulo6">
    <w:name w:val="heading 6"/>
    <w:basedOn w:val="Normal"/>
    <w:next w:val="Normal"/>
    <w:link w:val="Ttulo6Car"/>
    <w:uiPriority w:val="9"/>
    <w:semiHidden/>
    <w:unhideWhenUsed/>
    <w:qFormat/>
    <w:rsid w:val="00734D98"/>
    <w:pPr>
      <w:keepNext/>
      <w:keepLines/>
      <w:spacing w:before="200" w:after="40" w:line="240" w:lineRule="auto"/>
      <w:outlineLvl w:val="5"/>
    </w:pPr>
    <w:rPr>
      <w:rFonts w:ascii="Times New Roman" w:eastAsia="Times New Roman" w:hAnsi="Times New Roman" w:cs="Times New Roman"/>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34D98"/>
    <w:pPr>
      <w:keepNext/>
      <w:keepLines/>
      <w:spacing w:before="480" w:after="120" w:line="240" w:lineRule="auto"/>
    </w:pPr>
    <w:rPr>
      <w:rFonts w:ascii="Times New Roman" w:eastAsia="Times New Roman" w:hAnsi="Times New Roman" w:cs="Times New Roman"/>
      <w:b/>
      <w:sz w:val="72"/>
      <w:szCs w:val="72"/>
      <w:lang w:val="es-ES"/>
    </w:rPr>
  </w:style>
  <w:style w:type="paragraph" w:styleId="Encabezado">
    <w:name w:val="header"/>
    <w:basedOn w:val="Normal"/>
    <w:link w:val="EncabezadoCar"/>
    <w:uiPriority w:val="99"/>
    <w:unhideWhenUsed/>
    <w:rsid w:val="00C10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02F"/>
  </w:style>
  <w:style w:type="paragraph" w:styleId="Piedepgina">
    <w:name w:val="footer"/>
    <w:basedOn w:val="Normal"/>
    <w:link w:val="PiedepginaCar"/>
    <w:uiPriority w:val="99"/>
    <w:unhideWhenUsed/>
    <w:rsid w:val="00C10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02F"/>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002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002F"/>
  </w:style>
  <w:style w:type="character" w:styleId="Hipervnculo">
    <w:name w:val="Hyperlink"/>
    <w:basedOn w:val="Fuentedeprrafopredeter"/>
    <w:uiPriority w:val="99"/>
    <w:unhideWhenUsed/>
    <w:rsid w:val="00C1002F"/>
    <w:rPr>
      <w:color w:val="0000FF"/>
      <w:u w:val="single"/>
    </w:rPr>
  </w:style>
  <w:style w:type="character" w:customStyle="1" w:styleId="Ttulo1Car">
    <w:name w:val="Título 1 Car"/>
    <w:basedOn w:val="Fuentedeprrafopredeter"/>
    <w:link w:val="Ttulo1"/>
    <w:uiPriority w:val="9"/>
    <w:rsid w:val="00734D98"/>
    <w:rPr>
      <w:rFonts w:ascii="Times New Roman" w:eastAsia="Times New Roman" w:hAnsi="Times New Roman" w:cs="Times New Roman"/>
      <w:b/>
      <w:sz w:val="48"/>
      <w:szCs w:val="48"/>
      <w:lang w:val="es-ES" w:eastAsia="es-MX"/>
    </w:rPr>
  </w:style>
  <w:style w:type="character" w:customStyle="1" w:styleId="Ttulo2Car">
    <w:name w:val="Título 2 Car"/>
    <w:basedOn w:val="Fuentedeprrafopredeter"/>
    <w:link w:val="Ttulo2"/>
    <w:uiPriority w:val="9"/>
    <w:rsid w:val="00734D98"/>
    <w:rPr>
      <w:rFonts w:ascii="Times New Roman" w:eastAsia="Times New Roman" w:hAnsi="Times New Roman" w:cs="Times New Roman"/>
      <w:b/>
      <w:sz w:val="36"/>
      <w:szCs w:val="36"/>
      <w:lang w:val="es-ES" w:eastAsia="es-MX"/>
    </w:rPr>
  </w:style>
  <w:style w:type="character" w:customStyle="1" w:styleId="Ttulo3Car">
    <w:name w:val="Título 3 Car"/>
    <w:basedOn w:val="Fuentedeprrafopredeter"/>
    <w:link w:val="Ttulo3"/>
    <w:uiPriority w:val="9"/>
    <w:rsid w:val="00734D98"/>
    <w:rPr>
      <w:rFonts w:ascii="Times New Roman" w:eastAsia="Times New Roman" w:hAnsi="Times New Roman" w:cs="Times New Roman"/>
      <w:b/>
      <w:sz w:val="28"/>
      <w:szCs w:val="28"/>
      <w:lang w:val="es-ES" w:eastAsia="es-MX"/>
    </w:rPr>
  </w:style>
  <w:style w:type="character" w:customStyle="1" w:styleId="Ttulo4Car">
    <w:name w:val="Título 4 Car"/>
    <w:basedOn w:val="Fuentedeprrafopredeter"/>
    <w:link w:val="Ttulo4"/>
    <w:rsid w:val="00734D98"/>
    <w:rPr>
      <w:rFonts w:ascii="Times New Roman" w:eastAsia="Times New Roman" w:hAnsi="Times New Roman" w:cs="Times New Roman"/>
      <w:b/>
      <w:sz w:val="24"/>
      <w:szCs w:val="24"/>
      <w:lang w:val="es-ES" w:eastAsia="es-MX"/>
    </w:rPr>
  </w:style>
  <w:style w:type="character" w:customStyle="1" w:styleId="Ttulo5Car">
    <w:name w:val="Título 5 Car"/>
    <w:basedOn w:val="Fuentedeprrafopredeter"/>
    <w:link w:val="Ttulo5"/>
    <w:rsid w:val="00734D98"/>
    <w:rPr>
      <w:rFonts w:ascii="Times New Roman" w:eastAsia="Times New Roman" w:hAnsi="Times New Roman" w:cs="Times New Roman"/>
      <w:b/>
      <w:lang w:val="es-ES" w:eastAsia="es-MX"/>
    </w:rPr>
  </w:style>
  <w:style w:type="character" w:customStyle="1" w:styleId="Ttulo6Car">
    <w:name w:val="Título 6 Car"/>
    <w:basedOn w:val="Fuentedeprrafopredeter"/>
    <w:link w:val="Ttulo6"/>
    <w:rsid w:val="00734D98"/>
    <w:rPr>
      <w:rFonts w:ascii="Times New Roman" w:eastAsia="Times New Roman" w:hAnsi="Times New Roman" w:cs="Times New Roman"/>
      <w:b/>
      <w:sz w:val="20"/>
      <w:szCs w:val="20"/>
      <w:lang w:val="es-ES" w:eastAsia="es-MX"/>
    </w:rPr>
  </w:style>
  <w:style w:type="paragraph" w:styleId="Sinespaciado">
    <w:name w:val="No Spacing"/>
    <w:aliases w:val="Francesa,INAI"/>
    <w:link w:val="SinespaciadoCar"/>
    <w:uiPriority w:val="1"/>
    <w:qFormat/>
    <w:rsid w:val="00734D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34D9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34D98"/>
  </w:style>
  <w:style w:type="table" w:styleId="Tablaconcuadrcula">
    <w:name w:val="Table Grid"/>
    <w:basedOn w:val="Tablanormal"/>
    <w:uiPriority w:val="59"/>
    <w:qFormat/>
    <w:rsid w:val="0073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34D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4D98"/>
    <w:rPr>
      <w:rFonts w:ascii="Segoe UI" w:hAnsi="Segoe UI" w:cs="Segoe UI"/>
      <w:sz w:val="18"/>
      <w:szCs w:val="18"/>
    </w:rPr>
  </w:style>
  <w:style w:type="character" w:styleId="Textoennegrita">
    <w:name w:val="Strong"/>
    <w:uiPriority w:val="22"/>
    <w:qFormat/>
    <w:rsid w:val="00734D98"/>
    <w:rPr>
      <w:b/>
      <w:bCs/>
    </w:rPr>
  </w:style>
  <w:style w:type="paragraph" w:customStyle="1" w:styleId="Default">
    <w:name w:val="Default"/>
    <w:rsid w:val="00734D98"/>
    <w:pPr>
      <w:autoSpaceDE w:val="0"/>
      <w:autoSpaceDN w:val="0"/>
      <w:adjustRightInd w:val="0"/>
      <w:spacing w:after="0" w:line="240" w:lineRule="auto"/>
    </w:pPr>
    <w:rPr>
      <w:rFonts w:ascii="Arial" w:hAnsi="Arial" w:cs="Arial"/>
      <w:color w:val="000000"/>
      <w:sz w:val="24"/>
      <w:szCs w:val="24"/>
    </w:rPr>
  </w:style>
  <w:style w:type="table" w:customStyle="1" w:styleId="TableNormal0">
    <w:name w:val="Table Normal"/>
    <w:rsid w:val="00734D98"/>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character" w:customStyle="1" w:styleId="TtuloCar">
    <w:name w:val="Título Car"/>
    <w:basedOn w:val="Fuentedeprrafopredeter"/>
    <w:link w:val="Ttulo"/>
    <w:rsid w:val="00734D98"/>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34D98"/>
    <w:rPr>
      <w:rFonts w:ascii="Georgia" w:eastAsia="Georgia" w:hAnsi="Georgia" w:cs="Georgia"/>
      <w:i/>
      <w:color w:val="666666"/>
      <w:sz w:val="48"/>
      <w:szCs w:val="48"/>
      <w:lang w:val="es-ES" w:eastAsia="es-MX"/>
    </w:rPr>
  </w:style>
  <w:style w:type="table" w:customStyle="1" w:styleId="8">
    <w:name w:val="8"/>
    <w:basedOn w:val="TableNormal0"/>
    <w:rsid w:val="00734D98"/>
    <w:tblPr>
      <w:tblStyleRowBandSize w:val="1"/>
      <w:tblStyleColBandSize w:val="1"/>
      <w:tblCellMar>
        <w:left w:w="115" w:type="dxa"/>
        <w:right w:w="115" w:type="dxa"/>
      </w:tblCellMar>
    </w:tblPr>
  </w:style>
  <w:style w:type="table" w:customStyle="1" w:styleId="7">
    <w:name w:val="7"/>
    <w:basedOn w:val="TableNormal0"/>
    <w:rsid w:val="00734D98"/>
    <w:tblPr>
      <w:tblStyleRowBandSize w:val="1"/>
      <w:tblStyleColBandSize w:val="1"/>
      <w:tblCellMar>
        <w:left w:w="115" w:type="dxa"/>
        <w:right w:w="115" w:type="dxa"/>
      </w:tblCellMar>
    </w:tblPr>
  </w:style>
  <w:style w:type="table" w:customStyle="1" w:styleId="6">
    <w:name w:val="6"/>
    <w:basedOn w:val="TableNormal0"/>
    <w:rsid w:val="00734D98"/>
    <w:tblPr>
      <w:tblStyleRowBandSize w:val="1"/>
      <w:tblStyleColBandSize w:val="1"/>
      <w:tblCellMar>
        <w:left w:w="115" w:type="dxa"/>
        <w:right w:w="115" w:type="dxa"/>
      </w:tblCellMar>
    </w:tblPr>
  </w:style>
  <w:style w:type="table" w:customStyle="1" w:styleId="5">
    <w:name w:val="5"/>
    <w:basedOn w:val="TableNormal0"/>
    <w:rsid w:val="00734D98"/>
    <w:tblPr>
      <w:tblStyleRowBandSize w:val="1"/>
      <w:tblStyleColBandSize w:val="1"/>
      <w:tblCellMar>
        <w:left w:w="115" w:type="dxa"/>
        <w:right w:w="115" w:type="dxa"/>
      </w:tblCellMar>
    </w:tblPr>
  </w:style>
  <w:style w:type="table" w:customStyle="1" w:styleId="4">
    <w:name w:val="4"/>
    <w:basedOn w:val="TableNormal0"/>
    <w:rsid w:val="00734D98"/>
    <w:tblPr>
      <w:tblStyleRowBandSize w:val="1"/>
      <w:tblStyleColBandSize w:val="1"/>
      <w:tblCellMar>
        <w:left w:w="115" w:type="dxa"/>
        <w:right w:w="115" w:type="dxa"/>
      </w:tblCellMar>
    </w:tblPr>
  </w:style>
  <w:style w:type="table" w:customStyle="1" w:styleId="3">
    <w:name w:val="3"/>
    <w:basedOn w:val="TableNormal0"/>
    <w:rsid w:val="00734D98"/>
    <w:tblPr>
      <w:tblStyleRowBandSize w:val="1"/>
      <w:tblStyleColBandSize w:val="1"/>
      <w:tblCellMar>
        <w:left w:w="115" w:type="dxa"/>
        <w:right w:w="115" w:type="dxa"/>
      </w:tblCellMar>
    </w:tblPr>
  </w:style>
  <w:style w:type="table" w:customStyle="1" w:styleId="2">
    <w:name w:val="2"/>
    <w:basedOn w:val="TableNormal0"/>
    <w:rsid w:val="00734D98"/>
    <w:tblPr>
      <w:tblStyleRowBandSize w:val="1"/>
      <w:tblStyleColBandSize w:val="1"/>
      <w:tblCellMar>
        <w:left w:w="115" w:type="dxa"/>
        <w:right w:w="115" w:type="dxa"/>
      </w:tblCellMar>
    </w:tblPr>
  </w:style>
  <w:style w:type="table" w:customStyle="1" w:styleId="1">
    <w:name w:val="1"/>
    <w:basedOn w:val="TableNormal0"/>
    <w:rsid w:val="00734D98"/>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4D98"/>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34D98"/>
    <w:rPr>
      <w:rFonts w:ascii="Times New Roman" w:eastAsia="Times New Roman" w:hAnsi="Times New Roman" w:cs="Times New Roman"/>
      <w:sz w:val="20"/>
      <w:szCs w:val="20"/>
      <w:lang w:val="es-ES"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4D98"/>
    <w:rPr>
      <w:vertAlign w:val="superscript"/>
    </w:rPr>
  </w:style>
  <w:style w:type="paragraph" w:customStyle="1" w:styleId="paragraph">
    <w:name w:val="paragraph"/>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734D98"/>
    <w:rPr>
      <w:color w:val="605E5C"/>
      <w:shd w:val="clear" w:color="auto" w:fill="E1DFDD"/>
    </w:rPr>
  </w:style>
  <w:style w:type="paragraph" w:styleId="Textoindependiente">
    <w:name w:val="Body Text"/>
    <w:basedOn w:val="Normal"/>
    <w:link w:val="TextoindependienteCar"/>
    <w:uiPriority w:val="99"/>
    <w:unhideWhenUsed/>
    <w:qFormat/>
    <w:rsid w:val="00734D98"/>
    <w:pPr>
      <w:autoSpaceDE w:val="0"/>
      <w:autoSpaceDN w:val="0"/>
      <w:adjustRightInd w:val="0"/>
      <w:spacing w:after="0" w:line="240" w:lineRule="auto"/>
      <w:ind w:left="93"/>
    </w:pPr>
    <w:rPr>
      <w:rFonts w:ascii="Times New Roman" w:hAnsi="Times New Roman" w:cs="Times New Roman"/>
      <w:sz w:val="23"/>
      <w:szCs w:val="23"/>
    </w:rPr>
  </w:style>
  <w:style w:type="character" w:customStyle="1" w:styleId="TextoindependienteCar">
    <w:name w:val="Texto independiente Car"/>
    <w:basedOn w:val="Fuentedeprrafopredeter"/>
    <w:link w:val="Textoindependiente"/>
    <w:uiPriority w:val="99"/>
    <w:rsid w:val="00734D98"/>
    <w:rPr>
      <w:rFonts w:ascii="Times New Roman" w:hAnsi="Times New Roman" w:cs="Times New Roman"/>
      <w:sz w:val="23"/>
      <w:szCs w:val="23"/>
    </w:rPr>
  </w:style>
  <w:style w:type="character" w:customStyle="1" w:styleId="normaltextrun">
    <w:name w:val="normaltextrun"/>
    <w:basedOn w:val="Fuentedeprrafopredeter"/>
    <w:rsid w:val="00734D98"/>
  </w:style>
  <w:style w:type="character" w:customStyle="1" w:styleId="apple-style-span">
    <w:name w:val="apple-style-span"/>
    <w:rsid w:val="00734D98"/>
  </w:style>
  <w:style w:type="character" w:styleId="Refdecomentario">
    <w:name w:val="annotation reference"/>
    <w:basedOn w:val="Fuentedeprrafopredeter"/>
    <w:uiPriority w:val="99"/>
    <w:semiHidden/>
    <w:unhideWhenUsed/>
    <w:rsid w:val="00734D98"/>
    <w:rPr>
      <w:sz w:val="16"/>
      <w:szCs w:val="16"/>
    </w:rPr>
  </w:style>
  <w:style w:type="paragraph" w:styleId="Textocomentario">
    <w:name w:val="annotation text"/>
    <w:basedOn w:val="Normal"/>
    <w:link w:val="TextocomentarioCar"/>
    <w:uiPriority w:val="99"/>
    <w:semiHidden/>
    <w:unhideWhenUsed/>
    <w:rsid w:val="00734D98"/>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734D98"/>
    <w:rPr>
      <w:rFonts w:ascii="Times New Roman" w:eastAsia="Times New Roman" w:hAnsi="Times New Roman" w:cs="Times New Roman"/>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734D98"/>
    <w:rPr>
      <w:b/>
      <w:bCs/>
    </w:rPr>
  </w:style>
  <w:style w:type="character" w:customStyle="1" w:styleId="AsuntodelcomentarioCar">
    <w:name w:val="Asunto del comentario Car"/>
    <w:basedOn w:val="TextocomentarioCar"/>
    <w:link w:val="Asuntodelcomentario"/>
    <w:uiPriority w:val="99"/>
    <w:semiHidden/>
    <w:rsid w:val="00734D98"/>
    <w:rPr>
      <w:rFonts w:ascii="Times New Roman" w:eastAsia="Times New Roman" w:hAnsi="Times New Roman" w:cs="Times New Roman"/>
      <w:b/>
      <w:bCs/>
      <w:sz w:val="20"/>
      <w:szCs w:val="20"/>
      <w:lang w:val="es-ES" w:eastAsia="es-MX"/>
    </w:rPr>
  </w:style>
  <w:style w:type="character" w:styleId="Hipervnculovisitado">
    <w:name w:val="FollowedHyperlink"/>
    <w:basedOn w:val="Fuentedeprrafopredeter"/>
    <w:uiPriority w:val="99"/>
    <w:semiHidden/>
    <w:unhideWhenUsed/>
    <w:rsid w:val="00734D98"/>
    <w:rPr>
      <w:color w:val="954F72" w:themeColor="followedHyperlink"/>
      <w:u w:val="single"/>
    </w:rPr>
  </w:style>
  <w:style w:type="character" w:customStyle="1" w:styleId="TextonotapieCar1">
    <w:name w:val="Texto nota pie Car1"/>
    <w:basedOn w:val="Fuentedeprrafopredeter"/>
    <w:uiPriority w:val="99"/>
    <w:rsid w:val="00734D98"/>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734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link w:val="TextoCar"/>
    <w:qFormat/>
    <w:rsid w:val="00734D9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734D98"/>
    <w:rPr>
      <w:rFonts w:ascii="Arial" w:eastAsia="Times New Roman" w:hAnsi="Arial" w:cs="Arial"/>
      <w:sz w:val="18"/>
      <w:szCs w:val="18"/>
      <w:lang w:eastAsia="es-ES"/>
    </w:rPr>
  </w:style>
  <w:style w:type="paragraph" w:styleId="Textosinformato">
    <w:name w:val="Plain Text"/>
    <w:basedOn w:val="Normal"/>
    <w:link w:val="TextosinformatoCar"/>
    <w:rsid w:val="00734D9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34D98"/>
    <w:rPr>
      <w:rFonts w:ascii="Courier New" w:eastAsia="Times New Roman" w:hAnsi="Courier New" w:cs="Times New Roman"/>
      <w:sz w:val="20"/>
      <w:szCs w:val="20"/>
      <w:lang w:val="es-ES" w:eastAsia="es-ES"/>
    </w:rPr>
  </w:style>
  <w:style w:type="character" w:customStyle="1" w:styleId="eop">
    <w:name w:val="eop"/>
    <w:basedOn w:val="Fuentedeprrafopredeter"/>
    <w:rsid w:val="00734D98"/>
  </w:style>
  <w:style w:type="paragraph" w:customStyle="1" w:styleId="Standard">
    <w:name w:val="Standard"/>
    <w:rsid w:val="00734D9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q">
    <w:name w:val="q"/>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734D98"/>
  </w:style>
  <w:style w:type="character" w:customStyle="1" w:styleId="m2871584667633129156gmail-apple-converted-space">
    <w:name w:val="m_2871584667633129156gmail-apple-converted-space"/>
    <w:basedOn w:val="Fuentedeprrafopredeter"/>
    <w:rsid w:val="00734D98"/>
  </w:style>
  <w:style w:type="character" w:customStyle="1" w:styleId="m2871584667633129156gmail-msofootnotereference">
    <w:name w:val="m_2871584667633129156gmail-msofootnotereference"/>
    <w:basedOn w:val="Fuentedeprrafopredeter"/>
    <w:rsid w:val="00734D98"/>
  </w:style>
  <w:style w:type="paragraph" w:customStyle="1" w:styleId="m2871584667633129156gmail-msofootnotetext">
    <w:name w:val="m_2871584667633129156gmail-msofootnotetext"/>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unhideWhenUsed/>
    <w:rsid w:val="00734D9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734D98"/>
    <w:rPr>
      <w:rFonts w:ascii="Times New Roman" w:eastAsia="Times New Roman" w:hAnsi="Times New Roman" w:cs="Times New Roman"/>
      <w:sz w:val="24"/>
      <w:szCs w:val="24"/>
      <w:lang w:eastAsia="es-ES"/>
    </w:rPr>
  </w:style>
  <w:style w:type="paragraph" w:styleId="Lista">
    <w:name w:val="List"/>
    <w:basedOn w:val="Normal"/>
    <w:uiPriority w:val="99"/>
    <w:unhideWhenUsed/>
    <w:rsid w:val="00734D98"/>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734D98"/>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734D98"/>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uiPriority w:val="99"/>
    <w:rsid w:val="00734D9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34D9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734D9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34D9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4D98"/>
    <w:rPr>
      <w:rFonts w:ascii="Times New Roman" w:eastAsia="Times New Roman" w:hAnsi="Times New Roman" w:cs="Times New Roman"/>
      <w:sz w:val="24"/>
      <w:szCs w:val="24"/>
      <w:lang w:val="es-ES" w:eastAsia="es-ES"/>
    </w:rPr>
  </w:style>
  <w:style w:type="paragraph" w:customStyle="1" w:styleId="j">
    <w:name w:val="j"/>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
    <w:name w:val="u"/>
    <w:basedOn w:val="Fuentedeprrafopredeter"/>
    <w:rsid w:val="00734D98"/>
  </w:style>
  <w:style w:type="paragraph" w:customStyle="1" w:styleId="rtejustify">
    <w:name w:val="rtejustify"/>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34D98"/>
    <w:rPr>
      <w:i/>
      <w:iCs/>
    </w:rPr>
  </w:style>
  <w:style w:type="paragraph" w:customStyle="1" w:styleId="j1">
    <w:name w:val="j1"/>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
    <w:name w:val="d"/>
    <w:basedOn w:val="Fuentedeprrafopredeter"/>
    <w:rsid w:val="00734D98"/>
  </w:style>
  <w:style w:type="character" w:customStyle="1" w:styleId="m-7180717751901043621gmail-msofootnotereference">
    <w:name w:val="m_-7180717751901043621gmail-msofootnotereference"/>
    <w:basedOn w:val="Fuentedeprrafopredeter"/>
    <w:rsid w:val="00734D98"/>
  </w:style>
  <w:style w:type="character" w:customStyle="1" w:styleId="m-3579365149168697376gmail-msofootnotereference">
    <w:name w:val="m_-3579365149168697376gmail-msofootnotereference"/>
    <w:basedOn w:val="Fuentedeprrafopredeter"/>
    <w:rsid w:val="00734D98"/>
  </w:style>
  <w:style w:type="paragraph" w:customStyle="1" w:styleId="m-3579365149168697376gmail-msofootnotetext">
    <w:name w:val="m_-3579365149168697376gmail-msofootnotetext"/>
    <w:basedOn w:val="Normal"/>
    <w:rsid w:val="0073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Fuentedeprrafopredeter"/>
    <w:rsid w:val="00734D98"/>
  </w:style>
  <w:style w:type="table" w:styleId="Tabladelista1clara-nfasis1">
    <w:name w:val="List Table 1 Light Accent 1"/>
    <w:basedOn w:val="Tablanormal"/>
    <w:uiPriority w:val="46"/>
    <w:rsid w:val="009C4873"/>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hMjc83wnswNmH27wuoW3YyKo8g==">AMUW2mWjl3Gn+1lPr9+inSj5rsjUX9z2Tf+S79+bvCzi9blzlP+7pE6MtoFjHM5SHasMGPev09iwCEpCcImuygqZ01x7Esrc+N7V9Dl+6ZrvN/59xWNG35HHs35F0Kkt0OFBntjxXQqP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12900</Words>
  <Characters>70951</Characters>
  <Application>Microsoft Office Word</Application>
  <DocSecurity>0</DocSecurity>
  <Lines>591</Lines>
  <Paragraphs>167</Paragraphs>
  <ScaleCrop>false</ScaleCrop>
  <Company/>
  <LinksUpToDate>false</LinksUpToDate>
  <CharactersWithSpaces>83684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 425</cp:lastModifiedBy>
  <cp:revision>3</cp:revision>
  <dcterms:created xsi:type="dcterms:W3CDTF">2022-04-06T19:21:00Z</dcterms:created>
  <dcterms:modified xsi:type="dcterms:W3CDTF">2022-06-17T03:11:00Z</dcterms:modified>
</cp:coreProperties>
</file>