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F01B6" w14:textId="5D50B1CB" w:rsidR="007E363C" w:rsidRPr="00CA4F94" w:rsidRDefault="007E363C" w:rsidP="008F6217">
      <w:pPr>
        <w:spacing w:line="360" w:lineRule="auto"/>
        <w:jc w:val="both"/>
        <w:rPr>
          <w:rFonts w:ascii="Palatino Linotype" w:hAnsi="Palatino Linotype" w:cs="Tahoma"/>
          <w:bCs/>
          <w:sz w:val="22"/>
          <w:szCs w:val="22"/>
        </w:rPr>
      </w:pPr>
      <w:r w:rsidRPr="00CA4F9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64204" w:rsidRPr="00CA4F94">
        <w:rPr>
          <w:rFonts w:ascii="Palatino Linotype" w:hAnsi="Palatino Linotype" w:cs="Tahoma"/>
          <w:bCs/>
          <w:sz w:val="22"/>
          <w:szCs w:val="22"/>
        </w:rPr>
        <w:t>veint</w:t>
      </w:r>
      <w:r w:rsidR="000B7BDA">
        <w:rPr>
          <w:rFonts w:ascii="Palatino Linotype" w:hAnsi="Palatino Linotype" w:cs="Tahoma"/>
          <w:bCs/>
          <w:sz w:val="22"/>
          <w:szCs w:val="22"/>
        </w:rPr>
        <w:t>iuno</w:t>
      </w:r>
      <w:r w:rsidR="00BC2C98" w:rsidRPr="00CA4F94">
        <w:rPr>
          <w:rFonts w:ascii="Palatino Linotype" w:hAnsi="Palatino Linotype" w:cs="Tahoma"/>
          <w:bCs/>
          <w:sz w:val="22"/>
          <w:szCs w:val="22"/>
        </w:rPr>
        <w:t xml:space="preserve"> de junio de dos mil veintidós. </w:t>
      </w:r>
    </w:p>
    <w:p w14:paraId="27B6CEA5" w14:textId="77777777" w:rsidR="009B5EB2" w:rsidRDefault="009B5EB2" w:rsidP="008F6217">
      <w:pPr>
        <w:spacing w:line="360" w:lineRule="auto"/>
        <w:jc w:val="both"/>
        <w:rPr>
          <w:rFonts w:ascii="Palatino Linotype" w:hAnsi="Palatino Linotype" w:cs="Tahoma"/>
          <w:b/>
          <w:bCs/>
          <w:color w:val="0D0D0D"/>
          <w:sz w:val="22"/>
          <w:szCs w:val="22"/>
        </w:rPr>
      </w:pPr>
    </w:p>
    <w:p w14:paraId="52AE8B8D" w14:textId="7C92D308" w:rsidR="007E363C" w:rsidRPr="00CA4F94" w:rsidRDefault="007E363C" w:rsidP="008F6217">
      <w:pPr>
        <w:spacing w:line="360" w:lineRule="auto"/>
        <w:jc w:val="both"/>
        <w:rPr>
          <w:rFonts w:ascii="Palatino Linotype" w:hAnsi="Palatino Linotype" w:cs="Tahoma"/>
          <w:bCs/>
          <w:color w:val="0D0D0D"/>
          <w:sz w:val="22"/>
          <w:szCs w:val="22"/>
        </w:rPr>
      </w:pPr>
      <w:r w:rsidRPr="00CA4F94">
        <w:rPr>
          <w:rFonts w:ascii="Palatino Linotype" w:hAnsi="Palatino Linotype" w:cs="Tahoma"/>
          <w:b/>
          <w:bCs/>
          <w:color w:val="0D0D0D"/>
          <w:sz w:val="22"/>
          <w:szCs w:val="22"/>
        </w:rPr>
        <w:t xml:space="preserve">VISTO </w:t>
      </w:r>
      <w:r w:rsidRPr="00CA4F94">
        <w:rPr>
          <w:rFonts w:ascii="Palatino Linotype" w:hAnsi="Palatino Linotype" w:cs="Tahoma"/>
          <w:bCs/>
          <w:color w:val="0D0D0D"/>
          <w:sz w:val="22"/>
          <w:szCs w:val="22"/>
        </w:rPr>
        <w:t xml:space="preserve">el expediente conformado con motivo de los Recursos de Revisión </w:t>
      </w:r>
      <w:r w:rsidR="007251FA" w:rsidRPr="00CA4F94">
        <w:rPr>
          <w:rFonts w:ascii="Palatino Linotype" w:hAnsi="Palatino Linotype" w:cs="Tahoma"/>
          <w:bCs/>
          <w:color w:val="0D0D0D"/>
          <w:sz w:val="22"/>
          <w:szCs w:val="22"/>
        </w:rPr>
        <w:t>02101/INFOEM/IP/RR/2022</w:t>
      </w:r>
      <w:r w:rsidR="00983871" w:rsidRPr="00CA4F94">
        <w:rPr>
          <w:rFonts w:ascii="Palatino Linotype" w:hAnsi="Palatino Linotype" w:cs="Tahoma"/>
          <w:bCs/>
          <w:color w:val="0D0D0D"/>
          <w:sz w:val="22"/>
          <w:szCs w:val="22"/>
        </w:rPr>
        <w:t xml:space="preserve"> y </w:t>
      </w:r>
      <w:r w:rsidR="00BF4E58" w:rsidRPr="00CA4F94">
        <w:rPr>
          <w:rFonts w:ascii="Palatino Linotype" w:hAnsi="Palatino Linotype" w:cs="Tahoma"/>
          <w:bCs/>
          <w:color w:val="0D0D0D"/>
          <w:sz w:val="22"/>
          <w:szCs w:val="22"/>
        </w:rPr>
        <w:t>02102/INFOEM/IP/RR/2022</w:t>
      </w:r>
      <w:r w:rsidR="00983871" w:rsidRPr="00CA4F94">
        <w:rPr>
          <w:rFonts w:ascii="Palatino Linotype" w:hAnsi="Palatino Linotype" w:cs="Tahoma"/>
          <w:bCs/>
          <w:color w:val="0D0D0D"/>
          <w:sz w:val="22"/>
          <w:szCs w:val="22"/>
        </w:rPr>
        <w:t xml:space="preserve">, </w:t>
      </w:r>
      <w:r w:rsidRPr="00CA4F94">
        <w:rPr>
          <w:rFonts w:ascii="Palatino Linotype" w:hAnsi="Palatino Linotype" w:cs="Tahoma"/>
          <w:bCs/>
          <w:color w:val="0D0D0D"/>
          <w:sz w:val="22"/>
          <w:szCs w:val="22"/>
        </w:rPr>
        <w:t>interpuestos por</w:t>
      </w:r>
      <w:r w:rsidR="00621B80" w:rsidRPr="00CA4F94">
        <w:rPr>
          <w:rFonts w:ascii="Palatino Linotype" w:hAnsi="Palatino Linotype" w:cs="Tahoma"/>
          <w:bCs/>
          <w:color w:val="0D0D0D"/>
          <w:sz w:val="22"/>
          <w:szCs w:val="22"/>
        </w:rPr>
        <w:t xml:space="preserve">, en lo sucesivo, </w:t>
      </w:r>
      <w:r w:rsidRPr="00CA4F94">
        <w:rPr>
          <w:rFonts w:ascii="Palatino Linotype" w:hAnsi="Palatino Linotype" w:cs="Tahoma"/>
          <w:color w:val="0D0D0D" w:themeColor="text1" w:themeTint="F2"/>
          <w:sz w:val="22"/>
          <w:szCs w:val="22"/>
        </w:rPr>
        <w:t>Recurrente o Particular</w:t>
      </w:r>
      <w:r w:rsidR="00621B80" w:rsidRPr="00CA4F94">
        <w:rPr>
          <w:rFonts w:ascii="Palatino Linotype" w:hAnsi="Palatino Linotype" w:cs="Tahoma"/>
          <w:color w:val="0D0D0D" w:themeColor="text1" w:themeTint="F2"/>
          <w:sz w:val="22"/>
          <w:szCs w:val="22"/>
        </w:rPr>
        <w:t>,</w:t>
      </w:r>
      <w:r w:rsidRPr="00CA4F94">
        <w:rPr>
          <w:rFonts w:ascii="Palatino Linotype" w:hAnsi="Palatino Linotype" w:cs="Tahoma"/>
          <w:bCs/>
          <w:color w:val="0D0D0D"/>
          <w:sz w:val="22"/>
          <w:szCs w:val="22"/>
        </w:rPr>
        <w:t xml:space="preserve"> en contra de la respuesta del Sujeto Obligado, </w:t>
      </w:r>
      <w:r w:rsidR="007251FA" w:rsidRPr="00CA4F94">
        <w:rPr>
          <w:rFonts w:ascii="Palatino Linotype" w:hAnsi="Palatino Linotype" w:cs="Tahoma"/>
          <w:bCs/>
          <w:color w:val="0D0D0D"/>
          <w:sz w:val="22"/>
          <w:szCs w:val="22"/>
        </w:rPr>
        <w:t>Ayuntamiento de Metepec</w:t>
      </w:r>
      <w:r w:rsidRPr="00CA4F94">
        <w:rPr>
          <w:rFonts w:ascii="Palatino Linotype" w:hAnsi="Palatino Linotype" w:cs="Tahoma"/>
          <w:bCs/>
          <w:color w:val="0D0D0D"/>
          <w:sz w:val="22"/>
          <w:szCs w:val="22"/>
        </w:rPr>
        <w:t xml:space="preserve">, a las solicitudes de información pública </w:t>
      </w:r>
      <w:bookmarkStart w:id="0" w:name="_Hlk85045057"/>
      <w:r w:rsidR="00BF4E58" w:rsidRPr="00CA4F94">
        <w:rPr>
          <w:rFonts w:ascii="Palatino Linotype" w:hAnsi="Palatino Linotype" w:cs="Tahoma"/>
          <w:bCs/>
          <w:color w:val="0D0D0D"/>
          <w:sz w:val="22"/>
          <w:szCs w:val="22"/>
        </w:rPr>
        <w:t>00521/METEPEC/IP/2022</w:t>
      </w:r>
      <w:r w:rsidR="00AF4C1A" w:rsidRPr="00CA4F94">
        <w:rPr>
          <w:rFonts w:ascii="Palatino Linotype" w:hAnsi="Palatino Linotype" w:cs="Tahoma"/>
          <w:bCs/>
          <w:color w:val="0D0D0D"/>
          <w:sz w:val="22"/>
          <w:szCs w:val="22"/>
        </w:rPr>
        <w:t xml:space="preserve"> y </w:t>
      </w:r>
      <w:r w:rsidR="009D2DA1" w:rsidRPr="00CA4F94">
        <w:rPr>
          <w:rFonts w:ascii="Palatino Linotype" w:hAnsi="Palatino Linotype" w:cs="Tahoma"/>
          <w:bCs/>
          <w:color w:val="0D0D0D"/>
          <w:sz w:val="22"/>
          <w:szCs w:val="22"/>
        </w:rPr>
        <w:t>00520/METEPEC/IP/2022</w:t>
      </w:r>
      <w:bookmarkEnd w:id="0"/>
      <w:r w:rsidRPr="00CA4F94">
        <w:rPr>
          <w:rFonts w:ascii="Palatino Linotype" w:hAnsi="Palatino Linotype" w:cs="Tahoma"/>
          <w:bCs/>
          <w:color w:val="0D0D0D"/>
          <w:sz w:val="22"/>
          <w:szCs w:val="22"/>
        </w:rPr>
        <w:t>, se emite la presente Resolución, con base en los Antecedentes y C</w:t>
      </w:r>
      <w:r w:rsidRPr="00CA4F94">
        <w:rPr>
          <w:rFonts w:ascii="Palatino Linotype" w:hAnsi="Palatino Linotype" w:cs="Tahoma"/>
          <w:bCs/>
          <w:sz w:val="22"/>
          <w:szCs w:val="22"/>
        </w:rPr>
        <w:t>onsiderandos que a continuación se exponen:</w:t>
      </w:r>
    </w:p>
    <w:p w14:paraId="0D2C884D" w14:textId="77777777" w:rsidR="007E363C" w:rsidRPr="00CA4F94" w:rsidRDefault="007E363C" w:rsidP="008F6217">
      <w:pPr>
        <w:spacing w:line="360" w:lineRule="auto"/>
        <w:rPr>
          <w:rFonts w:ascii="Palatino Linotype" w:hAnsi="Palatino Linotype" w:cs="Tahoma"/>
          <w:sz w:val="22"/>
          <w:szCs w:val="22"/>
        </w:rPr>
      </w:pPr>
    </w:p>
    <w:p w14:paraId="0075B0EB" w14:textId="77777777" w:rsidR="007E363C" w:rsidRPr="00CA4F94" w:rsidRDefault="007E363C" w:rsidP="008F6217">
      <w:pPr>
        <w:tabs>
          <w:tab w:val="center" w:pos="4522"/>
          <w:tab w:val="left" w:pos="7245"/>
        </w:tabs>
        <w:spacing w:line="360" w:lineRule="auto"/>
        <w:jc w:val="center"/>
        <w:rPr>
          <w:rFonts w:ascii="Palatino Linotype" w:hAnsi="Palatino Linotype" w:cs="Tahoma"/>
          <w:b/>
          <w:sz w:val="22"/>
          <w:szCs w:val="22"/>
        </w:rPr>
      </w:pPr>
      <w:r w:rsidRPr="00CA4F94">
        <w:rPr>
          <w:rFonts w:ascii="Palatino Linotype" w:hAnsi="Palatino Linotype" w:cs="Tahoma"/>
          <w:b/>
          <w:sz w:val="22"/>
          <w:szCs w:val="22"/>
        </w:rPr>
        <w:t>A N T E C E D E N T E S:</w:t>
      </w:r>
    </w:p>
    <w:p w14:paraId="3DABB258" w14:textId="77777777" w:rsidR="000F585E" w:rsidRPr="00CA4F94" w:rsidRDefault="000F585E" w:rsidP="008F6217">
      <w:pPr>
        <w:pStyle w:val="Prrafodelista"/>
        <w:tabs>
          <w:tab w:val="left" w:pos="567"/>
        </w:tabs>
        <w:spacing w:line="360" w:lineRule="auto"/>
        <w:ind w:left="0"/>
        <w:contextualSpacing w:val="0"/>
        <w:jc w:val="both"/>
        <w:rPr>
          <w:rFonts w:ascii="Palatino Linotype" w:hAnsi="Palatino Linotype" w:cs="Tahoma"/>
          <w:b/>
          <w:szCs w:val="22"/>
        </w:rPr>
      </w:pPr>
    </w:p>
    <w:p w14:paraId="253BA471" w14:textId="477063A6" w:rsidR="007E363C" w:rsidRPr="00CA4F94" w:rsidRDefault="007E363C" w:rsidP="008F6217">
      <w:pPr>
        <w:pStyle w:val="Prrafodelista"/>
        <w:tabs>
          <w:tab w:val="left" w:pos="567"/>
        </w:tabs>
        <w:spacing w:line="360" w:lineRule="auto"/>
        <w:ind w:left="0"/>
        <w:contextualSpacing w:val="0"/>
        <w:jc w:val="both"/>
        <w:rPr>
          <w:rFonts w:ascii="Palatino Linotype" w:hAnsi="Palatino Linotype" w:cs="Tahoma"/>
          <w:b/>
          <w:szCs w:val="22"/>
        </w:rPr>
      </w:pPr>
      <w:r w:rsidRPr="00CA4F94">
        <w:rPr>
          <w:rFonts w:ascii="Palatino Linotype" w:hAnsi="Palatino Linotype" w:cs="Tahoma"/>
          <w:b/>
          <w:szCs w:val="22"/>
        </w:rPr>
        <w:t xml:space="preserve">I. Presentación de las solicitudes de información. </w:t>
      </w:r>
    </w:p>
    <w:p w14:paraId="7C204955" w14:textId="4333875D" w:rsidR="007E363C" w:rsidRPr="00CA4F94" w:rsidRDefault="007E363C" w:rsidP="00761BD5">
      <w:pPr>
        <w:pStyle w:val="Prrafodelista"/>
        <w:tabs>
          <w:tab w:val="left" w:pos="567"/>
        </w:tabs>
        <w:spacing w:line="360" w:lineRule="auto"/>
        <w:ind w:left="0"/>
        <w:contextualSpacing w:val="0"/>
        <w:jc w:val="both"/>
        <w:rPr>
          <w:rFonts w:ascii="Palatino Linotype" w:hAnsi="Palatino Linotype" w:cs="Tahoma"/>
          <w:szCs w:val="22"/>
        </w:rPr>
      </w:pPr>
    </w:p>
    <w:p w14:paraId="5F322934" w14:textId="45D828ED" w:rsidR="00761BD5" w:rsidRPr="00CA4F94" w:rsidRDefault="00761BD5" w:rsidP="00761BD5">
      <w:pPr>
        <w:tabs>
          <w:tab w:val="left" w:pos="567"/>
        </w:tabs>
        <w:spacing w:line="360" w:lineRule="auto"/>
        <w:jc w:val="both"/>
        <w:rPr>
          <w:rFonts w:ascii="Palatino Linotype" w:hAnsi="Palatino Linotype" w:cs="Tahoma"/>
          <w:b/>
          <w:sz w:val="22"/>
          <w:szCs w:val="22"/>
          <w:lang w:eastAsia="es-ES"/>
        </w:rPr>
      </w:pPr>
      <w:r w:rsidRPr="00CA4F94">
        <w:rPr>
          <w:rFonts w:ascii="Palatino Linotype" w:hAnsi="Palatino Linotype" w:cs="Tahoma"/>
          <w:sz w:val="22"/>
          <w:szCs w:val="22"/>
          <w:lang w:eastAsia="es-ES"/>
        </w:rPr>
        <w:t>Con fecha diez de enero de dos mil veintidós, se tuv</w:t>
      </w:r>
      <w:r w:rsidR="008D5B7D" w:rsidRPr="00CA4F94">
        <w:rPr>
          <w:rFonts w:ascii="Palatino Linotype" w:hAnsi="Palatino Linotype" w:cs="Tahoma"/>
          <w:sz w:val="22"/>
          <w:szCs w:val="22"/>
          <w:lang w:eastAsia="es-ES"/>
        </w:rPr>
        <w:t>ieron</w:t>
      </w:r>
      <w:r w:rsidRPr="00CA4F94">
        <w:rPr>
          <w:rFonts w:ascii="Palatino Linotype" w:hAnsi="Palatino Linotype" w:cs="Tahoma"/>
          <w:sz w:val="22"/>
          <w:szCs w:val="22"/>
          <w:lang w:eastAsia="es-ES"/>
        </w:rPr>
        <w:t xml:space="preserve"> por presentada</w:t>
      </w:r>
      <w:r w:rsidR="008D5B7D" w:rsidRPr="00CA4F94">
        <w:rPr>
          <w:rFonts w:ascii="Palatino Linotype" w:hAnsi="Palatino Linotype" w:cs="Tahoma"/>
          <w:sz w:val="22"/>
          <w:szCs w:val="22"/>
          <w:lang w:eastAsia="es-ES"/>
        </w:rPr>
        <w:t xml:space="preserve">s dos </w:t>
      </w:r>
      <w:r w:rsidRPr="00CA4F94">
        <w:rPr>
          <w:rFonts w:ascii="Palatino Linotype" w:hAnsi="Palatino Linotype" w:cs="Tahoma"/>
          <w:sz w:val="22"/>
          <w:szCs w:val="22"/>
          <w:lang w:eastAsia="es-ES"/>
        </w:rPr>
        <w:t>solicitud</w:t>
      </w:r>
      <w:r w:rsidR="008D5B7D" w:rsidRPr="00CA4F94">
        <w:rPr>
          <w:rFonts w:ascii="Palatino Linotype" w:hAnsi="Palatino Linotype" w:cs="Tahoma"/>
          <w:sz w:val="22"/>
          <w:szCs w:val="22"/>
          <w:lang w:eastAsia="es-ES"/>
        </w:rPr>
        <w:t>es</w:t>
      </w:r>
      <w:r w:rsidRPr="00CA4F94">
        <w:rPr>
          <w:rFonts w:ascii="Palatino Linotype" w:hAnsi="Palatino Linotype" w:cs="Tahoma"/>
          <w:sz w:val="22"/>
          <w:szCs w:val="22"/>
          <w:lang w:eastAsia="es-ES"/>
        </w:rPr>
        <w:t xml:space="preserve"> de acceso a la información pública </w:t>
      </w:r>
      <w:r w:rsidR="008D5B7D" w:rsidRPr="00CA4F94">
        <w:rPr>
          <w:rFonts w:ascii="Palatino Linotype" w:hAnsi="Palatino Linotype" w:cs="Tahoma"/>
          <w:sz w:val="22"/>
          <w:szCs w:val="22"/>
          <w:lang w:eastAsia="es-ES"/>
        </w:rPr>
        <w:t xml:space="preserve">por la </w:t>
      </w:r>
      <w:r w:rsidRPr="00CA4F94">
        <w:rPr>
          <w:rFonts w:ascii="Palatino Linotype" w:hAnsi="Palatino Linotype" w:cs="Tahoma"/>
          <w:sz w:val="22"/>
          <w:szCs w:val="22"/>
          <w:lang w:eastAsia="es-ES"/>
        </w:rPr>
        <w:t xml:space="preserve">Particular, a través del Sistema de Acceso a la Información Mexiquense (SAIMEX), ante la </w:t>
      </w:r>
      <w:r w:rsidRPr="00CA4F94">
        <w:rPr>
          <w:rFonts w:ascii="Palatino Linotype" w:eastAsia="Calibri" w:hAnsi="Palatino Linotype" w:cs="Tahoma"/>
          <w:sz w:val="22"/>
          <w:szCs w:val="22"/>
        </w:rPr>
        <w:t>Ayuntamiento de Metepec</w:t>
      </w:r>
      <w:r w:rsidRPr="00CA4F94">
        <w:rPr>
          <w:rFonts w:ascii="Palatino Linotype" w:hAnsi="Palatino Linotype" w:cs="Tahoma"/>
          <w:bCs/>
          <w:sz w:val="22"/>
          <w:szCs w:val="22"/>
          <w:lang w:eastAsia="es-ES"/>
        </w:rPr>
        <w:t xml:space="preserve">, </w:t>
      </w:r>
      <w:r w:rsidRPr="00CA4F94">
        <w:rPr>
          <w:rFonts w:ascii="Palatino Linotype" w:hAnsi="Palatino Linotype" w:cs="Tahoma"/>
          <w:b/>
          <w:sz w:val="22"/>
          <w:szCs w:val="22"/>
          <w:lang w:eastAsia="es-ES"/>
        </w:rPr>
        <w:t xml:space="preserve">ya que si bien, se registró, el </w:t>
      </w:r>
      <w:r w:rsidR="00A97DF0" w:rsidRPr="00CA4F94">
        <w:rPr>
          <w:rFonts w:ascii="Palatino Linotype" w:hAnsi="Palatino Linotype" w:cs="Tahoma"/>
          <w:b/>
          <w:sz w:val="22"/>
          <w:szCs w:val="22"/>
          <w:lang w:eastAsia="es-ES"/>
        </w:rPr>
        <w:t>seis</w:t>
      </w:r>
      <w:r w:rsidRPr="00CA4F94">
        <w:rPr>
          <w:rFonts w:ascii="Palatino Linotype" w:hAnsi="Palatino Linotype" w:cs="Tahoma"/>
          <w:b/>
          <w:sz w:val="22"/>
          <w:szCs w:val="22"/>
          <w:lang w:eastAsia="es-ES"/>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 </w:t>
      </w:r>
      <w:r w:rsidRPr="00CA4F94">
        <w:rPr>
          <w:rFonts w:ascii="Palatino Linotype" w:hAnsi="Palatino Linotype" w:cs="Tahoma"/>
          <w:sz w:val="22"/>
          <w:szCs w:val="22"/>
          <w:lang w:eastAsia="es-ES"/>
        </w:rPr>
        <w:t>en los siguientes términos:</w:t>
      </w:r>
    </w:p>
    <w:p w14:paraId="0423DA81" w14:textId="2D06B48F" w:rsidR="007E363C" w:rsidRDefault="007E363C" w:rsidP="008F6217">
      <w:pPr>
        <w:pStyle w:val="Prrafodelista"/>
        <w:tabs>
          <w:tab w:val="left" w:pos="567"/>
        </w:tabs>
        <w:spacing w:line="360" w:lineRule="auto"/>
        <w:ind w:left="0"/>
        <w:contextualSpacing w:val="0"/>
        <w:jc w:val="both"/>
        <w:rPr>
          <w:rFonts w:ascii="Palatino Linotype" w:hAnsi="Palatino Linotype" w:cs="Tahoma"/>
          <w:szCs w:val="22"/>
        </w:rPr>
      </w:pPr>
    </w:p>
    <w:p w14:paraId="754991B6" w14:textId="77777777" w:rsidR="00D10DE3" w:rsidRPr="00CA4F94" w:rsidRDefault="00D10DE3" w:rsidP="008F6217">
      <w:pPr>
        <w:pStyle w:val="Prrafodelista"/>
        <w:tabs>
          <w:tab w:val="left" w:pos="567"/>
        </w:tabs>
        <w:spacing w:line="360" w:lineRule="auto"/>
        <w:ind w:left="0"/>
        <w:contextualSpacing w:val="0"/>
        <w:jc w:val="both"/>
        <w:rPr>
          <w:rFonts w:ascii="Palatino Linotype" w:hAnsi="Palatino Linotype" w:cs="Tahoma"/>
          <w:szCs w:val="22"/>
        </w:rPr>
      </w:pPr>
    </w:p>
    <w:p w14:paraId="3BBC12C5" w14:textId="66FAB47C" w:rsidR="004A3BBB" w:rsidRPr="00D10DE3" w:rsidRDefault="004A3BBB" w:rsidP="004A3BBB">
      <w:pPr>
        <w:spacing w:line="360" w:lineRule="auto"/>
        <w:ind w:left="567" w:right="567"/>
        <w:contextualSpacing/>
        <w:rPr>
          <w:rFonts w:ascii="Palatino Linotype" w:hAnsi="Palatino Linotype" w:cs="Tahoma"/>
          <w:b/>
          <w:bCs/>
          <w:i/>
          <w:iCs/>
          <w:sz w:val="20"/>
          <w:szCs w:val="20"/>
        </w:rPr>
      </w:pPr>
      <w:r w:rsidRPr="00D10DE3">
        <w:rPr>
          <w:rFonts w:ascii="Palatino Linotype" w:hAnsi="Palatino Linotype" w:cs="Tahoma"/>
          <w:b/>
          <w:bCs/>
          <w:i/>
          <w:iCs/>
          <w:sz w:val="20"/>
          <w:szCs w:val="20"/>
        </w:rPr>
        <w:lastRenderedPageBreak/>
        <w:t xml:space="preserve">Solicitud con número de folio </w:t>
      </w:r>
      <w:r w:rsidR="00BF4E58" w:rsidRPr="00D10DE3">
        <w:rPr>
          <w:rFonts w:ascii="Palatino Linotype" w:hAnsi="Palatino Linotype" w:cs="Tahoma"/>
          <w:b/>
          <w:bCs/>
          <w:i/>
          <w:iCs/>
          <w:sz w:val="20"/>
          <w:szCs w:val="20"/>
        </w:rPr>
        <w:t>00521/METEPEC/IP/2022</w:t>
      </w:r>
    </w:p>
    <w:p w14:paraId="35807A74" w14:textId="70FF3AE1" w:rsidR="004C50F3" w:rsidRPr="00CA4F94" w:rsidRDefault="004A3BBB" w:rsidP="004C50F3">
      <w:pPr>
        <w:spacing w:line="360" w:lineRule="auto"/>
        <w:ind w:left="567" w:right="567"/>
        <w:contextualSpacing/>
        <w:rPr>
          <w:rFonts w:ascii="Palatino Linotype" w:hAnsi="Palatino Linotype" w:cs="Tahoma"/>
          <w:b/>
          <w:bCs/>
          <w:i/>
          <w:iCs/>
          <w:sz w:val="20"/>
          <w:szCs w:val="20"/>
        </w:rPr>
      </w:pPr>
      <w:r w:rsidRPr="00CA4F94">
        <w:rPr>
          <w:rFonts w:ascii="Palatino Linotype" w:hAnsi="Palatino Linotype" w:cs="Tahoma"/>
          <w:b/>
          <w:bCs/>
          <w:i/>
          <w:iCs/>
          <w:sz w:val="20"/>
          <w:szCs w:val="20"/>
        </w:rPr>
        <w:t>“DESCRIPCIÓN CLARA Y PRECISA DE LA INFORMACIÓN SOLICITADA</w:t>
      </w:r>
    </w:p>
    <w:p w14:paraId="7066F9C5" w14:textId="0651AC00" w:rsidR="004A3BBB" w:rsidRPr="00CA4F94" w:rsidRDefault="004C50F3" w:rsidP="004C50F3">
      <w:pPr>
        <w:spacing w:line="360" w:lineRule="auto"/>
        <w:ind w:left="567" w:right="567"/>
        <w:contextualSpacing/>
        <w:rPr>
          <w:rFonts w:ascii="Palatino Linotype" w:hAnsi="Palatino Linotype"/>
          <w:i/>
          <w:sz w:val="20"/>
          <w:szCs w:val="20"/>
        </w:rPr>
      </w:pPr>
      <w:r w:rsidRPr="00CA4F94">
        <w:rPr>
          <w:rFonts w:ascii="Palatino Linotype" w:hAnsi="Palatino Linotype"/>
          <w:i/>
          <w:sz w:val="20"/>
          <w:szCs w:val="20"/>
        </w:rPr>
        <w:t>Solicito los documentos que den cuenta de los montos pagados por concepto de publicidad en Redes Sociales durante el ejercicio 2022</w:t>
      </w:r>
      <w:r w:rsidR="003642FF" w:rsidRPr="00CA4F94">
        <w:rPr>
          <w:rFonts w:ascii="Palatino Linotype" w:hAnsi="Palatino Linotype"/>
          <w:i/>
          <w:sz w:val="20"/>
          <w:szCs w:val="20"/>
        </w:rPr>
        <w:t>.</w:t>
      </w:r>
      <w:r w:rsidR="004A3BBB" w:rsidRPr="00CA4F94">
        <w:rPr>
          <w:rFonts w:ascii="Palatino Linotype" w:hAnsi="Palatino Linotype"/>
          <w:i/>
          <w:sz w:val="20"/>
          <w:szCs w:val="20"/>
        </w:rPr>
        <w:t xml:space="preserve">” (Sic) </w:t>
      </w:r>
    </w:p>
    <w:p w14:paraId="57ACE7EC" w14:textId="1F4A2B1F" w:rsidR="00E179BD" w:rsidRPr="00CA4F94" w:rsidRDefault="00E179BD" w:rsidP="004A3BBB">
      <w:pPr>
        <w:spacing w:line="360" w:lineRule="auto"/>
        <w:ind w:left="567" w:right="567"/>
        <w:contextualSpacing/>
        <w:rPr>
          <w:rFonts w:ascii="Palatino Linotype" w:hAnsi="Palatino Linotype"/>
          <w:i/>
          <w:sz w:val="20"/>
          <w:szCs w:val="20"/>
        </w:rPr>
      </w:pPr>
    </w:p>
    <w:p w14:paraId="6C0AD91F" w14:textId="5DFB4842" w:rsidR="00E179BD" w:rsidRPr="00D10DE3" w:rsidRDefault="00E179BD" w:rsidP="00E179BD">
      <w:pPr>
        <w:spacing w:line="360" w:lineRule="auto"/>
        <w:ind w:left="567" w:right="567"/>
        <w:contextualSpacing/>
        <w:rPr>
          <w:rFonts w:ascii="Palatino Linotype" w:hAnsi="Palatino Linotype" w:cs="Tahoma"/>
          <w:b/>
          <w:bCs/>
          <w:i/>
          <w:iCs/>
          <w:sz w:val="20"/>
          <w:szCs w:val="20"/>
        </w:rPr>
      </w:pPr>
      <w:r w:rsidRPr="00D10DE3">
        <w:rPr>
          <w:rFonts w:ascii="Palatino Linotype" w:hAnsi="Palatino Linotype" w:cs="Tahoma"/>
          <w:b/>
          <w:bCs/>
          <w:i/>
          <w:iCs/>
          <w:sz w:val="20"/>
          <w:szCs w:val="20"/>
        </w:rPr>
        <w:t xml:space="preserve">Solicitud con número de folio </w:t>
      </w:r>
      <w:r w:rsidR="009D2DA1" w:rsidRPr="00D10DE3">
        <w:rPr>
          <w:rFonts w:ascii="Palatino Linotype" w:hAnsi="Palatino Linotype" w:cs="Tahoma"/>
          <w:b/>
          <w:bCs/>
          <w:i/>
          <w:iCs/>
          <w:sz w:val="20"/>
          <w:szCs w:val="20"/>
        </w:rPr>
        <w:t>00520/METEPEC/IP/2022</w:t>
      </w:r>
    </w:p>
    <w:p w14:paraId="7738742B" w14:textId="77777777" w:rsidR="00E179BD" w:rsidRPr="00CA4F94" w:rsidRDefault="00E179BD" w:rsidP="00E179BD">
      <w:pPr>
        <w:spacing w:line="360" w:lineRule="auto"/>
        <w:ind w:left="567" w:right="567"/>
        <w:contextualSpacing/>
        <w:rPr>
          <w:rFonts w:ascii="Palatino Linotype" w:hAnsi="Palatino Linotype" w:cs="Tahoma"/>
          <w:b/>
          <w:bCs/>
          <w:i/>
          <w:iCs/>
          <w:sz w:val="20"/>
          <w:szCs w:val="20"/>
        </w:rPr>
      </w:pPr>
      <w:r w:rsidRPr="00CA4F94">
        <w:rPr>
          <w:rFonts w:ascii="Palatino Linotype" w:hAnsi="Palatino Linotype" w:cs="Tahoma"/>
          <w:b/>
          <w:bCs/>
          <w:i/>
          <w:iCs/>
          <w:sz w:val="20"/>
          <w:szCs w:val="20"/>
        </w:rPr>
        <w:t>“DESCRIPCIÓN CLARA Y PRECISA DE LA INFORMACIÓN SOLICITADA</w:t>
      </w:r>
    </w:p>
    <w:p w14:paraId="4BCD83D7" w14:textId="6A7347DC" w:rsidR="00E179BD" w:rsidRPr="00CA4F94" w:rsidRDefault="00FE40B9" w:rsidP="00E179BD">
      <w:pPr>
        <w:spacing w:line="360" w:lineRule="auto"/>
        <w:ind w:left="567" w:right="567"/>
        <w:contextualSpacing/>
        <w:rPr>
          <w:rFonts w:ascii="Palatino Linotype" w:hAnsi="Palatino Linotype"/>
          <w:i/>
          <w:sz w:val="20"/>
          <w:szCs w:val="20"/>
        </w:rPr>
      </w:pPr>
      <w:r w:rsidRPr="00CA4F94">
        <w:rPr>
          <w:rFonts w:ascii="Palatino Linotype" w:hAnsi="Palatino Linotype"/>
          <w:i/>
          <w:sz w:val="20"/>
          <w:szCs w:val="20"/>
        </w:rPr>
        <w:t>Solicito los documentos que den cuenta de los montos pagados por concepto de publicidad en Redes Sociales.</w:t>
      </w:r>
      <w:r w:rsidR="00E179BD" w:rsidRPr="00CA4F94">
        <w:rPr>
          <w:rFonts w:ascii="Palatino Linotype" w:hAnsi="Palatino Linotype"/>
          <w:i/>
          <w:sz w:val="20"/>
          <w:szCs w:val="20"/>
        </w:rPr>
        <w:t xml:space="preserve">” (Sic) </w:t>
      </w:r>
    </w:p>
    <w:p w14:paraId="1701290A" w14:textId="77777777" w:rsidR="004F4417" w:rsidRPr="00CA4F94" w:rsidRDefault="004F4417" w:rsidP="00E179BD">
      <w:pPr>
        <w:spacing w:line="360" w:lineRule="auto"/>
        <w:ind w:left="567" w:right="567"/>
        <w:contextualSpacing/>
        <w:rPr>
          <w:rFonts w:ascii="Palatino Linotype" w:hAnsi="Palatino Linotype" w:cs="Tahoma"/>
          <w:b/>
          <w:bCs/>
          <w:i/>
          <w:iCs/>
          <w:sz w:val="20"/>
          <w:szCs w:val="20"/>
        </w:rPr>
      </w:pPr>
    </w:p>
    <w:p w14:paraId="73E3CEA4" w14:textId="7C3337C2" w:rsidR="008737CF" w:rsidRPr="00CA4F94" w:rsidRDefault="008737CF" w:rsidP="008737CF">
      <w:pPr>
        <w:tabs>
          <w:tab w:val="left" w:pos="4667"/>
        </w:tabs>
        <w:spacing w:line="360" w:lineRule="auto"/>
        <w:jc w:val="both"/>
        <w:rPr>
          <w:rFonts w:ascii="Palatino Linotype" w:hAnsi="Palatino Linotype" w:cs="Tahoma"/>
          <w:bCs/>
          <w:i/>
          <w:sz w:val="22"/>
          <w:szCs w:val="22"/>
        </w:rPr>
      </w:pPr>
      <w:r w:rsidRPr="00CA4F94">
        <w:rPr>
          <w:rFonts w:ascii="Palatino Linotype" w:hAnsi="Palatino Linotype" w:cs="Tahoma"/>
          <w:bCs/>
          <w:iCs/>
          <w:sz w:val="22"/>
          <w:szCs w:val="22"/>
        </w:rPr>
        <w:t xml:space="preserve">Es de señalar que en las </w:t>
      </w:r>
      <w:r w:rsidR="00E179BD" w:rsidRPr="00CA4F94">
        <w:rPr>
          <w:rFonts w:ascii="Palatino Linotype" w:hAnsi="Palatino Linotype" w:cs="Tahoma"/>
          <w:bCs/>
          <w:iCs/>
          <w:sz w:val="22"/>
          <w:szCs w:val="22"/>
        </w:rPr>
        <w:t>dos</w:t>
      </w:r>
      <w:r w:rsidRPr="00CA4F94">
        <w:rPr>
          <w:rFonts w:ascii="Palatino Linotype" w:hAnsi="Palatino Linotype" w:cs="Tahoma"/>
          <w:bCs/>
          <w:iCs/>
          <w:sz w:val="22"/>
          <w:szCs w:val="22"/>
        </w:rPr>
        <w:t xml:space="preserve"> solicitudes de acceso a la información la ahora Recurrente eligió como modalidad de entrega de la información </w:t>
      </w:r>
      <w:r w:rsidRPr="00CA4F94">
        <w:rPr>
          <w:rFonts w:ascii="Palatino Linotype" w:hAnsi="Palatino Linotype" w:cs="Tahoma"/>
          <w:bCs/>
          <w:i/>
          <w:sz w:val="22"/>
          <w:szCs w:val="22"/>
        </w:rPr>
        <w:t>“A través del SAIMEX”.</w:t>
      </w:r>
    </w:p>
    <w:p w14:paraId="7BDF0994" w14:textId="77777777" w:rsidR="001F049B" w:rsidRPr="00CA4F94" w:rsidRDefault="001F049B" w:rsidP="008F6217">
      <w:pPr>
        <w:pStyle w:val="Prrafodelista"/>
        <w:tabs>
          <w:tab w:val="left" w:pos="567"/>
        </w:tabs>
        <w:spacing w:line="360" w:lineRule="auto"/>
        <w:ind w:left="0"/>
        <w:contextualSpacing w:val="0"/>
        <w:jc w:val="both"/>
        <w:rPr>
          <w:rFonts w:ascii="Palatino Linotype" w:hAnsi="Palatino Linotype" w:cs="Tahoma"/>
          <w:szCs w:val="22"/>
        </w:rPr>
      </w:pPr>
    </w:p>
    <w:p w14:paraId="6855B036" w14:textId="77777777" w:rsidR="00877393" w:rsidRPr="00CA4F94" w:rsidRDefault="00877393" w:rsidP="00877393">
      <w:pPr>
        <w:pStyle w:val="Prrafodelista"/>
        <w:tabs>
          <w:tab w:val="left" w:pos="567"/>
        </w:tabs>
        <w:spacing w:line="360" w:lineRule="auto"/>
        <w:ind w:left="0"/>
        <w:contextualSpacing w:val="0"/>
        <w:jc w:val="both"/>
        <w:rPr>
          <w:rFonts w:ascii="Palatino Linotype" w:hAnsi="Palatino Linotype" w:cs="Tahoma"/>
          <w:b/>
          <w:bCs/>
          <w:szCs w:val="22"/>
        </w:rPr>
      </w:pPr>
      <w:r w:rsidRPr="00CA4F94">
        <w:rPr>
          <w:rFonts w:ascii="Palatino Linotype" w:hAnsi="Palatino Linotype" w:cs="Tahoma"/>
          <w:b/>
          <w:bCs/>
          <w:szCs w:val="22"/>
        </w:rPr>
        <w:t xml:space="preserve">II. Prórroga para atender su solicitud de información. </w:t>
      </w:r>
    </w:p>
    <w:p w14:paraId="3A55F0AB" w14:textId="77777777" w:rsidR="00877393" w:rsidRPr="00CA4F94" w:rsidRDefault="00877393" w:rsidP="00877393">
      <w:pPr>
        <w:pStyle w:val="Prrafodelista"/>
        <w:tabs>
          <w:tab w:val="left" w:pos="567"/>
        </w:tabs>
        <w:spacing w:line="360" w:lineRule="auto"/>
        <w:ind w:left="0"/>
        <w:contextualSpacing w:val="0"/>
        <w:jc w:val="both"/>
        <w:rPr>
          <w:rFonts w:ascii="Palatino Linotype" w:hAnsi="Palatino Linotype" w:cs="Tahoma"/>
          <w:szCs w:val="22"/>
        </w:rPr>
      </w:pPr>
    </w:p>
    <w:p w14:paraId="0DFE9CED" w14:textId="77777777" w:rsidR="00877393" w:rsidRPr="00CA4F94" w:rsidRDefault="00877393" w:rsidP="00877393">
      <w:pPr>
        <w:pStyle w:val="Prrafodelista"/>
        <w:tabs>
          <w:tab w:val="left" w:pos="567"/>
        </w:tabs>
        <w:spacing w:line="360" w:lineRule="auto"/>
        <w:ind w:left="0"/>
        <w:contextualSpacing w:val="0"/>
        <w:jc w:val="both"/>
        <w:rPr>
          <w:rFonts w:ascii="Palatino Linotype" w:hAnsi="Palatino Linotype" w:cs="Tahoma"/>
          <w:szCs w:val="22"/>
        </w:rPr>
      </w:pPr>
      <w:r w:rsidRPr="00CA4F94">
        <w:rPr>
          <w:rFonts w:ascii="Palatino Linotype" w:hAnsi="Palatino Linotype" w:cs="Tahoma"/>
          <w:szCs w:val="22"/>
        </w:rPr>
        <w:t>Con fecha veintinueve de enero de dos mil veintidós, el Sujeto Obligado, a través del Sistema de Acceso a la Información Mexiquense (SAIMEX) notificó el Acta de la Primera Sesión Extraordinaria con número CT/MET/1RASE/2022, del veintiuno de enero de dos mil veintidós, suscrita por el Comité de Transparencia del Ayuntamiento de Metepec, mediante la cual aprueba la ampliación de término para atender las solicitudes de información.</w:t>
      </w:r>
    </w:p>
    <w:p w14:paraId="165C8942" w14:textId="332C804D" w:rsidR="00365B31" w:rsidRPr="00CA4F94" w:rsidRDefault="00365B31" w:rsidP="008F6217">
      <w:pPr>
        <w:pStyle w:val="Prrafodelista"/>
        <w:tabs>
          <w:tab w:val="left" w:pos="567"/>
        </w:tabs>
        <w:spacing w:line="360" w:lineRule="auto"/>
        <w:ind w:left="0"/>
        <w:contextualSpacing w:val="0"/>
        <w:jc w:val="both"/>
        <w:rPr>
          <w:rFonts w:ascii="Palatino Linotype" w:hAnsi="Palatino Linotype" w:cs="Tahoma"/>
          <w:szCs w:val="22"/>
        </w:rPr>
      </w:pPr>
    </w:p>
    <w:p w14:paraId="6D85CAFF" w14:textId="3837A066" w:rsidR="007E363C" w:rsidRPr="00CA4F94" w:rsidRDefault="00877393" w:rsidP="008F6217">
      <w:pPr>
        <w:pStyle w:val="Prrafodelista"/>
        <w:tabs>
          <w:tab w:val="left" w:pos="567"/>
        </w:tabs>
        <w:spacing w:line="360" w:lineRule="auto"/>
        <w:ind w:left="0"/>
        <w:contextualSpacing w:val="0"/>
        <w:jc w:val="both"/>
        <w:rPr>
          <w:rFonts w:ascii="Palatino Linotype" w:hAnsi="Palatino Linotype" w:cs="Tahoma"/>
          <w:b/>
          <w:szCs w:val="22"/>
        </w:rPr>
      </w:pPr>
      <w:r w:rsidRPr="00CA4F94">
        <w:rPr>
          <w:rFonts w:ascii="Palatino Linotype" w:hAnsi="Palatino Linotype" w:cs="Tahoma"/>
          <w:b/>
          <w:szCs w:val="22"/>
        </w:rPr>
        <w:t>I</w:t>
      </w:r>
      <w:r w:rsidR="007E363C" w:rsidRPr="00CA4F94">
        <w:rPr>
          <w:rFonts w:ascii="Palatino Linotype" w:hAnsi="Palatino Linotype" w:cs="Tahoma"/>
          <w:b/>
          <w:szCs w:val="22"/>
        </w:rPr>
        <w:t>II. Respuestas del Sujeto Obligado.</w:t>
      </w:r>
    </w:p>
    <w:p w14:paraId="40C99A1D" w14:textId="77777777" w:rsidR="007E363C" w:rsidRPr="00CA4F94" w:rsidRDefault="007E363C" w:rsidP="008F6217">
      <w:pPr>
        <w:pStyle w:val="Prrafodelista"/>
        <w:tabs>
          <w:tab w:val="left" w:pos="567"/>
        </w:tabs>
        <w:spacing w:line="360" w:lineRule="auto"/>
        <w:ind w:left="0"/>
        <w:contextualSpacing w:val="0"/>
        <w:jc w:val="both"/>
        <w:rPr>
          <w:rFonts w:ascii="Palatino Linotype" w:eastAsia="Calibri" w:hAnsi="Palatino Linotype" w:cs="Tahoma"/>
          <w:b/>
          <w:szCs w:val="22"/>
          <w:lang w:eastAsia="en-US"/>
        </w:rPr>
      </w:pPr>
    </w:p>
    <w:p w14:paraId="0D213AE2" w14:textId="66D13FC9" w:rsidR="002A6D86" w:rsidRPr="00CA4F94" w:rsidRDefault="007E363C" w:rsidP="008F6217">
      <w:pPr>
        <w:autoSpaceDE w:val="0"/>
        <w:autoSpaceDN w:val="0"/>
        <w:adjustRightInd w:val="0"/>
        <w:spacing w:line="360" w:lineRule="auto"/>
        <w:jc w:val="both"/>
        <w:rPr>
          <w:rFonts w:ascii="Palatino Linotype" w:hAnsi="Palatino Linotype" w:cs="Tahoma"/>
          <w:sz w:val="22"/>
          <w:szCs w:val="22"/>
        </w:rPr>
      </w:pPr>
      <w:r w:rsidRPr="00CA4F94">
        <w:rPr>
          <w:rFonts w:ascii="Palatino Linotype" w:hAnsi="Palatino Linotype" w:cs="Tahoma"/>
          <w:sz w:val="22"/>
          <w:szCs w:val="22"/>
        </w:rPr>
        <w:t>Con fecha</w:t>
      </w:r>
      <w:r w:rsidR="00F2383E" w:rsidRPr="00CA4F94">
        <w:rPr>
          <w:rFonts w:ascii="Palatino Linotype" w:hAnsi="Palatino Linotype" w:cs="Tahoma"/>
          <w:sz w:val="22"/>
          <w:szCs w:val="22"/>
        </w:rPr>
        <w:t xml:space="preserve"> </w:t>
      </w:r>
      <w:r w:rsidR="003C0D1C" w:rsidRPr="00CA4F94">
        <w:rPr>
          <w:rFonts w:ascii="Palatino Linotype" w:hAnsi="Palatino Linotype" w:cs="Tahoma"/>
          <w:sz w:val="22"/>
          <w:szCs w:val="22"/>
        </w:rPr>
        <w:t xml:space="preserve">diez y once de febrero </w:t>
      </w:r>
      <w:r w:rsidR="00F2383E" w:rsidRPr="00CA4F94">
        <w:rPr>
          <w:rFonts w:ascii="Palatino Linotype" w:hAnsi="Palatino Linotype" w:cs="Tahoma"/>
          <w:sz w:val="22"/>
          <w:szCs w:val="22"/>
        </w:rPr>
        <w:t>de dos mil veintidós</w:t>
      </w:r>
      <w:r w:rsidRPr="00CA4F94">
        <w:rPr>
          <w:rFonts w:ascii="Palatino Linotype" w:hAnsi="Palatino Linotype" w:cs="Tahoma"/>
          <w:sz w:val="22"/>
          <w:szCs w:val="22"/>
        </w:rPr>
        <w:t>, el Titular de la Unidad de Transparencia</w:t>
      </w:r>
      <w:r w:rsidR="00F21B7E" w:rsidRPr="00CA4F94">
        <w:rPr>
          <w:rFonts w:ascii="Palatino Linotype" w:hAnsi="Palatino Linotype" w:cs="Tahoma"/>
          <w:sz w:val="22"/>
          <w:szCs w:val="22"/>
        </w:rPr>
        <w:t xml:space="preserve"> del</w:t>
      </w:r>
      <w:r w:rsidR="00F21B7E" w:rsidRPr="00CA4F94">
        <w:rPr>
          <w:rFonts w:ascii="Palatino Linotype" w:eastAsia="Calibri" w:hAnsi="Palatino Linotype" w:cs="Tahoma"/>
          <w:sz w:val="22"/>
          <w:szCs w:val="22"/>
          <w:lang w:eastAsia="en-US"/>
        </w:rPr>
        <w:t xml:space="preserve"> </w:t>
      </w:r>
      <w:r w:rsidR="007251FA" w:rsidRPr="00CA4F94">
        <w:rPr>
          <w:rFonts w:ascii="Palatino Linotype" w:hAnsi="Palatino Linotype" w:cs="Tahoma"/>
          <w:sz w:val="22"/>
          <w:szCs w:val="22"/>
        </w:rPr>
        <w:t>Ayuntamiento de Metepec</w:t>
      </w:r>
      <w:r w:rsidRPr="00CA4F94">
        <w:rPr>
          <w:rFonts w:ascii="Palatino Linotype" w:hAnsi="Palatino Linotype" w:cs="Tahoma"/>
          <w:sz w:val="22"/>
          <w:szCs w:val="22"/>
        </w:rPr>
        <w:t xml:space="preserve">, notifico al Solicitante, las respuestas a sus solicitudes de información, mediante el Sistema de Acceso a la Información Mexiquense (SAIMEX), de acuerdo con los siguientes documentos: </w:t>
      </w:r>
    </w:p>
    <w:p w14:paraId="03705FF0" w14:textId="77777777" w:rsidR="002A6D86" w:rsidRPr="00CA4F94" w:rsidRDefault="002A6D86" w:rsidP="008F6217">
      <w:pPr>
        <w:autoSpaceDE w:val="0"/>
        <w:autoSpaceDN w:val="0"/>
        <w:adjustRightInd w:val="0"/>
        <w:spacing w:line="360" w:lineRule="auto"/>
        <w:jc w:val="both"/>
        <w:rPr>
          <w:rFonts w:ascii="Palatino Linotype" w:hAnsi="Palatino Linotype" w:cs="Tahoma"/>
          <w:sz w:val="22"/>
          <w:szCs w:val="22"/>
        </w:rPr>
      </w:pPr>
    </w:p>
    <w:p w14:paraId="4DB5E9AF" w14:textId="6351DEF4" w:rsidR="0053033A" w:rsidRPr="00D10DE3" w:rsidRDefault="0053033A" w:rsidP="0053033A">
      <w:pPr>
        <w:autoSpaceDE w:val="0"/>
        <w:autoSpaceDN w:val="0"/>
        <w:adjustRightInd w:val="0"/>
        <w:spacing w:line="360" w:lineRule="auto"/>
        <w:jc w:val="both"/>
        <w:rPr>
          <w:rFonts w:ascii="Palatino Linotype" w:hAnsi="Palatino Linotype" w:cs="Tahoma"/>
          <w:b/>
          <w:bCs/>
          <w:sz w:val="22"/>
          <w:szCs w:val="22"/>
        </w:rPr>
      </w:pPr>
      <w:r w:rsidRPr="00D10DE3">
        <w:rPr>
          <w:rFonts w:ascii="Palatino Linotype" w:hAnsi="Palatino Linotype" w:cs="Tahoma"/>
          <w:b/>
          <w:bCs/>
          <w:sz w:val="22"/>
          <w:szCs w:val="22"/>
        </w:rPr>
        <w:lastRenderedPageBreak/>
        <w:t xml:space="preserve">Respuesta a la solitud de Información pública </w:t>
      </w:r>
      <w:r w:rsidR="00BF4E58" w:rsidRPr="00D10DE3">
        <w:rPr>
          <w:rFonts w:ascii="Palatino Linotype" w:hAnsi="Palatino Linotype" w:cs="Tahoma"/>
          <w:b/>
          <w:bCs/>
          <w:sz w:val="22"/>
          <w:szCs w:val="22"/>
        </w:rPr>
        <w:t>00521/METEPEC/IP/2022</w:t>
      </w:r>
      <w:r w:rsidR="00E179BD" w:rsidRPr="00D10DE3">
        <w:rPr>
          <w:rFonts w:ascii="Palatino Linotype" w:hAnsi="Palatino Linotype" w:cs="Tahoma"/>
          <w:b/>
          <w:bCs/>
          <w:sz w:val="22"/>
          <w:szCs w:val="22"/>
        </w:rPr>
        <w:t>.</w:t>
      </w:r>
    </w:p>
    <w:p w14:paraId="3C4FF105" w14:textId="77777777" w:rsidR="00D767B1" w:rsidRPr="00CA4F94" w:rsidRDefault="00D767B1" w:rsidP="008F6217">
      <w:pPr>
        <w:autoSpaceDE w:val="0"/>
        <w:autoSpaceDN w:val="0"/>
        <w:adjustRightInd w:val="0"/>
        <w:spacing w:line="360" w:lineRule="auto"/>
        <w:jc w:val="both"/>
        <w:rPr>
          <w:rFonts w:ascii="Palatino Linotype" w:hAnsi="Palatino Linotype" w:cs="Tahoma"/>
          <w:sz w:val="22"/>
          <w:szCs w:val="22"/>
        </w:rPr>
      </w:pPr>
    </w:p>
    <w:p w14:paraId="7B6FC899" w14:textId="57B841E3" w:rsidR="00C0728F" w:rsidRPr="00CA4F94" w:rsidRDefault="004F7606" w:rsidP="008F6217">
      <w:pPr>
        <w:autoSpaceDE w:val="0"/>
        <w:autoSpaceDN w:val="0"/>
        <w:adjustRightInd w:val="0"/>
        <w:spacing w:line="360" w:lineRule="auto"/>
        <w:jc w:val="both"/>
        <w:rPr>
          <w:rFonts w:ascii="Palatino Linotype" w:hAnsi="Palatino Linotype" w:cs="Tahoma"/>
          <w:sz w:val="22"/>
          <w:szCs w:val="22"/>
        </w:rPr>
      </w:pPr>
      <w:r w:rsidRPr="00CA4F94">
        <w:rPr>
          <w:rFonts w:ascii="Palatino Linotype" w:hAnsi="Palatino Linotype" w:cs="Tahoma"/>
          <w:sz w:val="22"/>
          <w:szCs w:val="22"/>
        </w:rPr>
        <w:t xml:space="preserve">i) </w:t>
      </w:r>
      <w:r w:rsidR="00680E80" w:rsidRPr="00CA4F94">
        <w:rPr>
          <w:rFonts w:ascii="Palatino Linotype" w:hAnsi="Palatino Linotype" w:cs="Tahoma"/>
          <w:sz w:val="22"/>
          <w:szCs w:val="22"/>
        </w:rPr>
        <w:t xml:space="preserve">Oficio número: </w:t>
      </w:r>
      <w:r w:rsidR="0066155D" w:rsidRPr="00CA4F94">
        <w:rPr>
          <w:rFonts w:ascii="Palatino Linotype" w:hAnsi="Palatino Linotype" w:cs="Tahoma"/>
          <w:sz w:val="22"/>
          <w:szCs w:val="22"/>
        </w:rPr>
        <w:t xml:space="preserve">DA/0863/2022, </w:t>
      </w:r>
      <w:r w:rsidR="00B45BB6" w:rsidRPr="00CA4F94">
        <w:rPr>
          <w:rFonts w:ascii="Palatino Linotype" w:hAnsi="Palatino Linotype" w:cs="Tahoma"/>
          <w:sz w:val="22"/>
          <w:szCs w:val="22"/>
        </w:rPr>
        <w:t xml:space="preserve">de fecha cuatro de febrero de dos mil veintidós, </w:t>
      </w:r>
      <w:r w:rsidR="00364653" w:rsidRPr="00CA4F94">
        <w:rPr>
          <w:rFonts w:ascii="Palatino Linotype" w:hAnsi="Palatino Linotype" w:cs="Tahoma"/>
          <w:sz w:val="22"/>
          <w:szCs w:val="22"/>
        </w:rPr>
        <w:t xml:space="preserve">suscrito por el Director de Administración y es dirigido al Titular de la Unidad de Transparencia, cuyo contenido </w:t>
      </w:r>
      <w:r w:rsidR="001323EC" w:rsidRPr="00CA4F94">
        <w:rPr>
          <w:rFonts w:ascii="Palatino Linotype" w:hAnsi="Palatino Linotype" w:cs="Tahoma"/>
          <w:sz w:val="22"/>
          <w:szCs w:val="22"/>
        </w:rPr>
        <w:t xml:space="preserve">es el siguiente: </w:t>
      </w:r>
    </w:p>
    <w:p w14:paraId="56C3D09E" w14:textId="77777777" w:rsidR="001323EC" w:rsidRPr="00CA4F94" w:rsidRDefault="001323EC" w:rsidP="008F6217">
      <w:pPr>
        <w:autoSpaceDE w:val="0"/>
        <w:autoSpaceDN w:val="0"/>
        <w:adjustRightInd w:val="0"/>
        <w:spacing w:line="360" w:lineRule="auto"/>
        <w:jc w:val="both"/>
        <w:rPr>
          <w:rFonts w:ascii="Palatino Linotype" w:hAnsi="Palatino Linotype" w:cs="Tahoma"/>
          <w:sz w:val="22"/>
          <w:szCs w:val="22"/>
        </w:rPr>
      </w:pPr>
    </w:p>
    <w:p w14:paraId="478784BB" w14:textId="2A274394" w:rsidR="001323EC" w:rsidRPr="00CA4F94" w:rsidRDefault="001323EC" w:rsidP="00CB122C">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w:t>
      </w:r>
    </w:p>
    <w:p w14:paraId="38F3775B" w14:textId="672198A4" w:rsidR="001323EC" w:rsidRPr="00CA4F94" w:rsidRDefault="001323EC" w:rsidP="00CB122C">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 xml:space="preserve">Me permito </w:t>
      </w:r>
      <w:r w:rsidR="00595DC2" w:rsidRPr="00CA4F94">
        <w:rPr>
          <w:rFonts w:ascii="Palatino Linotype" w:hAnsi="Palatino Linotype" w:cs="Tahoma"/>
          <w:i/>
          <w:iCs/>
          <w:sz w:val="20"/>
          <w:szCs w:val="20"/>
        </w:rPr>
        <w:t xml:space="preserve">hacer de su conocimiento, que después de a haber realizado una búsqueda exhaustiva en los expedientes que obran dentro del archivo de la Subdirección de Adquisiciones y Contratación de Servicios, dependiente de esta Dirección a mi cargo, a la </w:t>
      </w:r>
      <w:r w:rsidR="00CB122C" w:rsidRPr="00CA4F94">
        <w:rPr>
          <w:rFonts w:ascii="Palatino Linotype" w:hAnsi="Palatino Linotype" w:cs="Tahoma"/>
          <w:i/>
          <w:iCs/>
          <w:sz w:val="20"/>
          <w:szCs w:val="20"/>
        </w:rPr>
        <w:t>fecha no se encontró información relacionada con lo solicitado</w:t>
      </w:r>
    </w:p>
    <w:p w14:paraId="5E5D9010" w14:textId="107BE3C5" w:rsidR="00CB122C" w:rsidRPr="00CA4F94" w:rsidRDefault="00CB122C" w:rsidP="00CB122C">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 xml:space="preserve">…” (Sic) </w:t>
      </w:r>
    </w:p>
    <w:p w14:paraId="394D2EFE" w14:textId="77777777" w:rsidR="001B1968" w:rsidRPr="00CA4F94" w:rsidRDefault="001B1968" w:rsidP="008F6217">
      <w:pPr>
        <w:autoSpaceDE w:val="0"/>
        <w:autoSpaceDN w:val="0"/>
        <w:adjustRightInd w:val="0"/>
        <w:spacing w:line="360" w:lineRule="auto"/>
        <w:jc w:val="both"/>
        <w:rPr>
          <w:rFonts w:ascii="Palatino Linotype" w:hAnsi="Palatino Linotype" w:cs="Tahoma"/>
          <w:sz w:val="22"/>
          <w:szCs w:val="22"/>
        </w:rPr>
      </w:pPr>
    </w:p>
    <w:p w14:paraId="33554676" w14:textId="7A4C4DAE" w:rsidR="00FA13C6" w:rsidRPr="00CA4F94" w:rsidRDefault="00685707" w:rsidP="008F6217">
      <w:pPr>
        <w:autoSpaceDE w:val="0"/>
        <w:autoSpaceDN w:val="0"/>
        <w:adjustRightInd w:val="0"/>
        <w:spacing w:line="360" w:lineRule="auto"/>
        <w:jc w:val="both"/>
        <w:rPr>
          <w:rFonts w:ascii="Palatino Linotype" w:hAnsi="Palatino Linotype" w:cs="Tahoma"/>
          <w:sz w:val="22"/>
          <w:szCs w:val="22"/>
        </w:rPr>
      </w:pPr>
      <w:r w:rsidRPr="00CA4F94">
        <w:rPr>
          <w:rFonts w:ascii="Palatino Linotype" w:hAnsi="Palatino Linotype" w:cs="Tahoma"/>
          <w:sz w:val="22"/>
          <w:szCs w:val="22"/>
        </w:rPr>
        <w:t xml:space="preserve">ii) </w:t>
      </w:r>
      <w:r w:rsidR="00165BBD" w:rsidRPr="00CA4F94">
        <w:rPr>
          <w:rFonts w:ascii="Palatino Linotype" w:hAnsi="Palatino Linotype" w:cs="Tahoma"/>
          <w:sz w:val="22"/>
          <w:szCs w:val="22"/>
        </w:rPr>
        <w:t xml:space="preserve">Oficio número: </w:t>
      </w:r>
      <w:r w:rsidR="000167E5" w:rsidRPr="00CA4F94">
        <w:rPr>
          <w:rFonts w:ascii="Palatino Linotype" w:hAnsi="Palatino Linotype" w:cs="Tahoma"/>
          <w:sz w:val="22"/>
          <w:szCs w:val="22"/>
        </w:rPr>
        <w:t xml:space="preserve">DA/0862/2022 de fecha cuatro de febrero de dos mil veintidós, el cual suscrito por el Director de Administración y es dirigido al Titular de la Unidad de Transparencia, </w:t>
      </w:r>
      <w:r w:rsidR="00B7397A" w:rsidRPr="00CA4F94">
        <w:rPr>
          <w:rFonts w:ascii="Palatino Linotype" w:hAnsi="Palatino Linotype" w:cs="Tahoma"/>
          <w:sz w:val="22"/>
          <w:szCs w:val="22"/>
        </w:rPr>
        <w:t xml:space="preserve">de cuyo </w:t>
      </w:r>
      <w:r w:rsidR="00B66E02" w:rsidRPr="00CA4F94">
        <w:rPr>
          <w:rFonts w:ascii="Palatino Linotype" w:hAnsi="Palatino Linotype" w:cs="Tahoma"/>
          <w:sz w:val="22"/>
          <w:szCs w:val="22"/>
        </w:rPr>
        <w:t>análisis se desprende lo siguiente:</w:t>
      </w:r>
    </w:p>
    <w:p w14:paraId="106F6C73" w14:textId="77777777" w:rsidR="00B66E02" w:rsidRPr="00CA4F94" w:rsidRDefault="00B66E02" w:rsidP="008F6217">
      <w:pPr>
        <w:autoSpaceDE w:val="0"/>
        <w:autoSpaceDN w:val="0"/>
        <w:adjustRightInd w:val="0"/>
        <w:spacing w:line="360" w:lineRule="auto"/>
        <w:jc w:val="both"/>
        <w:rPr>
          <w:rFonts w:ascii="Palatino Linotype" w:hAnsi="Palatino Linotype" w:cs="Tahoma"/>
          <w:sz w:val="22"/>
          <w:szCs w:val="22"/>
        </w:rPr>
      </w:pPr>
    </w:p>
    <w:p w14:paraId="2809675C" w14:textId="62793A86"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w:t>
      </w:r>
    </w:p>
    <w:p w14:paraId="753448E4" w14:textId="1D136914"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Solicito los documentos que den cuenta de los montos pagados por concepto de publicidad en redes sociales.</w:t>
      </w:r>
    </w:p>
    <w:p w14:paraId="474FE010" w14:textId="77777777"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p>
    <w:p w14:paraId="47910D51" w14:textId="0BE5E55A"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Me permito hacer de su conocimiento que dicha información puede ser consultada en los siguientes links del sistema de información pública de oficio mexiquense (Ipomex):</w:t>
      </w:r>
    </w:p>
    <w:p w14:paraId="42A1EE28" w14:textId="77777777"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p>
    <w:p w14:paraId="2E1F55B3" w14:textId="26F9333A" w:rsidR="00B66E02" w:rsidRPr="00CA4F94" w:rsidRDefault="000B7BDA" w:rsidP="000D017F">
      <w:pPr>
        <w:autoSpaceDE w:val="0"/>
        <w:autoSpaceDN w:val="0"/>
        <w:adjustRightInd w:val="0"/>
        <w:spacing w:line="360" w:lineRule="auto"/>
        <w:ind w:left="567" w:right="567"/>
        <w:jc w:val="center"/>
        <w:rPr>
          <w:rFonts w:ascii="Palatino Linotype" w:hAnsi="Palatino Linotype" w:cs="Tahoma"/>
          <w:i/>
          <w:iCs/>
          <w:sz w:val="20"/>
          <w:szCs w:val="20"/>
        </w:rPr>
      </w:pPr>
      <w:hyperlink r:id="rId8" w:history="1">
        <w:r w:rsidR="00AD0C46" w:rsidRPr="00CA4F94">
          <w:rPr>
            <w:rStyle w:val="Hipervnculo"/>
            <w:rFonts w:ascii="Palatino Linotype" w:hAnsi="Palatino Linotype" w:cs="Tahoma"/>
            <w:i/>
            <w:iCs/>
            <w:sz w:val="20"/>
            <w:szCs w:val="20"/>
          </w:rPr>
          <w:t>https://ipomex.org.mx/ipo/lgi/indice/metepec.web</w:t>
        </w:r>
      </w:hyperlink>
    </w:p>
    <w:p w14:paraId="248DAB21" w14:textId="6E15FDAE" w:rsidR="00AD0C46" w:rsidRPr="00CA4F94" w:rsidRDefault="000B7BDA" w:rsidP="000D017F">
      <w:pPr>
        <w:autoSpaceDE w:val="0"/>
        <w:autoSpaceDN w:val="0"/>
        <w:adjustRightInd w:val="0"/>
        <w:spacing w:line="360" w:lineRule="auto"/>
        <w:ind w:left="567" w:right="567"/>
        <w:jc w:val="center"/>
        <w:rPr>
          <w:rFonts w:ascii="Palatino Linotype" w:hAnsi="Palatino Linotype" w:cs="Tahoma"/>
          <w:i/>
          <w:iCs/>
          <w:sz w:val="20"/>
          <w:szCs w:val="20"/>
        </w:rPr>
      </w:pPr>
      <w:hyperlink r:id="rId9" w:history="1">
        <w:r w:rsidR="00C23B8E" w:rsidRPr="00CA4F94">
          <w:rPr>
            <w:rStyle w:val="Hipervnculo"/>
            <w:rFonts w:ascii="Palatino Linotype" w:hAnsi="Palatino Linotype" w:cs="Tahoma"/>
            <w:i/>
            <w:iCs/>
            <w:sz w:val="20"/>
            <w:szCs w:val="20"/>
          </w:rPr>
          <w:t>https://ipomex.org.mx/ipo3/indice/METEPEC/art_92_xxix_b.web</w:t>
        </w:r>
      </w:hyperlink>
    </w:p>
    <w:p w14:paraId="1F3B122B" w14:textId="77777777" w:rsidR="00B66E02" w:rsidRPr="00CA4F94" w:rsidRDefault="00B66E02" w:rsidP="000D017F">
      <w:pPr>
        <w:autoSpaceDE w:val="0"/>
        <w:autoSpaceDN w:val="0"/>
        <w:adjustRightInd w:val="0"/>
        <w:spacing w:line="360" w:lineRule="auto"/>
        <w:ind w:left="567" w:right="567"/>
        <w:jc w:val="both"/>
        <w:rPr>
          <w:rFonts w:ascii="Palatino Linotype" w:hAnsi="Palatino Linotype" w:cs="Tahoma"/>
          <w:i/>
          <w:iCs/>
          <w:sz w:val="20"/>
          <w:szCs w:val="20"/>
        </w:rPr>
      </w:pPr>
    </w:p>
    <w:p w14:paraId="5A33A37A" w14:textId="66B4AC3B" w:rsidR="00B66E02" w:rsidRPr="00CA4F94" w:rsidRDefault="001C1637" w:rsidP="000D017F">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lastRenderedPageBreak/>
        <w:t>Lo anterior, en cumplimiento a lo estipulado en los artículos 12, 171 53 fracción II; 59 fracciones I, II, II y V</w:t>
      </w:r>
      <w:r w:rsidR="000D017F" w:rsidRPr="00CA4F94">
        <w:rPr>
          <w:rFonts w:ascii="Palatino Linotype" w:hAnsi="Palatino Linotype" w:cs="Tahoma"/>
          <w:i/>
          <w:iCs/>
          <w:sz w:val="20"/>
          <w:szCs w:val="20"/>
        </w:rPr>
        <w:t>, 162 y 222 de la Ley de Transparencia y Acceso a la Información Pública del Estado de México y Municipios</w:t>
      </w:r>
    </w:p>
    <w:p w14:paraId="070F9158" w14:textId="18BA94BA" w:rsidR="000D017F" w:rsidRPr="00CA4F94" w:rsidRDefault="000D017F" w:rsidP="000D017F">
      <w:pPr>
        <w:autoSpaceDE w:val="0"/>
        <w:autoSpaceDN w:val="0"/>
        <w:adjustRightInd w:val="0"/>
        <w:spacing w:line="360" w:lineRule="auto"/>
        <w:ind w:left="567" w:right="567"/>
        <w:jc w:val="both"/>
        <w:rPr>
          <w:rFonts w:ascii="Palatino Linotype" w:hAnsi="Palatino Linotype" w:cs="Tahoma"/>
          <w:i/>
          <w:iCs/>
          <w:sz w:val="20"/>
          <w:szCs w:val="20"/>
        </w:rPr>
      </w:pPr>
      <w:r w:rsidRPr="00CA4F94">
        <w:rPr>
          <w:rFonts w:ascii="Palatino Linotype" w:hAnsi="Palatino Linotype" w:cs="Tahoma"/>
          <w:i/>
          <w:iCs/>
          <w:sz w:val="20"/>
          <w:szCs w:val="20"/>
        </w:rPr>
        <w:t xml:space="preserve">…” (Sic) </w:t>
      </w:r>
    </w:p>
    <w:p w14:paraId="1F6628E8" w14:textId="77777777" w:rsidR="00B66E02" w:rsidRPr="00CA4F94" w:rsidRDefault="00B66E02" w:rsidP="008F6217">
      <w:pPr>
        <w:autoSpaceDE w:val="0"/>
        <w:autoSpaceDN w:val="0"/>
        <w:adjustRightInd w:val="0"/>
        <w:spacing w:line="360" w:lineRule="auto"/>
        <w:jc w:val="both"/>
        <w:rPr>
          <w:rFonts w:ascii="Palatino Linotype" w:hAnsi="Palatino Linotype" w:cs="Tahoma"/>
          <w:sz w:val="22"/>
          <w:szCs w:val="22"/>
        </w:rPr>
      </w:pPr>
    </w:p>
    <w:p w14:paraId="22B4E5C2" w14:textId="2DBFE3FC" w:rsidR="007E363C" w:rsidRPr="00CA4F94" w:rsidRDefault="00D10DE3" w:rsidP="008F6217">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rPr>
        <w:t>IV</w:t>
      </w:r>
      <w:r w:rsidR="007E363C" w:rsidRPr="00CA4F94">
        <w:rPr>
          <w:rFonts w:ascii="Palatino Linotype" w:hAnsi="Palatino Linotype" w:cs="Tahoma"/>
          <w:b/>
          <w:sz w:val="22"/>
          <w:szCs w:val="22"/>
        </w:rPr>
        <w:t xml:space="preserve">. Interposición de los Recursos de Revisión. </w:t>
      </w:r>
    </w:p>
    <w:p w14:paraId="238D581B" w14:textId="51ED9099" w:rsidR="00FF0A5B" w:rsidRPr="00CA4F94" w:rsidRDefault="00FF0A5B" w:rsidP="00C43973">
      <w:pPr>
        <w:spacing w:line="360" w:lineRule="auto"/>
        <w:ind w:right="567"/>
        <w:jc w:val="both"/>
        <w:rPr>
          <w:rFonts w:ascii="Palatino Linotype" w:hAnsi="Palatino Linotype" w:cs="Tahoma"/>
          <w:bCs/>
          <w:sz w:val="22"/>
          <w:szCs w:val="22"/>
        </w:rPr>
      </w:pPr>
    </w:p>
    <w:p w14:paraId="203053C1" w14:textId="5CF5B667" w:rsidR="00C43973" w:rsidRPr="00CA4F94" w:rsidRDefault="00C43973" w:rsidP="00C43973">
      <w:pPr>
        <w:autoSpaceDE w:val="0"/>
        <w:autoSpaceDN w:val="0"/>
        <w:adjustRightInd w:val="0"/>
        <w:spacing w:line="360" w:lineRule="auto"/>
        <w:jc w:val="both"/>
        <w:rPr>
          <w:rFonts w:ascii="Palatino Linotype" w:hAnsi="Palatino Linotype" w:cs="Tahoma"/>
          <w:sz w:val="22"/>
          <w:szCs w:val="22"/>
        </w:rPr>
      </w:pPr>
      <w:r w:rsidRPr="00CA4F94">
        <w:rPr>
          <w:rFonts w:ascii="Palatino Linotype" w:hAnsi="Palatino Linotype" w:cs="Tahoma"/>
          <w:sz w:val="22"/>
          <w:szCs w:val="22"/>
        </w:rPr>
        <w:t>Con fecha ve</w:t>
      </w:r>
      <w:r w:rsidR="000516BF" w:rsidRPr="00CA4F94">
        <w:rPr>
          <w:rFonts w:ascii="Palatino Linotype" w:hAnsi="Palatino Linotype" w:cs="Tahoma"/>
          <w:sz w:val="22"/>
          <w:szCs w:val="22"/>
        </w:rPr>
        <w:t>intiocho</w:t>
      </w:r>
      <w:r w:rsidRPr="00CA4F94">
        <w:rPr>
          <w:rFonts w:ascii="Palatino Linotype" w:hAnsi="Palatino Linotype" w:cs="Tahoma"/>
          <w:sz w:val="22"/>
          <w:szCs w:val="22"/>
        </w:rPr>
        <w:t xml:space="preserve"> de febrero de dos mil veintidós, se recibió ante este </w:t>
      </w:r>
      <w:r w:rsidRPr="00CA4F94">
        <w:rPr>
          <w:rFonts w:ascii="Palatino Linotype" w:eastAsia="Calibri" w:hAnsi="Palatino Linotype" w:cs="Tahoma"/>
          <w:sz w:val="22"/>
          <w:szCs w:val="22"/>
          <w:lang w:eastAsia="en-US"/>
        </w:rPr>
        <w:t xml:space="preserve">a través del </w:t>
      </w:r>
      <w:r w:rsidRPr="00CA4F94">
        <w:rPr>
          <w:rFonts w:ascii="Palatino Linotype" w:hAnsi="Palatino Linotype" w:cs="Tahoma"/>
          <w:sz w:val="22"/>
          <w:szCs w:val="22"/>
        </w:rPr>
        <w:t>Sistema de Acceso a la Información Mexiquense (SAIMEX), dos Recursos de Revisión interpuestos por la parte Recurrente, en contra de las respuestas del Sujeto Obligado, todos en los siguientes términos:</w:t>
      </w:r>
    </w:p>
    <w:p w14:paraId="7909DBA4" w14:textId="77777777" w:rsidR="00C43973" w:rsidRPr="00CA4F94" w:rsidRDefault="00C43973" w:rsidP="00C43973">
      <w:pPr>
        <w:autoSpaceDE w:val="0"/>
        <w:autoSpaceDN w:val="0"/>
        <w:adjustRightInd w:val="0"/>
        <w:spacing w:line="360" w:lineRule="auto"/>
        <w:jc w:val="both"/>
        <w:rPr>
          <w:rFonts w:ascii="Palatino Linotype" w:hAnsi="Palatino Linotype" w:cs="Tahoma"/>
          <w:sz w:val="22"/>
          <w:szCs w:val="22"/>
        </w:rPr>
      </w:pPr>
    </w:p>
    <w:p w14:paraId="0A3C1C31" w14:textId="77777777" w:rsidR="00C43973" w:rsidRPr="00CA4F94" w:rsidRDefault="00C43973" w:rsidP="00C43973">
      <w:pPr>
        <w:tabs>
          <w:tab w:val="left" w:pos="4667"/>
        </w:tabs>
        <w:spacing w:line="360" w:lineRule="auto"/>
        <w:ind w:left="567" w:right="567"/>
        <w:jc w:val="both"/>
        <w:rPr>
          <w:rFonts w:ascii="Palatino Linotype" w:hAnsi="Palatino Linotype" w:cs="Tahoma"/>
          <w:b/>
          <w:bCs/>
          <w:i/>
          <w:sz w:val="20"/>
          <w:szCs w:val="20"/>
        </w:rPr>
      </w:pPr>
      <w:r w:rsidRPr="00CA4F94">
        <w:rPr>
          <w:rFonts w:ascii="Palatino Linotype" w:hAnsi="Palatino Linotype" w:cs="Tahoma"/>
          <w:b/>
          <w:bCs/>
          <w:i/>
          <w:sz w:val="20"/>
          <w:szCs w:val="20"/>
        </w:rPr>
        <w:t>“ACTO IMPUGNADO</w:t>
      </w:r>
    </w:p>
    <w:p w14:paraId="3F122FC9" w14:textId="77777777" w:rsidR="00C43973" w:rsidRPr="00CA4F94" w:rsidRDefault="00C43973" w:rsidP="00C43973">
      <w:pPr>
        <w:tabs>
          <w:tab w:val="left" w:pos="4667"/>
        </w:tabs>
        <w:spacing w:line="360" w:lineRule="auto"/>
        <w:ind w:left="567" w:right="567"/>
        <w:jc w:val="both"/>
        <w:rPr>
          <w:rFonts w:ascii="Palatino Linotype" w:hAnsi="Palatino Linotype" w:cs="Tahoma"/>
          <w:bCs/>
          <w:i/>
          <w:iCs/>
          <w:sz w:val="20"/>
          <w:szCs w:val="20"/>
        </w:rPr>
      </w:pPr>
      <w:r w:rsidRPr="00CA4F94">
        <w:rPr>
          <w:rFonts w:ascii="Palatino Linotype" w:hAnsi="Palatino Linotype"/>
          <w:i/>
          <w:iCs/>
          <w:color w:val="000000"/>
          <w:sz w:val="20"/>
          <w:szCs w:val="20"/>
        </w:rPr>
        <w:t>La respuesta proporcionada por el Sujeto Obligado</w:t>
      </w:r>
      <w:r w:rsidRPr="00CA4F94">
        <w:rPr>
          <w:rFonts w:ascii="Palatino Linotype" w:hAnsi="Palatino Linotype" w:cs="Tahoma"/>
          <w:bCs/>
          <w:i/>
          <w:iCs/>
          <w:sz w:val="20"/>
          <w:szCs w:val="20"/>
        </w:rPr>
        <w:t>.” (Sic.)</w:t>
      </w:r>
    </w:p>
    <w:p w14:paraId="37BFFD66" w14:textId="77777777" w:rsidR="00C43973" w:rsidRPr="00CA4F94" w:rsidRDefault="00C43973" w:rsidP="00C43973">
      <w:pPr>
        <w:tabs>
          <w:tab w:val="left" w:pos="4667"/>
        </w:tabs>
        <w:spacing w:line="360" w:lineRule="auto"/>
        <w:ind w:left="567" w:right="567"/>
        <w:jc w:val="both"/>
        <w:rPr>
          <w:rFonts w:ascii="Palatino Linotype" w:hAnsi="Palatino Linotype" w:cs="Tahoma"/>
          <w:b/>
          <w:bCs/>
          <w:i/>
          <w:sz w:val="20"/>
          <w:szCs w:val="20"/>
        </w:rPr>
      </w:pPr>
    </w:p>
    <w:p w14:paraId="5B69018D" w14:textId="77777777" w:rsidR="00C43973" w:rsidRPr="00CA4F94" w:rsidRDefault="00C43973" w:rsidP="00C43973">
      <w:pPr>
        <w:tabs>
          <w:tab w:val="left" w:pos="4667"/>
        </w:tabs>
        <w:spacing w:line="360" w:lineRule="auto"/>
        <w:ind w:left="567" w:right="567"/>
        <w:jc w:val="both"/>
        <w:rPr>
          <w:rFonts w:ascii="Palatino Linotype" w:hAnsi="Palatino Linotype" w:cs="Tahoma"/>
          <w:b/>
          <w:bCs/>
          <w:i/>
          <w:sz w:val="20"/>
          <w:szCs w:val="20"/>
        </w:rPr>
      </w:pPr>
      <w:r w:rsidRPr="00CA4F94">
        <w:rPr>
          <w:rFonts w:ascii="Palatino Linotype" w:hAnsi="Palatino Linotype" w:cs="Tahoma"/>
          <w:b/>
          <w:bCs/>
          <w:i/>
          <w:sz w:val="20"/>
          <w:szCs w:val="20"/>
        </w:rPr>
        <w:t>“RAZONES O MOTIVOS DE LA INCONFORMIDAD</w:t>
      </w:r>
    </w:p>
    <w:p w14:paraId="666D73B5" w14:textId="77777777" w:rsidR="00C43973" w:rsidRPr="00CA4F94" w:rsidRDefault="00C43973" w:rsidP="00C43973">
      <w:pPr>
        <w:autoSpaceDE w:val="0"/>
        <w:autoSpaceDN w:val="0"/>
        <w:adjustRightInd w:val="0"/>
        <w:spacing w:line="360" w:lineRule="auto"/>
        <w:ind w:left="567" w:right="567"/>
        <w:jc w:val="both"/>
        <w:rPr>
          <w:rFonts w:ascii="Palatino Linotype" w:hAnsi="Palatino Linotype"/>
          <w:i/>
          <w:iCs/>
          <w:color w:val="000000"/>
          <w:sz w:val="20"/>
          <w:szCs w:val="20"/>
        </w:rPr>
      </w:pPr>
      <w:r w:rsidRPr="00CA4F94">
        <w:rPr>
          <w:rFonts w:ascii="Palatino Linotype" w:hAnsi="Palatino Linotype"/>
          <w:i/>
          <w:iCs/>
          <w:color w:val="000000"/>
          <w:sz w:val="20"/>
          <w:szCs w:val="2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w:t>
      </w:r>
      <w:r w:rsidRPr="00CA4F94">
        <w:rPr>
          <w:rFonts w:ascii="Palatino Linotype" w:hAnsi="Palatino Linotype"/>
          <w:i/>
          <w:iCs/>
          <w:color w:val="000000"/>
          <w:sz w:val="20"/>
          <w:szCs w:val="20"/>
        </w:rPr>
        <w:lastRenderedPageBreak/>
        <w:t xml:space="preserve">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 </w:t>
      </w:r>
    </w:p>
    <w:p w14:paraId="23B1AFBA" w14:textId="77777777" w:rsidR="00C43973" w:rsidRPr="00CA4F94" w:rsidRDefault="00C43973" w:rsidP="00C43973">
      <w:pPr>
        <w:spacing w:line="360" w:lineRule="auto"/>
        <w:ind w:right="567"/>
        <w:jc w:val="both"/>
        <w:rPr>
          <w:rFonts w:ascii="Palatino Linotype" w:hAnsi="Palatino Linotype" w:cs="Tahoma"/>
          <w:bCs/>
          <w:sz w:val="20"/>
          <w:szCs w:val="20"/>
          <w:lang w:eastAsia="es-ES"/>
        </w:rPr>
      </w:pPr>
    </w:p>
    <w:p w14:paraId="01D042E7" w14:textId="16EA31EE" w:rsidR="007E363C" w:rsidRPr="00CA4F94" w:rsidRDefault="007E363C" w:rsidP="008F6217">
      <w:pPr>
        <w:spacing w:line="360" w:lineRule="auto"/>
        <w:jc w:val="both"/>
        <w:rPr>
          <w:rFonts w:ascii="Palatino Linotype" w:eastAsia="Batang" w:hAnsi="Palatino Linotype" w:cs="Tahoma"/>
          <w:b/>
          <w:bCs/>
          <w:sz w:val="22"/>
          <w:szCs w:val="22"/>
        </w:rPr>
      </w:pPr>
      <w:r w:rsidRPr="00CA4F94">
        <w:rPr>
          <w:rFonts w:ascii="Palatino Linotype" w:hAnsi="Palatino Linotype" w:cs="Tahoma"/>
          <w:b/>
          <w:sz w:val="22"/>
          <w:szCs w:val="22"/>
        </w:rPr>
        <w:t xml:space="preserve">V. </w:t>
      </w:r>
      <w:r w:rsidRPr="00CA4F94">
        <w:rPr>
          <w:rFonts w:ascii="Palatino Linotype" w:eastAsia="Batang" w:hAnsi="Palatino Linotype" w:cs="Tahoma"/>
          <w:b/>
          <w:bCs/>
          <w:sz w:val="22"/>
          <w:szCs w:val="22"/>
        </w:rPr>
        <w:t xml:space="preserve">Trámite de los </w:t>
      </w:r>
      <w:r w:rsidRPr="00CA4F94">
        <w:rPr>
          <w:rFonts w:ascii="Palatino Linotype" w:hAnsi="Palatino Linotype" w:cs="Tahoma"/>
          <w:b/>
          <w:sz w:val="22"/>
          <w:szCs w:val="22"/>
        </w:rPr>
        <w:t xml:space="preserve">Recursos de Revisión </w:t>
      </w:r>
      <w:r w:rsidRPr="00CA4F94">
        <w:rPr>
          <w:rFonts w:ascii="Palatino Linotype" w:eastAsia="Batang" w:hAnsi="Palatino Linotype" w:cs="Tahoma"/>
          <w:b/>
          <w:bCs/>
          <w:sz w:val="22"/>
          <w:szCs w:val="22"/>
        </w:rPr>
        <w:t>ante este Instituto.</w:t>
      </w:r>
    </w:p>
    <w:p w14:paraId="2DA34BB2" w14:textId="77777777" w:rsidR="007E363C" w:rsidRPr="00CA4F94" w:rsidRDefault="007E363C" w:rsidP="008F6217">
      <w:pPr>
        <w:spacing w:line="360" w:lineRule="auto"/>
        <w:jc w:val="both"/>
        <w:rPr>
          <w:rFonts w:ascii="Palatino Linotype" w:eastAsia="Batang" w:hAnsi="Palatino Linotype" w:cs="Tahoma"/>
          <w:b/>
          <w:bCs/>
          <w:sz w:val="22"/>
          <w:szCs w:val="22"/>
        </w:rPr>
      </w:pPr>
    </w:p>
    <w:p w14:paraId="6C9BB2D9" w14:textId="1212B8FC" w:rsidR="007E363C" w:rsidRPr="00CA4F94" w:rsidRDefault="007E363C" w:rsidP="008F6217">
      <w:pPr>
        <w:spacing w:line="360" w:lineRule="auto"/>
        <w:ind w:right="-28"/>
        <w:contextualSpacing/>
        <w:jc w:val="both"/>
        <w:rPr>
          <w:rFonts w:ascii="Palatino Linotype" w:eastAsia="Batang" w:hAnsi="Palatino Linotype" w:cs="Tahoma"/>
          <w:bCs/>
          <w:sz w:val="22"/>
          <w:szCs w:val="22"/>
        </w:rPr>
      </w:pPr>
      <w:r w:rsidRPr="00CA4F94">
        <w:rPr>
          <w:rFonts w:ascii="Palatino Linotype" w:eastAsia="Batang" w:hAnsi="Palatino Linotype" w:cs="Tahoma"/>
          <w:b/>
          <w:bCs/>
          <w:sz w:val="22"/>
          <w:szCs w:val="22"/>
        </w:rPr>
        <w:t xml:space="preserve">a) Turno de los </w:t>
      </w:r>
      <w:r w:rsidRPr="00CA4F94">
        <w:rPr>
          <w:rFonts w:ascii="Palatino Linotype" w:hAnsi="Palatino Linotype" w:cs="Tahoma"/>
          <w:b/>
          <w:sz w:val="22"/>
          <w:szCs w:val="22"/>
        </w:rPr>
        <w:t>Recursos de Revisión</w:t>
      </w:r>
      <w:r w:rsidRPr="00CA4F94">
        <w:rPr>
          <w:rFonts w:ascii="Palatino Linotype" w:eastAsia="Batang" w:hAnsi="Palatino Linotype" w:cs="Tahoma"/>
          <w:b/>
          <w:bCs/>
          <w:sz w:val="22"/>
          <w:szCs w:val="22"/>
        </w:rPr>
        <w:t xml:space="preserve">. </w:t>
      </w:r>
      <w:r w:rsidRPr="00CA4F94">
        <w:rPr>
          <w:rFonts w:ascii="Palatino Linotype" w:hAnsi="Palatino Linotype" w:cs="Tahoma"/>
          <w:sz w:val="22"/>
          <w:szCs w:val="22"/>
        </w:rPr>
        <w:t>Con</w:t>
      </w:r>
      <w:r w:rsidR="00FD2DE4" w:rsidRPr="00CA4F94">
        <w:rPr>
          <w:rFonts w:ascii="Palatino Linotype" w:hAnsi="Palatino Linotype" w:cs="Tahoma"/>
          <w:sz w:val="22"/>
          <w:szCs w:val="22"/>
        </w:rPr>
        <w:t xml:space="preserve"> </w:t>
      </w:r>
      <w:r w:rsidR="00EB1FEC" w:rsidRPr="00CA4F94">
        <w:rPr>
          <w:rFonts w:ascii="Palatino Linotype" w:hAnsi="Palatino Linotype" w:cs="Tahoma"/>
          <w:sz w:val="22"/>
          <w:szCs w:val="22"/>
        </w:rPr>
        <w:t>veintiocho de febrero de dos mil veintidós</w:t>
      </w:r>
      <w:r w:rsidRPr="00CA4F94">
        <w:rPr>
          <w:rFonts w:ascii="Palatino Linotype" w:eastAsia="Batang" w:hAnsi="Palatino Linotype" w:cs="Tahoma"/>
          <w:bCs/>
          <w:sz w:val="22"/>
          <w:szCs w:val="22"/>
        </w:rPr>
        <w:t xml:space="preserve">, el </w:t>
      </w:r>
      <w:r w:rsidRPr="00CA4F94">
        <w:rPr>
          <w:rFonts w:ascii="Palatino Linotype" w:hAnsi="Palatino Linotype" w:cs="Tahoma"/>
          <w:sz w:val="22"/>
          <w:szCs w:val="22"/>
        </w:rPr>
        <w:t>Sistema de Acceso a la Información Mexiquense (SAIMEX),</w:t>
      </w:r>
      <w:r w:rsidRPr="00CA4F94">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tbl>
      <w:tblPr>
        <w:tblStyle w:val="Tablaconcuadrcula"/>
        <w:tblW w:w="0" w:type="auto"/>
        <w:tblLook w:val="04A0" w:firstRow="1" w:lastRow="0" w:firstColumn="1" w:lastColumn="0" w:noHBand="0" w:noVBand="1"/>
      </w:tblPr>
      <w:tblGrid>
        <w:gridCol w:w="3011"/>
        <w:gridCol w:w="2654"/>
        <w:gridCol w:w="3369"/>
      </w:tblGrid>
      <w:tr w:rsidR="008A55DB" w:rsidRPr="00CA4F94" w14:paraId="193A4761" w14:textId="77777777" w:rsidTr="0052382F">
        <w:tc>
          <w:tcPr>
            <w:tcW w:w="3011" w:type="dxa"/>
            <w:shd w:val="clear" w:color="auto" w:fill="BFBFBF" w:themeFill="background1" w:themeFillShade="BF"/>
            <w:vAlign w:val="center"/>
          </w:tcPr>
          <w:p w14:paraId="7566876E" w14:textId="77777777" w:rsidR="008A55DB" w:rsidRPr="00CA4F94" w:rsidRDefault="008A55DB" w:rsidP="008F6217">
            <w:pPr>
              <w:autoSpaceDE w:val="0"/>
              <w:autoSpaceDN w:val="0"/>
              <w:adjustRightInd w:val="0"/>
              <w:spacing w:line="360" w:lineRule="auto"/>
              <w:jc w:val="center"/>
              <w:rPr>
                <w:rFonts w:ascii="Palatino Linotype" w:hAnsi="Palatino Linotype" w:cs="Tahoma"/>
                <w:b/>
                <w:bCs/>
                <w:sz w:val="20"/>
                <w:szCs w:val="20"/>
                <w:lang w:val="es-MX"/>
              </w:rPr>
            </w:pPr>
            <w:r w:rsidRPr="00CA4F94">
              <w:rPr>
                <w:rFonts w:ascii="Palatino Linotype" w:hAnsi="Palatino Linotype" w:cs="Tahoma"/>
                <w:b/>
                <w:bCs/>
                <w:sz w:val="20"/>
                <w:szCs w:val="20"/>
                <w:lang w:val="es-MX"/>
              </w:rPr>
              <w:lastRenderedPageBreak/>
              <w:t>Solicitud de Información</w:t>
            </w:r>
          </w:p>
        </w:tc>
        <w:tc>
          <w:tcPr>
            <w:tcW w:w="2654" w:type="dxa"/>
            <w:shd w:val="clear" w:color="auto" w:fill="BFBFBF" w:themeFill="background1" w:themeFillShade="BF"/>
            <w:vAlign w:val="center"/>
          </w:tcPr>
          <w:p w14:paraId="796682BD" w14:textId="77777777" w:rsidR="008A55DB" w:rsidRPr="00CA4F94" w:rsidRDefault="008A55DB" w:rsidP="008F6217">
            <w:pPr>
              <w:autoSpaceDE w:val="0"/>
              <w:autoSpaceDN w:val="0"/>
              <w:adjustRightInd w:val="0"/>
              <w:spacing w:line="360" w:lineRule="auto"/>
              <w:jc w:val="center"/>
              <w:rPr>
                <w:rFonts w:ascii="Palatino Linotype" w:hAnsi="Palatino Linotype" w:cs="Tahoma"/>
                <w:b/>
                <w:bCs/>
                <w:sz w:val="20"/>
                <w:szCs w:val="20"/>
                <w:lang w:val="es-MX"/>
              </w:rPr>
            </w:pPr>
            <w:r w:rsidRPr="00CA4F94">
              <w:rPr>
                <w:rFonts w:ascii="Palatino Linotype" w:hAnsi="Palatino Linotype" w:cs="Tahoma"/>
                <w:b/>
                <w:bCs/>
                <w:sz w:val="20"/>
                <w:szCs w:val="20"/>
                <w:lang w:val="es-MX"/>
              </w:rPr>
              <w:t>Recurso de Revisión</w:t>
            </w:r>
          </w:p>
        </w:tc>
        <w:tc>
          <w:tcPr>
            <w:tcW w:w="3369" w:type="dxa"/>
            <w:shd w:val="clear" w:color="auto" w:fill="BFBFBF" w:themeFill="background1" w:themeFillShade="BF"/>
            <w:vAlign w:val="center"/>
          </w:tcPr>
          <w:p w14:paraId="6CB28F8F" w14:textId="77777777" w:rsidR="008A55DB" w:rsidRPr="00CA4F94" w:rsidRDefault="008A55DB" w:rsidP="008F6217">
            <w:pPr>
              <w:autoSpaceDE w:val="0"/>
              <w:autoSpaceDN w:val="0"/>
              <w:adjustRightInd w:val="0"/>
              <w:spacing w:line="360" w:lineRule="auto"/>
              <w:jc w:val="center"/>
              <w:rPr>
                <w:rFonts w:ascii="Palatino Linotype" w:hAnsi="Palatino Linotype" w:cs="Tahoma"/>
                <w:b/>
                <w:bCs/>
                <w:sz w:val="20"/>
                <w:szCs w:val="20"/>
                <w:lang w:val="es-MX"/>
              </w:rPr>
            </w:pPr>
            <w:r w:rsidRPr="00CA4F94">
              <w:rPr>
                <w:rFonts w:ascii="Palatino Linotype" w:hAnsi="Palatino Linotype" w:cs="Tahoma"/>
                <w:b/>
                <w:bCs/>
                <w:sz w:val="20"/>
                <w:szCs w:val="20"/>
                <w:lang w:val="es-MX"/>
              </w:rPr>
              <w:t>Comisionado Ponente</w:t>
            </w:r>
          </w:p>
        </w:tc>
      </w:tr>
      <w:tr w:rsidR="0052382F" w:rsidRPr="00CA4F94" w14:paraId="31A4F98C" w14:textId="77777777" w:rsidTr="00F01410">
        <w:tc>
          <w:tcPr>
            <w:tcW w:w="3011" w:type="dxa"/>
            <w:vAlign w:val="center"/>
          </w:tcPr>
          <w:p w14:paraId="6BD11367" w14:textId="426D3C5F" w:rsidR="0052382F" w:rsidRPr="00CA4F94" w:rsidRDefault="00C36C56" w:rsidP="008F6217">
            <w:pPr>
              <w:autoSpaceDE w:val="0"/>
              <w:autoSpaceDN w:val="0"/>
              <w:adjustRightInd w:val="0"/>
              <w:spacing w:line="360" w:lineRule="auto"/>
              <w:jc w:val="center"/>
              <w:rPr>
                <w:rFonts w:ascii="Palatino Linotype" w:hAnsi="Palatino Linotype" w:cs="Tahoma"/>
                <w:sz w:val="20"/>
                <w:szCs w:val="20"/>
                <w:lang w:val="es-MX"/>
              </w:rPr>
            </w:pPr>
            <w:r w:rsidRPr="00CA4F94">
              <w:rPr>
                <w:rFonts w:ascii="Palatino Linotype" w:hAnsi="Palatino Linotype" w:cs="Tahoma"/>
                <w:sz w:val="20"/>
                <w:szCs w:val="20"/>
                <w:lang w:val="es-MX"/>
              </w:rPr>
              <w:t>00521/METEPEC/IP/2022</w:t>
            </w:r>
          </w:p>
        </w:tc>
        <w:tc>
          <w:tcPr>
            <w:tcW w:w="2654" w:type="dxa"/>
            <w:vAlign w:val="center"/>
          </w:tcPr>
          <w:p w14:paraId="4EE234FA" w14:textId="5D6933E8" w:rsidR="0052382F" w:rsidRPr="00CA4F94" w:rsidRDefault="007251FA" w:rsidP="008F6217">
            <w:pPr>
              <w:autoSpaceDE w:val="0"/>
              <w:autoSpaceDN w:val="0"/>
              <w:adjustRightInd w:val="0"/>
              <w:spacing w:line="360" w:lineRule="auto"/>
              <w:jc w:val="center"/>
              <w:rPr>
                <w:rFonts w:ascii="Palatino Linotype" w:hAnsi="Palatino Linotype" w:cs="Tahoma"/>
                <w:sz w:val="20"/>
                <w:szCs w:val="20"/>
                <w:lang w:val="es-MX"/>
              </w:rPr>
            </w:pPr>
            <w:r w:rsidRPr="00CA4F94">
              <w:rPr>
                <w:rFonts w:ascii="Palatino Linotype" w:hAnsi="Palatino Linotype" w:cs="Tahoma"/>
                <w:sz w:val="20"/>
                <w:szCs w:val="20"/>
                <w:lang w:val="es-MX"/>
              </w:rPr>
              <w:t>02101/INFOEM/IP/RR/2022</w:t>
            </w:r>
            <w:r w:rsidR="00983871" w:rsidRPr="00CA4F94">
              <w:rPr>
                <w:rFonts w:ascii="Palatino Linotype" w:hAnsi="Palatino Linotype" w:cs="Tahoma"/>
                <w:sz w:val="20"/>
                <w:szCs w:val="20"/>
                <w:lang w:val="es-MX"/>
              </w:rPr>
              <w:t xml:space="preserve"> </w:t>
            </w:r>
          </w:p>
        </w:tc>
        <w:tc>
          <w:tcPr>
            <w:tcW w:w="3369" w:type="dxa"/>
            <w:vAlign w:val="center"/>
          </w:tcPr>
          <w:p w14:paraId="57173DA6" w14:textId="5E210798" w:rsidR="0052382F" w:rsidRPr="00CA4F94" w:rsidRDefault="0052382F" w:rsidP="008F6217">
            <w:pPr>
              <w:autoSpaceDE w:val="0"/>
              <w:autoSpaceDN w:val="0"/>
              <w:adjustRightInd w:val="0"/>
              <w:spacing w:line="360" w:lineRule="auto"/>
              <w:jc w:val="both"/>
              <w:rPr>
                <w:rFonts w:ascii="Palatino Linotype" w:hAnsi="Palatino Linotype" w:cs="Tahoma"/>
                <w:sz w:val="20"/>
                <w:szCs w:val="20"/>
                <w:lang w:val="es-MX"/>
              </w:rPr>
            </w:pPr>
            <w:r w:rsidRPr="00CA4F94">
              <w:rPr>
                <w:rFonts w:ascii="Palatino Linotype" w:hAnsi="Palatino Linotype"/>
                <w:sz w:val="20"/>
                <w:szCs w:val="20"/>
                <w:lang w:val="es-MX"/>
              </w:rPr>
              <w:t>Luis Gustavo Parra Noriega</w:t>
            </w:r>
          </w:p>
        </w:tc>
      </w:tr>
      <w:tr w:rsidR="0052382F" w:rsidRPr="00CA4F94" w14:paraId="2C512E3C" w14:textId="77777777" w:rsidTr="00F01410">
        <w:tc>
          <w:tcPr>
            <w:tcW w:w="3011" w:type="dxa"/>
            <w:vAlign w:val="center"/>
          </w:tcPr>
          <w:p w14:paraId="21064D72" w14:textId="465DC7B3" w:rsidR="0052382F" w:rsidRPr="00CA4F94" w:rsidRDefault="009D5DB3" w:rsidP="008F6217">
            <w:pPr>
              <w:autoSpaceDE w:val="0"/>
              <w:autoSpaceDN w:val="0"/>
              <w:adjustRightInd w:val="0"/>
              <w:spacing w:line="360" w:lineRule="auto"/>
              <w:jc w:val="center"/>
              <w:rPr>
                <w:rFonts w:ascii="Palatino Linotype" w:hAnsi="Palatino Linotype" w:cs="Tahoma"/>
                <w:sz w:val="20"/>
                <w:szCs w:val="20"/>
                <w:lang w:val="es-MX"/>
              </w:rPr>
            </w:pPr>
            <w:r w:rsidRPr="00CA4F94">
              <w:rPr>
                <w:rFonts w:ascii="Palatino Linotype" w:hAnsi="Palatino Linotype" w:cs="Tahoma"/>
                <w:sz w:val="20"/>
                <w:szCs w:val="20"/>
                <w:lang w:val="es-MX"/>
              </w:rPr>
              <w:t>00520/METEPEC/IP/2022</w:t>
            </w:r>
          </w:p>
        </w:tc>
        <w:tc>
          <w:tcPr>
            <w:tcW w:w="2654" w:type="dxa"/>
            <w:vAlign w:val="center"/>
          </w:tcPr>
          <w:p w14:paraId="09D5E33D" w14:textId="2580F6D1" w:rsidR="0052382F" w:rsidRPr="00CA4F94" w:rsidRDefault="00BF4E58" w:rsidP="008F6217">
            <w:pPr>
              <w:autoSpaceDE w:val="0"/>
              <w:autoSpaceDN w:val="0"/>
              <w:adjustRightInd w:val="0"/>
              <w:spacing w:line="360" w:lineRule="auto"/>
              <w:jc w:val="center"/>
              <w:rPr>
                <w:rFonts w:ascii="Palatino Linotype" w:hAnsi="Palatino Linotype" w:cs="Tahoma"/>
                <w:sz w:val="20"/>
                <w:szCs w:val="20"/>
                <w:lang w:val="es-MX"/>
              </w:rPr>
            </w:pPr>
            <w:r w:rsidRPr="00CA4F94">
              <w:rPr>
                <w:rFonts w:ascii="Palatino Linotype" w:hAnsi="Palatino Linotype" w:cs="Tahoma"/>
                <w:sz w:val="20"/>
                <w:szCs w:val="20"/>
                <w:lang w:val="es-MX"/>
              </w:rPr>
              <w:t>02102/INFOEM/IP/RR/2022</w:t>
            </w:r>
          </w:p>
        </w:tc>
        <w:tc>
          <w:tcPr>
            <w:tcW w:w="3369" w:type="dxa"/>
            <w:vAlign w:val="center"/>
          </w:tcPr>
          <w:p w14:paraId="6D7B3FF3" w14:textId="734620B8" w:rsidR="0052382F" w:rsidRPr="00CA4F94" w:rsidRDefault="00DF1847" w:rsidP="00DF1847">
            <w:pPr>
              <w:autoSpaceDE w:val="0"/>
              <w:autoSpaceDN w:val="0"/>
              <w:adjustRightInd w:val="0"/>
              <w:spacing w:line="360" w:lineRule="auto"/>
              <w:jc w:val="both"/>
              <w:rPr>
                <w:rFonts w:ascii="Palatino Linotype" w:hAnsi="Palatino Linotype" w:cs="Tahoma"/>
                <w:sz w:val="20"/>
                <w:szCs w:val="20"/>
                <w:lang w:val="es-MX"/>
              </w:rPr>
            </w:pPr>
            <w:r w:rsidRPr="00CA4F94">
              <w:rPr>
                <w:rFonts w:ascii="Palatino Linotype" w:hAnsi="Palatino Linotype" w:cs="Tahoma"/>
                <w:sz w:val="20"/>
                <w:szCs w:val="20"/>
                <w:lang w:val="es-MX"/>
              </w:rPr>
              <w:t>José Martínez Vilchis</w:t>
            </w:r>
          </w:p>
        </w:tc>
      </w:tr>
    </w:tbl>
    <w:p w14:paraId="33EE2C49" w14:textId="77777777" w:rsidR="008A55DB" w:rsidRPr="00CA4F94" w:rsidRDefault="008A55DB" w:rsidP="008F6217">
      <w:pPr>
        <w:autoSpaceDE w:val="0"/>
        <w:autoSpaceDN w:val="0"/>
        <w:adjustRightInd w:val="0"/>
        <w:spacing w:line="360" w:lineRule="auto"/>
        <w:ind w:right="-28"/>
        <w:contextualSpacing/>
        <w:jc w:val="both"/>
        <w:rPr>
          <w:rFonts w:ascii="Palatino Linotype" w:eastAsia="Batang" w:hAnsi="Palatino Linotype" w:cs="Tahoma"/>
          <w:b/>
          <w:bCs/>
          <w:sz w:val="22"/>
          <w:szCs w:val="22"/>
        </w:rPr>
      </w:pPr>
    </w:p>
    <w:p w14:paraId="2E3341BD" w14:textId="6CB8461B" w:rsidR="007E363C" w:rsidRPr="00CA4F94" w:rsidRDefault="007E363C" w:rsidP="008F6217">
      <w:pPr>
        <w:autoSpaceDE w:val="0"/>
        <w:autoSpaceDN w:val="0"/>
        <w:adjustRightInd w:val="0"/>
        <w:spacing w:line="360" w:lineRule="auto"/>
        <w:ind w:right="-28"/>
        <w:contextualSpacing/>
        <w:jc w:val="both"/>
        <w:rPr>
          <w:rFonts w:ascii="Palatino Linotype" w:eastAsia="Batang" w:hAnsi="Palatino Linotype" w:cs="Tahoma"/>
          <w:bCs/>
          <w:sz w:val="22"/>
          <w:szCs w:val="22"/>
        </w:rPr>
      </w:pPr>
      <w:r w:rsidRPr="00CA4F94">
        <w:rPr>
          <w:rFonts w:ascii="Palatino Linotype" w:eastAsia="Batang" w:hAnsi="Palatino Linotype" w:cs="Tahoma"/>
          <w:b/>
          <w:bCs/>
          <w:sz w:val="22"/>
          <w:szCs w:val="22"/>
        </w:rPr>
        <w:t xml:space="preserve">b) Admisión de los </w:t>
      </w:r>
      <w:r w:rsidRPr="00CA4F94">
        <w:rPr>
          <w:rFonts w:ascii="Palatino Linotype" w:hAnsi="Palatino Linotype" w:cs="Tahoma"/>
          <w:b/>
          <w:sz w:val="22"/>
          <w:szCs w:val="22"/>
        </w:rPr>
        <w:t>Recursos de Revisión</w:t>
      </w:r>
      <w:r w:rsidRPr="00CA4F94">
        <w:rPr>
          <w:rFonts w:ascii="Palatino Linotype" w:eastAsia="Batang" w:hAnsi="Palatino Linotype" w:cs="Tahoma"/>
          <w:b/>
          <w:bCs/>
          <w:sz w:val="22"/>
          <w:szCs w:val="22"/>
        </w:rPr>
        <w:t xml:space="preserve">. </w:t>
      </w:r>
      <w:r w:rsidRPr="00CA4F94">
        <w:rPr>
          <w:rFonts w:ascii="Palatino Linotype" w:eastAsia="Batang" w:hAnsi="Palatino Linotype" w:cs="Tahoma"/>
          <w:bCs/>
          <w:sz w:val="22"/>
          <w:szCs w:val="22"/>
        </w:rPr>
        <w:t>El</w:t>
      </w:r>
      <w:r w:rsidR="00717A67" w:rsidRPr="00CA4F94">
        <w:rPr>
          <w:rFonts w:ascii="Palatino Linotype" w:eastAsia="Batang" w:hAnsi="Palatino Linotype" w:cs="Tahoma"/>
          <w:bCs/>
          <w:sz w:val="22"/>
          <w:szCs w:val="22"/>
        </w:rPr>
        <w:t xml:space="preserve"> </w:t>
      </w:r>
      <w:r w:rsidR="00436A6B" w:rsidRPr="00CA4F94">
        <w:rPr>
          <w:rFonts w:ascii="Palatino Linotype" w:eastAsia="Batang" w:hAnsi="Palatino Linotype" w:cs="Tahoma"/>
          <w:bCs/>
          <w:sz w:val="22"/>
          <w:szCs w:val="22"/>
        </w:rPr>
        <w:t>tres y cuatro de marzo de dos mil veintidós</w:t>
      </w:r>
      <w:r w:rsidR="00B87EC4" w:rsidRPr="00CA4F94">
        <w:rPr>
          <w:rFonts w:ascii="Palatino Linotype" w:eastAsia="Batang" w:hAnsi="Palatino Linotype" w:cs="Tahoma"/>
          <w:bCs/>
          <w:sz w:val="22"/>
          <w:szCs w:val="22"/>
        </w:rPr>
        <w:t xml:space="preserve">, se acordó </w:t>
      </w:r>
      <w:r w:rsidRPr="00CA4F94">
        <w:rPr>
          <w:rFonts w:ascii="Palatino Linotype" w:eastAsia="Batang" w:hAnsi="Palatino Linotype" w:cs="Tahoma"/>
          <w:bCs/>
          <w:sz w:val="22"/>
          <w:szCs w:val="22"/>
        </w:rPr>
        <w:t xml:space="preserve">la admisión de los Medios de Impugnación previamente referidos, interpuesto por la Particular en contra del Sujeto Obligado, en términos del artículo 185, fracciones I, II y IV de la Ley de Transparencia y Acceso a la Información Pública del Estado de México y Municipios, los cuales fueron notificados a las partes </w:t>
      </w:r>
      <w:r w:rsidR="0002206C" w:rsidRPr="00CA4F94">
        <w:rPr>
          <w:rFonts w:ascii="Palatino Linotype" w:eastAsia="Batang" w:hAnsi="Palatino Linotype" w:cs="Tahoma"/>
          <w:bCs/>
          <w:sz w:val="22"/>
          <w:szCs w:val="22"/>
        </w:rPr>
        <w:t xml:space="preserve">el veinte, </w:t>
      </w:r>
      <w:r w:rsidR="0015427C" w:rsidRPr="00CA4F94">
        <w:rPr>
          <w:rFonts w:ascii="Palatino Linotype" w:eastAsia="Batang" w:hAnsi="Palatino Linotype" w:cs="Tahoma"/>
          <w:bCs/>
          <w:sz w:val="22"/>
          <w:szCs w:val="22"/>
        </w:rPr>
        <w:t xml:space="preserve">veintiuno y veintitrés </w:t>
      </w:r>
      <w:r w:rsidRPr="00CA4F94">
        <w:rPr>
          <w:rFonts w:ascii="Palatino Linotype" w:eastAsia="Batang" w:hAnsi="Palatino Linotype" w:cs="Tahoma"/>
          <w:bCs/>
          <w:sz w:val="22"/>
          <w:szCs w:val="22"/>
        </w:rPr>
        <w:t>del mes y año referidos, respectivamente, a través del Sistema de Acceso a la Información Mexiquense (SAIMEX), en el que se les otorgó un plazo de siete días hábiles posteriores a la misma, para que manifestaran lo que a su derecho conviniera y formularan alegatos.</w:t>
      </w:r>
    </w:p>
    <w:p w14:paraId="7F6DC5AD" w14:textId="77777777" w:rsidR="007E363C" w:rsidRPr="00CA4F94" w:rsidRDefault="007E363C" w:rsidP="008F6217">
      <w:pPr>
        <w:autoSpaceDE w:val="0"/>
        <w:autoSpaceDN w:val="0"/>
        <w:adjustRightInd w:val="0"/>
        <w:spacing w:line="360" w:lineRule="auto"/>
        <w:ind w:right="-28"/>
        <w:contextualSpacing/>
        <w:jc w:val="both"/>
        <w:rPr>
          <w:rFonts w:ascii="Palatino Linotype" w:hAnsi="Palatino Linotype" w:cs="Tahoma"/>
          <w:b/>
          <w:sz w:val="22"/>
          <w:szCs w:val="22"/>
        </w:rPr>
      </w:pPr>
    </w:p>
    <w:p w14:paraId="31456BC5" w14:textId="47254F32" w:rsidR="007E363C" w:rsidRPr="00CA4F94" w:rsidRDefault="007E363C" w:rsidP="008F6217">
      <w:pPr>
        <w:spacing w:line="360" w:lineRule="auto"/>
        <w:ind w:right="-28"/>
        <w:contextualSpacing/>
        <w:jc w:val="both"/>
        <w:rPr>
          <w:rFonts w:ascii="Palatino Linotype" w:hAnsi="Palatino Linotype"/>
          <w:color w:val="000000"/>
          <w:sz w:val="22"/>
          <w:szCs w:val="22"/>
        </w:rPr>
      </w:pPr>
      <w:r w:rsidRPr="00CA4F94">
        <w:rPr>
          <w:rFonts w:ascii="Palatino Linotype" w:hAnsi="Palatino Linotype" w:cs="Tahoma"/>
          <w:b/>
          <w:sz w:val="22"/>
          <w:szCs w:val="22"/>
        </w:rPr>
        <w:t>c) Acumulación de los asuntos.</w:t>
      </w:r>
      <w:r w:rsidRPr="00CA4F94">
        <w:rPr>
          <w:rFonts w:ascii="Palatino Linotype" w:hAnsi="Palatino Linotype" w:cs="Tahoma"/>
          <w:sz w:val="22"/>
          <w:szCs w:val="22"/>
        </w:rPr>
        <w:t xml:space="preserve"> </w:t>
      </w:r>
      <w:r w:rsidRPr="00CA4F94">
        <w:rPr>
          <w:rFonts w:ascii="Palatino Linotype" w:hAnsi="Palatino Linotype"/>
          <w:color w:val="000000"/>
          <w:sz w:val="22"/>
          <w:szCs w:val="22"/>
        </w:rPr>
        <w:t xml:space="preserve">El </w:t>
      </w:r>
      <w:r w:rsidR="00EC1499" w:rsidRPr="00CA4F94">
        <w:rPr>
          <w:rFonts w:ascii="Palatino Linotype" w:hAnsi="Palatino Linotype"/>
          <w:color w:val="000000"/>
          <w:sz w:val="22"/>
          <w:szCs w:val="22"/>
        </w:rPr>
        <w:t>nueve de marzo de dos mil veintidós, el Pleno del Instituto de Transparencia, Acceso a la Información Pública y Protección de Datos Personales del Estado de México y Municipios, durante</w:t>
      </w:r>
      <w:r w:rsidR="00A44CC4" w:rsidRPr="00CA4F94">
        <w:rPr>
          <w:rFonts w:ascii="Palatino Linotype" w:hAnsi="Palatino Linotype"/>
          <w:color w:val="000000"/>
          <w:sz w:val="22"/>
          <w:szCs w:val="22"/>
        </w:rPr>
        <w:t xml:space="preserve"> su </w:t>
      </w:r>
      <w:r w:rsidR="00A44CC4" w:rsidRPr="00CA4F94">
        <w:rPr>
          <w:rFonts w:ascii="Palatino Linotype" w:eastAsia="Calibri" w:hAnsi="Palatino Linotype" w:cs="Tahoma"/>
          <w:sz w:val="23"/>
          <w:szCs w:val="23"/>
          <w:lang w:eastAsia="en-US"/>
        </w:rPr>
        <w:t>Novena Sesión Ordinaria</w:t>
      </w:r>
      <w:r w:rsidR="00AA1D5B" w:rsidRPr="00CA4F94">
        <w:rPr>
          <w:rFonts w:ascii="Palatino Linotype" w:hAnsi="Palatino Linotype"/>
          <w:color w:val="000000"/>
          <w:sz w:val="22"/>
          <w:szCs w:val="22"/>
        </w:rPr>
        <w:t xml:space="preserve"> </w:t>
      </w:r>
      <w:r w:rsidRPr="00CA4F94">
        <w:rPr>
          <w:rFonts w:ascii="Palatino Linotype" w:hAnsi="Palatino Linotype"/>
          <w:color w:val="000000"/>
          <w:sz w:val="22"/>
          <w:szCs w:val="22"/>
        </w:rPr>
        <w:t xml:space="preserve">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CA4F94">
        <w:rPr>
          <w:rFonts w:ascii="Palatino Linotype" w:hAnsi="Palatino Linotype"/>
          <w:b/>
          <w:bCs/>
          <w:color w:val="000000"/>
          <w:sz w:val="22"/>
          <w:szCs w:val="22"/>
        </w:rPr>
        <w:t>acordó</w:t>
      </w:r>
      <w:r w:rsidRPr="00CA4F94">
        <w:rPr>
          <w:rFonts w:ascii="Palatino Linotype" w:hAnsi="Palatino Linotype"/>
          <w:color w:val="000000"/>
          <w:sz w:val="22"/>
          <w:szCs w:val="22"/>
        </w:rPr>
        <w:t xml:space="preserve"> la acumulación del Recurso de Revisión </w:t>
      </w:r>
      <w:r w:rsidR="00BF4E58" w:rsidRPr="00CA4F94">
        <w:rPr>
          <w:rFonts w:ascii="Palatino Linotype" w:hAnsi="Palatino Linotype"/>
          <w:b/>
          <w:bCs/>
          <w:color w:val="000000"/>
          <w:sz w:val="22"/>
          <w:szCs w:val="22"/>
        </w:rPr>
        <w:t>02102/INFOEM/IP/RR/2022</w:t>
      </w:r>
      <w:r w:rsidR="00725E4A" w:rsidRPr="00CA4F94">
        <w:rPr>
          <w:rFonts w:ascii="Palatino Linotype" w:hAnsi="Palatino Linotype"/>
          <w:b/>
          <w:bCs/>
          <w:color w:val="000000"/>
          <w:sz w:val="22"/>
          <w:szCs w:val="22"/>
        </w:rPr>
        <w:t xml:space="preserve">, </w:t>
      </w:r>
      <w:r w:rsidR="00725E4A" w:rsidRPr="00CA4F94">
        <w:rPr>
          <w:rFonts w:ascii="Palatino Linotype" w:hAnsi="Palatino Linotype"/>
          <w:color w:val="000000"/>
          <w:sz w:val="22"/>
          <w:szCs w:val="22"/>
        </w:rPr>
        <w:t xml:space="preserve">al diverso </w:t>
      </w:r>
      <w:r w:rsidR="007251FA" w:rsidRPr="00CA4F94">
        <w:rPr>
          <w:rFonts w:ascii="Palatino Linotype" w:hAnsi="Palatino Linotype"/>
          <w:b/>
          <w:bCs/>
          <w:color w:val="000000"/>
          <w:sz w:val="22"/>
          <w:szCs w:val="22"/>
        </w:rPr>
        <w:t>02101/INFOEM/IP/RR/2022</w:t>
      </w:r>
      <w:r w:rsidR="00983871" w:rsidRPr="00CA4F94">
        <w:rPr>
          <w:rFonts w:ascii="Palatino Linotype" w:hAnsi="Palatino Linotype"/>
          <w:b/>
          <w:bCs/>
          <w:color w:val="000000"/>
          <w:sz w:val="22"/>
          <w:szCs w:val="22"/>
        </w:rPr>
        <w:t xml:space="preserve"> </w:t>
      </w:r>
      <w:r w:rsidRPr="00CA4F94">
        <w:rPr>
          <w:rFonts w:ascii="Palatino Linotype" w:hAnsi="Palatino Linotype" w:cs="Tahoma"/>
          <w:b/>
          <w:bCs/>
          <w:sz w:val="22"/>
          <w:szCs w:val="22"/>
        </w:rPr>
        <w:t xml:space="preserve">, </w:t>
      </w:r>
      <w:r w:rsidRPr="00CA4F94">
        <w:rPr>
          <w:rFonts w:ascii="Palatino Linotype" w:hAnsi="Palatino Linotype" w:cs="Tahoma"/>
          <w:sz w:val="22"/>
          <w:szCs w:val="22"/>
        </w:rPr>
        <w:t xml:space="preserve">por ser este último el más antiguo, sustanciado bajo el índice de esta Ponencia, al advertir conexidad entre estos, ya que fueron promovidos por la misma persona, en los que se señaló como Sujeto Obligado recurrido al </w:t>
      </w:r>
      <w:r w:rsidR="007251FA" w:rsidRPr="00CA4F94">
        <w:rPr>
          <w:rFonts w:ascii="Palatino Linotype" w:hAnsi="Palatino Linotype" w:cs="Tahoma"/>
          <w:b/>
          <w:color w:val="0D0D0D" w:themeColor="text1" w:themeTint="F2"/>
          <w:sz w:val="22"/>
          <w:szCs w:val="22"/>
        </w:rPr>
        <w:t>Ayuntamiento de Metepec</w:t>
      </w:r>
      <w:r w:rsidRPr="00CA4F94">
        <w:rPr>
          <w:rFonts w:ascii="Palatino Linotype" w:hAnsi="Palatino Linotype" w:cs="Tahoma"/>
          <w:bCs/>
          <w:color w:val="0D0D0D" w:themeColor="text1" w:themeTint="F2"/>
          <w:sz w:val="22"/>
          <w:szCs w:val="22"/>
        </w:rPr>
        <w:t xml:space="preserve">. </w:t>
      </w:r>
    </w:p>
    <w:p w14:paraId="4F442A06" w14:textId="77777777" w:rsidR="007E363C" w:rsidRPr="00CA4F94" w:rsidRDefault="007E363C" w:rsidP="008F6217">
      <w:pPr>
        <w:spacing w:line="360" w:lineRule="auto"/>
        <w:ind w:right="-28"/>
        <w:contextualSpacing/>
        <w:jc w:val="both"/>
        <w:rPr>
          <w:rFonts w:ascii="Palatino Linotype" w:hAnsi="Palatino Linotype" w:cs="Tahoma"/>
          <w:b/>
          <w:bCs/>
          <w:color w:val="0D0D0D" w:themeColor="text1" w:themeTint="F2"/>
          <w:sz w:val="22"/>
          <w:szCs w:val="22"/>
        </w:rPr>
      </w:pPr>
    </w:p>
    <w:p w14:paraId="51DE3D89" w14:textId="35182E2E" w:rsidR="00AD6520" w:rsidRPr="00CA4F94" w:rsidRDefault="007E363C" w:rsidP="00AD6520">
      <w:pPr>
        <w:spacing w:line="360" w:lineRule="auto"/>
        <w:jc w:val="both"/>
        <w:rPr>
          <w:rFonts w:ascii="Palatino Linotype" w:hAnsi="Palatino Linotype" w:cs="Tahoma"/>
          <w:color w:val="0D0D0D" w:themeColor="text1" w:themeTint="F2"/>
          <w:sz w:val="22"/>
          <w:szCs w:val="22"/>
        </w:rPr>
      </w:pPr>
      <w:r w:rsidRPr="00CA4F94">
        <w:rPr>
          <w:rFonts w:ascii="Palatino Linotype" w:hAnsi="Palatino Linotype" w:cs="Tahoma"/>
          <w:b/>
          <w:bCs/>
          <w:color w:val="0D0D0D" w:themeColor="text1" w:themeTint="F2"/>
          <w:sz w:val="22"/>
          <w:szCs w:val="22"/>
        </w:rPr>
        <w:t xml:space="preserve">d) </w:t>
      </w:r>
      <w:r w:rsidR="00E179BD" w:rsidRPr="00CA4F94">
        <w:rPr>
          <w:rFonts w:ascii="Palatino Linotype" w:hAnsi="Palatino Linotype" w:cs="Tahoma"/>
          <w:b/>
          <w:bCs/>
          <w:color w:val="0D0D0D" w:themeColor="text1" w:themeTint="F2"/>
          <w:sz w:val="22"/>
          <w:szCs w:val="22"/>
        </w:rPr>
        <w:t>Informe Justificado o Manifestaciones</w:t>
      </w:r>
      <w:r w:rsidRPr="00CA4F94">
        <w:rPr>
          <w:rFonts w:ascii="Palatino Linotype" w:hAnsi="Palatino Linotype" w:cs="Tahoma"/>
          <w:b/>
          <w:bCs/>
          <w:color w:val="0D0D0D" w:themeColor="text1" w:themeTint="F2"/>
          <w:sz w:val="22"/>
          <w:szCs w:val="22"/>
        </w:rPr>
        <w:t xml:space="preserve">. </w:t>
      </w:r>
      <w:r w:rsidR="00085A74" w:rsidRPr="00CA4F94">
        <w:rPr>
          <w:rFonts w:ascii="Palatino Linotype" w:hAnsi="Palatino Linotype" w:cs="Tahoma"/>
          <w:color w:val="0D0D0D" w:themeColor="text1" w:themeTint="F2"/>
          <w:sz w:val="22"/>
          <w:szCs w:val="22"/>
        </w:rPr>
        <w:t xml:space="preserve">El trece de abril de dos mil veintidós, </w:t>
      </w:r>
      <w:r w:rsidR="00AD6520" w:rsidRPr="00CA4F94">
        <w:rPr>
          <w:rFonts w:ascii="Palatino Linotype" w:hAnsi="Palatino Linotype" w:cs="Tahoma"/>
          <w:bCs/>
          <w:sz w:val="22"/>
          <w:szCs w:val="22"/>
        </w:rPr>
        <w:t xml:space="preserve">se recibió en este Instituto, a través del Sistema de Acceso a la Información Mexiquense (SAIMEX) el </w:t>
      </w:r>
      <w:r w:rsidR="00AD6520" w:rsidRPr="00CA4F94">
        <w:rPr>
          <w:rFonts w:ascii="Palatino Linotype" w:hAnsi="Palatino Linotype" w:cs="Tahoma"/>
          <w:bCs/>
          <w:sz w:val="22"/>
          <w:szCs w:val="22"/>
        </w:rPr>
        <w:lastRenderedPageBreak/>
        <w:t xml:space="preserve">Informe Justificado del Sujeto Obligado, por medio del oficio sin número, de la misma fecha, suscrito por el Titular de la Unidad de Transparencia, por medio del cual manifiesta y expone: </w:t>
      </w:r>
    </w:p>
    <w:p w14:paraId="4A7CE34C" w14:textId="77777777" w:rsidR="00085A74" w:rsidRPr="00CA4F94" w:rsidRDefault="00085A74" w:rsidP="00824031">
      <w:pPr>
        <w:spacing w:line="360" w:lineRule="auto"/>
        <w:jc w:val="both"/>
        <w:rPr>
          <w:rFonts w:ascii="Palatino Linotype" w:hAnsi="Palatino Linotype" w:cs="Tahoma"/>
          <w:color w:val="0D0D0D" w:themeColor="text1" w:themeTint="F2"/>
          <w:sz w:val="22"/>
          <w:szCs w:val="22"/>
        </w:rPr>
      </w:pPr>
    </w:p>
    <w:p w14:paraId="337E6F1D" w14:textId="019B0D19" w:rsidR="002D75F7" w:rsidRPr="00CA4F94" w:rsidRDefault="002D75F7" w:rsidP="002D75F7">
      <w:pPr>
        <w:spacing w:line="360" w:lineRule="auto"/>
        <w:ind w:left="567" w:right="567"/>
        <w:jc w:val="both"/>
        <w:rPr>
          <w:rFonts w:ascii="Palatino Linotype" w:hAnsi="Palatino Linotype" w:cs="Tahoma"/>
          <w:b/>
          <w:i/>
          <w:iCs/>
          <w:color w:val="0D0D0D" w:themeColor="text1" w:themeTint="F2"/>
          <w:sz w:val="20"/>
          <w:szCs w:val="20"/>
        </w:rPr>
      </w:pPr>
      <w:r w:rsidRPr="00CA4F94">
        <w:rPr>
          <w:rFonts w:ascii="Palatino Linotype" w:hAnsi="Palatino Linotype" w:cs="Tahoma"/>
          <w:b/>
          <w:i/>
          <w:iCs/>
          <w:color w:val="0D0D0D" w:themeColor="text1" w:themeTint="F2"/>
          <w:sz w:val="20"/>
          <w:szCs w:val="20"/>
        </w:rPr>
        <w:t>“…</w:t>
      </w:r>
    </w:p>
    <w:p w14:paraId="14F5671F" w14:textId="34523081" w:rsidR="00D01DF1" w:rsidRPr="00CA4F94" w:rsidRDefault="00D01DF1" w:rsidP="002D75F7">
      <w:pPr>
        <w:spacing w:line="360" w:lineRule="auto"/>
        <w:ind w:left="567" w:right="567"/>
        <w:jc w:val="center"/>
        <w:rPr>
          <w:rFonts w:ascii="Palatino Linotype" w:hAnsi="Palatino Linotype" w:cs="Tahoma"/>
          <w:b/>
          <w:i/>
          <w:iCs/>
          <w:color w:val="0D0D0D" w:themeColor="text1" w:themeTint="F2"/>
          <w:sz w:val="20"/>
          <w:szCs w:val="20"/>
        </w:rPr>
      </w:pPr>
      <w:r w:rsidRPr="00CA4F94">
        <w:rPr>
          <w:rFonts w:ascii="Palatino Linotype" w:hAnsi="Palatino Linotype" w:cs="Tahoma"/>
          <w:b/>
          <w:i/>
          <w:iCs/>
          <w:color w:val="0D0D0D" w:themeColor="text1" w:themeTint="F2"/>
          <w:sz w:val="20"/>
          <w:szCs w:val="20"/>
        </w:rPr>
        <w:t>C O N C L U S I O N E S</w:t>
      </w:r>
      <w:r w:rsidR="002D75F7" w:rsidRPr="00CA4F94">
        <w:rPr>
          <w:rFonts w:ascii="Palatino Linotype" w:hAnsi="Palatino Linotype" w:cs="Tahoma"/>
          <w:b/>
          <w:i/>
          <w:iCs/>
          <w:color w:val="0D0D0D" w:themeColor="text1" w:themeTint="F2"/>
          <w:sz w:val="20"/>
          <w:szCs w:val="20"/>
        </w:rPr>
        <w:t>:</w:t>
      </w:r>
    </w:p>
    <w:p w14:paraId="1796FD5A" w14:textId="77777777" w:rsidR="00085A74" w:rsidRPr="00CA4F94" w:rsidRDefault="00085A74" w:rsidP="002D75F7">
      <w:pPr>
        <w:spacing w:line="360" w:lineRule="auto"/>
        <w:ind w:left="567" w:right="567"/>
        <w:jc w:val="both"/>
        <w:rPr>
          <w:rFonts w:ascii="Palatino Linotype" w:hAnsi="Palatino Linotype" w:cs="Tahoma"/>
          <w:i/>
          <w:iCs/>
          <w:color w:val="0D0D0D" w:themeColor="text1" w:themeTint="F2"/>
          <w:sz w:val="20"/>
          <w:szCs w:val="20"/>
        </w:rPr>
      </w:pPr>
    </w:p>
    <w:p w14:paraId="186F24E8" w14:textId="77777777" w:rsidR="000B277A" w:rsidRPr="00CA4F94" w:rsidRDefault="000B277A"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b/>
          <w:i/>
          <w:iCs/>
          <w:color w:val="0D0D0D" w:themeColor="text1" w:themeTint="F2"/>
          <w:sz w:val="20"/>
          <w:szCs w:val="20"/>
        </w:rPr>
        <w:t xml:space="preserve">PRIMERA.- </w:t>
      </w:r>
      <w:r w:rsidRPr="00CA4F94">
        <w:rPr>
          <w:rFonts w:ascii="Palatino Linotype" w:hAnsi="Palatino Linotype" w:cs="Tahoma"/>
          <w:i/>
          <w:iCs/>
          <w:color w:val="0D0D0D" w:themeColor="text1" w:themeTint="F2"/>
          <w:sz w:val="20"/>
          <w:szCs w:val="20"/>
        </w:rPr>
        <w:t xml:space="preserve">Se concluye que el sujeto obligado denominado Ayuntamiento de Metepec 2022-2024, de manera excepcional se encontró en condiciones de dar respuesta a las solicitudes de acceso a la información en los plazos establecidos (a través de SAIMEX) aunando al </w:t>
      </w:r>
      <w:r w:rsidRPr="00CA4F94">
        <w:rPr>
          <w:rFonts w:ascii="Palatino Linotype" w:hAnsi="Palatino Linotype" w:cs="Tahoma"/>
          <w:b/>
          <w:i/>
          <w:iCs/>
          <w:color w:val="0D0D0D" w:themeColor="text1" w:themeTint="F2"/>
          <w:sz w:val="20"/>
          <w:szCs w:val="20"/>
        </w:rPr>
        <w:t xml:space="preserve">número excesivo </w:t>
      </w:r>
      <w:r w:rsidRPr="00CA4F94">
        <w:rPr>
          <w:rFonts w:ascii="Palatino Linotype" w:hAnsi="Palatino Linotype" w:cs="Tahoma"/>
          <w:i/>
          <w:iCs/>
          <w:color w:val="0D0D0D" w:themeColor="text1" w:themeTint="F2"/>
          <w:sz w:val="20"/>
          <w:szCs w:val="20"/>
        </w:rPr>
        <w:t xml:space="preserve">de estas, mismas que sobrepasan </w:t>
      </w:r>
      <w:r w:rsidRPr="00CA4F94">
        <w:rPr>
          <w:rFonts w:ascii="Palatino Linotype" w:hAnsi="Palatino Linotype" w:cs="Tahoma"/>
          <w:b/>
          <w:i/>
          <w:iCs/>
          <w:color w:val="0D0D0D" w:themeColor="text1" w:themeTint="F2"/>
          <w:sz w:val="20"/>
          <w:szCs w:val="20"/>
        </w:rPr>
        <w:t>las capacidades técnicas, administrativas y humanas del sujeto obligado</w:t>
      </w:r>
      <w:r w:rsidRPr="00CA4F94">
        <w:rPr>
          <w:rFonts w:ascii="Palatino Linotype" w:hAnsi="Palatino Linotype" w:cs="Tahoma"/>
          <w:i/>
          <w:iCs/>
          <w:color w:val="0D0D0D" w:themeColor="text1" w:themeTint="F2"/>
          <w:sz w:val="20"/>
          <w:szCs w:val="20"/>
        </w:rPr>
        <w:t>, para cumplir con las solicitudes en los plazos establecidos por la ley sustantiva en la materia, ya que de acuerdo al principio general del derecho “nadie está obligado a lo imposible”, pues como lo hemos manifestado en los precedentes, el sujeto obligado se encontró en condiciones de dar respuesta a las solicitudes.</w:t>
      </w:r>
    </w:p>
    <w:p w14:paraId="174EC732" w14:textId="77777777" w:rsidR="00085A74" w:rsidRPr="00CA4F94" w:rsidRDefault="00085A74" w:rsidP="002D75F7">
      <w:pPr>
        <w:spacing w:line="360" w:lineRule="auto"/>
        <w:ind w:left="567" w:right="567"/>
        <w:jc w:val="both"/>
        <w:rPr>
          <w:rFonts w:ascii="Palatino Linotype" w:hAnsi="Palatino Linotype" w:cs="Tahoma"/>
          <w:i/>
          <w:iCs/>
          <w:color w:val="0D0D0D" w:themeColor="text1" w:themeTint="F2"/>
          <w:sz w:val="20"/>
          <w:szCs w:val="20"/>
        </w:rPr>
      </w:pPr>
    </w:p>
    <w:p w14:paraId="2996D64A" w14:textId="77777777" w:rsidR="00305152" w:rsidRPr="00CA4F94" w:rsidRDefault="00305152"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i/>
          <w:iCs/>
          <w:color w:val="0D0D0D" w:themeColor="text1" w:themeTint="F2"/>
          <w:sz w:val="20"/>
          <w:szCs w:val="20"/>
        </w:rPr>
        <w:t xml:space="preserve">Asimismo y de conformidad por lo dispuesto por el artículo 179 de la Ley de Transparencia y Acceso a la Información Pública del Estado de México y Municipios, el recurso de revisión no se ajusta a ninguna de las hipótesis de procedencia ahí enmarcadas, ya que del sujeto obligado denominado Ayuntamiento de Metepec 2022-2024, </w:t>
      </w:r>
      <w:r w:rsidRPr="00CA4F94">
        <w:rPr>
          <w:rFonts w:ascii="Palatino Linotype" w:hAnsi="Palatino Linotype" w:cs="Tahoma"/>
          <w:b/>
          <w:i/>
          <w:iCs/>
          <w:color w:val="0D0D0D" w:themeColor="text1" w:themeTint="F2"/>
          <w:sz w:val="20"/>
          <w:szCs w:val="20"/>
        </w:rPr>
        <w:t>no ha negado el acceso a la información pública ni trasgredió los derechos de los solicitantes</w:t>
      </w:r>
      <w:r w:rsidRPr="00CA4F94">
        <w:rPr>
          <w:rFonts w:ascii="Palatino Linotype" w:hAnsi="Palatino Linotype" w:cs="Tahoma"/>
          <w:i/>
          <w:iCs/>
          <w:color w:val="0D0D0D" w:themeColor="text1" w:themeTint="F2"/>
          <w:sz w:val="20"/>
          <w:szCs w:val="20"/>
        </w:rPr>
        <w:t>, lo cual ha quedado demostrado con lo expuesto en el presente ocurso.</w:t>
      </w:r>
    </w:p>
    <w:p w14:paraId="27982B4E" w14:textId="77777777" w:rsidR="000B277A" w:rsidRPr="00CA4F94" w:rsidRDefault="000B277A" w:rsidP="002D75F7">
      <w:pPr>
        <w:spacing w:line="360" w:lineRule="auto"/>
        <w:ind w:left="567" w:right="567"/>
        <w:jc w:val="both"/>
        <w:rPr>
          <w:rFonts w:ascii="Palatino Linotype" w:hAnsi="Palatino Linotype" w:cs="Tahoma"/>
          <w:i/>
          <w:iCs/>
          <w:color w:val="0D0D0D" w:themeColor="text1" w:themeTint="F2"/>
          <w:sz w:val="20"/>
          <w:szCs w:val="20"/>
        </w:rPr>
      </w:pPr>
    </w:p>
    <w:p w14:paraId="178D993C" w14:textId="24939E42" w:rsidR="000B277A" w:rsidRPr="00CA4F94" w:rsidRDefault="00AB019B" w:rsidP="002D75F7">
      <w:pPr>
        <w:spacing w:line="360" w:lineRule="auto"/>
        <w:ind w:left="567" w:right="567"/>
        <w:jc w:val="both"/>
        <w:rPr>
          <w:rFonts w:ascii="Palatino Linotype" w:hAnsi="Palatino Linotype" w:cs="Tahoma"/>
          <w:b/>
          <w:i/>
          <w:iCs/>
          <w:color w:val="0D0D0D" w:themeColor="text1" w:themeTint="F2"/>
          <w:sz w:val="20"/>
          <w:szCs w:val="20"/>
        </w:rPr>
      </w:pPr>
      <w:r w:rsidRPr="00CA4F94">
        <w:rPr>
          <w:rFonts w:ascii="Palatino Linotype" w:hAnsi="Palatino Linotype" w:cs="Tahoma"/>
          <w:b/>
          <w:i/>
          <w:iCs/>
          <w:color w:val="0D0D0D" w:themeColor="text1" w:themeTint="F2"/>
          <w:sz w:val="20"/>
          <w:szCs w:val="20"/>
        </w:rPr>
        <w:t xml:space="preserve">SEGUNDA.- </w:t>
      </w:r>
      <w:r w:rsidRPr="00CA4F94">
        <w:rPr>
          <w:rFonts w:ascii="Palatino Linotype" w:hAnsi="Palatino Linotype" w:cs="Tahoma"/>
          <w:i/>
          <w:iCs/>
          <w:color w:val="0D0D0D" w:themeColor="text1" w:themeTint="F2"/>
          <w:sz w:val="20"/>
          <w:szCs w:val="20"/>
        </w:rPr>
        <w:t xml:space="preserve">Con fundamento en los artículos 191 y 192 fracción V, de la Ley de Transparencia y Acceso a la Información Pública del Estado de México y Municipios, solicito respetuosamente que el recurso </w:t>
      </w:r>
      <w:r w:rsidRPr="00CA4F94">
        <w:rPr>
          <w:rFonts w:ascii="Palatino Linotype" w:hAnsi="Palatino Linotype" w:cs="Tahoma"/>
          <w:b/>
          <w:i/>
          <w:iCs/>
          <w:color w:val="0D0D0D" w:themeColor="text1" w:themeTint="F2"/>
          <w:sz w:val="20"/>
          <w:szCs w:val="20"/>
        </w:rPr>
        <w:t xml:space="preserve">02101/INFOEM/IP/RR/2022 y acumulado (02101/INFOEM/IP/RR/2022), </w:t>
      </w:r>
      <w:r w:rsidRPr="00CA4F94">
        <w:rPr>
          <w:rFonts w:ascii="Palatino Linotype" w:hAnsi="Palatino Linotype" w:cs="Tahoma"/>
          <w:i/>
          <w:iCs/>
          <w:color w:val="0D0D0D" w:themeColor="text1" w:themeTint="F2"/>
          <w:sz w:val="20"/>
          <w:szCs w:val="20"/>
        </w:rPr>
        <w:t xml:space="preserve">se SOBRESEA y en su caso nos pueda conceder el termino prudente, por los motivos ya manifestado en el presente ocurso, para dar cumplimiento al derecho humano que tiene el solicitante al acceso a la información pública, así mismo en este acto solicito de igual forma </w:t>
      </w:r>
      <w:r w:rsidRPr="00CA4F94">
        <w:rPr>
          <w:rFonts w:ascii="Palatino Linotype" w:hAnsi="Palatino Linotype" w:cs="Tahoma"/>
          <w:b/>
          <w:i/>
          <w:iCs/>
          <w:color w:val="0D0D0D" w:themeColor="text1" w:themeTint="F2"/>
          <w:sz w:val="20"/>
          <w:szCs w:val="20"/>
        </w:rPr>
        <w:t>se abstenga de toda medida de</w:t>
      </w:r>
      <w:r w:rsidR="001F3337" w:rsidRPr="00CA4F94">
        <w:rPr>
          <w:rFonts w:ascii="Palatino Linotype" w:hAnsi="Palatino Linotype" w:cs="Tahoma"/>
          <w:b/>
          <w:i/>
          <w:iCs/>
          <w:color w:val="0D0D0D" w:themeColor="text1" w:themeTint="F2"/>
          <w:sz w:val="20"/>
          <w:szCs w:val="20"/>
        </w:rPr>
        <w:t xml:space="preserve"> apremio y/o responsabilidad administrativa en perjuicio de este sujeto obligado. </w:t>
      </w:r>
    </w:p>
    <w:p w14:paraId="552B6A46" w14:textId="77777777" w:rsidR="00AB019B" w:rsidRPr="00CA4F94" w:rsidRDefault="00AB019B" w:rsidP="002D75F7">
      <w:pPr>
        <w:spacing w:line="360" w:lineRule="auto"/>
        <w:ind w:left="567" w:right="567"/>
        <w:jc w:val="both"/>
        <w:rPr>
          <w:rFonts w:ascii="Palatino Linotype" w:hAnsi="Palatino Linotype" w:cs="Tahoma"/>
          <w:b/>
          <w:i/>
          <w:iCs/>
          <w:color w:val="0D0D0D" w:themeColor="text1" w:themeTint="F2"/>
          <w:sz w:val="20"/>
          <w:szCs w:val="20"/>
        </w:rPr>
      </w:pPr>
    </w:p>
    <w:p w14:paraId="4964EA56" w14:textId="77777777" w:rsidR="00E501C9" w:rsidRPr="00CA4F94" w:rsidRDefault="00E501C9" w:rsidP="002D75F7">
      <w:pPr>
        <w:spacing w:line="360" w:lineRule="auto"/>
        <w:ind w:left="567" w:right="567"/>
        <w:jc w:val="both"/>
        <w:rPr>
          <w:rFonts w:ascii="Palatino Linotype" w:hAnsi="Palatino Linotype" w:cs="Tahoma"/>
          <w:bCs/>
          <w:i/>
          <w:iCs/>
          <w:color w:val="0D0D0D" w:themeColor="text1" w:themeTint="F2"/>
          <w:sz w:val="20"/>
          <w:szCs w:val="20"/>
        </w:rPr>
      </w:pPr>
      <w:r w:rsidRPr="00CA4F94">
        <w:rPr>
          <w:rFonts w:ascii="Palatino Linotype" w:hAnsi="Palatino Linotype" w:cs="Tahoma"/>
          <w:bCs/>
          <w:i/>
          <w:iCs/>
          <w:color w:val="0D0D0D" w:themeColor="text1" w:themeTint="F2"/>
          <w:sz w:val="20"/>
          <w:szCs w:val="20"/>
        </w:rPr>
        <w:t>Por lo que en estricto apego a derecho el Instituto debe de regir sus actuaciones de conformidad con las garantías de Legalidad y Seguridad Jurídica consagradas en el artículo 9 fracciones IV, V, VI, y VIII, de la Ley de Transparencia y Acceso a la Información Pública del Estado De México y Municipios.</w:t>
      </w:r>
    </w:p>
    <w:p w14:paraId="3F7EC23B" w14:textId="77777777" w:rsidR="00E501C9" w:rsidRPr="00CA4F94" w:rsidRDefault="00E501C9" w:rsidP="002D75F7">
      <w:pPr>
        <w:spacing w:line="360" w:lineRule="auto"/>
        <w:ind w:left="567" w:right="567"/>
        <w:jc w:val="both"/>
        <w:rPr>
          <w:rFonts w:ascii="Palatino Linotype" w:hAnsi="Palatino Linotype" w:cs="Tahoma"/>
          <w:bCs/>
          <w:i/>
          <w:iCs/>
          <w:color w:val="0D0D0D" w:themeColor="text1" w:themeTint="F2"/>
          <w:sz w:val="20"/>
          <w:szCs w:val="20"/>
        </w:rPr>
      </w:pPr>
    </w:p>
    <w:p w14:paraId="6CCE127C" w14:textId="7CEE14DE" w:rsidR="00AB019B" w:rsidRPr="00CA4F94" w:rsidRDefault="00E501C9" w:rsidP="002D75F7">
      <w:pPr>
        <w:spacing w:line="360" w:lineRule="auto"/>
        <w:ind w:left="567" w:right="567"/>
        <w:jc w:val="both"/>
        <w:rPr>
          <w:rFonts w:ascii="Palatino Linotype" w:hAnsi="Palatino Linotype" w:cs="Tahoma"/>
          <w:bCs/>
          <w:i/>
          <w:iCs/>
          <w:color w:val="0D0D0D" w:themeColor="text1" w:themeTint="F2"/>
          <w:sz w:val="20"/>
          <w:szCs w:val="20"/>
        </w:rPr>
      </w:pPr>
      <w:r w:rsidRPr="00CA4F94">
        <w:rPr>
          <w:rFonts w:ascii="Palatino Linotype" w:hAnsi="Palatino Linotype" w:cs="Tahoma"/>
          <w:bCs/>
          <w:i/>
          <w:iCs/>
          <w:color w:val="0D0D0D" w:themeColor="text1" w:themeTint="F2"/>
          <w:sz w:val="20"/>
          <w:szCs w:val="20"/>
        </w:rPr>
        <w:t>Por lo anteriormente expuesto a Ustedes C.C. Integrantes del Pleno del Instituto de Transparencia, Acceso a la Información Pública y Protección de Datos Personales del Estado de México y Municipios, atentamente pido</w:t>
      </w:r>
    </w:p>
    <w:p w14:paraId="22B88389" w14:textId="77777777" w:rsidR="00AB019B" w:rsidRPr="00CA4F94" w:rsidRDefault="00AB019B" w:rsidP="002D75F7">
      <w:pPr>
        <w:spacing w:line="360" w:lineRule="auto"/>
        <w:ind w:left="567" w:right="567"/>
        <w:jc w:val="both"/>
        <w:rPr>
          <w:rFonts w:ascii="Palatino Linotype" w:hAnsi="Palatino Linotype" w:cs="Tahoma"/>
          <w:b/>
          <w:i/>
          <w:iCs/>
          <w:color w:val="0D0D0D" w:themeColor="text1" w:themeTint="F2"/>
          <w:sz w:val="20"/>
          <w:szCs w:val="20"/>
        </w:rPr>
      </w:pPr>
    </w:p>
    <w:p w14:paraId="2E42996F" w14:textId="6EA79233" w:rsidR="002D75F7"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b/>
          <w:i/>
          <w:iCs/>
          <w:color w:val="0D0D0D" w:themeColor="text1" w:themeTint="F2"/>
          <w:sz w:val="20"/>
          <w:szCs w:val="20"/>
        </w:rPr>
        <w:t xml:space="preserve">PRIMERO. - </w:t>
      </w:r>
      <w:r w:rsidRPr="00CA4F94">
        <w:rPr>
          <w:rFonts w:ascii="Palatino Linotype" w:hAnsi="Palatino Linotype" w:cs="Tahoma"/>
          <w:i/>
          <w:iCs/>
          <w:color w:val="0D0D0D" w:themeColor="text1" w:themeTint="F2"/>
          <w:sz w:val="20"/>
          <w:szCs w:val="20"/>
        </w:rPr>
        <w:t>Tener por rendido el Informe Justificado en la forma y términos contenidos en el presente ocurso.</w:t>
      </w:r>
    </w:p>
    <w:p w14:paraId="4C0507B9" w14:textId="77777777" w:rsidR="002D75F7"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p>
    <w:p w14:paraId="78061A39" w14:textId="61AA8BC2" w:rsidR="002D75F7"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b/>
          <w:i/>
          <w:iCs/>
          <w:color w:val="0D0D0D" w:themeColor="text1" w:themeTint="F2"/>
          <w:sz w:val="20"/>
          <w:szCs w:val="20"/>
        </w:rPr>
        <w:t>SEGUNDO.</w:t>
      </w:r>
      <w:r w:rsidRPr="00CA4F94">
        <w:rPr>
          <w:rFonts w:ascii="Palatino Linotype" w:hAnsi="Palatino Linotype" w:cs="Tahoma"/>
          <w:i/>
          <w:iCs/>
          <w:color w:val="0D0D0D" w:themeColor="text1" w:themeTint="F2"/>
          <w:sz w:val="20"/>
          <w:szCs w:val="20"/>
        </w:rPr>
        <w:t xml:space="preserve"> - Se sobresea el presente recurso ya que el acto impugnado no se ajusta a ninguno de los supuestos de procedencia, quedando sin materia para poder continuar con la secuela procesal.</w:t>
      </w:r>
    </w:p>
    <w:p w14:paraId="1D28EAA1" w14:textId="77777777" w:rsidR="002D75F7"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p>
    <w:p w14:paraId="45BDE7F2" w14:textId="49C30996" w:rsidR="002D75F7"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b/>
          <w:i/>
          <w:iCs/>
          <w:color w:val="0D0D0D" w:themeColor="text1" w:themeTint="F2"/>
          <w:sz w:val="20"/>
          <w:szCs w:val="20"/>
        </w:rPr>
        <w:t>TERCERO</w:t>
      </w:r>
      <w:r w:rsidRPr="00CA4F94">
        <w:rPr>
          <w:rFonts w:ascii="Palatino Linotype" w:hAnsi="Palatino Linotype" w:cs="Tahoma"/>
          <w:i/>
          <w:iCs/>
          <w:color w:val="0D0D0D" w:themeColor="text1" w:themeTint="F2"/>
          <w:sz w:val="20"/>
          <w:szCs w:val="20"/>
        </w:rPr>
        <w:t>. - Los puntos no combatidos de la respuesta al hoy recurrente, deben de declarase firmes, por será actos consentidos.</w:t>
      </w:r>
    </w:p>
    <w:p w14:paraId="21A53CD7" w14:textId="66AA2FE0" w:rsidR="00AB019B" w:rsidRPr="00CA4F94" w:rsidRDefault="002D75F7" w:rsidP="002D75F7">
      <w:pPr>
        <w:spacing w:line="360" w:lineRule="auto"/>
        <w:ind w:left="567" w:right="567"/>
        <w:jc w:val="both"/>
        <w:rPr>
          <w:rFonts w:ascii="Palatino Linotype" w:hAnsi="Palatino Linotype" w:cs="Tahoma"/>
          <w:i/>
          <w:iCs/>
          <w:color w:val="0D0D0D" w:themeColor="text1" w:themeTint="F2"/>
          <w:sz w:val="20"/>
          <w:szCs w:val="20"/>
        </w:rPr>
      </w:pPr>
      <w:r w:rsidRPr="00CA4F94">
        <w:rPr>
          <w:rFonts w:ascii="Palatino Linotype" w:hAnsi="Palatino Linotype" w:cs="Tahoma"/>
          <w:i/>
          <w:iCs/>
          <w:color w:val="0D0D0D" w:themeColor="text1" w:themeTint="F2"/>
          <w:sz w:val="20"/>
          <w:szCs w:val="20"/>
        </w:rPr>
        <w:t>…” (Sic)</w:t>
      </w:r>
    </w:p>
    <w:p w14:paraId="59C278B4" w14:textId="77777777" w:rsidR="000B277A" w:rsidRPr="00CA4F94" w:rsidRDefault="000B277A" w:rsidP="00824031">
      <w:pPr>
        <w:spacing w:line="360" w:lineRule="auto"/>
        <w:jc w:val="both"/>
        <w:rPr>
          <w:rFonts w:ascii="Palatino Linotype" w:hAnsi="Palatino Linotype" w:cs="Tahoma"/>
          <w:color w:val="0D0D0D" w:themeColor="text1" w:themeTint="F2"/>
          <w:sz w:val="22"/>
          <w:szCs w:val="22"/>
        </w:rPr>
      </w:pPr>
    </w:p>
    <w:p w14:paraId="0708AEFC" w14:textId="77777777" w:rsidR="00BC5137" w:rsidRPr="00CA4F94" w:rsidRDefault="00BC5137" w:rsidP="00BC5137">
      <w:pPr>
        <w:spacing w:line="360" w:lineRule="auto"/>
        <w:jc w:val="both"/>
        <w:rPr>
          <w:rFonts w:ascii="Palatino Linotype" w:eastAsia="Palatino Linotype" w:hAnsi="Palatino Linotype" w:cs="Palatino Linotype"/>
          <w:sz w:val="22"/>
          <w:szCs w:val="22"/>
        </w:rPr>
      </w:pPr>
      <w:r w:rsidRPr="00CA4F94">
        <w:rPr>
          <w:rFonts w:ascii="Palatino Linotype" w:eastAsia="Palatino Linotype" w:hAnsi="Palatino Linotype" w:cs="Palatino Linotype"/>
          <w:b/>
          <w:bCs/>
          <w:sz w:val="22"/>
          <w:szCs w:val="22"/>
        </w:rPr>
        <w:t xml:space="preserve">e) Ampliación de plazo para resolver. </w:t>
      </w:r>
      <w:r w:rsidRPr="00CA4F94">
        <w:rPr>
          <w:rFonts w:ascii="Palatino Linotype" w:eastAsia="Palatino Linotype" w:hAnsi="Palatino Linotype" w:cs="Palatino Linotype"/>
          <w:sz w:val="22"/>
          <w:szCs w:val="22"/>
        </w:rPr>
        <w:t>El veinticinco de abril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6B9ACADE" w14:textId="77777777" w:rsidR="00BC5137" w:rsidRPr="00CA4F94" w:rsidRDefault="00BC5137" w:rsidP="00824031">
      <w:pPr>
        <w:spacing w:line="360" w:lineRule="auto"/>
        <w:jc w:val="both"/>
        <w:rPr>
          <w:rFonts w:ascii="Palatino Linotype" w:hAnsi="Palatino Linotype" w:cs="Tahoma"/>
          <w:color w:val="0D0D0D" w:themeColor="text1" w:themeTint="F2"/>
          <w:sz w:val="22"/>
          <w:szCs w:val="22"/>
        </w:rPr>
      </w:pPr>
    </w:p>
    <w:p w14:paraId="38AB1CC7" w14:textId="359A03FA" w:rsidR="007D5B97" w:rsidRPr="00CA4F94" w:rsidRDefault="00BC5137" w:rsidP="007D5B9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
          <w:bCs/>
          <w:sz w:val="22"/>
          <w:szCs w:val="22"/>
          <w:lang w:eastAsia="en-US"/>
        </w:rPr>
        <w:t>f</w:t>
      </w:r>
      <w:r w:rsidR="007D5B97" w:rsidRPr="00CA4F94">
        <w:rPr>
          <w:rFonts w:ascii="Palatino Linotype" w:eastAsia="Calibri" w:hAnsi="Palatino Linotype" w:cs="Tahoma"/>
          <w:b/>
          <w:bCs/>
          <w:sz w:val="22"/>
          <w:szCs w:val="22"/>
          <w:lang w:eastAsia="en-US"/>
        </w:rPr>
        <w:t xml:space="preserve">) Vista del Informe Justificado </w:t>
      </w:r>
      <w:r w:rsidR="00002D30" w:rsidRPr="00CA4F94">
        <w:rPr>
          <w:rFonts w:ascii="Palatino Linotype" w:eastAsia="Calibri" w:hAnsi="Palatino Linotype" w:cs="Tahoma"/>
          <w:b/>
          <w:bCs/>
          <w:sz w:val="22"/>
          <w:szCs w:val="22"/>
          <w:lang w:eastAsia="en-US"/>
        </w:rPr>
        <w:t>a los Recursos de Revisión</w:t>
      </w:r>
      <w:r w:rsidR="007D5B97" w:rsidRPr="00CA4F94">
        <w:rPr>
          <w:rFonts w:ascii="Palatino Linotype" w:eastAsia="Calibri" w:hAnsi="Palatino Linotype" w:cs="Tahoma"/>
          <w:b/>
          <w:bCs/>
          <w:sz w:val="22"/>
          <w:szCs w:val="22"/>
          <w:lang w:eastAsia="en-US"/>
        </w:rPr>
        <w:t xml:space="preserve">: </w:t>
      </w:r>
      <w:r w:rsidR="007D5B97" w:rsidRPr="00CA4F94">
        <w:rPr>
          <w:rFonts w:ascii="Palatino Linotype" w:eastAsia="Calibri" w:hAnsi="Palatino Linotype" w:cs="Tahoma"/>
          <w:bCs/>
          <w:sz w:val="22"/>
          <w:szCs w:val="22"/>
          <w:lang w:eastAsia="en-US"/>
        </w:rPr>
        <w:t>El</w:t>
      </w:r>
      <w:r w:rsidR="00CD12AF" w:rsidRPr="00CA4F94">
        <w:rPr>
          <w:rFonts w:ascii="Palatino Linotype" w:eastAsia="Calibri" w:hAnsi="Palatino Linotype" w:cs="Tahoma"/>
          <w:bCs/>
          <w:sz w:val="22"/>
          <w:szCs w:val="22"/>
          <w:lang w:eastAsia="en-US"/>
        </w:rPr>
        <w:t xml:space="preserve"> dos de mayo de dos mil veintidós</w:t>
      </w:r>
      <w:r w:rsidR="007D5B97" w:rsidRPr="00CA4F94">
        <w:rPr>
          <w:rFonts w:ascii="Palatino Linotype" w:eastAsia="Calibri" w:hAnsi="Palatino Linotype" w:cs="Tahoma"/>
          <w:bCs/>
          <w:sz w:val="22"/>
          <w:szCs w:val="22"/>
          <w:lang w:eastAsia="en-US"/>
        </w:rPr>
        <w:t>, se dict</w:t>
      </w:r>
      <w:r w:rsidR="00CD12AF" w:rsidRPr="00CA4F94">
        <w:rPr>
          <w:rFonts w:ascii="Palatino Linotype" w:eastAsia="Calibri" w:hAnsi="Palatino Linotype" w:cs="Tahoma"/>
          <w:bCs/>
          <w:sz w:val="22"/>
          <w:szCs w:val="22"/>
          <w:lang w:eastAsia="en-US"/>
        </w:rPr>
        <w:t>aron</w:t>
      </w:r>
      <w:r w:rsidR="007D5B97" w:rsidRPr="00CA4F94">
        <w:rPr>
          <w:rFonts w:ascii="Palatino Linotype" w:eastAsia="Calibri" w:hAnsi="Palatino Linotype" w:cs="Tahoma"/>
          <w:bCs/>
          <w:sz w:val="22"/>
          <w:szCs w:val="22"/>
          <w:lang w:eastAsia="en-US"/>
        </w:rPr>
        <w:t xml:space="preserve"> acuerdo</w:t>
      </w:r>
      <w:r w:rsidR="00CD12AF" w:rsidRPr="00CA4F94">
        <w:rPr>
          <w:rFonts w:ascii="Palatino Linotype" w:eastAsia="Calibri" w:hAnsi="Palatino Linotype" w:cs="Tahoma"/>
          <w:bCs/>
          <w:sz w:val="22"/>
          <w:szCs w:val="22"/>
          <w:lang w:eastAsia="en-US"/>
        </w:rPr>
        <w:t>s</w:t>
      </w:r>
      <w:r w:rsidR="007D5B97" w:rsidRPr="00CA4F94">
        <w:rPr>
          <w:rFonts w:ascii="Palatino Linotype" w:eastAsia="Calibri" w:hAnsi="Palatino Linotype" w:cs="Tahoma"/>
          <w:bCs/>
          <w:sz w:val="22"/>
          <w:szCs w:val="22"/>
          <w:lang w:eastAsia="en-US"/>
        </w:rPr>
        <w:t xml:space="preserve">, por medio del cual </w:t>
      </w:r>
      <w:r w:rsidR="007D5B97" w:rsidRPr="00CA4F94">
        <w:rPr>
          <w:rFonts w:ascii="Palatino Linotype" w:eastAsia="Calibri" w:hAnsi="Palatino Linotype" w:cs="Tahoma"/>
          <w:sz w:val="22"/>
          <w:szCs w:val="22"/>
          <w:lang w:eastAsia="en-US"/>
        </w:rPr>
        <w:t xml:space="preserve">se puso a la vista del Recurrente el Informe </w:t>
      </w:r>
      <w:r w:rsidR="007D5B97" w:rsidRPr="00CA4F94">
        <w:rPr>
          <w:rFonts w:ascii="Palatino Linotype" w:eastAsia="Calibri" w:hAnsi="Palatino Linotype" w:cs="Tahoma"/>
          <w:sz w:val="22"/>
          <w:szCs w:val="22"/>
          <w:lang w:eastAsia="en-US"/>
        </w:rPr>
        <w:lastRenderedPageBreak/>
        <w:t>Justificado y sus anexos</w:t>
      </w:r>
      <w:r w:rsidR="007D5B97" w:rsidRPr="00CA4F94">
        <w:rPr>
          <w:rFonts w:ascii="Palatino Linotype" w:eastAsia="Calibri" w:hAnsi="Palatino Linotype" w:cs="Tahoma"/>
          <w:bCs/>
          <w:sz w:val="22"/>
          <w:szCs w:val="22"/>
          <w:lang w:eastAsia="en-US"/>
        </w:rPr>
        <w:t>, entregados por el Sujeto Obligado, a fin de que en un término no mayor a tres días hábiles manifestará lo que a derecho corresponda, acto que fue notificado mediante el Sistema de Acceso a la Información Mexiquense (SAIMEX).</w:t>
      </w:r>
      <w:r w:rsidR="007D5B97" w:rsidRPr="00CA4F94">
        <w:rPr>
          <w:rFonts w:ascii="Palatino Linotype" w:eastAsia="Calibri" w:hAnsi="Palatino Linotype" w:cs="Tahoma"/>
          <w:b/>
          <w:bCs/>
          <w:sz w:val="22"/>
          <w:szCs w:val="22"/>
          <w:lang w:eastAsia="en-US"/>
        </w:rPr>
        <w:t xml:space="preserve"> </w:t>
      </w:r>
    </w:p>
    <w:p w14:paraId="59CA1C1D" w14:textId="77777777" w:rsidR="00824031" w:rsidRPr="00CA4F94" w:rsidRDefault="00824031" w:rsidP="008F6217">
      <w:pPr>
        <w:spacing w:line="360" w:lineRule="auto"/>
        <w:ind w:right="-28"/>
        <w:contextualSpacing/>
        <w:jc w:val="both"/>
        <w:rPr>
          <w:rFonts w:ascii="Palatino Linotype" w:eastAsia="Calibri" w:hAnsi="Palatino Linotype" w:cs="Tahoma"/>
          <w:b/>
          <w:sz w:val="22"/>
          <w:szCs w:val="22"/>
          <w:lang w:eastAsia="en-US"/>
        </w:rPr>
      </w:pPr>
    </w:p>
    <w:p w14:paraId="50EE013F" w14:textId="23457439" w:rsidR="007E363C" w:rsidRPr="00CA4F94" w:rsidRDefault="00D800D0" w:rsidP="008F6217">
      <w:pPr>
        <w:spacing w:line="360" w:lineRule="auto"/>
        <w:jc w:val="both"/>
        <w:rPr>
          <w:rFonts w:ascii="Palatino Linotype" w:eastAsia="Palatino Linotype" w:hAnsi="Palatino Linotype" w:cs="Palatino Linotype"/>
          <w:sz w:val="22"/>
          <w:szCs w:val="22"/>
        </w:rPr>
      </w:pPr>
      <w:r w:rsidRPr="00CA4F94">
        <w:rPr>
          <w:rFonts w:ascii="Palatino Linotype" w:eastAsia="Palatino Linotype" w:hAnsi="Palatino Linotype" w:cs="Palatino Linotype"/>
          <w:b/>
          <w:bCs/>
          <w:sz w:val="22"/>
          <w:szCs w:val="22"/>
        </w:rPr>
        <w:t>g</w:t>
      </w:r>
      <w:r w:rsidR="007E363C" w:rsidRPr="00CA4F94">
        <w:rPr>
          <w:rFonts w:ascii="Palatino Linotype" w:eastAsia="Palatino Linotype" w:hAnsi="Palatino Linotype" w:cs="Palatino Linotype"/>
          <w:b/>
          <w:bCs/>
          <w:sz w:val="22"/>
          <w:szCs w:val="22"/>
        </w:rPr>
        <w:t xml:space="preserve">) Cierre de Instrucción: </w:t>
      </w:r>
      <w:r w:rsidR="007E363C" w:rsidRPr="00CA4F94">
        <w:rPr>
          <w:rFonts w:ascii="Palatino Linotype" w:eastAsia="Palatino Linotype" w:hAnsi="Palatino Linotype" w:cs="Palatino Linotype"/>
          <w:sz w:val="22"/>
          <w:szCs w:val="22"/>
        </w:rPr>
        <w:t>El</w:t>
      </w:r>
      <w:r w:rsidRPr="00CA4F94">
        <w:rPr>
          <w:rFonts w:ascii="Palatino Linotype" w:eastAsia="Palatino Linotype" w:hAnsi="Palatino Linotype" w:cs="Palatino Linotype"/>
          <w:sz w:val="22"/>
          <w:szCs w:val="22"/>
        </w:rPr>
        <w:t xml:space="preserve"> </w:t>
      </w:r>
      <w:r w:rsidR="000B0E05" w:rsidRPr="00CA4F94">
        <w:rPr>
          <w:rFonts w:ascii="Palatino Linotype" w:eastAsia="Palatino Linotype" w:hAnsi="Palatino Linotype" w:cs="Palatino Linotype"/>
          <w:sz w:val="22"/>
          <w:szCs w:val="22"/>
        </w:rPr>
        <w:t>catorce</w:t>
      </w:r>
      <w:r w:rsidRPr="00CA4F94">
        <w:rPr>
          <w:rFonts w:ascii="Palatino Linotype" w:eastAsia="Palatino Linotype" w:hAnsi="Palatino Linotype" w:cs="Palatino Linotype"/>
          <w:sz w:val="22"/>
          <w:szCs w:val="22"/>
        </w:rPr>
        <w:t xml:space="preserve"> de junio de dos mil veintidós</w:t>
      </w:r>
      <w:r w:rsidR="007E363C" w:rsidRPr="00CA4F94">
        <w:rPr>
          <w:rFonts w:ascii="Palatino Linotype" w:eastAsia="Palatino Linotype" w:hAnsi="Palatino Linotype" w:cs="Palatino Linotype"/>
          <w:sz w:val="22"/>
          <w:szCs w:val="22"/>
        </w:rPr>
        <w:t>,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22CFDFB4" w14:textId="77777777" w:rsidR="00B811AA" w:rsidRPr="00CA4F94" w:rsidRDefault="00B811AA" w:rsidP="008F6217">
      <w:pPr>
        <w:spacing w:line="360" w:lineRule="auto"/>
        <w:jc w:val="both"/>
        <w:rPr>
          <w:rFonts w:ascii="Palatino Linotype" w:eastAsia="Palatino Linotype" w:hAnsi="Palatino Linotype" w:cs="Palatino Linotype"/>
          <w:sz w:val="22"/>
          <w:szCs w:val="22"/>
        </w:rPr>
      </w:pPr>
    </w:p>
    <w:p w14:paraId="42B3D26A" w14:textId="77777777" w:rsidR="007E363C" w:rsidRPr="00CA4F94" w:rsidRDefault="007E363C" w:rsidP="008F6217">
      <w:pPr>
        <w:spacing w:line="360" w:lineRule="auto"/>
        <w:jc w:val="both"/>
        <w:rPr>
          <w:rFonts w:ascii="Palatino Linotype" w:eastAsia="Palatino Linotype" w:hAnsi="Palatino Linotype" w:cs="Palatino Linotype"/>
          <w:sz w:val="22"/>
          <w:szCs w:val="22"/>
        </w:rPr>
      </w:pPr>
      <w:r w:rsidRPr="00CA4F94">
        <w:rPr>
          <w:rFonts w:ascii="Palatino Linotype" w:eastAsia="Palatino Linotype" w:hAnsi="Palatino Linotype" w:cs="Palatino Linotype"/>
          <w:sz w:val="22"/>
          <w:szCs w:val="22"/>
        </w:rPr>
        <w:t xml:space="preserve">En razón de que fue debidamente sustanciado e integrado el expediente electrónico y no existe diligencia pendiente de desahogo, se emite la resolución que conforme a Derecho proceda, de acuerdo a los siguientes: </w:t>
      </w:r>
    </w:p>
    <w:p w14:paraId="079BFF9B" w14:textId="77777777" w:rsidR="007E363C" w:rsidRPr="00CA4F94" w:rsidRDefault="007E363C" w:rsidP="008F6217">
      <w:pPr>
        <w:spacing w:line="360" w:lineRule="auto"/>
        <w:jc w:val="both"/>
        <w:rPr>
          <w:rFonts w:ascii="Palatino Linotype" w:eastAsia="Palatino Linotype" w:hAnsi="Palatino Linotype" w:cs="Palatino Linotype"/>
          <w:b/>
          <w:bCs/>
          <w:sz w:val="22"/>
          <w:szCs w:val="22"/>
        </w:rPr>
      </w:pPr>
    </w:p>
    <w:p w14:paraId="06A9A1A6" w14:textId="77777777" w:rsidR="007E363C" w:rsidRPr="00CA4F94" w:rsidRDefault="007E363C" w:rsidP="008F6217">
      <w:pPr>
        <w:spacing w:line="360" w:lineRule="auto"/>
        <w:jc w:val="center"/>
        <w:rPr>
          <w:rFonts w:ascii="Palatino Linotype" w:eastAsia="Palatino Linotype" w:hAnsi="Palatino Linotype" w:cs="Palatino Linotype"/>
          <w:b/>
          <w:bCs/>
          <w:sz w:val="22"/>
          <w:szCs w:val="22"/>
        </w:rPr>
      </w:pPr>
      <w:r w:rsidRPr="00CA4F94">
        <w:rPr>
          <w:rFonts w:ascii="Palatino Linotype" w:eastAsia="Palatino Linotype" w:hAnsi="Palatino Linotype" w:cs="Palatino Linotype"/>
          <w:b/>
          <w:bCs/>
          <w:sz w:val="22"/>
          <w:szCs w:val="22"/>
        </w:rPr>
        <w:t>C O N S I D E R A N D O S:</w:t>
      </w:r>
    </w:p>
    <w:p w14:paraId="34AB0398" w14:textId="77777777" w:rsidR="007E363C" w:rsidRPr="00CA4F94" w:rsidRDefault="007E363C" w:rsidP="008F6217">
      <w:pPr>
        <w:spacing w:line="360" w:lineRule="auto"/>
        <w:jc w:val="both"/>
        <w:rPr>
          <w:rFonts w:ascii="Palatino Linotype" w:eastAsia="Palatino Linotype" w:hAnsi="Palatino Linotype" w:cs="Palatino Linotype"/>
          <w:b/>
          <w:bCs/>
          <w:sz w:val="22"/>
          <w:szCs w:val="22"/>
        </w:rPr>
      </w:pPr>
    </w:p>
    <w:p w14:paraId="1F1F860D" w14:textId="77777777" w:rsidR="00C33ADC" w:rsidRPr="00CA4F94" w:rsidRDefault="00C33ADC" w:rsidP="008F6217">
      <w:pPr>
        <w:spacing w:line="360" w:lineRule="auto"/>
        <w:jc w:val="both"/>
        <w:rPr>
          <w:rFonts w:ascii="Palatino Linotype" w:eastAsia="Calibri" w:hAnsi="Palatino Linotype" w:cs="Tahoma"/>
          <w:b/>
          <w:color w:val="000000"/>
          <w:sz w:val="22"/>
        </w:rPr>
      </w:pPr>
      <w:r w:rsidRPr="00CA4F94">
        <w:rPr>
          <w:rFonts w:ascii="Palatino Linotype" w:eastAsia="Calibri" w:hAnsi="Palatino Linotype" w:cs="Tahoma"/>
          <w:b/>
          <w:color w:val="000000"/>
          <w:sz w:val="22"/>
        </w:rPr>
        <w:t>PRIMERO. Competencia.</w:t>
      </w:r>
    </w:p>
    <w:p w14:paraId="176665BC" w14:textId="77777777" w:rsidR="00C33ADC" w:rsidRPr="00CA4F94" w:rsidRDefault="00C33ADC" w:rsidP="008F6217">
      <w:pPr>
        <w:spacing w:line="360" w:lineRule="auto"/>
        <w:jc w:val="both"/>
        <w:rPr>
          <w:rFonts w:ascii="Palatino Linotype" w:eastAsia="Calibri" w:hAnsi="Palatino Linotype" w:cs="Tahoma"/>
          <w:b/>
          <w:color w:val="000000"/>
          <w:sz w:val="22"/>
        </w:rPr>
      </w:pPr>
    </w:p>
    <w:p w14:paraId="4E599BF0" w14:textId="77777777" w:rsidR="00C33ADC" w:rsidRPr="00CA4F94" w:rsidRDefault="00C33ADC" w:rsidP="008F6217">
      <w:pPr>
        <w:spacing w:line="360" w:lineRule="auto"/>
        <w:jc w:val="both"/>
        <w:rPr>
          <w:rFonts w:ascii="Palatino Linotype" w:eastAsia="Calibri" w:hAnsi="Palatino Linotype" w:cs="Tahoma"/>
          <w:b/>
          <w:bCs/>
          <w:color w:val="000000"/>
          <w:sz w:val="22"/>
        </w:rPr>
      </w:pPr>
      <w:r w:rsidRPr="00CA4F94">
        <w:rPr>
          <w:rFonts w:ascii="Palatino Linotype" w:eastAsia="Calibri" w:hAnsi="Palatino Linotype" w:cs="Tahoma"/>
          <w:color w:val="000000"/>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w:t>
      </w:r>
      <w:r w:rsidRPr="00CA4F94">
        <w:rPr>
          <w:rFonts w:ascii="Palatino Linotype" w:eastAsia="Calibri" w:hAnsi="Palatino Linotype" w:cs="Tahoma"/>
          <w:color w:val="000000"/>
          <w:sz w:val="22"/>
        </w:rPr>
        <w:lastRenderedPageBreak/>
        <w:t>de la Ley Transparencia y Acceso a la Información Pública del Estado de México y Municipios; 7°, 9°, fracciones I y XXIV y 11 del Reglamento Interior del Instituto de Transparencia, Acceso a la</w:t>
      </w:r>
      <w:r w:rsidRPr="00CA4F94">
        <w:rPr>
          <w:rFonts w:ascii="Palatino Linotype" w:eastAsia="Calibri" w:hAnsi="Palatino Linotype" w:cs="Tahoma"/>
          <w:b/>
          <w:bCs/>
          <w:color w:val="000000"/>
          <w:sz w:val="22"/>
        </w:rPr>
        <w:t xml:space="preserve"> </w:t>
      </w:r>
      <w:r w:rsidRPr="00CA4F94">
        <w:rPr>
          <w:rFonts w:ascii="Palatino Linotype" w:eastAsia="Calibri" w:hAnsi="Palatino Linotype" w:cs="Tahoma"/>
          <w:color w:val="000000"/>
          <w:sz w:val="22"/>
        </w:rPr>
        <w:t>Información Pública y Protección de Datos Personales del Estado de México y Municipios.</w:t>
      </w:r>
    </w:p>
    <w:p w14:paraId="5EC01A55" w14:textId="77777777" w:rsidR="00C33ADC" w:rsidRPr="00CA4F94" w:rsidRDefault="00C33ADC" w:rsidP="008F6217">
      <w:pPr>
        <w:spacing w:line="360" w:lineRule="auto"/>
        <w:jc w:val="both"/>
        <w:rPr>
          <w:rFonts w:ascii="Palatino Linotype" w:eastAsia="Calibri" w:hAnsi="Palatino Linotype" w:cs="Tahoma"/>
          <w:b/>
          <w:bCs/>
          <w:color w:val="000000"/>
          <w:sz w:val="22"/>
        </w:rPr>
      </w:pPr>
    </w:p>
    <w:p w14:paraId="70397CDA" w14:textId="77777777" w:rsidR="00FF2604" w:rsidRPr="00CA4F94" w:rsidRDefault="00FF2604" w:rsidP="00FF2604">
      <w:pPr>
        <w:spacing w:line="360" w:lineRule="auto"/>
        <w:jc w:val="both"/>
        <w:rPr>
          <w:rFonts w:ascii="Palatino Linotype" w:eastAsia="Calibri" w:hAnsi="Palatino Linotype" w:cs="Tahoma"/>
          <w:b/>
          <w:color w:val="000000"/>
          <w:sz w:val="22"/>
        </w:rPr>
      </w:pPr>
      <w:r w:rsidRPr="00CA4F94">
        <w:rPr>
          <w:rFonts w:ascii="Palatino Linotype" w:eastAsia="Calibri" w:hAnsi="Palatino Linotype" w:cs="Tahoma"/>
          <w:b/>
          <w:color w:val="000000"/>
          <w:sz w:val="22"/>
        </w:rPr>
        <w:t>SEGUNDO. Causales de procedencia y sobreseimiento.</w:t>
      </w:r>
    </w:p>
    <w:p w14:paraId="6877BA05" w14:textId="77777777" w:rsidR="00FF2604" w:rsidRPr="00CA4F94" w:rsidRDefault="00FF2604" w:rsidP="00FF2604">
      <w:pPr>
        <w:spacing w:line="360" w:lineRule="auto"/>
        <w:jc w:val="both"/>
        <w:rPr>
          <w:rFonts w:ascii="Palatino Linotype" w:eastAsia="Calibri" w:hAnsi="Palatino Linotype" w:cs="Tahoma"/>
          <w:b/>
          <w:bCs/>
          <w:color w:val="000000"/>
          <w:sz w:val="22"/>
        </w:rPr>
      </w:pPr>
    </w:p>
    <w:p w14:paraId="54283159"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De las constancias que forma parte del Recurso de Revisión que se analiza, se advierte que previo al estudio del fondo de la litis, es necesario estudiar las causales de improcedencia y sobreseimiento que se adviertan, para determinar lo que en Derecho proceda.</w:t>
      </w:r>
    </w:p>
    <w:p w14:paraId="24FA13E0" w14:textId="77777777" w:rsidR="00FF2604" w:rsidRPr="00CA4F94" w:rsidRDefault="00FF2604" w:rsidP="00FF2604">
      <w:pPr>
        <w:spacing w:line="360" w:lineRule="auto"/>
        <w:jc w:val="both"/>
        <w:rPr>
          <w:rFonts w:ascii="Palatino Linotype" w:eastAsia="Calibri" w:hAnsi="Palatino Linotype" w:cs="Tahoma"/>
          <w:b/>
          <w:bCs/>
          <w:color w:val="000000"/>
          <w:sz w:val="22"/>
        </w:rPr>
      </w:pPr>
    </w:p>
    <w:p w14:paraId="28D94B79" w14:textId="77777777" w:rsidR="00FF2604" w:rsidRPr="00CA4F94" w:rsidRDefault="00FF2604" w:rsidP="00FF2604">
      <w:pPr>
        <w:spacing w:line="360" w:lineRule="auto"/>
        <w:jc w:val="both"/>
        <w:rPr>
          <w:rFonts w:ascii="Palatino Linotype" w:eastAsia="Calibri" w:hAnsi="Palatino Linotype" w:cs="Tahoma"/>
          <w:b/>
          <w:color w:val="000000"/>
          <w:sz w:val="22"/>
        </w:rPr>
      </w:pPr>
      <w:r w:rsidRPr="00CA4F94">
        <w:rPr>
          <w:rFonts w:ascii="Palatino Linotype" w:eastAsia="Calibri" w:hAnsi="Palatino Linotype" w:cs="Tahoma"/>
          <w:b/>
          <w:color w:val="000000"/>
          <w:sz w:val="22"/>
        </w:rPr>
        <w:t xml:space="preserve">Causales de improcedencia. </w:t>
      </w:r>
    </w:p>
    <w:p w14:paraId="3331254B" w14:textId="77777777" w:rsidR="00FF2604" w:rsidRPr="00CA4F94" w:rsidRDefault="00FF2604" w:rsidP="00FF2604">
      <w:pPr>
        <w:spacing w:line="360" w:lineRule="auto"/>
        <w:jc w:val="both"/>
        <w:rPr>
          <w:rFonts w:ascii="Palatino Linotype" w:eastAsia="Calibri" w:hAnsi="Palatino Linotype" w:cs="Tahoma"/>
          <w:b/>
          <w:bCs/>
          <w:color w:val="000000"/>
          <w:sz w:val="22"/>
        </w:rPr>
      </w:pPr>
    </w:p>
    <w:p w14:paraId="7F707AE5"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9279C6E" w14:textId="77777777" w:rsidR="00FF2604" w:rsidRPr="00CA4F94" w:rsidRDefault="00FF2604" w:rsidP="00FF2604">
      <w:pPr>
        <w:spacing w:line="360" w:lineRule="auto"/>
        <w:jc w:val="both"/>
        <w:rPr>
          <w:rFonts w:ascii="Palatino Linotype" w:eastAsia="Calibri" w:hAnsi="Palatino Linotype" w:cs="Tahoma"/>
          <w:color w:val="000000"/>
          <w:sz w:val="22"/>
        </w:rPr>
      </w:pPr>
    </w:p>
    <w:p w14:paraId="1FA8D78B"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w:t>
      </w:r>
      <w:r w:rsidRPr="00CA4F94">
        <w:rPr>
          <w:rFonts w:ascii="Palatino Linotype" w:eastAsia="Calibri" w:hAnsi="Palatino Linotype" w:cs="Tahoma"/>
          <w:color w:val="000000"/>
          <w:sz w:val="22"/>
        </w:rPr>
        <w:lastRenderedPageBreak/>
        <w:t>formó parte del agravio; ni se realizó una ampliación a los alcances del requerimiento informativo.</w:t>
      </w:r>
    </w:p>
    <w:p w14:paraId="2B61B016" w14:textId="77777777" w:rsidR="00FF2604" w:rsidRPr="00CA4F94" w:rsidRDefault="00FF2604" w:rsidP="00FF2604">
      <w:pPr>
        <w:spacing w:line="360" w:lineRule="auto"/>
        <w:jc w:val="both"/>
        <w:rPr>
          <w:rFonts w:ascii="Palatino Linotype" w:eastAsia="Calibri" w:hAnsi="Palatino Linotype" w:cs="Tahoma"/>
          <w:color w:val="000000"/>
          <w:sz w:val="22"/>
        </w:rPr>
      </w:pPr>
    </w:p>
    <w:p w14:paraId="5DAD057F" w14:textId="6E989CC8"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Asimismo, se actualiza la causal de procedencia del Recurso de Revisión señalada en el artículo 179, fracci</w:t>
      </w:r>
      <w:r w:rsidR="00800C8D">
        <w:rPr>
          <w:rFonts w:ascii="Palatino Linotype" w:eastAsia="Calibri" w:hAnsi="Palatino Linotype" w:cs="Tahoma"/>
          <w:color w:val="000000"/>
          <w:sz w:val="22"/>
        </w:rPr>
        <w:t>ó</w:t>
      </w:r>
      <w:r w:rsidRPr="00CA4F94">
        <w:rPr>
          <w:rFonts w:ascii="Palatino Linotype" w:eastAsia="Calibri" w:hAnsi="Palatino Linotype" w:cs="Tahoma"/>
          <w:color w:val="000000"/>
          <w:sz w:val="22"/>
        </w:rPr>
        <w:t>n V</w:t>
      </w:r>
      <w:r w:rsidR="00D26081" w:rsidRPr="00CA4F94">
        <w:rPr>
          <w:rFonts w:ascii="Palatino Linotype" w:eastAsia="Calibri" w:hAnsi="Palatino Linotype" w:cs="Tahoma"/>
          <w:color w:val="000000"/>
          <w:sz w:val="22"/>
        </w:rPr>
        <w:t>I</w:t>
      </w:r>
      <w:r w:rsidR="00AD76AB" w:rsidRPr="00CA4F94">
        <w:rPr>
          <w:rFonts w:ascii="Palatino Linotype" w:eastAsia="Calibri" w:hAnsi="Palatino Linotype" w:cs="Tahoma"/>
          <w:color w:val="000000"/>
          <w:sz w:val="22"/>
        </w:rPr>
        <w:t xml:space="preserve"> </w:t>
      </w:r>
      <w:r w:rsidRPr="00CA4F94">
        <w:rPr>
          <w:rFonts w:ascii="Palatino Linotype" w:eastAsia="Calibri" w:hAnsi="Palatino Linotype" w:cs="Tahoma"/>
          <w:color w:val="000000"/>
          <w:sz w:val="22"/>
        </w:rPr>
        <w:t xml:space="preserve">de la Ley en cita, pues el Recurrente se inconformó </w:t>
      </w:r>
      <w:r w:rsidR="00D26081" w:rsidRPr="00CA4F94">
        <w:rPr>
          <w:rFonts w:ascii="Palatino Linotype" w:eastAsia="Calibri" w:hAnsi="Palatino Linotype" w:cs="Tahoma"/>
          <w:color w:val="000000"/>
          <w:sz w:val="22"/>
        </w:rPr>
        <w:t>por la entrega de información que no corresponde con lo solicitado</w:t>
      </w:r>
      <w:r w:rsidR="00FD0913" w:rsidRPr="00CA4F94">
        <w:rPr>
          <w:rFonts w:ascii="Palatino Linotype" w:eastAsia="Calibri" w:hAnsi="Palatino Linotype" w:cs="Tahoma"/>
          <w:bCs/>
          <w:color w:val="000000"/>
          <w:sz w:val="22"/>
        </w:rPr>
        <w:t>.</w:t>
      </w:r>
    </w:p>
    <w:p w14:paraId="51B8BA3E" w14:textId="77777777" w:rsidR="00FF2604" w:rsidRPr="00CA4F94" w:rsidRDefault="00FF2604" w:rsidP="00FF2604">
      <w:pPr>
        <w:spacing w:line="360" w:lineRule="auto"/>
        <w:jc w:val="both"/>
        <w:rPr>
          <w:rFonts w:ascii="Palatino Linotype" w:eastAsia="Calibri" w:hAnsi="Palatino Linotype" w:cs="Tahoma"/>
          <w:b/>
          <w:bCs/>
          <w:color w:val="000000"/>
          <w:sz w:val="22"/>
        </w:rPr>
      </w:pPr>
    </w:p>
    <w:p w14:paraId="36CDC5F3" w14:textId="77777777" w:rsidR="00FF2604" w:rsidRPr="00CA4F94" w:rsidRDefault="00FF2604" w:rsidP="00FF2604">
      <w:pPr>
        <w:spacing w:line="360" w:lineRule="auto"/>
        <w:jc w:val="both"/>
        <w:rPr>
          <w:rFonts w:ascii="Palatino Linotype" w:eastAsia="Calibri" w:hAnsi="Palatino Linotype" w:cs="Tahoma"/>
          <w:b/>
          <w:color w:val="000000"/>
          <w:sz w:val="22"/>
        </w:rPr>
      </w:pPr>
      <w:r w:rsidRPr="00CA4F94">
        <w:rPr>
          <w:rFonts w:ascii="Palatino Linotype" w:eastAsia="Calibri" w:hAnsi="Palatino Linotype" w:cs="Tahoma"/>
          <w:b/>
          <w:color w:val="000000"/>
          <w:sz w:val="22"/>
        </w:rPr>
        <w:t>Causales de sobreseimiento.</w:t>
      </w:r>
    </w:p>
    <w:p w14:paraId="0F2FC48F" w14:textId="77777777" w:rsidR="00FF2604" w:rsidRPr="00CA4F94" w:rsidRDefault="00FF2604" w:rsidP="00FF2604">
      <w:pPr>
        <w:spacing w:line="360" w:lineRule="auto"/>
        <w:jc w:val="both"/>
        <w:rPr>
          <w:rFonts w:ascii="Palatino Linotype" w:eastAsia="Calibri" w:hAnsi="Palatino Linotype" w:cs="Tahoma"/>
          <w:b/>
          <w:bCs/>
          <w:color w:val="000000"/>
          <w:sz w:val="22"/>
        </w:rPr>
      </w:pPr>
    </w:p>
    <w:p w14:paraId="36946E27"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Por ser de previo y especial pronunciamiento, este Instituto analiza si se actualiza alguna causal de sobreseimiento.</w:t>
      </w:r>
    </w:p>
    <w:p w14:paraId="77529D97" w14:textId="77777777" w:rsidR="00FF2604" w:rsidRPr="00CA4F94" w:rsidRDefault="00FF2604" w:rsidP="00FF2604">
      <w:pPr>
        <w:spacing w:line="360" w:lineRule="auto"/>
        <w:jc w:val="both"/>
        <w:rPr>
          <w:rFonts w:ascii="Palatino Linotype" w:eastAsia="Calibri" w:hAnsi="Palatino Linotype" w:cs="Tahoma"/>
          <w:color w:val="000000"/>
          <w:sz w:val="22"/>
        </w:rPr>
      </w:pPr>
    </w:p>
    <w:p w14:paraId="37749860"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F0671B8" w14:textId="77777777" w:rsidR="00FF2604" w:rsidRPr="00CA4F94" w:rsidRDefault="00FF2604" w:rsidP="00FF2604">
      <w:pPr>
        <w:spacing w:line="360" w:lineRule="auto"/>
        <w:jc w:val="both"/>
        <w:rPr>
          <w:rFonts w:ascii="Palatino Linotype" w:eastAsia="Calibri" w:hAnsi="Palatino Linotype" w:cs="Tahoma"/>
          <w:color w:val="000000"/>
          <w:sz w:val="22"/>
        </w:rPr>
      </w:pPr>
    </w:p>
    <w:p w14:paraId="05456754" w14:textId="77777777" w:rsidR="00FF2604" w:rsidRPr="00CA4F94" w:rsidRDefault="00FF2604" w:rsidP="00FF2604">
      <w:pPr>
        <w:spacing w:line="360" w:lineRule="auto"/>
        <w:jc w:val="both"/>
        <w:rPr>
          <w:rFonts w:ascii="Palatino Linotype" w:eastAsia="Calibri" w:hAnsi="Palatino Linotype" w:cs="Tahoma"/>
          <w:color w:val="000000"/>
          <w:sz w:val="22"/>
        </w:rPr>
      </w:pPr>
      <w:r w:rsidRPr="00CA4F94">
        <w:rPr>
          <w:rFonts w:ascii="Palatino Linotype" w:eastAsia="Calibri" w:hAnsi="Palatino Linotype" w:cs="Tahoma"/>
          <w:color w:val="000000"/>
          <w:sz w:val="22"/>
        </w:rPr>
        <w:t xml:space="preserve">Por tales motivos, se considera procedente entrar al fondo del presente asunto. </w:t>
      </w:r>
    </w:p>
    <w:p w14:paraId="6A3AA69D" w14:textId="77777777" w:rsidR="00FF2604" w:rsidRPr="00CA4F94" w:rsidRDefault="00FF2604" w:rsidP="008F6217">
      <w:pPr>
        <w:spacing w:line="360" w:lineRule="auto"/>
        <w:jc w:val="both"/>
        <w:rPr>
          <w:rFonts w:ascii="Palatino Linotype" w:eastAsia="Calibri" w:hAnsi="Palatino Linotype" w:cs="Tahoma"/>
          <w:b/>
          <w:bCs/>
          <w:color w:val="000000"/>
          <w:sz w:val="22"/>
        </w:rPr>
      </w:pPr>
    </w:p>
    <w:p w14:paraId="22662032" w14:textId="77777777" w:rsidR="000D513A" w:rsidRPr="00CA4F94" w:rsidRDefault="000D513A" w:rsidP="000D513A">
      <w:pPr>
        <w:spacing w:line="360" w:lineRule="auto"/>
        <w:jc w:val="both"/>
        <w:rPr>
          <w:rFonts w:ascii="Palatino Linotype" w:eastAsia="Calibri" w:hAnsi="Palatino Linotype" w:cs="Tahoma"/>
          <w:b/>
          <w:color w:val="000000"/>
          <w:sz w:val="22"/>
        </w:rPr>
      </w:pPr>
      <w:r w:rsidRPr="00CA4F94">
        <w:rPr>
          <w:rFonts w:ascii="Palatino Linotype" w:eastAsia="Calibri" w:hAnsi="Palatino Linotype" w:cs="Tahoma"/>
          <w:b/>
          <w:color w:val="000000"/>
          <w:sz w:val="22"/>
        </w:rPr>
        <w:t xml:space="preserve">TERCERO. Determinación de la Controversia. </w:t>
      </w:r>
    </w:p>
    <w:p w14:paraId="42EDD23D" w14:textId="77777777" w:rsidR="000D513A" w:rsidRPr="00CA4F94" w:rsidRDefault="000D513A" w:rsidP="000D513A">
      <w:pPr>
        <w:spacing w:line="360" w:lineRule="auto"/>
        <w:jc w:val="both"/>
        <w:rPr>
          <w:rFonts w:ascii="Palatino Linotype" w:eastAsia="Calibri" w:hAnsi="Palatino Linotype" w:cs="Tahoma"/>
          <w:bCs/>
          <w:color w:val="000000"/>
          <w:sz w:val="22"/>
        </w:rPr>
      </w:pPr>
    </w:p>
    <w:p w14:paraId="7F870FA2" w14:textId="0E0F7B08" w:rsidR="0010289C" w:rsidRPr="00CA4F94" w:rsidRDefault="00C63E8B" w:rsidP="008F6217">
      <w:pPr>
        <w:spacing w:line="360" w:lineRule="auto"/>
        <w:jc w:val="both"/>
        <w:rPr>
          <w:rFonts w:ascii="Palatino Linotype" w:hAnsi="Palatino Linotype" w:cs="Tahoma"/>
          <w:bCs/>
          <w:color w:val="000000"/>
          <w:sz w:val="22"/>
          <w:szCs w:val="22"/>
        </w:rPr>
      </w:pPr>
      <w:r w:rsidRPr="00CA4F94">
        <w:rPr>
          <w:rFonts w:ascii="Palatino Linotype" w:hAnsi="Palatino Linotype" w:cs="Tahoma"/>
          <w:bCs/>
          <w:color w:val="000000"/>
          <w:sz w:val="22"/>
          <w:szCs w:val="22"/>
        </w:rPr>
        <w:t>Una vez realizado el estudio de las constancias que integran el expediente en que se actúa, se desprende que el ahora Recurrente</w:t>
      </w:r>
      <w:r w:rsidR="00D10DE3">
        <w:rPr>
          <w:rFonts w:ascii="Palatino Linotype" w:hAnsi="Palatino Linotype" w:cs="Tahoma"/>
          <w:bCs/>
          <w:color w:val="000000"/>
          <w:sz w:val="22"/>
          <w:szCs w:val="22"/>
        </w:rPr>
        <w:t>, por medio de dos solicitudes de información, requirió</w:t>
      </w:r>
      <w:r w:rsidRPr="00CA4F94">
        <w:rPr>
          <w:rFonts w:ascii="Palatino Linotype" w:hAnsi="Palatino Linotype" w:cs="Tahoma"/>
          <w:bCs/>
          <w:color w:val="000000"/>
          <w:sz w:val="22"/>
          <w:szCs w:val="22"/>
        </w:rPr>
        <w:t xml:space="preserve"> </w:t>
      </w:r>
      <w:r w:rsidR="00D3575A" w:rsidRPr="00CA4F94">
        <w:rPr>
          <w:rFonts w:ascii="Palatino Linotype" w:hAnsi="Palatino Linotype" w:cs="Tahoma"/>
          <w:bCs/>
          <w:color w:val="000000"/>
          <w:sz w:val="22"/>
          <w:szCs w:val="22"/>
        </w:rPr>
        <w:t xml:space="preserve">los </w:t>
      </w:r>
      <w:r w:rsidR="0032271C" w:rsidRPr="00CA4F94">
        <w:rPr>
          <w:rFonts w:ascii="Palatino Linotype" w:hAnsi="Palatino Linotype" w:cs="Tahoma"/>
          <w:bCs/>
          <w:color w:val="000000"/>
          <w:sz w:val="22"/>
          <w:szCs w:val="22"/>
        </w:rPr>
        <w:lastRenderedPageBreak/>
        <w:t xml:space="preserve">montos pagados por concepto de publicidad </w:t>
      </w:r>
      <w:r w:rsidR="00972F4C" w:rsidRPr="00CA4F94">
        <w:rPr>
          <w:rFonts w:ascii="Palatino Linotype" w:hAnsi="Palatino Linotype" w:cs="Tahoma"/>
          <w:bCs/>
          <w:color w:val="000000"/>
          <w:sz w:val="22"/>
          <w:szCs w:val="22"/>
        </w:rPr>
        <w:t>oficial</w:t>
      </w:r>
      <w:r w:rsidR="00D10DE3">
        <w:rPr>
          <w:rFonts w:ascii="Palatino Linotype" w:hAnsi="Palatino Linotype" w:cs="Tahoma"/>
          <w:bCs/>
          <w:color w:val="000000"/>
          <w:sz w:val="22"/>
          <w:szCs w:val="22"/>
        </w:rPr>
        <w:t xml:space="preserve"> en las redes sociales</w:t>
      </w:r>
      <w:r w:rsidR="00972F4C" w:rsidRPr="00CA4F94">
        <w:rPr>
          <w:rFonts w:ascii="Palatino Linotype" w:hAnsi="Palatino Linotype" w:cs="Tahoma"/>
          <w:bCs/>
          <w:color w:val="000000"/>
          <w:sz w:val="22"/>
          <w:szCs w:val="22"/>
        </w:rPr>
        <w:t xml:space="preserve"> </w:t>
      </w:r>
      <w:r w:rsidR="004476E7" w:rsidRPr="00CA4F94">
        <w:rPr>
          <w:rFonts w:ascii="Palatino Linotype" w:hAnsi="Palatino Linotype" w:cs="Tahoma"/>
          <w:bCs/>
          <w:color w:val="000000"/>
          <w:sz w:val="22"/>
          <w:szCs w:val="22"/>
        </w:rPr>
        <w:t>del Ayuntamiento de Metepec</w:t>
      </w:r>
      <w:r w:rsidR="009E480E" w:rsidRPr="00CA4F94">
        <w:rPr>
          <w:rFonts w:ascii="Palatino Linotype" w:hAnsi="Palatino Linotype" w:cs="Tahoma"/>
          <w:bCs/>
          <w:color w:val="000000"/>
          <w:sz w:val="22"/>
          <w:szCs w:val="22"/>
        </w:rPr>
        <w:t xml:space="preserve">, </w:t>
      </w:r>
      <w:r w:rsidR="00D10DE3">
        <w:rPr>
          <w:rFonts w:ascii="Palatino Linotype" w:hAnsi="Palatino Linotype" w:cs="Tahoma"/>
          <w:bCs/>
          <w:color w:val="000000"/>
          <w:sz w:val="22"/>
          <w:szCs w:val="22"/>
        </w:rPr>
        <w:t>del diez de enero de dos mil veintiuno al diez de enero de dos mil veintidós.</w:t>
      </w:r>
    </w:p>
    <w:p w14:paraId="71C58005" w14:textId="77777777" w:rsidR="00FF2604" w:rsidRPr="00CA4F94" w:rsidRDefault="00FF2604" w:rsidP="008F6217">
      <w:pPr>
        <w:spacing w:line="360" w:lineRule="auto"/>
        <w:jc w:val="both"/>
        <w:rPr>
          <w:rFonts w:ascii="Palatino Linotype" w:eastAsia="Calibri" w:hAnsi="Palatino Linotype" w:cs="Tahoma"/>
          <w:bCs/>
          <w:color w:val="000000"/>
          <w:sz w:val="22"/>
        </w:rPr>
      </w:pPr>
    </w:p>
    <w:p w14:paraId="27EFEC22" w14:textId="4C3EEA99" w:rsidR="0015399E" w:rsidRPr="00CA4F94" w:rsidRDefault="00E42933" w:rsidP="0015399E">
      <w:pPr>
        <w:spacing w:line="360" w:lineRule="auto"/>
        <w:jc w:val="both"/>
        <w:rPr>
          <w:rFonts w:ascii="Palatino Linotype" w:eastAsia="Calibri" w:hAnsi="Palatino Linotype" w:cs="Tahoma"/>
          <w:bCs/>
          <w:iCs/>
          <w:color w:val="000000"/>
          <w:sz w:val="22"/>
          <w:szCs w:val="22"/>
          <w:lang w:eastAsia="en-US"/>
        </w:rPr>
      </w:pPr>
      <w:r w:rsidRPr="00CA4F94">
        <w:rPr>
          <w:rFonts w:ascii="Palatino Linotype" w:eastAsia="Calibri" w:hAnsi="Palatino Linotype" w:cs="Tahoma"/>
          <w:bCs/>
          <w:color w:val="000000"/>
          <w:sz w:val="22"/>
        </w:rPr>
        <w:t xml:space="preserve">En respuesta, el Sujeto Obligado a través de la Dirección de Administración, </w:t>
      </w:r>
      <w:r w:rsidR="00800C8D" w:rsidRPr="00CA4F94">
        <w:rPr>
          <w:rFonts w:ascii="Palatino Linotype" w:eastAsia="Calibri" w:hAnsi="Palatino Linotype" w:cs="Tahoma"/>
          <w:bCs/>
          <w:color w:val="000000"/>
          <w:sz w:val="22"/>
        </w:rPr>
        <w:t>señalo,</w:t>
      </w:r>
      <w:r w:rsidR="00AC0A24" w:rsidRPr="00CA4F94">
        <w:rPr>
          <w:rFonts w:ascii="Palatino Linotype" w:eastAsia="Calibri" w:hAnsi="Palatino Linotype" w:cs="Tahoma"/>
          <w:bCs/>
          <w:color w:val="000000"/>
          <w:sz w:val="22"/>
        </w:rPr>
        <w:t xml:space="preserve"> por </w:t>
      </w:r>
      <w:r w:rsidR="00800C8D">
        <w:rPr>
          <w:rFonts w:ascii="Palatino Linotype" w:eastAsia="Calibri" w:hAnsi="Palatino Linotype" w:cs="Tahoma"/>
          <w:bCs/>
          <w:color w:val="000000"/>
          <w:sz w:val="22"/>
        </w:rPr>
        <w:t xml:space="preserve">una parte, </w:t>
      </w:r>
      <w:r w:rsidR="00AC0A24" w:rsidRPr="00CA4F94">
        <w:rPr>
          <w:rFonts w:ascii="Palatino Linotype" w:eastAsia="Calibri" w:hAnsi="Palatino Linotype" w:cs="Tahoma"/>
          <w:bCs/>
          <w:color w:val="000000"/>
          <w:sz w:val="22"/>
        </w:rPr>
        <w:t xml:space="preserve">que la información </w:t>
      </w:r>
      <w:r w:rsidR="001C5046" w:rsidRPr="00CA4F94">
        <w:rPr>
          <w:rFonts w:ascii="Palatino Linotype" w:eastAsia="Calibri" w:hAnsi="Palatino Linotype" w:cs="Tahoma"/>
          <w:bCs/>
          <w:color w:val="000000"/>
          <w:sz w:val="22"/>
        </w:rPr>
        <w:t xml:space="preserve">podía ser consultada </w:t>
      </w:r>
      <w:r w:rsidR="00C94DA6" w:rsidRPr="00CA4F94">
        <w:rPr>
          <w:rFonts w:ascii="Palatino Linotype" w:eastAsia="Calibri" w:hAnsi="Palatino Linotype" w:cs="Tahoma"/>
          <w:bCs/>
          <w:color w:val="000000"/>
          <w:sz w:val="22"/>
        </w:rPr>
        <w:t>en un Portal de Información Pública de Oficio del Sujeto Obligado, y</w:t>
      </w:r>
      <w:r w:rsidR="00800C8D">
        <w:rPr>
          <w:rFonts w:ascii="Palatino Linotype" w:eastAsia="Calibri" w:hAnsi="Palatino Linotype" w:cs="Tahoma"/>
          <w:bCs/>
          <w:color w:val="000000"/>
          <w:sz w:val="22"/>
        </w:rPr>
        <w:t>,</w:t>
      </w:r>
      <w:r w:rsidR="00C94DA6" w:rsidRPr="00CA4F94">
        <w:rPr>
          <w:rFonts w:ascii="Palatino Linotype" w:eastAsia="Calibri" w:hAnsi="Palatino Linotype" w:cs="Tahoma"/>
          <w:bCs/>
          <w:color w:val="000000"/>
          <w:sz w:val="22"/>
        </w:rPr>
        <w:t xml:space="preserve"> </w:t>
      </w:r>
      <w:r w:rsidR="00800C8D">
        <w:rPr>
          <w:rFonts w:ascii="Palatino Linotype" w:eastAsia="Calibri" w:hAnsi="Palatino Linotype" w:cs="Tahoma"/>
          <w:bCs/>
          <w:color w:val="000000"/>
          <w:sz w:val="22"/>
        </w:rPr>
        <w:t xml:space="preserve">por otra parte, </w:t>
      </w:r>
      <w:r w:rsidR="000C3AF3" w:rsidRPr="00CA4F94">
        <w:rPr>
          <w:rFonts w:ascii="Palatino Linotype" w:eastAsia="Calibri" w:hAnsi="Palatino Linotype" w:cs="Tahoma"/>
          <w:bCs/>
          <w:color w:val="000000"/>
          <w:sz w:val="22"/>
        </w:rPr>
        <w:t xml:space="preserve">que no </w:t>
      </w:r>
      <w:r w:rsidR="00574B17" w:rsidRPr="00CA4F94">
        <w:rPr>
          <w:rFonts w:ascii="Palatino Linotype" w:eastAsia="Calibri" w:hAnsi="Palatino Linotype" w:cs="Tahoma"/>
          <w:bCs/>
          <w:color w:val="000000"/>
          <w:sz w:val="22"/>
        </w:rPr>
        <w:t>encontró la información solicitada</w:t>
      </w:r>
      <w:r w:rsidR="00800C8D">
        <w:rPr>
          <w:rFonts w:ascii="Palatino Linotype" w:eastAsia="Calibri" w:hAnsi="Palatino Linotype" w:cs="Tahoma"/>
          <w:bCs/>
          <w:color w:val="000000"/>
          <w:sz w:val="22"/>
        </w:rPr>
        <w:t xml:space="preserve">; </w:t>
      </w:r>
      <w:r w:rsidR="00800C8D">
        <w:rPr>
          <w:rFonts w:ascii="Palatino Linotype" w:eastAsiaTheme="minorHAnsi" w:hAnsi="Palatino Linotype" w:cs="Tahoma"/>
          <w:bCs/>
          <w:iCs/>
          <w:color w:val="000000" w:themeColor="text1"/>
          <w:sz w:val="22"/>
          <w:szCs w:val="22"/>
          <w:lang w:eastAsia="en-US"/>
        </w:rPr>
        <w:t xml:space="preserve">ante dicha circunstancia, la parte Recurrente se inconformó de la entrega de información que no corresponde con lo solicitado, </w:t>
      </w:r>
      <w:r w:rsidR="00800C8D">
        <w:rPr>
          <w:rFonts w:ascii="Palatino Linotype" w:eastAsiaTheme="minorHAnsi" w:hAnsi="Palatino Linotype" w:cs="Tahoma"/>
          <w:bCs/>
          <w:iCs/>
          <w:color w:val="000000" w:themeColor="text1"/>
          <w:sz w:val="22"/>
          <w:szCs w:val="22"/>
          <w:lang w:val="es-ES" w:eastAsia="en-US"/>
        </w:rPr>
        <w:t>toda vez que si bien, en el acto reclamado y los motivos de inconformidad, van tendientes a realizar diversas manifestaciones genéricas respecto a la respuesta proporcionada, lo cual actualiza el supuesto previsto en el artículo 179, fracción VI, de la Ley de Transparencia y Acceso a la Información Pública del Estado de México y Municipios</w:t>
      </w:r>
      <w:r w:rsidR="00800C8D">
        <w:rPr>
          <w:rFonts w:ascii="Palatino Linotype" w:eastAsiaTheme="minorHAnsi" w:hAnsi="Palatino Linotype" w:cs="Tahoma"/>
          <w:bCs/>
          <w:iCs/>
          <w:color w:val="000000" w:themeColor="text1"/>
          <w:sz w:val="22"/>
          <w:szCs w:val="22"/>
          <w:lang w:eastAsia="en-US"/>
        </w:rPr>
        <w:t xml:space="preserve">; </w:t>
      </w:r>
      <w:r w:rsidR="00800C8D">
        <w:rPr>
          <w:rFonts w:ascii="Palatino Linotype" w:eastAsiaTheme="minorHAnsi" w:hAnsi="Palatino Linotype" w:cs="Tahoma"/>
          <w:bCs/>
          <w:iCs/>
          <w:color w:val="000000" w:themeColor="text1"/>
          <w:sz w:val="22"/>
          <w:szCs w:val="22"/>
          <w:lang w:val="es-ES_tradnl" w:eastAsia="en-US"/>
        </w:rPr>
        <w:t xml:space="preserve">dicha situación, al aplicar la suplencia de la queja a favor de la Solicitante, en términos de los diversos 13 y, penúltimo párrafo, del 181 del ordenamiento señalado, relacionados con el último párrafo, del 146 de la Ley General de Transparencia y Acceso a la Información Pública. </w:t>
      </w:r>
      <w:r w:rsidR="0015399E" w:rsidRPr="00CA4F94">
        <w:rPr>
          <w:rFonts w:ascii="Palatino Linotype" w:eastAsia="Calibri" w:hAnsi="Palatino Linotype" w:cs="Tahoma"/>
          <w:bCs/>
          <w:iCs/>
          <w:color w:val="000000"/>
          <w:sz w:val="22"/>
          <w:szCs w:val="22"/>
          <w:lang w:eastAsia="en-US"/>
        </w:rPr>
        <w:t xml:space="preserve">Así las cosas, una vez admitido y notificado el Recurso de Revisión a las partes, el Sujeto Obligado </w:t>
      </w:r>
      <w:r w:rsidR="00800C8D">
        <w:rPr>
          <w:rFonts w:ascii="Palatino Linotype" w:eastAsia="Calibri" w:hAnsi="Palatino Linotype" w:cs="Tahoma"/>
          <w:bCs/>
          <w:iCs/>
          <w:color w:val="000000"/>
          <w:sz w:val="22"/>
          <w:szCs w:val="22"/>
          <w:lang w:eastAsia="en-US"/>
        </w:rPr>
        <w:t>ratificó su respuesta</w:t>
      </w:r>
      <w:r w:rsidR="0015399E" w:rsidRPr="00CA4F94">
        <w:rPr>
          <w:rFonts w:ascii="Palatino Linotype" w:eastAsia="Calibri" w:hAnsi="Palatino Linotype" w:cs="Tahoma"/>
          <w:bCs/>
          <w:iCs/>
          <w:color w:val="000000"/>
          <w:sz w:val="22"/>
          <w:szCs w:val="22"/>
          <w:lang w:eastAsia="en-US"/>
        </w:rPr>
        <w:t>.</w:t>
      </w:r>
    </w:p>
    <w:p w14:paraId="6B45F35C" w14:textId="77777777" w:rsidR="00FF2604" w:rsidRPr="00CA4F94" w:rsidRDefault="00FF2604" w:rsidP="008F6217">
      <w:pPr>
        <w:spacing w:line="360" w:lineRule="auto"/>
        <w:jc w:val="both"/>
        <w:rPr>
          <w:rFonts w:ascii="Palatino Linotype" w:eastAsia="Calibri" w:hAnsi="Palatino Linotype" w:cs="Tahoma"/>
          <w:b/>
          <w:bCs/>
          <w:color w:val="000000"/>
          <w:sz w:val="22"/>
        </w:rPr>
      </w:pPr>
    </w:p>
    <w:p w14:paraId="713D4C5E" w14:textId="77777777" w:rsidR="00EE74BA" w:rsidRPr="00CA4F94" w:rsidRDefault="00EE74BA" w:rsidP="00EE74BA">
      <w:pPr>
        <w:tabs>
          <w:tab w:val="left" w:pos="4962"/>
        </w:tabs>
        <w:spacing w:line="360" w:lineRule="auto"/>
        <w:jc w:val="both"/>
        <w:rPr>
          <w:rFonts w:ascii="Palatino Linotype" w:eastAsia="Calibri" w:hAnsi="Palatino Linotype" w:cs="Tahoma"/>
          <w:bCs/>
          <w:sz w:val="22"/>
          <w:szCs w:val="22"/>
        </w:rPr>
      </w:pPr>
      <w:r w:rsidRPr="00CA4F94">
        <w:rPr>
          <w:rFonts w:ascii="Palatino Linotype" w:eastAsia="Calibri" w:hAnsi="Palatino Linotype" w:cs="Tahoma"/>
          <w:iCs/>
          <w:sz w:val="22"/>
          <w:szCs w:val="22"/>
          <w:lang w:eastAsia="es-ES_tradnl"/>
        </w:rPr>
        <w:t xml:space="preserve">Lo anterior, se desprende de las documentales que obran en el expediente de referencia, materia de la presente resolución, consistente en: la solicitud de acceso a la información, el escrito recursal y el Informe Justificado rendido por el Sujeto Obligado; </w:t>
      </w:r>
      <w:r w:rsidRPr="00CA4F9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745344C7" w14:textId="77777777" w:rsidR="007E363C" w:rsidRPr="00CA4F94" w:rsidRDefault="007E363C" w:rsidP="008F6217">
      <w:pPr>
        <w:spacing w:line="360" w:lineRule="auto"/>
        <w:jc w:val="both"/>
        <w:rPr>
          <w:rFonts w:ascii="Palatino Linotype" w:hAnsi="Palatino Linotype" w:cs="Tahoma"/>
          <w:iCs/>
          <w:sz w:val="22"/>
          <w:lang w:eastAsia="es-ES"/>
        </w:rPr>
      </w:pPr>
    </w:p>
    <w:p w14:paraId="3A5D1FD2" w14:textId="5E121BA1" w:rsidR="00F555BE" w:rsidRPr="00CA4F94" w:rsidRDefault="006B1C31" w:rsidP="008F6217">
      <w:pPr>
        <w:spacing w:line="360" w:lineRule="auto"/>
        <w:jc w:val="both"/>
        <w:rPr>
          <w:rFonts w:ascii="Palatino Linotype" w:hAnsi="Palatino Linotype" w:cs="Tahoma"/>
          <w:b/>
          <w:sz w:val="22"/>
          <w:szCs w:val="22"/>
          <w:shd w:val="clear" w:color="auto" w:fill="FFFFFF"/>
        </w:rPr>
      </w:pPr>
      <w:r w:rsidRPr="00CA4F94">
        <w:rPr>
          <w:rFonts w:ascii="Palatino Linotype" w:hAnsi="Palatino Linotype" w:cs="Tahoma"/>
          <w:b/>
          <w:sz w:val="22"/>
          <w:szCs w:val="22"/>
          <w:shd w:val="clear" w:color="auto" w:fill="FFFFFF"/>
        </w:rPr>
        <w:t>CUARTO</w:t>
      </w:r>
      <w:r w:rsidR="00F555BE" w:rsidRPr="00CA4F94">
        <w:rPr>
          <w:rFonts w:ascii="Palatino Linotype" w:hAnsi="Palatino Linotype" w:cs="Tahoma"/>
          <w:b/>
          <w:sz w:val="22"/>
          <w:szCs w:val="22"/>
          <w:shd w:val="clear" w:color="auto" w:fill="FFFFFF"/>
        </w:rPr>
        <w:t>. Marco normativo aplicable en materia de transparencia y acceso a la información pública.</w:t>
      </w:r>
    </w:p>
    <w:p w14:paraId="219A9521" w14:textId="77777777" w:rsidR="00F555BE" w:rsidRPr="00CA4F94" w:rsidRDefault="00F555BE" w:rsidP="008F6217">
      <w:pPr>
        <w:spacing w:line="360" w:lineRule="auto"/>
        <w:jc w:val="both"/>
        <w:rPr>
          <w:rFonts w:ascii="Palatino Linotype" w:hAnsi="Palatino Linotype" w:cs="Tahoma"/>
          <w:sz w:val="22"/>
          <w:szCs w:val="22"/>
          <w:shd w:val="clear" w:color="auto" w:fill="FFFFFF"/>
        </w:rPr>
      </w:pPr>
    </w:p>
    <w:p w14:paraId="4257E4A9"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0EC00C9"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8E6ED3F"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E2855A5"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3C6A408E"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533B6878"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2923981D"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8F662D"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794FBDC9" w14:textId="77777777" w:rsidR="00F555BE" w:rsidRPr="00CA4F94" w:rsidRDefault="00F555BE" w:rsidP="008F6217">
      <w:pPr>
        <w:spacing w:line="360" w:lineRule="auto"/>
        <w:jc w:val="both"/>
        <w:rPr>
          <w:rFonts w:ascii="Palatino Linotype" w:hAnsi="Palatino Linotype" w:cs="Tahoma"/>
          <w:sz w:val="22"/>
          <w:szCs w:val="22"/>
          <w:shd w:val="clear" w:color="auto" w:fill="FFFFFF"/>
        </w:rPr>
      </w:pPr>
      <w:r w:rsidRPr="00CA4F94">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14:paraId="370A8A48" w14:textId="77777777" w:rsidR="00F555BE" w:rsidRPr="00CA4F94" w:rsidRDefault="00F555BE" w:rsidP="008F6217">
      <w:pPr>
        <w:spacing w:line="360" w:lineRule="auto"/>
        <w:jc w:val="both"/>
        <w:rPr>
          <w:rFonts w:ascii="Palatino Linotype" w:hAnsi="Palatino Linotype" w:cs="Tahoma"/>
          <w:sz w:val="22"/>
          <w:szCs w:val="22"/>
          <w:shd w:val="clear" w:color="auto" w:fill="FFFFFF"/>
        </w:rPr>
      </w:pPr>
    </w:p>
    <w:p w14:paraId="2A67CE02"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El artículo 18, que, los Sujetos Obligados deberán documentar todo acto que derive del ejercicio de sus facultades, competencias o funciones, considerando desde su origen la eventual publicidad y reutilización de la información que generen.</w:t>
      </w:r>
    </w:p>
    <w:p w14:paraId="6B56F200"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p>
    <w:p w14:paraId="018ECA96" w14:textId="77777777" w:rsidR="00F555BE" w:rsidRPr="00CA4F94" w:rsidRDefault="00F555BE" w:rsidP="008F621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DBBDB4D" w14:textId="77777777" w:rsidR="007E363C" w:rsidRPr="00CA4F94" w:rsidRDefault="007E363C" w:rsidP="008F6217">
      <w:pPr>
        <w:spacing w:line="360" w:lineRule="auto"/>
        <w:jc w:val="both"/>
        <w:rPr>
          <w:rFonts w:ascii="Palatino Linotype" w:hAnsi="Palatino Linotype" w:cs="Tahoma"/>
          <w:iCs/>
          <w:sz w:val="22"/>
          <w:lang w:eastAsia="es-ES"/>
        </w:rPr>
      </w:pPr>
    </w:p>
    <w:p w14:paraId="362DCADB" w14:textId="68A2D611" w:rsidR="009F19E1" w:rsidRPr="00CA4F94" w:rsidRDefault="009F19E1" w:rsidP="009F19E1">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 xml:space="preserve">El artículo 92, </w:t>
      </w:r>
      <w:r w:rsidR="004A6159" w:rsidRPr="00CA4F94">
        <w:rPr>
          <w:rFonts w:ascii="Palatino Linotype" w:eastAsia="Calibri" w:hAnsi="Palatino Linotype" w:cs="Tahoma"/>
          <w:bCs/>
          <w:sz w:val="22"/>
          <w:szCs w:val="22"/>
          <w:lang w:eastAsia="en-US"/>
        </w:rPr>
        <w:t xml:space="preserve">fracciones </w:t>
      </w:r>
      <w:r w:rsidRPr="00CA4F94">
        <w:rPr>
          <w:rFonts w:ascii="Palatino Linotype" w:eastAsia="Calibri" w:hAnsi="Palatino Linotype" w:cs="Tahoma"/>
          <w:bCs/>
          <w:sz w:val="22"/>
          <w:szCs w:val="22"/>
          <w:lang w:eastAsia="en-US"/>
        </w:rPr>
        <w:t xml:space="preserve">XXIX </w:t>
      </w:r>
      <w:r w:rsidR="004A6159" w:rsidRPr="00CA4F94">
        <w:rPr>
          <w:rFonts w:ascii="Palatino Linotype" w:eastAsia="Calibri" w:hAnsi="Palatino Linotype" w:cs="Tahoma"/>
          <w:bCs/>
          <w:sz w:val="22"/>
          <w:szCs w:val="22"/>
          <w:lang w:eastAsia="en-US"/>
        </w:rPr>
        <w:t>y XXII</w:t>
      </w:r>
      <w:r w:rsidR="00B3707D" w:rsidRPr="00CA4F94">
        <w:rPr>
          <w:rFonts w:ascii="Palatino Linotype" w:eastAsia="Calibri" w:hAnsi="Palatino Linotype" w:cs="Tahoma"/>
          <w:bCs/>
          <w:sz w:val="22"/>
          <w:szCs w:val="22"/>
          <w:lang w:eastAsia="en-US"/>
        </w:rPr>
        <w:t xml:space="preserve"> que </w:t>
      </w:r>
      <w:r w:rsidRPr="00CA4F94">
        <w:rPr>
          <w:rFonts w:ascii="Palatino Linotype" w:eastAsia="Calibri" w:hAnsi="Palatino Linotype" w:cs="Tahoma"/>
          <w:bCs/>
          <w:sz w:val="22"/>
          <w:szCs w:val="22"/>
          <w:lang w:eastAsia="en-US"/>
        </w:rPr>
        <w:t>la información sobre los procedimientos de adjudicación directa, invitación restringida y licitación de cualquier naturaleza, incluyendo la versión pública del expediente respectivo, corresponde a una obligación común de Transparencia, de los sujetos obligados</w:t>
      </w:r>
      <w:r w:rsidR="00B3707D" w:rsidRPr="00CA4F94">
        <w:rPr>
          <w:rFonts w:ascii="Palatino Linotype" w:eastAsia="Calibri" w:hAnsi="Palatino Linotype" w:cs="Tahoma"/>
          <w:bCs/>
          <w:sz w:val="22"/>
          <w:szCs w:val="22"/>
          <w:lang w:eastAsia="en-US"/>
        </w:rPr>
        <w:t xml:space="preserve">, así como lo es </w:t>
      </w:r>
      <w:r w:rsidR="00213F4F" w:rsidRPr="00CA4F94">
        <w:rPr>
          <w:rFonts w:ascii="Palatino Linotype" w:eastAsia="Calibri" w:hAnsi="Palatino Linotype" w:cs="Tahoma"/>
          <w:bCs/>
          <w:sz w:val="22"/>
          <w:szCs w:val="22"/>
          <w:lang w:eastAsia="en-US"/>
        </w:rPr>
        <w:t>los montos destinados a gastos relativos a todos los programas y campañas de comunicación social</w:t>
      </w:r>
      <w:r w:rsidR="00F049F4" w:rsidRPr="00CA4F94">
        <w:rPr>
          <w:rFonts w:ascii="Palatino Linotype" w:eastAsia="Calibri" w:hAnsi="Palatino Linotype" w:cs="Tahoma"/>
          <w:bCs/>
          <w:sz w:val="22"/>
          <w:szCs w:val="22"/>
          <w:lang w:eastAsia="en-US"/>
        </w:rPr>
        <w:t xml:space="preserve">. </w:t>
      </w:r>
    </w:p>
    <w:p w14:paraId="713C718E" w14:textId="77777777" w:rsidR="00FF7BB5" w:rsidRPr="00CA4F94" w:rsidRDefault="00FF7BB5" w:rsidP="008F6217">
      <w:pPr>
        <w:spacing w:line="360" w:lineRule="auto"/>
        <w:jc w:val="both"/>
        <w:rPr>
          <w:rFonts w:ascii="Palatino Linotype" w:hAnsi="Palatino Linotype" w:cs="Tahoma"/>
          <w:iCs/>
          <w:sz w:val="22"/>
          <w:lang w:eastAsia="es-ES"/>
        </w:rPr>
      </w:pPr>
    </w:p>
    <w:p w14:paraId="0AAF25B8" w14:textId="11BD60F1" w:rsidR="00F555BE" w:rsidRPr="00CA4F94" w:rsidRDefault="006B1C31" w:rsidP="008F6217">
      <w:pPr>
        <w:spacing w:line="360" w:lineRule="auto"/>
        <w:ind w:right="-28"/>
        <w:contextualSpacing/>
        <w:jc w:val="both"/>
        <w:rPr>
          <w:rFonts w:ascii="Palatino Linotype" w:eastAsia="Calibri" w:hAnsi="Palatino Linotype" w:cs="Tahoma"/>
          <w:b/>
          <w:sz w:val="22"/>
          <w:szCs w:val="22"/>
          <w:lang w:eastAsia="en-US"/>
        </w:rPr>
      </w:pPr>
      <w:r w:rsidRPr="00CA4F94">
        <w:rPr>
          <w:rFonts w:ascii="Palatino Linotype" w:eastAsia="Calibri" w:hAnsi="Palatino Linotype" w:cs="Tahoma"/>
          <w:b/>
          <w:sz w:val="22"/>
          <w:szCs w:val="22"/>
          <w:lang w:eastAsia="en-US"/>
        </w:rPr>
        <w:t>QUINTO</w:t>
      </w:r>
      <w:r w:rsidR="00F555BE" w:rsidRPr="00CA4F94">
        <w:rPr>
          <w:rFonts w:ascii="Palatino Linotype" w:eastAsia="Calibri" w:hAnsi="Palatino Linotype" w:cs="Tahoma"/>
          <w:b/>
          <w:sz w:val="22"/>
          <w:szCs w:val="22"/>
          <w:lang w:eastAsia="en-US"/>
        </w:rPr>
        <w:t>. Estudio de Fondo.</w:t>
      </w:r>
    </w:p>
    <w:p w14:paraId="39C7EA49" w14:textId="77777777" w:rsidR="00F555BE" w:rsidRPr="00CA4F94" w:rsidRDefault="00F555BE" w:rsidP="009D7B88">
      <w:pPr>
        <w:spacing w:line="360" w:lineRule="auto"/>
        <w:ind w:right="-28"/>
        <w:contextualSpacing/>
        <w:jc w:val="both"/>
        <w:rPr>
          <w:rFonts w:ascii="Palatino Linotype" w:eastAsia="Calibri" w:hAnsi="Palatino Linotype" w:cs="Tahoma"/>
          <w:bCs/>
          <w:sz w:val="22"/>
          <w:szCs w:val="22"/>
          <w:lang w:eastAsia="en-US"/>
        </w:rPr>
      </w:pPr>
    </w:p>
    <w:p w14:paraId="485A2A9F" w14:textId="6F29DE6A" w:rsidR="00D70F46" w:rsidRPr="00CA4F94" w:rsidRDefault="00370CEA" w:rsidP="00370CEA">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Expuestas las posturas de las partes, se procede al análisis del agravio hecho valer por el ahora Recurrente, referente a la entrega de información que no corresponde con lo solicitado</w:t>
      </w:r>
      <w:r w:rsidR="00800C8D">
        <w:rPr>
          <w:rFonts w:ascii="Palatino Linotype" w:eastAsia="Calibri" w:hAnsi="Palatino Linotype" w:cs="Tahoma"/>
          <w:bCs/>
          <w:sz w:val="22"/>
          <w:szCs w:val="22"/>
          <w:lang w:eastAsia="en-US"/>
        </w:rPr>
        <w:t>,</w:t>
      </w:r>
      <w:r w:rsidR="00D70F46" w:rsidRPr="00CA4F94">
        <w:rPr>
          <w:rFonts w:ascii="Palatino Linotype" w:eastAsia="Calibri" w:hAnsi="Palatino Linotype" w:cs="Tahoma"/>
          <w:bCs/>
          <w:sz w:val="22"/>
          <w:szCs w:val="22"/>
          <w:lang w:eastAsia="en-US"/>
        </w:rPr>
        <w:t xml:space="preserve"> </w:t>
      </w:r>
      <w:r w:rsidR="00800C8D">
        <w:rPr>
          <w:rFonts w:ascii="Palatino Linotype" w:eastAsia="Calibri" w:hAnsi="Palatino Linotype" w:cs="Tahoma"/>
          <w:bCs/>
          <w:sz w:val="22"/>
          <w:szCs w:val="22"/>
          <w:lang w:eastAsia="en-US"/>
        </w:rPr>
        <w:t>p</w:t>
      </w:r>
      <w:r w:rsidR="00B82900" w:rsidRPr="00CA4F94">
        <w:rPr>
          <w:rFonts w:ascii="Palatino Linotype" w:eastAsia="Calibri" w:hAnsi="Palatino Linotype" w:cs="Tahoma"/>
          <w:bCs/>
          <w:color w:val="000000"/>
          <w:sz w:val="22"/>
        </w:rPr>
        <w:t xml:space="preserve">ara lo cual, en un primer momento </w:t>
      </w:r>
      <w:r w:rsidR="00C456C0" w:rsidRPr="00CA4F94">
        <w:rPr>
          <w:rFonts w:ascii="Palatino Linotype" w:eastAsia="Calibri" w:hAnsi="Palatino Linotype" w:cs="Tahoma"/>
          <w:bCs/>
          <w:color w:val="000000"/>
          <w:sz w:val="22"/>
        </w:rPr>
        <w:t xml:space="preserve">es </w:t>
      </w:r>
      <w:r w:rsidR="0027105A" w:rsidRPr="00CA4F94">
        <w:rPr>
          <w:rFonts w:ascii="Palatino Linotype" w:eastAsia="Calibri" w:hAnsi="Palatino Linotype" w:cs="Tahoma"/>
          <w:bCs/>
          <w:color w:val="000000"/>
          <w:sz w:val="22"/>
        </w:rPr>
        <w:t xml:space="preserve">importante contextualizar la información que es de </w:t>
      </w:r>
      <w:r w:rsidR="00BF701D" w:rsidRPr="00CA4F94">
        <w:rPr>
          <w:rFonts w:ascii="Palatino Linotype" w:eastAsia="Calibri" w:hAnsi="Palatino Linotype" w:cs="Tahoma"/>
          <w:bCs/>
          <w:color w:val="000000"/>
          <w:sz w:val="22"/>
        </w:rPr>
        <w:t>interés</w:t>
      </w:r>
      <w:r w:rsidR="0027105A" w:rsidRPr="00CA4F94">
        <w:rPr>
          <w:rFonts w:ascii="Palatino Linotype" w:eastAsia="Calibri" w:hAnsi="Palatino Linotype" w:cs="Tahoma"/>
          <w:bCs/>
          <w:color w:val="000000"/>
          <w:sz w:val="22"/>
        </w:rPr>
        <w:t xml:space="preserve"> del ahora Recurrente. </w:t>
      </w:r>
    </w:p>
    <w:p w14:paraId="0CE40EBD" w14:textId="77777777" w:rsidR="00800C8D" w:rsidRDefault="00800C8D" w:rsidP="00810895">
      <w:pPr>
        <w:spacing w:line="360" w:lineRule="auto"/>
        <w:ind w:right="-28"/>
        <w:contextualSpacing/>
        <w:jc w:val="both"/>
        <w:rPr>
          <w:rFonts w:ascii="Palatino Linotype" w:eastAsia="Calibri" w:hAnsi="Palatino Linotype" w:cs="Tahoma"/>
          <w:bCs/>
          <w:noProof/>
          <w:sz w:val="22"/>
          <w:szCs w:val="22"/>
          <w:lang w:eastAsia="en-US"/>
        </w:rPr>
      </w:pPr>
    </w:p>
    <w:p w14:paraId="31F5979B" w14:textId="12B283BA" w:rsidR="00DF602E" w:rsidRPr="00DF602E" w:rsidRDefault="00DF602E" w:rsidP="00DF602E">
      <w:pPr>
        <w:spacing w:line="360" w:lineRule="auto"/>
        <w:jc w:val="both"/>
        <w:rPr>
          <w:rFonts w:ascii="Palatino Linotype" w:hAnsi="Palatino Linotype" w:cs="Arial"/>
          <w:sz w:val="22"/>
          <w:szCs w:val="28"/>
          <w:lang w:eastAsia="es-ES"/>
        </w:rPr>
      </w:pPr>
      <w:r w:rsidRPr="00DF602E">
        <w:rPr>
          <w:rFonts w:ascii="Palatino Linotype" w:hAnsi="Palatino Linotype" w:cs="Tahoma"/>
          <w:bCs/>
          <w:sz w:val="22"/>
          <w:szCs w:val="22"/>
          <w:shd w:val="clear" w:color="auto" w:fill="FFFFFF"/>
          <w:lang w:eastAsia="es-ES"/>
        </w:rPr>
        <w:t xml:space="preserve">Previo al análisis de la respuesta, es necesario aclarar que el Particular no señaló temporalidad </w:t>
      </w:r>
      <w:r>
        <w:rPr>
          <w:rFonts w:ascii="Palatino Linotype" w:hAnsi="Palatino Linotype" w:cs="Tahoma"/>
          <w:bCs/>
          <w:sz w:val="22"/>
          <w:szCs w:val="22"/>
          <w:shd w:val="clear" w:color="auto" w:fill="FFFFFF"/>
          <w:lang w:eastAsia="es-ES"/>
        </w:rPr>
        <w:t>para una de las solicitudes de información</w:t>
      </w:r>
      <w:r w:rsidRPr="00DF602E">
        <w:rPr>
          <w:rFonts w:ascii="Palatino Linotype" w:hAnsi="Palatino Linotype" w:cs="Tahoma"/>
          <w:bCs/>
          <w:sz w:val="22"/>
          <w:szCs w:val="22"/>
          <w:shd w:val="clear" w:color="auto" w:fill="FFFFFF"/>
          <w:lang w:eastAsia="es-ES"/>
        </w:rPr>
        <w:t>, por lo que, es necesario traer a colación el C</w:t>
      </w:r>
      <w:r w:rsidRPr="00DF602E">
        <w:rPr>
          <w:rFonts w:ascii="Palatino Linotype" w:hAnsi="Palatino Linotype" w:cs="Arial"/>
          <w:sz w:val="22"/>
          <w:szCs w:val="28"/>
          <w:lang w:eastAsia="es-ES"/>
        </w:rPr>
        <w:t>riterio 03/19 del Instituto Nacional de Transparencia, Acceso a la Información y Protección de Datos Personales, que a continuación se reproduce:</w:t>
      </w:r>
    </w:p>
    <w:p w14:paraId="35C5E5B5" w14:textId="77777777" w:rsidR="00DF602E" w:rsidRPr="00DF602E" w:rsidRDefault="00DF602E" w:rsidP="00DF602E">
      <w:pPr>
        <w:spacing w:line="360" w:lineRule="auto"/>
        <w:jc w:val="both"/>
        <w:rPr>
          <w:rFonts w:ascii="Palatino Linotype" w:eastAsia="Calibri" w:hAnsi="Palatino Linotype" w:cs="Tahoma"/>
          <w:b/>
          <w:bCs/>
          <w:i/>
          <w:sz w:val="20"/>
          <w:szCs w:val="22"/>
          <w:lang w:eastAsia="en-US"/>
        </w:rPr>
      </w:pPr>
    </w:p>
    <w:p w14:paraId="040A26C7" w14:textId="77777777" w:rsidR="00DF602E" w:rsidRPr="00DF602E" w:rsidRDefault="00DF602E" w:rsidP="00DF602E">
      <w:pPr>
        <w:spacing w:line="360" w:lineRule="auto"/>
        <w:ind w:left="567" w:right="567"/>
        <w:jc w:val="both"/>
        <w:rPr>
          <w:rFonts w:ascii="Palatino Linotype" w:eastAsia="Calibri" w:hAnsi="Palatino Linotype" w:cs="Tahoma"/>
          <w:bCs/>
          <w:i/>
          <w:sz w:val="20"/>
          <w:szCs w:val="22"/>
          <w:lang w:eastAsia="en-US"/>
        </w:rPr>
      </w:pPr>
      <w:r w:rsidRPr="00DF602E">
        <w:rPr>
          <w:rFonts w:ascii="Palatino Linotype" w:eastAsia="Calibri" w:hAnsi="Palatino Linotype" w:cs="Tahoma"/>
          <w:b/>
          <w:bCs/>
          <w:i/>
          <w:sz w:val="20"/>
          <w:szCs w:val="22"/>
          <w:lang w:eastAsia="en-US"/>
        </w:rPr>
        <w:t>Periodo de búsqueda de la información.</w:t>
      </w:r>
      <w:r w:rsidRPr="00DF602E">
        <w:rPr>
          <w:rFonts w:ascii="Palatino Linotype" w:eastAsia="Calibri" w:hAnsi="Palatino Linotype" w:cs="Tahoma"/>
          <w:bCs/>
          <w:i/>
          <w:sz w:val="20"/>
          <w:szCs w:val="22"/>
          <w:lang w:eastAsia="en-US"/>
        </w:rPr>
        <w:t xml:space="preserve"> En el supuesto de que el particular no haya señalado el periodo respecto del cual requiere la información, o bien, de la solicitud presentada no se adviertan elementos que permitan identificarlo, deberá considerarse, para efectos de la búsqueda de la </w:t>
      </w:r>
      <w:r w:rsidRPr="00DF602E">
        <w:rPr>
          <w:rFonts w:ascii="Palatino Linotype" w:eastAsia="Calibri" w:hAnsi="Palatino Linotype" w:cs="Tahoma"/>
          <w:bCs/>
          <w:i/>
          <w:sz w:val="20"/>
          <w:szCs w:val="22"/>
          <w:lang w:eastAsia="en-US"/>
        </w:rPr>
        <w:lastRenderedPageBreak/>
        <w:t>información, que el requerimiento se refiere al año inmediato anterior, contado a partir de la fecha en que se presentó la solicitud.</w:t>
      </w:r>
    </w:p>
    <w:p w14:paraId="147E417D" w14:textId="77777777" w:rsidR="00DF602E" w:rsidRPr="00DF602E" w:rsidRDefault="00DF602E" w:rsidP="00DF602E">
      <w:pPr>
        <w:spacing w:line="360" w:lineRule="auto"/>
        <w:ind w:right="49"/>
        <w:jc w:val="both"/>
        <w:rPr>
          <w:rFonts w:ascii="Palatino Linotype" w:hAnsi="Palatino Linotype" w:cs="Tahoma"/>
          <w:bCs/>
          <w:sz w:val="22"/>
          <w:szCs w:val="22"/>
          <w:shd w:val="clear" w:color="auto" w:fill="FFFFFF"/>
          <w:lang w:eastAsia="es-ES"/>
        </w:rPr>
      </w:pPr>
    </w:p>
    <w:p w14:paraId="4AA31DCB" w14:textId="4BA025E8" w:rsidR="00DF602E" w:rsidRPr="00DF602E" w:rsidRDefault="00DF602E" w:rsidP="00DF602E">
      <w:pPr>
        <w:spacing w:line="360" w:lineRule="auto"/>
        <w:jc w:val="both"/>
        <w:rPr>
          <w:rFonts w:ascii="Palatino Linotype" w:eastAsia="Calibri" w:hAnsi="Palatino Linotype"/>
          <w:color w:val="000000" w:themeColor="text1"/>
          <w:sz w:val="22"/>
          <w:szCs w:val="22"/>
          <w:lang w:eastAsia="en-US"/>
        </w:rPr>
      </w:pPr>
      <w:r w:rsidRPr="00DF602E">
        <w:rPr>
          <w:rFonts w:ascii="Palatino Linotype" w:eastAsia="Calibri" w:hAnsi="Palatino Linotype"/>
          <w:color w:val="000000" w:themeColor="text1"/>
          <w:sz w:val="22"/>
          <w:szCs w:val="22"/>
          <w:lang w:eastAsia="en-US"/>
        </w:rPr>
        <w:t>Conforme a lo anterior</w:t>
      </w:r>
      <w:r>
        <w:rPr>
          <w:rFonts w:ascii="Palatino Linotype" w:eastAsia="Calibri" w:hAnsi="Palatino Linotype"/>
          <w:color w:val="000000" w:themeColor="text1"/>
          <w:sz w:val="22"/>
          <w:szCs w:val="22"/>
          <w:lang w:eastAsia="en-US"/>
        </w:rPr>
        <w:t xml:space="preserve"> y en atención a las dos solicitudes de información</w:t>
      </w:r>
      <w:r w:rsidRPr="00DF602E">
        <w:rPr>
          <w:rFonts w:ascii="Palatino Linotype" w:eastAsia="Calibri" w:hAnsi="Palatino Linotype"/>
          <w:color w:val="000000" w:themeColor="text1"/>
          <w:sz w:val="22"/>
          <w:szCs w:val="22"/>
          <w:lang w:eastAsia="en-US"/>
        </w:rPr>
        <w:t>, se considera que la pretensión del Particular es obtener l</w:t>
      </w:r>
      <w:r>
        <w:rPr>
          <w:rFonts w:ascii="Palatino Linotype" w:eastAsia="Calibri" w:hAnsi="Palatino Linotype"/>
          <w:color w:val="000000" w:themeColor="text1"/>
          <w:sz w:val="22"/>
          <w:szCs w:val="22"/>
          <w:lang w:eastAsia="en-US"/>
        </w:rPr>
        <w:t xml:space="preserve">os montos </w:t>
      </w:r>
      <w:r w:rsidRPr="00CA4F94">
        <w:rPr>
          <w:rFonts w:ascii="Palatino Linotype" w:hAnsi="Palatino Linotype" w:cs="Tahoma"/>
          <w:bCs/>
          <w:color w:val="000000"/>
          <w:sz w:val="22"/>
          <w:szCs w:val="22"/>
        </w:rPr>
        <w:t>pagados</w:t>
      </w:r>
      <w:r>
        <w:rPr>
          <w:rFonts w:ascii="Palatino Linotype" w:hAnsi="Palatino Linotype" w:cs="Tahoma"/>
          <w:bCs/>
          <w:color w:val="000000"/>
          <w:sz w:val="22"/>
          <w:szCs w:val="22"/>
        </w:rPr>
        <w:t>, del diez de enero de dos mil veintiuno al diez de enero de dos mil veintidós,</w:t>
      </w:r>
      <w:r w:rsidRPr="00CA4F94">
        <w:rPr>
          <w:rFonts w:ascii="Palatino Linotype" w:hAnsi="Palatino Linotype" w:cs="Tahoma"/>
          <w:bCs/>
          <w:color w:val="000000"/>
          <w:sz w:val="22"/>
          <w:szCs w:val="22"/>
        </w:rPr>
        <w:t xml:space="preserve"> por concepto de publicidad oficial</w:t>
      </w:r>
      <w:r>
        <w:rPr>
          <w:rFonts w:ascii="Palatino Linotype" w:hAnsi="Palatino Linotype" w:cs="Tahoma"/>
          <w:bCs/>
          <w:color w:val="000000"/>
          <w:sz w:val="22"/>
          <w:szCs w:val="22"/>
        </w:rPr>
        <w:t xml:space="preserve"> en las redes sociales</w:t>
      </w:r>
      <w:r w:rsidRPr="00CA4F94">
        <w:rPr>
          <w:rFonts w:ascii="Palatino Linotype" w:hAnsi="Palatino Linotype" w:cs="Tahoma"/>
          <w:bCs/>
          <w:color w:val="000000"/>
          <w:sz w:val="22"/>
          <w:szCs w:val="22"/>
        </w:rPr>
        <w:t xml:space="preserve"> del Ayuntamiento de Metepec</w:t>
      </w:r>
      <w:r w:rsidR="00D1640F">
        <w:rPr>
          <w:rFonts w:ascii="Palatino Linotype" w:hAnsi="Palatino Linotype" w:cs="Tahoma"/>
          <w:bCs/>
          <w:color w:val="000000"/>
          <w:sz w:val="22"/>
          <w:szCs w:val="22"/>
        </w:rPr>
        <w:t>.</w:t>
      </w:r>
    </w:p>
    <w:p w14:paraId="7F285D8C" w14:textId="77777777" w:rsidR="00800C8D" w:rsidRDefault="00800C8D" w:rsidP="00810895">
      <w:pPr>
        <w:spacing w:line="360" w:lineRule="auto"/>
        <w:ind w:right="-28"/>
        <w:contextualSpacing/>
        <w:jc w:val="both"/>
        <w:rPr>
          <w:rFonts w:ascii="Palatino Linotype" w:eastAsia="Calibri" w:hAnsi="Palatino Linotype" w:cs="Tahoma"/>
          <w:bCs/>
          <w:noProof/>
          <w:sz w:val="22"/>
          <w:szCs w:val="22"/>
          <w:lang w:eastAsia="en-US"/>
        </w:rPr>
      </w:pPr>
    </w:p>
    <w:p w14:paraId="7FD926B5" w14:textId="3C269716" w:rsidR="0060495A" w:rsidRPr="00CA4F94" w:rsidRDefault="00D1640F" w:rsidP="00D1640F">
      <w:pPr>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noProof/>
          <w:sz w:val="22"/>
          <w:szCs w:val="22"/>
          <w:lang w:eastAsia="en-US"/>
        </w:rPr>
        <w:t>Ahora bien</w:t>
      </w:r>
      <w:r w:rsidR="00810895" w:rsidRPr="00CA4F94">
        <w:rPr>
          <w:rFonts w:ascii="Palatino Linotype" w:eastAsia="Calibri" w:hAnsi="Palatino Linotype" w:cs="Tahoma"/>
          <w:bCs/>
          <w:noProof/>
          <w:sz w:val="22"/>
          <w:szCs w:val="22"/>
          <w:lang w:eastAsia="en-US"/>
        </w:rPr>
        <w:t xml:space="preserve">, </w:t>
      </w:r>
      <w:r>
        <w:rPr>
          <w:rFonts w:ascii="Palatino Linotype" w:eastAsia="Calibri" w:hAnsi="Palatino Linotype" w:cs="Tahoma"/>
          <w:bCs/>
          <w:sz w:val="22"/>
          <w:szCs w:val="22"/>
          <w:lang w:eastAsia="en-US"/>
        </w:rPr>
        <w:t xml:space="preserve">de las constancias que obran en el expediente, </w:t>
      </w:r>
      <w:r w:rsidR="00967549" w:rsidRPr="00CA4F94">
        <w:rPr>
          <w:rFonts w:ascii="Palatino Linotype" w:eastAsia="Calibri" w:hAnsi="Palatino Linotype" w:cs="Tahoma"/>
          <w:bCs/>
          <w:sz w:val="22"/>
          <w:szCs w:val="22"/>
          <w:lang w:eastAsia="en-US"/>
        </w:rPr>
        <w:t>se advierte que el Ente Recurrido turno el requerimiento de información a la Dirección de Administración</w:t>
      </w:r>
      <w:r w:rsidR="0060495A" w:rsidRPr="00CA4F94">
        <w:rPr>
          <w:rFonts w:ascii="Palatino Linotype" w:eastAsia="Calibri" w:hAnsi="Palatino Linotype" w:cs="Tahoma"/>
          <w:bCs/>
          <w:sz w:val="22"/>
          <w:szCs w:val="22"/>
          <w:lang w:eastAsia="en-US"/>
        </w:rPr>
        <w:t xml:space="preserve">, por lo que, es oportuno hacer referencia al </w:t>
      </w:r>
      <w:r w:rsidR="0060495A" w:rsidRPr="00CA4F94">
        <w:rPr>
          <w:rFonts w:ascii="Palatino Linotype" w:eastAsia="Calibri" w:hAnsi="Palatino Linotype" w:cs="Tahoma"/>
          <w:b/>
          <w:bCs/>
          <w:sz w:val="22"/>
          <w:szCs w:val="22"/>
          <w:lang w:eastAsia="en-US"/>
        </w:rPr>
        <w:t>procedimiento de búsqueda que deben de seguir los Sujetos Obligados para localizar la información</w:t>
      </w:r>
      <w:r w:rsidR="0060495A" w:rsidRPr="00CA4F94">
        <w:rPr>
          <w:rFonts w:ascii="Palatino Linotype" w:eastAsia="Calibri" w:hAnsi="Palatino Linotype" w:cs="Tahoma"/>
          <w:bCs/>
          <w:sz w:val="22"/>
          <w:szCs w:val="22"/>
          <w:lang w:eastAsia="en-US"/>
        </w:rPr>
        <w:t>, el cual se encuentra previsto en los artículos 160 y 162 de la Ley de Transparencia y Acceso a la Información Pública del Estado de México y Municipios, mismo que es el siguiente:</w:t>
      </w:r>
    </w:p>
    <w:p w14:paraId="48AED9E0" w14:textId="77777777" w:rsidR="0060495A" w:rsidRPr="00CA4F94" w:rsidRDefault="0060495A" w:rsidP="0060495A">
      <w:pPr>
        <w:spacing w:line="360" w:lineRule="auto"/>
        <w:ind w:right="-28"/>
        <w:contextualSpacing/>
        <w:jc w:val="both"/>
        <w:rPr>
          <w:rFonts w:ascii="Palatino Linotype" w:eastAsia="Calibri" w:hAnsi="Palatino Linotype" w:cs="Tahoma"/>
          <w:bCs/>
          <w:sz w:val="22"/>
          <w:szCs w:val="22"/>
          <w:lang w:eastAsia="en-US"/>
        </w:rPr>
      </w:pPr>
    </w:p>
    <w:p w14:paraId="76E94468" w14:textId="77777777" w:rsidR="0060495A" w:rsidRPr="00CA4F94" w:rsidRDefault="0060495A" w:rsidP="0060495A">
      <w:pPr>
        <w:numPr>
          <w:ilvl w:val="0"/>
          <w:numId w:val="10"/>
        </w:num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DF24868" w14:textId="77777777" w:rsidR="0060495A" w:rsidRPr="00CA4F94" w:rsidRDefault="0060495A" w:rsidP="0060495A">
      <w:pPr>
        <w:spacing w:line="360" w:lineRule="auto"/>
        <w:ind w:right="-28"/>
        <w:contextualSpacing/>
        <w:jc w:val="both"/>
        <w:rPr>
          <w:rFonts w:ascii="Palatino Linotype" w:eastAsia="Calibri" w:hAnsi="Palatino Linotype" w:cs="Tahoma"/>
          <w:bCs/>
          <w:sz w:val="22"/>
          <w:szCs w:val="22"/>
          <w:lang w:eastAsia="en-US"/>
        </w:rPr>
      </w:pPr>
    </w:p>
    <w:p w14:paraId="02D0BD17" w14:textId="77777777" w:rsidR="0060495A" w:rsidRPr="00CA4F94" w:rsidRDefault="0060495A" w:rsidP="0060495A">
      <w:pPr>
        <w:numPr>
          <w:ilvl w:val="0"/>
          <w:numId w:val="10"/>
        </w:num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CF2BFD9" w14:textId="77777777" w:rsidR="0060495A" w:rsidRPr="00CA4F94" w:rsidRDefault="0060495A" w:rsidP="0060495A">
      <w:pPr>
        <w:spacing w:line="360" w:lineRule="auto"/>
        <w:ind w:right="-28"/>
        <w:contextualSpacing/>
        <w:jc w:val="both"/>
        <w:rPr>
          <w:rFonts w:ascii="Palatino Linotype" w:eastAsia="Calibri" w:hAnsi="Palatino Linotype" w:cs="Tahoma"/>
          <w:bCs/>
          <w:sz w:val="22"/>
          <w:szCs w:val="22"/>
          <w:lang w:eastAsia="en-US"/>
        </w:rPr>
      </w:pPr>
    </w:p>
    <w:p w14:paraId="01F19F0D" w14:textId="4D88800B" w:rsidR="00F9012F" w:rsidRPr="00CA4F94" w:rsidRDefault="00D1640F" w:rsidP="0060495A">
      <w:pPr>
        <w:spacing w:line="360" w:lineRule="auto"/>
        <w:ind w:right="-28"/>
        <w:contextualSpacing/>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Así, c</w:t>
      </w:r>
      <w:r w:rsidR="00BC72A7" w:rsidRPr="00CA4F94">
        <w:rPr>
          <w:rFonts w:ascii="Palatino Linotype" w:eastAsia="Calibri" w:hAnsi="Palatino Linotype" w:cs="Tahoma"/>
          <w:bCs/>
          <w:sz w:val="22"/>
          <w:szCs w:val="22"/>
          <w:lang w:eastAsia="en-US"/>
        </w:rPr>
        <w:t xml:space="preserve">on la finalidad de determinar si el Sujeto Obligado </w:t>
      </w:r>
      <w:r w:rsidR="00144F8D" w:rsidRPr="00CA4F94">
        <w:rPr>
          <w:rFonts w:ascii="Palatino Linotype" w:eastAsia="Calibri" w:hAnsi="Palatino Linotype" w:cs="Tahoma"/>
          <w:bCs/>
          <w:sz w:val="22"/>
          <w:szCs w:val="22"/>
          <w:lang w:eastAsia="en-US"/>
        </w:rPr>
        <w:t xml:space="preserve">cumplió con el procedimiento de búsqueda previamente establecido, es necesario delimitar las atribuciones </w:t>
      </w:r>
      <w:r w:rsidR="00A1499B" w:rsidRPr="00CA4F94">
        <w:rPr>
          <w:rFonts w:ascii="Palatino Linotype" w:eastAsia="Calibri" w:hAnsi="Palatino Linotype" w:cs="Tahoma"/>
          <w:bCs/>
          <w:sz w:val="22"/>
          <w:szCs w:val="22"/>
          <w:lang w:eastAsia="en-US"/>
        </w:rPr>
        <w:t xml:space="preserve">de las siguientes unidades administrativas, de conformidad con el Código de Reglamentación Municipal de Metepec, a saber: </w:t>
      </w:r>
    </w:p>
    <w:p w14:paraId="4C94B780" w14:textId="77777777" w:rsidR="00A1499B" w:rsidRPr="00CA4F94" w:rsidRDefault="00A1499B" w:rsidP="0060495A">
      <w:pPr>
        <w:spacing w:line="360" w:lineRule="auto"/>
        <w:ind w:right="-28"/>
        <w:contextualSpacing/>
        <w:jc w:val="both"/>
        <w:rPr>
          <w:rFonts w:ascii="Palatino Linotype" w:eastAsia="Calibri" w:hAnsi="Palatino Linotype" w:cs="Tahoma"/>
          <w:bCs/>
          <w:sz w:val="22"/>
          <w:szCs w:val="22"/>
          <w:lang w:eastAsia="en-US"/>
        </w:rPr>
      </w:pPr>
    </w:p>
    <w:p w14:paraId="2A3EC420" w14:textId="08A50F6D" w:rsidR="00A1499B" w:rsidRPr="00D1640F" w:rsidRDefault="009C3AA4" w:rsidP="009C3AA4">
      <w:pPr>
        <w:pStyle w:val="Prrafodelista"/>
        <w:numPr>
          <w:ilvl w:val="0"/>
          <w:numId w:val="35"/>
        </w:numPr>
        <w:spacing w:line="360" w:lineRule="auto"/>
        <w:ind w:right="-28"/>
        <w:jc w:val="both"/>
        <w:rPr>
          <w:rFonts w:ascii="Palatino Linotype" w:eastAsia="Calibri" w:hAnsi="Palatino Linotype" w:cs="Tahoma"/>
          <w:b/>
          <w:szCs w:val="22"/>
          <w:lang w:eastAsia="en-US"/>
        </w:rPr>
      </w:pPr>
      <w:r w:rsidRPr="00CA4F94">
        <w:rPr>
          <w:rFonts w:ascii="Palatino Linotype" w:eastAsia="Calibri" w:hAnsi="Palatino Linotype" w:cs="Tahoma"/>
          <w:b/>
          <w:szCs w:val="22"/>
          <w:lang w:eastAsia="en-US"/>
        </w:rPr>
        <w:t xml:space="preserve">Dirección de Administración (artículos </w:t>
      </w:r>
      <w:r w:rsidR="0092366B" w:rsidRPr="00CA4F94">
        <w:rPr>
          <w:rFonts w:ascii="Palatino Linotype" w:eastAsia="Calibri" w:hAnsi="Palatino Linotype" w:cs="Tahoma"/>
          <w:b/>
          <w:szCs w:val="22"/>
          <w:lang w:eastAsia="en-US"/>
        </w:rPr>
        <w:t xml:space="preserve">3.79 y 3.80): </w:t>
      </w:r>
      <w:r w:rsidR="00895F66" w:rsidRPr="00CA4F94">
        <w:rPr>
          <w:rFonts w:ascii="Palatino Linotype" w:eastAsia="Calibri" w:hAnsi="Palatino Linotype" w:cs="Tahoma"/>
          <w:bCs/>
          <w:szCs w:val="22"/>
          <w:lang w:eastAsia="en-US"/>
        </w:rPr>
        <w:t>Que tiene atribuciones para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programar, organizar, integrar, dirigir, controlar y ejecutar las licitaciones públicas, invitaciones restringidas y las adjudicaciones directas que se requieren para la adquisición y arrendamiento de bienes muebles y la prestación de servicios que requieran las áreas</w:t>
      </w:r>
      <w:r w:rsidR="00554D2C" w:rsidRPr="00CA4F94">
        <w:rPr>
          <w:rFonts w:ascii="Palatino Linotype" w:eastAsia="Calibri" w:hAnsi="Palatino Linotype" w:cs="Tahoma"/>
          <w:bCs/>
          <w:szCs w:val="22"/>
          <w:lang w:eastAsia="en-US"/>
        </w:rPr>
        <w:t xml:space="preserve">, además de suscribir contratos de adquisiciones de bienes muebles y servicios. </w:t>
      </w:r>
    </w:p>
    <w:p w14:paraId="3F4D6B84" w14:textId="77777777" w:rsidR="00D1640F" w:rsidRPr="00CA4F94" w:rsidRDefault="00D1640F" w:rsidP="00D1640F">
      <w:pPr>
        <w:pStyle w:val="Prrafodelista"/>
        <w:spacing w:line="360" w:lineRule="auto"/>
        <w:ind w:right="-28"/>
        <w:jc w:val="both"/>
        <w:rPr>
          <w:rFonts w:ascii="Palatino Linotype" w:eastAsia="Calibri" w:hAnsi="Palatino Linotype" w:cs="Tahoma"/>
          <w:b/>
          <w:szCs w:val="22"/>
          <w:lang w:eastAsia="en-US"/>
        </w:rPr>
      </w:pPr>
    </w:p>
    <w:p w14:paraId="24AF5BF4" w14:textId="39888FD7" w:rsidR="00F9012F" w:rsidRPr="00CA4F94" w:rsidRDefault="0092366B" w:rsidP="0060495A">
      <w:pPr>
        <w:pStyle w:val="Prrafodelista"/>
        <w:numPr>
          <w:ilvl w:val="0"/>
          <w:numId w:val="35"/>
        </w:numPr>
        <w:spacing w:line="360" w:lineRule="auto"/>
        <w:ind w:right="-28"/>
        <w:jc w:val="both"/>
        <w:rPr>
          <w:rFonts w:ascii="Palatino Linotype" w:eastAsia="Calibri" w:hAnsi="Palatino Linotype" w:cs="Tahoma"/>
          <w:b/>
          <w:szCs w:val="22"/>
          <w:lang w:eastAsia="en-US"/>
        </w:rPr>
      </w:pPr>
      <w:r w:rsidRPr="00CA4F94">
        <w:rPr>
          <w:rFonts w:ascii="Palatino Linotype" w:eastAsia="Calibri" w:hAnsi="Palatino Linotype" w:cs="Tahoma"/>
          <w:b/>
          <w:szCs w:val="22"/>
          <w:lang w:eastAsia="en-US"/>
        </w:rPr>
        <w:t xml:space="preserve">Tesorería Municipal (artículos </w:t>
      </w:r>
      <w:r w:rsidR="000A1D2F" w:rsidRPr="00CA4F94">
        <w:rPr>
          <w:rFonts w:ascii="Palatino Linotype" w:eastAsia="Calibri" w:hAnsi="Palatino Linotype" w:cs="Tahoma"/>
          <w:b/>
          <w:szCs w:val="22"/>
          <w:lang w:eastAsia="en-US"/>
        </w:rPr>
        <w:t xml:space="preserve">3.47 y 3.48, fracciones </w:t>
      </w:r>
      <w:r w:rsidR="0042371E" w:rsidRPr="00CA4F94">
        <w:rPr>
          <w:rFonts w:ascii="Palatino Linotype" w:eastAsia="Calibri" w:hAnsi="Palatino Linotype" w:cs="Tahoma"/>
          <w:b/>
          <w:szCs w:val="22"/>
          <w:lang w:eastAsia="en-US"/>
        </w:rPr>
        <w:t>XXVII y XXVIII)</w:t>
      </w:r>
      <w:r w:rsidR="00134CF1" w:rsidRPr="00CA4F94">
        <w:rPr>
          <w:rFonts w:ascii="Palatino Linotype" w:eastAsia="Calibri" w:hAnsi="Palatino Linotype" w:cs="Tahoma"/>
          <w:b/>
          <w:szCs w:val="22"/>
          <w:lang w:eastAsia="en-US"/>
        </w:rPr>
        <w:t xml:space="preserve">: </w:t>
      </w:r>
      <w:r w:rsidR="00852940" w:rsidRPr="00CA4F94">
        <w:rPr>
          <w:rFonts w:ascii="Palatino Linotype" w:eastAsia="Calibri" w:hAnsi="Palatino Linotype" w:cs="Tahoma"/>
          <w:bCs/>
          <w:szCs w:val="22"/>
          <w:lang w:eastAsia="en-US"/>
        </w:rPr>
        <w:t xml:space="preserve">Que </w:t>
      </w:r>
      <w:r w:rsidR="00F83C63" w:rsidRPr="00CA4F94">
        <w:rPr>
          <w:rFonts w:ascii="Palatino Linotype" w:eastAsia="Calibri" w:hAnsi="Palatino Linotype" w:cs="Tahoma"/>
          <w:bCs/>
          <w:szCs w:val="22"/>
          <w:lang w:eastAsia="en-US"/>
        </w:rPr>
        <w:t>autoriza la suficiencia presupuestal para la adquisición de bienes y servicios requeridos por las áreas de conformidad con su presupuesto autorizado, así como verificar y realizar el pago de los documentos comprobatorios de las erogaciones realizadas por las áreas de la administración pública municipal, previa autorización de sus titulares</w:t>
      </w:r>
      <w:r w:rsidR="00496FC5" w:rsidRPr="00CA4F94">
        <w:rPr>
          <w:rFonts w:ascii="Palatino Linotype" w:eastAsia="Calibri" w:hAnsi="Palatino Linotype" w:cs="Tahoma"/>
          <w:bCs/>
          <w:szCs w:val="22"/>
          <w:lang w:eastAsia="en-US"/>
        </w:rPr>
        <w:t xml:space="preserve">. </w:t>
      </w:r>
    </w:p>
    <w:p w14:paraId="23BAEB87" w14:textId="77777777" w:rsidR="00D1640F" w:rsidRDefault="00D1640F" w:rsidP="00175C97">
      <w:pPr>
        <w:spacing w:line="360" w:lineRule="auto"/>
        <w:ind w:right="-28"/>
        <w:contextualSpacing/>
        <w:jc w:val="both"/>
        <w:rPr>
          <w:rFonts w:ascii="Palatino Linotype" w:eastAsia="Calibri" w:hAnsi="Palatino Linotype" w:cs="Tahoma"/>
          <w:bCs/>
          <w:sz w:val="22"/>
          <w:szCs w:val="22"/>
          <w:lang w:eastAsia="en-US"/>
        </w:rPr>
      </w:pPr>
    </w:p>
    <w:p w14:paraId="461A726A" w14:textId="7B465457" w:rsidR="00C83906" w:rsidRPr="00CA4F94" w:rsidRDefault="00101D28" w:rsidP="00175C97">
      <w:pPr>
        <w:spacing w:line="360" w:lineRule="auto"/>
        <w:ind w:right="-28"/>
        <w:contextualSpacing/>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En razón de lo anterior, se advierte que el Ente Recurrido únicamente turno el requerimiento de información a la Dirección de Administración</w:t>
      </w:r>
      <w:r w:rsidR="0042752E" w:rsidRPr="00CA4F94">
        <w:rPr>
          <w:rFonts w:ascii="Palatino Linotype" w:eastAsia="Calibri" w:hAnsi="Palatino Linotype" w:cs="Tahoma"/>
          <w:bCs/>
          <w:sz w:val="22"/>
          <w:szCs w:val="22"/>
          <w:lang w:eastAsia="en-US"/>
        </w:rPr>
        <w:t xml:space="preserve">, </w:t>
      </w:r>
      <w:r w:rsidR="00D1640F">
        <w:rPr>
          <w:rFonts w:ascii="Palatino Linotype" w:eastAsia="Calibri" w:hAnsi="Palatino Linotype" w:cs="Tahoma"/>
          <w:bCs/>
          <w:sz w:val="22"/>
          <w:szCs w:val="22"/>
          <w:lang w:eastAsia="en-US"/>
        </w:rPr>
        <w:t xml:space="preserve">que </w:t>
      </w:r>
      <w:r w:rsidRPr="00CA4F94">
        <w:rPr>
          <w:rFonts w:ascii="Palatino Linotype" w:eastAsia="Calibri" w:hAnsi="Palatino Linotype" w:cs="Tahoma"/>
          <w:bCs/>
          <w:sz w:val="22"/>
          <w:szCs w:val="22"/>
          <w:lang w:eastAsia="en-US"/>
        </w:rPr>
        <w:t xml:space="preserve">tiene atribuciones para </w:t>
      </w:r>
      <w:r w:rsidR="00D1640F">
        <w:rPr>
          <w:rFonts w:ascii="Palatino Linotype" w:eastAsia="Calibri" w:hAnsi="Palatino Linotype" w:cs="Tahoma"/>
          <w:bCs/>
          <w:sz w:val="22"/>
          <w:szCs w:val="22"/>
          <w:lang w:eastAsia="en-US"/>
        </w:rPr>
        <w:t>ver las cuestiones relacionadas con los</w:t>
      </w:r>
      <w:r w:rsidR="00E61E10" w:rsidRPr="00CA4F94">
        <w:rPr>
          <w:rFonts w:ascii="Palatino Linotype" w:eastAsia="Calibri" w:hAnsi="Palatino Linotype" w:cs="Tahoma"/>
          <w:bCs/>
          <w:sz w:val="22"/>
          <w:szCs w:val="22"/>
          <w:lang w:eastAsia="en-US"/>
        </w:rPr>
        <w:t xml:space="preserve"> procedimientos de contratación de servicios y</w:t>
      </w:r>
      <w:r w:rsidR="00392362" w:rsidRPr="00CA4F94">
        <w:rPr>
          <w:rFonts w:ascii="Palatino Linotype" w:eastAsia="Calibri" w:hAnsi="Palatino Linotype" w:cs="Tahoma"/>
          <w:bCs/>
          <w:sz w:val="22"/>
          <w:szCs w:val="22"/>
          <w:lang w:eastAsia="en-US"/>
        </w:rPr>
        <w:t>,</w:t>
      </w:r>
      <w:r w:rsidR="00E61E10" w:rsidRPr="00CA4F94">
        <w:rPr>
          <w:rFonts w:ascii="Palatino Linotype" w:eastAsia="Calibri" w:hAnsi="Palatino Linotype" w:cs="Tahoma"/>
          <w:bCs/>
          <w:sz w:val="22"/>
          <w:szCs w:val="22"/>
          <w:lang w:eastAsia="en-US"/>
        </w:rPr>
        <w:t xml:space="preserve"> a</w:t>
      </w:r>
      <w:r w:rsidR="00175C97" w:rsidRPr="00CA4F94">
        <w:rPr>
          <w:rFonts w:ascii="Palatino Linotype" w:eastAsia="Calibri" w:hAnsi="Palatino Linotype" w:cs="Tahoma"/>
          <w:bCs/>
          <w:sz w:val="22"/>
          <w:szCs w:val="22"/>
          <w:lang w:eastAsia="en-US"/>
        </w:rPr>
        <w:t xml:space="preserve"> su vez la suscripción del contrato respectivo, sin embargo, </w:t>
      </w:r>
      <w:r w:rsidR="00F00485" w:rsidRPr="00CA4F94">
        <w:rPr>
          <w:rFonts w:ascii="Palatino Linotype" w:eastAsia="Calibri" w:hAnsi="Palatino Linotype" w:cs="Tahoma"/>
          <w:bCs/>
          <w:sz w:val="22"/>
          <w:szCs w:val="22"/>
          <w:lang w:eastAsia="en-US"/>
        </w:rPr>
        <w:t xml:space="preserve">el Sujeto obligado fue omiso en turnar el requerimiento a la Tesorería Municipal, área </w:t>
      </w:r>
      <w:r w:rsidR="00D1640F">
        <w:rPr>
          <w:rFonts w:ascii="Palatino Linotype" w:eastAsia="Calibri" w:hAnsi="Palatino Linotype" w:cs="Tahoma"/>
          <w:bCs/>
          <w:sz w:val="22"/>
          <w:szCs w:val="22"/>
          <w:lang w:eastAsia="en-US"/>
        </w:rPr>
        <w:t>encargada de</w:t>
      </w:r>
      <w:r w:rsidR="00F00485" w:rsidRPr="00CA4F94">
        <w:rPr>
          <w:rFonts w:ascii="Palatino Linotype" w:eastAsia="Calibri" w:hAnsi="Palatino Linotype" w:cs="Tahoma"/>
          <w:bCs/>
          <w:sz w:val="22"/>
          <w:szCs w:val="22"/>
          <w:lang w:eastAsia="en-US"/>
        </w:rPr>
        <w:t xml:space="preserve"> </w:t>
      </w:r>
      <w:r w:rsidR="004F47BD" w:rsidRPr="00CA4F94">
        <w:rPr>
          <w:rFonts w:ascii="Palatino Linotype" w:eastAsia="Calibri" w:hAnsi="Palatino Linotype" w:cs="Tahoma"/>
          <w:bCs/>
          <w:sz w:val="22"/>
          <w:szCs w:val="22"/>
          <w:lang w:eastAsia="en-US"/>
        </w:rPr>
        <w:t xml:space="preserve">autorizar la suficiencia presupuestal para la adquisición de servicios y a su vez </w:t>
      </w:r>
      <w:r w:rsidR="00F43DC6" w:rsidRPr="00CA4F94">
        <w:rPr>
          <w:rFonts w:ascii="Palatino Linotype" w:eastAsia="Calibri" w:hAnsi="Palatino Linotype" w:cs="Tahoma"/>
          <w:bCs/>
          <w:sz w:val="22"/>
          <w:szCs w:val="22"/>
          <w:lang w:eastAsia="en-US"/>
        </w:rPr>
        <w:t>verificar y realizar las erogaciones</w:t>
      </w:r>
      <w:r w:rsidR="00E803AF" w:rsidRPr="00CA4F94">
        <w:rPr>
          <w:rFonts w:ascii="Palatino Linotype" w:eastAsia="Calibri" w:hAnsi="Palatino Linotype" w:cs="Tahoma"/>
          <w:bCs/>
          <w:sz w:val="22"/>
          <w:szCs w:val="22"/>
          <w:lang w:eastAsia="en-US"/>
        </w:rPr>
        <w:t xml:space="preserve"> respectivas. Es así que, </w:t>
      </w:r>
      <w:r w:rsidR="00E803AF" w:rsidRPr="00CA4F94">
        <w:rPr>
          <w:rFonts w:ascii="Palatino Linotype" w:eastAsia="Calibri" w:hAnsi="Palatino Linotype" w:cs="Tahoma"/>
          <w:bCs/>
          <w:sz w:val="22"/>
          <w:szCs w:val="22"/>
          <w:lang w:eastAsia="en-US"/>
        </w:rPr>
        <w:lastRenderedPageBreak/>
        <w:t xml:space="preserve">se advierte que el Ayuntamiento de Metepec incumplió el procedimiento de búsqueda previsto en el artículo </w:t>
      </w:r>
      <w:r w:rsidR="00BE2E9E" w:rsidRPr="00CA4F94">
        <w:rPr>
          <w:rFonts w:ascii="Palatino Linotype" w:eastAsia="Calibri" w:hAnsi="Palatino Linotype" w:cs="Tahoma"/>
          <w:bCs/>
          <w:sz w:val="22"/>
          <w:szCs w:val="22"/>
          <w:lang w:eastAsia="en-US"/>
        </w:rPr>
        <w:t xml:space="preserve">162 de la Ley de Transparencia y Acceso a la Información Pública del Estado de México y Municipios. </w:t>
      </w:r>
    </w:p>
    <w:p w14:paraId="66CAD52F" w14:textId="77777777" w:rsidR="002D2B28" w:rsidRPr="00CA4F94" w:rsidRDefault="002D2B28" w:rsidP="00175C97">
      <w:pPr>
        <w:spacing w:line="360" w:lineRule="auto"/>
        <w:ind w:right="-28"/>
        <w:contextualSpacing/>
        <w:jc w:val="both"/>
        <w:rPr>
          <w:rFonts w:ascii="Palatino Linotype" w:eastAsia="Calibri" w:hAnsi="Palatino Linotype" w:cs="Tahoma"/>
          <w:sz w:val="22"/>
          <w:szCs w:val="22"/>
          <w:lang w:eastAsia="en-US"/>
        </w:rPr>
      </w:pPr>
    </w:p>
    <w:p w14:paraId="40B9F9EC" w14:textId="3A644541" w:rsidR="00621F97" w:rsidRPr="00CA4F94" w:rsidRDefault="00D1640F" w:rsidP="00175C97">
      <w:pPr>
        <w:spacing w:line="360" w:lineRule="auto"/>
        <w:ind w:right="-28"/>
        <w:contextualSpacing/>
        <w:jc w:val="both"/>
        <w:rPr>
          <w:rFonts w:ascii="Palatino Linotype" w:eastAsia="Calibri" w:hAnsi="Palatino Linotype" w:cs="Tahoma"/>
          <w:bCs/>
          <w:color w:val="000000" w:themeColor="text1"/>
          <w:sz w:val="22"/>
          <w:szCs w:val="22"/>
          <w:lang w:eastAsia="en-US"/>
        </w:rPr>
      </w:pPr>
      <w:r>
        <w:rPr>
          <w:rFonts w:ascii="Palatino Linotype" w:eastAsia="Calibri" w:hAnsi="Palatino Linotype" w:cs="Tahoma"/>
          <w:sz w:val="22"/>
          <w:szCs w:val="22"/>
          <w:lang w:eastAsia="en-US"/>
        </w:rPr>
        <w:t xml:space="preserve">Ahora bien, sin menoscabar lo anterior, es de señalar que la </w:t>
      </w:r>
      <w:r w:rsidR="00497D7E" w:rsidRPr="00CA4F94">
        <w:rPr>
          <w:rFonts w:ascii="Palatino Linotype" w:eastAsia="Calibri" w:hAnsi="Palatino Linotype" w:cs="Tahoma"/>
          <w:bCs/>
          <w:sz w:val="22"/>
          <w:szCs w:val="22"/>
          <w:lang w:eastAsia="en-US"/>
        </w:rPr>
        <w:t xml:space="preserve">Dirección de Administración, </w:t>
      </w:r>
      <w:r w:rsidR="00214409" w:rsidRPr="00CA4F94">
        <w:rPr>
          <w:rFonts w:ascii="Palatino Linotype" w:eastAsia="Calibri" w:hAnsi="Palatino Linotype" w:cs="Tahoma"/>
          <w:bCs/>
          <w:sz w:val="22"/>
          <w:szCs w:val="22"/>
          <w:lang w:eastAsia="en-US"/>
        </w:rPr>
        <w:t>señaló que</w:t>
      </w:r>
      <w:r>
        <w:rPr>
          <w:rFonts w:ascii="Palatino Linotype" w:eastAsia="Calibri" w:hAnsi="Palatino Linotype" w:cs="Tahoma"/>
          <w:bCs/>
          <w:sz w:val="22"/>
          <w:szCs w:val="22"/>
          <w:lang w:eastAsia="en-US"/>
        </w:rPr>
        <w:t xml:space="preserve"> la información solicitada</w:t>
      </w:r>
      <w:r w:rsidR="00EE4DFC" w:rsidRPr="00CA4F94">
        <w:rPr>
          <w:rFonts w:ascii="Palatino Linotype" w:eastAsia="Calibri" w:hAnsi="Palatino Linotype" w:cs="Tahoma"/>
          <w:bCs/>
          <w:color w:val="000000" w:themeColor="text1"/>
          <w:sz w:val="22"/>
          <w:szCs w:val="22"/>
          <w:lang w:eastAsia="en-US"/>
        </w:rPr>
        <w:t xml:space="preserve"> por el Particular</w:t>
      </w:r>
      <w:r>
        <w:rPr>
          <w:rFonts w:ascii="Palatino Linotype" w:eastAsia="Calibri" w:hAnsi="Palatino Linotype" w:cs="Tahoma"/>
          <w:bCs/>
          <w:color w:val="000000" w:themeColor="text1"/>
          <w:sz w:val="22"/>
          <w:szCs w:val="22"/>
          <w:lang w:eastAsia="en-US"/>
        </w:rPr>
        <w:t xml:space="preserve">, podía ser consultada </w:t>
      </w:r>
      <w:r w:rsidR="00EE4DFC" w:rsidRPr="00CA4F94">
        <w:rPr>
          <w:rFonts w:ascii="Palatino Linotype" w:eastAsia="Calibri" w:hAnsi="Palatino Linotype" w:cs="Tahoma"/>
          <w:bCs/>
          <w:color w:val="000000" w:themeColor="text1"/>
          <w:sz w:val="22"/>
          <w:szCs w:val="22"/>
          <w:lang w:eastAsia="en-US"/>
        </w:rPr>
        <w:t xml:space="preserve"> a través de las siguientes direcciones electrónicas </w:t>
      </w:r>
      <w:hyperlink r:id="rId10" w:history="1">
        <w:r w:rsidR="00EE4DFC" w:rsidRPr="00CA4F94">
          <w:rPr>
            <w:rStyle w:val="Hipervnculo"/>
            <w:rFonts w:ascii="Palatino Linotype" w:eastAsia="Calibri" w:hAnsi="Palatino Linotype" w:cs="Tahoma"/>
            <w:bCs/>
            <w:color w:val="000000" w:themeColor="text1"/>
            <w:sz w:val="22"/>
            <w:szCs w:val="22"/>
            <w:lang w:eastAsia="en-US"/>
          </w:rPr>
          <w:t>https://ipomex.org.mx/ipo/lgi/indice/metepec.web</w:t>
        </w:r>
      </w:hyperlink>
      <w:r w:rsidR="00EE4DFC" w:rsidRPr="00CA4F94">
        <w:rPr>
          <w:rFonts w:ascii="Palatino Linotype" w:eastAsia="Calibri" w:hAnsi="Palatino Linotype" w:cs="Tahoma"/>
          <w:bCs/>
          <w:color w:val="000000" w:themeColor="text1"/>
          <w:sz w:val="22"/>
          <w:szCs w:val="22"/>
          <w:lang w:eastAsia="en-US"/>
        </w:rPr>
        <w:t xml:space="preserve"> y </w:t>
      </w:r>
      <w:hyperlink r:id="rId11" w:history="1">
        <w:r w:rsidR="00EE4DFC" w:rsidRPr="00CA4F94">
          <w:rPr>
            <w:rStyle w:val="Hipervnculo"/>
            <w:rFonts w:ascii="Palatino Linotype" w:eastAsia="Calibri" w:hAnsi="Palatino Linotype" w:cs="Tahoma"/>
            <w:bCs/>
            <w:color w:val="000000" w:themeColor="text1"/>
            <w:sz w:val="22"/>
            <w:szCs w:val="22"/>
            <w:lang w:eastAsia="en-US"/>
          </w:rPr>
          <w:t>https://ipomex.org.mx/ipo3/indice/METEPEC/art_92_xxix_b.web</w:t>
        </w:r>
      </w:hyperlink>
      <w:r w:rsidR="00173444" w:rsidRPr="00CA4F94">
        <w:rPr>
          <w:rFonts w:ascii="Palatino Linotype" w:eastAsia="Calibri" w:hAnsi="Palatino Linotype" w:cs="Tahoma"/>
          <w:bCs/>
          <w:color w:val="000000" w:themeColor="text1"/>
          <w:sz w:val="22"/>
          <w:szCs w:val="22"/>
          <w:lang w:eastAsia="en-US"/>
        </w:rPr>
        <w:t xml:space="preserve">. </w:t>
      </w:r>
      <w:r w:rsidR="00234274" w:rsidRPr="00CA4F94">
        <w:rPr>
          <w:rFonts w:ascii="Palatino Linotype" w:eastAsia="Calibri" w:hAnsi="Palatino Linotype" w:cs="Tahoma"/>
          <w:bCs/>
          <w:sz w:val="22"/>
          <w:szCs w:val="22"/>
          <w:lang w:eastAsia="en-US"/>
        </w:rPr>
        <w:t>Ante lo cual es Instituto accedió a ambos en</w:t>
      </w:r>
      <w:r w:rsidR="00F847B6" w:rsidRPr="00CA4F94">
        <w:rPr>
          <w:rFonts w:ascii="Palatino Linotype" w:eastAsia="Calibri" w:hAnsi="Palatino Linotype" w:cs="Tahoma"/>
          <w:bCs/>
          <w:sz w:val="22"/>
          <w:szCs w:val="22"/>
          <w:lang w:eastAsia="en-US"/>
        </w:rPr>
        <w:t xml:space="preserve">laces, de los cuales se allego de </w:t>
      </w:r>
      <w:r w:rsidR="00F54B6F" w:rsidRPr="00CA4F94">
        <w:rPr>
          <w:rFonts w:ascii="Palatino Linotype" w:eastAsia="Calibri" w:hAnsi="Palatino Linotype" w:cs="Tahoma"/>
          <w:bCs/>
          <w:sz w:val="22"/>
          <w:szCs w:val="22"/>
          <w:lang w:eastAsia="en-US"/>
        </w:rPr>
        <w:t>l</w:t>
      </w:r>
      <w:r w:rsidR="00BC45F5" w:rsidRPr="00CA4F94">
        <w:rPr>
          <w:rFonts w:ascii="Palatino Linotype" w:eastAsia="Calibri" w:hAnsi="Palatino Linotype" w:cs="Tahoma"/>
          <w:bCs/>
          <w:sz w:val="22"/>
          <w:szCs w:val="22"/>
          <w:lang w:eastAsia="en-US"/>
        </w:rPr>
        <w:t xml:space="preserve">a </w:t>
      </w:r>
      <w:r w:rsidR="00F54B6F" w:rsidRPr="00CA4F94">
        <w:rPr>
          <w:rFonts w:ascii="Palatino Linotype" w:eastAsia="Calibri" w:hAnsi="Palatino Linotype" w:cs="Tahoma"/>
          <w:bCs/>
          <w:sz w:val="22"/>
          <w:szCs w:val="22"/>
          <w:lang w:eastAsia="en-US"/>
        </w:rPr>
        <w:t>siguiente</w:t>
      </w:r>
      <w:r w:rsidR="00BC45F5" w:rsidRPr="00CA4F94">
        <w:rPr>
          <w:rFonts w:ascii="Palatino Linotype" w:eastAsia="Calibri" w:hAnsi="Palatino Linotype" w:cs="Tahoma"/>
          <w:bCs/>
          <w:sz w:val="22"/>
          <w:szCs w:val="22"/>
          <w:lang w:eastAsia="en-US"/>
        </w:rPr>
        <w:t xml:space="preserve"> información</w:t>
      </w:r>
      <w:r w:rsidR="00F54B6F" w:rsidRPr="00CA4F94">
        <w:rPr>
          <w:rFonts w:ascii="Palatino Linotype" w:eastAsia="Calibri" w:hAnsi="Palatino Linotype" w:cs="Tahoma"/>
          <w:bCs/>
          <w:sz w:val="22"/>
          <w:szCs w:val="22"/>
          <w:lang w:eastAsia="en-US"/>
        </w:rPr>
        <w:t>:</w:t>
      </w:r>
    </w:p>
    <w:p w14:paraId="2D38C369" w14:textId="77777777" w:rsidR="00F847B6" w:rsidRPr="00CA4F94" w:rsidRDefault="00F847B6" w:rsidP="00175C97">
      <w:pPr>
        <w:spacing w:line="360" w:lineRule="auto"/>
        <w:ind w:right="-28"/>
        <w:contextualSpacing/>
        <w:jc w:val="both"/>
        <w:rPr>
          <w:rFonts w:ascii="Palatino Linotype" w:eastAsia="Calibri" w:hAnsi="Palatino Linotype" w:cs="Tahoma"/>
          <w:bCs/>
          <w:sz w:val="22"/>
          <w:szCs w:val="22"/>
          <w:lang w:eastAsia="en-US"/>
        </w:rPr>
      </w:pPr>
    </w:p>
    <w:p w14:paraId="191572E7" w14:textId="1037CF5A" w:rsidR="00F847B6" w:rsidRPr="00CA4F94" w:rsidRDefault="00352BEF" w:rsidP="00352BEF">
      <w:pPr>
        <w:spacing w:line="360" w:lineRule="auto"/>
        <w:ind w:right="-28"/>
        <w:contextualSpacing/>
        <w:jc w:val="center"/>
        <w:rPr>
          <w:rFonts w:ascii="Palatino Linotype" w:eastAsia="Calibri" w:hAnsi="Palatino Linotype" w:cs="Tahoma"/>
          <w:bCs/>
          <w:sz w:val="22"/>
          <w:szCs w:val="22"/>
          <w:lang w:eastAsia="en-US"/>
        </w:rPr>
      </w:pPr>
      <w:r w:rsidRPr="00CA4F94">
        <w:rPr>
          <w:rFonts w:ascii="Palatino Linotype" w:eastAsia="Calibri" w:hAnsi="Palatino Linotype" w:cs="Tahoma"/>
          <w:bCs/>
          <w:noProof/>
          <w:sz w:val="22"/>
          <w:szCs w:val="22"/>
          <w:lang w:eastAsia="en-US"/>
        </w:rPr>
        <mc:AlternateContent>
          <mc:Choice Requires="wps">
            <w:drawing>
              <wp:anchor distT="0" distB="0" distL="114300" distR="114300" simplePos="0" relativeHeight="251659264" behindDoc="0" locked="0" layoutInCell="1" allowOverlap="1" wp14:anchorId="481A6891" wp14:editId="704E4D94">
                <wp:simplePos x="0" y="0"/>
                <wp:positionH relativeFrom="column">
                  <wp:posOffset>4744027</wp:posOffset>
                </wp:positionH>
                <wp:positionV relativeFrom="paragraph">
                  <wp:posOffset>-1790</wp:posOffset>
                </wp:positionV>
                <wp:extent cx="731001" cy="141317"/>
                <wp:effectExtent l="0" t="0" r="0" b="0"/>
                <wp:wrapNone/>
                <wp:docPr id="6" name="Rectángulo 6"/>
                <wp:cNvGraphicFramePr/>
                <a:graphic xmlns:a="http://schemas.openxmlformats.org/drawingml/2006/main">
                  <a:graphicData uri="http://schemas.microsoft.com/office/word/2010/wordprocessingShape">
                    <wps:wsp>
                      <wps:cNvSpPr/>
                      <wps:spPr>
                        <a:xfrm>
                          <a:off x="0" y="0"/>
                          <a:ext cx="731001" cy="1413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9F46F" id="Rectángulo 6" o:spid="_x0000_s1026" style="position:absolute;margin-left:373.55pt;margin-top:-.15pt;width:57.55pt;height:1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" fillcolor="white [3212]" stroked="f" strokeweight="1pt"/>
            </w:pict>
          </mc:Fallback>
        </mc:AlternateContent>
      </w:r>
      <w:r w:rsidRPr="00CA4F94">
        <w:rPr>
          <w:rFonts w:ascii="Palatino Linotype" w:eastAsia="Calibri" w:hAnsi="Palatino Linotype" w:cs="Tahoma"/>
          <w:bCs/>
          <w:noProof/>
          <w:sz w:val="22"/>
          <w:szCs w:val="22"/>
          <w:lang w:eastAsia="en-US"/>
        </w:rPr>
        <w:drawing>
          <wp:inline distT="0" distB="0" distL="0" distR="0" wp14:anchorId="696C45C5" wp14:editId="09C26709">
            <wp:extent cx="5195455" cy="943845"/>
            <wp:effectExtent l="0" t="0" r="5715" b="8890"/>
            <wp:docPr id="4" name="Imagen 4"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942" cy="947022"/>
                    </a:xfrm>
                    <a:prstGeom prst="rect">
                      <a:avLst/>
                    </a:prstGeom>
                  </pic:spPr>
                </pic:pic>
              </a:graphicData>
            </a:graphic>
          </wp:inline>
        </w:drawing>
      </w:r>
    </w:p>
    <w:p w14:paraId="7EC1C56F" w14:textId="68DA98EA" w:rsidR="00A44BBC" w:rsidRPr="00CA4F94" w:rsidRDefault="003C3E20" w:rsidP="00352BEF">
      <w:pPr>
        <w:spacing w:line="360" w:lineRule="auto"/>
        <w:jc w:val="center"/>
        <w:rPr>
          <w:rFonts w:ascii="Palatino Linotype" w:hAnsi="Palatino Linotype" w:cs="Tahoma"/>
          <w:iCs/>
          <w:sz w:val="22"/>
          <w:szCs w:val="22"/>
          <w:lang w:eastAsia="es-ES"/>
        </w:rPr>
      </w:pPr>
      <w:r w:rsidRPr="00CA4F94">
        <w:rPr>
          <w:rFonts w:ascii="Palatino Linotype" w:eastAsia="Calibri" w:hAnsi="Palatino Linotype" w:cs="Tahoma"/>
          <w:bCs/>
          <w:noProof/>
          <w:sz w:val="22"/>
          <w:szCs w:val="22"/>
          <w:lang w:eastAsia="en-US"/>
        </w:rPr>
        <mc:AlternateContent>
          <mc:Choice Requires="wps">
            <w:drawing>
              <wp:anchor distT="0" distB="0" distL="114300" distR="114300" simplePos="0" relativeHeight="251661312" behindDoc="0" locked="0" layoutInCell="1" allowOverlap="1" wp14:anchorId="68E1628A" wp14:editId="474DE2BF">
                <wp:simplePos x="0" y="0"/>
                <wp:positionH relativeFrom="column">
                  <wp:posOffset>4826635</wp:posOffset>
                </wp:positionH>
                <wp:positionV relativeFrom="paragraph">
                  <wp:posOffset>281305</wp:posOffset>
                </wp:positionV>
                <wp:extent cx="731001" cy="141317"/>
                <wp:effectExtent l="0" t="0" r="0" b="0"/>
                <wp:wrapNone/>
                <wp:docPr id="8" name="Rectángulo 8"/>
                <wp:cNvGraphicFramePr/>
                <a:graphic xmlns:a="http://schemas.openxmlformats.org/drawingml/2006/main">
                  <a:graphicData uri="http://schemas.microsoft.com/office/word/2010/wordprocessingShape">
                    <wps:wsp>
                      <wps:cNvSpPr/>
                      <wps:spPr>
                        <a:xfrm>
                          <a:off x="0" y="0"/>
                          <a:ext cx="731001" cy="14131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2D9833" id="Rectángulo 8" o:spid="_x0000_s1026" style="position:absolute;margin-left:380.05pt;margin-top:22.15pt;width:57.55pt;height:1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" fillcolor="white [3212]" stroked="f" strokeweight="1pt"/>
            </w:pict>
          </mc:Fallback>
        </mc:AlternateContent>
      </w:r>
      <w:r w:rsidR="00352BEF" w:rsidRPr="00CA4F94">
        <w:rPr>
          <w:rFonts w:ascii="Palatino Linotype" w:hAnsi="Palatino Linotype" w:cs="Tahoma"/>
          <w:iCs/>
          <w:sz w:val="22"/>
          <w:szCs w:val="22"/>
          <w:lang w:eastAsia="es-ES"/>
        </w:rPr>
        <w:t>…</w:t>
      </w:r>
    </w:p>
    <w:p w14:paraId="56EAF6E3" w14:textId="1DE8037D" w:rsidR="00E23F37" w:rsidRPr="00CA4F94" w:rsidRDefault="00352BEF" w:rsidP="00352BEF">
      <w:pPr>
        <w:spacing w:line="360" w:lineRule="auto"/>
        <w:jc w:val="center"/>
        <w:rPr>
          <w:rFonts w:ascii="Palatino Linotype" w:hAnsi="Palatino Linotype" w:cs="Tahoma"/>
          <w:iCs/>
          <w:sz w:val="22"/>
          <w:szCs w:val="22"/>
          <w:lang w:eastAsia="es-ES"/>
        </w:rPr>
      </w:pPr>
      <w:r w:rsidRPr="00CA4F94">
        <w:rPr>
          <w:rFonts w:ascii="Palatino Linotype" w:hAnsi="Palatino Linotype" w:cs="Tahoma"/>
          <w:iCs/>
          <w:noProof/>
          <w:sz w:val="22"/>
          <w:szCs w:val="22"/>
          <w:lang w:eastAsia="es-ES"/>
        </w:rPr>
        <w:drawing>
          <wp:inline distT="0" distB="0" distL="0" distR="0" wp14:anchorId="5095D633" wp14:editId="16F2442A">
            <wp:extent cx="5386647" cy="948202"/>
            <wp:effectExtent l="0" t="0" r="5080" b="4445"/>
            <wp:docPr id="7" name="Imagen 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401124" cy="950750"/>
                    </a:xfrm>
                    <a:prstGeom prst="rect">
                      <a:avLst/>
                    </a:prstGeom>
                  </pic:spPr>
                </pic:pic>
              </a:graphicData>
            </a:graphic>
          </wp:inline>
        </w:drawing>
      </w:r>
    </w:p>
    <w:p w14:paraId="2F6E968B" w14:textId="0A68C658" w:rsidR="00E23F37" w:rsidRDefault="00E23F37" w:rsidP="00A44BBC">
      <w:pPr>
        <w:spacing w:line="360" w:lineRule="auto"/>
        <w:jc w:val="both"/>
        <w:rPr>
          <w:rFonts w:ascii="Palatino Linotype" w:hAnsi="Palatino Linotype" w:cs="Tahoma"/>
          <w:iCs/>
          <w:sz w:val="22"/>
          <w:szCs w:val="22"/>
          <w:lang w:eastAsia="es-ES"/>
        </w:rPr>
      </w:pPr>
    </w:p>
    <w:p w14:paraId="4931CE55" w14:textId="328FCE34" w:rsidR="00796464" w:rsidRDefault="00796464" w:rsidP="00796464">
      <w:pPr>
        <w:spacing w:line="360" w:lineRule="auto"/>
        <w:jc w:val="both"/>
        <w:rPr>
          <w:rFonts w:ascii="Palatino Linotype" w:eastAsia="Calibri" w:hAnsi="Palatino Linotype" w:cs="Tahoma"/>
          <w:color w:val="000000" w:themeColor="text1"/>
          <w:sz w:val="22"/>
          <w:szCs w:val="22"/>
          <w:lang w:val="es-ES" w:eastAsia="en-US"/>
        </w:rPr>
      </w:pPr>
      <w:r>
        <w:rPr>
          <w:rFonts w:ascii="Palatino Linotype" w:eastAsia="Calibri" w:hAnsi="Palatino Linotype" w:cs="Tahoma"/>
          <w:color w:val="000000"/>
          <w:sz w:val="22"/>
          <w:lang w:val="es-ES"/>
        </w:rPr>
        <w:t>Conforme a lo anterior, se logra vislumbrar que las ligas proporcionadas por el Sujeto Obligado no contienen la información solicitada; al respecto</w:t>
      </w:r>
      <w:r>
        <w:rPr>
          <w:rFonts w:ascii="Palatino Linotype" w:eastAsia="Calibri" w:hAnsi="Palatino Linotype" w:cs="Tahoma"/>
          <w:color w:val="000000" w:themeColor="text1"/>
          <w:sz w:val="22"/>
          <w:szCs w:val="22"/>
          <w:lang w:val="es-ES" w:eastAsia="en-US"/>
        </w:rPr>
        <w:t xml:space="preserve">,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w:t>
      </w:r>
      <w:r>
        <w:rPr>
          <w:rFonts w:ascii="Palatino Linotype" w:eastAsia="Calibri" w:hAnsi="Palatino Linotype" w:cs="Tahoma"/>
          <w:b/>
          <w:color w:val="000000" w:themeColor="text1"/>
          <w:sz w:val="22"/>
          <w:szCs w:val="22"/>
          <w:lang w:val="es-ES" w:eastAsia="en-US"/>
        </w:rPr>
        <w:t xml:space="preserve">la </w:t>
      </w:r>
      <w:r>
        <w:rPr>
          <w:rFonts w:ascii="Palatino Linotype" w:eastAsia="Calibri" w:hAnsi="Palatino Linotype" w:cs="Tahoma"/>
          <w:b/>
          <w:color w:val="000000" w:themeColor="text1"/>
          <w:sz w:val="22"/>
          <w:szCs w:val="22"/>
          <w:lang w:val="es-ES" w:eastAsia="en-US"/>
        </w:rPr>
        <w:lastRenderedPageBreak/>
        <w:t>fuente, el lugar y la forma</w:t>
      </w:r>
      <w:r>
        <w:rPr>
          <w:rFonts w:ascii="Palatino Linotype" w:eastAsia="Calibri" w:hAnsi="Palatino Linotype" w:cs="Tahoma"/>
          <w:color w:val="000000" w:themeColor="text1"/>
          <w:sz w:val="22"/>
          <w:szCs w:val="22"/>
          <w:lang w:val="es-ES" w:eastAsia="en-US"/>
        </w:rPr>
        <w:t>; lo cual no aconteció, pues no proporcionó las ligas electrónicas correctas.</w:t>
      </w:r>
    </w:p>
    <w:p w14:paraId="708DD989" w14:textId="0CDF461F" w:rsidR="00796464" w:rsidRDefault="00796464" w:rsidP="00A44BBC">
      <w:pPr>
        <w:spacing w:line="360" w:lineRule="auto"/>
        <w:jc w:val="both"/>
        <w:rPr>
          <w:rFonts w:ascii="Palatino Linotype" w:hAnsi="Palatino Linotype" w:cs="Tahoma"/>
          <w:iCs/>
          <w:sz w:val="22"/>
          <w:szCs w:val="22"/>
          <w:lang w:eastAsia="es-ES"/>
        </w:rPr>
      </w:pPr>
    </w:p>
    <w:p w14:paraId="45B4EB2C" w14:textId="2802E6EC" w:rsidR="00CD3C87" w:rsidRPr="00CA4F94" w:rsidRDefault="00796464" w:rsidP="00CD3C87">
      <w:pPr>
        <w:spacing w:line="360" w:lineRule="auto"/>
        <w:jc w:val="both"/>
        <w:rPr>
          <w:rFonts w:ascii="Palatino Linotype" w:hAnsi="Palatino Linotype" w:cs="Tahoma"/>
          <w:iCs/>
          <w:sz w:val="22"/>
          <w:szCs w:val="22"/>
          <w:lang w:eastAsia="es-ES"/>
        </w:rPr>
      </w:pPr>
      <w:r>
        <w:rPr>
          <w:rFonts w:ascii="Palatino Linotype" w:hAnsi="Palatino Linotype" w:cs="Tahoma"/>
          <w:iCs/>
          <w:sz w:val="22"/>
          <w:szCs w:val="22"/>
          <w:lang w:eastAsia="es-ES"/>
        </w:rPr>
        <w:t>Por otra parte</w:t>
      </w:r>
      <w:r w:rsidR="005F1AF2" w:rsidRPr="00CA4F94">
        <w:rPr>
          <w:rFonts w:ascii="Palatino Linotype" w:hAnsi="Palatino Linotype" w:cs="Tahoma"/>
          <w:iCs/>
          <w:sz w:val="22"/>
          <w:szCs w:val="22"/>
          <w:lang w:eastAsia="es-ES"/>
        </w:rPr>
        <w:t>, la Dirección de Administración,</w:t>
      </w:r>
      <w:r w:rsidR="00F050AE" w:rsidRPr="00CA4F94">
        <w:rPr>
          <w:rFonts w:ascii="Palatino Linotype" w:hAnsi="Palatino Linotype" w:cs="Tahoma"/>
          <w:iCs/>
          <w:sz w:val="22"/>
          <w:szCs w:val="22"/>
          <w:lang w:eastAsia="es-ES"/>
        </w:rPr>
        <w:t xml:space="preserve"> </w:t>
      </w:r>
      <w:r w:rsidR="00CD3C87" w:rsidRPr="00CA4F94">
        <w:rPr>
          <w:rFonts w:ascii="Palatino Linotype" w:hAnsi="Palatino Linotype" w:cs="Tahoma"/>
          <w:iCs/>
          <w:sz w:val="22"/>
          <w:szCs w:val="22"/>
          <w:lang w:val="es-ES" w:eastAsia="es-ES"/>
        </w:rPr>
        <w:t>aludió a que la información era inexistente</w:t>
      </w:r>
      <w:r>
        <w:rPr>
          <w:rFonts w:ascii="Palatino Linotype" w:hAnsi="Palatino Linotype" w:cs="Tahoma"/>
          <w:iCs/>
          <w:sz w:val="22"/>
          <w:szCs w:val="22"/>
          <w:lang w:val="es-ES" w:eastAsia="es-ES"/>
        </w:rPr>
        <w:t>, respecto al ejercicio fiscal dos mil veintidós; s</w:t>
      </w:r>
      <w:r w:rsidR="00CD3C87" w:rsidRPr="00CA4F94">
        <w:rPr>
          <w:rFonts w:ascii="Palatino Linotype" w:hAnsi="Palatino Linotype" w:cs="Tahoma"/>
          <w:iCs/>
          <w:sz w:val="22"/>
          <w:szCs w:val="22"/>
          <w:lang w:val="es-ES" w:eastAsia="es-ES"/>
        </w:rPr>
        <w:t>obre el tema, en</w:t>
      </w:r>
      <w:r w:rsidR="00CD3C87" w:rsidRPr="00CA4F94">
        <w:rPr>
          <w:rFonts w:ascii="Palatino Linotype" w:hAnsi="Palatino Linotype" w:cs="Tahoma"/>
          <w:iCs/>
          <w:sz w:val="22"/>
          <w:szCs w:val="22"/>
          <w:lang w:val="es-ES_tradnl" w:eastAsia="es-ES"/>
        </w:rPr>
        <w:t xml:space="preserve"> el </w:t>
      </w:r>
      <w:r w:rsidR="00CD3C87" w:rsidRPr="00CA4F94">
        <w:rPr>
          <w:rFonts w:ascii="Palatino Linotype" w:hAnsi="Palatino Linotype" w:cs="Tahoma"/>
          <w:iCs/>
          <w:sz w:val="22"/>
          <w:szCs w:val="22"/>
          <w:lang w:eastAsia="es-ES"/>
        </w:rPr>
        <w:t>Criterio 14/17</w:t>
      </w:r>
      <w:r w:rsidR="006229DE" w:rsidRPr="00CA4F94">
        <w:rPr>
          <w:rFonts w:ascii="Palatino Linotype" w:hAnsi="Palatino Linotype" w:cs="Tahoma"/>
          <w:iCs/>
          <w:sz w:val="22"/>
          <w:szCs w:val="22"/>
          <w:lang w:eastAsia="es-ES"/>
        </w:rPr>
        <w:t xml:space="preserve"> </w:t>
      </w:r>
      <w:r w:rsidR="00CD3C87" w:rsidRPr="00CA4F94">
        <w:rPr>
          <w:rFonts w:ascii="Palatino Linotype" w:hAnsi="Palatino Linotype" w:cs="Tahoma"/>
          <w:iCs/>
          <w:sz w:val="22"/>
          <w:szCs w:val="22"/>
          <w:lang w:eastAsia="es-ES"/>
        </w:rPr>
        <w:t>emitido por el Instituto Nacional de Transparencia, Acceso a la Información Pública y Protección de Datos Personales en el Estado de México y Municipios, se señala lo siguiente:</w:t>
      </w:r>
    </w:p>
    <w:p w14:paraId="48AEC91B" w14:textId="77777777" w:rsidR="00CD3C87" w:rsidRPr="00CA4F94" w:rsidRDefault="00CD3C87" w:rsidP="00CD3C87">
      <w:pPr>
        <w:spacing w:line="360" w:lineRule="auto"/>
        <w:jc w:val="both"/>
        <w:rPr>
          <w:rFonts w:ascii="Palatino Linotype" w:hAnsi="Palatino Linotype" w:cs="Tahoma"/>
          <w:iCs/>
          <w:sz w:val="22"/>
          <w:szCs w:val="22"/>
          <w:lang w:eastAsia="es-ES"/>
        </w:rPr>
      </w:pPr>
    </w:p>
    <w:p w14:paraId="7465EDA4" w14:textId="77777777" w:rsidR="00CD3C87" w:rsidRPr="00CA4F94" w:rsidRDefault="00CD3C87" w:rsidP="00CD3C87">
      <w:pPr>
        <w:spacing w:line="360" w:lineRule="auto"/>
        <w:ind w:left="567" w:right="567"/>
        <w:jc w:val="both"/>
        <w:rPr>
          <w:rFonts w:ascii="Palatino Linotype" w:hAnsi="Palatino Linotype" w:cs="Tahoma"/>
          <w:bCs/>
          <w:i/>
          <w:iCs/>
          <w:sz w:val="20"/>
          <w:szCs w:val="20"/>
          <w:lang w:val="es-ES" w:eastAsia="es-ES"/>
        </w:rPr>
      </w:pPr>
      <w:r w:rsidRPr="00CA4F94">
        <w:rPr>
          <w:rFonts w:ascii="Palatino Linotype" w:hAnsi="Palatino Linotype" w:cs="Tahoma"/>
          <w:bCs/>
          <w:i/>
          <w:iCs/>
          <w:sz w:val="20"/>
          <w:szCs w:val="20"/>
          <w:lang w:val="es-ES" w:eastAsia="es-ES"/>
        </w:rPr>
        <w:t>“</w:t>
      </w:r>
      <w:r w:rsidRPr="00CA4F94">
        <w:rPr>
          <w:rFonts w:ascii="Palatino Linotype" w:hAnsi="Palatino Linotype" w:cs="Tahoma"/>
          <w:b/>
          <w:bCs/>
          <w:i/>
          <w:iCs/>
          <w:sz w:val="20"/>
          <w:szCs w:val="20"/>
          <w:lang w:val="es-ES" w:eastAsia="es-ES"/>
        </w:rPr>
        <w:t xml:space="preserve">Inexistencia. </w:t>
      </w:r>
      <w:r w:rsidRPr="00CA4F94">
        <w:rPr>
          <w:rFonts w:ascii="Palatino Linotype" w:hAnsi="Palatino Linotype" w:cs="Tahoma"/>
          <w:bCs/>
          <w:i/>
          <w:iCs/>
          <w:sz w:val="20"/>
          <w:szCs w:val="20"/>
          <w:lang w:val="es-ES" w:eastAsia="es-ES"/>
        </w:rPr>
        <w:t>La inexistencia es una cuestión de hecho que se atribuye a la información solicitada e implica que ésta no se encuentra en los archivos del sujeto obligado, no obstante que cuenta con facultades para poseerla.”</w:t>
      </w:r>
    </w:p>
    <w:p w14:paraId="055AAECF" w14:textId="77777777" w:rsidR="00CD3C87" w:rsidRPr="00CA4F94" w:rsidRDefault="00CD3C87" w:rsidP="00CD3C87">
      <w:pPr>
        <w:spacing w:line="360" w:lineRule="auto"/>
        <w:jc w:val="both"/>
        <w:rPr>
          <w:rFonts w:ascii="Palatino Linotype" w:hAnsi="Palatino Linotype" w:cs="Tahoma"/>
          <w:bCs/>
          <w:iCs/>
          <w:sz w:val="22"/>
          <w:szCs w:val="22"/>
          <w:lang w:eastAsia="es-ES"/>
        </w:rPr>
      </w:pPr>
    </w:p>
    <w:p w14:paraId="02F0E2FD" w14:textId="77777777" w:rsidR="00CD3C87" w:rsidRPr="00CA4F94" w:rsidRDefault="00CD3C87" w:rsidP="00CD3C87">
      <w:pPr>
        <w:spacing w:line="360" w:lineRule="auto"/>
        <w:jc w:val="both"/>
        <w:rPr>
          <w:rFonts w:ascii="Palatino Linotype" w:hAnsi="Palatino Linotype" w:cs="Tahoma"/>
          <w:iCs/>
          <w:sz w:val="22"/>
          <w:szCs w:val="22"/>
          <w:lang w:eastAsia="es-ES"/>
        </w:rPr>
      </w:pPr>
      <w:r w:rsidRPr="00CA4F94">
        <w:rPr>
          <w:rFonts w:ascii="Palatino Linotype" w:hAnsi="Palatino Linotype" w:cs="Tahoma"/>
          <w:iCs/>
          <w:sz w:val="22"/>
          <w:szCs w:val="22"/>
          <w:lang w:eastAsia="es-ES"/>
        </w:rPr>
        <w:t xml:space="preserve">Del citado criterio, se desprende que la inexistencia de la información, es una cuestión de hecho que se le atribuye a la misma, cuando ésta no se encuentra en los archivos del sujeto obligado. </w:t>
      </w:r>
    </w:p>
    <w:p w14:paraId="6E40C8B1" w14:textId="77777777" w:rsidR="00CD3C87" w:rsidRPr="00CA4F94" w:rsidRDefault="00CD3C87" w:rsidP="00CD3C87">
      <w:pPr>
        <w:spacing w:line="360" w:lineRule="auto"/>
        <w:jc w:val="both"/>
        <w:rPr>
          <w:rFonts w:ascii="Palatino Linotype" w:hAnsi="Palatino Linotype" w:cs="Tahoma"/>
          <w:iCs/>
          <w:sz w:val="22"/>
          <w:szCs w:val="22"/>
          <w:lang w:eastAsia="es-ES"/>
        </w:rPr>
      </w:pPr>
    </w:p>
    <w:p w14:paraId="466024C4" w14:textId="77777777" w:rsidR="00CD3C87" w:rsidRPr="00CA4F94" w:rsidRDefault="00CD3C87" w:rsidP="00CD3C87">
      <w:pPr>
        <w:spacing w:line="360" w:lineRule="auto"/>
        <w:jc w:val="both"/>
        <w:rPr>
          <w:rFonts w:ascii="Palatino Linotype" w:hAnsi="Palatino Linotype" w:cs="Tahoma"/>
          <w:iCs/>
          <w:sz w:val="22"/>
          <w:szCs w:val="22"/>
          <w:lang w:val="es-ES" w:eastAsia="es-ES"/>
        </w:rPr>
      </w:pPr>
      <w:r w:rsidRPr="00CA4F94">
        <w:rPr>
          <w:rFonts w:ascii="Palatino Linotype" w:hAnsi="Palatino Linotype" w:cs="Tahoma"/>
          <w:iCs/>
          <w:sz w:val="22"/>
          <w:szCs w:val="22"/>
          <w:lang w:val="es-ES" w:eastAsia="es-ES"/>
        </w:rPr>
        <w:t xml:space="preserve">En ese orden de ideas, según Trujillo, Humberto (2019), en el “Diccionario de Transparencia y Acceso a la Información Pública” (p. 171), </w:t>
      </w:r>
      <w:r w:rsidRPr="00CA4F94">
        <w:rPr>
          <w:rFonts w:ascii="Palatino Linotype" w:hAnsi="Palatino Linotype" w:cs="Tahoma"/>
          <w:b/>
          <w:bCs/>
          <w:iCs/>
          <w:sz w:val="22"/>
          <w:szCs w:val="22"/>
          <w:lang w:val="es-ES" w:eastAsia="es-ES"/>
        </w:rPr>
        <w:t>la inexistencia de la información</w:t>
      </w:r>
      <w:r w:rsidRPr="00CA4F94">
        <w:rPr>
          <w:rFonts w:ascii="Palatino Linotype" w:hAnsi="Palatino Linotype" w:cs="Tahoma"/>
          <w:iCs/>
          <w:sz w:val="22"/>
          <w:szCs w:val="22"/>
          <w:lang w:val="es-ES" w:eastAsia="es-ES"/>
        </w:rPr>
        <w:t>, es cuando la información requerida no se encuentra en los archivos públicos, reservados o clasificados, de los sujetos obligados.</w:t>
      </w:r>
    </w:p>
    <w:p w14:paraId="716F4459" w14:textId="77777777" w:rsidR="00CD3C87" w:rsidRPr="00CA4F94" w:rsidRDefault="00CD3C87" w:rsidP="00CD3C87">
      <w:pPr>
        <w:spacing w:line="360" w:lineRule="auto"/>
        <w:jc w:val="both"/>
        <w:rPr>
          <w:rFonts w:ascii="Palatino Linotype" w:hAnsi="Palatino Linotype" w:cs="Tahoma"/>
          <w:iCs/>
          <w:sz w:val="22"/>
          <w:szCs w:val="22"/>
          <w:lang w:val="es-ES" w:eastAsia="es-ES"/>
        </w:rPr>
      </w:pPr>
    </w:p>
    <w:p w14:paraId="68E57ECD" w14:textId="057CCBF2" w:rsidR="002463A1" w:rsidRDefault="00CD3C87" w:rsidP="00796464">
      <w:pPr>
        <w:spacing w:line="360" w:lineRule="auto"/>
        <w:jc w:val="both"/>
        <w:rPr>
          <w:rFonts w:ascii="Palatino Linotype" w:hAnsi="Palatino Linotype" w:cs="Tahoma"/>
          <w:bCs/>
          <w:iCs/>
          <w:sz w:val="22"/>
          <w:szCs w:val="22"/>
          <w:lang w:eastAsia="es-ES"/>
        </w:rPr>
      </w:pPr>
      <w:r w:rsidRPr="00CA4F94">
        <w:rPr>
          <w:rFonts w:ascii="Palatino Linotype" w:hAnsi="Palatino Linotype" w:cs="Tahoma"/>
          <w:iCs/>
          <w:sz w:val="22"/>
          <w:szCs w:val="22"/>
          <w:lang w:val="es-ES" w:eastAsia="es-ES"/>
        </w:rPr>
        <w:t>Así</w:t>
      </w:r>
      <w:r w:rsidRPr="00CA4F94">
        <w:rPr>
          <w:rFonts w:ascii="Palatino Linotype" w:hAnsi="Palatino Linotype" w:cs="Tahoma"/>
          <w:iCs/>
          <w:sz w:val="22"/>
          <w:szCs w:val="22"/>
          <w:lang w:eastAsia="es-ES"/>
        </w:rPr>
        <w:t xml:space="preserve">, es posible concluir que la </w:t>
      </w:r>
      <w:r w:rsidRPr="00CA4F94">
        <w:rPr>
          <w:rFonts w:ascii="Palatino Linotype" w:hAnsi="Palatino Linotype" w:cs="Tahoma"/>
          <w:b/>
          <w:iCs/>
          <w:sz w:val="22"/>
          <w:szCs w:val="22"/>
          <w:lang w:eastAsia="es-ES"/>
        </w:rPr>
        <w:t>inexistencia</w:t>
      </w:r>
      <w:r w:rsidRPr="00CA4F94">
        <w:rPr>
          <w:rFonts w:ascii="Palatino Linotype" w:hAnsi="Palatino Linotype" w:cs="Tahoma"/>
          <w:iCs/>
          <w:sz w:val="22"/>
          <w:szCs w:val="22"/>
          <w:lang w:eastAsia="es-ES"/>
        </w:rPr>
        <w:t xml:space="preserve"> presupone la competencia del sujeto obligado para conocer de la información, pero por alguna circunstancia, la documentación solicitada no obra en sus archivos; sin embargo, </w:t>
      </w:r>
      <w:r w:rsidRPr="00CA4F94">
        <w:rPr>
          <w:rFonts w:ascii="Palatino Linotype" w:hAnsi="Palatino Linotype" w:cs="Tahoma"/>
          <w:bCs/>
          <w:iCs/>
          <w:sz w:val="22"/>
          <w:szCs w:val="22"/>
          <w:lang w:eastAsia="es-ES"/>
        </w:rPr>
        <w:t xml:space="preserve">no basta con que los sujetos obligados señalen dicha circunstancia, sino </w:t>
      </w:r>
      <w:r w:rsidR="00796464">
        <w:rPr>
          <w:rFonts w:ascii="Palatino Linotype" w:hAnsi="Palatino Linotype" w:cs="Tahoma"/>
          <w:bCs/>
          <w:iCs/>
          <w:sz w:val="22"/>
          <w:szCs w:val="22"/>
          <w:lang w:eastAsia="es-ES"/>
        </w:rPr>
        <w:t>que previamente deben acreditar que realizaron una búsqueda exhaustiva y razonable en todos sus archivos.</w:t>
      </w:r>
    </w:p>
    <w:p w14:paraId="1FA8C8AD" w14:textId="29274C72" w:rsidR="00796464" w:rsidRDefault="00796464" w:rsidP="00796464">
      <w:pPr>
        <w:spacing w:line="360" w:lineRule="auto"/>
        <w:jc w:val="both"/>
        <w:rPr>
          <w:rFonts w:ascii="Palatino Linotype" w:hAnsi="Palatino Linotype" w:cs="Tahoma"/>
          <w:bCs/>
          <w:iCs/>
          <w:sz w:val="22"/>
          <w:szCs w:val="22"/>
          <w:lang w:eastAsia="es-ES"/>
        </w:rPr>
      </w:pPr>
    </w:p>
    <w:p w14:paraId="033F7FF3" w14:textId="77777777" w:rsidR="007D373D" w:rsidRPr="007D373D" w:rsidRDefault="007D373D" w:rsidP="007D373D">
      <w:pPr>
        <w:spacing w:line="360" w:lineRule="auto"/>
        <w:jc w:val="both"/>
        <w:rPr>
          <w:rFonts w:ascii="Palatino Linotype" w:hAnsi="Palatino Linotype" w:cs="Arial"/>
          <w:b/>
          <w:bCs/>
          <w:sz w:val="22"/>
          <w:szCs w:val="22"/>
          <w:lang w:val="es-ES_tradnl" w:eastAsia="es-ES"/>
        </w:rPr>
      </w:pPr>
      <w:r w:rsidRPr="007D373D">
        <w:rPr>
          <w:rFonts w:ascii="Palatino Linotype" w:hAnsi="Palatino Linotype" w:cs="Arial"/>
          <w:bCs/>
          <w:sz w:val="22"/>
          <w:szCs w:val="22"/>
          <w:lang w:val="es-ES_tradnl" w:eastAsia="es-ES"/>
        </w:rPr>
        <w:lastRenderedPageBreak/>
        <w:t xml:space="preserve">En ese sentido, según Jarquín, Soledad (2019), en el “Diccionario de Transparencia y Acceso a la Información Pública” (p. 68), </w:t>
      </w:r>
      <w:r w:rsidRPr="007D373D">
        <w:rPr>
          <w:rFonts w:ascii="Palatino Linotype" w:hAnsi="Palatino Linotype" w:cs="Arial"/>
          <w:b/>
          <w:bCs/>
          <w:sz w:val="22"/>
          <w:szCs w:val="22"/>
          <w:lang w:val="es-ES_tradnl" w:eastAsia="es-ES"/>
        </w:rPr>
        <w:t>la búsqueda exhaustiva</w:t>
      </w:r>
      <w:r w:rsidRPr="007D373D">
        <w:rPr>
          <w:rFonts w:ascii="Palatino Linotype" w:hAnsi="Palatino Linotype" w:cs="Arial"/>
          <w:bCs/>
          <w:sz w:val="22"/>
          <w:szCs w:val="22"/>
          <w:lang w:val="es-ES_tradnl" w:eastAsia="es-ES"/>
        </w:rPr>
        <w:t xml:space="preserve"> es la obligación del área administrativa del Sujeto Obligado que cuenta o puede contar con la información requerida, la cual consiste en localizar toda aquella que atienda la solicitud, </w:t>
      </w:r>
      <w:r w:rsidRPr="007D373D">
        <w:rPr>
          <w:rFonts w:ascii="Palatino Linotype" w:hAnsi="Palatino Linotype" w:cs="Arial"/>
          <w:b/>
          <w:bCs/>
          <w:sz w:val="22"/>
          <w:szCs w:val="22"/>
          <w:lang w:val="es-ES_tradnl" w:eastAsia="es-ES"/>
        </w:rPr>
        <w:t>hasta agotar por completo las posibilidades de indagación.</w:t>
      </w:r>
    </w:p>
    <w:p w14:paraId="361C4566" w14:textId="77777777" w:rsidR="007D373D" w:rsidRPr="007D373D" w:rsidRDefault="007D373D" w:rsidP="007D373D">
      <w:pPr>
        <w:spacing w:line="360" w:lineRule="auto"/>
        <w:jc w:val="both"/>
        <w:rPr>
          <w:rFonts w:ascii="Palatino Linotype" w:hAnsi="Palatino Linotype" w:cs="Arial"/>
          <w:b/>
          <w:bCs/>
          <w:sz w:val="22"/>
          <w:szCs w:val="22"/>
          <w:lang w:val="es-ES_tradnl" w:eastAsia="es-ES"/>
        </w:rPr>
      </w:pPr>
    </w:p>
    <w:p w14:paraId="759F35C4" w14:textId="77777777" w:rsidR="007D373D" w:rsidRPr="007D373D" w:rsidRDefault="007D373D" w:rsidP="007D373D">
      <w:pPr>
        <w:spacing w:line="360" w:lineRule="auto"/>
        <w:jc w:val="both"/>
        <w:rPr>
          <w:rFonts w:ascii="Palatino Linotype" w:hAnsi="Palatino Linotype" w:cs="Arial"/>
          <w:b/>
          <w:bCs/>
          <w:sz w:val="22"/>
          <w:szCs w:val="22"/>
          <w:lang w:val="es-ES_tradnl" w:eastAsia="es-ES"/>
        </w:rPr>
      </w:pPr>
      <w:r w:rsidRPr="007D373D">
        <w:rPr>
          <w:rFonts w:ascii="Palatino Linotype" w:hAnsi="Palatino Linotype" w:cs="Arial"/>
          <w:bCs/>
          <w:sz w:val="22"/>
          <w:szCs w:val="22"/>
          <w:lang w:val="es-ES_tradnl" w:eastAsia="es-ES"/>
        </w:rPr>
        <w:t xml:space="preserve">Además, según Calero, Natalia (2016), en la “Ley General de Transparencia y Acceso a la Información Pública Comentada” (p. 408), para que exista una búsqueda exhaustiva y razonable, se debe hacer una </w:t>
      </w:r>
      <w:r w:rsidRPr="007D373D">
        <w:rPr>
          <w:rFonts w:ascii="Palatino Linotype" w:hAnsi="Palatino Linotype" w:cs="Arial"/>
          <w:b/>
          <w:bCs/>
          <w:sz w:val="22"/>
          <w:szCs w:val="22"/>
          <w:lang w:val="es-ES_tradnl" w:eastAsia="es-ES"/>
        </w:rPr>
        <w:t xml:space="preserve">indagación consiente y minuciosa en sus archivos físicos y electrónicos. </w:t>
      </w:r>
    </w:p>
    <w:p w14:paraId="77DE9DA1" w14:textId="77777777" w:rsidR="007D373D" w:rsidRPr="007D373D" w:rsidRDefault="007D373D" w:rsidP="007D373D">
      <w:pPr>
        <w:spacing w:line="360" w:lineRule="auto"/>
        <w:jc w:val="both"/>
        <w:rPr>
          <w:rFonts w:ascii="Palatino Linotype" w:hAnsi="Palatino Linotype" w:cs="Tahoma"/>
          <w:sz w:val="22"/>
          <w:szCs w:val="22"/>
          <w:lang w:val="es-ES_tradnl" w:eastAsia="es-ES"/>
        </w:rPr>
      </w:pPr>
    </w:p>
    <w:p w14:paraId="32522C64" w14:textId="77777777" w:rsidR="007D373D" w:rsidRPr="007D373D" w:rsidRDefault="007D373D" w:rsidP="007D373D">
      <w:pPr>
        <w:spacing w:line="360" w:lineRule="auto"/>
        <w:jc w:val="both"/>
        <w:rPr>
          <w:rFonts w:ascii="Palatino Linotype" w:hAnsi="Palatino Linotype" w:cs="Tahoma"/>
          <w:b/>
          <w:sz w:val="22"/>
          <w:szCs w:val="22"/>
          <w:lang w:val="es-ES_tradnl" w:eastAsia="es-ES"/>
        </w:rPr>
      </w:pPr>
      <w:r w:rsidRPr="007D373D">
        <w:rPr>
          <w:rFonts w:ascii="Palatino Linotype" w:hAnsi="Palatino Linotype" w:cs="Tahoma"/>
          <w:sz w:val="22"/>
          <w:szCs w:val="22"/>
          <w:lang w:val="es-ES_tradnl" w:eastAsia="es-ES"/>
        </w:rPr>
        <w:t xml:space="preserve">Conforme a lo anterior, para poder acreditar el carácter exhaustivo de la búsqueda realizada por los Sujetos Obligados, se deben motivar las razones por las que se buscó la información en determinadas áreas, </w:t>
      </w:r>
      <w:r w:rsidRPr="007D373D">
        <w:rPr>
          <w:rFonts w:ascii="Palatino Linotype" w:hAnsi="Palatino Linotype" w:cs="Tahoma"/>
          <w:b/>
          <w:sz w:val="22"/>
          <w:szCs w:val="22"/>
          <w:lang w:val="es-ES_tradnl" w:eastAsia="es-ES"/>
        </w:rPr>
        <w:t>los criterios de búsqueda utilizados y demás circunstancias que fueron tomadas en cuenta.</w:t>
      </w:r>
    </w:p>
    <w:p w14:paraId="157DB865" w14:textId="77777777" w:rsidR="007D373D" w:rsidRPr="007D373D" w:rsidRDefault="007D373D" w:rsidP="007D373D">
      <w:pPr>
        <w:spacing w:line="360" w:lineRule="auto"/>
        <w:jc w:val="both"/>
        <w:rPr>
          <w:rFonts w:ascii="Palatino Linotype" w:hAnsi="Palatino Linotype" w:cs="Tahoma"/>
          <w:sz w:val="22"/>
          <w:szCs w:val="22"/>
          <w:lang w:val="es-ES_tradnl" w:eastAsia="es-ES"/>
        </w:rPr>
      </w:pPr>
    </w:p>
    <w:p w14:paraId="1317B9C9" w14:textId="77777777" w:rsidR="007D373D" w:rsidRPr="007D373D" w:rsidRDefault="007D373D" w:rsidP="007D373D">
      <w:pPr>
        <w:spacing w:line="360" w:lineRule="auto"/>
        <w:jc w:val="both"/>
        <w:rPr>
          <w:rFonts w:ascii="Palatino Linotype" w:hAnsi="Palatino Linotype" w:cs="Tahoma"/>
          <w:sz w:val="22"/>
          <w:szCs w:val="22"/>
          <w:lang w:val="es-ES_tradnl" w:eastAsia="es-ES"/>
        </w:rPr>
      </w:pPr>
      <w:r w:rsidRPr="007D373D">
        <w:rPr>
          <w:rFonts w:ascii="Palatino Linotype" w:hAnsi="Palatino Linotype" w:cs="Tahoma"/>
          <w:sz w:val="22"/>
          <w:szCs w:val="22"/>
          <w:lang w:val="es-ES_tradnl" w:eastAsia="es-ES"/>
        </w:rPr>
        <w:t>De tales circunstancias, se considera que para que los Sujetos Obligado justifiquen que realizaron una búsqueda exhaustiva y razonable, deben indicar de manera clara, lo siguiente:</w:t>
      </w:r>
    </w:p>
    <w:p w14:paraId="103F0540" w14:textId="77777777" w:rsidR="007D373D" w:rsidRPr="007D373D" w:rsidRDefault="007D373D" w:rsidP="007D373D">
      <w:pPr>
        <w:spacing w:line="360" w:lineRule="auto"/>
        <w:jc w:val="both"/>
        <w:rPr>
          <w:rFonts w:ascii="Palatino Linotype" w:hAnsi="Palatino Linotype" w:cs="Tahoma"/>
          <w:sz w:val="22"/>
          <w:szCs w:val="22"/>
          <w:lang w:val="es-ES_tradnl" w:eastAsia="es-ES"/>
        </w:rPr>
      </w:pPr>
    </w:p>
    <w:p w14:paraId="5CB928B0" w14:textId="77777777" w:rsidR="007D373D" w:rsidRPr="007D373D" w:rsidRDefault="007D373D" w:rsidP="007D373D">
      <w:pPr>
        <w:numPr>
          <w:ilvl w:val="0"/>
          <w:numId w:val="42"/>
        </w:numPr>
        <w:spacing w:after="160" w:line="360" w:lineRule="auto"/>
        <w:contextualSpacing/>
        <w:jc w:val="both"/>
        <w:rPr>
          <w:rFonts w:ascii="Palatino Linotype" w:hAnsi="Palatino Linotype" w:cs="Tahoma"/>
          <w:sz w:val="22"/>
          <w:szCs w:val="22"/>
          <w:lang w:val="es-ES_tradnl" w:eastAsia="es-ES"/>
        </w:rPr>
      </w:pPr>
      <w:r w:rsidRPr="007D373D">
        <w:rPr>
          <w:rFonts w:ascii="Palatino Linotype" w:hAnsi="Palatino Linotype" w:cs="Tahoma"/>
          <w:sz w:val="22"/>
          <w:szCs w:val="22"/>
          <w:lang w:val="es-ES_tradnl" w:eastAsia="es-ES"/>
        </w:rPr>
        <w:t>Las áreas donde se buscó la información;</w:t>
      </w:r>
    </w:p>
    <w:p w14:paraId="465AC9DE" w14:textId="77777777" w:rsidR="007D373D" w:rsidRPr="007D373D" w:rsidRDefault="007D373D" w:rsidP="007D373D">
      <w:pPr>
        <w:numPr>
          <w:ilvl w:val="0"/>
          <w:numId w:val="42"/>
        </w:numPr>
        <w:spacing w:after="160" w:line="360" w:lineRule="auto"/>
        <w:contextualSpacing/>
        <w:jc w:val="both"/>
        <w:rPr>
          <w:rFonts w:ascii="Palatino Linotype" w:hAnsi="Palatino Linotype" w:cs="Tahoma"/>
          <w:sz w:val="22"/>
          <w:szCs w:val="22"/>
          <w:lang w:val="es-ES_tradnl" w:eastAsia="es-ES"/>
        </w:rPr>
      </w:pPr>
      <w:r w:rsidRPr="007D373D">
        <w:rPr>
          <w:rFonts w:ascii="Palatino Linotype" w:hAnsi="Palatino Linotype" w:cs="Tahoma"/>
          <w:sz w:val="22"/>
          <w:szCs w:val="22"/>
          <w:lang w:val="es-ES_tradnl" w:eastAsia="es-ES"/>
        </w:rPr>
        <w:t>Tipo de archivos buscados (físicos o electrónicos);</w:t>
      </w:r>
    </w:p>
    <w:p w14:paraId="10544951" w14:textId="77777777" w:rsidR="007D373D" w:rsidRPr="007D373D" w:rsidRDefault="007D373D" w:rsidP="007D373D">
      <w:pPr>
        <w:numPr>
          <w:ilvl w:val="0"/>
          <w:numId w:val="42"/>
        </w:numPr>
        <w:spacing w:after="160" w:line="360" w:lineRule="auto"/>
        <w:contextualSpacing/>
        <w:jc w:val="both"/>
        <w:rPr>
          <w:rFonts w:ascii="Palatino Linotype" w:hAnsi="Palatino Linotype" w:cs="Tahoma"/>
          <w:sz w:val="22"/>
          <w:szCs w:val="22"/>
          <w:lang w:val="es-ES_tradnl" w:eastAsia="es-ES"/>
        </w:rPr>
      </w:pPr>
      <w:r w:rsidRPr="007D373D">
        <w:rPr>
          <w:rFonts w:ascii="Palatino Linotype" w:hAnsi="Palatino Linotype" w:cs="Tahoma"/>
          <w:sz w:val="22"/>
          <w:szCs w:val="22"/>
          <w:lang w:val="es-ES_tradnl" w:eastAsia="es-ES"/>
        </w:rPr>
        <w:t xml:space="preserve">Los criterios de búsqueda utilizados, y </w:t>
      </w:r>
    </w:p>
    <w:p w14:paraId="0C8D5264" w14:textId="77777777" w:rsidR="007D373D" w:rsidRPr="007D373D" w:rsidRDefault="007D373D" w:rsidP="007D373D">
      <w:pPr>
        <w:numPr>
          <w:ilvl w:val="0"/>
          <w:numId w:val="42"/>
        </w:numPr>
        <w:spacing w:after="160" w:line="360" w:lineRule="auto"/>
        <w:contextualSpacing/>
        <w:jc w:val="both"/>
        <w:rPr>
          <w:rFonts w:ascii="Palatino Linotype" w:hAnsi="Palatino Linotype" w:cs="Tahoma"/>
          <w:sz w:val="22"/>
          <w:szCs w:val="22"/>
          <w:lang w:val="es-ES_tradnl" w:eastAsia="es-ES"/>
        </w:rPr>
      </w:pPr>
      <w:r w:rsidRPr="007D373D">
        <w:rPr>
          <w:rFonts w:ascii="Palatino Linotype" w:hAnsi="Palatino Linotype" w:cs="Tahoma"/>
          <w:sz w:val="22"/>
          <w:szCs w:val="22"/>
          <w:lang w:val="es-ES_tradnl" w:eastAsia="es-ES"/>
        </w:rPr>
        <w:t>Las circunstancias que fueron tomadas en cuenta.</w:t>
      </w:r>
      <w:r w:rsidRPr="007D373D">
        <w:rPr>
          <w:rFonts w:ascii="Palatino Linotype" w:hAnsi="Palatino Linotype" w:cs="Tahoma"/>
          <w:sz w:val="22"/>
          <w:szCs w:val="22"/>
          <w:lang w:val="es-ES_tradnl" w:eastAsia="es-ES"/>
        </w:rPr>
        <w:tab/>
      </w:r>
    </w:p>
    <w:p w14:paraId="249E6F04" w14:textId="77777777" w:rsidR="007D373D" w:rsidRPr="007D373D" w:rsidRDefault="007D373D" w:rsidP="007D373D">
      <w:pPr>
        <w:spacing w:after="160" w:line="360" w:lineRule="auto"/>
        <w:contextualSpacing/>
        <w:rPr>
          <w:rFonts w:ascii="Palatino Linotype" w:hAnsi="Palatino Linotype" w:cs="Tahoma"/>
          <w:sz w:val="22"/>
          <w:szCs w:val="22"/>
          <w:lang w:val="es-ES_tradnl" w:eastAsia="es-ES"/>
        </w:rPr>
      </w:pPr>
    </w:p>
    <w:p w14:paraId="42BCA9D0" w14:textId="3FF52B72" w:rsidR="007D373D" w:rsidRDefault="007D373D" w:rsidP="007D373D">
      <w:pPr>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bCs/>
          <w:color w:val="000000"/>
          <w:sz w:val="22"/>
          <w:szCs w:val="22"/>
          <w:lang w:eastAsia="en-US"/>
        </w:rPr>
        <w:t>Conforme a lo anterior, este Instituto considera que el Sujeto Obligado, no cumplió con ninguno de los requisitos establecidos, por lo siguiente:</w:t>
      </w:r>
    </w:p>
    <w:p w14:paraId="3B90990B" w14:textId="354C12AA" w:rsidR="007D373D" w:rsidRDefault="007D373D" w:rsidP="007D373D">
      <w:pPr>
        <w:spacing w:line="360" w:lineRule="auto"/>
        <w:jc w:val="both"/>
        <w:rPr>
          <w:rFonts w:ascii="Palatino Linotype" w:eastAsia="Calibri" w:hAnsi="Palatino Linotype" w:cs="Tahoma"/>
          <w:bCs/>
          <w:color w:val="000000"/>
          <w:sz w:val="22"/>
          <w:szCs w:val="22"/>
          <w:lang w:eastAsia="en-US"/>
        </w:rPr>
      </w:pPr>
    </w:p>
    <w:p w14:paraId="25ADBDE7" w14:textId="7A07E019" w:rsidR="007D373D" w:rsidRDefault="007D373D" w:rsidP="007D373D">
      <w:pPr>
        <w:numPr>
          <w:ilvl w:val="0"/>
          <w:numId w:val="47"/>
        </w:numPr>
        <w:spacing w:after="160" w:line="360" w:lineRule="auto"/>
        <w:contextualSpacing/>
        <w:jc w:val="both"/>
        <w:rPr>
          <w:rFonts w:ascii="Palatino Linotype" w:hAnsi="Palatino Linotype" w:cs="Tahoma"/>
          <w:sz w:val="22"/>
          <w:szCs w:val="22"/>
          <w:lang w:val="es-ES_tradnl" w:eastAsia="es-ES"/>
        </w:rPr>
      </w:pPr>
      <w:r>
        <w:rPr>
          <w:rFonts w:ascii="Palatino Linotype" w:hAnsi="Palatino Linotype" w:cs="Tahoma"/>
          <w:sz w:val="22"/>
          <w:szCs w:val="22"/>
          <w:lang w:val="es-ES_tradnl" w:eastAsia="es-ES"/>
        </w:rPr>
        <w:lastRenderedPageBreak/>
        <w:t>Si bien turno la solicitud de información a la Dirección de Administración, omitió hacerlo a la Tesorería Municipal;</w:t>
      </w:r>
    </w:p>
    <w:p w14:paraId="1B2D20EF" w14:textId="2D55426C" w:rsidR="007D373D" w:rsidRDefault="007D373D" w:rsidP="007D373D">
      <w:pPr>
        <w:spacing w:after="160" w:line="360" w:lineRule="auto"/>
        <w:ind w:left="720"/>
        <w:contextualSpacing/>
        <w:jc w:val="both"/>
        <w:rPr>
          <w:rFonts w:ascii="Palatino Linotype" w:hAnsi="Palatino Linotype" w:cs="Tahoma"/>
          <w:sz w:val="22"/>
          <w:szCs w:val="22"/>
          <w:lang w:val="es-ES_tradnl" w:eastAsia="es-ES"/>
        </w:rPr>
      </w:pPr>
    </w:p>
    <w:p w14:paraId="5ACB659B" w14:textId="13EC11F4" w:rsidR="007D373D" w:rsidRPr="007D373D" w:rsidRDefault="007D373D" w:rsidP="007D373D">
      <w:pPr>
        <w:numPr>
          <w:ilvl w:val="0"/>
          <w:numId w:val="47"/>
        </w:numPr>
        <w:spacing w:after="160" w:line="360" w:lineRule="auto"/>
        <w:contextualSpacing/>
        <w:jc w:val="both"/>
        <w:rPr>
          <w:rFonts w:ascii="Palatino Linotype" w:hAnsi="Palatino Linotype" w:cs="Tahoma"/>
          <w:sz w:val="22"/>
          <w:szCs w:val="22"/>
          <w:lang w:val="es-ES_tradnl" w:eastAsia="es-ES"/>
        </w:rPr>
      </w:pPr>
      <w:r>
        <w:rPr>
          <w:rFonts w:ascii="Palatino Linotype" w:hAnsi="Palatino Linotype" w:cs="Tahoma"/>
          <w:sz w:val="22"/>
          <w:szCs w:val="22"/>
          <w:lang w:val="es-ES_tradnl" w:eastAsia="es-ES"/>
        </w:rPr>
        <w:t>No se logra desprender los criterios de búsqueda y circunstancias que fueron tomadas en cuenta para realizarla.</w:t>
      </w:r>
    </w:p>
    <w:p w14:paraId="3B17BAA3" w14:textId="62797C47" w:rsidR="007D373D" w:rsidRDefault="007D373D" w:rsidP="007D373D">
      <w:pPr>
        <w:tabs>
          <w:tab w:val="left" w:pos="4962"/>
        </w:tabs>
        <w:spacing w:line="360" w:lineRule="auto"/>
        <w:jc w:val="both"/>
        <w:rPr>
          <w:rFonts w:ascii="Palatino Linotype" w:hAnsi="Palatino Linotype" w:cs="Tahoma"/>
          <w:sz w:val="22"/>
          <w:szCs w:val="22"/>
          <w:lang w:val="es-ES_tradnl" w:eastAsia="es-ES"/>
        </w:rPr>
      </w:pPr>
    </w:p>
    <w:p w14:paraId="240758A5" w14:textId="5C860773" w:rsidR="00294436" w:rsidRPr="00DF602E" w:rsidRDefault="007D373D" w:rsidP="00294436">
      <w:pPr>
        <w:spacing w:line="360" w:lineRule="auto"/>
        <w:jc w:val="both"/>
        <w:rPr>
          <w:rFonts w:ascii="Palatino Linotype" w:eastAsia="Calibri" w:hAnsi="Palatino Linotype"/>
          <w:color w:val="000000" w:themeColor="text1"/>
          <w:sz w:val="22"/>
          <w:szCs w:val="22"/>
          <w:lang w:eastAsia="en-US"/>
        </w:rPr>
      </w:pPr>
      <w:r>
        <w:rPr>
          <w:rFonts w:ascii="Palatino Linotype" w:hAnsi="Palatino Linotype" w:cs="Tahoma"/>
          <w:sz w:val="22"/>
          <w:szCs w:val="22"/>
          <w:lang w:val="es-ES_tradnl" w:eastAsia="es-ES"/>
        </w:rPr>
        <w:t xml:space="preserve">Situación, que toma relevancia </w:t>
      </w:r>
      <w:r w:rsidR="00DF44F7">
        <w:rPr>
          <w:rFonts w:ascii="Palatino Linotype" w:hAnsi="Palatino Linotype" w:cs="Tahoma"/>
          <w:sz w:val="22"/>
          <w:szCs w:val="22"/>
          <w:lang w:val="es-ES_tradnl" w:eastAsia="es-ES"/>
        </w:rPr>
        <w:t xml:space="preserve">pues las respuestas de Dirección de Administración, no guardan congruencia, pues por una parte precisa que información es inexistente, y, por otra parte, que esta publicada, lo cual da como resultado que el agravio sea </w:t>
      </w:r>
      <w:r w:rsidR="00DF44F7" w:rsidRPr="00DF44F7">
        <w:rPr>
          <w:rFonts w:ascii="Palatino Linotype" w:hAnsi="Palatino Linotype" w:cs="Tahoma"/>
          <w:b/>
          <w:bCs/>
          <w:sz w:val="22"/>
          <w:szCs w:val="22"/>
          <w:lang w:val="es-ES_tradnl" w:eastAsia="es-ES"/>
        </w:rPr>
        <w:t>FUNDAD</w:t>
      </w:r>
      <w:r w:rsidR="00DF44F7">
        <w:rPr>
          <w:rFonts w:ascii="Palatino Linotype" w:hAnsi="Palatino Linotype" w:cs="Tahoma"/>
          <w:b/>
          <w:bCs/>
          <w:sz w:val="22"/>
          <w:szCs w:val="22"/>
          <w:lang w:val="es-ES_tradnl" w:eastAsia="es-ES"/>
        </w:rPr>
        <w:t xml:space="preserve">O; </w:t>
      </w:r>
      <w:r w:rsidR="00DF44F7">
        <w:rPr>
          <w:rFonts w:ascii="Palatino Linotype" w:hAnsi="Palatino Linotype" w:cs="Tahoma"/>
          <w:sz w:val="22"/>
          <w:szCs w:val="22"/>
          <w:lang w:val="es-ES_tradnl" w:eastAsia="es-ES"/>
        </w:rPr>
        <w:t xml:space="preserve">por lo que, el Sujeto Obligado, para atender la solicitud de información, deberá realizar </w:t>
      </w:r>
      <w:r w:rsidR="00294436">
        <w:rPr>
          <w:rFonts w:ascii="Palatino Linotype" w:hAnsi="Palatino Linotype" w:cs="Tahoma"/>
          <w:sz w:val="22"/>
          <w:szCs w:val="22"/>
          <w:lang w:val="es-ES_tradnl" w:eastAsia="es-ES"/>
        </w:rPr>
        <w:t xml:space="preserve">una búsqueda exhaustiva y razonable en los archivos de la Dirección de Administración y Tesorería Municipal, a efecto de proporcionar los documentos donde consten los montos pagados, </w:t>
      </w:r>
      <w:r w:rsidR="00294436">
        <w:rPr>
          <w:rFonts w:ascii="Palatino Linotype" w:hAnsi="Palatino Linotype" w:cs="Tahoma"/>
          <w:bCs/>
          <w:color w:val="000000"/>
          <w:sz w:val="22"/>
          <w:szCs w:val="22"/>
        </w:rPr>
        <w:t>del diez de enero de dos mil veintiuno al diez de enero de dos mil veintidós,</w:t>
      </w:r>
      <w:r w:rsidR="00294436" w:rsidRPr="00CA4F94">
        <w:rPr>
          <w:rFonts w:ascii="Palatino Linotype" w:hAnsi="Palatino Linotype" w:cs="Tahoma"/>
          <w:bCs/>
          <w:color w:val="000000"/>
          <w:sz w:val="22"/>
          <w:szCs w:val="22"/>
        </w:rPr>
        <w:t xml:space="preserve"> por concepto de publicidad </w:t>
      </w:r>
      <w:r w:rsidR="00294436">
        <w:rPr>
          <w:rFonts w:ascii="Palatino Linotype" w:hAnsi="Palatino Linotype" w:cs="Tahoma"/>
          <w:bCs/>
          <w:color w:val="000000"/>
          <w:sz w:val="22"/>
          <w:szCs w:val="22"/>
        </w:rPr>
        <w:t>en las redes sociales</w:t>
      </w:r>
      <w:r w:rsidR="00294436" w:rsidRPr="00CA4F94">
        <w:rPr>
          <w:rFonts w:ascii="Palatino Linotype" w:hAnsi="Palatino Linotype" w:cs="Tahoma"/>
          <w:bCs/>
          <w:color w:val="000000"/>
          <w:sz w:val="22"/>
          <w:szCs w:val="22"/>
        </w:rPr>
        <w:t xml:space="preserve"> del Ayuntamiento de Metepec</w:t>
      </w:r>
      <w:r w:rsidR="00294436">
        <w:rPr>
          <w:rFonts w:ascii="Palatino Linotype" w:hAnsi="Palatino Linotype" w:cs="Tahoma"/>
          <w:bCs/>
          <w:color w:val="000000"/>
          <w:sz w:val="22"/>
          <w:szCs w:val="22"/>
        </w:rPr>
        <w:t>.</w:t>
      </w:r>
    </w:p>
    <w:p w14:paraId="0A572F4E" w14:textId="57EB7B53" w:rsidR="00020C64" w:rsidRDefault="00020C64" w:rsidP="00294436">
      <w:pPr>
        <w:tabs>
          <w:tab w:val="left" w:pos="4962"/>
        </w:tabs>
        <w:spacing w:line="360" w:lineRule="auto"/>
        <w:jc w:val="both"/>
        <w:rPr>
          <w:rFonts w:ascii="Palatino Linotype" w:eastAsia="Calibri" w:hAnsi="Palatino Linotype" w:cs="Tahoma"/>
          <w:sz w:val="22"/>
          <w:szCs w:val="22"/>
          <w:lang w:eastAsia="en-US"/>
        </w:rPr>
      </w:pPr>
    </w:p>
    <w:p w14:paraId="2175FD7E" w14:textId="77777777" w:rsidR="00020C64" w:rsidRPr="00CA4F94" w:rsidRDefault="00020C64" w:rsidP="00020C64">
      <w:pPr>
        <w:spacing w:line="360" w:lineRule="auto"/>
        <w:jc w:val="both"/>
        <w:rPr>
          <w:rFonts w:ascii="Palatino Linotype" w:eastAsia="Calibri" w:hAnsi="Palatino Linotype" w:cs="Tahoma"/>
          <w:bCs/>
          <w:sz w:val="22"/>
          <w:szCs w:val="22"/>
          <w:lang w:eastAsia="en-US"/>
        </w:rPr>
      </w:pPr>
      <w:r w:rsidRPr="00CA4F94">
        <w:rPr>
          <w:rFonts w:ascii="Palatino Linotype" w:eastAsia="Calibri" w:hAnsi="Palatino Linotype" w:cs="Tahoma"/>
          <w:bCs/>
          <w:sz w:val="22"/>
          <w:szCs w:val="22"/>
          <w:lang w:eastAsia="en-US"/>
        </w:rPr>
        <w:t>Lo anterior tiene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68A890A" w14:textId="77777777" w:rsidR="00020C64" w:rsidRPr="00CA4F94" w:rsidRDefault="00020C64" w:rsidP="00020C64">
      <w:pPr>
        <w:spacing w:line="360" w:lineRule="auto"/>
        <w:jc w:val="both"/>
        <w:rPr>
          <w:rFonts w:ascii="Palatino Linotype" w:eastAsia="Calibri" w:hAnsi="Palatino Linotype" w:cs="Tahoma"/>
          <w:bCs/>
          <w:sz w:val="22"/>
          <w:szCs w:val="22"/>
          <w:lang w:eastAsia="en-US"/>
        </w:rPr>
      </w:pPr>
    </w:p>
    <w:p w14:paraId="20ACE31D" w14:textId="77777777" w:rsidR="00F461AD" w:rsidRDefault="00F461AD" w:rsidP="00F461AD">
      <w:pPr>
        <w:spacing w:line="360" w:lineRule="auto"/>
        <w:jc w:val="both"/>
        <w:rPr>
          <w:rFonts w:ascii="Palatino Linotype" w:hAnsi="Palatino Linotype" w:cs="Tahoma"/>
          <w:i/>
          <w:iCs/>
          <w:sz w:val="20"/>
          <w:szCs w:val="20"/>
          <w:lang w:val="es-ES"/>
        </w:rPr>
      </w:pPr>
      <w:r>
        <w:rPr>
          <w:rFonts w:ascii="Palatino Linotype" w:hAnsi="Palatino Linotype" w:cs="Tahoma"/>
          <w:sz w:val="22"/>
          <w:lang w:val="es-ES"/>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239190A6" w14:textId="6913C1D1" w:rsidR="00F461AD" w:rsidRDefault="00F461AD" w:rsidP="00F461AD">
      <w:pPr>
        <w:spacing w:line="360" w:lineRule="auto"/>
        <w:jc w:val="both"/>
        <w:rPr>
          <w:rFonts w:ascii="Palatino Linotype" w:hAnsi="Palatino Linotype" w:cs="Tahoma"/>
          <w:sz w:val="22"/>
          <w:lang w:val="es-ES"/>
        </w:rPr>
      </w:pPr>
      <w:r>
        <w:rPr>
          <w:rFonts w:ascii="Palatino Linotype" w:hAnsi="Palatino Linotype" w:cs="Tahoma"/>
          <w:sz w:val="22"/>
          <w:lang w:val="es-ES"/>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por lo cual, en el presente caso deberá entregar las expresiones documentales donde obre lo peticionado.</w:t>
      </w:r>
    </w:p>
    <w:p w14:paraId="75F83419" w14:textId="35FF7127" w:rsidR="00F461AD" w:rsidRDefault="00F461AD" w:rsidP="00020C64">
      <w:pPr>
        <w:spacing w:line="360" w:lineRule="auto"/>
        <w:jc w:val="both"/>
        <w:rPr>
          <w:rFonts w:ascii="Palatino Linotype" w:eastAsia="Calibri" w:hAnsi="Palatino Linotype" w:cs="Tahoma"/>
          <w:bCs/>
          <w:sz w:val="22"/>
          <w:szCs w:val="22"/>
          <w:lang w:val="es-ES_tradnl" w:eastAsia="en-US"/>
        </w:rPr>
      </w:pPr>
    </w:p>
    <w:p w14:paraId="664E4728" w14:textId="4C95347E" w:rsidR="000A1FAF" w:rsidRDefault="00F461AD" w:rsidP="00020C64">
      <w:pPr>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Ahora bien, para el caso de que no haya erogado recursos públicos, por concepto de publicidad en las redes sociales del Ayuntamiento, al ser administradas por</w:t>
      </w:r>
      <w:r w:rsidR="000A1FAF">
        <w:rPr>
          <w:rFonts w:ascii="Palatino Linotype" w:eastAsia="Calibri" w:hAnsi="Palatino Linotype" w:cs="Tahoma"/>
          <w:bCs/>
          <w:sz w:val="22"/>
          <w:szCs w:val="22"/>
          <w:lang w:val="es-ES_tradnl" w:eastAsia="en-US"/>
        </w:rPr>
        <w:t xml:space="preserve"> servidores públicos, deberá hacerlo del conocimiento del Recurrente, en términos del artículo 19, párrafo segundo, de la Ley de Transparencia y Acceso a la Información Pública del Estado de México y Municipios.</w:t>
      </w:r>
    </w:p>
    <w:p w14:paraId="1761728B" w14:textId="77777777" w:rsidR="00F461AD" w:rsidRDefault="00F461AD" w:rsidP="00020C64">
      <w:pPr>
        <w:spacing w:line="360" w:lineRule="auto"/>
        <w:jc w:val="both"/>
        <w:rPr>
          <w:rFonts w:ascii="Palatino Linotype" w:eastAsia="Calibri" w:hAnsi="Palatino Linotype" w:cs="Tahoma"/>
          <w:bCs/>
          <w:sz w:val="22"/>
          <w:szCs w:val="22"/>
          <w:lang w:val="es-ES_tradnl" w:eastAsia="en-US"/>
        </w:rPr>
      </w:pPr>
    </w:p>
    <w:p w14:paraId="294F78C9" w14:textId="4DF3A72E" w:rsidR="00020C64" w:rsidRPr="00CA4F94" w:rsidRDefault="00020C64" w:rsidP="00020C64">
      <w:pPr>
        <w:spacing w:line="360" w:lineRule="auto"/>
        <w:jc w:val="both"/>
        <w:rPr>
          <w:rFonts w:ascii="Palatino Linotype" w:eastAsia="Calibri" w:hAnsi="Palatino Linotype" w:cs="Tahoma"/>
          <w:bCs/>
          <w:sz w:val="22"/>
          <w:szCs w:val="22"/>
          <w:lang w:val="es-ES" w:eastAsia="en-US"/>
        </w:rPr>
      </w:pPr>
      <w:r w:rsidRPr="00CA4F94">
        <w:rPr>
          <w:rFonts w:ascii="Palatino Linotype" w:eastAsia="Calibri" w:hAnsi="Palatino Linotype" w:cs="Tahoma"/>
          <w:bCs/>
          <w:sz w:val="22"/>
          <w:szCs w:val="22"/>
          <w:lang w:val="es-ES_tradnl" w:eastAsia="en-US"/>
        </w:rPr>
        <w:t>No pasa desapercibido para este Instituto que los documentos que den cuenta de lo solicitado, pudieran contener datos o información clasificada; por lo que, en el supuesto, deberá elaborar la versión pública respectiva; a</w:t>
      </w:r>
      <w:r w:rsidRPr="00CA4F94">
        <w:rPr>
          <w:rFonts w:ascii="Palatino Linotype" w:eastAsia="Calibri" w:hAnsi="Palatino Linotype" w:cs="Tahoma"/>
          <w:bCs/>
          <w:sz w:val="22"/>
          <w:szCs w:val="22"/>
          <w:lang w:val="es-ES" w:eastAsia="en-US"/>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68D972BC" w14:textId="77777777" w:rsidR="00020C64" w:rsidRPr="00CA4F94" w:rsidRDefault="00020C64" w:rsidP="00020C64">
      <w:pPr>
        <w:spacing w:line="360" w:lineRule="auto"/>
        <w:jc w:val="both"/>
        <w:rPr>
          <w:rFonts w:ascii="Palatino Linotype" w:eastAsia="Calibri" w:hAnsi="Palatino Linotype" w:cs="Tahoma"/>
          <w:bCs/>
          <w:sz w:val="22"/>
          <w:szCs w:val="22"/>
          <w:lang w:val="es-ES" w:eastAsia="en-US"/>
        </w:rPr>
      </w:pPr>
    </w:p>
    <w:p w14:paraId="79138D94" w14:textId="77777777" w:rsidR="00020C64" w:rsidRPr="00CA4F94" w:rsidRDefault="00020C64" w:rsidP="00020C64">
      <w:pPr>
        <w:spacing w:line="360" w:lineRule="auto"/>
        <w:jc w:val="both"/>
        <w:rPr>
          <w:rFonts w:ascii="Palatino Linotype" w:eastAsia="Calibri" w:hAnsi="Palatino Linotype" w:cs="Tahoma"/>
          <w:bCs/>
          <w:sz w:val="22"/>
          <w:szCs w:val="22"/>
          <w:lang w:val="es-ES" w:eastAsia="en-US"/>
        </w:rPr>
      </w:pPr>
      <w:r w:rsidRPr="00CA4F94">
        <w:rPr>
          <w:rFonts w:ascii="Palatino Linotype" w:eastAsia="Calibri" w:hAnsi="Palatino Linotype" w:cs="Tahoma"/>
          <w:bCs/>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4E2EA9B" w14:textId="77777777" w:rsidR="00F45396" w:rsidRPr="00CA4F94" w:rsidRDefault="00F45396" w:rsidP="003D667D">
      <w:pPr>
        <w:spacing w:line="360" w:lineRule="auto"/>
        <w:jc w:val="both"/>
        <w:rPr>
          <w:rFonts w:ascii="Palatino Linotype" w:hAnsi="Palatino Linotype" w:cs="Tahoma"/>
          <w:bCs/>
          <w:iCs/>
          <w:sz w:val="22"/>
          <w:szCs w:val="22"/>
          <w:lang w:eastAsia="es-ES"/>
        </w:rPr>
      </w:pPr>
    </w:p>
    <w:p w14:paraId="443A180B" w14:textId="77777777" w:rsidR="00FD2F04" w:rsidRPr="00FD2F04" w:rsidRDefault="00FD2F04" w:rsidP="00FD2F04">
      <w:pPr>
        <w:spacing w:line="360" w:lineRule="auto"/>
        <w:jc w:val="both"/>
        <w:rPr>
          <w:rFonts w:ascii="Palatino Linotype" w:hAnsi="Palatino Linotype" w:cs="Tahoma"/>
          <w:bCs/>
          <w:iCs/>
          <w:sz w:val="22"/>
          <w:szCs w:val="22"/>
          <w:lang w:eastAsia="es-ES"/>
        </w:rPr>
      </w:pPr>
      <w:r w:rsidRPr="00FD2F04">
        <w:rPr>
          <w:rFonts w:ascii="Palatino Linotype" w:hAnsi="Palatino Linotype" w:cs="Tahoma"/>
          <w:bCs/>
          <w:iCs/>
          <w:sz w:val="22"/>
          <w:szCs w:val="22"/>
          <w:lang w:val="es-ES" w:eastAsia="es-ES"/>
        </w:rPr>
        <w:lastRenderedPageBreak/>
        <w:t xml:space="preserve">Finalmente, no pasa desapercibido, que el ahora Recurrente, requirió que se diera vista al Órgano Interno de Control o Contraloría, a efecto de que se iniciara un procedimiento de responsabilidades en contra de los servidores públicos que atendieron la solicitud de información. </w:t>
      </w:r>
      <w:r w:rsidRPr="00FD2F04">
        <w:rPr>
          <w:rFonts w:ascii="Palatino Linotype" w:hAnsi="Palatino Linotype" w:cs="Tahoma"/>
          <w:bCs/>
          <w:iCs/>
          <w:sz w:val="22"/>
          <w:szCs w:val="22"/>
          <w:lang w:eastAsia="es-ES"/>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03B9306C" w14:textId="77777777" w:rsidR="00FD2F04" w:rsidRPr="00FD2F04" w:rsidRDefault="00FD2F04" w:rsidP="00FD2F04">
      <w:pPr>
        <w:spacing w:line="360" w:lineRule="auto"/>
        <w:jc w:val="both"/>
        <w:rPr>
          <w:rFonts w:ascii="Palatino Linotype" w:hAnsi="Palatino Linotype" w:cs="Tahoma"/>
          <w:bCs/>
          <w:iCs/>
          <w:sz w:val="22"/>
          <w:szCs w:val="22"/>
          <w:lang w:eastAsia="es-ES"/>
        </w:rPr>
      </w:pPr>
    </w:p>
    <w:p w14:paraId="72834B37" w14:textId="77777777" w:rsidR="00FD2F04" w:rsidRPr="00FD2F04" w:rsidRDefault="00FD2F04" w:rsidP="00FD2F04">
      <w:pPr>
        <w:spacing w:line="360" w:lineRule="auto"/>
        <w:jc w:val="both"/>
        <w:rPr>
          <w:rFonts w:ascii="Palatino Linotype" w:hAnsi="Palatino Linotype" w:cs="Tahoma"/>
          <w:bCs/>
          <w:iCs/>
          <w:sz w:val="22"/>
          <w:szCs w:val="22"/>
          <w:lang w:eastAsia="es-ES"/>
        </w:rPr>
      </w:pPr>
      <w:r w:rsidRPr="00FD2F04">
        <w:rPr>
          <w:rFonts w:ascii="Palatino Linotype" w:hAnsi="Palatino Linotype" w:cs="Tahoma"/>
          <w:bCs/>
          <w:iCs/>
          <w:sz w:val="22"/>
          <w:szCs w:val="22"/>
          <w:lang w:eastAsia="es-E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31E96EB9" w14:textId="77777777" w:rsidR="00FD2F04" w:rsidRPr="00FD2F04" w:rsidRDefault="00FD2F04" w:rsidP="00FD2F04">
      <w:pPr>
        <w:spacing w:line="360" w:lineRule="auto"/>
        <w:jc w:val="both"/>
        <w:rPr>
          <w:rFonts w:ascii="Palatino Linotype" w:hAnsi="Palatino Linotype" w:cs="Tahoma"/>
          <w:bCs/>
          <w:iCs/>
          <w:sz w:val="22"/>
          <w:szCs w:val="22"/>
          <w:lang w:eastAsia="es-ES"/>
        </w:rPr>
      </w:pPr>
    </w:p>
    <w:p w14:paraId="63497EDB" w14:textId="77777777" w:rsidR="00FD2F04" w:rsidRPr="00FD2F04" w:rsidRDefault="00FD2F04" w:rsidP="00FD2F04">
      <w:pPr>
        <w:spacing w:line="360" w:lineRule="auto"/>
        <w:jc w:val="both"/>
        <w:rPr>
          <w:rFonts w:ascii="Palatino Linotype" w:hAnsi="Palatino Linotype" w:cs="Tahoma"/>
          <w:bCs/>
          <w:iCs/>
          <w:sz w:val="22"/>
          <w:szCs w:val="22"/>
          <w:lang w:eastAsia="es-ES"/>
        </w:rPr>
      </w:pPr>
      <w:r w:rsidRPr="00FD2F04">
        <w:rPr>
          <w:rFonts w:ascii="Palatino Linotype" w:hAnsi="Palatino Linotype" w:cs="Tahoma"/>
          <w:bCs/>
          <w:iCs/>
          <w:sz w:val="22"/>
          <w:szCs w:val="22"/>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1594749F" w14:textId="77777777" w:rsidR="00FD2F04" w:rsidRPr="00FD2F04" w:rsidRDefault="00FD2F04" w:rsidP="00FD2F04">
      <w:pPr>
        <w:spacing w:line="360" w:lineRule="auto"/>
        <w:jc w:val="both"/>
        <w:rPr>
          <w:rFonts w:ascii="Palatino Linotype" w:hAnsi="Palatino Linotype" w:cs="Tahoma"/>
          <w:bCs/>
          <w:iCs/>
          <w:sz w:val="22"/>
          <w:szCs w:val="22"/>
          <w:lang w:val="es-ES" w:eastAsia="es-ES"/>
        </w:rPr>
      </w:pPr>
    </w:p>
    <w:p w14:paraId="2D4353F7" w14:textId="35C8050B" w:rsidR="00FD2F04" w:rsidRPr="00CA4F94" w:rsidRDefault="00FD2F04" w:rsidP="003D667D">
      <w:pPr>
        <w:spacing w:line="360" w:lineRule="auto"/>
        <w:jc w:val="both"/>
        <w:rPr>
          <w:rFonts w:ascii="Palatino Linotype" w:hAnsi="Palatino Linotype" w:cs="Tahoma"/>
          <w:bCs/>
          <w:iCs/>
          <w:sz w:val="22"/>
          <w:szCs w:val="22"/>
          <w:lang w:val="es-ES" w:eastAsia="es-ES"/>
        </w:rPr>
      </w:pPr>
      <w:r w:rsidRPr="00FD2F04">
        <w:rPr>
          <w:rFonts w:ascii="Palatino Linotype" w:hAnsi="Palatino Linotype" w:cs="Tahoma"/>
          <w:bCs/>
          <w:iCs/>
          <w:sz w:val="22"/>
          <w:szCs w:val="22"/>
          <w:lang w:val="es-ES" w:eastAsia="es-ES"/>
        </w:rPr>
        <w:t xml:space="preserve">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w:t>
      </w:r>
      <w:r w:rsidRPr="00FD2F04">
        <w:rPr>
          <w:rFonts w:ascii="Palatino Linotype" w:hAnsi="Palatino Linotype" w:cs="Tahoma"/>
          <w:bCs/>
          <w:iCs/>
          <w:sz w:val="22"/>
          <w:szCs w:val="22"/>
          <w:lang w:eastAsia="es-ES"/>
        </w:rPr>
        <w:t xml:space="preserve">Ayuntamiento de Metepec. </w:t>
      </w:r>
    </w:p>
    <w:p w14:paraId="0A90B07D" w14:textId="77777777" w:rsidR="00FD2F04" w:rsidRPr="00CA4F94" w:rsidRDefault="00FD2F04" w:rsidP="003D667D">
      <w:pPr>
        <w:spacing w:line="360" w:lineRule="auto"/>
        <w:jc w:val="both"/>
        <w:rPr>
          <w:rFonts w:ascii="Palatino Linotype" w:hAnsi="Palatino Linotype" w:cs="Tahoma"/>
          <w:bCs/>
          <w:iCs/>
          <w:sz w:val="22"/>
          <w:szCs w:val="22"/>
          <w:lang w:eastAsia="es-ES"/>
        </w:rPr>
      </w:pPr>
    </w:p>
    <w:p w14:paraId="5FF50283" w14:textId="02880440" w:rsidR="009B04E2" w:rsidRPr="00CA4F94" w:rsidRDefault="006B1C31" w:rsidP="008F6217">
      <w:pPr>
        <w:spacing w:line="360" w:lineRule="auto"/>
        <w:jc w:val="both"/>
        <w:rPr>
          <w:rFonts w:ascii="Palatino Linotype" w:hAnsi="Palatino Linotype" w:cs="Tahoma"/>
          <w:b/>
          <w:bCs/>
          <w:iCs/>
          <w:sz w:val="22"/>
          <w:szCs w:val="22"/>
        </w:rPr>
      </w:pPr>
      <w:r w:rsidRPr="00CA4F94">
        <w:rPr>
          <w:rFonts w:ascii="Palatino Linotype" w:hAnsi="Palatino Linotype" w:cs="Tahoma"/>
          <w:b/>
          <w:bCs/>
          <w:iCs/>
          <w:sz w:val="22"/>
          <w:szCs w:val="22"/>
        </w:rPr>
        <w:t>SEXTO</w:t>
      </w:r>
      <w:r w:rsidR="009B04E2" w:rsidRPr="00CA4F94">
        <w:rPr>
          <w:rFonts w:ascii="Palatino Linotype" w:hAnsi="Palatino Linotype" w:cs="Tahoma"/>
          <w:b/>
          <w:bCs/>
          <w:iCs/>
          <w:sz w:val="22"/>
          <w:szCs w:val="22"/>
        </w:rPr>
        <w:t xml:space="preserve">. Decisión. </w:t>
      </w:r>
    </w:p>
    <w:p w14:paraId="5F1F164E" w14:textId="77777777" w:rsidR="008E7872" w:rsidRPr="00CA4F94" w:rsidRDefault="008E7872" w:rsidP="00AE1C77">
      <w:pPr>
        <w:spacing w:line="360" w:lineRule="auto"/>
        <w:jc w:val="both"/>
        <w:rPr>
          <w:rFonts w:ascii="Palatino Linotype" w:hAnsi="Palatino Linotype" w:cs="Tahoma"/>
          <w:bCs/>
          <w:iCs/>
          <w:szCs w:val="22"/>
        </w:rPr>
      </w:pPr>
    </w:p>
    <w:p w14:paraId="4237D5FA" w14:textId="77777777" w:rsidR="000A1FAF" w:rsidRPr="00DF602E" w:rsidRDefault="00445F74" w:rsidP="000A1FAF">
      <w:pPr>
        <w:spacing w:line="360" w:lineRule="auto"/>
        <w:jc w:val="both"/>
        <w:rPr>
          <w:rFonts w:ascii="Palatino Linotype" w:eastAsia="Calibri" w:hAnsi="Palatino Linotype"/>
          <w:color w:val="000000" w:themeColor="text1"/>
          <w:sz w:val="22"/>
          <w:szCs w:val="22"/>
          <w:lang w:eastAsia="en-US"/>
        </w:rPr>
      </w:pPr>
      <w:r w:rsidRPr="00CA4F94">
        <w:rPr>
          <w:rFonts w:ascii="Palatino Linotype" w:hAnsi="Palatino Linotype" w:cs="Tahoma"/>
          <w:bCs/>
          <w:iCs/>
          <w:sz w:val="22"/>
          <w:szCs w:val="22"/>
        </w:rPr>
        <w:lastRenderedPageBreak/>
        <w:t>Con fundamento en el artículo 186, fracción III, de la Ley de Transparencia y Acceso a la Información Pública del Estado de México y Municipios, este Instituto considera procedente</w:t>
      </w:r>
      <w:r w:rsidR="000D0D08" w:rsidRPr="00CA4F94">
        <w:rPr>
          <w:rFonts w:ascii="Palatino Linotype" w:hAnsi="Palatino Linotype" w:cs="Tahoma"/>
          <w:bCs/>
          <w:iCs/>
          <w:sz w:val="22"/>
          <w:szCs w:val="22"/>
        </w:rPr>
        <w:t xml:space="preserve">, </w:t>
      </w:r>
      <w:r w:rsidR="000A1FAF" w:rsidRPr="000A1FAF">
        <w:rPr>
          <w:rFonts w:ascii="Palatino Linotype" w:hAnsi="Palatino Linotype" w:cs="Tahoma"/>
          <w:b/>
          <w:iCs/>
          <w:sz w:val="22"/>
          <w:szCs w:val="22"/>
        </w:rPr>
        <w:t>REVOCAR</w:t>
      </w:r>
      <w:r w:rsidR="000A1FAF" w:rsidRPr="000A1FAF">
        <w:rPr>
          <w:rFonts w:ascii="Palatino Linotype" w:hAnsi="Palatino Linotype" w:cs="Tahoma"/>
          <w:bCs/>
          <w:iCs/>
          <w:sz w:val="22"/>
          <w:szCs w:val="22"/>
        </w:rPr>
        <w:t xml:space="preserve"> la respuesta otorgada </w:t>
      </w:r>
      <w:r w:rsidR="000A1FAF">
        <w:rPr>
          <w:rFonts w:ascii="Palatino Linotype" w:hAnsi="Palatino Linotype" w:cs="Tahoma"/>
          <w:bCs/>
          <w:iCs/>
          <w:sz w:val="22"/>
          <w:szCs w:val="22"/>
        </w:rPr>
        <w:t>a las solicitudes de información</w:t>
      </w:r>
      <w:r w:rsidR="000A1FAF" w:rsidRPr="000A1FAF">
        <w:rPr>
          <w:rFonts w:ascii="Palatino Linotype" w:hAnsi="Palatino Linotype" w:cs="Tahoma"/>
          <w:bCs/>
          <w:iCs/>
          <w:sz w:val="22"/>
          <w:szCs w:val="22"/>
        </w:rPr>
        <w:t xml:space="preserve">, </w:t>
      </w:r>
      <w:r w:rsidR="000A1FAF">
        <w:rPr>
          <w:rFonts w:ascii="Palatino Linotype" w:hAnsi="Palatino Linotype" w:cs="Tahoma"/>
          <w:bCs/>
          <w:iCs/>
          <w:sz w:val="22"/>
          <w:szCs w:val="22"/>
        </w:rPr>
        <w:t xml:space="preserve">a efecto de que, </w:t>
      </w:r>
      <w:r w:rsidR="00EF382A" w:rsidRPr="00CA4F94">
        <w:rPr>
          <w:rFonts w:ascii="Palatino Linotype" w:hAnsi="Palatino Linotype" w:cs="Tahoma"/>
          <w:bCs/>
          <w:iCs/>
          <w:sz w:val="22"/>
          <w:szCs w:val="22"/>
        </w:rPr>
        <w:t xml:space="preserve">previa búsqueda exhaustiva y razonable en los archivos de todas las áreas competentes, entre las cuales no podrá omitir a la Dirección de Administración, la Tesorería Municipal, </w:t>
      </w:r>
      <w:r w:rsidR="000A1FAF">
        <w:rPr>
          <w:rFonts w:ascii="Palatino Linotype" w:hAnsi="Palatino Linotype" w:cs="Tahoma"/>
          <w:bCs/>
          <w:iCs/>
          <w:sz w:val="22"/>
          <w:szCs w:val="22"/>
        </w:rPr>
        <w:t xml:space="preserve">entregue, a través del Sistema de Acceso a la Información Mexiquense (SAIMEX), en su caso, en versión pública, los documentos donde conste, </w:t>
      </w:r>
      <w:r w:rsidR="000A1FAF">
        <w:rPr>
          <w:rFonts w:ascii="Palatino Linotype" w:hAnsi="Palatino Linotype" w:cs="Tahoma"/>
          <w:sz w:val="22"/>
          <w:szCs w:val="22"/>
          <w:lang w:val="es-ES_tradnl" w:eastAsia="es-ES"/>
        </w:rPr>
        <w:t xml:space="preserve">los montos pagados, </w:t>
      </w:r>
      <w:r w:rsidR="000A1FAF">
        <w:rPr>
          <w:rFonts w:ascii="Palatino Linotype" w:hAnsi="Palatino Linotype" w:cs="Tahoma"/>
          <w:bCs/>
          <w:color w:val="000000"/>
          <w:sz w:val="22"/>
          <w:szCs w:val="22"/>
        </w:rPr>
        <w:t>del diez de enero de dos mil veintiuno al diez de enero de dos mil veintidós,</w:t>
      </w:r>
      <w:r w:rsidR="000A1FAF" w:rsidRPr="00CA4F94">
        <w:rPr>
          <w:rFonts w:ascii="Palatino Linotype" w:hAnsi="Palatino Linotype" w:cs="Tahoma"/>
          <w:bCs/>
          <w:color w:val="000000"/>
          <w:sz w:val="22"/>
          <w:szCs w:val="22"/>
        </w:rPr>
        <w:t xml:space="preserve"> por concepto de publicidad </w:t>
      </w:r>
      <w:r w:rsidR="000A1FAF">
        <w:rPr>
          <w:rFonts w:ascii="Palatino Linotype" w:hAnsi="Palatino Linotype" w:cs="Tahoma"/>
          <w:bCs/>
          <w:color w:val="000000"/>
          <w:sz w:val="22"/>
          <w:szCs w:val="22"/>
        </w:rPr>
        <w:t>en las redes sociales</w:t>
      </w:r>
      <w:r w:rsidR="000A1FAF" w:rsidRPr="00CA4F94">
        <w:rPr>
          <w:rFonts w:ascii="Palatino Linotype" w:hAnsi="Palatino Linotype" w:cs="Tahoma"/>
          <w:bCs/>
          <w:color w:val="000000"/>
          <w:sz w:val="22"/>
          <w:szCs w:val="22"/>
        </w:rPr>
        <w:t xml:space="preserve"> del Ayuntamiento de Metepec</w:t>
      </w:r>
      <w:r w:rsidR="000A1FAF">
        <w:rPr>
          <w:rFonts w:ascii="Palatino Linotype" w:hAnsi="Palatino Linotype" w:cs="Tahoma"/>
          <w:bCs/>
          <w:color w:val="000000"/>
          <w:sz w:val="22"/>
          <w:szCs w:val="22"/>
        </w:rPr>
        <w:t>.</w:t>
      </w:r>
    </w:p>
    <w:p w14:paraId="1C34E414" w14:textId="77777777" w:rsidR="006D1CCB" w:rsidRPr="00CA4F94" w:rsidRDefault="006D1CCB" w:rsidP="00AE1C77">
      <w:pPr>
        <w:spacing w:line="360" w:lineRule="auto"/>
        <w:jc w:val="both"/>
        <w:rPr>
          <w:rFonts w:ascii="Palatino Linotype" w:hAnsi="Palatino Linotype" w:cs="Tahoma"/>
          <w:bCs/>
          <w:iCs/>
          <w:sz w:val="22"/>
          <w:szCs w:val="22"/>
        </w:rPr>
      </w:pPr>
    </w:p>
    <w:p w14:paraId="2540744D" w14:textId="77777777" w:rsidR="00E236A6" w:rsidRPr="00CA4F94" w:rsidRDefault="00E236A6" w:rsidP="00E236A6">
      <w:pPr>
        <w:spacing w:line="360" w:lineRule="auto"/>
        <w:jc w:val="both"/>
        <w:rPr>
          <w:rFonts w:ascii="Palatino Linotype" w:hAnsi="Palatino Linotype" w:cs="Tahoma"/>
          <w:iCs/>
          <w:sz w:val="22"/>
          <w:szCs w:val="22"/>
        </w:rPr>
      </w:pPr>
      <w:r w:rsidRPr="00CA4F94">
        <w:rPr>
          <w:rFonts w:ascii="Palatino Linotype" w:hAnsi="Palatino Linotype" w:cs="Tahoma"/>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4BA784D" w14:textId="77777777" w:rsidR="00E236A6" w:rsidRPr="00CA4F94" w:rsidRDefault="00E236A6" w:rsidP="00E236A6">
      <w:pPr>
        <w:spacing w:line="360" w:lineRule="auto"/>
        <w:jc w:val="both"/>
        <w:rPr>
          <w:rFonts w:ascii="Palatino Linotype" w:hAnsi="Palatino Linotype" w:cs="Tahoma"/>
          <w:b/>
          <w:bCs/>
          <w:iCs/>
          <w:sz w:val="22"/>
          <w:szCs w:val="22"/>
          <w:lang w:val="es-ES"/>
        </w:rPr>
      </w:pPr>
    </w:p>
    <w:p w14:paraId="5F0AE875" w14:textId="5E52B1C4" w:rsidR="00862CDD" w:rsidRPr="00CA4F94" w:rsidRDefault="009916D2" w:rsidP="00862CDD">
      <w:pPr>
        <w:spacing w:line="360" w:lineRule="auto"/>
        <w:jc w:val="both"/>
        <w:rPr>
          <w:rFonts w:ascii="Palatino Linotype" w:hAnsi="Palatino Linotype" w:cs="Tahoma"/>
          <w:bCs/>
          <w:iCs/>
          <w:sz w:val="22"/>
          <w:szCs w:val="22"/>
          <w:lang w:val="es-ES"/>
        </w:rPr>
      </w:pPr>
      <w:r w:rsidRPr="00CA4F94">
        <w:rPr>
          <w:rFonts w:ascii="Palatino Linotype" w:hAnsi="Palatino Linotype" w:cs="Tahoma"/>
          <w:bCs/>
          <w:iCs/>
          <w:sz w:val="22"/>
          <w:szCs w:val="22"/>
          <w:lang w:val="es-ES"/>
        </w:rPr>
        <w:t>En el</w:t>
      </w:r>
      <w:r w:rsidR="00E236A6" w:rsidRPr="00CA4F94">
        <w:rPr>
          <w:rFonts w:ascii="Palatino Linotype" w:hAnsi="Palatino Linotype" w:cs="Tahoma"/>
          <w:bCs/>
          <w:iCs/>
          <w:sz w:val="22"/>
          <w:szCs w:val="22"/>
          <w:lang w:val="es-ES"/>
        </w:rPr>
        <w:t xml:space="preserve"> supuesto, de que no hayan sido erogados recursos públicos por concepto </w:t>
      </w:r>
      <w:r w:rsidR="009E3D80" w:rsidRPr="00CA4F94">
        <w:rPr>
          <w:rFonts w:ascii="Palatino Linotype" w:hAnsi="Palatino Linotype" w:cs="Tahoma"/>
          <w:bCs/>
          <w:iCs/>
          <w:sz w:val="22"/>
          <w:szCs w:val="22"/>
          <w:lang w:val="es-ES"/>
        </w:rPr>
        <w:t>de publicidad</w:t>
      </w:r>
      <w:r w:rsidR="000A1FAF">
        <w:rPr>
          <w:rFonts w:ascii="Palatino Linotype" w:hAnsi="Palatino Linotype" w:cs="Tahoma"/>
          <w:bCs/>
          <w:iCs/>
          <w:sz w:val="22"/>
          <w:szCs w:val="22"/>
          <w:lang w:val="es-ES"/>
        </w:rPr>
        <w:t>, al ser administradas las redes sociales por servidores públicos, deberá hacerlo del conocimiento del Recurrente</w:t>
      </w:r>
      <w:r w:rsidR="00862CDD" w:rsidRPr="00CA4F94">
        <w:rPr>
          <w:rFonts w:ascii="Palatino Linotype" w:hAnsi="Palatino Linotype" w:cs="Tahoma"/>
          <w:bCs/>
          <w:iCs/>
          <w:sz w:val="22"/>
          <w:szCs w:val="22"/>
          <w:lang w:val="es-ES"/>
        </w:rPr>
        <w:t>, de manera clara y precisa.</w:t>
      </w:r>
    </w:p>
    <w:p w14:paraId="7FD81196" w14:textId="77777777" w:rsidR="007B38E2" w:rsidRPr="00CA4F94" w:rsidRDefault="007B38E2" w:rsidP="008F6217">
      <w:pPr>
        <w:spacing w:line="360" w:lineRule="auto"/>
        <w:jc w:val="both"/>
        <w:rPr>
          <w:rFonts w:ascii="Palatino Linotype" w:hAnsi="Palatino Linotype" w:cs="Tahoma"/>
          <w:iCs/>
          <w:sz w:val="22"/>
          <w:lang w:eastAsia="es-ES"/>
        </w:rPr>
      </w:pPr>
    </w:p>
    <w:p w14:paraId="0B8A3E7A" w14:textId="77777777" w:rsidR="00CB5F73" w:rsidRPr="00CA4F94" w:rsidRDefault="00CB5F73" w:rsidP="008F6217">
      <w:pPr>
        <w:spacing w:line="360" w:lineRule="auto"/>
        <w:jc w:val="both"/>
        <w:rPr>
          <w:rFonts w:ascii="Palatino Linotype" w:eastAsia="Calibri" w:hAnsi="Palatino Linotype" w:cs="Tahoma"/>
          <w:b/>
          <w:bCs/>
          <w:color w:val="000000"/>
          <w:sz w:val="22"/>
          <w:szCs w:val="22"/>
          <w:lang w:eastAsia="en-US"/>
        </w:rPr>
      </w:pPr>
      <w:r w:rsidRPr="00CA4F94">
        <w:rPr>
          <w:rFonts w:ascii="Palatino Linotype" w:eastAsia="Calibri" w:hAnsi="Palatino Linotype" w:cs="Tahoma"/>
          <w:b/>
          <w:bCs/>
          <w:color w:val="000000"/>
          <w:sz w:val="22"/>
          <w:szCs w:val="22"/>
          <w:lang w:eastAsia="en-US"/>
        </w:rPr>
        <w:t>Términos de la Resolución para conocimiento del Particular.</w:t>
      </w:r>
    </w:p>
    <w:p w14:paraId="518B9846" w14:textId="77777777" w:rsidR="00CB5F73" w:rsidRPr="00CA4F94" w:rsidRDefault="00CB5F73" w:rsidP="008F6217">
      <w:pPr>
        <w:spacing w:line="360" w:lineRule="auto"/>
        <w:jc w:val="both"/>
        <w:rPr>
          <w:rFonts w:ascii="Palatino Linotype" w:eastAsia="Calibri" w:hAnsi="Palatino Linotype" w:cs="Tahoma"/>
          <w:b/>
          <w:bCs/>
          <w:color w:val="000000"/>
          <w:sz w:val="22"/>
          <w:szCs w:val="22"/>
          <w:lang w:eastAsia="en-US"/>
        </w:rPr>
      </w:pPr>
    </w:p>
    <w:p w14:paraId="53E0217D" w14:textId="37C31CE9" w:rsidR="00CB5F73" w:rsidRPr="00F817FD" w:rsidRDefault="008717A9" w:rsidP="008F6217">
      <w:pPr>
        <w:spacing w:line="360" w:lineRule="auto"/>
        <w:jc w:val="both"/>
        <w:rPr>
          <w:rFonts w:ascii="Palatino Linotype" w:eastAsia="Calibri" w:hAnsi="Palatino Linotype" w:cs="Tahoma"/>
          <w:color w:val="000000"/>
          <w:sz w:val="22"/>
          <w:szCs w:val="22"/>
          <w:lang w:eastAsia="en-US"/>
        </w:rPr>
      </w:pPr>
      <w:r w:rsidRPr="00CA4F94">
        <w:rPr>
          <w:rFonts w:ascii="Palatino Linotype" w:eastAsia="Calibri" w:hAnsi="Palatino Linotype" w:cs="Tahoma"/>
          <w:color w:val="000000"/>
          <w:sz w:val="22"/>
          <w:szCs w:val="22"/>
          <w:lang w:eastAsia="en-US"/>
        </w:rPr>
        <w:t xml:space="preserve">Se le hace del conocimiento al Particular, que, en el presente caso, se le concede la razón, pues el Ayuntamiento de Metepec, </w:t>
      </w:r>
      <w:r w:rsidR="00F817FD">
        <w:rPr>
          <w:rFonts w:ascii="Palatino Linotype" w:eastAsia="Calibri" w:hAnsi="Palatino Linotype" w:cs="Tahoma"/>
          <w:color w:val="000000"/>
          <w:sz w:val="22"/>
          <w:szCs w:val="22"/>
          <w:lang w:eastAsia="en-US"/>
        </w:rPr>
        <w:t xml:space="preserve">no cumplió con el procedimiento de búsqueda establecido en la Ley de la materia, por lo que, deberá efectuarlo, con el fin de proporcionar los montos pagados, en el caso, que haya erogado recursos públicos, por la causa señalada en las solicitudes de información. </w:t>
      </w:r>
      <w:r w:rsidR="00CB5F73" w:rsidRPr="00CA4F94">
        <w:rPr>
          <w:rFonts w:ascii="Palatino Linotype" w:eastAsia="Calibri" w:hAnsi="Palatino Linotype" w:cs="Tahoma"/>
          <w:bCs/>
          <w:iCs/>
          <w:color w:val="000000" w:themeColor="text1"/>
          <w:sz w:val="22"/>
          <w:szCs w:val="22"/>
          <w:lang w:eastAsia="en-US"/>
        </w:rPr>
        <w:t xml:space="preserve">Finalmente, la labor </w:t>
      </w:r>
      <w:r w:rsidR="007908D5" w:rsidRPr="00CA4F94">
        <w:rPr>
          <w:rFonts w:ascii="Palatino Linotype" w:eastAsia="Calibri" w:hAnsi="Palatino Linotype" w:cs="Tahoma"/>
          <w:bCs/>
          <w:iCs/>
          <w:color w:val="000000" w:themeColor="text1"/>
          <w:sz w:val="22"/>
          <w:szCs w:val="22"/>
          <w:lang w:eastAsia="en-US"/>
        </w:rPr>
        <w:t>del Instituto</w:t>
      </w:r>
      <w:r w:rsidR="00ED7886" w:rsidRPr="00CA4F94">
        <w:rPr>
          <w:rFonts w:ascii="Palatino Linotype" w:eastAsia="Calibri" w:hAnsi="Palatino Linotype" w:cs="Tahoma"/>
          <w:bCs/>
          <w:iCs/>
          <w:color w:val="000000" w:themeColor="text1"/>
          <w:sz w:val="22"/>
          <w:szCs w:val="22"/>
          <w:lang w:eastAsia="en-US"/>
        </w:rPr>
        <w:t>,</w:t>
      </w:r>
      <w:r w:rsidR="00CB5F73" w:rsidRPr="00CA4F94">
        <w:rPr>
          <w:rFonts w:ascii="Palatino Linotype" w:eastAsia="Calibri" w:hAnsi="Palatino Linotype" w:cs="Tahoma"/>
          <w:bCs/>
          <w:iCs/>
          <w:color w:val="000000" w:themeColor="text1"/>
          <w:sz w:val="22"/>
          <w:szCs w:val="22"/>
          <w:lang w:eastAsia="en-US"/>
        </w:rPr>
        <w:t xml:space="preserve"> es apoyar a la población a acceder a la información pública y garantizar la protección de los datos personales.</w:t>
      </w:r>
    </w:p>
    <w:p w14:paraId="13FD038F" w14:textId="275C2247" w:rsidR="00EC2E40" w:rsidRPr="00CA4F94" w:rsidRDefault="00EC2E40" w:rsidP="008F6217">
      <w:pPr>
        <w:autoSpaceDE w:val="0"/>
        <w:autoSpaceDN w:val="0"/>
        <w:adjustRightInd w:val="0"/>
        <w:spacing w:line="360" w:lineRule="auto"/>
        <w:jc w:val="both"/>
        <w:rPr>
          <w:rFonts w:ascii="Palatino Linotype" w:eastAsia="Calibri" w:hAnsi="Palatino Linotype" w:cs="Tahoma"/>
          <w:bCs/>
          <w:iCs/>
          <w:sz w:val="22"/>
          <w:szCs w:val="22"/>
          <w:lang w:eastAsia="en-US"/>
        </w:rPr>
      </w:pPr>
      <w:r w:rsidRPr="00CA4F94">
        <w:rPr>
          <w:rFonts w:ascii="Palatino Linotype" w:eastAsia="Calibri" w:hAnsi="Palatino Linotype" w:cs="Tahoma"/>
          <w:bCs/>
          <w:iCs/>
          <w:sz w:val="22"/>
          <w:szCs w:val="22"/>
          <w:lang w:eastAsia="en-US"/>
        </w:rPr>
        <w:lastRenderedPageBreak/>
        <w:t>Por lo expuesto y fundado, este Pleno:</w:t>
      </w:r>
    </w:p>
    <w:p w14:paraId="5AD3420D" w14:textId="77777777" w:rsidR="007D10EE" w:rsidRPr="00CA4F94" w:rsidRDefault="007D10EE" w:rsidP="008F6217">
      <w:pPr>
        <w:spacing w:line="360" w:lineRule="auto"/>
        <w:jc w:val="both"/>
        <w:rPr>
          <w:rFonts w:ascii="Palatino Linotype" w:hAnsi="Palatino Linotype" w:cs="Tahoma"/>
          <w:iCs/>
          <w:sz w:val="22"/>
          <w:lang w:eastAsia="es-ES"/>
        </w:rPr>
      </w:pPr>
    </w:p>
    <w:p w14:paraId="5101532A" w14:textId="77777777" w:rsidR="007D10EE" w:rsidRPr="00CA4F94" w:rsidRDefault="007D10EE" w:rsidP="008F6217">
      <w:pPr>
        <w:spacing w:line="360" w:lineRule="auto"/>
        <w:ind w:right="-28"/>
        <w:jc w:val="center"/>
        <w:rPr>
          <w:rFonts w:ascii="Palatino Linotype" w:eastAsia="Calibri" w:hAnsi="Palatino Linotype" w:cs="Tahoma"/>
          <w:b/>
          <w:bCs/>
          <w:sz w:val="22"/>
          <w:szCs w:val="22"/>
        </w:rPr>
      </w:pPr>
      <w:r w:rsidRPr="00CA4F94">
        <w:rPr>
          <w:rFonts w:ascii="Palatino Linotype" w:eastAsia="Calibri" w:hAnsi="Palatino Linotype" w:cs="Tahoma"/>
          <w:b/>
          <w:bCs/>
          <w:sz w:val="22"/>
          <w:szCs w:val="22"/>
        </w:rPr>
        <w:t>R E S U E L V E:</w:t>
      </w:r>
    </w:p>
    <w:p w14:paraId="45450488" w14:textId="77777777" w:rsidR="007B38E2" w:rsidRPr="00CA4F94" w:rsidRDefault="007B38E2" w:rsidP="008F6217">
      <w:pPr>
        <w:spacing w:line="360" w:lineRule="auto"/>
        <w:ind w:right="-28"/>
        <w:jc w:val="both"/>
        <w:rPr>
          <w:rFonts w:ascii="Palatino Linotype" w:hAnsi="Palatino Linotype" w:cs="Tahoma"/>
          <w:b/>
          <w:bCs/>
          <w:sz w:val="22"/>
          <w:szCs w:val="22"/>
        </w:rPr>
      </w:pPr>
    </w:p>
    <w:p w14:paraId="45820755" w14:textId="7D12548E" w:rsidR="0012571F" w:rsidRPr="00CA4F94" w:rsidRDefault="00DC7C58" w:rsidP="0012571F">
      <w:pPr>
        <w:spacing w:line="360" w:lineRule="auto"/>
        <w:ind w:right="-28"/>
        <w:jc w:val="both"/>
        <w:rPr>
          <w:rFonts w:ascii="Palatino Linotype" w:hAnsi="Palatino Linotype"/>
          <w:sz w:val="22"/>
          <w:szCs w:val="20"/>
        </w:rPr>
      </w:pPr>
      <w:r w:rsidRPr="00CA4F94">
        <w:rPr>
          <w:rFonts w:ascii="Palatino Linotype" w:eastAsia="Calibri" w:hAnsi="Palatino Linotype" w:cs="Tahoma"/>
          <w:b/>
          <w:color w:val="000000"/>
          <w:sz w:val="22"/>
          <w:szCs w:val="22"/>
          <w:lang w:val="es-ES" w:eastAsia="en-US"/>
        </w:rPr>
        <w:t xml:space="preserve">PRIMERO. </w:t>
      </w:r>
      <w:r w:rsidRPr="00CA4F94">
        <w:rPr>
          <w:rFonts w:ascii="Palatino Linotype" w:eastAsia="Calibri" w:hAnsi="Palatino Linotype" w:cs="Tahoma"/>
          <w:bCs/>
          <w:color w:val="000000"/>
          <w:sz w:val="22"/>
          <w:szCs w:val="22"/>
          <w:lang w:val="es-ES" w:eastAsia="en-US"/>
        </w:rPr>
        <w:t xml:space="preserve">Se </w:t>
      </w:r>
      <w:r w:rsidR="001F7114" w:rsidRPr="00CA4F94">
        <w:rPr>
          <w:rFonts w:ascii="Palatino Linotype" w:eastAsia="Calibri" w:hAnsi="Palatino Linotype" w:cs="Tahoma"/>
          <w:b/>
          <w:color w:val="000000"/>
          <w:sz w:val="22"/>
          <w:szCs w:val="22"/>
          <w:lang w:val="es-ES" w:eastAsia="en-US"/>
        </w:rPr>
        <w:t xml:space="preserve">REVOCA </w:t>
      </w:r>
      <w:r w:rsidR="001F7114" w:rsidRPr="00CA4F94">
        <w:rPr>
          <w:rFonts w:ascii="Palatino Linotype" w:eastAsia="Calibri" w:hAnsi="Palatino Linotype" w:cs="Tahoma"/>
          <w:bCs/>
          <w:color w:val="000000"/>
          <w:sz w:val="22"/>
          <w:szCs w:val="22"/>
          <w:lang w:val="es-ES" w:eastAsia="en-US"/>
        </w:rPr>
        <w:t xml:space="preserve">la respuesta </w:t>
      </w:r>
      <w:r w:rsidR="004F070D" w:rsidRPr="00CA4F94">
        <w:rPr>
          <w:rFonts w:ascii="Palatino Linotype" w:eastAsia="Calibri" w:hAnsi="Palatino Linotype" w:cs="Tahoma"/>
          <w:bCs/>
          <w:color w:val="000000"/>
          <w:sz w:val="22"/>
          <w:szCs w:val="22"/>
          <w:lang w:val="es-ES" w:eastAsia="en-US"/>
        </w:rPr>
        <w:t>entregada por el Ayuntamiento de Metepec, a la</w:t>
      </w:r>
      <w:r w:rsidR="00F817FD">
        <w:rPr>
          <w:rFonts w:ascii="Palatino Linotype" w:eastAsia="Calibri" w:hAnsi="Palatino Linotype" w:cs="Tahoma"/>
          <w:bCs/>
          <w:color w:val="000000"/>
          <w:sz w:val="22"/>
          <w:szCs w:val="22"/>
          <w:lang w:val="es-ES" w:eastAsia="en-US"/>
        </w:rPr>
        <w:t>s</w:t>
      </w:r>
      <w:r w:rsidR="004F070D" w:rsidRPr="00CA4F94">
        <w:rPr>
          <w:rFonts w:ascii="Palatino Linotype" w:eastAsia="Calibri" w:hAnsi="Palatino Linotype" w:cs="Tahoma"/>
          <w:bCs/>
          <w:color w:val="000000"/>
          <w:sz w:val="22"/>
          <w:szCs w:val="22"/>
          <w:lang w:val="es-ES" w:eastAsia="en-US"/>
        </w:rPr>
        <w:t xml:space="preserve"> solicitud</w:t>
      </w:r>
      <w:r w:rsidR="00F817FD">
        <w:rPr>
          <w:rFonts w:ascii="Palatino Linotype" w:eastAsia="Calibri" w:hAnsi="Palatino Linotype" w:cs="Tahoma"/>
          <w:bCs/>
          <w:color w:val="000000"/>
          <w:sz w:val="22"/>
          <w:szCs w:val="22"/>
          <w:lang w:val="es-ES" w:eastAsia="en-US"/>
        </w:rPr>
        <w:t>es</w:t>
      </w:r>
      <w:r w:rsidR="004F070D" w:rsidRPr="00CA4F94">
        <w:rPr>
          <w:rFonts w:ascii="Palatino Linotype" w:eastAsia="Calibri" w:hAnsi="Palatino Linotype" w:cs="Tahoma"/>
          <w:bCs/>
          <w:color w:val="000000"/>
          <w:sz w:val="22"/>
          <w:szCs w:val="22"/>
          <w:lang w:val="es-ES" w:eastAsia="en-US"/>
        </w:rPr>
        <w:t xml:space="preserve"> de </w:t>
      </w:r>
      <w:r w:rsidR="004F070D" w:rsidRPr="00F817FD">
        <w:rPr>
          <w:rFonts w:ascii="Palatino Linotype" w:eastAsia="Calibri" w:hAnsi="Palatino Linotype" w:cs="Tahoma"/>
          <w:bCs/>
          <w:color w:val="000000"/>
          <w:sz w:val="22"/>
          <w:szCs w:val="22"/>
          <w:lang w:val="es-ES" w:eastAsia="en-US"/>
        </w:rPr>
        <w:t>acceso a la información pública</w:t>
      </w:r>
      <w:r w:rsidR="002A7EAF" w:rsidRPr="00F817FD">
        <w:rPr>
          <w:rFonts w:ascii="Palatino Linotype" w:eastAsia="Calibri" w:hAnsi="Palatino Linotype" w:cs="Tahoma"/>
          <w:bCs/>
          <w:color w:val="000000"/>
          <w:sz w:val="22"/>
          <w:szCs w:val="22"/>
          <w:lang w:val="es-ES" w:eastAsia="en-US"/>
        </w:rPr>
        <w:t>:</w:t>
      </w:r>
      <w:r w:rsidR="004F070D" w:rsidRPr="00F817FD">
        <w:rPr>
          <w:rFonts w:ascii="Palatino Linotype" w:eastAsia="Calibri" w:hAnsi="Palatino Linotype" w:cs="Tahoma"/>
          <w:bCs/>
          <w:color w:val="000000"/>
          <w:sz w:val="22"/>
          <w:szCs w:val="22"/>
          <w:lang w:val="es-ES" w:eastAsia="en-US"/>
        </w:rPr>
        <w:t xml:space="preserve"> </w:t>
      </w:r>
      <w:r w:rsidR="002A7EAF" w:rsidRPr="00F817FD">
        <w:rPr>
          <w:rFonts w:ascii="Palatino Linotype" w:eastAsia="Calibri" w:hAnsi="Palatino Linotype" w:cs="Tahoma"/>
          <w:bCs/>
          <w:sz w:val="22"/>
          <w:szCs w:val="22"/>
          <w:lang w:eastAsia="en-US"/>
        </w:rPr>
        <w:t>00520/METEPEC/IP/2022</w:t>
      </w:r>
      <w:r w:rsidR="00F817FD" w:rsidRPr="00F817FD">
        <w:rPr>
          <w:rFonts w:ascii="Palatino Linotype" w:eastAsia="Calibri" w:hAnsi="Palatino Linotype" w:cs="Tahoma"/>
          <w:bCs/>
          <w:sz w:val="22"/>
          <w:szCs w:val="22"/>
          <w:lang w:eastAsia="en-US"/>
        </w:rPr>
        <w:t xml:space="preserve"> y </w:t>
      </w:r>
      <w:r w:rsidR="00F817FD" w:rsidRPr="00F817FD">
        <w:rPr>
          <w:rFonts w:ascii="Palatino Linotype" w:hAnsi="Palatino Linotype" w:cs="Tahoma"/>
          <w:bCs/>
          <w:iCs/>
          <w:sz w:val="22"/>
          <w:szCs w:val="22"/>
        </w:rPr>
        <w:t>00521/METEPEC/IP/2022</w:t>
      </w:r>
      <w:r w:rsidR="005C150E" w:rsidRPr="00F817FD">
        <w:rPr>
          <w:rFonts w:ascii="Palatino Linotype" w:eastAsia="Calibri" w:hAnsi="Palatino Linotype" w:cs="Tahoma"/>
          <w:bCs/>
          <w:sz w:val="22"/>
          <w:szCs w:val="22"/>
          <w:lang w:eastAsia="en-US"/>
        </w:rPr>
        <w:t xml:space="preserve">, por resultar </w:t>
      </w:r>
      <w:r w:rsidR="003C1459" w:rsidRPr="00F817FD">
        <w:rPr>
          <w:rFonts w:ascii="Palatino Linotype" w:eastAsia="Calibri" w:hAnsi="Palatino Linotype" w:cs="Tahoma"/>
          <w:b/>
          <w:sz w:val="22"/>
          <w:szCs w:val="22"/>
          <w:lang w:eastAsia="en-US"/>
        </w:rPr>
        <w:t>FUNDADOS</w:t>
      </w:r>
      <w:r w:rsidR="00576151" w:rsidRPr="00F817FD">
        <w:rPr>
          <w:rFonts w:ascii="Palatino Linotype" w:eastAsia="Calibri" w:hAnsi="Palatino Linotype" w:cs="Tahoma"/>
          <w:bCs/>
          <w:sz w:val="22"/>
          <w:szCs w:val="22"/>
          <w:lang w:eastAsia="en-US"/>
        </w:rPr>
        <w:t xml:space="preserve"> los motivos de inconformidad </w:t>
      </w:r>
      <w:r w:rsidR="0012571F" w:rsidRPr="00F817FD">
        <w:rPr>
          <w:rFonts w:ascii="Palatino Linotype" w:hAnsi="Palatino Linotype"/>
          <w:sz w:val="22"/>
          <w:szCs w:val="22"/>
        </w:rPr>
        <w:t>vertidos por la Recurrente, en términos de los Considerandos</w:t>
      </w:r>
      <w:r w:rsidR="0012571F" w:rsidRPr="00F817FD">
        <w:rPr>
          <w:rFonts w:ascii="Palatino Linotype" w:hAnsi="Palatino Linotype"/>
          <w:b/>
          <w:bCs/>
          <w:sz w:val="22"/>
          <w:szCs w:val="22"/>
        </w:rPr>
        <w:t xml:space="preserve"> QUINTO </w:t>
      </w:r>
      <w:r w:rsidR="0012571F" w:rsidRPr="00F817FD">
        <w:rPr>
          <w:rFonts w:ascii="Palatino Linotype" w:hAnsi="Palatino Linotype"/>
          <w:sz w:val="22"/>
          <w:szCs w:val="22"/>
        </w:rPr>
        <w:t>y</w:t>
      </w:r>
      <w:r w:rsidR="0012571F" w:rsidRPr="00F817FD">
        <w:rPr>
          <w:rFonts w:ascii="Palatino Linotype" w:hAnsi="Palatino Linotype"/>
          <w:b/>
          <w:bCs/>
          <w:sz w:val="22"/>
          <w:szCs w:val="22"/>
        </w:rPr>
        <w:t xml:space="preserve"> SEXTO </w:t>
      </w:r>
      <w:r w:rsidR="0012571F" w:rsidRPr="00F817FD">
        <w:rPr>
          <w:rFonts w:ascii="Palatino Linotype" w:hAnsi="Palatino Linotype"/>
          <w:sz w:val="22"/>
          <w:szCs w:val="22"/>
        </w:rPr>
        <w:t>de la presente Resolución.</w:t>
      </w:r>
      <w:r w:rsidR="0012571F" w:rsidRPr="00CA4F94">
        <w:rPr>
          <w:rFonts w:ascii="Palatino Linotype" w:hAnsi="Palatino Linotype"/>
          <w:sz w:val="22"/>
          <w:szCs w:val="20"/>
        </w:rPr>
        <w:t xml:space="preserve"> </w:t>
      </w:r>
    </w:p>
    <w:p w14:paraId="01E9D40D" w14:textId="28600EC3" w:rsidR="001F7114" w:rsidRPr="00CA4F94" w:rsidRDefault="001F7114" w:rsidP="00DC7C58">
      <w:pPr>
        <w:widowControl w:val="0"/>
        <w:spacing w:line="360" w:lineRule="auto"/>
        <w:jc w:val="both"/>
        <w:rPr>
          <w:rFonts w:ascii="Palatino Linotype" w:eastAsia="Calibri" w:hAnsi="Palatino Linotype" w:cs="Tahoma"/>
          <w:bCs/>
          <w:color w:val="000000"/>
          <w:sz w:val="22"/>
          <w:szCs w:val="22"/>
          <w:lang w:eastAsia="en-US"/>
        </w:rPr>
      </w:pPr>
    </w:p>
    <w:p w14:paraId="5303E4DD" w14:textId="730F5EDF" w:rsidR="00225C53" w:rsidRPr="00CA4F94" w:rsidRDefault="004F070D" w:rsidP="008F6217">
      <w:pPr>
        <w:spacing w:line="360" w:lineRule="auto"/>
        <w:ind w:right="-28"/>
        <w:jc w:val="both"/>
        <w:rPr>
          <w:rFonts w:ascii="Palatino Linotype" w:hAnsi="Palatino Linotype" w:cs="Tahoma"/>
          <w:b/>
          <w:bCs/>
          <w:sz w:val="22"/>
          <w:szCs w:val="22"/>
        </w:rPr>
      </w:pPr>
      <w:r w:rsidRPr="00CA4F94">
        <w:rPr>
          <w:rFonts w:ascii="Palatino Linotype" w:eastAsia="Calibri" w:hAnsi="Palatino Linotype" w:cs="Tahoma"/>
          <w:b/>
          <w:bCs/>
          <w:color w:val="000000"/>
          <w:sz w:val="22"/>
          <w:szCs w:val="22"/>
          <w:lang w:eastAsia="en-US"/>
        </w:rPr>
        <w:t xml:space="preserve">SEGUNDO. </w:t>
      </w:r>
      <w:r w:rsidR="00225C53" w:rsidRPr="00543B71">
        <w:rPr>
          <w:rFonts w:ascii="Palatino Linotype" w:eastAsia="Calibri" w:hAnsi="Palatino Linotype" w:cs="Tahoma"/>
          <w:bCs/>
          <w:color w:val="000000"/>
          <w:sz w:val="22"/>
          <w:szCs w:val="22"/>
          <w:lang w:eastAsia="en-US"/>
        </w:rPr>
        <w:t xml:space="preserve">Se </w:t>
      </w:r>
      <w:r w:rsidR="00225C53" w:rsidRPr="00543B71">
        <w:rPr>
          <w:rFonts w:ascii="Palatino Linotype" w:eastAsia="Calibri" w:hAnsi="Palatino Linotype" w:cs="Tahoma"/>
          <w:b/>
          <w:bCs/>
          <w:color w:val="000000"/>
          <w:sz w:val="22"/>
          <w:szCs w:val="22"/>
          <w:lang w:eastAsia="en-US"/>
        </w:rPr>
        <w:t xml:space="preserve">ORDENA </w:t>
      </w:r>
      <w:r w:rsidR="00225C53" w:rsidRPr="00543B71">
        <w:rPr>
          <w:rFonts w:ascii="Palatino Linotype" w:eastAsia="Calibri" w:hAnsi="Palatino Linotype" w:cs="Tahoma"/>
          <w:bCs/>
          <w:color w:val="000000"/>
          <w:sz w:val="22"/>
          <w:szCs w:val="22"/>
          <w:lang w:eastAsia="en-US"/>
        </w:rPr>
        <w:t>al Ente Recurrido, a efecto de que, previa búsqueda exhaustiva y razonable en todas las áreas competentes</w:t>
      </w:r>
      <w:r w:rsidR="00225C53" w:rsidRPr="00CA4F94">
        <w:rPr>
          <w:rFonts w:ascii="Palatino Linotype" w:eastAsia="Calibri" w:hAnsi="Palatino Linotype" w:cs="Tahoma"/>
          <w:bCs/>
          <w:color w:val="000000"/>
          <w:sz w:val="22"/>
          <w:szCs w:val="22"/>
          <w:lang w:eastAsia="en-US"/>
        </w:rPr>
        <w:t xml:space="preserve">, </w:t>
      </w:r>
      <w:r w:rsidR="00225C53" w:rsidRPr="00543B71">
        <w:rPr>
          <w:rFonts w:ascii="Palatino Linotype" w:eastAsia="Calibri" w:hAnsi="Palatino Linotype" w:cs="Tahoma"/>
          <w:bCs/>
          <w:color w:val="000000"/>
          <w:sz w:val="22"/>
          <w:szCs w:val="22"/>
          <w:lang w:eastAsia="en-US"/>
        </w:rPr>
        <w:t xml:space="preserve">entregue, a través del Sistema de Acceso a la Información Mexiquense (SAIMEX), </w:t>
      </w:r>
      <w:r w:rsidR="00225C53" w:rsidRPr="00543B71">
        <w:rPr>
          <w:rFonts w:ascii="Palatino Linotype" w:eastAsia="Calibri" w:hAnsi="Palatino Linotype" w:cs="Tahoma"/>
          <w:bCs/>
          <w:iCs/>
          <w:color w:val="000000"/>
          <w:sz w:val="22"/>
          <w:szCs w:val="22"/>
          <w:lang w:eastAsia="en-US"/>
        </w:rPr>
        <w:t>en su caso, en versión pública</w:t>
      </w:r>
      <w:r w:rsidR="004401C2" w:rsidRPr="00CA4F94">
        <w:rPr>
          <w:rFonts w:ascii="Palatino Linotype" w:eastAsia="Calibri" w:hAnsi="Palatino Linotype" w:cs="Tahoma"/>
          <w:bCs/>
          <w:iCs/>
          <w:color w:val="000000"/>
          <w:sz w:val="22"/>
          <w:szCs w:val="22"/>
          <w:lang w:eastAsia="en-US"/>
        </w:rPr>
        <w:t xml:space="preserve">, los documentos </w:t>
      </w:r>
      <w:r w:rsidR="00F817FD">
        <w:rPr>
          <w:rFonts w:ascii="Palatino Linotype" w:eastAsia="Calibri" w:hAnsi="Palatino Linotype" w:cs="Tahoma"/>
          <w:bCs/>
          <w:iCs/>
          <w:color w:val="000000"/>
          <w:sz w:val="22"/>
          <w:szCs w:val="22"/>
          <w:lang w:eastAsia="en-US"/>
        </w:rPr>
        <w:t>donde conste lo siguiente:</w:t>
      </w:r>
    </w:p>
    <w:p w14:paraId="788C070F" w14:textId="77777777" w:rsidR="00225C53" w:rsidRPr="00CA4F94" w:rsidRDefault="00225C53" w:rsidP="008F6217">
      <w:pPr>
        <w:spacing w:line="360" w:lineRule="auto"/>
        <w:ind w:right="-28"/>
        <w:jc w:val="both"/>
        <w:rPr>
          <w:rFonts w:ascii="Palatino Linotype" w:hAnsi="Palatino Linotype" w:cs="Tahoma"/>
          <w:b/>
          <w:bCs/>
          <w:sz w:val="22"/>
          <w:szCs w:val="22"/>
        </w:rPr>
      </w:pPr>
    </w:p>
    <w:p w14:paraId="071CA6CB" w14:textId="4F893F4A" w:rsidR="00F817FD" w:rsidRPr="00F817FD" w:rsidRDefault="00F817FD" w:rsidP="00F817FD">
      <w:pPr>
        <w:pStyle w:val="Prrafodelista"/>
        <w:numPr>
          <w:ilvl w:val="0"/>
          <w:numId w:val="48"/>
        </w:numPr>
        <w:spacing w:line="360" w:lineRule="auto"/>
        <w:jc w:val="both"/>
        <w:rPr>
          <w:rFonts w:ascii="Palatino Linotype" w:eastAsia="Calibri" w:hAnsi="Palatino Linotype"/>
          <w:color w:val="000000" w:themeColor="text1"/>
          <w:szCs w:val="22"/>
          <w:lang w:eastAsia="en-US"/>
        </w:rPr>
      </w:pPr>
      <w:r w:rsidRPr="00F817FD">
        <w:rPr>
          <w:rFonts w:ascii="Palatino Linotype" w:hAnsi="Palatino Linotype" w:cs="Tahoma"/>
          <w:szCs w:val="22"/>
          <w:lang w:val="es-ES_tradnl" w:eastAsia="es-ES"/>
        </w:rPr>
        <w:t xml:space="preserve">Los montos pagados, </w:t>
      </w:r>
      <w:r w:rsidRPr="00F817FD">
        <w:rPr>
          <w:rFonts w:ascii="Palatino Linotype" w:hAnsi="Palatino Linotype" w:cs="Tahoma"/>
          <w:bCs/>
          <w:color w:val="000000"/>
          <w:szCs w:val="22"/>
        </w:rPr>
        <w:t>del diez de enero de dos mil veintiuno al diez de enero de dos mil veintidós, por concepto de publicidad en las redes sociales del Ayuntamiento de Metepec.</w:t>
      </w:r>
    </w:p>
    <w:p w14:paraId="713771F1" w14:textId="77777777" w:rsidR="00F817FD" w:rsidRPr="00CA4F94" w:rsidRDefault="00F817FD" w:rsidP="00F817FD">
      <w:pPr>
        <w:spacing w:line="360" w:lineRule="auto"/>
        <w:jc w:val="both"/>
        <w:rPr>
          <w:rFonts w:ascii="Palatino Linotype" w:hAnsi="Palatino Linotype" w:cs="Tahoma"/>
          <w:bCs/>
          <w:iCs/>
          <w:sz w:val="22"/>
          <w:szCs w:val="22"/>
        </w:rPr>
      </w:pPr>
    </w:p>
    <w:p w14:paraId="771B0D3A" w14:textId="5338E698" w:rsidR="00F817FD" w:rsidRDefault="00F817FD" w:rsidP="00F817FD">
      <w:pPr>
        <w:spacing w:line="360" w:lineRule="auto"/>
        <w:jc w:val="both"/>
        <w:rPr>
          <w:rFonts w:ascii="Palatino Linotype" w:hAnsi="Palatino Linotype" w:cs="Tahoma"/>
          <w:iCs/>
          <w:sz w:val="22"/>
          <w:szCs w:val="22"/>
        </w:rPr>
      </w:pPr>
      <w:r w:rsidRPr="00CA4F94">
        <w:rPr>
          <w:rFonts w:ascii="Palatino Linotype" w:hAnsi="Palatino Linotype" w:cs="Tahoma"/>
          <w:iCs/>
          <w:sz w:val="22"/>
          <w:szCs w:val="22"/>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48F327CA" w14:textId="77777777" w:rsidR="00F817FD" w:rsidRPr="00CA4F94" w:rsidRDefault="00F817FD" w:rsidP="00F817FD">
      <w:pPr>
        <w:spacing w:line="360" w:lineRule="auto"/>
        <w:jc w:val="both"/>
        <w:rPr>
          <w:rFonts w:ascii="Palatino Linotype" w:hAnsi="Palatino Linotype" w:cs="Tahoma"/>
          <w:iCs/>
          <w:sz w:val="22"/>
          <w:szCs w:val="22"/>
        </w:rPr>
      </w:pPr>
    </w:p>
    <w:p w14:paraId="5B5C826F" w14:textId="77777777" w:rsidR="00F817FD" w:rsidRPr="00CA4F94" w:rsidRDefault="00F817FD" w:rsidP="00F817FD">
      <w:pPr>
        <w:spacing w:line="360" w:lineRule="auto"/>
        <w:jc w:val="both"/>
        <w:rPr>
          <w:rFonts w:ascii="Palatino Linotype" w:hAnsi="Palatino Linotype" w:cs="Tahoma"/>
          <w:bCs/>
          <w:iCs/>
          <w:sz w:val="22"/>
          <w:szCs w:val="22"/>
          <w:lang w:val="es-ES"/>
        </w:rPr>
      </w:pPr>
      <w:r w:rsidRPr="00CA4F94">
        <w:rPr>
          <w:rFonts w:ascii="Palatino Linotype" w:hAnsi="Palatino Linotype" w:cs="Tahoma"/>
          <w:bCs/>
          <w:iCs/>
          <w:sz w:val="22"/>
          <w:szCs w:val="22"/>
          <w:lang w:val="es-ES"/>
        </w:rPr>
        <w:t>En el supuesto, de que no hayan sido erogados recursos públicos por concepto de publicidad</w:t>
      </w:r>
      <w:r>
        <w:rPr>
          <w:rFonts w:ascii="Palatino Linotype" w:hAnsi="Palatino Linotype" w:cs="Tahoma"/>
          <w:bCs/>
          <w:iCs/>
          <w:sz w:val="22"/>
          <w:szCs w:val="22"/>
          <w:lang w:val="es-ES"/>
        </w:rPr>
        <w:t>, al ser administradas las redes sociales por servidores públicos, deberá hacerlo del conocimiento del Recurrente</w:t>
      </w:r>
      <w:r w:rsidRPr="00CA4F94">
        <w:rPr>
          <w:rFonts w:ascii="Palatino Linotype" w:hAnsi="Palatino Linotype" w:cs="Tahoma"/>
          <w:bCs/>
          <w:iCs/>
          <w:sz w:val="22"/>
          <w:szCs w:val="22"/>
          <w:lang w:val="es-ES"/>
        </w:rPr>
        <w:t>, de manera clara y precisa.</w:t>
      </w:r>
    </w:p>
    <w:p w14:paraId="7E8F6C4E" w14:textId="77777777" w:rsidR="0039060E" w:rsidRPr="00CA4F94" w:rsidRDefault="0039060E" w:rsidP="008F6217">
      <w:pPr>
        <w:spacing w:line="360" w:lineRule="auto"/>
        <w:jc w:val="both"/>
        <w:rPr>
          <w:rFonts w:ascii="Palatino Linotype" w:hAnsi="Palatino Linotype" w:cs="Tahoma"/>
          <w:iCs/>
          <w:sz w:val="22"/>
          <w:lang w:eastAsia="es-ES"/>
        </w:rPr>
      </w:pPr>
    </w:p>
    <w:p w14:paraId="5B777DD7" w14:textId="589544F1" w:rsidR="00F210C7" w:rsidRPr="00CA4F94" w:rsidRDefault="00C250FF" w:rsidP="008F6217">
      <w:pPr>
        <w:spacing w:line="360" w:lineRule="auto"/>
        <w:jc w:val="both"/>
        <w:rPr>
          <w:rFonts w:ascii="Palatino Linotype" w:hAnsi="Palatino Linotype" w:cs="Tahoma"/>
          <w:sz w:val="22"/>
          <w:szCs w:val="22"/>
        </w:rPr>
      </w:pPr>
      <w:r w:rsidRPr="00CA4F94">
        <w:rPr>
          <w:rFonts w:ascii="Palatino Linotype" w:eastAsia="Calibri" w:hAnsi="Palatino Linotype" w:cs="Tahoma"/>
          <w:b/>
          <w:bCs/>
          <w:sz w:val="22"/>
          <w:szCs w:val="22"/>
        </w:rPr>
        <w:t>TERCERO</w:t>
      </w:r>
      <w:r w:rsidR="00F210C7" w:rsidRPr="00CA4F94">
        <w:rPr>
          <w:rFonts w:ascii="Palatino Linotype" w:eastAsia="Calibri" w:hAnsi="Palatino Linotype" w:cs="Tahoma"/>
          <w:b/>
          <w:bCs/>
          <w:sz w:val="22"/>
          <w:szCs w:val="22"/>
        </w:rPr>
        <w:t xml:space="preserve">. </w:t>
      </w:r>
      <w:r w:rsidR="00F210C7" w:rsidRPr="00CA4F94">
        <w:rPr>
          <w:rFonts w:ascii="Palatino Linotype" w:hAnsi="Palatino Linotype" w:cs="Tahoma"/>
          <w:b/>
          <w:sz w:val="22"/>
          <w:szCs w:val="22"/>
        </w:rPr>
        <w:t xml:space="preserve">NOTIFÍQUESE </w:t>
      </w:r>
      <w:r w:rsidR="00F210C7" w:rsidRPr="00CA4F9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B1347A9" w14:textId="77777777" w:rsidR="0037362A" w:rsidRPr="00CA4F94" w:rsidRDefault="0037362A" w:rsidP="008F6217">
      <w:pPr>
        <w:spacing w:line="360" w:lineRule="auto"/>
        <w:jc w:val="both"/>
        <w:rPr>
          <w:rFonts w:ascii="Palatino Linotype" w:eastAsia="Calibri" w:hAnsi="Palatino Linotype" w:cs="Tahoma"/>
          <w:sz w:val="22"/>
          <w:szCs w:val="22"/>
        </w:rPr>
      </w:pPr>
    </w:p>
    <w:p w14:paraId="799A4045" w14:textId="77777777" w:rsidR="00F210C7" w:rsidRPr="00CA4F94" w:rsidRDefault="00F210C7" w:rsidP="008F6217">
      <w:pPr>
        <w:spacing w:line="360" w:lineRule="auto"/>
        <w:jc w:val="both"/>
        <w:rPr>
          <w:rFonts w:ascii="Palatino Linotype" w:eastAsia="Calibri" w:hAnsi="Palatino Linotype" w:cs="Tahoma"/>
          <w:sz w:val="22"/>
          <w:szCs w:val="22"/>
        </w:rPr>
      </w:pPr>
      <w:r w:rsidRPr="00CA4F94">
        <w:rPr>
          <w:rFonts w:ascii="Palatino Linotype" w:eastAsia="Calibri"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DA07DA5" w14:textId="77777777" w:rsidR="00F210C7" w:rsidRPr="00CA4F94" w:rsidRDefault="00F210C7" w:rsidP="008F6217">
      <w:pPr>
        <w:spacing w:line="360" w:lineRule="auto"/>
        <w:jc w:val="both"/>
        <w:rPr>
          <w:rFonts w:ascii="Palatino Linotype" w:hAnsi="Palatino Linotype" w:cs="Tahoma"/>
          <w:sz w:val="22"/>
          <w:szCs w:val="22"/>
        </w:rPr>
      </w:pPr>
    </w:p>
    <w:p w14:paraId="0100F00C" w14:textId="293C449A" w:rsidR="00F210C7" w:rsidRPr="00CA4F94" w:rsidRDefault="009E5F9A" w:rsidP="008F6217">
      <w:pPr>
        <w:spacing w:line="360" w:lineRule="auto"/>
        <w:ind w:right="-93"/>
        <w:jc w:val="both"/>
        <w:rPr>
          <w:rFonts w:ascii="Palatino Linotype" w:hAnsi="Palatino Linotype" w:cs="Tahoma"/>
          <w:sz w:val="22"/>
          <w:szCs w:val="22"/>
        </w:rPr>
      </w:pPr>
      <w:r w:rsidRPr="00CA4F94">
        <w:rPr>
          <w:rFonts w:ascii="Palatino Linotype" w:eastAsia="Calibri" w:hAnsi="Palatino Linotype" w:cs="Tahoma"/>
          <w:b/>
          <w:sz w:val="22"/>
          <w:szCs w:val="22"/>
        </w:rPr>
        <w:t>CUARTO</w:t>
      </w:r>
      <w:r w:rsidR="00F210C7" w:rsidRPr="00CA4F94">
        <w:rPr>
          <w:rFonts w:ascii="Palatino Linotype" w:eastAsia="Calibri" w:hAnsi="Palatino Linotype" w:cs="Tahoma"/>
          <w:b/>
          <w:bCs/>
          <w:sz w:val="22"/>
          <w:szCs w:val="22"/>
        </w:rPr>
        <w:t>.</w:t>
      </w:r>
      <w:r w:rsidR="00F210C7" w:rsidRPr="00CA4F94">
        <w:rPr>
          <w:rFonts w:ascii="Palatino Linotype" w:eastAsia="Calibri" w:hAnsi="Palatino Linotype" w:cs="Tahoma"/>
          <w:sz w:val="22"/>
          <w:szCs w:val="22"/>
        </w:rPr>
        <w:t xml:space="preserve"> </w:t>
      </w:r>
      <w:r w:rsidR="00F210C7" w:rsidRPr="00CA4F94">
        <w:rPr>
          <w:rFonts w:ascii="Palatino Linotype" w:hAnsi="Palatino Linotype" w:cs="Tahoma"/>
          <w:b/>
          <w:sz w:val="22"/>
          <w:szCs w:val="22"/>
        </w:rPr>
        <w:t>NOTIFÍQUESE</w:t>
      </w:r>
      <w:r w:rsidR="00F210C7" w:rsidRPr="00CA4F94">
        <w:rPr>
          <w:rFonts w:ascii="Palatino Linotype" w:hAnsi="Palatino Linotype" w:cs="Tahoma"/>
          <w:sz w:val="22"/>
          <w:szCs w:val="22"/>
        </w:rPr>
        <w:t xml:space="preserve"> a la Re</w:t>
      </w:r>
      <w:r w:rsidR="00ED7886" w:rsidRPr="00CA4F94">
        <w:rPr>
          <w:rFonts w:ascii="Palatino Linotype" w:hAnsi="Palatino Linotype" w:cs="Tahoma"/>
          <w:sz w:val="22"/>
          <w:szCs w:val="22"/>
        </w:rPr>
        <w:t>currente la presente Resolución, a través del Sistema de Acceso a la Información Mexiquense (SAIMEX</w:t>
      </w:r>
      <w:r w:rsidR="00AE69E5" w:rsidRPr="00CA4F94">
        <w:rPr>
          <w:rFonts w:ascii="Palatino Linotype" w:hAnsi="Palatino Linotype" w:cs="Tahoma"/>
          <w:sz w:val="22"/>
          <w:szCs w:val="22"/>
        </w:rPr>
        <w:t>), asimismo</w:t>
      </w:r>
      <w:r w:rsidR="00F210C7" w:rsidRPr="00CA4F94">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91466A8" w14:textId="77777777" w:rsidR="007E363C" w:rsidRPr="00CA4F94" w:rsidRDefault="007E363C" w:rsidP="008F6217">
      <w:pPr>
        <w:spacing w:line="360" w:lineRule="auto"/>
        <w:jc w:val="both"/>
        <w:rPr>
          <w:rFonts w:ascii="Palatino Linotype" w:hAnsi="Palatino Linotype" w:cs="Tahoma"/>
          <w:iCs/>
          <w:sz w:val="22"/>
          <w:szCs w:val="22"/>
        </w:rPr>
      </w:pPr>
    </w:p>
    <w:p w14:paraId="0EB3146D" w14:textId="34AC61C9" w:rsidR="007E363C" w:rsidRPr="00D30675" w:rsidRDefault="00B115A2" w:rsidP="008F6217">
      <w:pPr>
        <w:spacing w:line="360" w:lineRule="auto"/>
        <w:ind w:right="-93"/>
        <w:jc w:val="both"/>
        <w:rPr>
          <w:rFonts w:ascii="Palatino Linotype" w:hAnsi="Palatino Linotype" w:cs="Tahoma"/>
          <w:bCs/>
          <w:sz w:val="22"/>
          <w:szCs w:val="22"/>
        </w:rPr>
      </w:pPr>
      <w:r w:rsidRPr="00CA4F94">
        <w:rPr>
          <w:rFonts w:ascii="Palatino Linotype" w:hAnsi="Palatino Linotype" w:cs="Tahoma"/>
          <w:bCs/>
          <w:sz w:val="22"/>
          <w:szCs w:val="22"/>
        </w:rPr>
        <w:t xml:space="preserve">ASÍ LO RESUELVE, POR </w:t>
      </w:r>
      <w:r w:rsidRPr="00CA4F94">
        <w:rPr>
          <w:rFonts w:ascii="Palatino Linotype" w:hAnsi="Palatino Linotype" w:cs="Tahoma"/>
          <w:b/>
          <w:bCs/>
          <w:sz w:val="22"/>
          <w:szCs w:val="22"/>
        </w:rPr>
        <w:t>UNANIMIDAD</w:t>
      </w:r>
      <w:r w:rsidRPr="00CA4F94">
        <w:rPr>
          <w:rFonts w:ascii="Palatino Linotype" w:hAnsi="Palatino Linotype" w:cs="Tahoma"/>
          <w:bCs/>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A64E9B" w:rsidRPr="00CA4F94">
        <w:rPr>
          <w:rFonts w:ascii="Palatino Linotype" w:hAnsi="Palatino Linotype" w:cs="Tahoma"/>
          <w:bCs/>
          <w:sz w:val="22"/>
          <w:szCs w:val="22"/>
        </w:rPr>
        <w:t xml:space="preserve">GUADALUPE RAMÍREZ PEÑA, EN </w:t>
      </w:r>
      <w:r w:rsidR="00764204" w:rsidRPr="00CA4F94">
        <w:rPr>
          <w:rFonts w:ascii="Palatino Linotype" w:hAnsi="Palatino Linotype" w:cs="Tahoma"/>
          <w:bCs/>
          <w:sz w:val="22"/>
          <w:szCs w:val="22"/>
        </w:rPr>
        <w:t xml:space="preserve">LA VIGÉSIMA TERCERA, CELEBRADA EL </w:t>
      </w:r>
      <w:r w:rsidR="00F817FD">
        <w:rPr>
          <w:rFonts w:ascii="Palatino Linotype" w:hAnsi="Palatino Linotype" w:cs="Tahoma"/>
          <w:bCs/>
          <w:sz w:val="22"/>
          <w:szCs w:val="22"/>
        </w:rPr>
        <w:t>VEINITUNO</w:t>
      </w:r>
      <w:r w:rsidR="00764204" w:rsidRPr="00CA4F94">
        <w:rPr>
          <w:rFonts w:ascii="Palatino Linotype" w:hAnsi="Palatino Linotype" w:cs="Tahoma"/>
          <w:bCs/>
          <w:sz w:val="22"/>
          <w:szCs w:val="22"/>
        </w:rPr>
        <w:t xml:space="preserve"> </w:t>
      </w:r>
      <w:r w:rsidR="00A64E9B" w:rsidRPr="00CA4F94">
        <w:rPr>
          <w:rFonts w:ascii="Palatino Linotype" w:hAnsi="Palatino Linotype" w:cs="Tahoma"/>
          <w:bCs/>
          <w:sz w:val="22"/>
          <w:szCs w:val="22"/>
        </w:rPr>
        <w:t>DE JUNIO DE DOS MIL VEINTIDÓS, ANTE EL SECRETARIO TÉCNICO DEL PLENO, ALEXIS TAPIA RAMÍREZ</w:t>
      </w:r>
      <w:r w:rsidRPr="00CA4F94">
        <w:rPr>
          <w:rFonts w:ascii="Palatino Linotype" w:hAnsi="Palatino Linotype" w:cs="Tahoma"/>
          <w:bCs/>
          <w:sz w:val="22"/>
          <w:szCs w:val="22"/>
        </w:rPr>
        <w:t>.</w:t>
      </w:r>
      <w:r w:rsidR="007E363C" w:rsidRPr="00D30675">
        <w:rPr>
          <w:rFonts w:ascii="Palatino Linotype" w:eastAsia="Calibri" w:hAnsi="Palatino Linotype" w:cs="Tahoma"/>
          <w:b/>
          <w:sz w:val="22"/>
          <w:szCs w:val="22"/>
          <w:lang w:eastAsia="en-US"/>
        </w:rPr>
        <w:br w:type="page"/>
      </w:r>
    </w:p>
    <w:p w14:paraId="3DBE5956" w14:textId="77777777" w:rsidR="00F37945" w:rsidRPr="00D30675" w:rsidRDefault="00F37945" w:rsidP="008F6217">
      <w:pPr>
        <w:spacing w:line="360" w:lineRule="auto"/>
      </w:pPr>
    </w:p>
    <w:sectPr w:rsidR="00F37945" w:rsidRPr="00D30675" w:rsidSect="007540F1">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94F7" w14:textId="77777777" w:rsidR="00252B1B" w:rsidRDefault="00252B1B" w:rsidP="0044225B">
      <w:r>
        <w:separator/>
      </w:r>
    </w:p>
  </w:endnote>
  <w:endnote w:type="continuationSeparator" w:id="0">
    <w:p w14:paraId="3C671A2C" w14:textId="77777777" w:rsidR="00252B1B" w:rsidRDefault="00252B1B" w:rsidP="00442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DDEBA"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32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0E2668B4" w14:textId="77777777" w:rsidR="00B83508" w:rsidRDefault="00B8350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A22E" w14:textId="77777777" w:rsidR="00B83508" w:rsidRDefault="00B83508">
    <w:pPr>
      <w:pStyle w:val="Piedepgina"/>
      <w:jc w:val="right"/>
    </w:pPr>
    <w:r>
      <w:rPr>
        <w:lang w:val="es-ES"/>
      </w:rPr>
      <w:t xml:space="preserve">Página </w:t>
    </w:r>
    <w:r>
      <w:rPr>
        <w:b/>
        <w:bCs/>
      </w:rPr>
      <w:fldChar w:fldCharType="begin"/>
    </w:r>
    <w:r>
      <w:rPr>
        <w:b/>
        <w:bCs/>
      </w:rPr>
      <w:instrText>PAGE</w:instrText>
    </w:r>
    <w:r>
      <w:rPr>
        <w:b/>
        <w:bCs/>
      </w:rPr>
      <w:fldChar w:fldCharType="separate"/>
    </w:r>
    <w:r w:rsidR="00C5216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5216C">
      <w:rPr>
        <w:b/>
        <w:bCs/>
        <w:noProof/>
      </w:rPr>
      <w:t>32</w:t>
    </w:r>
    <w:r>
      <w:rPr>
        <w:b/>
        <w:bCs/>
      </w:rPr>
      <w:fldChar w:fldCharType="end"/>
    </w:r>
  </w:p>
  <w:p w14:paraId="450B9E18" w14:textId="77777777" w:rsidR="00B83508" w:rsidRDefault="00B835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FDF85" w14:textId="77777777" w:rsidR="00252B1B" w:rsidRDefault="00252B1B" w:rsidP="0044225B">
      <w:r>
        <w:separator/>
      </w:r>
    </w:p>
  </w:footnote>
  <w:footnote w:type="continuationSeparator" w:id="0">
    <w:p w14:paraId="42CAFB16" w14:textId="77777777" w:rsidR="00252B1B" w:rsidRDefault="00252B1B" w:rsidP="00442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A0AA" w14:textId="77777777" w:rsidR="00B83508" w:rsidRDefault="000B7BDA">
    <w:pPr>
      <w:pStyle w:val="Encabezado"/>
    </w:pPr>
    <w:r>
      <w:rPr>
        <w:noProof/>
      </w:rPr>
      <w:pict w14:anchorId="4685A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1025"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2268"/>
      <w:gridCol w:w="7230"/>
    </w:tblGrid>
    <w:tr w:rsidR="00B83508" w:rsidRPr="005C106F" w14:paraId="1A1F348D" w14:textId="77777777" w:rsidTr="0044225B">
      <w:trPr>
        <w:trHeight w:val="1435"/>
      </w:trPr>
      <w:tc>
        <w:tcPr>
          <w:tcW w:w="2268" w:type="dxa"/>
          <w:shd w:val="clear" w:color="auto" w:fill="auto"/>
        </w:tcPr>
        <w:p w14:paraId="3B113343" w14:textId="77777777" w:rsidR="00B83508" w:rsidRPr="005C106F" w:rsidRDefault="00B83508" w:rsidP="007540F1">
          <w:pPr>
            <w:tabs>
              <w:tab w:val="right" w:pos="4273"/>
            </w:tabs>
            <w:rPr>
              <w:rFonts w:ascii="Garamond" w:eastAsia="Calibri" w:hAnsi="Garamond"/>
              <w:sz w:val="16"/>
              <w:szCs w:val="16"/>
              <w:lang w:eastAsia="en-US"/>
            </w:rPr>
          </w:pPr>
        </w:p>
      </w:tc>
      <w:tc>
        <w:tcPr>
          <w:tcW w:w="7230" w:type="dxa"/>
          <w:shd w:val="clear" w:color="auto" w:fill="auto"/>
        </w:tcPr>
        <w:p w14:paraId="1DE8530E" w14:textId="77777777" w:rsidR="00B83508" w:rsidRDefault="00B83508" w:rsidP="007540F1"/>
        <w:tbl>
          <w:tblPr>
            <w:tblW w:w="6702" w:type="dxa"/>
            <w:tblInd w:w="318" w:type="dxa"/>
            <w:tblLayout w:type="fixed"/>
            <w:tblLook w:val="0420" w:firstRow="1" w:lastRow="0" w:firstColumn="0" w:lastColumn="0" w:noHBand="0" w:noVBand="1"/>
          </w:tblPr>
          <w:tblGrid>
            <w:gridCol w:w="2551"/>
            <w:gridCol w:w="4151"/>
          </w:tblGrid>
          <w:tr w:rsidR="00B83508" w14:paraId="58606248" w14:textId="77777777" w:rsidTr="00C5216C">
            <w:trPr>
              <w:trHeight w:val="150"/>
            </w:trPr>
            <w:tc>
              <w:tcPr>
                <w:tcW w:w="2551" w:type="dxa"/>
                <w:shd w:val="clear" w:color="auto" w:fill="auto"/>
              </w:tcPr>
              <w:p w14:paraId="74C6FF06"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51" w:type="dxa"/>
                <w:shd w:val="clear" w:color="auto" w:fill="auto"/>
              </w:tcPr>
              <w:p w14:paraId="11327933" w14:textId="74F17C24" w:rsidR="00B83508" w:rsidRPr="00020E73" w:rsidRDefault="00132047" w:rsidP="007540F1">
                <w:pPr>
                  <w:tabs>
                    <w:tab w:val="right" w:pos="8838"/>
                  </w:tabs>
                  <w:ind w:left="-108" w:right="-109"/>
                  <w:jc w:val="both"/>
                  <w:rPr>
                    <w:rFonts w:ascii="Palatino Linotype" w:eastAsia="Calibri" w:hAnsi="Palatino Linotype" w:cs="Tahoma"/>
                    <w:bCs/>
                    <w:sz w:val="22"/>
                    <w:szCs w:val="22"/>
                    <w:lang w:val="es-ES" w:eastAsia="en-US"/>
                  </w:rPr>
                </w:pPr>
                <w:r w:rsidRPr="00132047">
                  <w:rPr>
                    <w:rFonts w:ascii="Palatino Linotype" w:eastAsia="Calibri" w:hAnsi="Palatino Linotype" w:cs="Tahoma"/>
                    <w:sz w:val="22"/>
                    <w:szCs w:val="22"/>
                    <w:lang w:eastAsia="en-US"/>
                  </w:rPr>
                  <w:t>02101/INFOEM/IP/RR/2022</w:t>
                </w:r>
                <w:r w:rsidRPr="00132047">
                  <w:rPr>
                    <w:rFonts w:ascii="Palatino Linotype" w:eastAsia="Calibri" w:hAnsi="Palatino Linotype" w:cs="Tahoma"/>
                    <w:bCs/>
                    <w:sz w:val="22"/>
                    <w:szCs w:val="22"/>
                    <w:lang w:val="es-ES" w:eastAsia="en-US"/>
                  </w:rPr>
                  <w:t xml:space="preserve"> </w:t>
                </w:r>
                <w:r w:rsidR="00B83508" w:rsidRPr="00FC72CE">
                  <w:rPr>
                    <w:rFonts w:ascii="Palatino Linotype" w:eastAsia="Calibri" w:hAnsi="Palatino Linotype" w:cs="Tahoma"/>
                    <w:bCs/>
                    <w:sz w:val="22"/>
                    <w:szCs w:val="22"/>
                    <w:lang w:val="es-ES" w:eastAsia="en-US"/>
                  </w:rPr>
                  <w:t>y acumulado</w:t>
                </w:r>
              </w:p>
            </w:tc>
          </w:tr>
          <w:tr w:rsidR="00B83508" w14:paraId="78B37E34" w14:textId="77777777" w:rsidTr="00C5216C">
            <w:trPr>
              <w:trHeight w:val="295"/>
            </w:trPr>
            <w:tc>
              <w:tcPr>
                <w:tcW w:w="2551" w:type="dxa"/>
                <w:shd w:val="clear" w:color="auto" w:fill="auto"/>
              </w:tcPr>
              <w:p w14:paraId="04A74C4F"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bookmarkStart w:id="1" w:name="_Hlk85043750"/>
                <w:r w:rsidRPr="00020E73">
                  <w:rPr>
                    <w:rFonts w:ascii="Palatino Linotype" w:eastAsia="Calibri" w:hAnsi="Palatino Linotype" w:cs="Tahoma"/>
                    <w:b/>
                    <w:sz w:val="22"/>
                    <w:szCs w:val="22"/>
                    <w:lang w:val="es-ES" w:eastAsia="en-US"/>
                  </w:rPr>
                  <w:t>Sujeto Obligado:</w:t>
                </w:r>
              </w:p>
            </w:tc>
            <w:tc>
              <w:tcPr>
                <w:tcW w:w="4151" w:type="dxa"/>
                <w:shd w:val="clear" w:color="auto" w:fill="auto"/>
              </w:tcPr>
              <w:p w14:paraId="2127389C" w14:textId="36393AE5" w:rsidR="00B83508" w:rsidRPr="008B05A4" w:rsidRDefault="008B05A4" w:rsidP="007540F1">
                <w:pPr>
                  <w:tabs>
                    <w:tab w:val="right" w:pos="8838"/>
                  </w:tabs>
                  <w:ind w:left="-108" w:right="-102"/>
                  <w:jc w:val="both"/>
                  <w:rPr>
                    <w:rFonts w:ascii="Palatino Linotype" w:eastAsia="Calibri" w:hAnsi="Palatino Linotype" w:cs="Tahoma"/>
                    <w:sz w:val="22"/>
                    <w:szCs w:val="22"/>
                    <w:lang w:val="es-ES" w:eastAsia="en-US"/>
                  </w:rPr>
                </w:pPr>
                <w:r w:rsidRPr="008B05A4">
                  <w:rPr>
                    <w:rFonts w:ascii="Palatino Linotype" w:eastAsia="Calibri" w:hAnsi="Palatino Linotype" w:cs="Tahoma"/>
                    <w:sz w:val="22"/>
                    <w:szCs w:val="22"/>
                    <w:lang w:eastAsia="en-US"/>
                  </w:rPr>
                  <w:t>Ayuntamiento de Metepec</w:t>
                </w:r>
              </w:p>
            </w:tc>
          </w:tr>
          <w:bookmarkEnd w:id="1"/>
          <w:tr w:rsidR="00B83508" w14:paraId="2EC40D8B" w14:textId="77777777" w:rsidTr="00C5216C">
            <w:trPr>
              <w:trHeight w:val="295"/>
            </w:trPr>
            <w:tc>
              <w:tcPr>
                <w:tcW w:w="2551" w:type="dxa"/>
                <w:shd w:val="clear" w:color="auto" w:fill="auto"/>
              </w:tcPr>
              <w:p w14:paraId="18FD8050" w14:textId="77777777" w:rsidR="00B83508" w:rsidRPr="00020E73" w:rsidRDefault="00B83508" w:rsidP="007540F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151" w:type="dxa"/>
                <w:shd w:val="clear" w:color="auto" w:fill="auto"/>
              </w:tcPr>
              <w:p w14:paraId="5030346F" w14:textId="77777777" w:rsidR="00B83508" w:rsidRPr="00020E73" w:rsidRDefault="00B83508" w:rsidP="007540F1">
                <w:pPr>
                  <w:tabs>
                    <w:tab w:val="right" w:pos="8838"/>
                  </w:tabs>
                  <w:ind w:left="-108" w:right="171"/>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64586914" w14:textId="77777777" w:rsidR="00B83508" w:rsidRPr="00020E73" w:rsidRDefault="00B83508" w:rsidP="007540F1">
                <w:pPr>
                  <w:tabs>
                    <w:tab w:val="right" w:pos="8838"/>
                  </w:tabs>
                  <w:ind w:left="-108" w:right="171"/>
                  <w:jc w:val="both"/>
                  <w:rPr>
                    <w:rFonts w:ascii="Palatino Linotype" w:eastAsia="Calibri" w:hAnsi="Palatino Linotype" w:cs="Tahoma"/>
                    <w:b/>
                    <w:sz w:val="22"/>
                    <w:szCs w:val="22"/>
                    <w:lang w:val="es-ES" w:eastAsia="en-US"/>
                  </w:rPr>
                </w:pPr>
              </w:p>
            </w:tc>
          </w:tr>
        </w:tbl>
        <w:p w14:paraId="324848D7" w14:textId="77777777" w:rsidR="00B83508" w:rsidRPr="005C106F" w:rsidRDefault="00B83508" w:rsidP="007540F1">
          <w:pPr>
            <w:tabs>
              <w:tab w:val="right" w:pos="8838"/>
            </w:tabs>
            <w:ind w:left="-28"/>
            <w:jc w:val="both"/>
            <w:rPr>
              <w:rFonts w:ascii="Arial" w:eastAsia="Calibri" w:hAnsi="Arial" w:cs="Arial"/>
              <w:b/>
              <w:sz w:val="22"/>
              <w:szCs w:val="22"/>
              <w:lang w:eastAsia="en-US"/>
            </w:rPr>
          </w:pPr>
        </w:p>
      </w:tc>
    </w:tr>
  </w:tbl>
  <w:p w14:paraId="3A2FD3E6" w14:textId="77777777" w:rsidR="00B83508" w:rsidRPr="00443C6B" w:rsidRDefault="000B7BDA" w:rsidP="007540F1">
    <w:pPr>
      <w:pStyle w:val="Encabezado"/>
      <w:rPr>
        <w:sz w:val="14"/>
      </w:rPr>
    </w:pPr>
    <w:r>
      <w:rPr>
        <w:noProof/>
        <w:sz w:val="14"/>
      </w:rPr>
      <w:pict w14:anchorId="0F63E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1026"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268"/>
      <w:gridCol w:w="6804"/>
    </w:tblGrid>
    <w:tr w:rsidR="00B83508" w:rsidRPr="00330DA7" w14:paraId="59FD1C38" w14:textId="77777777" w:rsidTr="007540F1">
      <w:trPr>
        <w:trHeight w:val="1435"/>
      </w:trPr>
      <w:tc>
        <w:tcPr>
          <w:tcW w:w="2268" w:type="dxa"/>
          <w:shd w:val="clear" w:color="auto" w:fill="auto"/>
        </w:tcPr>
        <w:p w14:paraId="6CDB25A0" w14:textId="77777777" w:rsidR="00B83508" w:rsidRPr="00330DA7" w:rsidRDefault="00B83508" w:rsidP="007540F1">
          <w:pPr>
            <w:tabs>
              <w:tab w:val="right" w:pos="4273"/>
            </w:tabs>
            <w:rPr>
              <w:rFonts w:ascii="Garamond" w:eastAsia="Calibri" w:hAnsi="Garamond"/>
              <w:sz w:val="22"/>
              <w:szCs w:val="22"/>
              <w:lang w:eastAsia="en-US"/>
            </w:rPr>
          </w:pPr>
        </w:p>
      </w:tc>
      <w:tc>
        <w:tcPr>
          <w:tcW w:w="6804" w:type="dxa"/>
          <w:shd w:val="clear" w:color="auto" w:fill="auto"/>
        </w:tcPr>
        <w:tbl>
          <w:tblPr>
            <w:tblW w:w="6663" w:type="dxa"/>
            <w:tblInd w:w="182" w:type="dxa"/>
            <w:tblLayout w:type="fixed"/>
            <w:tblLook w:val="0420" w:firstRow="1" w:lastRow="0" w:firstColumn="0" w:lastColumn="0" w:noHBand="0" w:noVBand="1"/>
          </w:tblPr>
          <w:tblGrid>
            <w:gridCol w:w="2444"/>
            <w:gridCol w:w="4219"/>
          </w:tblGrid>
          <w:tr w:rsidR="00B83508" w:rsidRPr="00330DA7" w14:paraId="53F709DB" w14:textId="77777777" w:rsidTr="00D10DE3">
            <w:trPr>
              <w:trHeight w:val="144"/>
            </w:trPr>
            <w:tc>
              <w:tcPr>
                <w:tcW w:w="2444" w:type="dxa"/>
                <w:shd w:val="clear" w:color="auto" w:fill="auto"/>
              </w:tcPr>
              <w:p w14:paraId="50E5D432" w14:textId="77777777" w:rsidR="00B83508" w:rsidRPr="00020E73" w:rsidRDefault="00B83508" w:rsidP="007540F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9" w:type="dxa"/>
                <w:shd w:val="clear" w:color="auto" w:fill="auto"/>
              </w:tcPr>
              <w:p w14:paraId="1C0A58A2" w14:textId="0B7C6E18" w:rsidR="00B83508" w:rsidRPr="00FC72CE" w:rsidRDefault="00132047" w:rsidP="007540F1">
                <w:pPr>
                  <w:tabs>
                    <w:tab w:val="right" w:pos="8838"/>
                  </w:tabs>
                  <w:ind w:left="-74" w:right="-105"/>
                  <w:jc w:val="both"/>
                  <w:rPr>
                    <w:rFonts w:ascii="Palatino Linotype" w:eastAsia="Calibri" w:hAnsi="Palatino Linotype" w:cs="Tahoma"/>
                    <w:sz w:val="22"/>
                    <w:szCs w:val="22"/>
                    <w:lang w:val="es-ES" w:eastAsia="en-US"/>
                  </w:rPr>
                </w:pPr>
                <w:r w:rsidRPr="00132047">
                  <w:rPr>
                    <w:rFonts w:ascii="Palatino Linotype" w:eastAsia="Calibri" w:hAnsi="Palatino Linotype" w:cs="Tahoma"/>
                    <w:sz w:val="22"/>
                    <w:szCs w:val="22"/>
                    <w:lang w:eastAsia="en-US"/>
                  </w:rPr>
                  <w:t>02101/INFOEM/IP/RR/2022</w:t>
                </w:r>
                <w:r w:rsidRPr="00132047">
                  <w:rPr>
                    <w:rFonts w:ascii="Palatino Linotype" w:eastAsia="Calibri" w:hAnsi="Palatino Linotype" w:cs="Tahoma"/>
                    <w:sz w:val="22"/>
                    <w:szCs w:val="22"/>
                    <w:lang w:val="es-ES" w:eastAsia="en-US"/>
                  </w:rPr>
                  <w:t xml:space="preserve"> </w:t>
                </w:r>
                <w:r w:rsidR="00B83508" w:rsidRPr="00FC72CE">
                  <w:rPr>
                    <w:rFonts w:ascii="Palatino Linotype" w:eastAsia="Calibri" w:hAnsi="Palatino Linotype" w:cs="Tahoma"/>
                    <w:sz w:val="22"/>
                    <w:szCs w:val="22"/>
                    <w:lang w:val="es-ES" w:eastAsia="en-US"/>
                  </w:rPr>
                  <w:t>y acumulado</w:t>
                </w:r>
              </w:p>
            </w:tc>
          </w:tr>
          <w:tr w:rsidR="00B83508" w:rsidRPr="00330DA7" w14:paraId="1E27F6E9" w14:textId="77777777" w:rsidTr="00D10DE3">
            <w:trPr>
              <w:trHeight w:val="144"/>
            </w:trPr>
            <w:tc>
              <w:tcPr>
                <w:tcW w:w="2444" w:type="dxa"/>
                <w:shd w:val="clear" w:color="auto" w:fill="auto"/>
              </w:tcPr>
              <w:p w14:paraId="4741E994"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9" w:type="dxa"/>
                <w:shd w:val="clear" w:color="auto" w:fill="auto"/>
              </w:tcPr>
              <w:p w14:paraId="46AAB67F" w14:textId="7DD5D7E9" w:rsidR="00B83508" w:rsidRPr="00FC72CE" w:rsidRDefault="00B83508" w:rsidP="007540F1">
                <w:pPr>
                  <w:tabs>
                    <w:tab w:val="left" w:pos="3122"/>
                    <w:tab w:val="right" w:pos="8838"/>
                  </w:tabs>
                  <w:ind w:left="-74" w:right="-105"/>
                  <w:jc w:val="both"/>
                  <w:rPr>
                    <w:rFonts w:ascii="Palatino Linotype" w:eastAsia="Calibri" w:hAnsi="Palatino Linotype" w:cs="Tahoma"/>
                    <w:sz w:val="22"/>
                    <w:szCs w:val="22"/>
                    <w:lang w:val="es-ES" w:eastAsia="en-US"/>
                  </w:rPr>
                </w:pPr>
              </w:p>
            </w:tc>
          </w:tr>
          <w:tr w:rsidR="00B83508" w:rsidRPr="00330DA7" w14:paraId="50ECA2F3" w14:textId="77777777" w:rsidTr="00D10DE3">
            <w:trPr>
              <w:trHeight w:val="283"/>
            </w:trPr>
            <w:tc>
              <w:tcPr>
                <w:tcW w:w="2444" w:type="dxa"/>
                <w:shd w:val="clear" w:color="auto" w:fill="auto"/>
              </w:tcPr>
              <w:p w14:paraId="7E381B23"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9" w:type="dxa"/>
                <w:shd w:val="clear" w:color="auto" w:fill="auto"/>
              </w:tcPr>
              <w:p w14:paraId="49760D64" w14:textId="36380246" w:rsidR="00B83508" w:rsidRPr="008B05A4" w:rsidRDefault="008B05A4" w:rsidP="007540F1">
                <w:pPr>
                  <w:tabs>
                    <w:tab w:val="left" w:pos="2834"/>
                    <w:tab w:val="right" w:pos="8838"/>
                  </w:tabs>
                  <w:ind w:left="-74" w:right="-105"/>
                  <w:jc w:val="both"/>
                  <w:rPr>
                    <w:rFonts w:ascii="Palatino Linotype" w:eastAsia="Calibri" w:hAnsi="Palatino Linotype" w:cs="Tahoma"/>
                    <w:sz w:val="22"/>
                    <w:szCs w:val="22"/>
                    <w:lang w:val="es-ES" w:eastAsia="en-US"/>
                  </w:rPr>
                </w:pPr>
                <w:r w:rsidRPr="008B05A4">
                  <w:rPr>
                    <w:rFonts w:ascii="Palatino Linotype" w:eastAsia="Calibri" w:hAnsi="Palatino Linotype" w:cs="Tahoma"/>
                    <w:sz w:val="22"/>
                    <w:szCs w:val="22"/>
                    <w:lang w:eastAsia="en-US"/>
                  </w:rPr>
                  <w:t>Ayuntamiento de Metepec</w:t>
                </w:r>
              </w:p>
            </w:tc>
          </w:tr>
          <w:tr w:rsidR="00B83508" w:rsidRPr="00330DA7" w14:paraId="37CD9738" w14:textId="77777777" w:rsidTr="00D10DE3">
            <w:trPr>
              <w:trHeight w:val="283"/>
            </w:trPr>
            <w:tc>
              <w:tcPr>
                <w:tcW w:w="2444" w:type="dxa"/>
                <w:shd w:val="clear" w:color="auto" w:fill="auto"/>
              </w:tcPr>
              <w:p w14:paraId="21341427" w14:textId="77777777" w:rsidR="00B83508" w:rsidRPr="00020E73" w:rsidRDefault="00B83508" w:rsidP="007540F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Comisionado Ponente:</w:t>
                </w:r>
              </w:p>
            </w:tc>
            <w:tc>
              <w:tcPr>
                <w:tcW w:w="4219" w:type="dxa"/>
                <w:shd w:val="clear" w:color="auto" w:fill="auto"/>
              </w:tcPr>
              <w:p w14:paraId="65F5E7C5" w14:textId="77777777" w:rsidR="00B83508" w:rsidRPr="00020E73" w:rsidRDefault="00B83508" w:rsidP="007540F1">
                <w:pPr>
                  <w:tabs>
                    <w:tab w:val="right" w:pos="8838"/>
                  </w:tabs>
                  <w:ind w:left="-74" w:right="-105"/>
                  <w:jc w:val="both"/>
                  <w:rPr>
                    <w:rFonts w:ascii="Palatino Linotype" w:eastAsia="Calibri" w:hAnsi="Palatino Linotype" w:cs="Tahoma"/>
                    <w:sz w:val="22"/>
                    <w:szCs w:val="22"/>
                    <w:lang w:val="es-ES" w:eastAsia="en-US"/>
                  </w:rPr>
                </w:pPr>
                <w:r w:rsidRPr="00020E73">
                  <w:rPr>
                    <w:rFonts w:ascii="Palatino Linotype" w:eastAsia="Calibri" w:hAnsi="Palatino Linotype" w:cs="Tahoma"/>
                    <w:sz w:val="22"/>
                    <w:szCs w:val="22"/>
                    <w:lang w:val="es-ES" w:eastAsia="en-US"/>
                  </w:rPr>
                  <w:t>Luis Gustavo Parra Noriega</w:t>
                </w:r>
              </w:p>
              <w:p w14:paraId="25C954F9" w14:textId="77777777" w:rsidR="00B83508" w:rsidRPr="00020E73" w:rsidRDefault="00B83508" w:rsidP="007540F1">
                <w:pPr>
                  <w:tabs>
                    <w:tab w:val="right" w:pos="8838"/>
                  </w:tabs>
                  <w:ind w:left="-74" w:right="-105"/>
                  <w:jc w:val="both"/>
                  <w:rPr>
                    <w:rFonts w:ascii="Palatino Linotype" w:eastAsia="Calibri" w:hAnsi="Palatino Linotype" w:cs="Tahoma"/>
                    <w:b/>
                    <w:sz w:val="22"/>
                    <w:szCs w:val="22"/>
                    <w:lang w:val="es-ES" w:eastAsia="en-US"/>
                  </w:rPr>
                </w:pPr>
              </w:p>
            </w:tc>
          </w:tr>
        </w:tbl>
        <w:p w14:paraId="652F131D" w14:textId="77777777" w:rsidR="00B83508" w:rsidRPr="00330DA7" w:rsidRDefault="00B83508" w:rsidP="007540F1">
          <w:pPr>
            <w:tabs>
              <w:tab w:val="right" w:pos="8838"/>
            </w:tabs>
            <w:ind w:left="-28"/>
            <w:jc w:val="both"/>
            <w:rPr>
              <w:rFonts w:ascii="Arial" w:eastAsia="Calibri" w:hAnsi="Arial" w:cs="Arial"/>
              <w:b/>
              <w:sz w:val="22"/>
              <w:szCs w:val="22"/>
              <w:lang w:eastAsia="en-US"/>
            </w:rPr>
          </w:pPr>
        </w:p>
      </w:tc>
    </w:tr>
  </w:tbl>
  <w:p w14:paraId="5E3084A2" w14:textId="77777777" w:rsidR="00B83508" w:rsidRPr="00827FA0" w:rsidRDefault="000B7BDA" w:rsidP="007540F1">
    <w:pPr>
      <w:pStyle w:val="Encabezado"/>
      <w:rPr>
        <w:sz w:val="2"/>
        <w:szCs w:val="22"/>
      </w:rPr>
    </w:pPr>
    <w:r>
      <w:rPr>
        <w:noProof/>
        <w:sz w:val="2"/>
        <w:szCs w:val="22"/>
      </w:rPr>
      <w:pict w14:anchorId="076E7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1027" type="#_x0000_t75" alt="" style="position:absolute;margin-left:-79.4pt;margin-top:-115.45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4482E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81BF3"/>
    <w:multiLevelType w:val="hybridMultilevel"/>
    <w:tmpl w:val="51B619E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C6D20"/>
    <w:multiLevelType w:val="hybridMultilevel"/>
    <w:tmpl w:val="8B2C82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60E6EE5"/>
    <w:multiLevelType w:val="hybridMultilevel"/>
    <w:tmpl w:val="388847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9347AC"/>
    <w:multiLevelType w:val="hybridMultilevel"/>
    <w:tmpl w:val="AC722F98"/>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AC312FD"/>
    <w:multiLevelType w:val="hybridMultilevel"/>
    <w:tmpl w:val="2CFAE8F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9C06D7"/>
    <w:multiLevelType w:val="hybridMultilevel"/>
    <w:tmpl w:val="193EE43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BB71DF8"/>
    <w:multiLevelType w:val="hybridMultilevel"/>
    <w:tmpl w:val="2EAA88A6"/>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E8F32E5"/>
    <w:multiLevelType w:val="hybridMultilevel"/>
    <w:tmpl w:val="6038CD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117249"/>
    <w:multiLevelType w:val="hybridMultilevel"/>
    <w:tmpl w:val="42B20FA0"/>
    <w:lvl w:ilvl="0" w:tplc="080A0001">
      <w:start w:val="1"/>
      <w:numFmt w:val="bullet"/>
      <w:lvlText w:val=""/>
      <w:lvlJc w:val="left"/>
      <w:pPr>
        <w:ind w:left="720" w:hanging="360"/>
      </w:pPr>
      <w:rPr>
        <w:rFonts w:ascii="Symbol" w:hAnsi="Symbol" w:hint="default"/>
        <w:b/>
        <w:bCs/>
        <w:sz w:val="22"/>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2E4014"/>
    <w:multiLevelType w:val="hybridMultilevel"/>
    <w:tmpl w:val="F1A6F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9E40EF"/>
    <w:multiLevelType w:val="hybridMultilevel"/>
    <w:tmpl w:val="3C1080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BC3492B"/>
    <w:multiLevelType w:val="hybridMultilevel"/>
    <w:tmpl w:val="E39A411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E82D33"/>
    <w:multiLevelType w:val="hybridMultilevel"/>
    <w:tmpl w:val="4FCA5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D1C04"/>
    <w:multiLevelType w:val="hybridMultilevel"/>
    <w:tmpl w:val="EC5E63F4"/>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54F60B2"/>
    <w:multiLevelType w:val="hybridMultilevel"/>
    <w:tmpl w:val="B8C04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E258D3"/>
    <w:multiLevelType w:val="hybridMultilevel"/>
    <w:tmpl w:val="AE1AD17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6F929F8"/>
    <w:multiLevelType w:val="hybridMultilevel"/>
    <w:tmpl w:val="77AC617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7E63ED4"/>
    <w:multiLevelType w:val="hybridMultilevel"/>
    <w:tmpl w:val="254665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C6C28F1"/>
    <w:multiLevelType w:val="hybridMultilevel"/>
    <w:tmpl w:val="D8A01822"/>
    <w:lvl w:ilvl="0" w:tplc="DA5A3ECE">
      <w:start w:val="1"/>
      <w:numFmt w:val="lowerRoman"/>
      <w:lvlText w:val="%1."/>
      <w:lvlJc w:val="left"/>
      <w:pPr>
        <w:ind w:left="720" w:hanging="360"/>
      </w:pPr>
      <w:rPr>
        <w:rFonts w:ascii="Palatino Linotype" w:hAnsi="Palatino Linotype"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F77CD6"/>
    <w:multiLevelType w:val="hybridMultilevel"/>
    <w:tmpl w:val="38884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DD7C42"/>
    <w:multiLevelType w:val="hybridMultilevel"/>
    <w:tmpl w:val="9FA030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77A552C"/>
    <w:multiLevelType w:val="hybridMultilevel"/>
    <w:tmpl w:val="978C65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C507030"/>
    <w:multiLevelType w:val="hybridMultilevel"/>
    <w:tmpl w:val="6A8E4A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F10F16"/>
    <w:multiLevelType w:val="hybridMultilevel"/>
    <w:tmpl w:val="C6C4C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092C0A"/>
    <w:multiLevelType w:val="hybridMultilevel"/>
    <w:tmpl w:val="388847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0C7239E"/>
    <w:multiLevelType w:val="hybridMultilevel"/>
    <w:tmpl w:val="F344FF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4F3BD0"/>
    <w:multiLevelType w:val="hybridMultilevel"/>
    <w:tmpl w:val="B714F3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3B56E0"/>
    <w:multiLevelType w:val="hybridMultilevel"/>
    <w:tmpl w:val="59BAC234"/>
    <w:lvl w:ilvl="0" w:tplc="BB1C9058">
      <w:start w:val="1"/>
      <w:numFmt w:val="upperRoman"/>
      <w:lvlText w:val="%1."/>
      <w:lvlJc w:val="left"/>
      <w:pPr>
        <w:ind w:left="112" w:hanging="156"/>
      </w:pPr>
      <w:rPr>
        <w:rFonts w:ascii="Bookman Old Style" w:eastAsia="Arial" w:hAnsi="Bookman Old Style" w:cs="Arial" w:hint="default"/>
        <w:b/>
        <w:bCs/>
        <w:w w:val="100"/>
        <w:sz w:val="20"/>
        <w:szCs w:val="20"/>
      </w:rPr>
    </w:lvl>
    <w:lvl w:ilvl="1" w:tplc="3078E134">
      <w:numFmt w:val="bullet"/>
      <w:lvlText w:val="•"/>
      <w:lvlJc w:val="left"/>
      <w:pPr>
        <w:ind w:left="1128" w:hanging="156"/>
      </w:pPr>
      <w:rPr>
        <w:rFonts w:hint="default"/>
      </w:rPr>
    </w:lvl>
    <w:lvl w:ilvl="2" w:tplc="283E2D96">
      <w:numFmt w:val="bullet"/>
      <w:lvlText w:val="•"/>
      <w:lvlJc w:val="left"/>
      <w:pPr>
        <w:ind w:left="2136" w:hanging="156"/>
      </w:pPr>
      <w:rPr>
        <w:rFonts w:hint="default"/>
      </w:rPr>
    </w:lvl>
    <w:lvl w:ilvl="3" w:tplc="1C6A91C0">
      <w:numFmt w:val="bullet"/>
      <w:lvlText w:val="•"/>
      <w:lvlJc w:val="left"/>
      <w:pPr>
        <w:ind w:left="3144" w:hanging="156"/>
      </w:pPr>
      <w:rPr>
        <w:rFonts w:hint="default"/>
      </w:rPr>
    </w:lvl>
    <w:lvl w:ilvl="4" w:tplc="FBAEED0C">
      <w:numFmt w:val="bullet"/>
      <w:lvlText w:val="•"/>
      <w:lvlJc w:val="left"/>
      <w:pPr>
        <w:ind w:left="4152" w:hanging="156"/>
      </w:pPr>
      <w:rPr>
        <w:rFonts w:hint="default"/>
      </w:rPr>
    </w:lvl>
    <w:lvl w:ilvl="5" w:tplc="AA1A56EE">
      <w:numFmt w:val="bullet"/>
      <w:lvlText w:val="•"/>
      <w:lvlJc w:val="left"/>
      <w:pPr>
        <w:ind w:left="5161" w:hanging="156"/>
      </w:pPr>
      <w:rPr>
        <w:rFonts w:hint="default"/>
      </w:rPr>
    </w:lvl>
    <w:lvl w:ilvl="6" w:tplc="778EF7B8">
      <w:numFmt w:val="bullet"/>
      <w:lvlText w:val="•"/>
      <w:lvlJc w:val="left"/>
      <w:pPr>
        <w:ind w:left="6169" w:hanging="156"/>
      </w:pPr>
      <w:rPr>
        <w:rFonts w:hint="default"/>
      </w:rPr>
    </w:lvl>
    <w:lvl w:ilvl="7" w:tplc="D1369E06">
      <w:numFmt w:val="bullet"/>
      <w:lvlText w:val="•"/>
      <w:lvlJc w:val="left"/>
      <w:pPr>
        <w:ind w:left="7177" w:hanging="156"/>
      </w:pPr>
      <w:rPr>
        <w:rFonts w:hint="default"/>
      </w:rPr>
    </w:lvl>
    <w:lvl w:ilvl="8" w:tplc="B4EE858A">
      <w:numFmt w:val="bullet"/>
      <w:lvlText w:val="•"/>
      <w:lvlJc w:val="left"/>
      <w:pPr>
        <w:ind w:left="8185" w:hanging="156"/>
      </w:pPr>
      <w:rPr>
        <w:rFonts w:hint="default"/>
      </w:rPr>
    </w:lvl>
  </w:abstractNum>
  <w:abstractNum w:abstractNumId="34" w15:restartNumberingAfterBreak="0">
    <w:nsid w:val="574D5B7F"/>
    <w:multiLevelType w:val="hybridMultilevel"/>
    <w:tmpl w:val="AE989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4202F3"/>
    <w:multiLevelType w:val="hybridMultilevel"/>
    <w:tmpl w:val="7BBECA4E"/>
    <w:lvl w:ilvl="0" w:tplc="A36ABF8A">
      <w:start w:val="1"/>
      <w:numFmt w:val="upperLetter"/>
      <w:lvlText w:val="%1."/>
      <w:lvlJc w:val="left"/>
      <w:pPr>
        <w:ind w:left="720" w:hanging="360"/>
      </w:pPr>
      <w:rPr>
        <w:rFonts w:ascii="Palatino Linotype" w:hAnsi="Palatino Linotype" w:hint="default"/>
        <w:b/>
        <w:bCs/>
        <w:sz w:val="22"/>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D4564B1"/>
    <w:multiLevelType w:val="hybridMultilevel"/>
    <w:tmpl w:val="5F74658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15:restartNumberingAfterBreak="0">
    <w:nsid w:val="5E69370C"/>
    <w:multiLevelType w:val="hybridMultilevel"/>
    <w:tmpl w:val="13A6481E"/>
    <w:lvl w:ilvl="0" w:tplc="93246CE0">
      <w:start w:val="1"/>
      <w:numFmt w:val="upperLetter"/>
      <w:lvlText w:val="%1."/>
      <w:lvlJc w:val="left"/>
      <w:pPr>
        <w:ind w:left="720" w:hanging="360"/>
      </w:pPr>
      <w:rPr>
        <w:rFonts w:ascii="Palatino Linotype" w:hAnsi="Palatino Linotype"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5FF46A28"/>
    <w:multiLevelType w:val="hybridMultilevel"/>
    <w:tmpl w:val="AE9E6D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2AB00EF"/>
    <w:multiLevelType w:val="hybridMultilevel"/>
    <w:tmpl w:val="043CB0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1A090E"/>
    <w:multiLevelType w:val="hybridMultilevel"/>
    <w:tmpl w:val="44225B40"/>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4" w15:restartNumberingAfterBreak="0">
    <w:nsid w:val="6F740C3F"/>
    <w:multiLevelType w:val="hybridMultilevel"/>
    <w:tmpl w:val="DBC4859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2E51250"/>
    <w:multiLevelType w:val="hybridMultilevel"/>
    <w:tmpl w:val="3FDC40B2"/>
    <w:lvl w:ilvl="0" w:tplc="DA5A3ECE">
      <w:start w:val="1"/>
      <w:numFmt w:val="lowerRoman"/>
      <w:lvlText w:val="%1."/>
      <w:lvlJc w:val="left"/>
      <w:pPr>
        <w:ind w:left="720" w:hanging="360"/>
      </w:pPr>
      <w:rPr>
        <w:rFonts w:ascii="Palatino Linotype" w:hAnsi="Palatino Linotype"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8CF71F3"/>
    <w:multiLevelType w:val="hybridMultilevel"/>
    <w:tmpl w:val="90381BB0"/>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0577453">
    <w:abstractNumId w:val="39"/>
  </w:num>
  <w:num w:numId="2" w16cid:durableId="1455178591">
    <w:abstractNumId w:val="16"/>
  </w:num>
  <w:num w:numId="3" w16cid:durableId="1832135679">
    <w:abstractNumId w:val="20"/>
  </w:num>
  <w:num w:numId="4" w16cid:durableId="856651103">
    <w:abstractNumId w:val="2"/>
  </w:num>
  <w:num w:numId="5" w16cid:durableId="765804686">
    <w:abstractNumId w:val="27"/>
  </w:num>
  <w:num w:numId="6" w16cid:durableId="1444031792">
    <w:abstractNumId w:val="21"/>
  </w:num>
  <w:num w:numId="7" w16cid:durableId="1638217799">
    <w:abstractNumId w:val="41"/>
  </w:num>
  <w:num w:numId="8" w16cid:durableId="870387230">
    <w:abstractNumId w:val="19"/>
  </w:num>
  <w:num w:numId="9" w16cid:durableId="1558664616">
    <w:abstractNumId w:val="33"/>
  </w:num>
  <w:num w:numId="10" w16cid:durableId="16426924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7758961">
    <w:abstractNumId w:val="31"/>
  </w:num>
  <w:num w:numId="12" w16cid:durableId="11804662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1822872">
    <w:abstractNumId w:val="38"/>
  </w:num>
  <w:num w:numId="14" w16cid:durableId="42412861">
    <w:abstractNumId w:val="8"/>
  </w:num>
  <w:num w:numId="15" w16cid:durableId="2034384212">
    <w:abstractNumId w:val="1"/>
  </w:num>
  <w:num w:numId="16" w16cid:durableId="1287930346">
    <w:abstractNumId w:val="15"/>
  </w:num>
  <w:num w:numId="17" w16cid:durableId="286083597">
    <w:abstractNumId w:val="3"/>
  </w:num>
  <w:num w:numId="18" w16cid:durableId="793062584">
    <w:abstractNumId w:val="6"/>
  </w:num>
  <w:num w:numId="19" w16cid:durableId="871916996">
    <w:abstractNumId w:val="22"/>
  </w:num>
  <w:num w:numId="20" w16cid:durableId="1655984857">
    <w:abstractNumId w:val="35"/>
  </w:num>
  <w:num w:numId="21" w16cid:durableId="1649431992">
    <w:abstractNumId w:val="37"/>
  </w:num>
  <w:num w:numId="22" w16cid:durableId="506866151">
    <w:abstractNumId w:val="11"/>
  </w:num>
  <w:num w:numId="23" w16cid:durableId="419260747">
    <w:abstractNumId w:val="42"/>
  </w:num>
  <w:num w:numId="24" w16cid:durableId="2060007207">
    <w:abstractNumId w:val="46"/>
  </w:num>
  <w:num w:numId="25" w16cid:durableId="1857501249">
    <w:abstractNumId w:val="13"/>
  </w:num>
  <w:num w:numId="26" w16cid:durableId="840314172">
    <w:abstractNumId w:val="23"/>
  </w:num>
  <w:num w:numId="27" w16cid:durableId="210043455">
    <w:abstractNumId w:val="32"/>
  </w:num>
  <w:num w:numId="28" w16cid:durableId="1839996039">
    <w:abstractNumId w:val="17"/>
  </w:num>
  <w:num w:numId="29" w16cid:durableId="1580820698">
    <w:abstractNumId w:val="9"/>
  </w:num>
  <w:num w:numId="30" w16cid:durableId="432172568">
    <w:abstractNumId w:val="12"/>
  </w:num>
  <w:num w:numId="31" w16cid:durableId="1807158246">
    <w:abstractNumId w:val="10"/>
  </w:num>
  <w:num w:numId="32" w16cid:durableId="1903442787">
    <w:abstractNumId w:val="28"/>
  </w:num>
  <w:num w:numId="33" w16cid:durableId="2136827734">
    <w:abstractNumId w:val="29"/>
  </w:num>
  <w:num w:numId="34" w16cid:durableId="603926902">
    <w:abstractNumId w:val="24"/>
  </w:num>
  <w:num w:numId="35" w16cid:durableId="1966764900">
    <w:abstractNumId w:val="5"/>
  </w:num>
  <w:num w:numId="36" w16cid:durableId="3630578">
    <w:abstractNumId w:val="0"/>
  </w:num>
  <w:num w:numId="37" w16cid:durableId="821581432">
    <w:abstractNumId w:val="44"/>
  </w:num>
  <w:num w:numId="38" w16cid:durableId="765657690">
    <w:abstractNumId w:val="45"/>
  </w:num>
  <w:num w:numId="39" w16cid:durableId="1613321100">
    <w:abstractNumId w:val="40"/>
  </w:num>
  <w:num w:numId="40" w16cid:durableId="1505437998">
    <w:abstractNumId w:val="7"/>
  </w:num>
  <w:num w:numId="41" w16cid:durableId="623972080">
    <w:abstractNumId w:val="26"/>
  </w:num>
  <w:num w:numId="42" w16cid:durableId="1642149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1066569">
    <w:abstractNumId w:val="4"/>
  </w:num>
  <w:num w:numId="44" w16cid:durableId="1873180335">
    <w:abstractNumId w:val="25"/>
  </w:num>
  <w:num w:numId="45" w16cid:durableId="894857643">
    <w:abstractNumId w:val="30"/>
  </w:num>
  <w:num w:numId="46" w16cid:durableId="1261598340">
    <w:abstractNumId w:val="36"/>
  </w:num>
  <w:num w:numId="47" w16cid:durableId="57779106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090953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63C"/>
    <w:rsid w:val="0000100F"/>
    <w:rsid w:val="0000280B"/>
    <w:rsid w:val="00002D30"/>
    <w:rsid w:val="00004401"/>
    <w:rsid w:val="0000510E"/>
    <w:rsid w:val="000054CC"/>
    <w:rsid w:val="000100EF"/>
    <w:rsid w:val="0001057E"/>
    <w:rsid w:val="000111F0"/>
    <w:rsid w:val="000112B9"/>
    <w:rsid w:val="00014CA4"/>
    <w:rsid w:val="00015458"/>
    <w:rsid w:val="000167E5"/>
    <w:rsid w:val="0001702B"/>
    <w:rsid w:val="000175EE"/>
    <w:rsid w:val="00020C64"/>
    <w:rsid w:val="0002206C"/>
    <w:rsid w:val="00022A7B"/>
    <w:rsid w:val="00023A0B"/>
    <w:rsid w:val="000252D6"/>
    <w:rsid w:val="000277F8"/>
    <w:rsid w:val="00027CD3"/>
    <w:rsid w:val="000301A0"/>
    <w:rsid w:val="00035500"/>
    <w:rsid w:val="00037B46"/>
    <w:rsid w:val="00041435"/>
    <w:rsid w:val="0004183B"/>
    <w:rsid w:val="000463AD"/>
    <w:rsid w:val="000465EB"/>
    <w:rsid w:val="00047AB7"/>
    <w:rsid w:val="000504B4"/>
    <w:rsid w:val="00050EA4"/>
    <w:rsid w:val="00051436"/>
    <w:rsid w:val="000516BF"/>
    <w:rsid w:val="00056EE7"/>
    <w:rsid w:val="00056EF5"/>
    <w:rsid w:val="00061703"/>
    <w:rsid w:val="00061FB6"/>
    <w:rsid w:val="00062FCE"/>
    <w:rsid w:val="000632E7"/>
    <w:rsid w:val="000650D6"/>
    <w:rsid w:val="0006626C"/>
    <w:rsid w:val="000710CF"/>
    <w:rsid w:val="0007241D"/>
    <w:rsid w:val="000727FA"/>
    <w:rsid w:val="00073081"/>
    <w:rsid w:val="00075932"/>
    <w:rsid w:val="00076801"/>
    <w:rsid w:val="00077F41"/>
    <w:rsid w:val="000800D4"/>
    <w:rsid w:val="00081701"/>
    <w:rsid w:val="000828D0"/>
    <w:rsid w:val="00085A74"/>
    <w:rsid w:val="00087CF1"/>
    <w:rsid w:val="00090271"/>
    <w:rsid w:val="00091513"/>
    <w:rsid w:val="000926FE"/>
    <w:rsid w:val="00093F68"/>
    <w:rsid w:val="000954D1"/>
    <w:rsid w:val="00096403"/>
    <w:rsid w:val="00096EE6"/>
    <w:rsid w:val="000A0486"/>
    <w:rsid w:val="000A0E19"/>
    <w:rsid w:val="000A116D"/>
    <w:rsid w:val="000A1D2F"/>
    <w:rsid w:val="000A1FAF"/>
    <w:rsid w:val="000A2ADC"/>
    <w:rsid w:val="000A46E1"/>
    <w:rsid w:val="000A4E03"/>
    <w:rsid w:val="000A6780"/>
    <w:rsid w:val="000A6B4B"/>
    <w:rsid w:val="000A7ECD"/>
    <w:rsid w:val="000B0E05"/>
    <w:rsid w:val="000B277A"/>
    <w:rsid w:val="000B3F31"/>
    <w:rsid w:val="000B6B48"/>
    <w:rsid w:val="000B7905"/>
    <w:rsid w:val="000B7BDA"/>
    <w:rsid w:val="000C0905"/>
    <w:rsid w:val="000C0EEA"/>
    <w:rsid w:val="000C295E"/>
    <w:rsid w:val="000C374F"/>
    <w:rsid w:val="000C3AF3"/>
    <w:rsid w:val="000C46E3"/>
    <w:rsid w:val="000D00E6"/>
    <w:rsid w:val="000D017F"/>
    <w:rsid w:val="000D0818"/>
    <w:rsid w:val="000D0D08"/>
    <w:rsid w:val="000D212F"/>
    <w:rsid w:val="000D226B"/>
    <w:rsid w:val="000D5036"/>
    <w:rsid w:val="000D513A"/>
    <w:rsid w:val="000D529E"/>
    <w:rsid w:val="000E1DCC"/>
    <w:rsid w:val="000E2A9F"/>
    <w:rsid w:val="000E4529"/>
    <w:rsid w:val="000E7223"/>
    <w:rsid w:val="000F0A31"/>
    <w:rsid w:val="000F1577"/>
    <w:rsid w:val="000F36EA"/>
    <w:rsid w:val="000F585E"/>
    <w:rsid w:val="000F5F86"/>
    <w:rsid w:val="000F672D"/>
    <w:rsid w:val="000F7355"/>
    <w:rsid w:val="00101753"/>
    <w:rsid w:val="00101D28"/>
    <w:rsid w:val="0010289C"/>
    <w:rsid w:val="00102A53"/>
    <w:rsid w:val="0010751E"/>
    <w:rsid w:val="0010787A"/>
    <w:rsid w:val="00111AB5"/>
    <w:rsid w:val="00111B81"/>
    <w:rsid w:val="00113CC5"/>
    <w:rsid w:val="00115B55"/>
    <w:rsid w:val="001160F5"/>
    <w:rsid w:val="001162C3"/>
    <w:rsid w:val="00117507"/>
    <w:rsid w:val="00123034"/>
    <w:rsid w:val="00123A63"/>
    <w:rsid w:val="00124845"/>
    <w:rsid w:val="0012571F"/>
    <w:rsid w:val="0012644F"/>
    <w:rsid w:val="00130967"/>
    <w:rsid w:val="00130FE9"/>
    <w:rsid w:val="0013196B"/>
    <w:rsid w:val="00132047"/>
    <w:rsid w:val="001323EC"/>
    <w:rsid w:val="001341A7"/>
    <w:rsid w:val="00134861"/>
    <w:rsid w:val="00134CF1"/>
    <w:rsid w:val="00136814"/>
    <w:rsid w:val="00137040"/>
    <w:rsid w:val="0013783F"/>
    <w:rsid w:val="00140BCD"/>
    <w:rsid w:val="00141213"/>
    <w:rsid w:val="00141B06"/>
    <w:rsid w:val="00141E15"/>
    <w:rsid w:val="001449A9"/>
    <w:rsid w:val="00144EA8"/>
    <w:rsid w:val="00144F8D"/>
    <w:rsid w:val="001461FF"/>
    <w:rsid w:val="0015102B"/>
    <w:rsid w:val="00152651"/>
    <w:rsid w:val="001526BE"/>
    <w:rsid w:val="0015399E"/>
    <w:rsid w:val="0015427C"/>
    <w:rsid w:val="00154891"/>
    <w:rsid w:val="00155048"/>
    <w:rsid w:val="00155975"/>
    <w:rsid w:val="00156256"/>
    <w:rsid w:val="00156CF6"/>
    <w:rsid w:val="00157258"/>
    <w:rsid w:val="0015773B"/>
    <w:rsid w:val="00161028"/>
    <w:rsid w:val="00162E49"/>
    <w:rsid w:val="0016332E"/>
    <w:rsid w:val="00164486"/>
    <w:rsid w:val="001647A4"/>
    <w:rsid w:val="0016489A"/>
    <w:rsid w:val="001659FB"/>
    <w:rsid w:val="00165BBD"/>
    <w:rsid w:val="00165E76"/>
    <w:rsid w:val="00171767"/>
    <w:rsid w:val="00173444"/>
    <w:rsid w:val="001742B4"/>
    <w:rsid w:val="0017473C"/>
    <w:rsid w:val="00175577"/>
    <w:rsid w:val="0017592B"/>
    <w:rsid w:val="00175C97"/>
    <w:rsid w:val="00180E9E"/>
    <w:rsid w:val="00181D6A"/>
    <w:rsid w:val="0018227F"/>
    <w:rsid w:val="00183DF2"/>
    <w:rsid w:val="001864F9"/>
    <w:rsid w:val="001866B2"/>
    <w:rsid w:val="001906B3"/>
    <w:rsid w:val="00190B33"/>
    <w:rsid w:val="00191625"/>
    <w:rsid w:val="00192A58"/>
    <w:rsid w:val="00193C15"/>
    <w:rsid w:val="0019508E"/>
    <w:rsid w:val="00196430"/>
    <w:rsid w:val="0019660C"/>
    <w:rsid w:val="001A071B"/>
    <w:rsid w:val="001A094D"/>
    <w:rsid w:val="001A2B66"/>
    <w:rsid w:val="001A40D3"/>
    <w:rsid w:val="001A4D52"/>
    <w:rsid w:val="001A6058"/>
    <w:rsid w:val="001A622B"/>
    <w:rsid w:val="001B084F"/>
    <w:rsid w:val="001B1741"/>
    <w:rsid w:val="001B1968"/>
    <w:rsid w:val="001B2B54"/>
    <w:rsid w:val="001B5691"/>
    <w:rsid w:val="001B624D"/>
    <w:rsid w:val="001B7E28"/>
    <w:rsid w:val="001B7E2B"/>
    <w:rsid w:val="001C0028"/>
    <w:rsid w:val="001C1637"/>
    <w:rsid w:val="001C261A"/>
    <w:rsid w:val="001C3646"/>
    <w:rsid w:val="001C4E22"/>
    <w:rsid w:val="001C5046"/>
    <w:rsid w:val="001C563E"/>
    <w:rsid w:val="001C64EA"/>
    <w:rsid w:val="001C7A81"/>
    <w:rsid w:val="001D04AA"/>
    <w:rsid w:val="001D05E0"/>
    <w:rsid w:val="001D0EC6"/>
    <w:rsid w:val="001D2357"/>
    <w:rsid w:val="001D3BA1"/>
    <w:rsid w:val="001E192E"/>
    <w:rsid w:val="001E1D4B"/>
    <w:rsid w:val="001E5171"/>
    <w:rsid w:val="001E548C"/>
    <w:rsid w:val="001E560C"/>
    <w:rsid w:val="001E66EE"/>
    <w:rsid w:val="001E69A0"/>
    <w:rsid w:val="001F049B"/>
    <w:rsid w:val="001F1A4B"/>
    <w:rsid w:val="001F1F55"/>
    <w:rsid w:val="001F22DD"/>
    <w:rsid w:val="001F28C4"/>
    <w:rsid w:val="001F3337"/>
    <w:rsid w:val="001F45BA"/>
    <w:rsid w:val="001F4C72"/>
    <w:rsid w:val="001F51C1"/>
    <w:rsid w:val="001F53E3"/>
    <w:rsid w:val="001F61E4"/>
    <w:rsid w:val="001F7114"/>
    <w:rsid w:val="00202132"/>
    <w:rsid w:val="0020365C"/>
    <w:rsid w:val="00204309"/>
    <w:rsid w:val="0020625E"/>
    <w:rsid w:val="0020626C"/>
    <w:rsid w:val="00210522"/>
    <w:rsid w:val="00210C27"/>
    <w:rsid w:val="00210CCB"/>
    <w:rsid w:val="00211043"/>
    <w:rsid w:val="002120B2"/>
    <w:rsid w:val="002138EA"/>
    <w:rsid w:val="00213F4F"/>
    <w:rsid w:val="00214409"/>
    <w:rsid w:val="002152D7"/>
    <w:rsid w:val="002171AD"/>
    <w:rsid w:val="00221BD3"/>
    <w:rsid w:val="00223693"/>
    <w:rsid w:val="0022400A"/>
    <w:rsid w:val="00225C53"/>
    <w:rsid w:val="0022667A"/>
    <w:rsid w:val="00231F37"/>
    <w:rsid w:val="0023207A"/>
    <w:rsid w:val="00234274"/>
    <w:rsid w:val="002348D7"/>
    <w:rsid w:val="00237CE5"/>
    <w:rsid w:val="00240515"/>
    <w:rsid w:val="00243558"/>
    <w:rsid w:val="002463A1"/>
    <w:rsid w:val="00246CED"/>
    <w:rsid w:val="002471FB"/>
    <w:rsid w:val="00247399"/>
    <w:rsid w:val="002529DE"/>
    <w:rsid w:val="00252B1B"/>
    <w:rsid w:val="00254BCA"/>
    <w:rsid w:val="00255A14"/>
    <w:rsid w:val="0025658C"/>
    <w:rsid w:val="0026041B"/>
    <w:rsid w:val="0026097D"/>
    <w:rsid w:val="00260FCE"/>
    <w:rsid w:val="002617F5"/>
    <w:rsid w:val="00262827"/>
    <w:rsid w:val="002632CA"/>
    <w:rsid w:val="00264B62"/>
    <w:rsid w:val="00266EBE"/>
    <w:rsid w:val="0027105A"/>
    <w:rsid w:val="00273CBE"/>
    <w:rsid w:val="00276ED6"/>
    <w:rsid w:val="0027742E"/>
    <w:rsid w:val="00282D39"/>
    <w:rsid w:val="0028305F"/>
    <w:rsid w:val="00283E0C"/>
    <w:rsid w:val="002866DD"/>
    <w:rsid w:val="002907FA"/>
    <w:rsid w:val="00290FF5"/>
    <w:rsid w:val="00291490"/>
    <w:rsid w:val="002915F9"/>
    <w:rsid w:val="002925DE"/>
    <w:rsid w:val="00294436"/>
    <w:rsid w:val="0029588E"/>
    <w:rsid w:val="002976C4"/>
    <w:rsid w:val="002A278E"/>
    <w:rsid w:val="002A2A88"/>
    <w:rsid w:val="002A374D"/>
    <w:rsid w:val="002A56B7"/>
    <w:rsid w:val="002A6439"/>
    <w:rsid w:val="002A6D86"/>
    <w:rsid w:val="002A7EAF"/>
    <w:rsid w:val="002B43D6"/>
    <w:rsid w:val="002B6396"/>
    <w:rsid w:val="002B6DB5"/>
    <w:rsid w:val="002B74D9"/>
    <w:rsid w:val="002C070A"/>
    <w:rsid w:val="002C4CE7"/>
    <w:rsid w:val="002C5A8B"/>
    <w:rsid w:val="002C5CDD"/>
    <w:rsid w:val="002C5D43"/>
    <w:rsid w:val="002C671E"/>
    <w:rsid w:val="002C686D"/>
    <w:rsid w:val="002D02D2"/>
    <w:rsid w:val="002D1F6D"/>
    <w:rsid w:val="002D2183"/>
    <w:rsid w:val="002D2B28"/>
    <w:rsid w:val="002D3B39"/>
    <w:rsid w:val="002D449E"/>
    <w:rsid w:val="002D44B6"/>
    <w:rsid w:val="002D4AA5"/>
    <w:rsid w:val="002D75F7"/>
    <w:rsid w:val="002D7917"/>
    <w:rsid w:val="002E0BCE"/>
    <w:rsid w:val="002E4CBD"/>
    <w:rsid w:val="002E5458"/>
    <w:rsid w:val="002F02AD"/>
    <w:rsid w:val="002F02AF"/>
    <w:rsid w:val="002F1AC3"/>
    <w:rsid w:val="002F2682"/>
    <w:rsid w:val="002F2E80"/>
    <w:rsid w:val="002F7BB2"/>
    <w:rsid w:val="00300F8C"/>
    <w:rsid w:val="00301E7E"/>
    <w:rsid w:val="00304A56"/>
    <w:rsid w:val="00305152"/>
    <w:rsid w:val="00306C37"/>
    <w:rsid w:val="00311FC1"/>
    <w:rsid w:val="00316D91"/>
    <w:rsid w:val="00316F0C"/>
    <w:rsid w:val="00317281"/>
    <w:rsid w:val="0031781B"/>
    <w:rsid w:val="0032271C"/>
    <w:rsid w:val="0032352C"/>
    <w:rsid w:val="003259E2"/>
    <w:rsid w:val="003269B7"/>
    <w:rsid w:val="00327888"/>
    <w:rsid w:val="0033035E"/>
    <w:rsid w:val="00330747"/>
    <w:rsid w:val="00330AAE"/>
    <w:rsid w:val="00331091"/>
    <w:rsid w:val="00331097"/>
    <w:rsid w:val="00334308"/>
    <w:rsid w:val="003344CF"/>
    <w:rsid w:val="003377C9"/>
    <w:rsid w:val="0034171E"/>
    <w:rsid w:val="00342213"/>
    <w:rsid w:val="003458EB"/>
    <w:rsid w:val="00345A24"/>
    <w:rsid w:val="003472FB"/>
    <w:rsid w:val="003474EC"/>
    <w:rsid w:val="0035269B"/>
    <w:rsid w:val="00352BEF"/>
    <w:rsid w:val="003532FE"/>
    <w:rsid w:val="003579B6"/>
    <w:rsid w:val="00360F4E"/>
    <w:rsid w:val="0036268B"/>
    <w:rsid w:val="00362E0A"/>
    <w:rsid w:val="00363217"/>
    <w:rsid w:val="0036369A"/>
    <w:rsid w:val="003642FF"/>
    <w:rsid w:val="00364653"/>
    <w:rsid w:val="00364951"/>
    <w:rsid w:val="00365A51"/>
    <w:rsid w:val="00365B31"/>
    <w:rsid w:val="00366E78"/>
    <w:rsid w:val="00367279"/>
    <w:rsid w:val="003704FC"/>
    <w:rsid w:val="00370CEA"/>
    <w:rsid w:val="003712BE"/>
    <w:rsid w:val="00371557"/>
    <w:rsid w:val="003726F6"/>
    <w:rsid w:val="003734A3"/>
    <w:rsid w:val="0037362A"/>
    <w:rsid w:val="00382704"/>
    <w:rsid w:val="00383776"/>
    <w:rsid w:val="003838B9"/>
    <w:rsid w:val="003845F7"/>
    <w:rsid w:val="00386A32"/>
    <w:rsid w:val="00387420"/>
    <w:rsid w:val="0039060E"/>
    <w:rsid w:val="00392362"/>
    <w:rsid w:val="00393E1B"/>
    <w:rsid w:val="003941B8"/>
    <w:rsid w:val="00394934"/>
    <w:rsid w:val="00394DE9"/>
    <w:rsid w:val="003954DA"/>
    <w:rsid w:val="00395D91"/>
    <w:rsid w:val="003A076B"/>
    <w:rsid w:val="003A2261"/>
    <w:rsid w:val="003A3BFF"/>
    <w:rsid w:val="003A40F2"/>
    <w:rsid w:val="003A462A"/>
    <w:rsid w:val="003A5023"/>
    <w:rsid w:val="003A5EE6"/>
    <w:rsid w:val="003B1B3D"/>
    <w:rsid w:val="003B2621"/>
    <w:rsid w:val="003B2F34"/>
    <w:rsid w:val="003B4084"/>
    <w:rsid w:val="003B75BE"/>
    <w:rsid w:val="003B79C2"/>
    <w:rsid w:val="003C0D1C"/>
    <w:rsid w:val="003C1459"/>
    <w:rsid w:val="003C3A6A"/>
    <w:rsid w:val="003C3E20"/>
    <w:rsid w:val="003C449B"/>
    <w:rsid w:val="003C48DD"/>
    <w:rsid w:val="003C6833"/>
    <w:rsid w:val="003C7E82"/>
    <w:rsid w:val="003D048A"/>
    <w:rsid w:val="003D5A09"/>
    <w:rsid w:val="003D667D"/>
    <w:rsid w:val="003D7179"/>
    <w:rsid w:val="003D7366"/>
    <w:rsid w:val="003D7B39"/>
    <w:rsid w:val="003E2AE4"/>
    <w:rsid w:val="003E3D5D"/>
    <w:rsid w:val="003E454F"/>
    <w:rsid w:val="003E4879"/>
    <w:rsid w:val="003E4D9F"/>
    <w:rsid w:val="003E5A5B"/>
    <w:rsid w:val="003E6F7D"/>
    <w:rsid w:val="003F2161"/>
    <w:rsid w:val="003F220C"/>
    <w:rsid w:val="004022BE"/>
    <w:rsid w:val="00403795"/>
    <w:rsid w:val="00403A06"/>
    <w:rsid w:val="0040487D"/>
    <w:rsid w:val="004074B9"/>
    <w:rsid w:val="004100DE"/>
    <w:rsid w:val="004108DD"/>
    <w:rsid w:val="00410C60"/>
    <w:rsid w:val="00412F2C"/>
    <w:rsid w:val="0041589E"/>
    <w:rsid w:val="00415F2A"/>
    <w:rsid w:val="00420593"/>
    <w:rsid w:val="00420A2E"/>
    <w:rsid w:val="00421044"/>
    <w:rsid w:val="004219A0"/>
    <w:rsid w:val="0042371E"/>
    <w:rsid w:val="00424FFE"/>
    <w:rsid w:val="00426F53"/>
    <w:rsid w:val="0042750F"/>
    <w:rsid w:val="0042752E"/>
    <w:rsid w:val="00430CAB"/>
    <w:rsid w:val="004311B3"/>
    <w:rsid w:val="00432AE2"/>
    <w:rsid w:val="00432D72"/>
    <w:rsid w:val="00433B7A"/>
    <w:rsid w:val="00434B3F"/>
    <w:rsid w:val="00434EC3"/>
    <w:rsid w:val="00436A6B"/>
    <w:rsid w:val="004401C2"/>
    <w:rsid w:val="00440C9B"/>
    <w:rsid w:val="00441FA1"/>
    <w:rsid w:val="0044225B"/>
    <w:rsid w:val="004428C5"/>
    <w:rsid w:val="0044575C"/>
    <w:rsid w:val="00445F74"/>
    <w:rsid w:val="00446545"/>
    <w:rsid w:val="004465E3"/>
    <w:rsid w:val="00446E9E"/>
    <w:rsid w:val="004476E7"/>
    <w:rsid w:val="00447F34"/>
    <w:rsid w:val="00450404"/>
    <w:rsid w:val="0045074B"/>
    <w:rsid w:val="0045714E"/>
    <w:rsid w:val="0045788B"/>
    <w:rsid w:val="0046078A"/>
    <w:rsid w:val="00461D26"/>
    <w:rsid w:val="004621F4"/>
    <w:rsid w:val="0046377E"/>
    <w:rsid w:val="004639DF"/>
    <w:rsid w:val="00463A12"/>
    <w:rsid w:val="00467136"/>
    <w:rsid w:val="00467DEF"/>
    <w:rsid w:val="00471875"/>
    <w:rsid w:val="00472249"/>
    <w:rsid w:val="00472F1C"/>
    <w:rsid w:val="0047370A"/>
    <w:rsid w:val="0047408E"/>
    <w:rsid w:val="00483822"/>
    <w:rsid w:val="00484C4C"/>
    <w:rsid w:val="0048560C"/>
    <w:rsid w:val="00486EA3"/>
    <w:rsid w:val="004907A8"/>
    <w:rsid w:val="00496FC5"/>
    <w:rsid w:val="00497D7E"/>
    <w:rsid w:val="004A2501"/>
    <w:rsid w:val="004A272C"/>
    <w:rsid w:val="004A3BBB"/>
    <w:rsid w:val="004A6159"/>
    <w:rsid w:val="004A75DD"/>
    <w:rsid w:val="004A7B2A"/>
    <w:rsid w:val="004B10F8"/>
    <w:rsid w:val="004B29C0"/>
    <w:rsid w:val="004B4453"/>
    <w:rsid w:val="004B4B92"/>
    <w:rsid w:val="004B71FE"/>
    <w:rsid w:val="004B73A5"/>
    <w:rsid w:val="004B7CC1"/>
    <w:rsid w:val="004C292E"/>
    <w:rsid w:val="004C3902"/>
    <w:rsid w:val="004C3D19"/>
    <w:rsid w:val="004C4503"/>
    <w:rsid w:val="004C50F3"/>
    <w:rsid w:val="004C5885"/>
    <w:rsid w:val="004D0C9A"/>
    <w:rsid w:val="004D2553"/>
    <w:rsid w:val="004D7ACD"/>
    <w:rsid w:val="004E028E"/>
    <w:rsid w:val="004E3661"/>
    <w:rsid w:val="004E7138"/>
    <w:rsid w:val="004E7546"/>
    <w:rsid w:val="004E7F85"/>
    <w:rsid w:val="004F070D"/>
    <w:rsid w:val="004F179F"/>
    <w:rsid w:val="004F31CE"/>
    <w:rsid w:val="004F4417"/>
    <w:rsid w:val="004F47BD"/>
    <w:rsid w:val="004F626E"/>
    <w:rsid w:val="004F7606"/>
    <w:rsid w:val="005004AD"/>
    <w:rsid w:val="005004B1"/>
    <w:rsid w:val="005017B2"/>
    <w:rsid w:val="00502090"/>
    <w:rsid w:val="005039D4"/>
    <w:rsid w:val="00505674"/>
    <w:rsid w:val="0050593F"/>
    <w:rsid w:val="00506FC1"/>
    <w:rsid w:val="005159C8"/>
    <w:rsid w:val="005165BE"/>
    <w:rsid w:val="0051763E"/>
    <w:rsid w:val="0052160E"/>
    <w:rsid w:val="00521A43"/>
    <w:rsid w:val="00521B91"/>
    <w:rsid w:val="00522B41"/>
    <w:rsid w:val="005236A1"/>
    <w:rsid w:val="0052382F"/>
    <w:rsid w:val="00523A62"/>
    <w:rsid w:val="00524553"/>
    <w:rsid w:val="00525D37"/>
    <w:rsid w:val="005279EC"/>
    <w:rsid w:val="0053033A"/>
    <w:rsid w:val="0053091C"/>
    <w:rsid w:val="005324A8"/>
    <w:rsid w:val="00534BC4"/>
    <w:rsid w:val="005353D3"/>
    <w:rsid w:val="00541B9F"/>
    <w:rsid w:val="00541BA5"/>
    <w:rsid w:val="00543B71"/>
    <w:rsid w:val="00544CC2"/>
    <w:rsid w:val="00545190"/>
    <w:rsid w:val="0054710C"/>
    <w:rsid w:val="005472A5"/>
    <w:rsid w:val="005513F9"/>
    <w:rsid w:val="00552539"/>
    <w:rsid w:val="00554530"/>
    <w:rsid w:val="00554D2C"/>
    <w:rsid w:val="00555A8A"/>
    <w:rsid w:val="00557500"/>
    <w:rsid w:val="005577B6"/>
    <w:rsid w:val="0056175E"/>
    <w:rsid w:val="0056334B"/>
    <w:rsid w:val="00563CC0"/>
    <w:rsid w:val="00563D49"/>
    <w:rsid w:val="0056520D"/>
    <w:rsid w:val="00566B78"/>
    <w:rsid w:val="00567232"/>
    <w:rsid w:val="005702C5"/>
    <w:rsid w:val="00571395"/>
    <w:rsid w:val="00571D38"/>
    <w:rsid w:val="0057259E"/>
    <w:rsid w:val="00573484"/>
    <w:rsid w:val="00574919"/>
    <w:rsid w:val="00574B17"/>
    <w:rsid w:val="005760FF"/>
    <w:rsid w:val="00576151"/>
    <w:rsid w:val="005764DE"/>
    <w:rsid w:val="00582E30"/>
    <w:rsid w:val="0058588B"/>
    <w:rsid w:val="00587DEB"/>
    <w:rsid w:val="005904F6"/>
    <w:rsid w:val="00592D76"/>
    <w:rsid w:val="00593B93"/>
    <w:rsid w:val="005952DB"/>
    <w:rsid w:val="00595A04"/>
    <w:rsid w:val="00595D42"/>
    <w:rsid w:val="00595DC2"/>
    <w:rsid w:val="005A02E7"/>
    <w:rsid w:val="005A1669"/>
    <w:rsid w:val="005A3B09"/>
    <w:rsid w:val="005A471C"/>
    <w:rsid w:val="005A62BE"/>
    <w:rsid w:val="005A792C"/>
    <w:rsid w:val="005B550B"/>
    <w:rsid w:val="005C0526"/>
    <w:rsid w:val="005C150E"/>
    <w:rsid w:val="005C2ABC"/>
    <w:rsid w:val="005D181F"/>
    <w:rsid w:val="005D2F1D"/>
    <w:rsid w:val="005D4331"/>
    <w:rsid w:val="005D503A"/>
    <w:rsid w:val="005D5720"/>
    <w:rsid w:val="005D629A"/>
    <w:rsid w:val="005D6F39"/>
    <w:rsid w:val="005E19AE"/>
    <w:rsid w:val="005E3E4F"/>
    <w:rsid w:val="005E4607"/>
    <w:rsid w:val="005E53F9"/>
    <w:rsid w:val="005E5CE8"/>
    <w:rsid w:val="005E6104"/>
    <w:rsid w:val="005F0CC6"/>
    <w:rsid w:val="005F1AF2"/>
    <w:rsid w:val="005F1FDB"/>
    <w:rsid w:val="005F5AAB"/>
    <w:rsid w:val="005F6451"/>
    <w:rsid w:val="005F67C0"/>
    <w:rsid w:val="005F7080"/>
    <w:rsid w:val="00603404"/>
    <w:rsid w:val="006043C3"/>
    <w:rsid w:val="00604866"/>
    <w:rsid w:val="0060495A"/>
    <w:rsid w:val="006052EC"/>
    <w:rsid w:val="00605D5A"/>
    <w:rsid w:val="0060705B"/>
    <w:rsid w:val="006122D6"/>
    <w:rsid w:val="00612AA8"/>
    <w:rsid w:val="00612AB7"/>
    <w:rsid w:val="006149CF"/>
    <w:rsid w:val="0061542D"/>
    <w:rsid w:val="00617C0E"/>
    <w:rsid w:val="006209ED"/>
    <w:rsid w:val="00620A78"/>
    <w:rsid w:val="00620C90"/>
    <w:rsid w:val="00621852"/>
    <w:rsid w:val="00621B80"/>
    <w:rsid w:val="00621F97"/>
    <w:rsid w:val="006229DE"/>
    <w:rsid w:val="0062326D"/>
    <w:rsid w:val="006327F9"/>
    <w:rsid w:val="00632AA0"/>
    <w:rsid w:val="006334D5"/>
    <w:rsid w:val="00633812"/>
    <w:rsid w:val="00635EE7"/>
    <w:rsid w:val="0063670F"/>
    <w:rsid w:val="00636801"/>
    <w:rsid w:val="00636810"/>
    <w:rsid w:val="0063774A"/>
    <w:rsid w:val="00640966"/>
    <w:rsid w:val="006426F4"/>
    <w:rsid w:val="00643A72"/>
    <w:rsid w:val="006457A3"/>
    <w:rsid w:val="00647396"/>
    <w:rsid w:val="0065213F"/>
    <w:rsid w:val="006568B7"/>
    <w:rsid w:val="00656C08"/>
    <w:rsid w:val="00656F5D"/>
    <w:rsid w:val="0066155D"/>
    <w:rsid w:val="006623B7"/>
    <w:rsid w:val="006631B2"/>
    <w:rsid w:val="00664846"/>
    <w:rsid w:val="00664C9C"/>
    <w:rsid w:val="006656A3"/>
    <w:rsid w:val="00666701"/>
    <w:rsid w:val="006718B2"/>
    <w:rsid w:val="0067218E"/>
    <w:rsid w:val="0067509C"/>
    <w:rsid w:val="00675604"/>
    <w:rsid w:val="00675891"/>
    <w:rsid w:val="006760D9"/>
    <w:rsid w:val="0067765A"/>
    <w:rsid w:val="00677DAE"/>
    <w:rsid w:val="00677E0D"/>
    <w:rsid w:val="00680E80"/>
    <w:rsid w:val="0068111E"/>
    <w:rsid w:val="00681596"/>
    <w:rsid w:val="00683FB5"/>
    <w:rsid w:val="0068491A"/>
    <w:rsid w:val="00685707"/>
    <w:rsid w:val="00685954"/>
    <w:rsid w:val="00691BA7"/>
    <w:rsid w:val="00691DA6"/>
    <w:rsid w:val="006936A7"/>
    <w:rsid w:val="00693B87"/>
    <w:rsid w:val="00694B5D"/>
    <w:rsid w:val="00695668"/>
    <w:rsid w:val="006A0751"/>
    <w:rsid w:val="006A1A25"/>
    <w:rsid w:val="006A3D72"/>
    <w:rsid w:val="006A4E2E"/>
    <w:rsid w:val="006A5ACA"/>
    <w:rsid w:val="006A6702"/>
    <w:rsid w:val="006B0775"/>
    <w:rsid w:val="006B1C31"/>
    <w:rsid w:val="006B31FA"/>
    <w:rsid w:val="006B41C4"/>
    <w:rsid w:val="006C2074"/>
    <w:rsid w:val="006C63D1"/>
    <w:rsid w:val="006C7359"/>
    <w:rsid w:val="006C7BFA"/>
    <w:rsid w:val="006D1CCB"/>
    <w:rsid w:val="006D23D1"/>
    <w:rsid w:val="006D2E91"/>
    <w:rsid w:val="006D427A"/>
    <w:rsid w:val="006D428A"/>
    <w:rsid w:val="006D5A61"/>
    <w:rsid w:val="006D6123"/>
    <w:rsid w:val="006E0649"/>
    <w:rsid w:val="006E2225"/>
    <w:rsid w:val="006E4F29"/>
    <w:rsid w:val="006E6C4E"/>
    <w:rsid w:val="006E72CF"/>
    <w:rsid w:val="006F2465"/>
    <w:rsid w:val="006F292B"/>
    <w:rsid w:val="006F2D13"/>
    <w:rsid w:val="006F45D6"/>
    <w:rsid w:val="006F46DF"/>
    <w:rsid w:val="006F6632"/>
    <w:rsid w:val="006F7B16"/>
    <w:rsid w:val="00701C2B"/>
    <w:rsid w:val="00703014"/>
    <w:rsid w:val="0070421C"/>
    <w:rsid w:val="00704537"/>
    <w:rsid w:val="007047A0"/>
    <w:rsid w:val="00707AC0"/>
    <w:rsid w:val="0071297D"/>
    <w:rsid w:val="00715C9D"/>
    <w:rsid w:val="00717A67"/>
    <w:rsid w:val="00722E39"/>
    <w:rsid w:val="00723E2B"/>
    <w:rsid w:val="007251FA"/>
    <w:rsid w:val="00725E4A"/>
    <w:rsid w:val="00726385"/>
    <w:rsid w:val="00727C29"/>
    <w:rsid w:val="00734615"/>
    <w:rsid w:val="00735704"/>
    <w:rsid w:val="00735B1A"/>
    <w:rsid w:val="007367DC"/>
    <w:rsid w:val="007367ED"/>
    <w:rsid w:val="0074206C"/>
    <w:rsid w:val="00742716"/>
    <w:rsid w:val="00746145"/>
    <w:rsid w:val="00746D20"/>
    <w:rsid w:val="007527A1"/>
    <w:rsid w:val="007527D8"/>
    <w:rsid w:val="007540F1"/>
    <w:rsid w:val="00754EEC"/>
    <w:rsid w:val="007559BB"/>
    <w:rsid w:val="007569F8"/>
    <w:rsid w:val="00756A78"/>
    <w:rsid w:val="00760B35"/>
    <w:rsid w:val="00761BD5"/>
    <w:rsid w:val="00762E86"/>
    <w:rsid w:val="00763B3F"/>
    <w:rsid w:val="00764204"/>
    <w:rsid w:val="0076432C"/>
    <w:rsid w:val="0076462F"/>
    <w:rsid w:val="00765865"/>
    <w:rsid w:val="0076671D"/>
    <w:rsid w:val="00770F30"/>
    <w:rsid w:val="007743C3"/>
    <w:rsid w:val="007772B5"/>
    <w:rsid w:val="00777579"/>
    <w:rsid w:val="007834F7"/>
    <w:rsid w:val="0078446C"/>
    <w:rsid w:val="00787630"/>
    <w:rsid w:val="007908D5"/>
    <w:rsid w:val="00790E3D"/>
    <w:rsid w:val="007930BC"/>
    <w:rsid w:val="00795334"/>
    <w:rsid w:val="0079535F"/>
    <w:rsid w:val="00796464"/>
    <w:rsid w:val="00797120"/>
    <w:rsid w:val="007A070F"/>
    <w:rsid w:val="007A28AB"/>
    <w:rsid w:val="007A2B0F"/>
    <w:rsid w:val="007A474B"/>
    <w:rsid w:val="007A5AC6"/>
    <w:rsid w:val="007A5E99"/>
    <w:rsid w:val="007A7858"/>
    <w:rsid w:val="007A7C7A"/>
    <w:rsid w:val="007A7F1A"/>
    <w:rsid w:val="007B2E10"/>
    <w:rsid w:val="007B38E2"/>
    <w:rsid w:val="007B4CAF"/>
    <w:rsid w:val="007B56B1"/>
    <w:rsid w:val="007B5A64"/>
    <w:rsid w:val="007B7B76"/>
    <w:rsid w:val="007B7EBE"/>
    <w:rsid w:val="007B7EEC"/>
    <w:rsid w:val="007C2461"/>
    <w:rsid w:val="007C2CF5"/>
    <w:rsid w:val="007C2F2B"/>
    <w:rsid w:val="007C51F5"/>
    <w:rsid w:val="007C6988"/>
    <w:rsid w:val="007C6E4B"/>
    <w:rsid w:val="007C7E9E"/>
    <w:rsid w:val="007D10EE"/>
    <w:rsid w:val="007D260A"/>
    <w:rsid w:val="007D2FD0"/>
    <w:rsid w:val="007D373D"/>
    <w:rsid w:val="007D5B97"/>
    <w:rsid w:val="007D5E77"/>
    <w:rsid w:val="007D60A1"/>
    <w:rsid w:val="007D6732"/>
    <w:rsid w:val="007D7BBE"/>
    <w:rsid w:val="007E09F4"/>
    <w:rsid w:val="007E1A1D"/>
    <w:rsid w:val="007E363C"/>
    <w:rsid w:val="007E399D"/>
    <w:rsid w:val="007E3B03"/>
    <w:rsid w:val="007E3E83"/>
    <w:rsid w:val="007E74D9"/>
    <w:rsid w:val="007E7ABA"/>
    <w:rsid w:val="007F0F5E"/>
    <w:rsid w:val="007F24B6"/>
    <w:rsid w:val="007F5995"/>
    <w:rsid w:val="007F6552"/>
    <w:rsid w:val="007F6DCE"/>
    <w:rsid w:val="007F781F"/>
    <w:rsid w:val="00800155"/>
    <w:rsid w:val="00800C8D"/>
    <w:rsid w:val="00800F58"/>
    <w:rsid w:val="008021D8"/>
    <w:rsid w:val="00806016"/>
    <w:rsid w:val="008065F6"/>
    <w:rsid w:val="00810895"/>
    <w:rsid w:val="0081433F"/>
    <w:rsid w:val="008154F5"/>
    <w:rsid w:val="00815C57"/>
    <w:rsid w:val="00815E94"/>
    <w:rsid w:val="00816327"/>
    <w:rsid w:val="00816791"/>
    <w:rsid w:val="00817C57"/>
    <w:rsid w:val="00821150"/>
    <w:rsid w:val="00822C28"/>
    <w:rsid w:val="00823030"/>
    <w:rsid w:val="00824031"/>
    <w:rsid w:val="00825652"/>
    <w:rsid w:val="00825EFF"/>
    <w:rsid w:val="00826E5E"/>
    <w:rsid w:val="00834770"/>
    <w:rsid w:val="008359A7"/>
    <w:rsid w:val="00836465"/>
    <w:rsid w:val="00837130"/>
    <w:rsid w:val="008406F5"/>
    <w:rsid w:val="00845055"/>
    <w:rsid w:val="008462E3"/>
    <w:rsid w:val="008474DA"/>
    <w:rsid w:val="00852940"/>
    <w:rsid w:val="00852E8F"/>
    <w:rsid w:val="00853800"/>
    <w:rsid w:val="008603C7"/>
    <w:rsid w:val="0086185A"/>
    <w:rsid w:val="00862CDD"/>
    <w:rsid w:val="00862ED4"/>
    <w:rsid w:val="00864C46"/>
    <w:rsid w:val="00865E37"/>
    <w:rsid w:val="00866E16"/>
    <w:rsid w:val="008677BE"/>
    <w:rsid w:val="0087052F"/>
    <w:rsid w:val="008711CA"/>
    <w:rsid w:val="008717A9"/>
    <w:rsid w:val="00871B14"/>
    <w:rsid w:val="0087302A"/>
    <w:rsid w:val="008737CF"/>
    <w:rsid w:val="0087382B"/>
    <w:rsid w:val="00877393"/>
    <w:rsid w:val="008834AE"/>
    <w:rsid w:val="00884B30"/>
    <w:rsid w:val="00884EC5"/>
    <w:rsid w:val="00886207"/>
    <w:rsid w:val="0088794A"/>
    <w:rsid w:val="00887A6D"/>
    <w:rsid w:val="008906B0"/>
    <w:rsid w:val="008917E0"/>
    <w:rsid w:val="00892B1D"/>
    <w:rsid w:val="00893620"/>
    <w:rsid w:val="00893A2E"/>
    <w:rsid w:val="00895F66"/>
    <w:rsid w:val="008A0E3D"/>
    <w:rsid w:val="008A235F"/>
    <w:rsid w:val="008A5548"/>
    <w:rsid w:val="008A55DB"/>
    <w:rsid w:val="008A5FBF"/>
    <w:rsid w:val="008A635A"/>
    <w:rsid w:val="008A784E"/>
    <w:rsid w:val="008A7D87"/>
    <w:rsid w:val="008B00C7"/>
    <w:rsid w:val="008B05A4"/>
    <w:rsid w:val="008B20D5"/>
    <w:rsid w:val="008B31AA"/>
    <w:rsid w:val="008B6DBD"/>
    <w:rsid w:val="008B7004"/>
    <w:rsid w:val="008B719B"/>
    <w:rsid w:val="008C03F5"/>
    <w:rsid w:val="008C36B6"/>
    <w:rsid w:val="008C393C"/>
    <w:rsid w:val="008C690A"/>
    <w:rsid w:val="008C6C63"/>
    <w:rsid w:val="008C7784"/>
    <w:rsid w:val="008C78EB"/>
    <w:rsid w:val="008D14E7"/>
    <w:rsid w:val="008D2D5E"/>
    <w:rsid w:val="008D2EE6"/>
    <w:rsid w:val="008D3B32"/>
    <w:rsid w:val="008D5B7D"/>
    <w:rsid w:val="008D67F8"/>
    <w:rsid w:val="008E0D78"/>
    <w:rsid w:val="008E3C6A"/>
    <w:rsid w:val="008E4E98"/>
    <w:rsid w:val="008E52BD"/>
    <w:rsid w:val="008E5CC6"/>
    <w:rsid w:val="008E7872"/>
    <w:rsid w:val="008F11A0"/>
    <w:rsid w:val="008F1391"/>
    <w:rsid w:val="008F221B"/>
    <w:rsid w:val="008F34ED"/>
    <w:rsid w:val="008F4C7D"/>
    <w:rsid w:val="008F5731"/>
    <w:rsid w:val="008F6217"/>
    <w:rsid w:val="00900823"/>
    <w:rsid w:val="00900C28"/>
    <w:rsid w:val="0090104F"/>
    <w:rsid w:val="009010F8"/>
    <w:rsid w:val="009019C8"/>
    <w:rsid w:val="009026CF"/>
    <w:rsid w:val="00903AB8"/>
    <w:rsid w:val="00907471"/>
    <w:rsid w:val="00910C5B"/>
    <w:rsid w:val="00913B1D"/>
    <w:rsid w:val="009157AD"/>
    <w:rsid w:val="009160FE"/>
    <w:rsid w:val="00920D96"/>
    <w:rsid w:val="00923558"/>
    <w:rsid w:val="0092366B"/>
    <w:rsid w:val="00923F50"/>
    <w:rsid w:val="00925EE0"/>
    <w:rsid w:val="00927291"/>
    <w:rsid w:val="00931D3F"/>
    <w:rsid w:val="00934BE4"/>
    <w:rsid w:val="00937366"/>
    <w:rsid w:val="009408BC"/>
    <w:rsid w:val="00943AA4"/>
    <w:rsid w:val="00944311"/>
    <w:rsid w:val="009502C0"/>
    <w:rsid w:val="00952BBA"/>
    <w:rsid w:val="00952E38"/>
    <w:rsid w:val="009538D5"/>
    <w:rsid w:val="00953CD8"/>
    <w:rsid w:val="00954A42"/>
    <w:rsid w:val="00955764"/>
    <w:rsid w:val="00956541"/>
    <w:rsid w:val="009640DB"/>
    <w:rsid w:val="00965079"/>
    <w:rsid w:val="00965133"/>
    <w:rsid w:val="009652A4"/>
    <w:rsid w:val="00967549"/>
    <w:rsid w:val="00970301"/>
    <w:rsid w:val="00972F4C"/>
    <w:rsid w:val="009748DD"/>
    <w:rsid w:val="00976B64"/>
    <w:rsid w:val="00977404"/>
    <w:rsid w:val="00977510"/>
    <w:rsid w:val="009775A9"/>
    <w:rsid w:val="00981CF9"/>
    <w:rsid w:val="009824EF"/>
    <w:rsid w:val="00983871"/>
    <w:rsid w:val="00983C11"/>
    <w:rsid w:val="00984D3F"/>
    <w:rsid w:val="00986D88"/>
    <w:rsid w:val="00990671"/>
    <w:rsid w:val="009916D2"/>
    <w:rsid w:val="009A0D19"/>
    <w:rsid w:val="009A1A9D"/>
    <w:rsid w:val="009A43FE"/>
    <w:rsid w:val="009A4468"/>
    <w:rsid w:val="009A5349"/>
    <w:rsid w:val="009A7038"/>
    <w:rsid w:val="009A77DC"/>
    <w:rsid w:val="009B04E2"/>
    <w:rsid w:val="009B0C33"/>
    <w:rsid w:val="009B5EB2"/>
    <w:rsid w:val="009C22CB"/>
    <w:rsid w:val="009C3AA4"/>
    <w:rsid w:val="009C3F64"/>
    <w:rsid w:val="009C46E4"/>
    <w:rsid w:val="009C4AC5"/>
    <w:rsid w:val="009C5577"/>
    <w:rsid w:val="009C6170"/>
    <w:rsid w:val="009C6B0E"/>
    <w:rsid w:val="009D0170"/>
    <w:rsid w:val="009D19EB"/>
    <w:rsid w:val="009D2049"/>
    <w:rsid w:val="009D2DA1"/>
    <w:rsid w:val="009D5DB3"/>
    <w:rsid w:val="009D6FA9"/>
    <w:rsid w:val="009D7642"/>
    <w:rsid w:val="009D7B88"/>
    <w:rsid w:val="009E0348"/>
    <w:rsid w:val="009E1931"/>
    <w:rsid w:val="009E2549"/>
    <w:rsid w:val="009E3D80"/>
    <w:rsid w:val="009E4741"/>
    <w:rsid w:val="009E480E"/>
    <w:rsid w:val="009E4ED3"/>
    <w:rsid w:val="009E5F9A"/>
    <w:rsid w:val="009E6F2C"/>
    <w:rsid w:val="009E6FDC"/>
    <w:rsid w:val="009E7616"/>
    <w:rsid w:val="009F0B8F"/>
    <w:rsid w:val="009F19E1"/>
    <w:rsid w:val="009F1CD8"/>
    <w:rsid w:val="009F29ED"/>
    <w:rsid w:val="009F2F11"/>
    <w:rsid w:val="009F7C15"/>
    <w:rsid w:val="00A0022A"/>
    <w:rsid w:val="00A01943"/>
    <w:rsid w:val="00A01F6D"/>
    <w:rsid w:val="00A0283E"/>
    <w:rsid w:val="00A02DEC"/>
    <w:rsid w:val="00A02EF4"/>
    <w:rsid w:val="00A05371"/>
    <w:rsid w:val="00A05384"/>
    <w:rsid w:val="00A06F2B"/>
    <w:rsid w:val="00A1015D"/>
    <w:rsid w:val="00A1195B"/>
    <w:rsid w:val="00A123A9"/>
    <w:rsid w:val="00A13ECE"/>
    <w:rsid w:val="00A144DD"/>
    <w:rsid w:val="00A1499B"/>
    <w:rsid w:val="00A161C6"/>
    <w:rsid w:val="00A16E75"/>
    <w:rsid w:val="00A20A49"/>
    <w:rsid w:val="00A20E8B"/>
    <w:rsid w:val="00A21B0D"/>
    <w:rsid w:val="00A2290E"/>
    <w:rsid w:val="00A23EC6"/>
    <w:rsid w:val="00A24AC2"/>
    <w:rsid w:val="00A254F2"/>
    <w:rsid w:val="00A26500"/>
    <w:rsid w:val="00A26AEA"/>
    <w:rsid w:val="00A27918"/>
    <w:rsid w:val="00A27B85"/>
    <w:rsid w:val="00A27FDA"/>
    <w:rsid w:val="00A31516"/>
    <w:rsid w:val="00A332F5"/>
    <w:rsid w:val="00A33300"/>
    <w:rsid w:val="00A33F06"/>
    <w:rsid w:val="00A348CE"/>
    <w:rsid w:val="00A35B22"/>
    <w:rsid w:val="00A35CA8"/>
    <w:rsid w:val="00A400EC"/>
    <w:rsid w:val="00A40BE1"/>
    <w:rsid w:val="00A4292D"/>
    <w:rsid w:val="00A42B79"/>
    <w:rsid w:val="00A42FB7"/>
    <w:rsid w:val="00A43B3B"/>
    <w:rsid w:val="00A44BBC"/>
    <w:rsid w:val="00A44CC4"/>
    <w:rsid w:val="00A451B4"/>
    <w:rsid w:val="00A52652"/>
    <w:rsid w:val="00A52A7D"/>
    <w:rsid w:val="00A52C7E"/>
    <w:rsid w:val="00A57834"/>
    <w:rsid w:val="00A64D8D"/>
    <w:rsid w:val="00A64E9B"/>
    <w:rsid w:val="00A66271"/>
    <w:rsid w:val="00A67C47"/>
    <w:rsid w:val="00A71123"/>
    <w:rsid w:val="00A71C3B"/>
    <w:rsid w:val="00A73556"/>
    <w:rsid w:val="00A7395F"/>
    <w:rsid w:val="00A75D8D"/>
    <w:rsid w:val="00A76C36"/>
    <w:rsid w:val="00A7797B"/>
    <w:rsid w:val="00A8122F"/>
    <w:rsid w:val="00A824D5"/>
    <w:rsid w:val="00A82DFB"/>
    <w:rsid w:val="00A844AE"/>
    <w:rsid w:val="00A86129"/>
    <w:rsid w:val="00A864EB"/>
    <w:rsid w:val="00A91145"/>
    <w:rsid w:val="00A9186D"/>
    <w:rsid w:val="00A921AD"/>
    <w:rsid w:val="00A93295"/>
    <w:rsid w:val="00A97DF0"/>
    <w:rsid w:val="00AA1003"/>
    <w:rsid w:val="00AA1D5B"/>
    <w:rsid w:val="00AA2E79"/>
    <w:rsid w:val="00AA371F"/>
    <w:rsid w:val="00AA3885"/>
    <w:rsid w:val="00AA3B76"/>
    <w:rsid w:val="00AA5230"/>
    <w:rsid w:val="00AA5317"/>
    <w:rsid w:val="00AA73D9"/>
    <w:rsid w:val="00AA7465"/>
    <w:rsid w:val="00AA75E8"/>
    <w:rsid w:val="00AA7EDC"/>
    <w:rsid w:val="00AA7F07"/>
    <w:rsid w:val="00AB019B"/>
    <w:rsid w:val="00AB2EB3"/>
    <w:rsid w:val="00AB3838"/>
    <w:rsid w:val="00AB6C5F"/>
    <w:rsid w:val="00AC0A24"/>
    <w:rsid w:val="00AC470F"/>
    <w:rsid w:val="00AC5548"/>
    <w:rsid w:val="00AC7717"/>
    <w:rsid w:val="00AC77B8"/>
    <w:rsid w:val="00AD03F9"/>
    <w:rsid w:val="00AD0C46"/>
    <w:rsid w:val="00AD2A18"/>
    <w:rsid w:val="00AD3C2B"/>
    <w:rsid w:val="00AD6520"/>
    <w:rsid w:val="00AD76AB"/>
    <w:rsid w:val="00AD7A3C"/>
    <w:rsid w:val="00AD7F0F"/>
    <w:rsid w:val="00AE104B"/>
    <w:rsid w:val="00AE1C77"/>
    <w:rsid w:val="00AE3EAB"/>
    <w:rsid w:val="00AE4C56"/>
    <w:rsid w:val="00AE4CDF"/>
    <w:rsid w:val="00AE5510"/>
    <w:rsid w:val="00AE5C10"/>
    <w:rsid w:val="00AE607B"/>
    <w:rsid w:val="00AE69E5"/>
    <w:rsid w:val="00AE736F"/>
    <w:rsid w:val="00AF2A6B"/>
    <w:rsid w:val="00AF361D"/>
    <w:rsid w:val="00AF451F"/>
    <w:rsid w:val="00AF4C1A"/>
    <w:rsid w:val="00AF4F8A"/>
    <w:rsid w:val="00AF5757"/>
    <w:rsid w:val="00AF6BA8"/>
    <w:rsid w:val="00AF749F"/>
    <w:rsid w:val="00B027AA"/>
    <w:rsid w:val="00B05004"/>
    <w:rsid w:val="00B06FCA"/>
    <w:rsid w:val="00B10255"/>
    <w:rsid w:val="00B1065D"/>
    <w:rsid w:val="00B10A08"/>
    <w:rsid w:val="00B115A2"/>
    <w:rsid w:val="00B116E0"/>
    <w:rsid w:val="00B13205"/>
    <w:rsid w:val="00B13789"/>
    <w:rsid w:val="00B1735F"/>
    <w:rsid w:val="00B1752A"/>
    <w:rsid w:val="00B17DEE"/>
    <w:rsid w:val="00B216D5"/>
    <w:rsid w:val="00B2176B"/>
    <w:rsid w:val="00B21850"/>
    <w:rsid w:val="00B23691"/>
    <w:rsid w:val="00B24A98"/>
    <w:rsid w:val="00B2550B"/>
    <w:rsid w:val="00B30D8C"/>
    <w:rsid w:val="00B31BF3"/>
    <w:rsid w:val="00B32A69"/>
    <w:rsid w:val="00B36E76"/>
    <w:rsid w:val="00B3707D"/>
    <w:rsid w:val="00B405DB"/>
    <w:rsid w:val="00B422E9"/>
    <w:rsid w:val="00B428FA"/>
    <w:rsid w:val="00B4452B"/>
    <w:rsid w:val="00B44597"/>
    <w:rsid w:val="00B4584A"/>
    <w:rsid w:val="00B45BB6"/>
    <w:rsid w:val="00B47629"/>
    <w:rsid w:val="00B47738"/>
    <w:rsid w:val="00B52AE3"/>
    <w:rsid w:val="00B535C3"/>
    <w:rsid w:val="00B54246"/>
    <w:rsid w:val="00B566B8"/>
    <w:rsid w:val="00B57A17"/>
    <w:rsid w:val="00B60DDE"/>
    <w:rsid w:val="00B651F1"/>
    <w:rsid w:val="00B653E4"/>
    <w:rsid w:val="00B65E57"/>
    <w:rsid w:val="00B66E02"/>
    <w:rsid w:val="00B6700E"/>
    <w:rsid w:val="00B67700"/>
    <w:rsid w:val="00B71067"/>
    <w:rsid w:val="00B7131C"/>
    <w:rsid w:val="00B727DB"/>
    <w:rsid w:val="00B73958"/>
    <w:rsid w:val="00B7397A"/>
    <w:rsid w:val="00B74B46"/>
    <w:rsid w:val="00B75606"/>
    <w:rsid w:val="00B80EAC"/>
    <w:rsid w:val="00B811AA"/>
    <w:rsid w:val="00B817B9"/>
    <w:rsid w:val="00B81EF9"/>
    <w:rsid w:val="00B82900"/>
    <w:rsid w:val="00B83508"/>
    <w:rsid w:val="00B838DA"/>
    <w:rsid w:val="00B8440C"/>
    <w:rsid w:val="00B85BC5"/>
    <w:rsid w:val="00B8648B"/>
    <w:rsid w:val="00B87EC4"/>
    <w:rsid w:val="00B9392B"/>
    <w:rsid w:val="00B94618"/>
    <w:rsid w:val="00B962FC"/>
    <w:rsid w:val="00BA0A8D"/>
    <w:rsid w:val="00BA21FE"/>
    <w:rsid w:val="00BA26F2"/>
    <w:rsid w:val="00BA3535"/>
    <w:rsid w:val="00BA3F82"/>
    <w:rsid w:val="00BA6FD2"/>
    <w:rsid w:val="00BB2004"/>
    <w:rsid w:val="00BB241C"/>
    <w:rsid w:val="00BB30C1"/>
    <w:rsid w:val="00BC2C98"/>
    <w:rsid w:val="00BC45F5"/>
    <w:rsid w:val="00BC5137"/>
    <w:rsid w:val="00BC5229"/>
    <w:rsid w:val="00BC5BDF"/>
    <w:rsid w:val="00BC72A7"/>
    <w:rsid w:val="00BD28B8"/>
    <w:rsid w:val="00BD50A5"/>
    <w:rsid w:val="00BE2E9E"/>
    <w:rsid w:val="00BE33C1"/>
    <w:rsid w:val="00BE3FCA"/>
    <w:rsid w:val="00BE4361"/>
    <w:rsid w:val="00BE4874"/>
    <w:rsid w:val="00BE7BEC"/>
    <w:rsid w:val="00BE7E03"/>
    <w:rsid w:val="00BF0C83"/>
    <w:rsid w:val="00BF4E58"/>
    <w:rsid w:val="00BF5308"/>
    <w:rsid w:val="00BF6291"/>
    <w:rsid w:val="00BF6C9D"/>
    <w:rsid w:val="00BF701D"/>
    <w:rsid w:val="00BF71CF"/>
    <w:rsid w:val="00BF7626"/>
    <w:rsid w:val="00BF768D"/>
    <w:rsid w:val="00BF798A"/>
    <w:rsid w:val="00BF7D5C"/>
    <w:rsid w:val="00C005AA"/>
    <w:rsid w:val="00C012A2"/>
    <w:rsid w:val="00C05522"/>
    <w:rsid w:val="00C071AD"/>
    <w:rsid w:val="00C0728F"/>
    <w:rsid w:val="00C10575"/>
    <w:rsid w:val="00C11924"/>
    <w:rsid w:val="00C11A3C"/>
    <w:rsid w:val="00C139EC"/>
    <w:rsid w:val="00C139FA"/>
    <w:rsid w:val="00C1406E"/>
    <w:rsid w:val="00C1534E"/>
    <w:rsid w:val="00C17BC6"/>
    <w:rsid w:val="00C21916"/>
    <w:rsid w:val="00C22019"/>
    <w:rsid w:val="00C22AD6"/>
    <w:rsid w:val="00C23B8E"/>
    <w:rsid w:val="00C250FF"/>
    <w:rsid w:val="00C26CD7"/>
    <w:rsid w:val="00C27112"/>
    <w:rsid w:val="00C27825"/>
    <w:rsid w:val="00C31FF9"/>
    <w:rsid w:val="00C32E37"/>
    <w:rsid w:val="00C32FD9"/>
    <w:rsid w:val="00C33ADC"/>
    <w:rsid w:val="00C33E60"/>
    <w:rsid w:val="00C35140"/>
    <w:rsid w:val="00C3542E"/>
    <w:rsid w:val="00C36C56"/>
    <w:rsid w:val="00C4146C"/>
    <w:rsid w:val="00C43973"/>
    <w:rsid w:val="00C456C0"/>
    <w:rsid w:val="00C465B8"/>
    <w:rsid w:val="00C50B6F"/>
    <w:rsid w:val="00C51641"/>
    <w:rsid w:val="00C5216C"/>
    <w:rsid w:val="00C524AF"/>
    <w:rsid w:val="00C52872"/>
    <w:rsid w:val="00C530A3"/>
    <w:rsid w:val="00C53A28"/>
    <w:rsid w:val="00C53B13"/>
    <w:rsid w:val="00C605AD"/>
    <w:rsid w:val="00C606AC"/>
    <w:rsid w:val="00C61693"/>
    <w:rsid w:val="00C63E8B"/>
    <w:rsid w:val="00C6464B"/>
    <w:rsid w:val="00C64EDC"/>
    <w:rsid w:val="00C65377"/>
    <w:rsid w:val="00C74440"/>
    <w:rsid w:val="00C80923"/>
    <w:rsid w:val="00C819FE"/>
    <w:rsid w:val="00C83906"/>
    <w:rsid w:val="00C83BE6"/>
    <w:rsid w:val="00C85B8D"/>
    <w:rsid w:val="00C8763D"/>
    <w:rsid w:val="00C87FB7"/>
    <w:rsid w:val="00C919D5"/>
    <w:rsid w:val="00C92299"/>
    <w:rsid w:val="00C94551"/>
    <w:rsid w:val="00C94DA0"/>
    <w:rsid w:val="00C94DA6"/>
    <w:rsid w:val="00C96490"/>
    <w:rsid w:val="00C965AE"/>
    <w:rsid w:val="00CA0941"/>
    <w:rsid w:val="00CA3C75"/>
    <w:rsid w:val="00CA3F15"/>
    <w:rsid w:val="00CA48B6"/>
    <w:rsid w:val="00CA4AA7"/>
    <w:rsid w:val="00CA4F94"/>
    <w:rsid w:val="00CA66D5"/>
    <w:rsid w:val="00CA69AE"/>
    <w:rsid w:val="00CB10B8"/>
    <w:rsid w:val="00CB122C"/>
    <w:rsid w:val="00CB2389"/>
    <w:rsid w:val="00CB2B64"/>
    <w:rsid w:val="00CB2D2C"/>
    <w:rsid w:val="00CB4394"/>
    <w:rsid w:val="00CB5F73"/>
    <w:rsid w:val="00CB7FD9"/>
    <w:rsid w:val="00CC7A3B"/>
    <w:rsid w:val="00CD0F97"/>
    <w:rsid w:val="00CD12AF"/>
    <w:rsid w:val="00CD3444"/>
    <w:rsid w:val="00CD3656"/>
    <w:rsid w:val="00CD3C87"/>
    <w:rsid w:val="00CD6A6A"/>
    <w:rsid w:val="00CE0818"/>
    <w:rsid w:val="00CE0906"/>
    <w:rsid w:val="00CE2D2C"/>
    <w:rsid w:val="00CE433C"/>
    <w:rsid w:val="00CE43EA"/>
    <w:rsid w:val="00CE566B"/>
    <w:rsid w:val="00CE7C69"/>
    <w:rsid w:val="00CF06F9"/>
    <w:rsid w:val="00CF0EA0"/>
    <w:rsid w:val="00CF2193"/>
    <w:rsid w:val="00CF222F"/>
    <w:rsid w:val="00CF27F2"/>
    <w:rsid w:val="00CF35C3"/>
    <w:rsid w:val="00CF5282"/>
    <w:rsid w:val="00CF711D"/>
    <w:rsid w:val="00D015F9"/>
    <w:rsid w:val="00D01DF1"/>
    <w:rsid w:val="00D01EE6"/>
    <w:rsid w:val="00D02DF9"/>
    <w:rsid w:val="00D043CF"/>
    <w:rsid w:val="00D06B3A"/>
    <w:rsid w:val="00D10B11"/>
    <w:rsid w:val="00D10DE3"/>
    <w:rsid w:val="00D144FF"/>
    <w:rsid w:val="00D14F68"/>
    <w:rsid w:val="00D1640F"/>
    <w:rsid w:val="00D204FA"/>
    <w:rsid w:val="00D21D45"/>
    <w:rsid w:val="00D229DE"/>
    <w:rsid w:val="00D23673"/>
    <w:rsid w:val="00D24F86"/>
    <w:rsid w:val="00D252AF"/>
    <w:rsid w:val="00D26081"/>
    <w:rsid w:val="00D30675"/>
    <w:rsid w:val="00D306E8"/>
    <w:rsid w:val="00D31EDC"/>
    <w:rsid w:val="00D3575A"/>
    <w:rsid w:val="00D358CC"/>
    <w:rsid w:val="00D35C1C"/>
    <w:rsid w:val="00D37282"/>
    <w:rsid w:val="00D40DF8"/>
    <w:rsid w:val="00D43BF1"/>
    <w:rsid w:val="00D44C01"/>
    <w:rsid w:val="00D5085E"/>
    <w:rsid w:val="00D52551"/>
    <w:rsid w:val="00D546ED"/>
    <w:rsid w:val="00D56569"/>
    <w:rsid w:val="00D5680A"/>
    <w:rsid w:val="00D576E4"/>
    <w:rsid w:val="00D60E80"/>
    <w:rsid w:val="00D65C35"/>
    <w:rsid w:val="00D66146"/>
    <w:rsid w:val="00D70F46"/>
    <w:rsid w:val="00D711A1"/>
    <w:rsid w:val="00D7133B"/>
    <w:rsid w:val="00D71EFE"/>
    <w:rsid w:val="00D7366D"/>
    <w:rsid w:val="00D736D9"/>
    <w:rsid w:val="00D739A9"/>
    <w:rsid w:val="00D7446C"/>
    <w:rsid w:val="00D748BE"/>
    <w:rsid w:val="00D75736"/>
    <w:rsid w:val="00D767B1"/>
    <w:rsid w:val="00D800D0"/>
    <w:rsid w:val="00D84A27"/>
    <w:rsid w:val="00D84BC5"/>
    <w:rsid w:val="00D84DFF"/>
    <w:rsid w:val="00D85303"/>
    <w:rsid w:val="00D855CC"/>
    <w:rsid w:val="00D86629"/>
    <w:rsid w:val="00D877DD"/>
    <w:rsid w:val="00D91A7B"/>
    <w:rsid w:val="00D92C95"/>
    <w:rsid w:val="00D935AA"/>
    <w:rsid w:val="00DA22EB"/>
    <w:rsid w:val="00DA2F78"/>
    <w:rsid w:val="00DA3FBD"/>
    <w:rsid w:val="00DB08BB"/>
    <w:rsid w:val="00DB0EAE"/>
    <w:rsid w:val="00DB1510"/>
    <w:rsid w:val="00DB2F61"/>
    <w:rsid w:val="00DC129F"/>
    <w:rsid w:val="00DC189F"/>
    <w:rsid w:val="00DC5000"/>
    <w:rsid w:val="00DC687E"/>
    <w:rsid w:val="00DC7C58"/>
    <w:rsid w:val="00DD0755"/>
    <w:rsid w:val="00DD4A5C"/>
    <w:rsid w:val="00DD52B7"/>
    <w:rsid w:val="00DD77B2"/>
    <w:rsid w:val="00DE5792"/>
    <w:rsid w:val="00DE5D4E"/>
    <w:rsid w:val="00DE6030"/>
    <w:rsid w:val="00DE68EE"/>
    <w:rsid w:val="00DE785C"/>
    <w:rsid w:val="00DF089F"/>
    <w:rsid w:val="00DF120D"/>
    <w:rsid w:val="00DF1847"/>
    <w:rsid w:val="00DF35B9"/>
    <w:rsid w:val="00DF3A10"/>
    <w:rsid w:val="00DF44F7"/>
    <w:rsid w:val="00DF4547"/>
    <w:rsid w:val="00DF602E"/>
    <w:rsid w:val="00DF7520"/>
    <w:rsid w:val="00E004C2"/>
    <w:rsid w:val="00E0065C"/>
    <w:rsid w:val="00E013BE"/>
    <w:rsid w:val="00E01D5D"/>
    <w:rsid w:val="00E02938"/>
    <w:rsid w:val="00E032B0"/>
    <w:rsid w:val="00E03332"/>
    <w:rsid w:val="00E041EE"/>
    <w:rsid w:val="00E04CE5"/>
    <w:rsid w:val="00E05E25"/>
    <w:rsid w:val="00E07F1D"/>
    <w:rsid w:val="00E112CC"/>
    <w:rsid w:val="00E11F7C"/>
    <w:rsid w:val="00E12740"/>
    <w:rsid w:val="00E136FF"/>
    <w:rsid w:val="00E14FC2"/>
    <w:rsid w:val="00E15B88"/>
    <w:rsid w:val="00E173BE"/>
    <w:rsid w:val="00E179BD"/>
    <w:rsid w:val="00E2088D"/>
    <w:rsid w:val="00E22DE1"/>
    <w:rsid w:val="00E22E31"/>
    <w:rsid w:val="00E234CF"/>
    <w:rsid w:val="00E236A6"/>
    <w:rsid w:val="00E23F37"/>
    <w:rsid w:val="00E24D7D"/>
    <w:rsid w:val="00E279EE"/>
    <w:rsid w:val="00E3046E"/>
    <w:rsid w:val="00E31072"/>
    <w:rsid w:val="00E3181A"/>
    <w:rsid w:val="00E36933"/>
    <w:rsid w:val="00E37117"/>
    <w:rsid w:val="00E42165"/>
    <w:rsid w:val="00E42933"/>
    <w:rsid w:val="00E42EA4"/>
    <w:rsid w:val="00E4369C"/>
    <w:rsid w:val="00E437D0"/>
    <w:rsid w:val="00E44A7D"/>
    <w:rsid w:val="00E45DD8"/>
    <w:rsid w:val="00E501AB"/>
    <w:rsid w:val="00E501C9"/>
    <w:rsid w:val="00E509B3"/>
    <w:rsid w:val="00E54569"/>
    <w:rsid w:val="00E54D09"/>
    <w:rsid w:val="00E55343"/>
    <w:rsid w:val="00E556D4"/>
    <w:rsid w:val="00E608FB"/>
    <w:rsid w:val="00E60CE1"/>
    <w:rsid w:val="00E61E10"/>
    <w:rsid w:val="00E6202C"/>
    <w:rsid w:val="00E67AC0"/>
    <w:rsid w:val="00E71C88"/>
    <w:rsid w:val="00E72471"/>
    <w:rsid w:val="00E732EF"/>
    <w:rsid w:val="00E75BDB"/>
    <w:rsid w:val="00E75EE5"/>
    <w:rsid w:val="00E7775F"/>
    <w:rsid w:val="00E77BA8"/>
    <w:rsid w:val="00E77D9A"/>
    <w:rsid w:val="00E803AF"/>
    <w:rsid w:val="00E807E4"/>
    <w:rsid w:val="00E808BF"/>
    <w:rsid w:val="00E808E1"/>
    <w:rsid w:val="00E866E5"/>
    <w:rsid w:val="00E92890"/>
    <w:rsid w:val="00EA1830"/>
    <w:rsid w:val="00EA2441"/>
    <w:rsid w:val="00EA26E8"/>
    <w:rsid w:val="00EA4700"/>
    <w:rsid w:val="00EA4A0A"/>
    <w:rsid w:val="00EA704C"/>
    <w:rsid w:val="00EA710E"/>
    <w:rsid w:val="00EB052C"/>
    <w:rsid w:val="00EB16AC"/>
    <w:rsid w:val="00EB19A5"/>
    <w:rsid w:val="00EB1FEC"/>
    <w:rsid w:val="00EB6AEB"/>
    <w:rsid w:val="00EB7F3E"/>
    <w:rsid w:val="00EC0652"/>
    <w:rsid w:val="00EC1499"/>
    <w:rsid w:val="00EC2E40"/>
    <w:rsid w:val="00EC3912"/>
    <w:rsid w:val="00EC5A00"/>
    <w:rsid w:val="00EC736B"/>
    <w:rsid w:val="00EC7A87"/>
    <w:rsid w:val="00ED2244"/>
    <w:rsid w:val="00ED2979"/>
    <w:rsid w:val="00ED3C63"/>
    <w:rsid w:val="00ED6417"/>
    <w:rsid w:val="00ED7043"/>
    <w:rsid w:val="00ED7886"/>
    <w:rsid w:val="00EE020A"/>
    <w:rsid w:val="00EE06FB"/>
    <w:rsid w:val="00EE2FC2"/>
    <w:rsid w:val="00EE317B"/>
    <w:rsid w:val="00EE3ECA"/>
    <w:rsid w:val="00EE4DFC"/>
    <w:rsid w:val="00EE5531"/>
    <w:rsid w:val="00EE74BA"/>
    <w:rsid w:val="00EF03FB"/>
    <w:rsid w:val="00EF1301"/>
    <w:rsid w:val="00EF17D1"/>
    <w:rsid w:val="00EF292D"/>
    <w:rsid w:val="00EF3188"/>
    <w:rsid w:val="00EF382A"/>
    <w:rsid w:val="00EF4174"/>
    <w:rsid w:val="00EF455E"/>
    <w:rsid w:val="00EF6890"/>
    <w:rsid w:val="00EF6DD9"/>
    <w:rsid w:val="00EF7AE8"/>
    <w:rsid w:val="00F00485"/>
    <w:rsid w:val="00F01410"/>
    <w:rsid w:val="00F01682"/>
    <w:rsid w:val="00F02F1E"/>
    <w:rsid w:val="00F03AE8"/>
    <w:rsid w:val="00F049F4"/>
    <w:rsid w:val="00F050AE"/>
    <w:rsid w:val="00F06CE8"/>
    <w:rsid w:val="00F1174B"/>
    <w:rsid w:val="00F13051"/>
    <w:rsid w:val="00F15799"/>
    <w:rsid w:val="00F16BC8"/>
    <w:rsid w:val="00F210C7"/>
    <w:rsid w:val="00F21B7E"/>
    <w:rsid w:val="00F2383E"/>
    <w:rsid w:val="00F2425D"/>
    <w:rsid w:val="00F25B57"/>
    <w:rsid w:val="00F26D5E"/>
    <w:rsid w:val="00F276EB"/>
    <w:rsid w:val="00F30D56"/>
    <w:rsid w:val="00F31468"/>
    <w:rsid w:val="00F31826"/>
    <w:rsid w:val="00F3421A"/>
    <w:rsid w:val="00F36B28"/>
    <w:rsid w:val="00F37945"/>
    <w:rsid w:val="00F41F46"/>
    <w:rsid w:val="00F43DC6"/>
    <w:rsid w:val="00F4413A"/>
    <w:rsid w:val="00F45396"/>
    <w:rsid w:val="00F454EE"/>
    <w:rsid w:val="00F45CF8"/>
    <w:rsid w:val="00F461AD"/>
    <w:rsid w:val="00F47C05"/>
    <w:rsid w:val="00F5122F"/>
    <w:rsid w:val="00F5198A"/>
    <w:rsid w:val="00F522C4"/>
    <w:rsid w:val="00F53991"/>
    <w:rsid w:val="00F54596"/>
    <w:rsid w:val="00F549AD"/>
    <w:rsid w:val="00F54B6F"/>
    <w:rsid w:val="00F555BE"/>
    <w:rsid w:val="00F567FB"/>
    <w:rsid w:val="00F5723F"/>
    <w:rsid w:val="00F5729E"/>
    <w:rsid w:val="00F63E7D"/>
    <w:rsid w:val="00F65789"/>
    <w:rsid w:val="00F672EE"/>
    <w:rsid w:val="00F673F5"/>
    <w:rsid w:val="00F70DC6"/>
    <w:rsid w:val="00F8073F"/>
    <w:rsid w:val="00F817FD"/>
    <w:rsid w:val="00F82F7D"/>
    <w:rsid w:val="00F83C4C"/>
    <w:rsid w:val="00F83C63"/>
    <w:rsid w:val="00F841A1"/>
    <w:rsid w:val="00F847B6"/>
    <w:rsid w:val="00F84ACF"/>
    <w:rsid w:val="00F84FF2"/>
    <w:rsid w:val="00F873D1"/>
    <w:rsid w:val="00F9012F"/>
    <w:rsid w:val="00F94027"/>
    <w:rsid w:val="00F946F2"/>
    <w:rsid w:val="00F9562A"/>
    <w:rsid w:val="00F96F15"/>
    <w:rsid w:val="00FA13C6"/>
    <w:rsid w:val="00FA2333"/>
    <w:rsid w:val="00FA5E84"/>
    <w:rsid w:val="00FA6DC4"/>
    <w:rsid w:val="00FA7524"/>
    <w:rsid w:val="00FA79B7"/>
    <w:rsid w:val="00FA7F03"/>
    <w:rsid w:val="00FB015D"/>
    <w:rsid w:val="00FB1037"/>
    <w:rsid w:val="00FB40A1"/>
    <w:rsid w:val="00FB4120"/>
    <w:rsid w:val="00FC1288"/>
    <w:rsid w:val="00FC29D4"/>
    <w:rsid w:val="00FC359C"/>
    <w:rsid w:val="00FC3B15"/>
    <w:rsid w:val="00FC6409"/>
    <w:rsid w:val="00FC72CE"/>
    <w:rsid w:val="00FD03EF"/>
    <w:rsid w:val="00FD0913"/>
    <w:rsid w:val="00FD1B44"/>
    <w:rsid w:val="00FD2372"/>
    <w:rsid w:val="00FD2930"/>
    <w:rsid w:val="00FD2DE4"/>
    <w:rsid w:val="00FD2F04"/>
    <w:rsid w:val="00FD3A7E"/>
    <w:rsid w:val="00FD5F6F"/>
    <w:rsid w:val="00FD625C"/>
    <w:rsid w:val="00FD6B49"/>
    <w:rsid w:val="00FD6EF0"/>
    <w:rsid w:val="00FD7823"/>
    <w:rsid w:val="00FD7CD9"/>
    <w:rsid w:val="00FE060C"/>
    <w:rsid w:val="00FE07F5"/>
    <w:rsid w:val="00FE0D0E"/>
    <w:rsid w:val="00FE3AC9"/>
    <w:rsid w:val="00FE40B9"/>
    <w:rsid w:val="00FE4709"/>
    <w:rsid w:val="00FE4A69"/>
    <w:rsid w:val="00FE4D8A"/>
    <w:rsid w:val="00FE528B"/>
    <w:rsid w:val="00FF0157"/>
    <w:rsid w:val="00FF0A5B"/>
    <w:rsid w:val="00FF178F"/>
    <w:rsid w:val="00FF1D90"/>
    <w:rsid w:val="00FF23F3"/>
    <w:rsid w:val="00FF2604"/>
    <w:rsid w:val="00FF487F"/>
    <w:rsid w:val="00FF5491"/>
    <w:rsid w:val="00FF5F9A"/>
    <w:rsid w:val="00FF63F0"/>
    <w:rsid w:val="00FF7644"/>
    <w:rsid w:val="00FF7BB5"/>
    <w:rsid w:val="00FF7D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3CCFF"/>
  <w15:chartTrackingRefBased/>
  <w15:docId w15:val="{83418319-5059-499E-AB4F-11E48977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7FD"/>
    <w:pPr>
      <w:spacing w:after="0" w:line="240" w:lineRule="auto"/>
    </w:pPr>
    <w:rPr>
      <w:rFonts w:ascii="Times New Roman" w:eastAsia="Times New Roman" w:hAnsi="Times New Roman" w:cs="Times New Roman"/>
      <w:sz w:val="24"/>
      <w:szCs w:val="24"/>
      <w:lang w:eastAsia="es-MX"/>
    </w:rPr>
  </w:style>
  <w:style w:type="paragraph" w:styleId="Ttulo2">
    <w:name w:val="heading 2"/>
    <w:basedOn w:val="Normal"/>
    <w:next w:val="Normal"/>
    <w:link w:val="Ttulo2Car"/>
    <w:uiPriority w:val="9"/>
    <w:semiHidden/>
    <w:unhideWhenUsed/>
    <w:qFormat/>
    <w:rsid w:val="0024051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363C"/>
    <w:pPr>
      <w:tabs>
        <w:tab w:val="center" w:pos="4419"/>
        <w:tab w:val="right" w:pos="8838"/>
      </w:tabs>
    </w:pPr>
  </w:style>
  <w:style w:type="character" w:customStyle="1" w:styleId="EncabezadoCar">
    <w:name w:val="Encabezado Car"/>
    <w:basedOn w:val="Fuentedeprrafopredeter"/>
    <w:link w:val="Encabezado"/>
    <w:uiPriority w:val="99"/>
    <w:rsid w:val="007E363C"/>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7E363C"/>
    <w:pPr>
      <w:tabs>
        <w:tab w:val="center" w:pos="4419"/>
        <w:tab w:val="right" w:pos="8838"/>
      </w:tabs>
    </w:pPr>
  </w:style>
  <w:style w:type="character" w:customStyle="1" w:styleId="PiedepginaCar">
    <w:name w:val="Pie de página Car"/>
    <w:basedOn w:val="Fuentedeprrafopredeter"/>
    <w:link w:val="Piedepgina"/>
    <w:uiPriority w:val="99"/>
    <w:rsid w:val="007E363C"/>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E363C"/>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rsid w:val="007E363C"/>
    <w:rPr>
      <w:rFonts w:ascii="Century Gothic" w:eastAsia="Times New Roman" w:hAnsi="Century Gothic" w:cs="Times New Roman"/>
      <w:szCs w:val="24"/>
      <w:lang w:eastAsia="es-MX"/>
    </w:rPr>
  </w:style>
  <w:style w:type="table" w:styleId="Tablaconcuadrcula">
    <w:name w:val="Table Grid"/>
    <w:basedOn w:val="Tablanormal"/>
    <w:uiPriority w:val="39"/>
    <w:qFormat/>
    <w:rsid w:val="007E363C"/>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rsid w:val="007E363C"/>
    <w:rPr>
      <w:color w:val="0563C1" w:themeColor="hyperlink"/>
      <w:u w:val="single"/>
    </w:rPr>
  </w:style>
  <w:style w:type="character" w:customStyle="1" w:styleId="Mencinsinresolver1">
    <w:name w:val="Mención sin resolver1"/>
    <w:basedOn w:val="Fuentedeprrafopredeter"/>
    <w:uiPriority w:val="99"/>
    <w:semiHidden/>
    <w:unhideWhenUsed/>
    <w:rsid w:val="0044225B"/>
    <w:rPr>
      <w:color w:val="605E5C"/>
      <w:shd w:val="clear" w:color="auto" w:fill="E1DFDD"/>
    </w:rPr>
  </w:style>
  <w:style w:type="character" w:customStyle="1" w:styleId="Ttulo2Car">
    <w:name w:val="Título 2 Car"/>
    <w:basedOn w:val="Fuentedeprrafopredeter"/>
    <w:link w:val="Ttulo2"/>
    <w:uiPriority w:val="9"/>
    <w:semiHidden/>
    <w:rsid w:val="00240515"/>
    <w:rPr>
      <w:rFonts w:asciiTheme="majorHAnsi" w:eastAsiaTheme="majorEastAsia" w:hAnsiTheme="majorHAnsi" w:cstheme="majorBidi"/>
      <w:color w:val="2F5496" w:themeColor="accent1" w:themeShade="BF"/>
      <w:sz w:val="26"/>
      <w:szCs w:val="26"/>
      <w:lang w:eastAsia="es-MX"/>
    </w:rPr>
  </w:style>
  <w:style w:type="character" w:styleId="Hipervnculovisitado">
    <w:name w:val="FollowedHyperlink"/>
    <w:basedOn w:val="Fuentedeprrafopredeter"/>
    <w:uiPriority w:val="99"/>
    <w:semiHidden/>
    <w:unhideWhenUsed/>
    <w:rsid w:val="00264B62"/>
    <w:rPr>
      <w:color w:val="954F72" w:themeColor="followedHyperlink"/>
      <w:u w:val="single"/>
    </w:rPr>
  </w:style>
  <w:style w:type="character" w:customStyle="1" w:styleId="Mencinsinresolver2">
    <w:name w:val="Mención sin resolver2"/>
    <w:basedOn w:val="Fuentedeprrafopredeter"/>
    <w:uiPriority w:val="99"/>
    <w:semiHidden/>
    <w:unhideWhenUsed/>
    <w:rsid w:val="0053033A"/>
    <w:rPr>
      <w:color w:val="605E5C"/>
      <w:shd w:val="clear" w:color="auto" w:fill="E1DFDD"/>
    </w:rPr>
  </w:style>
  <w:style w:type="character" w:styleId="Mencinsinresolver">
    <w:name w:val="Unresolved Mention"/>
    <w:basedOn w:val="Fuentedeprrafopredeter"/>
    <w:uiPriority w:val="99"/>
    <w:semiHidden/>
    <w:unhideWhenUsed/>
    <w:rsid w:val="00AD0C46"/>
    <w:rPr>
      <w:color w:val="605E5C"/>
      <w:shd w:val="clear" w:color="auto" w:fill="E1DFDD"/>
    </w:rPr>
  </w:style>
  <w:style w:type="paragraph" w:styleId="Textoindependiente">
    <w:name w:val="Body Text"/>
    <w:basedOn w:val="Normal"/>
    <w:link w:val="TextoindependienteCar1"/>
    <w:uiPriority w:val="1"/>
    <w:qFormat/>
    <w:rsid w:val="00F84FF2"/>
    <w:pPr>
      <w:widowControl w:val="0"/>
      <w:ind w:left="114"/>
      <w:jc w:val="both"/>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F84FF2"/>
    <w:rPr>
      <w:rFonts w:ascii="Times New Roman" w:eastAsia="Times New Roman" w:hAnsi="Times New Roman" w:cs="Times New Roman"/>
      <w:sz w:val="24"/>
      <w:szCs w:val="24"/>
      <w:lang w:eastAsia="es-MX"/>
    </w:rPr>
  </w:style>
  <w:style w:type="character" w:customStyle="1" w:styleId="TextoindependienteCar1">
    <w:name w:val="Texto independiente Car1"/>
    <w:basedOn w:val="Fuentedeprrafopredeter"/>
    <w:link w:val="Textoindependiente"/>
    <w:uiPriority w:val="1"/>
    <w:locked/>
    <w:rsid w:val="00F84FF2"/>
    <w:rPr>
      <w:rFonts w:ascii="Arial" w:eastAsia="Arial" w:hAnsi="Arial" w:cs="Times New Roman"/>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991">
      <w:bodyDiv w:val="1"/>
      <w:marLeft w:val="0"/>
      <w:marRight w:val="0"/>
      <w:marTop w:val="0"/>
      <w:marBottom w:val="0"/>
      <w:divBdr>
        <w:top w:val="none" w:sz="0" w:space="0" w:color="auto"/>
        <w:left w:val="none" w:sz="0" w:space="0" w:color="auto"/>
        <w:bottom w:val="none" w:sz="0" w:space="0" w:color="auto"/>
        <w:right w:val="none" w:sz="0" w:space="0" w:color="auto"/>
      </w:divBdr>
    </w:div>
    <w:div w:id="214901044">
      <w:bodyDiv w:val="1"/>
      <w:marLeft w:val="0"/>
      <w:marRight w:val="0"/>
      <w:marTop w:val="0"/>
      <w:marBottom w:val="0"/>
      <w:divBdr>
        <w:top w:val="none" w:sz="0" w:space="0" w:color="auto"/>
        <w:left w:val="none" w:sz="0" w:space="0" w:color="auto"/>
        <w:bottom w:val="none" w:sz="0" w:space="0" w:color="auto"/>
        <w:right w:val="none" w:sz="0" w:space="0" w:color="auto"/>
      </w:divBdr>
    </w:div>
    <w:div w:id="364208802">
      <w:bodyDiv w:val="1"/>
      <w:marLeft w:val="0"/>
      <w:marRight w:val="0"/>
      <w:marTop w:val="0"/>
      <w:marBottom w:val="0"/>
      <w:divBdr>
        <w:top w:val="none" w:sz="0" w:space="0" w:color="auto"/>
        <w:left w:val="none" w:sz="0" w:space="0" w:color="auto"/>
        <w:bottom w:val="none" w:sz="0" w:space="0" w:color="auto"/>
        <w:right w:val="none" w:sz="0" w:space="0" w:color="auto"/>
      </w:divBdr>
    </w:div>
    <w:div w:id="472989590">
      <w:bodyDiv w:val="1"/>
      <w:marLeft w:val="0"/>
      <w:marRight w:val="0"/>
      <w:marTop w:val="0"/>
      <w:marBottom w:val="0"/>
      <w:divBdr>
        <w:top w:val="none" w:sz="0" w:space="0" w:color="auto"/>
        <w:left w:val="none" w:sz="0" w:space="0" w:color="auto"/>
        <w:bottom w:val="none" w:sz="0" w:space="0" w:color="auto"/>
        <w:right w:val="none" w:sz="0" w:space="0" w:color="auto"/>
      </w:divBdr>
    </w:div>
    <w:div w:id="1110977376">
      <w:bodyDiv w:val="1"/>
      <w:marLeft w:val="0"/>
      <w:marRight w:val="0"/>
      <w:marTop w:val="0"/>
      <w:marBottom w:val="0"/>
      <w:divBdr>
        <w:top w:val="none" w:sz="0" w:space="0" w:color="auto"/>
        <w:left w:val="none" w:sz="0" w:space="0" w:color="auto"/>
        <w:bottom w:val="none" w:sz="0" w:space="0" w:color="auto"/>
        <w:right w:val="none" w:sz="0" w:space="0" w:color="auto"/>
      </w:divBdr>
    </w:div>
    <w:div w:id="1247618726">
      <w:bodyDiv w:val="1"/>
      <w:marLeft w:val="0"/>
      <w:marRight w:val="0"/>
      <w:marTop w:val="0"/>
      <w:marBottom w:val="0"/>
      <w:divBdr>
        <w:top w:val="none" w:sz="0" w:space="0" w:color="auto"/>
        <w:left w:val="none" w:sz="0" w:space="0" w:color="auto"/>
        <w:bottom w:val="none" w:sz="0" w:space="0" w:color="auto"/>
        <w:right w:val="none" w:sz="0" w:space="0" w:color="auto"/>
      </w:divBdr>
    </w:div>
    <w:div w:id="1617130219">
      <w:bodyDiv w:val="1"/>
      <w:marLeft w:val="0"/>
      <w:marRight w:val="0"/>
      <w:marTop w:val="0"/>
      <w:marBottom w:val="0"/>
      <w:divBdr>
        <w:top w:val="none" w:sz="0" w:space="0" w:color="auto"/>
        <w:left w:val="none" w:sz="0" w:space="0" w:color="auto"/>
        <w:bottom w:val="none" w:sz="0" w:space="0" w:color="auto"/>
        <w:right w:val="none" w:sz="0" w:space="0" w:color="auto"/>
      </w:divBdr>
    </w:div>
    <w:div w:id="1871140234">
      <w:bodyDiv w:val="1"/>
      <w:marLeft w:val="0"/>
      <w:marRight w:val="0"/>
      <w:marTop w:val="0"/>
      <w:marBottom w:val="0"/>
      <w:divBdr>
        <w:top w:val="none" w:sz="0" w:space="0" w:color="auto"/>
        <w:left w:val="none" w:sz="0" w:space="0" w:color="auto"/>
        <w:bottom w:val="none" w:sz="0" w:space="0" w:color="auto"/>
        <w:right w:val="none" w:sz="0" w:space="0" w:color="auto"/>
      </w:divBdr>
    </w:div>
    <w:div w:id="21319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lgi/indice/metepec.web" TargetMode="External"/><Relationship Id="rId13" Type="http://schemas.openxmlformats.org/officeDocument/2006/relationships/image" Target="media/image2.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omex.org.mx/ipo3/indice/METEPEC/art_92_xxix_b.web"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omex.org.mx/ipo/lgi/indice/metepec.we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pomex.org.mx/ipo3/indice/METEPEC/art_92_xxix_b.web"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9013F-FE8D-4C5C-9084-DBE024CA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26</Pages>
  <Words>6702</Words>
  <Characters>36866</Characters>
  <Application>Microsoft Office Word</Application>
  <DocSecurity>0</DocSecurity>
  <Lines>307</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medina hernandez</dc:creator>
  <cp:keywords/>
  <dc:description/>
  <cp:lastModifiedBy>Oswaldo Hernández</cp:lastModifiedBy>
  <cp:revision>3</cp:revision>
  <dcterms:created xsi:type="dcterms:W3CDTF">2022-06-16T15:41:00Z</dcterms:created>
  <dcterms:modified xsi:type="dcterms:W3CDTF">2022-06-22T15:26:00Z</dcterms:modified>
</cp:coreProperties>
</file>