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A1B34" w14:textId="708D1D56"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Resolución del Pleno del Instituto de Transparencia, Acceso a la Información Pública y Protección de Datos Personales del Estado de México y Municipios, con domicilio en Metepec, México, a </w:t>
      </w:r>
      <w:r w:rsidR="000626D0" w:rsidRPr="00875A72">
        <w:rPr>
          <w:rFonts w:eastAsia="Palatino Linotype" w:cs="Palatino Linotype"/>
          <w:color w:val="000000"/>
          <w:szCs w:val="24"/>
          <w:lang w:val="es-ES_tradnl"/>
        </w:rPr>
        <w:t>veinticuatro de agosto</w:t>
      </w:r>
      <w:r w:rsidR="002B446E" w:rsidRPr="00875A72">
        <w:rPr>
          <w:rFonts w:eastAsia="Palatino Linotype" w:cs="Palatino Linotype"/>
          <w:color w:val="000000"/>
          <w:szCs w:val="24"/>
          <w:lang w:val="es-ES_tradnl"/>
        </w:rPr>
        <w:t xml:space="preserve"> de dos mil veintidós</w:t>
      </w:r>
      <w:r w:rsidRPr="00875A72">
        <w:rPr>
          <w:rFonts w:eastAsia="Palatino Linotype" w:cs="Palatino Linotype"/>
          <w:color w:val="000000"/>
          <w:szCs w:val="24"/>
          <w:lang w:val="es-ES_tradnl"/>
        </w:rPr>
        <w:t>.</w:t>
      </w:r>
    </w:p>
    <w:p w14:paraId="5E5262CB"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19A4FBD6" w14:textId="7175BA4A"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
          <w:color w:val="000000"/>
          <w:szCs w:val="24"/>
          <w:lang w:val="es-ES_tradnl"/>
        </w:rPr>
        <w:t>VISTO</w:t>
      </w:r>
      <w:r w:rsidRPr="00875A72">
        <w:rPr>
          <w:rFonts w:eastAsia="Palatino Linotype" w:cs="Palatino Linotype"/>
          <w:color w:val="000000"/>
          <w:szCs w:val="24"/>
          <w:lang w:val="es-ES_tradnl"/>
        </w:rPr>
        <w:t xml:space="preserve"> el expediente electrónico formado con motivo del recurso de revisión número </w:t>
      </w:r>
      <w:r w:rsidRPr="00875A72">
        <w:rPr>
          <w:rFonts w:eastAsia="Palatino Linotype" w:cs="Palatino Linotype"/>
          <w:b/>
          <w:color w:val="000000"/>
          <w:szCs w:val="24"/>
          <w:lang w:val="es-ES_tradnl"/>
        </w:rPr>
        <w:t>0</w:t>
      </w:r>
      <w:r w:rsidR="000626D0" w:rsidRPr="00875A72">
        <w:rPr>
          <w:rFonts w:eastAsia="Palatino Linotype" w:cs="Palatino Linotype"/>
          <w:b/>
          <w:color w:val="000000"/>
          <w:szCs w:val="24"/>
          <w:lang w:val="es-ES_tradnl"/>
        </w:rPr>
        <w:t>7815</w:t>
      </w:r>
      <w:r w:rsidRPr="00875A72">
        <w:rPr>
          <w:rFonts w:eastAsia="Palatino Linotype" w:cs="Palatino Linotype"/>
          <w:b/>
          <w:color w:val="000000"/>
          <w:szCs w:val="24"/>
          <w:lang w:val="es-ES_tradnl"/>
        </w:rPr>
        <w:t>/INFOEM/IP/RR/202</w:t>
      </w:r>
      <w:r w:rsidR="002B446E" w:rsidRPr="00875A72">
        <w:rPr>
          <w:rFonts w:eastAsia="Palatino Linotype" w:cs="Palatino Linotype"/>
          <w:b/>
          <w:color w:val="000000"/>
          <w:szCs w:val="24"/>
          <w:lang w:val="es-ES_tradnl"/>
        </w:rPr>
        <w:t>2</w:t>
      </w:r>
      <w:r w:rsidRPr="00875A72">
        <w:rPr>
          <w:rFonts w:eastAsia="Palatino Linotype" w:cs="Palatino Linotype"/>
          <w:color w:val="000000"/>
          <w:szCs w:val="24"/>
          <w:lang w:val="es-ES_tradnl"/>
        </w:rPr>
        <w:t xml:space="preserve"> interpuestos por</w:t>
      </w:r>
      <w:r w:rsidR="000626D0" w:rsidRPr="00875A72">
        <w:rPr>
          <w:rFonts w:eastAsia="Palatino Linotype" w:cs="Palatino Linotype"/>
          <w:bCs/>
          <w:color w:val="000000"/>
          <w:szCs w:val="24"/>
          <w:lang w:val="es-ES_tradnl"/>
        </w:rPr>
        <w:t xml:space="preserve"> </w:t>
      </w:r>
      <w:r w:rsidR="00B7163F" w:rsidRPr="00B7163F">
        <w:rPr>
          <w:rFonts w:eastAsia="Palatino Linotype" w:cs="Palatino Linotype"/>
          <w:b/>
          <w:color w:val="000000"/>
          <w:szCs w:val="24"/>
          <w:lang w:val="es-ES_tradnl"/>
        </w:rPr>
        <w:t>XXXXXXXXXXXXXXXXXXX</w:t>
      </w:r>
      <w:r w:rsidR="00B7163F">
        <w:rPr>
          <w:rFonts w:eastAsia="Palatino Linotype" w:cs="Palatino Linotype"/>
          <w:b/>
          <w:color w:val="000000"/>
          <w:szCs w:val="24"/>
          <w:lang w:val="es-ES_tradnl"/>
        </w:rPr>
        <w:t>XXXXX XXXXXXXXXXXXX</w:t>
      </w:r>
      <w:r w:rsidRPr="00875A72">
        <w:rPr>
          <w:rFonts w:eastAsia="Palatino Linotype" w:cs="Palatino Linotype"/>
          <w:bCs/>
          <w:color w:val="000000"/>
          <w:szCs w:val="24"/>
          <w:lang w:val="es-ES_tradnl"/>
        </w:rPr>
        <w:t>,</w:t>
      </w:r>
      <w:r w:rsidRPr="00875A72">
        <w:rPr>
          <w:rFonts w:eastAsia="Palatino Linotype" w:cs="Palatino Linotype"/>
          <w:color w:val="000000"/>
          <w:szCs w:val="24"/>
          <w:lang w:val="es-ES_tradnl"/>
        </w:rPr>
        <w:t xml:space="preserve"> en lo sucesivo el</w:t>
      </w:r>
      <w:r w:rsidRPr="00875A72">
        <w:rPr>
          <w:rFonts w:eastAsia="Palatino Linotype" w:cs="Palatino Linotype"/>
          <w:b/>
          <w:color w:val="000000"/>
          <w:szCs w:val="24"/>
          <w:lang w:val="es-ES_tradnl"/>
        </w:rPr>
        <w:t xml:space="preserve"> Recurrente</w:t>
      </w:r>
      <w:r w:rsidRPr="00875A72">
        <w:rPr>
          <w:rFonts w:eastAsia="Palatino Linotype" w:cs="Palatino Linotype"/>
          <w:color w:val="000000"/>
          <w:szCs w:val="24"/>
          <w:lang w:val="es-ES_tradnl"/>
        </w:rPr>
        <w:t>; en contra de la falta de respuesta de</w:t>
      </w:r>
      <w:r w:rsidR="000626D0" w:rsidRPr="00875A72">
        <w:rPr>
          <w:rFonts w:eastAsia="Palatino Linotype" w:cs="Palatino Linotype"/>
          <w:color w:val="000000"/>
          <w:szCs w:val="24"/>
          <w:lang w:val="es-ES_tradnl"/>
        </w:rPr>
        <w:t>l</w:t>
      </w:r>
      <w:r w:rsidR="0071434C" w:rsidRPr="00875A72">
        <w:rPr>
          <w:rFonts w:eastAsia="Palatino Linotype" w:cs="Palatino Linotype"/>
          <w:color w:val="000000"/>
          <w:szCs w:val="24"/>
          <w:lang w:val="es-ES_tradnl"/>
        </w:rPr>
        <w:t xml:space="preserve"> </w:t>
      </w:r>
      <w:r w:rsidR="000626D0" w:rsidRPr="00875A72">
        <w:rPr>
          <w:rFonts w:eastAsia="Palatino Linotype" w:cs="Palatino Linotype"/>
          <w:b/>
          <w:bCs/>
          <w:color w:val="000000"/>
          <w:szCs w:val="24"/>
          <w:lang w:val="es-ES_tradnl"/>
        </w:rPr>
        <w:t>Ayuntamiento de Ecatepec de Morelos</w:t>
      </w:r>
      <w:r w:rsidRPr="00875A72">
        <w:rPr>
          <w:rFonts w:eastAsia="Palatino Linotype" w:cs="Palatino Linotype"/>
          <w:bCs/>
          <w:color w:val="000000"/>
          <w:szCs w:val="24"/>
          <w:lang w:val="es-ES_tradnl"/>
        </w:rPr>
        <w:t xml:space="preserve">, </w:t>
      </w:r>
      <w:r w:rsidRPr="00875A72">
        <w:rPr>
          <w:rFonts w:eastAsia="Palatino Linotype" w:cs="Palatino Linotype"/>
          <w:color w:val="000000"/>
          <w:szCs w:val="24"/>
          <w:lang w:val="es-ES_tradnl"/>
        </w:rPr>
        <w:t>en lo subsecuente</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el</w:t>
      </w:r>
      <w:r w:rsidRPr="00875A72">
        <w:rPr>
          <w:rFonts w:eastAsia="Palatino Linotype" w:cs="Palatino Linotype"/>
          <w:b/>
          <w:color w:val="000000"/>
          <w:szCs w:val="24"/>
          <w:lang w:val="es-ES_tradnl"/>
        </w:rPr>
        <w:t xml:space="preserve"> Sujeto Obligado</w:t>
      </w:r>
      <w:r w:rsidRPr="00875A72">
        <w:rPr>
          <w:rFonts w:eastAsia="Palatino Linotype" w:cs="Palatino Linotype"/>
          <w:color w:val="000000"/>
          <w:szCs w:val="24"/>
          <w:lang w:val="es-ES_tradnl"/>
        </w:rPr>
        <w:t>,</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se procede a dictar la presente resolución.</w:t>
      </w:r>
    </w:p>
    <w:p w14:paraId="695DFE68"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5F5C86D" w14:textId="77777777" w:rsidR="00CA7EA0" w:rsidRPr="00875A72" w:rsidRDefault="00CA7EA0" w:rsidP="00CA7EA0">
      <w:pPr>
        <w:pBdr>
          <w:top w:val="nil"/>
          <w:left w:val="nil"/>
          <w:bottom w:val="nil"/>
          <w:right w:val="nil"/>
          <w:between w:val="nil"/>
        </w:pBdr>
        <w:jc w:val="center"/>
        <w:rPr>
          <w:rFonts w:eastAsia="Palatino Linotype" w:cs="Palatino Linotype"/>
          <w:b/>
          <w:color w:val="000000"/>
          <w:sz w:val="28"/>
          <w:szCs w:val="28"/>
          <w:lang w:val="es-ES_tradnl"/>
        </w:rPr>
      </w:pPr>
      <w:r w:rsidRPr="00875A72">
        <w:rPr>
          <w:rFonts w:eastAsia="Palatino Linotype" w:cs="Palatino Linotype"/>
          <w:b/>
          <w:color w:val="000000"/>
          <w:sz w:val="28"/>
          <w:szCs w:val="28"/>
          <w:lang w:val="es-ES_tradnl"/>
        </w:rPr>
        <w:t>A N T E C E D E N T E S</w:t>
      </w:r>
    </w:p>
    <w:p w14:paraId="5116E5F9" w14:textId="77777777" w:rsidR="00CA7EA0" w:rsidRPr="00875A72" w:rsidRDefault="00CA7EA0" w:rsidP="00CA7EA0">
      <w:pPr>
        <w:pBdr>
          <w:top w:val="nil"/>
          <w:left w:val="nil"/>
          <w:bottom w:val="nil"/>
          <w:right w:val="nil"/>
          <w:between w:val="nil"/>
        </w:pBdr>
        <w:rPr>
          <w:rFonts w:eastAsia="Palatino Linotype" w:cs="Palatino Linotype"/>
          <w:b/>
          <w:color w:val="000000"/>
          <w:szCs w:val="24"/>
          <w:lang w:val="es-ES_tradnl"/>
        </w:rPr>
      </w:pPr>
    </w:p>
    <w:p w14:paraId="76815C44" w14:textId="77777777" w:rsidR="00CA7EA0" w:rsidRPr="00875A72" w:rsidRDefault="00CA7EA0" w:rsidP="00CA7EA0">
      <w:pPr>
        <w:pBdr>
          <w:top w:val="nil"/>
          <w:left w:val="nil"/>
          <w:bottom w:val="nil"/>
          <w:right w:val="nil"/>
          <w:between w:val="nil"/>
        </w:pBdr>
        <w:rPr>
          <w:rFonts w:eastAsia="Palatino Linotype" w:cs="Palatino Linotype"/>
          <w:b/>
          <w:color w:val="000000"/>
          <w:sz w:val="26"/>
          <w:szCs w:val="26"/>
          <w:lang w:val="es-ES_tradnl"/>
        </w:rPr>
      </w:pPr>
      <w:r w:rsidRPr="00875A72">
        <w:rPr>
          <w:rFonts w:eastAsia="Palatino Linotype" w:cs="Palatino Linotype"/>
          <w:b/>
          <w:color w:val="000000"/>
          <w:sz w:val="26"/>
          <w:szCs w:val="26"/>
          <w:lang w:val="es-ES_tradnl"/>
        </w:rPr>
        <w:t>PRIMERO.</w:t>
      </w:r>
      <w:r w:rsidRPr="00875A72">
        <w:rPr>
          <w:rFonts w:eastAsia="Palatino Linotype" w:cs="Palatino Linotype"/>
          <w:color w:val="000000"/>
          <w:sz w:val="26"/>
          <w:szCs w:val="26"/>
          <w:lang w:val="es-ES_tradnl"/>
        </w:rPr>
        <w:t xml:space="preserve"> </w:t>
      </w:r>
      <w:r w:rsidRPr="00875A72">
        <w:rPr>
          <w:rFonts w:eastAsia="Palatino Linotype" w:cs="Palatino Linotype"/>
          <w:b/>
          <w:color w:val="000000"/>
          <w:sz w:val="26"/>
          <w:szCs w:val="26"/>
          <w:lang w:val="es-ES_tradnl"/>
        </w:rPr>
        <w:t>De la Solicitud de Información.</w:t>
      </w:r>
    </w:p>
    <w:p w14:paraId="5BBDA299" w14:textId="524685D5"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Con fecha </w:t>
      </w:r>
      <w:r w:rsidR="00852002" w:rsidRPr="00875A72">
        <w:rPr>
          <w:rFonts w:eastAsia="Palatino Linotype" w:cs="Palatino Linotype"/>
          <w:color w:val="000000"/>
          <w:szCs w:val="24"/>
          <w:lang w:val="es-ES_tradnl"/>
        </w:rPr>
        <w:t>dieciocho de abril</w:t>
      </w:r>
      <w:r w:rsidR="002B446E" w:rsidRPr="00875A72">
        <w:rPr>
          <w:rFonts w:eastAsia="Palatino Linotype" w:cs="Palatino Linotype"/>
          <w:color w:val="000000"/>
          <w:szCs w:val="24"/>
          <w:lang w:val="es-ES_tradnl"/>
        </w:rPr>
        <w:t xml:space="preserve"> de dos mil veintidós</w:t>
      </w:r>
      <w:r w:rsidRPr="00875A72">
        <w:rPr>
          <w:rFonts w:eastAsia="Palatino Linotype" w:cs="Palatino Linotype"/>
          <w:color w:val="000000"/>
          <w:szCs w:val="24"/>
          <w:lang w:val="es-ES_tradnl"/>
        </w:rPr>
        <w:t>, el Recurrente presentó a través del Sistema de Acceso a la Información Mexiquense (SAIMEX) ante el Sujeto Obligado, solicitud de acceso a la información pública registrada bajo el número de expediente</w:t>
      </w:r>
      <w:r w:rsidRPr="00875A72">
        <w:rPr>
          <w:rFonts w:eastAsia="Palatino Linotype" w:cs="Palatino Linotype"/>
          <w:b/>
          <w:color w:val="000000"/>
          <w:szCs w:val="24"/>
          <w:lang w:val="es-ES_tradnl"/>
        </w:rPr>
        <w:t xml:space="preserve"> </w:t>
      </w:r>
      <w:r w:rsidR="00852002" w:rsidRPr="00875A72">
        <w:rPr>
          <w:rFonts w:eastAsia="Palatino Linotype" w:cs="Palatino Linotype"/>
          <w:b/>
          <w:color w:val="000000"/>
          <w:szCs w:val="24"/>
          <w:lang w:val="es-ES_tradnl"/>
        </w:rPr>
        <w:t>00453/ECATEPEC/IP/2022</w:t>
      </w:r>
      <w:r w:rsidRPr="00875A72">
        <w:rPr>
          <w:rFonts w:eastAsia="Palatino Linotype" w:cs="Palatino Linotype"/>
          <w:color w:val="000000"/>
          <w:szCs w:val="24"/>
          <w:lang w:val="es-ES_tradnl"/>
        </w:rPr>
        <w:t>,</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mediante la cual solicitó información en el tenor siguiente:</w:t>
      </w:r>
    </w:p>
    <w:p w14:paraId="1513B834"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47FA17E3" w14:textId="0D5ADA05" w:rsidR="00CA7EA0" w:rsidRPr="00875A72" w:rsidRDefault="00CA7EA0" w:rsidP="002B446E">
      <w:pPr>
        <w:pBdr>
          <w:top w:val="nil"/>
          <w:left w:val="nil"/>
          <w:bottom w:val="nil"/>
          <w:right w:val="nil"/>
          <w:between w:val="nil"/>
        </w:pBdr>
        <w:spacing w:line="240" w:lineRule="auto"/>
        <w:ind w:left="567" w:right="567"/>
        <w:rPr>
          <w:rFonts w:eastAsia="Palatino Linotype" w:cs="Palatino Linotype"/>
          <w:b/>
          <w:color w:val="000000"/>
          <w:sz w:val="22"/>
          <w:u w:val="single"/>
          <w:lang w:val="es-ES_tradnl"/>
        </w:rPr>
      </w:pPr>
      <w:r w:rsidRPr="00875A72">
        <w:rPr>
          <w:rFonts w:eastAsia="Palatino Linotype" w:cs="Palatino Linotype"/>
          <w:i/>
          <w:color w:val="000000"/>
          <w:sz w:val="22"/>
          <w:lang w:val="es-ES_tradnl"/>
        </w:rPr>
        <w:t>“</w:t>
      </w:r>
      <w:r w:rsidR="00852002" w:rsidRPr="00875A72">
        <w:rPr>
          <w:rFonts w:eastAsia="Palatino Linotype" w:cs="Palatino Linotype"/>
          <w:i/>
          <w:color w:val="000000"/>
          <w:sz w:val="22"/>
          <w:lang w:val="es-ES_tradnl"/>
        </w:rPr>
        <w:t xml:space="preserve">Solicito me entreguen debidamente ACTUALIZADO EL PADRÓN DE PROVEEDORES Y CONTRATISTAS del Ayuntamiento, la cual es Información Pública de Oficio. Solicito me informen acerca de TODOS Y CADA UNO de los Proveedores y Contratistas con quienes a la fecha tenga el Ayuntamiento algún adeudo, así como el monto del adeudo y sin importar la administración en el que éste se haya contraído. Reitero que necesito tanto el nombre o razón social del Proveedor o Contratista así como el monto del adeudo. Solicito me entreguen la más reciente BALANZA DE COMPROBACIÓN DETALLADA que el Ayuntamiento está obligado a elaborar y poseer en sus archivos. Solicito el más reciente ESTADO DE POSICIÓN </w:t>
      </w:r>
      <w:r w:rsidR="00852002" w:rsidRPr="00875A72">
        <w:rPr>
          <w:rFonts w:eastAsia="Palatino Linotype" w:cs="Palatino Linotype"/>
          <w:i/>
          <w:color w:val="000000"/>
          <w:sz w:val="22"/>
          <w:lang w:val="es-ES_tradnl"/>
        </w:rPr>
        <w:lastRenderedPageBreak/>
        <w:t>FINANCIERA que el Ayuntamiento está obligado a elaborar, poseer en sus archivos y publicar como Información Pública de Oficio.</w:t>
      </w:r>
      <w:r w:rsidRPr="00875A72">
        <w:rPr>
          <w:rFonts w:eastAsia="Palatino Linotype" w:cs="Palatino Linotype"/>
          <w:i/>
          <w:color w:val="000000"/>
          <w:sz w:val="22"/>
          <w:lang w:val="es-ES_tradnl"/>
        </w:rPr>
        <w:t>” (Sic)</w:t>
      </w:r>
    </w:p>
    <w:p w14:paraId="60734BE2" w14:textId="77777777" w:rsidR="00CA7EA0" w:rsidRPr="00875A72" w:rsidRDefault="00CA7EA0" w:rsidP="00CA7EA0">
      <w:pPr>
        <w:pBdr>
          <w:top w:val="nil"/>
          <w:left w:val="nil"/>
          <w:bottom w:val="nil"/>
          <w:right w:val="nil"/>
          <w:between w:val="nil"/>
        </w:pBdr>
        <w:rPr>
          <w:rFonts w:eastAsia="Palatino Linotype" w:cs="Palatino Linotype"/>
          <w:b/>
          <w:color w:val="000000"/>
          <w:sz w:val="22"/>
          <w:u w:val="single"/>
          <w:lang w:val="es-ES_tradnl"/>
        </w:rPr>
      </w:pPr>
    </w:p>
    <w:p w14:paraId="423316EF"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Modalidad de entrega: a través del </w:t>
      </w:r>
      <w:r w:rsidRPr="00875A72">
        <w:rPr>
          <w:rFonts w:eastAsia="Palatino Linotype" w:cs="Palatino Linotype"/>
          <w:b/>
          <w:color w:val="000000"/>
          <w:szCs w:val="24"/>
          <w:lang w:val="es-ES_tradnl"/>
        </w:rPr>
        <w:t>SAIMEX</w:t>
      </w:r>
      <w:r w:rsidRPr="00875A72">
        <w:rPr>
          <w:rFonts w:eastAsia="Palatino Linotype" w:cs="Palatino Linotype"/>
          <w:color w:val="000000"/>
          <w:szCs w:val="24"/>
          <w:lang w:val="es-ES_tradnl"/>
        </w:rPr>
        <w:t>.</w:t>
      </w:r>
    </w:p>
    <w:p w14:paraId="3D03B600"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269FC69"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
          <w:color w:val="000000"/>
          <w:sz w:val="26"/>
          <w:szCs w:val="26"/>
          <w:lang w:val="es-ES_tradnl"/>
        </w:rPr>
        <w:t>SEGUNDO. De la respuesta del Sujeto Obligado.</w:t>
      </w:r>
    </w:p>
    <w:p w14:paraId="47051CE3"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En el expediente electrónico </w:t>
      </w:r>
      <w:r w:rsidRPr="00875A72">
        <w:rPr>
          <w:rFonts w:eastAsia="Palatino Linotype" w:cs="Palatino Linotype"/>
          <w:bCs/>
          <w:color w:val="000000"/>
          <w:szCs w:val="24"/>
          <w:lang w:val="es-ES_tradnl"/>
        </w:rPr>
        <w:t>SAIMEX</w:t>
      </w:r>
      <w:r w:rsidRPr="00875A72">
        <w:rPr>
          <w:rFonts w:eastAsia="Palatino Linotype" w:cs="Palatino Linotype"/>
          <w:color w:val="000000"/>
          <w:szCs w:val="24"/>
          <w:lang w:val="es-ES_tradnl"/>
        </w:rPr>
        <w:t xml:space="preserve">, se observa que el Sujeto Obligado fue omiso en dar respuesta a la solicitud de información presentada por el Recurrente. Derivado de lo anterior, se constituye la figura de la </w:t>
      </w:r>
      <w:r w:rsidRPr="00875A72">
        <w:rPr>
          <w:rFonts w:eastAsia="Palatino Linotype" w:cs="Palatino Linotype"/>
          <w:b/>
          <w:iCs/>
          <w:color w:val="000000"/>
          <w:szCs w:val="24"/>
          <w:lang w:val="es-ES_tradnl"/>
        </w:rPr>
        <w:t>Negativa Ficta</w:t>
      </w:r>
      <w:r w:rsidRPr="00875A72">
        <w:rPr>
          <w:rFonts w:eastAsia="Palatino Linotype" w:cs="Palatino Linotype"/>
          <w:color w:val="000000"/>
          <w:szCs w:val="24"/>
          <w:lang w:val="es-ES_tradnl"/>
        </w:rPr>
        <w:t>, cuya esencia consiste en atribuir un efecto negativo de la autoridad administrativa frente a las instancias y solicitudes que hagan los particulares.</w:t>
      </w:r>
    </w:p>
    <w:p w14:paraId="2A321B04"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F43272B" w14:textId="77777777" w:rsidR="00CA7EA0" w:rsidRPr="00875A72" w:rsidRDefault="00CA7EA0" w:rsidP="00CA7EA0">
      <w:pPr>
        <w:pBdr>
          <w:top w:val="nil"/>
          <w:left w:val="nil"/>
          <w:bottom w:val="nil"/>
          <w:right w:val="nil"/>
          <w:between w:val="nil"/>
        </w:pBdr>
        <w:rPr>
          <w:rFonts w:eastAsia="Palatino Linotype" w:cs="Palatino Linotype"/>
          <w:b/>
          <w:color w:val="000000"/>
          <w:sz w:val="26"/>
          <w:szCs w:val="26"/>
          <w:lang w:val="es-ES_tradnl"/>
        </w:rPr>
      </w:pPr>
      <w:r w:rsidRPr="00875A72">
        <w:rPr>
          <w:rFonts w:eastAsia="Palatino Linotype" w:cs="Palatino Linotype"/>
          <w:b/>
          <w:color w:val="000000"/>
          <w:sz w:val="26"/>
          <w:szCs w:val="26"/>
          <w:lang w:val="es-ES_tradnl"/>
        </w:rPr>
        <w:t>TERCERO. Del recurso de revisión.</w:t>
      </w:r>
    </w:p>
    <w:p w14:paraId="2E4277BC" w14:textId="3FE42D00"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En fecha </w:t>
      </w:r>
      <w:r w:rsidR="00852002" w:rsidRPr="00875A72">
        <w:rPr>
          <w:rFonts w:eastAsia="Palatino Linotype" w:cs="Palatino Linotype"/>
          <w:color w:val="000000"/>
          <w:szCs w:val="24"/>
          <w:lang w:val="es-ES_tradnl"/>
        </w:rPr>
        <w:t>once de mayo</w:t>
      </w:r>
      <w:r w:rsidR="00BB2F10" w:rsidRPr="00875A72">
        <w:rPr>
          <w:rFonts w:eastAsia="Palatino Linotype" w:cs="Palatino Linotype"/>
          <w:color w:val="000000"/>
          <w:szCs w:val="24"/>
          <w:lang w:val="es-ES_tradnl"/>
        </w:rPr>
        <w:t xml:space="preserve"> de dos mil veintidós</w:t>
      </w:r>
      <w:r w:rsidRPr="00875A72">
        <w:rPr>
          <w:rFonts w:eastAsia="Palatino Linotype" w:cs="Palatino Linotype"/>
          <w:color w:val="000000"/>
          <w:szCs w:val="24"/>
          <w:lang w:val="es-ES_tradnl"/>
        </w:rPr>
        <w:t>, el Recurrente interpuso recurso de revisión, el cual fue registrado</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 xml:space="preserve">en el </w:t>
      </w:r>
      <w:r w:rsidRPr="00875A72">
        <w:rPr>
          <w:rFonts w:eastAsia="Palatino Linotype" w:cs="Palatino Linotype"/>
          <w:bCs/>
          <w:color w:val="000000"/>
          <w:szCs w:val="24"/>
          <w:lang w:val="es-ES_tradnl"/>
        </w:rPr>
        <w:t>SAIMEX</w:t>
      </w:r>
      <w:r w:rsidRPr="00875A72">
        <w:rPr>
          <w:rFonts w:eastAsia="Palatino Linotype" w:cs="Palatino Linotype"/>
          <w:color w:val="000000"/>
          <w:szCs w:val="24"/>
          <w:lang w:val="es-ES_tradnl"/>
        </w:rPr>
        <w:t xml:space="preserve"> con el expediente </w:t>
      </w:r>
      <w:r w:rsidRPr="00875A72">
        <w:rPr>
          <w:rFonts w:eastAsia="Palatino Linotype" w:cs="Palatino Linotype"/>
          <w:b/>
          <w:color w:val="000000"/>
          <w:szCs w:val="24"/>
          <w:lang w:val="es-ES_tradnl"/>
        </w:rPr>
        <w:t>0</w:t>
      </w:r>
      <w:r w:rsidR="00852002" w:rsidRPr="00875A72">
        <w:rPr>
          <w:rFonts w:eastAsia="Palatino Linotype" w:cs="Palatino Linotype"/>
          <w:b/>
          <w:color w:val="000000"/>
          <w:szCs w:val="24"/>
          <w:lang w:val="es-ES_tradnl"/>
        </w:rPr>
        <w:t>7815</w:t>
      </w:r>
      <w:r w:rsidRPr="00875A72">
        <w:rPr>
          <w:rFonts w:eastAsia="Palatino Linotype" w:cs="Palatino Linotype"/>
          <w:b/>
          <w:color w:val="000000"/>
          <w:szCs w:val="24"/>
          <w:lang w:val="es-ES_tradnl"/>
        </w:rPr>
        <w:t>/INFOEM/IP/RR/202</w:t>
      </w:r>
      <w:r w:rsidR="00BB2F10" w:rsidRPr="00875A72">
        <w:rPr>
          <w:rFonts w:eastAsia="Palatino Linotype" w:cs="Palatino Linotype"/>
          <w:b/>
          <w:color w:val="000000"/>
          <w:szCs w:val="24"/>
          <w:lang w:val="es-ES_tradnl"/>
        </w:rPr>
        <w:t>2</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manifestando lo siguiente:</w:t>
      </w:r>
    </w:p>
    <w:p w14:paraId="46F83C57"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3C2FB5AA" w14:textId="6F801D37" w:rsidR="00CA7EA0" w:rsidRPr="00875A72" w:rsidRDefault="00BB2F10" w:rsidP="00EF6BF9">
      <w:pPr>
        <w:pBdr>
          <w:top w:val="nil"/>
          <w:left w:val="nil"/>
          <w:bottom w:val="nil"/>
          <w:right w:val="nil"/>
          <w:between w:val="nil"/>
        </w:pBdr>
        <w:rPr>
          <w:rFonts w:eastAsia="Palatino Linotype" w:cs="Palatino Linotype"/>
          <w:i/>
          <w:color w:val="000000"/>
          <w:sz w:val="22"/>
          <w:lang w:val="es-ES_tradnl"/>
        </w:rPr>
      </w:pPr>
      <w:r w:rsidRPr="00875A72">
        <w:rPr>
          <w:rFonts w:eastAsia="Palatino Linotype" w:cs="Palatino Linotype"/>
          <w:b/>
          <w:color w:val="000000"/>
          <w:szCs w:val="24"/>
          <w:lang w:val="es-ES_tradnl"/>
        </w:rPr>
        <w:t>ACTO IMPUGNADO</w:t>
      </w:r>
      <w:r w:rsidR="00CA7EA0" w:rsidRPr="00875A72">
        <w:rPr>
          <w:rFonts w:eastAsia="Palatino Linotype" w:cs="Palatino Linotype"/>
          <w:b/>
          <w:color w:val="000000"/>
          <w:szCs w:val="24"/>
          <w:lang w:val="es-ES_tradnl"/>
        </w:rPr>
        <w:t xml:space="preserve">: </w:t>
      </w:r>
      <w:r w:rsidR="00CA7EA0" w:rsidRPr="00875A72">
        <w:rPr>
          <w:rFonts w:eastAsia="Palatino Linotype" w:cs="Palatino Linotype"/>
          <w:i/>
          <w:color w:val="000000"/>
          <w:sz w:val="22"/>
          <w:lang w:val="es-ES_tradnl"/>
        </w:rPr>
        <w:t>“</w:t>
      </w:r>
      <w:r w:rsidR="00983F54" w:rsidRPr="00875A72">
        <w:rPr>
          <w:rFonts w:eastAsia="Palatino Linotype" w:cs="Palatino Linotype"/>
          <w:i/>
          <w:color w:val="000000"/>
          <w:sz w:val="22"/>
          <w:lang w:val="es-ES_tradnl"/>
        </w:rPr>
        <w:t>La falta de respuesta</w:t>
      </w:r>
      <w:r w:rsidR="00CA7EA0" w:rsidRPr="00875A72">
        <w:rPr>
          <w:rFonts w:eastAsia="Palatino Linotype" w:cs="Palatino Linotype"/>
          <w:i/>
          <w:color w:val="000000"/>
          <w:sz w:val="22"/>
          <w:lang w:val="es-ES_tradnl"/>
        </w:rPr>
        <w:t xml:space="preserve">” (Sic) </w:t>
      </w:r>
    </w:p>
    <w:p w14:paraId="0D590F5B" w14:textId="77777777" w:rsidR="00CA7EA0" w:rsidRPr="00875A72" w:rsidRDefault="00CA7EA0" w:rsidP="00EF6BF9">
      <w:pPr>
        <w:pBdr>
          <w:top w:val="nil"/>
          <w:left w:val="nil"/>
          <w:bottom w:val="nil"/>
          <w:right w:val="nil"/>
          <w:between w:val="nil"/>
        </w:pBdr>
        <w:rPr>
          <w:rFonts w:eastAsia="Palatino Linotype" w:cs="Palatino Linotype"/>
          <w:color w:val="000000"/>
          <w:szCs w:val="24"/>
          <w:lang w:val="es-ES_tradnl"/>
        </w:rPr>
      </w:pPr>
    </w:p>
    <w:p w14:paraId="2CAECC4F" w14:textId="74E760BD" w:rsidR="00CA7EA0" w:rsidRPr="00875A72" w:rsidRDefault="00BB2F10" w:rsidP="00EF6BF9">
      <w:pPr>
        <w:pBdr>
          <w:top w:val="nil"/>
          <w:left w:val="nil"/>
          <w:bottom w:val="nil"/>
          <w:right w:val="nil"/>
          <w:between w:val="nil"/>
        </w:pBdr>
        <w:rPr>
          <w:rFonts w:eastAsia="Palatino Linotype" w:cs="Palatino Linotype"/>
          <w:i/>
          <w:color w:val="000000"/>
          <w:sz w:val="22"/>
          <w:lang w:val="es-ES_tradnl"/>
        </w:rPr>
      </w:pPr>
      <w:r w:rsidRPr="00875A72">
        <w:rPr>
          <w:rFonts w:eastAsia="Palatino Linotype" w:cs="Palatino Linotype"/>
          <w:b/>
          <w:color w:val="000000"/>
          <w:szCs w:val="24"/>
          <w:lang w:val="es-ES_tradnl"/>
        </w:rPr>
        <w:t>RAZONES O MOTIVOS DE INCONFORMIDAD</w:t>
      </w:r>
      <w:r w:rsidR="00CA7EA0" w:rsidRPr="00875A72">
        <w:rPr>
          <w:rFonts w:eastAsia="Palatino Linotype" w:cs="Palatino Linotype"/>
          <w:color w:val="000000"/>
          <w:szCs w:val="24"/>
          <w:lang w:val="es-ES_tradnl"/>
        </w:rPr>
        <w:t xml:space="preserve">: </w:t>
      </w:r>
      <w:r w:rsidR="00CA7EA0" w:rsidRPr="00875A72">
        <w:rPr>
          <w:rFonts w:eastAsia="Palatino Linotype" w:cs="Palatino Linotype"/>
          <w:i/>
          <w:color w:val="000000"/>
          <w:sz w:val="22"/>
          <w:lang w:val="es-ES_tradnl"/>
        </w:rPr>
        <w:t>“</w:t>
      </w:r>
      <w:r w:rsidR="00983F54" w:rsidRPr="00875A72">
        <w:rPr>
          <w:rFonts w:eastAsia="Palatino Linotype" w:cs="Palatino Linotype"/>
          <w:i/>
          <w:color w:val="000000"/>
          <w:sz w:val="22"/>
          <w:lang w:val="es-ES_tradnl"/>
        </w:rPr>
        <w:t>No me entregaron la información.</w:t>
      </w:r>
      <w:r w:rsidR="00CA7EA0" w:rsidRPr="00875A72">
        <w:rPr>
          <w:rFonts w:eastAsia="Palatino Linotype" w:cs="Palatino Linotype"/>
          <w:i/>
          <w:color w:val="000000"/>
          <w:sz w:val="22"/>
          <w:lang w:val="es-ES_tradnl"/>
        </w:rPr>
        <w:t xml:space="preserve">” (Sic) </w:t>
      </w:r>
    </w:p>
    <w:p w14:paraId="48E0B9A8" w14:textId="776CD133" w:rsidR="00CA7EA0" w:rsidRPr="00875A72" w:rsidRDefault="00CA7EA0" w:rsidP="00EF6BF9">
      <w:pPr>
        <w:pBdr>
          <w:top w:val="nil"/>
          <w:left w:val="nil"/>
          <w:bottom w:val="nil"/>
          <w:right w:val="nil"/>
          <w:between w:val="nil"/>
        </w:pBdr>
        <w:ind w:right="567"/>
        <w:rPr>
          <w:rFonts w:eastAsia="Palatino Linotype" w:cs="Palatino Linotype"/>
          <w:color w:val="000000"/>
          <w:szCs w:val="24"/>
          <w:lang w:val="es-ES_tradnl"/>
        </w:rPr>
      </w:pPr>
    </w:p>
    <w:p w14:paraId="703F3C64" w14:textId="77777777" w:rsidR="00CA7EA0" w:rsidRPr="00875A72" w:rsidRDefault="00CA7EA0" w:rsidP="00CA7EA0">
      <w:pPr>
        <w:pBdr>
          <w:top w:val="nil"/>
          <w:left w:val="nil"/>
          <w:bottom w:val="nil"/>
          <w:right w:val="nil"/>
          <w:between w:val="nil"/>
        </w:pBdr>
        <w:rPr>
          <w:rFonts w:eastAsia="Palatino Linotype" w:cs="Palatino Linotype"/>
          <w:b/>
          <w:color w:val="000000"/>
          <w:sz w:val="26"/>
          <w:szCs w:val="26"/>
          <w:lang w:val="es-ES_tradnl"/>
        </w:rPr>
      </w:pPr>
      <w:r w:rsidRPr="00875A72">
        <w:rPr>
          <w:rFonts w:eastAsia="Palatino Linotype" w:cs="Palatino Linotype"/>
          <w:b/>
          <w:color w:val="000000"/>
          <w:sz w:val="26"/>
          <w:szCs w:val="26"/>
          <w:lang w:val="es-ES_tradnl"/>
        </w:rPr>
        <w:t>CUARTO. Del turno y admisión del recurso de revisión.</w:t>
      </w:r>
    </w:p>
    <w:p w14:paraId="44FCCAC7" w14:textId="3CCC6A7D"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En términos del numeral 185 fracción I de la Ley de Transparencia y Acceso a la Información Pública del Estado de México y Municipios, el recurso de revisión descrito </w:t>
      </w:r>
      <w:r w:rsidRPr="00875A72">
        <w:rPr>
          <w:rFonts w:eastAsia="Palatino Linotype" w:cs="Palatino Linotype"/>
          <w:color w:val="000000"/>
          <w:szCs w:val="24"/>
          <w:lang w:val="es-ES_tradnl"/>
        </w:rPr>
        <w:lastRenderedPageBreak/>
        <w:t xml:space="preserve">anteriormente fue turnado al </w:t>
      </w:r>
      <w:r w:rsidRPr="00875A72">
        <w:rPr>
          <w:rFonts w:eastAsia="Palatino Linotype" w:cs="Palatino Linotype"/>
          <w:b/>
          <w:color w:val="000000"/>
          <w:szCs w:val="24"/>
          <w:lang w:val="es-ES_tradnl"/>
        </w:rPr>
        <w:t xml:space="preserve">Comisionado </w:t>
      </w:r>
      <w:r w:rsidR="00983F54" w:rsidRPr="00875A72">
        <w:rPr>
          <w:rFonts w:eastAsia="Palatino Linotype" w:cs="Palatino Linotype"/>
          <w:b/>
          <w:color w:val="000000"/>
          <w:szCs w:val="24"/>
          <w:lang w:val="es-ES_tradnl"/>
        </w:rPr>
        <w:t xml:space="preserve">Presidente </w:t>
      </w:r>
      <w:r w:rsidRPr="00875A72">
        <w:rPr>
          <w:rFonts w:eastAsia="Palatino Linotype" w:cs="Palatino Linotype"/>
          <w:b/>
          <w:color w:val="000000"/>
          <w:szCs w:val="24"/>
          <w:lang w:val="es-ES_tradnl"/>
        </w:rPr>
        <w:t>José Martínez Vilchis</w:t>
      </w:r>
      <w:r w:rsidRPr="00875A72">
        <w:rPr>
          <w:rFonts w:eastAsia="Palatino Linotype" w:cs="Palatino Linotype"/>
          <w:color w:val="000000"/>
          <w:szCs w:val="24"/>
          <w:lang w:val="es-ES_tradnl"/>
        </w:rPr>
        <w:t xml:space="preserve"> para su revisión y análisis sobre la admisión o desechamiento; por lo que en fecha </w:t>
      </w:r>
      <w:r w:rsidR="00983F54" w:rsidRPr="00875A72">
        <w:rPr>
          <w:rFonts w:eastAsia="Palatino Linotype" w:cs="Palatino Linotype"/>
          <w:color w:val="000000"/>
          <w:szCs w:val="24"/>
          <w:lang w:val="es-ES_tradnl"/>
        </w:rPr>
        <w:t>diecisiete de mayo</w:t>
      </w:r>
      <w:r w:rsidR="00BB2F10" w:rsidRPr="00875A72">
        <w:rPr>
          <w:rFonts w:eastAsia="Palatino Linotype" w:cs="Palatino Linotype"/>
          <w:color w:val="000000"/>
          <w:szCs w:val="24"/>
          <w:lang w:val="es-ES_tradnl"/>
        </w:rPr>
        <w:t xml:space="preserve"> de dos mil veintidós</w:t>
      </w:r>
      <w:r w:rsidRPr="00875A72">
        <w:rPr>
          <w:rFonts w:eastAsia="Palatino Linotype" w:cs="Palatino Linotype"/>
          <w:color w:val="000000"/>
          <w:szCs w:val="24"/>
          <w:lang w:val="es-ES_tradnl"/>
        </w:rPr>
        <w:t>, dicho medio de impugnación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30FC1746" w14:textId="2EDDD294"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215B03F" w14:textId="77777777" w:rsidR="00CA7EA0" w:rsidRPr="00875A72" w:rsidRDefault="00CA7EA0" w:rsidP="00CA7EA0">
      <w:pPr>
        <w:pBdr>
          <w:top w:val="nil"/>
          <w:left w:val="nil"/>
          <w:bottom w:val="nil"/>
          <w:right w:val="nil"/>
          <w:between w:val="nil"/>
        </w:pBdr>
        <w:rPr>
          <w:rFonts w:eastAsia="Palatino Linotype" w:cs="Palatino Linotype"/>
          <w:b/>
          <w:color w:val="000000"/>
          <w:sz w:val="26"/>
          <w:szCs w:val="26"/>
          <w:lang w:val="es-ES_tradnl"/>
        </w:rPr>
      </w:pPr>
      <w:r w:rsidRPr="00875A72">
        <w:rPr>
          <w:rFonts w:eastAsia="Palatino Linotype" w:cs="Palatino Linotype"/>
          <w:b/>
          <w:color w:val="000000"/>
          <w:sz w:val="26"/>
          <w:szCs w:val="26"/>
          <w:lang w:val="es-ES_tradnl"/>
        </w:rPr>
        <w:t>QUINTO. De la etapa de instrucción.</w:t>
      </w:r>
    </w:p>
    <w:p w14:paraId="2517363B" w14:textId="5B7EA0C9" w:rsidR="00CA7EA0" w:rsidRPr="00875A72" w:rsidRDefault="00983F54"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U</w:t>
      </w:r>
      <w:r w:rsidR="00CA7EA0" w:rsidRPr="00875A72">
        <w:rPr>
          <w:rFonts w:eastAsia="Palatino Linotype" w:cs="Palatino Linotype"/>
          <w:color w:val="000000"/>
          <w:szCs w:val="24"/>
          <w:lang w:val="es-ES_tradnl"/>
        </w:rPr>
        <w:t>na vez abierta la etapa de instrucción, en el sumario se observa que en fecha</w:t>
      </w:r>
      <w:r w:rsidR="00E96DBD" w:rsidRPr="00875A72">
        <w:rPr>
          <w:rFonts w:eastAsia="Palatino Linotype" w:cs="Palatino Linotype"/>
          <w:color w:val="000000"/>
          <w:szCs w:val="24"/>
          <w:lang w:val="es-ES_tradnl"/>
        </w:rPr>
        <w:t xml:space="preserve"> </w:t>
      </w:r>
      <w:r w:rsidRPr="00875A72">
        <w:rPr>
          <w:rFonts w:eastAsia="Palatino Linotype" w:cs="Palatino Linotype"/>
          <w:color w:val="000000"/>
          <w:szCs w:val="24"/>
          <w:lang w:val="es-ES_tradnl"/>
        </w:rPr>
        <w:t xml:space="preserve">veintiséis de mayo </w:t>
      </w:r>
      <w:r w:rsidR="00E96DBD" w:rsidRPr="00875A72">
        <w:rPr>
          <w:rFonts w:eastAsia="Palatino Linotype" w:cs="Palatino Linotype"/>
          <w:color w:val="000000"/>
          <w:szCs w:val="24"/>
          <w:lang w:val="es-ES_tradnl"/>
        </w:rPr>
        <w:t>de dos mil veintidós</w:t>
      </w:r>
      <w:r w:rsidR="00CA7EA0" w:rsidRPr="00875A72">
        <w:rPr>
          <w:rFonts w:eastAsia="Palatino Linotype" w:cs="Palatino Linotype"/>
          <w:color w:val="000000"/>
          <w:szCs w:val="24"/>
          <w:lang w:val="es-ES_tradnl"/>
        </w:rPr>
        <w:t xml:space="preserve">, el Sujeto Obligado </w:t>
      </w:r>
      <w:r w:rsidR="00E96DBD" w:rsidRPr="00875A72">
        <w:rPr>
          <w:rFonts w:eastAsia="Palatino Linotype" w:cs="Palatino Linotype"/>
          <w:color w:val="000000"/>
          <w:szCs w:val="24"/>
          <w:lang w:val="es-ES_tradnl"/>
        </w:rPr>
        <w:t xml:space="preserve">rindió su Informe Justificado mediante </w:t>
      </w:r>
      <w:r w:rsidRPr="00875A72">
        <w:rPr>
          <w:rFonts w:eastAsia="Palatino Linotype" w:cs="Palatino Linotype"/>
          <w:color w:val="000000"/>
          <w:szCs w:val="24"/>
          <w:lang w:val="es-ES_tradnl"/>
        </w:rPr>
        <w:t>la presentación del d</w:t>
      </w:r>
      <w:r w:rsidR="00E96DBD" w:rsidRPr="00875A72">
        <w:rPr>
          <w:rFonts w:eastAsia="Palatino Linotype" w:cs="Palatino Linotype"/>
          <w:color w:val="000000"/>
          <w:szCs w:val="24"/>
          <w:lang w:val="es-ES_tradnl"/>
        </w:rPr>
        <w:t xml:space="preserve">ocumento denominado </w:t>
      </w:r>
      <w:r w:rsidR="00CA7EA0" w:rsidRPr="00875A72">
        <w:rPr>
          <w:rFonts w:eastAsia="Palatino Linotype" w:cs="Palatino Linotype"/>
          <w:b/>
          <w:color w:val="000000"/>
          <w:szCs w:val="24"/>
          <w:lang w:val="es-ES_tradnl"/>
        </w:rPr>
        <w:t>“</w:t>
      </w:r>
      <w:r w:rsidRPr="00875A72">
        <w:rPr>
          <w:rFonts w:eastAsia="Palatino Linotype" w:cs="Palatino Linotype"/>
          <w:b/>
          <w:color w:val="000000"/>
          <w:szCs w:val="24"/>
          <w:lang w:val="es-ES_tradnl"/>
        </w:rPr>
        <w:t>RR 7815-2022</w:t>
      </w:r>
      <w:r w:rsidR="00CA7EA0" w:rsidRPr="00875A72">
        <w:rPr>
          <w:rFonts w:eastAsia="Palatino Linotype" w:cs="Palatino Linotype"/>
          <w:b/>
          <w:color w:val="000000"/>
          <w:szCs w:val="24"/>
          <w:lang w:val="es-ES_tradnl"/>
        </w:rPr>
        <w:t>.pdf”</w:t>
      </w:r>
      <w:r w:rsidR="00CA7EA0" w:rsidRPr="00875A72">
        <w:rPr>
          <w:rFonts w:eastAsia="Palatino Linotype" w:cs="Palatino Linotype"/>
          <w:color w:val="000000"/>
          <w:szCs w:val="24"/>
          <w:lang w:val="es-ES_tradnl"/>
        </w:rPr>
        <w:t xml:space="preserve">, </w:t>
      </w:r>
      <w:r w:rsidRPr="00875A72">
        <w:rPr>
          <w:rFonts w:eastAsia="Palatino Linotype" w:cs="Palatino Linotype"/>
          <w:color w:val="000000"/>
          <w:szCs w:val="24"/>
          <w:lang w:val="es-ES_tradnl"/>
        </w:rPr>
        <w:t>el</w:t>
      </w:r>
      <w:r w:rsidR="00E96DBD" w:rsidRPr="00875A72">
        <w:rPr>
          <w:rFonts w:eastAsia="Palatino Linotype" w:cs="Palatino Linotype"/>
          <w:color w:val="000000"/>
          <w:szCs w:val="24"/>
          <w:lang w:val="es-ES_tradnl"/>
        </w:rPr>
        <w:t xml:space="preserve"> cual fue puesto </w:t>
      </w:r>
      <w:r w:rsidR="00CA7EA0" w:rsidRPr="00875A72">
        <w:rPr>
          <w:rFonts w:eastAsia="Palatino Linotype" w:cs="Palatino Linotype"/>
          <w:color w:val="000000"/>
          <w:szCs w:val="24"/>
          <w:lang w:val="es-ES_tradnl"/>
        </w:rPr>
        <w:t xml:space="preserve">a la vista del Recurrente mediante acuerdo de fecha </w:t>
      </w:r>
      <w:r w:rsidR="00E96DBD" w:rsidRPr="00875A72">
        <w:rPr>
          <w:rFonts w:eastAsia="Palatino Linotype" w:cs="Palatino Linotype"/>
          <w:color w:val="000000"/>
          <w:szCs w:val="24"/>
          <w:lang w:val="es-ES_tradnl"/>
        </w:rPr>
        <w:t>veint</w:t>
      </w:r>
      <w:r w:rsidRPr="00875A72">
        <w:rPr>
          <w:rFonts w:eastAsia="Palatino Linotype" w:cs="Palatino Linotype"/>
          <w:color w:val="000000"/>
          <w:szCs w:val="24"/>
          <w:lang w:val="es-ES_tradnl"/>
        </w:rPr>
        <w:t>isiete de mayo</w:t>
      </w:r>
      <w:r w:rsidR="00CA7EA0" w:rsidRPr="00875A72">
        <w:rPr>
          <w:rFonts w:eastAsia="Palatino Linotype" w:cs="Palatino Linotype"/>
          <w:color w:val="000000"/>
          <w:szCs w:val="24"/>
          <w:lang w:val="es-ES_tradnl"/>
        </w:rPr>
        <w:t xml:space="preserve"> del año en curso, en términos de la fracción III del artículo 185 de la Ley de Transparencia y Acceso a la Información Pública del Estado de México y Municipios, otorgando al solicitante un término de tres días para manifestar lo que a su derecho conviniera. Por su parte, el Recurrente no realizó manifestaciones, vertió alegatos </w:t>
      </w:r>
      <w:r w:rsidR="008647BA" w:rsidRPr="00875A72">
        <w:rPr>
          <w:rFonts w:eastAsia="Palatino Linotype" w:cs="Palatino Linotype"/>
          <w:color w:val="000000"/>
          <w:szCs w:val="24"/>
          <w:lang w:val="es-ES_tradnl"/>
        </w:rPr>
        <w:t>ni</w:t>
      </w:r>
      <w:r w:rsidR="00CA7EA0" w:rsidRPr="00875A72">
        <w:rPr>
          <w:rFonts w:eastAsia="Palatino Linotype" w:cs="Palatino Linotype"/>
          <w:color w:val="000000"/>
          <w:szCs w:val="24"/>
          <w:lang w:val="es-ES_tradnl"/>
        </w:rPr>
        <w:t xml:space="preserve"> presentó pruebas que a su derecho convinieran dentro del término previsto.</w:t>
      </w:r>
    </w:p>
    <w:p w14:paraId="06884B01"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35B22979" w14:textId="77777777" w:rsidR="00CA7EA0" w:rsidRPr="00875A72" w:rsidRDefault="00CA7EA0" w:rsidP="00CA7EA0">
      <w:pPr>
        <w:pBdr>
          <w:top w:val="nil"/>
          <w:left w:val="nil"/>
          <w:bottom w:val="nil"/>
          <w:right w:val="nil"/>
          <w:between w:val="nil"/>
        </w:pBdr>
        <w:rPr>
          <w:rFonts w:eastAsia="Palatino Linotype" w:cs="Palatino Linotype"/>
          <w:b/>
          <w:color w:val="000000"/>
          <w:sz w:val="26"/>
          <w:szCs w:val="26"/>
          <w:lang w:val="es-ES_tradnl"/>
        </w:rPr>
      </w:pPr>
      <w:r w:rsidRPr="00875A72">
        <w:rPr>
          <w:rFonts w:eastAsia="Palatino Linotype" w:cs="Palatino Linotype"/>
          <w:b/>
          <w:color w:val="000000"/>
          <w:sz w:val="26"/>
          <w:szCs w:val="26"/>
          <w:lang w:val="es-ES_tradnl"/>
        </w:rPr>
        <w:t>SEXTO. Del cierre de instrucción.</w:t>
      </w:r>
    </w:p>
    <w:p w14:paraId="0EEDE512" w14:textId="0317F202"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Así, una vez transcurrido el término legal, se decretó el cierre de instrucción en el recurso de revisión en fecha </w:t>
      </w:r>
      <w:r w:rsidR="008647BA" w:rsidRPr="00875A72">
        <w:rPr>
          <w:rFonts w:eastAsia="Palatino Linotype" w:cs="Palatino Linotype"/>
          <w:color w:val="000000"/>
          <w:szCs w:val="24"/>
          <w:lang w:val="es-ES_tradnl"/>
        </w:rPr>
        <w:t>dos de junio</w:t>
      </w:r>
      <w:r w:rsidR="00E96DBD" w:rsidRPr="00875A72">
        <w:rPr>
          <w:rFonts w:eastAsia="Palatino Linotype" w:cs="Palatino Linotype"/>
          <w:color w:val="000000"/>
          <w:szCs w:val="24"/>
          <w:lang w:val="es-ES_tradnl"/>
        </w:rPr>
        <w:t xml:space="preserve"> de dos mil veintidós</w:t>
      </w:r>
      <w:r w:rsidRPr="00875A72">
        <w:rPr>
          <w:rFonts w:eastAsia="Palatino Linotype" w:cs="Palatino Linotype"/>
          <w:color w:val="000000"/>
          <w:szCs w:val="24"/>
          <w:lang w:val="es-ES_tradnl"/>
        </w:rPr>
        <w:t xml:space="preserve">, en términos del artículo 185 </w:t>
      </w:r>
      <w:r w:rsidRPr="00875A72">
        <w:rPr>
          <w:rFonts w:eastAsia="Palatino Linotype" w:cs="Palatino Linotype"/>
          <w:color w:val="000000"/>
          <w:szCs w:val="24"/>
          <w:lang w:val="es-ES_tradnl"/>
        </w:rPr>
        <w:lastRenderedPageBreak/>
        <w:t>Fracción VI de la Ley de Transparencia y Acceso a la Información Pública del Estado de México y Municipios, iniciando el término legal para dictar resolución definitiva del asunto.</w:t>
      </w:r>
    </w:p>
    <w:p w14:paraId="48ABD6A5" w14:textId="03566053" w:rsidR="008647BA" w:rsidRPr="00875A72" w:rsidRDefault="008647BA" w:rsidP="00CA7EA0">
      <w:pPr>
        <w:pBdr>
          <w:top w:val="nil"/>
          <w:left w:val="nil"/>
          <w:bottom w:val="nil"/>
          <w:right w:val="nil"/>
          <w:between w:val="nil"/>
        </w:pBdr>
        <w:rPr>
          <w:rFonts w:eastAsia="Palatino Linotype" w:cs="Palatino Linotype"/>
          <w:color w:val="000000"/>
          <w:szCs w:val="24"/>
          <w:lang w:val="es-ES_tradnl"/>
        </w:rPr>
      </w:pPr>
    </w:p>
    <w:p w14:paraId="23B9F53E" w14:textId="68428E9F" w:rsidR="008647BA" w:rsidRPr="00875A72" w:rsidRDefault="008647BA" w:rsidP="00CA7EA0">
      <w:pPr>
        <w:pBdr>
          <w:top w:val="nil"/>
          <w:left w:val="nil"/>
          <w:bottom w:val="nil"/>
          <w:right w:val="nil"/>
          <w:between w:val="nil"/>
        </w:pBdr>
        <w:rPr>
          <w:rFonts w:eastAsia="Palatino Linotype" w:cs="Palatino Linotype"/>
          <w:b/>
          <w:bCs/>
          <w:color w:val="000000"/>
          <w:sz w:val="26"/>
          <w:szCs w:val="26"/>
          <w:lang w:val="es-ES_tradnl"/>
        </w:rPr>
      </w:pPr>
      <w:r w:rsidRPr="00875A72">
        <w:rPr>
          <w:rFonts w:eastAsia="Palatino Linotype" w:cs="Palatino Linotype"/>
          <w:b/>
          <w:bCs/>
          <w:color w:val="000000"/>
          <w:sz w:val="26"/>
          <w:szCs w:val="26"/>
          <w:lang w:val="es-ES_tradnl"/>
        </w:rPr>
        <w:t>SÉPTIMO. De la ampliación del término para resolver.</w:t>
      </w:r>
    </w:p>
    <w:p w14:paraId="6EDA9F6F"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En fecha veintiocho de junio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542366E0"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p>
    <w:p w14:paraId="6D2E7B76"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Este organismo garante no pasa por alto justificar, </w:t>
      </w:r>
      <w:r w:rsidRPr="00875A72">
        <w:rPr>
          <w:rFonts w:eastAsia="Palatino Linotype" w:cs="Palatino Linotype"/>
          <w:bCs/>
          <w:color w:val="000000"/>
          <w:szCs w:val="24"/>
          <w:lang w:val="es-ES_tradnl"/>
        </w:rPr>
        <w:t xml:space="preserve">que el plazo para emitir resolución en el presente asunto </w:t>
      </w:r>
      <w:r w:rsidRPr="00875A72">
        <w:rPr>
          <w:rFonts w:eastAsia="Palatino Linotype" w:cs="Palatino Linotype"/>
          <w:color w:val="000000"/>
          <w:szCs w:val="24"/>
          <w:lang w:val="es-ES_tradnl"/>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B4340C6" w14:textId="7F672871"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p>
    <w:p w14:paraId="4E18BCC7"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Por ello, es menester precisar que, si bien se ha excedido el plazo para resolver el presente medio de impugnación, de conformidad con la ley de la materia, </w:t>
      </w:r>
      <w:r w:rsidRPr="00875A72">
        <w:rPr>
          <w:rFonts w:eastAsia="Palatino Linotype" w:cs="Palatino Linotype"/>
          <w:bCs/>
          <w:color w:val="000000"/>
          <w:szCs w:val="24"/>
          <w:lang w:val="es-ES_tradnl"/>
        </w:rPr>
        <w:t>el plazo para emitir resolución</w:t>
      </w:r>
      <w:r w:rsidRPr="00875A72">
        <w:rPr>
          <w:rFonts w:eastAsia="Palatino Linotype" w:cs="Palatino Linotype"/>
          <w:color w:val="000000"/>
          <w:szCs w:val="24"/>
          <w:lang w:val="es-ES_tradnl"/>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60EF7C2"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lastRenderedPageBreak/>
        <w:t xml:space="preserve"> </w:t>
      </w:r>
    </w:p>
    <w:p w14:paraId="2743A2AC"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C4681D"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 </w:t>
      </w:r>
    </w:p>
    <w:p w14:paraId="51DB1340"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7E5B9C"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 </w:t>
      </w:r>
    </w:p>
    <w:p w14:paraId="768D55F2"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Por ello, excepcionalmente, si un asunto es resuelto con posterioridad a los plazos señalados por la norma debe analizarse la razonabilidad del tiempo necesario para su resolución, atentos a los siguientes criterios:  </w:t>
      </w:r>
    </w:p>
    <w:p w14:paraId="272722CC"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p>
    <w:p w14:paraId="236EA595" w14:textId="77777777" w:rsidR="008647BA" w:rsidRPr="00875A72" w:rsidRDefault="008647BA" w:rsidP="008647BA">
      <w:pPr>
        <w:numPr>
          <w:ilvl w:val="0"/>
          <w:numId w:val="13"/>
        </w:num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Complejidad del asunto: La complejidad de la prueba, la pluralidad de sujetos procesales, el tiempo transcurrido, las características y contexto del recurso.</w:t>
      </w:r>
    </w:p>
    <w:p w14:paraId="66D304D1" w14:textId="77777777" w:rsidR="008647BA" w:rsidRPr="00875A72" w:rsidRDefault="008647BA" w:rsidP="008647BA">
      <w:pPr>
        <w:numPr>
          <w:ilvl w:val="0"/>
          <w:numId w:val="13"/>
        </w:num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Actividad Procesal del interesado: Acciones u omisiones del interesado.</w:t>
      </w:r>
    </w:p>
    <w:p w14:paraId="486CAEE6" w14:textId="77777777" w:rsidR="008647BA" w:rsidRPr="00875A72" w:rsidRDefault="008647BA" w:rsidP="008647BA">
      <w:pPr>
        <w:numPr>
          <w:ilvl w:val="0"/>
          <w:numId w:val="13"/>
        </w:num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Conducta de la Autoridad: Las Acciones u omisiones realizadas en el procedimiento. Así como si la autoridad actuó con la debida diligencia.</w:t>
      </w:r>
    </w:p>
    <w:p w14:paraId="0C7E99C1" w14:textId="77777777" w:rsidR="008647BA" w:rsidRPr="00875A72" w:rsidRDefault="008647BA" w:rsidP="008647BA">
      <w:pPr>
        <w:numPr>
          <w:ilvl w:val="0"/>
          <w:numId w:val="13"/>
        </w:num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La afectación generada en la situación jurídica de la persona involucrada en el proceso: Violación a sus derechos humanos.</w:t>
      </w:r>
    </w:p>
    <w:p w14:paraId="6FDD3FAD"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p>
    <w:p w14:paraId="15E0C364"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AB48A66"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p>
    <w:p w14:paraId="2B2E584D"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BFE555F"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p>
    <w:p w14:paraId="1A7D8C50" w14:textId="77777777" w:rsidR="00F815D8"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571DD75B" w14:textId="2E269DB9"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lastRenderedPageBreak/>
        <w:t>Al respecto, también son de considerar los criterios sostenidos por el Cuarto Tribunal Colegiado en Materia Administrativa del Primer Circuito, cuyos rubros y datos de identificación son los siguientes:</w:t>
      </w:r>
    </w:p>
    <w:p w14:paraId="2EDBA097"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p>
    <w:p w14:paraId="3AAC953A"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“PLAZO RAZONABLE PARA RESOLVER. DIMENSIÓN Y EFECTOS DE ESTE CONCEPTO CUANDO SE ADUCE EXCESIVA CARGA DE TRABAJO.” consultable en el Seminario Judicial de la Federación y su gaceta, con el registro digital 2002351.</w:t>
      </w:r>
    </w:p>
    <w:p w14:paraId="09E599C8"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p>
    <w:p w14:paraId="48493A9D"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“PLAZO RAZONABLE PARA RESOLVER. CONCEPTO Y ELEMENTOS QUE LO INTEGRAN A LA LUZ DEL DERECHO INTERNACIONAL DE LOS DERECHOS HUMANOS.”, visible en el Seminario Judicial de la Federación y su gaceta, con el registro digital 2002350.</w:t>
      </w:r>
    </w:p>
    <w:p w14:paraId="3C5A7246"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p>
    <w:p w14:paraId="5C6647B8" w14:textId="74DECE14"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Cs/>
          <w:color w:val="000000"/>
          <w:szCs w:val="24"/>
          <w:lang w:val="es-ES_tradnl"/>
        </w:rPr>
        <w:t>Por ello, este organismo garante comprometido con la tutela de los derechos humanos confiados señala que este exceso del plazo legal para resolver el presente asunto resulta de carácter excepcional.</w:t>
      </w:r>
    </w:p>
    <w:p w14:paraId="57799C69"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6F723CD0" w14:textId="77777777" w:rsidR="00CA7EA0" w:rsidRPr="00875A72" w:rsidRDefault="00CA7EA0" w:rsidP="00CA7EA0">
      <w:pPr>
        <w:pBdr>
          <w:top w:val="nil"/>
          <w:left w:val="nil"/>
          <w:bottom w:val="nil"/>
          <w:right w:val="nil"/>
          <w:between w:val="nil"/>
        </w:pBdr>
        <w:jc w:val="center"/>
        <w:rPr>
          <w:rFonts w:eastAsia="Palatino Linotype" w:cs="Palatino Linotype"/>
          <w:b/>
          <w:color w:val="000000"/>
          <w:sz w:val="28"/>
          <w:szCs w:val="28"/>
          <w:lang w:val="es-ES_tradnl"/>
        </w:rPr>
      </w:pPr>
      <w:r w:rsidRPr="00875A72">
        <w:rPr>
          <w:rFonts w:eastAsia="Palatino Linotype" w:cs="Palatino Linotype"/>
          <w:b/>
          <w:color w:val="000000"/>
          <w:sz w:val="28"/>
          <w:szCs w:val="28"/>
          <w:lang w:val="es-ES_tradnl"/>
        </w:rPr>
        <w:t>C O N S I D E R A N D O</w:t>
      </w:r>
    </w:p>
    <w:p w14:paraId="0C93DB25"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1F4ADD5B" w14:textId="77777777" w:rsidR="00CA7EA0" w:rsidRPr="00875A72" w:rsidRDefault="00CA7EA0" w:rsidP="00CA7EA0">
      <w:pPr>
        <w:pBdr>
          <w:top w:val="nil"/>
          <w:left w:val="nil"/>
          <w:bottom w:val="nil"/>
          <w:right w:val="nil"/>
          <w:between w:val="nil"/>
        </w:pBdr>
        <w:rPr>
          <w:rFonts w:eastAsia="Palatino Linotype" w:cs="Palatino Linotype"/>
          <w:b/>
          <w:color w:val="000000"/>
          <w:sz w:val="26"/>
          <w:szCs w:val="26"/>
          <w:lang w:val="es-ES_tradnl"/>
        </w:rPr>
      </w:pPr>
      <w:r w:rsidRPr="00875A72">
        <w:rPr>
          <w:rFonts w:eastAsia="Palatino Linotype" w:cs="Palatino Linotype"/>
          <w:b/>
          <w:color w:val="000000"/>
          <w:sz w:val="26"/>
          <w:szCs w:val="26"/>
          <w:lang w:val="es-ES_tradnl"/>
        </w:rPr>
        <w:t>PRIMERO. De la competencia.</w:t>
      </w:r>
    </w:p>
    <w:p w14:paraId="161AA768"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w:t>
      </w:r>
      <w:r w:rsidRPr="00875A72">
        <w:rPr>
          <w:rFonts w:eastAsia="Palatino Linotype" w:cs="Palatino Linotype"/>
          <w:color w:val="000000"/>
          <w:szCs w:val="24"/>
          <w:lang w:val="es-ES_tradnl"/>
        </w:rPr>
        <w:lastRenderedPageBreak/>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794EEDD"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479C62F6" w14:textId="77777777" w:rsidR="00CA7EA0" w:rsidRPr="00875A72" w:rsidRDefault="00CA7EA0" w:rsidP="00CA7EA0">
      <w:pPr>
        <w:pBdr>
          <w:top w:val="nil"/>
          <w:left w:val="nil"/>
          <w:bottom w:val="nil"/>
          <w:right w:val="nil"/>
          <w:between w:val="nil"/>
        </w:pBdr>
        <w:rPr>
          <w:rFonts w:eastAsia="Palatino Linotype" w:cs="Palatino Linotype"/>
          <w:b/>
          <w:color w:val="000000"/>
          <w:sz w:val="26"/>
          <w:szCs w:val="26"/>
          <w:lang w:val="es-ES_tradnl"/>
        </w:rPr>
      </w:pPr>
      <w:r w:rsidRPr="00875A72">
        <w:rPr>
          <w:rFonts w:eastAsia="Palatino Linotype" w:cs="Palatino Linotype"/>
          <w:b/>
          <w:color w:val="000000"/>
          <w:sz w:val="26"/>
          <w:szCs w:val="26"/>
          <w:lang w:val="es-ES_tradnl"/>
        </w:rPr>
        <w:t xml:space="preserve">SEGUNDO. Sobre los alcances del recurso de revisión. </w:t>
      </w:r>
    </w:p>
    <w:p w14:paraId="558D4691"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7D9024B"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67B8E487" w14:textId="65A5F8B9" w:rsidR="00CA7EA0" w:rsidRPr="00875A72" w:rsidRDefault="007B6E34" w:rsidP="00CA7EA0">
      <w:pPr>
        <w:pBdr>
          <w:top w:val="nil"/>
          <w:left w:val="nil"/>
          <w:bottom w:val="nil"/>
          <w:right w:val="nil"/>
          <w:between w:val="nil"/>
        </w:pBdr>
        <w:rPr>
          <w:rFonts w:eastAsia="Palatino Linotype" w:cs="Palatino Linotype"/>
          <w:b/>
          <w:color w:val="000000"/>
          <w:sz w:val="26"/>
          <w:szCs w:val="26"/>
          <w:lang w:val="es-ES_tradnl"/>
        </w:rPr>
      </w:pPr>
      <w:r w:rsidRPr="00875A72">
        <w:rPr>
          <w:rFonts w:eastAsia="Palatino Linotype" w:cs="Palatino Linotype"/>
          <w:b/>
          <w:color w:val="000000"/>
          <w:sz w:val="26"/>
          <w:szCs w:val="26"/>
          <w:lang w:val="es-ES_tradnl"/>
        </w:rPr>
        <w:t>TERCERO</w:t>
      </w:r>
      <w:r w:rsidR="00CA7EA0" w:rsidRPr="00875A72">
        <w:rPr>
          <w:rFonts w:eastAsia="Palatino Linotype" w:cs="Palatino Linotype"/>
          <w:b/>
          <w:color w:val="000000"/>
          <w:sz w:val="26"/>
          <w:szCs w:val="26"/>
          <w:lang w:val="es-ES_tradnl"/>
        </w:rPr>
        <w:t>. De las causas de improcedencia.</w:t>
      </w:r>
    </w:p>
    <w:p w14:paraId="3B2403DB"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w:t>
      </w:r>
      <w:r w:rsidRPr="00875A72">
        <w:rPr>
          <w:rFonts w:eastAsia="Palatino Linotype" w:cs="Palatino Linotype"/>
          <w:color w:val="000000"/>
          <w:szCs w:val="24"/>
          <w:lang w:val="es-ES_tradnl"/>
        </w:rPr>
        <w:lastRenderedPageBreak/>
        <w:t>México y Municipios, en correlación con la seguridad jurídica que debe generar lo actuado ante este Organismo garante.</w:t>
      </w:r>
    </w:p>
    <w:p w14:paraId="6FB4C937"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059828F6"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875A72">
        <w:rPr>
          <w:rFonts w:eastAsia="Palatino Linotype" w:cs="Palatino Linotype"/>
          <w:color w:val="000000"/>
          <w:szCs w:val="24"/>
          <w:vertAlign w:val="superscript"/>
          <w:lang w:val="es-ES_tradnl"/>
        </w:rPr>
        <w:footnoteReference w:id="1"/>
      </w:r>
      <w:r w:rsidRPr="00875A72">
        <w:rPr>
          <w:rFonts w:eastAsia="Palatino Linotype" w:cs="Palatino Linotype"/>
          <w:color w:val="000000"/>
          <w:szCs w:val="24"/>
          <w:lang w:val="es-ES_tradnl"/>
        </w:rPr>
        <w:t xml:space="preserve">, la cual permite dilucidar alguna causal que impida el estudio y resolución, cuando una vez admitido el recurso de </w:t>
      </w:r>
      <w:r w:rsidRPr="00875A72">
        <w:rPr>
          <w:rFonts w:eastAsia="Palatino Linotype" w:cs="Palatino Linotype"/>
          <w:color w:val="000000"/>
          <w:szCs w:val="24"/>
          <w:lang w:val="es-ES_tradnl"/>
        </w:rPr>
        <w:lastRenderedPageBreak/>
        <w:t>revisión se advierta una causa de improcedencia que permita sobreseerlo, sin estudiar el fondo del asunto.</w:t>
      </w:r>
    </w:p>
    <w:p w14:paraId="39682116"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6ACA19EA"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6510670"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4D70EE33" w14:textId="5BD1E32B" w:rsidR="00CA7EA0" w:rsidRPr="00875A72" w:rsidRDefault="007B6E34" w:rsidP="00CA7EA0">
      <w:pPr>
        <w:pBdr>
          <w:top w:val="nil"/>
          <w:left w:val="nil"/>
          <w:bottom w:val="nil"/>
          <w:right w:val="nil"/>
          <w:between w:val="nil"/>
        </w:pBdr>
        <w:rPr>
          <w:rFonts w:eastAsia="Palatino Linotype" w:cs="Palatino Linotype"/>
          <w:color w:val="000000"/>
          <w:sz w:val="26"/>
          <w:szCs w:val="26"/>
          <w:lang w:val="es-ES_tradnl"/>
        </w:rPr>
      </w:pPr>
      <w:r w:rsidRPr="00875A72">
        <w:rPr>
          <w:rFonts w:eastAsia="Palatino Linotype" w:cs="Palatino Linotype"/>
          <w:b/>
          <w:color w:val="000000"/>
          <w:sz w:val="26"/>
          <w:szCs w:val="26"/>
          <w:lang w:val="es-ES_tradnl"/>
        </w:rPr>
        <w:t>CUARTO</w:t>
      </w:r>
      <w:r w:rsidR="00CA7EA0" w:rsidRPr="00875A72">
        <w:rPr>
          <w:rFonts w:eastAsia="Palatino Linotype" w:cs="Palatino Linotype"/>
          <w:b/>
          <w:color w:val="000000"/>
          <w:sz w:val="26"/>
          <w:szCs w:val="26"/>
          <w:lang w:val="es-ES_tradnl"/>
        </w:rPr>
        <w:t>. Estudio y resolución del asunto.</w:t>
      </w:r>
    </w:p>
    <w:p w14:paraId="006EE982"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Antes del entrar al estudio, cabe precisar que el Sujeto Obligado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actualizan las hipótesis, señaladas en las fracciones I y VII del artículo 179 de la Ley de Transparencia y Acceso a la Información Pública del Estado de México y Municipios, resultando procedente la interposición del recurso de revisión cuando no se dé respuesta a una solicitud de información.</w:t>
      </w:r>
    </w:p>
    <w:p w14:paraId="3A00BE93"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499BD689"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Así las cosas, ante la omisión del Sujeto Obligado para dar respuesta al Recurrente, se advierte lo que en la doctrina se le conoce como </w:t>
      </w:r>
      <w:r w:rsidRPr="00875A72">
        <w:rPr>
          <w:rFonts w:eastAsia="Palatino Linotype" w:cs="Palatino Linotype"/>
          <w:b/>
          <w:color w:val="000000"/>
          <w:szCs w:val="24"/>
          <w:u w:val="single"/>
          <w:lang w:val="es-ES_tradnl"/>
        </w:rPr>
        <w:t>negativa ficta</w:t>
      </w:r>
      <w:r w:rsidRPr="00875A72">
        <w:rPr>
          <w:rFonts w:eastAsia="Palatino Linotype" w:cs="Palatino Linotype"/>
          <w:color w:val="000000"/>
          <w:szCs w:val="24"/>
          <w:lang w:val="es-ES_tradnl"/>
        </w:rPr>
        <w:t>, figura jurídica cuya esencia consiste en atribuir un efecto negativo al silencio de la autoridad administrativa frente a las instancias y solicitudes que hagan los particulares.</w:t>
      </w:r>
    </w:p>
    <w:p w14:paraId="7A820F7F"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6A997126"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En este sentido la negativa ficta constituye una presunción legal, en el entendido de que donde no hubo respuesta por parte del Sujeto Obligado</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w:t>
      </w:r>
    </w:p>
    <w:p w14:paraId="1B969BF1"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7BE93DEB"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En este sentido en el marco del derecho de acceso a la información pública, la figura de la negativa ficta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DF96A9D"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247BE7D2" w14:textId="77777777" w:rsidR="00CA7EA0" w:rsidRPr="00875A72" w:rsidRDefault="00CA7EA0" w:rsidP="007B6E34">
      <w:pPr>
        <w:pStyle w:val="Sinespaciado"/>
        <w:rPr>
          <w:rFonts w:eastAsia="Palatino Linotype"/>
          <w:lang w:val="es-ES_tradnl"/>
        </w:rPr>
      </w:pPr>
      <w:r w:rsidRPr="00875A72">
        <w:rPr>
          <w:rFonts w:eastAsia="Palatino Linotype"/>
          <w:b/>
          <w:lang w:val="es-ES_tradnl"/>
        </w:rPr>
        <w:t>Artículo 4.</w:t>
      </w:r>
      <w:r w:rsidRPr="00875A72">
        <w:rPr>
          <w:rFonts w:eastAsia="Palatino Linotype"/>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0793483" w14:textId="77777777" w:rsidR="00CA7EA0" w:rsidRPr="00875A72" w:rsidRDefault="00CA7EA0" w:rsidP="007B6E34">
      <w:pPr>
        <w:pStyle w:val="Sinespaciado"/>
        <w:rPr>
          <w:rFonts w:eastAsia="Palatino Linotype"/>
          <w:lang w:val="es-ES_tradnl"/>
        </w:rPr>
      </w:pPr>
    </w:p>
    <w:p w14:paraId="04E05B89" w14:textId="77777777" w:rsidR="00CA7EA0" w:rsidRPr="00875A72" w:rsidRDefault="00CA7EA0" w:rsidP="007B6E34">
      <w:pPr>
        <w:pStyle w:val="Sinespaciado"/>
        <w:rPr>
          <w:rFonts w:eastAsia="Palatino Linotype"/>
          <w:lang w:val="es-ES_tradnl"/>
        </w:rPr>
      </w:pPr>
      <w:r w:rsidRPr="00875A72">
        <w:rPr>
          <w:rFonts w:eastAsia="Palatino Linotype"/>
          <w:lang w:val="es-ES_tradnl"/>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24575C" w14:textId="77777777" w:rsidR="00CA7EA0" w:rsidRPr="00875A72" w:rsidRDefault="00CA7EA0" w:rsidP="007B6E34">
      <w:pPr>
        <w:pStyle w:val="Sinespaciado"/>
        <w:rPr>
          <w:rFonts w:eastAsia="Palatino Linotype"/>
          <w:lang w:val="es-ES_tradnl"/>
        </w:rPr>
      </w:pPr>
    </w:p>
    <w:p w14:paraId="43382DED" w14:textId="77777777" w:rsidR="00CA7EA0" w:rsidRPr="00875A72" w:rsidRDefault="00CA7EA0" w:rsidP="007B6E34">
      <w:pPr>
        <w:pStyle w:val="Sinespaciado"/>
        <w:rPr>
          <w:rFonts w:eastAsia="Palatino Linotype"/>
          <w:lang w:val="es-ES_tradnl"/>
        </w:rPr>
      </w:pPr>
      <w:r w:rsidRPr="00875A72">
        <w:rPr>
          <w:rFonts w:eastAsia="Palatino Linotype"/>
          <w:lang w:val="es-ES_tradnl"/>
        </w:rPr>
        <w:t>Los sujetos obligados deben poner en práctica, políticas y programas de acceso a la información que se apeguen a criterios de publicidad, veracidad, oportunidad, precisión y suficiencia en beneficio de los solicitantes.</w:t>
      </w:r>
    </w:p>
    <w:p w14:paraId="5D46BE34" w14:textId="77777777" w:rsidR="00CA7EA0" w:rsidRPr="00875A72" w:rsidRDefault="00CA7EA0" w:rsidP="007B6E34">
      <w:pPr>
        <w:pStyle w:val="Sinespaciado"/>
        <w:rPr>
          <w:rFonts w:eastAsia="Palatino Linotype"/>
          <w:lang w:val="es-ES_tradnl"/>
        </w:rPr>
      </w:pPr>
    </w:p>
    <w:p w14:paraId="7DFBBA50" w14:textId="77777777" w:rsidR="00CA7EA0" w:rsidRPr="00875A72" w:rsidRDefault="00CA7EA0" w:rsidP="007B6E34">
      <w:pPr>
        <w:pStyle w:val="Sinespaciado"/>
        <w:rPr>
          <w:rFonts w:eastAsia="Palatino Linotype"/>
          <w:lang w:val="es-ES_tradnl"/>
        </w:rPr>
      </w:pPr>
      <w:r w:rsidRPr="00875A72">
        <w:rPr>
          <w:rFonts w:eastAsia="Palatino Linotype"/>
          <w:b/>
          <w:lang w:val="es-ES_tradnl"/>
        </w:rPr>
        <w:t>Artículo 12.</w:t>
      </w:r>
      <w:r w:rsidRPr="00875A72">
        <w:rPr>
          <w:rFonts w:eastAsia="Palatino Linotype"/>
          <w:lang w:val="es-ES_tradnl"/>
        </w:rPr>
        <w:t xml:space="preserve"> Quienes generen, recopilen, administren, manejen, procesen, archiven o conserven información pública serán responsables de la misma en los términos de las disposiciones jurídicas aplicables.</w:t>
      </w:r>
    </w:p>
    <w:p w14:paraId="3D277EB5" w14:textId="77777777" w:rsidR="00CA7EA0" w:rsidRPr="00875A72" w:rsidRDefault="00CA7EA0" w:rsidP="007B6E34">
      <w:pPr>
        <w:pStyle w:val="Sinespaciado"/>
        <w:rPr>
          <w:rFonts w:eastAsia="Palatino Linotype"/>
          <w:lang w:val="es-ES_tradnl"/>
        </w:rPr>
      </w:pPr>
    </w:p>
    <w:p w14:paraId="2F34B21B" w14:textId="77777777" w:rsidR="00CA7EA0" w:rsidRPr="00875A72" w:rsidRDefault="00CA7EA0" w:rsidP="007B6E34">
      <w:pPr>
        <w:pStyle w:val="Sinespaciado"/>
        <w:rPr>
          <w:rFonts w:eastAsia="Palatino Linotype"/>
          <w:lang w:val="es-ES_tradnl"/>
        </w:rPr>
      </w:pPr>
      <w:r w:rsidRPr="00875A72">
        <w:rPr>
          <w:rFonts w:eastAsia="Palatino Linotype"/>
          <w:lang w:val="es-ES_tradnl"/>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3A1932C" w14:textId="77777777" w:rsidR="00CA7EA0" w:rsidRPr="00875A72" w:rsidRDefault="00CA7EA0" w:rsidP="007B6E34">
      <w:pPr>
        <w:pStyle w:val="Sinespaciado"/>
        <w:rPr>
          <w:rFonts w:eastAsia="Palatino Linotype"/>
          <w:lang w:val="es-ES_tradnl"/>
        </w:rPr>
      </w:pPr>
      <w:r w:rsidRPr="00875A72">
        <w:rPr>
          <w:rFonts w:eastAsia="Palatino Linotype"/>
          <w:lang w:val="es-ES_tradnl"/>
        </w:rPr>
        <w:t>(…)</w:t>
      </w:r>
    </w:p>
    <w:p w14:paraId="3897BEE6" w14:textId="77777777" w:rsidR="00CA7EA0" w:rsidRPr="00875A72" w:rsidRDefault="00CA7EA0" w:rsidP="007B6E34">
      <w:pPr>
        <w:pStyle w:val="Sinespaciado"/>
        <w:rPr>
          <w:rFonts w:eastAsia="Palatino Linotype"/>
          <w:b/>
          <w:lang w:val="es-ES_tradnl"/>
        </w:rPr>
      </w:pPr>
    </w:p>
    <w:p w14:paraId="30835512" w14:textId="77777777" w:rsidR="00CA7EA0" w:rsidRPr="00875A72" w:rsidRDefault="00CA7EA0" w:rsidP="007B6E34">
      <w:pPr>
        <w:pStyle w:val="Sinespaciado"/>
        <w:rPr>
          <w:rFonts w:eastAsia="Palatino Linotype"/>
          <w:b/>
          <w:lang w:val="es-ES_tradnl"/>
        </w:rPr>
      </w:pPr>
      <w:r w:rsidRPr="00875A72">
        <w:rPr>
          <w:rFonts w:eastAsia="Palatino Linotype"/>
          <w:b/>
          <w:lang w:val="es-ES_tradnl"/>
        </w:rPr>
        <w:t xml:space="preserve">Artículo 24. </w:t>
      </w:r>
    </w:p>
    <w:p w14:paraId="39637360" w14:textId="77777777" w:rsidR="00CA7EA0" w:rsidRPr="00875A72" w:rsidRDefault="00CA7EA0" w:rsidP="007B6E34">
      <w:pPr>
        <w:pStyle w:val="Sinespaciado"/>
        <w:rPr>
          <w:rFonts w:eastAsia="Palatino Linotype"/>
          <w:lang w:val="es-ES_tradnl"/>
        </w:rPr>
      </w:pPr>
      <w:r w:rsidRPr="00875A72">
        <w:rPr>
          <w:rFonts w:eastAsia="Palatino Linotype"/>
          <w:lang w:val="es-ES_tradnl"/>
        </w:rPr>
        <w:t>(…)</w:t>
      </w:r>
    </w:p>
    <w:p w14:paraId="374DE991" w14:textId="77777777" w:rsidR="00CA7EA0" w:rsidRPr="00875A72" w:rsidRDefault="00CA7EA0" w:rsidP="007B6E34">
      <w:pPr>
        <w:pStyle w:val="Sinespaciado"/>
        <w:rPr>
          <w:rFonts w:eastAsia="Palatino Linotype"/>
          <w:lang w:val="es-ES_tradnl"/>
        </w:rPr>
      </w:pPr>
      <w:r w:rsidRPr="00875A72">
        <w:rPr>
          <w:rFonts w:eastAsia="Palatino Linotype"/>
          <w:lang w:val="es-ES_tradnl"/>
        </w:rPr>
        <w:t>Los sujetos obligados solo proporcionarán la información pública que generen, administren o posean en el ejercicio de sus atribuciones.”</w:t>
      </w:r>
    </w:p>
    <w:p w14:paraId="4306224A" w14:textId="77777777" w:rsidR="00CA7EA0" w:rsidRPr="00875A72" w:rsidRDefault="00CA7EA0" w:rsidP="007B6E34">
      <w:pPr>
        <w:pStyle w:val="Sinespaciado"/>
        <w:rPr>
          <w:rFonts w:eastAsia="Palatino Linotype"/>
          <w:lang w:val="es-ES_tradnl"/>
        </w:rPr>
      </w:pPr>
      <w:r w:rsidRPr="00875A72">
        <w:rPr>
          <w:rFonts w:eastAsia="Palatino Linotype"/>
          <w:lang w:val="es-ES_tradnl"/>
        </w:rPr>
        <w:t>(…)</w:t>
      </w:r>
    </w:p>
    <w:p w14:paraId="5D5E36B7" w14:textId="77777777" w:rsidR="00CA7EA0" w:rsidRPr="00875A72" w:rsidRDefault="00CA7EA0" w:rsidP="007B6E34">
      <w:pPr>
        <w:pStyle w:val="Sinespaciado"/>
        <w:rPr>
          <w:rFonts w:eastAsia="Palatino Linotype"/>
          <w:lang w:val="es-ES_tradnl"/>
        </w:rPr>
      </w:pPr>
    </w:p>
    <w:p w14:paraId="0DB6FC0C" w14:textId="505C687E" w:rsidR="007B6E34" w:rsidRPr="00875A72" w:rsidRDefault="00CA7EA0" w:rsidP="007B6E34">
      <w:pPr>
        <w:pStyle w:val="Sinespaciado"/>
        <w:rPr>
          <w:rFonts w:eastAsia="Palatino Linotype"/>
          <w:lang w:val="es-ES_tradnl"/>
        </w:rPr>
      </w:pPr>
      <w:r w:rsidRPr="00875A72">
        <w:rPr>
          <w:rFonts w:eastAsia="Palatino Linotype"/>
          <w:b/>
          <w:lang w:val="es-ES_tradnl"/>
        </w:rPr>
        <w:t>Artículo 160.</w:t>
      </w:r>
      <w:r w:rsidRPr="00875A72">
        <w:rPr>
          <w:rFonts w:eastAsia="Palatino Linotype"/>
          <w:lang w:val="es-ES_tradnl"/>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B9E5C53" w14:textId="77777777" w:rsidR="00CA7EA0" w:rsidRPr="00875A72" w:rsidRDefault="00CA7EA0" w:rsidP="007B6E34">
      <w:pPr>
        <w:pStyle w:val="Sinespaciado"/>
        <w:rPr>
          <w:rFonts w:eastAsia="Palatino Linotype"/>
          <w:lang w:val="es-ES_tradnl"/>
        </w:rPr>
      </w:pPr>
    </w:p>
    <w:p w14:paraId="7C67C53A" w14:textId="55985BA1" w:rsidR="007B6E34" w:rsidRPr="00875A72" w:rsidRDefault="00CA7EA0" w:rsidP="007B6E34">
      <w:pPr>
        <w:pStyle w:val="Sinespaciado"/>
        <w:rPr>
          <w:rFonts w:eastAsia="Palatino Linotype"/>
          <w:lang w:val="es-ES_tradnl"/>
        </w:rPr>
      </w:pPr>
      <w:r w:rsidRPr="00875A72">
        <w:rPr>
          <w:rFonts w:eastAsia="Palatino Linotype"/>
          <w:lang w:val="es-ES_tradnl"/>
        </w:rPr>
        <w:t>En caso que la información solicitada consista en bases de datos se deberá privilegiar la entrega de la misma en formatos abiertos.</w:t>
      </w:r>
    </w:p>
    <w:p w14:paraId="6C3F3636"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0541FA75" w14:textId="2A834804" w:rsidR="007B6E34"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w:t>
      </w:r>
      <w:r w:rsidRPr="00875A72">
        <w:rPr>
          <w:rFonts w:eastAsia="Palatino Linotype" w:cs="Palatino Linotype"/>
          <w:color w:val="000000"/>
          <w:szCs w:val="24"/>
          <w:lang w:val="es-ES_tradnl"/>
        </w:rPr>
        <w:lastRenderedPageBreak/>
        <w:t>que ésta se localice, de acuerdo a lo señalado por el artículo 166 de la Ley local en la materia, que se reproduce de la siguiente forma:</w:t>
      </w:r>
    </w:p>
    <w:p w14:paraId="04A837A9"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446BF91B" w14:textId="77777777" w:rsidR="00CA7EA0" w:rsidRPr="00875A72" w:rsidRDefault="00CA7EA0" w:rsidP="00B3721D">
      <w:pPr>
        <w:pStyle w:val="Sinespaciado"/>
        <w:rPr>
          <w:rFonts w:eastAsia="Palatino Linotype"/>
          <w:lang w:val="es-ES_tradnl"/>
        </w:rPr>
      </w:pPr>
      <w:r w:rsidRPr="00875A72">
        <w:rPr>
          <w:rFonts w:eastAsia="Palatino Linotype"/>
          <w:b/>
          <w:lang w:val="es-ES_tradnl"/>
        </w:rPr>
        <w:t>Artículo 166.</w:t>
      </w:r>
      <w:r w:rsidRPr="00875A72">
        <w:rPr>
          <w:rFonts w:eastAsia="Palatino Linotype"/>
          <w:lang w:val="es-ES_tradnl"/>
        </w:rPr>
        <w:t xml:space="preserve"> La obligación de acceso a la información pública se tendrá por cumplida cuando el solicitante tenga a su disposición la información requerida, o cuando realice la consulta de la misma en el lugar en el que ésta se localice.</w:t>
      </w:r>
    </w:p>
    <w:p w14:paraId="7D4048D0"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263642C2"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0AABD53C"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7D202095" w14:textId="77777777" w:rsidR="00CA7EA0" w:rsidRPr="00875A72" w:rsidRDefault="00CA7EA0" w:rsidP="00B3721D">
      <w:pPr>
        <w:pStyle w:val="Sinespaciado"/>
        <w:rPr>
          <w:rFonts w:eastAsia="Palatino Linotype"/>
          <w:lang w:val="es-ES_tradnl"/>
        </w:rPr>
      </w:pPr>
      <w:r w:rsidRPr="00875A72">
        <w:rPr>
          <w:rFonts w:eastAsia="Palatino Linotype"/>
          <w:b/>
          <w:lang w:val="es-ES_tradnl"/>
        </w:rPr>
        <w:t>Artículo 24.</w:t>
      </w:r>
      <w:r w:rsidRPr="00875A72">
        <w:rPr>
          <w:rFonts w:eastAsia="Palatino Linotype"/>
          <w:lang w:val="es-ES_tradnl"/>
        </w:rPr>
        <w:t xml:space="preserve"> Para el cumplimiento de los objetivos de esta Ley, los sujetos obligados deberán cumplir con las siguientes obligaciones, según corresponda, de acuerdo a su naturaleza:</w:t>
      </w:r>
    </w:p>
    <w:p w14:paraId="548EE066" w14:textId="77777777" w:rsidR="00CA7EA0" w:rsidRPr="00875A72" w:rsidRDefault="00CA7EA0" w:rsidP="00B3721D">
      <w:pPr>
        <w:pStyle w:val="Sinespaciado"/>
        <w:rPr>
          <w:rFonts w:eastAsia="Palatino Linotype"/>
          <w:lang w:val="es-ES_tradnl"/>
        </w:rPr>
      </w:pPr>
      <w:r w:rsidRPr="00875A72">
        <w:rPr>
          <w:rFonts w:eastAsia="Palatino Linotype"/>
          <w:lang w:val="es-ES_tradnl"/>
        </w:rPr>
        <w:t>(...)</w:t>
      </w:r>
    </w:p>
    <w:p w14:paraId="08439508" w14:textId="77777777" w:rsidR="00CA7EA0" w:rsidRPr="00875A72" w:rsidRDefault="00CA7EA0" w:rsidP="00B3721D">
      <w:pPr>
        <w:pStyle w:val="Sinespaciado"/>
        <w:rPr>
          <w:rFonts w:eastAsia="Palatino Linotype"/>
          <w:lang w:val="es-ES_tradnl"/>
        </w:rPr>
      </w:pPr>
      <w:r w:rsidRPr="00875A72">
        <w:rPr>
          <w:rFonts w:eastAsia="Palatino Linotype"/>
          <w:b/>
          <w:bCs/>
          <w:lang w:val="es-ES_tradnl"/>
        </w:rPr>
        <w:t>XI.</w:t>
      </w:r>
      <w:r w:rsidRPr="00875A72">
        <w:rPr>
          <w:rFonts w:eastAsia="Palatino Linotype"/>
          <w:lang w:val="es-ES_tradnl"/>
        </w:rPr>
        <w:t xml:space="preserve"> Dar acceso a la información pública que le sea requerida, en los términos de la Ley General, esta Ley y demás disposiciones jurídicas aplicables;</w:t>
      </w:r>
    </w:p>
    <w:p w14:paraId="23B8FD92" w14:textId="77777777" w:rsidR="00CA7EA0" w:rsidRPr="00875A72" w:rsidRDefault="00CA7EA0" w:rsidP="00B3721D">
      <w:pPr>
        <w:pStyle w:val="Sinespaciado"/>
        <w:rPr>
          <w:rFonts w:eastAsia="Palatino Linotype"/>
          <w:lang w:val="es-ES_tradnl"/>
        </w:rPr>
      </w:pPr>
      <w:r w:rsidRPr="00875A72">
        <w:rPr>
          <w:rFonts w:eastAsia="Palatino Linotype"/>
          <w:lang w:val="es-ES_tradnl"/>
        </w:rPr>
        <w:t>(...)</w:t>
      </w:r>
    </w:p>
    <w:p w14:paraId="0AE47D38"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7AA48324" w14:textId="5E6E6DDE"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Del análisis efectuado, se advierte que el Recurso de Revisión de que se trata es procedente; toda vez, que se actualiza la hipótesis prevista en las fracci</w:t>
      </w:r>
      <w:r w:rsidR="00B3721D" w:rsidRPr="00875A72">
        <w:rPr>
          <w:rFonts w:eastAsia="Palatino Linotype" w:cs="Palatino Linotype"/>
          <w:color w:val="000000"/>
          <w:szCs w:val="24"/>
          <w:lang w:val="es-ES_tradnl"/>
        </w:rPr>
        <w:t xml:space="preserve">ón </w:t>
      </w:r>
      <w:r w:rsidRPr="00875A72">
        <w:rPr>
          <w:rFonts w:eastAsia="Palatino Linotype" w:cs="Palatino Linotype"/>
          <w:color w:val="000000"/>
          <w:szCs w:val="24"/>
          <w:lang w:val="es-ES_tradnl"/>
        </w:rPr>
        <w:t>VII  del artículo 179 de la Ley de la materia, que a la letra dice:</w:t>
      </w:r>
    </w:p>
    <w:p w14:paraId="1447E5F4"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254D8E72" w14:textId="77777777" w:rsidR="00CA7EA0" w:rsidRPr="00875A72" w:rsidRDefault="00CA7EA0" w:rsidP="00B3721D">
      <w:pPr>
        <w:pStyle w:val="Sinespaciado"/>
        <w:rPr>
          <w:rFonts w:eastAsia="Palatino Linotype"/>
          <w:lang w:val="es-ES_tradnl"/>
        </w:rPr>
      </w:pPr>
      <w:r w:rsidRPr="00875A72">
        <w:rPr>
          <w:rFonts w:eastAsia="Palatino Linotype"/>
          <w:b/>
          <w:lang w:val="es-ES_tradnl"/>
        </w:rPr>
        <w:t>Artículo 179.</w:t>
      </w:r>
      <w:r w:rsidRPr="00875A72">
        <w:rPr>
          <w:rFonts w:eastAsia="Palatino Linotype"/>
          <w:lang w:val="es-ES_tradnl"/>
        </w:rPr>
        <w:t xml:space="preserve"> El recurso de revisión es un medio de protección que la Ley otorga a los particulares, para hacer valer su derecho de acceso a la información pública, y procederá en contra de las siguientes causas:</w:t>
      </w:r>
    </w:p>
    <w:p w14:paraId="2B5E65DC" w14:textId="77777777" w:rsidR="00CA7EA0" w:rsidRPr="00875A72" w:rsidRDefault="00CA7EA0" w:rsidP="00B3721D">
      <w:pPr>
        <w:pStyle w:val="Sinespaciado"/>
        <w:rPr>
          <w:rFonts w:eastAsia="Palatino Linotype"/>
          <w:bCs/>
          <w:lang w:val="es-ES_tradnl"/>
        </w:rPr>
      </w:pPr>
      <w:r w:rsidRPr="00875A72">
        <w:rPr>
          <w:rFonts w:eastAsia="Palatino Linotype"/>
          <w:bCs/>
          <w:lang w:val="es-ES_tradnl"/>
        </w:rPr>
        <w:t>(…)</w:t>
      </w:r>
    </w:p>
    <w:p w14:paraId="5F767679" w14:textId="77777777" w:rsidR="00CA7EA0" w:rsidRPr="00875A72" w:rsidRDefault="00CA7EA0" w:rsidP="00B3721D">
      <w:pPr>
        <w:pStyle w:val="Sinespaciado"/>
        <w:rPr>
          <w:rFonts w:eastAsia="Palatino Linotype"/>
          <w:b/>
          <w:lang w:val="es-ES_tradnl"/>
        </w:rPr>
      </w:pPr>
      <w:r w:rsidRPr="00875A72">
        <w:rPr>
          <w:rFonts w:eastAsia="Palatino Linotype"/>
          <w:b/>
          <w:lang w:val="es-ES_tradnl"/>
        </w:rPr>
        <w:t>VII. La falta de respuesta a una solicitud de acceso a la información;</w:t>
      </w:r>
    </w:p>
    <w:p w14:paraId="5EABD9B8" w14:textId="77777777" w:rsidR="00CA7EA0" w:rsidRPr="00875A72" w:rsidRDefault="00CA7EA0" w:rsidP="00B3721D">
      <w:pPr>
        <w:pStyle w:val="Sinespaciado"/>
        <w:rPr>
          <w:rFonts w:eastAsia="Palatino Linotype"/>
          <w:bCs/>
          <w:lang w:val="es-ES_tradnl"/>
        </w:rPr>
      </w:pPr>
      <w:r w:rsidRPr="00875A72">
        <w:rPr>
          <w:rFonts w:eastAsia="Palatino Linotype"/>
          <w:bCs/>
          <w:lang w:val="es-ES_tradnl"/>
        </w:rPr>
        <w:t>(…)</w:t>
      </w:r>
    </w:p>
    <w:p w14:paraId="01878C63"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482171E1" w14:textId="77777777" w:rsidR="00CA7EA0" w:rsidRPr="00875A72" w:rsidRDefault="00CA7EA0" w:rsidP="00CA7EA0">
      <w:pPr>
        <w:pBdr>
          <w:top w:val="nil"/>
          <w:left w:val="nil"/>
          <w:bottom w:val="nil"/>
          <w:right w:val="nil"/>
          <w:between w:val="nil"/>
        </w:pBdr>
        <w:rPr>
          <w:rFonts w:eastAsia="Palatino Linotype" w:cs="Palatino Linotype"/>
          <w:b/>
          <w:color w:val="000000"/>
          <w:szCs w:val="24"/>
          <w:lang w:val="es-ES_tradnl"/>
        </w:rPr>
      </w:pPr>
      <w:r w:rsidRPr="00875A72">
        <w:rPr>
          <w:rFonts w:eastAsia="Palatino Linotype" w:cs="Palatino Linotype"/>
          <w:color w:val="000000"/>
          <w:szCs w:val="24"/>
          <w:lang w:val="es-ES_tradnl"/>
        </w:rPr>
        <w:t>El precepto legal citado, establece como supuestos de procedencia del recurso de revisión, en aquellos casos en que no se dé respuesta a lo solicitado por los particulares y en el presente asunto, el Sujeto Obligado omitió dar, tanto trámite como respuesta a lo requerido por el ahora Recurrente.</w:t>
      </w:r>
      <w:r w:rsidRPr="00875A72">
        <w:rPr>
          <w:rFonts w:eastAsia="Palatino Linotype" w:cs="Palatino Linotype"/>
          <w:b/>
          <w:color w:val="000000"/>
          <w:szCs w:val="24"/>
          <w:lang w:val="es-ES_tradnl"/>
        </w:rPr>
        <w:t xml:space="preserve"> </w:t>
      </w:r>
    </w:p>
    <w:p w14:paraId="461A9C41" w14:textId="77777777" w:rsidR="00CA7EA0" w:rsidRPr="00875A72" w:rsidRDefault="00CA7EA0" w:rsidP="00CA7EA0">
      <w:pPr>
        <w:pBdr>
          <w:top w:val="nil"/>
          <w:left w:val="nil"/>
          <w:bottom w:val="nil"/>
          <w:right w:val="nil"/>
          <w:between w:val="nil"/>
        </w:pBdr>
        <w:rPr>
          <w:rFonts w:eastAsia="Palatino Linotype" w:cs="Palatino Linotype"/>
          <w:b/>
          <w:color w:val="000000"/>
          <w:szCs w:val="24"/>
          <w:lang w:val="es-ES_tradnl"/>
        </w:rPr>
      </w:pPr>
    </w:p>
    <w:p w14:paraId="05E954EA" w14:textId="7CCB1664"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Una vez determinada la vía sobre la que versará el presente asunto y previa revisión de los expedientes electrónicos formados en el SAIMEX</w:t>
      </w:r>
      <w:r w:rsidRPr="00875A72">
        <w:rPr>
          <w:rFonts w:eastAsia="Palatino Linotype" w:cs="Palatino Linotype"/>
          <w:b/>
          <w:color w:val="000000"/>
          <w:szCs w:val="24"/>
          <w:lang w:val="es-ES_tradnl"/>
        </w:rPr>
        <w:t>,</w:t>
      </w:r>
      <w:r w:rsidRPr="00875A72">
        <w:rPr>
          <w:rFonts w:eastAsia="Palatino Linotype" w:cs="Palatino Linotype"/>
          <w:color w:val="000000"/>
          <w:szCs w:val="24"/>
          <w:lang w:val="es-ES_tradnl"/>
        </w:rPr>
        <w:t xml:space="preserve"> por motivo de la solicitud de información y de</w:t>
      </w:r>
      <w:r w:rsidR="00B3721D" w:rsidRPr="00875A72">
        <w:rPr>
          <w:rFonts w:eastAsia="Palatino Linotype" w:cs="Palatino Linotype"/>
          <w:color w:val="000000"/>
          <w:szCs w:val="24"/>
          <w:lang w:val="es-ES_tradnl"/>
        </w:rPr>
        <w:t>l</w:t>
      </w:r>
      <w:r w:rsidRPr="00875A72">
        <w:rPr>
          <w:rFonts w:eastAsia="Palatino Linotype" w:cs="Palatino Linotype"/>
          <w:color w:val="000000"/>
          <w:szCs w:val="24"/>
          <w:lang w:val="es-ES_tradnl"/>
        </w:rPr>
        <w:t xml:space="preserve"> recurso de revisión a que di</w:t>
      </w:r>
      <w:r w:rsidR="00B3721D" w:rsidRPr="00875A72">
        <w:rPr>
          <w:rFonts w:eastAsia="Palatino Linotype" w:cs="Palatino Linotype"/>
          <w:color w:val="000000"/>
          <w:szCs w:val="24"/>
          <w:lang w:val="es-ES_tradnl"/>
        </w:rPr>
        <w:t>o</w:t>
      </w:r>
      <w:r w:rsidRPr="00875A72">
        <w:rPr>
          <w:rFonts w:eastAsia="Palatino Linotype" w:cs="Palatino Linotype"/>
          <w:color w:val="000000"/>
          <w:szCs w:val="24"/>
          <w:lang w:val="es-ES_tradnl"/>
        </w:rPr>
        <w:t xml:space="preserve"> origen, se observa que el Sujeto Obligado</w:t>
      </w:r>
      <w:r w:rsidRPr="00875A72">
        <w:rPr>
          <w:rFonts w:eastAsia="Palatino Linotype" w:cs="Palatino Linotype"/>
          <w:b/>
          <w:color w:val="000000"/>
          <w:szCs w:val="24"/>
          <w:lang w:val="es-ES_tradnl"/>
        </w:rPr>
        <w:t>,</w:t>
      </w:r>
      <w:r w:rsidRPr="00875A72">
        <w:rPr>
          <w:rFonts w:eastAsia="Palatino Linotype" w:cs="Palatino Linotype"/>
          <w:color w:val="000000"/>
          <w:szCs w:val="24"/>
          <w:lang w:val="es-ES_tradnl"/>
        </w:rPr>
        <w:t xml:space="preserve"> no dio respuesta a la solicitud de información planteada por el particular, lo que se traduce como la configuración de la negativa ficta.</w:t>
      </w:r>
    </w:p>
    <w:p w14:paraId="636B4CAD"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AF313D8" w14:textId="141D7E8F" w:rsidR="00CA7EA0" w:rsidRPr="00875A72" w:rsidRDefault="00CA7EA0" w:rsidP="00F9203E">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Así, se debe recordar que el Recurrente </w:t>
      </w:r>
      <w:r w:rsidR="00F9203E" w:rsidRPr="00875A72">
        <w:rPr>
          <w:rFonts w:eastAsia="Palatino Linotype" w:cs="Palatino Linotype"/>
          <w:color w:val="000000"/>
          <w:szCs w:val="24"/>
          <w:lang w:val="es-ES_tradnl"/>
        </w:rPr>
        <w:t xml:space="preserve">solicitó al Sujeto Obligado que le proporcionara </w:t>
      </w:r>
      <w:r w:rsidR="00B3721D" w:rsidRPr="00875A72">
        <w:rPr>
          <w:rFonts w:eastAsia="Palatino Linotype" w:cs="Palatino Linotype"/>
          <w:color w:val="000000"/>
          <w:szCs w:val="24"/>
          <w:lang w:val="es-ES_tradnl"/>
        </w:rPr>
        <w:t>el padrón de proveedores y contratistas actualizado</w:t>
      </w:r>
      <w:r w:rsidR="00EF6BF9" w:rsidRPr="00875A72">
        <w:rPr>
          <w:rFonts w:eastAsia="Palatino Linotype" w:cs="Palatino Linotype"/>
          <w:color w:val="000000"/>
          <w:szCs w:val="24"/>
          <w:lang w:val="es-ES_tradnl"/>
        </w:rPr>
        <w:t>, que se le informe respecto de los proveedores y contratistas con los que a la fecha de ingreso de la solicitud se tuviera algún adeudo y el monto adeudado; que se entregue la Balanza de Comprobación Detallada y el Estado de Posición Financiera más reciente.</w:t>
      </w:r>
    </w:p>
    <w:p w14:paraId="3A4D320A"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3E858B0A" w14:textId="6A8931A6"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Al respecto, se destaca que el Sujeto Obligado no dio respuesta a la solicitud de acceso a la información, motivo por el cual el hoy Recurrente interpuso</w:t>
      </w:r>
      <w:r w:rsidR="00F9203E" w:rsidRPr="00875A72">
        <w:rPr>
          <w:rFonts w:eastAsia="Palatino Linotype" w:cs="Palatino Linotype"/>
          <w:color w:val="000000"/>
          <w:szCs w:val="24"/>
          <w:lang w:val="es-ES_tradnl"/>
        </w:rPr>
        <w:t xml:space="preserve"> el presente medio de impugnación</w:t>
      </w:r>
      <w:r w:rsidR="00EF6BF9" w:rsidRPr="00875A72">
        <w:rPr>
          <w:rFonts w:eastAsia="Palatino Linotype" w:cs="Palatino Linotype"/>
          <w:color w:val="000000"/>
          <w:szCs w:val="24"/>
          <w:lang w:val="es-ES_tradnl"/>
        </w:rPr>
        <w:t>, señalando como acto impugnado la falta de respuesta y dando como razones o motivos de inconformidad que no se le entregó la información.</w:t>
      </w:r>
    </w:p>
    <w:p w14:paraId="2C429BD3" w14:textId="77777777" w:rsidR="00EF6BF9" w:rsidRPr="00875A72" w:rsidRDefault="00EF6BF9" w:rsidP="00CA7EA0">
      <w:pPr>
        <w:pBdr>
          <w:top w:val="nil"/>
          <w:left w:val="nil"/>
          <w:bottom w:val="nil"/>
          <w:right w:val="nil"/>
          <w:between w:val="nil"/>
        </w:pBdr>
        <w:rPr>
          <w:rFonts w:eastAsia="Palatino Linotype" w:cs="Palatino Linotype"/>
          <w:color w:val="000000"/>
          <w:szCs w:val="24"/>
          <w:lang w:val="es-ES_tradnl"/>
        </w:rPr>
      </w:pPr>
    </w:p>
    <w:p w14:paraId="5585335E" w14:textId="77777777" w:rsidR="004C3AA8" w:rsidRPr="00875A72" w:rsidRDefault="00CA7EA0" w:rsidP="0080170D">
      <w:pPr>
        <w:pBdr>
          <w:top w:val="nil"/>
          <w:left w:val="nil"/>
          <w:bottom w:val="nil"/>
          <w:right w:val="nil"/>
          <w:between w:val="nil"/>
        </w:pBdr>
        <w:rPr>
          <w:rFonts w:eastAsia="Palatino Linotype" w:cs="Palatino Linotype"/>
          <w:bCs/>
          <w:color w:val="000000"/>
          <w:lang w:val="es-ES_tradnl"/>
        </w:rPr>
      </w:pPr>
      <w:r w:rsidRPr="00875A72">
        <w:rPr>
          <w:rFonts w:eastAsia="Palatino Linotype" w:cs="Palatino Linotype"/>
          <w:color w:val="000000"/>
          <w:szCs w:val="24"/>
          <w:lang w:val="es-ES_tradnl"/>
        </w:rPr>
        <w:lastRenderedPageBreak/>
        <w:t xml:space="preserve">En ese orden de ideas, se tiene que </w:t>
      </w:r>
      <w:r w:rsidR="0080170D" w:rsidRPr="00875A72">
        <w:rPr>
          <w:rFonts w:eastAsia="Palatino Linotype" w:cs="Palatino Linotype"/>
          <w:color w:val="000000"/>
          <w:szCs w:val="24"/>
          <w:lang w:val="es-ES_tradnl"/>
        </w:rPr>
        <w:t xml:space="preserve">durante la etapa de instrucción, </w:t>
      </w:r>
      <w:r w:rsidRPr="00875A72">
        <w:rPr>
          <w:rFonts w:eastAsia="Palatino Linotype" w:cs="Palatino Linotype"/>
          <w:color w:val="000000"/>
          <w:szCs w:val="24"/>
          <w:lang w:val="es-ES_tradnl"/>
        </w:rPr>
        <w:t xml:space="preserve">el Recurrente no realizó manifestaciones, vertió alegatos </w:t>
      </w:r>
      <w:r w:rsidR="0080170D" w:rsidRPr="00875A72">
        <w:rPr>
          <w:rFonts w:eastAsia="Palatino Linotype" w:cs="Palatino Linotype"/>
          <w:color w:val="000000"/>
          <w:szCs w:val="24"/>
          <w:lang w:val="es-ES_tradnl"/>
        </w:rPr>
        <w:t>ni</w:t>
      </w:r>
      <w:r w:rsidRPr="00875A72">
        <w:rPr>
          <w:rFonts w:eastAsia="Palatino Linotype" w:cs="Palatino Linotype"/>
          <w:color w:val="000000"/>
          <w:szCs w:val="24"/>
          <w:lang w:val="es-ES_tradnl"/>
        </w:rPr>
        <w:t xml:space="preserve"> presentó pruebas que a su derecho convinieran durante la etapa de instrucción. Por </w:t>
      </w:r>
      <w:r w:rsidR="0080170D" w:rsidRPr="00875A72">
        <w:rPr>
          <w:rFonts w:eastAsia="Palatino Linotype" w:cs="Palatino Linotype"/>
          <w:color w:val="000000"/>
          <w:szCs w:val="24"/>
          <w:lang w:val="es-ES_tradnl"/>
        </w:rPr>
        <w:t>su</w:t>
      </w:r>
      <w:r w:rsidRPr="00875A72">
        <w:rPr>
          <w:rFonts w:eastAsia="Palatino Linotype" w:cs="Palatino Linotype"/>
          <w:color w:val="000000"/>
          <w:szCs w:val="24"/>
          <w:lang w:val="es-ES_tradnl"/>
        </w:rPr>
        <w:t xml:space="preserve"> parte, el Sujeto Obligado </w:t>
      </w:r>
      <w:r w:rsidR="003F75A3" w:rsidRPr="00875A72">
        <w:rPr>
          <w:rFonts w:eastAsia="Palatino Linotype" w:cs="Palatino Linotype"/>
          <w:color w:val="000000"/>
          <w:szCs w:val="24"/>
          <w:lang w:val="es-ES_tradnl"/>
        </w:rPr>
        <w:t>rindió su Informe Justificado mediante la presentación de</w:t>
      </w:r>
      <w:r w:rsidR="0080170D" w:rsidRPr="00875A72">
        <w:rPr>
          <w:rFonts w:eastAsia="Palatino Linotype" w:cs="Palatino Linotype"/>
          <w:color w:val="000000"/>
          <w:szCs w:val="24"/>
          <w:lang w:val="es-ES_tradnl"/>
        </w:rPr>
        <w:t>l</w:t>
      </w:r>
      <w:r w:rsidR="003F75A3" w:rsidRPr="00875A72">
        <w:rPr>
          <w:rFonts w:eastAsia="Palatino Linotype" w:cs="Palatino Linotype"/>
          <w:color w:val="000000"/>
          <w:szCs w:val="24"/>
          <w:lang w:val="es-ES_tradnl"/>
        </w:rPr>
        <w:t xml:space="preserve"> documento</w:t>
      </w:r>
      <w:r w:rsidR="004C3AA8" w:rsidRPr="00875A72">
        <w:rPr>
          <w:rFonts w:eastAsia="Palatino Linotype" w:cs="Palatino Linotype"/>
          <w:color w:val="000000"/>
          <w:szCs w:val="24"/>
          <w:lang w:val="es-ES_tradnl"/>
        </w:rPr>
        <w:t xml:space="preserve"> denominado </w:t>
      </w:r>
      <w:r w:rsidR="004C3AA8" w:rsidRPr="00875A72">
        <w:rPr>
          <w:rFonts w:eastAsia="Palatino Linotype" w:cs="Palatino Linotype"/>
          <w:b/>
          <w:bCs/>
          <w:color w:val="000000"/>
          <w:szCs w:val="24"/>
          <w:lang w:val="es-ES_tradnl"/>
        </w:rPr>
        <w:t>“</w:t>
      </w:r>
      <w:r w:rsidR="004C3AA8" w:rsidRPr="00875A72">
        <w:rPr>
          <w:rFonts w:eastAsia="Palatino Linotype" w:cs="Palatino Linotype"/>
          <w:b/>
          <w:color w:val="000000"/>
          <w:lang w:val="es-ES_tradnl"/>
        </w:rPr>
        <w:t>RR 7815-2022</w:t>
      </w:r>
      <w:r w:rsidR="003F75A3" w:rsidRPr="00875A72">
        <w:rPr>
          <w:rFonts w:eastAsia="Palatino Linotype" w:cs="Palatino Linotype"/>
          <w:b/>
          <w:color w:val="000000"/>
          <w:lang w:val="es-ES_tradnl"/>
        </w:rPr>
        <w:t>.pd</w:t>
      </w:r>
      <w:r w:rsidR="004C3AA8" w:rsidRPr="00875A72">
        <w:rPr>
          <w:rFonts w:eastAsia="Palatino Linotype" w:cs="Palatino Linotype"/>
          <w:b/>
          <w:color w:val="000000"/>
          <w:lang w:val="es-ES_tradnl"/>
        </w:rPr>
        <w:t>f”</w:t>
      </w:r>
      <w:r w:rsidR="004C3AA8" w:rsidRPr="00875A72">
        <w:rPr>
          <w:rFonts w:eastAsia="Palatino Linotype" w:cs="Palatino Linotype"/>
          <w:bCs/>
          <w:color w:val="000000"/>
          <w:lang w:val="es-ES_tradnl"/>
        </w:rPr>
        <w:t>, en cuyo contenido se observan los siguientes documentos:</w:t>
      </w:r>
      <w:bookmarkStart w:id="0" w:name="_GoBack"/>
      <w:bookmarkEnd w:id="0"/>
    </w:p>
    <w:p w14:paraId="7CB75952" w14:textId="77777777" w:rsidR="004C3AA8" w:rsidRPr="00875A72" w:rsidRDefault="004C3AA8" w:rsidP="0080170D">
      <w:pPr>
        <w:pBdr>
          <w:top w:val="nil"/>
          <w:left w:val="nil"/>
          <w:bottom w:val="nil"/>
          <w:right w:val="nil"/>
          <w:between w:val="nil"/>
        </w:pBdr>
        <w:rPr>
          <w:rFonts w:eastAsia="Palatino Linotype" w:cs="Palatino Linotype"/>
          <w:bCs/>
          <w:color w:val="000000"/>
          <w:lang w:val="es-ES_tradnl"/>
        </w:rPr>
      </w:pPr>
    </w:p>
    <w:p w14:paraId="4C6E03D6" w14:textId="5A286D23" w:rsidR="003F75A3" w:rsidRPr="00875A72" w:rsidRDefault="004C3AA8" w:rsidP="004C3AA8">
      <w:pPr>
        <w:pStyle w:val="Prrafodelista"/>
        <w:numPr>
          <w:ilvl w:val="0"/>
          <w:numId w:val="16"/>
        </w:numPr>
        <w:pBdr>
          <w:top w:val="nil"/>
          <w:left w:val="nil"/>
          <w:bottom w:val="nil"/>
          <w:right w:val="nil"/>
          <w:between w:val="nil"/>
        </w:pBdr>
        <w:rPr>
          <w:rFonts w:eastAsia="Palatino Linotype" w:cs="Palatino Linotype"/>
          <w:color w:val="000000"/>
          <w:lang w:val="es-ES_tradnl"/>
        </w:rPr>
      </w:pPr>
      <w:r w:rsidRPr="00875A72">
        <w:rPr>
          <w:rFonts w:eastAsia="Palatino Linotype" w:cs="Palatino Linotype"/>
          <w:color w:val="000000"/>
          <w:lang w:val="es-ES_tradnl"/>
        </w:rPr>
        <w:t>Escrito dirigido al solicitante, suscrito por el Secretario Técnico de Gabinete y la Titular de la Unidad de Transparencia</w:t>
      </w:r>
      <w:r w:rsidR="00E46334" w:rsidRPr="00875A72">
        <w:rPr>
          <w:rFonts w:eastAsia="Palatino Linotype" w:cs="Palatino Linotype"/>
          <w:color w:val="000000"/>
          <w:lang w:val="es-ES_tradnl"/>
        </w:rPr>
        <w:t>, mediante al cual manifestó que se hacía de su conocimiento las respuestas emitidas por la Dirección de Administración y Tesorería Municipal, que se anexaron en formato pdf.</w:t>
      </w:r>
    </w:p>
    <w:p w14:paraId="5BEFB1B4" w14:textId="0250E995" w:rsidR="00E46334" w:rsidRPr="00875A72" w:rsidRDefault="00E46334" w:rsidP="004C3AA8">
      <w:pPr>
        <w:pStyle w:val="Prrafodelista"/>
        <w:numPr>
          <w:ilvl w:val="0"/>
          <w:numId w:val="16"/>
        </w:numPr>
        <w:pBdr>
          <w:top w:val="nil"/>
          <w:left w:val="nil"/>
          <w:bottom w:val="nil"/>
          <w:right w:val="nil"/>
          <w:between w:val="nil"/>
        </w:pBdr>
        <w:rPr>
          <w:rFonts w:eastAsia="Palatino Linotype" w:cs="Palatino Linotype"/>
          <w:color w:val="000000"/>
          <w:lang w:val="es-ES_tradnl"/>
        </w:rPr>
      </w:pPr>
      <w:r w:rsidRPr="00875A72">
        <w:rPr>
          <w:rFonts w:eastAsia="Palatino Linotype" w:cs="Palatino Linotype"/>
          <w:color w:val="000000"/>
          <w:lang w:val="es-ES_tradnl"/>
        </w:rPr>
        <w:t>Oficio número DA/ECA71154/2022</w:t>
      </w:r>
      <w:r w:rsidR="00376D7C" w:rsidRPr="00875A72">
        <w:rPr>
          <w:rFonts w:eastAsia="Palatino Linotype" w:cs="Palatino Linotype"/>
          <w:color w:val="000000"/>
          <w:lang w:val="es-ES_tradnl"/>
        </w:rPr>
        <w:t>, emitido por la Directora de Administración, por medio del cual manifestó que la información solicitada se encuentra relacionada con cuestiones de protección y limitación de datos personales conforme a los artículo 6, 7 y 21 de la Ley de Protección de Datos Personales del Estado de México, que establecen que la información solicitada es de carácter sensible, por lo que no se está en posibilidades de rendir la información requerida.</w:t>
      </w:r>
    </w:p>
    <w:p w14:paraId="751DA1F6" w14:textId="48A2A009" w:rsidR="00376D7C" w:rsidRPr="00875A72" w:rsidRDefault="00376D7C" w:rsidP="004C3AA8">
      <w:pPr>
        <w:pStyle w:val="Prrafodelista"/>
        <w:numPr>
          <w:ilvl w:val="0"/>
          <w:numId w:val="16"/>
        </w:numPr>
        <w:pBdr>
          <w:top w:val="nil"/>
          <w:left w:val="nil"/>
          <w:bottom w:val="nil"/>
          <w:right w:val="nil"/>
          <w:between w:val="nil"/>
        </w:pBdr>
        <w:rPr>
          <w:rFonts w:eastAsia="Palatino Linotype" w:cs="Palatino Linotype"/>
          <w:color w:val="000000"/>
          <w:lang w:val="es-ES_tradnl"/>
        </w:rPr>
      </w:pPr>
      <w:r w:rsidRPr="00875A72">
        <w:rPr>
          <w:rFonts w:eastAsia="Palatino Linotype" w:cs="Palatino Linotype"/>
          <w:color w:val="000000"/>
          <w:lang w:val="es-ES_tradnl"/>
        </w:rPr>
        <w:t xml:space="preserve">Oficio TM/ECA/2552/2022, suscrito por la Tesorera Municipal, con el cual se informó que la información solicitada puede consultarse en la página electrónica </w:t>
      </w:r>
      <w:hyperlink r:id="rId8" w:history="1">
        <w:r w:rsidRPr="00875A72">
          <w:rPr>
            <w:rStyle w:val="Hipervnculo"/>
            <w:rFonts w:eastAsia="Palatino Linotype" w:cs="Palatino Linotype"/>
            <w:lang w:val="es-ES_tradnl"/>
          </w:rPr>
          <w:t>https://ecatepec.gob.mx/transparencia-conac</w:t>
        </w:r>
      </w:hyperlink>
      <w:r w:rsidRPr="00875A72">
        <w:rPr>
          <w:rFonts w:eastAsia="Palatino Linotype" w:cs="Palatino Linotype"/>
          <w:color w:val="000000"/>
          <w:lang w:val="es-ES_tradnl"/>
        </w:rPr>
        <w:t xml:space="preserve">. </w:t>
      </w:r>
    </w:p>
    <w:p w14:paraId="35E809CD" w14:textId="77777777" w:rsidR="0080170D" w:rsidRPr="00875A72" w:rsidRDefault="0080170D" w:rsidP="00CA7EA0">
      <w:pPr>
        <w:pBdr>
          <w:top w:val="nil"/>
          <w:left w:val="nil"/>
          <w:bottom w:val="nil"/>
          <w:right w:val="nil"/>
          <w:between w:val="nil"/>
        </w:pBdr>
        <w:rPr>
          <w:rFonts w:eastAsia="Palatino Linotype" w:cs="Palatino Linotype"/>
          <w:color w:val="000000"/>
          <w:szCs w:val="24"/>
          <w:lang w:val="es-ES_tradnl"/>
        </w:rPr>
      </w:pPr>
    </w:p>
    <w:p w14:paraId="203AF9C8" w14:textId="08F0BBA5" w:rsidR="003F75A3" w:rsidRPr="00875A72" w:rsidRDefault="00C62794"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Cabe resaltar que el Recurrente no realizó ningún pronunciamiento respecto de</w:t>
      </w:r>
      <w:r w:rsidR="00A808D9" w:rsidRPr="00875A72">
        <w:rPr>
          <w:rFonts w:eastAsia="Palatino Linotype" w:cs="Palatino Linotype"/>
          <w:color w:val="000000"/>
          <w:szCs w:val="24"/>
          <w:lang w:val="es-ES_tradnl"/>
        </w:rPr>
        <w:t>l</w:t>
      </w:r>
      <w:r w:rsidRPr="00875A72">
        <w:rPr>
          <w:rFonts w:eastAsia="Palatino Linotype" w:cs="Palatino Linotype"/>
          <w:color w:val="000000"/>
          <w:szCs w:val="24"/>
          <w:lang w:val="es-ES_tradnl"/>
        </w:rPr>
        <w:t xml:space="preserve"> documento rendido vía Informe Justificado.</w:t>
      </w:r>
    </w:p>
    <w:p w14:paraId="04977DD2" w14:textId="77777777" w:rsidR="00576118" w:rsidRPr="00875A72" w:rsidRDefault="00576118" w:rsidP="00CA7EA0">
      <w:pPr>
        <w:pBdr>
          <w:top w:val="nil"/>
          <w:left w:val="nil"/>
          <w:bottom w:val="nil"/>
          <w:right w:val="nil"/>
          <w:between w:val="nil"/>
        </w:pBdr>
        <w:rPr>
          <w:rFonts w:eastAsia="Palatino Linotype" w:cs="Palatino Linotype"/>
          <w:color w:val="000000"/>
          <w:szCs w:val="24"/>
          <w:lang w:val="es-ES_tradnl"/>
        </w:rPr>
      </w:pPr>
    </w:p>
    <w:p w14:paraId="044F4BD5"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lastRenderedPageBreak/>
        <w:t xml:space="preserve">En ese contexto, este Instituto analizó la totalidad de constancias que integran el expediente electrónico del </w:t>
      </w:r>
      <w:r w:rsidRPr="00875A72">
        <w:rPr>
          <w:rFonts w:eastAsia="Palatino Linotype" w:cs="Palatino Linotype"/>
          <w:b/>
          <w:color w:val="000000"/>
          <w:szCs w:val="24"/>
          <w:lang w:val="es-ES_tradnl"/>
        </w:rPr>
        <w:t>SAIMEX</w:t>
      </w:r>
      <w:r w:rsidRPr="00875A72">
        <w:rPr>
          <w:rFonts w:eastAsia="Palatino Linotype" w:cs="Palatino Linotype"/>
          <w:color w:val="000000"/>
          <w:szCs w:val="24"/>
          <w:lang w:val="es-ES_tradnl"/>
        </w:rPr>
        <w:t xml:space="preserve"> y observó que las razones o motivos de inconformidad hechos valer por el Recurrente devienen </w:t>
      </w:r>
      <w:r w:rsidRPr="00875A72">
        <w:rPr>
          <w:rFonts w:eastAsia="Palatino Linotype" w:cs="Palatino Linotype"/>
          <w:b/>
          <w:color w:val="000000"/>
          <w:szCs w:val="24"/>
          <w:lang w:val="es-ES_tradnl"/>
        </w:rPr>
        <w:t>fundados</w:t>
      </w:r>
      <w:r w:rsidRPr="00875A72">
        <w:rPr>
          <w:rFonts w:eastAsia="Palatino Linotype" w:cs="Palatino Linotype"/>
          <w:color w:val="000000"/>
          <w:szCs w:val="24"/>
          <w:lang w:val="es-ES_tradnl"/>
        </w:rPr>
        <w:t>, en atención a las siguientes consideraciones de hecho y de Derecho:</w:t>
      </w:r>
    </w:p>
    <w:p w14:paraId="711CCD71"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7902688D"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Es pertinente enfatizar lo que, respecto al derecho de acceso a la información pública, refiere el artículo 6° de la Constitución Política de los Estados Unidos Mexicanos, que en su parte conducente señala:</w:t>
      </w:r>
    </w:p>
    <w:p w14:paraId="6C71D6D7"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664BEC6A" w14:textId="77777777" w:rsidR="00CA7EA0" w:rsidRPr="00875A72" w:rsidRDefault="00CA7EA0" w:rsidP="008D7EE7">
      <w:pPr>
        <w:pStyle w:val="Sinespaciado"/>
        <w:rPr>
          <w:rFonts w:eastAsia="Palatino Linotype"/>
          <w:lang w:val="es-ES_tradnl"/>
        </w:rPr>
      </w:pPr>
      <w:r w:rsidRPr="00875A72">
        <w:rPr>
          <w:rFonts w:eastAsia="Palatino Linotype"/>
          <w:b/>
          <w:lang w:val="es-ES_tradnl"/>
        </w:rPr>
        <w:t>Artículo 6o.</w:t>
      </w:r>
      <w:r w:rsidRPr="00875A72">
        <w:rPr>
          <w:rFonts w:eastAsia="Palatino Linotype"/>
          <w:lang w:val="es-ES_tradnl"/>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75A72">
        <w:rPr>
          <w:rFonts w:eastAsia="Palatino Linotype"/>
          <w:b/>
          <w:lang w:val="es-ES_tradnl"/>
        </w:rPr>
        <w:t>El derecho a la información será garantizado por el Estado.</w:t>
      </w:r>
      <w:r w:rsidRPr="00875A72">
        <w:rPr>
          <w:rFonts w:eastAsia="Palatino Linotype"/>
          <w:lang w:val="es-ES_tradnl"/>
        </w:rPr>
        <w:t xml:space="preserve"> </w:t>
      </w:r>
    </w:p>
    <w:p w14:paraId="09B99785" w14:textId="77777777" w:rsidR="00CA7EA0" w:rsidRPr="00875A72" w:rsidRDefault="00CA7EA0" w:rsidP="008D7EE7">
      <w:pPr>
        <w:pStyle w:val="Sinespaciado"/>
        <w:rPr>
          <w:rFonts w:eastAsia="Palatino Linotype"/>
          <w:lang w:val="es-ES_tradnl"/>
        </w:rPr>
      </w:pPr>
    </w:p>
    <w:p w14:paraId="2FF68A35" w14:textId="77777777" w:rsidR="00CA7EA0" w:rsidRPr="00875A72" w:rsidRDefault="00CA7EA0" w:rsidP="008D7EE7">
      <w:pPr>
        <w:pStyle w:val="Sinespaciado"/>
        <w:rPr>
          <w:rFonts w:eastAsia="Palatino Linotype"/>
          <w:lang w:val="es-ES_tradnl"/>
        </w:rPr>
      </w:pPr>
      <w:r w:rsidRPr="00875A72">
        <w:rPr>
          <w:rFonts w:eastAsia="Palatino Linotype"/>
          <w:lang w:val="es-ES_tradnl"/>
        </w:rPr>
        <w:t>Toda persona tiene derecho al libre acceso a información plural y oportuna, así como a buscar, recibir y difundir información e ideas de toda índole por cualquier medio de expresión.</w:t>
      </w:r>
    </w:p>
    <w:p w14:paraId="2020D245" w14:textId="77777777" w:rsidR="00CA7EA0" w:rsidRPr="00875A72" w:rsidRDefault="00CA7EA0" w:rsidP="008D7EE7">
      <w:pPr>
        <w:pStyle w:val="Sinespaciado"/>
        <w:rPr>
          <w:rFonts w:eastAsia="Palatino Linotype"/>
          <w:lang w:val="es-ES_tradnl"/>
        </w:rPr>
      </w:pPr>
    </w:p>
    <w:p w14:paraId="262F71B1" w14:textId="77777777" w:rsidR="00CA7EA0" w:rsidRPr="00875A72" w:rsidRDefault="00CA7EA0" w:rsidP="008D7EE7">
      <w:pPr>
        <w:pStyle w:val="Sinespaciado"/>
        <w:rPr>
          <w:rFonts w:eastAsia="Palatino Linotype"/>
          <w:lang w:val="es-ES_tradnl"/>
        </w:rPr>
      </w:pPr>
      <w:r w:rsidRPr="00875A72">
        <w:rPr>
          <w:rFonts w:eastAsia="Palatino Linotype"/>
          <w:lang w:val="es-ES_tradnl"/>
        </w:rPr>
        <w:t>Para efectos de lo dispuesto en el presente artículo se observará lo siguiente:</w:t>
      </w:r>
    </w:p>
    <w:p w14:paraId="052957DD" w14:textId="77777777" w:rsidR="00CA7EA0" w:rsidRPr="00875A72" w:rsidRDefault="00CA7EA0" w:rsidP="008D7EE7">
      <w:pPr>
        <w:pStyle w:val="Sinespaciado"/>
        <w:rPr>
          <w:rFonts w:eastAsia="Palatino Linotype"/>
          <w:lang w:val="es-ES_tradnl"/>
        </w:rPr>
      </w:pPr>
    </w:p>
    <w:p w14:paraId="1E1C747B" w14:textId="77777777" w:rsidR="00CA7EA0" w:rsidRPr="00875A72" w:rsidRDefault="00CA7EA0" w:rsidP="008D7EE7">
      <w:pPr>
        <w:pStyle w:val="Sinespaciado"/>
        <w:rPr>
          <w:rFonts w:eastAsia="Palatino Linotype"/>
          <w:lang w:val="es-ES_tradnl"/>
        </w:rPr>
      </w:pPr>
      <w:r w:rsidRPr="00875A72">
        <w:rPr>
          <w:rFonts w:eastAsia="Palatino Linotype"/>
          <w:lang w:val="es-ES_tradnl"/>
        </w:rPr>
        <w:t>A. Para el ejercicio del derecho de acceso a la información, la Federación, los Estados y el Distrito Federal, en el ámbito de sus respectivas competencias, se regirán por los siguientes principios y bases:</w:t>
      </w:r>
    </w:p>
    <w:p w14:paraId="44AD5931" w14:textId="77777777" w:rsidR="00CA7EA0" w:rsidRPr="00875A72" w:rsidRDefault="00CA7EA0" w:rsidP="008D7EE7">
      <w:pPr>
        <w:pStyle w:val="Sinespaciado"/>
        <w:rPr>
          <w:rFonts w:eastAsia="Palatino Linotype"/>
          <w:lang w:val="es-ES_tradnl"/>
        </w:rPr>
      </w:pPr>
    </w:p>
    <w:p w14:paraId="494383B8" w14:textId="77777777" w:rsidR="00CA7EA0" w:rsidRPr="00875A72" w:rsidRDefault="00CA7EA0" w:rsidP="008D7EE7">
      <w:pPr>
        <w:pStyle w:val="Sinespaciado"/>
        <w:rPr>
          <w:rFonts w:eastAsia="Palatino Linotype"/>
          <w:lang w:val="es-ES_tradnl"/>
        </w:rPr>
      </w:pPr>
      <w:r w:rsidRPr="00875A72">
        <w:rPr>
          <w:rFonts w:eastAsia="Palatino Linotype"/>
          <w:b/>
          <w:lang w:val="es-ES_tradnl"/>
        </w:rPr>
        <w:t>I. Toda la información en posesión de</w:t>
      </w:r>
      <w:r w:rsidRPr="00875A72">
        <w:rPr>
          <w:rFonts w:eastAsia="Palatino Linotype"/>
          <w:lang w:val="es-ES_tradnl"/>
        </w:rPr>
        <w:t xml:space="preserve"> </w:t>
      </w:r>
      <w:r w:rsidRPr="00875A72">
        <w:rPr>
          <w:rFonts w:eastAsia="Palatino Linotype"/>
          <w:b/>
          <w:lang w:val="es-ES_tradnl"/>
        </w:rPr>
        <w:t>cualquier autoridad</w:t>
      </w:r>
      <w:r w:rsidRPr="00875A72">
        <w:rPr>
          <w:rFonts w:eastAsia="Palatino Linotype"/>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875A72">
        <w:rPr>
          <w:rFonts w:eastAsia="Palatino Linotype"/>
          <w:b/>
          <w:lang w:val="es-ES_tradnl"/>
        </w:rPr>
        <w:t>en el ámbito federal, estatal y municipal, es pública</w:t>
      </w:r>
      <w:r w:rsidRPr="00875A72">
        <w:rPr>
          <w:rFonts w:eastAsia="Palatino Linotype"/>
          <w:lang w:val="es-ES_tradnl"/>
        </w:rPr>
        <w:t xml:space="preserve"> y sólo podrá ser reservada temporalmente por razones de interés público y seguridad nacional, en los términos que fijen las leyes. En la interpretación de este derecho deberá prevalecer el principio de máxima publicidad. </w:t>
      </w:r>
      <w:r w:rsidRPr="00875A72">
        <w:rPr>
          <w:rFonts w:eastAsia="Palatino Linotype"/>
          <w:b/>
          <w:lang w:val="es-ES_tradnl"/>
        </w:rPr>
        <w:t xml:space="preserve">Los sujetos obligados deberán documentar todo acto que derive del ejercicio de sus facultades, competencias o </w:t>
      </w:r>
      <w:r w:rsidRPr="00875A72">
        <w:rPr>
          <w:rFonts w:eastAsia="Palatino Linotype"/>
          <w:b/>
          <w:lang w:val="es-ES_tradnl"/>
        </w:rPr>
        <w:lastRenderedPageBreak/>
        <w:t>funciones</w:t>
      </w:r>
      <w:r w:rsidRPr="00875A72">
        <w:rPr>
          <w:rFonts w:eastAsia="Palatino Linotype"/>
          <w:lang w:val="es-ES_tradnl"/>
        </w:rPr>
        <w:t>, la ley determinará los supuestos específicos bajo los cuales procederá la declaración de inexistencia de la información.</w:t>
      </w:r>
    </w:p>
    <w:p w14:paraId="3E20F84B" w14:textId="77777777" w:rsidR="00CA7EA0" w:rsidRPr="00875A72" w:rsidRDefault="00CA7EA0" w:rsidP="008D7EE7">
      <w:pPr>
        <w:pStyle w:val="Sinespaciado"/>
        <w:rPr>
          <w:rFonts w:eastAsia="Palatino Linotype"/>
          <w:lang w:val="es-ES_tradnl"/>
        </w:rPr>
      </w:pPr>
      <w:r w:rsidRPr="00875A72">
        <w:rPr>
          <w:rFonts w:eastAsia="Palatino Linotype"/>
          <w:lang w:val="es-ES_tradnl"/>
        </w:rPr>
        <w:t>II. La información que se refiere a la vida privada y los datos personales será protegida en los términos y con las excepciones que fijen las leyes.</w:t>
      </w:r>
    </w:p>
    <w:p w14:paraId="11E235E8" w14:textId="77777777" w:rsidR="00CA7EA0" w:rsidRPr="00875A72" w:rsidRDefault="00CA7EA0" w:rsidP="008D7EE7">
      <w:pPr>
        <w:pStyle w:val="Sinespaciado"/>
        <w:rPr>
          <w:rFonts w:eastAsia="Palatino Linotype"/>
          <w:lang w:val="es-ES_tradnl"/>
        </w:rPr>
      </w:pPr>
      <w:r w:rsidRPr="00875A72">
        <w:rPr>
          <w:rFonts w:eastAsia="Palatino Linotype"/>
          <w:lang w:val="es-ES_tradnl"/>
        </w:rPr>
        <w:t>III. Toda persona, sin necesidad de acreditar interés alguno o justificar su utilización, tendrá acceso gratuito a la información pública, a sus datos personales o a la rectificación de éstos.</w:t>
      </w:r>
    </w:p>
    <w:p w14:paraId="2E3AC4E6" w14:textId="77777777" w:rsidR="00CA7EA0" w:rsidRPr="00875A72" w:rsidRDefault="00CA7EA0" w:rsidP="008D7EE7">
      <w:pPr>
        <w:pStyle w:val="Sinespaciado"/>
        <w:rPr>
          <w:rFonts w:eastAsia="Palatino Linotype"/>
          <w:lang w:val="es-ES_tradnl"/>
        </w:rPr>
      </w:pPr>
      <w:r w:rsidRPr="00875A72">
        <w:rPr>
          <w:rFonts w:eastAsia="Palatino Linotype"/>
          <w:lang w:val="es-ES_tradnl"/>
        </w:rPr>
        <w:t>IV. Se establecerán mecanismos de acceso a la información y procedimientos de revisión expeditos que se sustanciarán ante los organismos autónomos especializados e imparciales que establece esta Constitución.</w:t>
      </w:r>
    </w:p>
    <w:p w14:paraId="1FA06733" w14:textId="77777777" w:rsidR="00CA7EA0" w:rsidRPr="00875A72" w:rsidRDefault="00CA7EA0" w:rsidP="008D7EE7">
      <w:pPr>
        <w:pStyle w:val="Sinespaciado"/>
        <w:rPr>
          <w:rFonts w:eastAsia="Palatino Linotype"/>
          <w:lang w:val="es-ES_tradnl"/>
        </w:rPr>
      </w:pPr>
      <w:r w:rsidRPr="00875A72">
        <w:rPr>
          <w:rFonts w:eastAsia="Palatino Linotype"/>
          <w:b/>
          <w:lang w:val="es-ES_tradnl"/>
        </w:rPr>
        <w:t>V. Los sujetos obligados deberán preservar sus documentos en archivos administrativos actualizados y publicarán, a través de los medios electrónicos disponibles</w:t>
      </w:r>
      <w:r w:rsidRPr="00875A72">
        <w:rPr>
          <w:rFonts w:eastAsia="Palatino Linotype"/>
          <w:lang w:val="es-ES_tradnl"/>
        </w:rPr>
        <w:t xml:space="preserve">, </w:t>
      </w:r>
      <w:r w:rsidRPr="00875A72">
        <w:rPr>
          <w:rFonts w:eastAsia="Palatino Linotype"/>
          <w:b/>
          <w:lang w:val="es-ES_tradnl"/>
        </w:rPr>
        <w:t xml:space="preserve">la información completa y actualizada sobre el ejercicio de los recursos públicos </w:t>
      </w:r>
      <w:r w:rsidRPr="00875A72">
        <w:rPr>
          <w:rFonts w:eastAsia="Palatino Linotype"/>
          <w:lang w:val="es-ES_tradnl"/>
        </w:rPr>
        <w:t>y los indicadores que permitan rendir cuenta del cumplimiento de sus objetivos y de los resultados obtenidos.</w:t>
      </w:r>
    </w:p>
    <w:p w14:paraId="67A3D97B" w14:textId="77777777" w:rsidR="00CA7EA0" w:rsidRPr="00875A72" w:rsidRDefault="00CA7EA0" w:rsidP="008D7EE7">
      <w:pPr>
        <w:pStyle w:val="Sinespaciado"/>
        <w:rPr>
          <w:rFonts w:eastAsia="Palatino Linotype"/>
          <w:lang w:val="es-ES_tradnl"/>
        </w:rPr>
      </w:pPr>
      <w:r w:rsidRPr="00875A72">
        <w:rPr>
          <w:rFonts w:eastAsia="Palatino Linotype"/>
          <w:lang w:val="es-ES_tradnl"/>
        </w:rPr>
        <w:t>VI. Las leyes determinarán la manera en que los sujetos obligados deberán hacer pública la información relativa a los recursos públicos que entreguen a personas físicas o morales.</w:t>
      </w:r>
    </w:p>
    <w:p w14:paraId="13DB283E" w14:textId="77777777" w:rsidR="00CA7EA0" w:rsidRPr="00875A72" w:rsidRDefault="00CA7EA0" w:rsidP="008D7EE7">
      <w:pPr>
        <w:pStyle w:val="Sinespaciado"/>
        <w:rPr>
          <w:rFonts w:eastAsia="Palatino Linotype"/>
          <w:lang w:val="es-ES_tradnl"/>
        </w:rPr>
      </w:pPr>
      <w:r w:rsidRPr="00875A72">
        <w:rPr>
          <w:rFonts w:eastAsia="Palatino Linotype"/>
          <w:lang w:val="es-ES_tradnl"/>
        </w:rPr>
        <w:t>VII. La inobservancia a las disposiciones en materia de acceso a la información pública será sancionada en los términos que dispongan las leyes.</w:t>
      </w:r>
    </w:p>
    <w:p w14:paraId="59A37CDB" w14:textId="77777777" w:rsidR="00CA7EA0" w:rsidRPr="00875A72" w:rsidRDefault="00CA7EA0" w:rsidP="008D7EE7">
      <w:pPr>
        <w:pStyle w:val="Sinespaciado"/>
        <w:rPr>
          <w:rFonts w:eastAsia="Palatino Linotype"/>
          <w:lang w:val="es-ES_tradnl"/>
        </w:rPr>
      </w:pPr>
      <w:r w:rsidRPr="00875A72">
        <w:rPr>
          <w:rFonts w:eastAsia="Palatino Linotype"/>
          <w:lang w:val="es-ES_tradnl"/>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FF9CF72" w14:textId="77777777" w:rsidR="00CA7EA0" w:rsidRPr="00875A72" w:rsidRDefault="00CA7EA0" w:rsidP="008D7EE7">
      <w:pPr>
        <w:pStyle w:val="Sinespaciado"/>
        <w:rPr>
          <w:rFonts w:eastAsia="Palatino Linotype"/>
          <w:lang w:val="es-ES_tradnl"/>
        </w:rPr>
      </w:pPr>
      <w:r w:rsidRPr="00875A72">
        <w:rPr>
          <w:rFonts w:eastAsia="Palatino Linotype"/>
          <w:lang w:val="es-ES_tradnl"/>
        </w:rPr>
        <w:t>(…)</w:t>
      </w:r>
    </w:p>
    <w:p w14:paraId="5D984C36" w14:textId="77777777" w:rsidR="00CA7EA0" w:rsidRPr="00875A72" w:rsidRDefault="00CA7EA0" w:rsidP="008D7EE7">
      <w:pPr>
        <w:pStyle w:val="Sinespaciado"/>
        <w:rPr>
          <w:rFonts w:eastAsia="Palatino Linotype"/>
          <w:lang w:val="es-ES_tradnl"/>
        </w:rPr>
      </w:pPr>
      <w:r w:rsidRPr="00875A72">
        <w:rPr>
          <w:rFonts w:eastAsia="Palatino Linotype"/>
          <w:lang w:val="es-ES_tradnl"/>
        </w:rPr>
        <w:t>La ley establecerá aquella información que se considere reservada o confidencial.</w:t>
      </w:r>
    </w:p>
    <w:p w14:paraId="36B0A0F0" w14:textId="77777777" w:rsidR="00CA7EA0" w:rsidRPr="00875A72" w:rsidRDefault="00CA7EA0" w:rsidP="008D7EE7">
      <w:pPr>
        <w:pStyle w:val="Sinespaciado"/>
        <w:rPr>
          <w:rFonts w:eastAsia="Palatino Linotype"/>
          <w:lang w:val="es-ES_tradnl"/>
        </w:rPr>
      </w:pPr>
      <w:r w:rsidRPr="00875A72">
        <w:rPr>
          <w:rFonts w:eastAsia="Palatino Linotype"/>
          <w:lang w:val="es-ES_tradnl"/>
        </w:rPr>
        <w:t xml:space="preserve">(…) </w:t>
      </w:r>
    </w:p>
    <w:p w14:paraId="311AF18D"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71B18A4F"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Por su parte, la Constitución Política del Estado Libre y Soberano de México, en su artículo 5°, dispone en su parte conducente, lo siguiente:</w:t>
      </w:r>
    </w:p>
    <w:p w14:paraId="4313DB9B"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6BDC9A27"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b/>
          <w:i/>
          <w:color w:val="000000"/>
          <w:sz w:val="22"/>
          <w:lang w:val="es-ES_tradnl"/>
        </w:rPr>
        <w:t>Artículo 5.</w:t>
      </w:r>
      <w:r w:rsidRPr="00875A72">
        <w:rPr>
          <w:rFonts w:eastAsia="Palatino Linotype" w:cs="Palatino Linotype"/>
          <w:i/>
          <w:color w:val="000000"/>
          <w:sz w:val="22"/>
          <w:lang w:val="es-ES_tradnl"/>
        </w:rPr>
        <w:t xml:space="preserve"> (…)</w:t>
      </w:r>
    </w:p>
    <w:p w14:paraId="0912CA00"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p>
    <w:p w14:paraId="30DC10FB"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b/>
          <w:i/>
          <w:color w:val="000000"/>
          <w:sz w:val="22"/>
          <w:lang w:val="es-ES_tradnl"/>
        </w:rPr>
        <w:t>El derecho a la información será garantizado por el Estado</w:t>
      </w:r>
      <w:r w:rsidRPr="00875A72">
        <w:rPr>
          <w:rFonts w:eastAsia="Palatino Linotype" w:cs="Palatino Linotype"/>
          <w:i/>
          <w:color w:val="000000"/>
          <w:sz w:val="22"/>
          <w:lang w:val="es-ES_tradnl"/>
        </w:rPr>
        <w:t xml:space="preserve">. La ley establecerá las previsiones que permitan asegurar la protección, el respeto y la difusión de este derecho. </w:t>
      </w:r>
    </w:p>
    <w:p w14:paraId="058442C1"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p>
    <w:p w14:paraId="3E01AA39"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i/>
          <w:color w:val="000000"/>
          <w:sz w:val="22"/>
          <w:lang w:val="es-ES_tradnl"/>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0EC2AD1"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p>
    <w:p w14:paraId="5F337328"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i/>
          <w:color w:val="000000"/>
          <w:sz w:val="22"/>
          <w:lang w:val="es-ES_tradnl"/>
        </w:rPr>
        <w:t>Este derecho se regirá por los principios y bases siguientes:</w:t>
      </w:r>
    </w:p>
    <w:p w14:paraId="53D5C090"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p>
    <w:p w14:paraId="4A4937E4"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b/>
          <w:i/>
          <w:color w:val="000000"/>
          <w:sz w:val="22"/>
          <w:lang w:val="es-ES_tradnl"/>
        </w:rPr>
        <w:t>I. Toda la información en posesión de</w:t>
      </w:r>
      <w:r w:rsidRPr="00875A72">
        <w:rPr>
          <w:rFonts w:eastAsia="Palatino Linotype" w:cs="Palatino Linotype"/>
          <w:i/>
          <w:color w:val="000000"/>
          <w:sz w:val="22"/>
          <w:lang w:val="es-ES_tradnl"/>
        </w:rPr>
        <w:t xml:space="preserve"> cualquier autoridad, entidad, órgano y organismos de los Poderes Ejecutivo, Legislativo y Judicial, órganos autónomos, partidos políticos, fideicomisos y fondos públicos estatales y municipales, así como del gobierno y de </w:t>
      </w:r>
      <w:r w:rsidRPr="00875A72">
        <w:rPr>
          <w:rFonts w:eastAsia="Palatino Linotype" w:cs="Palatino Linotype"/>
          <w:b/>
          <w:i/>
          <w:color w:val="000000"/>
          <w:sz w:val="22"/>
          <w:u w:val="single"/>
          <w:lang w:val="es-ES_tradnl"/>
        </w:rPr>
        <w:t>la administración pública municipal y sus organismos descentralizados</w:t>
      </w:r>
      <w:r w:rsidRPr="00875A72">
        <w:rPr>
          <w:rFonts w:eastAsia="Palatino Linotype" w:cs="Palatino Linotype"/>
          <w:i/>
          <w:color w:val="000000"/>
          <w:sz w:val="22"/>
          <w:lang w:val="es-ES_tradnl"/>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5F20F06"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b/>
          <w:i/>
          <w:color w:val="000000"/>
          <w:sz w:val="22"/>
          <w:lang w:val="es-ES_tradnl"/>
        </w:rPr>
        <w:t>II.</w:t>
      </w:r>
      <w:r w:rsidRPr="00875A72">
        <w:rPr>
          <w:rFonts w:eastAsia="Palatino Linotype" w:cs="Palatino Linotype"/>
          <w:i/>
          <w:color w:val="000000"/>
          <w:sz w:val="22"/>
          <w:lang w:val="es-ES_tradnl"/>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62375A48"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b/>
          <w:i/>
          <w:color w:val="000000"/>
          <w:sz w:val="22"/>
          <w:lang w:val="es-ES_tradnl"/>
        </w:rPr>
        <w:t>III.</w:t>
      </w:r>
      <w:r w:rsidRPr="00875A72">
        <w:rPr>
          <w:rFonts w:eastAsia="Palatino Linotype" w:cs="Palatino Linotype"/>
          <w:i/>
          <w:color w:val="000000"/>
          <w:sz w:val="22"/>
          <w:lang w:val="es-ES_tradnl"/>
        </w:rPr>
        <w:t xml:space="preserve"> </w:t>
      </w:r>
      <w:r w:rsidRPr="00875A72">
        <w:rPr>
          <w:rFonts w:eastAsia="Palatino Linotype" w:cs="Palatino Linotype"/>
          <w:b/>
          <w:i/>
          <w:color w:val="000000"/>
          <w:sz w:val="22"/>
          <w:lang w:val="es-ES_tradnl"/>
        </w:rPr>
        <w:t>Toda persona, sin necesidad de acreditar interés alguno o justificar su utilización, tendrá acceso gratuito a la información pública, a sus datos personales o a la rectificación de éstos</w:t>
      </w:r>
      <w:r w:rsidRPr="00875A72">
        <w:rPr>
          <w:rFonts w:eastAsia="Palatino Linotype" w:cs="Palatino Linotype"/>
          <w:i/>
          <w:color w:val="000000"/>
          <w:sz w:val="22"/>
          <w:lang w:val="es-ES_tradnl"/>
        </w:rPr>
        <w:t>.</w:t>
      </w:r>
    </w:p>
    <w:p w14:paraId="008F54CD"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i/>
          <w:color w:val="000000"/>
          <w:sz w:val="22"/>
          <w:lang w:val="es-ES_tradnl"/>
        </w:rPr>
        <w:t>IV. Se establecerán mecanismos de acceso a la información y procedimientos de revisión expeditos que se sustanciarán ante el organismo autónomo especializado e imparcial que establece esta Constitución.</w:t>
      </w:r>
    </w:p>
    <w:p w14:paraId="15B4EB61"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i/>
          <w:color w:val="000000"/>
          <w:sz w:val="22"/>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8B6B6D7"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i/>
          <w:color w:val="000000"/>
          <w:sz w:val="22"/>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9129D6" w14:textId="77777777" w:rsidR="00CA7EA0" w:rsidRPr="00875A72" w:rsidRDefault="00CA7EA0" w:rsidP="00CA7EA0">
      <w:pPr>
        <w:pBdr>
          <w:top w:val="nil"/>
          <w:left w:val="nil"/>
          <w:bottom w:val="nil"/>
          <w:right w:val="nil"/>
          <w:between w:val="nil"/>
        </w:pBdr>
        <w:spacing w:line="240" w:lineRule="auto"/>
        <w:ind w:left="567" w:right="567"/>
        <w:rPr>
          <w:rFonts w:eastAsia="Times New Roman" w:cs="Times New Roman"/>
          <w:color w:val="000000"/>
          <w:sz w:val="22"/>
          <w:lang w:val="es-ES_tradnl"/>
        </w:rPr>
      </w:pPr>
      <w:r w:rsidRPr="00875A72">
        <w:rPr>
          <w:rFonts w:eastAsia="Palatino Linotype" w:cs="Palatino Linotype"/>
          <w:i/>
          <w:color w:val="000000"/>
          <w:sz w:val="22"/>
          <w:lang w:val="es-ES_tradnl"/>
        </w:rPr>
        <w:lastRenderedPageBreak/>
        <w:t>VII. La ley reglamentaria, determinará la manera en que los sujetos obligados deberán hacer pública la información relativa a los recursos públicos que entreguen a personas físicas o jurídicas colectivas</w:t>
      </w:r>
      <w:r w:rsidRPr="00875A72">
        <w:rPr>
          <w:rFonts w:eastAsia="Times New Roman" w:cs="Times New Roman"/>
          <w:color w:val="000000"/>
          <w:sz w:val="22"/>
          <w:lang w:val="es-ES_tradnl"/>
        </w:rPr>
        <w:t>.</w:t>
      </w:r>
    </w:p>
    <w:p w14:paraId="7FFEE316"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color w:val="000000"/>
          <w:szCs w:val="24"/>
          <w:lang w:val="es-ES_tradnl"/>
        </w:rPr>
      </w:pPr>
    </w:p>
    <w:p w14:paraId="705AB601"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En ese orden de ideas, la Ley de Transparencia y Acceso a la Información Pública del Estado de México y Municipios, prevé en su artículo 23, fracción IV, lo siguiente:</w:t>
      </w:r>
    </w:p>
    <w:p w14:paraId="63053DAC"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B1BCC52" w14:textId="77777777" w:rsidR="00CA7EA0" w:rsidRPr="00875A72" w:rsidRDefault="00CA7EA0" w:rsidP="00C62794">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b/>
          <w:i/>
          <w:color w:val="000000"/>
          <w:sz w:val="22"/>
          <w:lang w:val="es-ES_tradnl"/>
        </w:rPr>
        <w:t>Artículo 23.</w:t>
      </w:r>
      <w:r w:rsidRPr="00875A72">
        <w:rPr>
          <w:rFonts w:eastAsia="Palatino Linotype" w:cs="Palatino Linotype"/>
          <w:i/>
          <w:color w:val="000000"/>
          <w:sz w:val="22"/>
          <w:lang w:val="es-ES_tradnl"/>
        </w:rPr>
        <w:t xml:space="preserve"> </w:t>
      </w:r>
      <w:r w:rsidRPr="00875A72">
        <w:rPr>
          <w:rFonts w:eastAsia="Palatino Linotype" w:cs="Palatino Linotype"/>
          <w:b/>
          <w:i/>
          <w:color w:val="000000"/>
          <w:sz w:val="22"/>
          <w:lang w:val="es-ES_tradnl"/>
        </w:rPr>
        <w:t>Son sujetos obligados a transparentar y permitir el acceso a su información y proteger los datos personales que obren en su poder</w:t>
      </w:r>
      <w:r w:rsidRPr="00875A72">
        <w:rPr>
          <w:rFonts w:eastAsia="Palatino Linotype" w:cs="Palatino Linotype"/>
          <w:i/>
          <w:color w:val="000000"/>
          <w:sz w:val="22"/>
          <w:lang w:val="es-ES_tradnl"/>
        </w:rPr>
        <w:t>:</w:t>
      </w:r>
    </w:p>
    <w:p w14:paraId="713571AA" w14:textId="7884EF53" w:rsidR="00CA7EA0" w:rsidRPr="00875A72" w:rsidRDefault="008D7EE7" w:rsidP="008D7EE7">
      <w:pPr>
        <w:pStyle w:val="Sinespaciado"/>
        <w:rPr>
          <w:rFonts w:eastAsia="Palatino Linotype"/>
          <w:lang w:val="es-ES_tradnl"/>
        </w:rPr>
      </w:pPr>
      <w:r w:rsidRPr="00875A72">
        <w:rPr>
          <w:rFonts w:eastAsia="Palatino Linotype"/>
          <w:lang w:val="es-ES_tradnl"/>
        </w:rPr>
        <w:t>(…)</w:t>
      </w:r>
    </w:p>
    <w:p w14:paraId="2A568A55" w14:textId="51CDF856"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bCs/>
          <w:i/>
          <w:color w:val="000000"/>
          <w:sz w:val="22"/>
          <w:lang w:val="es-ES_tradnl"/>
        </w:rPr>
      </w:pPr>
      <w:r w:rsidRPr="00875A72">
        <w:rPr>
          <w:rFonts w:eastAsia="Palatino Linotype" w:cs="Palatino Linotype"/>
          <w:b/>
          <w:bCs/>
          <w:i/>
          <w:color w:val="000000"/>
          <w:sz w:val="22"/>
          <w:lang w:val="es-ES_tradnl"/>
        </w:rPr>
        <w:t>I</w:t>
      </w:r>
      <w:r w:rsidR="008D7EE7" w:rsidRPr="00875A72">
        <w:rPr>
          <w:rFonts w:eastAsia="Palatino Linotype" w:cs="Palatino Linotype"/>
          <w:b/>
          <w:bCs/>
          <w:i/>
          <w:color w:val="000000"/>
          <w:sz w:val="22"/>
          <w:lang w:val="es-ES_tradnl"/>
        </w:rPr>
        <w:t>V</w:t>
      </w:r>
      <w:r w:rsidRPr="00875A72">
        <w:rPr>
          <w:rFonts w:eastAsia="Palatino Linotype" w:cs="Palatino Linotype"/>
          <w:b/>
          <w:bCs/>
          <w:i/>
          <w:color w:val="000000"/>
          <w:sz w:val="22"/>
          <w:lang w:val="es-ES_tradnl"/>
        </w:rPr>
        <w:t>.</w:t>
      </w:r>
      <w:r w:rsidRPr="00875A72">
        <w:rPr>
          <w:rFonts w:eastAsia="Palatino Linotype" w:cs="Palatino Linotype"/>
          <w:i/>
          <w:color w:val="000000"/>
          <w:sz w:val="22"/>
          <w:lang w:val="es-ES_tradnl"/>
        </w:rPr>
        <w:t xml:space="preserve"> </w:t>
      </w:r>
      <w:r w:rsidR="00C62794" w:rsidRPr="00875A72">
        <w:rPr>
          <w:rFonts w:eastAsia="Palatino Linotype" w:cs="Palatino Linotype"/>
          <w:bCs/>
          <w:i/>
          <w:color w:val="000000"/>
          <w:sz w:val="22"/>
          <w:lang w:val="es-ES_tradnl"/>
        </w:rPr>
        <w:t xml:space="preserve">El </w:t>
      </w:r>
      <w:r w:rsidR="008D7EE7" w:rsidRPr="00875A72">
        <w:rPr>
          <w:rFonts w:eastAsia="Palatino Linotype" w:cs="Palatino Linotype"/>
          <w:bCs/>
          <w:i/>
          <w:color w:val="000000"/>
          <w:sz w:val="22"/>
          <w:lang w:val="es-ES_tradnl"/>
        </w:rPr>
        <w:t>ayuntamientos y las dependencias, organismos, órganos y entidades de la administración municipal</w:t>
      </w:r>
      <w:r w:rsidR="00C62794" w:rsidRPr="00875A72">
        <w:rPr>
          <w:rFonts w:eastAsia="Palatino Linotype" w:cs="Palatino Linotype"/>
          <w:bCs/>
          <w:i/>
          <w:color w:val="000000"/>
          <w:sz w:val="22"/>
          <w:lang w:val="es-ES_tradnl"/>
        </w:rPr>
        <w:t>;</w:t>
      </w:r>
    </w:p>
    <w:p w14:paraId="5505B738"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bCs/>
          <w:i/>
          <w:color w:val="000000"/>
          <w:sz w:val="22"/>
          <w:lang w:val="es-ES_tradnl"/>
        </w:rPr>
      </w:pPr>
      <w:r w:rsidRPr="00875A72">
        <w:rPr>
          <w:rFonts w:eastAsia="Palatino Linotype" w:cs="Palatino Linotype"/>
          <w:bCs/>
          <w:i/>
          <w:color w:val="000000"/>
          <w:sz w:val="22"/>
          <w:lang w:val="es-ES_tradnl"/>
        </w:rPr>
        <w:t>(…)</w:t>
      </w:r>
    </w:p>
    <w:p w14:paraId="5752BF1A"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i/>
          <w:color w:val="000000"/>
          <w:sz w:val="22"/>
          <w:lang w:val="es-ES_tradnl"/>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C7A2788"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p>
    <w:p w14:paraId="154B5324" w14:textId="77777777" w:rsidR="00CA7EA0" w:rsidRPr="00875A72" w:rsidRDefault="00CA7EA0" w:rsidP="00CA7EA0">
      <w:pPr>
        <w:pBdr>
          <w:top w:val="nil"/>
          <w:left w:val="nil"/>
          <w:bottom w:val="nil"/>
          <w:right w:val="nil"/>
          <w:between w:val="nil"/>
        </w:pBdr>
        <w:spacing w:line="240" w:lineRule="auto"/>
        <w:ind w:left="567" w:right="567"/>
        <w:rPr>
          <w:rFonts w:ascii="Times New Roman" w:eastAsia="Times New Roman" w:hAnsi="Times New Roman" w:cs="Times New Roman"/>
          <w:color w:val="000000"/>
          <w:sz w:val="22"/>
          <w:lang w:val="es-ES_tradnl"/>
        </w:rPr>
      </w:pPr>
      <w:r w:rsidRPr="00875A72">
        <w:rPr>
          <w:rFonts w:eastAsia="Palatino Linotype" w:cs="Palatino Linotype"/>
          <w:b/>
          <w:i/>
          <w:color w:val="000000"/>
          <w:sz w:val="22"/>
          <w:lang w:val="es-ES_tradnl"/>
        </w:rPr>
        <w:t>Los servidores públicos deberán transparentar sus acciones, así como garantizar y respetar el derecho de acceso a la información pública</w:t>
      </w:r>
      <w:r w:rsidRPr="00875A72">
        <w:rPr>
          <w:rFonts w:eastAsia="Palatino Linotype" w:cs="Palatino Linotype"/>
          <w:i/>
          <w:color w:val="000000"/>
          <w:sz w:val="22"/>
          <w:lang w:val="es-ES_tradnl"/>
        </w:rPr>
        <w:t>.</w:t>
      </w:r>
    </w:p>
    <w:p w14:paraId="05C1518A"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6461DD38"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9708F21"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0E2F9A0A" w14:textId="422C95E4" w:rsidR="00CA7EA0" w:rsidRPr="00875A72" w:rsidRDefault="00CA7EA0" w:rsidP="00CA7EA0">
      <w:pPr>
        <w:pBdr>
          <w:top w:val="nil"/>
          <w:left w:val="nil"/>
          <w:bottom w:val="nil"/>
          <w:right w:val="nil"/>
          <w:between w:val="nil"/>
        </w:pBdr>
        <w:rPr>
          <w:rFonts w:eastAsia="Palatino Linotype" w:cs="Palatino Linotype"/>
          <w:bCs/>
          <w:color w:val="000000"/>
          <w:szCs w:val="24"/>
          <w:lang w:val="es-ES_tradnl"/>
        </w:rPr>
      </w:pPr>
      <w:r w:rsidRPr="00875A72">
        <w:rPr>
          <w:rFonts w:eastAsia="Palatino Linotype" w:cs="Palatino Linotype"/>
          <w:color w:val="000000"/>
          <w:szCs w:val="24"/>
          <w:lang w:val="es-ES_tradnl"/>
        </w:rPr>
        <w:t xml:space="preserve">En esa tesitura, </w:t>
      </w:r>
      <w:r w:rsidR="00F02A28" w:rsidRPr="00875A72">
        <w:rPr>
          <w:rFonts w:eastAsia="Palatino Linotype" w:cs="Palatino Linotype"/>
          <w:color w:val="000000"/>
          <w:szCs w:val="24"/>
          <w:lang w:val="es-ES_tradnl"/>
        </w:rPr>
        <w:t xml:space="preserve">resulta toral subrayar que el Sujeto Obligado aceptó expresamente contar con la información solicita, en virtud de que manifestó </w:t>
      </w:r>
      <w:r w:rsidR="008D7EE7" w:rsidRPr="00875A72">
        <w:rPr>
          <w:rFonts w:eastAsia="Palatino Linotype" w:cs="Palatino Linotype"/>
          <w:color w:val="000000"/>
          <w:szCs w:val="24"/>
          <w:lang w:val="es-ES_tradnl"/>
        </w:rPr>
        <w:t xml:space="preserve">por medio de la Dirección de Administración que la información contiene datos sensibles y por la Tesorería Municipal </w:t>
      </w:r>
      <w:r w:rsidR="008D7EE7" w:rsidRPr="00875A72">
        <w:rPr>
          <w:rFonts w:eastAsia="Palatino Linotype" w:cs="Palatino Linotype"/>
          <w:color w:val="000000"/>
          <w:szCs w:val="24"/>
          <w:lang w:val="es-ES_tradnl"/>
        </w:rPr>
        <w:lastRenderedPageBreak/>
        <w:t xml:space="preserve">que </w:t>
      </w:r>
      <w:r w:rsidR="004E1933" w:rsidRPr="00875A72">
        <w:rPr>
          <w:rFonts w:eastAsia="Palatino Linotype" w:cs="Palatino Linotype"/>
          <w:color w:val="000000"/>
          <w:szCs w:val="24"/>
          <w:lang w:val="es-ES_tradnl"/>
        </w:rPr>
        <w:t xml:space="preserve">lo solicitado puede ser consultado en la página electrónico del Ayuntamiento. De tal forma que </w:t>
      </w:r>
      <w:r w:rsidR="008722EE" w:rsidRPr="00875A72">
        <w:rPr>
          <w:rFonts w:eastAsia="Palatino Linotype" w:cs="Palatino Linotype"/>
          <w:bCs/>
          <w:color w:val="000000"/>
          <w:szCs w:val="24"/>
          <w:lang w:val="es-ES_tradnl"/>
        </w:rPr>
        <w:t>se deduce la existencia de la información</w:t>
      </w:r>
      <w:r w:rsidR="004E1933" w:rsidRPr="00875A72">
        <w:rPr>
          <w:rFonts w:eastAsia="Palatino Linotype" w:cs="Palatino Linotype"/>
          <w:bCs/>
          <w:color w:val="000000"/>
          <w:szCs w:val="24"/>
          <w:lang w:val="es-ES_tradnl"/>
        </w:rPr>
        <w:t>.</w:t>
      </w:r>
    </w:p>
    <w:p w14:paraId="02CCBACF" w14:textId="03275851" w:rsidR="008722EE" w:rsidRPr="00875A72" w:rsidRDefault="008722EE" w:rsidP="00CA7EA0">
      <w:pPr>
        <w:pBdr>
          <w:top w:val="nil"/>
          <w:left w:val="nil"/>
          <w:bottom w:val="nil"/>
          <w:right w:val="nil"/>
          <w:between w:val="nil"/>
        </w:pBdr>
        <w:rPr>
          <w:rFonts w:eastAsia="Palatino Linotype" w:cs="Palatino Linotype"/>
          <w:bCs/>
          <w:color w:val="000000"/>
          <w:szCs w:val="24"/>
          <w:lang w:val="es-ES_tradnl"/>
        </w:rPr>
      </w:pPr>
    </w:p>
    <w:p w14:paraId="175AD330" w14:textId="77777777" w:rsidR="005D3958" w:rsidRPr="00875A72" w:rsidRDefault="004E0902" w:rsidP="005D3958">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Asimismo, una vez que ha quedado demostrada la existencia de la información solicitada, </w:t>
      </w:r>
      <w:r w:rsidR="005D3958" w:rsidRPr="00875A72">
        <w:rPr>
          <w:rFonts w:eastAsia="Palatino Linotype" w:cs="Palatino Linotype"/>
          <w:color w:val="000000"/>
          <w:szCs w:val="24"/>
          <w:lang w:val="es-ES_tradnl"/>
        </w:rPr>
        <w:t>es decir, que el Sujeto Obligado aceptó generar, poseer o administrar la información solicitada, es dable omitir el estudio de la naturaleza jurídica de la información pública solicitada, dada la aceptación de la autoridad.</w:t>
      </w:r>
    </w:p>
    <w:p w14:paraId="12649402" w14:textId="77777777" w:rsidR="005D3958" w:rsidRPr="00875A72" w:rsidRDefault="005D3958" w:rsidP="005D3958">
      <w:pPr>
        <w:pBdr>
          <w:top w:val="nil"/>
          <w:left w:val="nil"/>
          <w:bottom w:val="nil"/>
          <w:right w:val="nil"/>
          <w:between w:val="nil"/>
        </w:pBdr>
        <w:rPr>
          <w:rFonts w:eastAsia="Palatino Linotype" w:cs="Palatino Linotype"/>
          <w:color w:val="000000"/>
          <w:szCs w:val="24"/>
          <w:lang w:val="es-ES_tradnl"/>
        </w:rPr>
      </w:pPr>
    </w:p>
    <w:p w14:paraId="378ED3B7" w14:textId="77777777" w:rsidR="005D3958" w:rsidRPr="00875A72" w:rsidRDefault="005D3958" w:rsidP="005D3958">
      <w:pPr>
        <w:pBdr>
          <w:top w:val="nil"/>
          <w:left w:val="nil"/>
          <w:bottom w:val="nil"/>
          <w:right w:val="nil"/>
          <w:between w:val="nil"/>
        </w:pBdr>
        <w:rPr>
          <w:szCs w:val="24"/>
          <w:lang w:val="es-ES_tradnl" w:eastAsia="es-ES"/>
        </w:rPr>
      </w:pPr>
      <w:r w:rsidRPr="00875A72">
        <w:rPr>
          <w:szCs w:val="24"/>
          <w:lang w:val="es-ES_tradnl" w:eastAsia="es-ES"/>
        </w:rPr>
        <w:t>Cabe recordar que el estudio de la naturaleza jurídica tiene por objeto determinar si la información requerida es generada, poseída o administrada por los sujetos obligados; por lo que en el caso en concreto, puesto que el Sujeto Obligado asumió contar con dicha información, resulta innecesario realizar el estudio correspondiente, y a nada práctico conduciría llevar a cabo dicho estudio.</w:t>
      </w:r>
    </w:p>
    <w:p w14:paraId="68D43C38" w14:textId="7D5CD5CA" w:rsidR="00F02A28" w:rsidRPr="00875A72" w:rsidRDefault="00F02A28" w:rsidP="00CA7EA0">
      <w:pPr>
        <w:pBdr>
          <w:top w:val="nil"/>
          <w:left w:val="nil"/>
          <w:bottom w:val="nil"/>
          <w:right w:val="nil"/>
          <w:between w:val="nil"/>
        </w:pBdr>
        <w:rPr>
          <w:rFonts w:eastAsia="Palatino Linotype" w:cs="Palatino Linotype"/>
          <w:color w:val="000000"/>
          <w:szCs w:val="24"/>
          <w:lang w:val="es-ES_tradnl"/>
        </w:rPr>
      </w:pPr>
    </w:p>
    <w:p w14:paraId="5CCEB4A8" w14:textId="58F6EE25" w:rsidR="00F02A28" w:rsidRPr="00875A72" w:rsidRDefault="00AE7A1B"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Ahora bien, </w:t>
      </w:r>
      <w:r w:rsidR="004E1933" w:rsidRPr="00875A72">
        <w:rPr>
          <w:rFonts w:eastAsia="Palatino Linotype" w:cs="Palatino Linotype"/>
          <w:color w:val="000000"/>
          <w:szCs w:val="24"/>
          <w:lang w:val="es-ES_tradnl"/>
        </w:rPr>
        <w:t xml:space="preserve">si bien es cierto que la Directora de Administración del Sujeto Obligado manifestó que la información solicitada es de carácter sensible, también lo es que no aportó argumentos que acreditaran </w:t>
      </w:r>
      <w:r w:rsidR="00FC39A8" w:rsidRPr="00875A72">
        <w:rPr>
          <w:rFonts w:eastAsia="Palatino Linotype" w:cs="Palatino Linotype"/>
          <w:color w:val="000000"/>
          <w:szCs w:val="24"/>
          <w:lang w:val="es-ES_tradnl"/>
        </w:rPr>
        <w:t>dicho carácter, sino que únicamente se limitó a enunciar los artículos 1, 2 y 21 de la Ley de Protección de Datos local sin motivar su aplicación en el caso en concreto.</w:t>
      </w:r>
    </w:p>
    <w:p w14:paraId="141AED31" w14:textId="680A2BEB" w:rsidR="00FC39A8" w:rsidRPr="00875A72" w:rsidRDefault="00FC39A8" w:rsidP="00CA7EA0">
      <w:pPr>
        <w:pBdr>
          <w:top w:val="nil"/>
          <w:left w:val="nil"/>
          <w:bottom w:val="nil"/>
          <w:right w:val="nil"/>
          <w:between w:val="nil"/>
        </w:pBdr>
        <w:rPr>
          <w:rFonts w:eastAsia="Palatino Linotype" w:cs="Palatino Linotype"/>
          <w:color w:val="000000"/>
          <w:szCs w:val="24"/>
          <w:lang w:val="es-ES_tradnl"/>
        </w:rPr>
      </w:pPr>
    </w:p>
    <w:p w14:paraId="6943BC45" w14:textId="5146A07D" w:rsidR="00FC39A8" w:rsidRDefault="00FC39A8"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Al respecto, </w:t>
      </w:r>
      <w:r w:rsidR="00875A72" w:rsidRPr="00875A72">
        <w:rPr>
          <w:rFonts w:eastAsia="Palatino Linotype" w:cs="Palatino Linotype"/>
          <w:color w:val="000000"/>
          <w:szCs w:val="24"/>
          <w:lang w:val="es-ES_tradnl"/>
        </w:rPr>
        <w:t>se debe recordar</w:t>
      </w:r>
      <w:r w:rsidR="00875A72">
        <w:rPr>
          <w:rFonts w:eastAsia="Palatino Linotype" w:cs="Palatino Linotype"/>
          <w:color w:val="000000"/>
          <w:szCs w:val="24"/>
          <w:lang w:val="es-ES_tradnl"/>
        </w:rPr>
        <w:t xml:space="preserve"> que el simple pronunciamiento no basta para acreditar la imposibilidad de proporcionar la información, en virtud de que las autoridades están obligadas a fundamentar y motivar todos sus actos.</w:t>
      </w:r>
    </w:p>
    <w:p w14:paraId="1D87BF4B" w14:textId="7BC25897" w:rsidR="00875A72" w:rsidRDefault="00875A72" w:rsidP="00CA7EA0">
      <w:pPr>
        <w:pBdr>
          <w:top w:val="nil"/>
          <w:left w:val="nil"/>
          <w:bottom w:val="nil"/>
          <w:right w:val="nil"/>
          <w:between w:val="nil"/>
        </w:pBdr>
        <w:rPr>
          <w:rFonts w:eastAsia="Palatino Linotype" w:cs="Palatino Linotype"/>
          <w:color w:val="000000"/>
          <w:szCs w:val="24"/>
          <w:lang w:val="es-ES_tradnl"/>
        </w:rPr>
      </w:pPr>
    </w:p>
    <w:p w14:paraId="0D1FC119" w14:textId="77777777" w:rsidR="00875A72" w:rsidRPr="009302C7" w:rsidRDefault="00875A72" w:rsidP="00875A72">
      <w:pPr>
        <w:contextualSpacing/>
        <w:rPr>
          <w:rFonts w:eastAsia="Palatino Linotype" w:cs="Palatino Linotype"/>
          <w:lang w:val="es-ES_tradnl"/>
        </w:rPr>
      </w:pPr>
      <w:r w:rsidRPr="009302C7">
        <w:rPr>
          <w:rFonts w:eastAsia="Palatino Linotype" w:cs="Palatino Linotype"/>
          <w:lang w:val="es-ES_tradnl"/>
        </w:rPr>
        <w:lastRenderedPageBreak/>
        <w:t>Por tanto, 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163FA344" w14:textId="77777777" w:rsidR="00875A72" w:rsidRPr="009302C7" w:rsidRDefault="00875A72" w:rsidP="00875A72">
      <w:pPr>
        <w:rPr>
          <w:lang w:val="es-ES_tradnl"/>
        </w:rPr>
      </w:pPr>
    </w:p>
    <w:p w14:paraId="2267309C" w14:textId="77777777" w:rsidR="00875A72" w:rsidRPr="009302C7" w:rsidRDefault="00875A72" w:rsidP="00875A72">
      <w:pPr>
        <w:rPr>
          <w:rFonts w:eastAsiaTheme="minorHAnsi" w:cs="Arial"/>
          <w:color w:val="222222"/>
          <w:lang w:val="es-ES_tradnl"/>
        </w:rPr>
      </w:pPr>
      <w:r w:rsidRPr="009302C7">
        <w:rPr>
          <w:rFonts w:eastAsiaTheme="minorHAnsi" w:cs="Arial"/>
          <w:color w:val="222222"/>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9302C7">
        <w:rPr>
          <w:rFonts w:eastAsiaTheme="minorHAnsi" w:cs="Arial"/>
          <w:i/>
          <w:color w:val="222222"/>
          <w:lang w:val="es-ES_tradnl"/>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302C7">
        <w:rPr>
          <w:rFonts w:eastAsiaTheme="minorHAnsi" w:cstheme="minorBidi"/>
          <w:vertAlign w:val="superscript"/>
          <w:lang w:val="es-ES_tradnl" w:eastAsia="en-US"/>
        </w:rPr>
        <w:footnoteReference w:id="2"/>
      </w:r>
    </w:p>
    <w:p w14:paraId="6BC0A065" w14:textId="77777777" w:rsidR="00875A72" w:rsidRPr="009302C7" w:rsidRDefault="00875A72" w:rsidP="00875A72">
      <w:pPr>
        <w:rPr>
          <w:rFonts w:cs="Arial"/>
          <w:color w:val="222222"/>
          <w:lang w:val="es-ES_tradnl"/>
        </w:rPr>
      </w:pPr>
    </w:p>
    <w:p w14:paraId="57D626B8" w14:textId="77777777" w:rsidR="00875A72" w:rsidRPr="009302C7" w:rsidRDefault="00875A72" w:rsidP="00875A72">
      <w:pPr>
        <w:rPr>
          <w:rFonts w:eastAsiaTheme="minorHAnsi" w:cs="Arial"/>
          <w:color w:val="222222"/>
          <w:lang w:val="es-ES_tradnl"/>
        </w:rPr>
      </w:pPr>
      <w:r w:rsidRPr="009302C7">
        <w:rPr>
          <w:rFonts w:eastAsiaTheme="minorHAnsi" w:cs="Arial"/>
          <w:color w:val="222222"/>
          <w:lang w:val="es-ES_tradnl"/>
        </w:rPr>
        <w:t>Por su parte, el intérprete judicial del país ha establecido una jurisprudencia respecto a qué debe entenderse por fundamentación y motivación, en los siguientes términos:</w:t>
      </w:r>
    </w:p>
    <w:p w14:paraId="4D984D90" w14:textId="77777777" w:rsidR="00875A72" w:rsidRPr="009302C7" w:rsidRDefault="00875A72" w:rsidP="00875A72">
      <w:pPr>
        <w:rPr>
          <w:lang w:val="es-ES_tradnl"/>
        </w:rPr>
      </w:pPr>
    </w:p>
    <w:p w14:paraId="66E47CA7" w14:textId="77777777" w:rsidR="00875A72" w:rsidRPr="009302C7" w:rsidRDefault="00875A72" w:rsidP="00875A72">
      <w:pPr>
        <w:pStyle w:val="Sinespaciado"/>
        <w:rPr>
          <w:rFonts w:eastAsiaTheme="minorHAnsi"/>
          <w:lang w:val="es-ES_tradnl"/>
        </w:rPr>
      </w:pPr>
      <w:r w:rsidRPr="009302C7">
        <w:rPr>
          <w:rFonts w:eastAsiaTheme="minorHAnsi"/>
          <w:b/>
          <w:lang w:val="es-ES_tradnl"/>
        </w:rPr>
        <w:t>FUNDAMENTACIÓN Y MOTIVACIÓN.</w:t>
      </w:r>
      <w:r w:rsidRPr="009302C7">
        <w:rPr>
          <w:rFonts w:eastAsiaTheme="minorHAnsi"/>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68F0FB9" w14:textId="77777777" w:rsidR="00875A72" w:rsidRPr="009302C7" w:rsidRDefault="00875A72" w:rsidP="00875A72">
      <w:pPr>
        <w:rPr>
          <w:lang w:val="es-ES_tradnl"/>
        </w:rPr>
      </w:pPr>
    </w:p>
    <w:p w14:paraId="195B0C1E" w14:textId="77777777" w:rsidR="00875A72" w:rsidRPr="009302C7" w:rsidRDefault="00875A72" w:rsidP="00875A72">
      <w:pPr>
        <w:rPr>
          <w:lang w:val="es-ES_tradnl"/>
        </w:rPr>
      </w:pPr>
      <w:r w:rsidRPr="009302C7">
        <w:rPr>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4ECA18E" w14:textId="77777777" w:rsidR="00875A72" w:rsidRPr="009302C7" w:rsidRDefault="00875A72" w:rsidP="00875A72">
      <w:pPr>
        <w:rPr>
          <w:lang w:val="es-ES_tradnl"/>
        </w:rPr>
      </w:pPr>
    </w:p>
    <w:p w14:paraId="14FEA971" w14:textId="47B487F9" w:rsidR="00875A72" w:rsidRDefault="00875A72" w:rsidP="00875A72">
      <w:pPr>
        <w:rPr>
          <w:lang w:val="es-ES_tradnl"/>
        </w:rPr>
      </w:pPr>
      <w:r w:rsidRPr="009302C7">
        <w:rPr>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3D12FD3" w14:textId="3B24AB30" w:rsidR="009419E8" w:rsidRDefault="009419E8" w:rsidP="00875A72">
      <w:pPr>
        <w:rPr>
          <w:lang w:val="es-ES_tradnl"/>
        </w:rPr>
      </w:pPr>
    </w:p>
    <w:p w14:paraId="08C81BE5" w14:textId="79235311" w:rsidR="009419E8" w:rsidRDefault="009419E8" w:rsidP="00875A72">
      <w:pPr>
        <w:rPr>
          <w:lang w:val="es-ES_tradnl"/>
        </w:rPr>
      </w:pPr>
      <w:r>
        <w:rPr>
          <w:lang w:val="es-ES_tradnl"/>
        </w:rPr>
        <w:t>Por otra parte, este Instituto no advierte que la información solicitada por el Recurrente</w:t>
      </w:r>
      <w:r w:rsidR="006C0539">
        <w:rPr>
          <w:lang w:val="es-ES_tradnl"/>
        </w:rPr>
        <w:t xml:space="preserve"> contenga datos de carácter sensible, pues se recuerda que lo solicitado es relativo al padrón de proveedores y contratistas y los adeudos que se tengan con estos, la balanza de comprobación detallada y el estado de situación financiera, todos actualizados a la fecha de ingreso de la solicitud de información.</w:t>
      </w:r>
    </w:p>
    <w:p w14:paraId="5B369B1A" w14:textId="58E90BE3" w:rsidR="006C0539" w:rsidRDefault="006C0539" w:rsidP="00875A72">
      <w:pPr>
        <w:rPr>
          <w:lang w:val="es-ES_tradnl"/>
        </w:rPr>
      </w:pPr>
    </w:p>
    <w:p w14:paraId="7F79DC54" w14:textId="160A9D26" w:rsidR="006C0539" w:rsidRDefault="006C0539" w:rsidP="00875A72">
      <w:pPr>
        <w:rPr>
          <w:lang w:val="es-ES_tradnl"/>
        </w:rPr>
      </w:pPr>
      <w:r>
        <w:rPr>
          <w:lang w:val="es-ES_tradnl"/>
        </w:rPr>
        <w:t xml:space="preserve">En ese sentido, la Ley de Protección de Datos Personales estatal define los datos </w:t>
      </w:r>
      <w:r w:rsidR="008455DA">
        <w:rPr>
          <w:lang w:val="es-ES_tradnl"/>
        </w:rPr>
        <w:t xml:space="preserve">personales </w:t>
      </w:r>
      <w:r>
        <w:rPr>
          <w:lang w:val="es-ES_tradnl"/>
        </w:rPr>
        <w:t xml:space="preserve">sensibles en la fracción </w:t>
      </w:r>
      <w:r w:rsidR="008455DA">
        <w:rPr>
          <w:lang w:val="es-ES_tradnl"/>
        </w:rPr>
        <w:t>XII del artículo 4 como se observa a continuación:</w:t>
      </w:r>
    </w:p>
    <w:p w14:paraId="303B8AAE" w14:textId="774400CF" w:rsidR="008455DA" w:rsidRDefault="008455DA" w:rsidP="00875A72">
      <w:pPr>
        <w:rPr>
          <w:lang w:val="es-ES_tradnl"/>
        </w:rPr>
      </w:pPr>
    </w:p>
    <w:p w14:paraId="67572854" w14:textId="77777777" w:rsidR="008455DA" w:rsidRPr="008455DA" w:rsidRDefault="008455DA" w:rsidP="008455DA">
      <w:pPr>
        <w:pStyle w:val="Sinespaciado"/>
      </w:pPr>
      <w:r w:rsidRPr="008455DA">
        <w:rPr>
          <w:b/>
        </w:rPr>
        <w:t xml:space="preserve">Artículo 4. </w:t>
      </w:r>
      <w:r w:rsidRPr="008455DA">
        <w:t>Para los efectos de esta Ley se entenderá por:</w:t>
      </w:r>
    </w:p>
    <w:p w14:paraId="06E00FF8" w14:textId="1B535F38" w:rsidR="008455DA" w:rsidRPr="008455DA" w:rsidRDefault="008455DA" w:rsidP="008455DA">
      <w:pPr>
        <w:pStyle w:val="Sinespaciado"/>
        <w:rPr>
          <w:rFonts w:eastAsia="Palatino Linotype"/>
        </w:rPr>
      </w:pPr>
      <w:r>
        <w:t>(…)</w:t>
      </w:r>
    </w:p>
    <w:p w14:paraId="69CD8978" w14:textId="3BD231CB" w:rsidR="00875A72" w:rsidRDefault="008455DA" w:rsidP="008455DA">
      <w:pPr>
        <w:pStyle w:val="Sinespaciado"/>
        <w:rPr>
          <w:color w:val="000000"/>
        </w:rPr>
      </w:pPr>
      <w:r>
        <w:rPr>
          <w:b/>
          <w:color w:val="000000"/>
        </w:rPr>
        <w:t xml:space="preserve">XII. </w:t>
      </w:r>
      <w:r w:rsidRPr="008455DA">
        <w:rPr>
          <w:b/>
          <w:color w:val="000000"/>
        </w:rPr>
        <w:t xml:space="preserve">Datos personales sensibles: </w:t>
      </w:r>
      <w:r w:rsidRPr="008455DA">
        <w:rPr>
          <w:color w:val="000000"/>
        </w:rPr>
        <w:t xml:space="preserve">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w:t>
      </w:r>
      <w:r w:rsidRPr="008455DA">
        <w:rPr>
          <w:color w:val="000000"/>
        </w:rPr>
        <w:lastRenderedPageBreak/>
        <w:t>información genética, creencias religiosas, filosóficas y morales, opiniones políticas y preferencia sexual.</w:t>
      </w:r>
    </w:p>
    <w:p w14:paraId="09CD1DFA" w14:textId="52CDAA05" w:rsidR="008455DA" w:rsidRPr="00875A72" w:rsidRDefault="008455DA" w:rsidP="008455DA">
      <w:pPr>
        <w:pStyle w:val="Sinespaciado"/>
        <w:rPr>
          <w:rFonts w:eastAsia="Palatino Linotype"/>
          <w:color w:val="000000"/>
          <w:lang w:val="es-ES_tradnl"/>
        </w:rPr>
      </w:pPr>
      <w:r>
        <w:rPr>
          <w:color w:val="000000"/>
        </w:rPr>
        <w:t>(…)</w:t>
      </w:r>
    </w:p>
    <w:p w14:paraId="22C8A820" w14:textId="55562ED1" w:rsidR="00891550" w:rsidRDefault="00891550" w:rsidP="00875A72">
      <w:pPr>
        <w:rPr>
          <w:color w:val="000000"/>
          <w:szCs w:val="24"/>
          <w:lang w:val="es-ES_tradnl"/>
        </w:rPr>
      </w:pPr>
    </w:p>
    <w:p w14:paraId="664EDB65" w14:textId="402930CE" w:rsidR="008455DA" w:rsidRDefault="00582007" w:rsidP="00875A72">
      <w:pPr>
        <w:rPr>
          <w:color w:val="000000"/>
          <w:szCs w:val="24"/>
          <w:lang w:val="es-ES_tradnl"/>
        </w:rPr>
      </w:pPr>
      <w:r>
        <w:rPr>
          <w:color w:val="000000"/>
          <w:szCs w:val="24"/>
          <w:lang w:val="es-ES_tradnl"/>
        </w:rPr>
        <w:t xml:space="preserve">Por tanto, </w:t>
      </w:r>
      <w:r w:rsidR="00732718">
        <w:rPr>
          <w:color w:val="000000"/>
          <w:szCs w:val="24"/>
          <w:lang w:val="es-ES_tradnl"/>
        </w:rPr>
        <w:t>no se advierte que en la información contenida en los documentos solicitados contenga datos personales de carácter sensible, por lo que se desestima la respuesta proporcionada en ese sentido.</w:t>
      </w:r>
    </w:p>
    <w:p w14:paraId="07421BCB" w14:textId="0E30DCC4" w:rsidR="00732718" w:rsidRDefault="00732718" w:rsidP="00875A72">
      <w:pPr>
        <w:rPr>
          <w:color w:val="000000"/>
          <w:szCs w:val="24"/>
          <w:lang w:val="es-ES_tradnl"/>
        </w:rPr>
      </w:pPr>
    </w:p>
    <w:p w14:paraId="03921084" w14:textId="2124B7BF" w:rsidR="00732718" w:rsidRDefault="00732718" w:rsidP="00875A72">
      <w:pPr>
        <w:rPr>
          <w:color w:val="000000"/>
          <w:szCs w:val="24"/>
          <w:lang w:val="es-ES_tradnl"/>
        </w:rPr>
      </w:pPr>
      <w:r>
        <w:rPr>
          <w:color w:val="000000"/>
          <w:szCs w:val="24"/>
          <w:lang w:val="es-ES_tradnl"/>
        </w:rPr>
        <w:t xml:space="preserve">Asimismo, no se omite </w:t>
      </w:r>
      <w:r w:rsidR="00F377DB">
        <w:rPr>
          <w:color w:val="000000"/>
          <w:szCs w:val="24"/>
          <w:lang w:val="es-ES_tradnl"/>
        </w:rPr>
        <w:t>señalar que la información relativa al padrón de proveedores y contratistas es considerada como una obligación de transparencia común, como se encuentra establecido en el artículo 92 fracción XXXVI, que a la letra dispone lo siguiente:</w:t>
      </w:r>
    </w:p>
    <w:p w14:paraId="0E4C5B10" w14:textId="224E2332" w:rsidR="008455DA" w:rsidRDefault="008455DA" w:rsidP="00875A72">
      <w:pPr>
        <w:rPr>
          <w:color w:val="000000"/>
          <w:szCs w:val="24"/>
          <w:lang w:val="es-ES_tradnl"/>
        </w:rPr>
      </w:pPr>
    </w:p>
    <w:p w14:paraId="544EEF52" w14:textId="77777777" w:rsidR="00F377DB" w:rsidRPr="00F377DB" w:rsidRDefault="00F377DB" w:rsidP="00F377DB">
      <w:pPr>
        <w:pStyle w:val="Sinespaciado"/>
      </w:pPr>
      <w:r w:rsidRPr="00F377DB">
        <w:rPr>
          <w:b/>
        </w:rPr>
        <w:t xml:space="preserve">Artículo 92. </w:t>
      </w:r>
      <w:r w:rsidRPr="00F377DB">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E82B652" w14:textId="15BD0F32" w:rsidR="00F377DB" w:rsidRPr="00F377DB" w:rsidRDefault="00F377DB" w:rsidP="00F377DB">
      <w:pPr>
        <w:pStyle w:val="Sinespaciado"/>
      </w:pPr>
      <w:r>
        <w:t>(…)</w:t>
      </w:r>
    </w:p>
    <w:p w14:paraId="5DE68741" w14:textId="1C7EA9D7" w:rsidR="008455DA" w:rsidRDefault="00F377DB" w:rsidP="00F377DB">
      <w:pPr>
        <w:pStyle w:val="Sinespaciado"/>
        <w:rPr>
          <w:lang w:val="es-ES_tradnl"/>
        </w:rPr>
      </w:pPr>
      <w:r w:rsidRPr="00F377DB">
        <w:rPr>
          <w:b/>
          <w:bCs/>
          <w:lang w:val="es-ES_tradnl"/>
        </w:rPr>
        <w:t>XXXVI.</w:t>
      </w:r>
      <w:r>
        <w:rPr>
          <w:lang w:val="es-ES_tradnl"/>
        </w:rPr>
        <w:t xml:space="preserve"> </w:t>
      </w:r>
      <w:r w:rsidRPr="00F377DB">
        <w:rPr>
          <w:lang w:val="es-ES_tradnl"/>
        </w:rPr>
        <w:t>Padrón de proveedores y contratistas;</w:t>
      </w:r>
    </w:p>
    <w:p w14:paraId="0B52F924" w14:textId="684CC464" w:rsidR="00F377DB" w:rsidRDefault="00F377DB" w:rsidP="00F377DB">
      <w:pPr>
        <w:pStyle w:val="Sinespaciado"/>
        <w:rPr>
          <w:lang w:val="es-ES_tradnl"/>
        </w:rPr>
      </w:pPr>
      <w:r>
        <w:rPr>
          <w:lang w:val="es-ES_tradnl"/>
        </w:rPr>
        <w:t>(…)</w:t>
      </w:r>
    </w:p>
    <w:p w14:paraId="0EE8BF1F" w14:textId="11F8BF30" w:rsidR="00F377DB" w:rsidRDefault="00F377DB" w:rsidP="00C36D7F">
      <w:pPr>
        <w:rPr>
          <w:lang w:val="es-ES_tradnl"/>
        </w:rPr>
      </w:pPr>
    </w:p>
    <w:p w14:paraId="0ECB4D63" w14:textId="11036696" w:rsidR="00F377DB" w:rsidRDefault="00237674" w:rsidP="00C36D7F">
      <w:r>
        <w:rPr>
          <w:lang w:val="es-ES_tradnl"/>
        </w:rPr>
        <w:t>Dicha información deberá actualizarse trimestralmente</w:t>
      </w:r>
      <w:r w:rsidR="00C36D7F">
        <w:rPr>
          <w:lang w:val="es-ES_tradnl"/>
        </w:rPr>
        <w:t xml:space="preserve"> y contener la información conforme</w:t>
      </w:r>
      <w:r>
        <w:rPr>
          <w:lang w:val="es-ES_tradnl"/>
        </w:rPr>
        <w:t xml:space="preserve"> se encuentra establecido en los </w:t>
      </w:r>
      <w:r w:rsidR="00C36D7F" w:rsidRPr="00C36D7F">
        <w:t>Lineamientos Técnicos Generales para la publicación, homologación</w:t>
      </w:r>
      <w:r w:rsidR="00C36D7F">
        <w:t xml:space="preserve"> </w:t>
      </w:r>
      <w:r w:rsidR="00C36D7F" w:rsidRPr="00C36D7F">
        <w:t>y estandarización de la información de las obligaciones establecidas</w:t>
      </w:r>
      <w:r w:rsidR="00C36D7F">
        <w:t xml:space="preserve"> </w:t>
      </w:r>
      <w:r w:rsidR="00C36D7F" w:rsidRPr="00C36D7F">
        <w:t>en el Título Quinto y en la fracción IV del artículo 31 de la Ley General</w:t>
      </w:r>
      <w:r w:rsidR="00C36D7F">
        <w:t xml:space="preserve"> </w:t>
      </w:r>
      <w:r w:rsidR="00C36D7F" w:rsidRPr="00C36D7F">
        <w:t>de Transparencia y Acceso a la Información Pública, que deben de</w:t>
      </w:r>
      <w:r w:rsidR="00C36D7F">
        <w:t xml:space="preserve"> </w:t>
      </w:r>
      <w:r w:rsidR="00C36D7F" w:rsidRPr="00C36D7F">
        <w:t>difundir los sujetos obligados en los portales de Internet y en la</w:t>
      </w:r>
      <w:r w:rsidR="00C36D7F">
        <w:t xml:space="preserve"> </w:t>
      </w:r>
      <w:r w:rsidR="00C36D7F" w:rsidRPr="00C36D7F">
        <w:t>Plataforma Nacional de Transparencia</w:t>
      </w:r>
      <w:r w:rsidR="00C36D7F">
        <w:t>, como se observa a continuación:</w:t>
      </w:r>
    </w:p>
    <w:p w14:paraId="4A834E66" w14:textId="2A638AF4" w:rsidR="00C36D7F" w:rsidRDefault="00C36D7F" w:rsidP="00C36D7F"/>
    <w:p w14:paraId="47D67BB2" w14:textId="4C67462B" w:rsidR="00C36D7F" w:rsidRDefault="00C36D7F" w:rsidP="00C36D7F">
      <w:pPr>
        <w:jc w:val="center"/>
      </w:pPr>
      <w:r>
        <w:rPr>
          <w:noProof/>
        </w:rPr>
        <w:drawing>
          <wp:inline distT="0" distB="0" distL="0" distR="0" wp14:anchorId="30FBC7EC" wp14:editId="34908AF7">
            <wp:extent cx="4545130" cy="1913206"/>
            <wp:effectExtent l="0" t="0" r="190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4612603" cy="1941608"/>
                    </a:xfrm>
                    <a:prstGeom prst="rect">
                      <a:avLst/>
                    </a:prstGeom>
                  </pic:spPr>
                </pic:pic>
              </a:graphicData>
            </a:graphic>
          </wp:inline>
        </w:drawing>
      </w:r>
    </w:p>
    <w:p w14:paraId="21260977" w14:textId="47EF7C72" w:rsidR="00C36D7F" w:rsidRDefault="00C36D7F" w:rsidP="00C36D7F">
      <w:pPr>
        <w:jc w:val="center"/>
      </w:pPr>
      <w:r>
        <w:rPr>
          <w:noProof/>
        </w:rPr>
        <w:drawing>
          <wp:inline distT="0" distB="0" distL="0" distR="0" wp14:anchorId="49860DFC" wp14:editId="6E8DEA97">
            <wp:extent cx="4576569" cy="476894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624237" cy="4818620"/>
                    </a:xfrm>
                    <a:prstGeom prst="rect">
                      <a:avLst/>
                    </a:prstGeom>
                  </pic:spPr>
                </pic:pic>
              </a:graphicData>
            </a:graphic>
          </wp:inline>
        </w:drawing>
      </w:r>
    </w:p>
    <w:p w14:paraId="4FA98DA9" w14:textId="100325DD" w:rsidR="00C36D7F" w:rsidRDefault="00C36D7F" w:rsidP="00C36D7F"/>
    <w:p w14:paraId="54DF5089" w14:textId="0ED4E733" w:rsidR="002E3EAE" w:rsidRDefault="002E3EAE" w:rsidP="00C36D7F">
      <w:r>
        <w:t xml:space="preserve">Así, se tiene que la información solicitada por el Recurrente </w:t>
      </w:r>
      <w:r w:rsidR="007756D9">
        <w:t>relativa al padrón de proveedores y contratistas debe contener los datos que se observan en el formato establecido en los Lineamientos citados anteriormente, por lo que es procedente la entrega de dicha información actualizada al dieciocho de abril de dos mil veintidós, por ser ésta la fecha de ingreso de la solicitud.</w:t>
      </w:r>
    </w:p>
    <w:p w14:paraId="18B64D59" w14:textId="24C1FD31" w:rsidR="00D672DA" w:rsidRDefault="00D672DA" w:rsidP="00C36D7F"/>
    <w:p w14:paraId="411AFA92" w14:textId="7AA6A5DF" w:rsidR="00D672DA" w:rsidRDefault="00D672DA" w:rsidP="00C36D7F">
      <w:r>
        <w:t>No obstante, el particular requirió que se le informara con qué proveedores y contratistas se tiene adeudo y el monto al que ascienda éste</w:t>
      </w:r>
      <w:r w:rsidR="00BA1A57">
        <w:t>; y como se puede observar, dicha información no se encuentra contemplada en los datos que fijan los Lineamientos técnicos, por lo que la información relativa al adeudo del Sujeto Obligado deberá constar en otro documento.</w:t>
      </w:r>
    </w:p>
    <w:p w14:paraId="70923F8F" w14:textId="359D489C" w:rsidR="007756D9" w:rsidRDefault="007756D9" w:rsidP="00C36D7F"/>
    <w:p w14:paraId="6DF765A8" w14:textId="61746582" w:rsidR="007756D9" w:rsidRDefault="00BA1A57" w:rsidP="00C36D7F">
      <w:r>
        <w:t>En ese orden de ideas</w:t>
      </w:r>
      <w:r w:rsidR="0033689C">
        <w:t xml:space="preserve">, no se omite mencionar que </w:t>
      </w:r>
      <w:r w:rsidR="004C6995">
        <w:t xml:space="preserve">la información </w:t>
      </w:r>
      <w:r w:rsidR="0033689C">
        <w:t xml:space="preserve">el catálogo de proveedores, estado analítico de deuda, la balanza de comprobación y el estado de situación financiera </w:t>
      </w:r>
      <w:r w:rsidR="004C6995">
        <w:t xml:space="preserve">forma parte del Informe Trimestral que las entidades </w:t>
      </w:r>
      <w:r w:rsidR="00D672DA">
        <w:t xml:space="preserve">fiscalizables deben rendir al Órgano Superior de Fiscalización del Estado de México (OSFEM), como parte del Módulo </w:t>
      </w:r>
      <w:r>
        <w:t>1</w:t>
      </w:r>
      <w:r w:rsidR="00D672DA">
        <w:t xml:space="preserve"> relativo a la Información Contable y Financiera</w:t>
      </w:r>
      <w:r>
        <w:t xml:space="preserve">, documentos con los cuales se puede colmar lo requerido por </w:t>
      </w:r>
      <w:r w:rsidR="00C645CA">
        <w:t>el hoy Recurrente.</w:t>
      </w:r>
    </w:p>
    <w:p w14:paraId="49671BB8" w14:textId="139F467A" w:rsidR="00C645CA" w:rsidRDefault="00C645CA" w:rsidP="00C36D7F"/>
    <w:p w14:paraId="605F679F" w14:textId="087D667B" w:rsidR="00C645CA" w:rsidRDefault="00C645CA" w:rsidP="00C36D7F">
      <w:r>
        <w:t>Dichos documentos están contemplados como parte del Módulo 1, según se estipuló en el Acuerdo 06/2022 por el que se emiten los lineamientos, fechas de capacitación y calendarización para la entrega de informes trimestrales de las entidades fiscalizables del Estado de México del ejercicio fiscal 2022, como se observa a continuación:</w:t>
      </w:r>
    </w:p>
    <w:p w14:paraId="0CFAD312" w14:textId="62D9DC0A" w:rsidR="00C36D7F" w:rsidRDefault="00C36D7F" w:rsidP="00C36D7F"/>
    <w:p w14:paraId="5ADB4F23" w14:textId="20F83C16" w:rsidR="00315AE9" w:rsidRDefault="00315AE9" w:rsidP="00315AE9">
      <w:pPr>
        <w:jc w:val="center"/>
      </w:pPr>
      <w:r>
        <w:rPr>
          <w:noProof/>
        </w:rPr>
        <w:drawing>
          <wp:inline distT="0" distB="0" distL="0" distR="0" wp14:anchorId="6E25D8F4" wp14:editId="661460DD">
            <wp:extent cx="4860000" cy="3682800"/>
            <wp:effectExtent l="0" t="0" r="444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1">
                      <a:extLst>
                        <a:ext uri="{28A0092B-C50C-407E-A947-70E740481C1C}">
                          <a14:useLocalDpi xmlns:a14="http://schemas.microsoft.com/office/drawing/2010/main" val="0"/>
                        </a:ext>
                      </a:extLst>
                    </a:blip>
                    <a:stretch>
                      <a:fillRect/>
                    </a:stretch>
                  </pic:blipFill>
                  <pic:spPr>
                    <a:xfrm>
                      <a:off x="0" y="0"/>
                      <a:ext cx="4860000" cy="3682800"/>
                    </a:xfrm>
                    <a:prstGeom prst="rect">
                      <a:avLst/>
                    </a:prstGeom>
                  </pic:spPr>
                </pic:pic>
              </a:graphicData>
            </a:graphic>
          </wp:inline>
        </w:drawing>
      </w:r>
    </w:p>
    <w:p w14:paraId="0415C8EA" w14:textId="2A222EBC" w:rsidR="00C36D7F" w:rsidRDefault="00315AE9" w:rsidP="00315AE9">
      <w:pPr>
        <w:jc w:val="center"/>
        <w:rPr>
          <w:lang w:val="es-ES_tradnl"/>
        </w:rPr>
      </w:pPr>
      <w:r>
        <w:rPr>
          <w:noProof/>
        </w:rPr>
        <w:drawing>
          <wp:inline distT="0" distB="0" distL="0" distR="0" wp14:anchorId="7C67AE0C" wp14:editId="36D4F2CD">
            <wp:extent cx="4860000" cy="284760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4860000" cy="2847600"/>
                    </a:xfrm>
                    <a:prstGeom prst="rect">
                      <a:avLst/>
                    </a:prstGeom>
                  </pic:spPr>
                </pic:pic>
              </a:graphicData>
            </a:graphic>
          </wp:inline>
        </w:drawing>
      </w:r>
    </w:p>
    <w:p w14:paraId="766FD3DF" w14:textId="3B200D1F" w:rsidR="008455DA" w:rsidRDefault="008455DA" w:rsidP="00875A72">
      <w:pPr>
        <w:rPr>
          <w:color w:val="000000"/>
          <w:szCs w:val="24"/>
          <w:lang w:val="es-ES_tradnl"/>
        </w:rPr>
      </w:pPr>
    </w:p>
    <w:p w14:paraId="57A42285" w14:textId="1C5B6ACE" w:rsidR="008455DA" w:rsidRDefault="00CE1A52" w:rsidP="00875A72">
      <w:pPr>
        <w:rPr>
          <w:color w:val="000000"/>
          <w:szCs w:val="24"/>
          <w:lang w:val="es-ES_tradnl"/>
        </w:rPr>
      </w:pPr>
      <w:r>
        <w:rPr>
          <w:color w:val="000000"/>
          <w:szCs w:val="24"/>
          <w:lang w:val="es-ES_tradnl"/>
        </w:rPr>
        <w:lastRenderedPageBreak/>
        <w:t xml:space="preserve">Como se puede observar, la periodicidad de la información que se solicita se realiza de manera mensual la relativa al estado de situación financiera y estado analítico de deuda y otros pasivos; y de manera trimestral </w:t>
      </w:r>
      <w:r w:rsidR="006D5CD7">
        <w:rPr>
          <w:color w:val="000000"/>
          <w:szCs w:val="24"/>
          <w:lang w:val="es-ES_tradnl"/>
        </w:rPr>
        <w:t>la balanza de comprobación acumulada trimestral y balanza de comprobación detallada acumulada trimestral y el catálogo lo proveedores de bienes y servicios. Por tanto, es factible ordenar al Sujeto Obligado que haga entrega de dichos formatos actualizados a la fecha de ingreso de la solicitud de información.</w:t>
      </w:r>
    </w:p>
    <w:p w14:paraId="7A1D12CF" w14:textId="48679552" w:rsidR="006D5CD7" w:rsidRDefault="006D5CD7" w:rsidP="00875A72">
      <w:pPr>
        <w:rPr>
          <w:color w:val="000000"/>
          <w:szCs w:val="24"/>
          <w:lang w:val="es-ES_tradnl"/>
        </w:rPr>
      </w:pPr>
    </w:p>
    <w:p w14:paraId="48D84A06" w14:textId="04F1807F" w:rsidR="006D5CD7" w:rsidRPr="006D5CD7" w:rsidRDefault="006D5CD7" w:rsidP="00875A72">
      <w:pPr>
        <w:rPr>
          <w:color w:val="000000"/>
          <w:szCs w:val="24"/>
          <w:lang w:val="es-ES_tradnl"/>
        </w:rPr>
      </w:pPr>
      <w:r>
        <w:rPr>
          <w:color w:val="000000"/>
          <w:szCs w:val="24"/>
          <w:lang w:val="es-ES_tradnl"/>
        </w:rPr>
        <w:t xml:space="preserve">En este punto, no pasa desapercibido que el Sujeto Obligado manifestó mediante la Tesorería Municipal que la información solicitada puede consultarse en el enlace </w:t>
      </w:r>
      <w:hyperlink r:id="rId13" w:history="1">
        <w:r w:rsidRPr="00875A72">
          <w:rPr>
            <w:rStyle w:val="Hipervnculo"/>
            <w:rFonts w:eastAsia="Palatino Linotype" w:cs="Palatino Linotype"/>
            <w:lang w:val="es-ES_tradnl"/>
          </w:rPr>
          <w:t>https://ecatepec.gob.mx/transparencia-conac</w:t>
        </w:r>
      </w:hyperlink>
      <w:r w:rsidRPr="006D5CD7">
        <w:rPr>
          <w:rStyle w:val="Hipervnculo"/>
          <w:rFonts w:eastAsia="Palatino Linotype" w:cs="Palatino Linotype"/>
          <w:color w:val="000000" w:themeColor="text1"/>
          <w:u w:val="none"/>
          <w:lang w:val="es-ES_tradnl"/>
        </w:rPr>
        <w:t xml:space="preserve">; </w:t>
      </w:r>
      <w:r w:rsidR="00C53565">
        <w:rPr>
          <w:rStyle w:val="Hipervnculo"/>
          <w:rFonts w:eastAsia="Palatino Linotype" w:cs="Palatino Linotype"/>
          <w:color w:val="000000" w:themeColor="text1"/>
          <w:u w:val="none"/>
          <w:lang w:val="es-ES_tradnl"/>
        </w:rPr>
        <w:t>en la que se observa diversa información, como se observa en la siguiente imagen:</w:t>
      </w:r>
      <w:r w:rsidR="00EB4DE9">
        <w:rPr>
          <w:rStyle w:val="Hipervnculo"/>
          <w:rFonts w:eastAsia="Palatino Linotype" w:cs="Palatino Linotype"/>
          <w:color w:val="000000" w:themeColor="text1"/>
          <w:u w:val="none"/>
          <w:lang w:val="es-ES_tradnl"/>
        </w:rPr>
        <w:t xml:space="preserve"> </w:t>
      </w:r>
    </w:p>
    <w:p w14:paraId="404D1F13" w14:textId="69ADFC68" w:rsidR="00CE1A52" w:rsidRDefault="00CE1A52" w:rsidP="00875A72">
      <w:pPr>
        <w:rPr>
          <w:color w:val="000000"/>
          <w:szCs w:val="24"/>
          <w:lang w:val="es-ES_tradnl"/>
        </w:rPr>
      </w:pPr>
    </w:p>
    <w:p w14:paraId="52B9202F" w14:textId="3A42FD80" w:rsidR="00CE1A52" w:rsidRDefault="00EB4DE9" w:rsidP="00875A72">
      <w:pPr>
        <w:rPr>
          <w:color w:val="000000"/>
          <w:szCs w:val="24"/>
          <w:lang w:val="es-ES_tradnl"/>
        </w:rPr>
      </w:pPr>
      <w:r>
        <w:rPr>
          <w:noProof/>
          <w:color w:val="000000"/>
          <w:szCs w:val="24"/>
        </w:rPr>
        <w:drawing>
          <wp:inline distT="0" distB="0" distL="0" distR="0" wp14:anchorId="3703FA42" wp14:editId="33CA74B6">
            <wp:extent cx="5935980" cy="302069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4">
                      <a:extLst>
                        <a:ext uri="{28A0092B-C50C-407E-A947-70E740481C1C}">
                          <a14:useLocalDpi xmlns:a14="http://schemas.microsoft.com/office/drawing/2010/main" val="0"/>
                        </a:ext>
                      </a:extLst>
                    </a:blip>
                    <a:stretch>
                      <a:fillRect/>
                    </a:stretch>
                  </pic:blipFill>
                  <pic:spPr>
                    <a:xfrm>
                      <a:off x="0" y="0"/>
                      <a:ext cx="5935980" cy="3020695"/>
                    </a:xfrm>
                    <a:prstGeom prst="rect">
                      <a:avLst/>
                    </a:prstGeom>
                  </pic:spPr>
                </pic:pic>
              </a:graphicData>
            </a:graphic>
          </wp:inline>
        </w:drawing>
      </w:r>
    </w:p>
    <w:p w14:paraId="67B15A5B" w14:textId="19E440A9" w:rsidR="00CE1A52" w:rsidRDefault="00CE1A52" w:rsidP="00875A72">
      <w:pPr>
        <w:rPr>
          <w:color w:val="000000"/>
          <w:szCs w:val="24"/>
          <w:lang w:val="es-ES_tradnl"/>
        </w:rPr>
      </w:pPr>
    </w:p>
    <w:p w14:paraId="3935D8CE" w14:textId="77777777" w:rsidR="00CD7978" w:rsidRPr="000C6B70" w:rsidRDefault="00C53565" w:rsidP="00CD7978">
      <w:r>
        <w:rPr>
          <w:lang w:val="es-ES_tradnl"/>
        </w:rPr>
        <w:lastRenderedPageBreak/>
        <w:t xml:space="preserve">No obstante, en dicha página se encuentra un cúmulo de información generada incluso desde el año dos mil dieciséis, por lo que se considera que </w:t>
      </w:r>
      <w:r w:rsidR="00CD7978">
        <w:rPr>
          <w:lang w:val="es-ES_tradnl"/>
        </w:rPr>
        <w:t xml:space="preserve">el Sujeto Obligado </w:t>
      </w:r>
      <w:r w:rsidR="00CD7978">
        <w:rPr>
          <w:rFonts w:eastAsia="Palatino Linotype" w:cs="Palatino Linotype"/>
        </w:rPr>
        <w:t xml:space="preserve">dejó de observar lo estipulado en los artículos 11 y 161 </w:t>
      </w:r>
      <w:r w:rsidR="00CD7978" w:rsidRPr="000C6B70">
        <w:t>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61CB1B65" w14:textId="77777777" w:rsidR="00CD7978" w:rsidRPr="000C6B70" w:rsidRDefault="00CD7978" w:rsidP="00CD7978">
      <w:pPr>
        <w:rPr>
          <w:rFonts w:eastAsia="Times New Roman" w:cs="Times New Roman"/>
          <w:lang w:eastAsia="es-ES"/>
        </w:rPr>
      </w:pPr>
    </w:p>
    <w:p w14:paraId="47E6D33F" w14:textId="77777777" w:rsidR="00CD7978" w:rsidRPr="00CD7978" w:rsidRDefault="00CD7978" w:rsidP="00CD7978">
      <w:pPr>
        <w:spacing w:line="240" w:lineRule="auto"/>
        <w:ind w:left="567" w:right="616"/>
        <w:rPr>
          <w:rFonts w:eastAsia="Times New Roman" w:cs="Times New Roman"/>
          <w:i/>
          <w:sz w:val="22"/>
          <w:lang w:eastAsia="es-ES"/>
        </w:rPr>
      </w:pPr>
      <w:r w:rsidRPr="00CD7978">
        <w:rPr>
          <w:rFonts w:eastAsia="Times New Roman" w:cs="Times New Roman"/>
          <w:b/>
          <w:i/>
          <w:sz w:val="22"/>
          <w:lang w:eastAsia="es-ES"/>
        </w:rPr>
        <w:t>Artículo 11.</w:t>
      </w:r>
      <w:r w:rsidRPr="00CD7978">
        <w:rPr>
          <w:rFonts w:eastAsia="Times New Roman" w:cs="Times New Roman"/>
          <w:i/>
          <w:sz w:val="22"/>
          <w:lang w:eastAsia="es-ES"/>
        </w:rPr>
        <w:t xml:space="preserve"> </w:t>
      </w:r>
      <w:r w:rsidRPr="00CD7978">
        <w:rPr>
          <w:rFonts w:eastAsia="Times New Roman" w:cs="Times New Roman"/>
          <w:b/>
          <w:i/>
          <w:sz w:val="22"/>
          <w:u w:val="single"/>
          <w:lang w:eastAsia="es-ES"/>
        </w:rPr>
        <w:t>En la generación, publicación y entrega de información se deberá garantizar que ésta sea accesible, actualizada, completa, congruente, confiable, verificable, veraz, integral, oportuna y expedita</w:t>
      </w:r>
      <w:r w:rsidRPr="00CD7978">
        <w:rPr>
          <w:rFonts w:eastAsia="Times New Roman" w:cs="Times New Roman"/>
          <w:i/>
          <w:sz w:val="22"/>
          <w:lang w:eastAsia="es-ES"/>
        </w:rPr>
        <w:t>, sujeta a un claro régimen de excepciones que deberá estar definido y ser además legítima y estrictamente necesaria en una sociedad democrática, por lo que atenderá las necesidades del derecho de acceso a la información de toda persona.</w:t>
      </w:r>
    </w:p>
    <w:p w14:paraId="7D4304C1" w14:textId="77777777" w:rsidR="00CD7978" w:rsidRPr="00CD7978" w:rsidRDefault="00CD7978" w:rsidP="00CD7978">
      <w:pPr>
        <w:spacing w:line="240" w:lineRule="auto"/>
        <w:ind w:left="567" w:right="616"/>
        <w:rPr>
          <w:rFonts w:eastAsia="Times New Roman" w:cs="Times New Roman"/>
          <w:i/>
          <w:sz w:val="22"/>
          <w:lang w:eastAsia="es-ES"/>
        </w:rPr>
      </w:pPr>
      <w:r w:rsidRPr="00CD7978">
        <w:rPr>
          <w:rFonts w:eastAsia="Times New Roman" w:cs="Times New Roman"/>
          <w:i/>
          <w:sz w:val="22"/>
          <w:lang w:eastAsia="es-ES"/>
        </w:rPr>
        <w:t>(…)</w:t>
      </w:r>
    </w:p>
    <w:p w14:paraId="0F1A5D66" w14:textId="77777777" w:rsidR="00CD7978" w:rsidRPr="00CD7978" w:rsidRDefault="00CD7978" w:rsidP="00CD7978">
      <w:pPr>
        <w:spacing w:line="240" w:lineRule="auto"/>
        <w:ind w:left="567" w:right="616"/>
        <w:rPr>
          <w:rFonts w:eastAsia="Times New Roman" w:cs="Times New Roman"/>
          <w:i/>
          <w:sz w:val="22"/>
          <w:lang w:eastAsia="es-ES"/>
        </w:rPr>
      </w:pPr>
    </w:p>
    <w:p w14:paraId="017DBA25" w14:textId="77777777" w:rsidR="00CD7978" w:rsidRPr="00CD7978" w:rsidRDefault="00CD7978" w:rsidP="00CD7978">
      <w:pPr>
        <w:spacing w:line="240" w:lineRule="auto"/>
        <w:ind w:left="567" w:right="616"/>
        <w:rPr>
          <w:rFonts w:eastAsia="Times New Roman" w:cs="Times New Roman"/>
          <w:sz w:val="22"/>
          <w:lang w:eastAsia="es-ES"/>
        </w:rPr>
      </w:pPr>
      <w:r w:rsidRPr="00CD7978">
        <w:rPr>
          <w:rFonts w:eastAsia="Times New Roman" w:cs="Times New Roman"/>
          <w:b/>
          <w:i/>
          <w:sz w:val="22"/>
          <w:lang w:eastAsia="es-ES"/>
        </w:rPr>
        <w:t>Artículo 161.</w:t>
      </w:r>
      <w:r w:rsidRPr="00CD7978">
        <w:rPr>
          <w:rFonts w:eastAsia="Times New Roman" w:cs="Times New Roman"/>
          <w:i/>
          <w:sz w:val="22"/>
          <w:lang w:eastAsia="es-ES"/>
        </w:rPr>
        <w:t xml:space="preserve"> </w:t>
      </w:r>
      <w:r w:rsidRPr="00CD7978">
        <w:rPr>
          <w:rFonts w:eastAsia="Times New Roman" w:cs="Times New Roman"/>
          <w:b/>
          <w:i/>
          <w:sz w:val="22"/>
          <w:u w:val="single"/>
          <w:lang w:eastAsia="es-ES"/>
        </w:rPr>
        <w:t>Cuando la información requerida por el solicitante ya esté disponible al público</w:t>
      </w:r>
      <w:r w:rsidRPr="00CD7978">
        <w:rPr>
          <w:rFonts w:eastAsia="Times New Roman" w:cs="Times New Roman"/>
          <w:i/>
          <w:sz w:val="22"/>
          <w:lang w:eastAsia="es-ES"/>
        </w:rPr>
        <w:t xml:space="preserve"> en medios impresos, tales como libros, compendios, trípticos, registros públicos, </w:t>
      </w:r>
      <w:r w:rsidRPr="00CD7978">
        <w:rPr>
          <w:rFonts w:eastAsia="Times New Roman" w:cs="Times New Roman"/>
          <w:b/>
          <w:i/>
          <w:sz w:val="22"/>
          <w:u w:val="single"/>
          <w:lang w:eastAsia="es-ES"/>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F5AD7BC" w14:textId="77777777" w:rsidR="00CD7978" w:rsidRPr="000C6B70" w:rsidRDefault="00CD7978" w:rsidP="00CD7978">
      <w:pPr>
        <w:rPr>
          <w:rFonts w:eastAsia="Times New Roman" w:cs="Times New Roman"/>
          <w:szCs w:val="24"/>
          <w:lang w:eastAsia="es-ES"/>
        </w:rPr>
      </w:pPr>
    </w:p>
    <w:p w14:paraId="6B132D46" w14:textId="77777777" w:rsidR="00CD7978" w:rsidRPr="000C6B70" w:rsidRDefault="00CD7978" w:rsidP="00CD7978">
      <w:pPr>
        <w:rPr>
          <w:rFonts w:eastAsia="Times New Roman" w:cs="Times New Roman"/>
          <w:szCs w:val="24"/>
          <w:lang w:eastAsia="es-ES"/>
        </w:rPr>
      </w:pPr>
      <w:r w:rsidRPr="000C6B70">
        <w:rPr>
          <w:rFonts w:eastAsia="Times New Roman" w:cs="Times New Roman"/>
          <w:szCs w:val="24"/>
          <w:lang w:eastAsia="es-ES"/>
        </w:rPr>
        <w:t xml:space="preserve">De los artículos transcritos se establecen las características que debe tener la información desde el momento de su generación, publicación y entrega; de igual manera se contempla </w:t>
      </w:r>
      <w:r>
        <w:rPr>
          <w:rFonts w:eastAsia="Times New Roman" w:cs="Times New Roman"/>
          <w:szCs w:val="24"/>
          <w:lang w:eastAsia="es-ES"/>
        </w:rPr>
        <w:t>el procedimiento a seguir por los</w:t>
      </w:r>
      <w:r w:rsidRPr="000C6B70">
        <w:rPr>
          <w:rFonts w:eastAsia="Times New Roman" w:cs="Times New Roman"/>
          <w:szCs w:val="24"/>
          <w:lang w:eastAsia="es-ES"/>
        </w:rPr>
        <w:t xml:space="preserve"> sujeto</w:t>
      </w:r>
      <w:r>
        <w:rPr>
          <w:rFonts w:eastAsia="Times New Roman" w:cs="Times New Roman"/>
          <w:szCs w:val="24"/>
          <w:lang w:eastAsia="es-ES"/>
        </w:rPr>
        <w:t>s</w:t>
      </w:r>
      <w:r w:rsidRPr="000C6B70">
        <w:rPr>
          <w:rFonts w:eastAsia="Times New Roman" w:cs="Times New Roman"/>
          <w:szCs w:val="24"/>
          <w:lang w:eastAsia="es-ES"/>
        </w:rPr>
        <w:t xml:space="preserve"> obligado</w:t>
      </w:r>
      <w:r>
        <w:rPr>
          <w:rFonts w:eastAsia="Times New Roman" w:cs="Times New Roman"/>
          <w:szCs w:val="24"/>
          <w:lang w:eastAsia="es-ES"/>
        </w:rPr>
        <w:t>s</w:t>
      </w:r>
      <w:r w:rsidRPr="000C6B70">
        <w:rPr>
          <w:rFonts w:eastAsia="Times New Roman" w:cs="Times New Roman"/>
          <w:szCs w:val="24"/>
          <w:lang w:eastAsia="es-ES"/>
        </w:rPr>
        <w:t xml:space="preserve"> para informar a los solicitantes sobre información que se encuentre disponible en libros, compendios, formatos electrónicos, </w:t>
      </w:r>
      <w:r w:rsidRPr="000C6B70">
        <w:rPr>
          <w:rFonts w:eastAsia="Times New Roman" w:cs="Times New Roman"/>
          <w:szCs w:val="24"/>
          <w:lang w:eastAsia="es-ES"/>
        </w:rPr>
        <w:lastRenderedPageBreak/>
        <w:t>entre otros, haciéndole saber al solicitante como podrá consultar, reproducir o adquirir la información, en un plazo no mayor a cinco días hábiles, comprendiendo:</w:t>
      </w:r>
    </w:p>
    <w:p w14:paraId="59BCC3E6" w14:textId="77777777" w:rsidR="00CD7978" w:rsidRPr="000C6B70" w:rsidRDefault="00CD7978" w:rsidP="00CD7978">
      <w:pPr>
        <w:rPr>
          <w:rFonts w:eastAsia="Times New Roman" w:cs="Times New Roman"/>
          <w:szCs w:val="24"/>
          <w:lang w:eastAsia="es-ES"/>
        </w:rPr>
      </w:pPr>
    </w:p>
    <w:p w14:paraId="39B436EE" w14:textId="77777777" w:rsidR="00CD7978" w:rsidRPr="000C6B70" w:rsidRDefault="00CD7978" w:rsidP="00CD7978">
      <w:pPr>
        <w:numPr>
          <w:ilvl w:val="0"/>
          <w:numId w:val="18"/>
        </w:numPr>
        <w:spacing w:line="240" w:lineRule="auto"/>
        <w:ind w:left="1134" w:hanging="567"/>
        <w:rPr>
          <w:rFonts w:eastAsia="Times New Roman" w:cs="Times New Roman"/>
          <w:szCs w:val="24"/>
          <w:lang w:eastAsia="es-ES"/>
        </w:rPr>
      </w:pPr>
      <w:r w:rsidRPr="000C6B70">
        <w:rPr>
          <w:rFonts w:eastAsia="Times New Roman" w:cs="Times New Roman"/>
          <w:szCs w:val="24"/>
          <w:lang w:eastAsia="es-ES"/>
        </w:rPr>
        <w:t>La fuente</w:t>
      </w:r>
    </w:p>
    <w:p w14:paraId="51AC2346" w14:textId="77777777" w:rsidR="00CD7978" w:rsidRPr="000C6B70" w:rsidRDefault="00CD7978" w:rsidP="00CD7978">
      <w:pPr>
        <w:numPr>
          <w:ilvl w:val="0"/>
          <w:numId w:val="18"/>
        </w:numPr>
        <w:spacing w:line="240" w:lineRule="auto"/>
        <w:ind w:left="1134" w:hanging="567"/>
        <w:rPr>
          <w:rFonts w:eastAsia="Times New Roman" w:cs="Times New Roman"/>
          <w:szCs w:val="24"/>
          <w:lang w:eastAsia="es-ES"/>
        </w:rPr>
      </w:pPr>
      <w:r w:rsidRPr="000C6B70">
        <w:rPr>
          <w:rFonts w:eastAsia="Times New Roman" w:cs="Times New Roman"/>
          <w:szCs w:val="24"/>
          <w:lang w:eastAsia="es-ES"/>
        </w:rPr>
        <w:t>El lugar y</w:t>
      </w:r>
    </w:p>
    <w:p w14:paraId="53D213F6" w14:textId="77777777" w:rsidR="00CD7978" w:rsidRPr="000C6B70" w:rsidRDefault="00CD7978" w:rsidP="00CD7978">
      <w:pPr>
        <w:numPr>
          <w:ilvl w:val="0"/>
          <w:numId w:val="18"/>
        </w:numPr>
        <w:spacing w:line="240" w:lineRule="auto"/>
        <w:ind w:left="1134" w:hanging="567"/>
        <w:rPr>
          <w:rFonts w:eastAsia="Times New Roman" w:cs="Times New Roman"/>
          <w:szCs w:val="24"/>
          <w:lang w:eastAsia="es-ES"/>
        </w:rPr>
      </w:pPr>
      <w:r w:rsidRPr="000C6B70">
        <w:rPr>
          <w:rFonts w:eastAsia="Times New Roman" w:cs="Times New Roman"/>
          <w:szCs w:val="24"/>
          <w:lang w:eastAsia="es-ES"/>
        </w:rPr>
        <w:t xml:space="preserve">La forma </w:t>
      </w:r>
    </w:p>
    <w:p w14:paraId="3D54B4E9" w14:textId="77777777" w:rsidR="00CD7978" w:rsidRPr="000C6B70" w:rsidRDefault="00CD7978" w:rsidP="00CD7978">
      <w:pPr>
        <w:rPr>
          <w:rFonts w:eastAsia="Times New Roman" w:cs="Times New Roman"/>
          <w:szCs w:val="24"/>
          <w:lang w:eastAsia="es-ES"/>
        </w:rPr>
      </w:pPr>
    </w:p>
    <w:p w14:paraId="75AD21BD" w14:textId="77777777" w:rsidR="00CD7978" w:rsidRPr="000C6B70" w:rsidRDefault="00CD7978" w:rsidP="00CD7978">
      <w:pPr>
        <w:rPr>
          <w:rFonts w:eastAsia="Times New Roman" w:cs="Times New Roman"/>
          <w:szCs w:val="24"/>
          <w:lang w:eastAsia="es-ES"/>
        </w:rPr>
      </w:pPr>
      <w:r w:rsidRPr="000C6B70">
        <w:rPr>
          <w:rFonts w:eastAsia="Times New Roman" w:cs="Times New Roman"/>
          <w:szCs w:val="24"/>
          <w:lang w:eastAsia="es-ES"/>
        </w:rPr>
        <w:t>Asimismo, se establece que la fuente de la información deberá ser:</w:t>
      </w:r>
    </w:p>
    <w:p w14:paraId="0DF43A5D" w14:textId="77777777" w:rsidR="00CD7978" w:rsidRPr="000C6B70" w:rsidRDefault="00CD7978" w:rsidP="00CD7978">
      <w:pPr>
        <w:rPr>
          <w:rFonts w:eastAsia="Times New Roman" w:cs="Times New Roman"/>
          <w:szCs w:val="24"/>
          <w:lang w:eastAsia="es-ES"/>
        </w:rPr>
      </w:pPr>
    </w:p>
    <w:p w14:paraId="6D6FA812" w14:textId="77777777" w:rsidR="00CD7978" w:rsidRPr="000C6B70" w:rsidRDefault="00CD7978" w:rsidP="00CD7978">
      <w:pPr>
        <w:numPr>
          <w:ilvl w:val="0"/>
          <w:numId w:val="19"/>
        </w:numPr>
        <w:spacing w:line="240" w:lineRule="auto"/>
        <w:ind w:left="1134" w:hanging="556"/>
        <w:rPr>
          <w:rFonts w:eastAsia="Times New Roman" w:cs="Times New Roman"/>
          <w:szCs w:val="24"/>
          <w:lang w:eastAsia="es-ES"/>
        </w:rPr>
      </w:pPr>
      <w:r w:rsidRPr="000C6B70">
        <w:rPr>
          <w:rFonts w:eastAsia="Times New Roman" w:cs="Times New Roman"/>
          <w:szCs w:val="24"/>
          <w:lang w:eastAsia="es-ES"/>
        </w:rPr>
        <w:t>Precisa</w:t>
      </w:r>
    </w:p>
    <w:p w14:paraId="6F8FB3C5" w14:textId="77777777" w:rsidR="00CD7978" w:rsidRPr="000C6B70" w:rsidRDefault="00CD7978" w:rsidP="00CD7978">
      <w:pPr>
        <w:numPr>
          <w:ilvl w:val="0"/>
          <w:numId w:val="19"/>
        </w:numPr>
        <w:spacing w:line="240" w:lineRule="auto"/>
        <w:ind w:left="1134" w:hanging="556"/>
        <w:rPr>
          <w:rFonts w:eastAsia="Times New Roman" w:cs="Times New Roman"/>
          <w:szCs w:val="24"/>
          <w:lang w:eastAsia="es-ES"/>
        </w:rPr>
      </w:pPr>
      <w:r w:rsidRPr="000C6B70">
        <w:rPr>
          <w:rFonts w:eastAsia="Times New Roman" w:cs="Times New Roman"/>
          <w:szCs w:val="24"/>
          <w:lang w:eastAsia="es-ES"/>
        </w:rPr>
        <w:t>Concreta</w:t>
      </w:r>
    </w:p>
    <w:p w14:paraId="76F088DF" w14:textId="77777777" w:rsidR="00CD7978" w:rsidRPr="000C6B70" w:rsidRDefault="00CD7978" w:rsidP="00CD7978">
      <w:pPr>
        <w:numPr>
          <w:ilvl w:val="0"/>
          <w:numId w:val="19"/>
        </w:numPr>
        <w:spacing w:line="240" w:lineRule="auto"/>
        <w:ind w:left="1134" w:hanging="556"/>
        <w:rPr>
          <w:rFonts w:eastAsia="Times New Roman" w:cs="Times New Roman"/>
          <w:szCs w:val="24"/>
          <w:lang w:eastAsia="es-ES"/>
        </w:rPr>
      </w:pPr>
      <w:r w:rsidRPr="000C6B70">
        <w:rPr>
          <w:rFonts w:eastAsia="Times New Roman" w:cs="Times New Roman"/>
          <w:b/>
          <w:szCs w:val="24"/>
          <w:lang w:eastAsia="es-ES"/>
        </w:rPr>
        <w:t>Y no debe implicar que el solicitante realice una búsqueda en toda la información que se encuentre disponible</w:t>
      </w:r>
      <w:r w:rsidRPr="000C6B70">
        <w:rPr>
          <w:rFonts w:eastAsia="Times New Roman" w:cs="Times New Roman"/>
          <w:szCs w:val="24"/>
          <w:lang w:eastAsia="es-ES"/>
        </w:rPr>
        <w:t>.</w:t>
      </w:r>
    </w:p>
    <w:p w14:paraId="04BFBA0B" w14:textId="77777777" w:rsidR="00CD7978" w:rsidRPr="000C6B70" w:rsidRDefault="00CD7978" w:rsidP="00CD7978">
      <w:pPr>
        <w:rPr>
          <w:rFonts w:eastAsia="Times New Roman" w:cs="Times New Roman"/>
          <w:szCs w:val="24"/>
          <w:lang w:eastAsia="es-ES"/>
        </w:rPr>
      </w:pPr>
    </w:p>
    <w:p w14:paraId="313C0603" w14:textId="2B14CAAA" w:rsidR="00FA5C0E" w:rsidRPr="00AA2D9C" w:rsidRDefault="00CD7978" w:rsidP="5179F17E">
      <w:pPr>
        <w:contextualSpacing/>
        <w:rPr>
          <w:rFonts w:eastAsiaTheme="minorHAnsi" w:cstheme="minorBidi"/>
          <w:szCs w:val="24"/>
          <w:lang w:eastAsia="en-US"/>
        </w:rPr>
      </w:pPr>
      <w:r w:rsidRPr="000C6B70">
        <w:rPr>
          <w:rFonts w:eastAsiaTheme="minorHAnsi" w:cstheme="minorBidi"/>
          <w:szCs w:val="24"/>
          <w:lang w:eastAsia="en-US"/>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w:t>
      </w:r>
      <w:r>
        <w:rPr>
          <w:rFonts w:eastAsiaTheme="minorHAnsi" w:cstheme="minorBidi"/>
          <w:szCs w:val="24"/>
          <w:lang w:eastAsia="en-US"/>
        </w:rPr>
        <w:t>no hizo del conocimiento del Recurrente la fuente de la información dentro del término establecido dado que fue hasta la rendición del Informe Justificado</w:t>
      </w:r>
      <w:r w:rsidR="00FA5C0E">
        <w:rPr>
          <w:rFonts w:eastAsiaTheme="minorHAnsi" w:cstheme="minorBidi"/>
          <w:szCs w:val="24"/>
          <w:lang w:eastAsia="en-US"/>
        </w:rPr>
        <w:t xml:space="preserve">, </w:t>
      </w:r>
      <w:r>
        <w:rPr>
          <w:rFonts w:eastAsiaTheme="minorHAnsi" w:cstheme="minorBidi"/>
          <w:szCs w:val="24"/>
          <w:lang w:eastAsia="en-US"/>
        </w:rPr>
        <w:t xml:space="preserve">así como únicamente </w:t>
      </w:r>
      <w:r w:rsidRPr="000C6B70">
        <w:rPr>
          <w:rFonts w:eastAsiaTheme="minorHAnsi" w:cstheme="minorBidi"/>
          <w:szCs w:val="24"/>
          <w:lang w:eastAsia="en-US"/>
        </w:rPr>
        <w:t xml:space="preserve">se limitó a indicar la dirección </w:t>
      </w:r>
      <w:r>
        <w:rPr>
          <w:rFonts w:eastAsiaTheme="minorHAnsi" w:cstheme="minorBidi"/>
          <w:szCs w:val="24"/>
          <w:lang w:eastAsia="en-US"/>
        </w:rPr>
        <w:t>electrónica en las que consta lo solicitado</w:t>
      </w:r>
      <w:r w:rsidRPr="000C6B70">
        <w:rPr>
          <w:rFonts w:eastAsiaTheme="minorHAnsi" w:cstheme="minorBidi"/>
          <w:szCs w:val="24"/>
          <w:lang w:eastAsia="en-US"/>
        </w:rPr>
        <w:t>, sin que señalara puntualmente el procedimiento que el particular debe seguir para acceder a la informació</w:t>
      </w:r>
      <w:r>
        <w:rPr>
          <w:rFonts w:eastAsiaTheme="minorHAnsi" w:cstheme="minorBidi"/>
          <w:szCs w:val="24"/>
          <w:lang w:eastAsia="en-US"/>
        </w:rPr>
        <w:t>n requerida, lo que implica que la fuente no sea</w:t>
      </w:r>
      <w:r w:rsidRPr="000C6B70">
        <w:rPr>
          <w:rFonts w:eastAsiaTheme="minorHAnsi" w:cstheme="minorBidi"/>
          <w:szCs w:val="24"/>
          <w:lang w:eastAsia="en-US"/>
        </w:rPr>
        <w:t xml:space="preserve"> precisa;</w:t>
      </w:r>
      <w:r>
        <w:rPr>
          <w:rFonts w:eastAsiaTheme="minorHAnsi" w:cstheme="minorBidi"/>
          <w:szCs w:val="24"/>
          <w:lang w:eastAsia="en-US"/>
        </w:rPr>
        <w:t xml:space="preserve"> asimismo,</w:t>
      </w:r>
      <w:r w:rsidRPr="000C6B70">
        <w:rPr>
          <w:rFonts w:eastAsiaTheme="minorHAnsi" w:cstheme="minorBidi"/>
          <w:szCs w:val="24"/>
          <w:lang w:eastAsia="en-US"/>
        </w:rPr>
        <w:t xml:space="preserve"> no </w:t>
      </w:r>
      <w:r>
        <w:rPr>
          <w:rFonts w:eastAsiaTheme="minorHAnsi" w:cstheme="minorBidi"/>
          <w:szCs w:val="24"/>
          <w:lang w:eastAsia="en-US"/>
        </w:rPr>
        <w:t>se estima que sea</w:t>
      </w:r>
      <w:r w:rsidRPr="000C6B70">
        <w:rPr>
          <w:rFonts w:eastAsiaTheme="minorHAnsi" w:cstheme="minorBidi"/>
          <w:szCs w:val="24"/>
          <w:lang w:eastAsia="en-US"/>
        </w:rPr>
        <w:t xml:space="preserve"> concreta </w:t>
      </w:r>
      <w:r>
        <w:rPr>
          <w:rFonts w:eastAsiaTheme="minorHAnsi" w:cstheme="minorBidi"/>
          <w:szCs w:val="24"/>
          <w:lang w:eastAsia="en-US"/>
        </w:rPr>
        <w:t xml:space="preserve">debido a que </w:t>
      </w:r>
      <w:r w:rsidRPr="000C6B70">
        <w:rPr>
          <w:rFonts w:eastAsiaTheme="minorHAnsi" w:cstheme="minorBidi"/>
          <w:szCs w:val="24"/>
          <w:lang w:eastAsia="en-US"/>
        </w:rPr>
        <w:t xml:space="preserve">ésta resulta abstracta y genera incertidumbre entre el cúmulo de información que se observa en </w:t>
      </w:r>
      <w:r>
        <w:rPr>
          <w:rFonts w:eastAsiaTheme="minorHAnsi" w:cstheme="minorBidi"/>
          <w:szCs w:val="24"/>
          <w:lang w:eastAsia="en-US"/>
        </w:rPr>
        <w:t xml:space="preserve">el contenido de </w:t>
      </w:r>
      <w:r w:rsidRPr="000C6B70">
        <w:rPr>
          <w:rFonts w:eastAsiaTheme="minorHAnsi" w:cstheme="minorBidi"/>
          <w:szCs w:val="24"/>
          <w:lang w:eastAsia="en-US"/>
        </w:rPr>
        <w:t>la página</w:t>
      </w:r>
      <w:r>
        <w:rPr>
          <w:rFonts w:eastAsiaTheme="minorHAnsi" w:cstheme="minorBidi"/>
          <w:szCs w:val="24"/>
          <w:lang w:eastAsia="en-US"/>
        </w:rPr>
        <w:t xml:space="preserve"> y</w:t>
      </w:r>
      <w:r w:rsidR="00FA5C0E">
        <w:rPr>
          <w:rFonts w:eastAsiaTheme="minorHAnsi" w:cstheme="minorBidi"/>
          <w:szCs w:val="24"/>
          <w:lang w:eastAsia="en-US"/>
        </w:rPr>
        <w:t>,</w:t>
      </w:r>
      <w:r>
        <w:rPr>
          <w:rFonts w:eastAsiaTheme="minorHAnsi" w:cstheme="minorBidi"/>
          <w:szCs w:val="24"/>
          <w:lang w:eastAsia="en-US"/>
        </w:rPr>
        <w:t xml:space="preserve"> por último, la</w:t>
      </w:r>
      <w:r w:rsidRPr="000C6B70">
        <w:rPr>
          <w:rFonts w:eastAsiaTheme="minorHAnsi" w:cstheme="minorBidi"/>
          <w:szCs w:val="24"/>
          <w:lang w:eastAsia="en-US"/>
        </w:rPr>
        <w:t xml:space="preserve"> fuente implica que el solicitante realice una búsqueda en toda la información que se encuentra disponible, lo que a todas luces transgrede el numeral </w:t>
      </w:r>
      <w:r w:rsidRPr="00AA2D9C">
        <w:rPr>
          <w:rFonts w:eastAsiaTheme="minorHAnsi" w:cstheme="minorBidi"/>
          <w:szCs w:val="24"/>
          <w:lang w:eastAsia="en-US"/>
        </w:rPr>
        <w:lastRenderedPageBreak/>
        <w:t>citado</w:t>
      </w:r>
      <w:r w:rsidR="00AA2D9C" w:rsidRPr="00AA2D9C">
        <w:rPr>
          <w:rFonts w:eastAsiaTheme="minorHAnsi" w:cstheme="minorBidi"/>
          <w:szCs w:val="24"/>
          <w:lang w:eastAsia="en-US"/>
        </w:rPr>
        <w:t>; s</w:t>
      </w:r>
      <w:r w:rsidR="5179F17E" w:rsidRPr="00AA2D9C">
        <w:rPr>
          <w:rFonts w:eastAsiaTheme="minorEastAsia" w:cstheme="minorBidi"/>
          <w:lang w:eastAsia="en-US"/>
        </w:rPr>
        <w:t>in embargo, de lo que se observa en la página referida por el Sujeto Obligado, se desprende que la información contenida en el primer informe trimestral que se rinde al OSFEM ya fue generada, por lo que ésta puede ser entregada al Recurrente.</w:t>
      </w:r>
      <w:r w:rsidR="5179F17E" w:rsidRPr="5179F17E">
        <w:rPr>
          <w:rFonts w:eastAsiaTheme="minorEastAsia" w:cstheme="minorBidi"/>
          <w:lang w:eastAsia="en-US"/>
        </w:rPr>
        <w:t xml:space="preserve"> </w:t>
      </w:r>
    </w:p>
    <w:p w14:paraId="37DAB226" w14:textId="5BF13664" w:rsidR="00BF20CF" w:rsidRPr="00875A72" w:rsidRDefault="00BF20CF" w:rsidP="00CA7EA0">
      <w:pPr>
        <w:pBdr>
          <w:top w:val="nil"/>
          <w:left w:val="nil"/>
          <w:bottom w:val="nil"/>
          <w:right w:val="nil"/>
          <w:between w:val="nil"/>
        </w:pBdr>
        <w:rPr>
          <w:rFonts w:eastAsia="Palatino Linotype" w:cs="Palatino Linotype"/>
          <w:color w:val="000000"/>
          <w:szCs w:val="24"/>
          <w:lang w:val="es-ES_tradnl"/>
        </w:rPr>
      </w:pPr>
    </w:p>
    <w:p w14:paraId="004ACC5F" w14:textId="688FE59D" w:rsidR="00CA7EA0" w:rsidRDefault="00362871"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Consecuentemente, esté Órgano Garante estima que l</w:t>
      </w:r>
      <w:r w:rsidR="00CD7581" w:rsidRPr="00875A72">
        <w:rPr>
          <w:rFonts w:eastAsia="Palatino Linotype" w:cs="Palatino Linotype"/>
          <w:color w:val="000000"/>
          <w:szCs w:val="24"/>
          <w:lang w:val="es-ES_tradnl"/>
        </w:rPr>
        <w:t xml:space="preserve">as razones o motivos de inconformidad del Recurrente devienen fundados, siendo procedente ordenar </w:t>
      </w:r>
      <w:r w:rsidR="003326C7">
        <w:rPr>
          <w:rFonts w:eastAsia="Palatino Linotype" w:cs="Palatino Linotype"/>
          <w:color w:val="000000"/>
          <w:szCs w:val="24"/>
          <w:lang w:val="es-ES_tradnl"/>
        </w:rPr>
        <w:t>al Sujeto Obligado que haga</w:t>
      </w:r>
      <w:r w:rsidR="00CD7581" w:rsidRPr="00875A72">
        <w:rPr>
          <w:rFonts w:eastAsia="Palatino Linotype" w:cs="Palatino Linotype"/>
          <w:color w:val="000000"/>
          <w:szCs w:val="24"/>
          <w:lang w:val="es-ES_tradnl"/>
        </w:rPr>
        <w:t xml:space="preserve"> entrega de</w:t>
      </w:r>
      <w:r w:rsidR="003326C7">
        <w:rPr>
          <w:rFonts w:eastAsia="Palatino Linotype" w:cs="Palatino Linotype"/>
          <w:color w:val="000000"/>
          <w:szCs w:val="24"/>
          <w:lang w:val="es-ES_tradnl"/>
        </w:rPr>
        <w:t xml:space="preserve"> </w:t>
      </w:r>
      <w:r w:rsidR="00CD7581" w:rsidRPr="00875A72">
        <w:rPr>
          <w:rFonts w:eastAsia="Palatino Linotype" w:cs="Palatino Linotype"/>
          <w:color w:val="000000"/>
          <w:szCs w:val="24"/>
          <w:lang w:val="es-ES_tradnl"/>
        </w:rPr>
        <w:t>l</w:t>
      </w:r>
      <w:r w:rsidR="003326C7">
        <w:rPr>
          <w:rFonts w:eastAsia="Palatino Linotype" w:cs="Palatino Linotype"/>
          <w:color w:val="000000"/>
          <w:szCs w:val="24"/>
          <w:lang w:val="es-ES_tradnl"/>
        </w:rPr>
        <w:t>os</w:t>
      </w:r>
      <w:r w:rsidR="00CD7581" w:rsidRPr="00875A72">
        <w:rPr>
          <w:rFonts w:eastAsia="Palatino Linotype" w:cs="Palatino Linotype"/>
          <w:color w:val="000000"/>
          <w:szCs w:val="24"/>
          <w:lang w:val="es-ES_tradnl"/>
        </w:rPr>
        <w:t xml:space="preserve"> documento</w:t>
      </w:r>
      <w:r w:rsidR="003326C7">
        <w:rPr>
          <w:rFonts w:eastAsia="Palatino Linotype" w:cs="Palatino Linotype"/>
          <w:color w:val="000000"/>
          <w:szCs w:val="24"/>
          <w:lang w:val="es-ES_tradnl"/>
        </w:rPr>
        <w:t>s</w:t>
      </w:r>
      <w:r w:rsidR="00CD7581" w:rsidRPr="00875A72">
        <w:rPr>
          <w:rFonts w:eastAsia="Palatino Linotype" w:cs="Palatino Linotype"/>
          <w:color w:val="000000"/>
          <w:szCs w:val="24"/>
          <w:lang w:val="es-ES_tradnl"/>
        </w:rPr>
        <w:t xml:space="preserve"> en donde </w:t>
      </w:r>
      <w:r w:rsidR="003326C7">
        <w:rPr>
          <w:rFonts w:eastAsia="Palatino Linotype" w:cs="Palatino Linotype"/>
          <w:color w:val="000000"/>
          <w:szCs w:val="24"/>
          <w:lang w:val="es-ES_tradnl"/>
        </w:rPr>
        <w:t>conste el catálogo de proveedores y contratistas, de ser el caso, el documento en donde conste el adeudo con proveedores y contratistas, la balanza de comprobación y el estado de situación financiera, actualizados todos al dieciocho de abril de dos mil veintidós y en versión pública de ser procedente.</w:t>
      </w:r>
    </w:p>
    <w:p w14:paraId="7368B77C" w14:textId="13540F21" w:rsidR="003326C7" w:rsidRDefault="003326C7" w:rsidP="00CA7EA0">
      <w:pPr>
        <w:pBdr>
          <w:top w:val="nil"/>
          <w:left w:val="nil"/>
          <w:bottom w:val="nil"/>
          <w:right w:val="nil"/>
          <w:between w:val="nil"/>
        </w:pBdr>
        <w:rPr>
          <w:rFonts w:eastAsia="Palatino Linotype" w:cs="Palatino Linotype"/>
          <w:color w:val="000000"/>
          <w:szCs w:val="24"/>
          <w:lang w:val="es-ES_tradnl"/>
        </w:rPr>
      </w:pPr>
    </w:p>
    <w:p w14:paraId="1AD51ADD" w14:textId="790421D6" w:rsidR="003326C7" w:rsidRDefault="003326C7" w:rsidP="00CA7EA0">
      <w:pPr>
        <w:pBdr>
          <w:top w:val="nil"/>
          <w:left w:val="nil"/>
          <w:bottom w:val="nil"/>
          <w:right w:val="nil"/>
          <w:between w:val="nil"/>
        </w:pBdr>
        <w:rPr>
          <w:rFonts w:eastAsia="Palatino Linotype" w:cs="Palatino Linotype"/>
          <w:color w:val="000000"/>
          <w:szCs w:val="24"/>
          <w:lang w:val="es-ES_tradnl"/>
        </w:rPr>
      </w:pPr>
      <w:r>
        <w:rPr>
          <w:rFonts w:eastAsia="Palatino Linotype" w:cs="Palatino Linotype"/>
          <w:color w:val="000000"/>
          <w:szCs w:val="24"/>
          <w:lang w:val="es-ES_tradnl"/>
        </w:rPr>
        <w:t xml:space="preserve">No se omite señalar que en el supuesto de que el Sujeto Obligado no tenga adeudos con proveedores y contratistas a la fecha referida, esto se deberá hacer del conocimiento del Recurrente </w:t>
      </w:r>
      <w:r w:rsidR="001C5520">
        <w:rPr>
          <w:rFonts w:eastAsia="Palatino Linotype" w:cs="Palatino Linotype"/>
          <w:color w:val="000000"/>
          <w:szCs w:val="24"/>
          <w:lang w:val="es-ES_tradnl"/>
        </w:rPr>
        <w:t>en términos de lo estipulado en el segundo párrafo del artículo 19 de la Ley de Transparencia local, que dispone lo siguiente:</w:t>
      </w:r>
    </w:p>
    <w:p w14:paraId="72A4B843" w14:textId="343DD116" w:rsidR="001C5520" w:rsidRDefault="001C5520" w:rsidP="00CA7EA0">
      <w:pPr>
        <w:pBdr>
          <w:top w:val="nil"/>
          <w:left w:val="nil"/>
          <w:bottom w:val="nil"/>
          <w:right w:val="nil"/>
          <w:between w:val="nil"/>
        </w:pBdr>
        <w:rPr>
          <w:rFonts w:eastAsia="Palatino Linotype" w:cs="Palatino Linotype"/>
          <w:color w:val="000000"/>
          <w:szCs w:val="24"/>
          <w:lang w:val="es-ES_tradnl"/>
        </w:rPr>
      </w:pPr>
    </w:p>
    <w:p w14:paraId="2AEC1B0E" w14:textId="77777777" w:rsidR="001C5520" w:rsidRPr="001C5520" w:rsidRDefault="001C5520" w:rsidP="001C5520">
      <w:pPr>
        <w:pStyle w:val="Sinespaciado"/>
        <w:rPr>
          <w:rFonts w:eastAsia="Palatino Linotype"/>
        </w:rPr>
      </w:pPr>
      <w:r w:rsidRPr="001C5520">
        <w:rPr>
          <w:rFonts w:eastAsia="Palatino Linotype"/>
          <w:b/>
        </w:rPr>
        <w:t xml:space="preserve">Artículo 19. </w:t>
      </w:r>
      <w:r w:rsidRPr="001C5520">
        <w:rPr>
          <w:rFonts w:eastAsia="Palatino Linotype"/>
        </w:rPr>
        <w:t>Se presume que la información debe existir si se refiere a las facultades, competencias y funciones que los ordenamientos jurídicos aplicables otorgan a los sujetos obligados.</w:t>
      </w:r>
    </w:p>
    <w:p w14:paraId="3ED6BB68" w14:textId="77777777" w:rsidR="001C5520" w:rsidRPr="001C5520" w:rsidRDefault="001C5520" w:rsidP="001C5520">
      <w:pPr>
        <w:pStyle w:val="Sinespaciado"/>
        <w:rPr>
          <w:rFonts w:eastAsia="Palatino Linotype"/>
        </w:rPr>
      </w:pPr>
    </w:p>
    <w:p w14:paraId="4EE05E05" w14:textId="77777777" w:rsidR="001C5520" w:rsidRPr="001C5520" w:rsidRDefault="001C5520" w:rsidP="001C5520">
      <w:pPr>
        <w:pStyle w:val="Sinespaciado"/>
        <w:rPr>
          <w:rFonts w:eastAsia="Palatino Linotype"/>
          <w:b/>
          <w:bCs/>
          <w:u w:val="single"/>
        </w:rPr>
      </w:pPr>
      <w:r w:rsidRPr="001C5520">
        <w:rPr>
          <w:rFonts w:eastAsia="Palatino Linotype"/>
          <w:b/>
          <w:bCs/>
          <w:u w:val="single"/>
        </w:rPr>
        <w:t>En los casos en que ciertas facultades, competencias o funciones no se hayan ejercido, se debe motivar la respuesta en función de las causas que motiven tal circunstancia.</w:t>
      </w:r>
    </w:p>
    <w:p w14:paraId="1083CC79" w14:textId="77777777" w:rsidR="001C5520" w:rsidRPr="001C5520" w:rsidRDefault="001C5520" w:rsidP="001C5520">
      <w:pPr>
        <w:pStyle w:val="Sinespaciado"/>
        <w:rPr>
          <w:rFonts w:eastAsia="Palatino Linotype"/>
        </w:rPr>
      </w:pPr>
    </w:p>
    <w:p w14:paraId="2B47EB97" w14:textId="77777777" w:rsidR="001C5520" w:rsidRPr="001C5520" w:rsidRDefault="001C5520" w:rsidP="001C5520">
      <w:pPr>
        <w:pStyle w:val="Sinespaciado"/>
        <w:rPr>
          <w:rFonts w:eastAsia="Palatino Linotype"/>
        </w:rPr>
      </w:pPr>
      <w:r w:rsidRPr="001C5520">
        <w:rPr>
          <w:rFonts w:eastAsia="Palatino Linotype"/>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28AFE73" w14:textId="77777777" w:rsidR="001C5520" w:rsidRPr="001C5520" w:rsidRDefault="001C5520" w:rsidP="00CA7EA0">
      <w:pPr>
        <w:pBdr>
          <w:top w:val="nil"/>
          <w:left w:val="nil"/>
          <w:bottom w:val="nil"/>
          <w:right w:val="nil"/>
          <w:between w:val="nil"/>
        </w:pBdr>
        <w:rPr>
          <w:rFonts w:eastAsia="Palatino Linotype" w:cs="Palatino Linotype"/>
          <w:color w:val="000000"/>
          <w:szCs w:val="24"/>
        </w:rPr>
      </w:pPr>
    </w:p>
    <w:p w14:paraId="17C95D3F"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En mérito de todo lo expuesto, ante lo </w:t>
      </w:r>
      <w:r w:rsidRPr="00875A72">
        <w:rPr>
          <w:rFonts w:eastAsia="Palatino Linotype" w:cs="Palatino Linotype"/>
          <w:b/>
          <w:color w:val="000000"/>
          <w:szCs w:val="24"/>
          <w:lang w:val="es-ES_tradnl"/>
        </w:rPr>
        <w:t>fundado</w:t>
      </w:r>
      <w:r w:rsidRPr="00875A72">
        <w:rPr>
          <w:rFonts w:eastAsia="Palatino Linotype" w:cs="Palatino Linotype"/>
          <w:color w:val="000000"/>
          <w:szCs w:val="24"/>
          <w:lang w:val="es-ES_tradnl"/>
        </w:rPr>
        <w:t xml:space="preserve"> de las razones o motivos de inconformidad hechos valer por el Recurrente, este Instituto estima que lo dable es ordenar al Sujeto Obligado dé trámite y respuesta a la solicitud de acceso a la información, atendiendo lo señalado en el presente Considerando.</w:t>
      </w:r>
    </w:p>
    <w:p w14:paraId="230AF335"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7621105E" w14:textId="2CDED9F1" w:rsidR="00CA7EA0" w:rsidRDefault="003326C7" w:rsidP="00CA7EA0">
      <w:pPr>
        <w:pBdr>
          <w:top w:val="nil"/>
          <w:left w:val="nil"/>
          <w:bottom w:val="nil"/>
          <w:right w:val="nil"/>
          <w:between w:val="nil"/>
        </w:pBdr>
        <w:rPr>
          <w:rFonts w:eastAsia="Palatino Linotype" w:cs="Palatino Linotype"/>
          <w:color w:val="000000"/>
          <w:szCs w:val="24"/>
          <w:lang w:val="es-ES_tradnl"/>
        </w:rPr>
      </w:pPr>
      <w:r>
        <w:rPr>
          <w:rFonts w:eastAsia="Palatino Linotype" w:cs="Palatino Linotype"/>
          <w:color w:val="000000"/>
          <w:szCs w:val="24"/>
          <w:lang w:val="es-ES_tradnl"/>
        </w:rPr>
        <w:t>Por último</w:t>
      </w:r>
      <w:r w:rsidR="00CA7EA0" w:rsidRPr="00875A72">
        <w:rPr>
          <w:rFonts w:eastAsia="Palatino Linotype" w:cs="Palatino Linotype"/>
          <w:color w:val="000000"/>
          <w:szCs w:val="24"/>
          <w:lang w:val="es-ES_tradnl"/>
        </w:rPr>
        <w:t>, es de señalar que</w:t>
      </w:r>
      <w:r w:rsidR="00CD7581" w:rsidRPr="00875A72">
        <w:rPr>
          <w:rFonts w:eastAsia="Palatino Linotype" w:cs="Palatino Linotype"/>
          <w:color w:val="000000"/>
          <w:szCs w:val="24"/>
          <w:lang w:val="es-ES_tradnl"/>
        </w:rPr>
        <w:t xml:space="preserve"> </w:t>
      </w:r>
      <w:r w:rsidR="00CA7EA0" w:rsidRPr="00875A72">
        <w:rPr>
          <w:rFonts w:eastAsia="Palatino Linotype" w:cs="Palatino Linotype"/>
          <w:color w:val="000000"/>
          <w:szCs w:val="24"/>
          <w:lang w:val="es-ES_tradnl"/>
        </w:rPr>
        <w:t>el Sujeto Obligado omitió proporcionar la respuesta a su solicitud de acceso a la información pública</w:t>
      </w:r>
      <w:r w:rsidR="00221BFD">
        <w:rPr>
          <w:rFonts w:eastAsia="Palatino Linotype" w:cs="Palatino Linotype"/>
          <w:color w:val="000000"/>
          <w:szCs w:val="24"/>
          <w:lang w:val="es-ES_tradnl"/>
        </w:rPr>
        <w:t xml:space="preserve"> </w:t>
      </w:r>
      <w:r w:rsidR="00CA7EA0" w:rsidRPr="00875A72">
        <w:rPr>
          <w:rFonts w:eastAsia="Palatino Linotype" w:cs="Palatino Linotype"/>
          <w:color w:val="000000"/>
          <w:szCs w:val="24"/>
          <w:lang w:val="es-ES_tradnl"/>
        </w:rPr>
        <w:t>en el término contemplado en el artículo 163 de la Ley de la materia</w:t>
      </w:r>
      <w:r w:rsidR="008D2093" w:rsidRPr="00875A72">
        <w:rPr>
          <w:rFonts w:eastAsia="Palatino Linotype" w:cs="Palatino Linotype"/>
          <w:color w:val="000000"/>
          <w:szCs w:val="24"/>
          <w:lang w:val="es-ES_tradnl"/>
        </w:rPr>
        <w:t>;</w:t>
      </w:r>
      <w:r w:rsidR="00CA7EA0" w:rsidRPr="00875A72">
        <w:rPr>
          <w:rFonts w:eastAsia="Palatino Linotype" w:cs="Palatino Linotype"/>
          <w:color w:val="000000"/>
          <w:szCs w:val="24"/>
          <w:lang w:val="es-ES_tradnl"/>
        </w:rPr>
        <w:t xml:space="preserve"> razón por la que </w:t>
      </w:r>
      <w:r w:rsidR="00CA7EA0" w:rsidRPr="00875A72">
        <w:rPr>
          <w:rFonts w:eastAsia="Palatino Linotype" w:cs="Palatino Linotype"/>
          <w:b/>
          <w:color w:val="000000"/>
          <w:szCs w:val="24"/>
          <w:lang w:val="es-ES_tradnl"/>
        </w:rPr>
        <w:t>se ordena dar vista al Titular de la Contraloría Interna y Órgano de Control y Vigilancia de este Instituto</w:t>
      </w:r>
      <w:r w:rsidR="00CA7EA0" w:rsidRPr="00875A72">
        <w:rPr>
          <w:rFonts w:eastAsia="Palatino Linotype" w:cs="Palatino Linotype"/>
          <w:color w:val="000000"/>
          <w:szCs w:val="24"/>
          <w:lang w:val="es-ES_tradnl"/>
        </w:rPr>
        <w:t>,</w:t>
      </w:r>
      <w:r w:rsidR="008D2093" w:rsidRPr="00875A72">
        <w:rPr>
          <w:rFonts w:eastAsia="Palatino Linotype" w:cs="Palatino Linotype"/>
          <w:color w:val="000000"/>
          <w:szCs w:val="24"/>
          <w:lang w:val="es-ES_tradnl"/>
        </w:rPr>
        <w:t xml:space="preserve"> con la finalidad de</w:t>
      </w:r>
      <w:r w:rsidR="00CA7EA0" w:rsidRPr="00875A72">
        <w:rPr>
          <w:rFonts w:eastAsia="Palatino Linotype" w:cs="Palatino Linotype"/>
          <w:color w:val="000000"/>
          <w:szCs w:val="24"/>
          <w:lang w:val="es-ES_tradnl"/>
        </w:rPr>
        <w:t xml:space="preserve"> que resuelva lo conducente y determine</w:t>
      </w:r>
      <w:r w:rsidR="008D2093" w:rsidRPr="00875A72">
        <w:rPr>
          <w:rFonts w:eastAsia="Palatino Linotype" w:cs="Palatino Linotype"/>
          <w:color w:val="000000"/>
          <w:szCs w:val="24"/>
          <w:lang w:val="es-ES_tradnl"/>
        </w:rPr>
        <w:t>,</w:t>
      </w:r>
      <w:r w:rsidR="00CA7EA0" w:rsidRPr="00875A72">
        <w:rPr>
          <w:rFonts w:eastAsia="Palatino Linotype" w:cs="Palatino Linotype"/>
          <w:color w:val="000000"/>
          <w:szCs w:val="24"/>
          <w:lang w:val="es-ES_tradnl"/>
        </w:rPr>
        <w:t xml:space="preserve"> en su caso</w:t>
      </w:r>
      <w:r w:rsidR="008D2093" w:rsidRPr="00875A72">
        <w:rPr>
          <w:rFonts w:eastAsia="Palatino Linotype" w:cs="Palatino Linotype"/>
          <w:color w:val="000000"/>
          <w:szCs w:val="24"/>
          <w:lang w:val="es-ES_tradnl"/>
        </w:rPr>
        <w:t>,</w:t>
      </w:r>
      <w:r w:rsidR="00CA7EA0" w:rsidRPr="00875A72">
        <w:rPr>
          <w:rFonts w:eastAsia="Palatino Linotype" w:cs="Palatino Linotype"/>
          <w:color w:val="000000"/>
          <w:szCs w:val="24"/>
          <w:lang w:val="es-ES_tradnl"/>
        </w:rPr>
        <w:t xml:space="preserve"> el grado de responsabilidad en el incumplimiento de las obligaciones establecidas en la misma, en términos del artículo 190 de la Ley de Transparencia y Acceso a la Información Pública del Estado de México y Municipios.</w:t>
      </w:r>
    </w:p>
    <w:p w14:paraId="7C5BCD83" w14:textId="68E8080F" w:rsidR="00906D5E" w:rsidRDefault="00906D5E" w:rsidP="00CA7EA0">
      <w:pPr>
        <w:pBdr>
          <w:top w:val="nil"/>
          <w:left w:val="nil"/>
          <w:bottom w:val="nil"/>
          <w:right w:val="nil"/>
          <w:between w:val="nil"/>
        </w:pBdr>
        <w:rPr>
          <w:rFonts w:eastAsia="Palatino Linotype" w:cs="Palatino Linotype"/>
          <w:color w:val="000000"/>
          <w:szCs w:val="24"/>
          <w:lang w:val="es-ES_tradnl"/>
        </w:rPr>
      </w:pPr>
    </w:p>
    <w:p w14:paraId="288A0FD3" w14:textId="5E39EB80" w:rsidR="00906D5E" w:rsidRPr="007F2BFB" w:rsidRDefault="00906D5E" w:rsidP="00CA7EA0">
      <w:pPr>
        <w:pBdr>
          <w:top w:val="nil"/>
          <w:left w:val="nil"/>
          <w:bottom w:val="nil"/>
          <w:right w:val="nil"/>
          <w:between w:val="nil"/>
        </w:pBdr>
        <w:rPr>
          <w:rFonts w:eastAsia="Palatino Linotype" w:cs="Palatino Linotype"/>
          <w:b/>
          <w:bCs/>
          <w:color w:val="000000"/>
          <w:szCs w:val="24"/>
          <w:u w:val="single"/>
          <w:lang w:val="es-ES_tradnl"/>
        </w:rPr>
      </w:pPr>
      <w:r w:rsidRPr="007F2BFB">
        <w:rPr>
          <w:rFonts w:eastAsia="Palatino Linotype" w:cs="Palatino Linotype"/>
          <w:b/>
          <w:bCs/>
          <w:color w:val="000000"/>
          <w:szCs w:val="24"/>
          <w:u w:val="single"/>
          <w:lang w:val="es-ES_tradnl"/>
        </w:rPr>
        <w:t>DE LA VERSIÓN PÚBLICA</w:t>
      </w:r>
    </w:p>
    <w:p w14:paraId="42ACECC8" w14:textId="77777777" w:rsidR="00906D5E" w:rsidRPr="007F2BFB" w:rsidRDefault="00906D5E" w:rsidP="00906D5E">
      <w:pPr>
        <w:rPr>
          <w:rFonts w:eastAsia="Palatino Linotype" w:cs="Palatino Linotype"/>
          <w:szCs w:val="24"/>
          <w:lang w:val="es-ES_tradnl"/>
        </w:rPr>
      </w:pPr>
      <w:r w:rsidRPr="007F2BFB">
        <w:rPr>
          <w:rFonts w:eastAsia="Palatino Linotype" w:cs="Palatino Linotype"/>
          <w:szCs w:val="24"/>
          <w:lang w:val="es-ES_tradnl"/>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7F047C5C" w14:textId="77777777" w:rsidR="00906D5E" w:rsidRPr="007F2BFB" w:rsidRDefault="00906D5E" w:rsidP="00906D5E">
      <w:pPr>
        <w:rPr>
          <w:rFonts w:eastAsia="Palatino Linotype" w:cs="Palatino Linotype"/>
          <w:szCs w:val="24"/>
          <w:lang w:val="es-ES_tradnl"/>
        </w:rPr>
      </w:pPr>
    </w:p>
    <w:p w14:paraId="6A23CF1A"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b/>
          <w:i/>
          <w:color w:val="000000"/>
          <w:sz w:val="22"/>
          <w:szCs w:val="24"/>
          <w:lang w:val="es-ES_tradnl"/>
        </w:rPr>
        <w:t>Artículo 3.</w:t>
      </w:r>
      <w:r w:rsidRPr="007F2BFB">
        <w:rPr>
          <w:rFonts w:eastAsia="Palatino Linotype" w:cs="Palatino Linotype"/>
          <w:i/>
          <w:color w:val="000000"/>
          <w:sz w:val="22"/>
          <w:szCs w:val="24"/>
          <w:lang w:val="es-ES_tradnl"/>
        </w:rPr>
        <w:t xml:space="preserve"> Para los efectos de la presente Ley se entenderá por:</w:t>
      </w:r>
    </w:p>
    <w:p w14:paraId="7ACD180C"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i/>
          <w:color w:val="000000"/>
          <w:sz w:val="22"/>
          <w:szCs w:val="24"/>
          <w:lang w:val="es-ES_tradnl"/>
        </w:rPr>
        <w:t>(…)</w:t>
      </w:r>
    </w:p>
    <w:p w14:paraId="29206B03"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b/>
          <w:i/>
          <w:color w:val="000000"/>
          <w:sz w:val="22"/>
          <w:szCs w:val="24"/>
          <w:lang w:val="es-ES_tradnl"/>
        </w:rPr>
        <w:lastRenderedPageBreak/>
        <w:t>IX. Datos personales:</w:t>
      </w:r>
      <w:r w:rsidRPr="007F2BFB">
        <w:rPr>
          <w:rFonts w:eastAsia="Palatino Linotype" w:cs="Palatino Linotype"/>
          <w:i/>
          <w:color w:val="000000"/>
          <w:sz w:val="22"/>
          <w:szCs w:val="24"/>
          <w:lang w:val="es-ES_tradnl"/>
        </w:rPr>
        <w:t xml:space="preserve"> La información concerniente a una persona, identificada o identificable según lo dispuesto por la Ley de Protección de Datos Personales del Estado de México; </w:t>
      </w:r>
    </w:p>
    <w:p w14:paraId="5BB6263C"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b/>
          <w:i/>
          <w:color w:val="000000"/>
          <w:sz w:val="22"/>
          <w:szCs w:val="24"/>
          <w:lang w:val="es-ES_tradnl"/>
        </w:rPr>
        <w:t>XX.</w:t>
      </w:r>
      <w:r w:rsidRPr="007F2BFB">
        <w:rPr>
          <w:rFonts w:eastAsia="Palatino Linotype" w:cs="Palatino Linotype"/>
          <w:i/>
          <w:color w:val="000000"/>
          <w:sz w:val="22"/>
          <w:szCs w:val="24"/>
          <w:lang w:val="es-ES_tradnl"/>
        </w:rPr>
        <w:t xml:space="preserve"> </w:t>
      </w:r>
      <w:r w:rsidRPr="007F2BFB">
        <w:rPr>
          <w:rFonts w:eastAsia="Palatino Linotype" w:cs="Palatino Linotype"/>
          <w:b/>
          <w:i/>
          <w:color w:val="000000"/>
          <w:sz w:val="22"/>
          <w:szCs w:val="24"/>
          <w:lang w:val="es-ES_tradnl"/>
        </w:rPr>
        <w:t>Información clasificada:</w:t>
      </w:r>
      <w:r w:rsidRPr="007F2BFB">
        <w:rPr>
          <w:rFonts w:eastAsia="Palatino Linotype" w:cs="Palatino Linotype"/>
          <w:i/>
          <w:color w:val="000000"/>
          <w:sz w:val="22"/>
          <w:szCs w:val="24"/>
          <w:lang w:val="es-ES_tradnl"/>
        </w:rPr>
        <w:t xml:space="preserve"> Aquella considerada por la presente Ley como reservada o confidencial;</w:t>
      </w:r>
    </w:p>
    <w:p w14:paraId="75E5A4F5"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b/>
          <w:i/>
          <w:color w:val="000000"/>
          <w:sz w:val="22"/>
          <w:szCs w:val="24"/>
          <w:lang w:val="es-ES_tradnl"/>
        </w:rPr>
        <w:t>XXI.</w:t>
      </w:r>
      <w:r w:rsidRPr="007F2BFB">
        <w:rPr>
          <w:rFonts w:eastAsia="Palatino Linotype" w:cs="Palatino Linotype"/>
          <w:i/>
          <w:color w:val="000000"/>
          <w:sz w:val="22"/>
          <w:szCs w:val="24"/>
          <w:lang w:val="es-ES_tradnl"/>
        </w:rPr>
        <w:t xml:space="preserve"> </w:t>
      </w:r>
      <w:r w:rsidRPr="007F2BFB">
        <w:rPr>
          <w:rFonts w:eastAsia="Palatino Linotype" w:cs="Palatino Linotype"/>
          <w:b/>
          <w:i/>
          <w:color w:val="000000"/>
          <w:sz w:val="22"/>
          <w:szCs w:val="24"/>
          <w:lang w:val="es-ES_tradnl"/>
        </w:rPr>
        <w:t>Información confidencial:</w:t>
      </w:r>
      <w:r w:rsidRPr="007F2BFB">
        <w:rPr>
          <w:rFonts w:eastAsia="Palatino Linotype" w:cs="Palatino Linotype"/>
          <w:i/>
          <w:color w:val="000000"/>
          <w:sz w:val="22"/>
          <w:szCs w:val="24"/>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5F6510E"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b/>
          <w:i/>
          <w:color w:val="000000"/>
          <w:sz w:val="22"/>
          <w:szCs w:val="24"/>
          <w:lang w:val="es-ES_tradnl"/>
        </w:rPr>
        <w:t>…</w:t>
      </w:r>
    </w:p>
    <w:p w14:paraId="559037EA"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b/>
          <w:i/>
          <w:color w:val="000000"/>
          <w:sz w:val="22"/>
          <w:szCs w:val="24"/>
          <w:lang w:val="es-ES_tradnl"/>
        </w:rPr>
        <w:t>XLV.</w:t>
      </w:r>
      <w:r w:rsidRPr="007F2BFB">
        <w:rPr>
          <w:rFonts w:eastAsia="Palatino Linotype" w:cs="Palatino Linotype"/>
          <w:i/>
          <w:color w:val="000000"/>
          <w:sz w:val="22"/>
          <w:szCs w:val="24"/>
          <w:lang w:val="es-ES_tradnl"/>
        </w:rPr>
        <w:t xml:space="preserve"> </w:t>
      </w:r>
      <w:r w:rsidRPr="007F2BFB">
        <w:rPr>
          <w:rFonts w:eastAsia="Palatino Linotype" w:cs="Palatino Linotype"/>
          <w:b/>
          <w:i/>
          <w:color w:val="000000"/>
          <w:sz w:val="22"/>
          <w:szCs w:val="24"/>
          <w:lang w:val="es-ES_tradnl"/>
        </w:rPr>
        <w:t>Versión pública:</w:t>
      </w:r>
      <w:r w:rsidRPr="007F2BFB">
        <w:rPr>
          <w:rFonts w:eastAsia="Palatino Linotype" w:cs="Palatino Linotype"/>
          <w:i/>
          <w:color w:val="000000"/>
          <w:sz w:val="22"/>
          <w:szCs w:val="24"/>
          <w:lang w:val="es-ES_tradnl"/>
        </w:rPr>
        <w:t xml:space="preserve"> Documento en el que se elimine, suprime o borra la información clasificada como reservada o confidencial para permitir su acceso.</w:t>
      </w:r>
    </w:p>
    <w:p w14:paraId="18BDDDD5"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i/>
          <w:color w:val="000000"/>
          <w:sz w:val="22"/>
          <w:szCs w:val="24"/>
          <w:lang w:val="es-ES_tradnl"/>
        </w:rPr>
        <w:t>(…)</w:t>
      </w:r>
    </w:p>
    <w:p w14:paraId="46F3F557"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1817F6F4"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b/>
          <w:i/>
          <w:color w:val="000000"/>
          <w:sz w:val="22"/>
          <w:szCs w:val="24"/>
          <w:lang w:val="es-ES_tradnl"/>
        </w:rPr>
        <w:t xml:space="preserve">Artículo 91. </w:t>
      </w:r>
      <w:r w:rsidRPr="007F2BFB">
        <w:rPr>
          <w:rFonts w:eastAsia="Palatino Linotype" w:cs="Palatino Linotype"/>
          <w:i/>
          <w:color w:val="000000"/>
          <w:sz w:val="22"/>
          <w:szCs w:val="24"/>
          <w:lang w:val="es-ES_tradnl"/>
        </w:rPr>
        <w:t>El acceso a la información pública será restringido excepcionalmente, cuando ésta sea clasificada como reservada o confidencial.</w:t>
      </w:r>
    </w:p>
    <w:p w14:paraId="6A69BB24"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753D3F5F"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b/>
          <w:i/>
          <w:color w:val="000000"/>
          <w:sz w:val="22"/>
          <w:szCs w:val="24"/>
          <w:lang w:val="es-ES_tradnl"/>
        </w:rPr>
        <w:t>Artículo 132.</w:t>
      </w:r>
      <w:r w:rsidRPr="007F2BFB">
        <w:rPr>
          <w:rFonts w:eastAsia="Palatino Linotype" w:cs="Palatino Linotype"/>
          <w:i/>
          <w:color w:val="000000"/>
          <w:sz w:val="22"/>
          <w:szCs w:val="24"/>
          <w:lang w:val="es-ES_tradnl"/>
        </w:rPr>
        <w:t xml:space="preserve"> </w:t>
      </w:r>
      <w:r w:rsidRPr="007F2BFB">
        <w:rPr>
          <w:rFonts w:eastAsia="Palatino Linotype" w:cs="Palatino Linotype"/>
          <w:i/>
          <w:color w:val="000000"/>
          <w:sz w:val="22"/>
          <w:szCs w:val="24"/>
          <w:u w:val="single"/>
          <w:lang w:val="es-ES_tradnl"/>
        </w:rPr>
        <w:t>La clasificación de la información se llevará a cabo en el momento en que</w:t>
      </w:r>
      <w:r w:rsidRPr="007F2BFB">
        <w:rPr>
          <w:rFonts w:eastAsia="Palatino Linotype" w:cs="Palatino Linotype"/>
          <w:i/>
          <w:color w:val="000000"/>
          <w:sz w:val="22"/>
          <w:szCs w:val="24"/>
          <w:lang w:val="es-ES_tradnl"/>
        </w:rPr>
        <w:t>:</w:t>
      </w:r>
    </w:p>
    <w:p w14:paraId="49B523E9"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b/>
          <w:i/>
          <w:color w:val="000000"/>
          <w:sz w:val="22"/>
          <w:szCs w:val="24"/>
          <w:lang w:val="es-ES_tradnl"/>
        </w:rPr>
        <w:t>I.</w:t>
      </w:r>
      <w:r w:rsidRPr="007F2BFB">
        <w:rPr>
          <w:rFonts w:eastAsia="Palatino Linotype" w:cs="Palatino Linotype"/>
          <w:i/>
          <w:color w:val="000000"/>
          <w:sz w:val="22"/>
          <w:szCs w:val="24"/>
          <w:lang w:val="es-ES_tradnl"/>
        </w:rPr>
        <w:t xml:space="preserve"> Se reciba una solicitud de acceso a la información;</w:t>
      </w:r>
    </w:p>
    <w:p w14:paraId="452F79FC"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b/>
          <w:i/>
          <w:color w:val="000000"/>
          <w:sz w:val="22"/>
          <w:szCs w:val="24"/>
          <w:lang w:val="es-ES_tradnl"/>
        </w:rPr>
        <w:t>II.</w:t>
      </w:r>
      <w:r w:rsidRPr="007F2BFB">
        <w:rPr>
          <w:rFonts w:eastAsia="Palatino Linotype" w:cs="Palatino Linotype"/>
          <w:i/>
          <w:color w:val="000000"/>
          <w:sz w:val="22"/>
          <w:szCs w:val="24"/>
          <w:lang w:val="es-ES_tradnl"/>
        </w:rPr>
        <w:t xml:space="preserve"> </w:t>
      </w:r>
      <w:r w:rsidRPr="007F2BFB">
        <w:rPr>
          <w:rFonts w:eastAsia="Palatino Linotype" w:cs="Palatino Linotype"/>
          <w:i/>
          <w:color w:val="000000"/>
          <w:sz w:val="22"/>
          <w:szCs w:val="24"/>
          <w:u w:val="single"/>
          <w:lang w:val="es-ES_tradnl"/>
        </w:rPr>
        <w:t>Se determine mediante resolución de autoridad competente; o</w:t>
      </w:r>
    </w:p>
    <w:p w14:paraId="4967984E"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lang w:val="es-ES_tradnl"/>
        </w:rPr>
      </w:pPr>
      <w:r w:rsidRPr="007F2BFB">
        <w:rPr>
          <w:rFonts w:eastAsia="Palatino Linotype" w:cs="Palatino Linotype"/>
          <w:b/>
          <w:i/>
          <w:color w:val="000000"/>
          <w:sz w:val="22"/>
          <w:szCs w:val="24"/>
          <w:lang w:val="es-ES_tradnl"/>
        </w:rPr>
        <w:t>III.</w:t>
      </w:r>
      <w:r w:rsidRPr="007F2BFB">
        <w:rPr>
          <w:rFonts w:eastAsia="Palatino Linotype" w:cs="Palatino Linotype"/>
          <w:i/>
          <w:color w:val="000000"/>
          <w:sz w:val="22"/>
          <w:szCs w:val="24"/>
          <w:lang w:val="es-ES_tradnl"/>
        </w:rPr>
        <w:t xml:space="preserve"> </w:t>
      </w:r>
      <w:r w:rsidRPr="007F2BFB">
        <w:rPr>
          <w:rFonts w:eastAsia="Palatino Linotype" w:cs="Palatino Linotype"/>
          <w:i/>
          <w:color w:val="000000"/>
          <w:sz w:val="22"/>
          <w:szCs w:val="24"/>
          <w:u w:val="single"/>
          <w:lang w:val="es-ES_tradnl"/>
        </w:rPr>
        <w:t>Se generen versiones públicas para dar cumplimiento a las obligaciones de transparencia previstas en esta Ley.</w:t>
      </w:r>
    </w:p>
    <w:p w14:paraId="264AC76C"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i/>
          <w:color w:val="000000"/>
          <w:sz w:val="22"/>
          <w:szCs w:val="24"/>
          <w:lang w:val="es-ES_tradnl"/>
        </w:rPr>
        <w:t>(…)</w:t>
      </w:r>
    </w:p>
    <w:p w14:paraId="1DD140F8" w14:textId="77777777" w:rsidR="00906D5E" w:rsidRPr="007F2BFB" w:rsidRDefault="00906D5E" w:rsidP="00906D5E">
      <w:pPr>
        <w:rPr>
          <w:rFonts w:eastAsia="Palatino Linotype" w:cs="Palatino Linotype"/>
          <w:i/>
          <w:szCs w:val="24"/>
          <w:lang w:val="es-ES_tradnl"/>
        </w:rPr>
      </w:pPr>
    </w:p>
    <w:p w14:paraId="7FB62F8C" w14:textId="77777777" w:rsidR="00906D5E" w:rsidRPr="007F2BFB" w:rsidRDefault="00906D5E" w:rsidP="00906D5E">
      <w:pPr>
        <w:rPr>
          <w:rFonts w:eastAsia="Palatino Linotype" w:cs="Palatino Linotype"/>
          <w:szCs w:val="24"/>
          <w:lang w:val="es-ES_tradnl"/>
        </w:rPr>
      </w:pPr>
      <w:r w:rsidRPr="007F2BFB">
        <w:rPr>
          <w:rFonts w:eastAsia="Palatino Linotype" w:cs="Palatino Linotype"/>
          <w:szCs w:val="24"/>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B4B1CAD" w14:textId="77777777" w:rsidR="00906D5E" w:rsidRPr="007F2BFB" w:rsidRDefault="00906D5E" w:rsidP="00906D5E">
      <w:pPr>
        <w:rPr>
          <w:rFonts w:eastAsia="Palatino Linotype" w:cs="Palatino Linotype"/>
          <w:szCs w:val="24"/>
          <w:lang w:val="es-ES_tradnl"/>
        </w:rPr>
      </w:pPr>
    </w:p>
    <w:p w14:paraId="5B97D46A" w14:textId="77777777" w:rsidR="00906D5E" w:rsidRPr="007F2BFB" w:rsidRDefault="00906D5E" w:rsidP="00906D5E">
      <w:pPr>
        <w:rPr>
          <w:rFonts w:eastAsia="Palatino Linotype" w:cs="Palatino Linotype"/>
          <w:szCs w:val="24"/>
          <w:lang w:val="es-ES_tradnl"/>
        </w:rPr>
      </w:pPr>
      <w:r w:rsidRPr="007F2BFB">
        <w:rPr>
          <w:rFonts w:eastAsia="Palatino Linotype" w:cs="Palatino Linotype"/>
          <w:szCs w:val="24"/>
          <w:lang w:val="es-ES_tradnl"/>
        </w:rPr>
        <w:t xml:space="preserve">Por otro lado, los </w:t>
      </w:r>
      <w:r w:rsidRPr="007F2BFB">
        <w:rPr>
          <w:rFonts w:eastAsia="Palatino Linotype" w:cs="Palatino Linotype"/>
          <w:i/>
          <w:szCs w:val="24"/>
          <w:lang w:val="es-ES_tradnl"/>
        </w:rPr>
        <w:t>Lineamientos Generales en Materia de Clasificación y Desclasificación de la Información, así como para la elaboración de Versiones Públicas</w:t>
      </w:r>
      <w:r w:rsidRPr="007F2BFB">
        <w:rPr>
          <w:rFonts w:eastAsia="Palatino Linotype" w:cs="Palatino Linotype"/>
          <w:szCs w:val="24"/>
          <w:lang w:val="es-ES_tradnl"/>
        </w:rPr>
        <w:t xml:space="preserve">, emitidos por el Consejo Nacional del Sistema Nacional de Transparencia, Acceso a la Información Pública y Protección de Datos Personales, publicados en el Diario Oficial de la Federación el día </w:t>
      </w:r>
      <w:r w:rsidRPr="007F2BFB">
        <w:rPr>
          <w:rFonts w:eastAsia="Palatino Linotype" w:cs="Palatino Linotype"/>
          <w:szCs w:val="24"/>
          <w:lang w:val="es-ES_tradnl"/>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ABCCFDB" w14:textId="77777777" w:rsidR="00906D5E" w:rsidRPr="007F2BFB" w:rsidRDefault="00906D5E" w:rsidP="00906D5E">
      <w:pPr>
        <w:rPr>
          <w:rFonts w:eastAsia="Palatino Linotype" w:cs="Palatino Linotype"/>
          <w:szCs w:val="24"/>
          <w:lang w:val="es-ES_tradnl"/>
        </w:rPr>
      </w:pPr>
    </w:p>
    <w:p w14:paraId="687EED3B" w14:textId="77777777" w:rsidR="00906D5E" w:rsidRPr="007F2BFB" w:rsidRDefault="00906D5E" w:rsidP="00906D5E">
      <w:pPr>
        <w:rPr>
          <w:rFonts w:eastAsia="Palatino Linotype" w:cs="Palatino Linotype"/>
          <w:szCs w:val="24"/>
          <w:lang w:val="es-ES_tradnl"/>
        </w:rPr>
      </w:pPr>
      <w:r w:rsidRPr="007F2BFB">
        <w:rPr>
          <w:rFonts w:eastAsia="Palatino Linotype" w:cs="Palatino Linotype"/>
          <w:szCs w:val="24"/>
          <w:lang w:val="es-ES_tradnl"/>
        </w:rPr>
        <w:t>Entorno a lo que aquí nos interesa, los Lineamientos Quincuagésimo sexto, Quincuagésimo séptimo y Quincuagésimo octavo, establecen lo siguiente:</w:t>
      </w:r>
    </w:p>
    <w:p w14:paraId="685FE71E" w14:textId="77777777" w:rsidR="00906D5E" w:rsidRPr="007F2BFB" w:rsidRDefault="00906D5E" w:rsidP="00906D5E">
      <w:pPr>
        <w:rPr>
          <w:rFonts w:eastAsia="Palatino Linotype" w:cs="Palatino Linotype"/>
          <w:lang w:val="es-ES_tradnl"/>
        </w:rPr>
      </w:pPr>
    </w:p>
    <w:p w14:paraId="42325F50"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b/>
          <w:i/>
          <w:color w:val="000000"/>
          <w:sz w:val="22"/>
          <w:szCs w:val="24"/>
          <w:lang w:val="es-ES_tradnl"/>
        </w:rPr>
        <w:t>Quincuagésimo sexto.</w:t>
      </w:r>
      <w:r w:rsidRPr="007F2BFB">
        <w:rPr>
          <w:rFonts w:eastAsia="Palatino Linotype" w:cs="Palatino Linotype"/>
          <w:i/>
          <w:color w:val="000000"/>
          <w:sz w:val="22"/>
          <w:szCs w:val="24"/>
          <w:lang w:val="es-ES_tradnl"/>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17F4BBE"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2B897D09"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b/>
          <w:i/>
          <w:color w:val="000000"/>
          <w:sz w:val="22"/>
          <w:szCs w:val="24"/>
          <w:lang w:val="es-ES_tradnl"/>
        </w:rPr>
        <w:t>Quincuagésimo séptimo.</w:t>
      </w:r>
      <w:r w:rsidRPr="007F2BFB">
        <w:rPr>
          <w:rFonts w:eastAsia="Palatino Linotype" w:cs="Palatino Linotype"/>
          <w:i/>
          <w:color w:val="000000"/>
          <w:sz w:val="22"/>
          <w:szCs w:val="24"/>
          <w:lang w:val="es-ES_tradnl"/>
        </w:rPr>
        <w:t xml:space="preserve"> Se considera, en principio, como información pública y no podrá omitirse de las versiones públicas la siguiente:</w:t>
      </w:r>
    </w:p>
    <w:p w14:paraId="548E80E9"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i/>
          <w:color w:val="000000"/>
          <w:sz w:val="22"/>
          <w:szCs w:val="24"/>
          <w:lang w:val="es-ES_tradnl"/>
        </w:rPr>
        <w:t xml:space="preserve"> </w:t>
      </w:r>
    </w:p>
    <w:p w14:paraId="79F43EC9"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i/>
          <w:color w:val="000000"/>
          <w:sz w:val="22"/>
          <w:szCs w:val="24"/>
          <w:lang w:val="es-ES_tradnl"/>
        </w:rPr>
        <w:t xml:space="preserve">I. La relativa a las Obligaciones de Transparencia que contempla el Título V de la Ley General y las demás disposiciones legales aplicables; </w:t>
      </w:r>
    </w:p>
    <w:p w14:paraId="2A19A48D"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i/>
          <w:color w:val="000000"/>
          <w:sz w:val="22"/>
          <w:szCs w:val="24"/>
          <w:lang w:val="es-ES_tradnl"/>
        </w:rPr>
        <w:t xml:space="preserve">II. El nombre de los servidores públicos en los documentos, y sus firmas autógrafas, cuando sean utilizados en el ejercicio de las facultades conferidas para el desempeño del servicio público, y </w:t>
      </w:r>
    </w:p>
    <w:p w14:paraId="34CA6EB2"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i/>
          <w:color w:val="000000"/>
          <w:sz w:val="22"/>
          <w:szCs w:val="24"/>
          <w:lang w:val="es-ES_tradnl"/>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505625A"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4A9AFFAB"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i/>
          <w:color w:val="000000"/>
          <w:sz w:val="22"/>
          <w:szCs w:val="24"/>
          <w:lang w:val="es-ES_tradnl"/>
        </w:rPr>
        <w:t xml:space="preserve">Lo anterior, siempre y cuando no se acredite alguna causal de clasificación, prevista en las leyes o en los tratados internacionales suscritos por el Estado mexicano. </w:t>
      </w:r>
    </w:p>
    <w:p w14:paraId="374F2F52"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73D71B5A" w14:textId="77777777" w:rsidR="00906D5E" w:rsidRPr="007F2BFB"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F2BFB">
        <w:rPr>
          <w:rFonts w:eastAsia="Palatino Linotype" w:cs="Palatino Linotype"/>
          <w:b/>
          <w:i/>
          <w:color w:val="000000"/>
          <w:sz w:val="22"/>
          <w:szCs w:val="24"/>
          <w:lang w:val="es-ES_tradnl"/>
        </w:rPr>
        <w:t>Quincuagésimo octavo.</w:t>
      </w:r>
      <w:r w:rsidRPr="007F2BFB">
        <w:rPr>
          <w:rFonts w:eastAsia="Palatino Linotype" w:cs="Palatino Linotype"/>
          <w:i/>
          <w:color w:val="000000"/>
          <w:sz w:val="22"/>
          <w:szCs w:val="24"/>
          <w:lang w:val="es-ES_tradnl"/>
        </w:rPr>
        <w:t xml:space="preserve"> Los sujetos obligados garantizarán que los sistemas o medios empleados para eliminar la información en las versiones públicas no permitan la recuperación o visualización de la misma.</w:t>
      </w:r>
    </w:p>
    <w:p w14:paraId="1E413F3D" w14:textId="77777777" w:rsidR="00906D5E" w:rsidRPr="007F2BFB" w:rsidRDefault="00906D5E" w:rsidP="00906D5E">
      <w:pPr>
        <w:rPr>
          <w:rFonts w:eastAsia="Palatino Linotype" w:cs="Palatino Linotype"/>
          <w:i/>
          <w:szCs w:val="24"/>
          <w:lang w:val="es-ES_tradnl"/>
        </w:rPr>
      </w:pPr>
    </w:p>
    <w:p w14:paraId="4823BE3B" w14:textId="77777777" w:rsidR="00906D5E" w:rsidRPr="007F2BFB" w:rsidRDefault="00906D5E" w:rsidP="00906D5E">
      <w:pPr>
        <w:rPr>
          <w:rFonts w:eastAsia="Palatino Linotype" w:cs="Palatino Linotype"/>
          <w:szCs w:val="24"/>
          <w:lang w:val="es-ES_tradnl"/>
        </w:rPr>
      </w:pPr>
      <w:r w:rsidRPr="007F2BFB">
        <w:rPr>
          <w:rFonts w:eastAsia="Palatino Linotype" w:cs="Palatino Linotype"/>
          <w:szCs w:val="24"/>
          <w:lang w:val="es-ES_tradnl"/>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1E45CAAE" w14:textId="77777777" w:rsidR="00906D5E" w:rsidRPr="007F2BFB" w:rsidRDefault="00906D5E" w:rsidP="00906D5E">
      <w:pPr>
        <w:rPr>
          <w:rFonts w:eastAsia="Palatino Linotype" w:cs="Palatino Linotype"/>
          <w:szCs w:val="24"/>
          <w:lang w:val="es-ES_tradnl"/>
        </w:rPr>
      </w:pPr>
    </w:p>
    <w:p w14:paraId="767D489A" w14:textId="77777777" w:rsidR="00906D5E" w:rsidRPr="007F2BFB" w:rsidRDefault="00906D5E" w:rsidP="00906D5E">
      <w:pPr>
        <w:rPr>
          <w:rFonts w:eastAsia="Palatino Linotype" w:cs="Palatino Linotype"/>
          <w:szCs w:val="24"/>
          <w:lang w:val="es-ES_tradnl"/>
        </w:rPr>
      </w:pPr>
      <w:r w:rsidRPr="007F2BFB">
        <w:rPr>
          <w:rFonts w:eastAsia="Palatino Linotype" w:cs="Palatino Linotype"/>
          <w:szCs w:val="24"/>
          <w:lang w:val="es-ES_tradnl"/>
        </w:rPr>
        <w:t>Por lo que respecta al Acuerdo del Comité de Transparencia que sustente la versión pública de la documentación a entregar, deberá ser notificado mediante el SAIMEX.</w:t>
      </w:r>
    </w:p>
    <w:p w14:paraId="3F574284" w14:textId="77777777" w:rsidR="00906D5E" w:rsidRPr="007F2BFB" w:rsidRDefault="00906D5E" w:rsidP="00906D5E">
      <w:pPr>
        <w:rPr>
          <w:rFonts w:eastAsia="Palatino Linotype" w:cs="Palatino Linotype"/>
          <w:szCs w:val="24"/>
          <w:lang w:val="es-ES_tradnl"/>
        </w:rPr>
      </w:pPr>
    </w:p>
    <w:p w14:paraId="119FA47D" w14:textId="77777777" w:rsidR="00906D5E" w:rsidRPr="00906D5E" w:rsidRDefault="00906D5E" w:rsidP="00906D5E">
      <w:pPr>
        <w:rPr>
          <w:szCs w:val="24"/>
          <w:lang w:val="es-ES_tradnl"/>
        </w:rPr>
      </w:pPr>
      <w:r w:rsidRPr="007F2BFB">
        <w:rPr>
          <w:rFonts w:eastAsia="Palatino Linotype" w:cs="Palatino Linotype"/>
          <w:color w:val="000000"/>
          <w:szCs w:val="24"/>
          <w:lang w:val="es-ES_tradnl"/>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57AC01B5" w14:textId="6F0C8874" w:rsidR="00CA7EA0" w:rsidRDefault="00CA7EA0" w:rsidP="00CA7EA0">
      <w:pPr>
        <w:pBdr>
          <w:top w:val="nil"/>
          <w:left w:val="nil"/>
          <w:bottom w:val="nil"/>
          <w:right w:val="nil"/>
          <w:between w:val="nil"/>
        </w:pBdr>
        <w:rPr>
          <w:rFonts w:eastAsia="Palatino Linotype" w:cs="Palatino Linotype"/>
          <w:color w:val="000000"/>
          <w:szCs w:val="24"/>
          <w:lang w:val="es-ES_tradnl"/>
        </w:rPr>
      </w:pPr>
    </w:p>
    <w:p w14:paraId="7CCA6EDE" w14:textId="4406CA06"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Así, con fundamento en lo prescrito en los artículos 5, </w:t>
      </w:r>
      <w:r w:rsidR="00210C81" w:rsidRPr="00875A72">
        <w:rPr>
          <w:rFonts w:eastAsia="Palatino Linotype" w:cs="Palatino Linotype"/>
          <w:color w:val="000000"/>
          <w:szCs w:val="24"/>
          <w:lang w:val="es-ES_tradnl"/>
        </w:rPr>
        <w:t>trigésimo</w:t>
      </w:r>
      <w:r w:rsidRPr="00875A72">
        <w:rPr>
          <w:rFonts w:eastAsia="Palatino Linotype" w:cs="Palatino Linotype"/>
          <w:color w:val="000000"/>
          <w:szCs w:val="24"/>
          <w:lang w:val="es-ES_tradnl"/>
        </w:rPr>
        <w:t xml:space="preserve">, </w:t>
      </w:r>
      <w:r w:rsidR="00210C81" w:rsidRPr="00875A72">
        <w:rPr>
          <w:rFonts w:eastAsia="Palatino Linotype" w:cs="Palatino Linotype"/>
          <w:color w:val="000000"/>
          <w:szCs w:val="24"/>
          <w:lang w:val="es-ES_tradnl"/>
        </w:rPr>
        <w:t>trigésimo primero</w:t>
      </w:r>
      <w:r w:rsidRPr="00875A72">
        <w:rPr>
          <w:rFonts w:eastAsia="Palatino Linotype" w:cs="Palatino Linotype"/>
          <w:color w:val="000000"/>
          <w:szCs w:val="24"/>
          <w:lang w:val="es-ES_tradnl"/>
        </w:rPr>
        <w:t xml:space="preserve"> y </w:t>
      </w:r>
      <w:r w:rsidR="00210C81" w:rsidRPr="00875A72">
        <w:rPr>
          <w:rFonts w:eastAsia="Palatino Linotype" w:cs="Palatino Linotype"/>
          <w:color w:val="000000"/>
          <w:szCs w:val="24"/>
          <w:lang w:val="es-ES_tradnl"/>
        </w:rPr>
        <w:t>trigésimo segundo</w:t>
      </w:r>
      <w:r w:rsidRPr="00875A72">
        <w:rPr>
          <w:rFonts w:eastAsia="Palatino Linotype" w:cs="Palatino Linotype"/>
          <w:color w:val="000000"/>
          <w:szCs w:val="24"/>
          <w:lang w:val="es-ES_tradnl"/>
        </w:rPr>
        <w:t xml:space="preserve">, fracciones IV y V de la Constitución Política del Estado Libre y Soberano de México y los artículos 2, fracción II, 9, 29, 36, fracciones I y II, 176, 178, 179, </w:t>
      </w:r>
      <w:r w:rsidRPr="00875A72">
        <w:rPr>
          <w:rFonts w:eastAsia="Palatino Linotype" w:cs="Palatino Linotype"/>
          <w:color w:val="000000"/>
          <w:szCs w:val="24"/>
          <w:lang w:val="es-ES_tradnl"/>
        </w:rPr>
        <w:lastRenderedPageBreak/>
        <w:t>181, 185, fracción I, 186 y 188 de la Ley de Transparencia y Acceso a la Información Pública del Estado de México y Municipios, este Pleno:</w:t>
      </w:r>
    </w:p>
    <w:p w14:paraId="7D0C2CFC" w14:textId="7851FA6A" w:rsidR="00CA7EA0" w:rsidRPr="00875A72" w:rsidRDefault="00CA7EA0" w:rsidP="0057225A">
      <w:pPr>
        <w:pBdr>
          <w:top w:val="nil"/>
          <w:left w:val="nil"/>
          <w:bottom w:val="nil"/>
          <w:right w:val="nil"/>
          <w:between w:val="nil"/>
        </w:pBdr>
        <w:ind w:right="-8"/>
        <w:rPr>
          <w:rFonts w:eastAsia="Palatino Linotype" w:cs="Palatino Linotype"/>
          <w:color w:val="000000"/>
          <w:szCs w:val="24"/>
          <w:lang w:val="es-ES_tradnl"/>
        </w:rPr>
      </w:pPr>
    </w:p>
    <w:p w14:paraId="5726C6F1" w14:textId="77777777" w:rsidR="00CA7EA0" w:rsidRPr="00C5733C" w:rsidRDefault="00CA7EA0" w:rsidP="00CA7EA0">
      <w:pPr>
        <w:pBdr>
          <w:top w:val="nil"/>
          <w:left w:val="nil"/>
          <w:bottom w:val="nil"/>
          <w:right w:val="nil"/>
          <w:between w:val="nil"/>
        </w:pBdr>
        <w:jc w:val="center"/>
        <w:rPr>
          <w:rFonts w:eastAsia="Palatino Linotype" w:cs="Palatino Linotype"/>
          <w:b/>
          <w:color w:val="000000"/>
          <w:sz w:val="28"/>
          <w:szCs w:val="28"/>
          <w:lang w:val="es-ES_tradnl"/>
        </w:rPr>
      </w:pPr>
      <w:r w:rsidRPr="00C5733C">
        <w:rPr>
          <w:rFonts w:eastAsia="Palatino Linotype" w:cs="Palatino Linotype"/>
          <w:b/>
          <w:color w:val="000000"/>
          <w:sz w:val="28"/>
          <w:szCs w:val="28"/>
          <w:lang w:val="es-ES_tradnl"/>
        </w:rPr>
        <w:t>R E S U E L V E</w:t>
      </w:r>
    </w:p>
    <w:p w14:paraId="05AAEE16"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097C7000" w14:textId="519444CE"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
          <w:color w:val="000000"/>
          <w:szCs w:val="24"/>
          <w:lang w:val="es-ES_tradnl"/>
        </w:rPr>
        <w:t>PRIMERO.</w:t>
      </w:r>
      <w:r w:rsidRPr="00875A72">
        <w:rPr>
          <w:rFonts w:eastAsia="Palatino Linotype" w:cs="Palatino Linotype"/>
          <w:color w:val="000000"/>
          <w:szCs w:val="24"/>
          <w:lang w:val="es-ES_tradnl"/>
        </w:rPr>
        <w:t xml:space="preserve"> Resultan fundadas las razones o motivos de inconformidad hechos valer por el Recurrente</w:t>
      </w:r>
      <w:r w:rsidRPr="00875A72">
        <w:rPr>
          <w:rFonts w:eastAsia="Palatino Linotype" w:cs="Palatino Linotype"/>
          <w:b/>
          <w:color w:val="000000"/>
          <w:szCs w:val="24"/>
          <w:lang w:val="es-ES_tradnl"/>
        </w:rPr>
        <w:t>,</w:t>
      </w:r>
      <w:r w:rsidRPr="00875A72">
        <w:rPr>
          <w:rFonts w:eastAsia="Palatino Linotype" w:cs="Palatino Linotype"/>
          <w:color w:val="000000"/>
          <w:szCs w:val="24"/>
          <w:lang w:val="es-ES_tradnl"/>
        </w:rPr>
        <w:t xml:space="preserve"> en términos del </w:t>
      </w:r>
      <w:r w:rsidRPr="00875A72">
        <w:rPr>
          <w:rFonts w:eastAsia="Palatino Linotype" w:cs="Palatino Linotype"/>
          <w:b/>
          <w:color w:val="000000"/>
          <w:szCs w:val="24"/>
          <w:lang w:val="es-ES_tradnl"/>
        </w:rPr>
        <w:t xml:space="preserve">Considerando </w:t>
      </w:r>
      <w:r w:rsidR="001C5520">
        <w:rPr>
          <w:rFonts w:eastAsia="Palatino Linotype" w:cs="Palatino Linotype"/>
          <w:b/>
          <w:color w:val="000000"/>
          <w:szCs w:val="24"/>
          <w:lang w:val="es-ES_tradnl"/>
        </w:rPr>
        <w:t>CUAR</w:t>
      </w:r>
      <w:r w:rsidRPr="00875A72">
        <w:rPr>
          <w:rFonts w:eastAsia="Palatino Linotype" w:cs="Palatino Linotype"/>
          <w:b/>
          <w:color w:val="000000"/>
          <w:szCs w:val="24"/>
          <w:lang w:val="es-ES_tradnl"/>
        </w:rPr>
        <w:t xml:space="preserve">TO </w:t>
      </w:r>
      <w:r w:rsidRPr="00875A72">
        <w:rPr>
          <w:rFonts w:eastAsia="Palatino Linotype" w:cs="Palatino Linotype"/>
          <w:color w:val="000000"/>
          <w:szCs w:val="24"/>
          <w:lang w:val="es-ES_tradnl"/>
        </w:rPr>
        <w:t>de la presente resolución.</w:t>
      </w:r>
    </w:p>
    <w:p w14:paraId="05E177B6"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35BA2E13" w14:textId="2395BC3B"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
          <w:color w:val="000000"/>
          <w:szCs w:val="24"/>
          <w:lang w:val="es-ES_tradnl"/>
        </w:rPr>
        <w:t xml:space="preserve">SEGUNDO. </w:t>
      </w:r>
      <w:r w:rsidRPr="00875A72">
        <w:rPr>
          <w:rFonts w:eastAsia="Palatino Linotype" w:cs="Palatino Linotype"/>
          <w:color w:val="000000"/>
          <w:szCs w:val="24"/>
          <w:lang w:val="es-ES_tradnl"/>
        </w:rPr>
        <w:t>Se</w:t>
      </w:r>
      <w:r w:rsidRPr="00875A72">
        <w:rPr>
          <w:rFonts w:eastAsia="Palatino Linotype" w:cs="Palatino Linotype"/>
          <w:b/>
          <w:color w:val="000000"/>
          <w:szCs w:val="24"/>
          <w:lang w:val="es-ES_tradnl"/>
        </w:rPr>
        <w:t xml:space="preserve"> ORDENA </w:t>
      </w:r>
      <w:r w:rsidRPr="00875A72">
        <w:rPr>
          <w:rFonts w:eastAsia="Palatino Linotype" w:cs="Palatino Linotype"/>
          <w:color w:val="000000"/>
          <w:szCs w:val="24"/>
          <w:lang w:val="es-ES_tradnl"/>
        </w:rPr>
        <w:t>al Sujeto Obligado que</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 xml:space="preserve">atienda la solicitud de información </w:t>
      </w:r>
      <w:r w:rsidR="00221BFD" w:rsidRPr="00221BFD">
        <w:rPr>
          <w:rFonts w:eastAsia="Palatino Linotype" w:cs="Palatino Linotype"/>
          <w:b/>
          <w:color w:val="000000"/>
          <w:szCs w:val="24"/>
          <w:lang w:val="es-ES_tradnl"/>
        </w:rPr>
        <w:t>00453/ECATEPEC/IP/2022</w:t>
      </w:r>
      <w:r w:rsidRPr="00875A72">
        <w:rPr>
          <w:rFonts w:eastAsia="Palatino Linotype" w:cs="Palatino Linotype"/>
          <w:color w:val="000000"/>
          <w:szCs w:val="24"/>
          <w:lang w:val="es-ES_tradnl"/>
        </w:rPr>
        <w:t xml:space="preserve"> </w:t>
      </w:r>
      <w:r w:rsidR="00221BFD" w:rsidRPr="00875A72">
        <w:rPr>
          <w:rFonts w:eastAsia="Palatino Linotype" w:cs="Palatino Linotype"/>
          <w:color w:val="000000"/>
          <w:szCs w:val="24"/>
          <w:lang w:val="es-ES_tradnl"/>
        </w:rPr>
        <w:t xml:space="preserve">y haga entrega al Recurrente </w:t>
      </w:r>
      <w:r w:rsidRPr="00875A72">
        <w:rPr>
          <w:rFonts w:eastAsia="Palatino Linotype" w:cs="Palatino Linotype"/>
          <w:color w:val="000000"/>
          <w:szCs w:val="24"/>
          <w:lang w:val="es-ES_tradnl"/>
        </w:rPr>
        <w:t xml:space="preserve">en términos del </w:t>
      </w:r>
      <w:r w:rsidRPr="00875A72">
        <w:rPr>
          <w:rFonts w:eastAsia="Palatino Linotype" w:cs="Palatino Linotype"/>
          <w:b/>
          <w:color w:val="000000"/>
          <w:szCs w:val="24"/>
          <w:lang w:val="es-ES_tradnl"/>
        </w:rPr>
        <w:t xml:space="preserve">Considerando </w:t>
      </w:r>
      <w:r w:rsidR="001C5520">
        <w:rPr>
          <w:rFonts w:eastAsia="Palatino Linotype" w:cs="Palatino Linotype"/>
          <w:b/>
          <w:color w:val="000000"/>
          <w:szCs w:val="24"/>
          <w:lang w:val="es-ES_tradnl"/>
        </w:rPr>
        <w:t>CUAR</w:t>
      </w:r>
      <w:r w:rsidRPr="00875A72">
        <w:rPr>
          <w:rFonts w:eastAsia="Palatino Linotype" w:cs="Palatino Linotype"/>
          <w:b/>
          <w:color w:val="000000"/>
          <w:szCs w:val="24"/>
          <w:lang w:val="es-ES_tradnl"/>
        </w:rPr>
        <w:t xml:space="preserve">TO </w:t>
      </w:r>
      <w:r w:rsidRPr="00875A72">
        <w:rPr>
          <w:rFonts w:eastAsia="Palatino Linotype" w:cs="Palatino Linotype"/>
          <w:color w:val="000000"/>
          <w:szCs w:val="24"/>
          <w:lang w:val="es-ES_tradnl"/>
        </w:rPr>
        <w:t>de esta resolución</w:t>
      </w:r>
      <w:r w:rsidR="00221BFD">
        <w:rPr>
          <w:rFonts w:eastAsia="Palatino Linotype" w:cs="Palatino Linotype"/>
          <w:color w:val="000000"/>
          <w:szCs w:val="24"/>
          <w:lang w:val="es-ES_tradnl"/>
        </w:rPr>
        <w:t xml:space="preserve">, en versión pública de ser procedente y mediante el </w:t>
      </w:r>
      <w:r w:rsidRPr="00875A72">
        <w:rPr>
          <w:rFonts w:eastAsia="Palatino Linotype" w:cs="Palatino Linotype"/>
          <w:color w:val="000000"/>
          <w:szCs w:val="24"/>
          <w:lang w:val="es-ES_tradnl"/>
        </w:rPr>
        <w:t>Sistema de Acceso a la Información Mexiquense</w:t>
      </w:r>
      <w:r w:rsidR="008D2093" w:rsidRPr="00875A72">
        <w:rPr>
          <w:rFonts w:eastAsia="Palatino Linotype" w:cs="Palatino Linotype"/>
          <w:color w:val="000000"/>
          <w:szCs w:val="24"/>
          <w:lang w:val="es-ES_tradnl"/>
        </w:rPr>
        <w:t xml:space="preserve"> (SAIMEX)</w:t>
      </w:r>
      <w:r w:rsidRPr="00875A72">
        <w:rPr>
          <w:rFonts w:eastAsia="Palatino Linotype" w:cs="Palatino Linotype"/>
          <w:color w:val="000000"/>
          <w:szCs w:val="24"/>
          <w:lang w:val="es-ES_tradnl"/>
        </w:rPr>
        <w:t>, de lo</w:t>
      </w:r>
      <w:r w:rsidR="00221BFD">
        <w:rPr>
          <w:rFonts w:eastAsia="Palatino Linotype" w:cs="Palatino Linotype"/>
          <w:color w:val="000000"/>
          <w:szCs w:val="24"/>
          <w:lang w:val="es-ES_tradnl"/>
        </w:rPr>
        <w:t>s documentos actualizados al dieciocho de abril de dos mil veintidós</w:t>
      </w:r>
      <w:r w:rsidRPr="00875A72">
        <w:rPr>
          <w:rFonts w:eastAsia="Palatino Linotype" w:cs="Palatino Linotype"/>
          <w:color w:val="000000"/>
          <w:szCs w:val="24"/>
          <w:lang w:val="es-ES_tradnl"/>
        </w:rPr>
        <w:t xml:space="preserve"> </w:t>
      </w:r>
      <w:r w:rsidR="00221BFD">
        <w:rPr>
          <w:rFonts w:eastAsia="Palatino Linotype" w:cs="Palatino Linotype"/>
          <w:color w:val="000000"/>
          <w:szCs w:val="24"/>
          <w:lang w:val="es-ES_tradnl"/>
        </w:rPr>
        <w:t>en donde conste lo siguiente:</w:t>
      </w:r>
    </w:p>
    <w:p w14:paraId="42866824"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395613BB" w14:textId="5CC13C25" w:rsidR="00CA7EA0" w:rsidRDefault="00221BFD" w:rsidP="00906D5E">
      <w:pPr>
        <w:numPr>
          <w:ilvl w:val="0"/>
          <w:numId w:val="2"/>
        </w:numPr>
        <w:pBdr>
          <w:top w:val="nil"/>
          <w:left w:val="nil"/>
          <w:bottom w:val="nil"/>
          <w:right w:val="nil"/>
          <w:between w:val="nil"/>
        </w:pBdr>
        <w:spacing w:line="276" w:lineRule="auto"/>
        <w:ind w:left="851" w:hanging="567"/>
        <w:rPr>
          <w:rFonts w:eastAsia="Palatino Linotype" w:cs="Palatino Linotype"/>
          <w:i/>
          <w:iCs/>
          <w:color w:val="000000"/>
          <w:szCs w:val="24"/>
          <w:lang w:val="es-ES_tradnl"/>
        </w:rPr>
      </w:pPr>
      <w:r>
        <w:rPr>
          <w:rFonts w:eastAsia="Palatino Linotype" w:cs="Palatino Linotype"/>
          <w:i/>
          <w:iCs/>
          <w:color w:val="000000"/>
          <w:szCs w:val="24"/>
          <w:lang w:val="es-ES_tradnl"/>
        </w:rPr>
        <w:t>Padrón de proveedores y contratistas.</w:t>
      </w:r>
    </w:p>
    <w:p w14:paraId="7C2D41D6" w14:textId="4287EE1B" w:rsidR="00221BFD" w:rsidRDefault="00221BFD" w:rsidP="00906D5E">
      <w:pPr>
        <w:numPr>
          <w:ilvl w:val="0"/>
          <w:numId w:val="2"/>
        </w:numPr>
        <w:pBdr>
          <w:top w:val="nil"/>
          <w:left w:val="nil"/>
          <w:bottom w:val="nil"/>
          <w:right w:val="nil"/>
          <w:between w:val="nil"/>
        </w:pBdr>
        <w:spacing w:line="276" w:lineRule="auto"/>
        <w:ind w:left="851" w:hanging="567"/>
        <w:rPr>
          <w:rFonts w:eastAsia="Palatino Linotype" w:cs="Palatino Linotype"/>
          <w:i/>
          <w:iCs/>
          <w:color w:val="000000"/>
          <w:szCs w:val="24"/>
          <w:lang w:val="es-ES_tradnl"/>
        </w:rPr>
      </w:pPr>
      <w:r>
        <w:rPr>
          <w:rFonts w:eastAsia="Palatino Linotype" w:cs="Palatino Linotype"/>
          <w:i/>
          <w:iCs/>
          <w:color w:val="000000"/>
          <w:szCs w:val="24"/>
          <w:lang w:val="es-ES_tradnl"/>
        </w:rPr>
        <w:t>Monto de los adeudos contraídos con proveedores y contratistas.</w:t>
      </w:r>
    </w:p>
    <w:p w14:paraId="0BE6F96E" w14:textId="7EBD544A" w:rsidR="00221BFD" w:rsidRDefault="00221BFD" w:rsidP="00906D5E">
      <w:pPr>
        <w:numPr>
          <w:ilvl w:val="0"/>
          <w:numId w:val="2"/>
        </w:numPr>
        <w:pBdr>
          <w:top w:val="nil"/>
          <w:left w:val="nil"/>
          <w:bottom w:val="nil"/>
          <w:right w:val="nil"/>
          <w:between w:val="nil"/>
        </w:pBdr>
        <w:spacing w:line="276" w:lineRule="auto"/>
        <w:ind w:left="851" w:hanging="567"/>
        <w:rPr>
          <w:rFonts w:eastAsia="Palatino Linotype" w:cs="Palatino Linotype"/>
          <w:i/>
          <w:iCs/>
          <w:color w:val="000000"/>
          <w:szCs w:val="24"/>
          <w:lang w:val="es-ES_tradnl"/>
        </w:rPr>
      </w:pPr>
      <w:r>
        <w:rPr>
          <w:rFonts w:eastAsia="Palatino Linotype" w:cs="Palatino Linotype"/>
          <w:i/>
          <w:iCs/>
          <w:color w:val="000000"/>
          <w:szCs w:val="24"/>
          <w:lang w:val="es-ES_tradnl"/>
        </w:rPr>
        <w:t>Balanza de comprobación.</w:t>
      </w:r>
    </w:p>
    <w:p w14:paraId="4057843B" w14:textId="02FDFBFC" w:rsidR="00221BFD" w:rsidRPr="00875A72" w:rsidRDefault="00221BFD" w:rsidP="00906D5E">
      <w:pPr>
        <w:numPr>
          <w:ilvl w:val="0"/>
          <w:numId w:val="2"/>
        </w:numPr>
        <w:pBdr>
          <w:top w:val="nil"/>
          <w:left w:val="nil"/>
          <w:bottom w:val="nil"/>
          <w:right w:val="nil"/>
          <w:between w:val="nil"/>
        </w:pBdr>
        <w:spacing w:line="276" w:lineRule="auto"/>
        <w:ind w:left="851" w:hanging="567"/>
        <w:rPr>
          <w:rFonts w:eastAsia="Palatino Linotype" w:cs="Palatino Linotype"/>
          <w:i/>
          <w:iCs/>
          <w:color w:val="000000"/>
          <w:szCs w:val="24"/>
          <w:lang w:val="es-ES_tradnl"/>
        </w:rPr>
      </w:pPr>
      <w:r>
        <w:rPr>
          <w:rFonts w:eastAsia="Palatino Linotype" w:cs="Palatino Linotype"/>
          <w:i/>
          <w:iCs/>
          <w:color w:val="000000"/>
          <w:szCs w:val="24"/>
          <w:lang w:val="es-ES_tradnl"/>
        </w:rPr>
        <w:t>Estado de situación financiera.</w:t>
      </w:r>
    </w:p>
    <w:p w14:paraId="5A1DA190" w14:textId="64B8B143" w:rsidR="00CA7EA0" w:rsidRDefault="00CA7EA0" w:rsidP="00CA7EA0">
      <w:pPr>
        <w:pBdr>
          <w:top w:val="nil"/>
          <w:left w:val="nil"/>
          <w:bottom w:val="nil"/>
          <w:right w:val="nil"/>
          <w:between w:val="nil"/>
        </w:pBdr>
        <w:rPr>
          <w:rFonts w:eastAsia="Palatino Linotype" w:cs="Palatino Linotype"/>
          <w:color w:val="000000"/>
          <w:szCs w:val="24"/>
          <w:lang w:val="es-ES_tradnl"/>
        </w:rPr>
      </w:pPr>
    </w:p>
    <w:p w14:paraId="0A669482" w14:textId="77777777" w:rsidR="00221BFD" w:rsidRPr="00221BFD" w:rsidRDefault="00221BFD" w:rsidP="00221BFD">
      <w:pPr>
        <w:pBdr>
          <w:top w:val="nil"/>
          <w:left w:val="nil"/>
          <w:bottom w:val="nil"/>
          <w:right w:val="nil"/>
          <w:between w:val="nil"/>
        </w:pBdr>
        <w:rPr>
          <w:rFonts w:eastAsia="Palatino Linotype" w:cs="Palatino Linotype"/>
          <w:color w:val="000000"/>
          <w:szCs w:val="24"/>
          <w:lang w:val="es-ES_tradnl"/>
        </w:rPr>
      </w:pPr>
      <w:r>
        <w:rPr>
          <w:rFonts w:eastAsia="Palatino Linotype" w:cs="Palatino Linotype"/>
          <w:color w:val="000000"/>
          <w:szCs w:val="24"/>
          <w:lang w:val="es-ES_tradnl"/>
        </w:rPr>
        <w:t xml:space="preserve">De ser procedente, </w:t>
      </w:r>
      <w:r w:rsidRPr="00221BFD">
        <w:rPr>
          <w:rFonts w:eastAsia="Palatino Linotype" w:cs="Palatino Linotype"/>
          <w:color w:val="000000"/>
          <w:szCs w:val="24"/>
          <w:lang w:val="es-ES_tradnl"/>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w:t>
      </w:r>
      <w:r w:rsidRPr="00221BFD">
        <w:rPr>
          <w:rFonts w:eastAsia="Palatino Linotype" w:cs="Palatino Linotype"/>
          <w:color w:val="000000"/>
          <w:szCs w:val="24"/>
          <w:lang w:val="es-ES_tradnl"/>
        </w:rPr>
        <w:lastRenderedPageBreak/>
        <w:t>supriman o eliminen dentro de los documentos respectivos, y se ponga a disposición del Recurrente.</w:t>
      </w:r>
    </w:p>
    <w:p w14:paraId="1C753275" w14:textId="1C5BEAC3" w:rsidR="00221BFD" w:rsidRDefault="00221BFD" w:rsidP="00CA7EA0">
      <w:pPr>
        <w:pBdr>
          <w:top w:val="nil"/>
          <w:left w:val="nil"/>
          <w:bottom w:val="nil"/>
          <w:right w:val="nil"/>
          <w:between w:val="nil"/>
        </w:pBdr>
        <w:rPr>
          <w:rFonts w:eastAsia="Palatino Linotype" w:cs="Palatino Linotype"/>
          <w:color w:val="000000"/>
          <w:szCs w:val="24"/>
          <w:lang w:val="es-ES_tradnl"/>
        </w:rPr>
      </w:pPr>
    </w:p>
    <w:p w14:paraId="2098A06E" w14:textId="206A8C92" w:rsidR="00221BFD" w:rsidRDefault="00C5733C" w:rsidP="00CA7EA0">
      <w:pPr>
        <w:pBdr>
          <w:top w:val="nil"/>
          <w:left w:val="nil"/>
          <w:bottom w:val="nil"/>
          <w:right w:val="nil"/>
          <w:between w:val="nil"/>
        </w:pBdr>
        <w:rPr>
          <w:rFonts w:eastAsia="Palatino Linotype" w:cs="Palatino Linotype"/>
          <w:color w:val="000000"/>
          <w:szCs w:val="24"/>
          <w:lang w:val="es-ES_tradnl"/>
        </w:rPr>
      </w:pPr>
      <w:r>
        <w:rPr>
          <w:rFonts w:eastAsia="Palatino Linotype" w:cs="Palatino Linotype"/>
          <w:color w:val="000000"/>
          <w:szCs w:val="24"/>
          <w:lang w:val="es-ES_tradnl"/>
        </w:rPr>
        <w:t>Respecto del punto 2, en el supuesto de que el Sujeto Obligado no tenga adeudos con proveedores y contratistas, bastará con que así lo manifieste al Recurrente en términos del segundo párrafo del artículo 19 de la Ley de la materia.</w:t>
      </w:r>
    </w:p>
    <w:p w14:paraId="74BD72C6" w14:textId="77777777" w:rsidR="00221BFD" w:rsidRPr="00875A72" w:rsidRDefault="00221BFD" w:rsidP="00CA7EA0">
      <w:pPr>
        <w:pBdr>
          <w:top w:val="nil"/>
          <w:left w:val="nil"/>
          <w:bottom w:val="nil"/>
          <w:right w:val="nil"/>
          <w:between w:val="nil"/>
        </w:pBdr>
        <w:rPr>
          <w:rFonts w:eastAsia="Palatino Linotype" w:cs="Palatino Linotype"/>
          <w:color w:val="000000"/>
          <w:szCs w:val="24"/>
          <w:lang w:val="es-ES_tradnl"/>
        </w:rPr>
      </w:pPr>
    </w:p>
    <w:p w14:paraId="3DCBFF9B" w14:textId="43B42601"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
          <w:color w:val="000000"/>
          <w:szCs w:val="24"/>
          <w:lang w:val="es-ES_tradnl"/>
        </w:rPr>
        <w:t>TERCERO. Notifíquese</w:t>
      </w:r>
      <w:r w:rsidRPr="00875A72">
        <w:rPr>
          <w:rFonts w:eastAsia="Palatino Linotype" w:cs="Palatino Linotype"/>
          <w:i/>
          <w:color w:val="000000"/>
          <w:szCs w:val="24"/>
          <w:lang w:val="es-ES_tradnl"/>
        </w:rPr>
        <w:t xml:space="preserve"> </w:t>
      </w:r>
      <w:r w:rsidRPr="00875A72">
        <w:rPr>
          <w:rFonts w:eastAsia="Palatino Linotype" w:cs="Palatino Linotype"/>
          <w:color w:val="000000"/>
          <w:szCs w:val="24"/>
          <w:lang w:val="es-ES_tradnl"/>
        </w:rPr>
        <w:t>la presente resolución al Titular de la Unidad de Transparencia del</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Sujeto Obligado</w:t>
      </w:r>
      <w:r w:rsidR="008D2093" w:rsidRPr="00875A72">
        <w:rPr>
          <w:rFonts w:eastAsia="Palatino Linotype" w:cs="Palatino Linotype"/>
          <w:color w:val="000000"/>
          <w:szCs w:val="24"/>
          <w:lang w:val="es-ES_tradnl"/>
        </w:rPr>
        <w:t xml:space="preserve"> por medio del Sistema de Acceso a la Información Mexiquense (SAIMEX)</w:t>
      </w:r>
      <w:r w:rsidRPr="00875A72">
        <w:rPr>
          <w:rFonts w:eastAsia="Palatino Linotype" w:cs="Palatino Linotype"/>
          <w:color w:val="000000"/>
          <w:szCs w:val="24"/>
          <w:lang w:val="es-ES_tradn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5619C588"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35BBE5A6" w14:textId="74450068"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
          <w:color w:val="000000"/>
          <w:szCs w:val="24"/>
          <w:lang w:val="es-ES_tradnl"/>
        </w:rPr>
        <w:t xml:space="preserve">CUARTO. Notifíquese </w:t>
      </w:r>
      <w:r w:rsidRPr="00875A72">
        <w:rPr>
          <w:rFonts w:eastAsia="Palatino Linotype" w:cs="Palatino Linotype"/>
          <w:color w:val="000000"/>
          <w:szCs w:val="24"/>
          <w:lang w:val="es-ES_tradnl"/>
        </w:rPr>
        <w:t xml:space="preserve">al Recurrente </w:t>
      </w:r>
      <w:r w:rsidR="008D2093" w:rsidRPr="00875A72">
        <w:rPr>
          <w:rFonts w:eastAsia="Palatino Linotype" w:cs="Palatino Linotype"/>
          <w:color w:val="000000"/>
          <w:szCs w:val="24"/>
          <w:lang w:val="es-ES_tradnl"/>
        </w:rPr>
        <w:t xml:space="preserve">mediante el Sistema de Acceso a la Información Mexiquense (SAIMEX), </w:t>
      </w:r>
      <w:r w:rsidRPr="00875A72">
        <w:rPr>
          <w:rFonts w:eastAsia="Palatino Linotype" w:cs="Palatino Linotype"/>
          <w:color w:val="000000"/>
          <w:szCs w:val="24"/>
          <w:lang w:val="es-ES_tradnl"/>
        </w:rPr>
        <w:t xml:space="preserve">la presente resolución y hágase de su conocimiento que, en caso de considerar que la presente resolución le causa algún perjuicio, podrá promover el Juicio de Amparo en los términos de las leyes aplicables, de acuerdo </w:t>
      </w:r>
      <w:r w:rsidR="00C5733C">
        <w:rPr>
          <w:rFonts w:eastAsia="Palatino Linotype" w:cs="Palatino Linotype"/>
          <w:color w:val="000000"/>
          <w:szCs w:val="24"/>
          <w:lang w:val="es-ES_tradnl"/>
        </w:rPr>
        <w:t>con</w:t>
      </w:r>
      <w:r w:rsidRPr="00875A72">
        <w:rPr>
          <w:rFonts w:eastAsia="Palatino Linotype" w:cs="Palatino Linotype"/>
          <w:color w:val="000000"/>
          <w:szCs w:val="24"/>
          <w:lang w:val="es-ES_tradnl"/>
        </w:rPr>
        <w:t xml:space="preserve"> lo estipulado por el artículo 196, de la Ley de Transparencia y Acceso a la Información Pública del Estado de México y Municipios.</w:t>
      </w:r>
    </w:p>
    <w:p w14:paraId="0465D2B9"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151A646" w14:textId="0392EFD7" w:rsidR="00CA7EA0" w:rsidRPr="00906D5E"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
          <w:color w:val="000000"/>
          <w:szCs w:val="24"/>
          <w:lang w:val="es-ES_tradnl"/>
        </w:rPr>
        <w:t>QUINTO. Gírese</w:t>
      </w:r>
      <w:r w:rsidRPr="00875A72">
        <w:rPr>
          <w:rFonts w:eastAsia="Palatino Linotype" w:cs="Palatino Linotype"/>
          <w:color w:val="000000"/>
          <w:szCs w:val="24"/>
          <w:lang w:val="es-ES_tradnl"/>
        </w:rPr>
        <w:t xml:space="preserve"> oficio al Contralor Interno y Órgano de Control y Vigilancia de este Instituto para hacer de su conocimiento la presente resolución, a fin de que en ejercicio </w:t>
      </w:r>
      <w:r w:rsidRPr="00875A72">
        <w:rPr>
          <w:rFonts w:eastAsia="Palatino Linotype" w:cs="Palatino Linotype"/>
          <w:color w:val="000000"/>
          <w:szCs w:val="24"/>
          <w:lang w:val="es-ES_tradnl"/>
        </w:rPr>
        <w:lastRenderedPageBreak/>
        <w:t xml:space="preserve">de sus atribuciones y de conformidad al artículo 190, de la Ley de Transparencia y Acceso </w:t>
      </w:r>
      <w:r w:rsidRPr="00906D5E">
        <w:rPr>
          <w:rFonts w:eastAsia="Palatino Linotype" w:cs="Palatino Linotype"/>
          <w:color w:val="000000"/>
          <w:szCs w:val="24"/>
          <w:lang w:val="es-ES_tradnl"/>
        </w:rPr>
        <w:t xml:space="preserve">a la Información Pública del Estado de México y Municipios, determine lo conducente, en términos de lo señalado en el </w:t>
      </w:r>
      <w:r w:rsidRPr="00906D5E">
        <w:rPr>
          <w:rFonts w:eastAsia="Palatino Linotype" w:cs="Palatino Linotype"/>
          <w:b/>
          <w:color w:val="000000"/>
          <w:szCs w:val="24"/>
          <w:lang w:val="es-ES_tradnl"/>
        </w:rPr>
        <w:t>Considerando</w:t>
      </w:r>
      <w:r w:rsidRPr="00906D5E">
        <w:rPr>
          <w:rFonts w:eastAsia="Palatino Linotype" w:cs="Palatino Linotype"/>
          <w:color w:val="000000"/>
          <w:szCs w:val="24"/>
          <w:lang w:val="es-ES_tradnl"/>
        </w:rPr>
        <w:t xml:space="preserve"> </w:t>
      </w:r>
      <w:r w:rsidR="00C5733C" w:rsidRPr="00906D5E">
        <w:rPr>
          <w:rFonts w:eastAsia="Palatino Linotype" w:cs="Palatino Linotype"/>
          <w:b/>
          <w:color w:val="000000"/>
          <w:szCs w:val="24"/>
          <w:lang w:val="es-ES_tradnl"/>
        </w:rPr>
        <w:t>CUAR</w:t>
      </w:r>
      <w:r w:rsidRPr="00906D5E">
        <w:rPr>
          <w:rFonts w:eastAsia="Palatino Linotype" w:cs="Palatino Linotype"/>
          <w:b/>
          <w:color w:val="000000"/>
          <w:szCs w:val="24"/>
          <w:lang w:val="es-ES_tradnl"/>
        </w:rPr>
        <w:t>TO</w:t>
      </w:r>
      <w:r w:rsidRPr="00906D5E">
        <w:rPr>
          <w:rFonts w:eastAsia="Palatino Linotype" w:cs="Palatino Linotype"/>
          <w:color w:val="000000"/>
          <w:szCs w:val="24"/>
          <w:lang w:val="es-ES_tradnl"/>
        </w:rPr>
        <w:t xml:space="preserve"> de la presente resolución. </w:t>
      </w:r>
    </w:p>
    <w:p w14:paraId="4464A592" w14:textId="77777777" w:rsidR="00CA7EA0" w:rsidRPr="00906D5E" w:rsidRDefault="00CA7EA0" w:rsidP="00CA7EA0">
      <w:pPr>
        <w:pBdr>
          <w:top w:val="nil"/>
          <w:left w:val="nil"/>
          <w:bottom w:val="nil"/>
          <w:right w:val="nil"/>
          <w:between w:val="nil"/>
        </w:pBdr>
        <w:rPr>
          <w:rFonts w:eastAsia="Palatino Linotype" w:cs="Palatino Linotype"/>
          <w:color w:val="000000"/>
          <w:szCs w:val="24"/>
          <w:lang w:val="es-ES_tradnl"/>
        </w:rPr>
      </w:pPr>
    </w:p>
    <w:p w14:paraId="64309938" w14:textId="6416425A" w:rsidR="00CA7EA0" w:rsidRPr="00906D5E" w:rsidRDefault="00CA7EA0" w:rsidP="00CA7EA0">
      <w:pPr>
        <w:pBdr>
          <w:top w:val="nil"/>
          <w:left w:val="nil"/>
          <w:bottom w:val="nil"/>
          <w:right w:val="nil"/>
          <w:between w:val="nil"/>
        </w:pBdr>
        <w:rPr>
          <w:rFonts w:eastAsia="Palatino Linotype" w:cs="Palatino Linotype"/>
          <w:color w:val="000000"/>
          <w:szCs w:val="24"/>
          <w:lang w:val="es-ES_tradnl"/>
        </w:rPr>
      </w:pPr>
      <w:r w:rsidRPr="00906D5E">
        <w:rPr>
          <w:rFonts w:eastAsia="Palatino Linotype" w:cs="Palatino Linotype"/>
          <w:b/>
          <w:color w:val="000000"/>
          <w:szCs w:val="24"/>
          <w:lang w:val="es-ES_tradnl"/>
        </w:rPr>
        <w:t>SEXTO.</w:t>
      </w:r>
      <w:r w:rsidRPr="00906D5E">
        <w:rPr>
          <w:rFonts w:eastAsia="Palatino Linotype" w:cs="Palatino Linotype"/>
          <w:color w:val="000000"/>
          <w:szCs w:val="24"/>
          <w:lang w:val="es-ES_tradnl"/>
        </w:rPr>
        <w:t xml:space="preserve"> Se hace del conocimiento del Recurrente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3772E89D" w14:textId="77777777" w:rsidR="00CA7EA0" w:rsidRPr="00906D5E" w:rsidRDefault="00CA7EA0" w:rsidP="00CA7EA0">
      <w:pPr>
        <w:pBdr>
          <w:top w:val="nil"/>
          <w:left w:val="nil"/>
          <w:bottom w:val="nil"/>
          <w:right w:val="nil"/>
          <w:between w:val="nil"/>
        </w:pBdr>
        <w:rPr>
          <w:rFonts w:eastAsia="Palatino Linotype" w:cs="Palatino Linotype"/>
          <w:color w:val="000000"/>
          <w:szCs w:val="24"/>
          <w:lang w:val="es-ES_tradnl"/>
        </w:rPr>
      </w:pPr>
    </w:p>
    <w:p w14:paraId="6C163DB6" w14:textId="4E529EC2" w:rsidR="00780F18" w:rsidRPr="00906D5E" w:rsidRDefault="00CA7EA0" w:rsidP="00CA7EA0">
      <w:pPr>
        <w:pBdr>
          <w:top w:val="nil"/>
          <w:left w:val="nil"/>
          <w:bottom w:val="nil"/>
          <w:right w:val="nil"/>
          <w:between w:val="nil"/>
        </w:pBdr>
        <w:rPr>
          <w:rFonts w:eastAsia="Palatino Linotype" w:cs="Palatino Linotype"/>
          <w:color w:val="000000"/>
          <w:szCs w:val="24"/>
          <w:lang w:val="es-ES_tradnl"/>
        </w:rPr>
      </w:pPr>
      <w:r w:rsidRPr="00906D5E">
        <w:rPr>
          <w:rFonts w:eastAsia="Palatino Linotype" w:cs="Palatino Linotype"/>
          <w:b/>
          <w:color w:val="000000"/>
          <w:szCs w:val="24"/>
          <w:lang w:val="es-ES_tradnl"/>
        </w:rPr>
        <w:t>SÉPTIMO.</w:t>
      </w:r>
      <w:r w:rsidRPr="00906D5E">
        <w:rPr>
          <w:rFonts w:eastAsia="Palatino Linotype" w:cs="Palatino Linotype"/>
          <w:color w:val="000000"/>
          <w:szCs w:val="24"/>
          <w:lang w:val="es-ES_tradnl"/>
        </w:rPr>
        <w:t xml:space="preserve"> 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la Ley en cita.</w:t>
      </w:r>
    </w:p>
    <w:p w14:paraId="4C69F264" w14:textId="77777777" w:rsidR="00CA7EA0" w:rsidRPr="00906D5E" w:rsidRDefault="00CA7EA0" w:rsidP="00C5733C">
      <w:pPr>
        <w:pBdr>
          <w:top w:val="nil"/>
          <w:left w:val="nil"/>
          <w:bottom w:val="nil"/>
          <w:right w:val="nil"/>
          <w:between w:val="nil"/>
        </w:pBdr>
        <w:ind w:right="-8"/>
        <w:contextualSpacing/>
        <w:rPr>
          <w:rFonts w:eastAsia="Palatino Linotype" w:cs="Palatino Linotype"/>
          <w:color w:val="000000"/>
          <w:szCs w:val="24"/>
          <w:lang w:val="es-ES_tradnl"/>
        </w:rPr>
      </w:pPr>
    </w:p>
    <w:p w14:paraId="26BE6901" w14:textId="05878DAA" w:rsidR="00663A37" w:rsidRPr="00875A72" w:rsidRDefault="00663A37" w:rsidP="00906D5E">
      <w:pPr>
        <w:pBdr>
          <w:top w:val="nil"/>
          <w:left w:val="nil"/>
          <w:bottom w:val="nil"/>
          <w:right w:val="nil"/>
          <w:between w:val="nil"/>
        </w:pBdr>
        <w:spacing w:line="276" w:lineRule="auto"/>
        <w:ind w:right="-8"/>
        <w:contextualSpacing/>
        <w:rPr>
          <w:rFonts w:eastAsia="Palatino Linotype" w:cs="Palatino Linotype"/>
          <w:color w:val="000000"/>
          <w:szCs w:val="24"/>
          <w:lang w:val="es-ES_tradnl"/>
        </w:rPr>
      </w:pPr>
      <w:r w:rsidRPr="00875A72">
        <w:rPr>
          <w:rFonts w:eastAsia="Palatino Linotype" w:cs="Palatino Linotype"/>
          <w:color w:val="000000"/>
          <w:szCs w:val="24"/>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8D2093" w:rsidRPr="00875A72">
        <w:rPr>
          <w:rFonts w:eastAsia="Palatino Linotype" w:cs="Palatino Linotype"/>
          <w:color w:val="000000"/>
          <w:szCs w:val="24"/>
          <w:lang w:val="es-ES_tradnl"/>
        </w:rPr>
        <w:t xml:space="preserve">, </w:t>
      </w:r>
      <w:r w:rsidRPr="00875A72">
        <w:rPr>
          <w:rFonts w:eastAsia="Palatino Linotype" w:cs="Palatino Linotype"/>
          <w:color w:val="000000"/>
          <w:szCs w:val="24"/>
          <w:lang w:val="es-ES_tradnl"/>
        </w:rPr>
        <w:t>LUIS GUSTAVO PARRA NORIEGA Y GUADALU</w:t>
      </w:r>
      <w:r w:rsidR="00C57E04" w:rsidRPr="00875A72">
        <w:rPr>
          <w:rFonts w:eastAsia="Palatino Linotype" w:cs="Palatino Linotype"/>
          <w:color w:val="000000"/>
          <w:szCs w:val="24"/>
          <w:lang w:val="es-ES_tradnl"/>
        </w:rPr>
        <w:t>PE RAMÍREZ PEÑA, EN LA</w:t>
      </w:r>
      <w:r w:rsidR="00C5733C">
        <w:rPr>
          <w:rFonts w:eastAsia="Palatino Linotype" w:cs="Palatino Linotype"/>
          <w:color w:val="000000"/>
          <w:szCs w:val="24"/>
          <w:lang w:val="es-ES_tradnl"/>
        </w:rPr>
        <w:t xml:space="preserve"> TRIGÉSIMA</w:t>
      </w:r>
      <w:r w:rsidRPr="00875A72">
        <w:rPr>
          <w:rFonts w:eastAsia="Palatino Linotype" w:cs="Palatino Linotype"/>
          <w:color w:val="000000"/>
          <w:szCs w:val="24"/>
          <w:lang w:val="es-ES_tradnl"/>
        </w:rPr>
        <w:t xml:space="preserve"> ORDINARIA CELEBRADA EL</w:t>
      </w:r>
      <w:r w:rsidR="005762A7" w:rsidRPr="00875A72">
        <w:rPr>
          <w:rFonts w:eastAsia="Palatino Linotype" w:cs="Palatino Linotype"/>
          <w:color w:val="000000"/>
          <w:szCs w:val="24"/>
          <w:lang w:val="es-ES_tradnl"/>
        </w:rPr>
        <w:t xml:space="preserve"> </w:t>
      </w:r>
      <w:r w:rsidR="00C5733C">
        <w:rPr>
          <w:rFonts w:eastAsia="Palatino Linotype" w:cs="Palatino Linotype"/>
          <w:color w:val="000000"/>
          <w:szCs w:val="24"/>
          <w:lang w:val="es-ES_tradnl"/>
        </w:rPr>
        <w:t>VEINTICUATRO DE AGOSTO</w:t>
      </w:r>
      <w:r w:rsidR="005762A7" w:rsidRPr="00875A72">
        <w:rPr>
          <w:rFonts w:eastAsia="Palatino Linotype" w:cs="Palatino Linotype"/>
          <w:color w:val="000000"/>
          <w:szCs w:val="24"/>
          <w:lang w:val="es-ES_tradnl"/>
        </w:rPr>
        <w:t xml:space="preserve"> DE DOS MIL VEINTIDÓS</w:t>
      </w:r>
      <w:r w:rsidRPr="00875A72">
        <w:rPr>
          <w:rFonts w:eastAsia="Palatino Linotype" w:cs="Palatino Linotype"/>
          <w:color w:val="000000"/>
          <w:szCs w:val="24"/>
          <w:lang w:val="es-ES_tradnl"/>
        </w:rPr>
        <w:t>, ANTE EL SECRETARIO TÉCNICO DEL PLENO, ALEXIS TAPIA RAMÍREZ.---------------</w:t>
      </w:r>
      <w:r w:rsidR="001C7C31" w:rsidRPr="00875A72">
        <w:rPr>
          <w:rFonts w:eastAsia="Palatino Linotype" w:cs="Palatino Linotype"/>
          <w:color w:val="000000"/>
          <w:szCs w:val="24"/>
          <w:lang w:val="es-ES_tradnl"/>
        </w:rPr>
        <w:t>-------------</w:t>
      </w:r>
      <w:r w:rsidR="00906D5E">
        <w:rPr>
          <w:rFonts w:eastAsia="Palatino Linotype" w:cs="Palatino Linotype"/>
          <w:color w:val="000000"/>
          <w:szCs w:val="24"/>
          <w:lang w:val="es-ES_tradnl"/>
        </w:rPr>
        <w:t>---------------------------------------------------------------------------------------------------------------------</w:t>
      </w:r>
    </w:p>
    <w:p w14:paraId="71CF1C22" w14:textId="77777777" w:rsidR="00663A37" w:rsidRPr="00875A72" w:rsidRDefault="00663A37" w:rsidP="00906D5E">
      <w:pPr>
        <w:pBdr>
          <w:top w:val="nil"/>
          <w:left w:val="nil"/>
          <w:bottom w:val="nil"/>
          <w:right w:val="nil"/>
          <w:between w:val="nil"/>
        </w:pBdr>
        <w:spacing w:line="276" w:lineRule="auto"/>
        <w:ind w:right="-8"/>
        <w:contextualSpacing/>
        <w:rPr>
          <w:rFonts w:eastAsia="Palatino Linotype" w:cs="Palatino Linotype"/>
          <w:color w:val="000000"/>
          <w:sz w:val="20"/>
          <w:szCs w:val="20"/>
          <w:lang w:val="es-ES_tradnl"/>
        </w:rPr>
      </w:pPr>
      <w:r w:rsidRPr="00875A72">
        <w:rPr>
          <w:rFonts w:eastAsia="Palatino Linotype" w:cs="Palatino Linotype"/>
          <w:color w:val="000000"/>
          <w:sz w:val="20"/>
          <w:szCs w:val="20"/>
          <w:lang w:val="es-ES_tradnl"/>
        </w:rPr>
        <w:t>JMV/CCR/fzh</w:t>
      </w:r>
    </w:p>
    <w:p w14:paraId="31773D36"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6741A02"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6F168CF3"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F2A3864"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21C246BF"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3520CEE0"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6AD37C6"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7E417CF2"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31633DD6"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67672A95" w14:textId="77777777" w:rsidR="00D718B8" w:rsidRPr="00875A72" w:rsidRDefault="00D718B8" w:rsidP="00663A37">
      <w:pPr>
        <w:rPr>
          <w:sz w:val="20"/>
          <w:szCs w:val="20"/>
          <w:lang w:val="es-ES_tradnl"/>
        </w:rPr>
      </w:pPr>
    </w:p>
    <w:sectPr w:rsidR="00D718B8" w:rsidRPr="00875A72" w:rsidSect="00F815D8">
      <w:headerReference w:type="even" r:id="rId15"/>
      <w:headerReference w:type="default" r:id="rId16"/>
      <w:footerReference w:type="default" r:id="rId17"/>
      <w:headerReference w:type="first" r:id="rId18"/>
      <w:footerReference w:type="first" r:id="rId19"/>
      <w:pgSz w:w="12240" w:h="15840"/>
      <w:pgMar w:top="3062" w:right="1134" w:bottom="1247" w:left="175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E1D07" w14:textId="77777777" w:rsidR="0022024D" w:rsidRDefault="0022024D" w:rsidP="00F2498E">
      <w:pPr>
        <w:spacing w:line="240" w:lineRule="auto"/>
      </w:pPr>
      <w:r>
        <w:separator/>
      </w:r>
    </w:p>
  </w:endnote>
  <w:endnote w:type="continuationSeparator" w:id="0">
    <w:p w14:paraId="20818BAF" w14:textId="77777777" w:rsidR="0022024D" w:rsidRDefault="0022024D"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50F7A6D0" w:rsidR="00075586" w:rsidRPr="00DF01D1" w:rsidRDefault="00075586" w:rsidP="00DF01D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B7163F">
      <w:rPr>
        <w:rFonts w:ascii="Palatino Linotype" w:hAnsi="Palatino Linotype"/>
        <w:b/>
        <w:bCs/>
        <w:noProof/>
        <w:sz w:val="20"/>
      </w:rPr>
      <w:t>38</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B7163F">
      <w:rPr>
        <w:rFonts w:ascii="Palatino Linotype" w:hAnsi="Palatino Linotype"/>
        <w:b/>
        <w:bCs/>
        <w:noProof/>
        <w:sz w:val="20"/>
      </w:rPr>
      <w:t>38</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7C0567B8" w:rsidR="00075586" w:rsidRPr="00DF01D1" w:rsidRDefault="00075586" w:rsidP="00DF01D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B7163F">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B7163F">
      <w:rPr>
        <w:rFonts w:ascii="Palatino Linotype" w:hAnsi="Palatino Linotype"/>
        <w:b/>
        <w:bCs/>
        <w:noProof/>
        <w:sz w:val="20"/>
      </w:rPr>
      <w:t>38</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B2A1F" w14:textId="77777777" w:rsidR="0022024D" w:rsidRDefault="0022024D" w:rsidP="00F2498E">
      <w:pPr>
        <w:spacing w:line="240" w:lineRule="auto"/>
      </w:pPr>
      <w:r>
        <w:separator/>
      </w:r>
    </w:p>
  </w:footnote>
  <w:footnote w:type="continuationSeparator" w:id="0">
    <w:p w14:paraId="1EB2B86D" w14:textId="77777777" w:rsidR="0022024D" w:rsidRDefault="0022024D" w:rsidP="00F2498E">
      <w:pPr>
        <w:spacing w:line="240" w:lineRule="auto"/>
      </w:pPr>
      <w:r>
        <w:continuationSeparator/>
      </w:r>
    </w:p>
  </w:footnote>
  <w:footnote w:id="1">
    <w:p w14:paraId="5AD11647" w14:textId="77777777" w:rsidR="00CA7EA0" w:rsidRDefault="00CA7EA0" w:rsidP="007B6E34">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22508599" w14:textId="77777777" w:rsidR="00CA7EA0" w:rsidRPr="00F815D8" w:rsidRDefault="00CA7EA0" w:rsidP="007B6E34">
      <w:pPr>
        <w:pBdr>
          <w:top w:val="nil"/>
          <w:left w:val="nil"/>
          <w:bottom w:val="nil"/>
          <w:right w:val="nil"/>
          <w:between w:val="nil"/>
        </w:pBdr>
        <w:spacing w:line="240" w:lineRule="auto"/>
        <w:rPr>
          <w:rFonts w:eastAsia="Palatino Linotype" w:cs="Palatino Linotype"/>
          <w:color w:val="000000" w:themeColor="text1"/>
          <w:sz w:val="20"/>
          <w:szCs w:val="20"/>
        </w:rPr>
      </w:pPr>
    </w:p>
    <w:p w14:paraId="06221654" w14:textId="6800BC3C" w:rsidR="00CA7EA0" w:rsidRPr="00F815D8" w:rsidRDefault="00CA7EA0" w:rsidP="007B6E34">
      <w:pPr>
        <w:spacing w:line="240" w:lineRule="auto"/>
        <w:rPr>
          <w:rFonts w:eastAsia="Palatino Linotype" w:cs="Palatino Linotype"/>
          <w:i/>
          <w:color w:val="000000" w:themeColor="text1"/>
          <w:sz w:val="20"/>
          <w:szCs w:val="20"/>
        </w:rPr>
      </w:pPr>
      <w:r w:rsidRPr="00F815D8">
        <w:rPr>
          <w:rFonts w:eastAsia="Palatino Linotype" w:cs="Palatino Linotype"/>
          <w:b/>
          <w:i/>
          <w:color w:val="000000" w:themeColor="text1"/>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F815D8">
        <w:rPr>
          <w:rFonts w:eastAsia="Palatino Linotype" w:cs="Palatino Linotype"/>
          <w:i/>
          <w:color w:val="000000" w:themeColor="text1"/>
          <w:sz w:val="20"/>
          <w:szCs w:val="20"/>
        </w:rPr>
        <w:t>Del examen de compatibilidad de los artículo</w:t>
      </w:r>
      <w:r w:rsidR="00F815D8" w:rsidRPr="00F815D8">
        <w:rPr>
          <w:rFonts w:eastAsia="Palatino Linotype" w:cs="Palatino Linotype"/>
          <w:i/>
          <w:color w:val="000000" w:themeColor="text1"/>
          <w:sz w:val="20"/>
          <w:szCs w:val="20"/>
        </w:rPr>
        <w:t xml:space="preserve"> </w:t>
      </w:r>
      <w:hyperlink r:id="rId1">
        <w:r w:rsidRPr="00F815D8">
          <w:rPr>
            <w:rFonts w:eastAsia="Palatino Linotype" w:cs="Palatino Linotype"/>
            <w:i/>
            <w:color w:val="000000" w:themeColor="text1"/>
            <w:sz w:val="20"/>
            <w:szCs w:val="20"/>
            <w:u w:val="single"/>
          </w:rPr>
          <w:t>73 y 74 de la Ley de Amparo</w:t>
        </w:r>
      </w:hyperlink>
      <w:r w:rsidR="00F815D8" w:rsidRPr="00F815D8">
        <w:rPr>
          <w:rFonts w:eastAsia="Palatino Linotype" w:cs="Palatino Linotype"/>
          <w:i/>
          <w:color w:val="000000" w:themeColor="text1"/>
          <w:sz w:val="20"/>
          <w:szCs w:val="20"/>
        </w:rPr>
        <w:t xml:space="preserve"> </w:t>
      </w:r>
      <w:r w:rsidRPr="00F815D8">
        <w:rPr>
          <w:rFonts w:eastAsia="Palatino Linotype" w:cs="Palatino Linotype"/>
          <w:i/>
          <w:color w:val="000000" w:themeColor="text1"/>
          <w:sz w:val="20"/>
          <w:szCs w:val="20"/>
        </w:rPr>
        <w:t>con el artículo</w:t>
      </w:r>
      <w:r w:rsidR="00F815D8" w:rsidRPr="00F815D8">
        <w:rPr>
          <w:rFonts w:eastAsia="Palatino Linotype" w:cs="Palatino Linotype"/>
          <w:i/>
          <w:color w:val="000000" w:themeColor="text1"/>
          <w:sz w:val="20"/>
          <w:szCs w:val="20"/>
        </w:rPr>
        <w:t xml:space="preserve"> </w:t>
      </w:r>
      <w:hyperlink r:id="rId2">
        <w:r w:rsidRPr="00F815D8">
          <w:rPr>
            <w:rFonts w:eastAsia="Palatino Linotype" w:cs="Palatino Linotype"/>
            <w:i/>
            <w:color w:val="000000" w:themeColor="text1"/>
            <w:sz w:val="20"/>
            <w:szCs w:val="20"/>
            <w:u w:val="single"/>
          </w:rPr>
          <w:t>25.1 de la Convención Americana sobre Derechos Humanos</w:t>
        </w:r>
      </w:hyperlink>
      <w:r w:rsidR="00F815D8" w:rsidRPr="00F815D8">
        <w:rPr>
          <w:rFonts w:eastAsia="Palatino Linotype" w:cs="Palatino Linotype"/>
          <w:i/>
          <w:color w:val="000000" w:themeColor="text1"/>
          <w:sz w:val="20"/>
          <w:szCs w:val="20"/>
        </w:rPr>
        <w:t xml:space="preserve"> </w:t>
      </w:r>
      <w:r w:rsidRPr="00F815D8">
        <w:rPr>
          <w:rFonts w:eastAsia="Palatino Linotype" w:cs="Palatino Linotype"/>
          <w:b/>
          <w:i/>
          <w:color w:val="000000" w:themeColor="text1"/>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815D8">
        <w:rPr>
          <w:rFonts w:eastAsia="Palatino Linotype" w:cs="Palatino Linotype"/>
          <w:b/>
          <w:i/>
          <w:color w:val="000000" w:themeColor="text1"/>
          <w:sz w:val="20"/>
          <w:szCs w:val="20"/>
        </w:rPr>
        <w:t>,</w:t>
      </w:r>
      <w:r w:rsidRPr="00F815D8">
        <w:rPr>
          <w:rFonts w:eastAsia="Palatino Linotype" w:cs="Palatino Linotype"/>
          <w:i/>
          <w:color w:val="000000" w:themeColor="text1"/>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8B71A43" w14:textId="0194E226" w:rsidR="00875A72" w:rsidRPr="00034B44" w:rsidRDefault="00875A72" w:rsidP="00875A72">
      <w:pPr>
        <w:pStyle w:val="Textonotapie"/>
        <w:rPr>
          <w:sz w:val="18"/>
        </w:rPr>
      </w:pPr>
      <w:r w:rsidRPr="00034B44">
        <w:rPr>
          <w:rStyle w:val="Refdenotaalpie"/>
          <w:sz w:val="18"/>
        </w:rPr>
        <w:footnoteRef/>
      </w:r>
      <w:r w:rsidRPr="00034B44">
        <w:rPr>
          <w:sz w:val="18"/>
        </w:rPr>
        <w:t xml:space="preserve"> Tribunales Colegiados de Circuito. Novena </w:t>
      </w:r>
      <w:r>
        <w:rPr>
          <w:sz w:val="18"/>
        </w:rPr>
        <w:t>É</w:t>
      </w:r>
      <w:r w:rsidRPr="00034B44">
        <w:rPr>
          <w:sz w:val="18"/>
        </w:rPr>
        <w:t>poca. Semanario Judicial de la Federación y su Gaceta. Tomo III, marzo de 1996. Pág 769. Consultado en http://sjf.scjn.gob.mx/sjfsist/Documentos/Tesis/203/203143.pdf</w:t>
      </w:r>
      <w:r>
        <w:rPr>
          <w:sz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075586" w:rsidRDefault="0022024D">
    <w:pPr>
      <w:pStyle w:val="Encabezado"/>
    </w:pPr>
    <w:r>
      <w:rPr>
        <w:noProof/>
        <w:lang w:val="es-MX" w:eastAsia="es-MX"/>
      </w:rPr>
      <w:pict w14:anchorId="3DDE4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84"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75586" w:rsidRPr="00B17577" w14:paraId="37B9EBDE" w14:textId="77777777" w:rsidTr="00DF01D1">
      <w:trPr>
        <w:trHeight w:val="227"/>
      </w:trPr>
      <w:tc>
        <w:tcPr>
          <w:tcW w:w="5103" w:type="dxa"/>
          <w:hideMark/>
        </w:tcPr>
        <w:p w14:paraId="4964FBC5" w14:textId="54CDA645" w:rsidR="00075586" w:rsidRPr="00096248" w:rsidRDefault="00075586" w:rsidP="00DF01D1">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7C30161B" w:rsidR="00075586" w:rsidRPr="00096248" w:rsidRDefault="00075586" w:rsidP="00DF01D1">
          <w:pPr>
            <w:spacing w:after="120" w:line="240" w:lineRule="auto"/>
            <w:ind w:right="71"/>
            <w:jc w:val="right"/>
            <w:rPr>
              <w:rFonts w:cs="Arial"/>
              <w:b/>
              <w:szCs w:val="24"/>
            </w:rPr>
          </w:pPr>
          <w:r w:rsidRPr="00096248">
            <w:rPr>
              <w:rFonts w:cs="Arial"/>
              <w:b/>
              <w:bCs/>
              <w:szCs w:val="24"/>
            </w:rPr>
            <w:t>0</w:t>
          </w:r>
          <w:r w:rsidR="000626D0">
            <w:rPr>
              <w:rFonts w:cs="Arial"/>
              <w:b/>
              <w:bCs/>
              <w:szCs w:val="24"/>
            </w:rPr>
            <w:t>7815</w:t>
          </w:r>
          <w:r w:rsidRPr="00096248">
            <w:rPr>
              <w:rFonts w:cs="Arial"/>
              <w:b/>
              <w:bCs/>
              <w:szCs w:val="24"/>
            </w:rPr>
            <w:t>/INFOEM/IP/RR/202</w:t>
          </w:r>
          <w:r w:rsidR="00C81F97">
            <w:rPr>
              <w:rFonts w:cs="Arial"/>
              <w:b/>
              <w:bCs/>
              <w:szCs w:val="24"/>
            </w:rPr>
            <w:t>2</w:t>
          </w:r>
        </w:p>
      </w:tc>
    </w:tr>
    <w:tr w:rsidR="00075586" w14:paraId="7591D3C9" w14:textId="77777777" w:rsidTr="00DF01D1">
      <w:trPr>
        <w:trHeight w:val="242"/>
      </w:trPr>
      <w:tc>
        <w:tcPr>
          <w:tcW w:w="5103" w:type="dxa"/>
          <w:hideMark/>
        </w:tcPr>
        <w:p w14:paraId="729A65A8" w14:textId="77777777" w:rsidR="00075586" w:rsidRPr="00096248" w:rsidRDefault="00075586" w:rsidP="00DF01D1">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7DF056D" w:rsidR="00075586" w:rsidRPr="00096248" w:rsidRDefault="000626D0" w:rsidP="00DF01D1">
          <w:pPr>
            <w:spacing w:after="120" w:line="240" w:lineRule="auto"/>
            <w:ind w:right="74"/>
            <w:jc w:val="right"/>
            <w:rPr>
              <w:rFonts w:cs="Arial"/>
              <w:szCs w:val="24"/>
            </w:rPr>
          </w:pPr>
          <w:r>
            <w:rPr>
              <w:rFonts w:cs="Arial"/>
              <w:szCs w:val="24"/>
            </w:rPr>
            <w:t>Ayuntamiento de Ecatepec de Morelos</w:t>
          </w:r>
        </w:p>
      </w:tc>
    </w:tr>
    <w:tr w:rsidR="00075586" w:rsidRPr="00F63239" w14:paraId="037E914D" w14:textId="77777777" w:rsidTr="00DF01D1">
      <w:trPr>
        <w:trHeight w:val="342"/>
      </w:trPr>
      <w:tc>
        <w:tcPr>
          <w:tcW w:w="5103" w:type="dxa"/>
          <w:hideMark/>
        </w:tcPr>
        <w:p w14:paraId="7676B68F" w14:textId="64D69EAF" w:rsidR="00075586" w:rsidRPr="00096248" w:rsidRDefault="00075586" w:rsidP="00DF01D1">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075586" w:rsidRPr="00096248" w:rsidRDefault="00075586" w:rsidP="00DF01D1">
          <w:pPr>
            <w:spacing w:after="120" w:line="240" w:lineRule="auto"/>
            <w:ind w:left="-486" w:right="71" w:firstLine="567"/>
            <w:jc w:val="right"/>
            <w:rPr>
              <w:rFonts w:cs="Arial"/>
              <w:szCs w:val="24"/>
            </w:rPr>
          </w:pPr>
          <w:r w:rsidRPr="00096248">
            <w:rPr>
              <w:rFonts w:cs="Arial"/>
              <w:szCs w:val="24"/>
            </w:rPr>
            <w:t>José Martínez Vilchis</w:t>
          </w:r>
        </w:p>
      </w:tc>
    </w:tr>
  </w:tbl>
  <w:p w14:paraId="2998DBFD" w14:textId="3B32F1D8" w:rsidR="00075586" w:rsidRPr="00DF01D1" w:rsidRDefault="0022024D">
    <w:pPr>
      <w:pStyle w:val="Encabezado"/>
      <w:rPr>
        <w:sz w:val="2"/>
        <w:szCs w:val="2"/>
      </w:rPr>
    </w:pPr>
    <w:r>
      <w:rPr>
        <w:noProof/>
        <w:lang w:val="es-MX" w:eastAsia="es-MX"/>
      </w:rPr>
      <w:pict w14:anchorId="5F27F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alt="" style="position:absolute;left:0;text-align:left;margin-left:-81.15pt;margin-top:-145.9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DF01D1">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075586" w14:paraId="0F9FE9B6" w14:textId="77777777" w:rsidTr="00DF01D1">
      <w:trPr>
        <w:trHeight w:val="227"/>
      </w:trPr>
      <w:tc>
        <w:tcPr>
          <w:tcW w:w="5245" w:type="dxa"/>
          <w:hideMark/>
        </w:tcPr>
        <w:p w14:paraId="6D1D9D71" w14:textId="11150E5A" w:rsidR="00075586" w:rsidRPr="00663A37" w:rsidRDefault="00075586" w:rsidP="00DF01D1">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6818F88F" w:rsidR="00075586" w:rsidRPr="00096248" w:rsidRDefault="00075586" w:rsidP="00DF01D1">
          <w:pPr>
            <w:spacing w:after="120" w:line="240" w:lineRule="auto"/>
            <w:ind w:left="-486" w:right="68" w:firstLine="558"/>
            <w:jc w:val="right"/>
            <w:rPr>
              <w:rFonts w:cs="Arial"/>
              <w:b/>
              <w:szCs w:val="24"/>
            </w:rPr>
          </w:pPr>
          <w:r w:rsidRPr="00096248">
            <w:rPr>
              <w:rFonts w:cs="Arial"/>
              <w:b/>
              <w:bCs/>
              <w:szCs w:val="24"/>
            </w:rPr>
            <w:t>0</w:t>
          </w:r>
          <w:r w:rsidR="000626D0">
            <w:rPr>
              <w:rFonts w:cs="Arial"/>
              <w:b/>
              <w:bCs/>
              <w:szCs w:val="24"/>
            </w:rPr>
            <w:t>7815</w:t>
          </w:r>
          <w:r w:rsidRPr="00096248">
            <w:rPr>
              <w:rFonts w:cs="Arial"/>
              <w:b/>
              <w:bCs/>
              <w:szCs w:val="24"/>
            </w:rPr>
            <w:t>/INFOEM/IP/RR/202</w:t>
          </w:r>
          <w:r w:rsidR="00C81F97">
            <w:rPr>
              <w:rFonts w:cs="Arial"/>
              <w:b/>
              <w:bCs/>
              <w:szCs w:val="24"/>
            </w:rPr>
            <w:t>2</w:t>
          </w:r>
        </w:p>
      </w:tc>
    </w:tr>
    <w:tr w:rsidR="00075586" w:rsidRPr="001F57CD" w14:paraId="1377D264" w14:textId="77777777" w:rsidTr="00DF01D1">
      <w:trPr>
        <w:trHeight w:val="196"/>
      </w:trPr>
      <w:tc>
        <w:tcPr>
          <w:tcW w:w="5245" w:type="dxa"/>
          <w:hideMark/>
        </w:tcPr>
        <w:p w14:paraId="04D597A1" w14:textId="77777777" w:rsidR="00075586" w:rsidRPr="00663A37" w:rsidRDefault="00075586" w:rsidP="00DF01D1">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7D8CB79B" w:rsidR="00075586" w:rsidRPr="00663A37" w:rsidRDefault="00B7163F" w:rsidP="00B7163F">
          <w:pPr>
            <w:spacing w:after="120" w:line="240" w:lineRule="auto"/>
            <w:ind w:right="68"/>
            <w:jc w:val="right"/>
            <w:rPr>
              <w:rFonts w:cs="Arial"/>
              <w:szCs w:val="24"/>
            </w:rPr>
          </w:pPr>
          <w:r>
            <w:rPr>
              <w:rFonts w:cs="Arial"/>
              <w:szCs w:val="24"/>
            </w:rPr>
            <w:t>XXXXXXXXXXXXXXXXXXXX</w:t>
          </w:r>
          <w:r w:rsidR="000626D0">
            <w:rPr>
              <w:rFonts w:cs="Arial"/>
              <w:szCs w:val="24"/>
            </w:rPr>
            <w:t xml:space="preserve"> </w:t>
          </w:r>
          <w:r>
            <w:rPr>
              <w:rFonts w:cs="Arial"/>
              <w:szCs w:val="24"/>
            </w:rPr>
            <w:t>XXXXXX</w:t>
          </w:r>
        </w:p>
      </w:tc>
    </w:tr>
    <w:tr w:rsidR="00075586" w14:paraId="4DC11993" w14:textId="77777777" w:rsidTr="00DF01D1">
      <w:trPr>
        <w:trHeight w:val="242"/>
      </w:trPr>
      <w:tc>
        <w:tcPr>
          <w:tcW w:w="5245" w:type="dxa"/>
          <w:hideMark/>
        </w:tcPr>
        <w:p w14:paraId="76CEF1B5" w14:textId="77777777" w:rsidR="00075586" w:rsidRPr="00663A37" w:rsidRDefault="00075586" w:rsidP="00DF01D1">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7E990A7E" w:rsidR="00075586" w:rsidRPr="00663A37" w:rsidRDefault="000626D0" w:rsidP="00DF01D1">
          <w:pPr>
            <w:spacing w:after="120" w:line="240" w:lineRule="auto"/>
            <w:ind w:left="-68" w:right="68"/>
            <w:jc w:val="right"/>
            <w:rPr>
              <w:rFonts w:cs="Arial"/>
              <w:szCs w:val="24"/>
            </w:rPr>
          </w:pPr>
          <w:r>
            <w:rPr>
              <w:rFonts w:cs="Arial"/>
              <w:szCs w:val="24"/>
            </w:rPr>
            <w:t>Ayuntamiento de Ecatepec de Morelos</w:t>
          </w:r>
        </w:p>
      </w:tc>
    </w:tr>
    <w:tr w:rsidR="00075586" w14:paraId="5C2B511D" w14:textId="77777777" w:rsidTr="00DF01D1">
      <w:trPr>
        <w:trHeight w:val="342"/>
      </w:trPr>
      <w:tc>
        <w:tcPr>
          <w:tcW w:w="5245" w:type="dxa"/>
          <w:hideMark/>
        </w:tcPr>
        <w:p w14:paraId="03FEF68C" w14:textId="45E91CF4" w:rsidR="00075586" w:rsidRPr="00663A37" w:rsidRDefault="00075586" w:rsidP="00DF01D1">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075586" w:rsidRPr="00663A37" w:rsidRDefault="00075586" w:rsidP="00DF01D1">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242AF699" w:rsidR="00075586" w:rsidRPr="00DF01D1" w:rsidRDefault="0022024D">
    <w:pPr>
      <w:pStyle w:val="Encabezado"/>
      <w:rPr>
        <w:sz w:val="2"/>
        <w:szCs w:val="2"/>
      </w:rPr>
    </w:pPr>
    <w:r>
      <w:rPr>
        <w:noProof/>
        <w:lang w:val="es-MX" w:eastAsia="es-MX"/>
      </w:rPr>
      <w:pict w14:anchorId="73358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alt="" style="position:absolute;left:0;text-align:left;margin-left:-81.5pt;margin-top:-146.1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DF01D1">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52568"/>
    <w:multiLevelType w:val="hybridMultilevel"/>
    <w:tmpl w:val="680850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023C96"/>
    <w:multiLevelType w:val="multilevel"/>
    <w:tmpl w:val="FFC4B8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3347BF"/>
    <w:multiLevelType w:val="multilevel"/>
    <w:tmpl w:val="BCACA716"/>
    <w:styleLink w:val="Listaactual3"/>
    <w:lvl w:ilvl="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start w:val="1"/>
      <w:numFmt w:val="decimal"/>
      <w:lvlText w:val="%2."/>
      <w:lvlJc w:val="left"/>
      <w:pPr>
        <w:ind w:left="1399" w:hanging="209"/>
      </w:pPr>
      <w:rPr>
        <w:rFonts w:ascii="Bookman Old Style" w:eastAsia="Arial" w:hAnsi="Bookman Old Style" w:cs="Arial" w:hint="default"/>
        <w:b/>
        <w:bCs/>
        <w:w w:val="99"/>
        <w:sz w:val="20"/>
        <w:szCs w:val="20"/>
      </w:rPr>
    </w:lvl>
    <w:lvl w:ilvl="2">
      <w:numFmt w:val="bullet"/>
      <w:lvlText w:val="•"/>
      <w:lvlJc w:val="left"/>
      <w:pPr>
        <w:ind w:left="2378" w:hanging="209"/>
      </w:pPr>
      <w:rPr>
        <w:rFonts w:hint="default"/>
      </w:rPr>
    </w:lvl>
    <w:lvl w:ilvl="3">
      <w:numFmt w:val="bullet"/>
      <w:lvlText w:val="•"/>
      <w:lvlJc w:val="left"/>
      <w:pPr>
        <w:ind w:left="3356" w:hanging="209"/>
      </w:pPr>
      <w:rPr>
        <w:rFonts w:hint="default"/>
      </w:rPr>
    </w:lvl>
    <w:lvl w:ilvl="4">
      <w:numFmt w:val="bullet"/>
      <w:lvlText w:val="•"/>
      <w:lvlJc w:val="left"/>
      <w:pPr>
        <w:ind w:left="4334" w:hanging="209"/>
      </w:pPr>
      <w:rPr>
        <w:rFonts w:hint="default"/>
      </w:rPr>
    </w:lvl>
    <w:lvl w:ilvl="5">
      <w:numFmt w:val="bullet"/>
      <w:lvlText w:val="•"/>
      <w:lvlJc w:val="left"/>
      <w:pPr>
        <w:ind w:left="5312" w:hanging="209"/>
      </w:pPr>
      <w:rPr>
        <w:rFonts w:hint="default"/>
      </w:rPr>
    </w:lvl>
    <w:lvl w:ilvl="6">
      <w:numFmt w:val="bullet"/>
      <w:lvlText w:val="•"/>
      <w:lvlJc w:val="left"/>
      <w:pPr>
        <w:ind w:left="6290" w:hanging="209"/>
      </w:pPr>
      <w:rPr>
        <w:rFonts w:hint="default"/>
      </w:rPr>
    </w:lvl>
    <w:lvl w:ilvl="7">
      <w:numFmt w:val="bullet"/>
      <w:lvlText w:val="•"/>
      <w:lvlJc w:val="left"/>
      <w:pPr>
        <w:ind w:left="7268" w:hanging="209"/>
      </w:pPr>
      <w:rPr>
        <w:rFonts w:hint="default"/>
      </w:rPr>
    </w:lvl>
    <w:lvl w:ilvl="8">
      <w:numFmt w:val="bullet"/>
      <w:lvlText w:val="•"/>
      <w:lvlJc w:val="left"/>
      <w:pPr>
        <w:ind w:left="8246" w:hanging="209"/>
      </w:pPr>
      <w:rPr>
        <w:rFonts w:hint="default"/>
      </w:rPr>
    </w:lvl>
  </w:abstractNum>
  <w:abstractNum w:abstractNumId="3" w15:restartNumberingAfterBreak="0">
    <w:nsid w:val="2219589F"/>
    <w:multiLevelType w:val="hybridMultilevel"/>
    <w:tmpl w:val="93D86D64"/>
    <w:lvl w:ilvl="0" w:tplc="F4A86018">
      <w:start w:val="1"/>
      <w:numFmt w:val="upperRoman"/>
      <w:lvlText w:val="%1."/>
      <w:lvlJc w:val="left"/>
      <w:pPr>
        <w:ind w:left="567" w:hanging="567"/>
      </w:pPr>
      <w:rPr>
        <w:rFonts w:ascii="Palatino Linotype" w:eastAsia="Arial" w:hAnsi="Palatino Linotype" w:cs="Arial" w:hint="default"/>
        <w:b/>
        <w:bCs/>
        <w:i/>
        <w:iCs/>
        <w:spacing w:val="-3"/>
        <w:w w:val="99"/>
        <w:sz w:val="22"/>
        <w:szCs w:val="22"/>
      </w:rPr>
    </w:lvl>
    <w:lvl w:ilvl="1" w:tplc="3782F6F4">
      <w:start w:val="1"/>
      <w:numFmt w:val="decimal"/>
      <w:lvlText w:val="%2."/>
      <w:lvlJc w:val="left"/>
      <w:pPr>
        <w:ind w:left="1399" w:hanging="209"/>
      </w:pPr>
      <w:rPr>
        <w:rFonts w:ascii="Palatino Linotype" w:eastAsia="Arial" w:hAnsi="Palatino Linotype" w:cs="Arial" w:hint="default"/>
        <w:b/>
        <w:bCs/>
        <w:i/>
        <w:iCs/>
        <w:w w:val="99"/>
        <w:sz w:val="22"/>
        <w:szCs w:val="22"/>
      </w:rPr>
    </w:lvl>
    <w:lvl w:ilvl="2" w:tplc="C9C4FEA6">
      <w:numFmt w:val="bullet"/>
      <w:lvlText w:val="•"/>
      <w:lvlJc w:val="left"/>
      <w:pPr>
        <w:ind w:left="2378" w:hanging="209"/>
      </w:pPr>
      <w:rPr>
        <w:rFonts w:hint="default"/>
      </w:rPr>
    </w:lvl>
    <w:lvl w:ilvl="3" w:tplc="C47A35D2">
      <w:numFmt w:val="bullet"/>
      <w:lvlText w:val="•"/>
      <w:lvlJc w:val="left"/>
      <w:pPr>
        <w:ind w:left="3356" w:hanging="209"/>
      </w:pPr>
      <w:rPr>
        <w:rFonts w:hint="default"/>
      </w:rPr>
    </w:lvl>
    <w:lvl w:ilvl="4" w:tplc="36407ECE">
      <w:numFmt w:val="bullet"/>
      <w:lvlText w:val="•"/>
      <w:lvlJc w:val="left"/>
      <w:pPr>
        <w:ind w:left="4334" w:hanging="209"/>
      </w:pPr>
      <w:rPr>
        <w:rFonts w:hint="default"/>
      </w:rPr>
    </w:lvl>
    <w:lvl w:ilvl="5" w:tplc="16369C5A">
      <w:numFmt w:val="bullet"/>
      <w:lvlText w:val="•"/>
      <w:lvlJc w:val="left"/>
      <w:pPr>
        <w:ind w:left="5312" w:hanging="209"/>
      </w:pPr>
      <w:rPr>
        <w:rFonts w:hint="default"/>
      </w:rPr>
    </w:lvl>
    <w:lvl w:ilvl="6" w:tplc="9BF8216E">
      <w:numFmt w:val="bullet"/>
      <w:lvlText w:val="•"/>
      <w:lvlJc w:val="left"/>
      <w:pPr>
        <w:ind w:left="6290" w:hanging="209"/>
      </w:pPr>
      <w:rPr>
        <w:rFonts w:hint="default"/>
      </w:rPr>
    </w:lvl>
    <w:lvl w:ilvl="7" w:tplc="CBCE4426">
      <w:numFmt w:val="bullet"/>
      <w:lvlText w:val="•"/>
      <w:lvlJc w:val="left"/>
      <w:pPr>
        <w:ind w:left="7268" w:hanging="209"/>
      </w:pPr>
      <w:rPr>
        <w:rFonts w:hint="default"/>
      </w:rPr>
    </w:lvl>
    <w:lvl w:ilvl="8" w:tplc="D77EA9E8">
      <w:numFmt w:val="bullet"/>
      <w:lvlText w:val="•"/>
      <w:lvlJc w:val="left"/>
      <w:pPr>
        <w:ind w:left="8246" w:hanging="209"/>
      </w:pPr>
      <w:rPr>
        <w:rFonts w:hint="default"/>
      </w:rPr>
    </w:lvl>
  </w:abstractNum>
  <w:abstractNum w:abstractNumId="4" w15:restartNumberingAfterBreak="0">
    <w:nsid w:val="23CC0FAB"/>
    <w:multiLevelType w:val="multilevel"/>
    <w:tmpl w:val="9B4E8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6C4794"/>
    <w:multiLevelType w:val="hybridMultilevel"/>
    <w:tmpl w:val="D124E89C"/>
    <w:lvl w:ilvl="0" w:tplc="114622B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D4427A"/>
    <w:multiLevelType w:val="multilevel"/>
    <w:tmpl w:val="DCDCA6D2"/>
    <w:styleLink w:val="Listaactual6"/>
    <w:lvl w:ilvl="0">
      <w:start w:val="1"/>
      <w:numFmt w:val="decimal"/>
      <w:lvlText w:val="%1."/>
      <w:lvlJc w:val="left"/>
      <w:pPr>
        <w:ind w:left="709" w:hanging="425"/>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5E763A"/>
    <w:multiLevelType w:val="hybridMultilevel"/>
    <w:tmpl w:val="AE42D0F0"/>
    <w:lvl w:ilvl="0" w:tplc="D7D8F8F0">
      <w:start w:val="33"/>
      <w:numFmt w:val="bullet"/>
      <w:lvlText w:val=""/>
      <w:lvlJc w:val="left"/>
      <w:pPr>
        <w:ind w:left="927" w:hanging="360"/>
      </w:pPr>
      <w:rPr>
        <w:rFonts w:ascii="Symbol" w:eastAsia="Palatino Linotype" w:hAnsi="Symbol"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4CFE7C3D"/>
    <w:multiLevelType w:val="hybridMultilevel"/>
    <w:tmpl w:val="A9884E3C"/>
    <w:lvl w:ilvl="0" w:tplc="9AE85A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5F062E50"/>
    <w:multiLevelType w:val="multilevel"/>
    <w:tmpl w:val="8C2276EE"/>
    <w:styleLink w:val="Listaactual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5901CFF"/>
    <w:multiLevelType w:val="multilevel"/>
    <w:tmpl w:val="8408CACE"/>
    <w:styleLink w:val="Listaactual4"/>
    <w:lvl w:ilvl="0">
      <w:start w:val="1"/>
      <w:numFmt w:val="upperRoman"/>
      <w:lvlText w:val="%1."/>
      <w:lvlJc w:val="left"/>
      <w:pPr>
        <w:ind w:left="0" w:firstLine="567"/>
      </w:pPr>
      <w:rPr>
        <w:rFonts w:ascii="Bookman Old Style" w:eastAsia="Arial" w:hAnsi="Bookman Old Style" w:cs="Arial" w:hint="default"/>
        <w:b/>
        <w:bCs/>
        <w:spacing w:val="-3"/>
        <w:w w:val="99"/>
        <w:sz w:val="20"/>
        <w:szCs w:val="20"/>
      </w:rPr>
    </w:lvl>
    <w:lvl w:ilvl="1">
      <w:start w:val="1"/>
      <w:numFmt w:val="decimal"/>
      <w:lvlText w:val="%2."/>
      <w:lvlJc w:val="left"/>
      <w:pPr>
        <w:ind w:left="1399" w:hanging="209"/>
      </w:pPr>
      <w:rPr>
        <w:rFonts w:ascii="Bookman Old Style" w:eastAsia="Arial" w:hAnsi="Bookman Old Style" w:cs="Arial" w:hint="default"/>
        <w:b/>
        <w:bCs/>
        <w:w w:val="99"/>
        <w:sz w:val="20"/>
        <w:szCs w:val="20"/>
      </w:rPr>
    </w:lvl>
    <w:lvl w:ilvl="2">
      <w:numFmt w:val="bullet"/>
      <w:lvlText w:val="•"/>
      <w:lvlJc w:val="left"/>
      <w:pPr>
        <w:ind w:left="2378" w:hanging="209"/>
      </w:pPr>
      <w:rPr>
        <w:rFonts w:hint="default"/>
      </w:rPr>
    </w:lvl>
    <w:lvl w:ilvl="3">
      <w:numFmt w:val="bullet"/>
      <w:lvlText w:val="•"/>
      <w:lvlJc w:val="left"/>
      <w:pPr>
        <w:ind w:left="3356" w:hanging="209"/>
      </w:pPr>
      <w:rPr>
        <w:rFonts w:hint="default"/>
      </w:rPr>
    </w:lvl>
    <w:lvl w:ilvl="4">
      <w:numFmt w:val="bullet"/>
      <w:lvlText w:val="•"/>
      <w:lvlJc w:val="left"/>
      <w:pPr>
        <w:ind w:left="4334" w:hanging="209"/>
      </w:pPr>
      <w:rPr>
        <w:rFonts w:hint="default"/>
      </w:rPr>
    </w:lvl>
    <w:lvl w:ilvl="5">
      <w:numFmt w:val="bullet"/>
      <w:lvlText w:val="•"/>
      <w:lvlJc w:val="left"/>
      <w:pPr>
        <w:ind w:left="5312" w:hanging="209"/>
      </w:pPr>
      <w:rPr>
        <w:rFonts w:hint="default"/>
      </w:rPr>
    </w:lvl>
    <w:lvl w:ilvl="6">
      <w:numFmt w:val="bullet"/>
      <w:lvlText w:val="•"/>
      <w:lvlJc w:val="left"/>
      <w:pPr>
        <w:ind w:left="6290" w:hanging="209"/>
      </w:pPr>
      <w:rPr>
        <w:rFonts w:hint="default"/>
      </w:rPr>
    </w:lvl>
    <w:lvl w:ilvl="7">
      <w:numFmt w:val="bullet"/>
      <w:lvlText w:val="•"/>
      <w:lvlJc w:val="left"/>
      <w:pPr>
        <w:ind w:left="7268" w:hanging="209"/>
      </w:pPr>
      <w:rPr>
        <w:rFonts w:hint="default"/>
      </w:rPr>
    </w:lvl>
    <w:lvl w:ilvl="8">
      <w:numFmt w:val="bullet"/>
      <w:lvlText w:val="•"/>
      <w:lvlJc w:val="left"/>
      <w:pPr>
        <w:ind w:left="8246" w:hanging="209"/>
      </w:pPr>
      <w:rPr>
        <w:rFonts w:hint="default"/>
      </w:rPr>
    </w:lvl>
  </w:abstractNum>
  <w:abstractNum w:abstractNumId="13" w15:restartNumberingAfterBreak="0">
    <w:nsid w:val="695D52FA"/>
    <w:multiLevelType w:val="hybridMultilevel"/>
    <w:tmpl w:val="33AA7AD4"/>
    <w:lvl w:ilvl="0" w:tplc="413617F8">
      <w:start w:val="1"/>
      <w:numFmt w:val="decimal"/>
      <w:lvlText w:val="%1."/>
      <w:lvlJc w:val="left"/>
      <w:pPr>
        <w:ind w:left="709" w:hanging="425"/>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FD34645"/>
    <w:multiLevelType w:val="multilevel"/>
    <w:tmpl w:val="CDD4F81A"/>
    <w:styleLink w:val="Listaactual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0B23D67"/>
    <w:multiLevelType w:val="multilevel"/>
    <w:tmpl w:val="93D86D64"/>
    <w:styleLink w:val="Listaactual5"/>
    <w:lvl w:ilvl="0">
      <w:start w:val="1"/>
      <w:numFmt w:val="upperRoman"/>
      <w:lvlText w:val="%1."/>
      <w:lvlJc w:val="left"/>
      <w:pPr>
        <w:ind w:left="567" w:hanging="567"/>
      </w:pPr>
      <w:rPr>
        <w:rFonts w:ascii="Palatino Linotype" w:eastAsia="Arial" w:hAnsi="Palatino Linotype" w:cs="Arial" w:hint="default"/>
        <w:b/>
        <w:bCs/>
        <w:i/>
        <w:iCs/>
        <w:spacing w:val="-3"/>
        <w:w w:val="99"/>
        <w:sz w:val="22"/>
        <w:szCs w:val="22"/>
      </w:rPr>
    </w:lvl>
    <w:lvl w:ilvl="1">
      <w:start w:val="1"/>
      <w:numFmt w:val="decimal"/>
      <w:lvlText w:val="%2."/>
      <w:lvlJc w:val="left"/>
      <w:pPr>
        <w:ind w:left="1399" w:hanging="209"/>
      </w:pPr>
      <w:rPr>
        <w:rFonts w:ascii="Palatino Linotype" w:eastAsia="Arial" w:hAnsi="Palatino Linotype" w:cs="Arial" w:hint="default"/>
        <w:b/>
        <w:bCs/>
        <w:i/>
        <w:iCs/>
        <w:w w:val="99"/>
        <w:sz w:val="22"/>
        <w:szCs w:val="22"/>
      </w:rPr>
    </w:lvl>
    <w:lvl w:ilvl="2">
      <w:numFmt w:val="bullet"/>
      <w:lvlText w:val="•"/>
      <w:lvlJc w:val="left"/>
      <w:pPr>
        <w:ind w:left="2378" w:hanging="209"/>
      </w:pPr>
      <w:rPr>
        <w:rFonts w:hint="default"/>
      </w:rPr>
    </w:lvl>
    <w:lvl w:ilvl="3">
      <w:numFmt w:val="bullet"/>
      <w:lvlText w:val="•"/>
      <w:lvlJc w:val="left"/>
      <w:pPr>
        <w:ind w:left="3356" w:hanging="209"/>
      </w:pPr>
      <w:rPr>
        <w:rFonts w:hint="default"/>
      </w:rPr>
    </w:lvl>
    <w:lvl w:ilvl="4">
      <w:numFmt w:val="bullet"/>
      <w:lvlText w:val="•"/>
      <w:lvlJc w:val="left"/>
      <w:pPr>
        <w:ind w:left="4334" w:hanging="209"/>
      </w:pPr>
      <w:rPr>
        <w:rFonts w:hint="default"/>
      </w:rPr>
    </w:lvl>
    <w:lvl w:ilvl="5">
      <w:numFmt w:val="bullet"/>
      <w:lvlText w:val="•"/>
      <w:lvlJc w:val="left"/>
      <w:pPr>
        <w:ind w:left="5312" w:hanging="209"/>
      </w:pPr>
      <w:rPr>
        <w:rFonts w:hint="default"/>
      </w:rPr>
    </w:lvl>
    <w:lvl w:ilvl="6">
      <w:numFmt w:val="bullet"/>
      <w:lvlText w:val="•"/>
      <w:lvlJc w:val="left"/>
      <w:pPr>
        <w:ind w:left="6290" w:hanging="209"/>
      </w:pPr>
      <w:rPr>
        <w:rFonts w:hint="default"/>
      </w:rPr>
    </w:lvl>
    <w:lvl w:ilvl="7">
      <w:numFmt w:val="bullet"/>
      <w:lvlText w:val="•"/>
      <w:lvlJc w:val="left"/>
      <w:pPr>
        <w:ind w:left="7268" w:hanging="209"/>
      </w:pPr>
      <w:rPr>
        <w:rFonts w:hint="default"/>
      </w:rPr>
    </w:lvl>
    <w:lvl w:ilvl="8">
      <w:numFmt w:val="bullet"/>
      <w:lvlText w:val="•"/>
      <w:lvlJc w:val="left"/>
      <w:pPr>
        <w:ind w:left="8246" w:hanging="209"/>
      </w:pPr>
      <w:rPr>
        <w:rFonts w:hint="default"/>
      </w:rPr>
    </w:lvl>
  </w:abstractNum>
  <w:abstractNum w:abstractNumId="16" w15:restartNumberingAfterBreak="0">
    <w:nsid w:val="75202FF4"/>
    <w:multiLevelType w:val="multilevel"/>
    <w:tmpl w:val="EF10E6EE"/>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8E9469E"/>
    <w:multiLevelType w:val="multilevel"/>
    <w:tmpl w:val="DC0AF50A"/>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
  </w:num>
  <w:num w:numId="3">
    <w:abstractNumId w:val="4"/>
  </w:num>
  <w:num w:numId="4">
    <w:abstractNumId w:val="17"/>
  </w:num>
  <w:num w:numId="5">
    <w:abstractNumId w:val="13"/>
  </w:num>
  <w:num w:numId="6">
    <w:abstractNumId w:val="16"/>
  </w:num>
  <w:num w:numId="7">
    <w:abstractNumId w:val="3"/>
  </w:num>
  <w:num w:numId="8">
    <w:abstractNumId w:val="2"/>
  </w:num>
  <w:num w:numId="9">
    <w:abstractNumId w:val="12"/>
  </w:num>
  <w:num w:numId="10">
    <w:abstractNumId w:val="9"/>
  </w:num>
  <w:num w:numId="11">
    <w:abstractNumId w:val="15"/>
  </w:num>
  <w:num w:numId="12">
    <w:abstractNumId w:val="8"/>
  </w:num>
  <w:num w:numId="13">
    <w:abstractNumId w:val="5"/>
  </w:num>
  <w:num w:numId="14">
    <w:abstractNumId w:val="0"/>
  </w:num>
  <w:num w:numId="15">
    <w:abstractNumId w:val="7"/>
  </w:num>
  <w:num w:numId="16">
    <w:abstractNumId w:val="6"/>
  </w:num>
  <w:num w:numId="17">
    <w:abstractNumId w:val="11"/>
  </w:num>
  <w:num w:numId="18">
    <w:abstractNumId w:val="18"/>
  </w:num>
  <w:num w:numId="1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08"/>
  <w:hyphenationZone w:val="425"/>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7857"/>
    <w:rsid w:val="000107F4"/>
    <w:rsid w:val="0001151F"/>
    <w:rsid w:val="00011CCA"/>
    <w:rsid w:val="00012BEE"/>
    <w:rsid w:val="00012D78"/>
    <w:rsid w:val="00015487"/>
    <w:rsid w:val="000171BE"/>
    <w:rsid w:val="00021122"/>
    <w:rsid w:val="00021165"/>
    <w:rsid w:val="000231BF"/>
    <w:rsid w:val="00024A6D"/>
    <w:rsid w:val="00026582"/>
    <w:rsid w:val="00031BA3"/>
    <w:rsid w:val="00033479"/>
    <w:rsid w:val="00033562"/>
    <w:rsid w:val="00035A30"/>
    <w:rsid w:val="00036D5F"/>
    <w:rsid w:val="00036EFC"/>
    <w:rsid w:val="00040A10"/>
    <w:rsid w:val="00041670"/>
    <w:rsid w:val="000417BE"/>
    <w:rsid w:val="00041AE7"/>
    <w:rsid w:val="00041DEA"/>
    <w:rsid w:val="00042C95"/>
    <w:rsid w:val="00045F86"/>
    <w:rsid w:val="00051732"/>
    <w:rsid w:val="0005480B"/>
    <w:rsid w:val="00054F6A"/>
    <w:rsid w:val="00055891"/>
    <w:rsid w:val="00055C90"/>
    <w:rsid w:val="000564B5"/>
    <w:rsid w:val="000575E4"/>
    <w:rsid w:val="0005787D"/>
    <w:rsid w:val="00057B42"/>
    <w:rsid w:val="00060716"/>
    <w:rsid w:val="00061B46"/>
    <w:rsid w:val="00061B8D"/>
    <w:rsid w:val="000626D0"/>
    <w:rsid w:val="00064854"/>
    <w:rsid w:val="00065463"/>
    <w:rsid w:val="0006625B"/>
    <w:rsid w:val="000666B3"/>
    <w:rsid w:val="00067AF5"/>
    <w:rsid w:val="0007107B"/>
    <w:rsid w:val="000739AF"/>
    <w:rsid w:val="00075586"/>
    <w:rsid w:val="00075D5E"/>
    <w:rsid w:val="00076332"/>
    <w:rsid w:val="00077A55"/>
    <w:rsid w:val="000802BA"/>
    <w:rsid w:val="00082E5D"/>
    <w:rsid w:val="00083498"/>
    <w:rsid w:val="0008496A"/>
    <w:rsid w:val="00085EA2"/>
    <w:rsid w:val="0008737D"/>
    <w:rsid w:val="00087F54"/>
    <w:rsid w:val="00092681"/>
    <w:rsid w:val="00092D82"/>
    <w:rsid w:val="0009328A"/>
    <w:rsid w:val="0009397B"/>
    <w:rsid w:val="00094FD7"/>
    <w:rsid w:val="0009609D"/>
    <w:rsid w:val="00096248"/>
    <w:rsid w:val="000A110B"/>
    <w:rsid w:val="000A2F65"/>
    <w:rsid w:val="000A3F41"/>
    <w:rsid w:val="000A7CE8"/>
    <w:rsid w:val="000B1F27"/>
    <w:rsid w:val="000B28CF"/>
    <w:rsid w:val="000B51CE"/>
    <w:rsid w:val="000B5608"/>
    <w:rsid w:val="000B65C3"/>
    <w:rsid w:val="000C0203"/>
    <w:rsid w:val="000C04A1"/>
    <w:rsid w:val="000C066A"/>
    <w:rsid w:val="000C0E5D"/>
    <w:rsid w:val="000C2D59"/>
    <w:rsid w:val="000C416A"/>
    <w:rsid w:val="000C51AF"/>
    <w:rsid w:val="000C661C"/>
    <w:rsid w:val="000C7F8F"/>
    <w:rsid w:val="000D14DA"/>
    <w:rsid w:val="000D55D2"/>
    <w:rsid w:val="000D5634"/>
    <w:rsid w:val="000D5C00"/>
    <w:rsid w:val="000D772A"/>
    <w:rsid w:val="000E06A3"/>
    <w:rsid w:val="000E0D32"/>
    <w:rsid w:val="000E1FD4"/>
    <w:rsid w:val="000E37D0"/>
    <w:rsid w:val="000E4AFE"/>
    <w:rsid w:val="000E4EBC"/>
    <w:rsid w:val="000E74D7"/>
    <w:rsid w:val="000F114E"/>
    <w:rsid w:val="000F146C"/>
    <w:rsid w:val="000F196A"/>
    <w:rsid w:val="0010147E"/>
    <w:rsid w:val="00103C89"/>
    <w:rsid w:val="001050A9"/>
    <w:rsid w:val="00107256"/>
    <w:rsid w:val="001116B7"/>
    <w:rsid w:val="00115495"/>
    <w:rsid w:val="00116E4B"/>
    <w:rsid w:val="00116F6B"/>
    <w:rsid w:val="001235A0"/>
    <w:rsid w:val="00123D0B"/>
    <w:rsid w:val="00130C18"/>
    <w:rsid w:val="00131C6C"/>
    <w:rsid w:val="00131F2D"/>
    <w:rsid w:val="0013657B"/>
    <w:rsid w:val="00136A94"/>
    <w:rsid w:val="00142D35"/>
    <w:rsid w:val="00144A6E"/>
    <w:rsid w:val="00144BA8"/>
    <w:rsid w:val="001464CD"/>
    <w:rsid w:val="00150293"/>
    <w:rsid w:val="001502AD"/>
    <w:rsid w:val="001509C0"/>
    <w:rsid w:val="00151431"/>
    <w:rsid w:val="00151CD1"/>
    <w:rsid w:val="00151FF5"/>
    <w:rsid w:val="00154F75"/>
    <w:rsid w:val="00155CC6"/>
    <w:rsid w:val="00155F53"/>
    <w:rsid w:val="001564E3"/>
    <w:rsid w:val="001568D5"/>
    <w:rsid w:val="001624E8"/>
    <w:rsid w:val="0016322B"/>
    <w:rsid w:val="0016339A"/>
    <w:rsid w:val="00165898"/>
    <w:rsid w:val="00166171"/>
    <w:rsid w:val="00171192"/>
    <w:rsid w:val="00171BBC"/>
    <w:rsid w:val="0017523B"/>
    <w:rsid w:val="00175B42"/>
    <w:rsid w:val="00176522"/>
    <w:rsid w:val="001809A8"/>
    <w:rsid w:val="00181A9D"/>
    <w:rsid w:val="00182FC0"/>
    <w:rsid w:val="00184AEA"/>
    <w:rsid w:val="00185C61"/>
    <w:rsid w:val="00192D02"/>
    <w:rsid w:val="001957E6"/>
    <w:rsid w:val="00195845"/>
    <w:rsid w:val="0019584A"/>
    <w:rsid w:val="001960AD"/>
    <w:rsid w:val="001A057E"/>
    <w:rsid w:val="001A0AFD"/>
    <w:rsid w:val="001A0CCD"/>
    <w:rsid w:val="001A0E96"/>
    <w:rsid w:val="001A1BDB"/>
    <w:rsid w:val="001A316F"/>
    <w:rsid w:val="001A3C5F"/>
    <w:rsid w:val="001A4BDF"/>
    <w:rsid w:val="001A5268"/>
    <w:rsid w:val="001A6849"/>
    <w:rsid w:val="001A773B"/>
    <w:rsid w:val="001B28D1"/>
    <w:rsid w:val="001B3FD2"/>
    <w:rsid w:val="001B6C2D"/>
    <w:rsid w:val="001C087E"/>
    <w:rsid w:val="001C0F32"/>
    <w:rsid w:val="001C2C72"/>
    <w:rsid w:val="001C3387"/>
    <w:rsid w:val="001C54A1"/>
    <w:rsid w:val="001C5520"/>
    <w:rsid w:val="001C5CD0"/>
    <w:rsid w:val="001C698B"/>
    <w:rsid w:val="001C72C0"/>
    <w:rsid w:val="001C7697"/>
    <w:rsid w:val="001C7C31"/>
    <w:rsid w:val="001D1B77"/>
    <w:rsid w:val="001D225B"/>
    <w:rsid w:val="001D3563"/>
    <w:rsid w:val="001D3EE2"/>
    <w:rsid w:val="001D41E0"/>
    <w:rsid w:val="001D6CA8"/>
    <w:rsid w:val="001E04CC"/>
    <w:rsid w:val="001E2186"/>
    <w:rsid w:val="001E35AE"/>
    <w:rsid w:val="001E5453"/>
    <w:rsid w:val="001E5C3D"/>
    <w:rsid w:val="001E678B"/>
    <w:rsid w:val="001F2BC9"/>
    <w:rsid w:val="001F408E"/>
    <w:rsid w:val="001F4860"/>
    <w:rsid w:val="001F4EDD"/>
    <w:rsid w:val="001F57CD"/>
    <w:rsid w:val="001F5E58"/>
    <w:rsid w:val="001F7890"/>
    <w:rsid w:val="00200FAD"/>
    <w:rsid w:val="00201765"/>
    <w:rsid w:val="00205FAC"/>
    <w:rsid w:val="0020763C"/>
    <w:rsid w:val="00207E11"/>
    <w:rsid w:val="0021063D"/>
    <w:rsid w:val="00210714"/>
    <w:rsid w:val="00210C81"/>
    <w:rsid w:val="0021327B"/>
    <w:rsid w:val="00214B09"/>
    <w:rsid w:val="002155ED"/>
    <w:rsid w:val="0021610F"/>
    <w:rsid w:val="0021627B"/>
    <w:rsid w:val="0021698E"/>
    <w:rsid w:val="00216D13"/>
    <w:rsid w:val="0022024D"/>
    <w:rsid w:val="00221BFD"/>
    <w:rsid w:val="0022245F"/>
    <w:rsid w:val="00224FEA"/>
    <w:rsid w:val="002264AE"/>
    <w:rsid w:val="00227DBC"/>
    <w:rsid w:val="0023118D"/>
    <w:rsid w:val="00231F64"/>
    <w:rsid w:val="00232621"/>
    <w:rsid w:val="0023293E"/>
    <w:rsid w:val="00232A7A"/>
    <w:rsid w:val="00232DA5"/>
    <w:rsid w:val="002338B9"/>
    <w:rsid w:val="00234061"/>
    <w:rsid w:val="0023573F"/>
    <w:rsid w:val="00235C07"/>
    <w:rsid w:val="00236B9A"/>
    <w:rsid w:val="00237674"/>
    <w:rsid w:val="00240046"/>
    <w:rsid w:val="002432E1"/>
    <w:rsid w:val="00245AC1"/>
    <w:rsid w:val="00252443"/>
    <w:rsid w:val="002547B2"/>
    <w:rsid w:val="0025565C"/>
    <w:rsid w:val="00255FD1"/>
    <w:rsid w:val="00256CE0"/>
    <w:rsid w:val="00261A13"/>
    <w:rsid w:val="00264CA1"/>
    <w:rsid w:val="0026506A"/>
    <w:rsid w:val="002704DF"/>
    <w:rsid w:val="00270F03"/>
    <w:rsid w:val="002710B5"/>
    <w:rsid w:val="0027116F"/>
    <w:rsid w:val="002729A0"/>
    <w:rsid w:val="00272A10"/>
    <w:rsid w:val="00273F5F"/>
    <w:rsid w:val="00273F7C"/>
    <w:rsid w:val="0027555F"/>
    <w:rsid w:val="00275719"/>
    <w:rsid w:val="00280398"/>
    <w:rsid w:val="002811E3"/>
    <w:rsid w:val="00281991"/>
    <w:rsid w:val="00282431"/>
    <w:rsid w:val="00282E9E"/>
    <w:rsid w:val="00283D5E"/>
    <w:rsid w:val="00284245"/>
    <w:rsid w:val="00285034"/>
    <w:rsid w:val="002913C5"/>
    <w:rsid w:val="00291DE2"/>
    <w:rsid w:val="0029208D"/>
    <w:rsid w:val="0029225E"/>
    <w:rsid w:val="00293F85"/>
    <w:rsid w:val="0029482F"/>
    <w:rsid w:val="00294892"/>
    <w:rsid w:val="00296073"/>
    <w:rsid w:val="00296626"/>
    <w:rsid w:val="00296E92"/>
    <w:rsid w:val="00297212"/>
    <w:rsid w:val="002A02E8"/>
    <w:rsid w:val="002A1797"/>
    <w:rsid w:val="002A51B8"/>
    <w:rsid w:val="002A5ADD"/>
    <w:rsid w:val="002A5FDF"/>
    <w:rsid w:val="002A6FCE"/>
    <w:rsid w:val="002A7501"/>
    <w:rsid w:val="002B0EA1"/>
    <w:rsid w:val="002B317E"/>
    <w:rsid w:val="002B3CE2"/>
    <w:rsid w:val="002B40FF"/>
    <w:rsid w:val="002B446E"/>
    <w:rsid w:val="002B5F48"/>
    <w:rsid w:val="002B7549"/>
    <w:rsid w:val="002C0E65"/>
    <w:rsid w:val="002C15CA"/>
    <w:rsid w:val="002C1DAF"/>
    <w:rsid w:val="002C21A0"/>
    <w:rsid w:val="002C26CD"/>
    <w:rsid w:val="002C2C08"/>
    <w:rsid w:val="002C42A2"/>
    <w:rsid w:val="002C4718"/>
    <w:rsid w:val="002C6010"/>
    <w:rsid w:val="002C7329"/>
    <w:rsid w:val="002C7EC4"/>
    <w:rsid w:val="002D15F2"/>
    <w:rsid w:val="002D2F05"/>
    <w:rsid w:val="002D35DA"/>
    <w:rsid w:val="002D4953"/>
    <w:rsid w:val="002D5CCE"/>
    <w:rsid w:val="002E1484"/>
    <w:rsid w:val="002E37DA"/>
    <w:rsid w:val="002E3EAE"/>
    <w:rsid w:val="002E40AD"/>
    <w:rsid w:val="002E72F0"/>
    <w:rsid w:val="002F368E"/>
    <w:rsid w:val="002F3805"/>
    <w:rsid w:val="002F3AAF"/>
    <w:rsid w:val="002F40FF"/>
    <w:rsid w:val="002F5101"/>
    <w:rsid w:val="002F713F"/>
    <w:rsid w:val="00300919"/>
    <w:rsid w:val="00300ED6"/>
    <w:rsid w:val="00302BF3"/>
    <w:rsid w:val="00302D8C"/>
    <w:rsid w:val="00303F92"/>
    <w:rsid w:val="00304386"/>
    <w:rsid w:val="00310825"/>
    <w:rsid w:val="00312106"/>
    <w:rsid w:val="003126FB"/>
    <w:rsid w:val="00315AE3"/>
    <w:rsid w:val="00315AE9"/>
    <w:rsid w:val="00315CA2"/>
    <w:rsid w:val="00316A7B"/>
    <w:rsid w:val="00324F09"/>
    <w:rsid w:val="003254AC"/>
    <w:rsid w:val="0033070B"/>
    <w:rsid w:val="00331513"/>
    <w:rsid w:val="003326C7"/>
    <w:rsid w:val="0033491A"/>
    <w:rsid w:val="0033689C"/>
    <w:rsid w:val="00337088"/>
    <w:rsid w:val="00337638"/>
    <w:rsid w:val="00340ADD"/>
    <w:rsid w:val="00341178"/>
    <w:rsid w:val="00341B42"/>
    <w:rsid w:val="003423FC"/>
    <w:rsid w:val="00344766"/>
    <w:rsid w:val="00344AD3"/>
    <w:rsid w:val="00345687"/>
    <w:rsid w:val="00345708"/>
    <w:rsid w:val="00346373"/>
    <w:rsid w:val="003467CD"/>
    <w:rsid w:val="003505B2"/>
    <w:rsid w:val="0035063B"/>
    <w:rsid w:val="00352677"/>
    <w:rsid w:val="0036188D"/>
    <w:rsid w:val="00362013"/>
    <w:rsid w:val="00362871"/>
    <w:rsid w:val="00364C0A"/>
    <w:rsid w:val="003713C2"/>
    <w:rsid w:val="0037172A"/>
    <w:rsid w:val="0037269A"/>
    <w:rsid w:val="0037526D"/>
    <w:rsid w:val="00376D7C"/>
    <w:rsid w:val="00382044"/>
    <w:rsid w:val="003839F9"/>
    <w:rsid w:val="00385421"/>
    <w:rsid w:val="00385691"/>
    <w:rsid w:val="00386A48"/>
    <w:rsid w:val="00387CF3"/>
    <w:rsid w:val="00392022"/>
    <w:rsid w:val="0039214E"/>
    <w:rsid w:val="0039256B"/>
    <w:rsid w:val="0039393F"/>
    <w:rsid w:val="00397677"/>
    <w:rsid w:val="003A0B24"/>
    <w:rsid w:val="003A0BF2"/>
    <w:rsid w:val="003A3A32"/>
    <w:rsid w:val="003A59A6"/>
    <w:rsid w:val="003A6D5C"/>
    <w:rsid w:val="003A71F0"/>
    <w:rsid w:val="003A7ED9"/>
    <w:rsid w:val="003B10FB"/>
    <w:rsid w:val="003B1154"/>
    <w:rsid w:val="003B1752"/>
    <w:rsid w:val="003B3474"/>
    <w:rsid w:val="003B5841"/>
    <w:rsid w:val="003B595A"/>
    <w:rsid w:val="003B7208"/>
    <w:rsid w:val="003B7403"/>
    <w:rsid w:val="003C1100"/>
    <w:rsid w:val="003C1CFB"/>
    <w:rsid w:val="003C1DE6"/>
    <w:rsid w:val="003C4FF5"/>
    <w:rsid w:val="003D0AE2"/>
    <w:rsid w:val="003D3477"/>
    <w:rsid w:val="003D5450"/>
    <w:rsid w:val="003D7760"/>
    <w:rsid w:val="003E13A1"/>
    <w:rsid w:val="003E2955"/>
    <w:rsid w:val="003E3870"/>
    <w:rsid w:val="003E44DA"/>
    <w:rsid w:val="003E468A"/>
    <w:rsid w:val="003E6E17"/>
    <w:rsid w:val="003F2491"/>
    <w:rsid w:val="003F308A"/>
    <w:rsid w:val="003F5D5C"/>
    <w:rsid w:val="003F6192"/>
    <w:rsid w:val="003F75A3"/>
    <w:rsid w:val="00400915"/>
    <w:rsid w:val="00403319"/>
    <w:rsid w:val="00406793"/>
    <w:rsid w:val="00411F8F"/>
    <w:rsid w:val="004135D8"/>
    <w:rsid w:val="00414020"/>
    <w:rsid w:val="0041428D"/>
    <w:rsid w:val="004154DB"/>
    <w:rsid w:val="00417379"/>
    <w:rsid w:val="004176BF"/>
    <w:rsid w:val="004203BE"/>
    <w:rsid w:val="004204D0"/>
    <w:rsid w:val="00420AC4"/>
    <w:rsid w:val="00421A2C"/>
    <w:rsid w:val="004232C6"/>
    <w:rsid w:val="00426124"/>
    <w:rsid w:val="00426F24"/>
    <w:rsid w:val="004310BB"/>
    <w:rsid w:val="004338C7"/>
    <w:rsid w:val="00433E65"/>
    <w:rsid w:val="00434BE0"/>
    <w:rsid w:val="00434C3F"/>
    <w:rsid w:val="00436941"/>
    <w:rsid w:val="004406B5"/>
    <w:rsid w:val="00444E7F"/>
    <w:rsid w:val="00445514"/>
    <w:rsid w:val="00445853"/>
    <w:rsid w:val="00447748"/>
    <w:rsid w:val="00447A90"/>
    <w:rsid w:val="00452901"/>
    <w:rsid w:val="0045354B"/>
    <w:rsid w:val="00453687"/>
    <w:rsid w:val="004536F3"/>
    <w:rsid w:val="004558BD"/>
    <w:rsid w:val="00460C5B"/>
    <w:rsid w:val="004615D3"/>
    <w:rsid w:val="0046281E"/>
    <w:rsid w:val="00463909"/>
    <w:rsid w:val="00464D6B"/>
    <w:rsid w:val="00467C83"/>
    <w:rsid w:val="00471E09"/>
    <w:rsid w:val="004728C4"/>
    <w:rsid w:val="00473C7A"/>
    <w:rsid w:val="00474C35"/>
    <w:rsid w:val="004750A1"/>
    <w:rsid w:val="004769A4"/>
    <w:rsid w:val="00480212"/>
    <w:rsid w:val="00480D99"/>
    <w:rsid w:val="00483EC9"/>
    <w:rsid w:val="004841AE"/>
    <w:rsid w:val="00484C7F"/>
    <w:rsid w:val="00485194"/>
    <w:rsid w:val="0049095E"/>
    <w:rsid w:val="004933FC"/>
    <w:rsid w:val="00493579"/>
    <w:rsid w:val="00494029"/>
    <w:rsid w:val="004A212C"/>
    <w:rsid w:val="004A6D54"/>
    <w:rsid w:val="004B0090"/>
    <w:rsid w:val="004B05C6"/>
    <w:rsid w:val="004B1A74"/>
    <w:rsid w:val="004B3514"/>
    <w:rsid w:val="004B3867"/>
    <w:rsid w:val="004C0799"/>
    <w:rsid w:val="004C09C8"/>
    <w:rsid w:val="004C11B9"/>
    <w:rsid w:val="004C2BB4"/>
    <w:rsid w:val="004C3AA8"/>
    <w:rsid w:val="004C3C1C"/>
    <w:rsid w:val="004C43C9"/>
    <w:rsid w:val="004C45FA"/>
    <w:rsid w:val="004C4707"/>
    <w:rsid w:val="004C4BB7"/>
    <w:rsid w:val="004C6779"/>
    <w:rsid w:val="004C6995"/>
    <w:rsid w:val="004C7D54"/>
    <w:rsid w:val="004D0CC4"/>
    <w:rsid w:val="004D571F"/>
    <w:rsid w:val="004D6095"/>
    <w:rsid w:val="004D66AD"/>
    <w:rsid w:val="004E07A1"/>
    <w:rsid w:val="004E0902"/>
    <w:rsid w:val="004E1729"/>
    <w:rsid w:val="004E1933"/>
    <w:rsid w:val="004E1B3C"/>
    <w:rsid w:val="004E358F"/>
    <w:rsid w:val="004E3959"/>
    <w:rsid w:val="004E3F86"/>
    <w:rsid w:val="004E4AD1"/>
    <w:rsid w:val="004E5659"/>
    <w:rsid w:val="004E77E1"/>
    <w:rsid w:val="004F0AB7"/>
    <w:rsid w:val="004F3291"/>
    <w:rsid w:val="004F32D0"/>
    <w:rsid w:val="004F483D"/>
    <w:rsid w:val="004F6671"/>
    <w:rsid w:val="004F7435"/>
    <w:rsid w:val="004F78C4"/>
    <w:rsid w:val="00500E29"/>
    <w:rsid w:val="005025C7"/>
    <w:rsid w:val="00504B42"/>
    <w:rsid w:val="00506DB2"/>
    <w:rsid w:val="00510870"/>
    <w:rsid w:val="00511AE4"/>
    <w:rsid w:val="00512A53"/>
    <w:rsid w:val="00513D8C"/>
    <w:rsid w:val="0051421A"/>
    <w:rsid w:val="005159EC"/>
    <w:rsid w:val="00515E8C"/>
    <w:rsid w:val="00516A4D"/>
    <w:rsid w:val="00520E8F"/>
    <w:rsid w:val="00521628"/>
    <w:rsid w:val="0052214D"/>
    <w:rsid w:val="00525F6D"/>
    <w:rsid w:val="0052661E"/>
    <w:rsid w:val="00526627"/>
    <w:rsid w:val="00527EF6"/>
    <w:rsid w:val="00531016"/>
    <w:rsid w:val="00532218"/>
    <w:rsid w:val="00532928"/>
    <w:rsid w:val="00533D56"/>
    <w:rsid w:val="00535912"/>
    <w:rsid w:val="005367E7"/>
    <w:rsid w:val="00542B22"/>
    <w:rsid w:val="00542CDB"/>
    <w:rsid w:val="00543B75"/>
    <w:rsid w:val="00544041"/>
    <w:rsid w:val="005449D0"/>
    <w:rsid w:val="00550ECE"/>
    <w:rsid w:val="005515F8"/>
    <w:rsid w:val="00553B9B"/>
    <w:rsid w:val="005543AF"/>
    <w:rsid w:val="00554BD4"/>
    <w:rsid w:val="00555CE3"/>
    <w:rsid w:val="0055603D"/>
    <w:rsid w:val="00560E60"/>
    <w:rsid w:val="00562117"/>
    <w:rsid w:val="0056402C"/>
    <w:rsid w:val="00564672"/>
    <w:rsid w:val="00564DDB"/>
    <w:rsid w:val="00565921"/>
    <w:rsid w:val="005660D0"/>
    <w:rsid w:val="00566380"/>
    <w:rsid w:val="005701EF"/>
    <w:rsid w:val="00571527"/>
    <w:rsid w:val="0057225A"/>
    <w:rsid w:val="005727FC"/>
    <w:rsid w:val="00572C2A"/>
    <w:rsid w:val="00572F6A"/>
    <w:rsid w:val="00573B2C"/>
    <w:rsid w:val="00573B96"/>
    <w:rsid w:val="00574D31"/>
    <w:rsid w:val="00576118"/>
    <w:rsid w:val="005762A7"/>
    <w:rsid w:val="005807A8"/>
    <w:rsid w:val="00580D15"/>
    <w:rsid w:val="00582007"/>
    <w:rsid w:val="00584C51"/>
    <w:rsid w:val="00587B1E"/>
    <w:rsid w:val="00587E84"/>
    <w:rsid w:val="005913E6"/>
    <w:rsid w:val="00593A2E"/>
    <w:rsid w:val="005944ED"/>
    <w:rsid w:val="005964D7"/>
    <w:rsid w:val="00596D61"/>
    <w:rsid w:val="00597018"/>
    <w:rsid w:val="005A0521"/>
    <w:rsid w:val="005A192F"/>
    <w:rsid w:val="005A2F92"/>
    <w:rsid w:val="005A3D8A"/>
    <w:rsid w:val="005A43E7"/>
    <w:rsid w:val="005A4480"/>
    <w:rsid w:val="005A60E9"/>
    <w:rsid w:val="005A7E33"/>
    <w:rsid w:val="005B10CC"/>
    <w:rsid w:val="005B52A0"/>
    <w:rsid w:val="005B6FFD"/>
    <w:rsid w:val="005B72D5"/>
    <w:rsid w:val="005C196C"/>
    <w:rsid w:val="005C3DF3"/>
    <w:rsid w:val="005C4FC7"/>
    <w:rsid w:val="005C5501"/>
    <w:rsid w:val="005C7AFE"/>
    <w:rsid w:val="005D01B4"/>
    <w:rsid w:val="005D10B3"/>
    <w:rsid w:val="005D158D"/>
    <w:rsid w:val="005D22BC"/>
    <w:rsid w:val="005D33BA"/>
    <w:rsid w:val="005D3958"/>
    <w:rsid w:val="005D3A5F"/>
    <w:rsid w:val="005D6CE0"/>
    <w:rsid w:val="005E10A5"/>
    <w:rsid w:val="005E1AEC"/>
    <w:rsid w:val="005E21DE"/>
    <w:rsid w:val="005E24C2"/>
    <w:rsid w:val="005E34E9"/>
    <w:rsid w:val="005E35AB"/>
    <w:rsid w:val="005F1439"/>
    <w:rsid w:val="005F21B0"/>
    <w:rsid w:val="005F4D3D"/>
    <w:rsid w:val="005F5B10"/>
    <w:rsid w:val="005F6CAB"/>
    <w:rsid w:val="0060244C"/>
    <w:rsid w:val="0060627E"/>
    <w:rsid w:val="00610A95"/>
    <w:rsid w:val="00613401"/>
    <w:rsid w:val="0061516D"/>
    <w:rsid w:val="00615B10"/>
    <w:rsid w:val="006168EB"/>
    <w:rsid w:val="00616DEB"/>
    <w:rsid w:val="00620DE2"/>
    <w:rsid w:val="00623565"/>
    <w:rsid w:val="00624E9E"/>
    <w:rsid w:val="006263D3"/>
    <w:rsid w:val="0062694E"/>
    <w:rsid w:val="00630030"/>
    <w:rsid w:val="006303DB"/>
    <w:rsid w:val="00630426"/>
    <w:rsid w:val="00631753"/>
    <w:rsid w:val="006332E3"/>
    <w:rsid w:val="00635C2F"/>
    <w:rsid w:val="00636EB3"/>
    <w:rsid w:val="006377A9"/>
    <w:rsid w:val="0063788D"/>
    <w:rsid w:val="00637F6F"/>
    <w:rsid w:val="00640E61"/>
    <w:rsid w:val="00640F1E"/>
    <w:rsid w:val="00642A8B"/>
    <w:rsid w:val="00642DA3"/>
    <w:rsid w:val="006468ED"/>
    <w:rsid w:val="006512F6"/>
    <w:rsid w:val="00653B0F"/>
    <w:rsid w:val="0065599C"/>
    <w:rsid w:val="006572FA"/>
    <w:rsid w:val="006609B3"/>
    <w:rsid w:val="00660E52"/>
    <w:rsid w:val="0066148E"/>
    <w:rsid w:val="00661B3F"/>
    <w:rsid w:val="006625F9"/>
    <w:rsid w:val="00663A37"/>
    <w:rsid w:val="00664BB4"/>
    <w:rsid w:val="00665A8F"/>
    <w:rsid w:val="006673F5"/>
    <w:rsid w:val="00667860"/>
    <w:rsid w:val="0067157E"/>
    <w:rsid w:val="00675D66"/>
    <w:rsid w:val="00676D1D"/>
    <w:rsid w:val="00680D15"/>
    <w:rsid w:val="006818D9"/>
    <w:rsid w:val="00681EEA"/>
    <w:rsid w:val="00681F35"/>
    <w:rsid w:val="006834AD"/>
    <w:rsid w:val="006838C7"/>
    <w:rsid w:val="0068643A"/>
    <w:rsid w:val="00687F16"/>
    <w:rsid w:val="00690405"/>
    <w:rsid w:val="006906A7"/>
    <w:rsid w:val="00690944"/>
    <w:rsid w:val="006914D2"/>
    <w:rsid w:val="00691C06"/>
    <w:rsid w:val="0069448A"/>
    <w:rsid w:val="00696FD6"/>
    <w:rsid w:val="006A4224"/>
    <w:rsid w:val="006A56F0"/>
    <w:rsid w:val="006A585F"/>
    <w:rsid w:val="006A7CE2"/>
    <w:rsid w:val="006A7E3C"/>
    <w:rsid w:val="006B4CA4"/>
    <w:rsid w:val="006B6498"/>
    <w:rsid w:val="006B64AA"/>
    <w:rsid w:val="006B6868"/>
    <w:rsid w:val="006B7074"/>
    <w:rsid w:val="006C0539"/>
    <w:rsid w:val="006C2214"/>
    <w:rsid w:val="006C372D"/>
    <w:rsid w:val="006C410C"/>
    <w:rsid w:val="006C4525"/>
    <w:rsid w:val="006C52D3"/>
    <w:rsid w:val="006C55C2"/>
    <w:rsid w:val="006C57F9"/>
    <w:rsid w:val="006C6C41"/>
    <w:rsid w:val="006D1EC8"/>
    <w:rsid w:val="006D3F59"/>
    <w:rsid w:val="006D5CD7"/>
    <w:rsid w:val="006D5F3E"/>
    <w:rsid w:val="006D6830"/>
    <w:rsid w:val="006D719C"/>
    <w:rsid w:val="006D7DF3"/>
    <w:rsid w:val="006E136F"/>
    <w:rsid w:val="006E15A2"/>
    <w:rsid w:val="006E20F9"/>
    <w:rsid w:val="006E3F38"/>
    <w:rsid w:val="006E47FA"/>
    <w:rsid w:val="006E4C8D"/>
    <w:rsid w:val="006E6076"/>
    <w:rsid w:val="006E686F"/>
    <w:rsid w:val="006E6DD7"/>
    <w:rsid w:val="006F0222"/>
    <w:rsid w:val="006F0462"/>
    <w:rsid w:val="006F04A3"/>
    <w:rsid w:val="006F114C"/>
    <w:rsid w:val="006F1A99"/>
    <w:rsid w:val="006F2A41"/>
    <w:rsid w:val="006F676C"/>
    <w:rsid w:val="00700C90"/>
    <w:rsid w:val="00701F34"/>
    <w:rsid w:val="007031A2"/>
    <w:rsid w:val="00704693"/>
    <w:rsid w:val="00704AB9"/>
    <w:rsid w:val="007054D8"/>
    <w:rsid w:val="00706D47"/>
    <w:rsid w:val="00711EE2"/>
    <w:rsid w:val="007130DA"/>
    <w:rsid w:val="00713DD5"/>
    <w:rsid w:val="0071434C"/>
    <w:rsid w:val="0071601C"/>
    <w:rsid w:val="00720D8F"/>
    <w:rsid w:val="0072149D"/>
    <w:rsid w:val="007214D9"/>
    <w:rsid w:val="00723C6D"/>
    <w:rsid w:val="0072514D"/>
    <w:rsid w:val="00725C5A"/>
    <w:rsid w:val="007263E6"/>
    <w:rsid w:val="007264EA"/>
    <w:rsid w:val="00726F49"/>
    <w:rsid w:val="00732718"/>
    <w:rsid w:val="00732AB3"/>
    <w:rsid w:val="007332CF"/>
    <w:rsid w:val="00736F47"/>
    <w:rsid w:val="00740DFE"/>
    <w:rsid w:val="007410C2"/>
    <w:rsid w:val="007411F0"/>
    <w:rsid w:val="0074208A"/>
    <w:rsid w:val="00746DD6"/>
    <w:rsid w:val="00746E60"/>
    <w:rsid w:val="00746FA8"/>
    <w:rsid w:val="007479B5"/>
    <w:rsid w:val="00752886"/>
    <w:rsid w:val="00753070"/>
    <w:rsid w:val="00753ACF"/>
    <w:rsid w:val="007547B1"/>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12C7"/>
    <w:rsid w:val="00773EDE"/>
    <w:rsid w:val="0077455A"/>
    <w:rsid w:val="007756D9"/>
    <w:rsid w:val="00777372"/>
    <w:rsid w:val="00777527"/>
    <w:rsid w:val="00780F18"/>
    <w:rsid w:val="00781849"/>
    <w:rsid w:val="00781B6F"/>
    <w:rsid w:val="00782890"/>
    <w:rsid w:val="007833CB"/>
    <w:rsid w:val="00783B44"/>
    <w:rsid w:val="00783B56"/>
    <w:rsid w:val="007852B9"/>
    <w:rsid w:val="00786CFF"/>
    <w:rsid w:val="007874B4"/>
    <w:rsid w:val="00791490"/>
    <w:rsid w:val="00791C7A"/>
    <w:rsid w:val="00791D59"/>
    <w:rsid w:val="00792D4C"/>
    <w:rsid w:val="007938AE"/>
    <w:rsid w:val="00793B7C"/>
    <w:rsid w:val="007A0DC1"/>
    <w:rsid w:val="007A19E0"/>
    <w:rsid w:val="007A1AB6"/>
    <w:rsid w:val="007A23F8"/>
    <w:rsid w:val="007A2D52"/>
    <w:rsid w:val="007A550A"/>
    <w:rsid w:val="007A5B2E"/>
    <w:rsid w:val="007A5C18"/>
    <w:rsid w:val="007B28CF"/>
    <w:rsid w:val="007B4416"/>
    <w:rsid w:val="007B46BF"/>
    <w:rsid w:val="007B6DD8"/>
    <w:rsid w:val="007B6E34"/>
    <w:rsid w:val="007C05DC"/>
    <w:rsid w:val="007C0FF7"/>
    <w:rsid w:val="007C14EE"/>
    <w:rsid w:val="007C3040"/>
    <w:rsid w:val="007C3BA4"/>
    <w:rsid w:val="007D07B3"/>
    <w:rsid w:val="007D1B1E"/>
    <w:rsid w:val="007D4712"/>
    <w:rsid w:val="007D5D30"/>
    <w:rsid w:val="007E18F8"/>
    <w:rsid w:val="007E38F1"/>
    <w:rsid w:val="007E3C2E"/>
    <w:rsid w:val="007E3F8B"/>
    <w:rsid w:val="007E781F"/>
    <w:rsid w:val="007F1538"/>
    <w:rsid w:val="007F2BFB"/>
    <w:rsid w:val="007F3D8B"/>
    <w:rsid w:val="007F5BB9"/>
    <w:rsid w:val="007F5C41"/>
    <w:rsid w:val="007F5E4F"/>
    <w:rsid w:val="007F7965"/>
    <w:rsid w:val="0080069B"/>
    <w:rsid w:val="00800EF1"/>
    <w:rsid w:val="0080170D"/>
    <w:rsid w:val="008017D6"/>
    <w:rsid w:val="0080185B"/>
    <w:rsid w:val="00802AC9"/>
    <w:rsid w:val="00803304"/>
    <w:rsid w:val="00807B2A"/>
    <w:rsid w:val="00810E97"/>
    <w:rsid w:val="0081123B"/>
    <w:rsid w:val="00811393"/>
    <w:rsid w:val="00816C5A"/>
    <w:rsid w:val="00817678"/>
    <w:rsid w:val="0082049D"/>
    <w:rsid w:val="008217BC"/>
    <w:rsid w:val="00822BA1"/>
    <w:rsid w:val="00824E58"/>
    <w:rsid w:val="00827D60"/>
    <w:rsid w:val="00831D6C"/>
    <w:rsid w:val="00832F6C"/>
    <w:rsid w:val="008341ED"/>
    <w:rsid w:val="00837584"/>
    <w:rsid w:val="00841673"/>
    <w:rsid w:val="00841963"/>
    <w:rsid w:val="008455DA"/>
    <w:rsid w:val="00845B52"/>
    <w:rsid w:val="00846D3E"/>
    <w:rsid w:val="00846DE7"/>
    <w:rsid w:val="008477B9"/>
    <w:rsid w:val="00852002"/>
    <w:rsid w:val="008523FA"/>
    <w:rsid w:val="008525D8"/>
    <w:rsid w:val="008529E6"/>
    <w:rsid w:val="00852CDD"/>
    <w:rsid w:val="00855E11"/>
    <w:rsid w:val="00856285"/>
    <w:rsid w:val="008575E1"/>
    <w:rsid w:val="0085760A"/>
    <w:rsid w:val="0086170A"/>
    <w:rsid w:val="00863328"/>
    <w:rsid w:val="0086448F"/>
    <w:rsid w:val="008647BA"/>
    <w:rsid w:val="00864D6E"/>
    <w:rsid w:val="008659A2"/>
    <w:rsid w:val="0086690B"/>
    <w:rsid w:val="00866973"/>
    <w:rsid w:val="008710F8"/>
    <w:rsid w:val="00871B94"/>
    <w:rsid w:val="008722EE"/>
    <w:rsid w:val="008755C2"/>
    <w:rsid w:val="00875A6F"/>
    <w:rsid w:val="00875A72"/>
    <w:rsid w:val="00881947"/>
    <w:rsid w:val="00881D64"/>
    <w:rsid w:val="00882C01"/>
    <w:rsid w:val="00882E02"/>
    <w:rsid w:val="00883C16"/>
    <w:rsid w:val="008853EC"/>
    <w:rsid w:val="00891550"/>
    <w:rsid w:val="00891CFC"/>
    <w:rsid w:val="00891FE0"/>
    <w:rsid w:val="008921AE"/>
    <w:rsid w:val="00895187"/>
    <w:rsid w:val="00895BD3"/>
    <w:rsid w:val="00896EDC"/>
    <w:rsid w:val="008A0C9F"/>
    <w:rsid w:val="008A14F6"/>
    <w:rsid w:val="008A1645"/>
    <w:rsid w:val="008A310A"/>
    <w:rsid w:val="008A3E6F"/>
    <w:rsid w:val="008A7EF2"/>
    <w:rsid w:val="008B0DFB"/>
    <w:rsid w:val="008B410B"/>
    <w:rsid w:val="008B5C38"/>
    <w:rsid w:val="008B646D"/>
    <w:rsid w:val="008B6842"/>
    <w:rsid w:val="008B70C4"/>
    <w:rsid w:val="008B7F11"/>
    <w:rsid w:val="008C18C1"/>
    <w:rsid w:val="008C3DC2"/>
    <w:rsid w:val="008C442E"/>
    <w:rsid w:val="008C4943"/>
    <w:rsid w:val="008C5658"/>
    <w:rsid w:val="008C5DCA"/>
    <w:rsid w:val="008D0ADE"/>
    <w:rsid w:val="008D2093"/>
    <w:rsid w:val="008D344B"/>
    <w:rsid w:val="008D346A"/>
    <w:rsid w:val="008D370B"/>
    <w:rsid w:val="008D41FC"/>
    <w:rsid w:val="008D4ED9"/>
    <w:rsid w:val="008D6B04"/>
    <w:rsid w:val="008D7EE7"/>
    <w:rsid w:val="008E0037"/>
    <w:rsid w:val="008E2654"/>
    <w:rsid w:val="008F0D21"/>
    <w:rsid w:val="008F1C22"/>
    <w:rsid w:val="008F2554"/>
    <w:rsid w:val="008F47DC"/>
    <w:rsid w:val="009025FB"/>
    <w:rsid w:val="009029DB"/>
    <w:rsid w:val="009038A8"/>
    <w:rsid w:val="009053FA"/>
    <w:rsid w:val="00906D5E"/>
    <w:rsid w:val="0090753F"/>
    <w:rsid w:val="00910D07"/>
    <w:rsid w:val="00913E51"/>
    <w:rsid w:val="00914986"/>
    <w:rsid w:val="00914DFE"/>
    <w:rsid w:val="0091614B"/>
    <w:rsid w:val="0092131F"/>
    <w:rsid w:val="00925D59"/>
    <w:rsid w:val="00926716"/>
    <w:rsid w:val="00932A82"/>
    <w:rsid w:val="0093319A"/>
    <w:rsid w:val="00933540"/>
    <w:rsid w:val="00933E6E"/>
    <w:rsid w:val="00934877"/>
    <w:rsid w:val="00935439"/>
    <w:rsid w:val="009357D5"/>
    <w:rsid w:val="00935CD9"/>
    <w:rsid w:val="0093768D"/>
    <w:rsid w:val="009419E8"/>
    <w:rsid w:val="00941D0E"/>
    <w:rsid w:val="009453A6"/>
    <w:rsid w:val="009464A3"/>
    <w:rsid w:val="00946522"/>
    <w:rsid w:val="00946796"/>
    <w:rsid w:val="0095183B"/>
    <w:rsid w:val="0095204C"/>
    <w:rsid w:val="009520FE"/>
    <w:rsid w:val="00953424"/>
    <w:rsid w:val="00953B51"/>
    <w:rsid w:val="00953B7B"/>
    <w:rsid w:val="00954528"/>
    <w:rsid w:val="009558AA"/>
    <w:rsid w:val="00956186"/>
    <w:rsid w:val="009603E5"/>
    <w:rsid w:val="0096071A"/>
    <w:rsid w:val="00960C91"/>
    <w:rsid w:val="009610D3"/>
    <w:rsid w:val="00961AEB"/>
    <w:rsid w:val="00961B6D"/>
    <w:rsid w:val="00963717"/>
    <w:rsid w:val="00965CC4"/>
    <w:rsid w:val="0096624D"/>
    <w:rsid w:val="00970143"/>
    <w:rsid w:val="00970B7F"/>
    <w:rsid w:val="00970C38"/>
    <w:rsid w:val="00971614"/>
    <w:rsid w:val="00972340"/>
    <w:rsid w:val="009752FA"/>
    <w:rsid w:val="00977693"/>
    <w:rsid w:val="00982494"/>
    <w:rsid w:val="00983F54"/>
    <w:rsid w:val="009845F3"/>
    <w:rsid w:val="009845FD"/>
    <w:rsid w:val="00990935"/>
    <w:rsid w:val="00990AFD"/>
    <w:rsid w:val="00991069"/>
    <w:rsid w:val="0099397C"/>
    <w:rsid w:val="00996257"/>
    <w:rsid w:val="00996BCA"/>
    <w:rsid w:val="009A0E79"/>
    <w:rsid w:val="009A20E8"/>
    <w:rsid w:val="009A216A"/>
    <w:rsid w:val="009A23B0"/>
    <w:rsid w:val="009A35C9"/>
    <w:rsid w:val="009A3604"/>
    <w:rsid w:val="009A473C"/>
    <w:rsid w:val="009A640D"/>
    <w:rsid w:val="009A7F00"/>
    <w:rsid w:val="009B1548"/>
    <w:rsid w:val="009B3A1D"/>
    <w:rsid w:val="009B41F0"/>
    <w:rsid w:val="009B7FFD"/>
    <w:rsid w:val="009C3225"/>
    <w:rsid w:val="009C4284"/>
    <w:rsid w:val="009C5DC4"/>
    <w:rsid w:val="009C61A3"/>
    <w:rsid w:val="009C6B84"/>
    <w:rsid w:val="009D0BC2"/>
    <w:rsid w:val="009D5A24"/>
    <w:rsid w:val="009D5B2E"/>
    <w:rsid w:val="009D5E66"/>
    <w:rsid w:val="009D636F"/>
    <w:rsid w:val="009D7457"/>
    <w:rsid w:val="009D758F"/>
    <w:rsid w:val="009D7BF2"/>
    <w:rsid w:val="009D7D83"/>
    <w:rsid w:val="009E19CB"/>
    <w:rsid w:val="009E426E"/>
    <w:rsid w:val="009E439C"/>
    <w:rsid w:val="009E620D"/>
    <w:rsid w:val="009E7F49"/>
    <w:rsid w:val="009F0B98"/>
    <w:rsid w:val="009F0CBB"/>
    <w:rsid w:val="009F1C46"/>
    <w:rsid w:val="009F2079"/>
    <w:rsid w:val="009F4BE1"/>
    <w:rsid w:val="009F69B5"/>
    <w:rsid w:val="00A004D3"/>
    <w:rsid w:val="00A07CA6"/>
    <w:rsid w:val="00A12981"/>
    <w:rsid w:val="00A14320"/>
    <w:rsid w:val="00A151A5"/>
    <w:rsid w:val="00A15263"/>
    <w:rsid w:val="00A15E74"/>
    <w:rsid w:val="00A164FB"/>
    <w:rsid w:val="00A16BEA"/>
    <w:rsid w:val="00A175E5"/>
    <w:rsid w:val="00A17EA1"/>
    <w:rsid w:val="00A17EDF"/>
    <w:rsid w:val="00A24F60"/>
    <w:rsid w:val="00A254EA"/>
    <w:rsid w:val="00A30DB1"/>
    <w:rsid w:val="00A31101"/>
    <w:rsid w:val="00A3339C"/>
    <w:rsid w:val="00A34451"/>
    <w:rsid w:val="00A35811"/>
    <w:rsid w:val="00A35D0A"/>
    <w:rsid w:val="00A42614"/>
    <w:rsid w:val="00A42629"/>
    <w:rsid w:val="00A4346A"/>
    <w:rsid w:val="00A43944"/>
    <w:rsid w:val="00A43A45"/>
    <w:rsid w:val="00A43D2B"/>
    <w:rsid w:val="00A4524B"/>
    <w:rsid w:val="00A45454"/>
    <w:rsid w:val="00A4637B"/>
    <w:rsid w:val="00A476D0"/>
    <w:rsid w:val="00A50D2F"/>
    <w:rsid w:val="00A50EE4"/>
    <w:rsid w:val="00A521D4"/>
    <w:rsid w:val="00A53511"/>
    <w:rsid w:val="00A541FE"/>
    <w:rsid w:val="00A60841"/>
    <w:rsid w:val="00A61A4E"/>
    <w:rsid w:val="00A63700"/>
    <w:rsid w:val="00A64575"/>
    <w:rsid w:val="00A65A26"/>
    <w:rsid w:val="00A67625"/>
    <w:rsid w:val="00A67EF4"/>
    <w:rsid w:val="00A67FE9"/>
    <w:rsid w:val="00A73EF9"/>
    <w:rsid w:val="00A756C6"/>
    <w:rsid w:val="00A77200"/>
    <w:rsid w:val="00A808D9"/>
    <w:rsid w:val="00A80BB6"/>
    <w:rsid w:val="00A80C68"/>
    <w:rsid w:val="00A821AF"/>
    <w:rsid w:val="00A844B8"/>
    <w:rsid w:val="00A855BE"/>
    <w:rsid w:val="00A86406"/>
    <w:rsid w:val="00A87937"/>
    <w:rsid w:val="00A9014B"/>
    <w:rsid w:val="00A915AB"/>
    <w:rsid w:val="00A9222E"/>
    <w:rsid w:val="00A92C7A"/>
    <w:rsid w:val="00A92DD2"/>
    <w:rsid w:val="00A93911"/>
    <w:rsid w:val="00A9454C"/>
    <w:rsid w:val="00A94751"/>
    <w:rsid w:val="00A95B2A"/>
    <w:rsid w:val="00A95F88"/>
    <w:rsid w:val="00A96228"/>
    <w:rsid w:val="00AA0B4E"/>
    <w:rsid w:val="00AA1BBB"/>
    <w:rsid w:val="00AA1E74"/>
    <w:rsid w:val="00AA24D2"/>
    <w:rsid w:val="00AA2D9C"/>
    <w:rsid w:val="00AA423E"/>
    <w:rsid w:val="00AA7316"/>
    <w:rsid w:val="00AA78CE"/>
    <w:rsid w:val="00AA7F42"/>
    <w:rsid w:val="00AB0C12"/>
    <w:rsid w:val="00AB0FA7"/>
    <w:rsid w:val="00AB26D5"/>
    <w:rsid w:val="00AB3885"/>
    <w:rsid w:val="00AB5F3B"/>
    <w:rsid w:val="00AC004D"/>
    <w:rsid w:val="00AC38A9"/>
    <w:rsid w:val="00AC4BF6"/>
    <w:rsid w:val="00AC6797"/>
    <w:rsid w:val="00AC6A7A"/>
    <w:rsid w:val="00AC6F68"/>
    <w:rsid w:val="00AD124D"/>
    <w:rsid w:val="00AD1EAE"/>
    <w:rsid w:val="00AD2280"/>
    <w:rsid w:val="00AD4839"/>
    <w:rsid w:val="00AD76EF"/>
    <w:rsid w:val="00AE19D1"/>
    <w:rsid w:val="00AE2666"/>
    <w:rsid w:val="00AE5D09"/>
    <w:rsid w:val="00AE7A1B"/>
    <w:rsid w:val="00AF4EE4"/>
    <w:rsid w:val="00B0036F"/>
    <w:rsid w:val="00B00C8E"/>
    <w:rsid w:val="00B02AA5"/>
    <w:rsid w:val="00B04F50"/>
    <w:rsid w:val="00B1073D"/>
    <w:rsid w:val="00B11CD7"/>
    <w:rsid w:val="00B1205D"/>
    <w:rsid w:val="00B13307"/>
    <w:rsid w:val="00B15202"/>
    <w:rsid w:val="00B15386"/>
    <w:rsid w:val="00B1553A"/>
    <w:rsid w:val="00B166C0"/>
    <w:rsid w:val="00B17577"/>
    <w:rsid w:val="00B21CD1"/>
    <w:rsid w:val="00B23256"/>
    <w:rsid w:val="00B24CF5"/>
    <w:rsid w:val="00B26507"/>
    <w:rsid w:val="00B269CE"/>
    <w:rsid w:val="00B309B2"/>
    <w:rsid w:val="00B31CD8"/>
    <w:rsid w:val="00B32B21"/>
    <w:rsid w:val="00B340CB"/>
    <w:rsid w:val="00B37176"/>
    <w:rsid w:val="00B3721D"/>
    <w:rsid w:val="00B373AA"/>
    <w:rsid w:val="00B405F1"/>
    <w:rsid w:val="00B40823"/>
    <w:rsid w:val="00B40DF9"/>
    <w:rsid w:val="00B42083"/>
    <w:rsid w:val="00B43455"/>
    <w:rsid w:val="00B435F8"/>
    <w:rsid w:val="00B4620E"/>
    <w:rsid w:val="00B46CB0"/>
    <w:rsid w:val="00B5462A"/>
    <w:rsid w:val="00B57348"/>
    <w:rsid w:val="00B61E5E"/>
    <w:rsid w:val="00B62D2B"/>
    <w:rsid w:val="00B63807"/>
    <w:rsid w:val="00B63DB8"/>
    <w:rsid w:val="00B65D4D"/>
    <w:rsid w:val="00B66649"/>
    <w:rsid w:val="00B67741"/>
    <w:rsid w:val="00B7163F"/>
    <w:rsid w:val="00B75683"/>
    <w:rsid w:val="00B7667D"/>
    <w:rsid w:val="00B8179C"/>
    <w:rsid w:val="00B822DB"/>
    <w:rsid w:val="00B84A8A"/>
    <w:rsid w:val="00B85CDA"/>
    <w:rsid w:val="00B9279C"/>
    <w:rsid w:val="00B934BE"/>
    <w:rsid w:val="00B948B7"/>
    <w:rsid w:val="00B9576A"/>
    <w:rsid w:val="00B962BB"/>
    <w:rsid w:val="00BA1A57"/>
    <w:rsid w:val="00BA2861"/>
    <w:rsid w:val="00BA6707"/>
    <w:rsid w:val="00BA7C0B"/>
    <w:rsid w:val="00BB0F85"/>
    <w:rsid w:val="00BB1940"/>
    <w:rsid w:val="00BB2F10"/>
    <w:rsid w:val="00BB5301"/>
    <w:rsid w:val="00BB57E8"/>
    <w:rsid w:val="00BB7349"/>
    <w:rsid w:val="00BC0196"/>
    <w:rsid w:val="00BC0367"/>
    <w:rsid w:val="00BC219A"/>
    <w:rsid w:val="00BC42A8"/>
    <w:rsid w:val="00BC66EE"/>
    <w:rsid w:val="00BC69F2"/>
    <w:rsid w:val="00BC7FFB"/>
    <w:rsid w:val="00BD034D"/>
    <w:rsid w:val="00BD3ECE"/>
    <w:rsid w:val="00BD5782"/>
    <w:rsid w:val="00BD780A"/>
    <w:rsid w:val="00BE0CEB"/>
    <w:rsid w:val="00BE1E12"/>
    <w:rsid w:val="00BE346A"/>
    <w:rsid w:val="00BE46DF"/>
    <w:rsid w:val="00BE635E"/>
    <w:rsid w:val="00BE6364"/>
    <w:rsid w:val="00BE6D71"/>
    <w:rsid w:val="00BE718D"/>
    <w:rsid w:val="00BE7A12"/>
    <w:rsid w:val="00BE7CAE"/>
    <w:rsid w:val="00BF20CF"/>
    <w:rsid w:val="00BF5945"/>
    <w:rsid w:val="00BF6362"/>
    <w:rsid w:val="00C009C1"/>
    <w:rsid w:val="00C01B8A"/>
    <w:rsid w:val="00C01FED"/>
    <w:rsid w:val="00C05398"/>
    <w:rsid w:val="00C056BE"/>
    <w:rsid w:val="00C06182"/>
    <w:rsid w:val="00C06249"/>
    <w:rsid w:val="00C07B7F"/>
    <w:rsid w:val="00C07EC8"/>
    <w:rsid w:val="00C10243"/>
    <w:rsid w:val="00C13C38"/>
    <w:rsid w:val="00C1424F"/>
    <w:rsid w:val="00C14933"/>
    <w:rsid w:val="00C157FC"/>
    <w:rsid w:val="00C2027F"/>
    <w:rsid w:val="00C20B16"/>
    <w:rsid w:val="00C233B3"/>
    <w:rsid w:val="00C235D5"/>
    <w:rsid w:val="00C238FB"/>
    <w:rsid w:val="00C25B3F"/>
    <w:rsid w:val="00C2627B"/>
    <w:rsid w:val="00C3227B"/>
    <w:rsid w:val="00C32ACE"/>
    <w:rsid w:val="00C32F37"/>
    <w:rsid w:val="00C33352"/>
    <w:rsid w:val="00C34DB4"/>
    <w:rsid w:val="00C35A64"/>
    <w:rsid w:val="00C35E7C"/>
    <w:rsid w:val="00C36B0D"/>
    <w:rsid w:val="00C36D7F"/>
    <w:rsid w:val="00C37839"/>
    <w:rsid w:val="00C37EA0"/>
    <w:rsid w:val="00C409F6"/>
    <w:rsid w:val="00C410D2"/>
    <w:rsid w:val="00C41479"/>
    <w:rsid w:val="00C43810"/>
    <w:rsid w:val="00C439F1"/>
    <w:rsid w:val="00C53565"/>
    <w:rsid w:val="00C536D2"/>
    <w:rsid w:val="00C54558"/>
    <w:rsid w:val="00C558A4"/>
    <w:rsid w:val="00C559CD"/>
    <w:rsid w:val="00C5733C"/>
    <w:rsid w:val="00C57E04"/>
    <w:rsid w:val="00C61FEC"/>
    <w:rsid w:val="00C62794"/>
    <w:rsid w:val="00C62B4F"/>
    <w:rsid w:val="00C645CA"/>
    <w:rsid w:val="00C65918"/>
    <w:rsid w:val="00C65FA7"/>
    <w:rsid w:val="00C670DD"/>
    <w:rsid w:val="00C72F35"/>
    <w:rsid w:val="00C73ED0"/>
    <w:rsid w:val="00C74F2A"/>
    <w:rsid w:val="00C75F1D"/>
    <w:rsid w:val="00C7680A"/>
    <w:rsid w:val="00C76946"/>
    <w:rsid w:val="00C76CD4"/>
    <w:rsid w:val="00C77686"/>
    <w:rsid w:val="00C7789F"/>
    <w:rsid w:val="00C80B05"/>
    <w:rsid w:val="00C81AD2"/>
    <w:rsid w:val="00C81CD7"/>
    <w:rsid w:val="00C81F97"/>
    <w:rsid w:val="00C83AEC"/>
    <w:rsid w:val="00C84348"/>
    <w:rsid w:val="00C8742E"/>
    <w:rsid w:val="00C90FC8"/>
    <w:rsid w:val="00C91329"/>
    <w:rsid w:val="00C918A2"/>
    <w:rsid w:val="00C9443B"/>
    <w:rsid w:val="00C96E34"/>
    <w:rsid w:val="00C9717B"/>
    <w:rsid w:val="00C97586"/>
    <w:rsid w:val="00CA1AD6"/>
    <w:rsid w:val="00CA3358"/>
    <w:rsid w:val="00CA39B7"/>
    <w:rsid w:val="00CA5AF6"/>
    <w:rsid w:val="00CA7EA0"/>
    <w:rsid w:val="00CB048A"/>
    <w:rsid w:val="00CB2149"/>
    <w:rsid w:val="00CB2159"/>
    <w:rsid w:val="00CB4BBD"/>
    <w:rsid w:val="00CB4C86"/>
    <w:rsid w:val="00CB5B7B"/>
    <w:rsid w:val="00CB6418"/>
    <w:rsid w:val="00CC0C48"/>
    <w:rsid w:val="00CC3DCA"/>
    <w:rsid w:val="00CC4F1E"/>
    <w:rsid w:val="00CC5FBE"/>
    <w:rsid w:val="00CC6BC0"/>
    <w:rsid w:val="00CC7706"/>
    <w:rsid w:val="00CD14E5"/>
    <w:rsid w:val="00CD19A8"/>
    <w:rsid w:val="00CD19DB"/>
    <w:rsid w:val="00CD23BE"/>
    <w:rsid w:val="00CD2971"/>
    <w:rsid w:val="00CD30FC"/>
    <w:rsid w:val="00CD39A2"/>
    <w:rsid w:val="00CD4B87"/>
    <w:rsid w:val="00CD55DB"/>
    <w:rsid w:val="00CD63AD"/>
    <w:rsid w:val="00CD7097"/>
    <w:rsid w:val="00CD70C8"/>
    <w:rsid w:val="00CD7581"/>
    <w:rsid w:val="00CD7978"/>
    <w:rsid w:val="00CE1A52"/>
    <w:rsid w:val="00CE1E88"/>
    <w:rsid w:val="00CE26E6"/>
    <w:rsid w:val="00CE3AF1"/>
    <w:rsid w:val="00CE4450"/>
    <w:rsid w:val="00CE4772"/>
    <w:rsid w:val="00CE49B6"/>
    <w:rsid w:val="00CE4A28"/>
    <w:rsid w:val="00CE56C5"/>
    <w:rsid w:val="00CE5C3A"/>
    <w:rsid w:val="00CF0972"/>
    <w:rsid w:val="00CF0AE0"/>
    <w:rsid w:val="00CF31B4"/>
    <w:rsid w:val="00CF4CEF"/>
    <w:rsid w:val="00CF5305"/>
    <w:rsid w:val="00CF6431"/>
    <w:rsid w:val="00CF6E52"/>
    <w:rsid w:val="00D01DCF"/>
    <w:rsid w:val="00D04514"/>
    <w:rsid w:val="00D076D9"/>
    <w:rsid w:val="00D11A35"/>
    <w:rsid w:val="00D11E06"/>
    <w:rsid w:val="00D1224D"/>
    <w:rsid w:val="00D1259C"/>
    <w:rsid w:val="00D13846"/>
    <w:rsid w:val="00D13F9B"/>
    <w:rsid w:val="00D1429B"/>
    <w:rsid w:val="00D20835"/>
    <w:rsid w:val="00D20D52"/>
    <w:rsid w:val="00D20EF6"/>
    <w:rsid w:val="00D219AA"/>
    <w:rsid w:val="00D21D01"/>
    <w:rsid w:val="00D2237A"/>
    <w:rsid w:val="00D24BD1"/>
    <w:rsid w:val="00D2588A"/>
    <w:rsid w:val="00D25B60"/>
    <w:rsid w:val="00D26217"/>
    <w:rsid w:val="00D26522"/>
    <w:rsid w:val="00D278F0"/>
    <w:rsid w:val="00D338DB"/>
    <w:rsid w:val="00D3511F"/>
    <w:rsid w:val="00D36BE0"/>
    <w:rsid w:val="00D36DB6"/>
    <w:rsid w:val="00D3752B"/>
    <w:rsid w:val="00D40470"/>
    <w:rsid w:val="00D41147"/>
    <w:rsid w:val="00D4515E"/>
    <w:rsid w:val="00D4521D"/>
    <w:rsid w:val="00D45819"/>
    <w:rsid w:val="00D46397"/>
    <w:rsid w:val="00D51FD7"/>
    <w:rsid w:val="00D52933"/>
    <w:rsid w:val="00D52FF0"/>
    <w:rsid w:val="00D56683"/>
    <w:rsid w:val="00D6001A"/>
    <w:rsid w:val="00D6189E"/>
    <w:rsid w:val="00D61E4F"/>
    <w:rsid w:val="00D626DF"/>
    <w:rsid w:val="00D62E71"/>
    <w:rsid w:val="00D65159"/>
    <w:rsid w:val="00D65C56"/>
    <w:rsid w:val="00D66CBB"/>
    <w:rsid w:val="00D672DA"/>
    <w:rsid w:val="00D70514"/>
    <w:rsid w:val="00D71305"/>
    <w:rsid w:val="00D718B8"/>
    <w:rsid w:val="00D71BF7"/>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4F27"/>
    <w:rsid w:val="00D95B37"/>
    <w:rsid w:val="00D979CF"/>
    <w:rsid w:val="00DA0B8F"/>
    <w:rsid w:val="00DA1F2A"/>
    <w:rsid w:val="00DA432C"/>
    <w:rsid w:val="00DB08A2"/>
    <w:rsid w:val="00DB0D6D"/>
    <w:rsid w:val="00DB1035"/>
    <w:rsid w:val="00DB1F84"/>
    <w:rsid w:val="00DB3C64"/>
    <w:rsid w:val="00DB44A1"/>
    <w:rsid w:val="00DB5CD7"/>
    <w:rsid w:val="00DB61CA"/>
    <w:rsid w:val="00DB6647"/>
    <w:rsid w:val="00DC0C9F"/>
    <w:rsid w:val="00DC33BA"/>
    <w:rsid w:val="00DC4957"/>
    <w:rsid w:val="00DC4AE2"/>
    <w:rsid w:val="00DC63B3"/>
    <w:rsid w:val="00DC6B6C"/>
    <w:rsid w:val="00DD2877"/>
    <w:rsid w:val="00DD2B09"/>
    <w:rsid w:val="00DD2EDE"/>
    <w:rsid w:val="00DD3144"/>
    <w:rsid w:val="00DD7FD2"/>
    <w:rsid w:val="00DE0E0F"/>
    <w:rsid w:val="00DE0F3E"/>
    <w:rsid w:val="00DE1DEE"/>
    <w:rsid w:val="00DE3218"/>
    <w:rsid w:val="00DE33F9"/>
    <w:rsid w:val="00DF01D1"/>
    <w:rsid w:val="00DF06C4"/>
    <w:rsid w:val="00DF0BD1"/>
    <w:rsid w:val="00DF1156"/>
    <w:rsid w:val="00DF1173"/>
    <w:rsid w:val="00DF1EA8"/>
    <w:rsid w:val="00DF2CB0"/>
    <w:rsid w:val="00DF383C"/>
    <w:rsid w:val="00DF4465"/>
    <w:rsid w:val="00DF451B"/>
    <w:rsid w:val="00DF4DDE"/>
    <w:rsid w:val="00DF5D03"/>
    <w:rsid w:val="00DF6006"/>
    <w:rsid w:val="00DF6955"/>
    <w:rsid w:val="00DF7B01"/>
    <w:rsid w:val="00E0443E"/>
    <w:rsid w:val="00E054E0"/>
    <w:rsid w:val="00E05FCE"/>
    <w:rsid w:val="00E076EA"/>
    <w:rsid w:val="00E120FC"/>
    <w:rsid w:val="00E12D07"/>
    <w:rsid w:val="00E14BA9"/>
    <w:rsid w:val="00E1701F"/>
    <w:rsid w:val="00E2168A"/>
    <w:rsid w:val="00E22FD4"/>
    <w:rsid w:val="00E23EE3"/>
    <w:rsid w:val="00E245A1"/>
    <w:rsid w:val="00E24831"/>
    <w:rsid w:val="00E31001"/>
    <w:rsid w:val="00E34A4E"/>
    <w:rsid w:val="00E41D0D"/>
    <w:rsid w:val="00E46334"/>
    <w:rsid w:val="00E46685"/>
    <w:rsid w:val="00E507BE"/>
    <w:rsid w:val="00E50A06"/>
    <w:rsid w:val="00E51D63"/>
    <w:rsid w:val="00E5265D"/>
    <w:rsid w:val="00E546D8"/>
    <w:rsid w:val="00E55C26"/>
    <w:rsid w:val="00E55EA0"/>
    <w:rsid w:val="00E600CD"/>
    <w:rsid w:val="00E627AC"/>
    <w:rsid w:val="00E62EF4"/>
    <w:rsid w:val="00E65521"/>
    <w:rsid w:val="00E67455"/>
    <w:rsid w:val="00E701AC"/>
    <w:rsid w:val="00E7178B"/>
    <w:rsid w:val="00E719E2"/>
    <w:rsid w:val="00E730F3"/>
    <w:rsid w:val="00E75266"/>
    <w:rsid w:val="00E75386"/>
    <w:rsid w:val="00E758A1"/>
    <w:rsid w:val="00E76832"/>
    <w:rsid w:val="00E77015"/>
    <w:rsid w:val="00E77017"/>
    <w:rsid w:val="00E807E8"/>
    <w:rsid w:val="00E80AD6"/>
    <w:rsid w:val="00E8267D"/>
    <w:rsid w:val="00E83C17"/>
    <w:rsid w:val="00E844ED"/>
    <w:rsid w:val="00E85B9A"/>
    <w:rsid w:val="00E8653F"/>
    <w:rsid w:val="00E86C05"/>
    <w:rsid w:val="00E90C8F"/>
    <w:rsid w:val="00E91006"/>
    <w:rsid w:val="00E92106"/>
    <w:rsid w:val="00E92204"/>
    <w:rsid w:val="00E93F35"/>
    <w:rsid w:val="00E96DBD"/>
    <w:rsid w:val="00EA4C1F"/>
    <w:rsid w:val="00EA5B2B"/>
    <w:rsid w:val="00EA7EA7"/>
    <w:rsid w:val="00EB0AFA"/>
    <w:rsid w:val="00EB1518"/>
    <w:rsid w:val="00EB2BE8"/>
    <w:rsid w:val="00EB3FD5"/>
    <w:rsid w:val="00EB4897"/>
    <w:rsid w:val="00EB4DE9"/>
    <w:rsid w:val="00EB5F05"/>
    <w:rsid w:val="00EB65D1"/>
    <w:rsid w:val="00EC1362"/>
    <w:rsid w:val="00EC238F"/>
    <w:rsid w:val="00EC291E"/>
    <w:rsid w:val="00EC2EEA"/>
    <w:rsid w:val="00EC5EF5"/>
    <w:rsid w:val="00EC6ABB"/>
    <w:rsid w:val="00EC7B44"/>
    <w:rsid w:val="00ED10D9"/>
    <w:rsid w:val="00ED28F4"/>
    <w:rsid w:val="00ED30A9"/>
    <w:rsid w:val="00ED4023"/>
    <w:rsid w:val="00ED43C6"/>
    <w:rsid w:val="00ED5476"/>
    <w:rsid w:val="00ED7864"/>
    <w:rsid w:val="00EE0200"/>
    <w:rsid w:val="00EE0F6C"/>
    <w:rsid w:val="00EE1465"/>
    <w:rsid w:val="00EE2C69"/>
    <w:rsid w:val="00EE34DD"/>
    <w:rsid w:val="00EE3C92"/>
    <w:rsid w:val="00EE447F"/>
    <w:rsid w:val="00EE47C6"/>
    <w:rsid w:val="00EE4D84"/>
    <w:rsid w:val="00EE76B1"/>
    <w:rsid w:val="00EF0F59"/>
    <w:rsid w:val="00EF1196"/>
    <w:rsid w:val="00EF2B23"/>
    <w:rsid w:val="00EF3A01"/>
    <w:rsid w:val="00EF52F1"/>
    <w:rsid w:val="00EF6BF9"/>
    <w:rsid w:val="00EF6F58"/>
    <w:rsid w:val="00EF7935"/>
    <w:rsid w:val="00F01526"/>
    <w:rsid w:val="00F023A7"/>
    <w:rsid w:val="00F02A28"/>
    <w:rsid w:val="00F039E2"/>
    <w:rsid w:val="00F04A95"/>
    <w:rsid w:val="00F058D3"/>
    <w:rsid w:val="00F069F8"/>
    <w:rsid w:val="00F11FF3"/>
    <w:rsid w:val="00F12F4D"/>
    <w:rsid w:val="00F12FB0"/>
    <w:rsid w:val="00F16039"/>
    <w:rsid w:val="00F20DCF"/>
    <w:rsid w:val="00F2498E"/>
    <w:rsid w:val="00F3332A"/>
    <w:rsid w:val="00F34068"/>
    <w:rsid w:val="00F3421F"/>
    <w:rsid w:val="00F35ED7"/>
    <w:rsid w:val="00F377DB"/>
    <w:rsid w:val="00F409BD"/>
    <w:rsid w:val="00F43916"/>
    <w:rsid w:val="00F44F84"/>
    <w:rsid w:val="00F466E6"/>
    <w:rsid w:val="00F508F3"/>
    <w:rsid w:val="00F51165"/>
    <w:rsid w:val="00F51C42"/>
    <w:rsid w:val="00F51CC4"/>
    <w:rsid w:val="00F51EAB"/>
    <w:rsid w:val="00F53747"/>
    <w:rsid w:val="00F54AF1"/>
    <w:rsid w:val="00F55B3B"/>
    <w:rsid w:val="00F56426"/>
    <w:rsid w:val="00F5643F"/>
    <w:rsid w:val="00F62371"/>
    <w:rsid w:val="00F63239"/>
    <w:rsid w:val="00F656E5"/>
    <w:rsid w:val="00F70B12"/>
    <w:rsid w:val="00F74A3D"/>
    <w:rsid w:val="00F74FB9"/>
    <w:rsid w:val="00F77D38"/>
    <w:rsid w:val="00F815D8"/>
    <w:rsid w:val="00F86C5F"/>
    <w:rsid w:val="00F86D62"/>
    <w:rsid w:val="00F874BB"/>
    <w:rsid w:val="00F90992"/>
    <w:rsid w:val="00F90DA5"/>
    <w:rsid w:val="00F9118F"/>
    <w:rsid w:val="00F914C6"/>
    <w:rsid w:val="00F9203E"/>
    <w:rsid w:val="00F92B59"/>
    <w:rsid w:val="00F97115"/>
    <w:rsid w:val="00F97289"/>
    <w:rsid w:val="00F97B3C"/>
    <w:rsid w:val="00F97DE7"/>
    <w:rsid w:val="00FA00A8"/>
    <w:rsid w:val="00FA1F4B"/>
    <w:rsid w:val="00FA3644"/>
    <w:rsid w:val="00FA44C8"/>
    <w:rsid w:val="00FA4A6C"/>
    <w:rsid w:val="00FA4CAD"/>
    <w:rsid w:val="00FA4DC7"/>
    <w:rsid w:val="00FA5C0E"/>
    <w:rsid w:val="00FA5D15"/>
    <w:rsid w:val="00FB35CF"/>
    <w:rsid w:val="00FB4E64"/>
    <w:rsid w:val="00FB6398"/>
    <w:rsid w:val="00FC0CB9"/>
    <w:rsid w:val="00FC16AB"/>
    <w:rsid w:val="00FC39A8"/>
    <w:rsid w:val="00FC3FBD"/>
    <w:rsid w:val="00FC54A4"/>
    <w:rsid w:val="00FC5CDF"/>
    <w:rsid w:val="00FC71C7"/>
    <w:rsid w:val="00FD0A58"/>
    <w:rsid w:val="00FD160B"/>
    <w:rsid w:val="00FD19B7"/>
    <w:rsid w:val="00FD39C9"/>
    <w:rsid w:val="00FD3CDC"/>
    <w:rsid w:val="00FD4378"/>
    <w:rsid w:val="00FD72C2"/>
    <w:rsid w:val="00FD7360"/>
    <w:rsid w:val="00FE10DF"/>
    <w:rsid w:val="00FE1867"/>
    <w:rsid w:val="00FE26EC"/>
    <w:rsid w:val="00FE2D81"/>
    <w:rsid w:val="00FE2DFF"/>
    <w:rsid w:val="00FE35A8"/>
    <w:rsid w:val="00FE4AF3"/>
    <w:rsid w:val="00FE599A"/>
    <w:rsid w:val="00FE663C"/>
    <w:rsid w:val="00FE76FD"/>
    <w:rsid w:val="00FF02A6"/>
    <w:rsid w:val="00FF1B91"/>
    <w:rsid w:val="00FF299D"/>
    <w:rsid w:val="00FF32F4"/>
    <w:rsid w:val="00FF47CD"/>
    <w:rsid w:val="00FF65F9"/>
    <w:rsid w:val="00FF67D7"/>
    <w:rsid w:val="5179F17E"/>
    <w:rsid w:val="627F3507"/>
    <w:rsid w:val="76B7B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E34"/>
    <w:pPr>
      <w:spacing w:after="0" w:line="360" w:lineRule="auto"/>
      <w:jc w:val="both"/>
    </w:pPr>
    <w:rPr>
      <w:rFonts w:ascii="Palatino Linotype" w:eastAsia="Calibri" w:hAnsi="Palatino Linotype" w:cs="Calibri"/>
      <w:sz w:val="24"/>
      <w:lang w:eastAsia="es-MX"/>
    </w:rPr>
  </w:style>
  <w:style w:type="paragraph" w:styleId="Ttulo1">
    <w:name w:val="heading 1"/>
    <w:basedOn w:val="Normal"/>
    <w:next w:val="Normal"/>
    <w:link w:val="Ttulo1Car"/>
    <w:uiPriority w:val="9"/>
    <w:qFormat/>
    <w:rsid w:val="00ED28F4"/>
    <w:pPr>
      <w:keepNext/>
      <w:keepLines/>
      <w:spacing w:before="24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B6E34"/>
    <w:pPr>
      <w:ind w:left="708"/>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B6E34"/>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
    <w:basedOn w:val="Normal"/>
    <w:next w:val="Normal"/>
    <w:link w:val="SinespaciadoCar"/>
    <w:uiPriority w:val="1"/>
    <w:qFormat/>
    <w:rsid w:val="007B6E34"/>
    <w:pPr>
      <w:spacing w:line="240" w:lineRule="auto"/>
      <w:ind w:left="567" w:right="567"/>
    </w:pPr>
    <w:rPr>
      <w:rFonts w:eastAsia="Times New Roman" w:cs="Times New Roman"/>
      <w:i/>
      <w:sz w:val="22"/>
      <w:szCs w:val="24"/>
      <w:lang w:eastAsia="es-ES"/>
    </w:rPr>
  </w:style>
  <w:style w:type="character" w:customStyle="1" w:styleId="SinespaciadoCar">
    <w:name w:val="Sin espaciado Car"/>
    <w:aliases w:val="Fundamentos Car,Francesa Car,INAI Car"/>
    <w:link w:val="Sinespaciado"/>
    <w:uiPriority w:val="1"/>
    <w:locked/>
    <w:rsid w:val="007B6E34"/>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val="es-ES_tradnl"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06625B"/>
    <w:pPr>
      <w:numPr>
        <w:numId w:val="1"/>
      </w:numPr>
    </w:pPr>
  </w:style>
  <w:style w:type="numbering" w:customStyle="1" w:styleId="Listaactual2">
    <w:name w:val="Lista actual2"/>
    <w:uiPriority w:val="99"/>
    <w:rsid w:val="003F75A3"/>
    <w:pPr>
      <w:numPr>
        <w:numId w:val="6"/>
      </w:numPr>
    </w:pPr>
  </w:style>
  <w:style w:type="numbering" w:customStyle="1" w:styleId="Listaactual3">
    <w:name w:val="Lista actual3"/>
    <w:uiPriority w:val="99"/>
    <w:rsid w:val="00434BE0"/>
    <w:pPr>
      <w:numPr>
        <w:numId w:val="8"/>
      </w:numPr>
    </w:pPr>
  </w:style>
  <w:style w:type="numbering" w:customStyle="1" w:styleId="Listaactual4">
    <w:name w:val="Lista actual4"/>
    <w:uiPriority w:val="99"/>
    <w:rsid w:val="00434BE0"/>
    <w:pPr>
      <w:numPr>
        <w:numId w:val="9"/>
      </w:numPr>
    </w:pPr>
  </w:style>
  <w:style w:type="numbering" w:customStyle="1" w:styleId="Listaactual5">
    <w:name w:val="Lista actual5"/>
    <w:uiPriority w:val="99"/>
    <w:rsid w:val="00642DA3"/>
    <w:pPr>
      <w:numPr>
        <w:numId w:val="11"/>
      </w:numPr>
    </w:pPr>
  </w:style>
  <w:style w:type="numbering" w:customStyle="1" w:styleId="Listaactual6">
    <w:name w:val="Lista actual6"/>
    <w:uiPriority w:val="99"/>
    <w:rsid w:val="0080170D"/>
    <w:pPr>
      <w:numPr>
        <w:numId w:val="15"/>
      </w:numPr>
    </w:pPr>
  </w:style>
  <w:style w:type="numbering" w:customStyle="1" w:styleId="Listaactual7">
    <w:name w:val="Lista actual7"/>
    <w:uiPriority w:val="99"/>
    <w:rsid w:val="004C3AA8"/>
    <w:pPr>
      <w:numPr>
        <w:numId w:val="17"/>
      </w:numPr>
    </w:pPr>
  </w:style>
  <w:style w:type="character" w:customStyle="1" w:styleId="UnresolvedMention">
    <w:name w:val="Unresolved Mention"/>
    <w:basedOn w:val="Fuentedeprrafopredeter"/>
    <w:uiPriority w:val="99"/>
    <w:semiHidden/>
    <w:unhideWhenUsed/>
    <w:rsid w:val="00376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073000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atepec.gob.mx/transparencia-conac" TargetMode="External"/><Relationship Id="rId13" Type="http://schemas.openxmlformats.org/officeDocument/2006/relationships/hyperlink" Target="https://ecatepec.gob.mx/transparencia-conac"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BC0C-9C6C-41AF-A61E-209219446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38</Pages>
  <Words>8647</Words>
  <Characters>47561</Characters>
  <Application>Microsoft Office Word</Application>
  <DocSecurity>0</DocSecurity>
  <Lines>396</Lines>
  <Paragraphs>112</Paragraphs>
  <ScaleCrop>false</ScaleCrop>
  <Company/>
  <LinksUpToDate>false</LinksUpToDate>
  <CharactersWithSpaces>56096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14</cp:revision>
  <cp:lastPrinted>2019-06-13T15:30:00Z</cp:lastPrinted>
  <dcterms:created xsi:type="dcterms:W3CDTF">2022-08-03T00:21:00Z</dcterms:created>
  <dcterms:modified xsi:type="dcterms:W3CDTF">2022-09-11T21:01:00Z</dcterms:modified>
</cp:coreProperties>
</file>