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2BA1" w:rsidRDefault="00171401">
      <w:pPr>
        <w:spacing w:before="240" w:after="240" w:line="360" w:lineRule="auto"/>
        <w:jc w:val="both"/>
        <w:rPr>
          <w:rFonts w:ascii="Palatino Linotype" w:eastAsia="Palatino Linotype" w:hAnsi="Palatino Linotype" w:cs="Palatino Linotype"/>
        </w:rPr>
      </w:pPr>
      <w:bookmarkStart w:id="0" w:name="_heading=h.gjdgxs" w:colFirst="0" w:colLast="0"/>
      <w:bookmarkEnd w:id="0"/>
      <w:r>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w:t>
      </w:r>
      <w:r w:rsidR="00324264">
        <w:rPr>
          <w:rFonts w:ascii="Palatino Linotype" w:eastAsia="Palatino Linotype" w:hAnsi="Palatino Linotype" w:cs="Palatino Linotype"/>
        </w:rPr>
        <w:t>de México, de fecha treinta y uno</w:t>
      </w:r>
      <w:r w:rsidR="00F63BF9">
        <w:rPr>
          <w:rFonts w:ascii="Palatino Linotype" w:eastAsia="Palatino Linotype" w:hAnsi="Palatino Linotype" w:cs="Palatino Linotype"/>
        </w:rPr>
        <w:t xml:space="preserve"> de agosto</w:t>
      </w:r>
      <w:r>
        <w:rPr>
          <w:rFonts w:ascii="Palatino Linotype" w:eastAsia="Palatino Linotype" w:hAnsi="Palatino Linotype" w:cs="Palatino Linotype"/>
        </w:rPr>
        <w:t xml:space="preserve"> del dos mil veintidós.</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Visto </w:t>
      </w:r>
      <w:r>
        <w:rPr>
          <w:rFonts w:ascii="Palatino Linotype" w:eastAsia="Palatino Linotype" w:hAnsi="Palatino Linotype" w:cs="Palatino Linotype"/>
        </w:rPr>
        <w:t xml:space="preserve">el expediente relativo al recurso de revisión </w:t>
      </w:r>
      <w:r w:rsidR="00324264">
        <w:rPr>
          <w:rFonts w:ascii="Palatino Linotype" w:eastAsia="Palatino Linotype" w:hAnsi="Palatino Linotype" w:cs="Palatino Linotype"/>
          <w:b/>
        </w:rPr>
        <w:t>12089</w:t>
      </w:r>
      <w:r>
        <w:rPr>
          <w:rFonts w:ascii="Palatino Linotype" w:eastAsia="Palatino Linotype" w:hAnsi="Palatino Linotype" w:cs="Palatino Linotype"/>
          <w:b/>
        </w:rPr>
        <w:t>/INFOEM/IP/RR/2022</w:t>
      </w:r>
      <w:r>
        <w:rPr>
          <w:rFonts w:ascii="Palatino Linotype" w:eastAsia="Palatino Linotype" w:hAnsi="Palatino Linotype" w:cs="Palatino Linotype"/>
        </w:rPr>
        <w:t xml:space="preserve">, interpuesto </w:t>
      </w:r>
      <w:r w:rsidR="00F63BF9">
        <w:rPr>
          <w:rFonts w:ascii="Palatino Linotype" w:eastAsia="Palatino Linotype" w:hAnsi="Palatino Linotype" w:cs="Palatino Linotype"/>
        </w:rPr>
        <w:t xml:space="preserve">por </w:t>
      </w:r>
      <w:r w:rsidR="00725B51">
        <w:rPr>
          <w:rFonts w:ascii="Palatino Linotype" w:eastAsia="Palatino Linotype" w:hAnsi="Palatino Linotype" w:cs="Palatino Linotype"/>
          <w:b/>
        </w:rPr>
        <w:t>XXXXX XXXXXX</w:t>
      </w:r>
      <w:r w:rsidR="00F63BF9">
        <w:rPr>
          <w:rFonts w:ascii="Palatino Linotype" w:eastAsia="Palatino Linotype" w:hAnsi="Palatino Linotype" w:cs="Palatino Linotype"/>
        </w:rPr>
        <w:t xml:space="preserve">, en lo sucesivo el </w:t>
      </w:r>
      <w:r w:rsidR="00F63BF9">
        <w:rPr>
          <w:rFonts w:ascii="Palatino Linotype" w:eastAsia="Palatino Linotype" w:hAnsi="Palatino Linotype" w:cs="Palatino Linotype"/>
          <w:b/>
        </w:rPr>
        <w:t>RECURRENTE</w:t>
      </w:r>
      <w:r>
        <w:rPr>
          <w:rFonts w:ascii="Palatino Linotype" w:eastAsia="Palatino Linotype" w:hAnsi="Palatino Linotype" w:cs="Palatino Linotype"/>
          <w:b/>
        </w:rPr>
        <w:t xml:space="preserve">, </w:t>
      </w:r>
      <w:r>
        <w:rPr>
          <w:rFonts w:ascii="Palatino Linotype" w:eastAsia="Palatino Linotype" w:hAnsi="Palatino Linotype" w:cs="Palatino Linotype"/>
        </w:rPr>
        <w:t>en contra de la falta de respuesta a la solicitud de</w:t>
      </w:r>
      <w:r w:rsidR="00277021">
        <w:rPr>
          <w:rFonts w:ascii="Palatino Linotype" w:eastAsia="Palatino Linotype" w:hAnsi="Palatino Linotype" w:cs="Palatino Linotype"/>
        </w:rPr>
        <w:t xml:space="preserve"> acceso a la</w:t>
      </w:r>
      <w:r>
        <w:rPr>
          <w:rFonts w:ascii="Palatino Linotype" w:eastAsia="Palatino Linotype" w:hAnsi="Palatino Linotype" w:cs="Palatino Linotype"/>
        </w:rPr>
        <w:t xml:space="preserve"> información con número de </w:t>
      </w:r>
      <w:r w:rsidR="006D43F0">
        <w:rPr>
          <w:rFonts w:ascii="Palatino Linotype" w:eastAsia="Palatino Linotype" w:hAnsi="Palatino Linotype" w:cs="Palatino Linotype"/>
        </w:rPr>
        <w:t xml:space="preserve">folio </w:t>
      </w:r>
      <w:r w:rsidR="00324264" w:rsidRPr="00324264">
        <w:rPr>
          <w:rFonts w:ascii="Palatino Linotype" w:eastAsia="Palatino Linotype" w:hAnsi="Palatino Linotype" w:cs="Palatino Linotype"/>
          <w:b/>
        </w:rPr>
        <w:t>00151/AXAPUSCO/IP/2022</w:t>
      </w:r>
      <w:r>
        <w:rPr>
          <w:rFonts w:ascii="Palatino Linotype" w:eastAsia="Palatino Linotype" w:hAnsi="Palatino Linotype" w:cs="Palatino Linotype"/>
          <w:b/>
        </w:rPr>
        <w:t>,</w:t>
      </w:r>
      <w:r>
        <w:rPr>
          <w:rFonts w:ascii="Palatino Linotype" w:eastAsia="Palatino Linotype" w:hAnsi="Palatino Linotype" w:cs="Palatino Linotype"/>
        </w:rPr>
        <w:t xml:space="preserve"> por parte del </w:t>
      </w:r>
      <w:r w:rsidR="000B200C">
        <w:rPr>
          <w:rFonts w:ascii="Palatino Linotype" w:eastAsia="Palatino Linotype" w:hAnsi="Palatino Linotype" w:cs="Palatino Linotype"/>
          <w:b/>
        </w:rPr>
        <w:t xml:space="preserve">Ayuntamiento </w:t>
      </w:r>
      <w:r w:rsidR="00EF5E89" w:rsidRPr="00EF5E89">
        <w:rPr>
          <w:rFonts w:ascii="Palatino Linotype" w:eastAsia="Palatino Linotype" w:hAnsi="Palatino Linotype" w:cs="Palatino Linotype"/>
          <w:b/>
        </w:rPr>
        <w:t>de Axapusco</w:t>
      </w:r>
      <w:r w:rsidRPr="00EF5E89">
        <w:rPr>
          <w:rFonts w:ascii="Palatino Linotype" w:eastAsia="Palatino Linotype" w:hAnsi="Palatino Linotype" w:cs="Palatino Linotype"/>
          <w:b/>
        </w:rPr>
        <w:t>,</w:t>
      </w:r>
      <w:r w:rsidRPr="00780271">
        <w:rPr>
          <w:rFonts w:ascii="Palatino Linotype" w:eastAsia="Palatino Linotype" w:hAnsi="Palatino Linotype" w:cs="Palatino Linotype"/>
          <w:color w:val="FF0000"/>
          <w:sz w:val="40"/>
        </w:rPr>
        <w:t xml:space="preserve"> </w:t>
      </w:r>
      <w:r>
        <w:rPr>
          <w:rFonts w:ascii="Palatino Linotype" w:eastAsia="Palatino Linotype" w:hAnsi="Palatino Linotype" w:cs="Palatino Linotype"/>
        </w:rPr>
        <w:t xml:space="preserve">en lo sucesivo el </w:t>
      </w:r>
      <w:r w:rsidRPr="00A77487">
        <w:rPr>
          <w:rFonts w:ascii="Palatino Linotype" w:eastAsia="Palatino Linotype" w:hAnsi="Palatino Linotype" w:cs="Palatino Linotype"/>
          <w:b/>
        </w:rPr>
        <w:t>SUJETO OBLIGADO;</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se procede a dictar la presente resolución, con base en lo siguiente. </w:t>
      </w:r>
      <w:bookmarkStart w:id="1" w:name="_GoBack"/>
      <w:bookmarkEnd w:id="1"/>
    </w:p>
    <w:p w:rsidR="00112BA1" w:rsidRDefault="00171401">
      <w:pPr>
        <w:numPr>
          <w:ilvl w:val="0"/>
          <w:numId w:val="5"/>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A N T E C E D E N T E S:</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1. Solicitud de acceso a la información. </w:t>
      </w:r>
      <w:r w:rsidR="00527C8C">
        <w:rPr>
          <w:rFonts w:ascii="Palatino Linotype" w:eastAsia="Palatino Linotype" w:hAnsi="Palatino Linotype" w:cs="Palatino Linotype"/>
        </w:rPr>
        <w:t>Co</w:t>
      </w:r>
      <w:r w:rsidR="00F63BF9">
        <w:rPr>
          <w:rFonts w:ascii="Palatino Linotype" w:eastAsia="Palatino Linotype" w:hAnsi="Palatino Linotype" w:cs="Palatino Linotype"/>
        </w:rPr>
        <w:t xml:space="preserve">n fecha </w:t>
      </w:r>
      <w:r w:rsidR="00324264">
        <w:rPr>
          <w:rFonts w:ascii="Palatino Linotype" w:eastAsia="Palatino Linotype" w:hAnsi="Palatino Linotype" w:cs="Palatino Linotype"/>
        </w:rPr>
        <w:t>veintisiete</w:t>
      </w:r>
      <w:r w:rsidR="00F63BF9">
        <w:rPr>
          <w:rFonts w:ascii="Palatino Linotype" w:eastAsia="Palatino Linotype" w:hAnsi="Palatino Linotype" w:cs="Palatino Linotype"/>
        </w:rPr>
        <w:t xml:space="preserve"> de may</w:t>
      </w:r>
      <w:r w:rsidR="00FE1E07">
        <w:rPr>
          <w:rFonts w:ascii="Palatino Linotype" w:eastAsia="Palatino Linotype" w:hAnsi="Palatino Linotype" w:cs="Palatino Linotype"/>
        </w:rPr>
        <w:t>o</w:t>
      </w:r>
      <w:r>
        <w:rPr>
          <w:rFonts w:ascii="Palatino Linotype" w:eastAsia="Palatino Linotype" w:hAnsi="Palatino Linotype" w:cs="Palatino Linotype"/>
        </w:rPr>
        <w:t xml:space="preserve"> del dos mil ve</w:t>
      </w:r>
      <w:r w:rsidR="00B00AC9">
        <w:rPr>
          <w:rFonts w:ascii="Palatino Linotype" w:eastAsia="Palatino Linotype" w:hAnsi="Palatino Linotype" w:cs="Palatino Linotype"/>
        </w:rPr>
        <w:t>intidós</w:t>
      </w:r>
      <w:r>
        <w:rPr>
          <w:rFonts w:ascii="Palatino Linotype" w:eastAsia="Palatino Linotype" w:hAnsi="Palatino Linotype" w:cs="Palatino Linotype"/>
        </w:rPr>
        <w:t xml:space="preserve">, la parte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 xml:space="preserve">formuló solicitud de acceso a información pública al </w:t>
      </w:r>
      <w:r w:rsidR="00A77487" w:rsidRPr="00A77487">
        <w:rPr>
          <w:rFonts w:ascii="Palatino Linotype" w:eastAsia="Palatino Linotype" w:hAnsi="Palatino Linotype" w:cs="Palatino Linotype"/>
          <w:b/>
        </w:rPr>
        <w:t>SUJETO OBLIGADO</w:t>
      </w:r>
      <w:r w:rsidR="00A77487">
        <w:rPr>
          <w:rFonts w:ascii="Palatino Linotype" w:eastAsia="Palatino Linotype" w:hAnsi="Palatino Linotype" w:cs="Palatino Linotype"/>
        </w:rPr>
        <w:t xml:space="preserve"> </w:t>
      </w:r>
      <w:r>
        <w:rPr>
          <w:rFonts w:ascii="Palatino Linotype" w:eastAsia="Palatino Linotype" w:hAnsi="Palatino Linotype" w:cs="Palatino Linotype"/>
        </w:rPr>
        <w:t xml:space="preserve">a través del Sistema de Acceso a la Información Mexiquense, en adelante </w:t>
      </w:r>
      <w:r>
        <w:rPr>
          <w:rFonts w:ascii="Palatino Linotype" w:eastAsia="Palatino Linotype" w:hAnsi="Palatino Linotype" w:cs="Palatino Linotype"/>
          <w:b/>
        </w:rPr>
        <w:t>SAIMEX,</w:t>
      </w:r>
      <w:r>
        <w:rPr>
          <w:rFonts w:ascii="Palatino Linotype" w:eastAsia="Palatino Linotype" w:hAnsi="Palatino Linotype" w:cs="Palatino Linotype"/>
        </w:rPr>
        <w:t xml:space="preserve"> requiriéndole lo siguiente:</w:t>
      </w:r>
    </w:p>
    <w:p w:rsidR="00112BA1" w:rsidRDefault="00F63BF9">
      <w:pPr>
        <w:pBdr>
          <w:top w:val="nil"/>
          <w:left w:val="nil"/>
          <w:bottom w:val="nil"/>
          <w:right w:val="nil"/>
          <w:between w:val="nil"/>
        </w:pBdr>
        <w:ind w:left="1077" w:right="1043"/>
        <w:jc w:val="both"/>
        <w:rPr>
          <w:rFonts w:ascii="Palatino Linotype" w:eastAsia="Palatino Linotype" w:hAnsi="Palatino Linotype" w:cs="Palatino Linotype"/>
          <w:i/>
          <w:color w:val="000000"/>
          <w:sz w:val="22"/>
          <w:szCs w:val="22"/>
        </w:rPr>
      </w:pPr>
      <w:r w:rsidRPr="00F63BF9">
        <w:rPr>
          <w:rFonts w:ascii="Palatino Linotype" w:eastAsia="Palatino Linotype" w:hAnsi="Palatino Linotype" w:cs="Palatino Linotype"/>
          <w:i/>
          <w:color w:val="000000"/>
          <w:sz w:val="22"/>
          <w:szCs w:val="22"/>
        </w:rPr>
        <w:t>“</w:t>
      </w:r>
      <w:r w:rsidR="00324264" w:rsidRPr="00324264">
        <w:rPr>
          <w:rFonts w:ascii="Palatino Linotype" w:eastAsia="Palatino Linotype" w:hAnsi="Palatino Linotype" w:cs="Palatino Linotype"/>
          <w:i/>
          <w:color w:val="000000"/>
          <w:sz w:val="22"/>
          <w:szCs w:val="22"/>
        </w:rPr>
        <w:t>Se adjunta la solicitud en PDF</w:t>
      </w:r>
      <w:r w:rsidR="00171401">
        <w:rPr>
          <w:rFonts w:ascii="Palatino Linotype" w:eastAsia="Palatino Linotype" w:hAnsi="Palatino Linotype" w:cs="Palatino Linotype"/>
          <w:i/>
          <w:color w:val="000000"/>
          <w:sz w:val="22"/>
          <w:szCs w:val="22"/>
        </w:rPr>
        <w:t>” (Sic)</w:t>
      </w:r>
    </w:p>
    <w:p w:rsidR="00324264" w:rsidRDefault="00324264">
      <w:pPr>
        <w:spacing w:before="240" w:after="240" w:line="360" w:lineRule="auto"/>
        <w:contextualSpacing/>
        <w:jc w:val="both"/>
        <w:rPr>
          <w:rFonts w:ascii="Palatino Linotype" w:eastAsia="Palatino Linotype" w:hAnsi="Palatino Linotype" w:cs="Palatino Linotype"/>
        </w:rPr>
      </w:pPr>
    </w:p>
    <w:p w:rsidR="00324264" w:rsidRDefault="00324264" w:rsidP="00780271">
      <w:pPr>
        <w:numPr>
          <w:ilvl w:val="0"/>
          <w:numId w:val="16"/>
        </w:numPr>
        <w:spacing w:before="100" w:beforeAutospacing="1" w:after="100" w:afterAutospacing="1" w:line="360" w:lineRule="auto"/>
        <w:rPr>
          <w:rFonts w:ascii="Palatino Linotype" w:eastAsia="Palatino Linotype" w:hAnsi="Palatino Linotype" w:cs="Palatino Linotype"/>
        </w:rPr>
      </w:pPr>
      <w:r w:rsidRPr="00324264">
        <w:rPr>
          <w:rFonts w:ascii="Palatino Linotype" w:eastAsia="Palatino Linotype" w:hAnsi="Palatino Linotype" w:cs="Palatino Linotype"/>
        </w:rPr>
        <w:t xml:space="preserve">El particular adjunto a su solicitud </w:t>
      </w:r>
      <w:r>
        <w:rPr>
          <w:rFonts w:ascii="Palatino Linotype" w:eastAsia="Palatino Linotype" w:hAnsi="Palatino Linotype" w:cs="Palatino Linotype"/>
        </w:rPr>
        <w:t>el archivo electrónico denominado “</w:t>
      </w:r>
      <w:hyperlink r:id="rId8" w:tgtFrame="_blank" w:history="1">
        <w:r w:rsidRPr="00324264">
          <w:rPr>
            <w:rFonts w:ascii="Palatino Linotype" w:eastAsia="Palatino Linotype" w:hAnsi="Palatino Linotype" w:cs="Palatino Linotype"/>
          </w:rPr>
          <w:t>SAI Axapusco.pdf</w:t>
        </w:r>
      </w:hyperlink>
      <w:r>
        <w:rPr>
          <w:rFonts w:ascii="Palatino Linotype" w:eastAsia="Palatino Linotype" w:hAnsi="Palatino Linotype" w:cs="Palatino Linotype"/>
        </w:rPr>
        <w:t>”, el cual describe la siguiente información:</w:t>
      </w:r>
    </w:p>
    <w:p w:rsidR="00324264" w:rsidRDefault="00324264" w:rsidP="00780271">
      <w:pPr>
        <w:spacing w:before="240" w:after="240" w:line="276" w:lineRule="auto"/>
        <w:ind w:left="567" w:right="474"/>
        <w:jc w:val="both"/>
        <w:rPr>
          <w:rFonts w:ascii="Palatino Linotype" w:eastAsia="Palatino Linotype" w:hAnsi="Palatino Linotype" w:cs="Palatino Linotype"/>
          <w:i/>
        </w:rPr>
      </w:pPr>
      <w:r>
        <w:rPr>
          <w:rFonts w:ascii="Palatino Linotype" w:eastAsia="Palatino Linotype" w:hAnsi="Palatino Linotype" w:cs="Palatino Linotype"/>
          <w:i/>
        </w:rPr>
        <w:t>“</w:t>
      </w:r>
      <w:r w:rsidRPr="00324264">
        <w:rPr>
          <w:rFonts w:ascii="Palatino Linotype" w:eastAsia="Palatino Linotype" w:hAnsi="Palatino Linotype" w:cs="Palatino Linotype"/>
          <w:i/>
        </w:rPr>
        <w:t xml:space="preserve">SOLICITUD #: «No_» </w:t>
      </w:r>
    </w:p>
    <w:p w:rsidR="00324264" w:rsidRDefault="00324264" w:rsidP="00780271">
      <w:pPr>
        <w:spacing w:before="240" w:after="240" w:line="276" w:lineRule="auto"/>
        <w:ind w:left="567" w:right="474"/>
        <w:jc w:val="both"/>
        <w:rPr>
          <w:rFonts w:ascii="Palatino Linotype" w:eastAsia="Palatino Linotype" w:hAnsi="Palatino Linotype" w:cs="Palatino Linotype"/>
          <w:i/>
        </w:rPr>
      </w:pPr>
      <w:r w:rsidRPr="00324264">
        <w:rPr>
          <w:rFonts w:ascii="Palatino Linotype" w:eastAsia="Palatino Linotype" w:hAnsi="Palatino Linotype" w:cs="Palatino Linotype"/>
          <w:i/>
        </w:rPr>
        <w:t xml:space="preserve">Persona: Física </w:t>
      </w:r>
    </w:p>
    <w:p w:rsidR="00324264" w:rsidRDefault="00324264" w:rsidP="00780271">
      <w:pPr>
        <w:spacing w:before="240" w:after="240" w:line="276" w:lineRule="auto"/>
        <w:ind w:left="567" w:right="474"/>
        <w:jc w:val="both"/>
        <w:rPr>
          <w:rFonts w:ascii="Palatino Linotype" w:eastAsia="Palatino Linotype" w:hAnsi="Palatino Linotype" w:cs="Palatino Linotype"/>
          <w:i/>
        </w:rPr>
      </w:pPr>
      <w:r w:rsidRPr="00324264">
        <w:rPr>
          <w:rFonts w:ascii="Palatino Linotype" w:eastAsia="Palatino Linotype" w:hAnsi="Palatino Linotype" w:cs="Palatino Linotype"/>
          <w:i/>
        </w:rPr>
        <w:lastRenderedPageBreak/>
        <w:t xml:space="preserve">ESTADO: Estado de México </w:t>
      </w:r>
    </w:p>
    <w:p w:rsidR="00324264" w:rsidRDefault="00324264" w:rsidP="00780271">
      <w:pPr>
        <w:spacing w:before="240" w:after="240" w:line="276" w:lineRule="auto"/>
        <w:ind w:left="567" w:right="474"/>
        <w:jc w:val="both"/>
        <w:rPr>
          <w:rFonts w:ascii="Palatino Linotype" w:eastAsia="Palatino Linotype" w:hAnsi="Palatino Linotype" w:cs="Palatino Linotype"/>
          <w:i/>
        </w:rPr>
      </w:pPr>
      <w:r w:rsidRPr="00324264">
        <w:rPr>
          <w:rFonts w:ascii="Palatino Linotype" w:eastAsia="Palatino Linotype" w:hAnsi="Palatino Linotype" w:cs="Palatino Linotype"/>
          <w:i/>
        </w:rPr>
        <w:t xml:space="preserve">INSTITUCIÓN: Axapusco </w:t>
      </w:r>
    </w:p>
    <w:p w:rsidR="00324264" w:rsidRDefault="00324264" w:rsidP="00780271">
      <w:pPr>
        <w:spacing w:before="240" w:after="240" w:line="276" w:lineRule="auto"/>
        <w:ind w:left="567" w:right="474"/>
        <w:jc w:val="both"/>
        <w:rPr>
          <w:rFonts w:ascii="Palatino Linotype" w:eastAsia="Palatino Linotype" w:hAnsi="Palatino Linotype" w:cs="Palatino Linotype"/>
          <w:i/>
        </w:rPr>
      </w:pPr>
      <w:r w:rsidRPr="00324264">
        <w:rPr>
          <w:rFonts w:ascii="Palatino Linotype" w:eastAsia="Palatino Linotype" w:hAnsi="Palatino Linotype" w:cs="Palatino Linotype"/>
          <w:i/>
        </w:rPr>
        <w:t xml:space="preserve">SOLICITUD DE ACCESO A LA INFORMACIÓN </w:t>
      </w:r>
    </w:p>
    <w:p w:rsidR="00324264" w:rsidRDefault="00324264" w:rsidP="00780271">
      <w:pPr>
        <w:spacing w:before="240" w:after="240" w:line="276" w:lineRule="auto"/>
        <w:ind w:left="567" w:right="474"/>
        <w:jc w:val="both"/>
        <w:rPr>
          <w:rFonts w:ascii="Palatino Linotype" w:eastAsia="Palatino Linotype" w:hAnsi="Palatino Linotype" w:cs="Palatino Linotype"/>
          <w:i/>
        </w:rPr>
      </w:pPr>
      <w:r w:rsidRPr="00324264">
        <w:rPr>
          <w:rFonts w:ascii="Palatino Linotype" w:eastAsia="Palatino Linotype" w:hAnsi="Palatino Linotype" w:cs="Palatino Linotype"/>
          <w:i/>
        </w:rPr>
        <w:t xml:space="preserve">Por medio de la presente, solicito una base de datos (en formato abierto como xls o cvs.) con la siguiente información de incidencia delictiva o reporte de incidentes, eventos o cualquier registro o documento con el que cuente el sujeto obligado que contenga la siguiente información: </w:t>
      </w:r>
    </w:p>
    <w:p w:rsidR="00324264" w:rsidRDefault="00324264" w:rsidP="00780271">
      <w:pPr>
        <w:spacing w:before="240" w:after="240" w:line="276" w:lineRule="auto"/>
        <w:ind w:left="567" w:right="474"/>
        <w:jc w:val="both"/>
        <w:rPr>
          <w:rFonts w:ascii="Palatino Linotype" w:eastAsia="Palatino Linotype" w:hAnsi="Palatino Linotype" w:cs="Palatino Linotype"/>
          <w:i/>
        </w:rPr>
      </w:pPr>
      <w:r w:rsidRPr="00324264">
        <w:rPr>
          <w:rFonts w:ascii="Palatino Linotype" w:eastAsia="Palatino Linotype" w:hAnsi="Palatino Linotype" w:cs="Palatino Linotype"/>
          <w:i/>
        </w:rPr>
        <w:t xml:space="preserve">● TIPO DE INCIDENTE O EVENTO (es decir hechos presuntamente constitutivos de delito y/o falta administrativa, o situación reportada, cualquiera que esta sea, especificando si el hecho fue con o sin violencia) </w:t>
      </w:r>
    </w:p>
    <w:p w:rsidR="00324264" w:rsidRDefault="00324264" w:rsidP="00780271">
      <w:pPr>
        <w:spacing w:before="240" w:after="240" w:line="276" w:lineRule="auto"/>
        <w:ind w:left="567" w:right="474"/>
        <w:jc w:val="both"/>
        <w:rPr>
          <w:rFonts w:ascii="Palatino Linotype" w:eastAsia="Palatino Linotype" w:hAnsi="Palatino Linotype" w:cs="Palatino Linotype"/>
          <w:i/>
        </w:rPr>
      </w:pPr>
      <w:r w:rsidRPr="00324264">
        <w:rPr>
          <w:rFonts w:ascii="Palatino Linotype" w:eastAsia="Palatino Linotype" w:hAnsi="Palatino Linotype" w:cs="Palatino Linotype"/>
          <w:i/>
        </w:rPr>
        <w:t xml:space="preserve">● HORA DEL INCIDENTE O EVENTO </w:t>
      </w:r>
    </w:p>
    <w:p w:rsidR="00324264" w:rsidRDefault="00324264" w:rsidP="00780271">
      <w:pPr>
        <w:spacing w:before="240" w:after="240" w:line="276" w:lineRule="auto"/>
        <w:ind w:left="567" w:right="474"/>
        <w:jc w:val="both"/>
        <w:rPr>
          <w:rFonts w:ascii="Palatino Linotype" w:eastAsia="Palatino Linotype" w:hAnsi="Palatino Linotype" w:cs="Palatino Linotype"/>
          <w:i/>
        </w:rPr>
      </w:pPr>
      <w:r w:rsidRPr="00324264">
        <w:rPr>
          <w:rFonts w:ascii="Palatino Linotype" w:eastAsia="Palatino Linotype" w:hAnsi="Palatino Linotype" w:cs="Palatino Linotype"/>
          <w:i/>
        </w:rPr>
        <w:t xml:space="preserve">● FECHA (dd/mm/aaaa) DEL INCIDENTE O EVENTO </w:t>
      </w:r>
    </w:p>
    <w:p w:rsidR="00324264" w:rsidRDefault="00324264" w:rsidP="00780271">
      <w:pPr>
        <w:spacing w:before="240" w:after="240" w:line="276" w:lineRule="auto"/>
        <w:ind w:left="567" w:right="474"/>
        <w:jc w:val="both"/>
        <w:rPr>
          <w:rFonts w:ascii="Palatino Linotype" w:eastAsia="Palatino Linotype" w:hAnsi="Palatino Linotype" w:cs="Palatino Linotype"/>
          <w:i/>
        </w:rPr>
      </w:pPr>
      <w:r w:rsidRPr="00324264">
        <w:rPr>
          <w:rFonts w:ascii="Palatino Linotype" w:eastAsia="Palatino Linotype" w:hAnsi="Palatino Linotype" w:cs="Palatino Linotype"/>
          <w:i/>
        </w:rPr>
        <w:t xml:space="preserve">● LUGAR DEL INCIDENTE O EVENTO </w:t>
      </w:r>
    </w:p>
    <w:p w:rsidR="00324264" w:rsidRDefault="00324264" w:rsidP="00780271">
      <w:pPr>
        <w:spacing w:before="240" w:after="240" w:line="276" w:lineRule="auto"/>
        <w:ind w:left="567" w:right="474"/>
        <w:jc w:val="both"/>
        <w:rPr>
          <w:rFonts w:ascii="Palatino Linotype" w:eastAsia="Palatino Linotype" w:hAnsi="Palatino Linotype" w:cs="Palatino Linotype"/>
          <w:i/>
        </w:rPr>
      </w:pPr>
      <w:r w:rsidRPr="00324264">
        <w:rPr>
          <w:rFonts w:ascii="Palatino Linotype" w:eastAsia="Palatino Linotype" w:hAnsi="Palatino Linotype" w:cs="Palatino Linotype"/>
          <w:i/>
        </w:rPr>
        <w:t xml:space="preserve">● UBICACIÓN DEL INCIDENTE O EVENTO </w:t>
      </w:r>
    </w:p>
    <w:p w:rsidR="00324264" w:rsidRDefault="00324264" w:rsidP="00780271">
      <w:pPr>
        <w:spacing w:before="240" w:after="240" w:line="276" w:lineRule="auto"/>
        <w:ind w:left="567" w:right="474"/>
        <w:jc w:val="both"/>
        <w:rPr>
          <w:rFonts w:ascii="Palatino Linotype" w:eastAsia="Palatino Linotype" w:hAnsi="Palatino Linotype" w:cs="Palatino Linotype"/>
          <w:i/>
        </w:rPr>
      </w:pPr>
      <w:r w:rsidRPr="00324264">
        <w:rPr>
          <w:rFonts w:ascii="Palatino Linotype" w:eastAsia="Palatino Linotype" w:hAnsi="Palatino Linotype" w:cs="Palatino Linotype"/>
          <w:i/>
        </w:rPr>
        <w:t xml:space="preserve">● LAS COORDENADAS GEOGRÁFICAS DEL INCIDENTE O EVENTO. ESTABLECIDAS EN LA SECCIÓN “LUGAR DE LA INTERVENCIÓN” DEL INFORME POLICIAL HOMOLOGADO PARA 1) HECHOS PROBABLEMENTE DELICTIVOS O PARA 2) JUSTICIA CÍVICA SEGÚN CORRESPONDA AL TIPO DE INCIDENTE. </w:t>
      </w:r>
    </w:p>
    <w:p w:rsidR="00324264" w:rsidRDefault="00324264" w:rsidP="00780271">
      <w:pPr>
        <w:spacing w:before="240" w:after="240" w:line="276" w:lineRule="auto"/>
        <w:ind w:left="567" w:right="474"/>
        <w:jc w:val="both"/>
        <w:rPr>
          <w:rFonts w:ascii="Palatino Linotype" w:eastAsia="Palatino Linotype" w:hAnsi="Palatino Linotype" w:cs="Palatino Linotype"/>
          <w:i/>
        </w:rPr>
      </w:pPr>
      <w:r w:rsidRPr="00324264">
        <w:rPr>
          <w:rFonts w:ascii="Palatino Linotype" w:eastAsia="Palatino Linotype" w:hAnsi="Palatino Linotype" w:cs="Palatino Linotype"/>
          <w:i/>
        </w:rPr>
        <w:t xml:space="preserve">Solicito explícitamente que la información se encuentre desglosada y particularizada por tipo de incidente, por lo que cada uno debe contener su hora, fecha, lugar, ubicación y coordenadas geográficas que le corresponde. </w:t>
      </w:r>
    </w:p>
    <w:p w:rsidR="00324264" w:rsidRDefault="00324264" w:rsidP="00780271">
      <w:pPr>
        <w:spacing w:before="240" w:after="240" w:line="276" w:lineRule="auto"/>
        <w:ind w:left="567" w:right="474"/>
        <w:jc w:val="both"/>
        <w:rPr>
          <w:rFonts w:ascii="Palatino Linotype" w:eastAsia="Palatino Linotype" w:hAnsi="Palatino Linotype" w:cs="Palatino Linotype"/>
          <w:i/>
        </w:rPr>
      </w:pPr>
      <w:r w:rsidRPr="00324264">
        <w:rPr>
          <w:rFonts w:ascii="Palatino Linotype" w:eastAsia="Palatino Linotype" w:hAnsi="Palatino Linotype" w:cs="Palatino Linotype"/>
          <w:i/>
        </w:rPr>
        <w:t xml:space="preserve">Requiero se proporcione la información correspondiente al periodo del 1 de enero de 2010 a la fecha de la presente solicitud. </w:t>
      </w:r>
    </w:p>
    <w:p w:rsidR="00324264" w:rsidRDefault="00324264" w:rsidP="00780271">
      <w:pPr>
        <w:spacing w:before="240" w:after="240" w:line="276" w:lineRule="auto"/>
        <w:ind w:left="567" w:right="474"/>
        <w:jc w:val="both"/>
        <w:rPr>
          <w:rFonts w:ascii="Palatino Linotype" w:eastAsia="Palatino Linotype" w:hAnsi="Palatino Linotype" w:cs="Palatino Linotype"/>
          <w:i/>
        </w:rPr>
      </w:pPr>
      <w:r w:rsidRPr="00324264">
        <w:rPr>
          <w:rFonts w:ascii="Palatino Linotype" w:eastAsia="Palatino Linotype" w:hAnsi="Palatino Linotype" w:cs="Palatino Linotype"/>
          <w:i/>
        </w:rPr>
        <w:lastRenderedPageBreak/>
        <w:t xml:space="preserve">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 </w:t>
      </w:r>
    </w:p>
    <w:p w:rsidR="00324264" w:rsidRDefault="00324264" w:rsidP="00780271">
      <w:pPr>
        <w:spacing w:before="240" w:after="240" w:line="276" w:lineRule="auto"/>
        <w:ind w:left="567" w:right="474"/>
        <w:jc w:val="both"/>
        <w:rPr>
          <w:rFonts w:ascii="Palatino Linotype" w:eastAsia="Palatino Linotype" w:hAnsi="Palatino Linotype" w:cs="Palatino Linotype"/>
          <w:i/>
        </w:rPr>
      </w:pPr>
      <w:r w:rsidRPr="00324264">
        <w:rPr>
          <w:rFonts w:ascii="Palatino Linotype" w:eastAsia="Palatino Linotype" w:hAnsi="Palatino Linotype" w:cs="Palatino Linotype"/>
          <w:i/>
        </w:rPr>
        <w:t xml:space="preserve">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w:t>
      </w:r>
    </w:p>
    <w:p w:rsidR="00324264" w:rsidRDefault="00324264" w:rsidP="00780271">
      <w:pPr>
        <w:spacing w:before="240" w:after="240" w:line="276" w:lineRule="auto"/>
        <w:ind w:left="567" w:right="474"/>
        <w:jc w:val="both"/>
        <w:rPr>
          <w:rFonts w:ascii="Palatino Linotype" w:eastAsia="Palatino Linotype" w:hAnsi="Palatino Linotype" w:cs="Palatino Linotype"/>
          <w:i/>
        </w:rPr>
      </w:pPr>
      <w:r w:rsidRPr="00324264">
        <w:rPr>
          <w:rFonts w:ascii="Palatino Linotype" w:eastAsia="Palatino Linotype" w:hAnsi="Palatino Linotype" w:cs="Palatino Linotype"/>
          <w:i/>
        </w:rPr>
        <w:t xml:space="preserve">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w:t>
      </w:r>
      <w:hyperlink r:id="rId9" w:history="1">
        <w:r w:rsidRPr="00CE15C3">
          <w:rPr>
            <w:rStyle w:val="Hipervnculo"/>
            <w:rFonts w:ascii="Palatino Linotype" w:eastAsia="Palatino Linotype" w:hAnsi="Palatino Linotype" w:cs="Palatino Linotype"/>
            <w:i/>
          </w:rPr>
          <w:t>https://datos.cdmx.gob.mx/dataset/?groups=justicia-y-seguridad</w:t>
        </w:r>
      </w:hyperlink>
      <w:r w:rsidRPr="00324264">
        <w:rPr>
          <w:rFonts w:ascii="Palatino Linotype" w:eastAsia="Palatino Linotype" w:hAnsi="Palatino Linotype" w:cs="Palatino Linotype"/>
          <w:i/>
        </w:rPr>
        <w:t xml:space="preserve"> </w:t>
      </w:r>
    </w:p>
    <w:p w:rsidR="00324264" w:rsidRDefault="00324264" w:rsidP="00780271">
      <w:pPr>
        <w:spacing w:before="240" w:after="240" w:line="276" w:lineRule="auto"/>
        <w:ind w:left="567" w:right="474"/>
        <w:jc w:val="both"/>
        <w:rPr>
          <w:rFonts w:ascii="Palatino Linotype" w:eastAsia="Palatino Linotype" w:hAnsi="Palatino Linotype" w:cs="Palatino Linotype"/>
          <w:i/>
        </w:rPr>
      </w:pPr>
      <w:r w:rsidRPr="00324264">
        <w:rPr>
          <w:rFonts w:ascii="Palatino Linotype" w:eastAsia="Palatino Linotype" w:hAnsi="Palatino Linotype" w:cs="Palatino Linotype"/>
          <w:i/>
        </w:rPr>
        <w:t xml:space="preserve">DATOS QUE FACILITEN LA BÚSQUEDA Y EVENTUAL LOCALIZACIÓN DE LA INFORMACIÓN </w:t>
      </w:r>
    </w:p>
    <w:p w:rsidR="00324264" w:rsidRDefault="00324264" w:rsidP="00780271">
      <w:pPr>
        <w:spacing w:before="240" w:after="240" w:line="276" w:lineRule="auto"/>
        <w:ind w:left="567" w:right="474"/>
        <w:jc w:val="both"/>
        <w:rPr>
          <w:rFonts w:ascii="Palatino Linotype" w:eastAsia="Palatino Linotype" w:hAnsi="Palatino Linotype" w:cs="Palatino Linotype"/>
          <w:i/>
        </w:rPr>
      </w:pPr>
      <w:r w:rsidRPr="00324264">
        <w:rPr>
          <w:rFonts w:ascii="Palatino Linotype" w:eastAsia="Palatino Linotype" w:hAnsi="Palatino Linotype" w:cs="Palatino Linotype"/>
          <w:i/>
        </w:rPr>
        <w:t xml:space="preserve">Solicito se remita la solicitud a todas las áreas competentes al interior del sujeto obligado, en particular a: Dirección de Seguridad Pública </w:t>
      </w:r>
    </w:p>
    <w:p w:rsidR="00324264" w:rsidRDefault="00324264" w:rsidP="00780271">
      <w:pPr>
        <w:spacing w:before="240" w:after="240" w:line="276" w:lineRule="auto"/>
        <w:ind w:left="567" w:right="474"/>
        <w:jc w:val="both"/>
        <w:rPr>
          <w:rFonts w:ascii="Palatino Linotype" w:eastAsia="Palatino Linotype" w:hAnsi="Palatino Linotype" w:cs="Palatino Linotype"/>
          <w:i/>
        </w:rPr>
      </w:pPr>
      <w:r w:rsidRPr="00324264">
        <w:rPr>
          <w:rFonts w:ascii="Palatino Linotype" w:eastAsia="Palatino Linotype" w:hAnsi="Palatino Linotype" w:cs="Palatino Linotype"/>
          <w:i/>
        </w:rPr>
        <w:t xml:space="preserve">Fundamento mi solicitud en la funciones y atribuciones del sujeto obligado, así como las particulares de las áreas señaladas: </w:t>
      </w:r>
    </w:p>
    <w:p w:rsidR="00324264" w:rsidRDefault="00324264" w:rsidP="00780271">
      <w:pPr>
        <w:spacing w:before="240" w:after="240" w:line="276" w:lineRule="auto"/>
        <w:ind w:left="567" w:right="474"/>
        <w:jc w:val="both"/>
        <w:rPr>
          <w:rFonts w:ascii="Palatino Linotype" w:eastAsia="Palatino Linotype" w:hAnsi="Palatino Linotype" w:cs="Palatino Linotype"/>
          <w:i/>
        </w:rPr>
      </w:pPr>
      <w:r w:rsidRPr="00324264">
        <w:rPr>
          <w:rFonts w:ascii="Palatino Linotype" w:eastAsia="Palatino Linotype" w:hAnsi="Palatino Linotype" w:cs="Palatino Linotype"/>
          <w:i/>
        </w:rPr>
        <w:t xml:space="preserve">Bando de Policía y Buen Gobierno 2011. </w:t>
      </w:r>
    </w:p>
    <w:p w:rsidR="00324264" w:rsidRDefault="00324264" w:rsidP="00780271">
      <w:pPr>
        <w:spacing w:before="240" w:after="240" w:line="276" w:lineRule="auto"/>
        <w:ind w:left="567" w:right="474"/>
        <w:jc w:val="both"/>
        <w:rPr>
          <w:rFonts w:ascii="Palatino Linotype" w:eastAsia="Palatino Linotype" w:hAnsi="Palatino Linotype" w:cs="Palatino Linotype"/>
          <w:i/>
        </w:rPr>
      </w:pPr>
      <w:r w:rsidRPr="00324264">
        <w:rPr>
          <w:rFonts w:ascii="Palatino Linotype" w:eastAsia="Palatino Linotype" w:hAnsi="Palatino Linotype" w:cs="Palatino Linotype"/>
          <w:i/>
        </w:rPr>
        <w:lastRenderedPageBreak/>
        <w:t xml:space="preserve">Art. 64.- Son obligaciones del Director de Seguridad Pública, Comandantes de Policía, y en general de todos los integrantes del Cuerpo de Policía las siguientes: VI.- Dar cuenta diariamente por escrito al Presidente y Síndico Municipales de las novedades ocurridas el día anterior. </w:t>
      </w:r>
    </w:p>
    <w:p w:rsidR="00324264" w:rsidRDefault="00324264" w:rsidP="00780271">
      <w:pPr>
        <w:spacing w:before="240" w:after="240" w:line="276" w:lineRule="auto"/>
        <w:ind w:left="567" w:right="474"/>
        <w:jc w:val="both"/>
        <w:rPr>
          <w:rFonts w:ascii="Palatino Linotype" w:eastAsia="Palatino Linotype" w:hAnsi="Palatino Linotype" w:cs="Palatino Linotype"/>
          <w:i/>
        </w:rPr>
      </w:pPr>
      <w:r w:rsidRPr="00324264">
        <w:rPr>
          <w:rFonts w:ascii="Palatino Linotype" w:eastAsia="Palatino Linotype" w:hAnsi="Palatino Linotype" w:cs="Palatino Linotype"/>
          <w:i/>
        </w:rPr>
        <w:t xml:space="preserve">Art. 255.- Las funciones del Oficial Conciliador y Calificador son las siguientes: IV. Llevar un libro en donde se asiente todo lo actuado. </w:t>
      </w:r>
    </w:p>
    <w:p w:rsidR="00324264" w:rsidRDefault="00324264" w:rsidP="00780271">
      <w:pPr>
        <w:spacing w:before="240" w:after="240" w:line="276" w:lineRule="auto"/>
        <w:ind w:left="567" w:right="474"/>
        <w:jc w:val="both"/>
        <w:rPr>
          <w:rFonts w:ascii="Palatino Linotype" w:eastAsia="Palatino Linotype" w:hAnsi="Palatino Linotype" w:cs="Palatino Linotype"/>
          <w:i/>
        </w:rPr>
      </w:pPr>
      <w:r w:rsidRPr="00324264">
        <w:rPr>
          <w:rFonts w:ascii="Palatino Linotype" w:eastAsia="Palatino Linotype" w:hAnsi="Palatino Linotype" w:cs="Palatino Linotype"/>
          <w:i/>
        </w:rPr>
        <w:t xml:space="preserve">Ley General del Sistema Nacional de Seguridad Pública, artículos 5, fracción X, 41 fracciones I y II, y 43. </w:t>
      </w:r>
    </w:p>
    <w:p w:rsidR="00324264" w:rsidRDefault="00324264" w:rsidP="00780271">
      <w:pPr>
        <w:spacing w:before="240" w:after="240" w:line="276" w:lineRule="auto"/>
        <w:ind w:left="567" w:right="474"/>
        <w:jc w:val="both"/>
        <w:rPr>
          <w:rFonts w:ascii="Palatino Linotype" w:eastAsia="Palatino Linotype" w:hAnsi="Palatino Linotype" w:cs="Palatino Linotype"/>
          <w:i/>
        </w:rPr>
      </w:pPr>
      <w:r w:rsidRPr="00324264">
        <w:rPr>
          <w:rFonts w:ascii="Palatino Linotype" w:eastAsia="Palatino Linotype" w:hAnsi="Palatino Linotype" w:cs="Palatino Linotype"/>
          <w:i/>
        </w:rPr>
        <w:t xml:space="preserve">Ley Nacional del Registro de Detenciones, artículos 18, 20 y 21 párrafo I. </w:t>
      </w:r>
    </w:p>
    <w:p w:rsidR="00324264" w:rsidRDefault="00324264" w:rsidP="00780271">
      <w:pPr>
        <w:spacing w:before="240" w:after="240" w:line="276" w:lineRule="auto"/>
        <w:ind w:left="567" w:right="474"/>
        <w:jc w:val="both"/>
        <w:rPr>
          <w:rFonts w:ascii="Palatino Linotype" w:eastAsia="Palatino Linotype" w:hAnsi="Palatino Linotype" w:cs="Palatino Linotype"/>
          <w:i/>
        </w:rPr>
      </w:pPr>
      <w:r w:rsidRPr="00324264">
        <w:rPr>
          <w:rFonts w:ascii="Palatino Linotype" w:eastAsia="Palatino Linotype" w:hAnsi="Palatino Linotype" w:cs="Palatino Linotype"/>
          <w:i/>
        </w:rPr>
        <w:t xml:space="preserve">Código Nacional de Procedimientos Penales, artículos 51 y 132 fracción XIV. </w:t>
      </w:r>
    </w:p>
    <w:p w:rsidR="00324264" w:rsidRDefault="00324264" w:rsidP="00780271">
      <w:pPr>
        <w:spacing w:before="240" w:after="240" w:line="276" w:lineRule="auto"/>
        <w:ind w:left="567" w:right="474"/>
        <w:jc w:val="both"/>
        <w:rPr>
          <w:rFonts w:ascii="Palatino Linotype" w:eastAsia="Palatino Linotype" w:hAnsi="Palatino Linotype" w:cs="Palatino Linotype"/>
          <w:i/>
        </w:rPr>
      </w:pPr>
      <w:r w:rsidRPr="00324264">
        <w:rPr>
          <w:rFonts w:ascii="Palatino Linotype" w:eastAsia="Palatino Linotype" w:hAnsi="Palatino Linotype" w:cs="Palatino Linotype"/>
          <w:i/>
        </w:rPr>
        <w:t xml:space="preserve">Acuerdo por el que se emiten los Lineamientos para el llenado, entrega, recepción, registro, resguardo y consulta del Informe Policial Homologado. Publicado el 20/02/2020. </w:t>
      </w:r>
    </w:p>
    <w:p w:rsidR="00324264" w:rsidRDefault="00324264" w:rsidP="00780271">
      <w:pPr>
        <w:spacing w:before="240" w:after="240" w:line="276" w:lineRule="auto"/>
        <w:ind w:left="567" w:right="474"/>
        <w:jc w:val="both"/>
        <w:rPr>
          <w:rFonts w:ascii="Palatino Linotype" w:eastAsia="Palatino Linotype" w:hAnsi="Palatino Linotype" w:cs="Palatino Linotype"/>
          <w:i/>
        </w:rPr>
      </w:pPr>
      <w:r w:rsidRPr="00324264">
        <w:rPr>
          <w:rFonts w:ascii="Palatino Linotype" w:eastAsia="Palatino Linotype" w:hAnsi="Palatino Linotype" w:cs="Palatino Linotype"/>
          <w:i/>
        </w:rPr>
        <w:t xml:space="preserve">MEDIO PARA RECIBIR NOTIFICACIONES Correo Electrónico </w:t>
      </w:r>
    </w:p>
    <w:p w:rsidR="00324264" w:rsidRPr="00EF5E89" w:rsidRDefault="00324264" w:rsidP="00780271">
      <w:pPr>
        <w:spacing w:before="240" w:after="240" w:line="276" w:lineRule="auto"/>
        <w:ind w:left="567" w:right="474"/>
        <w:jc w:val="both"/>
        <w:rPr>
          <w:rFonts w:ascii="Palatino Linotype" w:eastAsia="Palatino Linotype" w:hAnsi="Palatino Linotype" w:cs="Palatino Linotype"/>
          <w:i/>
        </w:rPr>
      </w:pPr>
      <w:r w:rsidRPr="00EF5E89">
        <w:rPr>
          <w:rFonts w:ascii="Palatino Linotype" w:eastAsia="Palatino Linotype" w:hAnsi="Palatino Linotype" w:cs="Palatino Linotype"/>
          <w:i/>
        </w:rPr>
        <w:t xml:space="preserve">FORMATO PARA RECIBIR LA INFORMACIÓN SOLICITADA </w:t>
      </w:r>
    </w:p>
    <w:p w:rsidR="00324264" w:rsidRPr="00EF5E89" w:rsidRDefault="00324264" w:rsidP="00780271">
      <w:pPr>
        <w:spacing w:before="240" w:after="240" w:line="276" w:lineRule="auto"/>
        <w:ind w:left="567" w:right="474"/>
        <w:jc w:val="both"/>
        <w:rPr>
          <w:rFonts w:ascii="Palatino Linotype" w:eastAsia="Palatino Linotype" w:hAnsi="Palatino Linotype" w:cs="Palatino Linotype"/>
          <w:i/>
        </w:rPr>
      </w:pPr>
      <w:r w:rsidRPr="00EF5E89">
        <w:rPr>
          <w:rFonts w:ascii="Palatino Linotype" w:eastAsia="Palatino Linotype" w:hAnsi="Palatino Linotype" w:cs="Palatino Linotype"/>
          <w:i/>
        </w:rPr>
        <w:t xml:space="preserve">Cualquier otro medio incluido los electrónicos: </w:t>
      </w:r>
    </w:p>
    <w:p w:rsidR="00324264" w:rsidRPr="00324264" w:rsidRDefault="00324264" w:rsidP="00780271">
      <w:pPr>
        <w:spacing w:before="240" w:after="240" w:line="276" w:lineRule="auto"/>
        <w:ind w:left="567" w:right="474"/>
        <w:jc w:val="both"/>
        <w:rPr>
          <w:rFonts w:ascii="Palatino Linotype" w:eastAsia="Palatino Linotype" w:hAnsi="Palatino Linotype" w:cs="Palatino Linotype"/>
          <w:i/>
        </w:rPr>
      </w:pPr>
      <w:r w:rsidRPr="00EF5E89">
        <w:rPr>
          <w:rFonts w:ascii="Palatino Linotype" w:eastAsia="Palatino Linotype" w:hAnsi="Palatino Linotype" w:cs="Palatino Linotype"/>
          <w:i/>
        </w:rPr>
        <w:t xml:space="preserve">1) Correo electrónico proyectoinformacion21@gmail.com </w:t>
      </w:r>
      <w:r w:rsidRPr="00324264">
        <w:rPr>
          <w:rFonts w:ascii="Palatino Linotype" w:eastAsia="Palatino Linotype" w:hAnsi="Palatino Linotype" w:cs="Palatino Linotype"/>
          <w:i/>
        </w:rPr>
        <w:t>o 2) Sistema de Solicitudes de la Plataforma Nacional de Transparencia o bien, 3) mecanismo de almacenamiento y sincronización de archivos como Google Drive o We Transfer.</w:t>
      </w:r>
      <w:r>
        <w:rPr>
          <w:rFonts w:ascii="Palatino Linotype" w:eastAsia="Palatino Linotype" w:hAnsi="Palatino Linotype" w:cs="Palatino Linotype"/>
          <w:i/>
        </w:rPr>
        <w:t>” (Sic)</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Modalidad elegida para la entrega de la información: </w:t>
      </w:r>
      <w:r>
        <w:rPr>
          <w:rFonts w:ascii="Palatino Linotype" w:eastAsia="Palatino Linotype" w:hAnsi="Palatino Linotype" w:cs="Palatino Linotype"/>
        </w:rPr>
        <w:t xml:space="preserve">a </w:t>
      </w:r>
      <w:r w:rsidR="00EF5E89" w:rsidRPr="00EF5E89">
        <w:rPr>
          <w:rFonts w:ascii="Palatino Linotype" w:eastAsia="Palatino Linotype" w:hAnsi="Palatino Linotype" w:cs="Palatino Linotype"/>
        </w:rPr>
        <w:t>través del correo electrónico.</w:t>
      </w:r>
    </w:p>
    <w:p w:rsidR="00112BA1" w:rsidRDefault="00171401">
      <w:pPr>
        <w:spacing w:before="240" w:after="240"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lastRenderedPageBreak/>
        <w:t xml:space="preserve">2. Respuesta. </w:t>
      </w:r>
      <w:r>
        <w:rPr>
          <w:rFonts w:ascii="Palatino Linotype" w:eastAsia="Palatino Linotype" w:hAnsi="Palatino Linotype" w:cs="Palatino Linotype"/>
        </w:rPr>
        <w:t xml:space="preserve">De las constancias que obran en </w:t>
      </w:r>
      <w:r>
        <w:rPr>
          <w:rFonts w:ascii="Palatino Linotype" w:eastAsia="Palatino Linotype" w:hAnsi="Palatino Linotype" w:cs="Palatino Linotype"/>
          <w:b/>
        </w:rPr>
        <w:t>SAIMEX</w:t>
      </w:r>
      <w:r>
        <w:rPr>
          <w:rFonts w:ascii="Palatino Linotype" w:eastAsia="Palatino Linotype" w:hAnsi="Palatino Linotype" w:cs="Palatino Linotype"/>
        </w:rPr>
        <w:t xml:space="preserve">, se observa que </w:t>
      </w:r>
      <w:r>
        <w:rPr>
          <w:rFonts w:ascii="Palatino Linotype" w:eastAsia="Palatino Linotype" w:hAnsi="Palatino Linotype" w:cs="Palatino Linotype"/>
          <w:b/>
        </w:rPr>
        <w:t xml:space="preserve">el SUJETO OBLIGADO </w:t>
      </w:r>
      <w:r>
        <w:rPr>
          <w:rFonts w:ascii="Palatino Linotype" w:eastAsia="Palatino Linotype" w:hAnsi="Palatino Linotype" w:cs="Palatino Linotype"/>
        </w:rPr>
        <w:t xml:space="preserve">no emitió respuesta a la solicitud de información formulada por el hoy </w:t>
      </w:r>
      <w:r>
        <w:rPr>
          <w:rFonts w:ascii="Palatino Linotype" w:eastAsia="Palatino Linotype" w:hAnsi="Palatino Linotype" w:cs="Palatino Linotype"/>
          <w:b/>
        </w:rPr>
        <w:t>RECURRENTE</w:t>
      </w:r>
      <w:r>
        <w:rPr>
          <w:rFonts w:ascii="Palatino Linotype" w:eastAsia="Palatino Linotype" w:hAnsi="Palatino Linotype" w:cs="Palatino Linotype"/>
        </w:rPr>
        <w:t>.</w:t>
      </w:r>
    </w:p>
    <w:p w:rsidR="00112BA1" w:rsidRDefault="00C2246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3</w:t>
      </w:r>
      <w:r w:rsidR="00171401">
        <w:rPr>
          <w:rFonts w:ascii="Palatino Linotype" w:eastAsia="Palatino Linotype" w:hAnsi="Palatino Linotype" w:cs="Palatino Linotype"/>
          <w:b/>
        </w:rPr>
        <w:t xml:space="preserve">. Interposición del recurso de revisión. </w:t>
      </w:r>
      <w:r w:rsidR="00171401">
        <w:rPr>
          <w:rFonts w:ascii="Palatino Linotype" w:eastAsia="Palatino Linotype" w:hAnsi="Palatino Linotype" w:cs="Palatino Linotype"/>
        </w:rPr>
        <w:t xml:space="preserve">Inconforme el solicitante con la falta de respuesta del </w:t>
      </w:r>
      <w:r w:rsidR="00171401">
        <w:rPr>
          <w:rFonts w:ascii="Palatino Linotype" w:eastAsia="Palatino Linotype" w:hAnsi="Palatino Linotype" w:cs="Palatino Linotype"/>
          <w:b/>
        </w:rPr>
        <w:t>SUJETO OBLIGADO</w:t>
      </w:r>
      <w:r w:rsidR="00171401">
        <w:rPr>
          <w:rFonts w:ascii="Palatino Linotype" w:eastAsia="Palatino Linotype" w:hAnsi="Palatino Linotype" w:cs="Palatino Linotype"/>
        </w:rPr>
        <w:t>, interpuso recurso de revisión a través del SAIMEX en fecha</w:t>
      </w:r>
      <w:r w:rsidR="00324264">
        <w:rPr>
          <w:rFonts w:ascii="Palatino Linotype" w:eastAsia="Palatino Linotype" w:hAnsi="Palatino Linotype" w:cs="Palatino Linotype"/>
        </w:rPr>
        <w:t xml:space="preserve"> veintisiete</w:t>
      </w:r>
      <w:r w:rsidR="00F63BF9">
        <w:rPr>
          <w:rFonts w:ascii="Palatino Linotype" w:eastAsia="Palatino Linotype" w:hAnsi="Palatino Linotype" w:cs="Palatino Linotype"/>
        </w:rPr>
        <w:t xml:space="preserve"> de junio</w:t>
      </w:r>
      <w:r w:rsidR="00171401">
        <w:rPr>
          <w:rFonts w:ascii="Palatino Linotype" w:eastAsia="Palatino Linotype" w:hAnsi="Palatino Linotype" w:cs="Palatino Linotype"/>
        </w:rPr>
        <w:t xml:space="preserve"> del año dos mil veintidós, expresando lo siguiente:</w:t>
      </w:r>
    </w:p>
    <w:p w:rsidR="00112BA1" w:rsidRDefault="00171401">
      <w:pPr>
        <w:spacing w:line="360" w:lineRule="auto"/>
        <w:rPr>
          <w:rFonts w:ascii="Palatino Linotype" w:eastAsia="Palatino Linotype" w:hAnsi="Palatino Linotype" w:cs="Palatino Linotype"/>
          <w:b/>
        </w:rPr>
      </w:pPr>
      <w:r>
        <w:rPr>
          <w:rFonts w:ascii="Palatino Linotype" w:eastAsia="Palatino Linotype" w:hAnsi="Palatino Linotype" w:cs="Palatino Linotype"/>
          <w:b/>
        </w:rPr>
        <w:t>a) Acto impugnado.</w:t>
      </w:r>
    </w:p>
    <w:p w:rsidR="00112BA1" w:rsidRDefault="00527C8C">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w:t>
      </w:r>
      <w:r w:rsidR="00324264">
        <w:rPr>
          <w:rFonts w:ascii="Palatino Linotype" w:eastAsia="Palatino Linotype" w:hAnsi="Palatino Linotype" w:cs="Palatino Linotype"/>
          <w:i/>
          <w:color w:val="000000"/>
          <w:sz w:val="22"/>
          <w:szCs w:val="22"/>
        </w:rPr>
        <w:t>L</w:t>
      </w:r>
      <w:r w:rsidR="00324264" w:rsidRPr="00324264">
        <w:rPr>
          <w:rFonts w:ascii="Palatino Linotype" w:eastAsia="Palatino Linotype" w:hAnsi="Palatino Linotype" w:cs="Palatino Linotype"/>
          <w:i/>
          <w:color w:val="000000"/>
          <w:sz w:val="22"/>
          <w:szCs w:val="22"/>
        </w:rPr>
        <w:t>a falta de respuesta a mi solicitud de acceso a la información</w:t>
      </w:r>
      <w:r w:rsidR="00171401">
        <w:rPr>
          <w:rFonts w:ascii="Palatino Linotype" w:eastAsia="Palatino Linotype" w:hAnsi="Palatino Linotype" w:cs="Palatino Linotype"/>
          <w:i/>
          <w:color w:val="000000"/>
          <w:sz w:val="22"/>
          <w:szCs w:val="22"/>
        </w:rPr>
        <w:t>” (Sic)</w:t>
      </w:r>
    </w:p>
    <w:p w:rsidR="00112BA1" w:rsidRDefault="00171401">
      <w:pPr>
        <w:spacing w:line="360" w:lineRule="auto"/>
        <w:jc w:val="both"/>
        <w:rPr>
          <w:rFonts w:ascii="Palatino Linotype" w:eastAsia="Palatino Linotype" w:hAnsi="Palatino Linotype" w:cs="Palatino Linotype"/>
          <w:b/>
        </w:rPr>
      </w:pPr>
      <w:r>
        <w:rPr>
          <w:rFonts w:ascii="Palatino Linotype" w:eastAsia="Palatino Linotype" w:hAnsi="Palatino Linotype" w:cs="Palatino Linotype"/>
          <w:b/>
        </w:rPr>
        <w:t>b) Motivos de inconformidad.</w:t>
      </w:r>
    </w:p>
    <w:p w:rsidR="00527C8C" w:rsidRDefault="00171401" w:rsidP="00527C8C">
      <w:pPr>
        <w:pBdr>
          <w:top w:val="nil"/>
          <w:left w:val="nil"/>
          <w:bottom w:val="nil"/>
          <w:right w:val="nil"/>
          <w:between w:val="nil"/>
        </w:pBdr>
        <w:spacing w:before="240" w:after="240"/>
        <w:ind w:left="1080" w:right="1043"/>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 xml:space="preserve"> </w:t>
      </w:r>
      <w:r w:rsidR="00527C8C">
        <w:rPr>
          <w:rFonts w:ascii="Palatino Linotype" w:eastAsia="Palatino Linotype" w:hAnsi="Palatino Linotype" w:cs="Palatino Linotype"/>
          <w:i/>
          <w:color w:val="000000"/>
          <w:sz w:val="22"/>
          <w:szCs w:val="22"/>
        </w:rPr>
        <w:t>“</w:t>
      </w:r>
      <w:r w:rsidR="00324264" w:rsidRPr="00324264">
        <w:rPr>
          <w:rFonts w:ascii="Palatino Linotype" w:eastAsia="Palatino Linotype" w:hAnsi="Palatino Linotype" w:cs="Palatino Linotype"/>
          <w:i/>
          <w:color w:val="000000"/>
          <w:sz w:val="22"/>
          <w:szCs w:val="22"/>
        </w:rPr>
        <w:t>El presente Recurso de Revisión, sustenta su procedencia en el artículo 143, fracción VI. de la Ley General de Transparencia y Acceso a la Información y en el artículo 179, fracción VII de la LEY DE TRANSPARENCIA Y ACCESO A LA INFORMACIÓN PÚBLICA DEL ESTADO DE MÉXICO Y MUNICIPIOS, debido a que la Solicitud de Acceso a la Información, presentada el 27/05/2022 y registrada en el Sistema de Acceso a la Información Mexiquense con el folio 00151/AXAPUSCO/IP/2022, no fue respondida por el Sujeto Obligado, Axapusco, antes del 17/06/2022, plazo que corresponde a lo establecido por la legislación aplicable. Es por lo anterior que, de la manera más atenta, solicitamos su respuesta a la solicitud antes mencionada.</w:t>
      </w:r>
      <w:r w:rsidR="00527C8C">
        <w:rPr>
          <w:rFonts w:ascii="Palatino Linotype" w:eastAsia="Palatino Linotype" w:hAnsi="Palatino Linotype" w:cs="Palatino Linotype"/>
          <w:i/>
          <w:color w:val="000000"/>
          <w:sz w:val="22"/>
          <w:szCs w:val="22"/>
        </w:rPr>
        <w:t>” (Sic)</w:t>
      </w:r>
    </w:p>
    <w:p w:rsidR="00112BA1" w:rsidRDefault="00C2246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4</w:t>
      </w:r>
      <w:r w:rsidR="00171401">
        <w:rPr>
          <w:rFonts w:ascii="Palatino Linotype" w:eastAsia="Palatino Linotype" w:hAnsi="Palatino Linotype" w:cs="Palatino Linotype"/>
          <w:b/>
        </w:rPr>
        <w:t xml:space="preserve">. Turno. </w:t>
      </w:r>
      <w:r w:rsidR="00171401">
        <w:rPr>
          <w:rFonts w:ascii="Palatino Linotype" w:eastAsia="Palatino Linotype" w:hAnsi="Palatino Linotype" w:cs="Palatino Linotype"/>
        </w:rPr>
        <w:t xml:space="preserve">De conformidad con el artículo 185 Fracción I </w:t>
      </w:r>
      <w:r w:rsidR="00171401">
        <w:rPr>
          <w:rFonts w:ascii="Palatino Linotype" w:eastAsia="Palatino Linotype" w:hAnsi="Palatino Linotype" w:cs="Palatino Linotype"/>
          <w:highlight w:val="white"/>
        </w:rPr>
        <w:t>de la Ley Transparencia y Acceso a la Información Pública</w:t>
      </w:r>
      <w:r w:rsidR="00171401">
        <w:rPr>
          <w:rFonts w:ascii="Palatino Linotype" w:eastAsia="Palatino Linotype" w:hAnsi="Palatino Linotype" w:cs="Palatino Linotype"/>
        </w:rPr>
        <w:t>, el recurso de revisión número</w:t>
      </w:r>
      <w:r w:rsidR="00171401">
        <w:rPr>
          <w:rFonts w:ascii="Palatino Linotype" w:eastAsia="Palatino Linotype" w:hAnsi="Palatino Linotype" w:cs="Palatino Linotype"/>
          <w:b/>
        </w:rPr>
        <w:t xml:space="preserve"> </w:t>
      </w:r>
      <w:r w:rsidR="00A050CC">
        <w:rPr>
          <w:rFonts w:ascii="Palatino Linotype" w:eastAsia="Palatino Linotype" w:hAnsi="Palatino Linotype" w:cs="Palatino Linotype"/>
          <w:b/>
          <w:sz w:val="23"/>
          <w:szCs w:val="23"/>
        </w:rPr>
        <w:t>1208</w:t>
      </w:r>
      <w:r w:rsidR="000B200C">
        <w:rPr>
          <w:rFonts w:ascii="Palatino Linotype" w:eastAsia="Palatino Linotype" w:hAnsi="Palatino Linotype" w:cs="Palatino Linotype"/>
          <w:b/>
          <w:sz w:val="23"/>
          <w:szCs w:val="23"/>
        </w:rPr>
        <w:t>9</w:t>
      </w:r>
      <w:r w:rsidR="00171401">
        <w:rPr>
          <w:rFonts w:ascii="Palatino Linotype" w:eastAsia="Palatino Linotype" w:hAnsi="Palatino Linotype" w:cs="Palatino Linotype"/>
          <w:b/>
          <w:sz w:val="23"/>
          <w:szCs w:val="23"/>
        </w:rPr>
        <w:t xml:space="preserve">/INFOEM/IP/RR/2022 </w:t>
      </w:r>
      <w:r w:rsidR="00171401">
        <w:rPr>
          <w:rFonts w:ascii="Palatino Linotype" w:eastAsia="Palatino Linotype" w:hAnsi="Palatino Linotype" w:cs="Palatino Linotype"/>
        </w:rPr>
        <w:t xml:space="preserve">fue turnado a la Comisionada Ponente </w:t>
      </w:r>
      <w:r w:rsidR="00171401">
        <w:rPr>
          <w:rFonts w:ascii="Palatino Linotype" w:eastAsia="Palatino Linotype" w:hAnsi="Palatino Linotype" w:cs="Palatino Linotype"/>
          <w:b/>
        </w:rPr>
        <w:t>Guadalupe Ramírez Peña</w:t>
      </w:r>
      <w:r w:rsidR="004F79DA">
        <w:rPr>
          <w:rFonts w:ascii="Palatino Linotype" w:eastAsia="Palatino Linotype" w:hAnsi="Palatino Linotype" w:cs="Palatino Linotype"/>
        </w:rPr>
        <w:t>,</w:t>
      </w:r>
      <w:r w:rsidR="00171401">
        <w:rPr>
          <w:rFonts w:ascii="Palatino Linotype" w:eastAsia="Palatino Linotype" w:hAnsi="Palatino Linotype" w:cs="Palatino Linotype"/>
        </w:rPr>
        <w:t xml:space="preserve"> a efecto de presentar al Pleno el proyecto de resolución correspondiente.</w:t>
      </w:r>
    </w:p>
    <w:p w:rsidR="00112BA1" w:rsidRDefault="00C2246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lastRenderedPageBreak/>
        <w:t>5</w:t>
      </w:r>
      <w:r w:rsidR="00171401">
        <w:rPr>
          <w:rFonts w:ascii="Palatino Linotype" w:eastAsia="Palatino Linotype" w:hAnsi="Palatino Linotype" w:cs="Palatino Linotype"/>
          <w:b/>
        </w:rPr>
        <w:t xml:space="preserve">. Admisión. </w:t>
      </w:r>
      <w:r w:rsidR="00527C8C">
        <w:rPr>
          <w:rFonts w:ascii="Palatino Linotype" w:eastAsia="Palatino Linotype" w:hAnsi="Palatino Linotype" w:cs="Palatino Linotype"/>
        </w:rPr>
        <w:t xml:space="preserve">En </w:t>
      </w:r>
      <w:r w:rsidR="00A050CC">
        <w:rPr>
          <w:rFonts w:ascii="Palatino Linotype" w:eastAsia="Palatino Linotype" w:hAnsi="Palatino Linotype" w:cs="Palatino Linotype"/>
        </w:rPr>
        <w:t>fecha treinta</w:t>
      </w:r>
      <w:r w:rsidR="00F63BF9">
        <w:rPr>
          <w:rFonts w:ascii="Palatino Linotype" w:eastAsia="Palatino Linotype" w:hAnsi="Palatino Linotype" w:cs="Palatino Linotype"/>
        </w:rPr>
        <w:t xml:space="preserve"> de junio</w:t>
      </w:r>
      <w:r w:rsidR="00171401">
        <w:rPr>
          <w:rFonts w:ascii="Palatino Linotype" w:eastAsia="Palatino Linotype" w:hAnsi="Palatino Linotype" w:cs="Palatino Linotype"/>
        </w:rPr>
        <w:t xml:space="preserve"> del año dos mil veintidós, en términos de lo dispuesto en el artículo 185 fracciones I, II y IV de la Ley de Transparencia y Acceso a la Información Pública del Estado de México y Municipios, se admitió a trámite el recurso de revisión al rubro indicado.</w:t>
      </w:r>
    </w:p>
    <w:p w:rsidR="00F63BF9" w:rsidRDefault="00C22464" w:rsidP="00F63BF9">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6</w:t>
      </w:r>
      <w:r w:rsidR="00171401">
        <w:rPr>
          <w:rFonts w:ascii="Palatino Linotype" w:eastAsia="Palatino Linotype" w:hAnsi="Palatino Linotype" w:cs="Palatino Linotype"/>
          <w:b/>
        </w:rPr>
        <w:t xml:space="preserve">. Manifestaciones. </w:t>
      </w:r>
      <w:r w:rsidR="00F63BF9">
        <w:rPr>
          <w:rFonts w:ascii="Palatino Linotype" w:eastAsia="Palatino Linotype" w:hAnsi="Palatino Linotype" w:cs="Palatino Linotype"/>
        </w:rPr>
        <w:t xml:space="preserve">De las constancias que obran en el expediente electrónico del SAIMEX se desprende que el </w:t>
      </w:r>
      <w:r w:rsidR="00F63BF9">
        <w:rPr>
          <w:rFonts w:ascii="Palatino Linotype" w:eastAsia="Palatino Linotype" w:hAnsi="Palatino Linotype" w:cs="Palatino Linotype"/>
          <w:b/>
        </w:rPr>
        <w:t>SUJETO OBLIGADO</w:t>
      </w:r>
      <w:r w:rsidR="00F63BF9">
        <w:rPr>
          <w:rFonts w:ascii="Palatino Linotype" w:eastAsia="Palatino Linotype" w:hAnsi="Palatino Linotype" w:cs="Palatino Linotype"/>
        </w:rPr>
        <w:t xml:space="preserve"> no rindió su informe justificado, del mismo </w:t>
      </w:r>
      <w:r w:rsidR="00F63BF9" w:rsidRPr="00E21BD2">
        <w:rPr>
          <w:rFonts w:ascii="Palatino Linotype" w:eastAsia="Palatino Linotype" w:hAnsi="Palatino Linotype" w:cs="Palatino Linotype"/>
        </w:rPr>
        <w:t xml:space="preserve">modo </w:t>
      </w:r>
      <w:r w:rsidR="00F63BF9" w:rsidRPr="00E21BD2">
        <w:rPr>
          <w:rFonts w:ascii="Palatino Linotype" w:eastAsia="Palatino Linotype" w:hAnsi="Palatino Linotype" w:cs="Palatino Linotype"/>
          <w:b/>
        </w:rPr>
        <w:t xml:space="preserve">el </w:t>
      </w:r>
      <w:r w:rsidR="00F63BF9">
        <w:rPr>
          <w:rFonts w:ascii="Palatino Linotype" w:eastAsia="Palatino Linotype" w:hAnsi="Palatino Linotype" w:cs="Palatino Linotype"/>
          <w:b/>
        </w:rPr>
        <w:t>RECURRENTE</w:t>
      </w:r>
      <w:r w:rsidR="00F63BF9">
        <w:rPr>
          <w:rFonts w:ascii="Palatino Linotype" w:eastAsia="Palatino Linotype" w:hAnsi="Palatino Linotype" w:cs="Palatino Linotype"/>
        </w:rPr>
        <w:t xml:space="preserve"> omitió realizar manifestaciones, como se observa a continuación:</w:t>
      </w:r>
    </w:p>
    <w:p w:rsidR="00F63BF9" w:rsidRDefault="00A050CC" w:rsidP="00F63BF9">
      <w:pPr>
        <w:spacing w:before="240" w:after="240" w:line="360" w:lineRule="auto"/>
        <w:jc w:val="both"/>
        <w:rPr>
          <w:noProof/>
          <w:lang w:val="es-MX" w:eastAsia="es-MX"/>
        </w:rPr>
      </w:pPr>
      <w:r>
        <w:rPr>
          <w:noProof/>
          <w:lang w:val="es-MX" w:eastAsia="es-MX"/>
        </w:rPr>
        <w:drawing>
          <wp:inline distT="0" distB="0" distL="0" distR="0" wp14:anchorId="0F478936" wp14:editId="7E010C0C">
            <wp:extent cx="5508345" cy="1118870"/>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3690" t="40803" r="13306" b="23708"/>
                    <a:stretch/>
                  </pic:blipFill>
                  <pic:spPr bwMode="auto">
                    <a:xfrm>
                      <a:off x="0" y="0"/>
                      <a:ext cx="5515502" cy="1120324"/>
                    </a:xfrm>
                    <a:prstGeom prst="rect">
                      <a:avLst/>
                    </a:prstGeom>
                    <a:ln>
                      <a:noFill/>
                    </a:ln>
                    <a:extLst>
                      <a:ext uri="{53640926-AAD7-44D8-BBD7-CCE9431645EC}">
                        <a14:shadowObscured xmlns:a14="http://schemas.microsoft.com/office/drawing/2010/main"/>
                      </a:ext>
                    </a:extLst>
                  </pic:spPr>
                </pic:pic>
              </a:graphicData>
            </a:graphic>
          </wp:inline>
        </w:drawing>
      </w:r>
    </w:p>
    <w:p w:rsidR="00112BA1" w:rsidRDefault="009125B4">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7</w:t>
      </w:r>
      <w:r w:rsidR="00171401">
        <w:rPr>
          <w:rFonts w:ascii="Palatino Linotype" w:eastAsia="Palatino Linotype" w:hAnsi="Palatino Linotype" w:cs="Palatino Linotype"/>
          <w:b/>
        </w:rPr>
        <w:t xml:space="preserve">. Cierre de Instrucción. </w:t>
      </w:r>
      <w:r w:rsidR="00245CEF">
        <w:rPr>
          <w:rFonts w:ascii="Palatino Linotype" w:eastAsia="Palatino Linotype" w:hAnsi="Palatino Linotype" w:cs="Palatino Linotype"/>
        </w:rPr>
        <w:t>En fech</w:t>
      </w:r>
      <w:r w:rsidR="00F63BF9">
        <w:rPr>
          <w:rFonts w:ascii="Palatino Linotype" w:eastAsia="Palatino Linotype" w:hAnsi="Palatino Linotype" w:cs="Palatino Linotype"/>
        </w:rPr>
        <w:t>a diez de agosto</w:t>
      </w:r>
      <w:r w:rsidR="00171401">
        <w:rPr>
          <w:rFonts w:ascii="Palatino Linotype" w:eastAsia="Palatino Linotype" w:hAnsi="Palatino Linotype" w:cs="Palatino Linotype"/>
        </w:rPr>
        <w:t xml:space="preserve"> del año dos mil veintidós, con fundamento en lo establecido en los artículos 185, fracción VI de la Ley de Transparencia y Acceso a la Información Pública del Estado de México y Municipios y 30, fracción IV del Reglamento Interior del Instituto de Transparencia, Acceso a la Información Pública y Protección de Datos Personales del Estado de México y Municipios, al no existir trámite pendiente por realizar y haber sido sustanciado el medio de impugnación se acordó el cierre de instrucción y se procedió a formular la resolución que en derecho corresponda.</w:t>
      </w:r>
    </w:p>
    <w:p w:rsidR="00EF5E89" w:rsidRPr="00EF5E89" w:rsidRDefault="00EF5E89" w:rsidP="00EF5E89">
      <w:pPr>
        <w:widowControl w:val="0"/>
        <w:spacing w:line="360" w:lineRule="auto"/>
        <w:jc w:val="both"/>
        <w:rPr>
          <w:rFonts w:ascii="Palatino Linotype" w:eastAsia="Palatino Linotype" w:hAnsi="Palatino Linotype" w:cs="Palatino Linotype"/>
        </w:rPr>
      </w:pPr>
      <w:r w:rsidRPr="00EF5E89">
        <w:rPr>
          <w:rFonts w:ascii="Palatino Linotype" w:eastAsia="Palatino Linotype" w:hAnsi="Palatino Linotype" w:cs="Palatino Linotype"/>
          <w:b/>
        </w:rPr>
        <w:t>8.- Ampliación del plazo.</w:t>
      </w:r>
      <w:r w:rsidRPr="00EF5E89">
        <w:rPr>
          <w:rFonts w:ascii="Palatino Linotype" w:eastAsia="Palatino Linotype" w:hAnsi="Palatino Linotype" w:cs="Palatino Linotype"/>
        </w:rPr>
        <w:t xml:space="preserve"> En fecha </w:t>
      </w:r>
      <w:r>
        <w:rPr>
          <w:rFonts w:ascii="Palatino Linotype" w:eastAsia="Palatino Linotype" w:hAnsi="Palatino Linotype" w:cs="Palatino Linotype"/>
        </w:rPr>
        <w:t>veinticinco de agosto</w:t>
      </w:r>
      <w:r w:rsidRPr="00EF5E89">
        <w:rPr>
          <w:rFonts w:ascii="Palatino Linotype" w:eastAsia="Palatino Linotype" w:hAnsi="Palatino Linotype" w:cs="Palatino Linotype"/>
        </w:rPr>
        <w:t xml:space="preserve"> del año dos mil veintidós</w:t>
      </w:r>
      <w:r w:rsidRPr="00EF5E89">
        <w:rPr>
          <w:rFonts w:ascii="Palatino Linotype" w:eastAsia="Palatino Linotype" w:hAnsi="Palatino Linotype" w:cs="Palatino Linotype"/>
          <w:color w:val="FF0000"/>
        </w:rPr>
        <w:t xml:space="preserve"> </w:t>
      </w:r>
      <w:r w:rsidRPr="00EF5E89">
        <w:rPr>
          <w:rFonts w:ascii="Palatino Linotype" w:eastAsia="Palatino Linotype" w:hAnsi="Palatino Linotype" w:cs="Palatino Linotype"/>
        </w:rPr>
        <w:t xml:space="preserve">con fundamento en el artículo 181, párrafo tercero de la Ley de Transparencia y Acceso a la Información Pública del Estado de México y Municipios, se acordó la </w:t>
      </w:r>
      <w:r w:rsidRPr="00EF5E89">
        <w:rPr>
          <w:rFonts w:ascii="Palatino Linotype" w:eastAsia="Palatino Linotype" w:hAnsi="Palatino Linotype" w:cs="Palatino Linotype"/>
        </w:rPr>
        <w:lastRenderedPageBreak/>
        <w:t>ampliación del plazo para su resolución.</w:t>
      </w:r>
    </w:p>
    <w:p w:rsidR="00112BA1" w:rsidRDefault="00171401">
      <w:pPr>
        <w:numPr>
          <w:ilvl w:val="0"/>
          <w:numId w:val="5"/>
        </w:numPr>
        <w:pBdr>
          <w:top w:val="nil"/>
          <w:left w:val="nil"/>
          <w:bottom w:val="nil"/>
          <w:right w:val="nil"/>
          <w:between w:val="nil"/>
        </w:pBdr>
        <w:spacing w:before="240" w:after="24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 O N S I D E R A N D O:</w:t>
      </w:r>
    </w:p>
    <w:p w:rsidR="00112BA1" w:rsidRDefault="00171401">
      <w:pPr>
        <w:spacing w:before="240" w:after="240" w:line="360" w:lineRule="auto"/>
        <w:jc w:val="both"/>
        <w:rPr>
          <w:rFonts w:ascii="Palatino Linotype" w:eastAsia="Palatino Linotype" w:hAnsi="Palatino Linotype" w:cs="Palatino Linotype"/>
          <w:highlight w:val="white"/>
        </w:rPr>
      </w:pPr>
      <w:r>
        <w:rPr>
          <w:rFonts w:ascii="Palatino Linotype" w:eastAsia="Palatino Linotype" w:hAnsi="Palatino Linotype" w:cs="Palatino Linotype"/>
          <w:b/>
        </w:rPr>
        <w:t xml:space="preserve">Primero. Competencia. </w:t>
      </w:r>
      <w:r>
        <w:rPr>
          <w:rFonts w:ascii="Palatino Linotype" w:eastAsia="Palatino Linotype" w:hAnsi="Palatino Linotype" w:cs="Palatino Linotype"/>
          <w:highlight w:val="white"/>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3 y 185 de la Ley Transparencia y Acceso a la Información Pública; 7, </w:t>
      </w:r>
      <w:r>
        <w:rPr>
          <w:rFonts w:ascii="Palatino Linotype" w:eastAsia="Palatino Linotype" w:hAnsi="Palatino Linotype" w:cs="Palatino Linotype"/>
        </w:rPr>
        <w:t xml:space="preserve">9, fracciones I y XXIV y 11 </w:t>
      </w:r>
      <w:r>
        <w:rPr>
          <w:rFonts w:ascii="Palatino Linotype" w:eastAsia="Palatino Linotype" w:hAnsi="Palatino Linotype" w:cs="Palatino Linotype"/>
          <w:highlight w:val="white"/>
        </w:rPr>
        <w:t>del Reglamento Interior del Instituto de Transparencia, Acceso a la Información Pública y Protección de Datos Personales del Estado de México y Municipios.</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 xml:space="preserve">Segundo. Oportunidad y Procedibilidad. </w:t>
      </w:r>
      <w:r>
        <w:rPr>
          <w:rFonts w:ascii="Palatino Linotype" w:eastAsia="Palatino Linotype" w:hAnsi="Palatino Linotype" w:cs="Palatino Linotype"/>
        </w:rPr>
        <w:t>Es de precisar que la</w:t>
      </w:r>
      <w:r>
        <w:rPr>
          <w:rFonts w:ascii="Palatino Linotype" w:eastAsia="Palatino Linotype" w:hAnsi="Palatino Linotype" w:cs="Palatino Linotype"/>
          <w:b/>
        </w:rPr>
        <w:t xml:space="preserve"> </w:t>
      </w:r>
      <w:r>
        <w:rPr>
          <w:rFonts w:ascii="Palatino Linotype" w:eastAsia="Palatino Linotype" w:hAnsi="Palatino Linotype" w:cs="Palatino Linotype"/>
        </w:rPr>
        <w:t xml:space="preserve">Ley de Transparencia y Acceso a la Información Pública del Estado de México y Municipios, describe el mecanismo de procedencia del recurso de revisión, como se dispone en los artículos 163 y 166, del tenor literal siguiente: </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163. </w:t>
      </w:r>
      <w:r>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Artículo 166.-</w:t>
      </w:r>
      <w:r>
        <w:rPr>
          <w:rFonts w:ascii="Palatino Linotype" w:eastAsia="Palatino Linotype" w:hAnsi="Palatino Linotype" w:cs="Palatino Linotype"/>
          <w:i/>
          <w:sz w:val="22"/>
          <w:szCs w:val="22"/>
        </w:rPr>
        <w:t xml:space="preserve"> (…)</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Cuando el sujeto obligado no entregue la respuesta a la solicitud dentro del plazo previsto en la Ley, la solicitud se entenderá negada y el solicitante podrá interponer el recurso de revisión previsto en este ordenamiento…” (Sic)</w:t>
      </w:r>
    </w:p>
    <w:p w:rsidR="00112BA1" w:rsidRDefault="00112BA1">
      <w:pPr>
        <w:ind w:left="851" w:right="851"/>
        <w:jc w:val="both"/>
        <w:rPr>
          <w:rFonts w:ascii="Palatino Linotype" w:eastAsia="Palatino Linotype" w:hAnsi="Palatino Linotype" w:cs="Palatino Linotype"/>
          <w:i/>
        </w:rPr>
      </w:pP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De la interpretación sistemática a los preceptos legales insertos,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w:t>
      </w:r>
      <w:r w:rsidR="009A16B1">
        <w:rPr>
          <w:rFonts w:ascii="Palatino Linotype" w:eastAsia="Palatino Linotype" w:hAnsi="Palatino Linotype" w:cs="Palatino Linotype"/>
        </w:rPr>
        <w:t>se considera negada; por lo que, el</w:t>
      </w:r>
      <w:r>
        <w:rPr>
          <w:rFonts w:ascii="Palatino Linotype" w:eastAsia="Palatino Linotype" w:hAnsi="Palatino Linotype" w:cs="Palatino Linotype"/>
        </w:rPr>
        <w:t xml:space="preserve"> solicitante le asiste el derecho para presentar el recurso de revisión.</w:t>
      </w:r>
    </w:p>
    <w:p w:rsidR="00112BA1" w:rsidRDefault="001714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Derivado de lo anterior, se constituye lo que en la doctrina se conoce como negativa ficta, figura jurídica cuya esencia consiste en atribuir un efecto negativo al silencio de la autoridad administrativa frente a las instancias y solicitudes que hagan los particulares.</w:t>
      </w:r>
    </w:p>
    <w:p w:rsidR="00112BA1" w:rsidRDefault="001714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Por su parte, el artículo 178 del citado ordenamiento, establece:</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 xml:space="preserve">Artículo 178. </w:t>
      </w:r>
      <w:r>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(Sic)</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da respuesta a la solicitud de información; sin embargo, tratándose de negativa ficta no existe resolución que se haga del conocimiento de la particular a partir de la cual pueda computarse dicho plazo, por lo que se concluye que la interposición del recurso de revisión puede ser en cualquier momento.</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 xml:space="preserve">La negativa ficta constituye una presunción legal, en el entendido de que donde no hubo respuesta por parte del </w:t>
      </w:r>
      <w:r>
        <w:rPr>
          <w:rFonts w:ascii="Palatino Linotype" w:eastAsia="Palatino Linotype" w:hAnsi="Palatino Linotype" w:cs="Palatino Linotype"/>
          <w:b/>
        </w:rPr>
        <w:t xml:space="preserve">SUJETO OBLIGADO </w:t>
      </w:r>
      <w:r>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estime violentado su derecho; permitiendo a este Instituto cumplir los principios por los cuales la misma ley se rige que atienden a la simplicidad y rapidez al acceso a la información, por lo tanto antes de que se actualice un recurso extemporáneo, se actualiza la omisión del </w:t>
      </w:r>
      <w:r w:rsidR="00245CEF" w:rsidRPr="00245CEF">
        <w:rPr>
          <w:rFonts w:ascii="Palatino Linotype" w:eastAsia="Palatino Linotype" w:hAnsi="Palatino Linotype" w:cs="Palatino Linotype"/>
          <w:b/>
        </w:rPr>
        <w:t>SUJETO OBLIGADO</w:t>
      </w:r>
      <w:r w:rsidR="00245CEF">
        <w:rPr>
          <w:rFonts w:ascii="Palatino Linotype" w:eastAsia="Palatino Linotype" w:hAnsi="Palatino Linotype" w:cs="Palatino Linotype"/>
        </w:rPr>
        <w:t xml:space="preserve"> </w:t>
      </w:r>
      <w:r>
        <w:rPr>
          <w:rFonts w:ascii="Palatino Linotype" w:eastAsia="Palatino Linotype" w:hAnsi="Palatino Linotype" w:cs="Palatino Linotype"/>
        </w:rPr>
        <w:t>de dar respuesta, por lo que este Órgano Garante del derecho de acceso a la información y en aras de privilegiar el principio de máxima publicidad deberá dar entrada al estudio del fondo del recurso interpuesto en dichos casos y no optar por el desechamiento del mismo.</w:t>
      </w:r>
    </w:p>
    <w:p w:rsidR="00112BA1" w:rsidRDefault="00171401">
      <w:pPr>
        <w:spacing w:before="240" w:after="240" w:line="360" w:lineRule="auto"/>
        <w:jc w:val="both"/>
        <w:rPr>
          <w:rFonts w:ascii="Palatino Linotype" w:eastAsia="Palatino Linotype" w:hAnsi="Palatino Linotype" w:cs="Palatino Linotype"/>
          <w:i/>
        </w:rPr>
      </w:pPr>
      <w:r>
        <w:rPr>
          <w:rFonts w:ascii="Palatino Linotype" w:eastAsia="Palatino Linotype" w:hAnsi="Palatino Linotype" w:cs="Palatino Linotype"/>
        </w:rPr>
        <w:t xml:space="preserve">Por lo tanto, con la finalidad de no reducir ni limitar el derecho de acceso a la información y concederle una protección más eficaz al solicitante para impugnar el silencio del </w:t>
      </w:r>
      <w:r>
        <w:rPr>
          <w:rFonts w:ascii="Palatino Linotype" w:eastAsia="Palatino Linotype" w:hAnsi="Palatino Linotype" w:cs="Palatino Linotype"/>
          <w:b/>
        </w:rPr>
        <w:t>SUJETO OBLIGADO</w:t>
      </w:r>
      <w:r w:rsidR="00780271">
        <w:rPr>
          <w:rFonts w:ascii="Palatino Linotype" w:eastAsia="Palatino Linotype" w:hAnsi="Palatino Linotype" w:cs="Palatino Linotype"/>
        </w:rPr>
        <w:t>, e</w:t>
      </w:r>
      <w:r>
        <w:rPr>
          <w:rFonts w:ascii="Palatino Linotype" w:eastAsia="Palatino Linotype" w:hAnsi="Palatino Linotype" w:cs="Palatino Linotype"/>
        </w:rPr>
        <w:t xml:space="preserv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w:t>
      </w:r>
      <w:r>
        <w:rPr>
          <w:rFonts w:ascii="Palatino Linotype" w:eastAsia="Palatino Linotype" w:hAnsi="Palatino Linotype" w:cs="Palatino Linotype"/>
        </w:rPr>
        <w:lastRenderedPageBreak/>
        <w:t>Pública y Protección de Datos Personales del Estado de México y Municipios y publicado en el Periódico Oficial del Estado de México “Gaceta del Gobierno”, el veintitrés de abril de dos mil quince, que establece:</w:t>
      </w:r>
    </w:p>
    <w:p w:rsidR="00112BA1" w:rsidRDefault="00171401">
      <w:pPr>
        <w:ind w:left="851" w:right="851"/>
        <w:jc w:val="both"/>
        <w:rPr>
          <w:rFonts w:ascii="Palatino Linotype" w:eastAsia="Palatino Linotype" w:hAnsi="Palatino Linotype" w:cs="Palatino Linotype"/>
          <w:i/>
        </w:rPr>
      </w:pPr>
      <w:r>
        <w:rPr>
          <w:rFonts w:ascii="Palatino Linotype" w:eastAsia="Palatino Linotype" w:hAnsi="Palatino Linotype" w:cs="Palatino Linotype"/>
          <w:b/>
          <w:i/>
          <w:sz w:val="22"/>
          <w:szCs w:val="22"/>
        </w:rPr>
        <w:t>“CRITERIO 0001-15. NEGATIVA FICTA. PLAZO PARA INTERPONER EL RECURSO DE REVISIÓN TRATÁNDOSE DE</w:t>
      </w:r>
      <w:r>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eastAsia="Palatino Linotype" w:hAnsi="Palatino Linotype" w:cs="Palatino Linotype"/>
          <w:i/>
        </w:rPr>
        <w:t xml:space="preserve"> (Sic)</w:t>
      </w:r>
    </w:p>
    <w:p w:rsidR="00112BA1" w:rsidRDefault="00112BA1">
      <w:pPr>
        <w:pBdr>
          <w:top w:val="nil"/>
          <w:left w:val="nil"/>
          <w:bottom w:val="nil"/>
          <w:right w:val="nil"/>
          <w:between w:val="nil"/>
        </w:pBdr>
        <w:spacing w:line="360" w:lineRule="auto"/>
        <w:ind w:right="-147"/>
        <w:jc w:val="both"/>
        <w:rPr>
          <w:rFonts w:ascii="Palatino Linotype" w:eastAsia="Palatino Linotype" w:hAnsi="Palatino Linotype" w:cs="Palatino Linotype"/>
          <w:color w:val="000000"/>
        </w:rPr>
      </w:pPr>
    </w:p>
    <w:p w:rsidR="00200BB3" w:rsidRPr="00780271" w:rsidRDefault="00200BB3" w:rsidP="00200BB3">
      <w:pPr>
        <w:ind w:left="567" w:right="474"/>
        <w:jc w:val="both"/>
        <w:rPr>
          <w:rFonts w:ascii="Palatino Linotype" w:eastAsia="Palatino Linotype" w:hAnsi="Palatino Linotype" w:cs="Palatino Linotype"/>
          <w:i/>
          <w:strike/>
          <w:color w:val="FF0000"/>
        </w:rPr>
      </w:pPr>
    </w:p>
    <w:p w:rsidR="00112BA1" w:rsidRDefault="00171401">
      <w:pPr>
        <w:pBdr>
          <w:top w:val="nil"/>
          <w:left w:val="nil"/>
          <w:bottom w:val="nil"/>
          <w:right w:val="nil"/>
          <w:between w:val="nil"/>
        </w:pBdr>
        <w:spacing w:after="240" w:line="360" w:lineRule="auto"/>
        <w:ind w:right="-14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Pr>
          <w:rFonts w:ascii="Palatino Linotype" w:eastAsia="Palatino Linotype" w:hAnsi="Palatino Linotype" w:cs="Palatino Linotype"/>
          <w:b/>
          <w:color w:val="000000"/>
        </w:rPr>
        <w:t>EL</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b/>
          <w:color w:val="000000"/>
        </w:rPr>
        <w:t>SAIMEX</w:t>
      </w:r>
      <w:r>
        <w:rPr>
          <w:rFonts w:ascii="Palatino Linotype" w:eastAsia="Palatino Linotype" w:hAnsi="Palatino Linotype" w:cs="Palatino Linotype"/>
          <w:color w:val="000000"/>
        </w:rPr>
        <w:t>.</w:t>
      </w:r>
    </w:p>
    <w:p w:rsidR="00112BA1" w:rsidRDefault="00171401">
      <w:pPr>
        <w:spacing w:before="240" w:after="240" w:line="360" w:lineRule="auto"/>
        <w:jc w:val="both"/>
        <w:rPr>
          <w:rFonts w:ascii="Quattrocento Sans" w:eastAsia="Quattrocento Sans" w:hAnsi="Quattrocento Sans" w:cs="Quattrocento Sans"/>
        </w:rPr>
      </w:pPr>
      <w:r>
        <w:rPr>
          <w:rFonts w:ascii="Palatino Linotype" w:eastAsia="Palatino Linotype" w:hAnsi="Palatino Linotype" w:cs="Palatino Linotype"/>
        </w:rPr>
        <w:t>Ahora bien, resulta procedente la interposición del recurso de r</w:t>
      </w:r>
      <w:r w:rsidR="00E21BD2">
        <w:rPr>
          <w:rFonts w:ascii="Palatino Linotype" w:eastAsia="Palatino Linotype" w:hAnsi="Palatino Linotype" w:cs="Palatino Linotype"/>
        </w:rPr>
        <w:t>evisión, según lo aducido por</w:t>
      </w:r>
      <w:r w:rsidR="00E21BD2" w:rsidRPr="00780271">
        <w:rPr>
          <w:rFonts w:ascii="Palatino Linotype" w:eastAsia="Palatino Linotype" w:hAnsi="Palatino Linotype" w:cs="Palatino Linotype"/>
          <w:color w:val="FF0000"/>
        </w:rPr>
        <w:t xml:space="preserve"> </w:t>
      </w:r>
      <w:r w:rsidR="00652BE6" w:rsidRPr="00652BE6">
        <w:rPr>
          <w:rFonts w:ascii="Palatino Linotype" w:eastAsia="Palatino Linotype" w:hAnsi="Palatino Linotype" w:cs="Palatino Linotype"/>
        </w:rPr>
        <w:t>el</w:t>
      </w:r>
      <w:r w:rsidR="00652BE6">
        <w:rPr>
          <w:rFonts w:ascii="Palatino Linotype" w:eastAsia="Palatino Linotype" w:hAnsi="Palatino Linotype" w:cs="Palatino Linotype"/>
          <w:color w:val="FF0000"/>
        </w:rPr>
        <w:t xml:space="preserve"> </w:t>
      </w:r>
      <w:r w:rsidR="00B91404" w:rsidRPr="00F63BF9">
        <w:rPr>
          <w:rFonts w:ascii="Palatino Linotype" w:eastAsia="Palatino Linotype" w:hAnsi="Palatino Linotype" w:cs="Palatino Linotype"/>
          <w:b/>
        </w:rPr>
        <w:t>RECURRENTE</w:t>
      </w:r>
      <w:r>
        <w:rPr>
          <w:rFonts w:ascii="Palatino Linotype" w:eastAsia="Palatino Linotype" w:hAnsi="Palatino Linotype" w:cs="Palatino Linotype"/>
        </w:rPr>
        <w:t>, en términos del artículo 179, fracción VII del ordenamiento legal de la materia, que a la letra dice:</w:t>
      </w:r>
    </w:p>
    <w:p w:rsidR="00112BA1" w:rsidRDefault="00171401">
      <w:pPr>
        <w:spacing w:before="240" w:after="240"/>
        <w:ind w:left="993" w:right="1041"/>
        <w:jc w:val="both"/>
        <w:rPr>
          <w:rFonts w:ascii="Palatino Linotype" w:eastAsia="Palatino Linotype" w:hAnsi="Palatino Linotype" w:cs="Palatino Linotype"/>
          <w:sz w:val="22"/>
          <w:szCs w:val="22"/>
        </w:rPr>
      </w:pPr>
      <w:r>
        <w:rPr>
          <w:rFonts w:ascii="Palatino Linotype" w:eastAsia="Palatino Linotype" w:hAnsi="Palatino Linotype" w:cs="Palatino Linotype"/>
          <w:i/>
          <w:sz w:val="22"/>
          <w:szCs w:val="22"/>
        </w:rPr>
        <w:lastRenderedPageBreak/>
        <w:t>“</w:t>
      </w:r>
      <w:r>
        <w:rPr>
          <w:rFonts w:ascii="Palatino Linotype" w:eastAsia="Palatino Linotype" w:hAnsi="Palatino Linotype" w:cs="Palatino Linotype"/>
          <w:b/>
          <w:sz w:val="22"/>
          <w:szCs w:val="22"/>
        </w:rPr>
        <w:t>Artículo 179.</w:t>
      </w:r>
      <w:r>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Pr>
          <w:rFonts w:ascii="Palatino Linotype" w:eastAsia="Palatino Linotype" w:hAnsi="Palatino Linotype" w:cs="Palatino Linotype"/>
          <w:sz w:val="22"/>
          <w:szCs w:val="22"/>
        </w:rPr>
        <w:t> </w:t>
      </w:r>
    </w:p>
    <w:p w:rsidR="00112BA1" w:rsidRDefault="00171401">
      <w:pPr>
        <w:numPr>
          <w:ilvl w:val="0"/>
          <w:numId w:val="3"/>
        </w:numPr>
        <w:spacing w:before="240" w:after="240"/>
        <w:ind w:right="1041" w:hanging="87"/>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falta de respuesta a una solicitud de acceso a la información…(Sic)</w:t>
      </w:r>
    </w:p>
    <w:p w:rsidR="00483539" w:rsidRDefault="00483539" w:rsidP="00483539">
      <w:pPr>
        <w:spacing w:before="280" w:after="280" w:line="360" w:lineRule="auto"/>
        <w:contextualSpacing/>
        <w:jc w:val="both"/>
        <w:rPr>
          <w:rFonts w:ascii="Palatino Linotype" w:eastAsia="Palatino Linotype" w:hAnsi="Palatino Linotype" w:cs="Palatino Linotype"/>
          <w:b/>
        </w:rPr>
      </w:pPr>
    </w:p>
    <w:p w:rsidR="00483539" w:rsidRDefault="00483539" w:rsidP="00483539">
      <w:pPr>
        <w:spacing w:before="280" w:after="280" w:line="360" w:lineRule="auto"/>
        <w:contextualSpacing/>
        <w:jc w:val="both"/>
        <w:rPr>
          <w:rFonts w:ascii="Palatino Linotype" w:hAnsi="Palatino Linotype" w:cs="Arial"/>
        </w:rPr>
      </w:pPr>
      <w:r>
        <w:rPr>
          <w:rFonts w:ascii="Palatino Linotype" w:eastAsia="Palatino Linotype" w:hAnsi="Palatino Linotype" w:cs="Palatino Linotype"/>
          <w:b/>
        </w:rPr>
        <w:t xml:space="preserve">Tercero. </w:t>
      </w:r>
      <w:r>
        <w:rPr>
          <w:rFonts w:ascii="Palatino Linotype" w:eastAsia="Palatino Linotype" w:hAnsi="Palatino Linotype" w:cs="Palatino Linotype"/>
          <w:b/>
          <w:color w:val="000000"/>
        </w:rPr>
        <w:t>Materia de Revisión</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rPr>
        <w:t xml:space="preserve">De las constancias que integran el expediente electrónico se advierte que el tema sobre el que este Instituto se pronunciará será: verificar si son procedentes </w:t>
      </w:r>
      <w:r w:rsidR="00652BE6">
        <w:rPr>
          <w:rFonts w:ascii="Palatino Linotype" w:hAnsi="Palatino Linotype" w:cs="Arial"/>
        </w:rPr>
        <w:t>los agravios hechos valer por el</w:t>
      </w:r>
      <w:r w:rsidR="00B91404">
        <w:rPr>
          <w:rFonts w:ascii="Palatino Linotype" w:hAnsi="Palatino Linotype" w:cs="Arial"/>
        </w:rPr>
        <w:t xml:space="preserve"> </w:t>
      </w:r>
      <w:r w:rsidR="00B91404" w:rsidRPr="00200BB3">
        <w:rPr>
          <w:rFonts w:ascii="Palatino Linotype" w:hAnsi="Palatino Linotype" w:cs="Arial"/>
          <w:b/>
        </w:rPr>
        <w:t>RECURRENTE</w:t>
      </w:r>
      <w:r>
        <w:rPr>
          <w:rFonts w:ascii="Palatino Linotype" w:hAnsi="Palatino Linotype" w:cs="Arial"/>
        </w:rPr>
        <w:t>, a fin de determinar si se violenta en perjuicio de esté, el derecho de acceso a la información previsto en la Constitución Política de los Estados Unidos Mexicanos y en la Constitución Política del Estado Libre y Soberano de México.</w:t>
      </w:r>
    </w:p>
    <w:p w:rsidR="00527C8C" w:rsidRDefault="00527C8C" w:rsidP="00483539">
      <w:pPr>
        <w:spacing w:before="280" w:after="280" w:line="360" w:lineRule="auto"/>
        <w:contextualSpacing/>
        <w:jc w:val="both"/>
        <w:rPr>
          <w:rFonts w:ascii="Palatino Linotype" w:hAnsi="Palatino Linotype" w:cs="Arial"/>
        </w:rPr>
      </w:pPr>
    </w:p>
    <w:p w:rsidR="004B5BEF" w:rsidRDefault="00171401" w:rsidP="009125B4">
      <w:pPr>
        <w:spacing w:before="240"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b/>
        </w:rPr>
        <w:t xml:space="preserve">Cuarto. Estudio del asunto. </w:t>
      </w:r>
      <w:r w:rsidR="004B5BEF" w:rsidRPr="004B5BEF">
        <w:rPr>
          <w:rFonts w:ascii="Palatino Linotype" w:eastAsia="Palatino Linotype" w:hAnsi="Palatino Linotype" w:cs="Palatino Linotype"/>
        </w:rPr>
        <w:t>Una vez determinada la vía sobre la que</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versará el presente recurso, y previa revisión del expediente del recurso de</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 xml:space="preserve">revisión materia de la presente resolución, se advierte que el </w:t>
      </w:r>
      <w:r w:rsidR="004B5BEF" w:rsidRPr="004B5BEF">
        <w:rPr>
          <w:rFonts w:ascii="Palatino Linotype" w:eastAsia="Palatino Linotype" w:hAnsi="Palatino Linotype" w:cs="Palatino Linotype"/>
          <w:b/>
        </w:rPr>
        <w:t>SUJETO OBLIGADO</w:t>
      </w:r>
      <w:r w:rsidR="004B5BEF" w:rsidRPr="004B5BEF">
        <w:rPr>
          <w:rFonts w:ascii="Palatino Linotype" w:eastAsia="Palatino Linotype" w:hAnsi="Palatino Linotype" w:cs="Palatino Linotype"/>
        </w:rPr>
        <w:t xml:space="preserve"> no dio respuesta a la solicit</w:t>
      </w:r>
      <w:r w:rsidR="00652BE6">
        <w:rPr>
          <w:rFonts w:ascii="Palatino Linotype" w:eastAsia="Palatino Linotype" w:hAnsi="Palatino Linotype" w:cs="Palatino Linotype"/>
        </w:rPr>
        <w:t>ud de información planteada por el</w:t>
      </w:r>
      <w:r w:rsidR="00B91404">
        <w:rPr>
          <w:rFonts w:ascii="Palatino Linotype" w:eastAsia="Palatino Linotype" w:hAnsi="Palatino Linotype" w:cs="Palatino Linotype"/>
        </w:rPr>
        <w:t xml:space="preserve"> </w:t>
      </w:r>
      <w:r w:rsidR="00B91404" w:rsidRPr="00200BB3">
        <w:rPr>
          <w:rFonts w:ascii="Palatino Linotype" w:eastAsia="Palatino Linotype" w:hAnsi="Palatino Linotype" w:cs="Palatino Linotype"/>
          <w:b/>
        </w:rPr>
        <w:t>RECURRENTE</w:t>
      </w:r>
      <w:r w:rsidR="004B5BEF" w:rsidRPr="004B5BEF">
        <w:rPr>
          <w:rFonts w:ascii="Palatino Linotype" w:eastAsia="Palatino Linotype" w:hAnsi="Palatino Linotype" w:cs="Palatino Linotype"/>
        </w:rPr>
        <w:t>, lo que se traduce como la configuración de la Negativa Ficta,</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situación que demuestra la existencia del acto impugnado y procedencia del</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rPr>
        <w:t>motivo de inconformidad, que en términos generales consistente en que el</w:t>
      </w:r>
      <w:r w:rsidR="004B5BEF">
        <w:rPr>
          <w:rFonts w:ascii="Palatino Linotype" w:eastAsia="Palatino Linotype" w:hAnsi="Palatino Linotype" w:cs="Palatino Linotype"/>
        </w:rPr>
        <w:t xml:space="preserve"> </w:t>
      </w:r>
      <w:r w:rsidR="004B5BEF" w:rsidRPr="004B5BEF">
        <w:rPr>
          <w:rFonts w:ascii="Palatino Linotype" w:eastAsia="Palatino Linotype" w:hAnsi="Palatino Linotype" w:cs="Palatino Linotype"/>
          <w:b/>
        </w:rPr>
        <w:t>SUJETO OBLIGADO</w:t>
      </w:r>
      <w:r w:rsidR="004B5BEF" w:rsidRPr="004B5BEF">
        <w:rPr>
          <w:rFonts w:ascii="Palatino Linotype" w:eastAsia="Palatino Linotype" w:hAnsi="Palatino Linotype" w:cs="Palatino Linotype"/>
        </w:rPr>
        <w:t xml:space="preserve"> no emitió respuesta a la solicitud, dentro del plazo legal previsto para ello.</w:t>
      </w:r>
    </w:p>
    <w:p w:rsidR="00836E48" w:rsidRDefault="00836E48" w:rsidP="009125B4">
      <w:pPr>
        <w:spacing w:before="240" w:line="360" w:lineRule="auto"/>
        <w:contextualSpacing/>
        <w:jc w:val="both"/>
        <w:rPr>
          <w:rFonts w:ascii="Palatino Linotype" w:eastAsia="Palatino Linotype" w:hAnsi="Palatino Linotype" w:cs="Palatino Linotype"/>
        </w:rPr>
      </w:pPr>
    </w:p>
    <w:p w:rsidR="000B200C" w:rsidRPr="000B200C" w:rsidRDefault="004B5BEF" w:rsidP="00A050CC">
      <w:pPr>
        <w:spacing w:after="240" w:line="360" w:lineRule="auto"/>
        <w:jc w:val="both"/>
        <w:rPr>
          <w:rFonts w:ascii="Palatino Linotype" w:eastAsia="Palatino Linotype" w:hAnsi="Palatino Linotype" w:cs="Palatino Linotype"/>
        </w:rPr>
      </w:pPr>
      <w:r w:rsidRPr="004B5BEF">
        <w:rPr>
          <w:rFonts w:ascii="Palatino Linotype" w:eastAsia="Palatino Linotype" w:hAnsi="Palatino Linotype" w:cs="Palatino Linotype"/>
        </w:rPr>
        <w:t>Previo a exponer los argumentos que justifiquen la afirmación que antecede, es</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necesario precisar que, del análisis realizado a la s</w:t>
      </w:r>
      <w:r>
        <w:rPr>
          <w:rFonts w:ascii="Palatino Linotype" w:eastAsia="Palatino Linotype" w:hAnsi="Palatino Linotype" w:cs="Palatino Linotype"/>
        </w:rPr>
        <w:t xml:space="preserve">olicitud formulada por la parte </w:t>
      </w:r>
      <w:r w:rsidRPr="00245CEF">
        <w:rPr>
          <w:rFonts w:ascii="Palatino Linotype" w:eastAsia="Palatino Linotype" w:hAnsi="Palatino Linotype" w:cs="Palatino Linotype"/>
          <w:b/>
        </w:rPr>
        <w:t>RECURRENTE</w:t>
      </w:r>
      <w:r w:rsidRPr="004B5BEF">
        <w:rPr>
          <w:rFonts w:ascii="Palatino Linotype" w:eastAsia="Palatino Linotype" w:hAnsi="Palatino Linotype" w:cs="Palatino Linotype"/>
        </w:rPr>
        <w:t xml:space="preserve">, se advierte que requirió al </w:t>
      </w:r>
      <w:r w:rsidRPr="004B5BEF">
        <w:rPr>
          <w:rFonts w:ascii="Palatino Linotype" w:eastAsia="Palatino Linotype" w:hAnsi="Palatino Linotype" w:cs="Palatino Linotype"/>
          <w:b/>
        </w:rPr>
        <w:t>SUJETO OBLIGADO</w:t>
      </w:r>
      <w:r>
        <w:rPr>
          <w:rFonts w:ascii="Palatino Linotype" w:eastAsia="Palatino Linotype" w:hAnsi="Palatino Linotype" w:cs="Palatino Linotype"/>
        </w:rPr>
        <w:t xml:space="preserve"> le proporcionara,</w:t>
      </w:r>
      <w:r w:rsidR="000B200C">
        <w:rPr>
          <w:rFonts w:ascii="Palatino Linotype" w:eastAsia="Palatino Linotype" w:hAnsi="Palatino Linotype" w:cs="Palatino Linotype"/>
        </w:rPr>
        <w:t xml:space="preserve"> </w:t>
      </w:r>
      <w:r w:rsidR="00A050CC">
        <w:rPr>
          <w:rFonts w:ascii="Palatino Linotype" w:eastAsia="Palatino Linotype" w:hAnsi="Palatino Linotype" w:cs="Palatino Linotype"/>
        </w:rPr>
        <w:t xml:space="preserve">información correspondiente a la incidencia delictiva </w:t>
      </w:r>
      <w:r w:rsidR="00A050CC" w:rsidRPr="00A050CC">
        <w:rPr>
          <w:rFonts w:ascii="Palatino Linotype" w:eastAsia="Palatino Linotype" w:hAnsi="Palatino Linotype" w:cs="Palatino Linotype"/>
        </w:rPr>
        <w:t xml:space="preserve">o reporte de incidentes, </w:t>
      </w:r>
      <w:r w:rsidR="00A050CC" w:rsidRPr="00A050CC">
        <w:rPr>
          <w:rFonts w:ascii="Palatino Linotype" w:eastAsia="Palatino Linotype" w:hAnsi="Palatino Linotype" w:cs="Palatino Linotype"/>
        </w:rPr>
        <w:lastRenderedPageBreak/>
        <w:t>eventos o cualquier registro o documento con el que cuente el sujeto obligado</w:t>
      </w:r>
      <w:r w:rsidR="00A050CC">
        <w:rPr>
          <w:rFonts w:ascii="Palatino Linotype" w:eastAsia="Palatino Linotype" w:hAnsi="Palatino Linotype" w:cs="Palatino Linotype"/>
        </w:rPr>
        <w:t xml:space="preserve"> desde el año 2010, con ciertas especificaciones. </w:t>
      </w:r>
    </w:p>
    <w:p w:rsidR="00112BA1" w:rsidRDefault="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Precisado lo anterior</w:t>
      </w:r>
      <w:r w:rsidR="00171401">
        <w:rPr>
          <w:rFonts w:ascii="Palatino Linotype" w:eastAsia="Palatino Linotype" w:hAnsi="Palatino Linotype" w:cs="Palatino Linotype"/>
        </w:rPr>
        <w:t>,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112BA1" w:rsidRDefault="00171401">
      <w:pPr>
        <w:tabs>
          <w:tab w:val="left" w:pos="709"/>
        </w:tabs>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rsidR="00112BA1" w:rsidRDefault="00112BA1">
      <w:pPr>
        <w:tabs>
          <w:tab w:val="left" w:pos="709"/>
        </w:tabs>
        <w:ind w:left="851" w:right="850"/>
        <w:jc w:val="both"/>
        <w:rPr>
          <w:rFonts w:ascii="Palatino Linotype" w:eastAsia="Palatino Linotype" w:hAnsi="Palatino Linotype" w:cs="Palatino Linotype"/>
        </w:rPr>
      </w:pPr>
    </w:p>
    <w:p w:rsidR="00112BA1" w:rsidRDefault="001714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rsidR="00112BA1" w:rsidRDefault="00171401">
      <w:pPr>
        <w:tabs>
          <w:tab w:val="left" w:pos="709"/>
        </w:tabs>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rsidR="00112BA1" w:rsidRDefault="001714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u w:val="single"/>
        </w:rPr>
        <w:lastRenderedPageBreak/>
        <w:t>Todas las autoridades, en el ámbito de sus competencias, tienen la obligación de promover, respetar, proteger y garantizar los derechos humanos de conformidad con los principios de universalidad, interdependencia, indivisibilidad y progresividad.</w:t>
      </w:r>
      <w:r>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rsidR="00112BA1" w:rsidRDefault="00171401">
      <w:pPr>
        <w:tabs>
          <w:tab w:val="left" w:pos="709"/>
        </w:tabs>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“Artículo 6o.</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 Para el ejercicio del derecho de acceso a la información, la Federación y </w:t>
      </w:r>
      <w:r>
        <w:rPr>
          <w:rFonts w:ascii="Palatino Linotype" w:eastAsia="Palatino Linotype" w:hAnsi="Palatino Linotype" w:cs="Palatino Linotype"/>
          <w:b/>
          <w:i/>
          <w:sz w:val="22"/>
          <w:szCs w:val="22"/>
          <w:u w:val="single"/>
        </w:rPr>
        <w:t>las entidades federativas</w:t>
      </w:r>
      <w:r>
        <w:rPr>
          <w:rFonts w:ascii="Palatino Linotype" w:eastAsia="Palatino Linotype" w:hAnsi="Palatino Linotype" w:cs="Palatino Linotype"/>
          <w:b/>
          <w:i/>
          <w:sz w:val="22"/>
          <w:szCs w:val="22"/>
        </w:rPr>
        <w:t>,</w:t>
      </w:r>
      <w:r>
        <w:rPr>
          <w:rFonts w:ascii="Palatino Linotype" w:eastAsia="Palatino Linotype" w:hAnsi="Palatino Linotype" w:cs="Palatino Linotype"/>
          <w:i/>
          <w:sz w:val="22"/>
          <w:szCs w:val="22"/>
        </w:rPr>
        <w:t xml:space="preserve"> en el ámbito de sus respectivas competencias, se regirán por los siguientes principios y bases: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b/>
          <w:i/>
          <w:sz w:val="22"/>
          <w:szCs w:val="22"/>
          <w:u w:val="single"/>
        </w:rPr>
        <w:t>Toda la información en posesión de cualquier autoridad, entidad, órgano y organismo de los Poderes</w:t>
      </w:r>
      <w:r>
        <w:rPr>
          <w:rFonts w:ascii="Palatino Linotype" w:eastAsia="Palatino Linotype" w:hAnsi="Palatino Linotype" w:cs="Palatino Linotype"/>
          <w:i/>
          <w:sz w:val="22"/>
          <w:szCs w:val="22"/>
        </w:rPr>
        <w:t xml:space="preserve"> Ejecutivo, Legislativo </w:t>
      </w:r>
      <w:r>
        <w:rPr>
          <w:rFonts w:ascii="Palatino Linotype" w:eastAsia="Palatino Linotype" w:hAnsi="Palatino Linotype" w:cs="Palatino Linotype"/>
          <w:b/>
          <w:i/>
          <w:sz w:val="22"/>
          <w:szCs w:val="22"/>
          <w:u w:val="single"/>
        </w:rPr>
        <w:t>y Judicial</w:t>
      </w:r>
      <w:r>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Pr>
          <w:rFonts w:ascii="Palatino Linotype" w:eastAsia="Palatino Linotype" w:hAnsi="Palatino Linotype" w:cs="Palatino Linotype"/>
          <w:b/>
          <w:i/>
          <w:sz w:val="22"/>
          <w:szCs w:val="22"/>
        </w:rPr>
        <w:t>es pública y sólo podrá ser reservada temporalmente por razones de interés público y seguridad nacional,</w:t>
      </w:r>
      <w:r>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Pr>
          <w:rFonts w:ascii="Palatino Linotype" w:eastAsia="Palatino Linotype" w:hAnsi="Palatino Linotype" w:cs="Palatino Linotype"/>
          <w:i/>
          <w:sz w:val="22"/>
          <w:szCs w:val="22"/>
        </w:rPr>
        <w:t xml:space="preserve"> a sus datos personales o a la rectificación de éstos.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rsidR="00112BA1" w:rsidRDefault="00112BA1">
      <w:pPr>
        <w:ind w:left="851" w:right="851"/>
        <w:jc w:val="both"/>
        <w:rPr>
          <w:rFonts w:ascii="Palatino Linotype" w:eastAsia="Palatino Linotype" w:hAnsi="Palatino Linotype" w:cs="Palatino Linotype"/>
          <w:i/>
          <w:sz w:val="22"/>
          <w:szCs w:val="22"/>
        </w:rPr>
      </w:pP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 xml:space="preserve">Los sujetos obligados deberán preservar sus documentos en archivos administrativos actualizados y publicarán, a través de los medios electrónicos disponibles, la información completa y actualizada sobre el ejercicio de los recursos </w:t>
      </w:r>
      <w:r>
        <w:rPr>
          <w:rFonts w:ascii="Palatino Linotype" w:eastAsia="Palatino Linotype" w:hAnsi="Palatino Linotype" w:cs="Palatino Linotype"/>
          <w:i/>
          <w:sz w:val="22"/>
          <w:szCs w:val="22"/>
        </w:rPr>
        <w:lastRenderedPageBreak/>
        <w:t>públicos y los indicadores que permitan rendir cuenta del cumplimiento de sus objetivos y de los resultados obtenidos.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 </w:t>
      </w:r>
    </w:p>
    <w:p w:rsidR="00112BA1" w:rsidRDefault="00171401">
      <w:pPr>
        <w:ind w:left="851" w:right="851"/>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(Sic)</w:t>
      </w:r>
    </w:p>
    <w:p w:rsidR="00112BA1" w:rsidRDefault="00171401">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de la interpretación sistémica de los numerales inmersos en los instrumentos legales Internacionales y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rsidR="00112BA1" w:rsidRDefault="00171401">
      <w:pPr>
        <w:spacing w:before="280" w:after="280" w:line="360" w:lineRule="auto"/>
        <w:jc w:val="both"/>
        <w:rPr>
          <w:rFonts w:ascii="Palatino Linotype" w:eastAsia="Palatino Linotype" w:hAnsi="Palatino Linotype" w:cs="Palatino Linotype"/>
          <w:sz w:val="28"/>
          <w:szCs w:val="28"/>
        </w:rPr>
      </w:pPr>
      <w:r>
        <w:rPr>
          <w:rFonts w:ascii="Palatino Linotype" w:eastAsia="Palatino Linotype" w:hAnsi="Palatino Linotype" w:cs="Palatino Linotype"/>
        </w:rPr>
        <w:t>En ese orden de ideas, la Ley de Transparencia y Acceso a la Información Pública del Estado de México y Municipios, prevé en su artículo 23, lo siguiente:</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23.</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Son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sujetos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obligados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permitir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proteger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datos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personales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que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obren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poder</w:t>
      </w:r>
      <w:r>
        <w:rPr>
          <w:rFonts w:ascii="Palatino Linotype" w:eastAsia="Palatino Linotype" w:hAnsi="Palatino Linotype" w:cs="Palatino Linotype"/>
          <w:i/>
          <w:sz w:val="22"/>
          <w:szCs w:val="22"/>
        </w:rPr>
        <w:t>:</w:t>
      </w:r>
    </w:p>
    <w:p w:rsidR="00112BA1" w:rsidRDefault="00171401">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i/>
          <w:sz w:val="22"/>
          <w:szCs w:val="22"/>
        </w:rPr>
        <w:t>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Ejecutivo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México,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auxiliares,</w:t>
      </w:r>
      <w:r>
        <w:rPr>
          <w:rFonts w:ascii="Palatino Linotype" w:eastAsia="Palatino Linotype" w:hAnsi="Palatino Linotype" w:cs="Palatino Linotype"/>
          <w:b/>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Procuraduría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General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Justicia;</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Legislatura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dependencias;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Consejo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Judicatura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Estado;</w:t>
      </w:r>
    </w:p>
    <w:p w:rsidR="00112BA1" w:rsidRDefault="00171401">
      <w:pPr>
        <w:ind w:left="851" w:right="902"/>
        <w:jc w:val="both"/>
        <w:rPr>
          <w:rFonts w:ascii="Palatino Linotype" w:eastAsia="Palatino Linotype" w:hAnsi="Palatino Linotype" w:cs="Palatino Linotype"/>
          <w:b/>
          <w:i/>
          <w:sz w:val="22"/>
          <w:szCs w:val="22"/>
        </w:rPr>
      </w:pPr>
      <w:r>
        <w:rPr>
          <w:rFonts w:ascii="Palatino Linotype" w:eastAsia="Palatino Linotype" w:hAnsi="Palatino Linotype" w:cs="Palatino Linotype"/>
          <w:b/>
          <w:i/>
          <w:sz w:val="22"/>
          <w:szCs w:val="22"/>
        </w:rPr>
        <w:t>IV.</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ayuntamientos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dependencias,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organismos,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órganos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entidades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administración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municipal;</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autónomos;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lastRenderedPageBreak/>
        <w:t>VI.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tribunales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administrativos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jurisdiccionales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materia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laboral;</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agrupaciones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políticas,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términos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disposiciones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aplicables;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VIII.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fideicomisos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fondos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cuenten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financiamiento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parcial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participación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gobierno;</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IX.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sindicatos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física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jurídico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colectiva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ejerza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ámbito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XI.</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otra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autoridad,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entidad,</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órgano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organismo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poderes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estatal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municipal,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reciba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sujetos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obligados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deberán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hacer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toda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aquella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información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relativa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montos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quienes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por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cualquier</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motivo,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públicos,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así</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como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informes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que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personas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les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entreguen</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sobre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el</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uso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y</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destino</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de</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dichos</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recursos.</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Los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servidores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públicos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deberán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transparentar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sus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acciones,</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así</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como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garantizar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y</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respetar</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el</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derecho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de</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acceso</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la</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información</w:t>
      </w:r>
      <w:r>
        <w:rPr>
          <w:rFonts w:ascii="Palatino Linotype" w:eastAsia="Palatino Linotype" w:hAnsi="Palatino Linotype" w:cs="Palatino Linotype"/>
          <w:b/>
          <w:i/>
        </w:rPr>
        <w:t xml:space="preserve"> </w:t>
      </w:r>
      <w:r>
        <w:rPr>
          <w:rFonts w:ascii="Palatino Linotype" w:eastAsia="Palatino Linotype" w:hAnsi="Palatino Linotype" w:cs="Palatino Linotype"/>
          <w:b/>
          <w:i/>
          <w:sz w:val="22"/>
          <w:szCs w:val="22"/>
        </w:rPr>
        <w:t>pública</w:t>
      </w:r>
      <w:r>
        <w:rPr>
          <w:rFonts w:ascii="Palatino Linotype" w:eastAsia="Palatino Linotype" w:hAnsi="Palatino Linotype" w:cs="Palatino Linotype"/>
          <w:i/>
          <w:sz w:val="22"/>
          <w:szCs w:val="22"/>
        </w:rPr>
        <w:t>.”</w:t>
      </w:r>
      <w:r>
        <w:rPr>
          <w:rFonts w:ascii="Palatino Linotype" w:eastAsia="Palatino Linotype" w:hAnsi="Palatino Linotype" w:cs="Palatino Linotype"/>
          <w:i/>
        </w:rPr>
        <w:t xml:space="preserve"> </w:t>
      </w:r>
      <w:r>
        <w:rPr>
          <w:rFonts w:ascii="Palatino Linotype" w:eastAsia="Palatino Linotype" w:hAnsi="Palatino Linotype" w:cs="Palatino Linotype"/>
          <w:i/>
          <w:sz w:val="22"/>
          <w:szCs w:val="22"/>
        </w:rPr>
        <w:t>(Sic)</w:t>
      </w:r>
    </w:p>
    <w:p w:rsidR="00112BA1" w:rsidRDefault="00112BA1">
      <w:pPr>
        <w:ind w:left="851" w:right="902"/>
        <w:jc w:val="both"/>
        <w:rPr>
          <w:rFonts w:ascii="Palatino Linotype" w:eastAsia="Palatino Linotype" w:hAnsi="Palatino Linotype" w:cs="Palatino Linotype"/>
          <w:sz w:val="22"/>
          <w:szCs w:val="22"/>
        </w:rPr>
      </w:pP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rsidR="00112BA1" w:rsidRDefault="001714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Dicho lo anterior, se precisa que la ya mencionada Unidad de Transparencia es la </w:t>
      </w:r>
      <w:r>
        <w:rPr>
          <w:rFonts w:ascii="Palatino Linotype" w:eastAsia="Palatino Linotype" w:hAnsi="Palatino Linotype" w:cs="Palatino Linotype"/>
        </w:rPr>
        <w:lastRenderedPageBreak/>
        <w:t>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rsidR="00112BA1" w:rsidRDefault="001714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Asimismo, el diverso artículo 54 de la Ley de Transparencia y Acceso a la Información Pública del Estado de México y Municipios establece que cuando alguna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rsidR="00112BA1" w:rsidRDefault="00171401">
      <w:pPr>
        <w:widowControl w:val="0"/>
        <w:tabs>
          <w:tab w:val="left" w:pos="1276"/>
        </w:tabs>
        <w:spacing w:before="24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Pr>
          <w:rFonts w:ascii="Palatino Linotype" w:eastAsia="Palatino Linotype" w:hAnsi="Palatino Linotype" w:cs="Palatino Linotype"/>
          <w:i/>
          <w:sz w:val="22"/>
          <w:szCs w:val="22"/>
        </w:rPr>
        <w:t xml:space="preserve">, contados a partir del día siguiente a la presentación de aquélla. </w:t>
      </w:r>
    </w:p>
    <w:p w:rsidR="00112BA1" w:rsidRDefault="00171401">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lo expuesto, es claro que en este caso en particular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incumplió la normativa en la materia, puesto que no dio respuesta a la solicitud de acceso a la información, limitando el derecho de acceso a la información, accionado por la particular.</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w:t>
      </w:r>
      <w:r>
        <w:rPr>
          <w:rFonts w:ascii="Palatino Linotype" w:eastAsia="Palatino Linotype" w:hAnsi="Palatino Linotype" w:cs="Palatino Linotype"/>
        </w:rPr>
        <w:lastRenderedPageBreak/>
        <w:t xml:space="preserve">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tramité y respuesta a la solicitud de la particular</w:t>
      </w:r>
    </w:p>
    <w:p w:rsidR="00112BA1" w:rsidRDefault="00171401">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el</w:t>
      </w:r>
      <w:r>
        <w:rPr>
          <w:rFonts w:ascii="Palatino Linotype" w:eastAsia="Palatino Linotype" w:hAnsi="Palatino Linotype" w:cs="Palatino Linotype"/>
          <w:b/>
        </w:rPr>
        <w:t xml:space="preserve"> SUJETO OBLIGADO</w:t>
      </w:r>
      <w:r>
        <w:rPr>
          <w:rFonts w:ascii="Palatino Linotype" w:eastAsia="Palatino Linotype" w:hAnsi="Palatino Linotype" w:cs="Palatino Linotype"/>
        </w:rPr>
        <w:t>; por lo que, en caso de no atender de manera positiva</w:t>
      </w:r>
      <w:r>
        <w:rPr>
          <w:rFonts w:ascii="Palatino Linotype" w:eastAsia="Palatino Linotype" w:hAnsi="Palatino Linotype" w:cs="Palatino Linotype"/>
          <w:vertAlign w:val="superscript"/>
        </w:rPr>
        <w:footnoteReference w:id="1"/>
      </w:r>
      <w:r>
        <w:rPr>
          <w:rFonts w:ascii="Palatino Linotype" w:eastAsia="Palatino Linotype" w:hAnsi="Palatino Linotype" w:cs="Palatino Linotype"/>
        </w:rPr>
        <w:t>, el requerimiento de información deberá manifestarse al respecto.</w:t>
      </w:r>
    </w:p>
    <w:p w:rsidR="004B5BEF" w:rsidRDefault="004B5BEF" w:rsidP="004B5BEF">
      <w:pPr>
        <w:spacing w:before="280" w:after="280" w:line="360" w:lineRule="auto"/>
        <w:ind w:right="51"/>
        <w:jc w:val="both"/>
        <w:rPr>
          <w:rFonts w:ascii="Palatino Linotype" w:eastAsia="Palatino Linotype" w:hAnsi="Palatino Linotype" w:cs="Palatino Linotype"/>
        </w:rPr>
      </w:pPr>
      <w:r w:rsidRPr="004B5BEF">
        <w:rPr>
          <w:rFonts w:ascii="Palatino Linotype" w:eastAsia="Palatino Linotype" w:hAnsi="Palatino Linotype" w:cs="Palatino Linotype"/>
        </w:rPr>
        <w:t>Ahora bien, en atención al sentido en que se resuelve el presente medio de</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impugnación, este Órgano Garante no omite seña</w:t>
      </w:r>
      <w:r>
        <w:rPr>
          <w:rFonts w:ascii="Palatino Linotype" w:eastAsia="Palatino Linotype" w:hAnsi="Palatino Linotype" w:cs="Palatino Linotype"/>
        </w:rPr>
        <w:t xml:space="preserve">lar que, el derecho de acceso a </w:t>
      </w:r>
      <w:r w:rsidRPr="004B5BEF">
        <w:rPr>
          <w:rFonts w:ascii="Palatino Linotype" w:eastAsia="Palatino Linotype" w:hAnsi="Palatino Linotype" w:cs="Palatino Linotype"/>
        </w:rPr>
        <w:t>la información puede ser restringido de manera excepcional por razones de</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interés público, en los términos de las causas legítimas y estrictamente</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necesarias previstas por la Ley, a través de la clasificación de la información</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como confidencial o reservada para permitir el acceso, como se desprende del</w:t>
      </w:r>
      <w:r>
        <w:rPr>
          <w:rFonts w:ascii="Palatino Linotype" w:eastAsia="Palatino Linotype" w:hAnsi="Palatino Linotype" w:cs="Palatino Linotype"/>
        </w:rPr>
        <w:t xml:space="preserve"> </w:t>
      </w:r>
      <w:r w:rsidRPr="004B5BEF">
        <w:rPr>
          <w:rFonts w:ascii="Palatino Linotype" w:eastAsia="Palatino Linotype" w:hAnsi="Palatino Linotype" w:cs="Palatino Linotype"/>
        </w:rPr>
        <w:t>artículo 91 de la Ley de la Materia que es del tenor literal siguiente:</w:t>
      </w:r>
    </w:p>
    <w:p w:rsidR="004B5BEF" w:rsidRDefault="004B5BEF" w:rsidP="00277021">
      <w:pPr>
        <w:spacing w:before="280" w:after="280" w:line="276" w:lineRule="auto"/>
        <w:ind w:left="567" w:right="758"/>
        <w:jc w:val="both"/>
        <w:rPr>
          <w:rFonts w:ascii="Palatino Linotype" w:eastAsia="Palatino Linotype" w:hAnsi="Palatino Linotype" w:cs="Palatino Linotype"/>
          <w:i/>
        </w:rPr>
      </w:pPr>
      <w:r w:rsidRPr="004B5BEF">
        <w:rPr>
          <w:rFonts w:ascii="Palatino Linotype" w:eastAsia="Palatino Linotype" w:hAnsi="Palatino Linotype" w:cs="Palatino Linotype"/>
          <w:i/>
        </w:rPr>
        <w:lastRenderedPageBreak/>
        <w:t xml:space="preserve">“Artículo 91. El acceso a la </w:t>
      </w:r>
      <w:r w:rsidRPr="00277021">
        <w:rPr>
          <w:rFonts w:ascii="Palatino Linotype" w:eastAsia="Palatino Linotype" w:hAnsi="Palatino Linotype" w:cs="Palatino Linotype"/>
          <w:i/>
          <w:sz w:val="22"/>
          <w:szCs w:val="22"/>
        </w:rPr>
        <w:t>información</w:t>
      </w:r>
      <w:r w:rsidRPr="004B5BEF">
        <w:rPr>
          <w:rFonts w:ascii="Palatino Linotype" w:eastAsia="Palatino Linotype" w:hAnsi="Palatino Linotype" w:cs="Palatino Linotype"/>
          <w:i/>
        </w:rPr>
        <w:t xml:space="preserve"> pública será restringido excepcionalmente, cuando ésta sea clasificada como reservada o confidencial.”</w:t>
      </w:r>
      <w:r w:rsidR="009A16B1">
        <w:rPr>
          <w:rFonts w:ascii="Palatino Linotype" w:eastAsia="Palatino Linotype" w:hAnsi="Palatino Linotype" w:cs="Palatino Linotype"/>
          <w:i/>
        </w:rPr>
        <w:t>(Sic)</w:t>
      </w:r>
    </w:p>
    <w:p w:rsidR="004B5BEF" w:rsidRDefault="004B5BEF" w:rsidP="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w:t>
      </w:r>
      <w:r>
        <w:rPr>
          <w:rFonts w:ascii="Palatino Linotype" w:eastAsia="Palatino Linotype" w:hAnsi="Palatino Linotype" w:cs="Palatino Linotype"/>
          <w:sz w:val="18"/>
          <w:szCs w:val="18"/>
        </w:rPr>
        <w:t xml:space="preserve">. </w:t>
      </w:r>
    </w:p>
    <w:p w:rsidR="004B5BEF" w:rsidRDefault="004B5BEF" w:rsidP="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De manera que, la Ley de Transparencia y Acceso a la Información Pública del Estado de México y Municipios, en sus artículos 140 y 143 prevé los siguientes supuestos para clasificar la información como reservada o confidencial:</w:t>
      </w:r>
    </w:p>
    <w:p w:rsidR="004B5BEF" w:rsidRDefault="004B5BEF" w:rsidP="009A16B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140. </w:t>
      </w:r>
      <w:r>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 </w:t>
      </w:r>
      <w:r>
        <w:rPr>
          <w:rFonts w:ascii="Palatino Linotype" w:eastAsia="Palatino Linotype" w:hAnsi="Palatino Linotype" w:cs="Palatino Linotype"/>
          <w:i/>
          <w:sz w:val="22"/>
          <w:szCs w:val="22"/>
        </w:rPr>
        <w:t>Comprometa la seguridad pública y cuente con un propósito genuino y un efecto demostrable;</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Pueda menoscabar la conducción de las negociaciones y relaciones internacionales;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IV. </w:t>
      </w:r>
      <w:r>
        <w:rPr>
          <w:rFonts w:ascii="Palatino Linotype" w:eastAsia="Palatino Linotype" w:hAnsi="Palatino Linotype" w:cs="Palatino Linotype"/>
          <w:i/>
          <w:sz w:val="22"/>
          <w:szCs w:val="22"/>
        </w:rPr>
        <w:t>Ponga en riesgo la vida, la seguridad o la salud de una persona física;</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 </w:t>
      </w:r>
      <w:r>
        <w:rPr>
          <w:rFonts w:ascii="Palatino Linotype" w:eastAsia="Palatino Linotype" w:hAnsi="Palatino Linotype" w:cs="Palatino Linotype"/>
          <w:i/>
          <w:sz w:val="22"/>
          <w:szCs w:val="22"/>
        </w:rPr>
        <w:t>Aquella cuya divulgación obstruya o pueda causar un serio perjuicio a:</w:t>
      </w:r>
    </w:p>
    <w:p w:rsidR="004B5BEF" w:rsidRDefault="004B5BEF" w:rsidP="004B5BEF">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1. </w:t>
      </w:r>
      <w:r>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rsidR="004B5BEF" w:rsidRDefault="004B5BEF" w:rsidP="004B5BEF">
      <w:pPr>
        <w:spacing w:before="120" w:after="120"/>
        <w:ind w:left="1418"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2. </w:t>
      </w:r>
      <w:r>
        <w:rPr>
          <w:rFonts w:ascii="Palatino Linotype" w:eastAsia="Palatino Linotype" w:hAnsi="Palatino Linotype" w:cs="Palatino Linotype"/>
          <w:i/>
          <w:sz w:val="22"/>
          <w:szCs w:val="22"/>
        </w:rPr>
        <w:t>La recaudación de las contribuciones.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 </w:t>
      </w:r>
      <w:r>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VII. </w:t>
      </w:r>
      <w:r>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VIII</w:t>
      </w:r>
      <w:r>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Pr>
          <w:rFonts w:ascii="Palatino Linotype" w:eastAsia="Palatino Linotype" w:hAnsi="Palatino Linotype" w:cs="Palatino Linotype"/>
          <w:b/>
          <w:i/>
          <w:sz w:val="22"/>
          <w:szCs w:val="22"/>
        </w:rPr>
        <w:t>;</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IX. </w:t>
      </w:r>
      <w:r>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 </w:t>
      </w:r>
      <w:r>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XI. </w:t>
      </w:r>
      <w:r>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rsidR="004B5BEF" w:rsidRDefault="004B5BEF" w:rsidP="009A16B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p>
    <w:p w:rsidR="004B5BEF" w:rsidRDefault="004B5BEF" w:rsidP="009A16B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Artículo 143. </w:t>
      </w:r>
      <w:r>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lastRenderedPageBreak/>
        <w:t xml:space="preserve">I. </w:t>
      </w:r>
      <w:r>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 </w:t>
      </w:r>
      <w:r>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rsidR="004B5BEF" w:rsidRDefault="004B5BEF" w:rsidP="004B5BEF">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III. </w:t>
      </w:r>
      <w:r>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rsidR="004B5BEF" w:rsidRDefault="004B5BEF" w:rsidP="009A16B1">
      <w:pPr>
        <w:spacing w:before="120" w:after="120"/>
        <w:ind w:left="1134" w:right="900"/>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rsidR="004B5BEF" w:rsidRDefault="004B5BEF" w:rsidP="009A16B1">
      <w:pPr>
        <w:spacing w:before="120" w:after="120"/>
        <w:ind w:left="1134" w:right="900"/>
        <w:jc w:val="both"/>
        <w:rPr>
          <w:rFonts w:ascii="Palatino Linotype" w:eastAsia="Palatino Linotype" w:hAnsi="Palatino Linotype" w:cs="Palatino Linotype"/>
        </w:rPr>
      </w:pPr>
      <w:r>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rsidR="004B5BEF" w:rsidRDefault="004B5BEF" w:rsidP="004B5BEF">
      <w:pPr>
        <w:numPr>
          <w:ilvl w:val="0"/>
          <w:numId w:val="6"/>
        </w:numPr>
        <w:tabs>
          <w:tab w:val="left" w:pos="851"/>
        </w:tabs>
        <w:spacing w:before="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reciba una solicitud de acceso a la información;</w:t>
      </w:r>
    </w:p>
    <w:p w:rsidR="004B5BEF" w:rsidRDefault="004B5BEF" w:rsidP="004B5BEF">
      <w:pPr>
        <w:numPr>
          <w:ilvl w:val="0"/>
          <w:numId w:val="6"/>
        </w:numPr>
        <w:tabs>
          <w:tab w:val="left" w:pos="851"/>
        </w:tabs>
        <w:spacing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determine mediante resolución de autoridad competente; y/o</w:t>
      </w:r>
    </w:p>
    <w:p w:rsidR="004B5BEF" w:rsidRDefault="004B5BEF" w:rsidP="004B5BEF">
      <w:pPr>
        <w:numPr>
          <w:ilvl w:val="0"/>
          <w:numId w:val="6"/>
        </w:numPr>
        <w:tabs>
          <w:tab w:val="left" w:pos="851"/>
        </w:tabs>
        <w:spacing w:after="280" w:line="360" w:lineRule="auto"/>
        <w:ind w:left="567" w:firstLine="0"/>
        <w:jc w:val="both"/>
        <w:rPr>
          <w:rFonts w:ascii="Palatino Linotype" w:eastAsia="Palatino Linotype" w:hAnsi="Palatino Linotype" w:cs="Palatino Linotype"/>
        </w:rPr>
      </w:pPr>
      <w:r>
        <w:rPr>
          <w:rFonts w:ascii="Palatino Linotype" w:eastAsia="Palatino Linotype" w:hAnsi="Palatino Linotype" w:cs="Palatino Linotype"/>
        </w:rPr>
        <w:t>Se generen versiones públicas para dar cumplimiento a las obligaciones de transparencia previstas en la Ley.</w:t>
      </w:r>
    </w:p>
    <w:p w:rsidR="004B5BEF" w:rsidRDefault="004B5BEF" w:rsidP="004B5BEF">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ese sentido, es de precisar que la clasificación de la información no se da por el simple mandato de la Ley, sino que es necesario que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cuando clasifique algún documento o información, ya sea todo o en parte, atienda lo dispuesto por la Ley de la materia, siendo que dicha clasificación es un trabajo en </w:t>
      </w:r>
      <w:r>
        <w:rPr>
          <w:rFonts w:ascii="Palatino Linotype" w:eastAsia="Palatino Linotype" w:hAnsi="Palatino Linotype" w:cs="Palatino Linotype"/>
        </w:rPr>
        <w:lastRenderedPageBreak/>
        <w:t xml:space="preserve">conjunto tanto de los Servidores Públicos Habilitados, de las Unidades de Transparencia y del Comité de Transparencia del </w:t>
      </w:r>
      <w:r>
        <w:rPr>
          <w:rFonts w:ascii="Palatino Linotype" w:eastAsia="Palatino Linotype" w:hAnsi="Palatino Linotype" w:cs="Palatino Linotype"/>
          <w:b/>
        </w:rPr>
        <w:t>SUJETO OBLIGADO</w:t>
      </w:r>
      <w:r>
        <w:rPr>
          <w:rFonts w:ascii="Palatino Linotype" w:eastAsia="Palatino Linotype" w:hAnsi="Palatino Linotype" w:cs="Palatino Linotype"/>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como se desprende de los artículos 59 fracción V</w:t>
      </w:r>
      <w:r>
        <w:rPr>
          <w:rFonts w:ascii="Palatino Linotype" w:eastAsia="Palatino Linotype" w:hAnsi="Palatino Linotype" w:cs="Palatino Linotype"/>
          <w:vertAlign w:val="superscript"/>
        </w:rPr>
        <w:footnoteReference w:id="2"/>
      </w:r>
      <w:r>
        <w:rPr>
          <w:rFonts w:ascii="Palatino Linotype" w:eastAsia="Palatino Linotype" w:hAnsi="Palatino Linotype" w:cs="Palatino Linotype"/>
        </w:rPr>
        <w:t>, 53 fracción X</w:t>
      </w:r>
      <w:r>
        <w:rPr>
          <w:rFonts w:ascii="Palatino Linotype" w:eastAsia="Palatino Linotype" w:hAnsi="Palatino Linotype" w:cs="Palatino Linotype"/>
          <w:vertAlign w:val="superscript"/>
        </w:rPr>
        <w:footnoteReference w:id="3"/>
      </w:r>
      <w:r>
        <w:rPr>
          <w:rFonts w:ascii="Palatino Linotype" w:eastAsia="Palatino Linotype" w:hAnsi="Palatino Linotype" w:cs="Palatino Linotype"/>
        </w:rPr>
        <w:t>, y 49 fracciones II y VIII</w:t>
      </w:r>
      <w:r>
        <w:rPr>
          <w:rFonts w:ascii="Palatino Linotype" w:eastAsia="Palatino Linotype" w:hAnsi="Palatino Linotype" w:cs="Palatino Linotype"/>
          <w:vertAlign w:val="superscript"/>
        </w:rPr>
        <w:footnoteReference w:id="4"/>
      </w:r>
      <w:r>
        <w:rPr>
          <w:rFonts w:ascii="Palatino Linotype" w:eastAsia="Palatino Linotype" w:hAnsi="Palatino Linotype" w:cs="Palatino Linotype"/>
        </w:rPr>
        <w:t xml:space="preserve"> de la Ley de Transparencia y Acceso a la Información Pública del Estado de México y Municipios.</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Bajo tales consideraciones, este Órgano Garante no omite señalar que, si el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advierte que la información solicitada contienen </w:t>
      </w:r>
      <w:r>
        <w:rPr>
          <w:rFonts w:ascii="Palatino Linotype" w:eastAsia="Palatino Linotype" w:hAnsi="Palatino Linotype" w:cs="Palatino Linotype"/>
          <w:b/>
        </w:rPr>
        <w:t>datos personales</w:t>
      </w:r>
      <w:r>
        <w:rPr>
          <w:rFonts w:ascii="Palatino Linotype" w:eastAsia="Palatino Linotype" w:hAnsi="Palatino Linotype" w:cs="Palatino Linotype"/>
        </w:rPr>
        <w:t xml:space="preserve"> que sean susceptibles de ser </w:t>
      </w:r>
      <w:r>
        <w:rPr>
          <w:rFonts w:ascii="Palatino Linotype" w:eastAsia="Palatino Linotype" w:hAnsi="Palatino Linotype" w:cs="Palatino Linotype"/>
          <w:b/>
        </w:rPr>
        <w:t xml:space="preserve">clasificados como confidenciales, </w:t>
      </w:r>
      <w:r>
        <w:rPr>
          <w:rFonts w:ascii="Palatino Linotype" w:eastAsia="Palatino Linotype" w:hAnsi="Palatino Linotype" w:cs="Palatino Linotype"/>
        </w:rPr>
        <w:t>o, si por otro lado</w:t>
      </w:r>
      <w:r>
        <w:rPr>
          <w:rFonts w:ascii="Palatino Linotype" w:eastAsia="Palatino Linotype" w:hAnsi="Palatino Linotype" w:cs="Palatino Linotype"/>
          <w:b/>
        </w:rPr>
        <w:t>, por su propia y especial naturaleza,</w:t>
      </w:r>
      <w:r>
        <w:rPr>
          <w:rFonts w:ascii="Palatino Linotype" w:eastAsia="Palatino Linotype" w:hAnsi="Palatino Linotype" w:cs="Palatino Linotype"/>
        </w:rPr>
        <w:t xml:space="preserve"> encuadra en alguno de los </w:t>
      </w:r>
      <w:r>
        <w:rPr>
          <w:rFonts w:ascii="Palatino Linotype" w:eastAsia="Palatino Linotype" w:hAnsi="Palatino Linotype" w:cs="Palatino Linotype"/>
          <w:b/>
        </w:rPr>
        <w:t>supuestos de reserva o de confidencialidad en su totalidad</w:t>
      </w:r>
      <w:r>
        <w:rPr>
          <w:rFonts w:ascii="Palatino Linotype" w:eastAsia="Palatino Linotype" w:hAnsi="Palatino Linotype" w:cs="Palatino Linotype"/>
        </w:rPr>
        <w:t>, deberá emitir, un</w:t>
      </w:r>
      <w:r>
        <w:rPr>
          <w:rFonts w:ascii="Palatino Linotype" w:eastAsia="Palatino Linotype" w:hAnsi="Palatino Linotype" w:cs="Palatino Linotype"/>
          <w:b/>
        </w:rPr>
        <w:t xml:space="preserve"> Acuerdo de Clasificación </w:t>
      </w:r>
      <w:r>
        <w:rPr>
          <w:rFonts w:ascii="Palatino Linotype" w:eastAsia="Palatino Linotype" w:hAnsi="Palatino Linotype" w:cs="Palatino Linotype"/>
        </w:rPr>
        <w:t>debidamente fundado y motivado que</w:t>
      </w:r>
      <w:r>
        <w:rPr>
          <w:rFonts w:ascii="Palatino Linotype" w:eastAsia="Palatino Linotype" w:hAnsi="Palatino Linotype" w:cs="Palatino Linotype"/>
          <w:b/>
        </w:rPr>
        <w:t xml:space="preserve"> sustente la clasificación parcial, a través de la versión pública que emita,</w:t>
      </w:r>
      <w:r>
        <w:rPr>
          <w:rFonts w:ascii="Palatino Linotype" w:eastAsia="Palatino Linotype" w:hAnsi="Palatino Linotype" w:cs="Palatino Linotype"/>
        </w:rPr>
        <w:t xml:space="preserve"> o bien, la restricción total del derecho de acceso a la información.  </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Respecto de la clasificación parcial, a través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rsidR="004B5BEF" w:rsidRDefault="004B5BEF" w:rsidP="004B5BEF">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la reserva y ampliación del plazo de reserva de la información, para motivar la clasificación se deberán de señalar las razones, motivos o circunstancias especiales que llevaron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otras palabras, para la clasificación de la información como reservada se deben establecer, de manera fundada y motivada, las hipótesis normativas aplicables al caso concreto y se analice la prueba de daño, misma que se encuentra prevista en el </w:t>
      </w:r>
      <w:r>
        <w:rPr>
          <w:rFonts w:ascii="Palatino Linotype" w:eastAsia="Palatino Linotype" w:hAnsi="Palatino Linotype" w:cs="Palatino Linotype"/>
        </w:rPr>
        <w:lastRenderedPageBreak/>
        <w:t xml:space="preserve">artículo 129 de la Ley de Transparencia Local, para lo cual, los Sujetos Obligados deberán considerar que: </w:t>
      </w:r>
    </w:p>
    <w:p w:rsidR="004B5BEF" w:rsidRDefault="004B5BEF" w:rsidP="004B5BEF">
      <w:pPr>
        <w:numPr>
          <w:ilvl w:val="0"/>
          <w:numId w:val="7"/>
        </w:numPr>
        <w:tabs>
          <w:tab w:val="left" w:pos="851"/>
        </w:tabs>
        <w:spacing w:before="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divulgación de la información representa un </w:t>
      </w:r>
      <w:r>
        <w:rPr>
          <w:rFonts w:ascii="Palatino Linotype" w:eastAsia="Palatino Linotype" w:hAnsi="Palatino Linotype" w:cs="Palatino Linotype"/>
          <w:b/>
        </w:rPr>
        <w:t>riesgo real, demostrable e identificable del perjuicio significativo al interés público o a la seguridad pública</w:t>
      </w:r>
      <w:r>
        <w:rPr>
          <w:rFonts w:ascii="Palatino Linotype" w:eastAsia="Palatino Linotype" w:hAnsi="Palatino Linotype" w:cs="Palatino Linotype"/>
        </w:rPr>
        <w:t>;</w:t>
      </w:r>
    </w:p>
    <w:p w:rsidR="004B5BEF" w:rsidRDefault="004B5BEF" w:rsidP="004B5BEF">
      <w:pPr>
        <w:numPr>
          <w:ilvl w:val="0"/>
          <w:numId w:val="7"/>
        </w:numPr>
        <w:tabs>
          <w:tab w:val="left" w:pos="851"/>
        </w:tabs>
        <w:spacing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El riesgo de perjuicio que supondría la divulgación supera el interés público general de que se difunda; y,</w:t>
      </w:r>
    </w:p>
    <w:p w:rsidR="004B5BEF" w:rsidRDefault="004B5BEF" w:rsidP="004B5BEF">
      <w:pPr>
        <w:numPr>
          <w:ilvl w:val="0"/>
          <w:numId w:val="7"/>
        </w:numPr>
        <w:tabs>
          <w:tab w:val="left" w:pos="851"/>
        </w:tabs>
        <w:spacing w:after="280" w:line="360" w:lineRule="auto"/>
        <w:ind w:left="567" w:firstLine="1"/>
        <w:jc w:val="both"/>
        <w:rPr>
          <w:rFonts w:ascii="Palatino Linotype" w:eastAsia="Palatino Linotype" w:hAnsi="Palatino Linotype" w:cs="Palatino Linotype"/>
        </w:rPr>
      </w:pPr>
      <w:r>
        <w:rPr>
          <w:rFonts w:ascii="Palatino Linotype" w:eastAsia="Palatino Linotype" w:hAnsi="Palatino Linotype" w:cs="Palatino Linotype"/>
        </w:rPr>
        <w:t xml:space="preserve">La limitación se adecua al principio de proporcionalidad y representa el medio menos restrictivo disponible para evitar el perjuicio. </w:t>
      </w:r>
    </w:p>
    <w:p w:rsidR="004B5BEF" w:rsidRDefault="004B5BEF" w:rsidP="004B5BEF">
      <w:pPr>
        <w:widowControl w:val="0"/>
        <w:pBdr>
          <w:top w:val="nil"/>
          <w:left w:val="nil"/>
          <w:bottom w:val="nil"/>
          <w:right w:val="nil"/>
          <w:between w:val="nil"/>
        </w:pBdr>
        <w:tabs>
          <w:tab w:val="left" w:pos="1276"/>
          <w:tab w:val="left" w:pos="1701"/>
          <w:tab w:val="left" w:pos="1843"/>
        </w:tabs>
        <w:spacing w:before="280" w:after="280" w:line="360" w:lineRule="auto"/>
        <w:ind w:right="49"/>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Atento a lo anterior, es necesario hacer hincapié que en el caso de que existan causas presentes que impiden la publicidad de la información durante cierto periodo de tiempo, las razones objetivas por las que la apertura de la información generaría una afectación, deben aplicar de manera restrictiva y limitada las hipótesis de clasificación y no hacerlas valer de manera general.</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Siendo pertinente aclarar que, la información que se clasifica bajo la premisa de reservada, </w:t>
      </w:r>
      <w:r>
        <w:rPr>
          <w:rFonts w:ascii="Palatino Linotype" w:eastAsia="Palatino Linotype" w:hAnsi="Palatino Linotype" w:cs="Palatino Linotype"/>
          <w:b/>
        </w:rPr>
        <w:t>no pierde el carácter de pública</w:t>
      </w:r>
      <w:r>
        <w:rPr>
          <w:rFonts w:ascii="Palatino Linotype" w:eastAsia="Palatino Linotype" w:hAnsi="Palatino Linotype" w:cs="Palatino Linotype"/>
        </w:rPr>
        <w:t xml:space="preserve">, sino que </w:t>
      </w:r>
      <w:r>
        <w:rPr>
          <w:rFonts w:ascii="Palatino Linotype" w:eastAsia="Palatino Linotype" w:hAnsi="Palatino Linotype" w:cs="Palatino Linotype"/>
          <w:b/>
        </w:rPr>
        <w:t>se reserva temporalmente</w:t>
      </w:r>
      <w:r>
        <w:rPr>
          <w:rFonts w:ascii="Palatino Linotype" w:eastAsia="Palatino Linotype" w:hAnsi="Palatino Linotype" w:cs="Palatino Linotype"/>
        </w:rPr>
        <w:t xml:space="preserve"> </w:t>
      </w:r>
      <w:r>
        <w:rPr>
          <w:rFonts w:ascii="Palatino Linotype" w:eastAsia="Palatino Linotype" w:hAnsi="Palatino Linotype" w:cs="Palatino Linotype"/>
          <w:b/>
        </w:rPr>
        <w:t>del conocimiento público</w:t>
      </w:r>
      <w:r>
        <w:rPr>
          <w:rFonts w:ascii="Palatino Linotype" w:eastAsia="Palatino Linotype" w:hAnsi="Palatino Linotype" w:cs="Palatino Linotype"/>
        </w:rPr>
        <w:t xml:space="preserve">, es decir, que, </w:t>
      </w:r>
      <w:r>
        <w:rPr>
          <w:rFonts w:ascii="Palatino Linotype" w:eastAsia="Palatino Linotype" w:hAnsi="Palatino Linotype" w:cs="Palatino Linotype"/>
          <w:b/>
        </w:rPr>
        <w:t>por un tiempo determinado</w:t>
      </w:r>
      <w:r>
        <w:rPr>
          <w:rFonts w:ascii="Palatino Linotype" w:eastAsia="Palatino Linotype" w:hAnsi="Palatino Linotype" w:cs="Palatino Linotype"/>
        </w:rPr>
        <w:t>, se conservará y custodiará la información de manera especial, y una vez transcurrido el plazo de reserva, el documento podrá divulgarse.</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 tal manera, las limitaciones al acceso a la información deben sustentarse en una adecuada clasificación que debe distinguir y tomar en cuenta qué información puede generar un daño desproporcionado o innecesario a valores jurídicamente </w:t>
      </w:r>
      <w:r>
        <w:rPr>
          <w:rFonts w:ascii="Palatino Linotype" w:eastAsia="Palatino Linotype" w:hAnsi="Palatino Linotype" w:cs="Palatino Linotype"/>
        </w:rPr>
        <w:lastRenderedPageBreak/>
        <w:t>protegidos. Lo anterior encuentra sustento en la Tesis de la Décima Época, publicada en la Gaceta del Semanario Judicial de la Federación, sección Tribunales Colegiados de Circuito, Libro 5, de fecha abril de 2014, pág. 1523, Registro, 2,006,299. I.1o.A.E.3 K (10a.), que literalmente señala:</w:t>
      </w:r>
    </w:p>
    <w:p w:rsidR="004B5BEF" w:rsidRDefault="004B5BEF" w:rsidP="004B5BE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i/>
          <w:sz w:val="22"/>
          <w:szCs w:val="22"/>
        </w:rPr>
        <w:t>“</w:t>
      </w:r>
      <w:r>
        <w:rPr>
          <w:rFonts w:ascii="Palatino Linotype" w:eastAsia="Palatino Linotype" w:hAnsi="Palatino Linotype" w:cs="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Palatino Linotype" w:hAnsi="Palatino Linotype" w:cs="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w:t>
      </w:r>
      <w:r w:rsidR="00AD2523">
        <w:rPr>
          <w:rFonts w:ascii="Palatino Linotype" w:eastAsia="Palatino Linotype" w:hAnsi="Palatino Linotype" w:cs="Palatino Linotype"/>
          <w:i/>
          <w:sz w:val="22"/>
          <w:szCs w:val="22"/>
        </w:rPr>
        <w:t>(Sic)</w:t>
      </w:r>
    </w:p>
    <w:p w:rsidR="004B5BEF" w:rsidRDefault="004B5BEF" w:rsidP="004B5BEF">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w:t>
      </w:r>
      <w:r>
        <w:rPr>
          <w:rFonts w:ascii="Palatino Linotype" w:eastAsia="Palatino Linotype" w:hAnsi="Palatino Linotype" w:cs="Palatino Linotype"/>
        </w:rPr>
        <w:lastRenderedPageBreak/>
        <w:t>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rsidR="004B5BEF" w:rsidRDefault="004B5BEF" w:rsidP="004B5BEF">
      <w:pPr>
        <w:spacing w:before="280" w:after="280"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Pr>
          <w:rFonts w:ascii="Palatino Linotype" w:eastAsia="Palatino Linotype" w:hAnsi="Palatino Linotype" w:cs="Palatino Linotype"/>
          <w:vertAlign w:val="superscript"/>
        </w:rPr>
        <w:footnoteReference w:id="5"/>
      </w:r>
      <w:r>
        <w:rPr>
          <w:rFonts w:ascii="Palatino Linotype" w:eastAsia="Palatino Linotype" w:hAnsi="Palatino Linotype" w:cs="Palatino Linotype"/>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Por otro lado, estima prudente señalar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que, en caso de que la información solicitada, debiera obrar en sus archivos y no cuente con ella, deberá entregar el Acuerdo del Comité de Transparencia, en donde conste la declaratoria de inexistencia de la misma.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lastRenderedPageBreak/>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Resulta aplicable el criterio de interpretación en el orden administrativo número 0008-19 emitido por Acuerdo del Pleno del Instituto de Transparencia y Acceso a la Información Pública del Estado de México y Municipios, que a la letra dice:</w:t>
      </w:r>
    </w:p>
    <w:p w:rsidR="004B5BEF" w:rsidRDefault="004B5BEF" w:rsidP="004B5BEF">
      <w:pPr>
        <w:ind w:left="851" w:right="902"/>
        <w:jc w:val="both"/>
        <w:rPr>
          <w:rFonts w:ascii="Palatino Linotype" w:eastAsia="Palatino Linotype" w:hAnsi="Palatino Linotype" w:cs="Palatino Linotype"/>
          <w:i/>
          <w:sz w:val="22"/>
          <w:szCs w:val="22"/>
        </w:rPr>
      </w:pPr>
      <w:r>
        <w:rPr>
          <w:rFonts w:ascii="Palatino Linotype" w:eastAsia="Palatino Linotype" w:hAnsi="Palatino Linotype" w:cs="Palatino Linotype"/>
          <w:b/>
          <w:i/>
          <w:sz w:val="22"/>
          <w:szCs w:val="22"/>
        </w:rPr>
        <w:t xml:space="preserve">“INEXISTENCIA DE LA INFORMACIÓN. SUPUESTOS PARA EMITIR LA RESOLUCIÓN DE LA. </w:t>
      </w:r>
      <w:r>
        <w:rPr>
          <w:rFonts w:ascii="Palatino Linotype" w:eastAsia="Palatino Linotype" w:hAnsi="Palatino Linotype" w:cs="Palatino Linotype"/>
          <w:i/>
          <w:sz w:val="22"/>
          <w:szCs w:val="22"/>
        </w:rPr>
        <w:t xml:space="preserve">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w:t>
      </w:r>
      <w:r>
        <w:rPr>
          <w:rFonts w:ascii="Palatino Linotype" w:eastAsia="Palatino Linotype" w:hAnsi="Palatino Linotype" w:cs="Palatino Linotype"/>
          <w:i/>
          <w:sz w:val="22"/>
          <w:szCs w:val="22"/>
        </w:rPr>
        <w:lastRenderedPageBreak/>
        <w:t>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sidR="00A77487">
        <w:rPr>
          <w:rFonts w:ascii="Palatino Linotype" w:eastAsia="Palatino Linotype" w:hAnsi="Palatino Linotype" w:cs="Palatino Linotype"/>
          <w:i/>
          <w:sz w:val="22"/>
          <w:szCs w:val="22"/>
        </w:rPr>
        <w:t>(Sic)</w:t>
      </w:r>
    </w:p>
    <w:p w:rsidR="004B5BEF" w:rsidRDefault="004B5BEF" w:rsidP="004B5BEF">
      <w:pPr>
        <w:spacing w:before="280" w:after="280"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En mérito de todo lo expuesto, ante lo </w:t>
      </w:r>
      <w:r>
        <w:rPr>
          <w:rFonts w:ascii="Palatino Linotype" w:eastAsia="Palatino Linotype" w:hAnsi="Palatino Linotype" w:cs="Palatino Linotype"/>
          <w:b/>
        </w:rPr>
        <w:t>fundado</w:t>
      </w:r>
      <w:r>
        <w:rPr>
          <w:rFonts w:ascii="Palatino Linotype" w:eastAsia="Palatino Linotype" w:hAnsi="Palatino Linotype" w:cs="Palatino Linotype"/>
        </w:rPr>
        <w:t xml:space="preserve"> de las razones o motivos de inconformidad hechos valer por la parte </w:t>
      </w:r>
      <w:r w:rsidR="00FE1E07">
        <w:rPr>
          <w:rFonts w:ascii="Palatino Linotype" w:eastAsia="Palatino Linotype" w:hAnsi="Palatino Linotype" w:cs="Palatino Linotype"/>
          <w:b/>
        </w:rPr>
        <w:t>RECURRENTE</w:t>
      </w:r>
      <w:r>
        <w:rPr>
          <w:rFonts w:ascii="Palatino Linotype" w:eastAsia="Palatino Linotype" w:hAnsi="Palatino Linotype" w:cs="Palatino Linotype"/>
        </w:rPr>
        <w:t xml:space="preserve">, este Instituto estima que lo dable es </w:t>
      </w:r>
      <w:r>
        <w:rPr>
          <w:rFonts w:ascii="Palatino Linotype" w:eastAsia="Palatino Linotype" w:hAnsi="Palatino Linotype" w:cs="Palatino Linotype"/>
          <w:b/>
        </w:rPr>
        <w:t>Ordenar</w:t>
      </w:r>
      <w:r>
        <w:rPr>
          <w:rFonts w:ascii="Palatino Linotype" w:eastAsia="Palatino Linotype" w:hAnsi="Palatino Linotype" w:cs="Palatino Linotype"/>
        </w:rPr>
        <w:t xml:space="preserve"> al </w:t>
      </w:r>
      <w:r>
        <w:rPr>
          <w:rFonts w:ascii="Palatino Linotype" w:eastAsia="Palatino Linotype" w:hAnsi="Palatino Linotype" w:cs="Palatino Linotype"/>
          <w:b/>
        </w:rPr>
        <w:t>SUJETO OBLIGADO</w:t>
      </w:r>
      <w:r>
        <w:rPr>
          <w:rFonts w:ascii="Palatino Linotype" w:eastAsia="Palatino Linotype" w:hAnsi="Palatino Linotype" w:cs="Palatino Linotype"/>
        </w:rPr>
        <w:t xml:space="preserve"> dé respuesta a la solicitud de acceso a la información, atendiendo lo señalado en el presente Considerando.</w:t>
      </w:r>
    </w:p>
    <w:p w:rsidR="004B5BEF" w:rsidRDefault="004B5BEF" w:rsidP="004B5BEF">
      <w:pPr>
        <w:spacing w:before="280" w:after="28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rPr>
        <w:t xml:space="preserve">Finalmente, es de señalar que, como ya se mencionó </w:t>
      </w:r>
      <w:r>
        <w:rPr>
          <w:rFonts w:ascii="Palatino Linotype" w:eastAsia="Palatino Linotype" w:hAnsi="Palatino Linotype" w:cs="Palatino Linotype"/>
          <w:b/>
        </w:rPr>
        <w:t>el SUJETO OBLIGADO</w:t>
      </w:r>
      <w:r>
        <w:rPr>
          <w:rFonts w:ascii="Palatino Linotype" w:eastAsia="Palatino Linotype" w:hAnsi="Palatino Linotype" w:cs="Palatino Linotype"/>
        </w:rPr>
        <w:t xml:space="preserve">, omitió proporcionar la respuesta a su solicitud de acceso a la información pública, en el término contemplado en el ya citado artículo 163 de la Ley de la materia, razón por la que </w:t>
      </w:r>
      <w:r>
        <w:rPr>
          <w:rFonts w:ascii="Palatino Linotype" w:eastAsia="Palatino Linotype" w:hAnsi="Palatino Linotype" w:cs="Palatino Linotype"/>
          <w:b/>
        </w:rPr>
        <w:t>se ordena dar vista al Titular de la Contraloría Interna y Órgano de Control y Vigilancia de este Instituto</w:t>
      </w:r>
      <w:r>
        <w:rPr>
          <w:rFonts w:ascii="Palatino Linotype" w:eastAsia="Palatino Linotype" w:hAnsi="Palatino Linotype" w:cs="Palatino Linotype"/>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rsidR="004B5BEF" w:rsidRDefault="004B5BEF" w:rsidP="004B5BEF">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Así, con fundamento en lo prescrito en los</w:t>
      </w:r>
      <w:r>
        <w:t xml:space="preserve"> </w:t>
      </w:r>
      <w:r>
        <w:rPr>
          <w:rFonts w:ascii="Palatino Linotype" w:eastAsia="Palatino Linotype" w:hAnsi="Palatino Linotype" w:cs="Palatino Linotype"/>
        </w:rPr>
        <w:t>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rsidR="00112BA1" w:rsidRDefault="00171401">
      <w:pPr>
        <w:numPr>
          <w:ilvl w:val="0"/>
          <w:numId w:val="5"/>
        </w:numPr>
        <w:pBdr>
          <w:top w:val="nil"/>
          <w:left w:val="nil"/>
          <w:bottom w:val="nil"/>
          <w:right w:val="nil"/>
          <w:between w:val="nil"/>
        </w:pBdr>
        <w:spacing w:before="280" w:after="280" w:line="360" w:lineRule="auto"/>
        <w:jc w:val="center"/>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 E S U E L V E:</w:t>
      </w:r>
    </w:p>
    <w:p w:rsidR="00112BA1" w:rsidRDefault="00171401">
      <w:pPr>
        <w:spacing w:before="240" w:after="240" w:line="360" w:lineRule="auto"/>
        <w:ind w:right="49"/>
        <w:jc w:val="both"/>
        <w:rPr>
          <w:rFonts w:ascii="Palatino Linotype" w:eastAsia="Palatino Linotype" w:hAnsi="Palatino Linotype" w:cs="Palatino Linotype"/>
        </w:rPr>
      </w:pPr>
      <w:r>
        <w:rPr>
          <w:rFonts w:ascii="Palatino Linotype" w:eastAsia="Palatino Linotype" w:hAnsi="Palatino Linotype" w:cs="Palatino Linotype"/>
          <w:b/>
        </w:rPr>
        <w:lastRenderedPageBreak/>
        <w:t xml:space="preserve">Primero. </w:t>
      </w:r>
      <w:r>
        <w:rPr>
          <w:rFonts w:ascii="Palatino Linotype" w:eastAsia="Palatino Linotype" w:hAnsi="Palatino Linotype" w:cs="Palatino Linotype"/>
        </w:rPr>
        <w:t xml:space="preserve">Resultan fundados los motivos de inconformidad </w:t>
      </w:r>
      <w:r w:rsidR="004B5BEF">
        <w:rPr>
          <w:rFonts w:ascii="Palatino Linotype" w:eastAsia="Palatino Linotype" w:hAnsi="Palatino Linotype" w:cs="Palatino Linotype"/>
        </w:rPr>
        <w:t>d</w:t>
      </w:r>
      <w:r w:rsidR="00ED3DE9">
        <w:rPr>
          <w:rFonts w:ascii="Palatino Linotype" w:eastAsia="Palatino Linotype" w:hAnsi="Palatino Linotype" w:cs="Palatino Linotype"/>
        </w:rPr>
        <w:t>el</w:t>
      </w:r>
      <w:r w:rsidR="00B91404">
        <w:rPr>
          <w:rFonts w:ascii="Palatino Linotype" w:eastAsia="Palatino Linotype" w:hAnsi="Palatino Linotype" w:cs="Palatino Linotype"/>
        </w:rPr>
        <w:t xml:space="preserve"> </w:t>
      </w:r>
      <w:r w:rsidR="00B91404" w:rsidRPr="00ED3DE9">
        <w:rPr>
          <w:rFonts w:ascii="Palatino Linotype" w:eastAsia="Palatino Linotype" w:hAnsi="Palatino Linotype" w:cs="Palatino Linotype"/>
          <w:b/>
        </w:rPr>
        <w:t>RECURRENTE</w:t>
      </w:r>
      <w:r>
        <w:rPr>
          <w:rFonts w:ascii="Palatino Linotype" w:eastAsia="Palatino Linotype" w:hAnsi="Palatino Linotype" w:cs="Palatino Linotype"/>
        </w:rPr>
        <w:t xml:space="preserve">, en términos del Considerando </w:t>
      </w:r>
      <w:r w:rsidRPr="00277021">
        <w:rPr>
          <w:rFonts w:ascii="Palatino Linotype" w:eastAsia="Palatino Linotype" w:hAnsi="Palatino Linotype" w:cs="Palatino Linotype"/>
          <w:b/>
        </w:rPr>
        <w:t>Cuarto</w:t>
      </w:r>
      <w:r>
        <w:rPr>
          <w:rFonts w:ascii="Palatino Linotype" w:eastAsia="Palatino Linotype" w:hAnsi="Palatino Linotype" w:cs="Palatino Linotype"/>
        </w:rPr>
        <w:t xml:space="preserve"> de la presente resolución.</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Segundo.</w:t>
      </w:r>
      <w:r>
        <w:rPr>
          <w:rFonts w:ascii="Palatino Linotype" w:eastAsia="Palatino Linotype" w:hAnsi="Palatino Linotype" w:cs="Palatino Linotype"/>
        </w:rPr>
        <w:t xml:space="preserve"> Se</w:t>
      </w:r>
      <w:r>
        <w:rPr>
          <w:rFonts w:ascii="Palatino Linotype" w:eastAsia="Palatino Linotype" w:hAnsi="Palatino Linotype" w:cs="Palatino Linotype"/>
          <w:b/>
        </w:rPr>
        <w:t xml:space="preserve"> </w:t>
      </w:r>
      <w:r>
        <w:rPr>
          <w:rFonts w:ascii="Palatino Linotype" w:eastAsia="Palatino Linotype" w:hAnsi="Palatino Linotype" w:cs="Palatino Linotype"/>
          <w:b/>
          <w:color w:val="222222"/>
        </w:rPr>
        <w:t xml:space="preserve">ORDENA </w:t>
      </w:r>
      <w:r>
        <w:rPr>
          <w:rFonts w:ascii="Palatino Linotype" w:eastAsia="Palatino Linotype" w:hAnsi="Palatino Linotype" w:cs="Palatino Linotype"/>
          <w:color w:val="222222"/>
        </w:rPr>
        <w:t xml:space="preserve">al </w:t>
      </w:r>
      <w:r>
        <w:rPr>
          <w:rFonts w:ascii="Palatino Linotype" w:eastAsia="Palatino Linotype" w:hAnsi="Palatino Linotype" w:cs="Palatino Linotype"/>
          <w:b/>
          <w:color w:val="222222"/>
        </w:rPr>
        <w:t xml:space="preserve">SUJETO OBLIGADO </w:t>
      </w:r>
      <w:r>
        <w:rPr>
          <w:rFonts w:ascii="Palatino Linotype" w:eastAsia="Palatino Linotype" w:hAnsi="Palatino Linotype" w:cs="Palatino Linotype"/>
          <w:color w:val="222222"/>
        </w:rPr>
        <w:t xml:space="preserve">dé trámite a la solicitud de acceso a la información pública que dio origen al recurso de revisión </w:t>
      </w:r>
      <w:r w:rsidR="00A050CC">
        <w:rPr>
          <w:rFonts w:ascii="Palatino Linotype" w:eastAsia="Palatino Linotype" w:hAnsi="Palatino Linotype" w:cs="Palatino Linotype"/>
          <w:b/>
          <w:color w:val="222222"/>
        </w:rPr>
        <w:t>12089</w:t>
      </w:r>
      <w:r>
        <w:rPr>
          <w:rFonts w:ascii="Palatino Linotype" w:eastAsia="Palatino Linotype" w:hAnsi="Palatino Linotype" w:cs="Palatino Linotype"/>
          <w:b/>
          <w:color w:val="222222"/>
        </w:rPr>
        <w:t>/INFOEM/IP/RR/2022</w:t>
      </w:r>
      <w:r>
        <w:rPr>
          <w:rFonts w:ascii="Palatino Linotype" w:eastAsia="Palatino Linotype" w:hAnsi="Palatino Linotype" w:cs="Palatino Linotype"/>
          <w:color w:val="222222"/>
        </w:rPr>
        <w:t>,</w:t>
      </w:r>
      <w:r>
        <w:rPr>
          <w:rFonts w:ascii="Palatino Linotype" w:eastAsia="Palatino Linotype" w:hAnsi="Palatino Linotype" w:cs="Palatino Linotype"/>
          <w:b/>
          <w:color w:val="222222"/>
        </w:rPr>
        <w:t xml:space="preserve"> </w:t>
      </w:r>
      <w:r w:rsidRPr="00652BE6">
        <w:rPr>
          <w:rFonts w:ascii="Palatino Linotype" w:eastAsia="Palatino Linotype" w:hAnsi="Palatino Linotype" w:cs="Palatino Linotype"/>
          <w:color w:val="222222"/>
        </w:rPr>
        <w:t>vía SAIMEX</w:t>
      </w:r>
      <w:r w:rsidR="00652BE6">
        <w:rPr>
          <w:rFonts w:ascii="Palatino Linotype" w:eastAsia="Palatino Linotype" w:hAnsi="Palatino Linotype" w:cs="Palatino Linotype"/>
          <w:color w:val="222222"/>
        </w:rPr>
        <w:t xml:space="preserve"> y correo electrónico</w:t>
      </w:r>
      <w:r>
        <w:rPr>
          <w:rFonts w:ascii="Palatino Linotype" w:eastAsia="Palatino Linotype" w:hAnsi="Palatino Linotype" w:cs="Palatino Linotype"/>
          <w:b/>
          <w:color w:val="222222"/>
        </w:rPr>
        <w:t xml:space="preserve">, </w:t>
      </w:r>
      <w:r>
        <w:rPr>
          <w:rFonts w:ascii="Palatino Linotype" w:eastAsia="Palatino Linotype" w:hAnsi="Palatino Linotype" w:cs="Palatino Linotype"/>
          <w:color w:val="222222"/>
        </w:rPr>
        <w:t>en términos del Considerando Cuarto de esta resolución y emita respuesta, debiendo observar las excepciones contenidas en la Ley de Transparencia y Acceso a la Información Pública del Estado de México y Municipios.</w:t>
      </w:r>
    </w:p>
    <w:p w:rsidR="00112BA1" w:rsidRDefault="00171401">
      <w:pPr>
        <w:pBdr>
          <w:top w:val="nil"/>
          <w:left w:val="nil"/>
          <w:bottom w:val="nil"/>
          <w:right w:val="nil"/>
          <w:between w:val="nil"/>
        </w:pBdr>
        <w:spacing w:before="280" w:after="280" w:line="360" w:lineRule="auto"/>
        <w:jc w:val="both"/>
        <w:rPr>
          <w:rFonts w:ascii="Palatino Linotype" w:eastAsia="Palatino Linotype" w:hAnsi="Palatino Linotype" w:cs="Palatino Linotype"/>
          <w:color w:val="000000"/>
          <w:highlight w:val="white"/>
        </w:rPr>
      </w:pPr>
      <w:bookmarkStart w:id="2" w:name="_heading=h.30j0zll" w:colFirst="0" w:colLast="0"/>
      <w:bookmarkEnd w:id="2"/>
      <w:r>
        <w:rPr>
          <w:rFonts w:ascii="Palatino Linotype" w:eastAsia="Palatino Linotype" w:hAnsi="Palatino Linotype" w:cs="Palatino Linotype"/>
          <w:b/>
          <w:color w:val="000000"/>
          <w:highlight w:val="white"/>
        </w:rPr>
        <w:t xml:space="preserve">Tercero. </w:t>
      </w:r>
      <w:r>
        <w:rPr>
          <w:rFonts w:ascii="Palatino Linotype" w:eastAsia="Palatino Linotype" w:hAnsi="Palatino Linotype" w:cs="Palatino Linotype"/>
          <w:b/>
          <w:color w:val="000000"/>
        </w:rPr>
        <w:t>Notifíquese</w:t>
      </w:r>
      <w:r>
        <w:rPr>
          <w:rFonts w:ascii="Palatino Linotype" w:eastAsia="Palatino Linotype" w:hAnsi="Palatino Linotype" w:cs="Palatino Linotype"/>
          <w:b/>
          <w:color w:val="000000"/>
          <w:highlight w:val="white"/>
        </w:rPr>
        <w:t xml:space="preserve"> </w:t>
      </w:r>
      <w:r w:rsidRPr="00780271">
        <w:rPr>
          <w:rFonts w:ascii="Palatino Linotype" w:eastAsia="Palatino Linotype" w:hAnsi="Palatino Linotype" w:cs="Palatino Linotype"/>
          <w:b/>
          <w:color w:val="000000"/>
        </w:rPr>
        <w:t>vía SAIMEX</w:t>
      </w:r>
      <w:r w:rsidRPr="00780271">
        <w:rPr>
          <w:rFonts w:ascii="Palatino Linotype" w:eastAsia="Palatino Linotype" w:hAnsi="Palatino Linotype" w:cs="Palatino Linotype"/>
          <w:b/>
          <w:color w:val="FF0000"/>
          <w:sz w:val="44"/>
          <w:highlight w:val="white"/>
        </w:rPr>
        <w:t xml:space="preserve"> </w:t>
      </w:r>
      <w:r>
        <w:rPr>
          <w:rFonts w:ascii="Palatino Linotype" w:eastAsia="Palatino Linotype" w:hAnsi="Palatino Linotype" w:cs="Palatino Linotype"/>
          <w:color w:val="000000"/>
          <w:highlight w:val="white"/>
        </w:rPr>
        <w:t>al Titular de la Unidad de Transparencia del</w:t>
      </w:r>
      <w:r>
        <w:rPr>
          <w:rFonts w:ascii="Palatino Linotype" w:eastAsia="Palatino Linotype" w:hAnsi="Palatino Linotype" w:cs="Palatino Linotype"/>
          <w:b/>
          <w:color w:val="000000"/>
          <w:highlight w:val="white"/>
        </w:rPr>
        <w:t xml:space="preserve"> SUJETO OBLIGADO</w:t>
      </w:r>
      <w:r>
        <w:rPr>
          <w:rFonts w:ascii="Palatino Linotype" w:eastAsia="Palatino Linotype" w:hAnsi="Palatino Linotype" w:cs="Palatino Linotype"/>
          <w:color w:val="000000"/>
          <w:highlight w:val="white"/>
        </w:rPr>
        <w:t>, la presente resolución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112BA1" w:rsidRDefault="00171401">
      <w:pPr>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b/>
        </w:rPr>
        <w:t>C</w:t>
      </w:r>
      <w:r w:rsidR="00E21BD2">
        <w:rPr>
          <w:rFonts w:ascii="Palatino Linotype" w:eastAsia="Palatino Linotype" w:hAnsi="Palatino Linotype" w:cs="Palatino Linotype"/>
          <w:b/>
        </w:rPr>
        <w:t xml:space="preserve">uarto. Notifíquese </w:t>
      </w:r>
      <w:r w:rsidR="00E21BD2" w:rsidRPr="00652BE6">
        <w:rPr>
          <w:rFonts w:ascii="Palatino Linotype" w:eastAsia="Palatino Linotype" w:hAnsi="Palatino Linotype" w:cs="Palatino Linotype"/>
        </w:rPr>
        <w:t>vía SAIMEX</w:t>
      </w:r>
      <w:r w:rsidR="00652BE6" w:rsidRPr="00652BE6">
        <w:rPr>
          <w:rFonts w:ascii="Palatino Linotype" w:eastAsia="Palatino Linotype" w:hAnsi="Palatino Linotype" w:cs="Palatino Linotype"/>
        </w:rPr>
        <w:t xml:space="preserve"> y correo electrónico</w:t>
      </w:r>
      <w:r w:rsidR="00E21BD2" w:rsidRPr="00652BE6">
        <w:rPr>
          <w:rFonts w:ascii="Palatino Linotype" w:eastAsia="Palatino Linotype" w:hAnsi="Palatino Linotype" w:cs="Palatino Linotype"/>
          <w:b/>
          <w:sz w:val="40"/>
        </w:rPr>
        <w:t xml:space="preserve"> </w:t>
      </w:r>
      <w:r w:rsidR="00E21BD2">
        <w:rPr>
          <w:rFonts w:ascii="Palatino Linotype" w:eastAsia="Palatino Linotype" w:hAnsi="Palatino Linotype" w:cs="Palatino Linotype"/>
          <w:b/>
        </w:rPr>
        <w:t>al</w:t>
      </w:r>
      <w:r w:rsidRPr="00277021">
        <w:rPr>
          <w:rFonts w:ascii="Palatino Linotype" w:eastAsia="Palatino Linotype" w:hAnsi="Palatino Linotype" w:cs="Palatino Linotype"/>
          <w:b/>
          <w:color w:val="FF0000"/>
        </w:rPr>
        <w:t xml:space="preserve"> </w:t>
      </w:r>
      <w:r>
        <w:rPr>
          <w:rFonts w:ascii="Palatino Linotype" w:eastAsia="Palatino Linotype" w:hAnsi="Palatino Linotype" w:cs="Palatino Linotype"/>
          <w:b/>
        </w:rPr>
        <w:t xml:space="preserve">RECURRENTE, </w:t>
      </w:r>
      <w:r>
        <w:rPr>
          <w:rFonts w:ascii="Palatino Linotype" w:eastAsia="Palatino Linotype" w:hAnsi="Palatino Linotype" w:cs="Palatino Linotype"/>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112BA1" w:rsidRDefault="00171401">
      <w:pPr>
        <w:spacing w:before="240" w:after="240" w:line="360" w:lineRule="auto"/>
        <w:ind w:right="49"/>
        <w:jc w:val="both"/>
        <w:rPr>
          <w:rFonts w:ascii="Palatino Linotype" w:eastAsia="Palatino Linotype" w:hAnsi="Palatino Linotype" w:cs="Palatino Linotype"/>
          <w:color w:val="222222"/>
        </w:rPr>
      </w:pPr>
      <w:r>
        <w:rPr>
          <w:rFonts w:ascii="Palatino Linotype" w:eastAsia="Palatino Linotype" w:hAnsi="Palatino Linotype" w:cs="Palatino Linotype"/>
          <w:b/>
        </w:rPr>
        <w:t xml:space="preserve">Quinto. </w:t>
      </w:r>
      <w:r w:rsidR="00E21BD2">
        <w:rPr>
          <w:rFonts w:ascii="Palatino Linotype" w:eastAsia="Palatino Linotype" w:hAnsi="Palatino Linotype" w:cs="Palatino Linotype"/>
          <w:b/>
          <w:color w:val="222222"/>
        </w:rPr>
        <w:t xml:space="preserve">Notifíquese </w:t>
      </w:r>
      <w:r w:rsidR="00652BE6" w:rsidRPr="00652BE6">
        <w:rPr>
          <w:rFonts w:ascii="Palatino Linotype" w:eastAsia="Palatino Linotype" w:hAnsi="Palatino Linotype" w:cs="Palatino Linotype"/>
        </w:rPr>
        <w:t>vía SAIMEX y correo electrónico</w:t>
      </w:r>
      <w:r w:rsidR="00652BE6">
        <w:rPr>
          <w:rFonts w:ascii="Palatino Linotype" w:eastAsia="Palatino Linotype" w:hAnsi="Palatino Linotype" w:cs="Palatino Linotype"/>
          <w:b/>
          <w:sz w:val="40"/>
        </w:rPr>
        <w:t xml:space="preserve"> </w:t>
      </w:r>
      <w:r w:rsidR="00E21BD2">
        <w:rPr>
          <w:rFonts w:ascii="Palatino Linotype" w:eastAsia="Palatino Linotype" w:hAnsi="Palatino Linotype" w:cs="Palatino Linotype"/>
          <w:b/>
          <w:color w:val="222222"/>
        </w:rPr>
        <w:t>al</w:t>
      </w:r>
      <w:r>
        <w:rPr>
          <w:rFonts w:ascii="Palatino Linotype" w:eastAsia="Palatino Linotype" w:hAnsi="Palatino Linotype" w:cs="Palatino Linotype"/>
          <w:b/>
          <w:color w:val="222222"/>
        </w:rPr>
        <w:t xml:space="preserve"> RECURRENTE </w:t>
      </w:r>
      <w:r>
        <w:rPr>
          <w:rFonts w:ascii="Palatino Linotype" w:eastAsia="Palatino Linotype" w:hAnsi="Palatino Linotype" w:cs="Palatino Linotype"/>
          <w:color w:val="222222"/>
        </w:rPr>
        <w:t xml:space="preserve">que la respuesta que dé </w:t>
      </w:r>
      <w:r>
        <w:rPr>
          <w:rFonts w:ascii="Palatino Linotype" w:eastAsia="Palatino Linotype" w:hAnsi="Palatino Linotype" w:cs="Palatino Linotype"/>
          <w:b/>
          <w:color w:val="222222"/>
        </w:rPr>
        <w:t>EL SUJETO OBLIGADO</w:t>
      </w:r>
      <w:r>
        <w:rPr>
          <w:rFonts w:ascii="Palatino Linotype" w:eastAsia="Palatino Linotype" w:hAnsi="Palatino Linotype" w:cs="Palatino Linotype"/>
          <w:color w:val="222222"/>
        </w:rPr>
        <w:t xml:space="preserve"> derivada de la presente resolución es </w:t>
      </w:r>
      <w:r>
        <w:rPr>
          <w:rFonts w:ascii="Palatino Linotype" w:eastAsia="Palatino Linotype" w:hAnsi="Palatino Linotype" w:cs="Palatino Linotype"/>
          <w:color w:val="222222"/>
        </w:rPr>
        <w:lastRenderedPageBreak/>
        <w:t>susceptible de ser impugnada nuevamente, mediante recurso de revisión, ante el Instituto, en términos del artículo 179, último párrafo de la Ley de Transparencia y Acceso a la Información Pública del Estado de México y Municipios.</w:t>
      </w:r>
    </w:p>
    <w:p w:rsidR="00112BA1" w:rsidRDefault="00171401">
      <w:pPr>
        <w:spacing w:before="240" w:after="240" w:line="360" w:lineRule="auto"/>
        <w:ind w:right="49"/>
        <w:jc w:val="both"/>
        <w:rPr>
          <w:rFonts w:ascii="Palatino Linotype" w:eastAsia="Palatino Linotype" w:hAnsi="Palatino Linotype" w:cs="Palatino Linotype"/>
          <w:color w:val="222222"/>
        </w:rPr>
      </w:pPr>
      <w:r>
        <w:rPr>
          <w:rFonts w:ascii="Palatino Linotype" w:eastAsia="Palatino Linotype" w:hAnsi="Palatino Linotype" w:cs="Palatino Linotype"/>
          <w:b/>
          <w:color w:val="222222"/>
        </w:rPr>
        <w:t>Sexto.</w:t>
      </w:r>
      <w:r>
        <w:rPr>
          <w:rFonts w:ascii="Palatino Linotype" w:eastAsia="Palatino Linotype" w:hAnsi="Palatino Linotype" w:cs="Palatino Linotype"/>
          <w:color w:val="222222"/>
        </w:rPr>
        <w:t xml:space="preserve"> Con fundamento en el artículo 198 de la Ley de Transparencia y Acceso a la Información Pública del Estado de México y Municipios, se apercibe al </w:t>
      </w:r>
      <w:r>
        <w:rPr>
          <w:rFonts w:ascii="Palatino Linotype" w:eastAsia="Palatino Linotype" w:hAnsi="Palatino Linotype" w:cs="Palatino Linotype"/>
          <w:b/>
          <w:color w:val="222222"/>
        </w:rPr>
        <w:t>SUJETO OBLIGADO</w:t>
      </w:r>
      <w:r>
        <w:rPr>
          <w:rFonts w:ascii="Palatino Linotype" w:eastAsia="Palatino Linotype" w:hAnsi="Palatino Linotype" w:cs="Palatino Linotype"/>
          <w:color w:val="222222"/>
        </w:rPr>
        <w:t xml:space="preserve"> de que, en caso de incumplimiento total o parcial de la presente resolución, se actuará de conformidad con lo dispuesto en los artículos 213, 214, 215, 216 y 217 de la ley en cita.</w:t>
      </w:r>
    </w:p>
    <w:p w:rsidR="00112BA1" w:rsidRDefault="00171401">
      <w:pPr>
        <w:spacing w:before="240" w:after="240" w:line="360" w:lineRule="auto"/>
        <w:ind w:right="49"/>
        <w:jc w:val="both"/>
        <w:rPr>
          <w:rFonts w:ascii="Palatino Linotype" w:eastAsia="Palatino Linotype" w:hAnsi="Palatino Linotype" w:cs="Palatino Linotype"/>
          <w:color w:val="FF0000"/>
          <w:highlight w:val="yellow"/>
        </w:rPr>
      </w:pPr>
      <w:r>
        <w:rPr>
          <w:rFonts w:ascii="Palatino Linotype" w:eastAsia="Palatino Linotype" w:hAnsi="Palatino Linotype" w:cs="Palatino Linotype"/>
          <w:b/>
        </w:rPr>
        <w:t>Séptimo.</w:t>
      </w:r>
      <w:r>
        <w:rPr>
          <w:rFonts w:ascii="Palatino Linotype" w:eastAsia="Palatino Linotype" w:hAnsi="Palatino Linotype" w:cs="Palatino Linotype"/>
          <w:b/>
          <w:highlight w:val="white"/>
        </w:rPr>
        <w:t xml:space="preserve"> Gírese</w:t>
      </w:r>
      <w:r>
        <w:rPr>
          <w:rFonts w:ascii="Palatino Linotype" w:eastAsia="Palatino Linotype" w:hAnsi="Palatino Linotype" w:cs="Palatino Linotype"/>
          <w:highlight w:val="white"/>
        </w:rPr>
        <w:t xml:space="preserve"> oficio al Contralor y Órgano de Control y Vigilancia de esté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por el Considerando Cuarto de la presente resolución. </w:t>
      </w:r>
    </w:p>
    <w:p w:rsidR="00112BA1" w:rsidRDefault="00171401">
      <w:pPr>
        <w:spacing w:line="360" w:lineRule="auto"/>
        <w:ind w:right="49"/>
        <w:jc w:val="both"/>
        <w:rPr>
          <w:rFonts w:ascii="Palatino Linotype" w:eastAsia="Palatino Linotype" w:hAnsi="Palatino Linotype" w:cs="Palatino Linotype"/>
        </w:rPr>
        <w:sectPr w:rsidR="00112BA1">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pPr>
      <w:bookmarkStart w:id="3" w:name="_heading=h.1fob9te" w:colFirst="0" w:colLast="0"/>
      <w:bookmarkEnd w:id="3"/>
      <w:r>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w:t>
      </w:r>
      <w:r w:rsidR="000B200C">
        <w:rPr>
          <w:rFonts w:ascii="Palatino Linotype" w:eastAsia="Palatino Linotype" w:hAnsi="Palatino Linotype" w:cs="Palatino Linotype"/>
        </w:rPr>
        <w:t>MÍREZ PEÑA; EN LA TRIGÉSIMA</w:t>
      </w:r>
      <w:r w:rsidR="00B556E6">
        <w:rPr>
          <w:rFonts w:ascii="Palatino Linotype" w:eastAsia="Palatino Linotype" w:hAnsi="Palatino Linotype" w:cs="Palatino Linotype"/>
        </w:rPr>
        <w:t xml:space="preserve"> </w:t>
      </w:r>
      <w:r w:rsidR="00A050CC">
        <w:rPr>
          <w:rFonts w:ascii="Palatino Linotype" w:eastAsia="Palatino Linotype" w:hAnsi="Palatino Linotype" w:cs="Palatino Linotype"/>
        </w:rPr>
        <w:t xml:space="preserve">PRIMERA </w:t>
      </w:r>
      <w:r>
        <w:rPr>
          <w:rFonts w:ascii="Palatino Linotype" w:eastAsia="Palatino Linotype" w:hAnsi="Palatino Linotype" w:cs="Palatino Linotype"/>
        </w:rPr>
        <w:t>SESIÓN ORD</w:t>
      </w:r>
      <w:r w:rsidR="000B200C">
        <w:rPr>
          <w:rFonts w:ascii="Palatino Linotype" w:eastAsia="Palatino Linotype" w:hAnsi="Palatino Linotype" w:cs="Palatino Linotype"/>
        </w:rPr>
        <w:t xml:space="preserve">INARIA CELEBRADA EL </w:t>
      </w:r>
      <w:r w:rsidR="00A050CC">
        <w:rPr>
          <w:rFonts w:ascii="Palatino Linotype" w:eastAsia="Palatino Linotype" w:hAnsi="Palatino Linotype" w:cs="Palatino Linotype"/>
        </w:rPr>
        <w:t>TREINTA Y UNO</w:t>
      </w:r>
      <w:r w:rsidR="00336F62">
        <w:rPr>
          <w:rFonts w:ascii="Palatino Linotype" w:eastAsia="Palatino Linotype" w:hAnsi="Palatino Linotype" w:cs="Palatino Linotype"/>
        </w:rPr>
        <w:t xml:space="preserve"> DE AGOSTO DE </w:t>
      </w:r>
      <w:r>
        <w:rPr>
          <w:rFonts w:ascii="Palatino Linotype" w:eastAsia="Palatino Linotype" w:hAnsi="Palatino Linotype" w:cs="Palatino Linotype"/>
        </w:rPr>
        <w:t>DOS MIL VEINTIDÓS, ANTE EL SECRETARIO TÉCNICO DEL PLENO ALEXIS TAPIA RAMÍREZ.</w:t>
      </w:r>
    </w:p>
    <w:p w:rsidR="00112BA1" w:rsidRDefault="00112BA1">
      <w:pPr>
        <w:spacing w:line="360" w:lineRule="auto"/>
        <w:ind w:right="49"/>
        <w:jc w:val="both"/>
        <w:rPr>
          <w:rFonts w:ascii="Palatino Linotype" w:eastAsia="Palatino Linotype" w:hAnsi="Palatino Linotype" w:cs="Palatino Linotype"/>
        </w:rPr>
      </w:pPr>
    </w:p>
    <w:p w:rsidR="00112BA1" w:rsidRDefault="00171401">
      <w:pPr>
        <w:tabs>
          <w:tab w:val="left" w:pos="709"/>
        </w:tabs>
        <w:spacing w:before="240" w:after="240" w:line="360" w:lineRule="auto"/>
        <w:jc w:val="both"/>
        <w:rPr>
          <w:rFonts w:ascii="Palatino Linotype" w:eastAsia="Palatino Linotype" w:hAnsi="Palatino Linotype" w:cs="Palatino Linotype"/>
        </w:rPr>
      </w:pPr>
      <w:r>
        <w:rPr>
          <w:rFonts w:ascii="Palatino Linotype" w:eastAsia="Palatino Linotype" w:hAnsi="Palatino Linotype" w:cs="Palatino Linotype"/>
        </w:rPr>
        <w:t>.</w:t>
      </w:r>
    </w:p>
    <w:p w:rsidR="00112BA1" w:rsidRDefault="00112BA1"/>
    <w:p w:rsidR="00112BA1" w:rsidRDefault="00112BA1"/>
    <w:sectPr w:rsidR="00112BA1">
      <w:headerReference w:type="first" r:id="rId15"/>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7FA" w:rsidRDefault="00DF77FA">
      <w:r>
        <w:separator/>
      </w:r>
    </w:p>
  </w:endnote>
  <w:endnote w:type="continuationSeparator" w:id="0">
    <w:p w:rsidR="00DF77FA" w:rsidRDefault="00DF7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Quattrocento San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25B51">
      <w:rPr>
        <w:rFonts w:ascii="Arial" w:eastAsia="Arial" w:hAnsi="Arial" w:cs="Arial"/>
        <w:b/>
        <w:noProof/>
        <w:color w:val="000000"/>
        <w:sz w:val="20"/>
        <w:szCs w:val="20"/>
      </w:rPr>
      <w:t>4</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25B51">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rsidR="00112BA1" w:rsidRDefault="00112BA1">
    <w:pPr>
      <w:pBdr>
        <w:top w:val="nil"/>
        <w:left w:val="nil"/>
        <w:bottom w:val="nil"/>
        <w:right w:val="nil"/>
        <w:between w:val="nil"/>
      </w:pBdr>
      <w:tabs>
        <w:tab w:val="center" w:pos="4252"/>
        <w:tab w:val="right" w:pos="8504"/>
      </w:tabs>
      <w:rPr>
        <w:color w:val="000000"/>
      </w:rPr>
    </w:pPr>
  </w:p>
  <w:p w:rsidR="00112BA1" w:rsidRDefault="00112BA1">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725B51">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725B51">
      <w:rPr>
        <w:rFonts w:ascii="Arial" w:eastAsia="Arial" w:hAnsi="Arial" w:cs="Arial"/>
        <w:b/>
        <w:noProof/>
        <w:color w:val="000000"/>
        <w:sz w:val="20"/>
        <w:szCs w:val="20"/>
      </w:rPr>
      <w:t>31</w:t>
    </w:r>
    <w:r>
      <w:rPr>
        <w:rFonts w:ascii="Arial" w:eastAsia="Arial" w:hAnsi="Arial" w:cs="Arial"/>
        <w:b/>
        <w:color w:val="000000"/>
        <w:sz w:val="20"/>
        <w:szCs w:val="20"/>
      </w:rPr>
      <w:fldChar w:fldCharType="end"/>
    </w:r>
  </w:p>
  <w:p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7FA" w:rsidRDefault="00DF77FA">
      <w:r>
        <w:separator/>
      </w:r>
    </w:p>
  </w:footnote>
  <w:footnote w:type="continuationSeparator" w:id="0">
    <w:p w:rsidR="00DF77FA" w:rsidRDefault="00DF77FA">
      <w:r>
        <w:continuationSeparator/>
      </w:r>
    </w:p>
  </w:footnote>
  <w:footnote w:id="1">
    <w:p w:rsidR="00112BA1" w:rsidRDefault="00171401">
      <w:pPr>
        <w:pBdr>
          <w:top w:val="nil"/>
          <w:left w:val="nil"/>
          <w:bottom w:val="nil"/>
          <w:right w:val="nil"/>
          <w:between w:val="nil"/>
        </w:pBdr>
        <w:jc w:val="both"/>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w:t>
      </w:r>
      <w:r>
        <w:rPr>
          <w:rFonts w:ascii="Palatino Linotype" w:eastAsia="Palatino Linotype" w:hAnsi="Palatino Linotype" w:cs="Palatino Linotype"/>
          <w:color w:val="000000"/>
          <w:sz w:val="20"/>
          <w:szCs w:val="20"/>
        </w:rPr>
        <w:t>Al encontrarse en algún supuesto restrictivo, previsto en la normatividad aplicable.</w:t>
      </w:r>
    </w:p>
  </w:footnote>
  <w:footnote w:id="2">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3">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4">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5">
    <w:p w:rsidR="004B5BEF" w:rsidRDefault="004B5BEF" w:rsidP="004B5BEF">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12BA1">
    <w:pPr>
      <w:widowControl w:val="0"/>
      <w:pBdr>
        <w:top w:val="nil"/>
        <w:left w:val="nil"/>
        <w:bottom w:val="nil"/>
        <w:right w:val="nil"/>
        <w:between w:val="nil"/>
      </w:pBdr>
      <w:spacing w:line="276" w:lineRule="auto"/>
      <w:rPr>
        <w:rFonts w:ascii="Calibri" w:eastAsia="Calibri" w:hAnsi="Calibri" w:cs="Calibri"/>
        <w:color w:val="000000"/>
      </w:rPr>
    </w:pPr>
  </w:p>
  <w:tbl>
    <w:tblPr>
      <w:tblStyle w:val="a0"/>
      <w:tblW w:w="5528" w:type="dxa"/>
      <w:tblInd w:w="3261" w:type="dxa"/>
      <w:tblLayout w:type="fixed"/>
      <w:tblLook w:val="0400" w:firstRow="0" w:lastRow="0" w:firstColumn="0" w:lastColumn="0" w:noHBand="0" w:noVBand="1"/>
    </w:tblPr>
    <w:tblGrid>
      <w:gridCol w:w="2552"/>
      <w:gridCol w:w="2976"/>
    </w:tblGrid>
    <w:tr w:rsidR="00112BA1">
      <w:tc>
        <w:tcPr>
          <w:tcW w:w="2552"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rsidR="00112BA1" w:rsidRDefault="00A050CC">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12089</w:t>
          </w:r>
          <w:r w:rsidR="00171401">
            <w:rPr>
              <w:rFonts w:ascii="Palatino Linotype" w:eastAsia="Palatino Linotype" w:hAnsi="Palatino Linotype" w:cs="Palatino Linotype"/>
              <w:b/>
              <w:sz w:val="21"/>
              <w:szCs w:val="21"/>
            </w:rPr>
            <w:t xml:space="preserve">/INFOEM/IP/RR/2022 </w:t>
          </w:r>
        </w:p>
      </w:tc>
    </w:tr>
    <w:tr w:rsidR="00112BA1">
      <w:trPr>
        <w:trHeight w:val="228"/>
      </w:trPr>
      <w:tc>
        <w:tcPr>
          <w:tcW w:w="2552" w:type="dxa"/>
          <w:shd w:val="clear" w:color="auto" w:fill="auto"/>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2976" w:type="dxa"/>
          <w:shd w:val="clear" w:color="auto" w:fill="auto"/>
          <w:vAlign w:val="center"/>
        </w:tcPr>
        <w:p w:rsidR="00112BA1" w:rsidRDefault="00A050CC" w:rsidP="00FE1E07">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Ayuntamiento de Axapusco</w:t>
          </w:r>
          <w:r w:rsidR="00FE1E07">
            <w:rPr>
              <w:rFonts w:ascii="Palatino Linotype" w:eastAsia="Palatino Linotype" w:hAnsi="Palatino Linotype" w:cs="Palatino Linotype"/>
              <w:b/>
              <w:sz w:val="21"/>
              <w:szCs w:val="21"/>
            </w:rPr>
            <w:t>.</w:t>
          </w:r>
        </w:p>
      </w:tc>
    </w:tr>
    <w:tr w:rsidR="00112BA1">
      <w:tc>
        <w:tcPr>
          <w:tcW w:w="2552"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rsidR="00112BA1" w:rsidRDefault="0017140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112BA1" w:rsidRDefault="00171401">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-689277</wp:posOffset>
          </wp:positionH>
          <wp:positionV relativeFrom="paragraph">
            <wp:posOffset>-1171015</wp:posOffset>
          </wp:positionV>
          <wp:extent cx="7635875" cy="9943465"/>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eastAsia="es-MX"/>
      </w:rPr>
      <w:drawing>
        <wp:anchor distT="0" distB="0" distL="0" distR="0" simplePos="0" relativeHeight="251659264" behindDoc="1" locked="0" layoutInCell="1" hidden="0" allowOverlap="1">
          <wp:simplePos x="0" y="0"/>
          <wp:positionH relativeFrom="column">
            <wp:posOffset>-675564</wp:posOffset>
          </wp:positionH>
          <wp:positionV relativeFrom="paragraph">
            <wp:posOffset>-341828</wp:posOffset>
          </wp:positionV>
          <wp:extent cx="7635875" cy="9943465"/>
          <wp:effectExtent l="0" t="0" r="0" b="0"/>
          <wp:wrapNone/>
          <wp:docPr id="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
      <w:tblW w:w="6238" w:type="dxa"/>
      <w:tblInd w:w="3119" w:type="dxa"/>
      <w:tblLayout w:type="fixed"/>
      <w:tblLook w:val="0400" w:firstRow="0" w:lastRow="0" w:firstColumn="0" w:lastColumn="0" w:noHBand="0" w:noVBand="1"/>
    </w:tblPr>
    <w:tblGrid>
      <w:gridCol w:w="2551"/>
      <w:gridCol w:w="3687"/>
    </w:tblGrid>
    <w:tr w:rsidR="00112BA1">
      <w:tc>
        <w:tcPr>
          <w:tcW w:w="2551"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rsidR="00112BA1" w:rsidRDefault="00324264" w:rsidP="00B91404">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1208</w:t>
          </w:r>
          <w:r w:rsidR="007D185D">
            <w:rPr>
              <w:rFonts w:ascii="Palatino Linotype" w:eastAsia="Palatino Linotype" w:hAnsi="Palatino Linotype" w:cs="Palatino Linotype"/>
              <w:b/>
              <w:sz w:val="21"/>
              <w:szCs w:val="21"/>
            </w:rPr>
            <w:t>9</w:t>
          </w:r>
          <w:r w:rsidR="00171401">
            <w:rPr>
              <w:rFonts w:ascii="Palatino Linotype" w:eastAsia="Palatino Linotype" w:hAnsi="Palatino Linotype" w:cs="Palatino Linotype"/>
              <w:b/>
              <w:sz w:val="21"/>
              <w:szCs w:val="21"/>
            </w:rPr>
            <w:t>/INFOEM/IP/RR/2022</w:t>
          </w:r>
        </w:p>
      </w:tc>
    </w:tr>
    <w:tr w:rsidR="00112BA1">
      <w:tc>
        <w:tcPr>
          <w:tcW w:w="2551" w:type="dxa"/>
          <w:vAlign w:val="center"/>
        </w:tcPr>
        <w:p w:rsidR="00112BA1" w:rsidRDefault="00171401">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rsidR="00112BA1" w:rsidRDefault="00725B51" w:rsidP="00FE1E07">
          <w:pPr>
            <w:ind w:right="736"/>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XXXXX XXXXX XXXXX</w:t>
          </w:r>
          <w:r w:rsidR="00324264">
            <w:rPr>
              <w:rFonts w:ascii="Palatino Linotype" w:eastAsia="Palatino Linotype" w:hAnsi="Palatino Linotype" w:cs="Palatino Linotype"/>
              <w:b/>
              <w:sz w:val="21"/>
              <w:szCs w:val="21"/>
            </w:rPr>
            <w:t>.</w:t>
          </w:r>
        </w:p>
      </w:tc>
    </w:tr>
    <w:tr w:rsidR="00112BA1">
      <w:trPr>
        <w:trHeight w:val="228"/>
      </w:trPr>
      <w:tc>
        <w:tcPr>
          <w:tcW w:w="2551"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tc>
      <w:tc>
        <w:tcPr>
          <w:tcW w:w="3687" w:type="dxa"/>
          <w:vAlign w:val="center"/>
        </w:tcPr>
        <w:p w:rsidR="00112BA1" w:rsidRDefault="006D43F0" w:rsidP="00FE1E07">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Ayuntamiento de </w:t>
          </w:r>
          <w:r w:rsidR="00324264">
            <w:rPr>
              <w:rFonts w:ascii="Palatino Linotype" w:eastAsia="Palatino Linotype" w:hAnsi="Palatino Linotype" w:cs="Palatino Linotype"/>
              <w:b/>
              <w:sz w:val="21"/>
              <w:szCs w:val="21"/>
            </w:rPr>
            <w:t>Axapusco</w:t>
          </w:r>
          <w:r w:rsidR="00527C8C">
            <w:rPr>
              <w:rFonts w:ascii="Palatino Linotype" w:eastAsia="Palatino Linotype" w:hAnsi="Palatino Linotype" w:cs="Palatino Linotype"/>
              <w:b/>
              <w:sz w:val="21"/>
              <w:szCs w:val="21"/>
            </w:rPr>
            <w:t>.</w:t>
          </w:r>
        </w:p>
      </w:tc>
    </w:tr>
    <w:tr w:rsidR="00112BA1">
      <w:tc>
        <w:tcPr>
          <w:tcW w:w="2551" w:type="dxa"/>
          <w:vAlign w:val="center"/>
        </w:tcPr>
        <w:p w:rsidR="00112BA1" w:rsidRDefault="0017140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rsidR="00112BA1" w:rsidRDefault="0017140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2BA1" w:rsidRDefault="0017140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rsidR="00112BA1" w:rsidRDefault="00112BA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47B0F"/>
    <w:multiLevelType w:val="multilevel"/>
    <w:tmpl w:val="86F2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05D66"/>
    <w:multiLevelType w:val="multilevel"/>
    <w:tmpl w:val="AC8E39E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BB25285"/>
    <w:multiLevelType w:val="multilevel"/>
    <w:tmpl w:val="F7204A6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9370905"/>
    <w:multiLevelType w:val="multilevel"/>
    <w:tmpl w:val="9036D9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2FD0E33"/>
    <w:multiLevelType w:val="multilevel"/>
    <w:tmpl w:val="CA54B10C"/>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342B7D"/>
    <w:multiLevelType w:val="hybridMultilevel"/>
    <w:tmpl w:val="19D8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9C4F4E"/>
    <w:multiLevelType w:val="multilevel"/>
    <w:tmpl w:val="6180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9A406D"/>
    <w:multiLevelType w:val="hybridMultilevel"/>
    <w:tmpl w:val="B6F674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9FC35E5"/>
    <w:multiLevelType w:val="hybridMultilevel"/>
    <w:tmpl w:val="C082E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5D162D"/>
    <w:multiLevelType w:val="hybridMultilevel"/>
    <w:tmpl w:val="C69276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E40632F"/>
    <w:multiLevelType w:val="hybridMultilevel"/>
    <w:tmpl w:val="8216ED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F240B94"/>
    <w:multiLevelType w:val="multilevel"/>
    <w:tmpl w:val="A13034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A953B3"/>
    <w:multiLevelType w:val="multilevel"/>
    <w:tmpl w:val="654C7A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64D02AF"/>
    <w:multiLevelType w:val="hybridMultilevel"/>
    <w:tmpl w:val="57909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B741735"/>
    <w:multiLevelType w:val="hybridMultilevel"/>
    <w:tmpl w:val="AAC038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D561BB2"/>
    <w:multiLevelType w:val="multilevel"/>
    <w:tmpl w:val="5588BA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5"/>
  </w:num>
  <w:num w:numId="2">
    <w:abstractNumId w:val="3"/>
  </w:num>
  <w:num w:numId="3">
    <w:abstractNumId w:val="4"/>
  </w:num>
  <w:num w:numId="4">
    <w:abstractNumId w:val="12"/>
  </w:num>
  <w:num w:numId="5">
    <w:abstractNumId w:val="1"/>
  </w:num>
  <w:num w:numId="6">
    <w:abstractNumId w:val="11"/>
  </w:num>
  <w:num w:numId="7">
    <w:abstractNumId w:val="2"/>
  </w:num>
  <w:num w:numId="8">
    <w:abstractNumId w:val="13"/>
  </w:num>
  <w:num w:numId="9">
    <w:abstractNumId w:val="10"/>
  </w:num>
  <w:num w:numId="10">
    <w:abstractNumId w:val="7"/>
  </w:num>
  <w:num w:numId="11">
    <w:abstractNumId w:val="14"/>
  </w:num>
  <w:num w:numId="12">
    <w:abstractNumId w:val="5"/>
  </w:num>
  <w:num w:numId="13">
    <w:abstractNumId w:val="0"/>
  </w:num>
  <w:num w:numId="14">
    <w:abstractNumId w:val="9"/>
  </w:num>
  <w:num w:numId="15">
    <w:abstractNumId w:val="8"/>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BA1"/>
    <w:rsid w:val="000A2581"/>
    <w:rsid w:val="000B200C"/>
    <w:rsid w:val="000F72BF"/>
    <w:rsid w:val="001118D4"/>
    <w:rsid w:val="00112BA1"/>
    <w:rsid w:val="00143DB1"/>
    <w:rsid w:val="00171401"/>
    <w:rsid w:val="00200BB3"/>
    <w:rsid w:val="00245CEF"/>
    <w:rsid w:val="00277021"/>
    <w:rsid w:val="00324264"/>
    <w:rsid w:val="00336F62"/>
    <w:rsid w:val="003E480B"/>
    <w:rsid w:val="00476A09"/>
    <w:rsid w:val="00483539"/>
    <w:rsid w:val="004B5BEF"/>
    <w:rsid w:val="004F79DA"/>
    <w:rsid w:val="00527C8C"/>
    <w:rsid w:val="005771A3"/>
    <w:rsid w:val="00652BE6"/>
    <w:rsid w:val="006D43F0"/>
    <w:rsid w:val="006D514E"/>
    <w:rsid w:val="00704F9B"/>
    <w:rsid w:val="00725B51"/>
    <w:rsid w:val="00780271"/>
    <w:rsid w:val="007D185D"/>
    <w:rsid w:val="00836E48"/>
    <w:rsid w:val="00850F04"/>
    <w:rsid w:val="00890EC2"/>
    <w:rsid w:val="008E25D8"/>
    <w:rsid w:val="009125B4"/>
    <w:rsid w:val="009375E5"/>
    <w:rsid w:val="009A16B1"/>
    <w:rsid w:val="00A042C5"/>
    <w:rsid w:val="00A050CC"/>
    <w:rsid w:val="00A77487"/>
    <w:rsid w:val="00AB66C3"/>
    <w:rsid w:val="00AD2523"/>
    <w:rsid w:val="00AD2DBA"/>
    <w:rsid w:val="00B00AC9"/>
    <w:rsid w:val="00B556E6"/>
    <w:rsid w:val="00B91404"/>
    <w:rsid w:val="00C22464"/>
    <w:rsid w:val="00C2289C"/>
    <w:rsid w:val="00C51C3F"/>
    <w:rsid w:val="00D42D83"/>
    <w:rsid w:val="00DF77FA"/>
    <w:rsid w:val="00E21BD2"/>
    <w:rsid w:val="00EA6B17"/>
    <w:rsid w:val="00ED3DE9"/>
    <w:rsid w:val="00EF5E89"/>
    <w:rsid w:val="00F63BF9"/>
    <w:rsid w:val="00FE1E07"/>
    <w:rsid w:val="00FE3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76A3FD-4DE8-4874-B493-763AE6C93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1A48"/>
    <w:rPr>
      <w:lang w:eastAsia="es-ES"/>
    </w:rPr>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eastAsia="es-MX"/>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12571">
      <w:bodyDiv w:val="1"/>
      <w:marLeft w:val="0"/>
      <w:marRight w:val="0"/>
      <w:marTop w:val="0"/>
      <w:marBottom w:val="0"/>
      <w:divBdr>
        <w:top w:val="none" w:sz="0" w:space="0" w:color="auto"/>
        <w:left w:val="none" w:sz="0" w:space="0" w:color="auto"/>
        <w:bottom w:val="none" w:sz="0" w:space="0" w:color="auto"/>
        <w:right w:val="none" w:sz="0" w:space="0" w:color="auto"/>
      </w:divBdr>
    </w:div>
    <w:div w:id="507410304">
      <w:bodyDiv w:val="1"/>
      <w:marLeft w:val="0"/>
      <w:marRight w:val="0"/>
      <w:marTop w:val="0"/>
      <w:marBottom w:val="0"/>
      <w:divBdr>
        <w:top w:val="none" w:sz="0" w:space="0" w:color="auto"/>
        <w:left w:val="none" w:sz="0" w:space="0" w:color="auto"/>
        <w:bottom w:val="none" w:sz="0" w:space="0" w:color="auto"/>
        <w:right w:val="none" w:sz="0" w:space="0" w:color="auto"/>
      </w:divBdr>
    </w:div>
    <w:div w:id="1714110729">
      <w:bodyDiv w:val="1"/>
      <w:marLeft w:val="0"/>
      <w:marRight w:val="0"/>
      <w:marTop w:val="0"/>
      <w:marBottom w:val="0"/>
      <w:divBdr>
        <w:top w:val="none" w:sz="0" w:space="0" w:color="auto"/>
        <w:left w:val="none" w:sz="0" w:space="0" w:color="auto"/>
        <w:bottom w:val="none" w:sz="0" w:space="0" w:color="auto"/>
        <w:right w:val="none" w:sz="0" w:space="0" w:color="auto"/>
      </w:divBdr>
    </w:div>
    <w:div w:id="19679999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54228.pag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datos.cdmx.gob.mx/dataset/?groups=justicia-y-seguridad"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4sIfs4FwyXkW1jOjSZc26dQELEg==">AMUW2mUWuj91MotMTokeBNiLWBz+E4IXonFtpK/fY2WAW5hsxSK2No/7lK5K0t3fGv804QtVt9GmGYUy7n2awQW65ucZiJNqZXs8dwSfkbg0FfAKooP1U2fIlqdAo4t1Dms4xyG/d13wxN3XuGKwNPfGk1nUwrauNw==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31</Pages>
  <Words>8014</Words>
  <Characters>44081</Characters>
  <Application>Microsoft Office Word</Application>
  <DocSecurity>0</DocSecurity>
  <Lines>367</Lines>
  <Paragraphs>103</Paragraphs>
  <ScaleCrop>false</ScaleCrop>
  <HeadingPairs>
    <vt:vector size="2" baseType="variant">
      <vt:variant>
        <vt:lpstr>Título</vt:lpstr>
      </vt:variant>
      <vt:variant>
        <vt:i4>1</vt:i4>
      </vt:variant>
    </vt:vector>
  </HeadingPairs>
  <TitlesOfParts>
    <vt:vector size="1" baseType="lpstr">
      <vt:lpstr/>
    </vt:vector>
  </TitlesOfParts>
  <Company>BC</Company>
  <LinksUpToDate>false</LinksUpToDate>
  <CharactersWithSpaces>51992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Jhancarlo</cp:lastModifiedBy>
  <cp:revision>4</cp:revision>
  <dcterms:created xsi:type="dcterms:W3CDTF">2022-08-25T18:49:00Z</dcterms:created>
  <dcterms:modified xsi:type="dcterms:W3CDTF">2022-09-06T21:36:00Z</dcterms:modified>
</cp:coreProperties>
</file>