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79E" w:rsidRPr="00860749" w:rsidRDefault="00CA179E" w:rsidP="00CA179E">
      <w:pPr>
        <w:tabs>
          <w:tab w:val="left" w:pos="0"/>
        </w:tabs>
        <w:spacing w:before="240" w:after="240" w:line="360" w:lineRule="auto"/>
        <w:jc w:val="both"/>
        <w:rPr>
          <w:rFonts w:ascii="Palatino Linotype" w:hAnsi="Palatino Linotype"/>
        </w:rPr>
      </w:pPr>
      <w:r w:rsidRPr="00860749">
        <w:rPr>
          <w:rFonts w:ascii="Palatino Linotype" w:hAnsi="Palatino Linotype"/>
        </w:rPr>
        <w:t>Resolución del Pleno del Instituto de Transparencia, Acceso a la Información Pública y Protección de Datos Personales del Estado de México y Municipios, con domicilio en Metepe</w:t>
      </w:r>
      <w:r w:rsidR="002210CF" w:rsidRPr="00860749">
        <w:rPr>
          <w:rFonts w:ascii="Palatino Linotype" w:hAnsi="Palatino Linotype"/>
        </w:rPr>
        <w:t>c, Estado</w:t>
      </w:r>
      <w:r w:rsidR="00A510BD" w:rsidRPr="00860749">
        <w:rPr>
          <w:rFonts w:ascii="Palatino Linotype" w:hAnsi="Palatino Linotype"/>
        </w:rPr>
        <w:t xml:space="preserve"> de México; de veintiuno (21</w:t>
      </w:r>
      <w:r w:rsidRPr="00860749">
        <w:rPr>
          <w:rFonts w:ascii="Palatino Linotype" w:hAnsi="Palatino Linotype"/>
        </w:rPr>
        <w:t xml:space="preserve">) de junio  de dos mil veintidós. </w:t>
      </w:r>
    </w:p>
    <w:p w:rsidR="00CA179E" w:rsidRPr="00860749" w:rsidRDefault="00CA179E" w:rsidP="00CA179E">
      <w:pPr>
        <w:spacing w:before="240" w:after="240" w:line="360" w:lineRule="auto"/>
        <w:jc w:val="both"/>
        <w:rPr>
          <w:rFonts w:ascii="Palatino Linotype" w:hAnsi="Palatino Linotype"/>
        </w:rPr>
      </w:pPr>
      <w:r w:rsidRPr="00860749">
        <w:rPr>
          <w:rFonts w:ascii="Palatino Linotype" w:hAnsi="Palatino Linotype"/>
          <w:b/>
        </w:rPr>
        <w:t>VISTO</w:t>
      </w:r>
      <w:r w:rsidRPr="00860749">
        <w:rPr>
          <w:rFonts w:ascii="Palatino Linotype" w:hAnsi="Palatino Linotype"/>
        </w:rPr>
        <w:t xml:space="preserve"> el expediente electrónico formado con motivo del recurso de revisión </w:t>
      </w:r>
      <w:r w:rsidR="00A510BD" w:rsidRPr="00860749">
        <w:rPr>
          <w:rFonts w:ascii="Palatino Linotype" w:hAnsi="Palatino Linotype" w:cs="Arial"/>
          <w:b/>
          <w:bCs/>
        </w:rPr>
        <w:t>07873</w:t>
      </w:r>
      <w:r w:rsidRPr="00860749">
        <w:rPr>
          <w:rFonts w:ascii="Palatino Linotype" w:hAnsi="Palatino Linotype" w:cs="Arial"/>
          <w:b/>
          <w:bCs/>
        </w:rPr>
        <w:t xml:space="preserve">/INFOEM/IP/RR/2022, </w:t>
      </w:r>
      <w:r w:rsidRPr="00860749">
        <w:rPr>
          <w:rFonts w:ascii="Palatino Linotype" w:hAnsi="Palatino Linotype"/>
        </w:rPr>
        <w:t xml:space="preserve">promovido </w:t>
      </w:r>
      <w:r w:rsidR="002210CF" w:rsidRPr="00860749">
        <w:rPr>
          <w:rFonts w:ascii="Palatino Linotype" w:hAnsi="Palatino Linotype"/>
        </w:rPr>
        <w:t xml:space="preserve">por </w:t>
      </w:r>
      <w:r w:rsidR="00254309">
        <w:rPr>
          <w:rFonts w:ascii="Palatino Linotype" w:hAnsi="Palatino Linotype"/>
          <w:b/>
        </w:rPr>
        <w:t>XXXXXXX XX XXXXXXXXXXX XX XXXXXXXXXX</w:t>
      </w:r>
      <w:r w:rsidR="002210CF" w:rsidRPr="00860749">
        <w:rPr>
          <w:rFonts w:ascii="Palatino Linotype" w:hAnsi="Palatino Linotype"/>
        </w:rPr>
        <w:t xml:space="preserve">, quien </w:t>
      </w:r>
      <w:r w:rsidRPr="00860749">
        <w:rPr>
          <w:rFonts w:ascii="Palatino Linotype" w:hAnsi="Palatino Linotype"/>
        </w:rPr>
        <w:t xml:space="preserve">en lo sucesivo se le identificara como </w:t>
      </w:r>
      <w:r w:rsidRPr="00860749">
        <w:rPr>
          <w:rFonts w:ascii="Palatino Linotype" w:hAnsi="Palatino Linotype"/>
          <w:b/>
        </w:rPr>
        <w:t>RECURRENTE</w:t>
      </w:r>
      <w:r w:rsidRPr="00860749">
        <w:rPr>
          <w:rFonts w:ascii="Palatino Linotype" w:hAnsi="Palatino Linotype"/>
        </w:rPr>
        <w:t>, en contra de la</w:t>
      </w:r>
      <w:r w:rsidRPr="00860749">
        <w:rPr>
          <w:rFonts w:ascii="Palatino Linotype" w:hAnsi="Palatino Linotype" w:cs="Arial"/>
        </w:rPr>
        <w:t xml:space="preserve"> respuesta del  </w:t>
      </w:r>
      <w:r w:rsidR="00A510BD" w:rsidRPr="00860749">
        <w:rPr>
          <w:rFonts w:ascii="Palatino Linotype" w:eastAsia="Calibri" w:hAnsi="Palatino Linotype" w:cs="Tahoma"/>
          <w:b/>
          <w:szCs w:val="22"/>
          <w:lang w:eastAsia="en-US"/>
        </w:rPr>
        <w:t>Ayuntamiento de Chimalhuacán</w:t>
      </w:r>
      <w:r w:rsidRPr="00860749">
        <w:rPr>
          <w:rFonts w:ascii="Palatino Linotype" w:hAnsi="Palatino Linotype" w:cs="Arial"/>
          <w:b/>
        </w:rPr>
        <w:t xml:space="preserve">, </w:t>
      </w:r>
      <w:r w:rsidRPr="00860749">
        <w:rPr>
          <w:rFonts w:ascii="Palatino Linotype" w:hAnsi="Palatino Linotype"/>
        </w:rPr>
        <w:t>en lo sucesivo el</w:t>
      </w:r>
      <w:r w:rsidRPr="00860749">
        <w:rPr>
          <w:rFonts w:ascii="Palatino Linotype" w:hAnsi="Palatino Linotype"/>
          <w:b/>
        </w:rPr>
        <w:t xml:space="preserve"> SUJETO OBLIGADO, </w:t>
      </w:r>
      <w:r w:rsidRPr="00860749">
        <w:rPr>
          <w:rFonts w:ascii="Palatino Linotype" w:hAnsi="Palatino Linotype"/>
        </w:rPr>
        <w:t xml:space="preserve">se procede a dictar la presente resolución, con base en los siguientes: </w:t>
      </w:r>
    </w:p>
    <w:p w:rsidR="00CA179E" w:rsidRPr="00860749" w:rsidRDefault="00CA179E" w:rsidP="00CA179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860749">
        <w:rPr>
          <w:rFonts w:ascii="Palatino Linotype" w:hAnsi="Palatino Linotype"/>
          <w:b/>
          <w:lang w:eastAsia="en-US"/>
        </w:rPr>
        <w:t>ANTECEDENTES</w:t>
      </w:r>
      <w:bookmarkEnd w:id="0"/>
      <w:bookmarkEnd w:id="1"/>
      <w:bookmarkEnd w:id="2"/>
      <w:bookmarkEnd w:id="3"/>
    </w:p>
    <w:p w:rsidR="00CA179E" w:rsidRPr="00860749" w:rsidRDefault="00CA179E" w:rsidP="00CA179E">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860749">
        <w:rPr>
          <w:rFonts w:ascii="Palatino Linotype" w:eastAsia="Calibri" w:hAnsi="Palatino Linotype" w:cs="Arial"/>
          <w:lang w:val="es-ES"/>
        </w:rPr>
        <w:t xml:space="preserve">El </w:t>
      </w:r>
      <w:r w:rsidR="00A510BD" w:rsidRPr="00860749">
        <w:rPr>
          <w:rFonts w:ascii="Palatino Linotype" w:eastAsia="Calibri" w:hAnsi="Palatino Linotype" w:cs="Arial"/>
          <w:lang w:val="es-ES"/>
        </w:rPr>
        <w:t>veintiséis (26</w:t>
      </w:r>
      <w:r w:rsidR="002210CF" w:rsidRPr="00860749">
        <w:rPr>
          <w:rFonts w:ascii="Palatino Linotype" w:eastAsia="Calibri" w:hAnsi="Palatino Linotype" w:cs="Arial"/>
          <w:lang w:val="es-ES"/>
        </w:rPr>
        <w:t>) de abril</w:t>
      </w:r>
      <w:r w:rsidRPr="00860749">
        <w:rPr>
          <w:rFonts w:ascii="Palatino Linotype" w:eastAsia="Calibri" w:hAnsi="Palatino Linotype" w:cs="Arial"/>
          <w:lang w:val="es-ES"/>
        </w:rPr>
        <w:t xml:space="preserve">  de dos mil veintidós,</w:t>
      </w:r>
      <w:r w:rsidRPr="00860749">
        <w:rPr>
          <w:rFonts w:ascii="Palatino Linotype" w:eastAsia="Calibri" w:hAnsi="Palatino Linotype"/>
          <w:lang w:val="es-ES"/>
        </w:rPr>
        <w:t xml:space="preserve"> </w:t>
      </w:r>
      <w:r w:rsidRPr="00860749">
        <w:rPr>
          <w:rFonts w:ascii="Palatino Linotype" w:hAnsi="Palatino Linotype"/>
        </w:rPr>
        <w:t>el</w:t>
      </w:r>
      <w:r w:rsidRPr="00860749">
        <w:rPr>
          <w:rFonts w:ascii="Palatino Linotype" w:hAnsi="Palatino Linotype"/>
          <w:b/>
        </w:rPr>
        <w:t xml:space="preserve"> </w:t>
      </w:r>
      <w:r w:rsidRPr="00860749">
        <w:rPr>
          <w:rFonts w:ascii="Palatino Linotype" w:hAnsi="Palatino Linotype"/>
        </w:rPr>
        <w:t>solicitante</w:t>
      </w:r>
      <w:r w:rsidRPr="00860749">
        <w:rPr>
          <w:rFonts w:ascii="Palatino Linotype" w:hAnsi="Palatino Linotype"/>
          <w:b/>
        </w:rPr>
        <w:t xml:space="preserve">  </w:t>
      </w:r>
      <w:r w:rsidRPr="00860749">
        <w:rPr>
          <w:rFonts w:ascii="Palatino Linotype" w:hAnsi="Palatino Linotype"/>
        </w:rPr>
        <w:t>presentó</w:t>
      </w:r>
      <w:r w:rsidRPr="00860749">
        <w:rPr>
          <w:rFonts w:ascii="Palatino Linotype" w:hAnsi="Palatino Linotype"/>
          <w:b/>
        </w:rPr>
        <w:t xml:space="preserve"> </w:t>
      </w:r>
      <w:r w:rsidRPr="00860749">
        <w:rPr>
          <w:rFonts w:ascii="Palatino Linotype" w:eastAsia="Calibri" w:hAnsi="Palatino Linotype" w:cs="Arial"/>
          <w:lang w:val="es-ES"/>
        </w:rPr>
        <w:t xml:space="preserve">ante el </w:t>
      </w:r>
      <w:r w:rsidRPr="00860749">
        <w:rPr>
          <w:rFonts w:ascii="Palatino Linotype" w:eastAsia="Calibri" w:hAnsi="Palatino Linotype" w:cs="Arial"/>
          <w:b/>
          <w:lang w:val="es-ES"/>
        </w:rPr>
        <w:t>SUJETO OBLIGADO,</w:t>
      </w:r>
      <w:r w:rsidRPr="00860749">
        <w:rPr>
          <w:rFonts w:ascii="Palatino Linotype" w:eastAsia="Calibri" w:hAnsi="Palatino Linotype" w:cs="Arial"/>
        </w:rPr>
        <w:t xml:space="preserve"> a través de la Plataforma digital Sistema de Acceso a la Información Mexiquense (SAIMEX),</w:t>
      </w:r>
      <w:r w:rsidRPr="00860749">
        <w:rPr>
          <w:rFonts w:ascii="Palatino Linotype" w:eastAsia="Calibri" w:hAnsi="Palatino Linotype" w:cs="Arial"/>
          <w:lang w:val="es-ES"/>
        </w:rPr>
        <w:t xml:space="preserve"> la solicitud de información pública registrada con el número </w:t>
      </w:r>
      <w:r w:rsidRPr="00860749">
        <w:rPr>
          <w:rFonts w:ascii="Palatino Linotype" w:hAnsi="Palatino Linotype"/>
          <w:b/>
          <w:bCs/>
        </w:rPr>
        <w:t> </w:t>
      </w:r>
      <w:r w:rsidR="00A510BD" w:rsidRPr="00860749">
        <w:rPr>
          <w:rFonts w:ascii="Palatino Linotype" w:hAnsi="Palatino Linotype"/>
          <w:b/>
          <w:bCs/>
        </w:rPr>
        <w:t>00315/CHIMALHU/IP/2022</w:t>
      </w:r>
      <w:r w:rsidRPr="00860749">
        <w:rPr>
          <w:rFonts w:ascii="Palatino Linotype" w:eastAsia="Calibri" w:hAnsi="Palatino Linotype" w:cs="Arial"/>
          <w:lang w:val="es-ES"/>
        </w:rPr>
        <w:t>, mediante la cual se solicitó:</w:t>
      </w:r>
    </w:p>
    <w:p w:rsidR="00CA179E" w:rsidRPr="00860749" w:rsidRDefault="00CA179E" w:rsidP="00CA179E">
      <w:pPr>
        <w:tabs>
          <w:tab w:val="left" w:pos="0"/>
        </w:tabs>
        <w:spacing w:before="240" w:after="240" w:line="360" w:lineRule="auto"/>
        <w:ind w:left="360"/>
        <w:contextualSpacing/>
        <w:jc w:val="both"/>
        <w:rPr>
          <w:rFonts w:ascii="Palatino Linotype" w:eastAsia="Calibri" w:hAnsi="Palatino Linotype" w:cs="Arial"/>
          <w:lang w:val="es-ES"/>
        </w:rPr>
      </w:pPr>
    </w:p>
    <w:p w:rsidR="00CA179E" w:rsidRPr="00860749" w:rsidRDefault="00CA179E" w:rsidP="00CA179E">
      <w:pPr>
        <w:tabs>
          <w:tab w:val="left" w:pos="0"/>
        </w:tabs>
        <w:spacing w:before="240" w:after="240" w:line="360" w:lineRule="auto"/>
        <w:ind w:left="567" w:right="49"/>
        <w:contextualSpacing/>
        <w:jc w:val="both"/>
        <w:rPr>
          <w:rFonts w:ascii="Palatino Linotype" w:hAnsi="Palatino Linotype" w:cs="Arial"/>
          <w:i/>
          <w:sz w:val="22"/>
          <w:szCs w:val="22"/>
          <w:lang w:val="es-ES"/>
        </w:rPr>
      </w:pPr>
      <w:r w:rsidRPr="00860749">
        <w:rPr>
          <w:rFonts w:ascii="Palatino Linotype" w:hAnsi="Palatino Linotype" w:cs="Arial"/>
          <w:i/>
          <w:sz w:val="22"/>
          <w:szCs w:val="22"/>
          <w:lang w:val="es-ES"/>
        </w:rPr>
        <w:t>“</w:t>
      </w:r>
      <w:r w:rsidR="00A510BD" w:rsidRPr="00860749">
        <w:rPr>
          <w:rFonts w:ascii="Palatino Linotype" w:hAnsi="Palatino Linotype"/>
          <w:i/>
          <w:color w:val="000000"/>
          <w:sz w:val="22"/>
          <w:szCs w:val="22"/>
        </w:rPr>
        <w:t xml:space="preserve">Con fundamento en el artículo 5°, fracción III, de la Constitución Política del Estado Libre </w:t>
      </w:r>
      <w:bookmarkStart w:id="4" w:name="_GoBack"/>
      <w:bookmarkEnd w:id="4"/>
      <w:r w:rsidR="00A510BD" w:rsidRPr="00860749">
        <w:rPr>
          <w:rFonts w:ascii="Palatino Linotype" w:hAnsi="Palatino Linotype"/>
          <w:i/>
          <w:color w:val="000000"/>
          <w:sz w:val="22"/>
          <w:szCs w:val="22"/>
        </w:rPr>
        <w:t xml:space="preserve">y Soberano de México, 7, 19 y 92 fracción IV de la Ley de Transparencia y Acceso a la Información Pública del Estado de México y Municipios,114 y 116 de la Ley Orgánica municipal del Estado de México solicitó a la unidad de transparencia y al área competente copia simple a través de la plataforma SAIMEX del Plan de Desarrollo Municipal 2022-2024, con base en la ausencia de la publicación del mismo en el portal oficial y gaceta del Gobierno del Ayuntamiento de Chimalhuacán y con fundamento en los artículos 114 y 116 de la Ley Orgánica municipal del Estado de México. Todo lo solicitado está estrictamente fundado en los artículos 5° de la Constitución Política del Estado Libre y Soberano de México, 7,9 y 92 fracción IV de la Ley de </w:t>
      </w:r>
      <w:r w:rsidR="00A510BD" w:rsidRPr="00860749">
        <w:rPr>
          <w:rFonts w:ascii="Palatino Linotype" w:hAnsi="Palatino Linotype"/>
          <w:i/>
          <w:color w:val="000000"/>
          <w:sz w:val="22"/>
          <w:szCs w:val="22"/>
        </w:rPr>
        <w:lastRenderedPageBreak/>
        <w:t>Transparencia y Acceso a la Información Pública del Estado De México y Municipios,114 y 116 de la Ley Orgánica municipal del Estado de México y Artículo 88 del Bando Municipal del H. Ayuntamiento Chimalhuacán 2022-2024. No omito comentar que, ante la negativa de información por parte de la Unidad de Transparencia y demás instancia correspondiente, procederá en los términos legales a los que haya lugar, y daré visto a la contraloría interna, para que en el ámbito de sus atribuciones realice el procedimiento conducente y sancione a los responsables conforme al marco jurídico aplicable. Gracias.</w:t>
      </w:r>
      <w:r w:rsidRPr="00860749">
        <w:rPr>
          <w:rFonts w:ascii="Palatino Linotype" w:hAnsi="Palatino Linotype" w:cs="Arial"/>
          <w:i/>
          <w:sz w:val="22"/>
          <w:szCs w:val="22"/>
          <w:lang w:val="es-ES"/>
        </w:rPr>
        <w:t>” (Sic)</w:t>
      </w:r>
    </w:p>
    <w:p w:rsidR="00CA179E" w:rsidRPr="00860749" w:rsidRDefault="00CA179E" w:rsidP="00CA179E">
      <w:pPr>
        <w:tabs>
          <w:tab w:val="left" w:pos="0"/>
        </w:tabs>
        <w:spacing w:before="240" w:after="240" w:line="360" w:lineRule="auto"/>
        <w:ind w:right="49"/>
        <w:contextualSpacing/>
        <w:jc w:val="both"/>
        <w:rPr>
          <w:rFonts w:ascii="Palatino Linotype" w:hAnsi="Palatino Linotype" w:cs="Arial"/>
          <w:i/>
          <w:sz w:val="22"/>
          <w:szCs w:val="22"/>
          <w:lang w:val="es-ES"/>
        </w:rPr>
      </w:pPr>
    </w:p>
    <w:p w:rsidR="002F3EF6" w:rsidRPr="00860749" w:rsidRDefault="00CA179E" w:rsidP="002210CF">
      <w:pPr>
        <w:pStyle w:val="Prrafodelista"/>
        <w:numPr>
          <w:ilvl w:val="0"/>
          <w:numId w:val="1"/>
        </w:numPr>
        <w:spacing w:before="240" w:after="240" w:line="360" w:lineRule="auto"/>
        <w:ind w:left="0" w:firstLine="0"/>
        <w:jc w:val="both"/>
        <w:rPr>
          <w:rFonts w:ascii="Palatino Linotype" w:hAnsi="Palatino Linotype" w:cs="Arial"/>
          <w:i/>
          <w:sz w:val="24"/>
        </w:rPr>
      </w:pPr>
      <w:r w:rsidRPr="00860749">
        <w:rPr>
          <w:rFonts w:ascii="Palatino Linotype" w:hAnsi="Palatino Linotype" w:cs="Arial"/>
          <w:sz w:val="24"/>
        </w:rPr>
        <w:t>Se hace constar que se señaló como modalidad de entrega de la información a través del Sistema de Acceso a la Información Mexiquense (SAIMEX).</w:t>
      </w:r>
      <w:r w:rsidRPr="00860749">
        <w:rPr>
          <w:rFonts w:ascii="Palatino Linotype" w:hAnsi="Palatino Linotype" w:cs="Arial"/>
          <w:b/>
          <w:sz w:val="24"/>
        </w:rPr>
        <w:t xml:space="preserve">  </w:t>
      </w:r>
    </w:p>
    <w:p w:rsidR="00CA179E" w:rsidRPr="00860749" w:rsidRDefault="00B90B74" w:rsidP="00CA179E">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860749">
        <w:rPr>
          <w:rFonts w:ascii="Palatino Linotype" w:hAnsi="Palatino Linotype" w:cs="Arial"/>
          <w:lang w:val="es-ES"/>
        </w:rPr>
        <w:t>E</w:t>
      </w:r>
      <w:r w:rsidR="002210CF" w:rsidRPr="00860749">
        <w:rPr>
          <w:rFonts w:ascii="Palatino Linotype" w:hAnsi="Palatino Linotype" w:cs="Arial"/>
          <w:lang w:val="es-ES"/>
        </w:rPr>
        <w:t xml:space="preserve">l </w:t>
      </w:r>
      <w:r w:rsidR="00A510BD" w:rsidRPr="00860749">
        <w:rPr>
          <w:rFonts w:ascii="Palatino Linotype" w:hAnsi="Palatino Linotype" w:cs="Arial"/>
          <w:lang w:val="es-ES"/>
        </w:rPr>
        <w:t>cuatro (04) de mayo</w:t>
      </w:r>
      <w:r w:rsidRPr="00860749">
        <w:rPr>
          <w:rFonts w:ascii="Palatino Linotype" w:hAnsi="Palatino Linotype" w:cs="Arial"/>
          <w:lang w:val="es-ES"/>
        </w:rPr>
        <w:t xml:space="preserve"> </w:t>
      </w:r>
      <w:r w:rsidR="00CA179E" w:rsidRPr="00860749">
        <w:rPr>
          <w:rFonts w:ascii="Palatino Linotype" w:hAnsi="Palatino Linotype" w:cs="Arial"/>
          <w:lang w:val="es-ES"/>
        </w:rPr>
        <w:t xml:space="preserve"> de dos mil veintidós, el Sujeto Obligado realizó un requerimiento al servidor público habilitado.</w:t>
      </w:r>
    </w:p>
    <w:p w:rsidR="002210CF" w:rsidRPr="00860749" w:rsidRDefault="002210CF" w:rsidP="002210CF">
      <w:pPr>
        <w:tabs>
          <w:tab w:val="left" w:pos="0"/>
        </w:tabs>
        <w:spacing w:before="240" w:after="240" w:line="360" w:lineRule="auto"/>
        <w:ind w:right="34"/>
        <w:contextualSpacing/>
        <w:jc w:val="both"/>
        <w:rPr>
          <w:rFonts w:ascii="Palatino Linotype" w:hAnsi="Palatino Linotype" w:cs="Arial"/>
          <w:b/>
          <w:lang w:val="es-ES"/>
        </w:rPr>
      </w:pPr>
    </w:p>
    <w:p w:rsidR="00CA179E" w:rsidRPr="00860749" w:rsidRDefault="00CA179E" w:rsidP="00CA179E">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860749">
        <w:rPr>
          <w:rFonts w:ascii="Palatino Linotype" w:eastAsia="Calibri" w:hAnsi="Palatino Linotype" w:cs="Arial"/>
          <w:lang w:val="es-AR"/>
        </w:rPr>
        <w:t>El</w:t>
      </w:r>
      <w:r w:rsidRPr="00860749">
        <w:rPr>
          <w:rFonts w:ascii="Palatino Linotype" w:hAnsi="Palatino Linotype" w:cs="Arial"/>
          <w:lang w:val="es-ES"/>
        </w:rPr>
        <w:t xml:space="preserve"> </w:t>
      </w:r>
      <w:r w:rsidR="00A510BD" w:rsidRPr="00860749">
        <w:rPr>
          <w:rFonts w:ascii="Palatino Linotype" w:hAnsi="Palatino Linotype" w:cs="Arial"/>
          <w:lang w:val="es-ES"/>
        </w:rPr>
        <w:t>trece (13) de mayo</w:t>
      </w:r>
      <w:r w:rsidRPr="00860749">
        <w:rPr>
          <w:rFonts w:ascii="Palatino Linotype" w:hAnsi="Palatino Linotype" w:cs="Arial"/>
          <w:lang w:val="es-ES"/>
        </w:rPr>
        <w:t xml:space="preserve"> de dos mil veintidós, el </w:t>
      </w:r>
      <w:r w:rsidRPr="00860749">
        <w:rPr>
          <w:rFonts w:ascii="Palatino Linotype" w:hAnsi="Palatino Linotype" w:cs="Arial"/>
          <w:b/>
          <w:lang w:val="es-ES"/>
        </w:rPr>
        <w:t xml:space="preserve">SUJETO OBLIGADO </w:t>
      </w:r>
      <w:bookmarkStart w:id="5" w:name="_Toc472500652"/>
      <w:bookmarkStart w:id="6" w:name="_Toc472427085"/>
      <w:bookmarkStart w:id="7" w:name="_Toc462307683"/>
      <w:r w:rsidRPr="00860749">
        <w:rPr>
          <w:rFonts w:ascii="Palatino Linotype" w:hAnsi="Palatino Linotype" w:cs="Arial"/>
          <w:lang w:val="es-ES"/>
        </w:rPr>
        <w:t>dio respuesta a la solicitud en el siguiente sentido:</w:t>
      </w:r>
    </w:p>
    <w:p w:rsidR="00CA179E" w:rsidRPr="00860749" w:rsidRDefault="00CA179E" w:rsidP="00CA179E">
      <w:pPr>
        <w:tabs>
          <w:tab w:val="left" w:pos="0"/>
        </w:tabs>
        <w:spacing w:before="240" w:after="240" w:line="360" w:lineRule="auto"/>
        <w:ind w:right="34"/>
        <w:contextualSpacing/>
        <w:jc w:val="both"/>
        <w:rPr>
          <w:rFonts w:ascii="Palatino Linotype" w:hAnsi="Palatino Linotype" w:cs="Arial"/>
          <w:b/>
          <w:sz w:val="22"/>
          <w:lang w:val="es-ES"/>
        </w:rPr>
      </w:pPr>
    </w:p>
    <w:tbl>
      <w:tblPr>
        <w:tblW w:w="7431" w:type="dxa"/>
        <w:jc w:val="center"/>
        <w:tblCellSpacing w:w="0" w:type="dxa"/>
        <w:tblCellMar>
          <w:left w:w="0" w:type="dxa"/>
          <w:right w:w="0" w:type="dxa"/>
        </w:tblCellMar>
        <w:tblLook w:val="04A0" w:firstRow="1" w:lastRow="0" w:firstColumn="1" w:lastColumn="0" w:noHBand="0" w:noVBand="1"/>
      </w:tblPr>
      <w:tblGrid>
        <w:gridCol w:w="7431"/>
      </w:tblGrid>
      <w:tr w:rsidR="00A510BD" w:rsidRPr="00860749" w:rsidTr="00A510BD">
        <w:trPr>
          <w:trHeight w:val="146"/>
          <w:tblCellSpacing w:w="0" w:type="dxa"/>
          <w:jc w:val="center"/>
        </w:trPr>
        <w:tc>
          <w:tcPr>
            <w:tcW w:w="0" w:type="auto"/>
            <w:vAlign w:val="center"/>
            <w:hideMark/>
          </w:tcPr>
          <w:p w:rsidR="00A510BD" w:rsidRPr="00860749" w:rsidRDefault="00A510BD" w:rsidP="00A510BD">
            <w:pPr>
              <w:jc w:val="both"/>
              <w:rPr>
                <w:rFonts w:ascii="Palatino Linotype" w:hAnsi="Palatino Linotype"/>
                <w:i/>
                <w:sz w:val="32"/>
              </w:rPr>
            </w:pPr>
            <w:r w:rsidRPr="00860749">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510BD" w:rsidRPr="00860749" w:rsidTr="00A510BD">
        <w:trPr>
          <w:trHeight w:val="366"/>
          <w:tblCellSpacing w:w="0" w:type="dxa"/>
          <w:jc w:val="center"/>
        </w:trPr>
        <w:tc>
          <w:tcPr>
            <w:tcW w:w="0" w:type="auto"/>
            <w:vAlign w:val="center"/>
            <w:hideMark/>
          </w:tcPr>
          <w:p w:rsidR="00A510BD" w:rsidRPr="00860749" w:rsidRDefault="00A510BD" w:rsidP="00A510BD">
            <w:pPr>
              <w:jc w:val="both"/>
              <w:rPr>
                <w:rFonts w:ascii="Palatino Linotype" w:hAnsi="Palatino Linotype"/>
                <w:i/>
                <w:sz w:val="32"/>
              </w:rPr>
            </w:pPr>
          </w:p>
        </w:tc>
      </w:tr>
      <w:tr w:rsidR="00A510BD" w:rsidRPr="00860749" w:rsidTr="00A510BD">
        <w:trPr>
          <w:trHeight w:val="146"/>
          <w:tblCellSpacing w:w="0" w:type="dxa"/>
          <w:jc w:val="center"/>
        </w:trPr>
        <w:tc>
          <w:tcPr>
            <w:tcW w:w="0" w:type="auto"/>
            <w:vAlign w:val="center"/>
            <w:hideMark/>
          </w:tcPr>
          <w:p w:rsidR="00A510BD" w:rsidRPr="00860749" w:rsidRDefault="00A510BD" w:rsidP="00A510BD">
            <w:pPr>
              <w:jc w:val="both"/>
              <w:rPr>
                <w:rFonts w:ascii="Palatino Linotype" w:hAnsi="Palatino Linotype"/>
                <w:i/>
                <w:sz w:val="32"/>
              </w:rPr>
            </w:pPr>
            <w:r w:rsidRPr="00860749">
              <w:rPr>
                <w:rFonts w:ascii="Palatino Linotype" w:hAnsi="Palatino Linotype"/>
                <w:i/>
                <w:sz w:val="22"/>
                <w:szCs w:val="18"/>
              </w:rPr>
              <w:t xml:space="preserve">Por medio del presente en atención y seguimiento al alcance a su similar con folio: PM-UT/0476/2022, en el cual se solicita la atención al requerimiento de información pública a través de solicitud de folio: 00315/CHIMALHU/IP/2022, a través del sistema SAIMEX de nuestro municipio como sujeto habilitado, en el cual requiere lo siguiente: 1. Con fundamento en el artículo 5°, fracción III, de la Constitución Política del Estado Libre y Soberano de México, 7, 19 y 92 fracción IV de la Ley de Transparencia y Acceso a la Información Pública del Estado de México y Municipios,114 y 116 de la Ley Orgánica municipal del Estado de México solicitó a </w:t>
            </w:r>
            <w:r w:rsidRPr="00860749">
              <w:rPr>
                <w:rFonts w:ascii="Palatino Linotype" w:hAnsi="Palatino Linotype"/>
                <w:i/>
                <w:sz w:val="22"/>
                <w:szCs w:val="18"/>
              </w:rPr>
              <w:lastRenderedPageBreak/>
              <w:t>la unidad de transparencia y al área competente, sic… En respuesta le informo que: R= El H. Ayuntamiento de Chimalhuacán, para el cumplimiento en torno al impulso del fortalecimiento del Sistema de Planeación Democrática en nuestra entidad, en materia de seguimiento y evaluación de los Planes de Desarrollo Municipal, en cumplimiento a las disposiciones de Ley en materia de planeación, se integra el Plan de Desarrollo Municipal de Chimalhuacán ejercicio 2022-2024, en tiempo y forma, cumpliendo todas las formalidades que establece el Manual para la Elaboración del Plan de Desarrollo Municipal 2022-2024, así mismo, en este mismo sentido, le informo que se está en espera de las apreciaciones que estimen pertinentes al cumplimiento del mismo las instancias de gobierno correspondientes (Auditora Superior del Órgano Superior de Fiscalización del Estado de México, Directora General de Comité de Planeación para el Desarrollo del Estado de México, Secretaría de Finanzas del Gobierno del Estado de México a través de la Dirección de Evaluación del Desempeño de la Subsecretaria de Planeación y Presupuesto), a fin de realizar los trámites y procedimientos pertinentes para la integración de este al Registro de Planes y Programas del Estado de México para fortalecimiento de la apertura gubernamental y generar un mayor acercamiento e interacción entre la ciudanía y las instituciones públicas, es así que en cumplimiento a las obligaciones en materia de rendición de cuentas y transparencia de los Gobiernos, se realizará la publicación del Plan hasta una vez una vez obtenido el visto bueno y aprobación por parte de las instancias de gobierno del estado en materia de planeación, para posteriormente realizar la publicación de este en medios oficiales de este H. Ayuntamiento para la ciudadanía. Sin otro particular por el momento, me despido de usted. ATENTAMENTE. Lic. Edgar Servando Ochoa Buendía. Director General de Planeación H. Ayuntamiento de Chimalhuacán.</w:t>
            </w:r>
          </w:p>
        </w:tc>
      </w:tr>
      <w:tr w:rsidR="00A510BD" w:rsidRPr="00860749" w:rsidTr="00A510BD">
        <w:trPr>
          <w:trHeight w:val="16"/>
          <w:tblCellSpacing w:w="0" w:type="dxa"/>
          <w:jc w:val="center"/>
        </w:trPr>
        <w:tc>
          <w:tcPr>
            <w:tcW w:w="0" w:type="auto"/>
            <w:vAlign w:val="center"/>
            <w:hideMark/>
          </w:tcPr>
          <w:p w:rsidR="00A510BD" w:rsidRPr="00860749" w:rsidRDefault="00A510BD" w:rsidP="00A510BD">
            <w:pPr>
              <w:jc w:val="both"/>
              <w:rPr>
                <w:rFonts w:ascii="Palatino Linotype" w:hAnsi="Palatino Linotype"/>
                <w:i/>
                <w:sz w:val="32"/>
              </w:rPr>
            </w:pPr>
          </w:p>
        </w:tc>
      </w:tr>
    </w:tbl>
    <w:p w:rsidR="00CA179E" w:rsidRPr="00860749" w:rsidRDefault="00CA179E" w:rsidP="00A510BD">
      <w:pPr>
        <w:tabs>
          <w:tab w:val="left" w:pos="0"/>
        </w:tabs>
        <w:spacing w:before="240" w:after="240" w:line="360" w:lineRule="auto"/>
        <w:ind w:right="34"/>
        <w:jc w:val="both"/>
        <w:rPr>
          <w:rFonts w:ascii="Palatino Linotype" w:hAnsi="Palatino Linotype" w:cs="Arial"/>
          <w:szCs w:val="22"/>
          <w:lang w:val="es-ES"/>
        </w:rPr>
      </w:pPr>
    </w:p>
    <w:p w:rsidR="002210CF" w:rsidRPr="00860749" w:rsidRDefault="00A510BD" w:rsidP="002210CF">
      <w:pPr>
        <w:pStyle w:val="Prrafodelista"/>
        <w:numPr>
          <w:ilvl w:val="0"/>
          <w:numId w:val="3"/>
        </w:numPr>
        <w:tabs>
          <w:tab w:val="left" w:pos="0"/>
        </w:tabs>
        <w:spacing w:before="240" w:after="240" w:line="360" w:lineRule="auto"/>
        <w:ind w:right="34"/>
        <w:jc w:val="both"/>
        <w:rPr>
          <w:rFonts w:ascii="Palatino Linotype" w:hAnsi="Palatino Linotype" w:cs="Arial"/>
          <w:lang w:val="es-ES"/>
        </w:rPr>
      </w:pPr>
      <w:r w:rsidRPr="00860749">
        <w:rPr>
          <w:rFonts w:ascii="Palatino Linotype" w:hAnsi="Palatino Linotype"/>
        </w:rPr>
        <w:t>A la respuesta se adjuntó el archivo</w:t>
      </w:r>
      <w:r w:rsidRPr="00860749">
        <w:rPr>
          <w:rFonts w:ascii="Palatino Linotype" w:hAnsi="Palatino Linotype"/>
          <w:b/>
        </w:rPr>
        <w:t xml:space="preserve"> </w:t>
      </w:r>
      <w:hyperlink r:id="rId7" w:tgtFrame="_blank" w:history="1">
        <w:r w:rsidRPr="00860749">
          <w:rPr>
            <w:rStyle w:val="Hipervnculo"/>
            <w:rFonts w:ascii="Palatino Linotype" w:eastAsiaTheme="majorEastAsia" w:hAnsi="Palatino Linotype" w:cs="Arial"/>
            <w:b/>
            <w:bCs/>
            <w:color w:val="auto"/>
            <w:szCs w:val="22"/>
          </w:rPr>
          <w:t>Respuesta 00315_2022.pdf</w:t>
        </w:r>
      </w:hyperlink>
      <w:r w:rsidR="009F2D4D" w:rsidRPr="00860749">
        <w:rPr>
          <w:rFonts w:ascii="Palatino Linotype" w:hAnsi="Palatino Linotype"/>
          <w:b/>
          <w:szCs w:val="22"/>
        </w:rPr>
        <w:t xml:space="preserve">: </w:t>
      </w:r>
      <w:r w:rsidR="00CA0FCA" w:rsidRPr="00860749">
        <w:rPr>
          <w:rFonts w:ascii="Palatino Linotype" w:hAnsi="Palatino Linotype"/>
          <w:szCs w:val="22"/>
        </w:rPr>
        <w:t>oficio PM/DGP/578/2022 de fecha once de mayo</w:t>
      </w:r>
      <w:r w:rsidR="009F2D4D" w:rsidRPr="00860749">
        <w:rPr>
          <w:rFonts w:ascii="Palatino Linotype" w:hAnsi="Palatino Linotype"/>
          <w:szCs w:val="22"/>
        </w:rPr>
        <w:t xml:space="preserve"> suscrito por el Director General de Planeación a través del cual manifestó </w:t>
      </w:r>
      <w:r w:rsidR="009F2D4D" w:rsidRPr="00860749">
        <w:rPr>
          <w:rFonts w:ascii="Palatino Linotype" w:hAnsi="Palatino Linotype"/>
          <w:i/>
          <w:szCs w:val="22"/>
        </w:rPr>
        <w:t>“…le informo que se está en espera de las apreciaciones que estimen pertinentes al cumplimiento del mismo</w:t>
      </w:r>
      <w:r w:rsidR="001A7AD3" w:rsidRPr="00860749">
        <w:rPr>
          <w:rFonts w:ascii="Palatino Linotype" w:hAnsi="Palatino Linotype"/>
          <w:i/>
          <w:szCs w:val="22"/>
        </w:rPr>
        <w:t xml:space="preserve"> las instancias de gobierno correspondientes”,  “se realizará la publicación del Plan hasta una vez una vez obtenido el visto bueno y aprobación por parte de las instancias de gobierno del estado en materia de planeación, para posteriormente realizar la publicación de este en medias oficiales de este H. Ayuntamiento para la ciudadanía”</w:t>
      </w:r>
      <w:r w:rsidR="009F2D4D" w:rsidRPr="00860749">
        <w:rPr>
          <w:rFonts w:ascii="Palatino Linotype" w:hAnsi="Palatino Linotype"/>
          <w:szCs w:val="22"/>
        </w:rPr>
        <w:t xml:space="preserve"> </w:t>
      </w:r>
      <w:r w:rsidR="00CA0FCA" w:rsidRPr="00860749">
        <w:rPr>
          <w:rFonts w:ascii="Palatino Linotype" w:hAnsi="Palatino Linotype"/>
          <w:szCs w:val="22"/>
        </w:rPr>
        <w:t xml:space="preserve"> </w:t>
      </w:r>
      <w:r w:rsidRPr="00860749">
        <w:rPr>
          <w:rFonts w:ascii="Palatino Linotype" w:hAnsi="Palatino Linotype"/>
          <w:szCs w:val="22"/>
        </w:rPr>
        <w:t xml:space="preserve"> </w:t>
      </w:r>
    </w:p>
    <w:p w:rsidR="00CA179E" w:rsidRPr="00860749" w:rsidRDefault="00CA179E" w:rsidP="002B6DD6">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860749">
        <w:rPr>
          <w:rFonts w:ascii="Palatino Linotype" w:hAnsi="Palatino Linotype" w:cs="Arial"/>
          <w:sz w:val="24"/>
          <w:lang w:val="es-ES"/>
        </w:rPr>
        <w:lastRenderedPageBreak/>
        <w:t>E</w:t>
      </w:r>
      <w:r w:rsidR="00552520" w:rsidRPr="00860749">
        <w:rPr>
          <w:rFonts w:ascii="Palatino Linotype" w:hAnsi="Palatino Linotype" w:cs="Arial"/>
          <w:sz w:val="24"/>
          <w:lang w:val="es-ES"/>
        </w:rPr>
        <w:t>n lo sucesivo el quince (15</w:t>
      </w:r>
      <w:r w:rsidR="002210CF" w:rsidRPr="00860749">
        <w:rPr>
          <w:rFonts w:ascii="Palatino Linotype" w:hAnsi="Palatino Linotype" w:cs="Arial"/>
          <w:sz w:val="24"/>
          <w:lang w:val="es-ES"/>
        </w:rPr>
        <w:t>) de mayo</w:t>
      </w:r>
      <w:r w:rsidRPr="00860749">
        <w:rPr>
          <w:rFonts w:ascii="Palatino Linotype" w:hAnsi="Palatino Linotype" w:cs="Arial"/>
          <w:sz w:val="24"/>
          <w:lang w:val="es-ES"/>
        </w:rPr>
        <w:t xml:space="preserve">  de dos mil veintidós</w:t>
      </w:r>
      <w:r w:rsidRPr="00860749">
        <w:rPr>
          <w:rFonts w:ascii="Palatino Linotype" w:hAnsi="Palatino Linotype" w:cs="Arial"/>
          <w:b/>
          <w:sz w:val="24"/>
          <w:lang w:val="es-ES"/>
        </w:rPr>
        <w:t>,</w:t>
      </w:r>
      <w:r w:rsidRPr="00860749">
        <w:rPr>
          <w:rFonts w:ascii="Palatino Linotype" w:hAnsi="Palatino Linotype" w:cs="Arial"/>
          <w:sz w:val="24"/>
          <w:lang w:val="es-ES"/>
        </w:rPr>
        <w:t xml:space="preserve"> </w:t>
      </w:r>
      <w:r w:rsidRPr="00860749">
        <w:rPr>
          <w:rFonts w:ascii="Palatino Linotype" w:hAnsi="Palatino Linotype" w:cs="Arial"/>
          <w:b/>
          <w:sz w:val="24"/>
          <w:lang w:val="es-ES"/>
        </w:rPr>
        <w:t xml:space="preserve"> </w:t>
      </w:r>
      <w:r w:rsidRPr="00860749">
        <w:rPr>
          <w:rFonts w:ascii="Palatino Linotype" w:hAnsi="Palatino Linotype" w:cs="Arial"/>
          <w:sz w:val="24"/>
          <w:lang w:val="es-ES"/>
        </w:rPr>
        <w:t>el solicitante interpuso el recurso de revisión, señalando como:</w:t>
      </w:r>
    </w:p>
    <w:bookmarkEnd w:id="5"/>
    <w:bookmarkEnd w:id="6"/>
    <w:bookmarkEnd w:id="7"/>
    <w:p w:rsidR="00CA179E" w:rsidRPr="00860749" w:rsidRDefault="00CA179E" w:rsidP="00CA179E">
      <w:pPr>
        <w:tabs>
          <w:tab w:val="left" w:pos="851"/>
          <w:tab w:val="left" w:pos="8222"/>
        </w:tabs>
        <w:spacing w:before="240" w:after="240" w:line="360" w:lineRule="auto"/>
        <w:ind w:left="851" w:right="567"/>
        <w:contextualSpacing/>
        <w:jc w:val="both"/>
        <w:rPr>
          <w:rFonts w:ascii="Palatino Linotype" w:eastAsia="Calibri" w:hAnsi="Palatino Linotype" w:cs="Arial"/>
          <w:i/>
          <w:lang w:val="es-ES"/>
        </w:rPr>
      </w:pPr>
      <w:r w:rsidRPr="00860749">
        <w:rPr>
          <w:rFonts w:ascii="Palatino Linotype" w:eastAsia="Calibri" w:hAnsi="Palatino Linotype" w:cs="Arial"/>
          <w:b/>
          <w:lang w:val="es-ES"/>
        </w:rPr>
        <w:t>Acto impugnado:</w:t>
      </w:r>
      <w:r w:rsidRPr="00860749">
        <w:rPr>
          <w:rFonts w:ascii="Palatino Linotype" w:eastAsia="Calibri" w:hAnsi="Palatino Linotype" w:cs="Arial"/>
          <w:i/>
          <w:lang w:val="es-ES"/>
        </w:rPr>
        <w:t xml:space="preserve"> </w:t>
      </w:r>
      <w:r w:rsidRPr="00860749">
        <w:rPr>
          <w:rFonts w:ascii="Palatino Linotype" w:eastAsia="Calibri" w:hAnsi="Palatino Linotype" w:cs="Arial"/>
          <w:sz w:val="22"/>
          <w:szCs w:val="22"/>
          <w:lang w:val="es-ES"/>
        </w:rPr>
        <w:t>“</w:t>
      </w:r>
      <w:r w:rsidR="00552520" w:rsidRPr="00860749">
        <w:rPr>
          <w:rFonts w:ascii="Palatino Linotype" w:hAnsi="Palatino Linotype"/>
          <w:i/>
          <w:color w:val="000000"/>
          <w:sz w:val="22"/>
          <w:szCs w:val="22"/>
        </w:rPr>
        <w:t>La negativa de información solicitada al sujeto obligado mediante oficio con folio 00315/CHIMALHU/IP/2022.</w:t>
      </w:r>
      <w:r w:rsidRPr="00860749">
        <w:rPr>
          <w:rFonts w:ascii="Palatino Linotype" w:hAnsi="Palatino Linotype"/>
          <w:i/>
          <w:color w:val="000000"/>
          <w:sz w:val="22"/>
          <w:szCs w:val="22"/>
        </w:rPr>
        <w:t>”</w:t>
      </w:r>
      <w:r w:rsidRPr="00860749">
        <w:rPr>
          <w:rFonts w:ascii="Palatino Linotype" w:eastAsia="Calibri" w:hAnsi="Palatino Linotype" w:cs="Arial"/>
          <w:i/>
          <w:lang w:val="es-ES"/>
        </w:rPr>
        <w:t xml:space="preserve"> (Sic) </w:t>
      </w:r>
    </w:p>
    <w:p w:rsidR="00CA179E" w:rsidRPr="00860749" w:rsidRDefault="00CA179E" w:rsidP="00CA179E">
      <w:pPr>
        <w:tabs>
          <w:tab w:val="left" w:pos="0"/>
        </w:tabs>
        <w:spacing w:before="240" w:after="240" w:line="360" w:lineRule="auto"/>
        <w:ind w:left="567" w:hanging="141"/>
        <w:contextualSpacing/>
        <w:rPr>
          <w:rFonts w:ascii="Palatino Linotype" w:eastAsia="Calibri" w:hAnsi="Palatino Linotype" w:cs="Arial"/>
          <w:i/>
          <w:lang w:val="es-ES"/>
        </w:rPr>
      </w:pPr>
    </w:p>
    <w:p w:rsidR="00CA179E" w:rsidRPr="00860749" w:rsidRDefault="00CA179E" w:rsidP="00CA179E">
      <w:pPr>
        <w:tabs>
          <w:tab w:val="left" w:pos="851"/>
        </w:tabs>
        <w:spacing w:before="240" w:after="240" w:line="360" w:lineRule="auto"/>
        <w:ind w:left="851" w:right="567"/>
        <w:contextualSpacing/>
        <w:jc w:val="both"/>
        <w:rPr>
          <w:rFonts w:ascii="Palatino Linotype" w:eastAsia="MS Mincho" w:hAnsi="Palatino Linotype"/>
          <w:i/>
          <w:sz w:val="22"/>
          <w:szCs w:val="22"/>
        </w:rPr>
      </w:pPr>
      <w:r w:rsidRPr="00860749">
        <w:rPr>
          <w:rFonts w:ascii="Palatino Linotype" w:eastAsia="MS Gothic" w:hAnsi="Palatino Linotype"/>
          <w:b/>
          <w:lang w:val="es-ES"/>
        </w:rPr>
        <w:t>Razones o Motivos de inconformidad</w:t>
      </w:r>
      <w:r w:rsidRPr="00860749">
        <w:rPr>
          <w:rFonts w:ascii="Palatino Linotype" w:eastAsia="MS Mincho" w:hAnsi="Palatino Linotype"/>
          <w:i/>
        </w:rPr>
        <w:t xml:space="preserve">: </w:t>
      </w:r>
      <w:r w:rsidRPr="00860749">
        <w:rPr>
          <w:rFonts w:ascii="Palatino Linotype" w:eastAsia="MS Mincho" w:hAnsi="Palatino Linotype"/>
          <w:i/>
          <w:sz w:val="22"/>
          <w:szCs w:val="22"/>
        </w:rPr>
        <w:t>“</w:t>
      </w:r>
      <w:r w:rsidR="00552520" w:rsidRPr="00860749">
        <w:rPr>
          <w:rFonts w:ascii="Palatino Linotype" w:hAnsi="Palatino Linotype"/>
          <w:i/>
          <w:color w:val="000000"/>
          <w:sz w:val="22"/>
          <w:szCs w:val="22"/>
        </w:rPr>
        <w:t xml:space="preserve">El sujeto obligado justifica la no entrega del plan de desarrollo municipal 2022- 2024 solicitado por este medio con el argumento de que se encuentra a la espera de las apreciaciones, sin embargo con fundamento en el artículo 22 de la Ley de Planeación del Estado de México y Municipios establece: "Los planes de desarrollo se formularán, aprobarán y publicarán dentro de un plazo de seis meses para el Ejecutivo del Estado y tres meses para los ayuntamientos, contados a partir del inicio del período constitucional de gobierno 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constitucional de gobierno, a fin de asegurar la continuidad y consecución de aquellos que por su importancia adquieran el carácter estratégico de largo plazo. Su vigencia se circunscribirá al período constitucional o hasta la publicación del plan de desarrollo del siguiente período constitucional de gobierno." Bajo este precepto se entiende que en un plazo de 3 meses en los casos de planes municipales se formulara,aprobara y publicara el plan de desarrollo municipal, lo cual el sujeto obligado responde esta a la espera de apreciaciones a la fecha de respuesta 13 de mayo del 2022, es decir lapso de tiempo mayor al establecido por la Ley de Planeación del Estado de México y Municipios. Por consiguiente con base en el acta número 20, con fecha 25 de marzo del presente año de sesión ordinaria de cabildo del Ayuntamiento de Chimalhuacán, se señala como orden del día análisis, discusión y en su caso </w:t>
      </w:r>
      <w:r w:rsidR="00552520" w:rsidRPr="00860749">
        <w:rPr>
          <w:rFonts w:ascii="Palatino Linotype" w:hAnsi="Palatino Linotype"/>
          <w:i/>
          <w:color w:val="000000"/>
          <w:sz w:val="22"/>
          <w:szCs w:val="22"/>
        </w:rPr>
        <w:lastRenderedPageBreak/>
        <w:t>aprobación del plan de desarrollo municipal de chimalhuacán 2022-2024, en la cual se aprueba por unanimidad el Plan de Desarrollo Municipal de Chimalhuacán para el periodo 2022-2024. Bajo este argumento se entiende que se tiene la aprobación del Plan de Desarrollo Municipal, que este se analizó y aprobó para su publicación el la gaceta, sin embargo a la fecha bajo una búsqueda exhaustiva no se encuentra el Plan de desarrollo municipal publicado, excediendo demás de la fecha para su publicación la omisión y la negativa por parte del sujeto obligado de cumplir con lo solicitado mediante oficio de solicitud de información pública.</w:t>
      </w:r>
      <w:r w:rsidRPr="00860749">
        <w:rPr>
          <w:rFonts w:ascii="Palatino Linotype" w:eastAsia="MS Mincho" w:hAnsi="Palatino Linotype"/>
          <w:i/>
          <w:sz w:val="22"/>
          <w:szCs w:val="22"/>
        </w:rPr>
        <w:t>” (Sic)</w:t>
      </w:r>
    </w:p>
    <w:p w:rsidR="00CA179E" w:rsidRPr="00860749" w:rsidRDefault="00CA179E" w:rsidP="00CA179E">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rsidR="00552520" w:rsidRPr="00860749" w:rsidRDefault="00552520" w:rsidP="00CA179E">
      <w:pPr>
        <w:tabs>
          <w:tab w:val="left" w:pos="851"/>
        </w:tabs>
        <w:spacing w:before="240" w:after="240" w:line="360" w:lineRule="auto"/>
        <w:ind w:right="567"/>
        <w:contextualSpacing/>
        <w:jc w:val="both"/>
        <w:rPr>
          <w:rFonts w:ascii="Palatino Linotype" w:eastAsia="Calibri" w:hAnsi="Palatino Linotype" w:cs="Arial"/>
          <w:sz w:val="22"/>
          <w:szCs w:val="22"/>
          <w:lang w:val="es-ES"/>
        </w:rPr>
      </w:pPr>
      <w:r w:rsidRPr="00860749">
        <w:rPr>
          <w:rFonts w:ascii="Palatino Linotype" w:eastAsia="Calibri" w:hAnsi="Palatino Linotype" w:cs="Arial"/>
          <w:sz w:val="22"/>
          <w:szCs w:val="22"/>
          <w:lang w:val="es-ES"/>
        </w:rPr>
        <w:t>Al recurso de revisión se adjuntaron los siguientes archivos que se describen:</w:t>
      </w:r>
    </w:p>
    <w:p w:rsidR="00305E63" w:rsidRPr="00860749" w:rsidRDefault="00305E63" w:rsidP="00CA179E">
      <w:pPr>
        <w:tabs>
          <w:tab w:val="left" w:pos="851"/>
        </w:tabs>
        <w:spacing w:before="240" w:after="240" w:line="360" w:lineRule="auto"/>
        <w:ind w:right="567"/>
        <w:contextualSpacing/>
        <w:jc w:val="both"/>
        <w:rPr>
          <w:rFonts w:ascii="Palatino Linotype" w:eastAsia="Calibri" w:hAnsi="Palatino Linotype" w:cs="Arial"/>
          <w:sz w:val="22"/>
          <w:szCs w:val="22"/>
          <w:lang w:val="es-ES"/>
        </w:rPr>
      </w:pPr>
    </w:p>
    <w:p w:rsidR="00552520" w:rsidRPr="00860749" w:rsidRDefault="00780360" w:rsidP="00552520">
      <w:pPr>
        <w:numPr>
          <w:ilvl w:val="0"/>
          <w:numId w:val="3"/>
        </w:numPr>
        <w:spacing w:before="100" w:beforeAutospacing="1" w:after="100" w:afterAutospacing="1" w:line="360" w:lineRule="auto"/>
        <w:rPr>
          <w:rFonts w:ascii="Palatino Linotype" w:hAnsi="Palatino Linotype" w:cs="Arial"/>
          <w:sz w:val="22"/>
          <w:szCs w:val="22"/>
        </w:rPr>
      </w:pPr>
      <w:hyperlink r:id="rId8" w:tgtFrame="_blank" w:history="1">
        <w:r w:rsidR="00552520" w:rsidRPr="00860749">
          <w:rPr>
            <w:rStyle w:val="Hipervnculo"/>
            <w:rFonts w:ascii="Palatino Linotype" w:eastAsiaTheme="majorEastAsia" w:hAnsi="Palatino Linotype" w:cs="Arial"/>
            <w:b/>
            <w:bCs/>
            <w:color w:val="auto"/>
            <w:sz w:val="22"/>
            <w:szCs w:val="22"/>
          </w:rPr>
          <w:t>ACTA 20.pdf</w:t>
        </w:r>
      </w:hyperlink>
      <w:r w:rsidR="00552520" w:rsidRPr="00860749">
        <w:rPr>
          <w:rFonts w:ascii="Palatino Linotype" w:hAnsi="Palatino Linotype" w:cs="Arial"/>
          <w:sz w:val="22"/>
          <w:szCs w:val="22"/>
        </w:rPr>
        <w:t xml:space="preserve">: </w:t>
      </w:r>
      <w:r w:rsidR="00F95C24" w:rsidRPr="00860749">
        <w:rPr>
          <w:rFonts w:ascii="Palatino Linotype" w:hAnsi="Palatino Linotype" w:cs="Arial"/>
          <w:sz w:val="22"/>
          <w:szCs w:val="22"/>
        </w:rPr>
        <w:t xml:space="preserve">acta de la séptima sesión ordinaria de cabildo mediante la cual se aprueba el plan de Desarrollo Municipal. </w:t>
      </w:r>
    </w:p>
    <w:p w:rsidR="00552520" w:rsidRPr="00860749" w:rsidRDefault="00780360" w:rsidP="00F95C24">
      <w:pPr>
        <w:pStyle w:val="Prrafodelista"/>
        <w:numPr>
          <w:ilvl w:val="0"/>
          <w:numId w:val="3"/>
        </w:numPr>
        <w:tabs>
          <w:tab w:val="left" w:pos="0"/>
        </w:tabs>
        <w:spacing w:before="240" w:after="240" w:line="360" w:lineRule="auto"/>
        <w:ind w:right="34"/>
        <w:jc w:val="both"/>
        <w:rPr>
          <w:rFonts w:ascii="Palatino Linotype" w:hAnsi="Palatino Linotype" w:cs="Arial"/>
          <w:lang w:val="es-ES"/>
        </w:rPr>
      </w:pPr>
      <w:hyperlink r:id="rId9" w:tgtFrame="_blank" w:history="1">
        <w:r w:rsidR="00552520" w:rsidRPr="00860749">
          <w:rPr>
            <w:rStyle w:val="Hipervnculo"/>
            <w:rFonts w:ascii="Palatino Linotype" w:eastAsiaTheme="majorEastAsia" w:hAnsi="Palatino Linotype" w:cs="Arial"/>
            <w:b/>
            <w:bCs/>
            <w:color w:val="auto"/>
            <w:szCs w:val="22"/>
          </w:rPr>
          <w:t>Respuesta 00315_2022.pdf</w:t>
        </w:r>
      </w:hyperlink>
      <w:r w:rsidR="00552520" w:rsidRPr="00860749">
        <w:rPr>
          <w:rFonts w:ascii="Palatino Linotype" w:hAnsi="Palatino Linotype" w:cs="Arial"/>
          <w:szCs w:val="22"/>
        </w:rPr>
        <w:t xml:space="preserve">: </w:t>
      </w:r>
      <w:r w:rsidR="00F95C24" w:rsidRPr="00860749">
        <w:rPr>
          <w:rFonts w:ascii="Palatino Linotype" w:hAnsi="Palatino Linotype"/>
          <w:szCs w:val="22"/>
        </w:rPr>
        <w:t xml:space="preserve">oficio PM/DGP/578/2022 de fecha once de mayo suscrito por el Director General de Planeación a través del cual manifestó </w:t>
      </w:r>
      <w:r w:rsidR="00F95C24" w:rsidRPr="00860749">
        <w:rPr>
          <w:rFonts w:ascii="Palatino Linotype" w:hAnsi="Palatino Linotype"/>
          <w:i/>
          <w:szCs w:val="22"/>
        </w:rPr>
        <w:t>“…le informo que se está en espera de las apreciaciones que estimen pertinentes al cumplimiento del mismo las instancias de gobierno correspondientes”,  “se realizará la publicación del Plan hasta una vez una vez obtenido el visto bueno y aprobación por parte de las instancias de gobierno del estado en materia de planeación, para posteriormente realizar la publicación de este en medias oficiales de este H. Ayuntamiento para la ciudadanía”</w:t>
      </w:r>
      <w:r w:rsidR="00F95C24" w:rsidRPr="00860749">
        <w:rPr>
          <w:rFonts w:ascii="Palatino Linotype" w:hAnsi="Palatino Linotype"/>
          <w:szCs w:val="22"/>
        </w:rPr>
        <w:t xml:space="preserve">   </w:t>
      </w:r>
    </w:p>
    <w:p w:rsidR="00CA179E" w:rsidRPr="00860749" w:rsidRDefault="00CA179E" w:rsidP="00CA179E">
      <w:pPr>
        <w:numPr>
          <w:ilvl w:val="0"/>
          <w:numId w:val="1"/>
        </w:numPr>
        <w:spacing w:before="240" w:after="240" w:line="360" w:lineRule="auto"/>
        <w:ind w:left="0" w:firstLine="0"/>
        <w:contextualSpacing/>
        <w:jc w:val="both"/>
        <w:rPr>
          <w:rFonts w:ascii="Palatino Linotype" w:eastAsia="MS Mincho" w:hAnsi="Palatino Linotype"/>
          <w:i/>
          <w:color w:val="000000"/>
        </w:rPr>
      </w:pPr>
      <w:r w:rsidRPr="00860749">
        <w:rPr>
          <w:rFonts w:ascii="Palatino Linotype" w:hAnsi="Palatino Linotype" w:cs="Arial"/>
          <w:lang w:val="es-ES"/>
        </w:rPr>
        <w:t xml:space="preserve">Se registró el recurso de revisión bajo el número de expediente </w:t>
      </w:r>
      <w:r w:rsidRPr="00860749">
        <w:rPr>
          <w:rFonts w:ascii="Palatino Linotype" w:eastAsia="MS Mincho" w:hAnsi="Palatino Linotype" w:cs="Arial"/>
          <w:bCs/>
        </w:rPr>
        <w:t xml:space="preserve">al rubro indicado, asimismo con fundamento en lo dispuesto por el </w:t>
      </w:r>
      <w:r w:rsidRPr="00860749">
        <w:rPr>
          <w:rFonts w:ascii="Palatino Linotype" w:eastAsia="Calibri" w:hAnsi="Palatino Linotype" w:cs="Arial"/>
          <w:lang w:val="es-ES"/>
        </w:rPr>
        <w:t xml:space="preserve">artículo 185 fracción I de la Ley de Transparencia y Acceso a la Información Pública del Estado de México y Municipios </w:t>
      </w:r>
      <w:r w:rsidRPr="00860749">
        <w:rPr>
          <w:rFonts w:ascii="Palatino Linotype" w:hAnsi="Palatino Linotype" w:cs="Arial"/>
          <w:lang w:val="es-ES"/>
        </w:rPr>
        <w:t xml:space="preserve">se turnó a la </w:t>
      </w:r>
      <w:r w:rsidRPr="00860749">
        <w:rPr>
          <w:rFonts w:ascii="Palatino Linotype" w:hAnsi="Palatino Linotype" w:cs="Arial"/>
          <w:b/>
          <w:lang w:val="es-ES"/>
        </w:rPr>
        <w:t>Comisionada María del Rosario Mejía Ayala</w:t>
      </w:r>
      <w:r w:rsidRPr="00860749">
        <w:rPr>
          <w:rFonts w:ascii="Palatino Linotype" w:hAnsi="Palatino Linotype" w:cs="Arial"/>
          <w:lang w:val="es-ES"/>
        </w:rPr>
        <w:t xml:space="preserve"> con el objeto de </w:t>
      </w:r>
      <w:r w:rsidRPr="00860749">
        <w:rPr>
          <w:rFonts w:ascii="Palatino Linotype" w:hAnsi="Palatino Linotype" w:cs="Arial"/>
        </w:rPr>
        <w:t>su análisis.</w:t>
      </w:r>
    </w:p>
    <w:p w:rsidR="00CA179E" w:rsidRPr="00860749" w:rsidRDefault="00CA179E" w:rsidP="00CA179E">
      <w:pPr>
        <w:spacing w:before="240" w:after="240" w:line="360" w:lineRule="auto"/>
        <w:contextualSpacing/>
        <w:jc w:val="both"/>
        <w:rPr>
          <w:rFonts w:ascii="Palatino Linotype" w:eastAsia="MS Mincho" w:hAnsi="Palatino Linotype"/>
          <w:i/>
          <w:color w:val="000000"/>
        </w:rPr>
      </w:pPr>
    </w:p>
    <w:p w:rsidR="00CA179E" w:rsidRPr="00860749" w:rsidRDefault="00CA179E" w:rsidP="00CA179E">
      <w:pPr>
        <w:numPr>
          <w:ilvl w:val="0"/>
          <w:numId w:val="1"/>
        </w:numPr>
        <w:spacing w:before="240" w:after="240" w:line="360" w:lineRule="auto"/>
        <w:ind w:left="0" w:firstLine="0"/>
        <w:contextualSpacing/>
        <w:jc w:val="both"/>
        <w:rPr>
          <w:rFonts w:ascii="Palatino Linotype" w:eastAsia="MS Mincho" w:hAnsi="Palatino Linotype"/>
          <w:i/>
          <w:color w:val="000000"/>
        </w:rPr>
      </w:pPr>
      <w:r w:rsidRPr="00860749">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F95C24" w:rsidRPr="00860749">
        <w:rPr>
          <w:rFonts w:ascii="Palatino Linotype" w:eastAsia="Calibri" w:hAnsi="Palatino Linotype" w:cs="Arial"/>
          <w:lang w:val="es-ES"/>
        </w:rPr>
        <w:t>diecinueve (19</w:t>
      </w:r>
      <w:r w:rsidR="002210CF" w:rsidRPr="00860749">
        <w:rPr>
          <w:rFonts w:ascii="Palatino Linotype" w:eastAsia="Calibri" w:hAnsi="Palatino Linotype" w:cs="Arial"/>
          <w:lang w:val="es-ES"/>
        </w:rPr>
        <w:t>) de mayo</w:t>
      </w:r>
      <w:r w:rsidRPr="00860749">
        <w:rPr>
          <w:rFonts w:ascii="Palatino Linotype" w:eastAsia="Calibri" w:hAnsi="Palatino Linotype" w:cs="Arial"/>
          <w:lang w:val="es-ES"/>
        </w:rPr>
        <w:t xml:space="preserve">  de dos mil veintidós, puso a disposición de las partes el expediente electrónico </w:t>
      </w:r>
      <w:r w:rsidRPr="00860749">
        <w:rPr>
          <w:rFonts w:ascii="Palatino Linotype" w:eastAsia="Calibri" w:hAnsi="Palatino Linotype" w:cs="Arial"/>
        </w:rPr>
        <w:t xml:space="preserve">vía </w:t>
      </w:r>
      <w:r w:rsidRPr="00860749">
        <w:rPr>
          <w:rFonts w:ascii="Palatino Linotype" w:eastAsia="Calibri" w:hAnsi="Palatino Linotype" w:cs="Arial"/>
          <w:lang w:val="es-ES"/>
        </w:rPr>
        <w:t xml:space="preserve">Sistema de Acceso a la Información Mexiquense </w:t>
      </w:r>
      <w:r w:rsidRPr="00860749">
        <w:rPr>
          <w:rFonts w:ascii="Palatino Linotype" w:eastAsia="Calibri" w:hAnsi="Palatino Linotype" w:cs="Arial"/>
          <w:b/>
          <w:lang w:val="es-ES"/>
        </w:rPr>
        <w:t xml:space="preserve">(SAIMEX) </w:t>
      </w:r>
      <w:r w:rsidRPr="00860749">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60749">
        <w:rPr>
          <w:rFonts w:ascii="Palatino Linotype" w:eastAsia="Calibri" w:hAnsi="Palatino Linotype" w:cs="Arial"/>
          <w:b/>
          <w:lang w:val="es-ES"/>
        </w:rPr>
        <w:t>SUJETO OBLIGADO</w:t>
      </w:r>
      <w:r w:rsidRPr="00860749">
        <w:rPr>
          <w:rFonts w:ascii="Palatino Linotype" w:eastAsia="Calibri" w:hAnsi="Palatino Linotype" w:cs="Arial"/>
          <w:lang w:val="es-ES"/>
        </w:rPr>
        <w:t xml:space="preserve"> presentara el Informe Justificado procedente.  </w:t>
      </w:r>
    </w:p>
    <w:p w:rsidR="00CA179E" w:rsidRPr="00860749" w:rsidRDefault="00CA179E" w:rsidP="00CA179E">
      <w:pPr>
        <w:spacing w:before="240" w:after="240" w:line="360" w:lineRule="auto"/>
        <w:contextualSpacing/>
        <w:jc w:val="both"/>
        <w:rPr>
          <w:rFonts w:ascii="Palatino Linotype" w:eastAsia="MS Mincho" w:hAnsi="Palatino Linotype"/>
          <w:i/>
          <w:color w:val="000000"/>
        </w:rPr>
      </w:pPr>
    </w:p>
    <w:p w:rsidR="00CA179E" w:rsidRPr="00860749" w:rsidRDefault="00CA179E" w:rsidP="00CA179E">
      <w:pPr>
        <w:numPr>
          <w:ilvl w:val="0"/>
          <w:numId w:val="1"/>
        </w:numPr>
        <w:spacing w:before="240" w:after="240" w:line="360" w:lineRule="auto"/>
        <w:ind w:left="0" w:firstLine="0"/>
        <w:contextualSpacing/>
        <w:jc w:val="both"/>
        <w:rPr>
          <w:rFonts w:ascii="Palatino Linotype" w:eastAsia="MS Mincho" w:hAnsi="Palatino Linotype"/>
          <w:i/>
          <w:color w:val="000000"/>
        </w:rPr>
      </w:pPr>
      <w:r w:rsidRPr="00860749">
        <w:rPr>
          <w:rFonts w:ascii="Palatino Linotype" w:eastAsia="Calibri" w:hAnsi="Palatino Linotype" w:cs="Arial"/>
          <w:lang w:val="es-ES"/>
        </w:rPr>
        <w:t>De las constancias que obran en el expediente electrónico SAIMEX, se advierte que el particular no realizó manifestaciones, ni ofreció pruebas o alegatos que a su derecho conviniera; por su parte el Sujeto Obligado no remitió informe justificado.</w:t>
      </w:r>
    </w:p>
    <w:p w:rsidR="00CA179E" w:rsidRPr="00860749" w:rsidRDefault="00CA179E" w:rsidP="00CA179E">
      <w:pPr>
        <w:spacing w:before="240" w:after="240" w:line="360" w:lineRule="auto"/>
        <w:contextualSpacing/>
        <w:jc w:val="both"/>
        <w:rPr>
          <w:rFonts w:ascii="Palatino Linotype" w:eastAsia="MS Mincho" w:hAnsi="Palatino Linotype"/>
          <w:i/>
          <w:color w:val="000000"/>
        </w:rPr>
      </w:pPr>
    </w:p>
    <w:p w:rsidR="00CA179E" w:rsidRPr="00860749" w:rsidRDefault="00CA179E" w:rsidP="00CA179E">
      <w:pPr>
        <w:numPr>
          <w:ilvl w:val="0"/>
          <w:numId w:val="1"/>
        </w:numPr>
        <w:spacing w:before="240" w:after="240" w:line="360" w:lineRule="auto"/>
        <w:ind w:left="0" w:firstLine="0"/>
        <w:contextualSpacing/>
        <w:jc w:val="both"/>
        <w:rPr>
          <w:rFonts w:ascii="Palatino Linotype" w:eastAsia="MS Mincho" w:hAnsi="Palatino Linotype"/>
          <w:b/>
        </w:rPr>
      </w:pPr>
      <w:r w:rsidRPr="00860749">
        <w:rPr>
          <w:rFonts w:ascii="Palatino Linotype" w:eastAsia="MS Mincho" w:hAnsi="Palatino Linotype"/>
        </w:rPr>
        <w:t>La Comisionada Ponente decretó el cierre de instrucción</w:t>
      </w:r>
      <w:r w:rsidRPr="00860749">
        <w:rPr>
          <w:rFonts w:ascii="Palatino Linotype" w:eastAsia="MS Mincho" w:hAnsi="Palatino Linotype" w:cs="Arial"/>
        </w:rPr>
        <w:t xml:space="preserve"> </w:t>
      </w:r>
      <w:r w:rsidRPr="00860749">
        <w:rPr>
          <w:rFonts w:ascii="Palatino Linotype" w:eastAsia="MS Mincho" w:hAnsi="Palatino Linotype"/>
        </w:rPr>
        <w:t xml:space="preserve">mediante acuerdo de fecha </w:t>
      </w:r>
      <w:r w:rsidR="00054AFE" w:rsidRPr="00860749">
        <w:rPr>
          <w:rFonts w:ascii="Palatino Linotype" w:eastAsia="MS Mincho" w:hAnsi="Palatino Linotype"/>
        </w:rPr>
        <w:t>quince (15</w:t>
      </w:r>
      <w:r w:rsidR="00482918" w:rsidRPr="00860749">
        <w:rPr>
          <w:rFonts w:ascii="Palatino Linotype" w:eastAsia="MS Mincho" w:hAnsi="Palatino Linotype"/>
        </w:rPr>
        <w:t>) de junio</w:t>
      </w:r>
      <w:r w:rsidRPr="00860749">
        <w:rPr>
          <w:rFonts w:ascii="Palatino Linotype" w:eastAsia="MS Mincho" w:hAnsi="Palatino Linotype"/>
        </w:rPr>
        <w:t xml:space="preserve">  de dos mil veintidós, </w:t>
      </w:r>
      <w:r w:rsidRPr="00860749">
        <w:rPr>
          <w:rFonts w:ascii="Palatino Linotype" w:eastAsia="MS Mincho" w:hAnsi="Palatino Linotype" w:cs="Arial"/>
        </w:rPr>
        <w:t>por lo que, ordenó turnar el expediente a resolución, misma que a continuación se pronuncia.</w:t>
      </w:r>
    </w:p>
    <w:p w:rsidR="00CA179E" w:rsidRPr="00860749" w:rsidRDefault="00CA179E" w:rsidP="00CA179E">
      <w:pPr>
        <w:spacing w:before="240" w:after="240" w:line="360" w:lineRule="auto"/>
        <w:contextualSpacing/>
        <w:jc w:val="both"/>
        <w:rPr>
          <w:rFonts w:ascii="Palatino Linotype" w:eastAsia="MS Mincho" w:hAnsi="Palatino Linotype"/>
          <w:b/>
        </w:rPr>
      </w:pPr>
    </w:p>
    <w:p w:rsidR="00CA179E" w:rsidRPr="00860749" w:rsidRDefault="00CA179E" w:rsidP="00CA179E">
      <w:pPr>
        <w:keepNext/>
        <w:keepLines/>
        <w:spacing w:before="240" w:after="240" w:line="360" w:lineRule="auto"/>
        <w:jc w:val="center"/>
        <w:outlineLvl w:val="0"/>
        <w:rPr>
          <w:rFonts w:ascii="Palatino Linotype" w:eastAsia="MS Gothic" w:hAnsi="Palatino Linotype"/>
          <w:b/>
          <w:lang w:eastAsia="en-US"/>
        </w:rPr>
      </w:pPr>
      <w:bookmarkStart w:id="8" w:name="_Toc491791302"/>
      <w:bookmarkStart w:id="9" w:name="_Toc528153788"/>
      <w:bookmarkStart w:id="10" w:name="_Toc94119611"/>
      <w:r w:rsidRPr="00860749">
        <w:rPr>
          <w:rFonts w:ascii="Palatino Linotype" w:eastAsia="MS Gothic" w:hAnsi="Palatino Linotype"/>
          <w:b/>
          <w:lang w:eastAsia="en-US"/>
        </w:rPr>
        <w:t>CONSIDERANDO</w:t>
      </w:r>
      <w:bookmarkEnd w:id="8"/>
      <w:bookmarkEnd w:id="9"/>
      <w:bookmarkEnd w:id="10"/>
    </w:p>
    <w:p w:rsidR="00CA179E" w:rsidRPr="00860749" w:rsidRDefault="00CA179E" w:rsidP="00CA179E">
      <w:pPr>
        <w:keepNext/>
        <w:keepLines/>
        <w:spacing w:before="240" w:after="240" w:line="360" w:lineRule="auto"/>
        <w:outlineLvl w:val="1"/>
        <w:rPr>
          <w:rFonts w:ascii="Palatino Linotype" w:eastAsia="MS Gothic" w:hAnsi="Palatino Linotype"/>
          <w:b/>
          <w:lang w:eastAsia="en-US"/>
        </w:rPr>
      </w:pPr>
      <w:bookmarkStart w:id="11" w:name="_Toc491791303"/>
      <w:bookmarkStart w:id="12" w:name="_Toc528153789"/>
      <w:bookmarkStart w:id="13" w:name="_Toc94119612"/>
      <w:r w:rsidRPr="00860749">
        <w:rPr>
          <w:rFonts w:ascii="Palatino Linotype" w:eastAsia="MS Gothic" w:hAnsi="Palatino Linotype"/>
          <w:b/>
          <w:lang w:eastAsia="en-US"/>
        </w:rPr>
        <w:t>PRIMERO. De la competencia</w:t>
      </w:r>
      <w:bookmarkEnd w:id="11"/>
      <w:bookmarkEnd w:id="12"/>
      <w:r w:rsidRPr="00860749">
        <w:rPr>
          <w:rFonts w:ascii="Palatino Linotype" w:eastAsia="MS Gothic" w:hAnsi="Palatino Linotype"/>
          <w:b/>
          <w:lang w:eastAsia="en-US"/>
        </w:rPr>
        <w:t>.</w:t>
      </w:r>
      <w:bookmarkEnd w:id="13"/>
    </w:p>
    <w:p w:rsidR="00CA179E" w:rsidRPr="00860749" w:rsidRDefault="00CA179E" w:rsidP="00CA179E">
      <w:pPr>
        <w:numPr>
          <w:ilvl w:val="0"/>
          <w:numId w:val="1"/>
        </w:numPr>
        <w:spacing w:before="240" w:after="240" w:line="360" w:lineRule="auto"/>
        <w:ind w:left="0" w:firstLine="0"/>
        <w:jc w:val="both"/>
        <w:rPr>
          <w:rFonts w:ascii="Palatino Linotype" w:eastAsia="Calibri" w:hAnsi="Palatino Linotype"/>
          <w:b/>
          <w:lang w:val="es-ES"/>
        </w:rPr>
      </w:pPr>
      <w:r w:rsidRPr="00860749">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860749">
        <w:rPr>
          <w:rFonts w:ascii="Palatino Linotype" w:eastAsia="Calibri" w:hAnsi="Palatino Linotype"/>
          <w:b/>
          <w:lang w:val="es-ES"/>
        </w:rPr>
        <w:t>Constitución Política de los Estados Unidos Mexicanos</w:t>
      </w:r>
      <w:r w:rsidRPr="00860749">
        <w:rPr>
          <w:rFonts w:ascii="Palatino Linotype" w:eastAsia="Calibri" w:hAnsi="Palatino Linotype"/>
          <w:lang w:val="es-ES"/>
        </w:rPr>
        <w:t xml:space="preserve">; 5, párrafos trigésimo, trigésimo primero y trigésimo segundo, fracciones IV y V, de la </w:t>
      </w:r>
      <w:r w:rsidRPr="00860749">
        <w:rPr>
          <w:rFonts w:ascii="Palatino Linotype" w:eastAsia="Calibri" w:hAnsi="Palatino Linotype"/>
          <w:b/>
          <w:lang w:val="es-ES"/>
        </w:rPr>
        <w:lastRenderedPageBreak/>
        <w:t>Constitución Política del Estado Libre y Soberano de México</w:t>
      </w:r>
      <w:r w:rsidRPr="00860749">
        <w:rPr>
          <w:rFonts w:ascii="Palatino Linotype" w:eastAsia="Calibri" w:hAnsi="Palatino Linotype"/>
          <w:lang w:val="es-ES"/>
        </w:rPr>
        <w:t xml:space="preserve">; artículos 1, 2 fracción II, 13, 29, 36 fracciones I y II, 176, 178, 179, 181 párrafo tercero y 185 de la </w:t>
      </w:r>
      <w:r w:rsidRPr="00860749">
        <w:rPr>
          <w:rFonts w:ascii="Palatino Linotype" w:eastAsia="Calibri" w:hAnsi="Palatino Linotype"/>
          <w:b/>
          <w:lang w:val="es-ES"/>
        </w:rPr>
        <w:t>Ley de Transparencia y Acceso a la Información Pública del Estado de México y Municipios</w:t>
      </w:r>
      <w:r w:rsidRPr="00860749">
        <w:rPr>
          <w:rFonts w:ascii="Palatino Linotype" w:eastAsia="Calibri" w:hAnsi="Palatino Linotype"/>
          <w:lang w:val="es-ES"/>
        </w:rPr>
        <w:t xml:space="preserve">; y 10, 7, 9 fracciones I y XXIV, y 11 del </w:t>
      </w:r>
      <w:r w:rsidRPr="00860749">
        <w:rPr>
          <w:rFonts w:ascii="Palatino Linotype" w:eastAsia="Calibri" w:hAnsi="Palatino Linotype"/>
          <w:b/>
          <w:lang w:val="es-ES"/>
        </w:rPr>
        <w:t>Reglamento Interior del Instituto de Transparencia, Acceso a la Información Pública y Protección de Datos Personales del Estado de México y Municipios.</w:t>
      </w:r>
    </w:p>
    <w:p w:rsidR="00CA179E" w:rsidRPr="00860749" w:rsidRDefault="00CA179E" w:rsidP="00CA179E">
      <w:pPr>
        <w:keepNext/>
        <w:keepLines/>
        <w:spacing w:before="240" w:after="240" w:line="360" w:lineRule="auto"/>
        <w:outlineLvl w:val="1"/>
        <w:rPr>
          <w:rFonts w:ascii="Palatino Linotype" w:eastAsia="MS Gothic" w:hAnsi="Palatino Linotype"/>
          <w:b/>
          <w:lang w:eastAsia="en-US"/>
        </w:rPr>
      </w:pPr>
      <w:bookmarkStart w:id="14" w:name="_Toc491791304"/>
      <w:bookmarkStart w:id="15" w:name="_Toc528153790"/>
      <w:bookmarkStart w:id="16" w:name="_Toc94119613"/>
      <w:r w:rsidRPr="00860749">
        <w:rPr>
          <w:rFonts w:ascii="Palatino Linotype" w:eastAsia="MS Gothic" w:hAnsi="Palatino Linotype"/>
          <w:b/>
          <w:lang w:eastAsia="en-US"/>
        </w:rPr>
        <w:t>SEGUNDO. De la oportunidad y procedencia.</w:t>
      </w:r>
      <w:bookmarkEnd w:id="14"/>
      <w:bookmarkEnd w:id="15"/>
      <w:bookmarkEnd w:id="16"/>
    </w:p>
    <w:p w:rsidR="00CA179E" w:rsidRPr="00860749" w:rsidRDefault="00CA179E" w:rsidP="00CA179E">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860749">
        <w:rPr>
          <w:rFonts w:ascii="Palatino Linotype" w:eastAsia="Calibri" w:hAnsi="Palatino Linotype" w:cs="Arial"/>
          <w:lang w:val="es-ES_tradnl" w:eastAsia="es-ES"/>
        </w:rPr>
        <w:t xml:space="preserve">El medio de impugnación fue presentado a través del </w:t>
      </w:r>
      <w:r w:rsidRPr="00860749">
        <w:rPr>
          <w:rFonts w:ascii="Palatino Linotype" w:eastAsia="Calibri" w:hAnsi="Palatino Linotype" w:cs="Arial"/>
          <w:b/>
          <w:lang w:val="es-ES_tradnl" w:eastAsia="es-ES"/>
        </w:rPr>
        <w:t>SAIMEX,</w:t>
      </w:r>
      <w:r w:rsidRPr="00860749">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860749">
        <w:rPr>
          <w:rFonts w:ascii="Palatino Linotype" w:eastAsia="Calibri" w:hAnsi="Palatino Linotype" w:cs="Arial"/>
          <w:b/>
          <w:lang w:val="es-ES_tradnl" w:eastAsia="es-ES"/>
        </w:rPr>
        <w:t>SUJETO OBLIGADO</w:t>
      </w:r>
      <w:r w:rsidR="00054AFE" w:rsidRPr="00860749">
        <w:rPr>
          <w:rFonts w:ascii="Palatino Linotype" w:eastAsia="Calibri" w:hAnsi="Palatino Linotype" w:cs="Arial"/>
          <w:lang w:val="es-ES_tradnl" w:eastAsia="es-ES"/>
        </w:rPr>
        <w:t xml:space="preserve"> entregó respuesta el día trece (13</w:t>
      </w:r>
      <w:r w:rsidR="00482918" w:rsidRPr="00860749">
        <w:rPr>
          <w:rFonts w:ascii="Palatino Linotype" w:eastAsia="Calibri" w:hAnsi="Palatino Linotype" w:cs="Arial"/>
          <w:lang w:val="es-ES_tradnl" w:eastAsia="es-ES"/>
        </w:rPr>
        <w:t>) de mayo</w:t>
      </w:r>
      <w:r w:rsidRPr="00860749">
        <w:rPr>
          <w:rFonts w:ascii="Palatino Linotype" w:eastAsia="Calibri" w:hAnsi="Palatino Linotype" w:cs="Arial"/>
          <w:lang w:val="es-ES_tradnl" w:eastAsia="es-ES"/>
        </w:rPr>
        <w:t xml:space="preserve">  de dos mil veintidós, </w:t>
      </w:r>
      <w:r w:rsidRPr="00860749">
        <w:rPr>
          <w:rFonts w:ascii="Palatino Linotype" w:eastAsiaTheme="minorEastAsia" w:hAnsi="Palatino Linotype" w:cs="Arial"/>
          <w:lang w:val="es-ES_tradnl" w:eastAsia="es-ES"/>
        </w:rPr>
        <w:t xml:space="preserve">de tal forma que el plazo para interponer el recurso transcurrió del día </w:t>
      </w:r>
      <w:r w:rsidR="00054AFE" w:rsidRPr="00860749">
        <w:rPr>
          <w:rFonts w:ascii="Palatino Linotype" w:eastAsiaTheme="minorEastAsia" w:hAnsi="Palatino Linotype" w:cs="Arial"/>
          <w:lang w:val="es-ES_tradnl" w:eastAsia="es-ES"/>
        </w:rPr>
        <w:t>dieciséis (16</w:t>
      </w:r>
      <w:r w:rsidR="00482918" w:rsidRPr="00860749">
        <w:rPr>
          <w:rFonts w:ascii="Palatino Linotype" w:eastAsiaTheme="minorEastAsia" w:hAnsi="Palatino Linotype" w:cs="Arial"/>
          <w:lang w:val="es-ES_tradnl" w:eastAsia="es-ES"/>
        </w:rPr>
        <w:t>)</w:t>
      </w:r>
      <w:r w:rsidR="00054AFE" w:rsidRPr="00860749">
        <w:rPr>
          <w:rFonts w:ascii="Palatino Linotype" w:eastAsiaTheme="minorEastAsia" w:hAnsi="Palatino Linotype" w:cs="Arial"/>
          <w:lang w:val="es-ES_tradnl" w:eastAsia="es-ES"/>
        </w:rPr>
        <w:t xml:space="preserve"> de mayo tres (03) de junio</w:t>
      </w:r>
      <w:r w:rsidRPr="00860749">
        <w:rPr>
          <w:rFonts w:ascii="Palatino Linotype" w:eastAsiaTheme="minorEastAsia" w:hAnsi="Palatino Linotype" w:cs="Arial"/>
          <w:lang w:val="es-ES_tradnl" w:eastAsia="es-ES"/>
        </w:rPr>
        <w:t xml:space="preserve"> de dos mil veintidós; en consecuencia, si el particular presentó su inconformidad el día </w:t>
      </w:r>
      <w:r w:rsidR="00054AFE" w:rsidRPr="00860749">
        <w:rPr>
          <w:rFonts w:ascii="Palatino Linotype" w:eastAsiaTheme="minorEastAsia" w:hAnsi="Palatino Linotype" w:cs="Arial"/>
          <w:lang w:val="es-ES_tradnl" w:eastAsia="es-ES"/>
        </w:rPr>
        <w:t>quince (15</w:t>
      </w:r>
      <w:r w:rsidR="00482918" w:rsidRPr="00860749">
        <w:rPr>
          <w:rFonts w:ascii="Palatino Linotype" w:eastAsiaTheme="minorEastAsia" w:hAnsi="Palatino Linotype" w:cs="Arial"/>
          <w:lang w:val="es-ES_tradnl" w:eastAsia="es-ES"/>
        </w:rPr>
        <w:t>) de mayo</w:t>
      </w:r>
      <w:r w:rsidRPr="00860749">
        <w:rPr>
          <w:rFonts w:ascii="Palatino Linotype" w:eastAsiaTheme="minorEastAsia" w:hAnsi="Palatino Linotype" w:cs="Arial"/>
          <w:lang w:val="es-ES_tradnl" w:eastAsia="es-ES"/>
        </w:rPr>
        <w:t xml:space="preserve"> del presente año, se encuentra dentro de los márgenes temporales previstos en el artículo 178 de la </w:t>
      </w:r>
      <w:r w:rsidRPr="00860749">
        <w:rPr>
          <w:rFonts w:ascii="Palatino Linotype" w:eastAsiaTheme="minorEastAsia" w:hAnsi="Palatino Linotype" w:cs="Arial"/>
          <w:b/>
          <w:lang w:val="es-ES_tradnl" w:eastAsia="es-ES"/>
        </w:rPr>
        <w:t xml:space="preserve">Ley de Transparencia y Acceso a la Información Pública del Estado de México y Municipios </w:t>
      </w:r>
      <w:r w:rsidRPr="00860749">
        <w:rPr>
          <w:rFonts w:ascii="Palatino Linotype" w:eastAsiaTheme="minorEastAsia" w:hAnsi="Palatino Linotype" w:cs="Arial"/>
          <w:lang w:val="es-ES_tradnl" w:eastAsia="es-ES"/>
        </w:rPr>
        <w:t xml:space="preserve">vigente. </w:t>
      </w:r>
    </w:p>
    <w:p w:rsidR="00CA179E" w:rsidRPr="00860749" w:rsidRDefault="00CA179E" w:rsidP="00CA179E">
      <w:pPr>
        <w:spacing w:before="240" w:after="240" w:line="360" w:lineRule="auto"/>
        <w:ind w:right="48"/>
        <w:contextualSpacing/>
        <w:jc w:val="both"/>
        <w:rPr>
          <w:rFonts w:ascii="Palatino Linotype" w:eastAsiaTheme="minorEastAsia" w:hAnsi="Palatino Linotype"/>
          <w:lang w:val="es-ES_tradnl" w:eastAsia="es-ES"/>
        </w:rPr>
      </w:pPr>
    </w:p>
    <w:p w:rsidR="00CA179E" w:rsidRPr="00860749" w:rsidRDefault="00CA179E" w:rsidP="00CA179E">
      <w:pPr>
        <w:numPr>
          <w:ilvl w:val="0"/>
          <w:numId w:val="1"/>
        </w:numPr>
        <w:spacing w:before="240" w:after="240" w:line="360" w:lineRule="auto"/>
        <w:ind w:left="0" w:right="49" w:firstLine="0"/>
        <w:contextualSpacing/>
        <w:jc w:val="both"/>
        <w:rPr>
          <w:rFonts w:ascii="Palatino Linotype" w:eastAsia="Calibri" w:hAnsi="Palatino Linotype" w:cs="Arial"/>
          <w:b/>
        </w:rPr>
      </w:pPr>
      <w:r w:rsidRPr="00860749">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A179E" w:rsidRPr="00860749" w:rsidRDefault="00CA179E" w:rsidP="00CA179E">
      <w:pPr>
        <w:spacing w:before="240" w:after="240" w:line="360" w:lineRule="auto"/>
        <w:ind w:right="49"/>
        <w:contextualSpacing/>
        <w:jc w:val="both"/>
        <w:rPr>
          <w:rFonts w:ascii="Palatino Linotype" w:eastAsia="Calibri" w:hAnsi="Palatino Linotype" w:cs="Arial"/>
          <w:b/>
        </w:rPr>
      </w:pPr>
    </w:p>
    <w:p w:rsidR="00CA179E" w:rsidRPr="00860749" w:rsidRDefault="00CA179E" w:rsidP="00CA179E">
      <w:pPr>
        <w:keepNext/>
        <w:keepLines/>
        <w:spacing w:before="240" w:after="240" w:line="360" w:lineRule="auto"/>
        <w:ind w:right="48"/>
        <w:outlineLvl w:val="0"/>
        <w:rPr>
          <w:rFonts w:ascii="Palatino Linotype" w:eastAsia="MS Gothic" w:hAnsi="Palatino Linotype"/>
          <w:b/>
        </w:rPr>
      </w:pPr>
      <w:bookmarkStart w:id="17" w:name="_Toc65713731"/>
      <w:bookmarkStart w:id="18" w:name="_Toc94119614"/>
      <w:r w:rsidRPr="00860749">
        <w:rPr>
          <w:rFonts w:ascii="Palatino Linotype" w:eastAsia="MS Mincho" w:hAnsi="Palatino Linotype" w:cstheme="majorBidi"/>
          <w:b/>
          <w:lang w:val="es-ES_tradnl" w:eastAsia="es-ES"/>
        </w:rPr>
        <w:lastRenderedPageBreak/>
        <w:t>TERCERO. Planteamiento de la Litis</w:t>
      </w:r>
      <w:r w:rsidRPr="00860749">
        <w:rPr>
          <w:rFonts w:ascii="Palatino Linotype" w:eastAsia="MS Gothic" w:hAnsi="Palatino Linotype"/>
          <w:b/>
        </w:rPr>
        <w:t>.</w:t>
      </w:r>
      <w:bookmarkEnd w:id="17"/>
      <w:bookmarkEnd w:id="18"/>
    </w:p>
    <w:p w:rsidR="00482918" w:rsidRPr="00860749" w:rsidRDefault="00CA179E" w:rsidP="00482918">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860749">
        <w:rPr>
          <w:rFonts w:ascii="Palatino Linotype" w:hAnsi="Palatino Linotype" w:cs="Arial"/>
          <w:color w:val="000000" w:themeColor="text1"/>
          <w:sz w:val="24"/>
        </w:rPr>
        <w:t xml:space="preserve">El particular solicitó </w:t>
      </w:r>
      <w:r w:rsidR="00054AFE" w:rsidRPr="00860749">
        <w:rPr>
          <w:rFonts w:ascii="Palatino Linotype" w:hAnsi="Palatino Linotype" w:cs="Arial"/>
          <w:color w:val="000000" w:themeColor="text1"/>
          <w:sz w:val="24"/>
        </w:rPr>
        <w:t>el Plan de Desarrollo Municipal 2022-2024</w:t>
      </w:r>
      <w:r w:rsidR="00482918" w:rsidRPr="00860749">
        <w:rPr>
          <w:rFonts w:ascii="Palatino Linotype" w:hAnsi="Palatino Linotype" w:cs="Arial"/>
          <w:color w:val="000000" w:themeColor="text1"/>
          <w:sz w:val="24"/>
        </w:rPr>
        <w:t xml:space="preserve">. </w:t>
      </w:r>
    </w:p>
    <w:p w:rsidR="006207B7" w:rsidRPr="00860749" w:rsidRDefault="006207B7" w:rsidP="006207B7">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461B7C" w:rsidRPr="00860749" w:rsidRDefault="00CA179E" w:rsidP="00461B7C">
      <w:pPr>
        <w:pStyle w:val="Prrafodelista"/>
        <w:numPr>
          <w:ilvl w:val="0"/>
          <w:numId w:val="1"/>
        </w:numPr>
        <w:spacing w:before="240" w:after="240" w:line="360" w:lineRule="auto"/>
        <w:ind w:left="0" w:right="48" w:firstLine="0"/>
        <w:jc w:val="both"/>
        <w:rPr>
          <w:rFonts w:ascii="Palatino Linotype" w:eastAsia="MS Mincho" w:hAnsi="Palatino Linotype" w:cs="Arial"/>
          <w:sz w:val="28"/>
          <w:lang w:val="es-ES_tradnl" w:eastAsia="es-ES"/>
        </w:rPr>
      </w:pPr>
      <w:r w:rsidRPr="00860749">
        <w:rPr>
          <w:rFonts w:ascii="Palatino Linotype" w:hAnsi="Palatino Linotype"/>
          <w:iCs/>
          <w:color w:val="000000"/>
          <w:sz w:val="24"/>
        </w:rPr>
        <w:t xml:space="preserve">En respuesta, el SUJETO OBLIGADO </w:t>
      </w:r>
      <w:r w:rsidR="00461B7C" w:rsidRPr="00860749">
        <w:rPr>
          <w:rFonts w:ascii="Palatino Linotype" w:hAnsi="Palatino Linotype"/>
          <w:iCs/>
          <w:color w:val="000000"/>
          <w:sz w:val="24"/>
        </w:rPr>
        <w:t>manifestó que se realizará la publicación del Plan, una vez obtenido el visto bueno y aprobación por parte de las instancias de gobierno. En consecuencia, el hoy RECURRENTE interpuso recurso de revisión a través del cual manifestó de forma medular la negativa del SUJETO OBLIGADO para entregar la información solicitada.</w:t>
      </w:r>
    </w:p>
    <w:p w:rsidR="00CA179E" w:rsidRPr="00860749" w:rsidRDefault="00CA179E" w:rsidP="00CA179E">
      <w:pPr>
        <w:pStyle w:val="Prrafodelista"/>
        <w:rPr>
          <w:rFonts w:ascii="Palatino Linotype" w:eastAsia="MS Gothic" w:hAnsi="Palatino Linotype"/>
          <w:sz w:val="24"/>
        </w:rPr>
      </w:pPr>
    </w:p>
    <w:p w:rsidR="00CA179E" w:rsidRPr="00860749" w:rsidRDefault="00CA179E" w:rsidP="00CA179E">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60749">
        <w:rPr>
          <w:rFonts w:ascii="Palatino Linotype" w:eastAsia="MS Gothic" w:hAnsi="Palatino Linotype"/>
          <w:sz w:val="24"/>
        </w:rPr>
        <w:t xml:space="preserve">En consecuencia, la Litis a resolver en este recurso, se circunscribe a determinar si la respuesta colma con </w:t>
      </w:r>
      <w:r w:rsidR="00461B7C" w:rsidRPr="00860749">
        <w:rPr>
          <w:rFonts w:ascii="Palatino Linotype" w:eastAsia="MS Gothic" w:hAnsi="Palatino Linotype"/>
          <w:sz w:val="24"/>
        </w:rPr>
        <w:t>lo solicitado o si se actualiza la causal de procedencia prevista</w:t>
      </w:r>
      <w:r w:rsidRPr="00860749">
        <w:rPr>
          <w:rFonts w:ascii="Palatino Linotype" w:eastAsia="MS Gothic" w:hAnsi="Palatino Linotype"/>
          <w:sz w:val="24"/>
        </w:rPr>
        <w:t xml:space="preserve"> </w:t>
      </w:r>
      <w:r w:rsidRPr="00860749">
        <w:rPr>
          <w:rFonts w:ascii="Palatino Linotype" w:hAnsi="Palatino Linotype"/>
          <w:sz w:val="24"/>
        </w:rPr>
        <w:t>en el artículo 179, fracción I de la Ley de Transparencia y Acceso a la Información Pública del Estado de México y Municipios; que establec</w:t>
      </w:r>
      <w:r w:rsidR="00461B7C" w:rsidRPr="00860749">
        <w:rPr>
          <w:rFonts w:ascii="Palatino Linotype" w:hAnsi="Palatino Linotype"/>
          <w:sz w:val="24"/>
        </w:rPr>
        <w:t>e la negativa de la información.</w:t>
      </w:r>
    </w:p>
    <w:p w:rsidR="00CA179E" w:rsidRPr="00860749" w:rsidRDefault="00CA179E" w:rsidP="00CA179E">
      <w:pPr>
        <w:pStyle w:val="Ttulo1"/>
        <w:spacing w:before="0" w:after="240" w:line="360" w:lineRule="auto"/>
        <w:rPr>
          <w:rFonts w:ascii="Palatino Linotype" w:eastAsia="MS Gothic" w:hAnsi="Palatino Linotype"/>
          <w:b/>
          <w:color w:val="auto"/>
          <w:sz w:val="24"/>
          <w:szCs w:val="24"/>
          <w:lang w:val="es-ES_tradnl"/>
        </w:rPr>
      </w:pPr>
      <w:bookmarkStart w:id="19" w:name="_Toc65713733"/>
      <w:bookmarkStart w:id="20" w:name="_Toc94119615"/>
      <w:r w:rsidRPr="00860749">
        <w:rPr>
          <w:rFonts w:ascii="Palatino Linotype" w:eastAsia="MS Gothic" w:hAnsi="Palatino Linotype"/>
          <w:b/>
          <w:color w:val="auto"/>
          <w:sz w:val="24"/>
          <w:szCs w:val="24"/>
          <w:lang w:val="es-ES_tradnl"/>
        </w:rPr>
        <w:t>CUARTO. Del estudio y resolución del recurso de revisión.</w:t>
      </w:r>
      <w:bookmarkEnd w:id="19"/>
      <w:bookmarkEnd w:id="20"/>
    </w:p>
    <w:p w:rsidR="00CA179E" w:rsidRPr="00860749" w:rsidRDefault="00CA179E" w:rsidP="00CA179E">
      <w:pPr>
        <w:pStyle w:val="Ttulo1"/>
        <w:spacing w:before="0" w:after="240" w:line="360" w:lineRule="auto"/>
        <w:rPr>
          <w:rFonts w:ascii="Palatino Linotype" w:eastAsia="MS Gothic" w:hAnsi="Palatino Linotype"/>
          <w:b/>
          <w:color w:val="auto"/>
          <w:sz w:val="24"/>
          <w:lang w:val="es-ES_tradnl" w:eastAsia="es-ES"/>
        </w:rPr>
      </w:pPr>
      <w:bookmarkStart w:id="21" w:name="_Toc498528948"/>
      <w:bookmarkStart w:id="22" w:name="_Toc71234379"/>
      <w:bookmarkStart w:id="23" w:name="_Toc71239557"/>
      <w:bookmarkStart w:id="24" w:name="_Toc80812776"/>
      <w:bookmarkStart w:id="25" w:name="_Toc83301639"/>
      <w:bookmarkStart w:id="26" w:name="_Toc94119616"/>
      <w:r w:rsidRPr="00860749">
        <w:rPr>
          <w:rFonts w:ascii="Palatino Linotype" w:eastAsia="MS Gothic" w:hAnsi="Palatino Linotype"/>
          <w:b/>
          <w:color w:val="auto"/>
          <w:sz w:val="24"/>
          <w:lang w:val="es-ES_tradnl" w:eastAsia="es-ES"/>
        </w:rPr>
        <w:t>I. De</w:t>
      </w:r>
      <w:bookmarkEnd w:id="21"/>
      <w:r w:rsidRPr="00860749">
        <w:rPr>
          <w:rFonts w:ascii="Palatino Linotype" w:eastAsia="MS Gothic" w:hAnsi="Palatino Linotype"/>
          <w:b/>
          <w:color w:val="auto"/>
          <w:sz w:val="24"/>
          <w:lang w:val="es-ES_tradnl" w:eastAsia="es-ES"/>
        </w:rPr>
        <w:t>l derecho de acceso a la información.</w:t>
      </w:r>
      <w:bookmarkEnd w:id="22"/>
      <w:bookmarkEnd w:id="23"/>
      <w:bookmarkEnd w:id="24"/>
      <w:bookmarkEnd w:id="25"/>
      <w:bookmarkEnd w:id="26"/>
    </w:p>
    <w:p w:rsidR="00CA179E" w:rsidRPr="00860749" w:rsidRDefault="00CA179E" w:rsidP="00CA179E">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60749">
        <w:rPr>
          <w:rFonts w:ascii="Palatino Linotype" w:eastAsiaTheme="minorEastAsia" w:hAnsi="Palatino Linotype"/>
          <w:lang w:val="es-ES_tradnl" w:eastAsia="es-ES"/>
        </w:rPr>
        <w:t>E</w:t>
      </w:r>
      <w:r w:rsidRPr="00860749">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860749">
        <w:rPr>
          <w:rFonts w:ascii="Palatino Linotype" w:hAnsi="Palatino Linotype" w:cs="Arial"/>
          <w:color w:val="000000"/>
          <w:lang w:val="es-ES_tradnl" w:eastAsia="es-ES"/>
        </w:rPr>
        <w:t xml:space="preserve">. </w:t>
      </w:r>
    </w:p>
    <w:p w:rsidR="00CA179E" w:rsidRPr="00860749" w:rsidRDefault="00CA179E" w:rsidP="00CA179E">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0749">
        <w:rPr>
          <w:rFonts w:ascii="Palatino Linotype" w:hAnsi="Palatino Linotype"/>
          <w:lang w:val="es-ES_tradnl" w:eastAsia="es-ES"/>
        </w:rPr>
        <w:lastRenderedPageBreak/>
        <w:t xml:space="preserve">Definiendo el Derecho de Acceso a la Información Pública como: </w:t>
      </w:r>
      <w:r w:rsidRPr="00860749">
        <w:rPr>
          <w:rFonts w:ascii="Palatino Linotype" w:eastAsiaTheme="minorEastAsia" w:hAnsi="Palatino Linotype"/>
          <w:i/>
          <w:color w:val="000000"/>
          <w:lang w:val="es-ES_tradnl" w:eastAsia="es-ES"/>
        </w:rPr>
        <w:t>La igualdad de oportunidades para recibir, buscar e impartir información</w:t>
      </w:r>
      <w:r w:rsidRPr="00860749">
        <w:rPr>
          <w:rFonts w:ascii="Palatino Linotype" w:eastAsiaTheme="minorEastAsia" w:hAnsi="Palatino Linotype"/>
          <w:i/>
          <w:vertAlign w:val="superscript"/>
          <w:lang w:val="es-ES_tradnl" w:eastAsia="es-ES"/>
        </w:rPr>
        <w:footnoteReference w:id="1"/>
      </w:r>
      <w:r w:rsidRPr="00860749">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60749">
        <w:rPr>
          <w:rFonts w:ascii="Palatino Linotype" w:eastAsiaTheme="minorEastAsia" w:hAnsi="Palatino Linotype"/>
          <w:i/>
          <w:vertAlign w:val="superscript"/>
          <w:lang w:val="es-ES_tradnl" w:eastAsia="es-ES"/>
        </w:rPr>
        <w:footnoteReference w:id="2"/>
      </w:r>
      <w:r w:rsidRPr="00860749">
        <w:rPr>
          <w:rFonts w:ascii="Palatino Linotype" w:eastAsiaTheme="minorEastAsia" w:hAnsi="Palatino Linotype"/>
          <w:color w:val="000000"/>
          <w:lang w:val="es-ES_tradnl" w:eastAsia="es-ES"/>
        </w:rPr>
        <w:t>que se constituye como una herramienta fundamental para ejercer</w:t>
      </w:r>
      <w:r w:rsidRPr="00860749">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860749">
        <w:rPr>
          <w:rFonts w:ascii="Palatino Linotype" w:eastAsiaTheme="minorEastAsia" w:hAnsi="Palatino Linotype"/>
          <w:i/>
          <w:vertAlign w:val="superscript"/>
          <w:lang w:val="es-ES_tradnl" w:eastAsia="es-ES"/>
        </w:rPr>
        <w:footnoteReference w:id="3"/>
      </w:r>
      <w:r w:rsidRPr="00860749">
        <w:rPr>
          <w:rFonts w:ascii="Palatino Linotype" w:eastAsiaTheme="minorEastAsia" w:hAnsi="Palatino Linotype"/>
          <w:color w:val="000000"/>
          <w:lang w:val="es-ES_tradnl" w:eastAsia="es-ES"/>
        </w:rPr>
        <w:t>fomentando</w:t>
      </w:r>
      <w:r w:rsidRPr="00860749">
        <w:rPr>
          <w:rFonts w:ascii="Palatino Linotype" w:eastAsiaTheme="minorEastAsia" w:hAnsi="Palatino Linotype"/>
          <w:i/>
          <w:color w:val="000000"/>
          <w:lang w:val="es-ES_tradnl" w:eastAsia="es-ES"/>
        </w:rPr>
        <w:t xml:space="preserve"> la transparencia de las actividades estatales y </w:t>
      </w:r>
      <w:r w:rsidRPr="00860749">
        <w:rPr>
          <w:rFonts w:ascii="Palatino Linotype" w:eastAsiaTheme="minorEastAsia" w:hAnsi="Palatino Linotype"/>
          <w:color w:val="000000"/>
          <w:lang w:val="es-ES_tradnl" w:eastAsia="es-ES"/>
        </w:rPr>
        <w:t>promoviendo</w:t>
      </w:r>
      <w:r w:rsidRPr="00860749">
        <w:rPr>
          <w:rFonts w:ascii="Palatino Linotype" w:eastAsiaTheme="minorEastAsia" w:hAnsi="Palatino Linotype"/>
          <w:i/>
          <w:color w:val="000000"/>
          <w:lang w:val="es-ES_tradnl" w:eastAsia="es-ES"/>
        </w:rPr>
        <w:t xml:space="preserve"> la responsabilidad de los funcionarios sobre su gestión pública,</w:t>
      </w:r>
      <w:r w:rsidRPr="00860749">
        <w:rPr>
          <w:rFonts w:ascii="Palatino Linotype" w:eastAsiaTheme="minorEastAsia" w:hAnsi="Palatino Linotype"/>
          <w:i/>
          <w:vertAlign w:val="superscript"/>
          <w:lang w:val="es-ES_tradnl" w:eastAsia="es-ES"/>
        </w:rPr>
        <w:footnoteReference w:id="4"/>
      </w:r>
      <w:r w:rsidRPr="00860749">
        <w:rPr>
          <w:rFonts w:ascii="Palatino Linotype" w:eastAsiaTheme="minorEastAsia" w:hAnsi="Palatino Linotype"/>
          <w:color w:val="000000"/>
          <w:lang w:val="es-ES_tradnl" w:eastAsia="es-ES"/>
        </w:rPr>
        <w:t>que permite</w:t>
      </w:r>
      <w:r w:rsidRPr="00860749">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CA179E" w:rsidRPr="00860749" w:rsidRDefault="00CA179E" w:rsidP="00CA179E">
      <w:pPr>
        <w:spacing w:before="240" w:after="240" w:line="360" w:lineRule="auto"/>
        <w:ind w:right="49"/>
        <w:contextualSpacing/>
        <w:jc w:val="both"/>
        <w:rPr>
          <w:rFonts w:ascii="Palatino Linotype" w:eastAsiaTheme="minorEastAsia" w:hAnsi="Palatino Linotype"/>
          <w:lang w:val="es-ES_tradnl" w:eastAsia="es-ES"/>
        </w:rPr>
      </w:pPr>
    </w:p>
    <w:p w:rsidR="00CA179E" w:rsidRPr="00860749" w:rsidRDefault="00CA179E" w:rsidP="00CA179E">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0749">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CA179E" w:rsidRPr="00860749" w:rsidRDefault="00CA179E" w:rsidP="00CA179E">
      <w:pPr>
        <w:spacing w:before="240" w:after="240" w:line="360" w:lineRule="auto"/>
        <w:ind w:right="49"/>
        <w:contextualSpacing/>
        <w:jc w:val="both"/>
        <w:rPr>
          <w:rFonts w:ascii="Palatino Linotype" w:hAnsi="Palatino Linotype"/>
          <w:lang w:val="es-ES_tradnl" w:eastAsia="es-ES"/>
        </w:rPr>
      </w:pPr>
    </w:p>
    <w:p w:rsidR="00CA179E" w:rsidRPr="00860749" w:rsidRDefault="00CA179E" w:rsidP="00CA179E">
      <w:pPr>
        <w:spacing w:before="240" w:after="240" w:line="360" w:lineRule="auto"/>
        <w:ind w:left="567" w:right="567"/>
        <w:contextualSpacing/>
        <w:jc w:val="both"/>
        <w:rPr>
          <w:rFonts w:ascii="Palatino Linotype" w:hAnsi="Palatino Linotype"/>
          <w:i/>
          <w:sz w:val="22"/>
          <w:lang w:val="es-ES_tradnl" w:eastAsia="es-ES"/>
        </w:rPr>
      </w:pPr>
      <w:r w:rsidRPr="00860749">
        <w:rPr>
          <w:rFonts w:ascii="Palatino Linotype" w:hAnsi="Palatino Linotype"/>
          <w:i/>
          <w:sz w:val="22"/>
          <w:lang w:val="es-ES_tradnl" w:eastAsia="es-ES"/>
        </w:rPr>
        <w:t>“</w:t>
      </w:r>
      <w:r w:rsidRPr="00860749">
        <w:rPr>
          <w:rFonts w:ascii="Palatino Linotype" w:hAnsi="Palatino Linotype"/>
          <w:b/>
          <w:i/>
          <w:sz w:val="22"/>
          <w:lang w:val="es-ES_tradnl" w:eastAsia="es-ES"/>
        </w:rPr>
        <w:t>Artículo 1.-</w:t>
      </w:r>
      <w:r w:rsidRPr="00860749">
        <w:rPr>
          <w:rFonts w:ascii="Palatino Linotype" w:hAnsi="Palatino Linotype"/>
          <w:i/>
          <w:sz w:val="22"/>
          <w:lang w:val="es-ES_tradnl" w:eastAsia="es-ES"/>
        </w:rPr>
        <w:t xml:space="preserve"> </w:t>
      </w:r>
    </w:p>
    <w:p w:rsidR="00CA179E" w:rsidRPr="00860749" w:rsidRDefault="00CA179E" w:rsidP="00CA179E">
      <w:pPr>
        <w:spacing w:before="240" w:after="240" w:line="360" w:lineRule="auto"/>
        <w:ind w:left="567" w:right="567"/>
        <w:contextualSpacing/>
        <w:jc w:val="both"/>
        <w:rPr>
          <w:rFonts w:ascii="Palatino Linotype" w:hAnsi="Palatino Linotype"/>
          <w:i/>
          <w:sz w:val="22"/>
          <w:lang w:val="es-ES_tradnl" w:eastAsia="es-ES"/>
        </w:rPr>
      </w:pPr>
      <w:r w:rsidRPr="00860749">
        <w:rPr>
          <w:rFonts w:ascii="Palatino Linotype" w:hAnsi="Palatino Linotype"/>
          <w:i/>
          <w:sz w:val="22"/>
          <w:lang w:val="es-ES_tradnl" w:eastAsia="es-ES"/>
        </w:rPr>
        <w:t>(…)</w:t>
      </w:r>
    </w:p>
    <w:p w:rsidR="00CA179E" w:rsidRPr="00860749" w:rsidRDefault="00CA179E" w:rsidP="00CA179E">
      <w:pPr>
        <w:spacing w:before="240" w:after="240" w:line="360" w:lineRule="auto"/>
        <w:ind w:left="567" w:right="567"/>
        <w:contextualSpacing/>
        <w:jc w:val="both"/>
        <w:rPr>
          <w:rFonts w:ascii="Palatino Linotype" w:hAnsi="Palatino Linotype"/>
          <w:i/>
          <w:sz w:val="22"/>
        </w:rPr>
      </w:pPr>
      <w:r w:rsidRPr="00860749">
        <w:rPr>
          <w:rFonts w:ascii="Palatino Linotype" w:hAnsi="Palatino Linotype"/>
          <w:i/>
          <w:sz w:val="22"/>
          <w:lang w:val="es-ES_tradnl" w:eastAsia="es-ES"/>
        </w:rPr>
        <w:t>Todas las</w:t>
      </w:r>
      <w:r w:rsidRPr="00860749">
        <w:rPr>
          <w:rFonts w:ascii="Palatino Linotype" w:hAnsi="Palatino Linotype"/>
          <w:sz w:val="22"/>
          <w:lang w:val="es-ES_tradnl" w:eastAsia="es-ES"/>
        </w:rPr>
        <w:t xml:space="preserve"> </w:t>
      </w:r>
      <w:r w:rsidRPr="00860749">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860749">
        <w:rPr>
          <w:rFonts w:ascii="Palatino Linotype" w:hAnsi="Palatino Linotype"/>
          <w:i/>
          <w:sz w:val="22"/>
        </w:rPr>
        <w:lastRenderedPageBreak/>
        <w:t>Estado deberá prevenir, investigar, sancionar y reparar las violaciones a los derechos humanos, en los términos que establezca la ley.</w:t>
      </w:r>
    </w:p>
    <w:p w:rsidR="00CA179E" w:rsidRPr="00860749" w:rsidRDefault="00CA179E" w:rsidP="00CA179E">
      <w:pPr>
        <w:spacing w:before="240" w:after="240" w:line="360" w:lineRule="auto"/>
        <w:ind w:left="567" w:right="567"/>
        <w:contextualSpacing/>
        <w:jc w:val="both"/>
        <w:rPr>
          <w:rFonts w:ascii="Palatino Linotype" w:hAnsi="Palatino Linotype"/>
          <w:sz w:val="22"/>
          <w:lang w:val="es-ES_tradnl" w:eastAsia="es-ES"/>
        </w:rPr>
      </w:pPr>
      <w:r w:rsidRPr="00860749">
        <w:rPr>
          <w:rFonts w:ascii="Palatino Linotype" w:hAnsi="Palatino Linotype"/>
          <w:i/>
          <w:sz w:val="22"/>
        </w:rPr>
        <w:t>(…)</w:t>
      </w:r>
      <w:r w:rsidRPr="00860749">
        <w:rPr>
          <w:rFonts w:ascii="Palatino Linotype" w:hAnsi="Palatino Linotype"/>
          <w:sz w:val="22"/>
          <w:lang w:val="es-ES_tradnl" w:eastAsia="es-ES"/>
        </w:rPr>
        <w:t>”.</w:t>
      </w:r>
    </w:p>
    <w:p w:rsidR="00CA179E" w:rsidRPr="00860749" w:rsidRDefault="00CA179E" w:rsidP="00CA179E">
      <w:pPr>
        <w:spacing w:before="240" w:after="240" w:line="360" w:lineRule="auto"/>
        <w:ind w:left="567" w:right="567"/>
        <w:contextualSpacing/>
        <w:jc w:val="both"/>
        <w:rPr>
          <w:rFonts w:ascii="Palatino Linotype" w:hAnsi="Palatino Linotype"/>
          <w:b/>
          <w:sz w:val="22"/>
          <w:lang w:val="es-ES_tradnl" w:eastAsia="es-ES"/>
        </w:rPr>
      </w:pPr>
      <w:r w:rsidRPr="00860749">
        <w:rPr>
          <w:rFonts w:ascii="Palatino Linotype" w:hAnsi="Palatino Linotype"/>
          <w:b/>
          <w:i/>
          <w:sz w:val="22"/>
        </w:rPr>
        <w:t>(Énfasis Añadido)</w:t>
      </w:r>
    </w:p>
    <w:p w:rsidR="00CA179E" w:rsidRPr="00860749" w:rsidRDefault="00CA179E" w:rsidP="00CA179E">
      <w:pPr>
        <w:spacing w:before="240" w:after="240" w:line="360" w:lineRule="auto"/>
        <w:ind w:right="49"/>
        <w:contextualSpacing/>
        <w:jc w:val="both"/>
        <w:rPr>
          <w:rFonts w:ascii="Palatino Linotype" w:eastAsiaTheme="minorEastAsia" w:hAnsi="Palatino Linotype"/>
          <w:lang w:val="es-ES_tradnl" w:eastAsia="es-ES"/>
        </w:rPr>
      </w:pPr>
    </w:p>
    <w:p w:rsidR="00CA179E" w:rsidRPr="00860749" w:rsidRDefault="00CA179E" w:rsidP="00CA179E">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0749">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CA179E" w:rsidRPr="00860749" w:rsidRDefault="00CA179E" w:rsidP="00CA179E">
      <w:pPr>
        <w:spacing w:before="240" w:after="240" w:line="360" w:lineRule="auto"/>
        <w:ind w:right="49"/>
        <w:contextualSpacing/>
        <w:jc w:val="both"/>
        <w:rPr>
          <w:rFonts w:ascii="Palatino Linotype" w:eastAsiaTheme="minorEastAsia" w:hAnsi="Palatino Linotype"/>
          <w:lang w:val="es-ES_tradnl" w:eastAsia="es-ES"/>
        </w:rPr>
      </w:pPr>
    </w:p>
    <w:p w:rsidR="00CA179E" w:rsidRPr="00860749" w:rsidRDefault="00CA179E" w:rsidP="00CA179E">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0749">
        <w:rPr>
          <w:rFonts w:ascii="Palatino Linotype" w:eastAsiaTheme="minorEastAsia" w:hAnsi="Palatino Linotype"/>
          <w:lang w:val="es-ES_tradnl" w:eastAsia="es-ES"/>
        </w:rPr>
        <w:t xml:space="preserve">Así, conforme a la Constitución Política de las Estado Unidos Mexicanos </w:t>
      </w:r>
      <w:r w:rsidRPr="00860749">
        <w:rPr>
          <w:rFonts w:ascii="Palatino Linotype" w:eastAsia="Calibri" w:hAnsi="Palatino Linotype"/>
          <w:lang w:val="es-ES_tradnl" w:eastAsia="es-ES"/>
        </w:rPr>
        <w:t>y la Constitución Política del Estado Libre y Soberano de México respectivamente</w:t>
      </w:r>
      <w:r w:rsidRPr="00860749">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CA179E" w:rsidRPr="00860749" w:rsidRDefault="00CA179E" w:rsidP="00CA179E">
      <w:pPr>
        <w:spacing w:before="240" w:after="240" w:line="360" w:lineRule="auto"/>
        <w:ind w:right="49"/>
        <w:contextualSpacing/>
        <w:jc w:val="both"/>
        <w:rPr>
          <w:rFonts w:ascii="Palatino Linotype" w:eastAsiaTheme="minorEastAsia" w:hAnsi="Palatino Linotype"/>
          <w:lang w:val="es-ES_tradnl" w:eastAsia="es-ES"/>
        </w:rPr>
      </w:pPr>
    </w:p>
    <w:p w:rsidR="00CA179E" w:rsidRPr="00860749" w:rsidRDefault="00CA179E" w:rsidP="00CA179E">
      <w:pPr>
        <w:spacing w:before="240" w:after="240" w:line="360" w:lineRule="auto"/>
        <w:ind w:left="567" w:right="567"/>
        <w:jc w:val="center"/>
        <w:rPr>
          <w:rFonts w:ascii="Palatino Linotype" w:eastAsiaTheme="minorEastAsia" w:hAnsi="Palatino Linotype" w:cs="Arial"/>
          <w:b/>
          <w:bCs/>
          <w:i/>
          <w:sz w:val="22"/>
          <w:lang w:val="es-ES_tradnl" w:eastAsia="es-ES"/>
        </w:rPr>
      </w:pPr>
      <w:r w:rsidRPr="00860749">
        <w:rPr>
          <w:rFonts w:ascii="Palatino Linotype" w:eastAsiaTheme="minorEastAsia" w:hAnsi="Palatino Linotype" w:cs="Arial"/>
          <w:b/>
          <w:bCs/>
          <w:i/>
          <w:sz w:val="22"/>
          <w:lang w:val="es-ES_tradnl" w:eastAsia="es-ES"/>
        </w:rPr>
        <w:t>Constitución Política de los Estados Unidos Mexicanos</w:t>
      </w:r>
    </w:p>
    <w:p w:rsidR="00CA179E" w:rsidRPr="00860749" w:rsidRDefault="00CA179E" w:rsidP="00CA179E">
      <w:pPr>
        <w:spacing w:before="240" w:after="240" w:line="360" w:lineRule="auto"/>
        <w:ind w:left="567" w:right="567"/>
        <w:jc w:val="both"/>
        <w:rPr>
          <w:rFonts w:ascii="Palatino Linotype" w:eastAsiaTheme="minorEastAsia" w:hAnsi="Palatino Linotype" w:cs="Arial"/>
          <w:b/>
          <w:bCs/>
          <w:i/>
          <w:sz w:val="22"/>
          <w:lang w:val="es-ES_tradnl" w:eastAsia="es-ES"/>
        </w:rPr>
      </w:pPr>
      <w:r w:rsidRPr="00860749">
        <w:rPr>
          <w:rFonts w:ascii="Palatino Linotype" w:eastAsiaTheme="minorEastAsia" w:hAnsi="Palatino Linotype" w:cs="Arial"/>
          <w:b/>
          <w:bCs/>
          <w:i/>
          <w:sz w:val="22"/>
          <w:lang w:val="es-ES_tradnl" w:eastAsia="es-ES"/>
        </w:rPr>
        <w:t>“Artículo 6.</w:t>
      </w:r>
      <w:r w:rsidRPr="00860749">
        <w:rPr>
          <w:rFonts w:ascii="Palatino Linotype" w:eastAsiaTheme="minorEastAsia" w:hAnsi="Palatino Linotype" w:cs="Arial"/>
          <w:bCs/>
          <w:i/>
          <w:sz w:val="22"/>
          <w:lang w:val="es-ES_tradnl" w:eastAsia="es-ES"/>
        </w:rPr>
        <w:t xml:space="preserve"> …</w:t>
      </w:r>
    </w:p>
    <w:p w:rsidR="00CA179E" w:rsidRPr="00860749" w:rsidRDefault="00CA179E" w:rsidP="00CA179E">
      <w:pPr>
        <w:spacing w:before="240" w:after="240" w:line="360" w:lineRule="auto"/>
        <w:ind w:left="567" w:right="567"/>
        <w:jc w:val="both"/>
        <w:rPr>
          <w:rFonts w:ascii="Palatino Linotype" w:eastAsiaTheme="minorEastAsia" w:hAnsi="Palatino Linotype" w:cs="Arial"/>
          <w:bCs/>
          <w:i/>
          <w:sz w:val="22"/>
          <w:lang w:val="es-ES_tradnl" w:eastAsia="es-ES"/>
        </w:rPr>
      </w:pPr>
      <w:r w:rsidRPr="00860749">
        <w:rPr>
          <w:rFonts w:ascii="Palatino Linotype" w:eastAsiaTheme="minorEastAsia" w:hAnsi="Palatino Linotype" w:cs="Arial"/>
          <w:bCs/>
          <w:i/>
          <w:sz w:val="22"/>
          <w:lang w:val="es-ES_tradnl" w:eastAsia="es-ES"/>
        </w:rPr>
        <w:t>…</w:t>
      </w:r>
    </w:p>
    <w:p w:rsidR="00CA179E" w:rsidRPr="00860749" w:rsidRDefault="00CA179E" w:rsidP="00CA179E">
      <w:pPr>
        <w:spacing w:before="240" w:after="240" w:line="360" w:lineRule="auto"/>
        <w:ind w:left="567" w:right="567"/>
        <w:jc w:val="both"/>
        <w:rPr>
          <w:rFonts w:ascii="Palatino Linotype" w:eastAsiaTheme="minorEastAsia" w:hAnsi="Palatino Linotype" w:cs="Arial"/>
          <w:bCs/>
          <w:i/>
          <w:sz w:val="22"/>
          <w:lang w:val="es-ES_tradnl" w:eastAsia="es-ES"/>
        </w:rPr>
      </w:pPr>
      <w:r w:rsidRPr="00860749">
        <w:rPr>
          <w:rFonts w:ascii="Palatino Linotype" w:eastAsiaTheme="minorEastAsia" w:hAnsi="Palatino Linotype" w:cs="Arial"/>
          <w:bCs/>
          <w:i/>
          <w:sz w:val="22"/>
          <w:lang w:val="es-ES_tradnl" w:eastAsia="es-ES"/>
        </w:rPr>
        <w:t>Para efectos de lo dispuesto en el presente artículo se observará lo siguiente:</w:t>
      </w:r>
    </w:p>
    <w:p w:rsidR="00CA179E" w:rsidRPr="00860749" w:rsidRDefault="00CA179E" w:rsidP="00CA179E">
      <w:pPr>
        <w:spacing w:before="240" w:after="240" w:line="360" w:lineRule="auto"/>
        <w:ind w:left="567" w:right="567"/>
        <w:jc w:val="both"/>
        <w:rPr>
          <w:rFonts w:ascii="Palatino Linotype" w:eastAsiaTheme="minorEastAsia" w:hAnsi="Palatino Linotype" w:cs="Arial"/>
          <w:b/>
          <w:bCs/>
          <w:i/>
          <w:sz w:val="22"/>
          <w:lang w:val="es-ES_tradnl" w:eastAsia="es-ES"/>
        </w:rPr>
      </w:pPr>
      <w:r w:rsidRPr="00860749">
        <w:rPr>
          <w:rFonts w:ascii="Palatino Linotype" w:eastAsiaTheme="minorEastAsia" w:hAnsi="Palatino Linotype" w:cs="Arial"/>
          <w:b/>
          <w:bCs/>
          <w:i/>
          <w:sz w:val="22"/>
          <w:lang w:val="es-ES_tradnl" w:eastAsia="es-ES"/>
        </w:rPr>
        <w:t>A</w:t>
      </w:r>
      <w:r w:rsidRPr="00860749">
        <w:rPr>
          <w:rFonts w:ascii="Palatino Linotype" w:eastAsiaTheme="minorEastAsia" w:hAnsi="Palatino Linotype" w:cs="Arial"/>
          <w:bCs/>
          <w:i/>
          <w:sz w:val="22"/>
          <w:lang w:val="es-ES_tradnl" w:eastAsia="es-ES"/>
        </w:rPr>
        <w:t xml:space="preserve">. </w:t>
      </w:r>
      <w:r w:rsidRPr="00860749">
        <w:rPr>
          <w:rFonts w:ascii="Palatino Linotype" w:eastAsiaTheme="minorEastAsia" w:hAnsi="Palatino Linotype" w:cs="Arial"/>
          <w:b/>
          <w:bCs/>
          <w:i/>
          <w:sz w:val="22"/>
          <w:lang w:val="es-ES_tradnl" w:eastAsia="es-ES"/>
        </w:rPr>
        <w:t>Para el ejercicio del derecho de acceso a la información</w:t>
      </w:r>
      <w:r w:rsidRPr="00860749">
        <w:rPr>
          <w:rFonts w:ascii="Palatino Linotype" w:eastAsiaTheme="minorEastAsia" w:hAnsi="Palatino Linotype" w:cs="Arial"/>
          <w:bCs/>
          <w:i/>
          <w:sz w:val="22"/>
          <w:lang w:val="es-ES_tradnl" w:eastAsia="es-ES"/>
        </w:rPr>
        <w:t xml:space="preserve">, la Federación y </w:t>
      </w:r>
      <w:r w:rsidRPr="00860749">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CA179E" w:rsidRPr="00860749" w:rsidRDefault="00CA179E" w:rsidP="00CA179E">
      <w:pPr>
        <w:spacing w:before="240" w:after="240" w:line="360" w:lineRule="auto"/>
        <w:ind w:left="567" w:right="567"/>
        <w:jc w:val="both"/>
        <w:rPr>
          <w:rFonts w:ascii="Palatino Linotype" w:eastAsiaTheme="minorEastAsia" w:hAnsi="Palatino Linotype" w:cs="Arial"/>
          <w:b/>
          <w:bCs/>
          <w:i/>
          <w:sz w:val="22"/>
          <w:lang w:val="es-ES_tradnl" w:eastAsia="es-ES"/>
        </w:rPr>
      </w:pPr>
    </w:p>
    <w:p w:rsidR="00CA179E" w:rsidRPr="00860749" w:rsidRDefault="00CA179E" w:rsidP="00CA179E">
      <w:pPr>
        <w:spacing w:before="240" w:after="240" w:line="360" w:lineRule="auto"/>
        <w:ind w:left="567" w:right="567"/>
        <w:jc w:val="both"/>
        <w:rPr>
          <w:rFonts w:ascii="Palatino Linotype" w:eastAsiaTheme="minorEastAsia" w:hAnsi="Palatino Linotype" w:cs="Arial"/>
          <w:bCs/>
          <w:i/>
          <w:sz w:val="22"/>
          <w:lang w:val="es-ES_tradnl" w:eastAsia="es-ES"/>
        </w:rPr>
      </w:pPr>
      <w:r w:rsidRPr="00860749">
        <w:rPr>
          <w:rFonts w:ascii="Palatino Linotype" w:eastAsiaTheme="minorEastAsia" w:hAnsi="Palatino Linotype" w:cs="Arial"/>
          <w:b/>
          <w:bCs/>
          <w:i/>
          <w:sz w:val="22"/>
          <w:lang w:val="es-ES_tradnl" w:eastAsia="es-ES"/>
        </w:rPr>
        <w:t xml:space="preserve">I. </w:t>
      </w:r>
      <w:r w:rsidRPr="00860749">
        <w:rPr>
          <w:rFonts w:ascii="Palatino Linotype" w:eastAsiaTheme="minorEastAsia" w:hAnsi="Palatino Linotype" w:cs="Arial"/>
          <w:b/>
          <w:bCs/>
          <w:i/>
          <w:sz w:val="22"/>
          <w:lang w:val="es-ES_tradnl" w:eastAsia="es-ES"/>
        </w:rPr>
        <w:tab/>
        <w:t>Toda la información en posesión de cualquier</w:t>
      </w:r>
      <w:r w:rsidRPr="00860749">
        <w:rPr>
          <w:rFonts w:ascii="Palatino Linotype" w:eastAsiaTheme="minorEastAsia" w:hAnsi="Palatino Linotype" w:cs="Arial"/>
          <w:bCs/>
          <w:i/>
          <w:sz w:val="22"/>
          <w:lang w:val="es-ES_tradnl" w:eastAsia="es-ES"/>
        </w:rPr>
        <w:t xml:space="preserve"> </w:t>
      </w:r>
      <w:r w:rsidRPr="00860749">
        <w:rPr>
          <w:rFonts w:ascii="Palatino Linotype" w:eastAsiaTheme="minorEastAsia" w:hAnsi="Palatino Linotype" w:cs="Arial"/>
          <w:b/>
          <w:bCs/>
          <w:i/>
          <w:sz w:val="22"/>
          <w:lang w:val="es-ES_tradnl" w:eastAsia="es-ES"/>
        </w:rPr>
        <w:t>autoridad</w:t>
      </w:r>
      <w:r w:rsidRPr="00860749">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60749">
        <w:rPr>
          <w:rFonts w:ascii="Palatino Linotype" w:eastAsiaTheme="minorEastAsia" w:hAnsi="Palatino Linotype" w:cs="Arial"/>
          <w:b/>
          <w:bCs/>
          <w:i/>
          <w:sz w:val="22"/>
          <w:lang w:val="es-ES_tradnl" w:eastAsia="es-ES"/>
        </w:rPr>
        <w:t>municipal</w:t>
      </w:r>
      <w:r w:rsidRPr="00860749">
        <w:rPr>
          <w:rFonts w:ascii="Palatino Linotype" w:eastAsiaTheme="minorEastAsia" w:hAnsi="Palatino Linotype" w:cs="Arial"/>
          <w:bCs/>
          <w:i/>
          <w:sz w:val="22"/>
          <w:lang w:val="es-ES_tradnl" w:eastAsia="es-ES"/>
        </w:rPr>
        <w:t xml:space="preserve">, </w:t>
      </w:r>
      <w:r w:rsidRPr="00860749">
        <w:rPr>
          <w:rFonts w:ascii="Palatino Linotype" w:eastAsiaTheme="minorEastAsia" w:hAnsi="Palatino Linotype" w:cs="Arial"/>
          <w:b/>
          <w:bCs/>
          <w:i/>
          <w:sz w:val="22"/>
          <w:lang w:val="es-ES_tradnl" w:eastAsia="es-ES"/>
        </w:rPr>
        <w:t>es pública</w:t>
      </w:r>
      <w:r w:rsidRPr="00860749">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860749">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86074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A179E" w:rsidRPr="00860749" w:rsidRDefault="00CA179E" w:rsidP="00CA179E">
      <w:pPr>
        <w:pStyle w:val="Prrafodelista"/>
        <w:tabs>
          <w:tab w:val="left" w:pos="567"/>
        </w:tabs>
        <w:spacing w:before="240" w:after="240" w:line="360" w:lineRule="auto"/>
        <w:ind w:left="567" w:right="567"/>
        <w:jc w:val="both"/>
        <w:rPr>
          <w:rFonts w:ascii="Palatino Linotype" w:hAnsi="Palatino Linotype" w:cs="Arial"/>
          <w:b/>
          <w:bCs/>
          <w:i/>
        </w:rPr>
      </w:pPr>
      <w:r w:rsidRPr="00860749">
        <w:rPr>
          <w:rFonts w:ascii="Palatino Linotype" w:hAnsi="Palatino Linotype" w:cs="Arial"/>
          <w:b/>
          <w:bCs/>
          <w:i/>
        </w:rPr>
        <w:t>(Énfasis añadido)</w:t>
      </w:r>
    </w:p>
    <w:p w:rsidR="00CA179E" w:rsidRPr="00860749" w:rsidRDefault="00CA179E" w:rsidP="00CA179E">
      <w:pPr>
        <w:pStyle w:val="Prrafodelista"/>
        <w:tabs>
          <w:tab w:val="left" w:pos="567"/>
        </w:tabs>
        <w:spacing w:before="240" w:after="240" w:line="360" w:lineRule="auto"/>
        <w:ind w:left="567" w:right="567"/>
        <w:jc w:val="both"/>
        <w:rPr>
          <w:rFonts w:ascii="Palatino Linotype" w:hAnsi="Palatino Linotype" w:cs="Arial"/>
          <w:b/>
          <w:bCs/>
          <w:i/>
        </w:rPr>
      </w:pPr>
    </w:p>
    <w:p w:rsidR="00CA179E" w:rsidRPr="00860749" w:rsidRDefault="00CA179E" w:rsidP="00CA179E">
      <w:pPr>
        <w:spacing w:before="240" w:after="240" w:line="360" w:lineRule="auto"/>
        <w:ind w:left="567" w:right="567"/>
        <w:jc w:val="center"/>
        <w:rPr>
          <w:rFonts w:ascii="Palatino Linotype" w:eastAsiaTheme="minorEastAsia" w:hAnsi="Palatino Linotype" w:cs="Arial"/>
          <w:b/>
          <w:bCs/>
          <w:i/>
          <w:sz w:val="22"/>
          <w:lang w:val="es-ES_tradnl" w:eastAsia="es-ES"/>
        </w:rPr>
      </w:pPr>
      <w:r w:rsidRPr="00860749">
        <w:rPr>
          <w:rFonts w:ascii="Palatino Linotype" w:eastAsiaTheme="minorEastAsia" w:hAnsi="Palatino Linotype" w:cs="Arial"/>
          <w:b/>
          <w:bCs/>
          <w:i/>
          <w:sz w:val="22"/>
          <w:lang w:val="es-ES_tradnl" w:eastAsia="es-ES"/>
        </w:rPr>
        <w:t>Constitución Política del Estado Libre y Soberano de México</w:t>
      </w:r>
    </w:p>
    <w:p w:rsidR="00CA179E" w:rsidRPr="00860749" w:rsidRDefault="00CA179E" w:rsidP="00CA179E">
      <w:pPr>
        <w:spacing w:before="240" w:after="240" w:line="360" w:lineRule="auto"/>
        <w:ind w:left="567" w:right="567"/>
        <w:jc w:val="both"/>
        <w:rPr>
          <w:rFonts w:ascii="Palatino Linotype" w:eastAsiaTheme="minorEastAsia" w:hAnsi="Palatino Linotype" w:cs="Arial"/>
          <w:bCs/>
          <w:i/>
          <w:sz w:val="22"/>
          <w:lang w:val="es-ES_tradnl" w:eastAsia="es-ES"/>
        </w:rPr>
      </w:pPr>
      <w:r w:rsidRPr="00860749">
        <w:rPr>
          <w:rFonts w:ascii="Palatino Linotype" w:eastAsiaTheme="minorEastAsia" w:hAnsi="Palatino Linotype" w:cs="Arial"/>
          <w:b/>
          <w:bCs/>
          <w:i/>
          <w:sz w:val="22"/>
          <w:lang w:val="es-ES_tradnl" w:eastAsia="es-ES"/>
        </w:rPr>
        <w:t>“Artículo 5</w:t>
      </w:r>
      <w:r w:rsidRPr="00860749">
        <w:rPr>
          <w:rFonts w:ascii="Palatino Linotype" w:eastAsiaTheme="minorEastAsia" w:hAnsi="Palatino Linotype" w:cs="Arial"/>
          <w:bCs/>
          <w:i/>
          <w:sz w:val="22"/>
          <w:lang w:val="es-ES_tradnl" w:eastAsia="es-ES"/>
        </w:rPr>
        <w:t>.- …</w:t>
      </w:r>
    </w:p>
    <w:p w:rsidR="00CA179E" w:rsidRPr="00860749" w:rsidRDefault="00CA179E" w:rsidP="00CA179E">
      <w:pPr>
        <w:spacing w:before="240" w:after="240" w:line="360" w:lineRule="auto"/>
        <w:ind w:left="567" w:right="567"/>
        <w:jc w:val="both"/>
        <w:rPr>
          <w:rFonts w:ascii="Palatino Linotype" w:eastAsiaTheme="minorEastAsia" w:hAnsi="Palatino Linotype" w:cs="Arial"/>
          <w:bCs/>
          <w:i/>
          <w:sz w:val="22"/>
          <w:lang w:val="es-ES_tradnl" w:eastAsia="es-ES"/>
        </w:rPr>
      </w:pPr>
      <w:r w:rsidRPr="00860749">
        <w:rPr>
          <w:rFonts w:ascii="Palatino Linotype" w:eastAsiaTheme="minorEastAsia" w:hAnsi="Palatino Linotype" w:cs="Arial"/>
          <w:bCs/>
          <w:i/>
          <w:sz w:val="22"/>
          <w:lang w:val="es-ES_tradnl" w:eastAsia="es-ES"/>
        </w:rPr>
        <w:t>…</w:t>
      </w:r>
    </w:p>
    <w:p w:rsidR="00CA179E" w:rsidRPr="00860749" w:rsidRDefault="00CA179E" w:rsidP="00CA179E">
      <w:pPr>
        <w:spacing w:before="240" w:after="240" w:line="360" w:lineRule="auto"/>
        <w:ind w:left="567" w:right="567"/>
        <w:jc w:val="both"/>
        <w:rPr>
          <w:rFonts w:ascii="Palatino Linotype" w:eastAsiaTheme="minorEastAsia" w:hAnsi="Palatino Linotype" w:cs="Arial"/>
          <w:bCs/>
          <w:i/>
          <w:sz w:val="22"/>
          <w:lang w:val="es-ES_tradnl" w:eastAsia="es-ES"/>
        </w:rPr>
      </w:pPr>
      <w:r w:rsidRPr="00860749">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860749">
        <w:rPr>
          <w:rFonts w:ascii="Palatino Linotype" w:eastAsiaTheme="minorEastAsia" w:hAnsi="Palatino Linotype" w:cs="Arial"/>
          <w:bCs/>
          <w:i/>
          <w:sz w:val="22"/>
          <w:lang w:val="es-ES_tradnl" w:eastAsia="es-ES"/>
        </w:rPr>
        <w:t>.</w:t>
      </w:r>
    </w:p>
    <w:p w:rsidR="00CA179E" w:rsidRPr="00860749" w:rsidRDefault="00CA179E" w:rsidP="00CA179E">
      <w:pPr>
        <w:spacing w:before="240" w:after="240" w:line="360" w:lineRule="auto"/>
        <w:ind w:left="567" w:right="567"/>
        <w:jc w:val="both"/>
        <w:rPr>
          <w:rFonts w:ascii="Palatino Linotype" w:eastAsiaTheme="minorEastAsia" w:hAnsi="Palatino Linotype" w:cs="Arial"/>
          <w:bCs/>
          <w:i/>
          <w:sz w:val="22"/>
          <w:lang w:val="es-ES_tradnl" w:eastAsia="es-ES"/>
        </w:rPr>
      </w:pPr>
      <w:r w:rsidRPr="00860749">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A179E" w:rsidRPr="00860749" w:rsidRDefault="00CA179E" w:rsidP="00CA179E">
      <w:pPr>
        <w:spacing w:before="240" w:after="240" w:line="360" w:lineRule="auto"/>
        <w:ind w:left="567" w:right="567"/>
        <w:jc w:val="both"/>
        <w:rPr>
          <w:rFonts w:ascii="Palatino Linotype" w:eastAsiaTheme="minorEastAsia" w:hAnsi="Palatino Linotype" w:cs="Arial"/>
          <w:bCs/>
          <w:i/>
          <w:sz w:val="22"/>
          <w:lang w:val="es-ES_tradnl" w:eastAsia="es-ES"/>
        </w:rPr>
      </w:pPr>
      <w:r w:rsidRPr="00860749">
        <w:rPr>
          <w:rFonts w:ascii="Palatino Linotype" w:eastAsiaTheme="minorEastAsia" w:hAnsi="Palatino Linotype" w:cs="Arial"/>
          <w:b/>
          <w:bCs/>
          <w:i/>
          <w:sz w:val="22"/>
          <w:lang w:val="es-ES_tradnl" w:eastAsia="es-ES"/>
        </w:rPr>
        <w:lastRenderedPageBreak/>
        <w:t>Este derecho se regirá por los principios y bases siguientes</w:t>
      </w:r>
      <w:r w:rsidRPr="00860749">
        <w:rPr>
          <w:rFonts w:ascii="Palatino Linotype" w:eastAsiaTheme="minorEastAsia" w:hAnsi="Palatino Linotype" w:cs="Arial"/>
          <w:bCs/>
          <w:i/>
          <w:sz w:val="22"/>
          <w:lang w:val="es-ES_tradnl" w:eastAsia="es-ES"/>
        </w:rPr>
        <w:t>:</w:t>
      </w:r>
    </w:p>
    <w:p w:rsidR="00CA179E" w:rsidRPr="00860749" w:rsidRDefault="00CA179E" w:rsidP="00CA179E">
      <w:pPr>
        <w:spacing w:before="240" w:after="240" w:line="360" w:lineRule="auto"/>
        <w:ind w:left="567" w:right="567"/>
        <w:jc w:val="both"/>
        <w:rPr>
          <w:rFonts w:ascii="Palatino Linotype" w:eastAsiaTheme="minorEastAsia" w:hAnsi="Palatino Linotype" w:cs="Arial"/>
          <w:bCs/>
          <w:i/>
          <w:sz w:val="22"/>
          <w:lang w:val="es-ES_tradnl" w:eastAsia="es-ES"/>
        </w:rPr>
      </w:pPr>
      <w:r w:rsidRPr="00860749">
        <w:rPr>
          <w:rFonts w:ascii="Palatino Linotype" w:eastAsiaTheme="minorEastAsia" w:hAnsi="Palatino Linotype" w:cs="Arial"/>
          <w:b/>
          <w:bCs/>
          <w:i/>
          <w:sz w:val="22"/>
          <w:lang w:val="es-ES_tradnl" w:eastAsia="es-ES"/>
        </w:rPr>
        <w:t>I. Toda la información en posesión de cualquier autoridad, entidad, órgano y organismos de los</w:t>
      </w:r>
      <w:r w:rsidRPr="00860749">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860749">
        <w:rPr>
          <w:rFonts w:ascii="Palatino Linotype" w:eastAsiaTheme="minorEastAsia" w:hAnsi="Palatino Linotype" w:cs="Arial"/>
          <w:b/>
          <w:bCs/>
          <w:i/>
          <w:sz w:val="22"/>
          <w:lang w:val="es-ES_tradnl" w:eastAsia="es-ES"/>
        </w:rPr>
        <w:t>municipales</w:t>
      </w:r>
      <w:r w:rsidRPr="00860749">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60749">
        <w:rPr>
          <w:rFonts w:ascii="Palatino Linotype" w:eastAsiaTheme="minorEastAsia" w:hAnsi="Palatino Linotype" w:cs="Arial"/>
          <w:b/>
          <w:bCs/>
          <w:i/>
          <w:sz w:val="22"/>
          <w:lang w:val="es-ES_tradnl" w:eastAsia="es-ES"/>
        </w:rPr>
        <w:t>es pública</w:t>
      </w:r>
      <w:r w:rsidRPr="00860749">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860749">
        <w:rPr>
          <w:rFonts w:ascii="Palatino Linotype" w:eastAsiaTheme="minorEastAsia" w:hAnsi="Palatino Linotype" w:cs="Arial"/>
          <w:b/>
          <w:bCs/>
          <w:i/>
          <w:sz w:val="22"/>
          <w:lang w:val="es-ES_tradnl" w:eastAsia="es-ES"/>
        </w:rPr>
        <w:t>En la interpretación de este derecho deberá prevalecer el principio de máxima publicidad</w:t>
      </w:r>
      <w:r w:rsidRPr="00860749">
        <w:rPr>
          <w:rFonts w:ascii="Palatino Linotype" w:eastAsiaTheme="minorEastAsia" w:hAnsi="Palatino Linotype" w:cs="Arial"/>
          <w:bCs/>
          <w:i/>
          <w:sz w:val="22"/>
          <w:lang w:val="es-ES_tradnl" w:eastAsia="es-ES"/>
        </w:rPr>
        <w:t xml:space="preserve">. </w:t>
      </w:r>
      <w:r w:rsidRPr="00860749">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86074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A179E" w:rsidRPr="00860749" w:rsidRDefault="00CA179E" w:rsidP="00CA179E">
      <w:pPr>
        <w:pStyle w:val="Prrafodelista"/>
        <w:tabs>
          <w:tab w:val="left" w:pos="567"/>
        </w:tabs>
        <w:spacing w:before="240" w:after="240" w:line="360" w:lineRule="auto"/>
        <w:ind w:left="567" w:right="567"/>
        <w:jc w:val="both"/>
        <w:rPr>
          <w:rFonts w:ascii="Palatino Linotype" w:hAnsi="Palatino Linotype" w:cs="Arial"/>
          <w:b/>
          <w:bCs/>
          <w:i/>
        </w:rPr>
      </w:pPr>
      <w:r w:rsidRPr="00860749">
        <w:rPr>
          <w:rFonts w:ascii="Palatino Linotype" w:hAnsi="Palatino Linotype" w:cs="Arial"/>
          <w:b/>
          <w:bCs/>
          <w:i/>
        </w:rPr>
        <w:t>(Énfasis añadido)</w:t>
      </w:r>
    </w:p>
    <w:p w:rsidR="00CA179E" w:rsidRPr="00860749" w:rsidRDefault="00CA179E" w:rsidP="00CA179E">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0749">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860749">
        <w:rPr>
          <w:rFonts w:ascii="Palatino Linotype" w:eastAsiaTheme="minorEastAsia" w:hAnsi="Palatino Linotype" w:cs="Arial"/>
          <w:i/>
          <w:lang w:val="es-ES_tradnl" w:eastAsia="es-ES"/>
        </w:rPr>
        <w:t>por los principios de simplicidad, rapidez gratuidad del procedimiento, auxilio y orientación a los particulares</w:t>
      </w:r>
      <w:r w:rsidRPr="00860749">
        <w:rPr>
          <w:rFonts w:ascii="Palatino Linotype" w:eastAsiaTheme="minorEastAsia" w:hAnsi="Palatino Linotype" w:cs="Arial"/>
          <w:lang w:val="es-ES_tradnl" w:eastAsia="es-ES"/>
        </w:rPr>
        <w:t>, contemplando el derecho de las personas con discapacidad y hablantes de lengua indígena.</w:t>
      </w:r>
    </w:p>
    <w:p w:rsidR="00CA179E" w:rsidRPr="00860749" w:rsidRDefault="00CA179E" w:rsidP="00CA179E">
      <w:pPr>
        <w:spacing w:before="240" w:after="240" w:line="360" w:lineRule="auto"/>
        <w:ind w:right="49"/>
        <w:contextualSpacing/>
        <w:jc w:val="both"/>
        <w:rPr>
          <w:rFonts w:ascii="Palatino Linotype" w:eastAsiaTheme="minorEastAsia" w:hAnsi="Palatino Linotype"/>
          <w:lang w:val="es-ES_tradnl" w:eastAsia="es-ES"/>
        </w:rPr>
      </w:pPr>
    </w:p>
    <w:p w:rsidR="00CA179E" w:rsidRPr="00860749" w:rsidRDefault="00CA179E" w:rsidP="00CA179E">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0749">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860749">
        <w:rPr>
          <w:rFonts w:ascii="Palatino Linotype" w:eastAsiaTheme="minorEastAsia" w:hAnsi="Palatino Linotype" w:cs="Arial"/>
          <w:i/>
          <w:lang w:val="es-ES_tradnl" w:eastAsia="es-ES"/>
        </w:rPr>
        <w:t>solicitudes de acceso a la información</w:t>
      </w:r>
      <w:r w:rsidRPr="00860749">
        <w:rPr>
          <w:rFonts w:ascii="Palatino Linotype" w:eastAsiaTheme="minorEastAsia" w:hAnsi="Palatino Linotype" w:cs="Arial"/>
          <w:lang w:val="es-ES_tradnl" w:eastAsia="es-ES"/>
        </w:rPr>
        <w:t>.</w:t>
      </w:r>
    </w:p>
    <w:p w:rsidR="00CA179E" w:rsidRPr="00860749" w:rsidRDefault="00CA179E" w:rsidP="00CA179E">
      <w:pPr>
        <w:spacing w:before="240" w:after="240" w:line="360" w:lineRule="auto"/>
        <w:ind w:right="49"/>
        <w:contextualSpacing/>
        <w:jc w:val="both"/>
        <w:rPr>
          <w:rFonts w:ascii="Palatino Linotype" w:eastAsiaTheme="minorEastAsia" w:hAnsi="Palatino Linotype"/>
          <w:lang w:val="es-ES_tradnl" w:eastAsia="es-ES"/>
        </w:rPr>
      </w:pPr>
    </w:p>
    <w:p w:rsidR="00CA179E" w:rsidRPr="00860749" w:rsidRDefault="00CA179E" w:rsidP="00CA179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860749">
        <w:rPr>
          <w:rFonts w:ascii="Palatino Linotype" w:eastAsiaTheme="minorEastAsia" w:hAnsi="Palatino Linotype" w:cs="Arial"/>
          <w:lang w:val="es-ES_tradnl" w:eastAsia="es-ES"/>
        </w:rPr>
        <w:lastRenderedPageBreak/>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27" w:name="_Toc80812777"/>
    </w:p>
    <w:p w:rsidR="00CA179E" w:rsidRPr="00860749" w:rsidRDefault="00CA179E" w:rsidP="00CA179E">
      <w:pPr>
        <w:spacing w:line="360" w:lineRule="auto"/>
        <w:ind w:right="49"/>
        <w:contextualSpacing/>
        <w:jc w:val="both"/>
        <w:rPr>
          <w:rFonts w:ascii="Palatino Linotype" w:eastAsiaTheme="minorEastAsia" w:hAnsi="Palatino Linotype"/>
          <w:lang w:val="es-ES_tradnl" w:eastAsia="es-ES"/>
        </w:rPr>
      </w:pPr>
    </w:p>
    <w:p w:rsidR="00CA179E" w:rsidRPr="00860749" w:rsidRDefault="00CA179E" w:rsidP="00CA179E">
      <w:pPr>
        <w:pStyle w:val="Ttulo1"/>
        <w:spacing w:before="0" w:after="240" w:line="360" w:lineRule="auto"/>
        <w:rPr>
          <w:rFonts w:ascii="Palatino Linotype" w:hAnsi="Palatino Linotype"/>
          <w:b/>
          <w:color w:val="auto"/>
          <w:sz w:val="24"/>
          <w:szCs w:val="24"/>
        </w:rPr>
      </w:pPr>
      <w:bookmarkStart w:id="28" w:name="_Toc83301641"/>
      <w:bookmarkStart w:id="29" w:name="_Toc94119617"/>
      <w:r w:rsidRPr="00860749">
        <w:rPr>
          <w:rFonts w:ascii="Palatino Linotype" w:hAnsi="Palatino Linotype"/>
          <w:b/>
          <w:color w:val="auto"/>
          <w:sz w:val="24"/>
          <w:szCs w:val="24"/>
        </w:rPr>
        <w:t>II. De la información solicitada</w:t>
      </w:r>
      <w:bookmarkEnd w:id="27"/>
      <w:bookmarkEnd w:id="28"/>
      <w:r w:rsidRPr="00860749">
        <w:rPr>
          <w:rFonts w:ascii="Palatino Linotype" w:hAnsi="Palatino Linotype"/>
          <w:b/>
          <w:color w:val="auto"/>
          <w:sz w:val="24"/>
          <w:szCs w:val="24"/>
        </w:rPr>
        <w:t xml:space="preserve"> y la respuesta del Sujeto Obligado</w:t>
      </w:r>
      <w:bookmarkEnd w:id="29"/>
    </w:p>
    <w:p w:rsidR="00CA179E" w:rsidRPr="00860749" w:rsidRDefault="00CA179E" w:rsidP="00CA179E">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860749">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CA179E" w:rsidRPr="00860749" w:rsidRDefault="00CA179E" w:rsidP="00CA179E">
      <w:pPr>
        <w:pStyle w:val="Prrafodelista"/>
        <w:spacing w:before="240" w:after="240" w:line="360" w:lineRule="auto"/>
        <w:ind w:left="0"/>
        <w:jc w:val="both"/>
        <w:rPr>
          <w:rFonts w:ascii="Palatino Linotype" w:eastAsia="Calibri" w:hAnsi="Palatino Linotype" w:cs="Arial"/>
          <w:sz w:val="24"/>
        </w:rPr>
      </w:pPr>
    </w:p>
    <w:p w:rsidR="00461B7C" w:rsidRPr="00860749" w:rsidRDefault="00CA179E" w:rsidP="00461B7C">
      <w:pPr>
        <w:pStyle w:val="Prrafodelista"/>
        <w:numPr>
          <w:ilvl w:val="0"/>
          <w:numId w:val="1"/>
        </w:numPr>
        <w:spacing w:before="240" w:after="240" w:line="360" w:lineRule="auto"/>
        <w:ind w:left="0" w:right="48" w:firstLine="0"/>
        <w:jc w:val="both"/>
        <w:rPr>
          <w:rFonts w:ascii="Palatino Linotype" w:eastAsia="MS Mincho" w:hAnsi="Palatino Linotype" w:cs="Arial"/>
          <w:sz w:val="28"/>
          <w:lang w:val="es-ES_tradnl" w:eastAsia="es-ES"/>
        </w:rPr>
      </w:pPr>
      <w:r w:rsidRPr="00860749">
        <w:rPr>
          <w:rFonts w:ascii="Palatino Linotype" w:eastAsia="Calibri" w:hAnsi="Palatino Linotype" w:cs="Arial"/>
          <w:sz w:val="24"/>
        </w:rPr>
        <w:t xml:space="preserve">Primeramente debemos recapitular que el particular solicitó </w:t>
      </w:r>
      <w:bookmarkStart w:id="30" w:name="_Toc70625058"/>
      <w:bookmarkStart w:id="31" w:name="_Toc94119618"/>
      <w:r w:rsidR="00461B7C" w:rsidRPr="00860749">
        <w:rPr>
          <w:rFonts w:ascii="Palatino Linotype" w:hAnsi="Palatino Linotype" w:cs="Arial"/>
          <w:color w:val="000000" w:themeColor="text1"/>
          <w:sz w:val="24"/>
        </w:rPr>
        <w:t xml:space="preserve">el Plan de Desarrollo Municipal, en respuesta, el SUJETO OBLIGADO manifestó </w:t>
      </w:r>
      <w:r w:rsidR="00461B7C" w:rsidRPr="00860749">
        <w:rPr>
          <w:rFonts w:ascii="Palatino Linotype" w:hAnsi="Palatino Linotype"/>
          <w:iCs/>
          <w:color w:val="000000"/>
          <w:sz w:val="24"/>
        </w:rPr>
        <w:t>que se realizará la publicación del Plan, una vez obtenido el visto bueno y aprobación por parte de las instancias de gobierno. En consecuencia, el hoy RECURRENTE interpuso recurso de revisión a través del cual manifestó de forma medular la negativa del SUJETO OBLIGADO para entregar la información solicitada.</w:t>
      </w:r>
    </w:p>
    <w:p w:rsidR="007F3360" w:rsidRPr="00860749" w:rsidRDefault="007F3360" w:rsidP="004B58BA">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7F3360" w:rsidRPr="00860749" w:rsidRDefault="007F3360" w:rsidP="00461B7C">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CA179E" w:rsidRPr="00860749" w:rsidRDefault="00CA179E" w:rsidP="004B58BA">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860749">
        <w:rPr>
          <w:rFonts w:ascii="Palatino Linotype" w:eastAsia="Calibri" w:hAnsi="Palatino Linotype" w:cs="Arial"/>
          <w:sz w:val="24"/>
        </w:rPr>
        <w:lastRenderedPageBreak/>
        <w:t>U</w:t>
      </w:r>
      <w:r w:rsidR="004B58BA" w:rsidRPr="00860749">
        <w:rPr>
          <w:rFonts w:ascii="Palatino Linotype" w:eastAsia="Calibri" w:hAnsi="Palatino Linotype" w:cs="Arial"/>
          <w:sz w:val="24"/>
        </w:rPr>
        <w:t>na vez mencionado l</w:t>
      </w:r>
      <w:r w:rsidR="009D57F8" w:rsidRPr="00860749">
        <w:rPr>
          <w:rFonts w:ascii="Palatino Linotype" w:eastAsia="Calibri" w:hAnsi="Palatino Linotype" w:cs="Arial"/>
          <w:sz w:val="24"/>
        </w:rPr>
        <w:t xml:space="preserve">o anterior, </w:t>
      </w:r>
      <w:r w:rsidRPr="00860749">
        <w:rPr>
          <w:rFonts w:ascii="Palatino Linotype" w:eastAsia="Calibri" w:hAnsi="Palatino Linotype" w:cs="Arial"/>
          <w:sz w:val="24"/>
        </w:rPr>
        <w:t xml:space="preserve"> </w:t>
      </w:r>
      <w:bookmarkEnd w:id="30"/>
      <w:bookmarkEnd w:id="31"/>
      <w:r w:rsidR="00DF0A28" w:rsidRPr="00860749">
        <w:rPr>
          <w:rFonts w:ascii="Palatino Linotype" w:eastAsia="Calibri" w:hAnsi="Palatino Linotype" w:cs="Arial"/>
          <w:sz w:val="24"/>
        </w:rPr>
        <w:t xml:space="preserve">es necesario traer a contexto el artículo 114 y 115 de la Ley Orgánica  Municipal que establece </w:t>
      </w:r>
      <w:r w:rsidR="00DF0A28" w:rsidRPr="00860749">
        <w:rPr>
          <w:rFonts w:ascii="Palatino Linotype" w:eastAsia="Calibri" w:hAnsi="Palatino Linotype" w:cs="Arial"/>
          <w:i/>
          <w:sz w:val="24"/>
        </w:rPr>
        <w:t>“</w:t>
      </w:r>
      <w:r w:rsidR="00DF0A28" w:rsidRPr="00860749">
        <w:rPr>
          <w:rFonts w:ascii="Palatino Linotype" w:hAnsi="Palatino Linotype"/>
          <w:i/>
          <w:sz w:val="24"/>
        </w:rPr>
        <w:t>Cada ayuntamiento elaborará su plan de desarrollo municipal y los programas de trabajo necesarios para su ejecución en forma democrática y participativa”,  “La formulación, aprobación, ejecución, control y evaluación del plan y programas municipales estarán a cargo de los órganos, dependencias o servidores públicos que determinen los ayuntamientos”.</w:t>
      </w:r>
    </w:p>
    <w:p w:rsidR="00DF0A28" w:rsidRPr="00860749" w:rsidRDefault="00DF0A28" w:rsidP="00DF0A28">
      <w:pPr>
        <w:pStyle w:val="Prrafodelista"/>
        <w:spacing w:before="240" w:after="240" w:line="360" w:lineRule="auto"/>
        <w:ind w:left="0" w:right="48"/>
        <w:jc w:val="both"/>
        <w:rPr>
          <w:rFonts w:ascii="Palatino Linotype" w:eastAsia="MS Mincho" w:hAnsi="Palatino Linotype" w:cs="Arial"/>
          <w:sz w:val="24"/>
          <w:lang w:eastAsia="es-ES"/>
        </w:rPr>
      </w:pPr>
    </w:p>
    <w:p w:rsidR="00DF0A28" w:rsidRPr="00860749" w:rsidRDefault="00DF0A28" w:rsidP="004B58BA">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860749">
        <w:rPr>
          <w:rFonts w:ascii="Palatino Linotype" w:hAnsi="Palatino Linotype"/>
          <w:sz w:val="24"/>
        </w:rPr>
        <w:t>Consecuentemente, el artículo 116 del ordenamiento legal referido en el párrafo anterior, establece que el Plan de Desarrollo Municipal deberá der elaborado, aprobado y publicado dentro de los tres primeros meses de la gestión municipal:</w:t>
      </w:r>
    </w:p>
    <w:p w:rsidR="00DF0A28" w:rsidRPr="00860749" w:rsidRDefault="00DF0A28" w:rsidP="00DF0A28">
      <w:pPr>
        <w:pStyle w:val="Prrafodelista"/>
        <w:rPr>
          <w:rFonts w:ascii="Palatino Linotype" w:eastAsia="MS Mincho" w:hAnsi="Palatino Linotype" w:cs="Arial"/>
          <w:sz w:val="24"/>
          <w:lang w:eastAsia="es-ES"/>
        </w:rPr>
      </w:pPr>
    </w:p>
    <w:p w:rsidR="00DF0A28" w:rsidRPr="00860749" w:rsidRDefault="00DF0A28" w:rsidP="00DF0A28">
      <w:pPr>
        <w:pStyle w:val="Prrafodelista"/>
        <w:spacing w:before="240" w:after="240" w:line="360" w:lineRule="auto"/>
        <w:ind w:left="851" w:right="822"/>
        <w:jc w:val="both"/>
        <w:rPr>
          <w:rFonts w:ascii="Palatino Linotype" w:eastAsia="MS Mincho" w:hAnsi="Palatino Linotype" w:cs="Arial"/>
          <w:i/>
          <w:sz w:val="24"/>
          <w:lang w:eastAsia="es-ES"/>
        </w:rPr>
      </w:pPr>
      <w:r w:rsidRPr="00860749">
        <w:rPr>
          <w:rFonts w:ascii="Palatino Linotype" w:hAnsi="Palatino Linotype"/>
          <w:i/>
        </w:rPr>
        <w:t>“Artículo 116.-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p w:rsidR="00DF0A28" w:rsidRPr="00860749" w:rsidRDefault="00DF0A28" w:rsidP="00DF0A28">
      <w:pPr>
        <w:pStyle w:val="Prrafodelista"/>
        <w:spacing w:before="240" w:after="240" w:line="360" w:lineRule="auto"/>
        <w:ind w:left="0" w:right="48"/>
        <w:jc w:val="both"/>
        <w:rPr>
          <w:rFonts w:ascii="Palatino Linotype" w:eastAsia="MS Mincho" w:hAnsi="Palatino Linotype" w:cs="Arial"/>
          <w:sz w:val="24"/>
          <w:lang w:eastAsia="es-ES"/>
        </w:rPr>
      </w:pPr>
    </w:p>
    <w:p w:rsidR="004B58BA" w:rsidRPr="00860749" w:rsidRDefault="00034E4F" w:rsidP="004B58BA">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860749">
        <w:rPr>
          <w:rFonts w:ascii="Palatino Linotype" w:eastAsia="MS Mincho" w:hAnsi="Palatino Linotype" w:cs="Arial"/>
          <w:sz w:val="24"/>
          <w:lang w:eastAsia="es-ES"/>
        </w:rPr>
        <w:t>Refuerza lo anteriormente señalado, el artículo 22 de la Ley de Planeación del Estado de México y Municipios que establece:</w:t>
      </w:r>
    </w:p>
    <w:p w:rsidR="00034E4F" w:rsidRPr="00860749" w:rsidRDefault="00034E4F" w:rsidP="00034E4F">
      <w:pPr>
        <w:pStyle w:val="Prrafodelista"/>
        <w:spacing w:before="240" w:after="240" w:line="360" w:lineRule="auto"/>
        <w:ind w:left="0" w:right="48"/>
        <w:jc w:val="both"/>
        <w:rPr>
          <w:rFonts w:ascii="Palatino Linotype" w:eastAsia="MS Mincho" w:hAnsi="Palatino Linotype" w:cs="Arial"/>
          <w:sz w:val="24"/>
          <w:lang w:eastAsia="es-ES"/>
        </w:rPr>
      </w:pPr>
    </w:p>
    <w:p w:rsidR="00034E4F" w:rsidRPr="00860749" w:rsidRDefault="00034E4F" w:rsidP="00034E4F">
      <w:pPr>
        <w:pStyle w:val="Prrafodelista"/>
        <w:spacing w:before="240" w:after="240" w:line="360" w:lineRule="auto"/>
        <w:ind w:left="851" w:right="822"/>
        <w:jc w:val="both"/>
        <w:rPr>
          <w:rFonts w:ascii="Palatino Linotype" w:hAnsi="Palatino Linotype"/>
          <w:i/>
        </w:rPr>
      </w:pPr>
      <w:r w:rsidRPr="00860749">
        <w:rPr>
          <w:rFonts w:ascii="Palatino Linotype" w:hAnsi="Palatino Linotype"/>
          <w:i/>
        </w:rPr>
        <w:t>“Artículo 22.- Los planes de desarrollo se</w:t>
      </w:r>
      <w:r w:rsidRPr="00860749">
        <w:rPr>
          <w:rFonts w:ascii="Palatino Linotype" w:hAnsi="Palatino Linotype"/>
          <w:b/>
          <w:i/>
        </w:rPr>
        <w:t xml:space="preserve"> formularán, aprobarán y publicarán dentro de un plazo</w:t>
      </w:r>
      <w:r w:rsidRPr="00860749">
        <w:rPr>
          <w:rFonts w:ascii="Palatino Linotype" w:hAnsi="Palatino Linotype"/>
          <w:i/>
        </w:rPr>
        <w:t xml:space="preserve"> de seis meses para el Ejecutivo del Estado y </w:t>
      </w:r>
      <w:r w:rsidRPr="00860749">
        <w:rPr>
          <w:rFonts w:ascii="Palatino Linotype" w:hAnsi="Palatino Linotype"/>
          <w:b/>
          <w:i/>
        </w:rPr>
        <w:t>tres meses para los ayuntamientos</w:t>
      </w:r>
      <w:r w:rsidRPr="00860749">
        <w:rPr>
          <w:rFonts w:ascii="Palatino Linotype" w:hAnsi="Palatino Linotype"/>
          <w:i/>
        </w:rPr>
        <w:t xml:space="preserve">, contados a partir del inicio del período constitucional de gobierno 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w:t>
      </w:r>
      <w:r w:rsidRPr="00860749">
        <w:rPr>
          <w:rFonts w:ascii="Palatino Linotype" w:hAnsi="Palatino Linotype"/>
          <w:i/>
        </w:rPr>
        <w:lastRenderedPageBreak/>
        <w:t xml:space="preserve">constitucional de gobierno, a fin de asegurar la continuidad y consecución de aquellos que por su importancia adquieran el carácter estratégico de largo plazo. Su vigencia se circunscribirá al período constitucional o hasta la publicación del plan de desarrollo del siguiente período constitucional de gobierno. Por lo que respecta al Plan de Desarrollo del Estado de México, antes de su aprobación, el titular del Ejecutivo Estatal lo remitirá a la Legislatura para su examen y opinión. De igual forma la Legislatura formulará las observaciones que estime convenientes durante la ejecución del plan. </w:t>
      </w:r>
      <w:r w:rsidRPr="00860749">
        <w:rPr>
          <w:rFonts w:ascii="Palatino Linotype" w:hAnsi="Palatino Linotype"/>
          <w:b/>
          <w:i/>
        </w:rPr>
        <w:t>Aprobados los planes de desarrollo, se publicarán en el periódico oficial “Gaceta del Gobierno” del Estado de México y en la “Gaceta Municipal</w:t>
      </w:r>
      <w:r w:rsidRPr="00860749">
        <w:rPr>
          <w:rFonts w:ascii="Palatino Linotype" w:hAnsi="Palatino Linotype"/>
          <w:i/>
        </w:rPr>
        <w:t>”, según corresponda y se divulgarán a la población en general; su cumplimiento será obligatorio para las dependencias, organismos y entidades públicas, lo mismo que los programas que de ellos se deriven, una vez aprobados.”</w:t>
      </w:r>
    </w:p>
    <w:p w:rsidR="00034E4F" w:rsidRPr="00860749" w:rsidRDefault="00034E4F" w:rsidP="00034E4F">
      <w:pPr>
        <w:pStyle w:val="Prrafodelista"/>
        <w:spacing w:before="240" w:after="240" w:line="360" w:lineRule="auto"/>
        <w:ind w:left="851" w:right="822"/>
        <w:jc w:val="both"/>
        <w:rPr>
          <w:rFonts w:ascii="Palatino Linotype" w:hAnsi="Palatino Linotype"/>
          <w:i/>
        </w:rPr>
      </w:pPr>
    </w:p>
    <w:p w:rsidR="00034E4F" w:rsidRPr="00860749" w:rsidRDefault="00034E4F" w:rsidP="00034E4F">
      <w:pPr>
        <w:pStyle w:val="Prrafodelista"/>
        <w:spacing w:before="240" w:after="240" w:line="360" w:lineRule="auto"/>
        <w:ind w:left="851" w:right="822"/>
        <w:jc w:val="both"/>
        <w:rPr>
          <w:rFonts w:ascii="Palatino Linotype" w:hAnsi="Palatino Linotype"/>
          <w:b/>
          <w:i/>
        </w:rPr>
      </w:pPr>
      <w:r w:rsidRPr="00860749">
        <w:rPr>
          <w:rFonts w:ascii="Palatino Linotype" w:hAnsi="Palatino Linotype"/>
          <w:b/>
          <w:i/>
        </w:rPr>
        <w:t>Énfasis añadido</w:t>
      </w:r>
    </w:p>
    <w:p w:rsidR="00034E4F" w:rsidRPr="00860749" w:rsidRDefault="00034E4F" w:rsidP="00034E4F">
      <w:pPr>
        <w:pStyle w:val="Prrafodelista"/>
        <w:spacing w:before="240" w:after="240" w:line="360" w:lineRule="auto"/>
        <w:ind w:left="851" w:right="822"/>
        <w:jc w:val="both"/>
        <w:rPr>
          <w:rFonts w:ascii="Palatino Linotype" w:eastAsia="MS Mincho" w:hAnsi="Palatino Linotype" w:cs="Arial"/>
          <w:i/>
          <w:sz w:val="24"/>
          <w:lang w:eastAsia="es-ES"/>
        </w:rPr>
      </w:pPr>
    </w:p>
    <w:p w:rsidR="00034E4F" w:rsidRPr="00860749" w:rsidRDefault="00034E4F" w:rsidP="004B58BA">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860749">
        <w:rPr>
          <w:rFonts w:ascii="Palatino Linotype" w:eastAsia="MS Mincho" w:hAnsi="Palatino Linotype" w:cs="Arial"/>
          <w:sz w:val="24"/>
          <w:lang w:eastAsia="es-ES"/>
        </w:rPr>
        <w:t xml:space="preserve">Como se observa en los preceptos legales señalados con anterioridad, el Plan de Desarrollo Municipal debe ser formulado, aprobado y publicado dentro del plazo de tres meses, contados a partir del inicio del periodo constitucional de gobierno. En ese contexto, debemos recordar que la solicitud del RECURRENTE fue formulada el veintiséis (26) de abril de dos mil veintidós, por lo que, para la fecha de la solicitud, el Plan de Desarrollo Municipal ya debería esta publicado. </w:t>
      </w:r>
    </w:p>
    <w:p w:rsidR="004B58BA" w:rsidRPr="00860749" w:rsidRDefault="00034E4F" w:rsidP="00034E4F">
      <w:pPr>
        <w:pStyle w:val="Prrafodelista"/>
        <w:spacing w:before="240" w:after="240" w:line="360" w:lineRule="auto"/>
        <w:ind w:left="0" w:right="48"/>
        <w:jc w:val="both"/>
        <w:rPr>
          <w:rFonts w:ascii="Palatino Linotype" w:eastAsia="MS Mincho" w:hAnsi="Palatino Linotype" w:cs="Arial"/>
          <w:sz w:val="24"/>
          <w:lang w:eastAsia="es-ES"/>
        </w:rPr>
      </w:pPr>
      <w:r w:rsidRPr="00860749">
        <w:rPr>
          <w:rFonts w:ascii="Palatino Linotype" w:eastAsia="MS Mincho" w:hAnsi="Palatino Linotype" w:cs="Arial"/>
          <w:sz w:val="24"/>
          <w:lang w:eastAsia="es-ES"/>
        </w:rPr>
        <w:t xml:space="preserve"> </w:t>
      </w:r>
    </w:p>
    <w:p w:rsidR="004B58BA" w:rsidRPr="00860749" w:rsidRDefault="00517896" w:rsidP="004B58BA">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860749">
        <w:rPr>
          <w:rFonts w:ascii="Palatino Linotype" w:eastAsia="MS Mincho" w:hAnsi="Palatino Linotype" w:cs="Arial"/>
          <w:sz w:val="24"/>
          <w:lang w:eastAsia="es-ES"/>
        </w:rPr>
        <w:t xml:space="preserve">Consecuentemente, cabe señalar que el RECURRENTE adjuntó a su recurso de revisión </w:t>
      </w:r>
      <w:r w:rsidR="009426D0" w:rsidRPr="00860749">
        <w:rPr>
          <w:rFonts w:ascii="Palatino Linotype" w:eastAsia="MS Mincho" w:hAnsi="Palatino Linotype" w:cs="Arial"/>
          <w:sz w:val="24"/>
          <w:lang w:eastAsia="es-ES"/>
        </w:rPr>
        <w:t xml:space="preserve">el acta de la séptima sesión extraordinaria de cabildo, a través de la cual se aprobó el Plan de Desarrollo Municipal 2022-2024; en consecuencia, esté Órgano Garante se dio a la tarea de revisar la página de Información de Oficio Mexiquense </w:t>
      </w:r>
      <w:r w:rsidR="009426D0" w:rsidRPr="00860749">
        <w:rPr>
          <w:rFonts w:ascii="Palatino Linotype" w:eastAsia="MS Mincho" w:hAnsi="Palatino Linotype" w:cs="Arial"/>
          <w:sz w:val="24"/>
          <w:lang w:eastAsia="es-ES"/>
        </w:rPr>
        <w:lastRenderedPageBreak/>
        <w:t>(IPOMEX), del Ayuntamiento de Chimalhuacán en su fracción II B2, en la que se encontró el acta referida como se observa en las imágenes que se inserta a continuación:</w:t>
      </w:r>
    </w:p>
    <w:p w:rsidR="009426D0" w:rsidRPr="00860749" w:rsidRDefault="009426D0" w:rsidP="009426D0">
      <w:pPr>
        <w:pStyle w:val="Prrafodelista"/>
        <w:rPr>
          <w:rFonts w:ascii="Palatino Linotype" w:eastAsia="MS Mincho" w:hAnsi="Palatino Linotype" w:cs="Arial"/>
          <w:sz w:val="24"/>
          <w:lang w:eastAsia="es-ES"/>
        </w:rPr>
      </w:pPr>
    </w:p>
    <w:p w:rsidR="009426D0" w:rsidRPr="00860749" w:rsidRDefault="009426D0" w:rsidP="009426D0">
      <w:pPr>
        <w:pStyle w:val="Prrafodelista"/>
        <w:spacing w:before="240" w:after="240" w:line="360" w:lineRule="auto"/>
        <w:ind w:left="0" w:right="48"/>
        <w:jc w:val="center"/>
        <w:rPr>
          <w:rFonts w:ascii="Palatino Linotype" w:eastAsia="MS Mincho" w:hAnsi="Palatino Linotype" w:cs="Arial"/>
          <w:sz w:val="24"/>
          <w:lang w:eastAsia="es-ES"/>
        </w:rPr>
      </w:pPr>
      <w:r w:rsidRPr="00860749">
        <w:rPr>
          <w:noProof/>
        </w:rPr>
        <w:drawing>
          <wp:inline distT="0" distB="0" distL="0" distR="0" wp14:anchorId="1A111345" wp14:editId="19038B51">
            <wp:extent cx="4698124" cy="3786849"/>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15" t="10091" r="37218" b="29029"/>
                    <a:stretch/>
                  </pic:blipFill>
                  <pic:spPr bwMode="auto">
                    <a:xfrm>
                      <a:off x="0" y="0"/>
                      <a:ext cx="4735719" cy="3817152"/>
                    </a:xfrm>
                    <a:prstGeom prst="rect">
                      <a:avLst/>
                    </a:prstGeom>
                    <a:ln>
                      <a:noFill/>
                    </a:ln>
                    <a:extLst>
                      <a:ext uri="{53640926-AAD7-44D8-BBD7-CCE9431645EC}">
                        <a14:shadowObscured xmlns:a14="http://schemas.microsoft.com/office/drawing/2010/main"/>
                      </a:ext>
                    </a:extLst>
                  </pic:spPr>
                </pic:pic>
              </a:graphicData>
            </a:graphic>
          </wp:inline>
        </w:drawing>
      </w:r>
    </w:p>
    <w:p w:rsidR="009426D0" w:rsidRPr="00860749" w:rsidRDefault="009426D0" w:rsidP="009426D0">
      <w:pPr>
        <w:pStyle w:val="Prrafodelista"/>
        <w:spacing w:before="240" w:after="240" w:line="360" w:lineRule="auto"/>
        <w:ind w:left="0" w:right="48"/>
        <w:jc w:val="center"/>
        <w:rPr>
          <w:rFonts w:ascii="Palatino Linotype" w:eastAsia="MS Mincho" w:hAnsi="Palatino Linotype" w:cs="Arial"/>
          <w:sz w:val="24"/>
          <w:lang w:eastAsia="es-ES"/>
        </w:rPr>
      </w:pPr>
    </w:p>
    <w:p w:rsidR="009426D0" w:rsidRPr="00860749" w:rsidRDefault="009426D0" w:rsidP="009426D0">
      <w:pPr>
        <w:pStyle w:val="Prrafodelista"/>
        <w:spacing w:before="240" w:after="240" w:line="360" w:lineRule="auto"/>
        <w:ind w:left="0" w:right="48"/>
        <w:jc w:val="center"/>
        <w:rPr>
          <w:rFonts w:ascii="Palatino Linotype" w:eastAsia="MS Mincho" w:hAnsi="Palatino Linotype" w:cs="Arial"/>
          <w:sz w:val="24"/>
          <w:lang w:eastAsia="es-ES"/>
        </w:rPr>
      </w:pPr>
      <w:r w:rsidRPr="00860749">
        <w:rPr>
          <w:noProof/>
        </w:rPr>
        <w:lastRenderedPageBreak/>
        <w:drawing>
          <wp:inline distT="0" distB="0" distL="0" distR="0" wp14:anchorId="1F59E2CF" wp14:editId="3B245D71">
            <wp:extent cx="7053826" cy="4311835"/>
            <wp:effectExtent l="0" t="635"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18" t="16926" r="20202" b="16016"/>
                    <a:stretch/>
                  </pic:blipFill>
                  <pic:spPr bwMode="auto">
                    <a:xfrm rot="5400000">
                      <a:off x="0" y="0"/>
                      <a:ext cx="7085312" cy="4331082"/>
                    </a:xfrm>
                    <a:prstGeom prst="rect">
                      <a:avLst/>
                    </a:prstGeom>
                    <a:ln>
                      <a:noFill/>
                    </a:ln>
                    <a:extLst>
                      <a:ext uri="{53640926-AAD7-44D8-BBD7-CCE9431645EC}">
                        <a14:shadowObscured xmlns:a14="http://schemas.microsoft.com/office/drawing/2010/main"/>
                      </a:ext>
                    </a:extLst>
                  </pic:spPr>
                </pic:pic>
              </a:graphicData>
            </a:graphic>
          </wp:inline>
        </w:drawing>
      </w:r>
    </w:p>
    <w:p w:rsidR="009426D0" w:rsidRPr="00860749" w:rsidRDefault="009426D0" w:rsidP="009426D0">
      <w:pPr>
        <w:pStyle w:val="Prrafodelista"/>
        <w:spacing w:before="240" w:after="240" w:line="360" w:lineRule="auto"/>
        <w:ind w:left="0" w:right="48"/>
        <w:jc w:val="center"/>
        <w:rPr>
          <w:rFonts w:ascii="Palatino Linotype" w:eastAsia="MS Mincho" w:hAnsi="Palatino Linotype" w:cs="Arial"/>
          <w:sz w:val="24"/>
          <w:lang w:eastAsia="es-ES"/>
        </w:rPr>
      </w:pPr>
    </w:p>
    <w:p w:rsidR="009426D0" w:rsidRPr="00860749" w:rsidRDefault="00895F67" w:rsidP="009426D0">
      <w:pPr>
        <w:pStyle w:val="Prrafodelista"/>
        <w:spacing w:before="240" w:after="240" w:line="360" w:lineRule="auto"/>
        <w:ind w:left="0" w:right="48"/>
        <w:jc w:val="center"/>
        <w:rPr>
          <w:rFonts w:ascii="Palatino Linotype" w:eastAsia="MS Mincho" w:hAnsi="Palatino Linotype" w:cs="Arial"/>
          <w:sz w:val="24"/>
          <w:lang w:eastAsia="es-ES"/>
        </w:rPr>
      </w:pPr>
      <w:r w:rsidRPr="00860749">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925523</wp:posOffset>
                </wp:positionH>
                <wp:positionV relativeFrom="paragraph">
                  <wp:posOffset>3132586</wp:posOffset>
                </wp:positionV>
                <wp:extent cx="4046483" cy="630621"/>
                <wp:effectExtent l="19050" t="19050" r="11430" b="17145"/>
                <wp:wrapNone/>
                <wp:docPr id="6" name="Rectángulo redondeado 6"/>
                <wp:cNvGraphicFramePr/>
                <a:graphic xmlns:a="http://schemas.openxmlformats.org/drawingml/2006/main">
                  <a:graphicData uri="http://schemas.microsoft.com/office/word/2010/wordprocessingShape">
                    <wps:wsp>
                      <wps:cNvSpPr/>
                      <wps:spPr>
                        <a:xfrm>
                          <a:off x="0" y="0"/>
                          <a:ext cx="4046483" cy="63062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913DCB" id="Rectángulo redondeado 6" o:spid="_x0000_s1026" style="position:absolute;margin-left:72.9pt;margin-top:246.65pt;width:318.6pt;height:49.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" filled="f" strokecolor="red" strokeweight="3pt">
                <v:stroke joinstyle="miter"/>
              </v:roundrect>
            </w:pict>
          </mc:Fallback>
        </mc:AlternateContent>
      </w:r>
      <w:r w:rsidR="009426D0" w:rsidRPr="00860749">
        <w:rPr>
          <w:noProof/>
        </w:rPr>
        <w:drawing>
          <wp:inline distT="0" distB="0" distL="0" distR="0" wp14:anchorId="722C9D45" wp14:editId="6BAF15BB">
            <wp:extent cx="4004461" cy="5072318"/>
            <wp:effectExtent l="0" t="318"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936" t="17903" r="51862" b="14057"/>
                    <a:stretch/>
                  </pic:blipFill>
                  <pic:spPr bwMode="auto">
                    <a:xfrm rot="5400000">
                      <a:off x="0" y="0"/>
                      <a:ext cx="4026866" cy="5100698"/>
                    </a:xfrm>
                    <a:prstGeom prst="rect">
                      <a:avLst/>
                    </a:prstGeom>
                    <a:ln>
                      <a:noFill/>
                    </a:ln>
                    <a:extLst>
                      <a:ext uri="{53640926-AAD7-44D8-BBD7-CCE9431645EC}">
                        <a14:shadowObscured xmlns:a14="http://schemas.microsoft.com/office/drawing/2010/main"/>
                      </a:ext>
                    </a:extLst>
                  </pic:spPr>
                </pic:pic>
              </a:graphicData>
            </a:graphic>
          </wp:inline>
        </w:drawing>
      </w:r>
    </w:p>
    <w:p w:rsidR="009426D0" w:rsidRPr="00860749" w:rsidRDefault="009426D0" w:rsidP="009426D0">
      <w:pPr>
        <w:pStyle w:val="Prrafodelista"/>
        <w:spacing w:before="240" w:after="240" w:line="360" w:lineRule="auto"/>
        <w:ind w:left="0" w:right="48"/>
        <w:jc w:val="center"/>
        <w:rPr>
          <w:rFonts w:ascii="Palatino Linotype" w:eastAsia="MS Mincho" w:hAnsi="Palatino Linotype" w:cs="Arial"/>
          <w:sz w:val="24"/>
          <w:lang w:eastAsia="es-ES"/>
        </w:rPr>
      </w:pPr>
    </w:p>
    <w:p w:rsidR="009426D0" w:rsidRPr="00860749" w:rsidRDefault="00895F67" w:rsidP="009426D0">
      <w:pPr>
        <w:pStyle w:val="Prrafodelista"/>
        <w:spacing w:before="240" w:after="240" w:line="360" w:lineRule="auto"/>
        <w:ind w:left="0" w:right="48"/>
        <w:jc w:val="center"/>
        <w:rPr>
          <w:rFonts w:ascii="Palatino Linotype" w:eastAsia="MS Mincho" w:hAnsi="Palatino Linotype" w:cs="Arial"/>
          <w:sz w:val="24"/>
          <w:lang w:eastAsia="es-ES"/>
        </w:rPr>
      </w:pPr>
      <w:r w:rsidRPr="00860749">
        <w:rPr>
          <w:noProof/>
        </w:rPr>
        <mc:AlternateContent>
          <mc:Choice Requires="wps">
            <w:drawing>
              <wp:anchor distT="0" distB="0" distL="114300" distR="114300" simplePos="0" relativeHeight="251661312" behindDoc="0" locked="0" layoutInCell="1" allowOverlap="1" wp14:anchorId="4228E5B0" wp14:editId="3600593F">
                <wp:simplePos x="0" y="0"/>
                <wp:positionH relativeFrom="column">
                  <wp:posOffset>683786</wp:posOffset>
                </wp:positionH>
                <wp:positionV relativeFrom="paragraph">
                  <wp:posOffset>1445610</wp:posOffset>
                </wp:positionV>
                <wp:extent cx="4046483" cy="1324304"/>
                <wp:effectExtent l="19050" t="19050" r="11430" b="28575"/>
                <wp:wrapNone/>
                <wp:docPr id="7" name="Rectángulo redondeado 7"/>
                <wp:cNvGraphicFramePr/>
                <a:graphic xmlns:a="http://schemas.openxmlformats.org/drawingml/2006/main">
                  <a:graphicData uri="http://schemas.microsoft.com/office/word/2010/wordprocessingShape">
                    <wps:wsp>
                      <wps:cNvSpPr/>
                      <wps:spPr>
                        <a:xfrm>
                          <a:off x="0" y="0"/>
                          <a:ext cx="4046483" cy="132430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691B10" id="Rectángulo redondeado 7" o:spid="_x0000_s1026" style="position:absolute;margin-left:53.85pt;margin-top:113.85pt;width:318.6pt;height:104.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" filled="f" strokecolor="red" strokeweight="3pt">
                <v:stroke joinstyle="miter"/>
              </v:roundrect>
            </w:pict>
          </mc:Fallback>
        </mc:AlternateContent>
      </w:r>
      <w:r w:rsidR="009426D0" w:rsidRPr="00860749">
        <w:rPr>
          <w:noProof/>
        </w:rPr>
        <w:drawing>
          <wp:inline distT="0" distB="0" distL="0" distR="0" wp14:anchorId="628BCFB3" wp14:editId="19AA9F32">
            <wp:extent cx="2746006" cy="4576445"/>
            <wp:effectExtent l="0" t="953"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485" t="16600" r="59328" b="17635"/>
                    <a:stretch/>
                  </pic:blipFill>
                  <pic:spPr bwMode="auto">
                    <a:xfrm rot="5400000">
                      <a:off x="0" y="0"/>
                      <a:ext cx="2754137" cy="4589996"/>
                    </a:xfrm>
                    <a:prstGeom prst="rect">
                      <a:avLst/>
                    </a:prstGeom>
                    <a:ln>
                      <a:noFill/>
                    </a:ln>
                    <a:extLst>
                      <a:ext uri="{53640926-AAD7-44D8-BBD7-CCE9431645EC}">
                        <a14:shadowObscured xmlns:a14="http://schemas.microsoft.com/office/drawing/2010/main"/>
                      </a:ext>
                    </a:extLst>
                  </pic:spPr>
                </pic:pic>
              </a:graphicData>
            </a:graphic>
          </wp:inline>
        </w:drawing>
      </w:r>
    </w:p>
    <w:p w:rsidR="00895F67" w:rsidRPr="00860749" w:rsidRDefault="00895F67" w:rsidP="009426D0">
      <w:pPr>
        <w:pStyle w:val="Prrafodelista"/>
        <w:spacing w:before="240" w:after="240" w:line="360" w:lineRule="auto"/>
        <w:ind w:left="0" w:right="48"/>
        <w:jc w:val="center"/>
        <w:rPr>
          <w:rFonts w:ascii="Palatino Linotype" w:eastAsia="MS Mincho" w:hAnsi="Palatino Linotype" w:cs="Arial"/>
          <w:sz w:val="24"/>
          <w:lang w:eastAsia="es-ES"/>
        </w:rPr>
      </w:pPr>
      <w:r w:rsidRPr="00860749">
        <w:rPr>
          <w:noProof/>
        </w:rPr>
        <w:lastRenderedPageBreak/>
        <mc:AlternateContent>
          <mc:Choice Requires="wps">
            <w:drawing>
              <wp:anchor distT="0" distB="0" distL="114300" distR="114300" simplePos="0" relativeHeight="251663360" behindDoc="0" locked="0" layoutInCell="1" allowOverlap="1" wp14:anchorId="31AAC6E3" wp14:editId="7F9CB898">
                <wp:simplePos x="0" y="0"/>
                <wp:positionH relativeFrom="column">
                  <wp:posOffset>1093688</wp:posOffset>
                </wp:positionH>
                <wp:positionV relativeFrom="paragraph">
                  <wp:posOffset>631124</wp:posOffset>
                </wp:positionV>
                <wp:extent cx="4162097" cy="724886"/>
                <wp:effectExtent l="19050" t="19050" r="10160" b="18415"/>
                <wp:wrapNone/>
                <wp:docPr id="8" name="Rectángulo redondeado 8"/>
                <wp:cNvGraphicFramePr/>
                <a:graphic xmlns:a="http://schemas.openxmlformats.org/drawingml/2006/main">
                  <a:graphicData uri="http://schemas.microsoft.com/office/word/2010/wordprocessingShape">
                    <wps:wsp>
                      <wps:cNvSpPr/>
                      <wps:spPr>
                        <a:xfrm>
                          <a:off x="0" y="0"/>
                          <a:ext cx="4162097" cy="72488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85475" id="Rectángulo redondeado 8" o:spid="_x0000_s1026" style="position:absolute;margin-left:86.1pt;margin-top:49.7pt;width:327.7pt;height:5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" filled="f" strokecolor="red" strokeweight="3pt">
                <v:stroke joinstyle="miter"/>
              </v:roundrect>
            </w:pict>
          </mc:Fallback>
        </mc:AlternateContent>
      </w:r>
      <w:r w:rsidRPr="00860749">
        <w:rPr>
          <w:noProof/>
        </w:rPr>
        <w:drawing>
          <wp:inline distT="0" distB="0" distL="0" distR="0" wp14:anchorId="1E7AB440" wp14:editId="6EA4B553">
            <wp:extent cx="2617288" cy="5163193"/>
            <wp:effectExtent l="3175"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511" t="18879" r="57358" b="10486"/>
                    <a:stretch/>
                  </pic:blipFill>
                  <pic:spPr bwMode="auto">
                    <a:xfrm rot="5400000">
                      <a:off x="0" y="0"/>
                      <a:ext cx="2638532" cy="5205101"/>
                    </a:xfrm>
                    <a:prstGeom prst="rect">
                      <a:avLst/>
                    </a:prstGeom>
                    <a:ln>
                      <a:noFill/>
                    </a:ln>
                    <a:extLst>
                      <a:ext uri="{53640926-AAD7-44D8-BBD7-CCE9431645EC}">
                        <a14:shadowObscured xmlns:a14="http://schemas.microsoft.com/office/drawing/2010/main"/>
                      </a:ext>
                    </a:extLst>
                  </pic:spPr>
                </pic:pic>
              </a:graphicData>
            </a:graphic>
          </wp:inline>
        </w:drawing>
      </w:r>
    </w:p>
    <w:p w:rsidR="00895F67" w:rsidRPr="00860749" w:rsidRDefault="00895F67" w:rsidP="009426D0">
      <w:pPr>
        <w:pStyle w:val="Prrafodelista"/>
        <w:spacing w:before="240" w:after="240" w:line="360" w:lineRule="auto"/>
        <w:ind w:left="0" w:right="48"/>
        <w:jc w:val="center"/>
        <w:rPr>
          <w:rFonts w:ascii="Palatino Linotype" w:eastAsia="MS Mincho" w:hAnsi="Palatino Linotype" w:cs="Arial"/>
          <w:sz w:val="24"/>
          <w:lang w:eastAsia="es-ES"/>
        </w:rPr>
      </w:pPr>
    </w:p>
    <w:p w:rsidR="004B58BA" w:rsidRPr="00860749" w:rsidRDefault="00895F67" w:rsidP="004B58BA">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860749">
        <w:rPr>
          <w:rFonts w:ascii="Palatino Linotype" w:eastAsia="MS Mincho" w:hAnsi="Palatino Linotype" w:cs="Arial"/>
          <w:sz w:val="24"/>
          <w:lang w:eastAsia="es-ES"/>
        </w:rPr>
        <w:t>Como se puede observar en las imágenes insertadas, en la acta de la séptima sesión extraordinaria de cabildo, celebrada el veintinueve (29) de marzo de dos mil veintidós, se aprobó por unanimidad, el Plan de Desarrollo Mu</w:t>
      </w:r>
      <w:r w:rsidR="004C3FE0" w:rsidRPr="00860749">
        <w:rPr>
          <w:rFonts w:ascii="Palatino Linotype" w:eastAsia="MS Mincho" w:hAnsi="Palatino Linotype" w:cs="Arial"/>
          <w:sz w:val="24"/>
          <w:lang w:eastAsia="es-ES"/>
        </w:rPr>
        <w:t xml:space="preserve">nicipal 2022-2024, lo que acredita que en la fecha de la solicitud, el Sujeto Obligado ya poseía  la información solicitada. </w:t>
      </w:r>
      <w:r w:rsidRPr="00860749">
        <w:rPr>
          <w:rFonts w:ascii="Palatino Linotype" w:eastAsia="MS Mincho" w:hAnsi="Palatino Linotype" w:cs="Arial"/>
          <w:sz w:val="24"/>
          <w:lang w:eastAsia="es-ES"/>
        </w:rPr>
        <w:t>Ahora bien, debemos traer a contexto, la fracción IV, del artículo 92 de la Ley de Transparencia y Acceso a la Información Pública del Estado de México y Municipios, que establece:</w:t>
      </w:r>
    </w:p>
    <w:p w:rsidR="00895F67" w:rsidRPr="00860749" w:rsidRDefault="00895F67" w:rsidP="00895F67">
      <w:pPr>
        <w:pStyle w:val="Prrafodelista"/>
        <w:spacing w:before="240" w:after="240" w:line="360" w:lineRule="auto"/>
        <w:ind w:left="0" w:right="48"/>
        <w:jc w:val="both"/>
        <w:rPr>
          <w:rFonts w:ascii="Palatino Linotype" w:eastAsia="MS Mincho" w:hAnsi="Palatino Linotype" w:cs="Arial"/>
          <w:sz w:val="24"/>
          <w:lang w:eastAsia="es-ES"/>
        </w:rPr>
      </w:pPr>
    </w:p>
    <w:p w:rsidR="00895F67" w:rsidRPr="00860749" w:rsidRDefault="00895F67" w:rsidP="00895F67">
      <w:pPr>
        <w:pStyle w:val="Prrafodelista"/>
        <w:spacing w:before="240" w:after="240" w:line="360" w:lineRule="auto"/>
        <w:ind w:left="851" w:right="964"/>
        <w:jc w:val="both"/>
        <w:rPr>
          <w:rFonts w:ascii="Palatino Linotype" w:hAnsi="Palatino Linotype"/>
          <w:i/>
        </w:rPr>
      </w:pPr>
      <w:r w:rsidRPr="0086074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95F67" w:rsidRPr="00860749" w:rsidRDefault="00895F67" w:rsidP="00895F67">
      <w:pPr>
        <w:pStyle w:val="Prrafodelista"/>
        <w:spacing w:before="240" w:after="240" w:line="360" w:lineRule="auto"/>
        <w:ind w:left="851" w:right="964"/>
        <w:jc w:val="both"/>
        <w:rPr>
          <w:rFonts w:ascii="Palatino Linotype" w:hAnsi="Palatino Linotype"/>
          <w:i/>
        </w:rPr>
      </w:pPr>
      <w:r w:rsidRPr="00860749">
        <w:rPr>
          <w:rFonts w:ascii="Palatino Linotype" w:hAnsi="Palatino Linotype"/>
          <w:i/>
        </w:rPr>
        <w:t>…</w:t>
      </w:r>
    </w:p>
    <w:p w:rsidR="00895F67" w:rsidRPr="00860749" w:rsidRDefault="00895F67" w:rsidP="00895F67">
      <w:pPr>
        <w:pStyle w:val="Prrafodelista"/>
        <w:spacing w:before="240" w:after="240" w:line="360" w:lineRule="auto"/>
        <w:ind w:left="851" w:right="964"/>
        <w:jc w:val="both"/>
        <w:rPr>
          <w:rFonts w:ascii="Palatino Linotype" w:hAnsi="Palatino Linotype"/>
          <w:i/>
        </w:rPr>
      </w:pPr>
      <w:r w:rsidRPr="00860749">
        <w:rPr>
          <w:rFonts w:ascii="Palatino Linotype" w:hAnsi="Palatino Linotype"/>
          <w:i/>
        </w:rPr>
        <w:lastRenderedPageBreak/>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rsidR="00895F67" w:rsidRPr="00860749" w:rsidRDefault="00895F67" w:rsidP="00895F67">
      <w:pPr>
        <w:pStyle w:val="Prrafodelista"/>
        <w:spacing w:before="240" w:after="240" w:line="360" w:lineRule="auto"/>
        <w:ind w:left="851" w:right="964"/>
        <w:jc w:val="both"/>
        <w:rPr>
          <w:rFonts w:ascii="Palatino Linotype" w:hAnsi="Palatino Linotype"/>
          <w:i/>
        </w:rPr>
      </w:pPr>
      <w:r w:rsidRPr="00860749">
        <w:rPr>
          <w:rFonts w:ascii="Palatino Linotype" w:hAnsi="Palatino Linotype"/>
          <w:i/>
        </w:rPr>
        <w:t>…”</w:t>
      </w:r>
    </w:p>
    <w:p w:rsidR="00895F67" w:rsidRPr="00860749" w:rsidRDefault="00895F67" w:rsidP="00895F67">
      <w:pPr>
        <w:pStyle w:val="Prrafodelista"/>
        <w:spacing w:before="240" w:after="240" w:line="360" w:lineRule="auto"/>
        <w:ind w:left="851" w:right="964"/>
        <w:jc w:val="both"/>
        <w:rPr>
          <w:rFonts w:ascii="Palatino Linotype" w:eastAsia="MS Mincho" w:hAnsi="Palatino Linotype" w:cs="Arial"/>
          <w:i/>
          <w:sz w:val="24"/>
          <w:lang w:eastAsia="es-ES"/>
        </w:rPr>
      </w:pPr>
    </w:p>
    <w:p w:rsidR="00895F67" w:rsidRPr="00860749" w:rsidRDefault="00895F67" w:rsidP="004B58BA">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860749">
        <w:rPr>
          <w:rFonts w:ascii="Palatino Linotype" w:eastAsia="MS Mincho" w:hAnsi="Palatino Linotype" w:cs="Arial"/>
          <w:sz w:val="24"/>
          <w:lang w:eastAsia="es-ES"/>
        </w:rPr>
        <w:t>Aunado a ello, el artículo 94, fracción I, inciso a), establece:</w:t>
      </w:r>
    </w:p>
    <w:p w:rsidR="00895F67" w:rsidRPr="00860749" w:rsidRDefault="00895F67" w:rsidP="00895F67">
      <w:pPr>
        <w:pStyle w:val="Prrafodelista"/>
        <w:spacing w:before="240" w:after="240" w:line="360" w:lineRule="auto"/>
        <w:ind w:left="0" w:right="48"/>
        <w:jc w:val="both"/>
        <w:rPr>
          <w:rFonts w:ascii="Palatino Linotype" w:eastAsia="MS Mincho" w:hAnsi="Palatino Linotype" w:cs="Arial"/>
          <w:sz w:val="24"/>
          <w:lang w:eastAsia="es-ES"/>
        </w:rPr>
      </w:pPr>
    </w:p>
    <w:p w:rsidR="00895F67" w:rsidRPr="00860749" w:rsidRDefault="00895F67" w:rsidP="00895F67">
      <w:pPr>
        <w:pStyle w:val="Prrafodelista"/>
        <w:spacing w:before="240" w:after="240" w:line="360" w:lineRule="auto"/>
        <w:ind w:left="851" w:right="822"/>
        <w:jc w:val="both"/>
        <w:rPr>
          <w:rFonts w:ascii="Palatino Linotype" w:hAnsi="Palatino Linotype"/>
          <w:i/>
        </w:rPr>
      </w:pPr>
      <w:r w:rsidRPr="00860749">
        <w:rPr>
          <w:rFonts w:ascii="Palatino Linotype" w:hAnsi="Palatino Linotype"/>
          <w:i/>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 </w:t>
      </w:r>
    </w:p>
    <w:p w:rsidR="00895F67" w:rsidRPr="00860749" w:rsidRDefault="00895F67" w:rsidP="00895F67">
      <w:pPr>
        <w:pStyle w:val="Prrafodelista"/>
        <w:spacing w:before="240" w:after="240" w:line="360" w:lineRule="auto"/>
        <w:ind w:left="851" w:right="822"/>
        <w:jc w:val="both"/>
        <w:rPr>
          <w:rFonts w:ascii="Palatino Linotype" w:hAnsi="Palatino Linotype"/>
          <w:i/>
        </w:rPr>
      </w:pPr>
      <w:r w:rsidRPr="00860749">
        <w:rPr>
          <w:rFonts w:ascii="Palatino Linotype" w:hAnsi="Palatino Linotype"/>
          <w:i/>
        </w:rPr>
        <w:t xml:space="preserve">I. En el caso del Poder Ejecutivo y los Municipios, en el ámbito de su competencia: </w:t>
      </w:r>
    </w:p>
    <w:p w:rsidR="00895F67" w:rsidRPr="00860749" w:rsidRDefault="00895F67" w:rsidP="00895F67">
      <w:pPr>
        <w:pStyle w:val="Prrafodelista"/>
        <w:spacing w:before="240" w:after="240" w:line="360" w:lineRule="auto"/>
        <w:ind w:left="851" w:right="822"/>
        <w:jc w:val="both"/>
        <w:rPr>
          <w:rFonts w:ascii="Palatino Linotype" w:hAnsi="Palatino Linotype"/>
          <w:b/>
          <w:i/>
        </w:rPr>
      </w:pPr>
      <w:r w:rsidRPr="00860749">
        <w:rPr>
          <w:rFonts w:ascii="Palatino Linotype" w:hAnsi="Palatino Linotype"/>
          <w:b/>
          <w:i/>
        </w:rPr>
        <w:t>a) El Plan Estatal de Desarrollo y Plan de Desarrollo Municipal;</w:t>
      </w:r>
    </w:p>
    <w:p w:rsidR="004C3FE0" w:rsidRPr="00860749" w:rsidRDefault="004C3FE0" w:rsidP="00895F67">
      <w:pPr>
        <w:pStyle w:val="Prrafodelista"/>
        <w:spacing w:before="240" w:after="240" w:line="360" w:lineRule="auto"/>
        <w:ind w:left="851" w:right="822"/>
        <w:jc w:val="both"/>
        <w:rPr>
          <w:rFonts w:ascii="Palatino Linotype" w:hAnsi="Palatino Linotype"/>
          <w:i/>
        </w:rPr>
      </w:pPr>
      <w:r w:rsidRPr="00860749">
        <w:rPr>
          <w:rFonts w:ascii="Palatino Linotype" w:hAnsi="Palatino Linotype"/>
          <w:i/>
        </w:rPr>
        <w:t>…”</w:t>
      </w:r>
    </w:p>
    <w:p w:rsidR="004C3FE0" w:rsidRPr="00860749" w:rsidRDefault="004C3FE0" w:rsidP="00895F67">
      <w:pPr>
        <w:pStyle w:val="Prrafodelista"/>
        <w:spacing w:before="240" w:after="240" w:line="360" w:lineRule="auto"/>
        <w:ind w:left="851" w:right="822"/>
        <w:jc w:val="both"/>
        <w:rPr>
          <w:rFonts w:ascii="Palatino Linotype" w:hAnsi="Palatino Linotype"/>
          <w:i/>
        </w:rPr>
      </w:pPr>
      <w:r w:rsidRPr="00860749">
        <w:rPr>
          <w:rFonts w:ascii="Palatino Linotype" w:hAnsi="Palatino Linotype"/>
          <w:i/>
        </w:rPr>
        <w:t>Énfasis añadido</w:t>
      </w:r>
    </w:p>
    <w:p w:rsidR="004C3FE0" w:rsidRPr="00860749" w:rsidRDefault="004C3FE0" w:rsidP="00895F67">
      <w:pPr>
        <w:pStyle w:val="Prrafodelista"/>
        <w:spacing w:before="240" w:after="240" w:line="360" w:lineRule="auto"/>
        <w:ind w:left="851" w:right="822"/>
        <w:jc w:val="both"/>
        <w:rPr>
          <w:rFonts w:ascii="Palatino Linotype" w:eastAsia="MS Mincho" w:hAnsi="Palatino Linotype" w:cs="Arial"/>
          <w:i/>
          <w:sz w:val="24"/>
          <w:lang w:eastAsia="es-ES"/>
        </w:rPr>
      </w:pPr>
    </w:p>
    <w:p w:rsidR="004B58BA" w:rsidRPr="00860749" w:rsidRDefault="004C3FE0" w:rsidP="004C3FE0">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860749">
        <w:rPr>
          <w:rFonts w:ascii="Palatino Linotype" w:eastAsia="MS Mincho" w:hAnsi="Palatino Linotype" w:cs="Arial"/>
          <w:sz w:val="24"/>
          <w:lang w:eastAsia="es-ES"/>
        </w:rPr>
        <w:t>En ese contexto, es una obligación de transparencia para el Ayuntamiento de Chimalhuacán, publicar el Plan de Desarrollo Municipal, en su página de Información de Oficio Mexiquense, en consecuencia, de todo lo anteriormente referido, es dable ordenar al Sujeto Obligado, la entrega del Plan de Desarrollo Municipal 2022-2024.</w:t>
      </w:r>
    </w:p>
    <w:p w:rsidR="00CA179E" w:rsidRPr="00860749" w:rsidRDefault="00CA179E" w:rsidP="00CA179E">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CA179E" w:rsidRPr="00860749" w:rsidRDefault="00CA179E" w:rsidP="00CA179E">
      <w:pPr>
        <w:pStyle w:val="Prrafodelista"/>
        <w:tabs>
          <w:tab w:val="left" w:pos="426"/>
        </w:tabs>
        <w:spacing w:before="240" w:after="240" w:line="360" w:lineRule="auto"/>
        <w:ind w:left="0" w:right="51"/>
        <w:jc w:val="both"/>
        <w:outlineLvl w:val="1"/>
        <w:rPr>
          <w:rFonts w:ascii="Palatino Linotype" w:hAnsi="Palatino Linotype"/>
          <w:b/>
          <w:bCs/>
          <w:color w:val="000000" w:themeColor="text1"/>
          <w:sz w:val="24"/>
        </w:rPr>
      </w:pPr>
      <w:bookmarkStart w:id="32" w:name="_Toc89350469"/>
      <w:bookmarkStart w:id="33" w:name="_Toc94119620"/>
      <w:r w:rsidRPr="00860749">
        <w:rPr>
          <w:rFonts w:ascii="Palatino Linotype" w:hAnsi="Palatino Linotype"/>
          <w:b/>
          <w:bCs/>
          <w:color w:val="000000" w:themeColor="text1"/>
          <w:sz w:val="24"/>
        </w:rPr>
        <w:t>SEXTO. Decisión</w:t>
      </w:r>
      <w:bookmarkEnd w:id="32"/>
      <w:bookmarkEnd w:id="33"/>
    </w:p>
    <w:p w:rsidR="004C3FE0" w:rsidRPr="00860749" w:rsidRDefault="00CA179E" w:rsidP="004C3FE0">
      <w:pPr>
        <w:spacing w:before="240" w:after="240" w:line="360" w:lineRule="auto"/>
        <w:ind w:right="48"/>
        <w:jc w:val="both"/>
        <w:rPr>
          <w:rFonts w:ascii="Palatino Linotype" w:eastAsia="MS Mincho" w:hAnsi="Palatino Linotype" w:cstheme="majorBidi"/>
          <w:lang w:val="es-ES"/>
        </w:rPr>
      </w:pPr>
      <w:r w:rsidRPr="00860749">
        <w:rPr>
          <w:rFonts w:ascii="Palatino Linotype" w:hAnsi="Palatino Linotype"/>
          <w:color w:val="000000" w:themeColor="text1"/>
        </w:rPr>
        <w:t>Una vez analizadas las constancias que forman el expediente electrónico, se estableció que el Sujeto Obligado</w:t>
      </w:r>
      <w:r w:rsidR="004C3FE0" w:rsidRPr="00860749">
        <w:rPr>
          <w:rFonts w:ascii="Palatino Linotype" w:hAnsi="Palatino Linotype"/>
          <w:color w:val="000000" w:themeColor="text1"/>
        </w:rPr>
        <w:t xml:space="preserve"> genera, posee y administra el Plan de Desarrollo Municipal </w:t>
      </w:r>
      <w:r w:rsidR="004C3FE0" w:rsidRPr="00860749">
        <w:rPr>
          <w:rFonts w:ascii="Palatino Linotype" w:hAnsi="Palatino Linotype"/>
          <w:color w:val="000000" w:themeColor="text1"/>
        </w:rPr>
        <w:lastRenderedPageBreak/>
        <w:t>2022-2024</w:t>
      </w:r>
      <w:r w:rsidRPr="00860749">
        <w:rPr>
          <w:rFonts w:ascii="Palatino Linotype" w:hAnsi="Palatino Linotype"/>
          <w:color w:val="000000" w:themeColor="text1"/>
        </w:rPr>
        <w:t xml:space="preserve">. Por </w:t>
      </w:r>
      <w:r w:rsidRPr="00860749">
        <w:rPr>
          <w:rFonts w:ascii="Palatino Linotype" w:eastAsia="MS Mincho" w:hAnsi="Palatino Linotype" w:cstheme="majorBidi"/>
        </w:rPr>
        <w:t>lo tanto,</w:t>
      </w:r>
      <w:r w:rsidRPr="00860749">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Pr="00860749">
        <w:rPr>
          <w:rFonts w:ascii="Palatino Linotype" w:eastAsia="MS Mincho" w:hAnsi="Palatino Linotype" w:cstheme="majorBidi"/>
          <w:b/>
          <w:lang w:val="es-ES"/>
        </w:rPr>
        <w:t>RECURRENTE</w:t>
      </w:r>
      <w:r w:rsidRPr="00860749">
        <w:rPr>
          <w:rFonts w:ascii="Palatino Linotype" w:eastAsia="MS Mincho" w:hAnsi="Palatino Linotype" w:cstheme="majorBidi"/>
          <w:lang w:val="es-ES"/>
        </w:rPr>
        <w:t xml:space="preserve"> dentro del recurso de revisión </w:t>
      </w:r>
      <w:r w:rsidR="004C3FE0" w:rsidRPr="00860749">
        <w:rPr>
          <w:rFonts w:ascii="Palatino Linotype" w:eastAsia="MS Mincho" w:hAnsi="Palatino Linotype" w:cstheme="majorBidi"/>
          <w:b/>
          <w:bCs/>
          <w:lang w:val="es-ES"/>
        </w:rPr>
        <w:t>07873</w:t>
      </w:r>
      <w:r w:rsidRPr="00860749">
        <w:rPr>
          <w:rFonts w:ascii="Palatino Linotype" w:eastAsia="MS Mincho" w:hAnsi="Palatino Linotype" w:cstheme="majorBidi"/>
          <w:b/>
          <w:bCs/>
          <w:lang w:val="es-ES"/>
        </w:rPr>
        <w:t>/INFOEM/IP/RR/2022</w:t>
      </w:r>
      <w:r w:rsidRPr="00860749">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860749">
        <w:rPr>
          <w:rFonts w:ascii="Palatino Linotype" w:eastAsia="MS Mincho" w:hAnsi="Palatino Linotype" w:cstheme="majorBidi"/>
          <w:b/>
          <w:lang w:val="es-ES"/>
        </w:rPr>
        <w:t>REVOCA</w:t>
      </w:r>
      <w:r w:rsidRPr="00860749">
        <w:rPr>
          <w:rFonts w:ascii="Palatino Linotype" w:eastAsia="MS Mincho" w:hAnsi="Palatino Linotype" w:cstheme="majorBidi"/>
          <w:lang w:val="es-ES"/>
        </w:rPr>
        <w:t xml:space="preserve"> la respuesta del Sujeto Obligado y se ordena la entrega</w:t>
      </w:r>
      <w:r w:rsidR="004C3FE0" w:rsidRPr="00860749">
        <w:rPr>
          <w:rFonts w:ascii="Palatino Linotype" w:eastAsia="MS Mincho" w:hAnsi="Palatino Linotype" w:cstheme="majorBidi"/>
          <w:lang w:val="es-ES"/>
        </w:rPr>
        <w:t xml:space="preserve"> del Plan de Desarrollo Municipal 2022-2024.</w:t>
      </w:r>
    </w:p>
    <w:p w:rsidR="00CA179E" w:rsidRPr="00860749" w:rsidRDefault="00CA179E" w:rsidP="004C3FE0">
      <w:pPr>
        <w:spacing w:before="240" w:after="240" w:line="360" w:lineRule="auto"/>
        <w:ind w:right="48"/>
        <w:jc w:val="both"/>
        <w:rPr>
          <w:rFonts w:ascii="Palatino Linotype" w:hAnsi="Palatino Linotype" w:cs="Arial"/>
        </w:rPr>
      </w:pPr>
      <w:r w:rsidRPr="00860749">
        <w:rPr>
          <w:rFonts w:ascii="Palatino Linotype" w:hAnsi="Palatino Linotype"/>
          <w:lang w:val="es-ES"/>
        </w:rPr>
        <w:t xml:space="preserve">Por lo anteriormente expuesto y fundado, este </w:t>
      </w:r>
      <w:r w:rsidRPr="00860749">
        <w:rPr>
          <w:rFonts w:ascii="Palatino Linotype" w:hAnsi="Palatino Linotype"/>
          <w:b/>
          <w:bCs/>
          <w:lang w:val="es-ES"/>
        </w:rPr>
        <w:t>ÓRGANO GARANTE</w:t>
      </w:r>
      <w:r w:rsidRPr="00860749">
        <w:rPr>
          <w:rFonts w:ascii="Palatino Linotype" w:hAnsi="Palatino Linotype"/>
          <w:lang w:val="es-ES"/>
        </w:rPr>
        <w:t xml:space="preserve"> emite los siguientes:</w:t>
      </w:r>
    </w:p>
    <w:p w:rsidR="00C86583" w:rsidRPr="00860749" w:rsidRDefault="00C86583" w:rsidP="00C86583">
      <w:pPr>
        <w:spacing w:before="240" w:after="240" w:line="360" w:lineRule="auto"/>
        <w:contextualSpacing/>
        <w:jc w:val="both"/>
        <w:rPr>
          <w:rFonts w:ascii="Palatino Linotype" w:hAnsi="Palatino Linotype" w:cs="Arial"/>
        </w:rPr>
      </w:pPr>
    </w:p>
    <w:p w:rsidR="00CA179E" w:rsidRPr="00860749" w:rsidRDefault="00CA179E" w:rsidP="00CA179E">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4" w:name="_Toc528153792"/>
      <w:bookmarkStart w:id="35" w:name="_Toc94119621"/>
      <w:r w:rsidRPr="00860749">
        <w:rPr>
          <w:rFonts w:ascii="Palatino Linotype" w:eastAsiaTheme="majorEastAsia" w:hAnsi="Palatino Linotype" w:cstheme="majorBidi"/>
          <w:b/>
          <w:color w:val="000000" w:themeColor="text1"/>
          <w:lang w:eastAsia="en-US"/>
        </w:rPr>
        <w:t>R E S O L U T I V O S</w:t>
      </w:r>
      <w:bookmarkEnd w:id="34"/>
      <w:bookmarkEnd w:id="35"/>
    </w:p>
    <w:p w:rsidR="00CA179E" w:rsidRPr="00860749" w:rsidRDefault="00CA179E" w:rsidP="00CA179E">
      <w:pPr>
        <w:spacing w:before="240" w:after="240" w:line="360" w:lineRule="auto"/>
        <w:ind w:right="48"/>
        <w:jc w:val="both"/>
        <w:rPr>
          <w:rFonts w:ascii="Palatino Linotype" w:hAnsi="Palatino Linotype" w:cs="Arial"/>
          <w:bCs/>
          <w:szCs w:val="20"/>
          <w:lang w:eastAsia="es-ES"/>
        </w:rPr>
      </w:pPr>
      <w:r w:rsidRPr="00860749">
        <w:rPr>
          <w:rFonts w:ascii="Palatino Linotype" w:hAnsi="Palatino Linotype" w:cs="Arial"/>
          <w:b/>
          <w:szCs w:val="20"/>
          <w:lang w:eastAsia="es-ES"/>
        </w:rPr>
        <w:t xml:space="preserve">PRIMERO. </w:t>
      </w:r>
      <w:r w:rsidRPr="00860749">
        <w:rPr>
          <w:rFonts w:ascii="Palatino Linotype" w:hAnsi="Palatino Linotype" w:cs="Arial"/>
          <w:szCs w:val="20"/>
          <w:lang w:eastAsia="es-ES"/>
        </w:rPr>
        <w:t>Resultan fundadas las</w:t>
      </w:r>
      <w:r w:rsidRPr="00860749">
        <w:rPr>
          <w:rFonts w:ascii="Palatino Linotype" w:hAnsi="Palatino Linotype" w:cs="Arial"/>
          <w:b/>
          <w:szCs w:val="20"/>
          <w:lang w:eastAsia="es-ES"/>
        </w:rPr>
        <w:t xml:space="preserve"> </w:t>
      </w:r>
      <w:r w:rsidRPr="00860749">
        <w:rPr>
          <w:rFonts w:ascii="Palatino Linotype" w:hAnsi="Palatino Linotype" w:cs="Arial"/>
          <w:szCs w:val="20"/>
          <w:lang w:val="es-ES" w:eastAsia="es-ES"/>
        </w:rPr>
        <w:t xml:space="preserve">razones o motivos de inconformidad hechos valer </w:t>
      </w:r>
      <w:r w:rsidRPr="00860749">
        <w:rPr>
          <w:rFonts w:ascii="Palatino Linotype" w:eastAsia="Calibri" w:hAnsi="Palatino Linotype" w:cs="Arial"/>
          <w:szCs w:val="20"/>
          <w:lang w:val="es-ES" w:eastAsia="es-ES"/>
        </w:rPr>
        <w:t xml:space="preserve">en el recurso de revisión </w:t>
      </w:r>
      <w:r w:rsidR="004C3FE0" w:rsidRPr="00860749">
        <w:rPr>
          <w:rFonts w:ascii="Palatino Linotype" w:hAnsi="Palatino Linotype" w:cs="Arial"/>
          <w:b/>
          <w:bCs/>
          <w:szCs w:val="20"/>
          <w:lang w:eastAsia="es-ES"/>
        </w:rPr>
        <w:t>07873</w:t>
      </w:r>
      <w:r w:rsidRPr="00860749">
        <w:rPr>
          <w:rFonts w:ascii="Palatino Linotype" w:hAnsi="Palatino Linotype" w:cs="Arial"/>
          <w:b/>
          <w:bCs/>
          <w:szCs w:val="20"/>
          <w:lang w:eastAsia="es-ES"/>
        </w:rPr>
        <w:t xml:space="preserve">/INFOEM/IP/RR/2022, </w:t>
      </w:r>
      <w:r w:rsidRPr="00860749">
        <w:rPr>
          <w:rFonts w:ascii="Palatino Linotype" w:hAnsi="Palatino Linotype" w:cs="Arial"/>
          <w:bCs/>
          <w:szCs w:val="20"/>
          <w:lang w:eastAsia="es-ES"/>
        </w:rPr>
        <w:t xml:space="preserve">en términos del </w:t>
      </w:r>
      <w:r w:rsidRPr="00860749">
        <w:rPr>
          <w:rFonts w:ascii="Palatino Linotype" w:hAnsi="Palatino Linotype" w:cs="Arial"/>
          <w:b/>
          <w:bCs/>
          <w:szCs w:val="20"/>
          <w:lang w:eastAsia="es-ES"/>
        </w:rPr>
        <w:t>Considerando</w:t>
      </w:r>
      <w:r w:rsidRPr="00860749">
        <w:rPr>
          <w:rFonts w:ascii="Palatino Linotype" w:hAnsi="Palatino Linotype" w:cs="Arial"/>
          <w:bCs/>
          <w:szCs w:val="20"/>
          <w:lang w:eastAsia="es-ES"/>
        </w:rPr>
        <w:t xml:space="preserve"> </w:t>
      </w:r>
      <w:r w:rsidR="004C3FE0" w:rsidRPr="00860749">
        <w:rPr>
          <w:rFonts w:ascii="Palatino Linotype" w:hAnsi="Palatino Linotype" w:cs="Arial"/>
          <w:b/>
          <w:bCs/>
          <w:szCs w:val="20"/>
          <w:lang w:eastAsia="es-ES"/>
        </w:rPr>
        <w:t xml:space="preserve">CUARTO </w:t>
      </w:r>
      <w:r w:rsidRPr="00860749">
        <w:rPr>
          <w:rFonts w:ascii="Palatino Linotype" w:hAnsi="Palatino Linotype" w:cs="Arial"/>
          <w:b/>
          <w:bCs/>
          <w:szCs w:val="20"/>
          <w:lang w:eastAsia="es-ES"/>
        </w:rPr>
        <w:t xml:space="preserve"> </w:t>
      </w:r>
      <w:r w:rsidRPr="00860749">
        <w:rPr>
          <w:rFonts w:ascii="Palatino Linotype" w:hAnsi="Palatino Linotype" w:cs="Arial"/>
          <w:bCs/>
          <w:szCs w:val="20"/>
          <w:lang w:eastAsia="es-ES"/>
        </w:rPr>
        <w:t>de la presente resolución.</w:t>
      </w:r>
    </w:p>
    <w:p w:rsidR="00F93677" w:rsidRPr="00860749" w:rsidRDefault="00CA179E" w:rsidP="00CA179E">
      <w:pPr>
        <w:spacing w:before="240" w:after="240" w:line="360" w:lineRule="auto"/>
        <w:ind w:right="48"/>
        <w:jc w:val="both"/>
        <w:rPr>
          <w:rFonts w:ascii="Palatino Linotype" w:hAnsi="Palatino Linotype" w:cs="Arial"/>
          <w:szCs w:val="20"/>
          <w:lang w:val="es-ES" w:eastAsia="es-ES"/>
        </w:rPr>
      </w:pPr>
      <w:bookmarkStart w:id="36" w:name="_Toc477891768"/>
      <w:bookmarkStart w:id="37" w:name="_Toc477891858"/>
      <w:bookmarkStart w:id="38" w:name="_Toc481576259"/>
      <w:bookmarkStart w:id="39" w:name="_Toc492590391"/>
      <w:bookmarkStart w:id="40" w:name="_Toc462653937"/>
      <w:bookmarkStart w:id="41" w:name="_Toc453696502"/>
      <w:bookmarkStart w:id="42" w:name="_Toc454301155"/>
      <w:r w:rsidRPr="00860749">
        <w:rPr>
          <w:rFonts w:ascii="Palatino Linotype" w:hAnsi="Palatino Linotype"/>
          <w:b/>
          <w:szCs w:val="20"/>
          <w:lang w:eastAsia="es-ES"/>
        </w:rPr>
        <w:t>SEGUNDO.</w:t>
      </w:r>
      <w:r w:rsidRPr="00860749">
        <w:rPr>
          <w:rFonts w:ascii="Palatino Linotype" w:eastAsia="DengXian Light" w:hAnsi="Palatino Linotype"/>
          <w:color w:val="2F5496"/>
          <w:sz w:val="36"/>
          <w:szCs w:val="26"/>
          <w:lang w:eastAsia="es-ES"/>
        </w:rPr>
        <w:t xml:space="preserve"> </w:t>
      </w:r>
      <w:bookmarkEnd w:id="36"/>
      <w:bookmarkEnd w:id="37"/>
      <w:bookmarkEnd w:id="38"/>
      <w:bookmarkEnd w:id="39"/>
      <w:bookmarkEnd w:id="40"/>
      <w:bookmarkEnd w:id="41"/>
      <w:bookmarkEnd w:id="42"/>
      <w:r w:rsidRPr="00860749">
        <w:rPr>
          <w:rFonts w:ascii="Palatino Linotype" w:eastAsia="Calibri" w:hAnsi="Palatino Linotype" w:cs="Arial"/>
          <w:szCs w:val="20"/>
          <w:lang w:val="es-ES" w:eastAsia="es-ES"/>
        </w:rPr>
        <w:t>Se</w:t>
      </w:r>
      <w:r w:rsidRPr="00860749">
        <w:rPr>
          <w:rFonts w:ascii="Palatino Linotype" w:eastAsia="Calibri" w:hAnsi="Palatino Linotype" w:cs="Arial"/>
          <w:b/>
          <w:szCs w:val="20"/>
          <w:lang w:val="es-ES" w:eastAsia="es-ES"/>
        </w:rPr>
        <w:t xml:space="preserve"> REVOCA </w:t>
      </w:r>
      <w:r w:rsidRPr="00860749">
        <w:rPr>
          <w:rFonts w:ascii="Palatino Linotype" w:eastAsia="Calibri" w:hAnsi="Palatino Linotype" w:cs="Arial"/>
          <w:szCs w:val="20"/>
          <w:lang w:val="es-ES" w:eastAsia="es-ES"/>
        </w:rPr>
        <w:t xml:space="preserve">la respuesta emitida por el </w:t>
      </w:r>
      <w:r w:rsidR="004C3FE0" w:rsidRPr="00860749">
        <w:rPr>
          <w:rFonts w:ascii="Palatino Linotype" w:eastAsia="Calibri" w:hAnsi="Palatino Linotype" w:cs="Tahoma"/>
          <w:b/>
          <w:szCs w:val="22"/>
          <w:lang w:eastAsia="en-US"/>
        </w:rPr>
        <w:t>Ayuntamiento de Chimalhuacán</w:t>
      </w:r>
      <w:r w:rsidRPr="00860749">
        <w:rPr>
          <w:rFonts w:ascii="Palatino Linotype" w:eastAsia="Calibri" w:hAnsi="Palatino Linotype" w:cs="Tahoma"/>
          <w:b/>
          <w:szCs w:val="22"/>
          <w:lang w:val="es-ES" w:eastAsia="en-US"/>
        </w:rPr>
        <w:t xml:space="preserve"> </w:t>
      </w:r>
      <w:r w:rsidRPr="00860749">
        <w:rPr>
          <w:rFonts w:ascii="Palatino Linotype" w:eastAsia="Calibri" w:hAnsi="Palatino Linotype" w:cs="Arial"/>
          <w:szCs w:val="20"/>
          <w:lang w:val="es-ES" w:eastAsia="es-ES"/>
        </w:rPr>
        <w:t>y se</w:t>
      </w:r>
      <w:r w:rsidRPr="00860749">
        <w:rPr>
          <w:rFonts w:ascii="Palatino Linotype" w:eastAsia="Calibri" w:hAnsi="Palatino Linotype" w:cs="Arial"/>
          <w:b/>
          <w:szCs w:val="20"/>
          <w:lang w:val="es-ES" w:eastAsia="es-ES"/>
        </w:rPr>
        <w:t xml:space="preserve"> ORDENA </w:t>
      </w:r>
      <w:r w:rsidRPr="00860749">
        <w:rPr>
          <w:rFonts w:ascii="Palatino Linotype" w:hAnsi="Palatino Linotype" w:cs="Arial"/>
          <w:szCs w:val="20"/>
          <w:lang w:val="es-ES" w:eastAsia="es-ES"/>
        </w:rPr>
        <w:t>entregar vía Sistema de Accesos a la Información Mexique</w:t>
      </w:r>
      <w:r w:rsidR="004C3FE0" w:rsidRPr="00860749">
        <w:rPr>
          <w:rFonts w:ascii="Palatino Linotype" w:hAnsi="Palatino Linotype" w:cs="Arial"/>
          <w:szCs w:val="20"/>
          <w:lang w:val="es-ES" w:eastAsia="es-ES"/>
        </w:rPr>
        <w:t>nse (SAIMEX), la siguiente información:</w:t>
      </w:r>
    </w:p>
    <w:p w:rsidR="00CA179E" w:rsidRPr="00860749" w:rsidRDefault="004C3FE0" w:rsidP="004C3FE0">
      <w:pPr>
        <w:spacing w:before="240" w:after="240" w:line="360" w:lineRule="auto"/>
        <w:ind w:left="851" w:right="48"/>
        <w:jc w:val="both"/>
        <w:rPr>
          <w:rFonts w:ascii="Palatino Linotype" w:hAnsi="Palatino Linotype" w:cs="Arial"/>
          <w:b/>
          <w:bCs/>
          <w:szCs w:val="20"/>
          <w:lang w:eastAsia="es-ES"/>
        </w:rPr>
      </w:pPr>
      <w:r w:rsidRPr="00860749">
        <w:rPr>
          <w:rFonts w:ascii="Palatino Linotype" w:hAnsi="Palatino Linotype" w:cs="Arial"/>
          <w:b/>
          <w:szCs w:val="20"/>
          <w:lang w:val="es-ES" w:eastAsia="es-ES"/>
        </w:rPr>
        <w:t>a). Plan de Desarrollo Municipal 2022-2024.</w:t>
      </w:r>
    </w:p>
    <w:p w:rsidR="00CA179E" w:rsidRPr="00860749" w:rsidRDefault="00CA179E" w:rsidP="00CA179E">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860749">
        <w:rPr>
          <w:rFonts w:ascii="Palatino Linotype" w:eastAsia="Palatino Linotype" w:hAnsi="Palatino Linotype" w:cs="Palatino Linotype"/>
          <w:b/>
        </w:rPr>
        <w:t xml:space="preserve">TERCERO. Notifíquese </w:t>
      </w:r>
      <w:r w:rsidRPr="00860749">
        <w:rPr>
          <w:rFonts w:ascii="Palatino Linotype" w:eastAsia="Palatino Linotype" w:hAnsi="Palatino Linotype" w:cs="Palatino Linotype"/>
        </w:rPr>
        <w:t xml:space="preserve">al Titular de la Unidad de Transparencia del </w:t>
      </w:r>
      <w:r w:rsidRPr="00860749">
        <w:rPr>
          <w:rFonts w:ascii="Palatino Linotype" w:eastAsia="Palatino Linotype" w:hAnsi="Palatino Linotype" w:cs="Palatino Linotype"/>
          <w:b/>
        </w:rPr>
        <w:t>SUJETO OBLIGADO</w:t>
      </w:r>
      <w:r w:rsidRPr="0086074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60749">
        <w:rPr>
          <w:rFonts w:ascii="Palatino Linotype" w:hAnsi="Palatino Linotype"/>
          <w:color w:val="222222"/>
          <w:shd w:val="clear" w:color="auto" w:fill="FFFFFF"/>
        </w:rPr>
        <w:t xml:space="preserve">vigente, dé cumplimiento a lo ordenado dentro del </w:t>
      </w:r>
      <w:r w:rsidRPr="00860749">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rsidR="00CA179E" w:rsidRPr="00860749" w:rsidRDefault="00CA179E" w:rsidP="00CA179E">
      <w:pPr>
        <w:tabs>
          <w:tab w:val="left" w:pos="8080"/>
        </w:tabs>
        <w:spacing w:before="240" w:after="240" w:line="360" w:lineRule="auto"/>
        <w:ind w:right="48"/>
        <w:contextualSpacing/>
        <w:jc w:val="both"/>
        <w:rPr>
          <w:rFonts w:ascii="Palatino Linotype" w:eastAsia="Palatino Linotype" w:hAnsi="Palatino Linotype" w:cs="Palatino Linotype"/>
          <w:b/>
        </w:rPr>
      </w:pPr>
      <w:r w:rsidRPr="00860749">
        <w:rPr>
          <w:rFonts w:ascii="Palatino Linotype" w:hAnsi="Palatino Linotype" w:cs="Arial"/>
          <w:b/>
        </w:rPr>
        <w:tab/>
      </w:r>
    </w:p>
    <w:p w:rsidR="00CA179E" w:rsidRPr="00860749" w:rsidRDefault="00CA179E" w:rsidP="00CA179E">
      <w:pPr>
        <w:shd w:val="clear" w:color="auto" w:fill="FFFFFF"/>
        <w:spacing w:before="240" w:after="240" w:line="360" w:lineRule="auto"/>
        <w:ind w:right="48"/>
        <w:jc w:val="both"/>
        <w:rPr>
          <w:rFonts w:ascii="Palatino Linotype" w:hAnsi="Palatino Linotype"/>
        </w:rPr>
      </w:pPr>
      <w:r w:rsidRPr="00860749">
        <w:rPr>
          <w:rFonts w:ascii="Palatino Linotype" w:hAnsi="Palatino Linotype" w:cs="Arial"/>
          <w:b/>
        </w:rPr>
        <w:t xml:space="preserve">CUARTO. </w:t>
      </w:r>
      <w:r w:rsidRPr="00860749">
        <w:rPr>
          <w:rFonts w:ascii="Palatino Linotype" w:hAnsi="Palatino Linotype"/>
          <w:b/>
          <w:bCs/>
          <w:lang w:val="es-ES"/>
        </w:rPr>
        <w:t>Notifíquese al RECURRENTE</w:t>
      </w:r>
      <w:r w:rsidRPr="00860749">
        <w:rPr>
          <w:rFonts w:ascii="Palatino Linotype" w:hAnsi="Palatino Linotype"/>
        </w:rPr>
        <w:t xml:space="preserve"> la presente resolución vía </w:t>
      </w:r>
      <w:r w:rsidRPr="00860749">
        <w:rPr>
          <w:rFonts w:ascii="Palatino Linotype" w:hAnsi="Palatino Linotype"/>
          <w:b/>
        </w:rPr>
        <w:t>SAIMEX.</w:t>
      </w:r>
    </w:p>
    <w:p w:rsidR="00CA179E" w:rsidRPr="00860749" w:rsidRDefault="00CA179E" w:rsidP="00CA179E">
      <w:pPr>
        <w:spacing w:before="240" w:after="240" w:line="360" w:lineRule="auto"/>
        <w:ind w:right="48"/>
        <w:jc w:val="both"/>
        <w:rPr>
          <w:rFonts w:ascii="Palatino Linotype" w:eastAsia="MS Mincho" w:hAnsi="Palatino Linotype"/>
          <w:lang w:val="es-ES"/>
        </w:rPr>
      </w:pPr>
      <w:r w:rsidRPr="00860749">
        <w:rPr>
          <w:rFonts w:ascii="Palatino Linotype" w:eastAsia="MS Mincho" w:hAnsi="Palatino Linotype"/>
          <w:b/>
        </w:rPr>
        <w:t>QUINTO.</w:t>
      </w:r>
      <w:r w:rsidRPr="00860749">
        <w:rPr>
          <w:rFonts w:ascii="Palatino Linotype" w:eastAsia="MS Mincho" w:hAnsi="Palatino Linotype"/>
        </w:rPr>
        <w:t xml:space="preserve"> </w:t>
      </w:r>
      <w:r w:rsidRPr="00860749">
        <w:rPr>
          <w:rFonts w:ascii="Palatino Linotype" w:eastAsia="MS Mincho" w:hAnsi="Palatino Linotype"/>
          <w:lang w:val="es-ES"/>
        </w:rPr>
        <w:t xml:space="preserve">Se hace del conocimiento del </w:t>
      </w:r>
      <w:r w:rsidRPr="00860749">
        <w:rPr>
          <w:rFonts w:ascii="Palatino Linotype" w:hAnsi="Palatino Linotype"/>
          <w:b/>
        </w:rPr>
        <w:t>RECURRENTE</w:t>
      </w:r>
      <w:r w:rsidRPr="00860749">
        <w:rPr>
          <w:rFonts w:ascii="Palatino Linotype" w:hAnsi="Palatino Linotype"/>
        </w:rPr>
        <w:t xml:space="preserve"> </w:t>
      </w:r>
      <w:r w:rsidRPr="00860749">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60749">
        <w:rPr>
          <w:rFonts w:ascii="Palatino Linotype" w:eastAsia="MS Mincho" w:hAnsi="Palatino Linotype"/>
          <w:bCs/>
          <w:lang w:val="es-ES"/>
        </w:rPr>
        <w:t>vía juicio de amparo</w:t>
      </w:r>
      <w:r w:rsidRPr="00860749">
        <w:rPr>
          <w:rFonts w:ascii="Palatino Linotype" w:eastAsia="MS Mincho" w:hAnsi="Palatino Linotype"/>
          <w:lang w:val="es-ES"/>
        </w:rPr>
        <w:t> en los términos de las leyes aplicables.</w:t>
      </w:r>
    </w:p>
    <w:p w:rsidR="00CA179E" w:rsidRPr="00860749" w:rsidRDefault="00CA179E" w:rsidP="00CA179E">
      <w:pPr>
        <w:spacing w:before="240" w:after="240" w:line="360" w:lineRule="auto"/>
        <w:ind w:right="48"/>
        <w:jc w:val="both"/>
        <w:rPr>
          <w:rFonts w:ascii="Palatino Linotype" w:eastAsia="Calibri" w:hAnsi="Palatino Linotype" w:cs="Arial"/>
          <w:bCs/>
        </w:rPr>
      </w:pPr>
      <w:r w:rsidRPr="00860749">
        <w:rPr>
          <w:rFonts w:ascii="Palatino Linotype" w:hAnsi="Palatino Linotype"/>
          <w:b/>
          <w:color w:val="000000"/>
          <w:shd w:val="clear" w:color="auto" w:fill="FFFFFF"/>
        </w:rPr>
        <w:t xml:space="preserve">SEXTO. </w:t>
      </w:r>
      <w:r w:rsidRPr="0086074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44740" w:rsidRDefault="00244740" w:rsidP="00244740">
      <w:pPr>
        <w:spacing w:before="240" w:after="240" w:line="360" w:lineRule="auto"/>
        <w:ind w:firstLine="1"/>
        <w:jc w:val="both"/>
        <w:rPr>
          <w:rFonts w:ascii="Palatino Linotype" w:hAnsi="Palatino Linotype"/>
        </w:rPr>
      </w:pPr>
      <w:r w:rsidRPr="0086074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(21) DE JUNIO DE DOS MIL VEINTIDÓS, ANTE EL SECRETARIO TÉCNICO DEL PLENO ALEXIS TAPIA RAMÍREZ.</w:t>
      </w:r>
      <w:r w:rsidRPr="00624AAD">
        <w:rPr>
          <w:rFonts w:ascii="Palatino Linotype" w:hAnsi="Palatino Linotype"/>
        </w:rPr>
        <w:t xml:space="preserve"> </w:t>
      </w:r>
    </w:p>
    <w:p w:rsidR="00CA179E" w:rsidRPr="00730D0C" w:rsidRDefault="00CA179E" w:rsidP="00CA179E">
      <w:pPr>
        <w:spacing w:before="240" w:after="240" w:line="360" w:lineRule="auto"/>
        <w:jc w:val="both"/>
        <w:rPr>
          <w:rFonts w:ascii="Palatino Linotype" w:hAnsi="Palatino Linotype" w:cs="Arial"/>
        </w:rPr>
      </w:pPr>
    </w:p>
    <w:p w:rsidR="00CA179E" w:rsidRPr="00730D0C" w:rsidRDefault="00CA179E" w:rsidP="00CA179E">
      <w:pPr>
        <w:spacing w:before="240" w:after="240" w:line="360" w:lineRule="auto"/>
        <w:jc w:val="both"/>
        <w:rPr>
          <w:rFonts w:ascii="Palatino Linotype" w:hAnsi="Palatino Linotype" w:cs="Arial"/>
        </w:rPr>
      </w:pPr>
    </w:p>
    <w:p w:rsidR="00CA179E" w:rsidRPr="00730D0C" w:rsidRDefault="00CA179E" w:rsidP="00CA179E">
      <w:pPr>
        <w:spacing w:before="240" w:after="240" w:line="360" w:lineRule="auto"/>
        <w:rPr>
          <w:rFonts w:ascii="Palatino Linotype" w:hAnsi="Palatino Linotype"/>
        </w:rPr>
      </w:pPr>
    </w:p>
    <w:p w:rsidR="00CA179E" w:rsidRPr="00730D0C" w:rsidRDefault="00CA179E" w:rsidP="00CA179E">
      <w:pPr>
        <w:spacing w:before="240" w:after="240" w:line="360" w:lineRule="auto"/>
        <w:rPr>
          <w:rFonts w:ascii="Palatino Linotype" w:hAnsi="Palatino Linotype"/>
        </w:rPr>
      </w:pPr>
    </w:p>
    <w:p w:rsidR="00CA179E" w:rsidRPr="00730D0C" w:rsidRDefault="00CA179E" w:rsidP="00CA179E">
      <w:pPr>
        <w:spacing w:before="240" w:after="240" w:line="360" w:lineRule="auto"/>
        <w:rPr>
          <w:rFonts w:ascii="Palatino Linotype" w:hAnsi="Palatino Linotype"/>
        </w:rPr>
      </w:pPr>
    </w:p>
    <w:p w:rsidR="00CA179E" w:rsidRPr="00730D0C" w:rsidRDefault="00CA179E" w:rsidP="00CA179E">
      <w:pPr>
        <w:spacing w:before="240" w:after="240" w:line="360" w:lineRule="auto"/>
        <w:rPr>
          <w:rFonts w:ascii="Palatino Linotype" w:hAnsi="Palatino Linotype"/>
        </w:rPr>
      </w:pPr>
    </w:p>
    <w:p w:rsidR="00CA179E" w:rsidRPr="00730D0C" w:rsidRDefault="00CA179E" w:rsidP="00CA179E">
      <w:pPr>
        <w:spacing w:before="240" w:after="240" w:line="360" w:lineRule="auto"/>
        <w:rPr>
          <w:rFonts w:ascii="Palatino Linotype" w:hAnsi="Palatino Linotype"/>
        </w:rPr>
      </w:pPr>
    </w:p>
    <w:p w:rsidR="00EE6F06" w:rsidRDefault="00EE6F06"/>
    <w:sectPr w:rsidR="00EE6F06" w:rsidSect="004C3FE0">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360" w:rsidRDefault="00780360" w:rsidP="00CA179E">
      <w:r>
        <w:separator/>
      </w:r>
    </w:p>
  </w:endnote>
  <w:endnote w:type="continuationSeparator" w:id="0">
    <w:p w:rsidR="00780360" w:rsidRDefault="00780360" w:rsidP="00CA1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E0" w:rsidRDefault="004C3FE0">
    <w:pPr>
      <w:pStyle w:val="Piedepgina"/>
      <w:jc w:val="right"/>
    </w:pPr>
    <w:r>
      <w:rPr>
        <w:lang w:val="es-ES"/>
      </w:rPr>
      <w:t xml:space="preserve">Página </w:t>
    </w:r>
    <w:r>
      <w:rPr>
        <w:b/>
        <w:bCs/>
      </w:rPr>
      <w:fldChar w:fldCharType="begin"/>
    </w:r>
    <w:r>
      <w:rPr>
        <w:b/>
        <w:bCs/>
      </w:rPr>
      <w:instrText>PAGE</w:instrText>
    </w:r>
    <w:r>
      <w:rPr>
        <w:b/>
        <w:bCs/>
      </w:rPr>
      <w:fldChar w:fldCharType="separate"/>
    </w:r>
    <w:r w:rsidR="00254309">
      <w:rPr>
        <w:b/>
        <w:bCs/>
        <w:noProof/>
      </w:rPr>
      <w:t>22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54309">
      <w:rPr>
        <w:b/>
        <w:bCs/>
        <w:noProof/>
      </w:rPr>
      <w:t>23</w:t>
    </w:r>
    <w:r>
      <w:rPr>
        <w:b/>
        <w:bCs/>
      </w:rPr>
      <w:fldChar w:fldCharType="end"/>
    </w:r>
  </w:p>
  <w:p w:rsidR="004C3FE0" w:rsidRDefault="004C3F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E0" w:rsidRDefault="004C3FE0">
    <w:pPr>
      <w:pStyle w:val="Piedepgina"/>
      <w:jc w:val="right"/>
    </w:pPr>
    <w:r>
      <w:rPr>
        <w:lang w:val="es-ES"/>
      </w:rPr>
      <w:t xml:space="preserve">Página </w:t>
    </w:r>
    <w:r>
      <w:rPr>
        <w:b/>
        <w:bCs/>
      </w:rPr>
      <w:fldChar w:fldCharType="begin"/>
    </w:r>
    <w:r>
      <w:rPr>
        <w:b/>
        <w:bCs/>
      </w:rPr>
      <w:instrText>PAGE</w:instrText>
    </w:r>
    <w:r>
      <w:rPr>
        <w:b/>
        <w:bCs/>
      </w:rPr>
      <w:fldChar w:fldCharType="separate"/>
    </w:r>
    <w:r w:rsidR="0025430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54309">
      <w:rPr>
        <w:b/>
        <w:bCs/>
        <w:noProof/>
      </w:rPr>
      <w:t>23</w:t>
    </w:r>
    <w:r>
      <w:rPr>
        <w:b/>
        <w:bCs/>
      </w:rPr>
      <w:fldChar w:fldCharType="end"/>
    </w:r>
  </w:p>
  <w:p w:rsidR="004C3FE0" w:rsidRDefault="004C3F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360" w:rsidRDefault="00780360" w:rsidP="00CA179E">
      <w:r>
        <w:separator/>
      </w:r>
    </w:p>
  </w:footnote>
  <w:footnote w:type="continuationSeparator" w:id="0">
    <w:p w:rsidR="00780360" w:rsidRDefault="00780360" w:rsidP="00CA179E">
      <w:r>
        <w:continuationSeparator/>
      </w:r>
    </w:p>
  </w:footnote>
  <w:footnote w:id="1">
    <w:p w:rsidR="004C3FE0" w:rsidRDefault="004C3FE0" w:rsidP="00CA179E">
      <w:pPr>
        <w:pStyle w:val="Textonotapie"/>
      </w:pPr>
      <w:r>
        <w:rPr>
          <w:rStyle w:val="Refdenotaalpie"/>
        </w:rPr>
        <w:footnoteRef/>
      </w:r>
      <w:r>
        <w:t xml:space="preserve"> Convención Americana sobre Derechos Humanos. Artículo 13.</w:t>
      </w:r>
    </w:p>
  </w:footnote>
  <w:footnote w:id="2">
    <w:p w:rsidR="004C3FE0" w:rsidRDefault="004C3FE0" w:rsidP="00CA179E">
      <w:pPr>
        <w:pStyle w:val="Textonotapie"/>
      </w:pPr>
      <w:r>
        <w:rPr>
          <w:rStyle w:val="Refdenotaalpie"/>
        </w:rPr>
        <w:footnoteRef/>
      </w:r>
      <w:r>
        <w:t xml:space="preserve"> Constitución Política de los Estados Unidos Mexicanos. Artículo sexto, sección A, fracción I.</w:t>
      </w:r>
    </w:p>
  </w:footnote>
  <w:footnote w:id="3">
    <w:p w:rsidR="004C3FE0" w:rsidRDefault="004C3FE0" w:rsidP="00CA179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C3FE0" w:rsidRDefault="004C3FE0" w:rsidP="00CA179E">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E0" w:rsidRDefault="0078036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4C3FE0" w:rsidRPr="005C106F" w:rsidTr="004C3FE0">
      <w:trPr>
        <w:trHeight w:val="1435"/>
      </w:trPr>
      <w:tc>
        <w:tcPr>
          <w:tcW w:w="2268" w:type="dxa"/>
          <w:shd w:val="clear" w:color="auto" w:fill="auto"/>
        </w:tcPr>
        <w:p w:rsidR="004C3FE0" w:rsidRPr="005C106F" w:rsidRDefault="004C3FE0" w:rsidP="004C3FE0">
          <w:pPr>
            <w:tabs>
              <w:tab w:val="right" w:pos="4273"/>
            </w:tabs>
            <w:rPr>
              <w:rFonts w:ascii="Garamond" w:eastAsia="Calibri" w:hAnsi="Garamond"/>
              <w:sz w:val="16"/>
              <w:szCs w:val="16"/>
              <w:lang w:eastAsia="en-US"/>
            </w:rPr>
          </w:pPr>
        </w:p>
      </w:tc>
      <w:tc>
        <w:tcPr>
          <w:tcW w:w="6946" w:type="dxa"/>
          <w:shd w:val="clear" w:color="auto" w:fill="auto"/>
        </w:tcPr>
        <w:p w:rsidR="004C3FE0" w:rsidRDefault="004C3FE0" w:rsidP="004C3FE0"/>
        <w:tbl>
          <w:tblPr>
            <w:tblW w:w="6662" w:type="dxa"/>
            <w:tblInd w:w="40" w:type="dxa"/>
            <w:tblLayout w:type="fixed"/>
            <w:tblLook w:val="0420" w:firstRow="1" w:lastRow="0" w:firstColumn="0" w:lastColumn="0" w:noHBand="0" w:noVBand="1"/>
          </w:tblPr>
          <w:tblGrid>
            <w:gridCol w:w="2551"/>
            <w:gridCol w:w="4111"/>
          </w:tblGrid>
          <w:tr w:rsidR="004C3FE0" w:rsidTr="004C3FE0">
            <w:trPr>
              <w:trHeight w:val="150"/>
            </w:trPr>
            <w:tc>
              <w:tcPr>
                <w:tcW w:w="2551" w:type="dxa"/>
                <w:shd w:val="clear" w:color="auto" w:fill="auto"/>
              </w:tcPr>
              <w:p w:rsidR="004C3FE0" w:rsidRPr="00020E73" w:rsidRDefault="004C3FE0" w:rsidP="004C3FE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4C3FE0" w:rsidRPr="00020E73" w:rsidRDefault="004C3FE0" w:rsidP="004C3FE0">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07873/INFOEM/IP/RR/2022</w:t>
                </w:r>
              </w:p>
            </w:tc>
          </w:tr>
          <w:tr w:rsidR="004C3FE0" w:rsidTr="004C3FE0">
            <w:trPr>
              <w:trHeight w:val="295"/>
            </w:trPr>
            <w:tc>
              <w:tcPr>
                <w:tcW w:w="2551" w:type="dxa"/>
                <w:shd w:val="clear" w:color="auto" w:fill="auto"/>
              </w:tcPr>
              <w:p w:rsidR="004C3FE0" w:rsidRPr="00020E73" w:rsidRDefault="004C3FE0" w:rsidP="004C3FE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4C3FE0" w:rsidRPr="00020E73" w:rsidRDefault="004C3FE0" w:rsidP="004C3FE0">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Chimalhuacán </w:t>
                </w:r>
              </w:p>
            </w:tc>
          </w:tr>
          <w:tr w:rsidR="004C3FE0" w:rsidTr="004C3FE0">
            <w:trPr>
              <w:trHeight w:val="295"/>
            </w:trPr>
            <w:tc>
              <w:tcPr>
                <w:tcW w:w="2551" w:type="dxa"/>
                <w:shd w:val="clear" w:color="auto" w:fill="auto"/>
              </w:tcPr>
              <w:p w:rsidR="004C3FE0" w:rsidRPr="00020E73" w:rsidRDefault="004C3FE0" w:rsidP="004C3FE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4C3FE0" w:rsidRPr="00020E73" w:rsidRDefault="004C3FE0" w:rsidP="004C3FE0">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4C3FE0" w:rsidRPr="00020E73" w:rsidRDefault="004C3FE0" w:rsidP="004C3FE0">
                <w:pPr>
                  <w:tabs>
                    <w:tab w:val="right" w:pos="8838"/>
                  </w:tabs>
                  <w:ind w:left="-108" w:right="171"/>
                  <w:jc w:val="both"/>
                  <w:rPr>
                    <w:rFonts w:ascii="Palatino Linotype" w:eastAsia="Calibri" w:hAnsi="Palatino Linotype" w:cs="Tahoma"/>
                    <w:b/>
                    <w:sz w:val="22"/>
                    <w:szCs w:val="22"/>
                    <w:lang w:val="es-ES" w:eastAsia="en-US"/>
                  </w:rPr>
                </w:pPr>
              </w:p>
            </w:tc>
          </w:tr>
        </w:tbl>
        <w:p w:rsidR="004C3FE0" w:rsidRPr="005C106F" w:rsidRDefault="004C3FE0" w:rsidP="004C3FE0">
          <w:pPr>
            <w:tabs>
              <w:tab w:val="right" w:pos="8838"/>
            </w:tabs>
            <w:ind w:left="-28"/>
            <w:jc w:val="both"/>
            <w:rPr>
              <w:rFonts w:ascii="Arial" w:eastAsia="Calibri" w:hAnsi="Arial" w:cs="Arial"/>
              <w:b/>
              <w:sz w:val="22"/>
              <w:szCs w:val="22"/>
              <w:lang w:eastAsia="en-US"/>
            </w:rPr>
          </w:pPr>
        </w:p>
      </w:tc>
    </w:tr>
  </w:tbl>
  <w:p w:rsidR="004C3FE0" w:rsidRPr="00443C6B" w:rsidRDefault="00780360" w:rsidP="004C3FE0">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4C3FE0" w:rsidRPr="00330DA7" w:rsidTr="004C3FE0">
      <w:trPr>
        <w:trHeight w:val="1435"/>
      </w:trPr>
      <w:tc>
        <w:tcPr>
          <w:tcW w:w="2268" w:type="dxa"/>
          <w:shd w:val="clear" w:color="auto" w:fill="auto"/>
        </w:tcPr>
        <w:p w:rsidR="004C3FE0" w:rsidRPr="00330DA7" w:rsidRDefault="004C3FE0" w:rsidP="004C3FE0">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4C3FE0" w:rsidRPr="00330DA7" w:rsidTr="004C3FE0">
            <w:trPr>
              <w:trHeight w:val="144"/>
            </w:trPr>
            <w:tc>
              <w:tcPr>
                <w:tcW w:w="2444" w:type="dxa"/>
                <w:shd w:val="clear" w:color="auto" w:fill="auto"/>
              </w:tcPr>
              <w:p w:rsidR="004C3FE0" w:rsidRPr="00020E73" w:rsidRDefault="004C3FE0" w:rsidP="004C3FE0">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4C3FE0" w:rsidRPr="00020E73" w:rsidRDefault="004C3FE0" w:rsidP="004C3FE0">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07873/INFOEM/IP/RR/2022</w:t>
                </w:r>
                <w:r>
                  <w:rPr>
                    <w:rFonts w:ascii="Palatino Linotype" w:eastAsia="Calibri" w:hAnsi="Palatino Linotype" w:cs="Tahoma"/>
                    <w:b/>
                    <w:bCs/>
                    <w:sz w:val="22"/>
                    <w:szCs w:val="22"/>
                    <w:lang w:eastAsia="en-US"/>
                  </w:rPr>
                  <w:t xml:space="preserve"> </w:t>
                </w:r>
              </w:p>
            </w:tc>
          </w:tr>
          <w:tr w:rsidR="004C3FE0" w:rsidRPr="00330DA7" w:rsidTr="004C3FE0">
            <w:trPr>
              <w:trHeight w:val="144"/>
            </w:trPr>
            <w:tc>
              <w:tcPr>
                <w:tcW w:w="2444" w:type="dxa"/>
                <w:shd w:val="clear" w:color="auto" w:fill="auto"/>
              </w:tcPr>
              <w:p w:rsidR="004C3FE0" w:rsidRPr="00020E73" w:rsidRDefault="004C3FE0" w:rsidP="004C3FE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4C3FE0" w:rsidRPr="00020E73" w:rsidRDefault="00254309" w:rsidP="00254309">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 XX XXXXXXXXXXX XX XXXXXXXXX</w:t>
                </w:r>
                <w:r w:rsidR="004C3FE0">
                  <w:rPr>
                    <w:rFonts w:ascii="Palatino Linotype" w:eastAsia="Calibri" w:hAnsi="Palatino Linotype" w:cs="Tahoma"/>
                    <w:sz w:val="22"/>
                    <w:szCs w:val="22"/>
                    <w:lang w:val="es-ES" w:eastAsia="en-US"/>
                  </w:rPr>
                  <w:t xml:space="preserve"> </w:t>
                </w:r>
              </w:p>
            </w:tc>
          </w:tr>
          <w:tr w:rsidR="004C3FE0" w:rsidRPr="00330DA7" w:rsidTr="004C3FE0">
            <w:trPr>
              <w:trHeight w:val="283"/>
            </w:trPr>
            <w:tc>
              <w:tcPr>
                <w:tcW w:w="2444" w:type="dxa"/>
                <w:shd w:val="clear" w:color="auto" w:fill="auto"/>
              </w:tcPr>
              <w:p w:rsidR="004C3FE0" w:rsidRPr="00020E73" w:rsidRDefault="004C3FE0" w:rsidP="004C3FE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4C3FE0" w:rsidRPr="009E7B0A" w:rsidRDefault="004C3FE0" w:rsidP="004C3FE0">
                <w:pPr>
                  <w:tabs>
                    <w:tab w:val="left" w:pos="2834"/>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Chimalhuacán </w:t>
                </w:r>
              </w:p>
            </w:tc>
          </w:tr>
          <w:tr w:rsidR="004C3FE0" w:rsidRPr="00330DA7" w:rsidTr="004C3FE0">
            <w:trPr>
              <w:trHeight w:val="283"/>
            </w:trPr>
            <w:tc>
              <w:tcPr>
                <w:tcW w:w="2444" w:type="dxa"/>
                <w:shd w:val="clear" w:color="auto" w:fill="auto"/>
              </w:tcPr>
              <w:p w:rsidR="004C3FE0" w:rsidRPr="00020E73" w:rsidRDefault="004C3FE0" w:rsidP="004C3FE0">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4C3FE0" w:rsidRPr="00020E73" w:rsidRDefault="004C3FE0" w:rsidP="004C3FE0">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4C3FE0" w:rsidRPr="00020E73" w:rsidRDefault="004C3FE0" w:rsidP="004C3FE0">
                <w:pPr>
                  <w:tabs>
                    <w:tab w:val="right" w:pos="8838"/>
                  </w:tabs>
                  <w:ind w:left="-74" w:right="-105"/>
                  <w:jc w:val="both"/>
                  <w:rPr>
                    <w:rFonts w:ascii="Palatino Linotype" w:eastAsia="Calibri" w:hAnsi="Palatino Linotype" w:cs="Tahoma"/>
                    <w:b/>
                    <w:sz w:val="22"/>
                    <w:szCs w:val="22"/>
                    <w:lang w:val="es-ES" w:eastAsia="en-US"/>
                  </w:rPr>
                </w:pPr>
              </w:p>
            </w:tc>
          </w:tr>
        </w:tbl>
        <w:p w:rsidR="004C3FE0" w:rsidRPr="00330DA7" w:rsidRDefault="004C3FE0" w:rsidP="004C3FE0">
          <w:pPr>
            <w:tabs>
              <w:tab w:val="right" w:pos="8838"/>
            </w:tabs>
            <w:ind w:left="-28"/>
            <w:jc w:val="both"/>
            <w:rPr>
              <w:rFonts w:ascii="Arial" w:eastAsia="Calibri" w:hAnsi="Arial" w:cs="Arial"/>
              <w:b/>
              <w:sz w:val="22"/>
              <w:szCs w:val="22"/>
              <w:lang w:eastAsia="en-US"/>
            </w:rPr>
          </w:pPr>
        </w:p>
      </w:tc>
    </w:tr>
  </w:tbl>
  <w:p w:rsidR="004C3FE0" w:rsidRPr="00827FA0" w:rsidRDefault="00780360" w:rsidP="004C3FE0">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303B"/>
    <w:multiLevelType w:val="multilevel"/>
    <w:tmpl w:val="FB66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BF6194"/>
    <w:multiLevelType w:val="multilevel"/>
    <w:tmpl w:val="50D4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A17EDD"/>
    <w:multiLevelType w:val="hybridMultilevel"/>
    <w:tmpl w:val="C9788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79E"/>
    <w:rsid w:val="00034E4F"/>
    <w:rsid w:val="00054AFE"/>
    <w:rsid w:val="001176B6"/>
    <w:rsid w:val="00172D81"/>
    <w:rsid w:val="001A7AD3"/>
    <w:rsid w:val="002210CF"/>
    <w:rsid w:val="00240A27"/>
    <w:rsid w:val="00244740"/>
    <w:rsid w:val="00254309"/>
    <w:rsid w:val="002B6DD6"/>
    <w:rsid w:val="002F2E21"/>
    <w:rsid w:val="002F3EF6"/>
    <w:rsid w:val="00305E63"/>
    <w:rsid w:val="003A7303"/>
    <w:rsid w:val="00461B7C"/>
    <w:rsid w:val="00482918"/>
    <w:rsid w:val="004A1E78"/>
    <w:rsid w:val="004B58BA"/>
    <w:rsid w:val="004C3FE0"/>
    <w:rsid w:val="00517896"/>
    <w:rsid w:val="00522C02"/>
    <w:rsid w:val="00552520"/>
    <w:rsid w:val="006207B7"/>
    <w:rsid w:val="00712F07"/>
    <w:rsid w:val="0076008B"/>
    <w:rsid w:val="00780360"/>
    <w:rsid w:val="007F3360"/>
    <w:rsid w:val="00860749"/>
    <w:rsid w:val="00895F67"/>
    <w:rsid w:val="008D46D8"/>
    <w:rsid w:val="008D7B94"/>
    <w:rsid w:val="0091642F"/>
    <w:rsid w:val="009426D0"/>
    <w:rsid w:val="009D26BE"/>
    <w:rsid w:val="009D57F8"/>
    <w:rsid w:val="009F2D4D"/>
    <w:rsid w:val="00A510BD"/>
    <w:rsid w:val="00B90B74"/>
    <w:rsid w:val="00BE5194"/>
    <w:rsid w:val="00C82168"/>
    <w:rsid w:val="00C86583"/>
    <w:rsid w:val="00CA0FCA"/>
    <w:rsid w:val="00CA179E"/>
    <w:rsid w:val="00CF0A7E"/>
    <w:rsid w:val="00D970A6"/>
    <w:rsid w:val="00DA7F1F"/>
    <w:rsid w:val="00DC1119"/>
    <w:rsid w:val="00DF0A28"/>
    <w:rsid w:val="00E563B2"/>
    <w:rsid w:val="00EE3413"/>
    <w:rsid w:val="00EE6F06"/>
    <w:rsid w:val="00F93677"/>
    <w:rsid w:val="00F95C24"/>
    <w:rsid w:val="00FE2B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7DFD326-0E32-4EE1-93B5-2A17563E6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79E"/>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CA179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179E"/>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CA179E"/>
    <w:pPr>
      <w:tabs>
        <w:tab w:val="center" w:pos="4419"/>
        <w:tab w:val="right" w:pos="8838"/>
      </w:tabs>
    </w:pPr>
  </w:style>
  <w:style w:type="character" w:customStyle="1" w:styleId="EncabezadoCar">
    <w:name w:val="Encabezado Car"/>
    <w:basedOn w:val="Fuentedeprrafopredeter"/>
    <w:link w:val="Encabezado"/>
    <w:uiPriority w:val="99"/>
    <w:rsid w:val="00CA179E"/>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A179E"/>
    <w:pPr>
      <w:tabs>
        <w:tab w:val="center" w:pos="4419"/>
        <w:tab w:val="right" w:pos="8838"/>
      </w:tabs>
    </w:pPr>
  </w:style>
  <w:style w:type="character" w:customStyle="1" w:styleId="PiedepginaCar">
    <w:name w:val="Pie de página Car"/>
    <w:basedOn w:val="Fuentedeprrafopredeter"/>
    <w:link w:val="Piedepgina"/>
    <w:uiPriority w:val="99"/>
    <w:rsid w:val="00CA179E"/>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179E"/>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A179E"/>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CA179E"/>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A179E"/>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A179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A179E"/>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CA179E"/>
    <w:rPr>
      <w:rFonts w:ascii="Times New Roman" w:eastAsia="Times New Roman" w:hAnsi="Times New Roman" w:cs="Times New Roman"/>
      <w:sz w:val="20"/>
      <w:szCs w:val="20"/>
      <w:lang w:eastAsia="es-MX"/>
    </w:rPr>
  </w:style>
  <w:style w:type="table" w:styleId="Tabladecuadrcula6concolores">
    <w:name w:val="Grid Table 6 Colorful"/>
    <w:basedOn w:val="Tablanormal"/>
    <w:uiPriority w:val="51"/>
    <w:rsid w:val="00CA17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6383">
      <w:bodyDiv w:val="1"/>
      <w:marLeft w:val="0"/>
      <w:marRight w:val="0"/>
      <w:marTop w:val="0"/>
      <w:marBottom w:val="0"/>
      <w:divBdr>
        <w:top w:val="none" w:sz="0" w:space="0" w:color="auto"/>
        <w:left w:val="none" w:sz="0" w:space="0" w:color="auto"/>
        <w:bottom w:val="none" w:sz="0" w:space="0" w:color="auto"/>
        <w:right w:val="none" w:sz="0" w:space="0" w:color="auto"/>
      </w:divBdr>
    </w:div>
    <w:div w:id="264192024">
      <w:bodyDiv w:val="1"/>
      <w:marLeft w:val="0"/>
      <w:marRight w:val="0"/>
      <w:marTop w:val="0"/>
      <w:marBottom w:val="0"/>
      <w:divBdr>
        <w:top w:val="none" w:sz="0" w:space="0" w:color="auto"/>
        <w:left w:val="none" w:sz="0" w:space="0" w:color="auto"/>
        <w:bottom w:val="none" w:sz="0" w:space="0" w:color="auto"/>
        <w:right w:val="none" w:sz="0" w:space="0" w:color="auto"/>
      </w:divBdr>
    </w:div>
    <w:div w:id="706298673">
      <w:bodyDiv w:val="1"/>
      <w:marLeft w:val="0"/>
      <w:marRight w:val="0"/>
      <w:marTop w:val="0"/>
      <w:marBottom w:val="0"/>
      <w:divBdr>
        <w:top w:val="none" w:sz="0" w:space="0" w:color="auto"/>
        <w:left w:val="none" w:sz="0" w:space="0" w:color="auto"/>
        <w:bottom w:val="none" w:sz="0" w:space="0" w:color="auto"/>
        <w:right w:val="none" w:sz="0" w:space="0" w:color="auto"/>
      </w:divBdr>
    </w:div>
    <w:div w:id="905533070">
      <w:bodyDiv w:val="1"/>
      <w:marLeft w:val="0"/>
      <w:marRight w:val="0"/>
      <w:marTop w:val="0"/>
      <w:marBottom w:val="0"/>
      <w:divBdr>
        <w:top w:val="none" w:sz="0" w:space="0" w:color="auto"/>
        <w:left w:val="none" w:sz="0" w:space="0" w:color="auto"/>
        <w:bottom w:val="none" w:sz="0" w:space="0" w:color="auto"/>
        <w:right w:val="none" w:sz="0" w:space="0" w:color="auto"/>
      </w:divBdr>
    </w:div>
    <w:div w:id="1552305643">
      <w:bodyDiv w:val="1"/>
      <w:marLeft w:val="0"/>
      <w:marRight w:val="0"/>
      <w:marTop w:val="0"/>
      <w:marBottom w:val="0"/>
      <w:divBdr>
        <w:top w:val="none" w:sz="0" w:space="0" w:color="auto"/>
        <w:left w:val="none" w:sz="0" w:space="0" w:color="auto"/>
        <w:bottom w:val="none" w:sz="0" w:space="0" w:color="auto"/>
        <w:right w:val="none" w:sz="0" w:space="0" w:color="auto"/>
      </w:divBdr>
    </w:div>
    <w:div w:id="1802114213">
      <w:bodyDiv w:val="1"/>
      <w:marLeft w:val="0"/>
      <w:marRight w:val="0"/>
      <w:marTop w:val="0"/>
      <w:marBottom w:val="0"/>
      <w:divBdr>
        <w:top w:val="none" w:sz="0" w:space="0" w:color="auto"/>
        <w:left w:val="none" w:sz="0" w:space="0" w:color="auto"/>
        <w:bottom w:val="none" w:sz="0" w:space="0" w:color="auto"/>
        <w:right w:val="none" w:sz="0" w:space="0" w:color="auto"/>
      </w:divBdr>
    </w:div>
    <w:div w:id="202605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37408.page"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aimex.org.mx/saimex/solicitud/downloadAttach/1436015.page"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aimex.org.mx/saimex/solicitud/downloadAttach/1437409.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4705</Words>
  <Characters>25879</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2022-07-12T02:36:00Z</dcterms:created>
  <dcterms:modified xsi:type="dcterms:W3CDTF">2022-07-12T02:36:00Z</dcterms:modified>
</cp:coreProperties>
</file>