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55A20" w14:textId="77777777" w:rsidR="00E35DF9" w:rsidRPr="00E05F7B" w:rsidRDefault="00E35DF9" w:rsidP="007C5905">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9846B8">
        <w:rPr>
          <w:rFonts w:ascii="Palatino Linotype" w:hAnsi="Palatino Linotype" w:cs="Tahoma"/>
          <w:bCs/>
          <w:sz w:val="22"/>
          <w:szCs w:val="22"/>
        </w:rPr>
        <w:t xml:space="preserve">veinte de abril </w:t>
      </w:r>
      <w:r w:rsidR="00466C82">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2E8F4735" w14:textId="77777777" w:rsidR="00E35DF9" w:rsidRPr="008E3507" w:rsidRDefault="00E35DF9" w:rsidP="007C5905">
      <w:pPr>
        <w:spacing w:line="360" w:lineRule="auto"/>
        <w:contextualSpacing/>
        <w:rPr>
          <w:rFonts w:ascii="Palatino Linotype" w:hAnsi="Palatino Linotype" w:cs="Tahoma"/>
          <w:bCs/>
          <w:sz w:val="22"/>
          <w:szCs w:val="22"/>
        </w:rPr>
      </w:pPr>
    </w:p>
    <w:p w14:paraId="49AB7DF7" w14:textId="77777777" w:rsidR="00E35DF9" w:rsidRPr="008E3507" w:rsidRDefault="00E35DF9" w:rsidP="007C5905">
      <w:pPr>
        <w:spacing w:line="360" w:lineRule="auto"/>
        <w:contextualSpacing/>
        <w:jc w:val="both"/>
        <w:rPr>
          <w:rFonts w:ascii="Palatino Linotype" w:hAnsi="Palatino Linotype" w:cs="Tahoma"/>
          <w:bCs/>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466C82">
        <w:rPr>
          <w:rFonts w:ascii="Palatino Linotype" w:hAnsi="Palatino Linotype" w:cs="Tahoma"/>
          <w:b/>
          <w:bCs/>
          <w:color w:val="0D0D0D" w:themeColor="text1" w:themeTint="F2"/>
          <w:sz w:val="22"/>
          <w:szCs w:val="22"/>
        </w:rPr>
        <w:t>00891</w:t>
      </w:r>
      <w:r w:rsidR="0089175F" w:rsidRPr="0089175F">
        <w:rPr>
          <w:rFonts w:ascii="Palatino Linotype" w:hAnsi="Palatino Linotype" w:cs="Tahoma"/>
          <w:b/>
          <w:bCs/>
          <w:color w:val="0D0D0D" w:themeColor="text1" w:themeTint="F2"/>
          <w:sz w:val="22"/>
          <w:szCs w:val="22"/>
        </w:rPr>
        <w:t>/INFOEM/IP/RR/202</w:t>
      </w:r>
      <w:r w:rsidR="00466C8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 xml:space="preserve">por </w:t>
      </w:r>
      <w:r w:rsidR="00466C82">
        <w:rPr>
          <w:rFonts w:ascii="Palatino Linotype" w:hAnsi="Palatino Linotype" w:cs="Tahoma"/>
          <w:b/>
          <w:bCs/>
          <w:color w:val="0D0D0D" w:themeColor="text1" w:themeTint="F2"/>
          <w:sz w:val="22"/>
          <w:szCs w:val="22"/>
        </w:rPr>
        <w:t>un</w:t>
      </w:r>
      <w:r w:rsidR="009E3C52">
        <w:rPr>
          <w:rFonts w:ascii="Palatino Linotype" w:hAnsi="Palatino Linotype" w:cs="Tahoma"/>
          <w:bCs/>
          <w:color w:val="0D0D0D" w:themeColor="text1" w:themeTint="F2"/>
          <w:sz w:val="22"/>
          <w:szCs w:val="22"/>
        </w:rPr>
        <w:t xml:space="preserve">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466C82">
        <w:rPr>
          <w:rFonts w:ascii="Palatino Linotype" w:eastAsia="Calibri" w:hAnsi="Palatino Linotype" w:cs="Tahoma"/>
          <w:b/>
          <w:bCs/>
          <w:sz w:val="22"/>
          <w:szCs w:val="22"/>
          <w:lang w:eastAsia="en-US"/>
        </w:rPr>
        <w:t>Ayuntamiento de Tequixquiac</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p>
    <w:p w14:paraId="530C5208" w14:textId="77777777" w:rsidR="00E35DF9" w:rsidRPr="008E3507" w:rsidRDefault="00E35DF9" w:rsidP="007C5905">
      <w:pPr>
        <w:spacing w:line="360" w:lineRule="auto"/>
        <w:contextualSpacing/>
        <w:jc w:val="both"/>
        <w:rPr>
          <w:rFonts w:ascii="Palatino Linotype" w:hAnsi="Palatino Linotype" w:cs="Tahoma"/>
          <w:b/>
          <w:color w:val="0D0D0D" w:themeColor="text1" w:themeTint="F2"/>
          <w:sz w:val="22"/>
          <w:szCs w:val="22"/>
        </w:rPr>
      </w:pPr>
    </w:p>
    <w:p w14:paraId="1AB3ECED" w14:textId="77777777" w:rsidR="00E35DF9" w:rsidRPr="008E3507" w:rsidRDefault="00E35DF9" w:rsidP="007C5905">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039508C8" w14:textId="77777777" w:rsidR="00E35DF9" w:rsidRDefault="00E35DF9" w:rsidP="007C5905">
      <w:pPr>
        <w:tabs>
          <w:tab w:val="center" w:pos="4522"/>
          <w:tab w:val="left" w:pos="7245"/>
        </w:tabs>
        <w:spacing w:line="360" w:lineRule="auto"/>
        <w:contextualSpacing/>
        <w:jc w:val="center"/>
        <w:rPr>
          <w:rFonts w:ascii="Palatino Linotype" w:hAnsi="Palatino Linotype" w:cs="Tahoma"/>
          <w:b/>
          <w:sz w:val="22"/>
          <w:szCs w:val="22"/>
        </w:rPr>
      </w:pPr>
    </w:p>
    <w:p w14:paraId="077E9B7B" w14:textId="77777777" w:rsidR="00E35DF9" w:rsidRDefault="00E35DF9" w:rsidP="007C5905">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1F1F615A" w14:textId="77777777" w:rsidR="00E35DF9" w:rsidRPr="008E3507" w:rsidRDefault="00E35DF9" w:rsidP="007C5905">
      <w:pPr>
        <w:pStyle w:val="Prrafodelista"/>
        <w:tabs>
          <w:tab w:val="left" w:pos="567"/>
        </w:tabs>
        <w:spacing w:line="360" w:lineRule="auto"/>
        <w:ind w:left="0"/>
        <w:jc w:val="both"/>
        <w:rPr>
          <w:rFonts w:ascii="Palatino Linotype" w:hAnsi="Palatino Linotype" w:cs="Tahoma"/>
          <w:b/>
          <w:szCs w:val="22"/>
        </w:rPr>
      </w:pPr>
    </w:p>
    <w:p w14:paraId="11E67EDB" w14:textId="77777777" w:rsidR="00E35DF9" w:rsidRPr="003A12F1" w:rsidRDefault="00E35DF9" w:rsidP="007C5905">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466C82">
        <w:rPr>
          <w:rFonts w:ascii="Palatino Linotype" w:hAnsi="Palatino Linotype" w:cs="Tahoma"/>
          <w:sz w:val="22"/>
          <w:szCs w:val="22"/>
        </w:rPr>
        <w:t>dieciocho de enero 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Pr>
          <w:rFonts w:ascii="Palatino Linotype" w:hAnsi="Palatino Linotype" w:cs="Tahoma"/>
          <w:sz w:val="22"/>
          <w:szCs w:val="22"/>
        </w:rPr>
        <w:t>nformación pública, a través de</w:t>
      </w:r>
      <w:r w:rsidR="00466C82">
        <w:rPr>
          <w:rFonts w:ascii="Palatino Linotype" w:hAnsi="Palatino Linotype" w:cs="Tahoma"/>
          <w:sz w:val="22"/>
          <w:szCs w:val="22"/>
        </w:rPr>
        <w:t>l Sistema de Acceso a la Información Mexiquense (SAIMEX)</w:t>
      </w:r>
      <w:r w:rsidRPr="008E3507">
        <w:rPr>
          <w:rFonts w:ascii="Palatino Linotype" w:hAnsi="Palatino Linotype" w:cs="Tahoma"/>
          <w:sz w:val="22"/>
          <w:szCs w:val="22"/>
        </w:rPr>
        <w:t>, ante l</w:t>
      </w:r>
      <w:r w:rsidR="00DF3BE8">
        <w:rPr>
          <w:rFonts w:ascii="Palatino Linotype" w:hAnsi="Palatino Linotype" w:cs="Tahoma"/>
          <w:sz w:val="22"/>
          <w:szCs w:val="22"/>
        </w:rPr>
        <w:t>a</w:t>
      </w:r>
      <w:r w:rsidRPr="008E3507">
        <w:rPr>
          <w:rFonts w:ascii="Palatino Linotype" w:hAnsi="Palatino Linotype" w:cs="Tahoma"/>
          <w:sz w:val="22"/>
          <w:szCs w:val="22"/>
        </w:rPr>
        <w:t xml:space="preserve"> </w:t>
      </w:r>
      <w:r w:rsidR="00466C82">
        <w:rPr>
          <w:rFonts w:ascii="Palatino Linotype" w:hAnsi="Palatino Linotype" w:cs="Tahoma"/>
          <w:b/>
          <w:bCs/>
          <w:sz w:val="22"/>
          <w:szCs w:val="22"/>
        </w:rPr>
        <w:t>Ayuntamiento de Tequixquiac</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466C82" w:rsidRPr="00466C82">
        <w:rPr>
          <w:rFonts w:ascii="Palatino Linotype" w:hAnsi="Palatino Linotype" w:cs="Tahoma"/>
          <w:b/>
          <w:bCs/>
          <w:sz w:val="22"/>
          <w:szCs w:val="22"/>
        </w:rPr>
        <w:t>00015/TEQUIXQU/IP/2022</w:t>
      </w:r>
      <w:r w:rsidR="003A12F1" w:rsidRPr="009E3C52">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el</w:t>
      </w:r>
      <w:r w:rsidRPr="003A12F1">
        <w:rPr>
          <w:rFonts w:ascii="Palatino Linotype" w:hAnsi="Palatino Linotype" w:cs="Tahoma"/>
          <w:sz w:val="22"/>
          <w:szCs w:val="22"/>
        </w:rPr>
        <w:t xml:space="preserve"> cual requirió lo siguiente: </w:t>
      </w:r>
    </w:p>
    <w:p w14:paraId="529D6422" w14:textId="77777777" w:rsidR="00D807FB" w:rsidRPr="000F2B83" w:rsidRDefault="00D807FB" w:rsidP="007C5905">
      <w:pPr>
        <w:tabs>
          <w:tab w:val="left" w:pos="567"/>
        </w:tabs>
        <w:spacing w:line="360" w:lineRule="auto"/>
        <w:contextualSpacing/>
        <w:jc w:val="both"/>
        <w:rPr>
          <w:rFonts w:ascii="Palatino Linotype" w:hAnsi="Palatino Linotype" w:cs="Tahoma"/>
        </w:rPr>
      </w:pPr>
    </w:p>
    <w:p w14:paraId="7B175E9D" w14:textId="77777777" w:rsidR="00D807FB" w:rsidRPr="00D807FB" w:rsidRDefault="00D807FB" w:rsidP="007C5905">
      <w:pPr>
        <w:tabs>
          <w:tab w:val="left" w:pos="567"/>
        </w:tabs>
        <w:spacing w:line="360" w:lineRule="auto"/>
        <w:ind w:left="567" w:right="539"/>
        <w:contextualSpacing/>
        <w:jc w:val="both"/>
        <w:rPr>
          <w:rFonts w:ascii="Palatino Linotype" w:hAnsi="Palatino Linotype" w:cs="Tahoma"/>
          <w:b/>
          <w:bCs/>
          <w:sz w:val="22"/>
          <w:szCs w:val="22"/>
        </w:rPr>
      </w:pPr>
      <w:r w:rsidRPr="000F2B83">
        <w:rPr>
          <w:rFonts w:ascii="Palatino Linotype" w:hAnsi="Palatino Linotype" w:cs="Tahoma"/>
          <w:b/>
          <w:bCs/>
        </w:rPr>
        <w:t>DESCRIPCIÓN CLARA Y PRECISA DE LA INFORMACIÓN SOLICITADA</w:t>
      </w:r>
      <w:r w:rsidRPr="00D807FB">
        <w:rPr>
          <w:rFonts w:ascii="Palatino Linotype" w:hAnsi="Palatino Linotype" w:cs="Tahoma"/>
          <w:b/>
          <w:bCs/>
          <w:sz w:val="22"/>
          <w:szCs w:val="22"/>
        </w:rPr>
        <w:t>:</w:t>
      </w:r>
    </w:p>
    <w:p w14:paraId="4A95AD50" w14:textId="77777777" w:rsidR="00175FBC" w:rsidRPr="005F3E81" w:rsidRDefault="007E4927" w:rsidP="007C5905">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t>“</w:t>
      </w:r>
      <w:r w:rsidR="00466C82" w:rsidRPr="00466C82">
        <w:rPr>
          <w:rFonts w:ascii="Palatino Linotype" w:hAnsi="Palatino Linotype"/>
          <w:i/>
          <w:iCs/>
          <w:color w:val="000000"/>
          <w:sz w:val="20"/>
          <w:szCs w:val="20"/>
        </w:rPr>
        <w:t>Requiero saber si la administración en turno ha solicitado hasta el día de hoy 18 de Enero de 2022 algún crédito financiero para poder solventar gastos y si es así para que se ha empleado dicho crédito, quien se los otorgo y cuál es la fecha limite para su pago.</w:t>
      </w:r>
      <w:r w:rsidR="00466C82">
        <w:rPr>
          <w:rFonts w:ascii="Palatino Linotype" w:hAnsi="Palatino Linotype"/>
          <w:i/>
          <w:iCs/>
          <w:color w:val="000000"/>
          <w:sz w:val="20"/>
          <w:szCs w:val="20"/>
        </w:rPr>
        <w:t>” (Sic)</w:t>
      </w:r>
    </w:p>
    <w:p w14:paraId="6B26AEB3" w14:textId="77777777" w:rsidR="00175FBC" w:rsidRPr="005F3E81" w:rsidRDefault="00175FBC" w:rsidP="007C5905">
      <w:pPr>
        <w:pStyle w:val="Prrafodelista"/>
        <w:tabs>
          <w:tab w:val="left" w:pos="567"/>
        </w:tabs>
        <w:spacing w:line="360" w:lineRule="auto"/>
        <w:ind w:left="567" w:right="539"/>
        <w:jc w:val="both"/>
        <w:rPr>
          <w:rFonts w:ascii="Palatino Linotype" w:hAnsi="Palatino Linotype"/>
          <w:i/>
          <w:iCs/>
          <w:color w:val="000000"/>
          <w:sz w:val="20"/>
          <w:szCs w:val="20"/>
        </w:rPr>
      </w:pPr>
    </w:p>
    <w:p w14:paraId="460904A9" w14:textId="77777777" w:rsidR="00E35DF9" w:rsidRPr="001A412B" w:rsidRDefault="00E35DF9" w:rsidP="007C5905">
      <w:pPr>
        <w:pStyle w:val="Prrafodelista"/>
        <w:tabs>
          <w:tab w:val="left" w:pos="567"/>
        </w:tabs>
        <w:spacing w:line="360" w:lineRule="auto"/>
        <w:ind w:left="567" w:right="539"/>
        <w:jc w:val="both"/>
        <w:rPr>
          <w:rFonts w:ascii="Palatino Linotype" w:hAnsi="Palatino Linotype" w:cs="Tahoma"/>
          <w:b/>
          <w:sz w:val="20"/>
          <w:szCs w:val="22"/>
        </w:rPr>
      </w:pPr>
      <w:r w:rsidRPr="001A412B">
        <w:rPr>
          <w:rFonts w:ascii="Palatino Linotype" w:hAnsi="Palatino Linotype" w:cs="Tahoma"/>
          <w:b/>
          <w:sz w:val="20"/>
          <w:szCs w:val="22"/>
        </w:rPr>
        <w:t>MODALIDAD DE ENTREGA</w:t>
      </w:r>
    </w:p>
    <w:p w14:paraId="63049624" w14:textId="77777777" w:rsidR="00E35DF9" w:rsidRDefault="007E4927" w:rsidP="007C5905">
      <w:pPr>
        <w:pStyle w:val="Prrafodelista"/>
        <w:tabs>
          <w:tab w:val="left" w:pos="567"/>
        </w:tabs>
        <w:spacing w:line="360" w:lineRule="auto"/>
        <w:ind w:left="567" w:right="539"/>
        <w:jc w:val="both"/>
        <w:rPr>
          <w:rFonts w:ascii="Palatino Linotype" w:hAnsi="Palatino Linotype" w:cs="Tahoma"/>
          <w:i/>
          <w:sz w:val="20"/>
          <w:szCs w:val="22"/>
        </w:rPr>
      </w:pPr>
      <w:r w:rsidRPr="008868FF">
        <w:rPr>
          <w:rFonts w:ascii="Palatino Linotype" w:hAnsi="Palatino Linotype" w:cs="Tahoma"/>
          <w:i/>
          <w:sz w:val="20"/>
          <w:szCs w:val="22"/>
        </w:rPr>
        <w:t>“</w:t>
      </w:r>
      <w:r w:rsidR="00466C82" w:rsidRPr="00466C82">
        <w:rPr>
          <w:rFonts w:ascii="Palatino Linotype" w:hAnsi="Palatino Linotype" w:cs="Tahoma"/>
          <w:i/>
          <w:sz w:val="20"/>
          <w:szCs w:val="22"/>
        </w:rPr>
        <w:t>A través del SAIMEX</w:t>
      </w:r>
      <w:r w:rsidRPr="008868FF">
        <w:rPr>
          <w:rFonts w:ascii="Palatino Linotype" w:hAnsi="Palatino Linotype" w:cs="Tahoma"/>
          <w:i/>
          <w:sz w:val="20"/>
          <w:szCs w:val="22"/>
        </w:rPr>
        <w:t>”</w:t>
      </w:r>
    </w:p>
    <w:p w14:paraId="4200DF9C" w14:textId="77777777" w:rsidR="00C2682F" w:rsidRPr="002161C6" w:rsidRDefault="00C2682F" w:rsidP="007C5905">
      <w:pPr>
        <w:tabs>
          <w:tab w:val="left" w:pos="567"/>
        </w:tabs>
        <w:spacing w:line="360" w:lineRule="auto"/>
        <w:ind w:left="567" w:right="539"/>
        <w:jc w:val="both"/>
        <w:rPr>
          <w:rFonts w:ascii="Palatino Linotype" w:hAnsi="Palatino Linotype" w:cs="Tahoma"/>
          <w:i/>
        </w:rPr>
      </w:pPr>
    </w:p>
    <w:p w14:paraId="368F392A" w14:textId="77777777" w:rsidR="00681D84" w:rsidRDefault="00681D84" w:rsidP="007C5905">
      <w:pPr>
        <w:pStyle w:val="Prrafodelista"/>
        <w:tabs>
          <w:tab w:val="left" w:pos="567"/>
        </w:tabs>
        <w:spacing w:line="360" w:lineRule="auto"/>
        <w:ind w:left="0"/>
        <w:jc w:val="both"/>
        <w:rPr>
          <w:rFonts w:ascii="Palatino Linotype" w:hAnsi="Palatino Linotype" w:cs="Tahoma"/>
          <w:b/>
          <w:szCs w:val="22"/>
        </w:rPr>
      </w:pPr>
      <w:r w:rsidRPr="009912E0">
        <w:rPr>
          <w:rFonts w:ascii="Palatino Linotype" w:hAnsi="Palatino Linotype" w:cs="Tahoma"/>
          <w:b/>
          <w:szCs w:val="22"/>
        </w:rPr>
        <w:t>II. Respuesta del Sujeto Obligado.</w:t>
      </w:r>
    </w:p>
    <w:p w14:paraId="2F90E3C4" w14:textId="77777777" w:rsidR="00681D84" w:rsidRPr="008E3507" w:rsidRDefault="00681D84" w:rsidP="007C5905">
      <w:pPr>
        <w:pStyle w:val="Prrafodelista"/>
        <w:tabs>
          <w:tab w:val="left" w:pos="567"/>
        </w:tabs>
        <w:spacing w:line="360" w:lineRule="auto"/>
        <w:ind w:left="0"/>
        <w:jc w:val="both"/>
        <w:rPr>
          <w:rFonts w:ascii="Palatino Linotype" w:hAnsi="Palatino Linotype" w:cs="Tahoma"/>
          <w:b/>
          <w:szCs w:val="22"/>
        </w:rPr>
      </w:pPr>
    </w:p>
    <w:p w14:paraId="647E9212" w14:textId="77777777" w:rsidR="00466C82" w:rsidRDefault="00681D84" w:rsidP="007C5905">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lastRenderedPageBreak/>
        <w:t xml:space="preserve">Con fecha </w:t>
      </w:r>
      <w:r w:rsidR="00466C82">
        <w:rPr>
          <w:rFonts w:ascii="Palatino Linotype" w:hAnsi="Palatino Linotype" w:cs="Tahoma"/>
          <w:sz w:val="22"/>
          <w:szCs w:val="22"/>
        </w:rPr>
        <w:t>cinco de febrero de dos mil veintidós</w:t>
      </w:r>
      <w:r w:rsidRPr="008E3507">
        <w:rPr>
          <w:rFonts w:ascii="Palatino Linotype" w:hAnsi="Palatino Linotype" w:cs="Tahoma"/>
          <w:sz w:val="22"/>
          <w:szCs w:val="22"/>
        </w:rPr>
        <w:t xml:space="preserve">, mediante el Sistema de Acceso a la Información Mexiquense (SAIMEX), el Sujeto Obligado dio </w:t>
      </w:r>
      <w:r w:rsidR="007E4927">
        <w:rPr>
          <w:rFonts w:ascii="Palatino Linotype" w:hAnsi="Palatino Linotype" w:cs="Tahoma"/>
          <w:sz w:val="22"/>
          <w:szCs w:val="22"/>
        </w:rPr>
        <w:t>respuesta a la solicitud de acceso a la información en</w:t>
      </w:r>
      <w:r w:rsidR="009E3C52">
        <w:rPr>
          <w:rFonts w:ascii="Palatino Linotype" w:hAnsi="Palatino Linotype" w:cs="Tahoma"/>
          <w:sz w:val="22"/>
          <w:szCs w:val="22"/>
        </w:rPr>
        <w:t xml:space="preserve"> la que adjuntó </w:t>
      </w:r>
      <w:r w:rsidR="00466C82">
        <w:rPr>
          <w:rFonts w:ascii="Palatino Linotype" w:hAnsi="Palatino Linotype" w:cs="Tahoma"/>
          <w:sz w:val="22"/>
          <w:szCs w:val="22"/>
        </w:rPr>
        <w:t xml:space="preserve">el </w:t>
      </w:r>
      <w:r w:rsidR="009E3C52">
        <w:rPr>
          <w:rFonts w:ascii="Palatino Linotype" w:hAnsi="Palatino Linotype" w:cs="Tahoma"/>
          <w:sz w:val="22"/>
          <w:szCs w:val="22"/>
        </w:rPr>
        <w:t xml:space="preserve">archivo denominado </w:t>
      </w:r>
      <w:r w:rsidR="00466C82" w:rsidRPr="00466C82">
        <w:rPr>
          <w:rFonts w:ascii="Palatino Linotype" w:hAnsi="Palatino Linotype" w:cs="Tahoma"/>
          <w:i/>
          <w:sz w:val="22"/>
          <w:szCs w:val="22"/>
        </w:rPr>
        <w:t>Solicitud 15.PDF</w:t>
      </w:r>
      <w:r w:rsidR="009E3C52">
        <w:rPr>
          <w:rFonts w:ascii="Palatino Linotype" w:hAnsi="Palatino Linotype" w:cs="Tahoma"/>
          <w:i/>
          <w:sz w:val="22"/>
          <w:szCs w:val="22"/>
        </w:rPr>
        <w:t xml:space="preserve"> </w:t>
      </w:r>
      <w:r w:rsidR="00466C82">
        <w:rPr>
          <w:rFonts w:ascii="Palatino Linotype" w:hAnsi="Palatino Linotype" w:cs="Tahoma"/>
          <w:sz w:val="22"/>
          <w:szCs w:val="22"/>
        </w:rPr>
        <w:t>el cual consiste en un oficio suscrito por el Tesorero Municipal en el que se su parte medular manifestó lo siguiente:</w:t>
      </w:r>
    </w:p>
    <w:p w14:paraId="66B69B65" w14:textId="77777777" w:rsidR="00466C82" w:rsidRDefault="00466C82" w:rsidP="007C5905">
      <w:pPr>
        <w:autoSpaceDE w:val="0"/>
        <w:autoSpaceDN w:val="0"/>
        <w:adjustRightInd w:val="0"/>
        <w:spacing w:line="360" w:lineRule="auto"/>
        <w:contextualSpacing/>
        <w:jc w:val="both"/>
        <w:rPr>
          <w:rFonts w:ascii="Palatino Linotype" w:hAnsi="Palatino Linotype" w:cs="Tahoma"/>
          <w:sz w:val="22"/>
          <w:szCs w:val="22"/>
        </w:rPr>
      </w:pPr>
    </w:p>
    <w:p w14:paraId="06747040" w14:textId="77777777" w:rsidR="00466C82" w:rsidRPr="00466C82" w:rsidRDefault="00466C82" w:rsidP="00466C82">
      <w:pPr>
        <w:pStyle w:val="Prrafodelista"/>
        <w:tabs>
          <w:tab w:val="left" w:pos="567"/>
        </w:tabs>
        <w:spacing w:line="360" w:lineRule="auto"/>
        <w:ind w:left="567" w:right="539"/>
        <w:jc w:val="both"/>
        <w:rPr>
          <w:rFonts w:ascii="Palatino Linotype" w:hAnsi="Palatino Linotype" w:cs="Tahoma"/>
          <w:i/>
          <w:sz w:val="20"/>
          <w:szCs w:val="22"/>
        </w:rPr>
      </w:pPr>
      <w:r w:rsidRPr="00466C82">
        <w:rPr>
          <w:rFonts w:ascii="Palatino Linotype" w:hAnsi="Palatino Linotype" w:cs="Tahoma"/>
          <w:i/>
          <w:sz w:val="20"/>
          <w:szCs w:val="22"/>
        </w:rPr>
        <w:t>“…</w:t>
      </w:r>
    </w:p>
    <w:p w14:paraId="3C02F2B5" w14:textId="77777777" w:rsidR="00466C82" w:rsidRPr="00466C82" w:rsidRDefault="00466C82" w:rsidP="00466C82">
      <w:pPr>
        <w:pStyle w:val="Prrafodelista"/>
        <w:tabs>
          <w:tab w:val="left" w:pos="567"/>
        </w:tabs>
        <w:spacing w:line="360" w:lineRule="auto"/>
        <w:ind w:left="567" w:right="539"/>
        <w:jc w:val="both"/>
        <w:rPr>
          <w:rFonts w:ascii="Palatino Linotype" w:hAnsi="Palatino Linotype" w:cs="Tahoma"/>
          <w:i/>
          <w:sz w:val="20"/>
          <w:szCs w:val="22"/>
        </w:rPr>
      </w:pPr>
      <w:r w:rsidRPr="00466C82">
        <w:rPr>
          <w:rFonts w:ascii="Palatino Linotype" w:hAnsi="Palatino Linotype" w:cs="Tahoma"/>
          <w:i/>
          <w:sz w:val="20"/>
          <w:szCs w:val="22"/>
        </w:rPr>
        <w:t>-La administración actual no ha solicitado hasta el momento ningún crédito.</w:t>
      </w:r>
    </w:p>
    <w:p w14:paraId="5825F114" w14:textId="77777777" w:rsidR="00466C82" w:rsidRPr="00466C82" w:rsidRDefault="00466C82" w:rsidP="00466C82">
      <w:pPr>
        <w:pStyle w:val="Prrafodelista"/>
        <w:tabs>
          <w:tab w:val="left" w:pos="567"/>
        </w:tabs>
        <w:spacing w:line="360" w:lineRule="auto"/>
        <w:ind w:left="567" w:right="539"/>
        <w:jc w:val="both"/>
        <w:rPr>
          <w:rFonts w:ascii="Palatino Linotype" w:hAnsi="Palatino Linotype" w:cs="Tahoma"/>
          <w:i/>
          <w:sz w:val="20"/>
          <w:szCs w:val="22"/>
        </w:rPr>
      </w:pPr>
      <w:r w:rsidRPr="00466C82">
        <w:rPr>
          <w:rFonts w:ascii="Palatino Linotype" w:hAnsi="Palatino Linotype" w:cs="Tahoma"/>
          <w:i/>
          <w:sz w:val="20"/>
          <w:szCs w:val="22"/>
        </w:rPr>
        <w:t>…”</w:t>
      </w:r>
    </w:p>
    <w:p w14:paraId="429E789D" w14:textId="77777777" w:rsidR="00466C82" w:rsidRDefault="00466C82" w:rsidP="007C5905">
      <w:pPr>
        <w:autoSpaceDE w:val="0"/>
        <w:autoSpaceDN w:val="0"/>
        <w:adjustRightInd w:val="0"/>
        <w:spacing w:line="360" w:lineRule="auto"/>
        <w:contextualSpacing/>
        <w:jc w:val="both"/>
        <w:rPr>
          <w:rFonts w:ascii="Palatino Linotype" w:hAnsi="Palatino Linotype" w:cs="Tahoma"/>
          <w:sz w:val="22"/>
          <w:szCs w:val="22"/>
        </w:rPr>
      </w:pPr>
    </w:p>
    <w:bookmarkEnd w:id="0"/>
    <w:p w14:paraId="5485EB89" w14:textId="77777777" w:rsidR="001A412B" w:rsidRDefault="00D5699B" w:rsidP="007C5905">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6D1B66">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30A9D211" w14:textId="77777777" w:rsidR="00F87649" w:rsidRPr="008E3507" w:rsidRDefault="00F87649" w:rsidP="007C5905">
      <w:pPr>
        <w:autoSpaceDE w:val="0"/>
        <w:autoSpaceDN w:val="0"/>
        <w:adjustRightInd w:val="0"/>
        <w:spacing w:line="360" w:lineRule="auto"/>
        <w:contextualSpacing/>
        <w:jc w:val="both"/>
        <w:rPr>
          <w:rFonts w:ascii="Palatino Linotype" w:hAnsi="Palatino Linotype" w:cs="Tahoma"/>
          <w:b/>
          <w:sz w:val="22"/>
          <w:szCs w:val="22"/>
        </w:rPr>
      </w:pPr>
    </w:p>
    <w:p w14:paraId="7DECB435" w14:textId="77777777" w:rsidR="009A7587" w:rsidRDefault="009A7587" w:rsidP="007C5905">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466C82">
        <w:rPr>
          <w:rFonts w:ascii="Palatino Linotype" w:hAnsi="Palatino Linotype" w:cs="Tahoma"/>
          <w:sz w:val="22"/>
          <w:szCs w:val="22"/>
        </w:rPr>
        <w:t>dieciséis de febrero 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7CCA53E1" w14:textId="77777777" w:rsidR="00AB6595" w:rsidRDefault="00AB6595" w:rsidP="007C5905">
      <w:pPr>
        <w:tabs>
          <w:tab w:val="left" w:pos="3122"/>
        </w:tabs>
        <w:spacing w:line="360" w:lineRule="auto"/>
        <w:contextualSpacing/>
        <w:jc w:val="both"/>
        <w:rPr>
          <w:rFonts w:ascii="Palatino Linotype" w:hAnsi="Palatino Linotype" w:cs="Tahoma"/>
          <w:sz w:val="22"/>
          <w:szCs w:val="22"/>
        </w:rPr>
      </w:pPr>
    </w:p>
    <w:p w14:paraId="7900DE0A" w14:textId="77777777" w:rsidR="00D5699B" w:rsidRPr="00D5699B" w:rsidRDefault="00D5699B" w:rsidP="007C5905">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315316DA" w14:textId="77777777" w:rsidR="003D1770" w:rsidRDefault="007E4927" w:rsidP="007C5905">
      <w:pPr>
        <w:spacing w:line="360" w:lineRule="auto"/>
        <w:ind w:left="567" w:right="539"/>
        <w:contextualSpacing/>
        <w:jc w:val="both"/>
        <w:rPr>
          <w:rFonts w:ascii="Palatino Linotype" w:hAnsi="Palatino Linotype" w:cs="Tahoma"/>
          <w:bCs/>
          <w:i/>
          <w:szCs w:val="22"/>
        </w:rPr>
      </w:pPr>
      <w:r>
        <w:rPr>
          <w:rFonts w:ascii="Palatino Linotype" w:hAnsi="Palatino Linotype" w:cs="Tahoma"/>
          <w:bCs/>
          <w:i/>
          <w:szCs w:val="22"/>
        </w:rPr>
        <w:t>“</w:t>
      </w:r>
      <w:r w:rsidR="00466C82" w:rsidRPr="00466C82">
        <w:rPr>
          <w:rFonts w:ascii="Palatino Linotype" w:hAnsi="Palatino Linotype" w:cs="Tahoma"/>
          <w:bCs/>
          <w:i/>
          <w:szCs w:val="22"/>
        </w:rPr>
        <w:t>Número de Folio de la Solicitud: 00015/TEQUIXQU/IP/2022</w:t>
      </w:r>
      <w:r>
        <w:rPr>
          <w:rFonts w:ascii="Palatino Linotype" w:hAnsi="Palatino Linotype" w:cs="Tahoma"/>
          <w:bCs/>
          <w:i/>
          <w:szCs w:val="22"/>
        </w:rPr>
        <w:t>”</w:t>
      </w:r>
    </w:p>
    <w:p w14:paraId="5BA06E5A" w14:textId="77777777" w:rsidR="00466C82" w:rsidRDefault="00466C82" w:rsidP="007C5905">
      <w:pPr>
        <w:spacing w:line="360" w:lineRule="auto"/>
        <w:ind w:left="567" w:right="539"/>
        <w:contextualSpacing/>
        <w:jc w:val="both"/>
        <w:rPr>
          <w:rFonts w:ascii="Palatino Linotype" w:hAnsi="Palatino Linotype" w:cs="Tahoma"/>
          <w:bCs/>
          <w:i/>
          <w:szCs w:val="22"/>
        </w:rPr>
      </w:pPr>
    </w:p>
    <w:p w14:paraId="34B665A3" w14:textId="77777777" w:rsidR="00D5699B" w:rsidRPr="00D5699B" w:rsidRDefault="00D5699B" w:rsidP="007C5905">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5465EA1E" w14:textId="77777777" w:rsidR="00D5699B" w:rsidRPr="003D1770" w:rsidRDefault="007E4927" w:rsidP="007C5905">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466C82" w:rsidRPr="00466C82">
        <w:rPr>
          <w:rFonts w:ascii="Palatino Linotype" w:hAnsi="Palatino Linotype" w:cs="Tahoma"/>
          <w:i/>
          <w:iCs/>
        </w:rPr>
        <w:t>No recibí la información a tiempo</w:t>
      </w:r>
      <w:r w:rsidR="00DF3BE8">
        <w:rPr>
          <w:rFonts w:ascii="Palatino Linotype" w:hAnsi="Palatino Linotype" w:cs="Tahoma"/>
          <w:i/>
          <w:iCs/>
        </w:rPr>
        <w:t>”</w:t>
      </w:r>
    </w:p>
    <w:p w14:paraId="64D35ACF" w14:textId="77777777" w:rsidR="007E4927" w:rsidRDefault="007E4927" w:rsidP="007C5905">
      <w:pPr>
        <w:spacing w:line="360" w:lineRule="auto"/>
        <w:contextualSpacing/>
        <w:jc w:val="both"/>
        <w:rPr>
          <w:rFonts w:ascii="Palatino Linotype" w:hAnsi="Palatino Linotype" w:cs="Tahoma"/>
          <w:b/>
          <w:sz w:val="22"/>
          <w:szCs w:val="22"/>
        </w:rPr>
      </w:pPr>
    </w:p>
    <w:p w14:paraId="1B4FB635" w14:textId="77777777" w:rsidR="009A7587" w:rsidRPr="008E3507" w:rsidRDefault="006D1B66" w:rsidP="007C5905">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5C0DBE28" w14:textId="77777777" w:rsidR="007E4927" w:rsidRDefault="007E4927" w:rsidP="007C5905">
      <w:pPr>
        <w:spacing w:line="360" w:lineRule="auto"/>
        <w:contextualSpacing/>
        <w:jc w:val="both"/>
        <w:rPr>
          <w:rFonts w:ascii="Palatino Linotype" w:eastAsia="Batang" w:hAnsi="Palatino Linotype" w:cs="Tahoma"/>
          <w:b/>
          <w:bCs/>
          <w:sz w:val="22"/>
          <w:szCs w:val="22"/>
        </w:rPr>
      </w:pPr>
    </w:p>
    <w:p w14:paraId="1644F97F" w14:textId="77777777" w:rsidR="00C950E3" w:rsidRDefault="009A7587" w:rsidP="007C5905">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466C82">
        <w:rPr>
          <w:rFonts w:ascii="Palatino Linotype" w:eastAsia="Batang" w:hAnsi="Palatino Linotype" w:cs="Tahoma"/>
          <w:bCs/>
          <w:sz w:val="22"/>
          <w:szCs w:val="22"/>
        </w:rPr>
        <w:t>dieciséis de febrero 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466C82">
        <w:rPr>
          <w:rFonts w:ascii="Palatino Linotype" w:eastAsia="Batang" w:hAnsi="Palatino Linotype" w:cs="Tahoma"/>
          <w:b/>
          <w:bCs/>
          <w:sz w:val="22"/>
          <w:szCs w:val="22"/>
        </w:rPr>
        <w:t>00891</w:t>
      </w:r>
      <w:r w:rsidR="00D5699B" w:rsidRPr="00D5699B">
        <w:rPr>
          <w:rFonts w:ascii="Palatino Linotype" w:eastAsia="Batang" w:hAnsi="Palatino Linotype" w:cs="Tahoma"/>
          <w:b/>
          <w:bCs/>
          <w:sz w:val="22"/>
          <w:szCs w:val="22"/>
        </w:rPr>
        <w:t>/INFOEM/IP/RR/202</w:t>
      </w:r>
      <w:r w:rsidR="00466C82">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w:t>
      </w:r>
      <w:r w:rsidR="00D5699B" w:rsidRPr="00D5699B">
        <w:rPr>
          <w:rFonts w:ascii="Palatino Linotype" w:eastAsia="Batang" w:hAnsi="Palatino Linotype" w:cs="Tahoma"/>
          <w:bCs/>
          <w:sz w:val="22"/>
          <w:szCs w:val="22"/>
        </w:rPr>
        <w:lastRenderedPageBreak/>
        <w:t xml:space="preserve">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6F24455D" w14:textId="77777777" w:rsidR="00D5699B" w:rsidRPr="008E3507" w:rsidRDefault="00D5699B" w:rsidP="007C5905">
      <w:pPr>
        <w:spacing w:line="360" w:lineRule="auto"/>
        <w:contextualSpacing/>
        <w:jc w:val="both"/>
        <w:rPr>
          <w:rFonts w:ascii="Palatino Linotype" w:eastAsia="Batang" w:hAnsi="Palatino Linotype" w:cs="Tahoma"/>
          <w:b/>
          <w:bCs/>
          <w:sz w:val="22"/>
          <w:szCs w:val="22"/>
        </w:rPr>
      </w:pPr>
    </w:p>
    <w:p w14:paraId="5D8604E2" w14:textId="77777777" w:rsidR="00C648C4" w:rsidRPr="00466C82" w:rsidRDefault="009A7587" w:rsidP="007C5905">
      <w:pPr>
        <w:spacing w:line="360" w:lineRule="auto"/>
        <w:contextualSpacing/>
        <w:jc w:val="both"/>
        <w:rPr>
          <w:rFonts w:ascii="Palatino Linotype" w:hAnsi="Palatino Linotype" w:cs="Tahoma"/>
          <w:b/>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466C82">
        <w:rPr>
          <w:rFonts w:ascii="Palatino Linotype" w:hAnsi="Palatino Linotype" w:cs="Tahoma"/>
          <w:bCs/>
          <w:sz w:val="22"/>
          <w:szCs w:val="22"/>
        </w:rPr>
        <w:t>veintiuno de febrero 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466C82">
        <w:rPr>
          <w:rFonts w:ascii="Palatino Linotype" w:hAnsi="Palatino Linotype" w:cs="Tahoma"/>
          <w:b/>
          <w:bCs/>
          <w:sz w:val="22"/>
          <w:szCs w:val="22"/>
          <w:lang w:val="es-ES_tradnl"/>
        </w:rPr>
        <w:t>No obstante lo anterior tanto el Sujeto Obligado como el Recurrente fueron omisos en realizar manifestación alguna que a su derecho asistiera.</w:t>
      </w:r>
    </w:p>
    <w:p w14:paraId="797634EE" w14:textId="77777777" w:rsidR="00C648C4" w:rsidRDefault="00C648C4" w:rsidP="007C5905">
      <w:pPr>
        <w:spacing w:line="360" w:lineRule="auto"/>
        <w:contextualSpacing/>
        <w:jc w:val="both"/>
        <w:rPr>
          <w:rFonts w:ascii="Palatino Linotype" w:hAnsi="Palatino Linotype" w:cs="Tahoma"/>
          <w:bCs/>
          <w:sz w:val="22"/>
          <w:szCs w:val="22"/>
          <w:lang w:val="es-ES_tradnl"/>
        </w:rPr>
      </w:pPr>
    </w:p>
    <w:p w14:paraId="46D97EB4" w14:textId="77777777" w:rsidR="00ED5DF5" w:rsidRPr="008E3507" w:rsidRDefault="005036C3" w:rsidP="007C5905">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c</w:t>
      </w:r>
      <w:r w:rsidR="00C648C4" w:rsidRPr="00704B3A">
        <w:rPr>
          <w:rFonts w:ascii="Palatino Linotype" w:eastAsia="Batang" w:hAnsi="Palatino Linotype" w:cs="Tahoma"/>
          <w:b/>
          <w:bCs/>
          <w:sz w:val="22"/>
          <w:szCs w:val="22"/>
          <w:lang w:val="es-ES_tradnl"/>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sidR="00466C82">
        <w:rPr>
          <w:rFonts w:ascii="Palatino Linotype" w:hAnsi="Palatino Linotype" w:cs="Tahoma"/>
          <w:sz w:val="22"/>
          <w:szCs w:val="22"/>
        </w:rPr>
        <w:t>dieciocho de marzo de dos mil veintidós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20DE9D21" w14:textId="77777777" w:rsidR="00CE5228" w:rsidRDefault="00CE5228" w:rsidP="007C5905">
      <w:pPr>
        <w:spacing w:line="360" w:lineRule="auto"/>
        <w:contextualSpacing/>
        <w:jc w:val="both"/>
        <w:rPr>
          <w:rFonts w:ascii="Palatino Linotype" w:hAnsi="Palatino Linotype" w:cs="Tahoma"/>
          <w:color w:val="000000"/>
          <w:sz w:val="22"/>
          <w:szCs w:val="22"/>
        </w:rPr>
      </w:pPr>
    </w:p>
    <w:p w14:paraId="173EB762" w14:textId="77777777" w:rsidR="009846B8" w:rsidRPr="005B3636" w:rsidRDefault="009846B8" w:rsidP="009846B8">
      <w:pPr>
        <w:spacing w:line="360" w:lineRule="auto"/>
        <w:jc w:val="both"/>
        <w:rPr>
          <w:rFonts w:ascii="Palatino Linotype" w:hAnsi="Palatino Linotype" w:cs="Tahoma"/>
          <w:sz w:val="22"/>
          <w:szCs w:val="24"/>
          <w:lang w:val="es-ES"/>
        </w:rPr>
      </w:pPr>
      <w:r>
        <w:rPr>
          <w:rFonts w:ascii="Palatino Linotype" w:hAnsi="Palatino Linotype" w:cs="Tahoma"/>
          <w:b/>
          <w:sz w:val="22"/>
          <w:szCs w:val="24"/>
        </w:rPr>
        <w:t>d</w:t>
      </w:r>
      <w:r w:rsidRPr="005B3636">
        <w:rPr>
          <w:rFonts w:ascii="Palatino Linotype" w:hAnsi="Palatino Linotype" w:cs="Tahoma"/>
          <w:b/>
          <w:sz w:val="22"/>
          <w:szCs w:val="24"/>
        </w:rPr>
        <w:t xml:space="preserve">) </w:t>
      </w:r>
      <w:r w:rsidRPr="005B3636">
        <w:rPr>
          <w:rFonts w:ascii="Palatino Linotype" w:hAnsi="Palatino Linotype" w:cs="Tahoma"/>
          <w:b/>
          <w:bCs/>
          <w:sz w:val="22"/>
          <w:szCs w:val="24"/>
          <w:lang w:val="es-ES"/>
        </w:rPr>
        <w:t>Ampliación del plazo para resolver:</w:t>
      </w:r>
      <w:r>
        <w:rPr>
          <w:rFonts w:ascii="Palatino Linotype" w:hAnsi="Palatino Linotype" w:cs="Tahoma"/>
          <w:b/>
          <w:bCs/>
          <w:sz w:val="22"/>
          <w:szCs w:val="24"/>
          <w:lang w:val="es-ES"/>
        </w:rPr>
        <w:t xml:space="preserve"> </w:t>
      </w:r>
      <w:r w:rsidRPr="005B3636">
        <w:rPr>
          <w:rFonts w:ascii="Palatino Linotype" w:hAnsi="Palatino Linotype" w:cs="Tahoma"/>
          <w:sz w:val="22"/>
          <w:szCs w:val="24"/>
          <w:lang w:val="es-ES"/>
        </w:rPr>
        <w:t xml:space="preserve">El </w:t>
      </w:r>
      <w:r>
        <w:rPr>
          <w:rFonts w:ascii="Palatino Linotype" w:hAnsi="Palatino Linotype" w:cs="Tahoma"/>
          <w:sz w:val="22"/>
          <w:szCs w:val="24"/>
          <w:lang w:val="es-ES"/>
        </w:rPr>
        <w:t>seis de abril del año en curso</w:t>
      </w:r>
      <w:r w:rsidRPr="005B3636">
        <w:rPr>
          <w:rFonts w:ascii="Palatino Linotype" w:hAnsi="Palatino Linotype" w:cs="Tahoma"/>
          <w:sz w:val="22"/>
          <w:szCs w:val="24"/>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5C0DED83" w14:textId="77777777" w:rsidR="009846B8" w:rsidRPr="008E3507" w:rsidRDefault="009846B8" w:rsidP="007C5905">
      <w:pPr>
        <w:spacing w:line="360" w:lineRule="auto"/>
        <w:contextualSpacing/>
        <w:jc w:val="both"/>
        <w:rPr>
          <w:rFonts w:ascii="Palatino Linotype" w:hAnsi="Palatino Linotype" w:cs="Tahoma"/>
          <w:color w:val="000000"/>
          <w:sz w:val="22"/>
          <w:szCs w:val="22"/>
        </w:rPr>
      </w:pPr>
    </w:p>
    <w:p w14:paraId="1D5D9C4C" w14:textId="77777777" w:rsidR="004F2D88" w:rsidRPr="008E3507" w:rsidRDefault="004F2D88" w:rsidP="007C5905">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2B41E40E" w14:textId="77777777" w:rsidR="00BE675A" w:rsidRDefault="00BE675A" w:rsidP="007C5905">
      <w:pPr>
        <w:spacing w:line="360" w:lineRule="auto"/>
        <w:contextualSpacing/>
        <w:jc w:val="center"/>
        <w:rPr>
          <w:rFonts w:ascii="Palatino Linotype" w:hAnsi="Palatino Linotype" w:cs="Tahoma"/>
          <w:b/>
          <w:sz w:val="22"/>
          <w:szCs w:val="22"/>
        </w:rPr>
      </w:pPr>
    </w:p>
    <w:p w14:paraId="19D6BBC3" w14:textId="77777777" w:rsidR="00EA4E4A" w:rsidRPr="008E3507" w:rsidRDefault="00EA4E4A" w:rsidP="007C5905">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5DEDF70A" w14:textId="77777777" w:rsidR="00EA4E4A" w:rsidRPr="008E3507" w:rsidRDefault="00EA4E4A" w:rsidP="007C5905">
      <w:pPr>
        <w:spacing w:line="360" w:lineRule="auto"/>
        <w:contextualSpacing/>
        <w:jc w:val="center"/>
        <w:rPr>
          <w:rFonts w:ascii="Palatino Linotype" w:hAnsi="Palatino Linotype" w:cs="Tahoma"/>
          <w:b/>
          <w:sz w:val="22"/>
          <w:szCs w:val="22"/>
        </w:rPr>
      </w:pPr>
    </w:p>
    <w:p w14:paraId="0D2B1440" w14:textId="77777777" w:rsidR="00EA4E4A" w:rsidRDefault="00EA4E4A" w:rsidP="007C5905">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48B49804" w14:textId="77777777" w:rsidR="00EA4E4A" w:rsidRPr="008E3507" w:rsidRDefault="00EA4E4A" w:rsidP="007C5905">
      <w:pPr>
        <w:autoSpaceDE w:val="0"/>
        <w:autoSpaceDN w:val="0"/>
        <w:adjustRightInd w:val="0"/>
        <w:spacing w:line="360" w:lineRule="auto"/>
        <w:contextualSpacing/>
        <w:jc w:val="both"/>
        <w:rPr>
          <w:rFonts w:ascii="Palatino Linotype" w:hAnsi="Palatino Linotype" w:cs="Tahoma"/>
          <w:b/>
          <w:sz w:val="22"/>
          <w:szCs w:val="22"/>
        </w:rPr>
      </w:pPr>
    </w:p>
    <w:p w14:paraId="5338B734" w14:textId="77777777" w:rsidR="00CE0B4C" w:rsidRPr="003B017C" w:rsidRDefault="00CE0B4C" w:rsidP="007C5905">
      <w:pPr>
        <w:spacing w:line="360" w:lineRule="auto"/>
        <w:jc w:val="both"/>
        <w:rPr>
          <w:rFonts w:ascii="Palatino Linotype" w:eastAsia="Calibri" w:hAnsi="Palatino Linotype" w:cs="Tahoma"/>
          <w:color w:val="000000"/>
          <w:sz w:val="22"/>
          <w:szCs w:val="22"/>
          <w:lang w:eastAsia="es-MX"/>
        </w:rPr>
      </w:pPr>
      <w:r w:rsidRPr="003B017C">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B017C">
        <w:rPr>
          <w:rFonts w:eastAsia="Calibri"/>
          <w:color w:val="000000"/>
          <w:lang w:eastAsia="es-MX"/>
        </w:rPr>
        <w:t xml:space="preserve"> 7°, </w:t>
      </w:r>
      <w:r w:rsidRPr="003B017C">
        <w:rPr>
          <w:rFonts w:ascii="Palatino Linotype" w:eastAsia="Calibri" w:hAnsi="Palatino Linotype" w:cs="Tahoma"/>
          <w:color w:val="000000"/>
          <w:sz w:val="22"/>
          <w:szCs w:val="22"/>
          <w:lang w:eastAsia="es-MX"/>
        </w:rPr>
        <w:t>9°, fracciones I y XXIV y 11 del Reglamento Interior del Instituto de Transparencia, Acceso a la Información Pública y Protección de Datos Personales del Estado de México y Municipios.</w:t>
      </w:r>
    </w:p>
    <w:p w14:paraId="41D9395B" w14:textId="77777777" w:rsidR="00EA4E4A" w:rsidRDefault="00EA4E4A" w:rsidP="007C5905">
      <w:pPr>
        <w:spacing w:line="360" w:lineRule="auto"/>
        <w:contextualSpacing/>
        <w:jc w:val="both"/>
        <w:rPr>
          <w:rFonts w:ascii="Palatino Linotype" w:hAnsi="Palatino Linotype" w:cs="Tahoma"/>
          <w:sz w:val="22"/>
          <w:szCs w:val="22"/>
          <w:shd w:val="clear" w:color="auto" w:fill="FFFFFF"/>
        </w:rPr>
      </w:pPr>
    </w:p>
    <w:p w14:paraId="457A2E60" w14:textId="77777777" w:rsidR="00CE0B4C" w:rsidRPr="00AF6580" w:rsidRDefault="00CE0B4C" w:rsidP="007C590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7B51FC4D" w14:textId="77777777" w:rsidR="00CE0B4C" w:rsidRPr="00AF6580" w:rsidRDefault="00CE0B4C" w:rsidP="007C590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349179A" w14:textId="77777777" w:rsidR="00CE0B4C" w:rsidRPr="00AF6580" w:rsidRDefault="00CE0B4C" w:rsidP="007C590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AF6580">
        <w:rPr>
          <w:rFonts w:ascii="Palatino Linotype" w:eastAsia="Calibri" w:hAnsi="Palatino Linotype" w:cs="Tahoma"/>
          <w:color w:val="000000"/>
          <w:sz w:val="22"/>
          <w:szCs w:val="22"/>
          <w:lang w:eastAsia="es-MX"/>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61B2BB6" w14:textId="77777777" w:rsidR="00CE0B4C" w:rsidRPr="00AF6580" w:rsidRDefault="00CE0B4C" w:rsidP="007C590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B68CAE0" w14:textId="77777777" w:rsidR="00CE0B4C" w:rsidRPr="00AF6580" w:rsidRDefault="00CE0B4C" w:rsidP="007C590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E3B9A43" w14:textId="77777777" w:rsidR="00CE0B4C" w:rsidRDefault="00CE0B4C" w:rsidP="007C5905">
      <w:pPr>
        <w:spacing w:line="360" w:lineRule="auto"/>
        <w:jc w:val="both"/>
        <w:rPr>
          <w:rFonts w:ascii="Palatino Linotype" w:eastAsia="Calibri" w:hAnsi="Palatino Linotype" w:cs="Tahoma"/>
          <w:b/>
          <w:sz w:val="22"/>
          <w:szCs w:val="22"/>
          <w:lang w:eastAsia="es-ES_tradnl"/>
        </w:rPr>
      </w:pPr>
    </w:p>
    <w:p w14:paraId="5F99E098" w14:textId="77777777" w:rsidR="00CE0B4C" w:rsidRPr="007C0B21" w:rsidRDefault="00CE0B4C" w:rsidP="007C5905">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2D4A0268" w14:textId="77777777" w:rsidR="00CE0B4C" w:rsidRPr="009C0C0F" w:rsidRDefault="00CE0B4C" w:rsidP="007C5905">
      <w:pPr>
        <w:spacing w:line="360" w:lineRule="auto"/>
        <w:jc w:val="both"/>
        <w:rPr>
          <w:rFonts w:ascii="Palatino Linotype" w:eastAsia="Calibri" w:hAnsi="Palatino Linotype" w:cs="Tahoma"/>
          <w:sz w:val="22"/>
          <w:szCs w:val="22"/>
          <w:lang w:eastAsia="es-ES_tradnl"/>
        </w:rPr>
      </w:pPr>
    </w:p>
    <w:p w14:paraId="0B4B2BCC" w14:textId="77777777" w:rsidR="00CE0B4C" w:rsidRPr="007C0B21" w:rsidRDefault="00CE0B4C" w:rsidP="007C5905">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5DDBE6AE" w14:textId="77777777" w:rsidR="00CE0B4C" w:rsidRDefault="00CE0B4C" w:rsidP="007C5905">
      <w:pPr>
        <w:spacing w:line="360" w:lineRule="auto"/>
        <w:contextualSpacing/>
        <w:jc w:val="both"/>
        <w:rPr>
          <w:rFonts w:ascii="Palatino Linotype" w:hAnsi="Palatino Linotype" w:cs="Tahoma"/>
          <w:sz w:val="22"/>
          <w:szCs w:val="22"/>
          <w:shd w:val="clear" w:color="auto" w:fill="FFFFFF"/>
        </w:rPr>
      </w:pPr>
    </w:p>
    <w:p w14:paraId="582D9C8B" w14:textId="77777777" w:rsidR="00CE0B4C" w:rsidRPr="007C0B21" w:rsidRDefault="00CE0B4C" w:rsidP="007C5905">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68DB5995" w14:textId="77777777" w:rsidR="00CE0B4C" w:rsidRPr="007C0B21" w:rsidRDefault="00CE0B4C" w:rsidP="007C5905">
      <w:pPr>
        <w:tabs>
          <w:tab w:val="left" w:pos="4962"/>
        </w:tabs>
        <w:spacing w:line="360" w:lineRule="auto"/>
        <w:jc w:val="both"/>
        <w:rPr>
          <w:rFonts w:ascii="Palatino Linotype" w:eastAsia="Calibri" w:hAnsi="Palatino Linotype" w:cs="Tahoma"/>
          <w:b/>
          <w:iCs/>
          <w:sz w:val="22"/>
          <w:szCs w:val="22"/>
          <w:lang w:val="es-ES" w:eastAsia="es-ES_tradnl"/>
        </w:rPr>
      </w:pPr>
    </w:p>
    <w:p w14:paraId="4208A835" w14:textId="77777777" w:rsidR="000650EC" w:rsidRDefault="00CE0B4C" w:rsidP="007C5905">
      <w:pPr>
        <w:tabs>
          <w:tab w:val="left" w:pos="4962"/>
        </w:tabs>
        <w:spacing w:line="360" w:lineRule="auto"/>
        <w:jc w:val="both"/>
        <w:rPr>
          <w:rFonts w:ascii="Palatino Linotype" w:eastAsia="Calibri" w:hAnsi="Palatino Linotype" w:cs="Tahoma"/>
          <w:iCs/>
          <w:sz w:val="22"/>
          <w:szCs w:val="22"/>
          <w:lang w:val="es-ES" w:eastAsia="es-ES_tradnl"/>
        </w:rPr>
      </w:pPr>
      <w:r w:rsidRPr="009C0C0F">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Pr="000650EC">
        <w:rPr>
          <w:rFonts w:ascii="Palatino Linotype" w:eastAsia="Calibri" w:hAnsi="Palatino Linotype" w:cs="Tahoma"/>
          <w:iCs/>
          <w:sz w:val="22"/>
          <w:szCs w:val="22"/>
          <w:lang w:val="es-ES" w:eastAsia="es-ES_tradnl"/>
        </w:rPr>
        <w:t>particular solicitó a</w:t>
      </w:r>
      <w:r w:rsidR="00DF3BE8" w:rsidRPr="000650EC">
        <w:rPr>
          <w:rFonts w:ascii="Palatino Linotype" w:eastAsia="Calibri" w:hAnsi="Palatino Linotype" w:cs="Tahoma"/>
          <w:iCs/>
          <w:sz w:val="22"/>
          <w:szCs w:val="22"/>
          <w:lang w:val="es-ES" w:eastAsia="es-ES_tradnl"/>
        </w:rPr>
        <w:t xml:space="preserve"> </w:t>
      </w:r>
      <w:r w:rsidRPr="000650EC">
        <w:rPr>
          <w:rFonts w:ascii="Palatino Linotype" w:eastAsia="Calibri" w:hAnsi="Palatino Linotype" w:cs="Tahoma"/>
          <w:iCs/>
          <w:sz w:val="22"/>
          <w:szCs w:val="22"/>
          <w:lang w:val="es-ES" w:eastAsia="es-ES_tradnl"/>
        </w:rPr>
        <w:t>l</w:t>
      </w:r>
      <w:r w:rsidR="00DF3BE8" w:rsidRPr="000650EC">
        <w:rPr>
          <w:rFonts w:ascii="Palatino Linotype" w:eastAsia="Calibri" w:hAnsi="Palatino Linotype" w:cs="Tahoma"/>
          <w:iCs/>
          <w:sz w:val="22"/>
          <w:szCs w:val="22"/>
          <w:lang w:val="es-ES" w:eastAsia="es-ES_tradnl"/>
        </w:rPr>
        <w:t>a</w:t>
      </w:r>
      <w:r w:rsidRPr="000650EC">
        <w:rPr>
          <w:rFonts w:ascii="Palatino Linotype" w:eastAsia="Calibri" w:hAnsi="Palatino Linotype" w:cs="Tahoma"/>
          <w:iCs/>
          <w:sz w:val="22"/>
          <w:szCs w:val="22"/>
          <w:lang w:val="es-ES" w:eastAsia="es-ES_tradnl"/>
        </w:rPr>
        <w:t xml:space="preserve"> </w:t>
      </w:r>
      <w:r w:rsidR="00466C82" w:rsidRPr="000650EC">
        <w:rPr>
          <w:rFonts w:ascii="Palatino Linotype" w:eastAsia="Calibri" w:hAnsi="Palatino Linotype" w:cs="Tahoma"/>
          <w:iCs/>
          <w:sz w:val="22"/>
          <w:szCs w:val="22"/>
          <w:lang w:val="es-ES" w:eastAsia="es-ES_tradnl"/>
        </w:rPr>
        <w:t>Ayuntamiento</w:t>
      </w:r>
      <w:r w:rsidR="00466C82">
        <w:rPr>
          <w:rFonts w:ascii="Palatino Linotype" w:eastAsia="Calibri" w:hAnsi="Palatino Linotype" w:cs="Tahoma"/>
          <w:iCs/>
          <w:sz w:val="22"/>
          <w:szCs w:val="22"/>
          <w:lang w:val="es-ES" w:eastAsia="es-ES_tradnl"/>
        </w:rPr>
        <w:t xml:space="preserve"> de Tequixquiac</w:t>
      </w:r>
      <w:r w:rsidRPr="00986410">
        <w:rPr>
          <w:rFonts w:ascii="Palatino Linotype" w:eastAsia="Calibri" w:hAnsi="Palatino Linotype" w:cs="Tahoma"/>
          <w:iCs/>
          <w:sz w:val="22"/>
          <w:szCs w:val="22"/>
          <w:lang w:val="es-ES" w:eastAsia="es-ES_tradnl"/>
        </w:rPr>
        <w:t>,</w:t>
      </w:r>
      <w:r w:rsidR="00DD15B7" w:rsidRPr="00DD15B7">
        <w:rPr>
          <w:rFonts w:ascii="Palatino Linotype" w:eastAsia="Calibri" w:hAnsi="Palatino Linotype" w:cs="Tahoma"/>
          <w:iCs/>
          <w:sz w:val="22"/>
          <w:szCs w:val="22"/>
          <w:lang w:val="es-ES" w:eastAsia="es-ES_tradnl"/>
        </w:rPr>
        <w:t xml:space="preserve"> </w:t>
      </w:r>
      <w:r w:rsidR="000650EC">
        <w:rPr>
          <w:rFonts w:ascii="Palatino Linotype" w:eastAsia="Calibri" w:hAnsi="Palatino Linotype" w:cs="Tahoma"/>
          <w:iCs/>
          <w:sz w:val="22"/>
          <w:szCs w:val="22"/>
          <w:lang w:val="es-ES" w:eastAsia="es-ES_tradnl"/>
        </w:rPr>
        <w:t>saber si la actual administración ha solicitado algún crédito al dieciocho de enero de dos mil veintidós, así como para que se ha empleado quien lo otorgo y cuál es la fecha límite de pago.</w:t>
      </w:r>
    </w:p>
    <w:p w14:paraId="6129D57D" w14:textId="77777777" w:rsidR="00FA61A8" w:rsidRDefault="00FA61A8" w:rsidP="007C5905">
      <w:pPr>
        <w:tabs>
          <w:tab w:val="left" w:pos="4962"/>
        </w:tabs>
        <w:spacing w:line="360" w:lineRule="auto"/>
        <w:jc w:val="both"/>
        <w:rPr>
          <w:rFonts w:ascii="Palatino Linotype" w:eastAsia="Calibri" w:hAnsi="Palatino Linotype" w:cs="Tahoma"/>
          <w:iCs/>
          <w:sz w:val="22"/>
          <w:szCs w:val="22"/>
          <w:lang w:val="es-ES" w:eastAsia="es-ES_tradnl"/>
        </w:rPr>
      </w:pPr>
    </w:p>
    <w:p w14:paraId="1CF00D41" w14:textId="77777777" w:rsidR="00CE0B4C" w:rsidRPr="00624712" w:rsidRDefault="00CE0B4C" w:rsidP="007C5905">
      <w:pPr>
        <w:spacing w:line="360" w:lineRule="auto"/>
        <w:ind w:right="-93"/>
        <w:jc w:val="both"/>
        <w:rPr>
          <w:rFonts w:ascii="Palatino Linotype" w:eastAsia="Calibri" w:hAnsi="Palatino Linotype" w:cs="Tahoma"/>
          <w:b/>
          <w:bCs/>
          <w:color w:val="000000"/>
          <w:sz w:val="22"/>
          <w:szCs w:val="22"/>
        </w:rPr>
      </w:pPr>
      <w:r>
        <w:rPr>
          <w:rFonts w:ascii="Palatino Linotype" w:eastAsia="Calibri" w:hAnsi="Palatino Linotype" w:cs="Tahoma"/>
          <w:bCs/>
          <w:sz w:val="22"/>
          <w:szCs w:val="22"/>
          <w:lang w:val="es-ES_tradnl" w:eastAsia="en-US"/>
        </w:rPr>
        <w:t>En respuesta, el</w:t>
      </w:r>
      <w:r w:rsidRPr="0089090D">
        <w:rPr>
          <w:rFonts w:ascii="Palatino Linotype" w:eastAsia="Calibri" w:hAnsi="Palatino Linotype" w:cs="Tahoma"/>
          <w:bCs/>
          <w:sz w:val="22"/>
          <w:szCs w:val="22"/>
          <w:lang w:val="es-ES_tradnl" w:eastAsia="en-US"/>
        </w:rPr>
        <w:t xml:space="preserve"> </w:t>
      </w:r>
      <w:r w:rsidR="00075542">
        <w:rPr>
          <w:rFonts w:ascii="Palatino Linotype" w:eastAsia="Calibri" w:hAnsi="Palatino Linotype" w:cs="Tahoma"/>
          <w:bCs/>
          <w:sz w:val="22"/>
          <w:szCs w:val="22"/>
          <w:lang w:val="es-ES_tradnl" w:eastAsia="en-US"/>
        </w:rPr>
        <w:t>Sujeto Obligado</w:t>
      </w:r>
      <w:r>
        <w:rPr>
          <w:rFonts w:ascii="Palatino Linotype" w:eastAsia="Calibri" w:hAnsi="Palatino Linotype" w:cs="Tahoma"/>
          <w:bCs/>
          <w:sz w:val="22"/>
          <w:szCs w:val="22"/>
          <w:lang w:val="es-ES_tradnl" w:eastAsia="en-US"/>
        </w:rPr>
        <w:t xml:space="preserve"> </w:t>
      </w:r>
      <w:r w:rsidR="00075542">
        <w:rPr>
          <w:rFonts w:ascii="Palatino Linotype" w:eastAsia="Calibri" w:hAnsi="Palatino Linotype" w:cs="Tahoma"/>
          <w:bCs/>
          <w:sz w:val="22"/>
          <w:szCs w:val="22"/>
          <w:lang w:val="es-ES_tradnl" w:eastAsia="en-US"/>
        </w:rPr>
        <w:t xml:space="preserve">señaló </w:t>
      </w:r>
      <w:r w:rsidR="000650EC">
        <w:rPr>
          <w:rFonts w:ascii="Palatino Linotype" w:eastAsia="Calibri" w:hAnsi="Palatino Linotype" w:cs="Tahoma"/>
          <w:bCs/>
          <w:sz w:val="22"/>
          <w:szCs w:val="22"/>
          <w:lang w:val="es-ES_tradnl" w:eastAsia="en-US"/>
        </w:rPr>
        <w:t xml:space="preserve">que la </w:t>
      </w:r>
      <w:r w:rsidR="000650EC" w:rsidRPr="000650EC">
        <w:rPr>
          <w:rFonts w:ascii="Palatino Linotype" w:eastAsia="Calibri" w:hAnsi="Palatino Linotype" w:cs="Tahoma"/>
          <w:bCs/>
          <w:sz w:val="22"/>
          <w:szCs w:val="22"/>
          <w:lang w:val="es-ES_tradnl" w:eastAsia="en-US"/>
        </w:rPr>
        <w:t>administración actual no ha solicitado hasta el momento ningún crédito</w:t>
      </w:r>
      <w:r>
        <w:rPr>
          <w:rFonts w:ascii="Palatino Linotype" w:eastAsia="Calibri" w:hAnsi="Palatino Linotype" w:cs="Tahoma"/>
          <w:bCs/>
          <w:sz w:val="22"/>
          <w:szCs w:val="22"/>
          <w:lang w:val="es-ES_tradnl" w:eastAsia="en-US"/>
        </w:rPr>
        <w:t xml:space="preserve">, </w:t>
      </w:r>
      <w:r w:rsidR="000650EC">
        <w:rPr>
          <w:rFonts w:ascii="Palatino Linotype" w:eastAsia="Calibri" w:hAnsi="Palatino Linotype" w:cs="Tahoma"/>
          <w:bCs/>
          <w:sz w:val="22"/>
          <w:szCs w:val="22"/>
          <w:lang w:val="es-ES_tradnl" w:eastAsia="en-US"/>
        </w:rPr>
        <w:t>no obstante ello, el Particular se inconformó al considerar que la respuesta no le fue proporcionada en tiempo</w:t>
      </w:r>
      <w:r w:rsidRPr="005207A6">
        <w:rPr>
          <w:rFonts w:ascii="Palatino Linotype" w:eastAsia="Calibri" w:hAnsi="Palatino Linotype" w:cs="Tahoma"/>
          <w:bCs/>
          <w:sz w:val="22"/>
          <w:szCs w:val="22"/>
          <w:lang w:val="es-ES_tradnl" w:eastAsia="en-US"/>
        </w:rPr>
        <w:t xml:space="preserve">, </w:t>
      </w:r>
      <w:r w:rsidRPr="00624712">
        <w:rPr>
          <w:rFonts w:ascii="Palatino Linotype" w:eastAsia="Calibri" w:hAnsi="Palatino Linotype" w:cs="Tahoma"/>
          <w:bCs/>
          <w:sz w:val="22"/>
          <w:szCs w:val="22"/>
          <w:lang w:val="es-ES_tradnl" w:eastAsia="en-US"/>
        </w:rPr>
        <w:t xml:space="preserve">por lo que </w:t>
      </w:r>
      <w:r w:rsidRPr="00624712">
        <w:rPr>
          <w:rFonts w:ascii="Palatino Linotype" w:eastAsia="Calibri" w:hAnsi="Palatino Linotype" w:cs="Tahoma"/>
          <w:color w:val="000000"/>
          <w:sz w:val="22"/>
          <w:szCs w:val="22"/>
        </w:rPr>
        <w:t xml:space="preserve">en el asunto que nos ocupa se actualiza la causal de procedencia señalada en el </w:t>
      </w:r>
      <w:r w:rsidRPr="00624712">
        <w:rPr>
          <w:rFonts w:ascii="Palatino Linotype" w:eastAsia="Calibri" w:hAnsi="Palatino Linotype" w:cs="Tahoma"/>
          <w:sz w:val="22"/>
          <w:szCs w:val="22"/>
        </w:rPr>
        <w:t xml:space="preserve">artículo 179, fracción </w:t>
      </w:r>
      <w:r w:rsidR="00DD15B7">
        <w:rPr>
          <w:rFonts w:ascii="Palatino Linotype" w:eastAsia="Calibri" w:hAnsi="Palatino Linotype" w:cs="Tahoma"/>
          <w:sz w:val="22"/>
          <w:szCs w:val="22"/>
        </w:rPr>
        <w:t>I</w:t>
      </w:r>
      <w:r w:rsidRPr="00624712">
        <w:rPr>
          <w:rFonts w:ascii="Palatino Linotype" w:eastAsia="Calibri" w:hAnsi="Palatino Linotype" w:cs="Tahoma"/>
          <w:sz w:val="22"/>
          <w:szCs w:val="22"/>
        </w:rPr>
        <w:t>, de la Ley de la materia</w:t>
      </w:r>
      <w:r w:rsidRPr="00624712">
        <w:rPr>
          <w:rFonts w:ascii="Palatino Linotype" w:eastAsia="Calibri" w:hAnsi="Palatino Linotype" w:cs="Tahoma"/>
          <w:bCs/>
          <w:sz w:val="22"/>
          <w:szCs w:val="22"/>
        </w:rPr>
        <w:t>.</w:t>
      </w:r>
    </w:p>
    <w:p w14:paraId="40393F38" w14:textId="77777777" w:rsidR="00CE0B4C" w:rsidRPr="00624712" w:rsidRDefault="00CE0B4C" w:rsidP="007C5905">
      <w:pPr>
        <w:tabs>
          <w:tab w:val="left" w:pos="4962"/>
        </w:tabs>
        <w:spacing w:line="360" w:lineRule="auto"/>
        <w:jc w:val="both"/>
        <w:rPr>
          <w:rFonts w:ascii="Palatino Linotype" w:eastAsia="Calibri" w:hAnsi="Palatino Linotype" w:cs="Tahoma"/>
          <w:b/>
          <w:iCs/>
          <w:sz w:val="22"/>
          <w:szCs w:val="22"/>
          <w:lang w:val="es-ES" w:eastAsia="es-ES_tradnl"/>
        </w:rPr>
      </w:pPr>
    </w:p>
    <w:p w14:paraId="6F3B218E" w14:textId="77777777" w:rsidR="00CE0B4C" w:rsidRPr="007C0B21" w:rsidRDefault="00CE0B4C" w:rsidP="007C5905">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4A833919" w14:textId="77777777" w:rsidR="00CE0B4C" w:rsidRPr="007C0B21" w:rsidRDefault="00CE0B4C" w:rsidP="007C5905">
      <w:pPr>
        <w:tabs>
          <w:tab w:val="left" w:pos="4962"/>
        </w:tabs>
        <w:spacing w:line="360" w:lineRule="auto"/>
        <w:jc w:val="both"/>
        <w:rPr>
          <w:rFonts w:ascii="Palatino Linotype" w:eastAsia="Calibri" w:hAnsi="Palatino Linotype" w:cs="Tahoma"/>
          <w:iCs/>
          <w:sz w:val="22"/>
          <w:szCs w:val="22"/>
          <w:lang w:eastAsia="es-ES_tradnl"/>
        </w:rPr>
      </w:pPr>
    </w:p>
    <w:p w14:paraId="27325F4E" w14:textId="77777777" w:rsidR="00CE0B4C" w:rsidRPr="007C0B21" w:rsidRDefault="00CE0B4C" w:rsidP="007C5905">
      <w:pPr>
        <w:spacing w:line="360" w:lineRule="auto"/>
        <w:ind w:right="-93"/>
        <w:jc w:val="both"/>
        <w:rPr>
          <w:rFonts w:ascii="Palatino Linotype" w:hAnsi="Palatino Linotype" w:cs="Tahoma"/>
          <w:b/>
          <w:sz w:val="22"/>
          <w:szCs w:val="22"/>
        </w:rPr>
      </w:pPr>
      <w:r w:rsidRPr="007C0B21">
        <w:rPr>
          <w:rFonts w:ascii="Palatino Linotype" w:hAnsi="Palatino Linotype" w:cs="Tahoma"/>
          <w:b/>
          <w:sz w:val="22"/>
          <w:szCs w:val="22"/>
          <w:lang w:val="es-ES"/>
        </w:rPr>
        <w:t xml:space="preserve">CUARTO. </w:t>
      </w:r>
      <w:r w:rsidRPr="007C0B21">
        <w:rPr>
          <w:rFonts w:ascii="Palatino Linotype" w:hAnsi="Palatino Linotype" w:cs="Tahoma"/>
          <w:b/>
          <w:sz w:val="22"/>
          <w:szCs w:val="22"/>
        </w:rPr>
        <w:t>Marco normativo aplicable en materia de transparencia y acceso a la información pública.</w:t>
      </w:r>
    </w:p>
    <w:p w14:paraId="527F0A67" w14:textId="77777777" w:rsidR="00CE0B4C" w:rsidRPr="007C0B21" w:rsidRDefault="00CE0B4C" w:rsidP="007C5905">
      <w:pPr>
        <w:spacing w:line="360" w:lineRule="auto"/>
        <w:contextualSpacing/>
        <w:jc w:val="both"/>
        <w:rPr>
          <w:rFonts w:ascii="Palatino Linotype" w:hAnsi="Palatino Linotype" w:cs="Tahoma"/>
          <w:sz w:val="22"/>
          <w:szCs w:val="22"/>
        </w:rPr>
      </w:pPr>
    </w:p>
    <w:p w14:paraId="6EBEEDCD" w14:textId="3A19A43D" w:rsidR="00CE0B4C" w:rsidRPr="007C0B21" w:rsidRDefault="00CE0B4C" w:rsidP="007C5905">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9C3A69"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2DB5D041" w14:textId="77777777" w:rsidR="00CE0B4C" w:rsidRPr="007C0B21" w:rsidRDefault="00CE0B4C" w:rsidP="007C5905">
      <w:pPr>
        <w:spacing w:line="360" w:lineRule="auto"/>
        <w:contextualSpacing/>
        <w:jc w:val="both"/>
        <w:rPr>
          <w:rFonts w:ascii="Palatino Linotype" w:hAnsi="Palatino Linotype" w:cs="Tahoma"/>
          <w:sz w:val="22"/>
          <w:szCs w:val="22"/>
        </w:rPr>
      </w:pPr>
    </w:p>
    <w:p w14:paraId="33030DFA" w14:textId="77777777" w:rsidR="00CE0B4C" w:rsidRPr="007C0B21" w:rsidRDefault="00CE0B4C" w:rsidP="007C5905">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73C0AC9" w14:textId="77777777" w:rsidR="00CE0B4C" w:rsidRPr="007C0B21" w:rsidRDefault="00CE0B4C" w:rsidP="007C5905">
      <w:pPr>
        <w:spacing w:line="360" w:lineRule="auto"/>
        <w:jc w:val="both"/>
        <w:rPr>
          <w:rFonts w:ascii="Palatino Linotype" w:hAnsi="Palatino Linotype" w:cs="Tahoma"/>
          <w:sz w:val="22"/>
          <w:szCs w:val="22"/>
        </w:rPr>
      </w:pPr>
    </w:p>
    <w:p w14:paraId="75768820" w14:textId="77777777" w:rsidR="00CE0B4C" w:rsidRPr="007C0B21" w:rsidRDefault="00CE0B4C" w:rsidP="007C5905">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F511BEC" w14:textId="77777777" w:rsidR="00CE0B4C" w:rsidRPr="007C0B21" w:rsidRDefault="00CE0B4C" w:rsidP="007C5905">
      <w:pPr>
        <w:spacing w:line="360" w:lineRule="auto"/>
        <w:jc w:val="both"/>
        <w:rPr>
          <w:rFonts w:ascii="Palatino Linotype" w:hAnsi="Palatino Linotype" w:cs="Tahoma"/>
          <w:sz w:val="22"/>
          <w:szCs w:val="22"/>
        </w:rPr>
      </w:pPr>
    </w:p>
    <w:p w14:paraId="45A926F1" w14:textId="77777777" w:rsidR="00CE0B4C" w:rsidRPr="007C0B21" w:rsidRDefault="00CE0B4C" w:rsidP="007C5905">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547CF36" w14:textId="77777777" w:rsidR="00CE0B4C" w:rsidRPr="007C0B21" w:rsidRDefault="00CE0B4C" w:rsidP="007C5905">
      <w:pPr>
        <w:spacing w:line="360" w:lineRule="auto"/>
        <w:jc w:val="both"/>
        <w:rPr>
          <w:rFonts w:ascii="Palatino Linotype" w:hAnsi="Palatino Linotype" w:cs="Tahoma"/>
          <w:sz w:val="22"/>
          <w:szCs w:val="22"/>
        </w:rPr>
      </w:pPr>
    </w:p>
    <w:p w14:paraId="2EE4EE0F" w14:textId="77777777" w:rsidR="00CE0B4C" w:rsidRPr="007C0B21" w:rsidRDefault="00CE0B4C" w:rsidP="007C5905">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F8D8C12" w14:textId="77777777" w:rsidR="00CE0B4C" w:rsidRPr="007C0B21" w:rsidRDefault="00CE0B4C" w:rsidP="007C5905">
      <w:pPr>
        <w:spacing w:line="360" w:lineRule="auto"/>
        <w:jc w:val="both"/>
        <w:rPr>
          <w:rFonts w:ascii="Palatino Linotype" w:hAnsi="Palatino Linotype" w:cs="Tahoma"/>
          <w:sz w:val="22"/>
          <w:szCs w:val="22"/>
        </w:rPr>
      </w:pPr>
    </w:p>
    <w:p w14:paraId="1443411E" w14:textId="77777777" w:rsidR="00CE0B4C" w:rsidRDefault="00CE0B4C" w:rsidP="007C5905">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7325E6AD" w14:textId="77777777" w:rsidR="00EF5683" w:rsidRPr="007C0B21" w:rsidRDefault="00EF5683" w:rsidP="007C5905">
      <w:pPr>
        <w:spacing w:line="360" w:lineRule="auto"/>
        <w:jc w:val="both"/>
        <w:rPr>
          <w:rFonts w:ascii="Palatino Linotype" w:hAnsi="Palatino Linotype" w:cs="Tahoma"/>
          <w:sz w:val="22"/>
          <w:szCs w:val="22"/>
        </w:rPr>
      </w:pPr>
    </w:p>
    <w:p w14:paraId="100F5F54" w14:textId="77777777" w:rsidR="00CE0B4C" w:rsidRPr="007C0B21" w:rsidRDefault="00CE0B4C" w:rsidP="007C5905">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8C8E352" w14:textId="77777777" w:rsidR="00CE0B4C" w:rsidRPr="007C0B21" w:rsidRDefault="00CE0B4C" w:rsidP="007C5905">
      <w:pPr>
        <w:spacing w:line="360" w:lineRule="auto"/>
        <w:jc w:val="both"/>
        <w:rPr>
          <w:rFonts w:ascii="Palatino Linotype" w:hAnsi="Palatino Linotype" w:cs="Tahoma"/>
          <w:sz w:val="22"/>
          <w:szCs w:val="22"/>
        </w:rPr>
      </w:pPr>
    </w:p>
    <w:p w14:paraId="0DC59769" w14:textId="77777777" w:rsidR="00CE0B4C" w:rsidRPr="007C0B21" w:rsidRDefault="00CE0B4C" w:rsidP="007C5905">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6F08FD" w14:textId="77777777" w:rsidR="00CE0B4C" w:rsidRPr="007C0B21" w:rsidRDefault="00CE0B4C" w:rsidP="007C5905">
      <w:pPr>
        <w:spacing w:line="360" w:lineRule="auto"/>
        <w:ind w:right="-93"/>
        <w:jc w:val="both"/>
        <w:rPr>
          <w:rFonts w:ascii="Palatino Linotype" w:hAnsi="Palatino Linotype" w:cs="Tahoma"/>
          <w:b/>
          <w:sz w:val="22"/>
          <w:szCs w:val="22"/>
          <w:lang w:val="es-ES"/>
        </w:rPr>
      </w:pPr>
      <w:r w:rsidRPr="007C0B21">
        <w:rPr>
          <w:rFonts w:ascii="Palatino Linotype" w:hAnsi="Palatino Linotype" w:cs="Tahoma"/>
          <w:b/>
          <w:sz w:val="22"/>
          <w:szCs w:val="22"/>
          <w:lang w:val="es-ES"/>
        </w:rPr>
        <w:lastRenderedPageBreak/>
        <w:t>QUINTO. Estudio de Fondo.</w:t>
      </w:r>
    </w:p>
    <w:p w14:paraId="6CB8902C" w14:textId="77777777" w:rsidR="00CE0B4C" w:rsidRPr="007C0B21" w:rsidRDefault="00CE0B4C" w:rsidP="007C5905">
      <w:pPr>
        <w:spacing w:line="360" w:lineRule="auto"/>
        <w:jc w:val="both"/>
        <w:rPr>
          <w:rFonts w:ascii="Palatino Linotype" w:hAnsi="Palatino Linotype" w:cs="Tahoma"/>
          <w:sz w:val="22"/>
          <w:szCs w:val="22"/>
          <w:lang w:val="es-ES"/>
        </w:rPr>
      </w:pPr>
    </w:p>
    <w:p w14:paraId="7F7FE603" w14:textId="77777777" w:rsidR="00CE0B4C" w:rsidRPr="007C0B21" w:rsidRDefault="00CE0B4C" w:rsidP="007C5905">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68A7EF02" w14:textId="77777777" w:rsidR="00CE0B4C" w:rsidRPr="007C0B21" w:rsidRDefault="00CE0B4C" w:rsidP="007C5905">
      <w:pPr>
        <w:spacing w:line="360" w:lineRule="auto"/>
        <w:jc w:val="both"/>
        <w:rPr>
          <w:rFonts w:ascii="Palatino Linotype" w:hAnsi="Palatino Linotype" w:cs="Tahoma"/>
          <w:sz w:val="22"/>
          <w:szCs w:val="22"/>
        </w:rPr>
      </w:pPr>
    </w:p>
    <w:p w14:paraId="0D890B8D" w14:textId="77777777" w:rsidR="00CE0B4C" w:rsidRPr="007C0B21" w:rsidRDefault="00CE0B4C" w:rsidP="007C5905">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D8CE24F" w14:textId="77777777" w:rsidR="00CE0B4C" w:rsidRPr="007C0B21" w:rsidRDefault="00CE0B4C" w:rsidP="007C5905">
      <w:pPr>
        <w:spacing w:line="360" w:lineRule="auto"/>
        <w:ind w:right="-93"/>
        <w:jc w:val="both"/>
        <w:rPr>
          <w:rFonts w:ascii="Palatino Linotype" w:eastAsia="Calibri" w:hAnsi="Palatino Linotype" w:cs="Tahoma"/>
          <w:bCs/>
          <w:sz w:val="22"/>
          <w:szCs w:val="22"/>
          <w:lang w:eastAsia="en-US"/>
        </w:rPr>
      </w:pPr>
    </w:p>
    <w:p w14:paraId="00D2D27C" w14:textId="77777777" w:rsidR="00CE0B4C" w:rsidRPr="007C0B21" w:rsidRDefault="00CE0B4C" w:rsidP="007C5905">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32E19419" w14:textId="77777777" w:rsidR="00CE0B4C" w:rsidRPr="007C0B21" w:rsidRDefault="00CE0B4C" w:rsidP="007C5905">
      <w:pPr>
        <w:spacing w:line="360" w:lineRule="auto"/>
        <w:ind w:right="-93"/>
        <w:jc w:val="both"/>
        <w:rPr>
          <w:rFonts w:ascii="Palatino Linotype" w:eastAsia="Calibri" w:hAnsi="Palatino Linotype" w:cs="Tahoma"/>
          <w:bCs/>
          <w:sz w:val="22"/>
          <w:szCs w:val="22"/>
          <w:lang w:eastAsia="en-US"/>
        </w:rPr>
      </w:pPr>
    </w:p>
    <w:p w14:paraId="12FB4DA4" w14:textId="77777777" w:rsidR="00CE0B4C" w:rsidRPr="007C0B21" w:rsidRDefault="00CE0B4C" w:rsidP="007C5905">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4DDE414A" w14:textId="77777777" w:rsidR="00CE0B4C" w:rsidRDefault="00CE0B4C" w:rsidP="007C5905">
      <w:pPr>
        <w:spacing w:line="360" w:lineRule="auto"/>
        <w:ind w:right="-93"/>
        <w:jc w:val="both"/>
        <w:rPr>
          <w:rFonts w:ascii="Palatino Linotype" w:eastAsia="Calibri" w:hAnsi="Palatino Linotype" w:cs="Tahoma"/>
          <w:bCs/>
          <w:sz w:val="22"/>
          <w:szCs w:val="22"/>
          <w:lang w:eastAsia="en-US"/>
        </w:rPr>
      </w:pPr>
    </w:p>
    <w:p w14:paraId="627B989F" w14:textId="77777777" w:rsidR="00CE0B4C" w:rsidRPr="007C0B21" w:rsidRDefault="00CE0B4C" w:rsidP="007C5905">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A9B011A" w14:textId="77777777" w:rsidR="00CE0B4C" w:rsidRDefault="00CE0B4C" w:rsidP="007C5905">
      <w:pPr>
        <w:spacing w:line="360" w:lineRule="auto"/>
        <w:ind w:right="-93"/>
        <w:jc w:val="both"/>
        <w:rPr>
          <w:rFonts w:ascii="Palatino Linotype" w:eastAsia="Calibri" w:hAnsi="Palatino Linotype" w:cs="Tahoma"/>
          <w:bCs/>
          <w:sz w:val="22"/>
          <w:szCs w:val="22"/>
          <w:lang w:eastAsia="en-US"/>
        </w:rPr>
      </w:pPr>
    </w:p>
    <w:p w14:paraId="67860727" w14:textId="77777777" w:rsidR="009634D3" w:rsidRDefault="00BA7E4A" w:rsidP="007C5905">
      <w:pPr>
        <w:spacing w:line="360" w:lineRule="auto"/>
        <w:jc w:val="both"/>
        <w:rPr>
          <w:rFonts w:ascii="Palatino Linotype" w:hAnsi="Palatino Linotype" w:cs="Tahoma"/>
          <w:sz w:val="22"/>
          <w:szCs w:val="22"/>
        </w:rPr>
      </w:pPr>
      <w:r w:rsidRPr="007C5905">
        <w:rPr>
          <w:rFonts w:ascii="Palatino Linotype" w:hAnsi="Palatino Linotype" w:cs="Tahoma"/>
          <w:sz w:val="22"/>
          <w:szCs w:val="22"/>
          <w:lang w:val="es-ES"/>
        </w:rPr>
        <w:t>Una vez establecido lo anterior,</w:t>
      </w:r>
      <w:r w:rsidR="007C5905" w:rsidRPr="007C5905">
        <w:rPr>
          <w:rFonts w:ascii="Palatino Linotype" w:hAnsi="Palatino Linotype" w:cs="Tahoma"/>
          <w:sz w:val="22"/>
          <w:szCs w:val="22"/>
          <w:lang w:val="es-ES"/>
        </w:rPr>
        <w:t xml:space="preserve"> </w:t>
      </w:r>
      <w:r w:rsidR="009634D3">
        <w:rPr>
          <w:rFonts w:ascii="Palatino Linotype" w:hAnsi="Palatino Linotype" w:cs="Tahoma"/>
          <w:sz w:val="22"/>
          <w:szCs w:val="22"/>
          <w:lang w:val="es-ES"/>
        </w:rPr>
        <w:t xml:space="preserve">sobre el tema de la solicitud, es necesario traer a colación la Ley Orgánica Municipal del Estado de México misma que en su artículo 33 establece que los ayuntamientos necesitan autorización de la Legislatura o la Diputación permanente entre otras cosas para </w:t>
      </w:r>
      <w:r w:rsidR="00147356">
        <w:rPr>
          <w:rFonts w:ascii="Palatino Linotype" w:hAnsi="Palatino Linotype" w:cs="Tahoma"/>
          <w:sz w:val="22"/>
          <w:szCs w:val="22"/>
        </w:rPr>
        <w:t>c</w:t>
      </w:r>
      <w:r w:rsidR="009634D3" w:rsidRPr="009634D3">
        <w:rPr>
          <w:rFonts w:ascii="Palatino Linotype" w:hAnsi="Palatino Linotype" w:cs="Tahoma"/>
          <w:sz w:val="22"/>
          <w:szCs w:val="22"/>
        </w:rPr>
        <w:t>ontratar créditos cuando los plazos de amortización rebasen el término de la gestión municipal, en términos de la Ley de Deuda Pública Municipal del Estado de México</w:t>
      </w:r>
      <w:r w:rsidR="009634D3">
        <w:rPr>
          <w:rFonts w:ascii="Palatino Linotype" w:hAnsi="Palatino Linotype" w:cs="Tahoma"/>
          <w:sz w:val="22"/>
          <w:szCs w:val="22"/>
        </w:rPr>
        <w:t>.</w:t>
      </w:r>
    </w:p>
    <w:p w14:paraId="1BCD52AA" w14:textId="77777777" w:rsidR="009634D3" w:rsidRDefault="009634D3" w:rsidP="007C5905">
      <w:pPr>
        <w:spacing w:line="360" w:lineRule="auto"/>
        <w:jc w:val="both"/>
        <w:rPr>
          <w:rFonts w:ascii="Palatino Linotype" w:hAnsi="Palatino Linotype" w:cs="Tahoma"/>
          <w:sz w:val="22"/>
          <w:szCs w:val="22"/>
          <w:lang w:val="es-ES"/>
        </w:rPr>
      </w:pPr>
    </w:p>
    <w:p w14:paraId="2EE90206" w14:textId="77777777" w:rsidR="009634D3" w:rsidRDefault="00147356" w:rsidP="007C5905">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su parte, el artículo 95 de la misma Ley arriba mencionada señala las atribuciones del </w:t>
      </w:r>
      <w:r w:rsidR="008F5300">
        <w:rPr>
          <w:rFonts w:ascii="Palatino Linotype" w:hAnsi="Palatino Linotype" w:cs="Tahoma"/>
          <w:sz w:val="22"/>
          <w:szCs w:val="22"/>
          <w:lang w:val="es-ES"/>
        </w:rPr>
        <w:t xml:space="preserve">Tesorero Municipal </w:t>
      </w:r>
      <w:r>
        <w:rPr>
          <w:rFonts w:ascii="Palatino Linotype" w:hAnsi="Palatino Linotype" w:cs="Tahoma"/>
          <w:sz w:val="22"/>
          <w:szCs w:val="22"/>
          <w:lang w:val="es-ES"/>
        </w:rPr>
        <w:t>como se muestra a continuación:</w:t>
      </w:r>
    </w:p>
    <w:p w14:paraId="3BFF77D9" w14:textId="77777777" w:rsidR="00147356" w:rsidRDefault="00147356" w:rsidP="007C5905">
      <w:pPr>
        <w:spacing w:line="360" w:lineRule="auto"/>
        <w:jc w:val="both"/>
        <w:rPr>
          <w:rFonts w:ascii="Palatino Linotype" w:hAnsi="Palatino Linotype" w:cs="Tahoma"/>
          <w:sz w:val="22"/>
          <w:szCs w:val="22"/>
          <w:lang w:val="es-ES"/>
        </w:rPr>
      </w:pPr>
    </w:p>
    <w:p w14:paraId="52A5873D"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b/>
          <w:i/>
          <w:szCs w:val="22"/>
          <w:lang w:val="es-ES"/>
        </w:rPr>
        <w:t>Artículo 95</w:t>
      </w:r>
      <w:r w:rsidRPr="00147356">
        <w:rPr>
          <w:rFonts w:ascii="Palatino Linotype" w:hAnsi="Palatino Linotype" w:cs="Tahoma"/>
          <w:i/>
          <w:szCs w:val="22"/>
          <w:lang w:val="es-ES"/>
        </w:rPr>
        <w:t>.- Son atribuciones del tesorero municipal:</w:t>
      </w:r>
    </w:p>
    <w:p w14:paraId="33420CF9"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 xml:space="preserve">I. </w:t>
      </w:r>
      <w:r w:rsidRPr="009270C4">
        <w:rPr>
          <w:rFonts w:ascii="Palatino Linotype" w:hAnsi="Palatino Linotype" w:cs="Tahoma"/>
          <w:i/>
          <w:szCs w:val="22"/>
          <w:u w:val="single"/>
          <w:lang w:val="es-ES"/>
        </w:rPr>
        <w:t>Administrar la hacienda pública municipal</w:t>
      </w:r>
      <w:r w:rsidRPr="00147356">
        <w:rPr>
          <w:rFonts w:ascii="Palatino Linotype" w:hAnsi="Palatino Linotype" w:cs="Tahoma"/>
          <w:i/>
          <w:szCs w:val="22"/>
          <w:lang w:val="es-ES"/>
        </w:rPr>
        <w:t>, de conformidad con las disposiciones legales</w:t>
      </w:r>
    </w:p>
    <w:p w14:paraId="07F86FD2"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aplicables;</w:t>
      </w:r>
    </w:p>
    <w:p w14:paraId="60E68A14"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14:paraId="074C035A"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III. Imponer las sanciones administrativas que procedan por infracciones a las disposiciones</w:t>
      </w:r>
    </w:p>
    <w:p w14:paraId="0A293E42"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fiscales;</w:t>
      </w:r>
    </w:p>
    <w:p w14:paraId="6B46240B" w14:textId="77777777" w:rsidR="00147356" w:rsidRPr="00C760F3" w:rsidRDefault="00147356" w:rsidP="00147356">
      <w:pPr>
        <w:spacing w:line="360" w:lineRule="auto"/>
        <w:ind w:left="567" w:right="539"/>
        <w:jc w:val="both"/>
        <w:rPr>
          <w:rFonts w:ascii="Palatino Linotype" w:hAnsi="Palatino Linotype" w:cs="Tahoma"/>
          <w:i/>
          <w:szCs w:val="22"/>
          <w:u w:val="single"/>
          <w:lang w:val="es-ES"/>
        </w:rPr>
      </w:pPr>
      <w:r w:rsidRPr="00147356">
        <w:rPr>
          <w:rFonts w:ascii="Palatino Linotype" w:hAnsi="Palatino Linotype" w:cs="Tahoma"/>
          <w:i/>
          <w:szCs w:val="22"/>
          <w:lang w:val="es-ES"/>
        </w:rPr>
        <w:t xml:space="preserve">IV. </w:t>
      </w:r>
      <w:r w:rsidRPr="00C760F3">
        <w:rPr>
          <w:rFonts w:ascii="Palatino Linotype" w:hAnsi="Palatino Linotype" w:cs="Tahoma"/>
          <w:i/>
          <w:szCs w:val="22"/>
          <w:u w:val="single"/>
          <w:lang w:val="es-ES"/>
        </w:rPr>
        <w:t>Llevar los registros contables, financieros y administrativos de los ingresos, egresos, e inventarios;</w:t>
      </w:r>
    </w:p>
    <w:p w14:paraId="7CE1B16E"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7960B77A"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VI. Presentar anualmente al ayuntamiento un informe de la situación contable financiera de la Tesorería Municipal;</w:t>
      </w:r>
    </w:p>
    <w:p w14:paraId="0E6BC087"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VI Bis. Proporcionar para la formulación del proyecto de Presupuesto de Egresos Municipales la información financiera relativa a la solución o en su caso, el pago de los litigios laborales;</w:t>
      </w:r>
    </w:p>
    <w:p w14:paraId="56C5C299"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VII. Diseñar y aprobar las formas oficiales de manifestaciones, avisos y declaraciones y demás documentos requeridos;</w:t>
      </w:r>
    </w:p>
    <w:p w14:paraId="7BC75353"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VIII. Participar en la formulación de Convenios Fiscales y ejercer las atribuciones que le correspondan en el ámbito de su competencia;</w:t>
      </w:r>
    </w:p>
    <w:p w14:paraId="28D49F00"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IX. Proponer al ayuntamiento la cancelación de cuentas incobrables;</w:t>
      </w:r>
    </w:p>
    <w:p w14:paraId="7FE4829C"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X. Custodiar y ejercer las garantías que se otorguen en favor de la hacienda municipal;</w:t>
      </w:r>
    </w:p>
    <w:p w14:paraId="7C73A30A"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XI. Proponer la política de ingresos de la tesorería municipal;</w:t>
      </w:r>
    </w:p>
    <w:p w14:paraId="7B42A6F2"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XII. Intervenir en la elaboración del programa financiero municipal;</w:t>
      </w:r>
    </w:p>
    <w:p w14:paraId="470B9CE8"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XIII. Elaborar y mantener actualizado el Padrón de Contribuyentes;</w:t>
      </w:r>
    </w:p>
    <w:p w14:paraId="238F4806" w14:textId="77777777" w:rsidR="00147356" w:rsidRPr="00147356" w:rsidRDefault="00147356" w:rsidP="00147356">
      <w:pPr>
        <w:spacing w:line="360" w:lineRule="auto"/>
        <w:ind w:left="567" w:right="539"/>
        <w:jc w:val="both"/>
        <w:rPr>
          <w:rFonts w:ascii="Palatino Linotype" w:hAnsi="Palatino Linotype" w:cs="Tahoma"/>
          <w:i/>
          <w:szCs w:val="22"/>
          <w:lang w:val="es-ES"/>
        </w:rPr>
      </w:pPr>
      <w:r w:rsidRPr="00147356">
        <w:rPr>
          <w:rFonts w:ascii="Palatino Linotype" w:hAnsi="Palatino Linotype" w:cs="Tahoma"/>
          <w:i/>
          <w:szCs w:val="22"/>
          <w:lang w:val="es-ES"/>
        </w:rPr>
        <w:t>XIV a XXII…</w:t>
      </w:r>
    </w:p>
    <w:p w14:paraId="4ACADC8E" w14:textId="77777777" w:rsidR="007C5905" w:rsidRDefault="007C5905" w:rsidP="007C5905">
      <w:pPr>
        <w:spacing w:line="360" w:lineRule="auto"/>
        <w:jc w:val="both"/>
        <w:rPr>
          <w:rFonts w:ascii="Palatino Linotype" w:hAnsi="Palatino Linotype" w:cs="Tahoma"/>
          <w:sz w:val="22"/>
          <w:szCs w:val="22"/>
          <w:lang w:val="es-ES"/>
        </w:rPr>
      </w:pPr>
    </w:p>
    <w:p w14:paraId="637C0D46" w14:textId="77777777" w:rsidR="007C5905" w:rsidRPr="00DD7FFD" w:rsidRDefault="00147356" w:rsidP="00147356">
      <w:pPr>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Derivado de lo anterior, se advierte que el Ayuntamiento puede contratar créditos, tal como lo solicitó el Particular, y el Tesorero Municipal es el encargado de contar con dicha información al ser el encargado de </w:t>
      </w:r>
      <w:r>
        <w:rPr>
          <w:rFonts w:ascii="Palatino Linotype" w:hAnsi="Palatino Linotype" w:cs="Tahoma"/>
          <w:sz w:val="22"/>
          <w:szCs w:val="22"/>
        </w:rPr>
        <w:t>l</w:t>
      </w:r>
      <w:r w:rsidRPr="00147356">
        <w:rPr>
          <w:rFonts w:ascii="Palatino Linotype" w:hAnsi="Palatino Linotype" w:cs="Tahoma"/>
          <w:sz w:val="22"/>
          <w:szCs w:val="22"/>
        </w:rPr>
        <w:t>levar los registros contables, financieros y administrativos de los ingresos, egresos, e inventarios;</w:t>
      </w:r>
      <w:r>
        <w:rPr>
          <w:rFonts w:ascii="Palatino Linotype" w:hAnsi="Palatino Linotype" w:cs="Tahoma"/>
          <w:sz w:val="22"/>
          <w:szCs w:val="22"/>
        </w:rPr>
        <w:t xml:space="preserve"> </w:t>
      </w:r>
    </w:p>
    <w:p w14:paraId="29162088" w14:textId="77777777" w:rsidR="007C5905" w:rsidRDefault="007C5905" w:rsidP="007C5905">
      <w:pPr>
        <w:spacing w:line="360" w:lineRule="auto"/>
        <w:jc w:val="both"/>
        <w:rPr>
          <w:rFonts w:ascii="Palatino Linotype" w:hAnsi="Palatino Linotype" w:cs="Tahoma"/>
          <w:sz w:val="22"/>
          <w:szCs w:val="22"/>
        </w:rPr>
      </w:pPr>
    </w:p>
    <w:p w14:paraId="50EABCAC" w14:textId="77777777" w:rsidR="00ED68A7" w:rsidRPr="00401946" w:rsidRDefault="00ED68A7" w:rsidP="00ED68A7">
      <w:pPr>
        <w:spacing w:line="360" w:lineRule="auto"/>
        <w:ind w:right="-93"/>
        <w:jc w:val="both"/>
        <w:rPr>
          <w:rFonts w:ascii="Palatino Linotype" w:eastAsia="Calibri" w:hAnsi="Palatino Linotype" w:cs="Tahoma"/>
          <w:iCs/>
          <w:sz w:val="22"/>
          <w:szCs w:val="22"/>
          <w:lang w:val="es-ES" w:eastAsia="es-ES_tradnl"/>
        </w:rPr>
      </w:pPr>
      <w:r w:rsidRPr="00033B8E">
        <w:rPr>
          <w:rFonts w:ascii="Palatino Linotype" w:hAnsi="Palatino Linotype" w:cs="Tahoma"/>
          <w:bCs/>
          <w:iCs/>
          <w:sz w:val="22"/>
          <w:szCs w:val="22"/>
        </w:rPr>
        <w:t xml:space="preserve">Conforme a la </w:t>
      </w:r>
      <w:r>
        <w:rPr>
          <w:rFonts w:ascii="Palatino Linotype" w:hAnsi="Palatino Linotype" w:cs="Tahoma"/>
          <w:bCs/>
          <w:iCs/>
          <w:sz w:val="22"/>
          <w:szCs w:val="22"/>
        </w:rPr>
        <w:t>establecido</w:t>
      </w:r>
      <w:r w:rsidRPr="00033B8E">
        <w:rPr>
          <w:rFonts w:ascii="Palatino Linotype" w:hAnsi="Palatino Linotype" w:cs="Tahoma"/>
          <w:bCs/>
          <w:iCs/>
          <w:sz w:val="22"/>
          <w:szCs w:val="22"/>
        </w:rPr>
        <w:t xml:space="preserve">, se colige que el Ente Recurrido, </w:t>
      </w:r>
      <w:r>
        <w:rPr>
          <w:rFonts w:ascii="Palatino Linotype" w:hAnsi="Palatino Linotype" w:cs="Tahoma"/>
          <w:bCs/>
          <w:iCs/>
          <w:sz w:val="22"/>
          <w:szCs w:val="22"/>
        </w:rPr>
        <w:t>turno la solicitud de acceso a la información a la unidad que pudiera haber contado con la información solicitada</w:t>
      </w:r>
      <w:r w:rsidRPr="00033B8E">
        <w:rPr>
          <w:rFonts w:ascii="Palatino Linotype" w:hAnsi="Palatino Linotype" w:cs="Tahoma"/>
          <w:bCs/>
          <w:iCs/>
          <w:sz w:val="22"/>
          <w:szCs w:val="22"/>
        </w:rPr>
        <w:t xml:space="preserve">, </w:t>
      </w:r>
      <w:r>
        <w:rPr>
          <w:rFonts w:ascii="Palatino Linotype" w:hAnsi="Palatino Linotype" w:cs="Tahoma"/>
          <w:bCs/>
          <w:iCs/>
          <w:sz w:val="22"/>
          <w:szCs w:val="22"/>
        </w:rPr>
        <w:t>a saber</w:t>
      </w:r>
      <w:r w:rsidRPr="00033B8E">
        <w:rPr>
          <w:rFonts w:ascii="Palatino Linotype" w:hAnsi="Palatino Linotype" w:cs="Tahoma"/>
          <w:bCs/>
          <w:iCs/>
          <w:sz w:val="22"/>
          <w:szCs w:val="22"/>
        </w:rPr>
        <w:t xml:space="preserve">, la </w:t>
      </w:r>
      <w:r w:rsidR="00147356">
        <w:rPr>
          <w:rFonts w:ascii="Palatino Linotype" w:hAnsi="Palatino Linotype" w:cs="Tahoma"/>
          <w:bCs/>
          <w:iCs/>
          <w:sz w:val="22"/>
          <w:szCs w:val="22"/>
        </w:rPr>
        <w:t>Tesorería Municipal</w:t>
      </w:r>
      <w:r w:rsidR="005F3E81">
        <w:rPr>
          <w:rFonts w:ascii="Palatino Linotype" w:hAnsi="Palatino Linotype" w:cs="Tahoma"/>
          <w:bCs/>
          <w:iCs/>
          <w:sz w:val="22"/>
          <w:szCs w:val="22"/>
        </w:rPr>
        <w:t xml:space="preserve">, </w:t>
      </w:r>
      <w:r>
        <w:rPr>
          <w:rFonts w:ascii="Palatino Linotype" w:eastAsia="Calibri" w:hAnsi="Palatino Linotype" w:cs="Tahoma"/>
          <w:bCs/>
          <w:sz w:val="22"/>
          <w:szCs w:val="22"/>
          <w:lang w:eastAsia="en-US"/>
        </w:rPr>
        <w:t>de</w:t>
      </w:r>
      <w:r w:rsidRPr="00401946">
        <w:rPr>
          <w:rFonts w:ascii="Palatino Linotype" w:eastAsia="Calibri" w:hAnsi="Palatino Linotype" w:cs="Tahoma"/>
          <w:iCs/>
          <w:sz w:val="22"/>
          <w:szCs w:val="22"/>
          <w:lang w:val="es-ES" w:eastAsia="es-ES_tradnl"/>
        </w:rPr>
        <w:t xml:space="preserve"> tales circunstancias, se colige que los sujetos obligados únicamente están constreñidos a proporcionar la documentación que obre en sus archivos; por lo que, no están obligados a generar o elaborar documentos </w:t>
      </w:r>
      <w:r w:rsidRPr="00401946">
        <w:rPr>
          <w:rFonts w:ascii="Palatino Linotype" w:eastAsia="Calibri" w:hAnsi="Palatino Linotype" w:cs="Tahoma"/>
          <w:i/>
          <w:iCs/>
          <w:sz w:val="22"/>
          <w:szCs w:val="22"/>
          <w:lang w:val="es-ES" w:eastAsia="es-ES_tradnl"/>
        </w:rPr>
        <w:t>Ad hoc,</w:t>
      </w:r>
      <w:r w:rsidRPr="00401946">
        <w:rPr>
          <w:rFonts w:ascii="Palatino Linotype" w:eastAsia="Calibri" w:hAnsi="Palatino Linotype" w:cs="Tahoma"/>
          <w:iCs/>
          <w:sz w:val="22"/>
          <w:szCs w:val="22"/>
          <w:lang w:val="es-ES" w:eastAsia="es-ES_tradnl"/>
        </w:rPr>
        <w:t xml:space="preserve"> robustece lo anterior el Criterio 3/17 </w:t>
      </w:r>
      <w:r w:rsidRPr="00401946">
        <w:rPr>
          <w:rFonts w:ascii="Palatino Linotype" w:eastAsia="Calibri" w:hAnsi="Palatino Linotype" w:cs="Tahoma"/>
          <w:iCs/>
          <w:sz w:val="22"/>
          <w:szCs w:val="22"/>
          <w:lang w:val="es-ES" w:eastAsia="es-ES_tradnl"/>
        </w:rPr>
        <w:lastRenderedPageBreak/>
        <w:t>del Instituto Nacional de Transparencia, Acceso a la Información y Protección de Datos Personales que a continuación se cita:</w:t>
      </w:r>
    </w:p>
    <w:p w14:paraId="58550653" w14:textId="77777777" w:rsidR="00ED68A7" w:rsidRPr="00401946" w:rsidRDefault="00ED68A7" w:rsidP="00ED68A7">
      <w:pPr>
        <w:tabs>
          <w:tab w:val="left" w:pos="4962"/>
        </w:tabs>
        <w:spacing w:line="360" w:lineRule="auto"/>
        <w:jc w:val="both"/>
        <w:rPr>
          <w:rFonts w:ascii="Palatino Linotype" w:eastAsia="Calibri" w:hAnsi="Palatino Linotype" w:cs="Tahoma"/>
          <w:iCs/>
          <w:sz w:val="22"/>
          <w:szCs w:val="22"/>
          <w:lang w:val="es-ES" w:eastAsia="es-ES_tradnl"/>
        </w:rPr>
      </w:pPr>
    </w:p>
    <w:p w14:paraId="50E070F3" w14:textId="77777777" w:rsidR="00ED68A7" w:rsidRPr="00401946" w:rsidRDefault="00ED68A7" w:rsidP="00ED68A7">
      <w:pPr>
        <w:spacing w:line="360" w:lineRule="auto"/>
        <w:ind w:left="567" w:right="567"/>
        <w:jc w:val="both"/>
        <w:rPr>
          <w:rFonts w:ascii="Palatino Linotype" w:eastAsia="Arial" w:hAnsi="Palatino Linotype" w:cs="Arial"/>
          <w:i/>
          <w:szCs w:val="22"/>
        </w:rPr>
      </w:pPr>
      <w:r w:rsidRPr="00401946">
        <w:rPr>
          <w:rFonts w:ascii="Palatino Linotype" w:eastAsia="Arial" w:hAnsi="Palatino Linotype" w:cs="Arial"/>
          <w:b/>
          <w:i/>
          <w:szCs w:val="22"/>
        </w:rPr>
        <w:t xml:space="preserve">No existe obligación de elaborar </w:t>
      </w:r>
      <w:r w:rsidRPr="00401946">
        <w:rPr>
          <w:rFonts w:ascii="Palatino Linotype" w:eastAsia="Arial" w:hAnsi="Palatino Linotype" w:cs="Arial"/>
          <w:b/>
          <w:i/>
          <w:spacing w:val="-3"/>
          <w:szCs w:val="22"/>
        </w:rPr>
        <w:t>d</w:t>
      </w:r>
      <w:r w:rsidRPr="00401946">
        <w:rPr>
          <w:rFonts w:ascii="Palatino Linotype" w:eastAsia="Arial" w:hAnsi="Palatino Linotype" w:cs="Arial"/>
          <w:b/>
          <w:i/>
          <w:szCs w:val="22"/>
        </w:rPr>
        <w:t>ocum</w:t>
      </w:r>
      <w:r w:rsidRPr="00401946">
        <w:rPr>
          <w:rFonts w:ascii="Palatino Linotype" w:eastAsia="Arial" w:hAnsi="Palatino Linotype" w:cs="Arial"/>
          <w:b/>
          <w:i/>
          <w:spacing w:val="1"/>
          <w:szCs w:val="22"/>
        </w:rPr>
        <w:t>e</w:t>
      </w:r>
      <w:r w:rsidRPr="00401946">
        <w:rPr>
          <w:rFonts w:ascii="Palatino Linotype" w:eastAsia="Arial" w:hAnsi="Palatino Linotype" w:cs="Arial"/>
          <w:b/>
          <w:i/>
          <w:szCs w:val="22"/>
        </w:rPr>
        <w:t>n</w:t>
      </w:r>
      <w:r w:rsidRPr="00401946">
        <w:rPr>
          <w:rFonts w:ascii="Palatino Linotype" w:eastAsia="Arial" w:hAnsi="Palatino Linotype" w:cs="Arial"/>
          <w:b/>
          <w:i/>
          <w:spacing w:val="-1"/>
          <w:szCs w:val="22"/>
        </w:rPr>
        <w:t>t</w:t>
      </w:r>
      <w:r w:rsidRPr="00401946">
        <w:rPr>
          <w:rFonts w:ascii="Palatino Linotype" w:eastAsia="Arial" w:hAnsi="Palatino Linotype" w:cs="Arial"/>
          <w:b/>
          <w:i/>
          <w:szCs w:val="22"/>
        </w:rPr>
        <w:t xml:space="preserve">os </w:t>
      </w:r>
      <w:r w:rsidRPr="00401946">
        <w:rPr>
          <w:rFonts w:ascii="Palatino Linotype" w:eastAsia="Arial" w:hAnsi="Palatino Linotype" w:cs="Arial"/>
          <w:b/>
          <w:i/>
          <w:spacing w:val="-1"/>
          <w:szCs w:val="22"/>
        </w:rPr>
        <w:t xml:space="preserve">ad </w:t>
      </w:r>
      <w:r w:rsidRPr="00401946">
        <w:rPr>
          <w:rFonts w:ascii="Palatino Linotype" w:eastAsia="Arial" w:hAnsi="Palatino Linotype" w:cs="Arial"/>
          <w:b/>
          <w:i/>
          <w:szCs w:val="22"/>
        </w:rPr>
        <w:t>hoc para atender las sol</w:t>
      </w:r>
      <w:r w:rsidRPr="00401946">
        <w:rPr>
          <w:rFonts w:ascii="Palatino Linotype" w:eastAsia="Arial" w:hAnsi="Palatino Linotype" w:cs="Arial"/>
          <w:b/>
          <w:i/>
          <w:spacing w:val="-2"/>
          <w:szCs w:val="22"/>
        </w:rPr>
        <w:t>i</w:t>
      </w:r>
      <w:r w:rsidRPr="00401946">
        <w:rPr>
          <w:rFonts w:ascii="Palatino Linotype" w:eastAsia="Arial" w:hAnsi="Palatino Linotype" w:cs="Arial"/>
          <w:b/>
          <w:i/>
          <w:spacing w:val="1"/>
          <w:szCs w:val="22"/>
        </w:rPr>
        <w:t>c</w:t>
      </w:r>
      <w:r w:rsidRPr="00401946">
        <w:rPr>
          <w:rFonts w:ascii="Palatino Linotype" w:eastAsia="Arial" w:hAnsi="Palatino Linotype" w:cs="Arial"/>
          <w:b/>
          <w:i/>
          <w:szCs w:val="22"/>
        </w:rPr>
        <w:t xml:space="preserve">itudes de </w:t>
      </w:r>
      <w:r w:rsidRPr="00401946">
        <w:rPr>
          <w:rFonts w:ascii="Palatino Linotype" w:eastAsia="Arial" w:hAnsi="Palatino Linotype" w:cs="Arial"/>
          <w:b/>
          <w:i/>
          <w:spacing w:val="1"/>
          <w:szCs w:val="22"/>
        </w:rPr>
        <w:t>ac</w:t>
      </w:r>
      <w:r w:rsidRPr="00401946">
        <w:rPr>
          <w:rFonts w:ascii="Palatino Linotype" w:eastAsia="Arial" w:hAnsi="Palatino Linotype" w:cs="Arial"/>
          <w:b/>
          <w:i/>
          <w:spacing w:val="-1"/>
          <w:szCs w:val="22"/>
        </w:rPr>
        <w:t>c</w:t>
      </w:r>
      <w:r w:rsidRPr="00401946">
        <w:rPr>
          <w:rFonts w:ascii="Palatino Linotype" w:eastAsia="Arial" w:hAnsi="Palatino Linotype" w:cs="Arial"/>
          <w:b/>
          <w:i/>
          <w:spacing w:val="1"/>
          <w:szCs w:val="22"/>
        </w:rPr>
        <w:t>es</w:t>
      </w:r>
      <w:r w:rsidRPr="00401946">
        <w:rPr>
          <w:rFonts w:ascii="Palatino Linotype" w:eastAsia="Arial" w:hAnsi="Palatino Linotype" w:cs="Arial"/>
          <w:b/>
          <w:i/>
          <w:szCs w:val="22"/>
        </w:rPr>
        <w:t>o a la informa</w:t>
      </w:r>
      <w:r w:rsidRPr="00401946">
        <w:rPr>
          <w:rFonts w:ascii="Palatino Linotype" w:eastAsia="Arial" w:hAnsi="Palatino Linotype" w:cs="Arial"/>
          <w:b/>
          <w:i/>
          <w:spacing w:val="1"/>
          <w:szCs w:val="22"/>
        </w:rPr>
        <w:t>c</w:t>
      </w:r>
      <w:r w:rsidRPr="00401946">
        <w:rPr>
          <w:rFonts w:ascii="Palatino Linotype" w:eastAsia="Arial" w:hAnsi="Palatino Linotype" w:cs="Arial"/>
          <w:b/>
          <w:i/>
          <w:szCs w:val="22"/>
        </w:rPr>
        <w:t>ió</w:t>
      </w:r>
      <w:r w:rsidRPr="00401946">
        <w:rPr>
          <w:rFonts w:ascii="Palatino Linotype" w:eastAsia="Arial" w:hAnsi="Palatino Linotype" w:cs="Arial"/>
          <w:b/>
          <w:i/>
          <w:spacing w:val="-2"/>
          <w:szCs w:val="22"/>
        </w:rPr>
        <w:t>n</w:t>
      </w:r>
      <w:r w:rsidRPr="00401946">
        <w:rPr>
          <w:rFonts w:ascii="Palatino Linotype" w:eastAsia="Arial" w:hAnsi="Palatino Linotype" w:cs="Arial"/>
          <w:b/>
          <w:i/>
          <w:szCs w:val="22"/>
        </w:rPr>
        <w:t xml:space="preserve">. </w:t>
      </w:r>
      <w:r w:rsidRPr="00401946">
        <w:rPr>
          <w:rFonts w:ascii="Palatino Linotype" w:eastAsia="Arial" w:hAnsi="Palatino Linotype" w:cs="Arial"/>
          <w:i/>
          <w:spacing w:val="18"/>
          <w:szCs w:val="22"/>
        </w:rPr>
        <w:t>L</w:t>
      </w:r>
      <w:r w:rsidRPr="00401946">
        <w:rPr>
          <w:rFonts w:ascii="Palatino Linotype" w:eastAsia="Arial" w:hAnsi="Palatino Linotype" w:cs="Arial"/>
          <w:i/>
          <w:spacing w:val="-1"/>
          <w:szCs w:val="22"/>
        </w:rPr>
        <w:t xml:space="preserve">os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rt</w:t>
      </w:r>
      <w:r w:rsidRPr="00401946">
        <w:rPr>
          <w:rFonts w:ascii="Palatino Linotype" w:eastAsia="Arial" w:hAnsi="Palatino Linotype" w:cs="Arial"/>
          <w:i/>
          <w:spacing w:val="-2"/>
          <w:szCs w:val="22"/>
        </w:rPr>
        <w:t>í</w:t>
      </w:r>
      <w:r w:rsidRPr="00401946">
        <w:rPr>
          <w:rFonts w:ascii="Palatino Linotype" w:eastAsia="Arial" w:hAnsi="Palatino Linotype" w:cs="Arial"/>
          <w:i/>
          <w:szCs w:val="22"/>
        </w:rPr>
        <w:t>c</w:t>
      </w:r>
      <w:r w:rsidRPr="00401946">
        <w:rPr>
          <w:rFonts w:ascii="Palatino Linotype" w:eastAsia="Arial" w:hAnsi="Palatino Linotype" w:cs="Arial"/>
          <w:i/>
          <w:spacing w:val="1"/>
          <w:szCs w:val="22"/>
        </w:rPr>
        <w:t>u</w:t>
      </w:r>
      <w:r w:rsidRPr="00401946">
        <w:rPr>
          <w:rFonts w:ascii="Palatino Linotype" w:eastAsia="Arial" w:hAnsi="Palatino Linotype" w:cs="Arial"/>
          <w:i/>
          <w:szCs w:val="22"/>
        </w:rPr>
        <w:t>los</w:t>
      </w:r>
      <w:r w:rsidRPr="00401946">
        <w:rPr>
          <w:rFonts w:ascii="Palatino Linotype" w:eastAsia="Arial" w:hAnsi="Palatino Linotype" w:cs="Arial"/>
          <w:i/>
          <w:spacing w:val="8"/>
          <w:szCs w:val="22"/>
        </w:rPr>
        <w:t xml:space="preserve"> 129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la </w:t>
      </w:r>
      <w:r w:rsidRPr="00401946">
        <w:rPr>
          <w:rFonts w:ascii="Palatino Linotype" w:eastAsia="Arial" w:hAnsi="Palatino Linotype" w:cs="Arial"/>
          <w:i/>
          <w:spacing w:val="-1"/>
          <w:szCs w:val="22"/>
        </w:rPr>
        <w:t>L</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 xml:space="preserve">y General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w:t>
      </w:r>
      <w:r w:rsidRPr="00401946">
        <w:rPr>
          <w:rFonts w:ascii="Palatino Linotype" w:eastAsia="Arial" w:hAnsi="Palatino Linotype" w:cs="Arial"/>
          <w:i/>
          <w:spacing w:val="2"/>
          <w:szCs w:val="22"/>
        </w:rPr>
        <w:t>T</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a</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s</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cia y Acc</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so a la I</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pacing w:val="-3"/>
          <w:szCs w:val="22"/>
        </w:rPr>
        <w:t>r</w:t>
      </w:r>
      <w:r w:rsidRPr="00401946">
        <w:rPr>
          <w:rFonts w:ascii="Palatino Linotype" w:eastAsia="Arial" w:hAnsi="Palatino Linotype" w:cs="Arial"/>
          <w:i/>
          <w:spacing w:val="1"/>
          <w:szCs w:val="22"/>
        </w:rPr>
        <w:t>ma</w:t>
      </w:r>
      <w:r w:rsidRPr="00401946">
        <w:rPr>
          <w:rFonts w:ascii="Palatino Linotype" w:eastAsia="Arial" w:hAnsi="Palatino Linotype" w:cs="Arial"/>
          <w:i/>
          <w:szCs w:val="22"/>
        </w:rPr>
        <w:t>ci</w:t>
      </w:r>
      <w:r w:rsidRPr="00401946">
        <w:rPr>
          <w:rFonts w:ascii="Palatino Linotype" w:eastAsia="Arial" w:hAnsi="Palatino Linotype" w:cs="Arial"/>
          <w:i/>
          <w:spacing w:val="-2"/>
          <w:szCs w:val="22"/>
        </w:rPr>
        <w:t>ó</w:t>
      </w:r>
      <w:r w:rsidRPr="00401946">
        <w:rPr>
          <w:rFonts w:ascii="Palatino Linotype" w:eastAsia="Arial" w:hAnsi="Palatino Linotype" w:cs="Arial"/>
          <w:i/>
          <w:szCs w:val="22"/>
        </w:rPr>
        <w:t xml:space="preserve">n </w:t>
      </w:r>
      <w:r w:rsidRPr="00401946">
        <w:rPr>
          <w:rFonts w:ascii="Palatino Linotype" w:eastAsia="Arial" w:hAnsi="Palatino Linotype" w:cs="Arial"/>
          <w:i/>
          <w:spacing w:val="-2"/>
          <w:szCs w:val="22"/>
        </w:rPr>
        <w:t>P</w:t>
      </w:r>
      <w:r w:rsidRPr="00401946">
        <w:rPr>
          <w:rFonts w:ascii="Palatino Linotype" w:eastAsia="Arial" w:hAnsi="Palatino Linotype" w:cs="Arial"/>
          <w:i/>
          <w:spacing w:val="1"/>
          <w:szCs w:val="22"/>
        </w:rPr>
        <w:t>úb</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 xml:space="preserve">ca y </w:t>
      </w:r>
      <w:r w:rsidRPr="00401946">
        <w:rPr>
          <w:rFonts w:ascii="Palatino Linotype" w:eastAsia="Arial" w:hAnsi="Palatino Linotype" w:cs="Arial"/>
          <w:i/>
          <w:spacing w:val="8"/>
          <w:szCs w:val="22"/>
        </w:rPr>
        <w:t xml:space="preserve">130, párrafo cuarto,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la </w:t>
      </w:r>
      <w:r w:rsidRPr="00401946">
        <w:rPr>
          <w:rFonts w:ascii="Palatino Linotype" w:eastAsia="Arial" w:hAnsi="Palatino Linotype" w:cs="Arial"/>
          <w:i/>
          <w:spacing w:val="-1"/>
          <w:szCs w:val="22"/>
        </w:rPr>
        <w:t>L</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y Fe</w:t>
      </w:r>
      <w:r w:rsidRPr="00401946">
        <w:rPr>
          <w:rFonts w:ascii="Palatino Linotype" w:eastAsia="Arial" w:hAnsi="Palatino Linotype" w:cs="Arial"/>
          <w:i/>
          <w:spacing w:val="1"/>
          <w:szCs w:val="22"/>
        </w:rPr>
        <w:t>de</w:t>
      </w:r>
      <w:r w:rsidRPr="00401946">
        <w:rPr>
          <w:rFonts w:ascii="Palatino Linotype" w:eastAsia="Arial" w:hAnsi="Palatino Linotype" w:cs="Arial"/>
          <w:i/>
          <w:szCs w:val="22"/>
        </w:rPr>
        <w:t xml:space="preserve">ral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w:t>
      </w:r>
      <w:r w:rsidRPr="00401946">
        <w:rPr>
          <w:rFonts w:ascii="Palatino Linotype" w:eastAsia="Arial" w:hAnsi="Palatino Linotype" w:cs="Arial"/>
          <w:i/>
          <w:spacing w:val="2"/>
          <w:szCs w:val="22"/>
        </w:rPr>
        <w:t>T</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a</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s</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cia y Acc</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so a la I</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pacing w:val="-3"/>
          <w:szCs w:val="22"/>
        </w:rPr>
        <w:t>r</w:t>
      </w:r>
      <w:r w:rsidRPr="00401946">
        <w:rPr>
          <w:rFonts w:ascii="Palatino Linotype" w:eastAsia="Arial" w:hAnsi="Palatino Linotype" w:cs="Arial"/>
          <w:i/>
          <w:spacing w:val="1"/>
          <w:szCs w:val="22"/>
        </w:rPr>
        <w:t>ma</w:t>
      </w:r>
      <w:r w:rsidRPr="00401946">
        <w:rPr>
          <w:rFonts w:ascii="Palatino Linotype" w:eastAsia="Arial" w:hAnsi="Palatino Linotype" w:cs="Arial"/>
          <w:i/>
          <w:szCs w:val="22"/>
        </w:rPr>
        <w:t>ci</w:t>
      </w:r>
      <w:r w:rsidRPr="00401946">
        <w:rPr>
          <w:rFonts w:ascii="Palatino Linotype" w:eastAsia="Arial" w:hAnsi="Palatino Linotype" w:cs="Arial"/>
          <w:i/>
          <w:spacing w:val="-2"/>
          <w:szCs w:val="22"/>
        </w:rPr>
        <w:t>ó</w:t>
      </w:r>
      <w:r w:rsidRPr="00401946">
        <w:rPr>
          <w:rFonts w:ascii="Palatino Linotype" w:eastAsia="Arial" w:hAnsi="Palatino Linotype" w:cs="Arial"/>
          <w:i/>
          <w:szCs w:val="22"/>
        </w:rPr>
        <w:t xml:space="preserve">n </w:t>
      </w:r>
      <w:r w:rsidRPr="00401946">
        <w:rPr>
          <w:rFonts w:ascii="Palatino Linotype" w:eastAsia="Arial" w:hAnsi="Palatino Linotype" w:cs="Arial"/>
          <w:i/>
          <w:spacing w:val="-2"/>
          <w:szCs w:val="22"/>
        </w:rPr>
        <w:t>P</w:t>
      </w:r>
      <w:r w:rsidRPr="00401946">
        <w:rPr>
          <w:rFonts w:ascii="Palatino Linotype" w:eastAsia="Arial" w:hAnsi="Palatino Linotype" w:cs="Arial"/>
          <w:i/>
          <w:spacing w:val="1"/>
          <w:szCs w:val="22"/>
        </w:rPr>
        <w:t>úb</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 xml:space="preserve">ca, </w:t>
      </w:r>
      <w:r w:rsidRPr="00401946">
        <w:rPr>
          <w:rFonts w:ascii="Palatino Linotype" w:eastAsia="Arial" w:hAnsi="Palatino Linotype" w:cs="Arial"/>
          <w:i/>
          <w:spacing w:val="-1"/>
          <w:szCs w:val="22"/>
        </w:rPr>
        <w:t>señalan q</w:t>
      </w:r>
      <w:r w:rsidRPr="00401946">
        <w:rPr>
          <w:rFonts w:ascii="Palatino Linotype" w:eastAsia="Arial" w:hAnsi="Palatino Linotype" w:cs="Arial"/>
          <w:i/>
          <w:spacing w:val="1"/>
          <w:szCs w:val="22"/>
        </w:rPr>
        <w:t>u</w:t>
      </w:r>
      <w:r w:rsidRPr="00401946">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eastAsia="Arial" w:hAnsi="Palatino Linotype" w:cs="Arial"/>
          <w:i/>
          <w:spacing w:val="-1"/>
          <w:szCs w:val="22"/>
        </w:rPr>
        <w:t xml:space="preserve"> sin necesidad de</w:t>
      </w:r>
      <w:r w:rsidRPr="00401946">
        <w:rPr>
          <w:rFonts w:ascii="Palatino Linotype" w:eastAsia="Arial" w:hAnsi="Palatino Linotype" w:cs="Arial"/>
          <w:i/>
          <w:spacing w:val="1"/>
          <w:szCs w:val="22"/>
        </w:rPr>
        <w:t xml:space="preserve"> e</w:t>
      </w:r>
      <w:r w:rsidRPr="00401946">
        <w:rPr>
          <w:rFonts w:ascii="Palatino Linotype" w:eastAsia="Arial" w:hAnsi="Palatino Linotype" w:cs="Arial"/>
          <w:i/>
          <w:szCs w:val="22"/>
        </w:rPr>
        <w:t>la</w:t>
      </w:r>
      <w:r w:rsidRPr="00401946">
        <w:rPr>
          <w:rFonts w:ascii="Palatino Linotype" w:eastAsia="Arial" w:hAnsi="Palatino Linotype" w:cs="Arial"/>
          <w:i/>
          <w:spacing w:val="1"/>
          <w:szCs w:val="22"/>
        </w:rPr>
        <w:t>bo</w:t>
      </w:r>
      <w:r w:rsidRPr="00401946">
        <w:rPr>
          <w:rFonts w:ascii="Palatino Linotype" w:eastAsia="Arial" w:hAnsi="Palatino Linotype" w:cs="Arial"/>
          <w:i/>
          <w:szCs w:val="22"/>
        </w:rPr>
        <w:t xml:space="preserve">rar </w:t>
      </w:r>
      <w:r w:rsidRPr="00401946">
        <w:rPr>
          <w:rFonts w:ascii="Palatino Linotype" w:eastAsia="Arial" w:hAnsi="Palatino Linotype" w:cs="Arial"/>
          <w:i/>
          <w:spacing w:val="1"/>
          <w:szCs w:val="22"/>
        </w:rPr>
        <w:t>do</w:t>
      </w:r>
      <w:r w:rsidRPr="00401946">
        <w:rPr>
          <w:rFonts w:ascii="Palatino Linotype" w:eastAsia="Arial" w:hAnsi="Palatino Linotype" w:cs="Arial"/>
          <w:i/>
          <w:spacing w:val="-2"/>
          <w:szCs w:val="22"/>
        </w:rPr>
        <w:t>c</w:t>
      </w:r>
      <w:r w:rsidRPr="00401946">
        <w:rPr>
          <w:rFonts w:ascii="Palatino Linotype" w:eastAsia="Arial" w:hAnsi="Palatino Linotype" w:cs="Arial"/>
          <w:i/>
          <w:spacing w:val="1"/>
          <w:szCs w:val="22"/>
        </w:rPr>
        <w:t>u</w:t>
      </w:r>
      <w:r w:rsidRPr="00401946">
        <w:rPr>
          <w:rFonts w:ascii="Palatino Linotype" w:eastAsia="Arial" w:hAnsi="Palatino Linotype" w:cs="Arial"/>
          <w:i/>
          <w:spacing w:val="-1"/>
          <w:szCs w:val="22"/>
        </w:rPr>
        <w:t>m</w:t>
      </w:r>
      <w:r w:rsidRPr="00401946">
        <w:rPr>
          <w:rFonts w:ascii="Palatino Linotype" w:eastAsia="Arial" w:hAnsi="Palatino Linotype" w:cs="Arial"/>
          <w:i/>
          <w:spacing w:val="1"/>
          <w:szCs w:val="22"/>
        </w:rPr>
        <w:t>en</w:t>
      </w:r>
      <w:r w:rsidRPr="00401946">
        <w:rPr>
          <w:rFonts w:ascii="Palatino Linotype" w:eastAsia="Arial" w:hAnsi="Palatino Linotype" w:cs="Arial"/>
          <w:i/>
          <w:spacing w:val="-2"/>
          <w:szCs w:val="22"/>
        </w:rPr>
        <w:t>t</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 xml:space="preserve">s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d</w:t>
      </w:r>
      <w:r w:rsidRPr="00401946">
        <w:rPr>
          <w:rFonts w:ascii="Palatino Linotype" w:eastAsia="Arial" w:hAnsi="Palatino Linotype" w:cs="Arial"/>
          <w:i/>
          <w:spacing w:val="1"/>
          <w:szCs w:val="22"/>
        </w:rPr>
        <w:t xml:space="preserve"> ho</w:t>
      </w:r>
      <w:r w:rsidRPr="00401946">
        <w:rPr>
          <w:rFonts w:ascii="Palatino Linotype" w:eastAsia="Arial" w:hAnsi="Palatino Linotype" w:cs="Arial"/>
          <w:i/>
          <w:szCs w:val="22"/>
        </w:rPr>
        <w:t xml:space="preserve">c </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 xml:space="preserve">ra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t</w:t>
      </w:r>
      <w:r w:rsidRPr="00401946">
        <w:rPr>
          <w:rFonts w:ascii="Palatino Linotype" w:eastAsia="Arial" w:hAnsi="Palatino Linotype" w:cs="Arial"/>
          <w:i/>
          <w:spacing w:val="-1"/>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pacing w:val="-1"/>
          <w:szCs w:val="22"/>
        </w:rPr>
        <w:t>d</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r l</w:t>
      </w:r>
      <w:r w:rsidRPr="00401946">
        <w:rPr>
          <w:rFonts w:ascii="Palatino Linotype" w:eastAsia="Arial" w:hAnsi="Palatino Linotype" w:cs="Arial"/>
          <w:i/>
          <w:spacing w:val="-2"/>
          <w:szCs w:val="22"/>
        </w:rPr>
        <w:t>a</w:t>
      </w:r>
      <w:r w:rsidRPr="00401946">
        <w:rPr>
          <w:rFonts w:ascii="Palatino Linotype" w:eastAsia="Arial" w:hAnsi="Palatino Linotype" w:cs="Arial"/>
          <w:i/>
          <w:szCs w:val="22"/>
        </w:rPr>
        <w:t>s s</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cit</w:t>
      </w:r>
      <w:r w:rsidRPr="00401946">
        <w:rPr>
          <w:rFonts w:ascii="Palatino Linotype" w:eastAsia="Arial" w:hAnsi="Palatino Linotype" w:cs="Arial"/>
          <w:i/>
          <w:spacing w:val="1"/>
          <w:szCs w:val="22"/>
        </w:rPr>
        <w:t>ude</w:t>
      </w:r>
      <w:r w:rsidRPr="00401946">
        <w:rPr>
          <w:rFonts w:ascii="Palatino Linotype" w:eastAsia="Arial" w:hAnsi="Palatino Linotype" w:cs="Arial"/>
          <w:i/>
          <w:szCs w:val="22"/>
        </w:rPr>
        <w:t xml:space="preserve">s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e i</w:t>
      </w:r>
      <w:r w:rsidRPr="00401946">
        <w:rPr>
          <w:rFonts w:ascii="Palatino Linotype" w:eastAsia="Arial" w:hAnsi="Palatino Linotype" w:cs="Arial"/>
          <w:i/>
          <w:spacing w:val="-2"/>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r</w:t>
      </w:r>
      <w:r w:rsidRPr="00401946">
        <w:rPr>
          <w:rFonts w:ascii="Palatino Linotype" w:eastAsia="Arial" w:hAnsi="Palatino Linotype" w:cs="Arial"/>
          <w:i/>
          <w:spacing w:val="-1"/>
          <w:szCs w:val="22"/>
        </w:rPr>
        <w:t>m</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ció</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w:t>
      </w:r>
    </w:p>
    <w:p w14:paraId="4D59E91A" w14:textId="77777777" w:rsidR="00ED68A7" w:rsidRPr="00401946" w:rsidRDefault="00ED68A7" w:rsidP="00ED68A7">
      <w:pPr>
        <w:spacing w:line="360" w:lineRule="auto"/>
        <w:jc w:val="both"/>
        <w:rPr>
          <w:rFonts w:ascii="Palatino Linotype" w:eastAsia="Calibri" w:hAnsi="Palatino Linotype" w:cs="Tahoma"/>
          <w:sz w:val="22"/>
          <w:szCs w:val="22"/>
          <w:lang w:eastAsia="es-ES_tradnl"/>
        </w:rPr>
      </w:pPr>
    </w:p>
    <w:p w14:paraId="0D506796" w14:textId="77777777" w:rsidR="00ED68A7" w:rsidRPr="005B3636" w:rsidRDefault="00ED68A7" w:rsidP="00ED68A7">
      <w:pPr>
        <w:spacing w:line="360" w:lineRule="auto"/>
        <w:jc w:val="both"/>
        <w:rPr>
          <w:rFonts w:ascii="Palatino Linotype" w:hAnsi="Palatino Linotype" w:cs="Tahoma"/>
          <w:sz w:val="22"/>
          <w:szCs w:val="24"/>
        </w:rPr>
      </w:pPr>
      <w:r>
        <w:rPr>
          <w:rFonts w:ascii="Palatino Linotype" w:hAnsi="Palatino Linotype" w:cs="Tahoma"/>
          <w:sz w:val="22"/>
          <w:szCs w:val="22"/>
          <w:lang w:val="es-ES"/>
        </w:rPr>
        <w:t xml:space="preserve">De tales circunstancias, se concluye que los sujetos obligados únicamente </w:t>
      </w:r>
      <w:r w:rsidR="00147356">
        <w:rPr>
          <w:rFonts w:ascii="Palatino Linotype" w:hAnsi="Palatino Linotype" w:cs="Tahoma"/>
          <w:sz w:val="22"/>
          <w:szCs w:val="22"/>
          <w:lang w:val="es-ES"/>
        </w:rPr>
        <w:t>proporcionan</w:t>
      </w:r>
      <w:r>
        <w:rPr>
          <w:rFonts w:ascii="Palatino Linotype" w:hAnsi="Palatino Linotype" w:cs="Tahoma"/>
          <w:sz w:val="22"/>
          <w:szCs w:val="22"/>
          <w:lang w:val="es-ES"/>
        </w:rPr>
        <w:t xml:space="preserve"> los documentos que den cuenta de la información solicitada, como obren en sus archivos, sin tener que elaborarlos a las necesidades del Recurrente, además </w:t>
      </w:r>
      <w:r>
        <w:rPr>
          <w:rFonts w:ascii="Palatino Linotype" w:eastAsia="Calibri" w:hAnsi="Palatino Linotype" w:cs="Tahoma"/>
          <w:iCs/>
          <w:sz w:val="22"/>
          <w:szCs w:val="22"/>
          <w:lang w:val="es-ES" w:eastAsia="es-ES_tradnl"/>
        </w:rPr>
        <w:t>sobre la manifestación realizada por el Sujeto Obligado</w:t>
      </w:r>
      <w:r w:rsidR="005F3E81">
        <w:rPr>
          <w:rFonts w:ascii="Palatino Linotype" w:eastAsia="Calibri" w:hAnsi="Palatino Linotype" w:cs="Tahoma"/>
          <w:iCs/>
          <w:sz w:val="22"/>
          <w:szCs w:val="22"/>
          <w:lang w:val="es-ES" w:eastAsia="es-ES_tradnl"/>
        </w:rPr>
        <w:t xml:space="preserve"> en respuesta</w:t>
      </w:r>
      <w:r>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val="es-ES" w:eastAsia="es-ES_tradnl"/>
        </w:rPr>
        <w:t xml:space="preserve"> </w:t>
      </w:r>
      <w:r w:rsidRPr="005B3636">
        <w:rPr>
          <w:rFonts w:ascii="Palatino Linotype" w:hAnsi="Palatino Linotype" w:cs="Tahoma"/>
          <w:sz w:val="22"/>
          <w:szCs w:val="24"/>
        </w:rPr>
        <w:t>este Órgano Garante no está facultado para manifestarse sobre la veracidad de lo afirmado por parte del Sujeto Obligado pues no existe precepto legal alguno en la Ley de la materia que lo faculte para ello</w:t>
      </w:r>
      <w:r>
        <w:rPr>
          <w:rFonts w:ascii="Palatino Linotype" w:hAnsi="Palatino Linotype" w:cs="Tahoma"/>
          <w:sz w:val="22"/>
          <w:szCs w:val="24"/>
        </w:rPr>
        <w:t xml:space="preserve">, situación que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60A29080" w14:textId="77777777" w:rsidR="00ED68A7" w:rsidRPr="005B3636" w:rsidRDefault="00ED68A7" w:rsidP="00ED68A7">
      <w:pPr>
        <w:spacing w:line="360" w:lineRule="auto"/>
        <w:jc w:val="both"/>
        <w:rPr>
          <w:rFonts w:ascii="Palatino Linotype" w:hAnsi="Palatino Linotype" w:cs="Tahoma"/>
          <w:sz w:val="22"/>
          <w:szCs w:val="24"/>
        </w:rPr>
      </w:pPr>
    </w:p>
    <w:p w14:paraId="578E6261" w14:textId="77777777" w:rsidR="00ED68A7" w:rsidRPr="000C748E" w:rsidRDefault="00ED68A7" w:rsidP="00ED68A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w:t>
      </w:r>
      <w:r w:rsidRPr="000C748E">
        <w:rPr>
          <w:rFonts w:ascii="Palatino Linotype" w:hAnsi="Palatino Linotype" w:cs="Tahoma"/>
          <w:i/>
          <w:szCs w:val="24"/>
        </w:rPr>
        <w:lastRenderedPageBreak/>
        <w:t>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6101F3" w14:textId="77777777" w:rsidR="00ED68A7" w:rsidRDefault="00ED68A7" w:rsidP="00ED68A7">
      <w:pPr>
        <w:spacing w:line="360" w:lineRule="auto"/>
        <w:jc w:val="both"/>
        <w:rPr>
          <w:rFonts w:ascii="Palatino Linotype" w:hAnsi="Palatino Linotype" w:cs="Tahoma"/>
          <w:sz w:val="22"/>
          <w:szCs w:val="22"/>
          <w:lang w:val="es-ES"/>
        </w:rPr>
      </w:pPr>
    </w:p>
    <w:p w14:paraId="00949189" w14:textId="77777777" w:rsidR="005F3E81" w:rsidRDefault="00ED68A7" w:rsidP="00ED68A7">
      <w:pPr>
        <w:spacing w:line="360" w:lineRule="auto"/>
        <w:ind w:right="-93"/>
        <w:jc w:val="both"/>
        <w:rPr>
          <w:rFonts w:ascii="Palatino Linotype" w:hAnsi="Palatino Linotype" w:cs="Tahoma"/>
          <w:sz w:val="22"/>
          <w:szCs w:val="22"/>
        </w:rPr>
      </w:pPr>
      <w:r>
        <w:rPr>
          <w:rFonts w:ascii="Palatino Linotype" w:eastAsia="Calibri" w:hAnsi="Palatino Linotype" w:cs="Tahoma"/>
          <w:bCs/>
          <w:iCs/>
          <w:sz w:val="22"/>
          <w:szCs w:val="22"/>
          <w:lang w:eastAsia="es-ES_tradnl"/>
        </w:rPr>
        <w:t>De igual manera de la manifestación realizada por el Sujeto Obligado</w:t>
      </w:r>
      <w:r>
        <w:rPr>
          <w:rFonts w:ascii="Palatino Linotype" w:hAnsi="Palatino Linotype" w:cs="Tahoma"/>
          <w:sz w:val="22"/>
          <w:szCs w:val="22"/>
        </w:rPr>
        <w:t>,</w:t>
      </w:r>
      <w:r w:rsidRPr="00CE47BC">
        <w:rPr>
          <w:rFonts w:ascii="Palatino Linotype" w:hAnsi="Palatino Linotype" w:cs="Tahoma"/>
          <w:sz w:val="22"/>
          <w:szCs w:val="22"/>
        </w:rPr>
        <w:t xml:space="preserve"> este Pleno considera que constituye una expresión en sentido negativo, ya que, es claro que dicha</w:t>
      </w:r>
      <w:r>
        <w:rPr>
          <w:rFonts w:ascii="Palatino Linotype" w:hAnsi="Palatino Linotype" w:cs="Tahoma"/>
          <w:sz w:val="22"/>
          <w:szCs w:val="22"/>
        </w:rPr>
        <w:t>s</w:t>
      </w:r>
      <w:r w:rsidRPr="00CE47BC">
        <w:rPr>
          <w:rFonts w:ascii="Palatino Linotype" w:hAnsi="Palatino Linotype" w:cs="Tahoma"/>
          <w:sz w:val="22"/>
          <w:szCs w:val="22"/>
        </w:rPr>
        <w:t xml:space="preserve"> manifestac</w:t>
      </w:r>
      <w:r>
        <w:rPr>
          <w:rFonts w:ascii="Palatino Linotype" w:hAnsi="Palatino Linotype" w:cs="Tahoma"/>
          <w:sz w:val="22"/>
          <w:szCs w:val="22"/>
        </w:rPr>
        <w:t>io</w:t>
      </w:r>
      <w:r w:rsidRPr="00CE47BC">
        <w:rPr>
          <w:rFonts w:ascii="Palatino Linotype" w:hAnsi="Palatino Linotype" w:cs="Tahoma"/>
          <w:sz w:val="22"/>
          <w:szCs w:val="22"/>
        </w:rPr>
        <w:t>n</w:t>
      </w:r>
      <w:r>
        <w:rPr>
          <w:rFonts w:ascii="Palatino Linotype" w:hAnsi="Palatino Linotype" w:cs="Tahoma"/>
          <w:sz w:val="22"/>
          <w:szCs w:val="22"/>
        </w:rPr>
        <w:t>es</w:t>
      </w:r>
      <w:r w:rsidRPr="00CE47BC">
        <w:rPr>
          <w:rFonts w:ascii="Palatino Linotype" w:hAnsi="Palatino Linotype" w:cs="Tahoma"/>
          <w:sz w:val="22"/>
          <w:szCs w:val="22"/>
        </w:rPr>
        <w:t xml:space="preserve"> se encuentra</w:t>
      </w:r>
      <w:r>
        <w:rPr>
          <w:rFonts w:ascii="Palatino Linotype" w:hAnsi="Palatino Linotype" w:cs="Tahoma"/>
          <w:sz w:val="22"/>
          <w:szCs w:val="22"/>
        </w:rPr>
        <w:t>n</w:t>
      </w:r>
      <w:r w:rsidRPr="00CE47BC">
        <w:rPr>
          <w:rFonts w:ascii="Palatino Linotype" w:hAnsi="Palatino Linotype" w:cs="Tahoma"/>
          <w:sz w:val="22"/>
          <w:szCs w:val="22"/>
        </w:rPr>
        <w:t xml:space="preserve"> relacionadas de manera directa </w:t>
      </w:r>
      <w:r>
        <w:rPr>
          <w:rFonts w:ascii="Palatino Linotype" w:hAnsi="Palatino Linotype" w:cs="Tahoma"/>
          <w:sz w:val="22"/>
          <w:szCs w:val="22"/>
        </w:rPr>
        <w:t>e in</w:t>
      </w:r>
      <w:r w:rsidRPr="00CE47BC">
        <w:rPr>
          <w:rFonts w:ascii="Palatino Linotype" w:hAnsi="Palatino Linotype" w:cs="Tahoma"/>
          <w:sz w:val="22"/>
          <w:szCs w:val="22"/>
        </w:rPr>
        <w:t>mediata con la solicitud de acceso a la infor</w:t>
      </w:r>
      <w:r>
        <w:rPr>
          <w:rFonts w:ascii="Palatino Linotype" w:hAnsi="Palatino Linotype" w:cs="Tahoma"/>
          <w:sz w:val="22"/>
          <w:szCs w:val="22"/>
        </w:rPr>
        <w:t>mación en estudio, inherente a</w:t>
      </w:r>
      <w:r w:rsidR="00147356">
        <w:rPr>
          <w:rFonts w:ascii="Palatino Linotype" w:hAnsi="Palatino Linotype" w:cs="Tahoma"/>
          <w:sz w:val="22"/>
          <w:szCs w:val="22"/>
        </w:rPr>
        <w:t xml:space="preserve"> la contratación de</w:t>
      </w:r>
      <w:r w:rsidR="00C760F3">
        <w:rPr>
          <w:rFonts w:ascii="Palatino Linotype" w:hAnsi="Palatino Linotype" w:cs="Tahoma"/>
          <w:sz w:val="22"/>
          <w:szCs w:val="22"/>
        </w:rPr>
        <w:t xml:space="preserve"> un</w:t>
      </w:r>
      <w:r w:rsidR="00147356">
        <w:rPr>
          <w:rFonts w:ascii="Palatino Linotype" w:hAnsi="Palatino Linotype" w:cs="Tahoma"/>
          <w:sz w:val="22"/>
          <w:szCs w:val="22"/>
        </w:rPr>
        <w:t xml:space="preserve"> crédito por parte de la actual administración</w:t>
      </w:r>
      <w:r w:rsidR="005F3E81">
        <w:rPr>
          <w:rFonts w:ascii="Palatino Linotype" w:hAnsi="Palatino Linotype" w:cs="Tahoma"/>
          <w:sz w:val="22"/>
          <w:szCs w:val="22"/>
        </w:rPr>
        <w:t>.</w:t>
      </w:r>
    </w:p>
    <w:p w14:paraId="5E9FE878" w14:textId="77777777" w:rsidR="005F3E81" w:rsidRDefault="005F3E81" w:rsidP="00ED68A7">
      <w:pPr>
        <w:spacing w:line="360" w:lineRule="auto"/>
        <w:ind w:right="-93"/>
        <w:jc w:val="both"/>
        <w:rPr>
          <w:rFonts w:ascii="Palatino Linotype" w:hAnsi="Palatino Linotype" w:cs="Tahoma"/>
          <w:sz w:val="22"/>
          <w:szCs w:val="22"/>
        </w:rPr>
      </w:pPr>
    </w:p>
    <w:p w14:paraId="37A62A2C" w14:textId="1EFC4FC7" w:rsidR="00ED68A7" w:rsidRDefault="00ED68A7" w:rsidP="00ED68A7">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 xml:space="preserve">Obligado, ya que no puede probarse por ser lógica y materialmente imposible; asimismo, no se trata de un caso por el cual la negación del hecho implique la afirmación </w:t>
      </w:r>
      <w:r w:rsidR="009C3A69" w:rsidRPr="009D0858">
        <w:rPr>
          <w:rFonts w:ascii="Palatino Linotype" w:hAnsi="Palatino Linotype" w:cs="Tahoma"/>
          <w:sz w:val="22"/>
          <w:szCs w:val="24"/>
          <w:lang w:val="es-ES"/>
        </w:rPr>
        <w:t>de este</w:t>
      </w:r>
      <w:r w:rsidRPr="009D0858">
        <w:rPr>
          <w:rFonts w:ascii="Palatino Linotype" w:hAnsi="Palatino Linotype" w:cs="Tahoma"/>
          <w:sz w:val="22"/>
          <w:szCs w:val="24"/>
          <w:lang w:val="es-ES"/>
        </w:rPr>
        <w:t>, simplemente se está ante una notoria y evidente inexistencia fáctica de la información solicitada.</w:t>
      </w:r>
    </w:p>
    <w:p w14:paraId="7CACB279" w14:textId="77777777" w:rsidR="00ED68A7" w:rsidRDefault="00ED68A7" w:rsidP="00ED68A7">
      <w:pPr>
        <w:spacing w:line="360" w:lineRule="auto"/>
        <w:ind w:right="-93"/>
        <w:jc w:val="both"/>
        <w:rPr>
          <w:rFonts w:ascii="Palatino Linotype" w:eastAsia="Calibri" w:hAnsi="Palatino Linotype" w:cs="Tahoma"/>
          <w:bCs/>
          <w:iCs/>
          <w:sz w:val="22"/>
          <w:szCs w:val="22"/>
          <w:lang w:eastAsia="es-ES_tradnl"/>
        </w:rPr>
      </w:pPr>
    </w:p>
    <w:p w14:paraId="0847B9A8" w14:textId="77777777" w:rsidR="00ED68A7" w:rsidRPr="00CB112F" w:rsidRDefault="00ED68A7" w:rsidP="00ED68A7">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42AA1283" w14:textId="77777777" w:rsidR="00ED68A7" w:rsidRPr="00CB112F" w:rsidRDefault="00ED68A7" w:rsidP="00ED68A7">
      <w:pPr>
        <w:spacing w:line="360" w:lineRule="auto"/>
        <w:ind w:right="-93"/>
        <w:jc w:val="both"/>
        <w:rPr>
          <w:rFonts w:ascii="Palatino Linotype" w:hAnsi="Palatino Linotype" w:cs="Tahoma"/>
          <w:sz w:val="22"/>
          <w:szCs w:val="22"/>
        </w:rPr>
      </w:pPr>
    </w:p>
    <w:p w14:paraId="1194F313" w14:textId="77777777" w:rsidR="00147356" w:rsidRPr="00884ABF" w:rsidRDefault="00147356" w:rsidP="00147356">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rPr>
        <w:lastRenderedPageBreak/>
        <w:t>Es necesario aclarar, que los motivos de inconformidad por parte del Recurrente versan en que no se le otorgó respuesta en tiempo, por lo que</w:t>
      </w:r>
      <w:r w:rsidRPr="00884ABF">
        <w:rPr>
          <w:rFonts w:ascii="Palatino Linotype" w:eastAsia="Calibri" w:hAnsi="Palatino Linotype" w:cs="Tahoma"/>
          <w:bCs/>
          <w:sz w:val="22"/>
          <w:szCs w:val="22"/>
          <w:lang w:eastAsia="en-US"/>
        </w:rPr>
        <w:t>, el plazo con el que contaba el Sujeto Obligado para emitir contestación al requerimiento, comenzó a correr el</w:t>
      </w:r>
      <w:r>
        <w:rPr>
          <w:rFonts w:ascii="Palatino Linotype" w:eastAsia="Calibri" w:hAnsi="Palatino Linotype" w:cs="Tahoma"/>
          <w:bCs/>
          <w:sz w:val="22"/>
          <w:szCs w:val="22"/>
          <w:lang w:eastAsia="en-US"/>
        </w:rPr>
        <w:t xml:space="preserve"> diecinueve de enero y feneció el nueve de febrero de dos mil veintidós</w:t>
      </w:r>
      <w:r w:rsidRPr="00884AB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sin contar los días veintidós, veintitrés, veintinueve y treinta de enero, así como cinco, seis y siete de febrero del</w:t>
      </w:r>
      <w:r w:rsidRPr="00884ABF">
        <w:rPr>
          <w:rFonts w:ascii="Palatino Linotype" w:eastAsia="Calibri" w:hAnsi="Palatino Linotype" w:cs="Tahoma"/>
          <w:bCs/>
          <w:sz w:val="22"/>
          <w:szCs w:val="22"/>
          <w:lang w:eastAsia="en-US"/>
        </w:rPr>
        <w:t xml:space="preserve"> año en curso, al ser días inhábiles de conformidad con el artículo 3°, fracción X, de la Ley de Transparencia y Acceso a la Información Pública del Estado de México y Municipios, </w:t>
      </w:r>
      <w:r>
        <w:rPr>
          <w:rFonts w:ascii="Palatino Linotype" w:eastAsia="Calibri" w:hAnsi="Palatino Linotype" w:cs="Tahoma"/>
          <w:bCs/>
          <w:sz w:val="22"/>
          <w:szCs w:val="22"/>
          <w:lang w:eastAsia="en-US"/>
        </w:rPr>
        <w:t xml:space="preserve">así como </w:t>
      </w:r>
      <w:r w:rsidRPr="00884ABF">
        <w:rPr>
          <w:rFonts w:ascii="Palatino Linotype" w:eastAsia="Calibri" w:hAnsi="Palatino Linotype" w:cs="Tahoma"/>
          <w:bCs/>
          <w:sz w:val="22"/>
          <w:szCs w:val="22"/>
          <w:lang w:eastAsia="en-US"/>
        </w:rPr>
        <w:t xml:space="preserve">el Acuerdo mediante el cual se expide el Calendario Oficial en Materia de Transparencia, Acceso a la Información Pública y Protección de Datos Personales del Estado de México y Municipios, para el año dos mil </w:t>
      </w:r>
      <w:r>
        <w:rPr>
          <w:rFonts w:ascii="Palatino Linotype" w:eastAsia="Calibri" w:hAnsi="Palatino Linotype" w:cs="Tahoma"/>
          <w:bCs/>
          <w:sz w:val="22"/>
          <w:szCs w:val="22"/>
          <w:lang w:eastAsia="en-US"/>
        </w:rPr>
        <w:t>veintidós</w:t>
      </w:r>
      <w:r w:rsidRPr="00884ABF">
        <w:rPr>
          <w:rFonts w:ascii="Palatino Linotype" w:eastAsia="Calibri" w:hAnsi="Palatino Linotype" w:cs="Tahoma"/>
          <w:bCs/>
          <w:sz w:val="22"/>
          <w:szCs w:val="22"/>
          <w:lang w:eastAsia="en-US"/>
        </w:rPr>
        <w:t xml:space="preserve"> y enero dos mil </w:t>
      </w:r>
      <w:r>
        <w:rPr>
          <w:rFonts w:ascii="Palatino Linotype" w:eastAsia="Calibri" w:hAnsi="Palatino Linotype" w:cs="Tahoma"/>
          <w:bCs/>
          <w:sz w:val="22"/>
          <w:szCs w:val="22"/>
          <w:lang w:eastAsia="en-US"/>
        </w:rPr>
        <w:t>veintitrés</w:t>
      </w:r>
      <w:r w:rsidRPr="00884ABF">
        <w:rPr>
          <w:rFonts w:ascii="Palatino Linotype" w:eastAsia="Calibri" w:hAnsi="Palatino Linotype" w:cs="Tahoma"/>
          <w:bCs/>
          <w:sz w:val="22"/>
          <w:szCs w:val="22"/>
          <w:lang w:eastAsia="en-US"/>
        </w:rPr>
        <w:t>.</w:t>
      </w:r>
    </w:p>
    <w:p w14:paraId="1A3DDE52" w14:textId="77777777" w:rsidR="00147356" w:rsidRPr="001E0D8F" w:rsidRDefault="00147356" w:rsidP="00147356">
      <w:pPr>
        <w:spacing w:line="360" w:lineRule="auto"/>
        <w:ind w:right="-93"/>
        <w:jc w:val="both"/>
        <w:rPr>
          <w:rFonts w:ascii="Palatino Linotype" w:eastAsia="Calibri" w:hAnsi="Palatino Linotype" w:cs="Tahoma"/>
          <w:bCs/>
          <w:sz w:val="22"/>
          <w:szCs w:val="22"/>
          <w:lang w:eastAsia="en-US"/>
        </w:rPr>
      </w:pPr>
    </w:p>
    <w:p w14:paraId="5286AF07" w14:textId="77777777" w:rsidR="00147356" w:rsidRPr="00530E08" w:rsidRDefault="00147356" w:rsidP="00147356">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De la revisión de las constancias que obran en el Sistema de </w:t>
      </w:r>
      <w:r w:rsidR="00530E08" w:rsidRPr="001E0D8F">
        <w:rPr>
          <w:rFonts w:ascii="Palatino Linotype" w:eastAsia="Calibri" w:hAnsi="Palatino Linotype" w:cs="Tahoma"/>
          <w:bCs/>
          <w:sz w:val="22"/>
          <w:szCs w:val="22"/>
          <w:lang w:eastAsia="en-US"/>
        </w:rPr>
        <w:t xml:space="preserve">Acceso </w:t>
      </w:r>
      <w:r w:rsidRPr="001E0D8F">
        <w:rPr>
          <w:rFonts w:ascii="Palatino Linotype" w:eastAsia="Calibri" w:hAnsi="Palatino Linotype" w:cs="Tahoma"/>
          <w:bCs/>
          <w:sz w:val="22"/>
          <w:szCs w:val="22"/>
          <w:lang w:eastAsia="en-US"/>
        </w:rPr>
        <w:t xml:space="preserve">a la Información Mexiquense (SAIMEX), se advierte que, </w:t>
      </w:r>
      <w:r w:rsidR="00530E08">
        <w:rPr>
          <w:rFonts w:ascii="Palatino Linotype" w:eastAsia="Calibri" w:hAnsi="Palatino Linotype" w:cs="Tahoma"/>
          <w:bCs/>
          <w:sz w:val="22"/>
          <w:szCs w:val="22"/>
          <w:lang w:eastAsia="en-US"/>
        </w:rPr>
        <w:t xml:space="preserve">el Sujeto Obligado emitió respuesta el cinco de febrero de dos mil veintidós, por lo que se encontró </w:t>
      </w:r>
      <w:r w:rsidRPr="001E0D8F">
        <w:rPr>
          <w:rFonts w:ascii="Palatino Linotype" w:eastAsia="Calibri" w:hAnsi="Palatino Linotype" w:cs="Tahoma"/>
          <w:bCs/>
          <w:sz w:val="22"/>
          <w:szCs w:val="22"/>
          <w:lang w:eastAsia="en-US"/>
        </w:rPr>
        <w:t xml:space="preserve">dentro de los plazos establecidos en el artículo 163 de la Ley de la materia, pues tenía </w:t>
      </w:r>
      <w:r w:rsidRPr="00F704D8">
        <w:rPr>
          <w:rFonts w:ascii="Palatino Linotype" w:eastAsia="Calibri" w:hAnsi="Palatino Linotype" w:cs="Tahoma"/>
          <w:bCs/>
          <w:sz w:val="22"/>
          <w:szCs w:val="22"/>
          <w:lang w:eastAsia="en-US"/>
        </w:rPr>
        <w:t xml:space="preserve">hasta el </w:t>
      </w:r>
      <w:r w:rsidR="00530E08">
        <w:rPr>
          <w:rFonts w:ascii="Palatino Linotype" w:eastAsia="Calibri" w:hAnsi="Palatino Linotype" w:cs="Tahoma"/>
          <w:bCs/>
          <w:sz w:val="22"/>
          <w:szCs w:val="22"/>
          <w:lang w:eastAsia="en-US"/>
        </w:rPr>
        <w:t>nueve</w:t>
      </w:r>
      <w:r>
        <w:rPr>
          <w:rFonts w:ascii="Palatino Linotype" w:eastAsia="Calibri" w:hAnsi="Palatino Linotype" w:cs="Tahoma"/>
          <w:bCs/>
          <w:sz w:val="22"/>
          <w:szCs w:val="22"/>
          <w:lang w:eastAsia="en-US"/>
        </w:rPr>
        <w:t xml:space="preserve"> de febrero de dos mil veintidós </w:t>
      </w:r>
      <w:r w:rsidRPr="00F704D8">
        <w:rPr>
          <w:rFonts w:ascii="Palatino Linotype" w:eastAsia="Calibri" w:hAnsi="Palatino Linotype" w:cs="Tahoma"/>
          <w:bCs/>
          <w:sz w:val="22"/>
          <w:szCs w:val="22"/>
          <w:lang w:eastAsia="en-US"/>
        </w:rPr>
        <w:t xml:space="preserve">para notificar </w:t>
      </w:r>
      <w:r w:rsidR="00530E08">
        <w:rPr>
          <w:rFonts w:ascii="Palatino Linotype" w:eastAsia="Calibri" w:hAnsi="Palatino Linotype" w:cs="Tahoma"/>
          <w:bCs/>
          <w:sz w:val="22"/>
          <w:szCs w:val="22"/>
          <w:lang w:eastAsia="en-US"/>
        </w:rPr>
        <w:t>la respuesta</w:t>
      </w:r>
      <w:r w:rsidRPr="00F704D8">
        <w:rPr>
          <w:rFonts w:ascii="Palatino Linotype" w:eastAsia="Calibri" w:hAnsi="Palatino Linotype" w:cs="Tahoma"/>
          <w:bCs/>
          <w:sz w:val="22"/>
          <w:szCs w:val="22"/>
          <w:lang w:eastAsia="en-US"/>
        </w:rPr>
        <w:t xml:space="preserve">; por lo que, resulta </w:t>
      </w:r>
      <w:r w:rsidRPr="00530E08">
        <w:rPr>
          <w:rFonts w:ascii="Palatino Linotype" w:eastAsia="Calibri" w:hAnsi="Palatino Linotype" w:cs="Tahoma"/>
          <w:bCs/>
          <w:sz w:val="22"/>
          <w:szCs w:val="22"/>
          <w:lang w:eastAsia="en-US"/>
        </w:rPr>
        <w:t>evidente que el agravio hecho valer por el Recurrente respecto la respuesta</w:t>
      </w:r>
      <w:r w:rsidR="00530E08">
        <w:rPr>
          <w:rFonts w:ascii="Palatino Linotype" w:eastAsia="Calibri" w:hAnsi="Palatino Linotype" w:cs="Tahoma"/>
          <w:bCs/>
          <w:sz w:val="22"/>
          <w:szCs w:val="22"/>
          <w:lang w:eastAsia="en-US"/>
        </w:rPr>
        <w:t xml:space="preserve"> fuera de tiempo</w:t>
      </w:r>
      <w:r w:rsidRPr="00530E08">
        <w:rPr>
          <w:rFonts w:ascii="Palatino Linotype" w:eastAsia="Calibri" w:hAnsi="Palatino Linotype" w:cs="Tahoma"/>
          <w:bCs/>
          <w:sz w:val="22"/>
          <w:szCs w:val="22"/>
          <w:lang w:eastAsia="en-US"/>
        </w:rPr>
        <w:t xml:space="preserve"> resulta </w:t>
      </w:r>
      <w:r w:rsidR="00530E08" w:rsidRPr="00530E08">
        <w:rPr>
          <w:rFonts w:ascii="Palatino Linotype" w:eastAsia="Calibri" w:hAnsi="Palatino Linotype" w:cs="Tahoma"/>
          <w:bCs/>
          <w:sz w:val="22"/>
          <w:szCs w:val="22"/>
          <w:lang w:eastAsia="en-US"/>
        </w:rPr>
        <w:t>in</w:t>
      </w:r>
      <w:r w:rsidRPr="00530E08">
        <w:rPr>
          <w:rFonts w:ascii="Palatino Linotype" w:eastAsia="Calibri" w:hAnsi="Palatino Linotype" w:cs="Tahoma"/>
          <w:bCs/>
          <w:sz w:val="22"/>
          <w:szCs w:val="22"/>
          <w:lang w:eastAsia="en-US"/>
        </w:rPr>
        <w:t>fundado.</w:t>
      </w:r>
    </w:p>
    <w:p w14:paraId="13F58513" w14:textId="77777777" w:rsidR="00147356" w:rsidRDefault="00147356" w:rsidP="00ED68A7">
      <w:pPr>
        <w:spacing w:line="360" w:lineRule="auto"/>
        <w:ind w:right="-93"/>
        <w:jc w:val="both"/>
        <w:rPr>
          <w:rFonts w:ascii="Palatino Linotype" w:hAnsi="Palatino Linotype" w:cs="Tahoma"/>
          <w:sz w:val="22"/>
          <w:szCs w:val="22"/>
        </w:rPr>
      </w:pPr>
    </w:p>
    <w:p w14:paraId="4CFEE219" w14:textId="77777777" w:rsidR="00ED68A7" w:rsidRDefault="00ED68A7" w:rsidP="00ED68A7">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t xml:space="preserve">En relación con lo anterior, se entiende que el Sujeto Obligado </w:t>
      </w:r>
      <w:r>
        <w:rPr>
          <w:rFonts w:ascii="Palatino Linotype" w:hAnsi="Palatino Linotype" w:cs="Tahoma"/>
          <w:sz w:val="22"/>
          <w:szCs w:val="22"/>
        </w:rPr>
        <w:t>atendió la solicitud de acceso a la información</w:t>
      </w:r>
      <w:r w:rsidRPr="00CB112F">
        <w:rPr>
          <w:rFonts w:ascii="Palatino Linotype" w:hAnsi="Palatino Linotype" w:cs="Tahoma"/>
          <w:sz w:val="22"/>
          <w:szCs w:val="22"/>
        </w:rPr>
        <w:t>,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6934BBC3" w14:textId="77777777" w:rsidR="00ED68A7" w:rsidRDefault="00ED68A7" w:rsidP="00ED68A7">
      <w:pPr>
        <w:spacing w:line="360" w:lineRule="auto"/>
        <w:ind w:right="-93"/>
        <w:jc w:val="both"/>
        <w:rPr>
          <w:rFonts w:ascii="Palatino Linotype" w:hAnsi="Palatino Linotype" w:cs="Tahoma"/>
          <w:sz w:val="22"/>
          <w:szCs w:val="22"/>
        </w:rPr>
      </w:pPr>
    </w:p>
    <w:p w14:paraId="27140A26" w14:textId="77777777" w:rsidR="005F3E81" w:rsidRDefault="005F3E81" w:rsidP="005F3E81">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46D61345" w14:textId="77777777" w:rsidR="005F3E81" w:rsidRPr="00CB26C0" w:rsidRDefault="005F3E81" w:rsidP="005F3E81">
      <w:pPr>
        <w:spacing w:line="360" w:lineRule="auto"/>
        <w:jc w:val="both"/>
        <w:rPr>
          <w:rFonts w:ascii="Palatino Linotype" w:hAnsi="Palatino Linotype" w:cs="Tahoma"/>
          <w:b/>
          <w:sz w:val="22"/>
          <w:szCs w:val="22"/>
          <w:lang w:val="es-ES"/>
        </w:rPr>
      </w:pPr>
    </w:p>
    <w:p w14:paraId="1DAE1223" w14:textId="77777777" w:rsidR="005F3E81" w:rsidRDefault="005F3E81" w:rsidP="005F3E81">
      <w:pPr>
        <w:spacing w:line="360" w:lineRule="auto"/>
        <w:jc w:val="both"/>
        <w:rPr>
          <w:rFonts w:ascii="Palatino Linotype" w:hAnsi="Palatino Linotype" w:cs="Tahoma"/>
          <w:sz w:val="22"/>
          <w:szCs w:val="22"/>
        </w:rPr>
      </w:pPr>
      <w:r w:rsidRPr="00CB26C0">
        <w:rPr>
          <w:rFonts w:ascii="Palatino Linotype" w:hAnsi="Palatino Linotype" w:cs="Tahoma"/>
          <w:sz w:val="22"/>
          <w:szCs w:val="22"/>
        </w:rPr>
        <w:lastRenderedPageBreak/>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14:paraId="39FA9AE9" w14:textId="77777777" w:rsidR="005F3E81" w:rsidRDefault="005F3E81" w:rsidP="005F3E81">
      <w:pPr>
        <w:spacing w:line="360" w:lineRule="auto"/>
        <w:ind w:right="-93"/>
        <w:jc w:val="both"/>
        <w:rPr>
          <w:rFonts w:ascii="Palatino Linotype" w:eastAsia="Palatino Linotype" w:hAnsi="Palatino Linotype" w:cs="Palatino Linotype"/>
          <w:sz w:val="22"/>
          <w:szCs w:val="22"/>
        </w:rPr>
      </w:pPr>
    </w:p>
    <w:p w14:paraId="5E15C073" w14:textId="77777777" w:rsidR="005F3E81" w:rsidRPr="00282260" w:rsidRDefault="005F3E81" w:rsidP="005F3E81">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0384D386" w14:textId="77777777" w:rsidR="005F3E81" w:rsidRDefault="005F3E81" w:rsidP="005F3E81">
      <w:pPr>
        <w:spacing w:line="360" w:lineRule="auto"/>
        <w:jc w:val="both"/>
        <w:rPr>
          <w:rFonts w:ascii="Palatino Linotype" w:eastAsia="Calibri" w:hAnsi="Palatino Linotype" w:cs="Tahoma"/>
          <w:iCs/>
          <w:sz w:val="22"/>
          <w:szCs w:val="22"/>
          <w:lang w:eastAsia="es-ES_tradnl"/>
        </w:rPr>
      </w:pPr>
    </w:p>
    <w:p w14:paraId="19B363B2" w14:textId="77777777" w:rsidR="00530E08" w:rsidRDefault="005F3E81" w:rsidP="005F3E81">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Este Instituto Garante, determinó </w:t>
      </w:r>
      <w:r w:rsidRPr="006731B4">
        <w:rPr>
          <w:rFonts w:ascii="Palatino Linotype" w:eastAsia="Calibri" w:hAnsi="Palatino Linotype" w:cs="Tahoma"/>
          <w:b/>
          <w:iCs/>
          <w:sz w:val="22"/>
          <w:szCs w:val="22"/>
          <w:lang w:val="es-ES" w:eastAsia="es-ES_tradnl"/>
        </w:rPr>
        <w:t>confirmar</w:t>
      </w:r>
      <w:r>
        <w:rPr>
          <w:rFonts w:ascii="Palatino Linotype" w:eastAsia="Calibri" w:hAnsi="Palatino Linotype" w:cs="Tahoma"/>
          <w:iCs/>
          <w:sz w:val="22"/>
          <w:szCs w:val="22"/>
          <w:lang w:val="es-ES" w:eastAsia="es-ES_tradnl"/>
        </w:rPr>
        <w:t xml:space="preserve"> la respuesta que le entregó </w:t>
      </w:r>
      <w:r w:rsidR="00530E08">
        <w:rPr>
          <w:rFonts w:ascii="Palatino Linotype" w:eastAsia="Calibri" w:hAnsi="Palatino Linotype" w:cs="Tahoma"/>
          <w:iCs/>
          <w:sz w:val="22"/>
          <w:szCs w:val="22"/>
          <w:lang w:val="es-ES" w:eastAsia="es-ES_tradnl"/>
        </w:rPr>
        <w:t>el</w:t>
      </w:r>
      <w:r>
        <w:rPr>
          <w:rFonts w:ascii="Palatino Linotype" w:eastAsia="Calibri" w:hAnsi="Palatino Linotype" w:cs="Tahoma"/>
          <w:iCs/>
          <w:sz w:val="22"/>
          <w:szCs w:val="22"/>
          <w:lang w:val="es-ES" w:eastAsia="es-ES_tradnl"/>
        </w:rPr>
        <w:t xml:space="preserve"> </w:t>
      </w:r>
      <w:r w:rsidR="00466C82">
        <w:rPr>
          <w:rFonts w:ascii="Palatino Linotype" w:eastAsia="Calibri" w:hAnsi="Palatino Linotype" w:cs="Tahoma"/>
          <w:iCs/>
          <w:sz w:val="22"/>
          <w:szCs w:val="22"/>
          <w:lang w:val="es-ES" w:eastAsia="es-ES_tradnl"/>
        </w:rPr>
        <w:t>Ayuntamiento de Tequixquiac</w:t>
      </w:r>
      <w:r>
        <w:rPr>
          <w:rFonts w:ascii="Palatino Linotype" w:eastAsia="Calibri" w:hAnsi="Palatino Linotype" w:cs="Tahoma"/>
          <w:iCs/>
          <w:sz w:val="22"/>
          <w:szCs w:val="22"/>
          <w:lang w:val="es-ES" w:eastAsia="es-ES_tradnl"/>
        </w:rPr>
        <w:t xml:space="preserve"> a su solicitud de acceso, toda vez que se le hizo saber que no cuenta con la in</w:t>
      </w:r>
      <w:r w:rsidR="00530E08">
        <w:rPr>
          <w:rFonts w:ascii="Palatino Linotype" w:eastAsia="Calibri" w:hAnsi="Palatino Linotype" w:cs="Tahoma"/>
          <w:iCs/>
          <w:sz w:val="22"/>
          <w:szCs w:val="22"/>
          <w:lang w:val="es-ES" w:eastAsia="es-ES_tradnl"/>
        </w:rPr>
        <w:t>formación que es de su interés, dentro de los términos que marca la Ley de Transparencia y Acceso a la Información Pública del Estado de México y Municipios.</w:t>
      </w:r>
    </w:p>
    <w:p w14:paraId="120456FE" w14:textId="77777777" w:rsidR="00530E08" w:rsidRDefault="00530E08" w:rsidP="005F3E81">
      <w:pPr>
        <w:spacing w:line="360" w:lineRule="auto"/>
        <w:contextualSpacing/>
        <w:jc w:val="both"/>
        <w:rPr>
          <w:rFonts w:ascii="Palatino Linotype" w:eastAsia="Calibri" w:hAnsi="Palatino Linotype" w:cs="Tahoma"/>
          <w:iCs/>
          <w:sz w:val="22"/>
          <w:szCs w:val="22"/>
          <w:lang w:val="es-ES" w:eastAsia="es-ES_tradnl"/>
        </w:rPr>
      </w:pPr>
    </w:p>
    <w:p w14:paraId="4B8A1202" w14:textId="48B14409" w:rsidR="005F3E81" w:rsidRPr="007C0B21" w:rsidRDefault="005F3E81" w:rsidP="005F3E81">
      <w:pPr>
        <w:spacing w:line="360" w:lineRule="auto"/>
        <w:contextualSpacing/>
        <w:jc w:val="both"/>
        <w:rPr>
          <w:rFonts w:ascii="Palatino Linotype" w:eastAsia="Calibri" w:hAnsi="Palatino Linotype" w:cs="Tahoma"/>
          <w:bCs/>
          <w:sz w:val="22"/>
          <w:lang w:eastAsia="en-US"/>
        </w:rPr>
      </w:pPr>
      <w:r w:rsidRPr="00282260">
        <w:rPr>
          <w:rFonts w:ascii="Palatino Linotype" w:eastAsia="Calibri" w:hAnsi="Palatino Linotype" w:cs="Tahoma"/>
          <w:iCs/>
          <w:sz w:val="22"/>
          <w:szCs w:val="22"/>
          <w:lang w:val="es-ES" w:eastAsia="es-ES_tradnl"/>
        </w:rPr>
        <w:t xml:space="preserve">La labor del </w:t>
      </w:r>
      <w:r>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r w:rsidR="009C3A69">
        <w:rPr>
          <w:rFonts w:ascii="Palatino Linotype" w:eastAsia="Calibri" w:hAnsi="Palatino Linotype" w:cs="Tahoma"/>
          <w:iCs/>
          <w:sz w:val="22"/>
          <w:szCs w:val="22"/>
          <w:lang w:val="es-ES" w:eastAsia="es-ES_tradnl"/>
        </w:rPr>
        <w:t>Municipios</w:t>
      </w:r>
      <w:r w:rsidRPr="00282260">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r w:rsidR="00815AA7">
        <w:rPr>
          <w:rFonts w:ascii="Palatino Linotype" w:eastAsia="Calibri" w:hAnsi="Palatino Linotype" w:cs="Tahoma"/>
          <w:iCs/>
          <w:sz w:val="22"/>
          <w:szCs w:val="22"/>
          <w:lang w:val="es-ES" w:eastAsia="es-ES_tradnl"/>
        </w:rPr>
        <w:t xml:space="preserve"> </w:t>
      </w:r>
      <w:r w:rsidRPr="007C0B21">
        <w:rPr>
          <w:rFonts w:ascii="Palatino Linotype" w:eastAsia="Calibri" w:hAnsi="Palatino Linotype" w:cs="Tahoma"/>
          <w:bCs/>
          <w:sz w:val="22"/>
          <w:lang w:eastAsia="en-US"/>
        </w:rPr>
        <w:t>Por lo expuesto y fundado, este Pleno:</w:t>
      </w:r>
    </w:p>
    <w:p w14:paraId="0AE1B85D" w14:textId="77777777" w:rsidR="005F3E81" w:rsidRPr="007C0B21" w:rsidRDefault="005F3E81" w:rsidP="005F3E81">
      <w:pPr>
        <w:spacing w:line="360" w:lineRule="auto"/>
        <w:ind w:right="-93"/>
        <w:jc w:val="both"/>
        <w:rPr>
          <w:rFonts w:ascii="Palatino Linotype" w:hAnsi="Palatino Linotype" w:cs="Tahoma"/>
          <w:sz w:val="22"/>
          <w:szCs w:val="22"/>
        </w:rPr>
      </w:pPr>
    </w:p>
    <w:p w14:paraId="106A6EE7" w14:textId="77777777" w:rsidR="005F3E81" w:rsidRPr="007C0B21" w:rsidRDefault="005F3E81" w:rsidP="005F3E81">
      <w:pPr>
        <w:spacing w:line="360" w:lineRule="auto"/>
        <w:ind w:right="-91"/>
        <w:jc w:val="center"/>
        <w:rPr>
          <w:rFonts w:ascii="Palatino Linotype" w:eastAsia="Calibri" w:hAnsi="Palatino Linotype" w:cs="Tahoma"/>
          <w:b/>
          <w:bCs/>
          <w:sz w:val="22"/>
          <w:szCs w:val="22"/>
          <w:lang w:eastAsia="en-US"/>
        </w:rPr>
      </w:pPr>
      <w:r w:rsidRPr="007C0B21">
        <w:rPr>
          <w:rFonts w:ascii="Palatino Linotype" w:eastAsia="Calibri" w:hAnsi="Palatino Linotype" w:cs="Tahoma"/>
          <w:b/>
          <w:bCs/>
          <w:sz w:val="22"/>
          <w:szCs w:val="22"/>
          <w:lang w:eastAsia="en-US"/>
        </w:rPr>
        <w:t>R E S U E L V E</w:t>
      </w:r>
    </w:p>
    <w:p w14:paraId="5E2D4059" w14:textId="77777777" w:rsidR="005F3E81" w:rsidRPr="007C0B21" w:rsidRDefault="005F3E81" w:rsidP="005F3E81">
      <w:pPr>
        <w:spacing w:line="360" w:lineRule="auto"/>
        <w:jc w:val="center"/>
        <w:rPr>
          <w:rFonts w:ascii="Palatino Linotype" w:hAnsi="Palatino Linotype" w:cs="Tahoma"/>
          <w:b/>
          <w:bCs/>
          <w:sz w:val="22"/>
          <w:szCs w:val="22"/>
        </w:rPr>
      </w:pPr>
    </w:p>
    <w:p w14:paraId="090A8B86" w14:textId="77777777" w:rsidR="005F3E81" w:rsidRDefault="005F3E81" w:rsidP="005F3E81">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 xml:space="preserve">PRIMERO. </w:t>
      </w:r>
      <w:r w:rsidRPr="007271A0">
        <w:rPr>
          <w:rFonts w:ascii="Palatino Linotype" w:eastAsia="Calibri" w:hAnsi="Palatino Linotype" w:cs="Tahoma"/>
          <w:bCs/>
          <w:iCs/>
          <w:sz w:val="22"/>
          <w:szCs w:val="22"/>
          <w:lang w:eastAsia="en-US"/>
        </w:rPr>
        <w:t xml:space="preserve">Se </w:t>
      </w:r>
      <w:r w:rsidRPr="007271A0">
        <w:rPr>
          <w:rFonts w:ascii="Palatino Linotype" w:eastAsia="Calibri" w:hAnsi="Palatino Linotype" w:cs="Tahoma"/>
          <w:b/>
          <w:bCs/>
          <w:iCs/>
          <w:sz w:val="22"/>
          <w:szCs w:val="22"/>
          <w:lang w:eastAsia="en-US"/>
        </w:rPr>
        <w:t>CONFIRMA</w:t>
      </w:r>
      <w:r w:rsidRPr="007271A0">
        <w:rPr>
          <w:rFonts w:ascii="Palatino Linotype" w:eastAsia="Calibri" w:hAnsi="Palatino Linotype" w:cs="Tahoma"/>
          <w:bCs/>
          <w:iCs/>
          <w:sz w:val="22"/>
          <w:szCs w:val="22"/>
          <w:lang w:eastAsia="en-US"/>
        </w:rPr>
        <w:t xml:space="preserve"> la respuesta del Sujeto Obligado</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 xml:space="preserve">a la solicitud de información </w:t>
      </w:r>
      <w:r w:rsidR="00530E08" w:rsidRPr="00530E08">
        <w:rPr>
          <w:rFonts w:ascii="Palatino Linotype" w:hAnsi="Palatino Linotype"/>
          <w:b/>
          <w:color w:val="000000"/>
          <w:sz w:val="22"/>
          <w:szCs w:val="22"/>
        </w:rPr>
        <w:t>00015/TEQUIXQU/IP/2022</w:t>
      </w:r>
      <w:r w:rsidRPr="001F6F63">
        <w:rPr>
          <w:rFonts w:ascii="Palatino Linotype" w:eastAsia="Calibri" w:hAnsi="Palatino Linotype"/>
          <w:color w:val="000000"/>
          <w:sz w:val="22"/>
          <w:szCs w:val="22"/>
        </w:rPr>
        <w:t>,</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por resultar infundadas las razones o motivos de inconformidad hechos valer por el Recurrente</w:t>
      </w:r>
      <w:r>
        <w:rPr>
          <w:rFonts w:ascii="Palatino Linotype" w:eastAsia="Calibri" w:hAnsi="Palatino Linotype" w:cs="Tahoma"/>
          <w:bCs/>
          <w:iCs/>
          <w:sz w:val="22"/>
          <w:szCs w:val="22"/>
          <w:lang w:eastAsia="en-US"/>
        </w:rPr>
        <w:t xml:space="preserve"> en el Recurso de Revisión </w:t>
      </w:r>
      <w:r w:rsidR="00530E08">
        <w:rPr>
          <w:rFonts w:ascii="Palatino Linotype" w:eastAsia="Calibri" w:hAnsi="Palatino Linotype" w:cs="Tahoma"/>
          <w:b/>
          <w:bCs/>
          <w:iCs/>
          <w:sz w:val="22"/>
          <w:szCs w:val="22"/>
          <w:lang w:eastAsia="en-US"/>
        </w:rPr>
        <w:t>00891</w:t>
      </w:r>
      <w:r w:rsidRPr="000824B5">
        <w:rPr>
          <w:rFonts w:ascii="Palatino Linotype" w:eastAsia="Calibri" w:hAnsi="Palatino Linotype" w:cs="Tahoma"/>
          <w:b/>
          <w:bCs/>
          <w:iCs/>
          <w:sz w:val="22"/>
          <w:szCs w:val="22"/>
          <w:lang w:eastAsia="en-US"/>
        </w:rPr>
        <w:t>/INFOEM/IP/RR/202</w:t>
      </w:r>
      <w:r w:rsidR="00530E08">
        <w:rPr>
          <w:rFonts w:ascii="Palatino Linotype" w:eastAsia="Calibri" w:hAnsi="Palatino Linotype" w:cs="Tahoma"/>
          <w:b/>
          <w:bCs/>
          <w:iCs/>
          <w:sz w:val="22"/>
          <w:szCs w:val="22"/>
          <w:lang w:eastAsia="en-US"/>
        </w:rPr>
        <w:t>2</w:t>
      </w:r>
      <w:r>
        <w:rPr>
          <w:rFonts w:ascii="Palatino Linotype" w:eastAsia="Calibri" w:hAnsi="Palatino Linotype" w:cs="Tahoma"/>
          <w:bCs/>
          <w:iCs/>
          <w:sz w:val="22"/>
          <w:szCs w:val="22"/>
          <w:lang w:eastAsia="en-US"/>
        </w:rPr>
        <w:t>,</w:t>
      </w:r>
      <w:r w:rsidRPr="007271A0">
        <w:rPr>
          <w:rFonts w:ascii="Palatino Linotype" w:eastAsia="Calibri" w:hAnsi="Palatino Linotype" w:cs="Tahoma"/>
          <w:bCs/>
          <w:iCs/>
          <w:sz w:val="22"/>
          <w:szCs w:val="22"/>
          <w:lang w:eastAsia="en-US"/>
        </w:rPr>
        <w:t xml:space="preserve"> en términos de</w:t>
      </w:r>
      <w:r>
        <w:rPr>
          <w:rFonts w:ascii="Palatino Linotype" w:eastAsia="Calibri" w:hAnsi="Palatino Linotype" w:cs="Tahoma"/>
          <w:bCs/>
          <w:iCs/>
          <w:sz w:val="22"/>
          <w:szCs w:val="22"/>
          <w:lang w:eastAsia="en-US"/>
        </w:rPr>
        <w:t xml:space="preserve"> los</w:t>
      </w:r>
      <w:r w:rsidRPr="007271A0">
        <w:rPr>
          <w:rFonts w:ascii="Palatino Linotype" w:eastAsia="Calibri" w:hAnsi="Palatino Linotype" w:cs="Tahoma"/>
          <w:bCs/>
          <w:iCs/>
          <w:sz w:val="22"/>
          <w:szCs w:val="22"/>
          <w:lang w:eastAsia="en-US"/>
        </w:rPr>
        <w:t xml:space="preserve"> Considerando</w:t>
      </w:r>
      <w:r>
        <w:rPr>
          <w:rFonts w:ascii="Palatino Linotype" w:eastAsia="Calibri" w:hAnsi="Palatino Linotype" w:cs="Tahoma"/>
          <w:bCs/>
          <w:iCs/>
          <w:sz w:val="22"/>
          <w:szCs w:val="22"/>
          <w:lang w:eastAsia="en-US"/>
        </w:rPr>
        <w:t>s</w:t>
      </w:r>
      <w:r w:rsidRPr="007271A0">
        <w:rPr>
          <w:rFonts w:ascii="Palatino Linotype" w:eastAsia="Calibri" w:hAnsi="Palatino Linotype" w:cs="Tahoma"/>
          <w:bCs/>
          <w:iCs/>
          <w:sz w:val="22"/>
          <w:szCs w:val="22"/>
          <w:lang w:eastAsia="en-US"/>
        </w:rPr>
        <w:t xml:space="preserve"> </w:t>
      </w:r>
      <w:r w:rsidRPr="007271A0">
        <w:rPr>
          <w:rFonts w:ascii="Palatino Linotype" w:eastAsia="Calibri" w:hAnsi="Palatino Linotype" w:cs="Tahoma"/>
          <w:b/>
          <w:bCs/>
          <w:iCs/>
          <w:sz w:val="22"/>
          <w:szCs w:val="22"/>
          <w:lang w:eastAsia="en-US"/>
        </w:rPr>
        <w:t>QUINTO</w:t>
      </w:r>
      <w:r>
        <w:rPr>
          <w:rFonts w:ascii="Palatino Linotype" w:eastAsia="Calibri" w:hAnsi="Palatino Linotype" w:cs="Tahoma"/>
          <w:b/>
          <w:bCs/>
          <w:iCs/>
          <w:sz w:val="22"/>
          <w:szCs w:val="22"/>
          <w:lang w:eastAsia="en-US"/>
        </w:rPr>
        <w:t xml:space="preserve"> y SEXTO </w:t>
      </w:r>
      <w:r w:rsidRPr="007271A0">
        <w:rPr>
          <w:rFonts w:ascii="Palatino Linotype" w:eastAsia="Calibri" w:hAnsi="Palatino Linotype" w:cs="Tahoma"/>
          <w:bCs/>
          <w:iCs/>
          <w:sz w:val="22"/>
          <w:szCs w:val="22"/>
          <w:lang w:eastAsia="en-US"/>
        </w:rPr>
        <w:t>de esta Resolución.</w:t>
      </w:r>
      <w:r>
        <w:rPr>
          <w:rFonts w:ascii="Palatino Linotype" w:eastAsia="Calibri" w:hAnsi="Palatino Linotype" w:cs="Tahoma"/>
          <w:bCs/>
          <w:iCs/>
          <w:sz w:val="22"/>
          <w:szCs w:val="22"/>
          <w:lang w:eastAsia="en-US"/>
        </w:rPr>
        <w:t xml:space="preserve">  </w:t>
      </w:r>
    </w:p>
    <w:p w14:paraId="74974A73" w14:textId="77777777" w:rsidR="005F3E81" w:rsidRPr="007271A0" w:rsidRDefault="005F3E81" w:rsidP="005F3E81">
      <w:pPr>
        <w:spacing w:line="360" w:lineRule="auto"/>
        <w:contextualSpacing/>
        <w:jc w:val="both"/>
        <w:rPr>
          <w:rFonts w:ascii="Palatino Linotype" w:eastAsia="Calibri" w:hAnsi="Palatino Linotype" w:cs="Tahoma"/>
          <w:bCs/>
          <w:iCs/>
          <w:sz w:val="22"/>
          <w:szCs w:val="22"/>
          <w:lang w:eastAsia="en-US"/>
        </w:rPr>
      </w:pPr>
    </w:p>
    <w:p w14:paraId="6B101583" w14:textId="77777777" w:rsidR="005F3E81" w:rsidRPr="007271A0" w:rsidRDefault="005F3E81" w:rsidP="005F3E81">
      <w:pPr>
        <w:spacing w:line="360" w:lineRule="auto"/>
        <w:contextualSpacing/>
        <w:jc w:val="both"/>
        <w:rPr>
          <w:rFonts w:ascii="Palatino Linotype" w:eastAsia="Calibri" w:hAnsi="Palatino Linotype" w:cs="Tahoma"/>
          <w:bCs/>
          <w:i/>
          <w:iCs/>
          <w:sz w:val="22"/>
          <w:szCs w:val="22"/>
          <w:lang w:eastAsia="en-US"/>
        </w:rPr>
      </w:pPr>
      <w:r w:rsidRPr="007271A0">
        <w:rPr>
          <w:rFonts w:ascii="Palatino Linotype" w:eastAsia="Calibri" w:hAnsi="Palatino Linotype" w:cs="Tahoma"/>
          <w:b/>
          <w:bCs/>
          <w:iCs/>
          <w:sz w:val="22"/>
          <w:szCs w:val="22"/>
          <w:lang w:eastAsia="en-US"/>
        </w:rPr>
        <w:t xml:space="preserve">SEGUNDO. NOTIFÍQUESE </w:t>
      </w:r>
      <w:r w:rsidRPr="007271A0">
        <w:rPr>
          <w:rFonts w:ascii="Palatino Linotype" w:eastAsia="Calibri" w:hAnsi="Palatino Linotype" w:cs="Tahoma"/>
          <w:bCs/>
          <w:iCs/>
          <w:sz w:val="22"/>
          <w:szCs w:val="22"/>
          <w:lang w:eastAsia="en-US"/>
        </w:rPr>
        <w:t>la presente resolución al Titular de la Unidad de Transparencia del Sujeto Obligado.</w:t>
      </w:r>
    </w:p>
    <w:p w14:paraId="6316269E" w14:textId="77777777" w:rsidR="005F3E81" w:rsidRPr="007271A0" w:rsidRDefault="005F3E81" w:rsidP="005F3E81">
      <w:pPr>
        <w:spacing w:line="360" w:lineRule="auto"/>
        <w:contextualSpacing/>
        <w:jc w:val="both"/>
        <w:rPr>
          <w:rFonts w:ascii="Palatino Linotype" w:eastAsia="Calibri" w:hAnsi="Palatino Linotype" w:cs="Tahoma"/>
          <w:bCs/>
          <w:iCs/>
          <w:sz w:val="22"/>
          <w:szCs w:val="22"/>
          <w:lang w:eastAsia="en-US"/>
        </w:rPr>
      </w:pPr>
    </w:p>
    <w:p w14:paraId="63D4681E" w14:textId="77777777" w:rsidR="005F3E81" w:rsidRDefault="005F3E81" w:rsidP="005F3E81">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lastRenderedPageBreak/>
        <w:t>TERCERO. NOTIFÍQUESE</w:t>
      </w:r>
      <w:r w:rsidRPr="007271A0">
        <w:rPr>
          <w:rFonts w:ascii="Palatino Linotype" w:eastAsia="Calibri" w:hAnsi="Palatino Linotype" w:cs="Tahoma"/>
          <w:bCs/>
          <w:iCs/>
          <w:sz w:val="22"/>
          <w:szCs w:val="22"/>
          <w:lang w:eastAsia="en-US"/>
        </w:rPr>
        <w:t xml:space="preserve"> al Recurrente la presente Resolución,</w:t>
      </w:r>
      <w:r>
        <w:rPr>
          <w:rFonts w:ascii="Palatino Linotype" w:eastAsia="Calibri" w:hAnsi="Palatino Linotype" w:cs="Tahoma"/>
          <w:bCs/>
          <w:iCs/>
          <w:sz w:val="22"/>
          <w:szCs w:val="22"/>
          <w:lang w:eastAsia="en-US"/>
        </w:rPr>
        <w:t xml:space="preserve"> del mismo modo</w:t>
      </w:r>
      <w:r w:rsidRPr="007271A0">
        <w:rPr>
          <w:rFonts w:ascii="Palatino Linotype" w:eastAsia="Calibri" w:hAnsi="Palatino Linotype"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6AB363D" w14:textId="77777777" w:rsidR="00FE2170" w:rsidRPr="00033B8E" w:rsidRDefault="00FE2170" w:rsidP="007C5905">
      <w:pPr>
        <w:spacing w:line="360" w:lineRule="auto"/>
        <w:jc w:val="both"/>
        <w:rPr>
          <w:rFonts w:ascii="Palatino Linotype" w:hAnsi="Palatino Linotype" w:cs="Tahoma"/>
          <w:bCs/>
          <w:iCs/>
          <w:sz w:val="22"/>
          <w:szCs w:val="22"/>
        </w:rPr>
      </w:pPr>
    </w:p>
    <w:p w14:paraId="514CBF37" w14:textId="77777777" w:rsidR="00733CE0" w:rsidRDefault="00C92916" w:rsidP="007C5905">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30E08">
        <w:rPr>
          <w:rFonts w:ascii="Palatino Linotype" w:hAnsi="Palatino Linotype" w:cs="Tahoma"/>
          <w:sz w:val="22"/>
          <w:szCs w:val="22"/>
          <w:lang w:eastAsia="es-MX"/>
        </w:rPr>
        <w:t xml:space="preserve">DÉCIMA </w:t>
      </w:r>
      <w:r w:rsidR="009846B8">
        <w:rPr>
          <w:rFonts w:ascii="Palatino Linotype" w:hAnsi="Palatino Linotype" w:cs="Tahoma"/>
          <w:sz w:val="22"/>
          <w:szCs w:val="22"/>
          <w:lang w:eastAsia="es-MX"/>
        </w:rPr>
        <w:t>CUARTA</w:t>
      </w:r>
      <w:r w:rsidRPr="00C92916">
        <w:rPr>
          <w:rFonts w:ascii="Palatino Linotype" w:hAnsi="Palatino Linotype" w:cs="Tahoma"/>
          <w:sz w:val="22"/>
          <w:szCs w:val="22"/>
          <w:lang w:eastAsia="es-MX"/>
        </w:rPr>
        <w:t xml:space="preserve"> SESIÓN ORDINARIA, CELEBRADA EL </w:t>
      </w:r>
      <w:r w:rsidR="009846B8">
        <w:rPr>
          <w:rFonts w:ascii="Palatino Linotype" w:hAnsi="Palatino Linotype" w:cs="Tahoma"/>
          <w:sz w:val="22"/>
          <w:szCs w:val="22"/>
          <w:lang w:eastAsia="es-MX"/>
        </w:rPr>
        <w:t xml:space="preserve">VEINTE DE ABRIL </w:t>
      </w:r>
      <w:r w:rsidR="00530E08">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14:paraId="04BDB9CF" w14:textId="39AA35E8" w:rsidR="00C90492" w:rsidRDefault="00C90492">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51E2C6FE" w14:textId="77777777" w:rsidR="003A1DF0" w:rsidRPr="00C90492" w:rsidRDefault="003A1DF0" w:rsidP="007C5905">
      <w:pPr>
        <w:spacing w:line="360" w:lineRule="auto"/>
        <w:contextualSpacing/>
        <w:jc w:val="both"/>
        <w:rPr>
          <w:rFonts w:ascii="Palatino Linotype" w:hAnsi="Palatino Linotype" w:cs="Tahoma"/>
          <w:sz w:val="22"/>
          <w:szCs w:val="22"/>
        </w:rPr>
      </w:pPr>
    </w:p>
    <w:sectPr w:rsidR="003A1DF0" w:rsidRPr="00C90492" w:rsidSect="00DB7E5F">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7267" w14:textId="77777777" w:rsidR="00FE136C" w:rsidRDefault="00FE136C" w:rsidP="00B31222">
      <w:r>
        <w:separator/>
      </w:r>
    </w:p>
  </w:endnote>
  <w:endnote w:type="continuationSeparator" w:id="0">
    <w:p w14:paraId="086E2033" w14:textId="77777777" w:rsidR="00FE136C" w:rsidRDefault="00FE136C" w:rsidP="00B31222">
      <w:r>
        <w:continuationSeparator/>
      </w:r>
    </w:p>
  </w:endnote>
  <w:endnote w:type="continuationNotice" w:id="1">
    <w:p w14:paraId="44A8F83D" w14:textId="77777777" w:rsidR="00FE136C" w:rsidRDefault="00FE1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FCF999E"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3D57">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3D57">
              <w:rPr>
                <w:b/>
                <w:bCs/>
                <w:noProof/>
              </w:rPr>
              <w:t>16</w:t>
            </w:r>
            <w:r>
              <w:rPr>
                <w:b/>
                <w:bCs/>
                <w:sz w:val="24"/>
                <w:szCs w:val="24"/>
              </w:rPr>
              <w:fldChar w:fldCharType="end"/>
            </w:r>
          </w:p>
        </w:sdtContent>
      </w:sdt>
    </w:sdtContent>
  </w:sdt>
  <w:p w14:paraId="7A4506A8" w14:textId="77777777" w:rsidR="00924E02" w:rsidRDefault="00924E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4DF3616"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3D5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3D57">
              <w:rPr>
                <w:b/>
                <w:bCs/>
                <w:noProof/>
              </w:rPr>
              <w:t>16</w:t>
            </w:r>
            <w:r>
              <w:rPr>
                <w:b/>
                <w:bCs/>
                <w:sz w:val="24"/>
                <w:szCs w:val="24"/>
              </w:rPr>
              <w:fldChar w:fldCharType="end"/>
            </w:r>
          </w:p>
        </w:sdtContent>
      </w:sdt>
    </w:sdtContent>
  </w:sdt>
  <w:p w14:paraId="522A991F" w14:textId="77777777" w:rsidR="00924E02" w:rsidRDefault="00924E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94E7" w14:textId="77777777" w:rsidR="00FE136C" w:rsidRDefault="00FE136C" w:rsidP="00B31222">
      <w:r>
        <w:separator/>
      </w:r>
    </w:p>
  </w:footnote>
  <w:footnote w:type="continuationSeparator" w:id="0">
    <w:p w14:paraId="240F6D21" w14:textId="77777777" w:rsidR="00FE136C" w:rsidRDefault="00FE136C" w:rsidP="00B31222">
      <w:r>
        <w:continuationSeparator/>
      </w:r>
    </w:p>
  </w:footnote>
  <w:footnote w:type="continuationNotice" w:id="1">
    <w:p w14:paraId="17F12902" w14:textId="77777777" w:rsidR="00FE136C" w:rsidRDefault="00FE1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A687" w14:textId="77777777" w:rsidR="00924E02" w:rsidRDefault="00C90492">
    <w:pPr>
      <w:pStyle w:val="Encabezado"/>
    </w:pPr>
    <w:r>
      <w:rPr>
        <w:noProof/>
        <w:lang w:eastAsia="es-MX"/>
      </w:rPr>
      <w:pict w14:anchorId="66A5E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24E02" w:rsidRPr="005C106F" w14:paraId="64FF80C3" w14:textId="77777777" w:rsidTr="00202DB8">
      <w:trPr>
        <w:trHeight w:val="1435"/>
      </w:trPr>
      <w:tc>
        <w:tcPr>
          <w:tcW w:w="2835" w:type="dxa"/>
          <w:shd w:val="clear" w:color="auto" w:fill="auto"/>
        </w:tcPr>
        <w:p w14:paraId="31119876" w14:textId="77777777" w:rsidR="00924E02" w:rsidRPr="005C106F" w:rsidRDefault="00924E02" w:rsidP="00EF4A64">
          <w:pPr>
            <w:tabs>
              <w:tab w:val="right" w:pos="4273"/>
            </w:tabs>
            <w:rPr>
              <w:rFonts w:ascii="Garamond" w:eastAsia="Calibri" w:hAnsi="Garamond"/>
              <w:sz w:val="16"/>
              <w:szCs w:val="16"/>
              <w:lang w:eastAsia="en-US"/>
            </w:rPr>
          </w:pPr>
        </w:p>
      </w:tc>
      <w:tc>
        <w:tcPr>
          <w:tcW w:w="6733" w:type="dxa"/>
          <w:shd w:val="clear" w:color="auto" w:fill="auto"/>
        </w:tcPr>
        <w:p w14:paraId="0B12B7CB" w14:textId="77777777" w:rsidR="00924E02" w:rsidRDefault="00924E02"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24E02" w14:paraId="7CCE1F01" w14:textId="77777777" w:rsidTr="00DF3BE8">
            <w:trPr>
              <w:trHeight w:val="144"/>
            </w:trPr>
            <w:tc>
              <w:tcPr>
                <w:tcW w:w="2589" w:type="dxa"/>
              </w:tcPr>
              <w:p w14:paraId="6821A0D0"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D2342FF" w14:textId="77777777" w:rsidR="00924E02" w:rsidRPr="00466C82" w:rsidRDefault="00466C82" w:rsidP="009E3C52">
                <w:pPr>
                  <w:tabs>
                    <w:tab w:val="right" w:pos="8838"/>
                  </w:tabs>
                  <w:ind w:left="-106" w:right="171"/>
                  <w:jc w:val="both"/>
                  <w:rPr>
                    <w:rFonts w:ascii="Palatino Linotype" w:eastAsia="Calibri" w:hAnsi="Palatino Linotype" w:cs="Tahoma"/>
                    <w:bCs/>
                    <w:sz w:val="22"/>
                    <w:szCs w:val="22"/>
                    <w:lang w:eastAsia="en-US"/>
                  </w:rPr>
                </w:pPr>
                <w:r w:rsidRPr="00466C82">
                  <w:rPr>
                    <w:rFonts w:ascii="Palatino Linotype" w:eastAsia="Calibri" w:hAnsi="Palatino Linotype" w:cs="Tahoma"/>
                    <w:bCs/>
                    <w:sz w:val="22"/>
                    <w:szCs w:val="22"/>
                    <w:lang w:val="es-MX" w:eastAsia="en-US"/>
                  </w:rPr>
                  <w:t>00891/INFOEM/IP/RR/2022</w:t>
                </w:r>
              </w:p>
            </w:tc>
          </w:tr>
          <w:tr w:rsidR="00924E02" w14:paraId="0EE7E14E" w14:textId="77777777" w:rsidTr="00DF3BE8">
            <w:trPr>
              <w:trHeight w:val="283"/>
            </w:trPr>
            <w:tc>
              <w:tcPr>
                <w:tcW w:w="2589" w:type="dxa"/>
              </w:tcPr>
              <w:p w14:paraId="0A8858A3"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BBD0EA7" w14:textId="77777777" w:rsidR="00924E02" w:rsidRPr="005F13CF" w:rsidRDefault="00466C82" w:rsidP="005F13CF">
                <w:pPr>
                  <w:tabs>
                    <w:tab w:val="left" w:pos="2834"/>
                    <w:tab w:val="right" w:pos="8838"/>
                  </w:tabs>
                  <w:ind w:left="-106" w:right="171"/>
                  <w:jc w:val="both"/>
                  <w:rPr>
                    <w:rFonts w:ascii="Palatino Linotype" w:eastAsia="Calibri" w:hAnsi="Palatino Linotype" w:cs="Tahoma"/>
                    <w:bCs/>
                    <w:sz w:val="22"/>
                    <w:szCs w:val="22"/>
                    <w:lang w:eastAsia="en-US"/>
                  </w:rPr>
                </w:pPr>
                <w:r w:rsidRPr="00466C82">
                  <w:rPr>
                    <w:rFonts w:ascii="Palatino Linotype" w:eastAsia="Calibri" w:hAnsi="Palatino Linotype" w:cs="Tahoma"/>
                    <w:bCs/>
                    <w:sz w:val="22"/>
                    <w:szCs w:val="22"/>
                    <w:lang w:val="es-MX" w:eastAsia="en-US"/>
                  </w:rPr>
                  <w:t>Ayuntamiento de Tequixquiac</w:t>
                </w:r>
              </w:p>
            </w:tc>
          </w:tr>
          <w:tr w:rsidR="00924E02" w14:paraId="7913F2E7" w14:textId="77777777" w:rsidTr="00DF3BE8">
            <w:trPr>
              <w:trHeight w:val="283"/>
            </w:trPr>
            <w:tc>
              <w:tcPr>
                <w:tcW w:w="2589" w:type="dxa"/>
              </w:tcPr>
              <w:p w14:paraId="70BB2F7F"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81A03E3" w14:textId="77777777" w:rsidR="00924E02" w:rsidRPr="00431A70" w:rsidRDefault="00924E02"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D5A8726" w14:textId="77777777" w:rsidR="00924E02" w:rsidRPr="005C106F" w:rsidRDefault="00924E02" w:rsidP="005743D2">
          <w:pPr>
            <w:tabs>
              <w:tab w:val="right" w:pos="8838"/>
            </w:tabs>
            <w:ind w:left="-28"/>
            <w:jc w:val="both"/>
            <w:rPr>
              <w:rFonts w:ascii="Arial" w:eastAsia="Calibri" w:hAnsi="Arial" w:cs="Arial"/>
              <w:b/>
              <w:sz w:val="22"/>
              <w:szCs w:val="22"/>
              <w:lang w:eastAsia="en-US"/>
            </w:rPr>
          </w:pPr>
        </w:p>
      </w:tc>
    </w:tr>
  </w:tbl>
  <w:p w14:paraId="38FBAF61" w14:textId="77777777" w:rsidR="00924E02" w:rsidRPr="00A25151" w:rsidRDefault="00C90492" w:rsidP="00EF4A64">
    <w:pPr>
      <w:pStyle w:val="Encabezado"/>
      <w:rPr>
        <w:sz w:val="22"/>
      </w:rPr>
    </w:pPr>
    <w:r>
      <w:rPr>
        <w:rFonts w:ascii="Garamond" w:eastAsia="Calibri" w:hAnsi="Garamond"/>
        <w:noProof/>
        <w:sz w:val="16"/>
        <w:szCs w:val="16"/>
        <w:lang w:eastAsia="es-MX"/>
      </w:rPr>
      <w:pict w14:anchorId="05095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8" type="#_x0000_t75" style="position:absolute;margin-left:0;margin-top:0;width:663.5pt;height:12in;z-index:-251656704;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24E02" w:rsidRPr="00330DA7" w14:paraId="38737377" w14:textId="77777777" w:rsidTr="003B165A">
      <w:trPr>
        <w:trHeight w:val="1435"/>
      </w:trPr>
      <w:tc>
        <w:tcPr>
          <w:tcW w:w="2835" w:type="dxa"/>
          <w:shd w:val="clear" w:color="auto" w:fill="auto"/>
        </w:tcPr>
        <w:p w14:paraId="0F3CA169" w14:textId="77777777" w:rsidR="00924E02" w:rsidRPr="00330DA7" w:rsidRDefault="00924E02"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24E02" w:rsidRPr="00431A70" w14:paraId="121740D5" w14:textId="77777777" w:rsidTr="00DF3BE8">
            <w:trPr>
              <w:trHeight w:val="144"/>
            </w:trPr>
            <w:tc>
              <w:tcPr>
                <w:tcW w:w="2589" w:type="dxa"/>
              </w:tcPr>
              <w:p w14:paraId="2408F623" w14:textId="77777777" w:rsidR="00924E02" w:rsidRPr="00431A70" w:rsidRDefault="00924E0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6D77103" w14:textId="77777777" w:rsidR="00924E02" w:rsidRPr="00431A70" w:rsidRDefault="00466C82" w:rsidP="009E3C52">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00891/INFOEM/IP/RR/2022</w:t>
                </w:r>
                <w:r w:rsidR="00924E02">
                  <w:rPr>
                    <w:rFonts w:ascii="Palatino Linotype" w:eastAsia="Calibri" w:hAnsi="Palatino Linotype" w:cs="Tahoma"/>
                    <w:b/>
                    <w:bCs/>
                    <w:sz w:val="22"/>
                    <w:szCs w:val="22"/>
                    <w:lang w:val="es-MX" w:eastAsia="en-US"/>
                  </w:rPr>
                  <w:t xml:space="preserve"> </w:t>
                </w:r>
              </w:p>
            </w:tc>
          </w:tr>
          <w:tr w:rsidR="00924E02" w:rsidRPr="00286D0C" w14:paraId="6530F952" w14:textId="77777777" w:rsidTr="00DF3BE8">
            <w:trPr>
              <w:trHeight w:val="144"/>
            </w:trPr>
            <w:tc>
              <w:tcPr>
                <w:tcW w:w="2589" w:type="dxa"/>
              </w:tcPr>
              <w:p w14:paraId="211EDC76"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7FC4D5F" w14:textId="77777777" w:rsidR="00924E02" w:rsidRPr="00286D0C" w:rsidRDefault="00924E02"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24E02" w:rsidRPr="00431A70" w14:paraId="39AABCBF" w14:textId="77777777" w:rsidTr="00DF3BE8">
            <w:trPr>
              <w:trHeight w:val="283"/>
            </w:trPr>
            <w:tc>
              <w:tcPr>
                <w:tcW w:w="2589" w:type="dxa"/>
              </w:tcPr>
              <w:p w14:paraId="22D9A764"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2F770B0" w14:textId="77777777" w:rsidR="00924E02" w:rsidRPr="005F13CF" w:rsidRDefault="00466C82" w:rsidP="005F13CF">
                <w:pPr>
                  <w:tabs>
                    <w:tab w:val="left" w:pos="2834"/>
                    <w:tab w:val="right" w:pos="8838"/>
                  </w:tabs>
                  <w:ind w:left="-106" w:right="-105"/>
                  <w:jc w:val="both"/>
                  <w:rPr>
                    <w:rFonts w:ascii="Palatino Linotype" w:eastAsia="Calibri" w:hAnsi="Palatino Linotype" w:cs="Tahoma"/>
                    <w:bCs/>
                    <w:sz w:val="22"/>
                    <w:szCs w:val="22"/>
                    <w:lang w:eastAsia="en-US"/>
                  </w:rPr>
                </w:pPr>
                <w:r w:rsidRPr="00466C82">
                  <w:rPr>
                    <w:rFonts w:ascii="Palatino Linotype" w:eastAsia="Calibri" w:hAnsi="Palatino Linotype" w:cs="Tahoma"/>
                    <w:bCs/>
                    <w:sz w:val="22"/>
                    <w:szCs w:val="22"/>
                    <w:lang w:val="es-MX" w:eastAsia="en-US"/>
                  </w:rPr>
                  <w:t>Ayuntamiento de Tequixquiac</w:t>
                </w:r>
              </w:p>
            </w:tc>
          </w:tr>
          <w:tr w:rsidR="00924E02" w:rsidRPr="00431A70" w14:paraId="4203FAA0" w14:textId="77777777" w:rsidTr="00DF3BE8">
            <w:trPr>
              <w:trHeight w:val="283"/>
            </w:trPr>
            <w:tc>
              <w:tcPr>
                <w:tcW w:w="2589" w:type="dxa"/>
              </w:tcPr>
              <w:p w14:paraId="6617B6B0"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6C86CD5" w14:textId="77777777" w:rsidR="00924E02" w:rsidRPr="00431A70" w:rsidRDefault="00924E02"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DB29E66" w14:textId="77777777" w:rsidR="00924E02" w:rsidRPr="00330DA7" w:rsidRDefault="00924E02" w:rsidP="00DB7E5F">
          <w:pPr>
            <w:tabs>
              <w:tab w:val="right" w:pos="8838"/>
            </w:tabs>
            <w:ind w:left="-28"/>
            <w:jc w:val="both"/>
            <w:rPr>
              <w:rFonts w:ascii="Arial" w:eastAsia="Calibri" w:hAnsi="Arial" w:cs="Arial"/>
              <w:b/>
              <w:sz w:val="22"/>
              <w:szCs w:val="22"/>
              <w:lang w:eastAsia="en-US"/>
            </w:rPr>
          </w:pPr>
        </w:p>
      </w:tc>
    </w:tr>
  </w:tbl>
  <w:p w14:paraId="40216FDA" w14:textId="77777777" w:rsidR="00924E02" w:rsidRPr="00330DA7" w:rsidRDefault="00C90492" w:rsidP="00B727C5">
    <w:pPr>
      <w:pStyle w:val="Encabezado"/>
      <w:rPr>
        <w:sz w:val="22"/>
        <w:szCs w:val="22"/>
      </w:rPr>
    </w:pPr>
    <w:r>
      <w:rPr>
        <w:rFonts w:ascii="Garamond" w:eastAsia="Calibri" w:hAnsi="Garamond"/>
        <w:noProof/>
        <w:sz w:val="22"/>
        <w:szCs w:val="22"/>
        <w:lang w:eastAsia="es-MX"/>
      </w:rPr>
      <w:pict w14:anchorId="52D8B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663.5pt;height:12in;z-index:-25165568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15:restartNumberingAfterBreak="0">
    <w:nsid w:val="75E345B2"/>
    <w:multiLevelType w:val="hybridMultilevel"/>
    <w:tmpl w:val="095661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7E1E0B06"/>
    <w:multiLevelType w:val="hybridMultilevel"/>
    <w:tmpl w:val="0BF88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813651">
    <w:abstractNumId w:val="0"/>
  </w:num>
  <w:num w:numId="2" w16cid:durableId="729576724">
    <w:abstractNumId w:val="3"/>
  </w:num>
  <w:num w:numId="3" w16cid:durableId="1031221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4360924">
    <w:abstractNumId w:val="1"/>
  </w:num>
  <w:num w:numId="5" w16cid:durableId="34578744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1F79"/>
    <w:rsid w:val="000620E1"/>
    <w:rsid w:val="00063514"/>
    <w:rsid w:val="000640BD"/>
    <w:rsid w:val="00064855"/>
    <w:rsid w:val="000648B3"/>
    <w:rsid w:val="000650EC"/>
    <w:rsid w:val="0006654C"/>
    <w:rsid w:val="000666FD"/>
    <w:rsid w:val="000672AA"/>
    <w:rsid w:val="00070738"/>
    <w:rsid w:val="00071A4A"/>
    <w:rsid w:val="00071CF3"/>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D37"/>
    <w:rsid w:val="000B2318"/>
    <w:rsid w:val="000B24EE"/>
    <w:rsid w:val="000B254D"/>
    <w:rsid w:val="000B2C93"/>
    <w:rsid w:val="000B36DD"/>
    <w:rsid w:val="000B4248"/>
    <w:rsid w:val="000B5711"/>
    <w:rsid w:val="000B5B9F"/>
    <w:rsid w:val="000B5E8D"/>
    <w:rsid w:val="000B6020"/>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1895"/>
    <w:rsid w:val="00141CDA"/>
    <w:rsid w:val="00142312"/>
    <w:rsid w:val="0014307A"/>
    <w:rsid w:val="00144363"/>
    <w:rsid w:val="00144D0B"/>
    <w:rsid w:val="001460EE"/>
    <w:rsid w:val="0014682A"/>
    <w:rsid w:val="00147356"/>
    <w:rsid w:val="00147566"/>
    <w:rsid w:val="00147666"/>
    <w:rsid w:val="00147887"/>
    <w:rsid w:val="001507DF"/>
    <w:rsid w:val="00150E21"/>
    <w:rsid w:val="00151053"/>
    <w:rsid w:val="001510CE"/>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70545"/>
    <w:rsid w:val="00171ADD"/>
    <w:rsid w:val="001728F3"/>
    <w:rsid w:val="00172F78"/>
    <w:rsid w:val="00173533"/>
    <w:rsid w:val="00173548"/>
    <w:rsid w:val="00174390"/>
    <w:rsid w:val="0017459B"/>
    <w:rsid w:val="0017485A"/>
    <w:rsid w:val="00175CEB"/>
    <w:rsid w:val="00175E61"/>
    <w:rsid w:val="00175FBC"/>
    <w:rsid w:val="00176367"/>
    <w:rsid w:val="00177532"/>
    <w:rsid w:val="00177C07"/>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BDB"/>
    <w:rsid w:val="001A5DF5"/>
    <w:rsid w:val="001A7153"/>
    <w:rsid w:val="001A7FD2"/>
    <w:rsid w:val="001B0D53"/>
    <w:rsid w:val="001B107D"/>
    <w:rsid w:val="001B1997"/>
    <w:rsid w:val="001B2CD9"/>
    <w:rsid w:val="001B2EA3"/>
    <w:rsid w:val="001B38FF"/>
    <w:rsid w:val="001B62A0"/>
    <w:rsid w:val="001C1705"/>
    <w:rsid w:val="001C17B0"/>
    <w:rsid w:val="001C182B"/>
    <w:rsid w:val="001C1CFF"/>
    <w:rsid w:val="001C1F74"/>
    <w:rsid w:val="001C282F"/>
    <w:rsid w:val="001C67BD"/>
    <w:rsid w:val="001D0086"/>
    <w:rsid w:val="001D0094"/>
    <w:rsid w:val="001D3086"/>
    <w:rsid w:val="001D3CA3"/>
    <w:rsid w:val="001D67AC"/>
    <w:rsid w:val="001D7012"/>
    <w:rsid w:val="001D733A"/>
    <w:rsid w:val="001D7530"/>
    <w:rsid w:val="001D7974"/>
    <w:rsid w:val="001D7BD2"/>
    <w:rsid w:val="001E04FC"/>
    <w:rsid w:val="001E05F1"/>
    <w:rsid w:val="001E0C19"/>
    <w:rsid w:val="001E211D"/>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6466"/>
    <w:rsid w:val="00257541"/>
    <w:rsid w:val="00257932"/>
    <w:rsid w:val="002579CE"/>
    <w:rsid w:val="00260FEC"/>
    <w:rsid w:val="0026108A"/>
    <w:rsid w:val="00261DD6"/>
    <w:rsid w:val="00262408"/>
    <w:rsid w:val="002657E2"/>
    <w:rsid w:val="002669E5"/>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4486"/>
    <w:rsid w:val="00285118"/>
    <w:rsid w:val="00285644"/>
    <w:rsid w:val="0028581E"/>
    <w:rsid w:val="0028601B"/>
    <w:rsid w:val="002862DB"/>
    <w:rsid w:val="00286D0C"/>
    <w:rsid w:val="00287034"/>
    <w:rsid w:val="00291EFE"/>
    <w:rsid w:val="002922A1"/>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80441"/>
    <w:rsid w:val="00381447"/>
    <w:rsid w:val="00381EE0"/>
    <w:rsid w:val="00382696"/>
    <w:rsid w:val="0038358D"/>
    <w:rsid w:val="0038438A"/>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E17"/>
    <w:rsid w:val="003A12F1"/>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17C"/>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4B4D"/>
    <w:rsid w:val="003C5C01"/>
    <w:rsid w:val="003C6934"/>
    <w:rsid w:val="003C7FD0"/>
    <w:rsid w:val="003D0268"/>
    <w:rsid w:val="003D11DD"/>
    <w:rsid w:val="003D1770"/>
    <w:rsid w:val="003D1A43"/>
    <w:rsid w:val="003D1A64"/>
    <w:rsid w:val="003D4123"/>
    <w:rsid w:val="003D446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6350"/>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7C98"/>
    <w:rsid w:val="00447F7D"/>
    <w:rsid w:val="004506B1"/>
    <w:rsid w:val="004506BF"/>
    <w:rsid w:val="004524C9"/>
    <w:rsid w:val="0045271A"/>
    <w:rsid w:val="0045371C"/>
    <w:rsid w:val="00453729"/>
    <w:rsid w:val="0045411C"/>
    <w:rsid w:val="004544CD"/>
    <w:rsid w:val="00454DE4"/>
    <w:rsid w:val="00460032"/>
    <w:rsid w:val="0046048A"/>
    <w:rsid w:val="00461E53"/>
    <w:rsid w:val="00463F50"/>
    <w:rsid w:val="0046548F"/>
    <w:rsid w:val="00465497"/>
    <w:rsid w:val="00466346"/>
    <w:rsid w:val="00466C2C"/>
    <w:rsid w:val="00466C82"/>
    <w:rsid w:val="004675F7"/>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60EF"/>
    <w:rsid w:val="004F637B"/>
    <w:rsid w:val="004F6532"/>
    <w:rsid w:val="004F6E78"/>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622D"/>
    <w:rsid w:val="00526575"/>
    <w:rsid w:val="0052716F"/>
    <w:rsid w:val="00527DAD"/>
    <w:rsid w:val="00530E0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706"/>
    <w:rsid w:val="00574C83"/>
    <w:rsid w:val="00575905"/>
    <w:rsid w:val="00576FAF"/>
    <w:rsid w:val="00576FDA"/>
    <w:rsid w:val="00577825"/>
    <w:rsid w:val="005802BD"/>
    <w:rsid w:val="00580BBC"/>
    <w:rsid w:val="0058220D"/>
    <w:rsid w:val="00583228"/>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16B3"/>
    <w:rsid w:val="005A52AC"/>
    <w:rsid w:val="005A62BE"/>
    <w:rsid w:val="005A6C82"/>
    <w:rsid w:val="005A738C"/>
    <w:rsid w:val="005B02DF"/>
    <w:rsid w:val="005B08E6"/>
    <w:rsid w:val="005B0D7C"/>
    <w:rsid w:val="005B0E86"/>
    <w:rsid w:val="005B1CDE"/>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CAF"/>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7994"/>
    <w:rsid w:val="005F03DB"/>
    <w:rsid w:val="005F13CF"/>
    <w:rsid w:val="005F220F"/>
    <w:rsid w:val="005F2E78"/>
    <w:rsid w:val="005F3BF5"/>
    <w:rsid w:val="005F3E81"/>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5F7D"/>
    <w:rsid w:val="00646100"/>
    <w:rsid w:val="00646C1B"/>
    <w:rsid w:val="006476CA"/>
    <w:rsid w:val="00650554"/>
    <w:rsid w:val="00650BF8"/>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600"/>
    <w:rsid w:val="00684887"/>
    <w:rsid w:val="00685898"/>
    <w:rsid w:val="00685D11"/>
    <w:rsid w:val="006867FA"/>
    <w:rsid w:val="0068687D"/>
    <w:rsid w:val="006907C6"/>
    <w:rsid w:val="00690B13"/>
    <w:rsid w:val="00690EE9"/>
    <w:rsid w:val="00690F20"/>
    <w:rsid w:val="00693C8E"/>
    <w:rsid w:val="00693E63"/>
    <w:rsid w:val="00694912"/>
    <w:rsid w:val="00694A75"/>
    <w:rsid w:val="006969BA"/>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F3E"/>
    <w:rsid w:val="006C32BB"/>
    <w:rsid w:val="006C3747"/>
    <w:rsid w:val="006C4E8F"/>
    <w:rsid w:val="006C5817"/>
    <w:rsid w:val="006C5AE1"/>
    <w:rsid w:val="006C6180"/>
    <w:rsid w:val="006C6FE3"/>
    <w:rsid w:val="006C7760"/>
    <w:rsid w:val="006C7EEA"/>
    <w:rsid w:val="006D084C"/>
    <w:rsid w:val="006D1B66"/>
    <w:rsid w:val="006D233A"/>
    <w:rsid w:val="006D3202"/>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DA7"/>
    <w:rsid w:val="006F1F3A"/>
    <w:rsid w:val="006F6CA7"/>
    <w:rsid w:val="006F7EB8"/>
    <w:rsid w:val="007007DA"/>
    <w:rsid w:val="00700825"/>
    <w:rsid w:val="0070094A"/>
    <w:rsid w:val="00702DD7"/>
    <w:rsid w:val="00704085"/>
    <w:rsid w:val="00704305"/>
    <w:rsid w:val="007043CB"/>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D11"/>
    <w:rsid w:val="00732289"/>
    <w:rsid w:val="00733CE0"/>
    <w:rsid w:val="007343FD"/>
    <w:rsid w:val="00734FB9"/>
    <w:rsid w:val="00735843"/>
    <w:rsid w:val="00735915"/>
    <w:rsid w:val="00735C21"/>
    <w:rsid w:val="00735FE4"/>
    <w:rsid w:val="0073614A"/>
    <w:rsid w:val="00736FF2"/>
    <w:rsid w:val="00740478"/>
    <w:rsid w:val="00740C8C"/>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2198"/>
    <w:rsid w:val="007625A2"/>
    <w:rsid w:val="007628DA"/>
    <w:rsid w:val="00762E28"/>
    <w:rsid w:val="00763CE8"/>
    <w:rsid w:val="007648CF"/>
    <w:rsid w:val="00765BD5"/>
    <w:rsid w:val="007660BA"/>
    <w:rsid w:val="0076703C"/>
    <w:rsid w:val="00770792"/>
    <w:rsid w:val="00770FB7"/>
    <w:rsid w:val="007733A0"/>
    <w:rsid w:val="007737B5"/>
    <w:rsid w:val="00774B5C"/>
    <w:rsid w:val="00774FFE"/>
    <w:rsid w:val="00775638"/>
    <w:rsid w:val="00775677"/>
    <w:rsid w:val="0077599A"/>
    <w:rsid w:val="00775B6D"/>
    <w:rsid w:val="00776648"/>
    <w:rsid w:val="00776811"/>
    <w:rsid w:val="007771CC"/>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F67"/>
    <w:rsid w:val="007A3918"/>
    <w:rsid w:val="007A409E"/>
    <w:rsid w:val="007A4296"/>
    <w:rsid w:val="007A43AB"/>
    <w:rsid w:val="007A5398"/>
    <w:rsid w:val="007A5C59"/>
    <w:rsid w:val="007B00A0"/>
    <w:rsid w:val="007B0C10"/>
    <w:rsid w:val="007B0E89"/>
    <w:rsid w:val="007B2A46"/>
    <w:rsid w:val="007B2C38"/>
    <w:rsid w:val="007B2E54"/>
    <w:rsid w:val="007B31B9"/>
    <w:rsid w:val="007B38DE"/>
    <w:rsid w:val="007B56A8"/>
    <w:rsid w:val="007B7498"/>
    <w:rsid w:val="007B77DC"/>
    <w:rsid w:val="007B7AEE"/>
    <w:rsid w:val="007C02F6"/>
    <w:rsid w:val="007C0D24"/>
    <w:rsid w:val="007C5905"/>
    <w:rsid w:val="007C5C9B"/>
    <w:rsid w:val="007C6C24"/>
    <w:rsid w:val="007C71CF"/>
    <w:rsid w:val="007C7EB6"/>
    <w:rsid w:val="007D12D8"/>
    <w:rsid w:val="007D1BCD"/>
    <w:rsid w:val="007D2BE6"/>
    <w:rsid w:val="007D2F75"/>
    <w:rsid w:val="007D5BF3"/>
    <w:rsid w:val="007D710E"/>
    <w:rsid w:val="007D7215"/>
    <w:rsid w:val="007D7E3A"/>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2109"/>
    <w:rsid w:val="007F21C5"/>
    <w:rsid w:val="007F26EE"/>
    <w:rsid w:val="007F3889"/>
    <w:rsid w:val="007F3EF1"/>
    <w:rsid w:val="007F4EB7"/>
    <w:rsid w:val="007F5F5E"/>
    <w:rsid w:val="007F70A0"/>
    <w:rsid w:val="007F77C3"/>
    <w:rsid w:val="0080056E"/>
    <w:rsid w:val="00801457"/>
    <w:rsid w:val="00801BCE"/>
    <w:rsid w:val="00801E7D"/>
    <w:rsid w:val="00802515"/>
    <w:rsid w:val="0080373C"/>
    <w:rsid w:val="0080654B"/>
    <w:rsid w:val="00807232"/>
    <w:rsid w:val="00807982"/>
    <w:rsid w:val="00807B88"/>
    <w:rsid w:val="00811CA6"/>
    <w:rsid w:val="00811FE9"/>
    <w:rsid w:val="0081283F"/>
    <w:rsid w:val="00812A28"/>
    <w:rsid w:val="00812C0C"/>
    <w:rsid w:val="0081480A"/>
    <w:rsid w:val="00815998"/>
    <w:rsid w:val="00815AA7"/>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36A5"/>
    <w:rsid w:val="0083454E"/>
    <w:rsid w:val="00834C4C"/>
    <w:rsid w:val="00835107"/>
    <w:rsid w:val="00835474"/>
    <w:rsid w:val="008373C0"/>
    <w:rsid w:val="00837E18"/>
    <w:rsid w:val="008402A5"/>
    <w:rsid w:val="008407B9"/>
    <w:rsid w:val="0084105A"/>
    <w:rsid w:val="0084145F"/>
    <w:rsid w:val="00841DA2"/>
    <w:rsid w:val="008429DF"/>
    <w:rsid w:val="00844CB5"/>
    <w:rsid w:val="008458F6"/>
    <w:rsid w:val="00845AED"/>
    <w:rsid w:val="00845D98"/>
    <w:rsid w:val="008465D3"/>
    <w:rsid w:val="008466E5"/>
    <w:rsid w:val="0084708E"/>
    <w:rsid w:val="00851AE4"/>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1A2B"/>
    <w:rsid w:val="0088336E"/>
    <w:rsid w:val="008839DA"/>
    <w:rsid w:val="00884EE8"/>
    <w:rsid w:val="00885168"/>
    <w:rsid w:val="008868FF"/>
    <w:rsid w:val="00890C12"/>
    <w:rsid w:val="008915DD"/>
    <w:rsid w:val="0089173B"/>
    <w:rsid w:val="0089175F"/>
    <w:rsid w:val="00891E76"/>
    <w:rsid w:val="0089220F"/>
    <w:rsid w:val="00892B57"/>
    <w:rsid w:val="008935AA"/>
    <w:rsid w:val="00893D5A"/>
    <w:rsid w:val="00894DF3"/>
    <w:rsid w:val="008963F0"/>
    <w:rsid w:val="0089708C"/>
    <w:rsid w:val="00897444"/>
    <w:rsid w:val="008A01F7"/>
    <w:rsid w:val="008A03A5"/>
    <w:rsid w:val="008A0DF3"/>
    <w:rsid w:val="008A10D3"/>
    <w:rsid w:val="008A1B76"/>
    <w:rsid w:val="008A282C"/>
    <w:rsid w:val="008A3808"/>
    <w:rsid w:val="008A4138"/>
    <w:rsid w:val="008A5D96"/>
    <w:rsid w:val="008A5F7E"/>
    <w:rsid w:val="008A6178"/>
    <w:rsid w:val="008A61E2"/>
    <w:rsid w:val="008B00A4"/>
    <w:rsid w:val="008B1C74"/>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2E1F"/>
    <w:rsid w:val="008D3A3F"/>
    <w:rsid w:val="008D3CAF"/>
    <w:rsid w:val="008D44D9"/>
    <w:rsid w:val="008D4C39"/>
    <w:rsid w:val="008D654B"/>
    <w:rsid w:val="008D6F2C"/>
    <w:rsid w:val="008D7E0D"/>
    <w:rsid w:val="008D7EDB"/>
    <w:rsid w:val="008E1829"/>
    <w:rsid w:val="008E1856"/>
    <w:rsid w:val="008E1A61"/>
    <w:rsid w:val="008E2327"/>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300"/>
    <w:rsid w:val="008F5C6C"/>
    <w:rsid w:val="008F7068"/>
    <w:rsid w:val="008F77BF"/>
    <w:rsid w:val="008F7852"/>
    <w:rsid w:val="00901CD4"/>
    <w:rsid w:val="0090360E"/>
    <w:rsid w:val="00903D37"/>
    <w:rsid w:val="009079ED"/>
    <w:rsid w:val="0091000D"/>
    <w:rsid w:val="0091055D"/>
    <w:rsid w:val="00911631"/>
    <w:rsid w:val="009125AE"/>
    <w:rsid w:val="009125C5"/>
    <w:rsid w:val="00914408"/>
    <w:rsid w:val="00914C61"/>
    <w:rsid w:val="00915AB6"/>
    <w:rsid w:val="00915DB9"/>
    <w:rsid w:val="009161CB"/>
    <w:rsid w:val="00917D6F"/>
    <w:rsid w:val="0092073B"/>
    <w:rsid w:val="00921B1A"/>
    <w:rsid w:val="00921B7F"/>
    <w:rsid w:val="00921DDA"/>
    <w:rsid w:val="00922DE1"/>
    <w:rsid w:val="00924B6C"/>
    <w:rsid w:val="00924E02"/>
    <w:rsid w:val="00925183"/>
    <w:rsid w:val="00925DF8"/>
    <w:rsid w:val="0092600D"/>
    <w:rsid w:val="00926885"/>
    <w:rsid w:val="009270C4"/>
    <w:rsid w:val="009273F7"/>
    <w:rsid w:val="00930345"/>
    <w:rsid w:val="0093039D"/>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34D3"/>
    <w:rsid w:val="0096463B"/>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6B8"/>
    <w:rsid w:val="009849EF"/>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246A"/>
    <w:rsid w:val="009C3A69"/>
    <w:rsid w:val="009C3E33"/>
    <w:rsid w:val="009C54A0"/>
    <w:rsid w:val="009C5C6C"/>
    <w:rsid w:val="009C5F24"/>
    <w:rsid w:val="009C6C53"/>
    <w:rsid w:val="009C7F99"/>
    <w:rsid w:val="009D048B"/>
    <w:rsid w:val="009D1B5D"/>
    <w:rsid w:val="009D27C3"/>
    <w:rsid w:val="009D28FA"/>
    <w:rsid w:val="009D4200"/>
    <w:rsid w:val="009D43FE"/>
    <w:rsid w:val="009D53FD"/>
    <w:rsid w:val="009D69C6"/>
    <w:rsid w:val="009D6F70"/>
    <w:rsid w:val="009D7501"/>
    <w:rsid w:val="009D7975"/>
    <w:rsid w:val="009E10E1"/>
    <w:rsid w:val="009E3966"/>
    <w:rsid w:val="009E3C52"/>
    <w:rsid w:val="009E4361"/>
    <w:rsid w:val="009E4852"/>
    <w:rsid w:val="009E5419"/>
    <w:rsid w:val="009E5A6E"/>
    <w:rsid w:val="009E619C"/>
    <w:rsid w:val="009E6AC4"/>
    <w:rsid w:val="009E70E7"/>
    <w:rsid w:val="009E7122"/>
    <w:rsid w:val="009E7784"/>
    <w:rsid w:val="009F079B"/>
    <w:rsid w:val="009F25A8"/>
    <w:rsid w:val="009F34D3"/>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AF6"/>
    <w:rsid w:val="00A24C9B"/>
    <w:rsid w:val="00A25151"/>
    <w:rsid w:val="00A26554"/>
    <w:rsid w:val="00A26ECD"/>
    <w:rsid w:val="00A27D2B"/>
    <w:rsid w:val="00A301A7"/>
    <w:rsid w:val="00A30C34"/>
    <w:rsid w:val="00A30CA8"/>
    <w:rsid w:val="00A30FD3"/>
    <w:rsid w:val="00A31582"/>
    <w:rsid w:val="00A315DF"/>
    <w:rsid w:val="00A32564"/>
    <w:rsid w:val="00A33A8D"/>
    <w:rsid w:val="00A34223"/>
    <w:rsid w:val="00A34F11"/>
    <w:rsid w:val="00A3509C"/>
    <w:rsid w:val="00A352DA"/>
    <w:rsid w:val="00A35E2F"/>
    <w:rsid w:val="00A36013"/>
    <w:rsid w:val="00A36159"/>
    <w:rsid w:val="00A37891"/>
    <w:rsid w:val="00A40A51"/>
    <w:rsid w:val="00A415BA"/>
    <w:rsid w:val="00A4230D"/>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617D1"/>
    <w:rsid w:val="00A640F1"/>
    <w:rsid w:val="00A66829"/>
    <w:rsid w:val="00A6697B"/>
    <w:rsid w:val="00A719AA"/>
    <w:rsid w:val="00A731B5"/>
    <w:rsid w:val="00A73DE3"/>
    <w:rsid w:val="00A747F9"/>
    <w:rsid w:val="00A74C2D"/>
    <w:rsid w:val="00A76217"/>
    <w:rsid w:val="00A76595"/>
    <w:rsid w:val="00A76B34"/>
    <w:rsid w:val="00A8051E"/>
    <w:rsid w:val="00A8238F"/>
    <w:rsid w:val="00A83487"/>
    <w:rsid w:val="00A83582"/>
    <w:rsid w:val="00A83DD8"/>
    <w:rsid w:val="00A84A8E"/>
    <w:rsid w:val="00A854FF"/>
    <w:rsid w:val="00A85EC8"/>
    <w:rsid w:val="00A86E30"/>
    <w:rsid w:val="00A87035"/>
    <w:rsid w:val="00A87307"/>
    <w:rsid w:val="00A8745D"/>
    <w:rsid w:val="00A8767A"/>
    <w:rsid w:val="00A9011C"/>
    <w:rsid w:val="00A908DA"/>
    <w:rsid w:val="00A90F9B"/>
    <w:rsid w:val="00A9135D"/>
    <w:rsid w:val="00A92694"/>
    <w:rsid w:val="00A93072"/>
    <w:rsid w:val="00A94938"/>
    <w:rsid w:val="00A95838"/>
    <w:rsid w:val="00A9629C"/>
    <w:rsid w:val="00A96A2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1480"/>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74"/>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62E0"/>
    <w:rsid w:val="00B07F12"/>
    <w:rsid w:val="00B07FE3"/>
    <w:rsid w:val="00B10BAE"/>
    <w:rsid w:val="00B11CB3"/>
    <w:rsid w:val="00B12451"/>
    <w:rsid w:val="00B14154"/>
    <w:rsid w:val="00B1415B"/>
    <w:rsid w:val="00B15278"/>
    <w:rsid w:val="00B164F6"/>
    <w:rsid w:val="00B222A2"/>
    <w:rsid w:val="00B233F4"/>
    <w:rsid w:val="00B234EC"/>
    <w:rsid w:val="00B274AE"/>
    <w:rsid w:val="00B274BF"/>
    <w:rsid w:val="00B31222"/>
    <w:rsid w:val="00B31516"/>
    <w:rsid w:val="00B318C9"/>
    <w:rsid w:val="00B31FDB"/>
    <w:rsid w:val="00B33EEF"/>
    <w:rsid w:val="00B348F1"/>
    <w:rsid w:val="00B41D89"/>
    <w:rsid w:val="00B42C7F"/>
    <w:rsid w:val="00B42E81"/>
    <w:rsid w:val="00B4329D"/>
    <w:rsid w:val="00B45BEE"/>
    <w:rsid w:val="00B46C8E"/>
    <w:rsid w:val="00B50F74"/>
    <w:rsid w:val="00B51A2F"/>
    <w:rsid w:val="00B520F9"/>
    <w:rsid w:val="00B52812"/>
    <w:rsid w:val="00B53891"/>
    <w:rsid w:val="00B541CB"/>
    <w:rsid w:val="00B5495A"/>
    <w:rsid w:val="00B553BA"/>
    <w:rsid w:val="00B57690"/>
    <w:rsid w:val="00B577A3"/>
    <w:rsid w:val="00B6144B"/>
    <w:rsid w:val="00B61577"/>
    <w:rsid w:val="00B6170F"/>
    <w:rsid w:val="00B625C9"/>
    <w:rsid w:val="00B63796"/>
    <w:rsid w:val="00B64641"/>
    <w:rsid w:val="00B66A77"/>
    <w:rsid w:val="00B675DD"/>
    <w:rsid w:val="00B704AA"/>
    <w:rsid w:val="00B70B2A"/>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DF3"/>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E5"/>
    <w:rsid w:val="00BA5DF2"/>
    <w:rsid w:val="00BA7E4A"/>
    <w:rsid w:val="00BB0D5F"/>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BB3"/>
    <w:rsid w:val="00BD4EAE"/>
    <w:rsid w:val="00BD5C33"/>
    <w:rsid w:val="00BD7F11"/>
    <w:rsid w:val="00BE17C6"/>
    <w:rsid w:val="00BE2BD3"/>
    <w:rsid w:val="00BE4843"/>
    <w:rsid w:val="00BE4865"/>
    <w:rsid w:val="00BE5241"/>
    <w:rsid w:val="00BE5595"/>
    <w:rsid w:val="00BE675A"/>
    <w:rsid w:val="00BE69BF"/>
    <w:rsid w:val="00BE725A"/>
    <w:rsid w:val="00BE73C1"/>
    <w:rsid w:val="00BE7430"/>
    <w:rsid w:val="00BE7B48"/>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4CF4"/>
    <w:rsid w:val="00C15B35"/>
    <w:rsid w:val="00C16B4B"/>
    <w:rsid w:val="00C1729D"/>
    <w:rsid w:val="00C17427"/>
    <w:rsid w:val="00C1797D"/>
    <w:rsid w:val="00C20C00"/>
    <w:rsid w:val="00C210FD"/>
    <w:rsid w:val="00C2141B"/>
    <w:rsid w:val="00C2165D"/>
    <w:rsid w:val="00C22901"/>
    <w:rsid w:val="00C22C44"/>
    <w:rsid w:val="00C22E49"/>
    <w:rsid w:val="00C2404F"/>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DD0"/>
    <w:rsid w:val="00C7063C"/>
    <w:rsid w:val="00C70670"/>
    <w:rsid w:val="00C72589"/>
    <w:rsid w:val="00C73C57"/>
    <w:rsid w:val="00C741B2"/>
    <w:rsid w:val="00C746D9"/>
    <w:rsid w:val="00C74D43"/>
    <w:rsid w:val="00C74F53"/>
    <w:rsid w:val="00C74F5F"/>
    <w:rsid w:val="00C75CA7"/>
    <w:rsid w:val="00C760F3"/>
    <w:rsid w:val="00C7683D"/>
    <w:rsid w:val="00C76A6F"/>
    <w:rsid w:val="00C76EE0"/>
    <w:rsid w:val="00C77E7E"/>
    <w:rsid w:val="00C819AE"/>
    <w:rsid w:val="00C81FBD"/>
    <w:rsid w:val="00C82A8F"/>
    <w:rsid w:val="00C82FB9"/>
    <w:rsid w:val="00C84AAD"/>
    <w:rsid w:val="00C85C96"/>
    <w:rsid w:val="00C860AE"/>
    <w:rsid w:val="00C86432"/>
    <w:rsid w:val="00C86FC6"/>
    <w:rsid w:val="00C901BB"/>
    <w:rsid w:val="00C90492"/>
    <w:rsid w:val="00C90CD3"/>
    <w:rsid w:val="00C92552"/>
    <w:rsid w:val="00C92916"/>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308F"/>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C41"/>
    <w:rsid w:val="00CF1CF7"/>
    <w:rsid w:val="00CF3AEC"/>
    <w:rsid w:val="00CF4012"/>
    <w:rsid w:val="00CF43D5"/>
    <w:rsid w:val="00CF517B"/>
    <w:rsid w:val="00CF5F40"/>
    <w:rsid w:val="00CF73F3"/>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5899"/>
    <w:rsid w:val="00D2696B"/>
    <w:rsid w:val="00D31CD5"/>
    <w:rsid w:val="00D33009"/>
    <w:rsid w:val="00D3376E"/>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4F1"/>
    <w:rsid w:val="00D514B7"/>
    <w:rsid w:val="00D51515"/>
    <w:rsid w:val="00D5217F"/>
    <w:rsid w:val="00D5381C"/>
    <w:rsid w:val="00D53C84"/>
    <w:rsid w:val="00D54BD5"/>
    <w:rsid w:val="00D5699B"/>
    <w:rsid w:val="00D575F0"/>
    <w:rsid w:val="00D57960"/>
    <w:rsid w:val="00D60578"/>
    <w:rsid w:val="00D60B56"/>
    <w:rsid w:val="00D614C8"/>
    <w:rsid w:val="00D61A0E"/>
    <w:rsid w:val="00D62055"/>
    <w:rsid w:val="00D62551"/>
    <w:rsid w:val="00D6295D"/>
    <w:rsid w:val="00D64656"/>
    <w:rsid w:val="00D66FC3"/>
    <w:rsid w:val="00D70C67"/>
    <w:rsid w:val="00D71CF9"/>
    <w:rsid w:val="00D72EAC"/>
    <w:rsid w:val="00D74344"/>
    <w:rsid w:val="00D7675E"/>
    <w:rsid w:val="00D80080"/>
    <w:rsid w:val="00D807FB"/>
    <w:rsid w:val="00D80F9D"/>
    <w:rsid w:val="00D80FFB"/>
    <w:rsid w:val="00D81BAE"/>
    <w:rsid w:val="00D83D57"/>
    <w:rsid w:val="00D84B17"/>
    <w:rsid w:val="00D8507D"/>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FFD"/>
    <w:rsid w:val="00DE0DE9"/>
    <w:rsid w:val="00DE1746"/>
    <w:rsid w:val="00DE2004"/>
    <w:rsid w:val="00DE2966"/>
    <w:rsid w:val="00DE40E0"/>
    <w:rsid w:val="00DE4107"/>
    <w:rsid w:val="00DE42F3"/>
    <w:rsid w:val="00DE6E6F"/>
    <w:rsid w:val="00DE736A"/>
    <w:rsid w:val="00DF04ED"/>
    <w:rsid w:val="00DF0B5E"/>
    <w:rsid w:val="00DF0ED5"/>
    <w:rsid w:val="00DF3BE8"/>
    <w:rsid w:val="00DF3F0D"/>
    <w:rsid w:val="00DF72D9"/>
    <w:rsid w:val="00DF7B69"/>
    <w:rsid w:val="00DF7EC8"/>
    <w:rsid w:val="00E00D4F"/>
    <w:rsid w:val="00E0164B"/>
    <w:rsid w:val="00E028ED"/>
    <w:rsid w:val="00E0499F"/>
    <w:rsid w:val="00E04AA2"/>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6301"/>
    <w:rsid w:val="00E86A65"/>
    <w:rsid w:val="00E90F9D"/>
    <w:rsid w:val="00E911A0"/>
    <w:rsid w:val="00E91404"/>
    <w:rsid w:val="00E9199A"/>
    <w:rsid w:val="00E93886"/>
    <w:rsid w:val="00E94225"/>
    <w:rsid w:val="00E96AB8"/>
    <w:rsid w:val="00E96E1A"/>
    <w:rsid w:val="00EA030F"/>
    <w:rsid w:val="00EA0E04"/>
    <w:rsid w:val="00EA220D"/>
    <w:rsid w:val="00EA2FBD"/>
    <w:rsid w:val="00EA3156"/>
    <w:rsid w:val="00EA40A2"/>
    <w:rsid w:val="00EA4113"/>
    <w:rsid w:val="00EA46DF"/>
    <w:rsid w:val="00EA4CD5"/>
    <w:rsid w:val="00EA4E4A"/>
    <w:rsid w:val="00EA5D2C"/>
    <w:rsid w:val="00EA5D8E"/>
    <w:rsid w:val="00EA5E9B"/>
    <w:rsid w:val="00EA601D"/>
    <w:rsid w:val="00EA6C10"/>
    <w:rsid w:val="00EA7A52"/>
    <w:rsid w:val="00EB07CF"/>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8A7"/>
    <w:rsid w:val="00ED6CD1"/>
    <w:rsid w:val="00ED7A42"/>
    <w:rsid w:val="00ED7BDB"/>
    <w:rsid w:val="00EE025F"/>
    <w:rsid w:val="00EE17C8"/>
    <w:rsid w:val="00EE527A"/>
    <w:rsid w:val="00EE5F2E"/>
    <w:rsid w:val="00EE6BFF"/>
    <w:rsid w:val="00EE791A"/>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60C8"/>
    <w:rsid w:val="00F1684C"/>
    <w:rsid w:val="00F17BCE"/>
    <w:rsid w:val="00F20633"/>
    <w:rsid w:val="00F210B8"/>
    <w:rsid w:val="00F21CB5"/>
    <w:rsid w:val="00F228DB"/>
    <w:rsid w:val="00F23316"/>
    <w:rsid w:val="00F2385F"/>
    <w:rsid w:val="00F24527"/>
    <w:rsid w:val="00F24E11"/>
    <w:rsid w:val="00F25CFE"/>
    <w:rsid w:val="00F26CBF"/>
    <w:rsid w:val="00F27918"/>
    <w:rsid w:val="00F304E8"/>
    <w:rsid w:val="00F30562"/>
    <w:rsid w:val="00F30C80"/>
    <w:rsid w:val="00F3321F"/>
    <w:rsid w:val="00F34B11"/>
    <w:rsid w:val="00F35243"/>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F33"/>
    <w:rsid w:val="00F82D9E"/>
    <w:rsid w:val="00F8308D"/>
    <w:rsid w:val="00F8411B"/>
    <w:rsid w:val="00F8442A"/>
    <w:rsid w:val="00F846D6"/>
    <w:rsid w:val="00F85113"/>
    <w:rsid w:val="00F85512"/>
    <w:rsid w:val="00F856EE"/>
    <w:rsid w:val="00F85741"/>
    <w:rsid w:val="00F871D7"/>
    <w:rsid w:val="00F87649"/>
    <w:rsid w:val="00F916AC"/>
    <w:rsid w:val="00F9173A"/>
    <w:rsid w:val="00F91800"/>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6827"/>
    <w:rsid w:val="00FC7531"/>
    <w:rsid w:val="00FC7950"/>
    <w:rsid w:val="00FC7DD1"/>
    <w:rsid w:val="00FC7EAA"/>
    <w:rsid w:val="00FD17F9"/>
    <w:rsid w:val="00FD21E3"/>
    <w:rsid w:val="00FD4877"/>
    <w:rsid w:val="00FD4FA5"/>
    <w:rsid w:val="00FD5166"/>
    <w:rsid w:val="00FD526A"/>
    <w:rsid w:val="00FD702A"/>
    <w:rsid w:val="00FD758C"/>
    <w:rsid w:val="00FE136C"/>
    <w:rsid w:val="00FE16CF"/>
    <w:rsid w:val="00FE1F08"/>
    <w:rsid w:val="00FE2170"/>
    <w:rsid w:val="00FE2921"/>
    <w:rsid w:val="00FE524D"/>
    <w:rsid w:val="00FF05B9"/>
    <w:rsid w:val="00FF05E6"/>
    <w:rsid w:val="00FF08BF"/>
    <w:rsid w:val="00FF0EB1"/>
    <w:rsid w:val="00FF1049"/>
    <w:rsid w:val="00FF3529"/>
    <w:rsid w:val="00FF3634"/>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F2B6"/>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91BBA-B28A-4DFB-9550-D334E2D4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3922</Words>
  <Characters>21575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Oswaldo Hernández</cp:lastModifiedBy>
  <cp:revision>6</cp:revision>
  <cp:lastPrinted>2020-01-16T18:20:00Z</cp:lastPrinted>
  <dcterms:created xsi:type="dcterms:W3CDTF">2022-04-07T00:19:00Z</dcterms:created>
  <dcterms:modified xsi:type="dcterms:W3CDTF">2022-04-21T19:37:00Z</dcterms:modified>
</cp:coreProperties>
</file>