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1AB8E87" w:rsidR="005C2E26" w:rsidRPr="0065461C" w:rsidRDefault="005C2E26" w:rsidP="005C2E26">
      <w:pPr>
        <w:spacing w:line="360" w:lineRule="auto"/>
        <w:jc w:val="both"/>
        <w:rPr>
          <w:rFonts w:ascii="Palatino Linotype" w:hAnsi="Palatino Linotype"/>
        </w:rPr>
      </w:pPr>
      <w:r w:rsidRPr="0065461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843502" w:rsidRPr="0065461C">
        <w:rPr>
          <w:rFonts w:ascii="Palatino Linotype" w:hAnsi="Palatino Linotype"/>
        </w:rPr>
        <w:t>cinco</w:t>
      </w:r>
      <w:r w:rsidRPr="0065461C">
        <w:rPr>
          <w:rFonts w:ascii="Palatino Linotype" w:hAnsi="Palatino Linotype"/>
        </w:rPr>
        <w:t xml:space="preserve"> de </w:t>
      </w:r>
      <w:r w:rsidR="00843502" w:rsidRPr="0065461C">
        <w:rPr>
          <w:rFonts w:ascii="Palatino Linotype" w:hAnsi="Palatino Linotype"/>
        </w:rPr>
        <w:t>octubre</w:t>
      </w:r>
      <w:r w:rsidR="00943122" w:rsidRPr="0065461C">
        <w:rPr>
          <w:rFonts w:ascii="Palatino Linotype" w:hAnsi="Palatino Linotype"/>
        </w:rPr>
        <w:t xml:space="preserve"> de dos mil veintidós.</w:t>
      </w:r>
    </w:p>
    <w:p w14:paraId="28464D58" w14:textId="77777777" w:rsidR="00457BB8" w:rsidRPr="0065461C" w:rsidRDefault="00457BB8" w:rsidP="0066637D">
      <w:pPr>
        <w:spacing w:line="360" w:lineRule="auto"/>
        <w:jc w:val="both"/>
        <w:rPr>
          <w:rFonts w:ascii="Palatino Linotype" w:hAnsi="Palatino Linotype"/>
        </w:rPr>
      </w:pPr>
    </w:p>
    <w:p w14:paraId="2C11FACB" w14:textId="6CF425BA" w:rsidR="00457BB8" w:rsidRPr="0065461C" w:rsidRDefault="00457BB8" w:rsidP="0066637D">
      <w:pPr>
        <w:spacing w:line="360" w:lineRule="auto"/>
        <w:jc w:val="both"/>
        <w:rPr>
          <w:rFonts w:ascii="Palatino Linotype" w:hAnsi="Palatino Linotype"/>
          <w:b/>
        </w:rPr>
      </w:pPr>
      <w:r w:rsidRPr="0065461C">
        <w:rPr>
          <w:rFonts w:ascii="Palatino Linotype" w:hAnsi="Palatino Linotype"/>
          <w:b/>
        </w:rPr>
        <w:t>VISTO</w:t>
      </w:r>
      <w:r w:rsidRPr="0065461C">
        <w:rPr>
          <w:rFonts w:ascii="Palatino Linotype" w:hAnsi="Palatino Linotype"/>
        </w:rPr>
        <w:t xml:space="preserve"> el exp</w:t>
      </w:r>
      <w:r w:rsidR="00CB5585" w:rsidRPr="0065461C">
        <w:rPr>
          <w:rFonts w:ascii="Palatino Linotype" w:hAnsi="Palatino Linotype"/>
        </w:rPr>
        <w:t xml:space="preserve">ediente formado con motivo del </w:t>
      </w:r>
      <w:r w:rsidR="00D86297" w:rsidRPr="0065461C">
        <w:rPr>
          <w:rFonts w:ascii="Palatino Linotype" w:hAnsi="Palatino Linotype"/>
        </w:rPr>
        <w:t>Recurso Revisión</w:t>
      </w:r>
      <w:r w:rsidRPr="0065461C">
        <w:rPr>
          <w:rFonts w:ascii="Palatino Linotype" w:hAnsi="Palatino Linotype"/>
        </w:rPr>
        <w:t xml:space="preserve"> </w:t>
      </w:r>
      <w:r w:rsidR="00843502" w:rsidRPr="0065461C">
        <w:rPr>
          <w:rFonts w:ascii="Palatino Linotype" w:hAnsi="Palatino Linotype"/>
          <w:b/>
          <w:lang w:val="es-ES_tradnl"/>
        </w:rPr>
        <w:t>12612</w:t>
      </w:r>
      <w:r w:rsidR="008834CE" w:rsidRPr="0065461C">
        <w:rPr>
          <w:rFonts w:ascii="Palatino Linotype" w:hAnsi="Palatino Linotype"/>
          <w:b/>
          <w:lang w:val="es-ES_tradnl"/>
        </w:rPr>
        <w:t>/INFOEM/IP/RR/2022</w:t>
      </w:r>
      <w:r w:rsidRPr="0065461C">
        <w:rPr>
          <w:rFonts w:ascii="Palatino Linotype" w:hAnsi="Palatino Linotype"/>
        </w:rPr>
        <w:t xml:space="preserve">, </w:t>
      </w:r>
      <w:r w:rsidR="006C52D7" w:rsidRPr="0065461C">
        <w:rPr>
          <w:rFonts w:ascii="Palatino Linotype" w:hAnsi="Palatino Linotype"/>
        </w:rPr>
        <w:t xml:space="preserve">promovido </w:t>
      </w:r>
      <w:r w:rsidR="005C250B" w:rsidRPr="0065461C">
        <w:rPr>
          <w:rFonts w:ascii="Palatino Linotype" w:hAnsi="Palatino Linotype"/>
        </w:rPr>
        <w:t xml:space="preserve">por </w:t>
      </w:r>
      <w:bookmarkStart w:id="0" w:name="_GoBack"/>
      <w:r w:rsidR="00461CA9">
        <w:rPr>
          <w:rFonts w:ascii="Palatino Linotype" w:hAnsi="Palatino Linotype"/>
          <w:b/>
          <w:sz w:val="22"/>
          <w:szCs w:val="22"/>
          <w:lang w:val="es-419"/>
        </w:rPr>
        <w:t>XXXXXXX XXXXXX XXXXXXXX</w:t>
      </w:r>
      <w:bookmarkEnd w:id="0"/>
      <w:r w:rsidR="005C250B" w:rsidRPr="0065461C">
        <w:rPr>
          <w:rFonts w:ascii="Palatino Linotype" w:hAnsi="Palatino Linotype"/>
        </w:rPr>
        <w:t>,</w:t>
      </w:r>
      <w:r w:rsidR="005C250B" w:rsidRPr="0065461C">
        <w:rPr>
          <w:rFonts w:ascii="Palatino Linotype" w:hAnsi="Palatino Linotype" w:cs="Arial"/>
          <w:b/>
          <w:lang w:val="es-ES"/>
        </w:rPr>
        <w:t xml:space="preserve"> </w:t>
      </w:r>
      <w:r w:rsidR="007E09B0" w:rsidRPr="0065461C">
        <w:rPr>
          <w:rFonts w:ascii="Palatino Linotype" w:hAnsi="Palatino Linotype" w:cs="Arial"/>
          <w:lang w:val="es-ES"/>
        </w:rPr>
        <w:t xml:space="preserve">a </w:t>
      </w:r>
      <w:r w:rsidR="007E09B0" w:rsidRPr="0065461C">
        <w:rPr>
          <w:rFonts w:ascii="Palatino Linotype" w:hAnsi="Palatino Linotype"/>
          <w:lang w:val="es-ES"/>
        </w:rPr>
        <w:t>quien</w:t>
      </w:r>
      <w:r w:rsidR="005C250B" w:rsidRPr="0065461C">
        <w:rPr>
          <w:rFonts w:ascii="Palatino Linotype" w:hAnsi="Palatino Linotype" w:cs="Arial"/>
          <w:b/>
          <w:lang w:val="es-ES"/>
        </w:rPr>
        <w:t xml:space="preserve"> </w:t>
      </w:r>
      <w:r w:rsidR="005C250B" w:rsidRPr="0065461C">
        <w:rPr>
          <w:rFonts w:ascii="Palatino Linotype" w:hAnsi="Palatino Linotype"/>
        </w:rPr>
        <w:t>en lo sucesivo se</w:t>
      </w:r>
      <w:r w:rsidR="007E09B0" w:rsidRPr="0065461C">
        <w:rPr>
          <w:rFonts w:ascii="Palatino Linotype" w:hAnsi="Palatino Linotype"/>
        </w:rPr>
        <w:t xml:space="preserve"> le</w:t>
      </w:r>
      <w:r w:rsidR="005C250B" w:rsidRPr="0065461C">
        <w:rPr>
          <w:rFonts w:ascii="Palatino Linotype" w:hAnsi="Palatino Linotype"/>
        </w:rPr>
        <w:t xml:space="preserve"> denominará </w:t>
      </w:r>
      <w:r w:rsidR="00DE32E9" w:rsidRPr="0065461C">
        <w:rPr>
          <w:rFonts w:ascii="Palatino Linotype" w:hAnsi="Palatino Linotype" w:cs="Arial"/>
          <w:b/>
          <w:lang w:val="es-ES"/>
        </w:rPr>
        <w:t>EL</w:t>
      </w:r>
      <w:r w:rsidR="005C250B" w:rsidRPr="0065461C">
        <w:rPr>
          <w:rFonts w:ascii="Palatino Linotype" w:hAnsi="Palatino Linotype" w:cs="Arial"/>
          <w:b/>
          <w:lang w:val="es-ES"/>
        </w:rPr>
        <w:t xml:space="preserve"> RECURRENTE</w:t>
      </w:r>
      <w:r w:rsidR="005C250B" w:rsidRPr="0065461C">
        <w:rPr>
          <w:rFonts w:ascii="Palatino Linotype" w:hAnsi="Palatino Linotype"/>
        </w:rPr>
        <w:t>,</w:t>
      </w:r>
      <w:r w:rsidRPr="0065461C">
        <w:rPr>
          <w:rFonts w:ascii="Palatino Linotype" w:hAnsi="Palatino Linotype"/>
        </w:rPr>
        <w:t xml:space="preserve"> </w:t>
      </w:r>
      <w:r w:rsidR="00E24730" w:rsidRPr="0065461C">
        <w:rPr>
          <w:rFonts w:ascii="Palatino Linotype" w:hAnsi="Palatino Linotype"/>
        </w:rPr>
        <w:t xml:space="preserve">en contra de </w:t>
      </w:r>
      <w:r w:rsidR="00DD7C89" w:rsidRPr="0065461C">
        <w:rPr>
          <w:rFonts w:ascii="Palatino Linotype" w:hAnsi="Palatino Linotype" w:cs="Arial"/>
          <w:lang w:val="es-ES"/>
        </w:rPr>
        <w:t>la</w:t>
      </w:r>
      <w:r w:rsidR="00E24730" w:rsidRPr="0065461C">
        <w:rPr>
          <w:rFonts w:ascii="Palatino Linotype" w:hAnsi="Palatino Linotype" w:cs="Arial"/>
          <w:lang w:val="es-ES"/>
        </w:rPr>
        <w:t xml:space="preserve"> respuesta</w:t>
      </w:r>
      <w:r w:rsidR="00F74502" w:rsidRPr="0065461C">
        <w:rPr>
          <w:rFonts w:ascii="Palatino Linotype" w:hAnsi="Palatino Linotype" w:cs="Arial"/>
          <w:lang w:val="es-ES"/>
        </w:rPr>
        <w:t xml:space="preserve"> d</w:t>
      </w:r>
      <w:r w:rsidR="000C0B7F" w:rsidRPr="0065461C">
        <w:rPr>
          <w:rFonts w:ascii="Palatino Linotype" w:hAnsi="Palatino Linotype" w:cs="Arial"/>
          <w:lang w:val="es-ES"/>
        </w:rPr>
        <w:t>e</w:t>
      </w:r>
      <w:r w:rsidR="005C250B" w:rsidRPr="0065461C">
        <w:rPr>
          <w:rFonts w:ascii="Palatino Linotype" w:hAnsi="Palatino Linotype" w:cs="Arial"/>
          <w:lang w:val="es-ES"/>
        </w:rPr>
        <w:t xml:space="preserve">l </w:t>
      </w:r>
      <w:r w:rsidR="00990E10" w:rsidRPr="0065461C">
        <w:rPr>
          <w:rFonts w:ascii="Palatino Linotype" w:hAnsi="Palatino Linotype" w:cs="Arial"/>
          <w:b/>
        </w:rPr>
        <w:t xml:space="preserve">Ayuntamiento de </w:t>
      </w:r>
      <w:r w:rsidR="00843502" w:rsidRPr="0065461C">
        <w:rPr>
          <w:rFonts w:ascii="Palatino Linotype" w:hAnsi="Palatino Linotype" w:cs="Arial"/>
          <w:b/>
        </w:rPr>
        <w:t>Teoloyucan</w:t>
      </w:r>
      <w:r w:rsidRPr="0065461C">
        <w:rPr>
          <w:rFonts w:ascii="Palatino Linotype" w:hAnsi="Palatino Linotype"/>
          <w:b/>
        </w:rPr>
        <w:t xml:space="preserve">, </w:t>
      </w:r>
      <w:r w:rsidR="00A66569" w:rsidRPr="0065461C">
        <w:rPr>
          <w:rFonts w:ascii="Palatino Linotype" w:hAnsi="Palatino Linotype"/>
          <w:lang w:val="es-419"/>
        </w:rPr>
        <w:t xml:space="preserve">que en </w:t>
      </w:r>
      <w:r w:rsidRPr="0065461C">
        <w:rPr>
          <w:rFonts w:ascii="Palatino Linotype" w:hAnsi="Palatino Linotype"/>
        </w:rPr>
        <w:t xml:space="preserve">lo sucesivo </w:t>
      </w:r>
      <w:r w:rsidR="009E2E2C" w:rsidRPr="0065461C">
        <w:rPr>
          <w:rFonts w:ascii="Palatino Linotype" w:hAnsi="Palatino Linotype"/>
        </w:rPr>
        <w:t xml:space="preserve">se denominará </w:t>
      </w:r>
      <w:r w:rsidRPr="0065461C">
        <w:rPr>
          <w:rFonts w:ascii="Palatino Linotype" w:hAnsi="Palatino Linotype"/>
          <w:b/>
        </w:rPr>
        <w:t>EL SUJETO OBLIGADO</w:t>
      </w:r>
      <w:r w:rsidRPr="0065461C">
        <w:rPr>
          <w:rFonts w:ascii="Palatino Linotype" w:hAnsi="Palatino Linotype"/>
        </w:rPr>
        <w:t>, se procede a dictar la presente resol</w:t>
      </w:r>
      <w:r w:rsidR="009A60AC" w:rsidRPr="0065461C">
        <w:rPr>
          <w:rFonts w:ascii="Palatino Linotype" w:hAnsi="Palatino Linotype"/>
        </w:rPr>
        <w:t>ución con base en lo siguiente:</w:t>
      </w:r>
    </w:p>
    <w:p w14:paraId="48CEFEB5" w14:textId="77777777" w:rsidR="00457BB8" w:rsidRPr="0065461C" w:rsidRDefault="00457BB8" w:rsidP="0066637D">
      <w:pPr>
        <w:jc w:val="center"/>
        <w:rPr>
          <w:rFonts w:ascii="Palatino Linotype" w:hAnsi="Palatino Linotype"/>
        </w:rPr>
      </w:pPr>
    </w:p>
    <w:p w14:paraId="480E521A" w14:textId="1C45FB4A" w:rsidR="00457BB8" w:rsidRPr="0065461C" w:rsidRDefault="003103D9" w:rsidP="0066637D">
      <w:pPr>
        <w:jc w:val="center"/>
        <w:rPr>
          <w:rFonts w:ascii="Palatino Linotype" w:hAnsi="Palatino Linotype"/>
          <w:b/>
          <w:bCs/>
          <w:spacing w:val="40"/>
          <w:sz w:val="28"/>
        </w:rPr>
      </w:pPr>
      <w:r w:rsidRPr="0065461C">
        <w:rPr>
          <w:rFonts w:ascii="Palatino Linotype" w:hAnsi="Palatino Linotype"/>
          <w:b/>
          <w:bCs/>
          <w:spacing w:val="40"/>
          <w:sz w:val="28"/>
        </w:rPr>
        <w:t>ANTECEDENTES</w:t>
      </w:r>
    </w:p>
    <w:p w14:paraId="68707BF2" w14:textId="77777777" w:rsidR="00457BB8" w:rsidRPr="0065461C" w:rsidRDefault="00457BB8" w:rsidP="0066637D">
      <w:pPr>
        <w:jc w:val="center"/>
        <w:rPr>
          <w:rFonts w:ascii="Palatino Linotype" w:hAnsi="Palatino Linotype"/>
          <w:b/>
          <w:bCs/>
          <w:spacing w:val="40"/>
        </w:rPr>
      </w:pPr>
    </w:p>
    <w:p w14:paraId="27A028CA" w14:textId="38A75BD8" w:rsidR="0046481A" w:rsidRPr="0065461C" w:rsidRDefault="00457BB8" w:rsidP="0066637D">
      <w:pPr>
        <w:spacing w:line="360" w:lineRule="auto"/>
        <w:jc w:val="both"/>
        <w:rPr>
          <w:rFonts w:ascii="Palatino Linotype" w:hAnsi="Palatino Linotype"/>
          <w:b/>
          <w:sz w:val="26"/>
          <w:szCs w:val="26"/>
        </w:rPr>
      </w:pPr>
      <w:r w:rsidRPr="0065461C">
        <w:rPr>
          <w:rFonts w:ascii="Palatino Linotype" w:hAnsi="Palatino Linotype"/>
          <w:b/>
          <w:sz w:val="26"/>
          <w:szCs w:val="26"/>
        </w:rPr>
        <w:t xml:space="preserve">I. </w:t>
      </w:r>
      <w:r w:rsidR="00747069" w:rsidRPr="0065461C">
        <w:rPr>
          <w:rFonts w:ascii="Palatino Linotype" w:hAnsi="Palatino Linotype"/>
          <w:b/>
          <w:sz w:val="26"/>
          <w:szCs w:val="26"/>
        </w:rPr>
        <w:t>De la Solicitud de Información</w:t>
      </w:r>
      <w:r w:rsidR="00E547B6" w:rsidRPr="0065461C">
        <w:rPr>
          <w:rFonts w:ascii="Palatino Linotype" w:hAnsi="Palatino Linotype"/>
          <w:b/>
          <w:sz w:val="26"/>
          <w:szCs w:val="26"/>
        </w:rPr>
        <w:t>.</w:t>
      </w:r>
    </w:p>
    <w:p w14:paraId="4EA39801" w14:textId="2910EF79" w:rsidR="00F67B0E" w:rsidRPr="0065461C" w:rsidRDefault="00D73171" w:rsidP="00D73171">
      <w:pPr>
        <w:spacing w:line="360" w:lineRule="auto"/>
        <w:jc w:val="both"/>
        <w:rPr>
          <w:rFonts w:ascii="Palatino Linotype" w:hAnsi="Palatino Linotype" w:cs="Arial"/>
          <w:b/>
          <w:bCs/>
          <w:lang w:val="es-ES"/>
        </w:rPr>
      </w:pPr>
      <w:r w:rsidRPr="0065461C">
        <w:rPr>
          <w:rFonts w:ascii="Palatino Linotype" w:hAnsi="Palatino Linotype" w:cs="Arial"/>
        </w:rPr>
        <w:t xml:space="preserve">En fecha </w:t>
      </w:r>
      <w:r w:rsidR="00843502" w:rsidRPr="0065461C">
        <w:rPr>
          <w:rFonts w:ascii="Palatino Linotype" w:hAnsi="Palatino Linotype" w:cs="Arial"/>
          <w:b/>
        </w:rPr>
        <w:t>ocho</w:t>
      </w:r>
      <w:r w:rsidR="004F149E" w:rsidRPr="0065461C">
        <w:rPr>
          <w:rFonts w:ascii="Palatino Linotype" w:hAnsi="Palatino Linotype" w:cs="Arial"/>
          <w:b/>
        </w:rPr>
        <w:t xml:space="preserve"> de </w:t>
      </w:r>
      <w:r w:rsidR="00990E10" w:rsidRPr="0065461C">
        <w:rPr>
          <w:rFonts w:ascii="Palatino Linotype" w:hAnsi="Palatino Linotype" w:cs="Arial"/>
          <w:b/>
        </w:rPr>
        <w:t>junio</w:t>
      </w:r>
      <w:r w:rsidRPr="0065461C">
        <w:rPr>
          <w:rFonts w:ascii="Palatino Linotype" w:hAnsi="Palatino Linotype" w:cs="Arial"/>
          <w:b/>
        </w:rPr>
        <w:t xml:space="preserve"> de dos mil veintidós</w:t>
      </w:r>
      <w:r w:rsidRPr="0065461C">
        <w:rPr>
          <w:rFonts w:ascii="Palatino Linotype" w:hAnsi="Palatino Linotype" w:cs="Arial"/>
        </w:rPr>
        <w:t xml:space="preserve">, </w:t>
      </w:r>
      <w:r w:rsidR="001B1A92" w:rsidRPr="0065461C">
        <w:rPr>
          <w:rFonts w:ascii="Palatino Linotype" w:hAnsi="Palatino Linotype" w:cs="Arial"/>
          <w:b/>
        </w:rPr>
        <w:t>EL</w:t>
      </w:r>
      <w:r w:rsidRPr="0065461C">
        <w:rPr>
          <w:rFonts w:ascii="Palatino Linotype" w:hAnsi="Palatino Linotype" w:cs="Arial"/>
          <w:b/>
        </w:rPr>
        <w:t xml:space="preserve"> RECURRENTE</w:t>
      </w:r>
      <w:r w:rsidRPr="0065461C">
        <w:rPr>
          <w:rFonts w:ascii="Palatino Linotype" w:hAnsi="Palatino Linotype" w:cs="Arial"/>
        </w:rPr>
        <w:t xml:space="preserve"> </w:t>
      </w:r>
      <w:r w:rsidR="001B1A92" w:rsidRPr="0065461C">
        <w:rPr>
          <w:rFonts w:ascii="Palatino Linotype" w:eastAsia="Palatino Linotype" w:hAnsi="Palatino Linotype" w:cs="Palatino Linotype"/>
        </w:rPr>
        <w:t xml:space="preserve">a través de la plataforma del </w:t>
      </w:r>
      <w:r w:rsidR="007D6468" w:rsidRPr="0065461C">
        <w:rPr>
          <w:rFonts w:ascii="Palatino Linotype" w:eastAsia="Palatino Linotype" w:hAnsi="Palatino Linotype" w:cs="Palatino Linotype"/>
        </w:rPr>
        <w:t>Sistema de Acceso a la Información Mexiquense</w:t>
      </w:r>
      <w:r w:rsidRPr="0065461C">
        <w:rPr>
          <w:rFonts w:ascii="Palatino Linotype" w:hAnsi="Palatino Linotype" w:cs="Arial"/>
        </w:rPr>
        <w:t xml:space="preserve">, en lo subsecuente </w:t>
      </w:r>
      <w:r w:rsidRPr="0065461C">
        <w:rPr>
          <w:rFonts w:ascii="Palatino Linotype" w:hAnsi="Palatino Linotype" w:cs="Arial"/>
          <w:b/>
        </w:rPr>
        <w:t>EL SAIMEX</w:t>
      </w:r>
      <w:r w:rsidRPr="0065461C">
        <w:rPr>
          <w:rFonts w:ascii="Palatino Linotype" w:hAnsi="Palatino Linotype" w:cs="Arial"/>
        </w:rPr>
        <w:t xml:space="preserve"> ante </w:t>
      </w:r>
      <w:r w:rsidRPr="0065461C">
        <w:rPr>
          <w:rFonts w:ascii="Palatino Linotype" w:hAnsi="Palatino Linotype" w:cs="Arial"/>
          <w:b/>
        </w:rPr>
        <w:t>EL SUJETO OBLIGADO</w:t>
      </w:r>
      <w:r w:rsidRPr="0065461C">
        <w:rPr>
          <w:rFonts w:ascii="Palatino Linotype" w:hAnsi="Palatino Linotype" w:cs="Arial"/>
        </w:rPr>
        <w:t>, la solicitud de acceso a la Información Pública, a la que se le</w:t>
      </w:r>
      <w:r w:rsidR="00181639" w:rsidRPr="0065461C">
        <w:rPr>
          <w:rFonts w:ascii="Palatino Linotype" w:hAnsi="Palatino Linotype" w:cs="Arial"/>
        </w:rPr>
        <w:t xml:space="preserve"> asignó el número de expediente</w:t>
      </w:r>
      <w:r w:rsidR="00181639" w:rsidRPr="0065461C">
        <w:rPr>
          <w:rFonts w:ascii="Palatino Linotype" w:hAnsi="Palatino Linotype" w:cs="Arial"/>
          <w:b/>
        </w:rPr>
        <w:t xml:space="preserve"> </w:t>
      </w:r>
      <w:r w:rsidR="00843502" w:rsidRPr="0065461C">
        <w:rPr>
          <w:rFonts w:ascii="Palatino Linotype" w:hAnsi="Palatino Linotype" w:cs="Arial"/>
          <w:b/>
        </w:rPr>
        <w:t>00236/TEOLOYU/IP/2022</w:t>
      </w:r>
      <w:r w:rsidRPr="0065461C">
        <w:rPr>
          <w:rFonts w:ascii="Palatino Linotype" w:hAnsi="Palatino Linotype" w:cs="Arial"/>
        </w:rPr>
        <w:t>, mediante la cual solicitó:</w:t>
      </w:r>
    </w:p>
    <w:p w14:paraId="389904F8" w14:textId="77777777" w:rsidR="00D73171" w:rsidRPr="0065461C" w:rsidRDefault="00D73171" w:rsidP="00D73171">
      <w:pPr>
        <w:spacing w:line="360" w:lineRule="auto"/>
        <w:jc w:val="both"/>
        <w:rPr>
          <w:rFonts w:ascii="Palatino Linotype" w:hAnsi="Palatino Linotype" w:cs="Arial"/>
          <w:b/>
          <w:bCs/>
          <w:lang w:val="es-ES"/>
        </w:rPr>
      </w:pPr>
    </w:p>
    <w:p w14:paraId="2A3302E7" w14:textId="5976EC29" w:rsidR="005D1CB5" w:rsidRPr="0065461C" w:rsidRDefault="00457BB8" w:rsidP="00D73171">
      <w:pPr>
        <w:tabs>
          <w:tab w:val="left" w:pos="851"/>
        </w:tabs>
        <w:ind w:left="851" w:right="901"/>
        <w:jc w:val="both"/>
        <w:rPr>
          <w:rFonts w:ascii="Palatino Linotype" w:hAnsi="Palatino Linotype" w:cs="Arial"/>
          <w:i/>
          <w:sz w:val="22"/>
          <w:szCs w:val="22"/>
        </w:rPr>
      </w:pPr>
      <w:r w:rsidRPr="0065461C">
        <w:rPr>
          <w:rFonts w:ascii="Palatino Linotype" w:hAnsi="Palatino Linotype" w:cs="Arial"/>
          <w:i/>
          <w:sz w:val="22"/>
          <w:szCs w:val="22"/>
        </w:rPr>
        <w:t>“</w:t>
      </w:r>
      <w:r w:rsidR="00843502" w:rsidRPr="0065461C">
        <w:rPr>
          <w:rFonts w:ascii="Palatino Linotype" w:hAnsi="Palatino Linotype" w:cs="Arial"/>
          <w:i/>
          <w:sz w:val="22"/>
          <w:szCs w:val="22"/>
        </w:rPr>
        <w:t>cargo y salarios de los servidores públicos, actualizada</w:t>
      </w:r>
      <w:r w:rsidR="0069355F" w:rsidRPr="0065461C">
        <w:rPr>
          <w:rFonts w:ascii="Palatino Linotype" w:hAnsi="Palatino Linotype" w:cs="Arial"/>
          <w:i/>
          <w:sz w:val="22"/>
          <w:szCs w:val="22"/>
        </w:rPr>
        <w:t xml:space="preserve">” </w:t>
      </w:r>
      <w:r w:rsidR="00843502" w:rsidRPr="0065461C">
        <w:rPr>
          <w:rFonts w:ascii="Palatino Linotype" w:hAnsi="Palatino Linotype" w:cs="Arial"/>
          <w:sz w:val="22"/>
          <w:szCs w:val="22"/>
        </w:rPr>
        <w:t>(s</w:t>
      </w:r>
      <w:r w:rsidRPr="0065461C">
        <w:rPr>
          <w:rFonts w:ascii="Palatino Linotype" w:hAnsi="Palatino Linotype" w:cs="Arial"/>
          <w:sz w:val="22"/>
          <w:szCs w:val="22"/>
        </w:rPr>
        <w:t>ic)</w:t>
      </w:r>
      <w:r w:rsidR="004E74D1" w:rsidRPr="0065461C">
        <w:rPr>
          <w:rFonts w:ascii="Palatino Linotype" w:hAnsi="Palatino Linotype" w:cs="Arial"/>
          <w:sz w:val="22"/>
          <w:szCs w:val="22"/>
        </w:rPr>
        <w:t>.</w:t>
      </w:r>
    </w:p>
    <w:p w14:paraId="4E784B64" w14:textId="77777777" w:rsidR="00D73171" w:rsidRPr="0065461C" w:rsidRDefault="00D73171" w:rsidP="0066637D">
      <w:pPr>
        <w:spacing w:line="360" w:lineRule="auto"/>
        <w:jc w:val="both"/>
        <w:rPr>
          <w:rFonts w:ascii="Palatino Linotype" w:hAnsi="Palatino Linotype" w:cs="Arial"/>
          <w:b/>
          <w:szCs w:val="26"/>
        </w:rPr>
      </w:pPr>
    </w:p>
    <w:p w14:paraId="6CDDFE4B" w14:textId="0EA1DAC7" w:rsidR="00B04B8B" w:rsidRPr="0065461C" w:rsidRDefault="00457BB8" w:rsidP="007B6894">
      <w:pPr>
        <w:widowControl w:val="0"/>
        <w:spacing w:line="360" w:lineRule="auto"/>
        <w:jc w:val="both"/>
        <w:rPr>
          <w:rFonts w:ascii="Palatino Linotype" w:eastAsia="Palatino Linotype" w:hAnsi="Palatino Linotype" w:cs="Palatino Linotype"/>
        </w:rPr>
      </w:pPr>
      <w:r w:rsidRPr="0065461C">
        <w:rPr>
          <w:rFonts w:ascii="Palatino Linotype" w:hAnsi="Palatino Linotype" w:cs="Arial"/>
          <w:b/>
          <w:sz w:val="26"/>
          <w:szCs w:val="26"/>
        </w:rPr>
        <w:t>MODALIDAD DE ENTREGA</w:t>
      </w:r>
      <w:r w:rsidRPr="0065461C">
        <w:rPr>
          <w:rFonts w:ascii="Palatino Linotype" w:hAnsi="Palatino Linotype" w:cs="Arial"/>
          <w:b/>
        </w:rPr>
        <w:t>:</w:t>
      </w:r>
      <w:r w:rsidRPr="0065461C">
        <w:rPr>
          <w:rFonts w:ascii="Palatino Linotype" w:hAnsi="Palatino Linotype" w:cs="Arial"/>
        </w:rPr>
        <w:t xml:space="preserve"> </w:t>
      </w:r>
      <w:r w:rsidR="007D6468" w:rsidRPr="0065461C">
        <w:rPr>
          <w:rFonts w:ascii="Palatino Linotype" w:eastAsia="Palatino Linotype" w:hAnsi="Palatino Linotype" w:cs="Palatino Linotype"/>
        </w:rPr>
        <w:t>Sistema de Acceso a la Información Mexiquense (SAIMEX).</w:t>
      </w:r>
    </w:p>
    <w:p w14:paraId="7252BBE3" w14:textId="77777777" w:rsidR="000B72D7" w:rsidRPr="0065461C" w:rsidRDefault="000B72D7" w:rsidP="007B6894">
      <w:pPr>
        <w:widowControl w:val="0"/>
        <w:spacing w:line="360" w:lineRule="auto"/>
        <w:jc w:val="both"/>
        <w:rPr>
          <w:rFonts w:ascii="Palatino Linotype" w:eastAsia="Palatino Linotype" w:hAnsi="Palatino Linotype" w:cs="Palatino Linotype"/>
        </w:rPr>
      </w:pPr>
    </w:p>
    <w:p w14:paraId="6B700C3C" w14:textId="77777777" w:rsidR="00B04B8B" w:rsidRPr="0065461C"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3AB802B7" w:rsidR="00FA5972" w:rsidRPr="0065461C" w:rsidRDefault="007B6894" w:rsidP="005C250B">
      <w:pPr>
        <w:spacing w:line="360" w:lineRule="auto"/>
        <w:jc w:val="both"/>
        <w:rPr>
          <w:rFonts w:ascii="Palatino Linotype" w:hAnsi="Palatino Linotype" w:cs="Arial"/>
          <w:b/>
          <w:sz w:val="26"/>
          <w:szCs w:val="26"/>
        </w:rPr>
      </w:pPr>
      <w:r w:rsidRPr="0065461C">
        <w:rPr>
          <w:rFonts w:ascii="Palatino Linotype" w:hAnsi="Palatino Linotype"/>
          <w:b/>
          <w:sz w:val="26"/>
          <w:szCs w:val="26"/>
        </w:rPr>
        <w:lastRenderedPageBreak/>
        <w:t>II</w:t>
      </w:r>
      <w:r w:rsidR="0026092B" w:rsidRPr="0065461C">
        <w:rPr>
          <w:rFonts w:ascii="Palatino Linotype" w:hAnsi="Palatino Linotype"/>
          <w:b/>
          <w:sz w:val="26"/>
          <w:szCs w:val="26"/>
        </w:rPr>
        <w:t xml:space="preserve">. </w:t>
      </w:r>
      <w:r w:rsidR="00FA5972" w:rsidRPr="0065461C">
        <w:rPr>
          <w:rFonts w:ascii="Palatino Linotype" w:hAnsi="Palatino Linotype" w:cs="Arial"/>
          <w:b/>
          <w:sz w:val="26"/>
          <w:szCs w:val="26"/>
        </w:rPr>
        <w:t>Respuesta del Sujeto Obligado</w:t>
      </w:r>
      <w:r w:rsidR="00D73171" w:rsidRPr="0065461C">
        <w:rPr>
          <w:rFonts w:ascii="Palatino Linotype" w:hAnsi="Palatino Linotype" w:cs="Arial"/>
          <w:b/>
          <w:sz w:val="26"/>
          <w:szCs w:val="26"/>
        </w:rPr>
        <w:t>.</w:t>
      </w:r>
    </w:p>
    <w:p w14:paraId="60F71E99" w14:textId="77777777" w:rsidR="00922C1D" w:rsidRPr="0065461C" w:rsidRDefault="00922C1D" w:rsidP="00922C1D">
      <w:pPr>
        <w:spacing w:line="360" w:lineRule="auto"/>
        <w:jc w:val="both"/>
        <w:rPr>
          <w:rFonts w:ascii="Palatino Linotype" w:hAnsi="Palatino Linotype" w:cs="Arial"/>
          <w:color w:val="000000" w:themeColor="text1"/>
        </w:rPr>
      </w:pPr>
      <w:r w:rsidRPr="0065461C">
        <w:rPr>
          <w:rFonts w:ascii="Palatino Linotype" w:hAnsi="Palatino Linotype"/>
          <w:color w:val="000000" w:themeColor="text1"/>
        </w:rPr>
        <w:t xml:space="preserve">De las constancias que obran en el </w:t>
      </w:r>
      <w:r w:rsidRPr="0065461C">
        <w:rPr>
          <w:rFonts w:ascii="Palatino Linotype" w:hAnsi="Palatino Linotype"/>
          <w:b/>
          <w:color w:val="000000" w:themeColor="text1"/>
        </w:rPr>
        <w:t>SAIMEX,</w:t>
      </w:r>
      <w:r w:rsidRPr="0065461C">
        <w:rPr>
          <w:rFonts w:ascii="Palatino Linotype" w:hAnsi="Palatino Linotype"/>
          <w:color w:val="000000" w:themeColor="text1"/>
        </w:rPr>
        <w:t xml:space="preserve"> se advierte que </w:t>
      </w:r>
      <w:r w:rsidRPr="0065461C">
        <w:rPr>
          <w:rFonts w:ascii="Palatino Linotype" w:hAnsi="Palatino Linotype" w:cs="Arial"/>
          <w:b/>
          <w:color w:val="000000" w:themeColor="text1"/>
        </w:rPr>
        <w:t>EL SUJETO OBLIGADO</w:t>
      </w:r>
      <w:r w:rsidRPr="0065461C">
        <w:rPr>
          <w:rFonts w:ascii="Palatino Linotype" w:hAnsi="Palatino Linotype" w:cs="Arial"/>
          <w:color w:val="000000" w:themeColor="text1"/>
        </w:rPr>
        <w:t xml:space="preserve"> no entregó la respuesta a la solicitud de Información Pública realizada por el particular.</w:t>
      </w:r>
    </w:p>
    <w:p w14:paraId="76A9CCE0" w14:textId="77777777" w:rsidR="00924A3A" w:rsidRPr="0065461C" w:rsidRDefault="00924A3A" w:rsidP="002C3633">
      <w:pPr>
        <w:pStyle w:val="Prrafodelista"/>
        <w:spacing w:line="360" w:lineRule="auto"/>
        <w:ind w:left="720" w:right="49"/>
        <w:jc w:val="both"/>
        <w:rPr>
          <w:rFonts w:ascii="Palatino Linotype" w:hAnsi="Palatino Linotype" w:cs="Arial"/>
          <w:b/>
          <w:sz w:val="26"/>
          <w:szCs w:val="26"/>
        </w:rPr>
      </w:pPr>
    </w:p>
    <w:p w14:paraId="5AF077F6" w14:textId="68B20AD7" w:rsidR="007D38BB" w:rsidRPr="0065461C" w:rsidRDefault="00FB6C92" w:rsidP="0066637D">
      <w:pPr>
        <w:pStyle w:val="Prrafodelista"/>
        <w:tabs>
          <w:tab w:val="left" w:pos="709"/>
        </w:tabs>
        <w:spacing w:line="360" w:lineRule="auto"/>
        <w:ind w:left="0"/>
        <w:jc w:val="both"/>
        <w:rPr>
          <w:rFonts w:ascii="Palatino Linotype" w:hAnsi="Palatino Linotype" w:cs="Arial"/>
          <w:b/>
          <w:bCs/>
          <w:sz w:val="26"/>
          <w:szCs w:val="26"/>
        </w:rPr>
      </w:pPr>
      <w:r w:rsidRPr="0065461C">
        <w:rPr>
          <w:rFonts w:ascii="Palatino Linotype" w:hAnsi="Palatino Linotype" w:cs="Arial"/>
          <w:b/>
          <w:sz w:val="26"/>
          <w:szCs w:val="26"/>
        </w:rPr>
        <w:t>III</w:t>
      </w:r>
      <w:r w:rsidR="00E24730" w:rsidRPr="0065461C">
        <w:rPr>
          <w:rFonts w:ascii="Palatino Linotype" w:hAnsi="Palatino Linotype" w:cs="Arial"/>
          <w:b/>
          <w:sz w:val="26"/>
          <w:szCs w:val="26"/>
        </w:rPr>
        <w:t>.</w:t>
      </w:r>
      <w:r w:rsidR="000171D8" w:rsidRPr="0065461C">
        <w:rPr>
          <w:rFonts w:ascii="Palatino Linotype" w:hAnsi="Palatino Linotype" w:cs="Arial"/>
          <w:b/>
          <w:sz w:val="26"/>
          <w:szCs w:val="26"/>
        </w:rPr>
        <w:t xml:space="preserve"> </w:t>
      </w:r>
      <w:r w:rsidR="007D38BB" w:rsidRPr="0065461C">
        <w:rPr>
          <w:rFonts w:ascii="Palatino Linotype" w:hAnsi="Palatino Linotype" w:cs="Arial"/>
          <w:b/>
          <w:bCs/>
          <w:sz w:val="26"/>
          <w:szCs w:val="26"/>
        </w:rPr>
        <w:t xml:space="preserve">Del </w:t>
      </w:r>
      <w:r w:rsidR="00D86297" w:rsidRPr="0065461C">
        <w:rPr>
          <w:rFonts w:ascii="Palatino Linotype" w:hAnsi="Palatino Linotype" w:cs="Arial"/>
          <w:b/>
          <w:bCs/>
          <w:sz w:val="26"/>
          <w:szCs w:val="26"/>
        </w:rPr>
        <w:t>Recurso Revisión</w:t>
      </w:r>
      <w:r w:rsidR="00D73171" w:rsidRPr="0065461C">
        <w:rPr>
          <w:rFonts w:ascii="Palatino Linotype" w:hAnsi="Palatino Linotype" w:cs="Arial"/>
          <w:b/>
          <w:bCs/>
          <w:sz w:val="26"/>
          <w:szCs w:val="26"/>
        </w:rPr>
        <w:t>.</w:t>
      </w:r>
    </w:p>
    <w:p w14:paraId="66BB23E8" w14:textId="0B61150F" w:rsidR="00EA6DA7" w:rsidRPr="0065461C" w:rsidRDefault="000171D8" w:rsidP="0066637D">
      <w:pPr>
        <w:spacing w:line="360" w:lineRule="auto"/>
        <w:jc w:val="both"/>
        <w:rPr>
          <w:rFonts w:ascii="Palatino Linotype" w:hAnsi="Palatino Linotype" w:cs="Arial"/>
          <w:lang w:val="es-419"/>
        </w:rPr>
      </w:pPr>
      <w:r w:rsidRPr="0065461C">
        <w:rPr>
          <w:rFonts w:ascii="Palatino Linotype" w:hAnsi="Palatino Linotype" w:cs="Arial"/>
        </w:rPr>
        <w:t xml:space="preserve">Inconforme </w:t>
      </w:r>
      <w:r w:rsidR="00FA3204" w:rsidRPr="0065461C">
        <w:rPr>
          <w:rFonts w:ascii="Palatino Linotype" w:hAnsi="Palatino Linotype" w:cs="Arial"/>
        </w:rPr>
        <w:t xml:space="preserve">con la </w:t>
      </w:r>
      <w:r w:rsidRPr="0065461C">
        <w:rPr>
          <w:rFonts w:ascii="Palatino Linotype" w:hAnsi="Palatino Linotype" w:cs="Arial"/>
        </w:rPr>
        <w:t xml:space="preserve">respuesta, en fecha </w:t>
      </w:r>
      <w:r w:rsidR="00922C1D" w:rsidRPr="0065461C">
        <w:rPr>
          <w:rFonts w:ascii="Palatino Linotype" w:hAnsi="Palatino Linotype" w:cs="Arial"/>
          <w:b/>
          <w:bCs/>
        </w:rPr>
        <w:t>once</w:t>
      </w:r>
      <w:r w:rsidR="00D818DD" w:rsidRPr="0065461C">
        <w:rPr>
          <w:rFonts w:ascii="Palatino Linotype" w:hAnsi="Palatino Linotype" w:cs="Arial"/>
          <w:b/>
          <w:bCs/>
        </w:rPr>
        <w:t xml:space="preserve"> </w:t>
      </w:r>
      <w:r w:rsidR="00CE22BE" w:rsidRPr="0065461C">
        <w:rPr>
          <w:rFonts w:ascii="Palatino Linotype" w:hAnsi="Palatino Linotype" w:cs="Arial"/>
          <w:b/>
          <w:bCs/>
        </w:rPr>
        <w:t xml:space="preserve">de </w:t>
      </w:r>
      <w:r w:rsidR="00922C1D" w:rsidRPr="0065461C">
        <w:rPr>
          <w:rFonts w:ascii="Palatino Linotype" w:hAnsi="Palatino Linotype" w:cs="Arial"/>
          <w:b/>
          <w:bCs/>
        </w:rPr>
        <w:t>julio</w:t>
      </w:r>
      <w:r w:rsidR="005C250B" w:rsidRPr="0065461C">
        <w:rPr>
          <w:rFonts w:ascii="Palatino Linotype" w:hAnsi="Palatino Linotype" w:cs="Arial"/>
          <w:b/>
          <w:bCs/>
        </w:rPr>
        <w:t xml:space="preserve"> </w:t>
      </w:r>
      <w:r w:rsidR="00B41543" w:rsidRPr="0065461C">
        <w:rPr>
          <w:rFonts w:ascii="Palatino Linotype" w:hAnsi="Palatino Linotype" w:cs="Arial"/>
          <w:b/>
          <w:bCs/>
        </w:rPr>
        <w:t>de dos mil veintidós</w:t>
      </w:r>
      <w:r w:rsidRPr="0065461C">
        <w:rPr>
          <w:rFonts w:ascii="Palatino Linotype" w:hAnsi="Palatino Linotype" w:cs="Arial"/>
        </w:rPr>
        <w:t xml:space="preserve">, </w:t>
      </w:r>
      <w:r w:rsidR="00554F41" w:rsidRPr="0065461C">
        <w:rPr>
          <w:rFonts w:ascii="Palatino Linotype" w:hAnsi="Palatino Linotype" w:cs="Arial"/>
          <w:b/>
        </w:rPr>
        <w:t>EL</w:t>
      </w:r>
      <w:r w:rsidR="00B41543" w:rsidRPr="0065461C">
        <w:rPr>
          <w:rFonts w:ascii="Palatino Linotype" w:hAnsi="Palatino Linotype" w:cs="Arial"/>
          <w:b/>
        </w:rPr>
        <w:t xml:space="preserve"> </w:t>
      </w:r>
      <w:r w:rsidRPr="0065461C">
        <w:rPr>
          <w:rFonts w:ascii="Palatino Linotype" w:hAnsi="Palatino Linotype" w:cs="Arial"/>
          <w:b/>
        </w:rPr>
        <w:t>RECURRENTE</w:t>
      </w:r>
      <w:r w:rsidRPr="0065461C">
        <w:rPr>
          <w:rFonts w:ascii="Palatino Linotype" w:hAnsi="Palatino Linotype" w:cs="Arial"/>
        </w:rPr>
        <w:t xml:space="preserve"> interpuso el </w:t>
      </w:r>
      <w:r w:rsidR="00D86297" w:rsidRPr="0065461C">
        <w:rPr>
          <w:rFonts w:ascii="Palatino Linotype" w:hAnsi="Palatino Linotype" w:cs="Arial"/>
        </w:rPr>
        <w:t>Recurso Revisión</w:t>
      </w:r>
      <w:r w:rsidRPr="0065461C">
        <w:rPr>
          <w:rFonts w:ascii="Palatino Linotype" w:hAnsi="Palatino Linotype" w:cs="Arial"/>
        </w:rPr>
        <w:t xml:space="preserve"> sujeto del presente estudio, el cual fue registrado en </w:t>
      </w:r>
      <w:r w:rsidRPr="0065461C">
        <w:rPr>
          <w:rFonts w:ascii="Palatino Linotype" w:hAnsi="Palatino Linotype" w:cs="Arial"/>
          <w:b/>
        </w:rPr>
        <w:t xml:space="preserve">EL SAIMEX, </w:t>
      </w:r>
      <w:r w:rsidRPr="0065461C">
        <w:rPr>
          <w:rFonts w:ascii="Palatino Linotype" w:hAnsi="Palatino Linotype" w:cs="Arial"/>
          <w:bCs/>
        </w:rPr>
        <w:t>y</w:t>
      </w:r>
      <w:r w:rsidRPr="0065461C">
        <w:rPr>
          <w:rFonts w:ascii="Palatino Linotype" w:hAnsi="Palatino Linotype" w:cs="Arial"/>
        </w:rPr>
        <w:t xml:space="preserve"> se le asignó el número de expediente </w:t>
      </w:r>
      <w:r w:rsidR="00922C1D" w:rsidRPr="0065461C">
        <w:rPr>
          <w:rFonts w:ascii="Palatino Linotype" w:hAnsi="Palatino Linotype" w:cs="Arial"/>
          <w:b/>
          <w:lang w:val="es-ES"/>
        </w:rPr>
        <w:t>12612</w:t>
      </w:r>
      <w:r w:rsidR="00CD3BC9" w:rsidRPr="0065461C">
        <w:rPr>
          <w:rFonts w:ascii="Palatino Linotype" w:hAnsi="Palatino Linotype" w:cs="Arial"/>
          <w:b/>
          <w:lang w:val="es-ES"/>
        </w:rPr>
        <w:t>/INFOEM/IP/RR/2022</w:t>
      </w:r>
      <w:r w:rsidRPr="0065461C">
        <w:rPr>
          <w:rFonts w:ascii="Palatino Linotype" w:hAnsi="Palatino Linotype" w:cs="Arial"/>
          <w:b/>
        </w:rPr>
        <w:t>,</w:t>
      </w:r>
      <w:r w:rsidRPr="0065461C">
        <w:rPr>
          <w:rFonts w:ascii="Palatino Linotype" w:hAnsi="Palatino Linotype" w:cs="Arial"/>
        </w:rPr>
        <w:t xml:space="preserve"> en el que señaló como</w:t>
      </w:r>
      <w:r w:rsidR="00EA6DA7" w:rsidRPr="0065461C">
        <w:rPr>
          <w:rFonts w:ascii="Palatino Linotype" w:hAnsi="Palatino Linotype" w:cs="Arial"/>
          <w:lang w:val="es-419"/>
        </w:rPr>
        <w:t>:</w:t>
      </w:r>
    </w:p>
    <w:p w14:paraId="758850CB" w14:textId="77777777" w:rsidR="00D8393F" w:rsidRPr="0065461C" w:rsidRDefault="00D8393F" w:rsidP="0066637D">
      <w:pPr>
        <w:spacing w:line="360" w:lineRule="auto"/>
        <w:jc w:val="both"/>
        <w:rPr>
          <w:rFonts w:ascii="Palatino Linotype" w:hAnsi="Palatino Linotype" w:cs="Arial"/>
          <w:lang w:val="es-419"/>
        </w:rPr>
      </w:pPr>
    </w:p>
    <w:p w14:paraId="2FF577A5" w14:textId="3072F74B" w:rsidR="004F149E" w:rsidRPr="0065461C" w:rsidRDefault="00EA6DA7" w:rsidP="0066637D">
      <w:pPr>
        <w:spacing w:line="360" w:lineRule="auto"/>
        <w:jc w:val="both"/>
        <w:rPr>
          <w:rFonts w:ascii="Palatino Linotype" w:hAnsi="Palatino Linotype" w:cs="Arial"/>
          <w:b/>
        </w:rPr>
      </w:pPr>
      <w:r w:rsidRPr="0065461C">
        <w:rPr>
          <w:rFonts w:ascii="Palatino Linotype" w:hAnsi="Palatino Linotype" w:cs="Arial"/>
          <w:b/>
          <w:lang w:val="es-419"/>
        </w:rPr>
        <w:t>A</w:t>
      </w:r>
      <w:proofErr w:type="spellStart"/>
      <w:r w:rsidRPr="0065461C">
        <w:rPr>
          <w:rFonts w:ascii="Palatino Linotype" w:hAnsi="Palatino Linotype" w:cs="Arial"/>
          <w:b/>
        </w:rPr>
        <w:t>cto</w:t>
      </w:r>
      <w:proofErr w:type="spellEnd"/>
      <w:r w:rsidR="000171D8" w:rsidRPr="0065461C">
        <w:rPr>
          <w:rFonts w:ascii="Palatino Linotype" w:hAnsi="Palatino Linotype" w:cs="Arial"/>
          <w:b/>
        </w:rPr>
        <w:t xml:space="preserve"> impugnado</w:t>
      </w:r>
      <w:r w:rsidRPr="0065461C">
        <w:rPr>
          <w:rFonts w:ascii="Palatino Linotype" w:hAnsi="Palatino Linotype" w:cs="Arial"/>
          <w:b/>
        </w:rPr>
        <w:t>:</w:t>
      </w:r>
    </w:p>
    <w:p w14:paraId="4981CCD3" w14:textId="0540ECD7" w:rsidR="00EA6DA7" w:rsidRPr="0065461C" w:rsidRDefault="00EA6DA7" w:rsidP="004F149E">
      <w:pPr>
        <w:tabs>
          <w:tab w:val="left" w:pos="851"/>
        </w:tabs>
        <w:ind w:right="901"/>
        <w:jc w:val="both"/>
        <w:rPr>
          <w:rFonts w:ascii="Palatino Linotype" w:hAnsi="Palatino Linotype" w:cs="Arial"/>
          <w:sz w:val="22"/>
          <w:szCs w:val="22"/>
        </w:rPr>
      </w:pPr>
      <w:r w:rsidRPr="0065461C">
        <w:rPr>
          <w:rFonts w:ascii="Palatino Linotype" w:hAnsi="Palatino Linotype" w:cs="Arial"/>
          <w:i/>
          <w:sz w:val="22"/>
          <w:szCs w:val="22"/>
        </w:rPr>
        <w:t>“</w:t>
      </w:r>
      <w:r w:rsidR="00922C1D" w:rsidRPr="0065461C">
        <w:rPr>
          <w:rFonts w:ascii="Palatino Linotype" w:hAnsi="Palatino Linotype" w:cs="Arial"/>
          <w:i/>
          <w:sz w:val="22"/>
          <w:szCs w:val="22"/>
        </w:rPr>
        <w:t>SOLICITUD DE INFORMACIÓN DEL FOLIO 00236/TEOLOYU/IP/2022</w:t>
      </w:r>
      <w:r w:rsidRPr="0065461C">
        <w:rPr>
          <w:rFonts w:ascii="Palatino Linotype" w:hAnsi="Palatino Linotype" w:cs="Arial"/>
          <w:i/>
          <w:sz w:val="22"/>
          <w:szCs w:val="22"/>
        </w:rPr>
        <w:t xml:space="preserve">” </w:t>
      </w:r>
      <w:r w:rsidRPr="0065461C">
        <w:rPr>
          <w:rFonts w:ascii="Palatino Linotype" w:hAnsi="Palatino Linotype" w:cs="Arial"/>
          <w:sz w:val="22"/>
          <w:szCs w:val="22"/>
        </w:rPr>
        <w:t>(</w:t>
      </w:r>
      <w:r w:rsidR="00922C1D" w:rsidRPr="0065461C">
        <w:rPr>
          <w:rFonts w:ascii="Palatino Linotype" w:hAnsi="Palatino Linotype" w:cs="Arial"/>
          <w:sz w:val="22"/>
          <w:szCs w:val="22"/>
        </w:rPr>
        <w:t>s</w:t>
      </w:r>
      <w:r w:rsidRPr="0065461C">
        <w:rPr>
          <w:rFonts w:ascii="Palatino Linotype" w:hAnsi="Palatino Linotype" w:cs="Arial"/>
          <w:sz w:val="22"/>
          <w:szCs w:val="22"/>
        </w:rPr>
        <w:t>ic)</w:t>
      </w:r>
      <w:r w:rsidR="00FF339D" w:rsidRPr="0065461C">
        <w:rPr>
          <w:rFonts w:ascii="Palatino Linotype" w:hAnsi="Palatino Linotype" w:cs="Arial"/>
          <w:sz w:val="22"/>
          <w:szCs w:val="22"/>
        </w:rPr>
        <w:t>.</w:t>
      </w:r>
    </w:p>
    <w:p w14:paraId="76FBAEEF" w14:textId="77777777" w:rsidR="004F149E" w:rsidRPr="0065461C" w:rsidRDefault="004F149E" w:rsidP="004F149E">
      <w:pPr>
        <w:tabs>
          <w:tab w:val="left" w:pos="851"/>
        </w:tabs>
        <w:ind w:right="901"/>
        <w:jc w:val="both"/>
        <w:rPr>
          <w:rFonts w:ascii="Palatino Linotype" w:hAnsi="Palatino Linotype" w:cs="Arial"/>
          <w:sz w:val="22"/>
          <w:szCs w:val="22"/>
        </w:rPr>
      </w:pPr>
    </w:p>
    <w:p w14:paraId="48FBAD77" w14:textId="58624A24" w:rsidR="000F5ABB" w:rsidRPr="0065461C" w:rsidRDefault="000F5ABB" w:rsidP="000F5ABB">
      <w:pPr>
        <w:tabs>
          <w:tab w:val="left" w:pos="851"/>
        </w:tabs>
        <w:spacing w:after="240"/>
        <w:ind w:right="901"/>
        <w:jc w:val="both"/>
        <w:rPr>
          <w:rFonts w:ascii="Palatino Linotype" w:hAnsi="Palatino Linotype" w:cs="Arial"/>
          <w:b/>
          <w:szCs w:val="22"/>
        </w:rPr>
      </w:pPr>
      <w:r w:rsidRPr="0065461C">
        <w:rPr>
          <w:rFonts w:ascii="Palatino Linotype" w:hAnsi="Palatino Linotype" w:cs="Arial"/>
          <w:b/>
          <w:szCs w:val="22"/>
        </w:rPr>
        <w:t>Razones o motivos de inconformidad:</w:t>
      </w:r>
    </w:p>
    <w:p w14:paraId="4DC32BEE" w14:textId="36671685" w:rsidR="000F5ABB" w:rsidRPr="0065461C" w:rsidRDefault="000F5ABB" w:rsidP="004F149E">
      <w:pPr>
        <w:tabs>
          <w:tab w:val="left" w:pos="851"/>
        </w:tabs>
        <w:ind w:right="901"/>
        <w:jc w:val="both"/>
        <w:rPr>
          <w:rFonts w:ascii="Palatino Linotype" w:hAnsi="Palatino Linotype" w:cs="Arial"/>
          <w:i/>
          <w:sz w:val="22"/>
          <w:szCs w:val="22"/>
        </w:rPr>
      </w:pPr>
      <w:r w:rsidRPr="0065461C">
        <w:rPr>
          <w:rFonts w:ascii="Palatino Linotype" w:hAnsi="Palatino Linotype" w:cs="Arial"/>
          <w:i/>
          <w:sz w:val="22"/>
          <w:szCs w:val="22"/>
        </w:rPr>
        <w:t>“</w:t>
      </w:r>
      <w:r w:rsidR="00922C1D" w:rsidRPr="0065461C">
        <w:rPr>
          <w:rFonts w:ascii="Palatino Linotype" w:hAnsi="Palatino Linotype" w:cs="Arial"/>
          <w:i/>
          <w:sz w:val="22"/>
          <w:szCs w:val="22"/>
        </w:rPr>
        <w:t>YA TRANSCURRIERON LOS 15 DÍAS HÁBILES Y EL SUJETO OBLIGADO NO DA RESPUESTA</w:t>
      </w:r>
      <w:r w:rsidRPr="0065461C">
        <w:rPr>
          <w:rFonts w:ascii="Palatino Linotype" w:hAnsi="Palatino Linotype" w:cs="Arial"/>
          <w:i/>
          <w:sz w:val="22"/>
          <w:szCs w:val="22"/>
        </w:rPr>
        <w:t>” (sic).</w:t>
      </w:r>
    </w:p>
    <w:p w14:paraId="678B3F4B" w14:textId="77777777" w:rsidR="00D0570C" w:rsidRPr="0065461C" w:rsidRDefault="00D0570C" w:rsidP="00E437E8">
      <w:pPr>
        <w:tabs>
          <w:tab w:val="left" w:pos="851"/>
        </w:tabs>
        <w:ind w:right="901"/>
        <w:jc w:val="both"/>
        <w:rPr>
          <w:rFonts w:ascii="Palatino Linotype" w:hAnsi="Palatino Linotype" w:cs="Arial"/>
          <w:i/>
          <w:sz w:val="22"/>
          <w:szCs w:val="22"/>
        </w:rPr>
      </w:pPr>
    </w:p>
    <w:p w14:paraId="11CDF804" w14:textId="2E5D1C98" w:rsidR="007D38BB" w:rsidRPr="0065461C" w:rsidRDefault="00E103BF" w:rsidP="0066637D">
      <w:pPr>
        <w:spacing w:line="360" w:lineRule="auto"/>
        <w:jc w:val="both"/>
        <w:rPr>
          <w:rFonts w:ascii="Palatino Linotype" w:hAnsi="Palatino Linotype" w:cs="Arial"/>
          <w:b/>
          <w:sz w:val="26"/>
          <w:szCs w:val="26"/>
        </w:rPr>
      </w:pPr>
      <w:r w:rsidRPr="0065461C">
        <w:rPr>
          <w:rFonts w:ascii="Palatino Linotype" w:hAnsi="Palatino Linotype" w:cs="Arial"/>
          <w:b/>
          <w:sz w:val="26"/>
          <w:szCs w:val="26"/>
        </w:rPr>
        <w:t>IV</w:t>
      </w:r>
      <w:r w:rsidR="000171D8" w:rsidRPr="0065461C">
        <w:rPr>
          <w:rFonts w:ascii="Palatino Linotype" w:hAnsi="Palatino Linotype" w:cs="Arial"/>
          <w:b/>
          <w:sz w:val="26"/>
          <w:szCs w:val="26"/>
        </w:rPr>
        <w:t xml:space="preserve">. </w:t>
      </w:r>
      <w:r w:rsidR="007D38BB" w:rsidRPr="0065461C">
        <w:rPr>
          <w:rFonts w:ascii="Palatino Linotype" w:hAnsi="Palatino Linotype" w:cs="Arial"/>
          <w:b/>
          <w:sz w:val="26"/>
          <w:szCs w:val="26"/>
        </w:rPr>
        <w:t xml:space="preserve">Del turno del </w:t>
      </w:r>
      <w:r w:rsidR="00D86297" w:rsidRPr="0065461C">
        <w:rPr>
          <w:rFonts w:ascii="Palatino Linotype" w:hAnsi="Palatino Linotype" w:cs="Arial"/>
          <w:b/>
          <w:sz w:val="26"/>
          <w:szCs w:val="26"/>
        </w:rPr>
        <w:t>Recurso Revisión</w:t>
      </w:r>
      <w:r w:rsidR="00D8393F" w:rsidRPr="0065461C">
        <w:rPr>
          <w:rFonts w:ascii="Palatino Linotype" w:hAnsi="Palatino Linotype" w:cs="Arial"/>
          <w:b/>
          <w:sz w:val="26"/>
          <w:szCs w:val="26"/>
        </w:rPr>
        <w:t>.</w:t>
      </w:r>
    </w:p>
    <w:p w14:paraId="7F32BE8B" w14:textId="7C3BE91F" w:rsidR="001E3F54" w:rsidRPr="0065461C" w:rsidRDefault="000171D8" w:rsidP="00D8393F">
      <w:pPr>
        <w:spacing w:line="360" w:lineRule="auto"/>
        <w:jc w:val="both"/>
        <w:rPr>
          <w:rFonts w:ascii="Palatino Linotype" w:hAnsi="Palatino Linotype" w:cs="Arial"/>
        </w:rPr>
      </w:pPr>
      <w:r w:rsidRPr="0065461C">
        <w:rPr>
          <w:rFonts w:ascii="Palatino Linotype" w:hAnsi="Palatino Linotype" w:cs="Arial"/>
        </w:rPr>
        <w:t xml:space="preserve">En fecha </w:t>
      </w:r>
      <w:r w:rsidR="00922C1D" w:rsidRPr="0065461C">
        <w:rPr>
          <w:rFonts w:ascii="Palatino Linotype" w:hAnsi="Palatino Linotype" w:cs="Arial"/>
          <w:b/>
          <w:bCs/>
        </w:rPr>
        <w:t>once</w:t>
      </w:r>
      <w:r w:rsidR="005C250B" w:rsidRPr="0065461C">
        <w:rPr>
          <w:rFonts w:ascii="Palatino Linotype" w:hAnsi="Palatino Linotype" w:cs="Arial"/>
          <w:b/>
          <w:bCs/>
        </w:rPr>
        <w:t xml:space="preserve"> </w:t>
      </w:r>
      <w:r w:rsidR="00CE22BE" w:rsidRPr="0065461C">
        <w:rPr>
          <w:rFonts w:ascii="Palatino Linotype" w:hAnsi="Palatino Linotype" w:cs="Arial"/>
          <w:b/>
          <w:bCs/>
        </w:rPr>
        <w:t>d</w:t>
      </w:r>
      <w:r w:rsidR="00B41543" w:rsidRPr="0065461C">
        <w:rPr>
          <w:rFonts w:ascii="Palatino Linotype" w:hAnsi="Palatino Linotype" w:cs="Arial"/>
          <w:b/>
          <w:bCs/>
        </w:rPr>
        <w:t xml:space="preserve">e </w:t>
      </w:r>
      <w:r w:rsidR="00E103BF" w:rsidRPr="0065461C">
        <w:rPr>
          <w:rFonts w:ascii="Palatino Linotype" w:hAnsi="Palatino Linotype" w:cs="Arial"/>
          <w:b/>
          <w:bCs/>
        </w:rPr>
        <w:t>julio</w:t>
      </w:r>
      <w:r w:rsidR="005C250B" w:rsidRPr="0065461C">
        <w:rPr>
          <w:rFonts w:ascii="Palatino Linotype" w:hAnsi="Palatino Linotype" w:cs="Arial"/>
          <w:b/>
          <w:bCs/>
        </w:rPr>
        <w:t xml:space="preserve"> de</w:t>
      </w:r>
      <w:r w:rsidR="00B41543" w:rsidRPr="0065461C">
        <w:rPr>
          <w:rFonts w:ascii="Palatino Linotype" w:hAnsi="Palatino Linotype" w:cs="Arial"/>
          <w:b/>
          <w:bCs/>
        </w:rPr>
        <w:t xml:space="preserve"> dos mil veintidós</w:t>
      </w:r>
      <w:r w:rsidRPr="0065461C">
        <w:rPr>
          <w:rFonts w:ascii="Palatino Linotype" w:hAnsi="Palatino Linotype" w:cs="Arial"/>
        </w:rPr>
        <w:t xml:space="preserve">, el </w:t>
      </w:r>
      <w:r w:rsidR="00D8393F" w:rsidRPr="0065461C">
        <w:rPr>
          <w:rFonts w:ascii="Palatino Linotype" w:hAnsi="Palatino Linotype" w:cs="Arial"/>
        </w:rPr>
        <w:t>medio de impugnación</w:t>
      </w:r>
      <w:r w:rsidRPr="0065461C">
        <w:rPr>
          <w:rFonts w:ascii="Palatino Linotype" w:hAnsi="Palatino Linotype" w:cs="Arial"/>
        </w:rPr>
        <w:t xml:space="preserve"> que se trata se envió electrónicamente al Instituto de </w:t>
      </w:r>
      <w:r w:rsidRPr="0065461C">
        <w:rPr>
          <w:rFonts w:ascii="Palatino Linotype" w:eastAsia="Arial Unicode MS" w:hAnsi="Palatino Linotype" w:cs="Arial"/>
        </w:rPr>
        <w:t>Transparencia</w:t>
      </w:r>
      <w:r w:rsidRPr="0065461C">
        <w:rPr>
          <w:rFonts w:ascii="Palatino Linotype" w:hAnsi="Palatino Linotype" w:cs="Arial"/>
        </w:rPr>
        <w:t xml:space="preserve">, Acceso a la </w:t>
      </w:r>
      <w:r w:rsidR="00D86297" w:rsidRPr="0065461C">
        <w:rPr>
          <w:rFonts w:ascii="Palatino Linotype" w:hAnsi="Palatino Linotype" w:cs="Arial"/>
        </w:rPr>
        <w:t>Información Pública</w:t>
      </w:r>
      <w:r w:rsidRPr="0065461C">
        <w:rPr>
          <w:rFonts w:ascii="Palatino Linotype" w:hAnsi="Palatino Linotype" w:cs="Arial"/>
        </w:rPr>
        <w:t xml:space="preserve"> y Protección de Datos Personales del Estado de México y Municipios; </w:t>
      </w:r>
      <w:r w:rsidR="009E2E2C" w:rsidRPr="0065461C">
        <w:rPr>
          <w:rFonts w:ascii="Palatino Linotype" w:hAnsi="Palatino Linotype" w:cs="Arial"/>
        </w:rPr>
        <w:t xml:space="preserve">por lo que, </w:t>
      </w:r>
      <w:r w:rsidRPr="0065461C">
        <w:rPr>
          <w:rFonts w:ascii="Palatino Linotype" w:hAnsi="Palatino Linotype" w:cs="Arial"/>
        </w:rPr>
        <w:t xml:space="preserve">con fundamento en el artículo 185, fracción I de la </w:t>
      </w:r>
      <w:r w:rsidRPr="0065461C">
        <w:rPr>
          <w:rFonts w:ascii="Palatino Linotype" w:hAnsi="Palatino Linotype"/>
        </w:rPr>
        <w:t xml:space="preserve">Ley de Transparencia y Acceso a la </w:t>
      </w:r>
      <w:r w:rsidR="00D86297" w:rsidRPr="0065461C">
        <w:rPr>
          <w:rFonts w:ascii="Palatino Linotype" w:hAnsi="Palatino Linotype"/>
        </w:rPr>
        <w:t>Información Pública</w:t>
      </w:r>
      <w:r w:rsidRPr="0065461C">
        <w:rPr>
          <w:rFonts w:ascii="Palatino Linotype" w:hAnsi="Palatino Linotype"/>
        </w:rPr>
        <w:t xml:space="preserve"> del Estado de México y Municipios</w:t>
      </w:r>
      <w:r w:rsidRPr="0065461C">
        <w:rPr>
          <w:rFonts w:ascii="Palatino Linotype" w:hAnsi="Palatino Linotype" w:cs="Arial"/>
        </w:rPr>
        <w:t xml:space="preserve">, se turnó </w:t>
      </w:r>
      <w:r w:rsidR="00727578" w:rsidRPr="0065461C">
        <w:rPr>
          <w:rFonts w:ascii="Palatino Linotype" w:hAnsi="Palatino Linotype" w:cs="Arial"/>
        </w:rPr>
        <w:t xml:space="preserve">mediante </w:t>
      </w:r>
      <w:r w:rsidR="00727578" w:rsidRPr="0065461C">
        <w:rPr>
          <w:rFonts w:ascii="Palatino Linotype" w:hAnsi="Palatino Linotype" w:cs="Arial"/>
          <w:b/>
        </w:rPr>
        <w:t xml:space="preserve">EL </w:t>
      </w:r>
      <w:r w:rsidRPr="0065461C">
        <w:rPr>
          <w:rFonts w:ascii="Palatino Linotype" w:eastAsia="Arial Unicode MS" w:hAnsi="Palatino Linotype" w:cs="Arial"/>
          <w:b/>
        </w:rPr>
        <w:t>SAIMEX</w:t>
      </w:r>
      <w:r w:rsidR="00B41543" w:rsidRPr="0065461C">
        <w:rPr>
          <w:rFonts w:ascii="Palatino Linotype" w:hAnsi="Palatino Linotype"/>
        </w:rPr>
        <w:t xml:space="preserve">, </w:t>
      </w:r>
      <w:r w:rsidR="00A20CBF" w:rsidRPr="0065461C">
        <w:rPr>
          <w:rFonts w:ascii="Palatino Linotype" w:hAnsi="Palatino Linotype"/>
        </w:rPr>
        <w:t>a</w:t>
      </w:r>
      <w:r w:rsidR="00FA3204" w:rsidRPr="0065461C">
        <w:rPr>
          <w:rFonts w:ascii="Palatino Linotype" w:hAnsi="Palatino Linotype"/>
        </w:rPr>
        <w:t xml:space="preserve"> </w:t>
      </w:r>
      <w:r w:rsidR="0094062A" w:rsidRPr="0065461C">
        <w:rPr>
          <w:rFonts w:ascii="Palatino Linotype" w:hAnsi="Palatino Linotype"/>
        </w:rPr>
        <w:t>l</w:t>
      </w:r>
      <w:r w:rsidR="00FA3204" w:rsidRPr="0065461C">
        <w:rPr>
          <w:rFonts w:ascii="Palatino Linotype" w:hAnsi="Palatino Linotype"/>
        </w:rPr>
        <w:t>a</w:t>
      </w:r>
      <w:r w:rsidR="00CE22BE" w:rsidRPr="0065461C">
        <w:rPr>
          <w:rFonts w:ascii="Palatino Linotype" w:hAnsi="Palatino Linotype"/>
        </w:rPr>
        <w:t xml:space="preserve"> </w:t>
      </w:r>
      <w:r w:rsidR="0046481A" w:rsidRPr="0065461C">
        <w:rPr>
          <w:rFonts w:ascii="Palatino Linotype" w:hAnsi="Palatino Linotype"/>
          <w:b/>
        </w:rPr>
        <w:t>C</w:t>
      </w:r>
      <w:r w:rsidRPr="0065461C">
        <w:rPr>
          <w:rFonts w:ascii="Palatino Linotype" w:hAnsi="Palatino Linotype" w:cs="Arial"/>
          <w:b/>
        </w:rPr>
        <w:t>omisionad</w:t>
      </w:r>
      <w:r w:rsidR="00FA3204" w:rsidRPr="0065461C">
        <w:rPr>
          <w:rFonts w:ascii="Palatino Linotype" w:hAnsi="Palatino Linotype" w:cs="Arial"/>
          <w:b/>
        </w:rPr>
        <w:t>a</w:t>
      </w:r>
      <w:r w:rsidR="00F02503" w:rsidRPr="0065461C">
        <w:rPr>
          <w:rFonts w:ascii="Palatino Linotype" w:hAnsi="Palatino Linotype" w:cs="Arial"/>
        </w:rPr>
        <w:t xml:space="preserve"> </w:t>
      </w:r>
      <w:r w:rsidR="00FA3204" w:rsidRPr="0065461C">
        <w:rPr>
          <w:rFonts w:ascii="Palatino Linotype" w:hAnsi="Palatino Linotype" w:cs="Arial"/>
          <w:b/>
        </w:rPr>
        <w:t>Sharon Cristina Morales Martínez</w:t>
      </w:r>
      <w:r w:rsidRPr="0065461C">
        <w:rPr>
          <w:rFonts w:ascii="Palatino Linotype" w:hAnsi="Palatino Linotype" w:cs="Arial"/>
        </w:rPr>
        <w:t xml:space="preserve"> a efecto de decretar su admisión o desechamiento.</w:t>
      </w:r>
    </w:p>
    <w:p w14:paraId="3A385FCC" w14:textId="77777777" w:rsidR="004F4D78" w:rsidRPr="0065461C" w:rsidRDefault="004F4D78" w:rsidP="00D8393F">
      <w:pPr>
        <w:spacing w:line="360" w:lineRule="auto"/>
        <w:jc w:val="both"/>
        <w:rPr>
          <w:rFonts w:ascii="Palatino Linotype" w:hAnsi="Palatino Linotype" w:cs="Arial"/>
        </w:rPr>
      </w:pPr>
    </w:p>
    <w:p w14:paraId="6E2E972C" w14:textId="65595861" w:rsidR="007D38BB" w:rsidRPr="0065461C" w:rsidRDefault="007D38BB" w:rsidP="0066637D">
      <w:pPr>
        <w:tabs>
          <w:tab w:val="center" w:pos="4252"/>
          <w:tab w:val="right" w:pos="8504"/>
        </w:tabs>
        <w:spacing w:line="360" w:lineRule="auto"/>
        <w:jc w:val="both"/>
        <w:rPr>
          <w:rFonts w:ascii="Palatino Linotype" w:hAnsi="Palatino Linotype" w:cs="Arial"/>
          <w:b/>
        </w:rPr>
      </w:pPr>
      <w:r w:rsidRPr="0065461C">
        <w:rPr>
          <w:rFonts w:ascii="Palatino Linotype" w:hAnsi="Palatino Linotype" w:cs="Arial"/>
          <w:b/>
        </w:rPr>
        <w:t xml:space="preserve">a) Admisión del </w:t>
      </w:r>
      <w:r w:rsidR="00D86297" w:rsidRPr="0065461C">
        <w:rPr>
          <w:rFonts w:ascii="Palatino Linotype" w:hAnsi="Palatino Linotype" w:cs="Arial"/>
          <w:b/>
        </w:rPr>
        <w:t>Recurso Revisión</w:t>
      </w:r>
      <w:r w:rsidR="00D8393F" w:rsidRPr="0065461C">
        <w:rPr>
          <w:rFonts w:ascii="Palatino Linotype" w:hAnsi="Palatino Linotype" w:cs="Arial"/>
          <w:b/>
        </w:rPr>
        <w:t>.</w:t>
      </w:r>
    </w:p>
    <w:p w14:paraId="700EE037" w14:textId="5FAA7B93" w:rsidR="00F74502" w:rsidRPr="0065461C" w:rsidRDefault="000171D8" w:rsidP="0066637D">
      <w:pPr>
        <w:tabs>
          <w:tab w:val="center" w:pos="4252"/>
          <w:tab w:val="right" w:pos="8504"/>
        </w:tabs>
        <w:spacing w:line="360" w:lineRule="auto"/>
        <w:jc w:val="both"/>
        <w:rPr>
          <w:rFonts w:ascii="Palatino Linotype" w:hAnsi="Palatino Linotype" w:cs="Arial"/>
        </w:rPr>
      </w:pPr>
      <w:r w:rsidRPr="0065461C">
        <w:rPr>
          <w:rFonts w:ascii="Palatino Linotype" w:hAnsi="Palatino Linotype" w:cs="Arial"/>
        </w:rPr>
        <w:t>De las constancias del expediente electrónico del</w:t>
      </w:r>
      <w:r w:rsidRPr="0065461C">
        <w:rPr>
          <w:rFonts w:ascii="Palatino Linotype" w:hAnsi="Palatino Linotype" w:cs="Arial"/>
          <w:b/>
        </w:rPr>
        <w:t xml:space="preserve"> SAIMEX</w:t>
      </w:r>
      <w:r w:rsidRPr="0065461C">
        <w:rPr>
          <w:rFonts w:ascii="Palatino Linotype" w:hAnsi="Palatino Linotype" w:cs="Arial"/>
        </w:rPr>
        <w:t xml:space="preserve">, se advierte que </w:t>
      </w:r>
      <w:r w:rsidR="00727578" w:rsidRPr="0065461C">
        <w:rPr>
          <w:rFonts w:ascii="Palatino Linotype" w:hAnsi="Palatino Linotype" w:cs="Arial"/>
        </w:rPr>
        <w:t>el</w:t>
      </w:r>
      <w:r w:rsidRPr="0065461C">
        <w:rPr>
          <w:rFonts w:ascii="Palatino Linotype" w:hAnsi="Palatino Linotype" w:cs="Arial"/>
        </w:rPr>
        <w:t xml:space="preserve"> </w:t>
      </w:r>
      <w:r w:rsidR="00922C1D" w:rsidRPr="0065461C">
        <w:rPr>
          <w:rFonts w:ascii="Palatino Linotype" w:hAnsi="Palatino Linotype" w:cs="Arial"/>
          <w:b/>
        </w:rPr>
        <w:t>doce</w:t>
      </w:r>
      <w:r w:rsidR="005C250B" w:rsidRPr="0065461C">
        <w:rPr>
          <w:rFonts w:ascii="Palatino Linotype" w:hAnsi="Palatino Linotype" w:cs="Arial"/>
          <w:b/>
          <w:bCs/>
        </w:rPr>
        <w:t xml:space="preserve"> de </w:t>
      </w:r>
      <w:r w:rsidR="00922C1D" w:rsidRPr="0065461C">
        <w:rPr>
          <w:rFonts w:ascii="Palatino Linotype" w:hAnsi="Palatino Linotype" w:cs="Arial"/>
          <w:b/>
          <w:bCs/>
        </w:rPr>
        <w:t>julio</w:t>
      </w:r>
      <w:r w:rsidR="005C250B" w:rsidRPr="0065461C">
        <w:rPr>
          <w:rFonts w:ascii="Palatino Linotype" w:hAnsi="Palatino Linotype" w:cs="Arial"/>
          <w:b/>
          <w:bCs/>
        </w:rPr>
        <w:t xml:space="preserve"> </w:t>
      </w:r>
      <w:r w:rsidR="00B41543" w:rsidRPr="0065461C">
        <w:rPr>
          <w:rFonts w:ascii="Palatino Linotype" w:hAnsi="Palatino Linotype" w:cs="Arial"/>
          <w:b/>
          <w:bCs/>
        </w:rPr>
        <w:t>de dos mil veintidós</w:t>
      </w:r>
      <w:r w:rsidRPr="0065461C">
        <w:rPr>
          <w:rFonts w:ascii="Palatino Linotype" w:hAnsi="Palatino Linotype" w:cs="Arial"/>
        </w:rPr>
        <w:t xml:space="preserve">, se </w:t>
      </w:r>
      <w:r w:rsidR="004D1753" w:rsidRPr="0065461C">
        <w:rPr>
          <w:rFonts w:ascii="Palatino Linotype" w:hAnsi="Palatino Linotype" w:cs="Arial"/>
        </w:rPr>
        <w:t>notificó</w:t>
      </w:r>
      <w:r w:rsidRPr="0065461C">
        <w:rPr>
          <w:rFonts w:ascii="Palatino Linotype" w:hAnsi="Palatino Linotype" w:cs="Arial"/>
        </w:rPr>
        <w:t xml:space="preserve"> la admisión a trámite del </w:t>
      </w:r>
      <w:r w:rsidR="00D86297" w:rsidRPr="0065461C">
        <w:rPr>
          <w:rFonts w:ascii="Palatino Linotype" w:hAnsi="Palatino Linotype" w:cs="Arial"/>
        </w:rPr>
        <w:t>Recurso Revisión</w:t>
      </w:r>
      <w:r w:rsidRPr="0065461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5461C">
        <w:rPr>
          <w:rFonts w:ascii="Palatino Linotype" w:hAnsi="Palatino Linotype" w:cs="Arial"/>
        </w:rPr>
        <w:t>Información Pública</w:t>
      </w:r>
      <w:r w:rsidRPr="0065461C">
        <w:rPr>
          <w:rFonts w:ascii="Palatino Linotype" w:hAnsi="Palatino Linotype" w:cs="Arial"/>
        </w:rPr>
        <w:t xml:space="preserve"> del Estado de México y Municipios</w:t>
      </w:r>
      <w:r w:rsidR="00F74A05" w:rsidRPr="0065461C">
        <w:rPr>
          <w:rFonts w:ascii="Palatino Linotype" w:hAnsi="Palatino Linotype" w:cs="Arial"/>
        </w:rPr>
        <w:t>;</w:t>
      </w:r>
      <w:r w:rsidRPr="0065461C">
        <w:rPr>
          <w:rFonts w:ascii="Palatino Linotype" w:hAnsi="Palatino Linotype" w:cs="Arial"/>
        </w:rPr>
        <w:t xml:space="preserve"> </w:t>
      </w:r>
      <w:r w:rsidR="0094062A" w:rsidRPr="0065461C">
        <w:rPr>
          <w:rFonts w:ascii="Palatino Linotype" w:hAnsi="Palatino Linotype" w:cs="Arial"/>
          <w:b/>
        </w:rPr>
        <w:t>EL</w:t>
      </w:r>
      <w:r w:rsidR="00F74A05" w:rsidRPr="0065461C">
        <w:rPr>
          <w:rFonts w:ascii="Palatino Linotype" w:hAnsi="Palatino Linotype" w:cs="Arial"/>
          <w:b/>
        </w:rPr>
        <w:t xml:space="preserve"> RECURRENTE </w:t>
      </w:r>
      <w:r w:rsidRPr="0065461C">
        <w:rPr>
          <w:rFonts w:ascii="Palatino Linotype" w:hAnsi="Palatino Linotype" w:cs="Arial"/>
        </w:rPr>
        <w:t>manifestara</w:t>
      </w:r>
      <w:r w:rsidR="00F74A05" w:rsidRPr="0065461C">
        <w:rPr>
          <w:rFonts w:ascii="Palatino Linotype" w:hAnsi="Palatino Linotype" w:cs="Arial"/>
        </w:rPr>
        <w:t xml:space="preserve"> </w:t>
      </w:r>
      <w:r w:rsidRPr="0065461C">
        <w:rPr>
          <w:rFonts w:ascii="Palatino Linotype" w:hAnsi="Palatino Linotype" w:cs="Arial"/>
        </w:rPr>
        <w:t xml:space="preserve">lo que a su derecho conviniera, a efecto de presentar pruebas </w:t>
      </w:r>
      <w:r w:rsidR="00727578" w:rsidRPr="0065461C">
        <w:rPr>
          <w:rFonts w:ascii="Palatino Linotype" w:hAnsi="Palatino Linotype" w:cs="Arial"/>
        </w:rPr>
        <w:t>o</w:t>
      </w:r>
      <w:r w:rsidRPr="0065461C">
        <w:rPr>
          <w:rFonts w:ascii="Palatino Linotype" w:hAnsi="Palatino Linotype" w:cs="Arial"/>
        </w:rPr>
        <w:t xml:space="preserve"> alegatos</w:t>
      </w:r>
      <w:r w:rsidR="00727578" w:rsidRPr="0065461C">
        <w:rPr>
          <w:rFonts w:ascii="Palatino Linotype" w:hAnsi="Palatino Linotype" w:cs="Arial"/>
        </w:rPr>
        <w:t xml:space="preserve"> y</w:t>
      </w:r>
      <w:r w:rsidR="00D5111B" w:rsidRPr="0065461C">
        <w:rPr>
          <w:rFonts w:ascii="Palatino Linotype" w:hAnsi="Palatino Linotype" w:cs="Arial"/>
        </w:rPr>
        <w:t>,</w:t>
      </w:r>
      <w:r w:rsidR="00727578" w:rsidRPr="0065461C">
        <w:rPr>
          <w:rFonts w:ascii="Palatino Linotype" w:hAnsi="Palatino Linotype" w:cs="Arial"/>
        </w:rPr>
        <w:t xml:space="preserve"> en su caso, </w:t>
      </w:r>
      <w:r w:rsidRPr="0065461C">
        <w:rPr>
          <w:rFonts w:ascii="Palatino Linotype" w:hAnsi="Palatino Linotype" w:cs="Arial"/>
          <w:b/>
        </w:rPr>
        <w:t xml:space="preserve">EL SUJETO OBLIGADO </w:t>
      </w:r>
      <w:r w:rsidRPr="0065461C">
        <w:rPr>
          <w:rFonts w:ascii="Palatino Linotype" w:hAnsi="Palatino Linotype" w:cs="Arial"/>
        </w:rPr>
        <w:t>rindiera su</w:t>
      </w:r>
      <w:r w:rsidR="00727578" w:rsidRPr="0065461C">
        <w:rPr>
          <w:rFonts w:ascii="Palatino Linotype" w:hAnsi="Palatino Linotype" w:cs="Arial"/>
        </w:rPr>
        <w:t xml:space="preserve"> correspondiente </w:t>
      </w:r>
      <w:r w:rsidRPr="0065461C">
        <w:rPr>
          <w:rFonts w:ascii="Palatino Linotype" w:hAnsi="Palatino Linotype" w:cs="Arial"/>
        </w:rPr>
        <w:t>Informe Justificado.</w:t>
      </w:r>
    </w:p>
    <w:p w14:paraId="5CB57324" w14:textId="77777777" w:rsidR="0098506B" w:rsidRPr="0065461C"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65461C" w:rsidRDefault="00FA3204" w:rsidP="0066637D">
      <w:pPr>
        <w:spacing w:line="360" w:lineRule="auto"/>
        <w:jc w:val="both"/>
        <w:rPr>
          <w:rFonts w:ascii="Palatino Linotype" w:eastAsia="Arial Unicode MS" w:hAnsi="Palatino Linotype" w:cs="Arial"/>
          <w:b/>
        </w:rPr>
      </w:pPr>
      <w:r w:rsidRPr="0065461C">
        <w:rPr>
          <w:rFonts w:ascii="Palatino Linotype" w:eastAsia="Arial Unicode MS" w:hAnsi="Palatino Linotype" w:cs="Arial"/>
          <w:b/>
        </w:rPr>
        <w:t>b</w:t>
      </w:r>
      <w:r w:rsidR="00F74A05" w:rsidRPr="0065461C">
        <w:rPr>
          <w:rFonts w:ascii="Palatino Linotype" w:eastAsia="Arial Unicode MS" w:hAnsi="Palatino Linotype" w:cs="Arial"/>
          <w:b/>
        </w:rPr>
        <w:t xml:space="preserve">) </w:t>
      </w:r>
      <w:r w:rsidR="00E437E8" w:rsidRPr="0065461C">
        <w:rPr>
          <w:rFonts w:ascii="Palatino Linotype" w:hAnsi="Palatino Linotype" w:cs="Arial"/>
          <w:b/>
          <w:bCs/>
        </w:rPr>
        <w:t>Manifestaciones.</w:t>
      </w:r>
    </w:p>
    <w:p w14:paraId="7E5D6F63" w14:textId="3952AF0C" w:rsidR="00DE648C" w:rsidRPr="0065461C" w:rsidRDefault="003C2C41" w:rsidP="006951F3">
      <w:pPr>
        <w:spacing w:line="360" w:lineRule="auto"/>
        <w:jc w:val="both"/>
        <w:rPr>
          <w:rFonts w:ascii="Palatino Linotype" w:eastAsia="Arial Unicode MS" w:hAnsi="Palatino Linotype" w:cs="Arial"/>
        </w:rPr>
      </w:pPr>
      <w:r w:rsidRPr="0065461C">
        <w:rPr>
          <w:rFonts w:ascii="Palatino Linotype" w:eastAsia="Arial Unicode MS" w:hAnsi="Palatino Linotype" w:cs="Arial"/>
        </w:rPr>
        <w:t xml:space="preserve">De acuerdo </w:t>
      </w:r>
      <w:r w:rsidR="000171D8" w:rsidRPr="0065461C">
        <w:rPr>
          <w:rFonts w:ascii="Palatino Linotype" w:eastAsia="Arial Unicode MS" w:hAnsi="Palatino Linotype" w:cs="Arial"/>
        </w:rPr>
        <w:t xml:space="preserve">a las constancias </w:t>
      </w:r>
      <w:r w:rsidRPr="0065461C">
        <w:rPr>
          <w:rFonts w:ascii="Palatino Linotype" w:eastAsia="Arial Unicode MS" w:hAnsi="Palatino Linotype" w:cs="Arial"/>
        </w:rPr>
        <w:t xml:space="preserve">digitales que obran en </w:t>
      </w:r>
      <w:r w:rsidRPr="0065461C">
        <w:rPr>
          <w:rFonts w:ascii="Palatino Linotype" w:eastAsia="Arial Unicode MS" w:hAnsi="Palatino Linotype" w:cs="Arial"/>
          <w:b/>
        </w:rPr>
        <w:t>EL</w:t>
      </w:r>
      <w:r w:rsidR="000171D8" w:rsidRPr="0065461C">
        <w:rPr>
          <w:rFonts w:ascii="Palatino Linotype" w:eastAsia="Arial Unicode MS" w:hAnsi="Palatino Linotype" w:cs="Arial"/>
        </w:rPr>
        <w:t xml:space="preserve"> </w:t>
      </w:r>
      <w:r w:rsidR="000171D8" w:rsidRPr="0065461C">
        <w:rPr>
          <w:rFonts w:ascii="Palatino Linotype" w:eastAsia="Arial Unicode MS" w:hAnsi="Palatino Linotype" w:cs="Arial"/>
          <w:b/>
        </w:rPr>
        <w:t>SAIMEX</w:t>
      </w:r>
      <w:r w:rsidR="000171D8" w:rsidRPr="0065461C">
        <w:rPr>
          <w:rFonts w:ascii="Palatino Linotype" w:eastAsia="Arial Unicode MS" w:hAnsi="Palatino Linotype" w:cs="Arial"/>
        </w:rPr>
        <w:t xml:space="preserve"> se desprende que </w:t>
      </w:r>
      <w:r w:rsidRPr="0065461C">
        <w:rPr>
          <w:rFonts w:ascii="Palatino Linotype" w:eastAsia="Arial Unicode MS" w:hAnsi="Palatino Linotype" w:cs="Arial"/>
        </w:rPr>
        <w:t>conforme</w:t>
      </w:r>
      <w:r w:rsidR="000171D8" w:rsidRPr="0065461C">
        <w:rPr>
          <w:rFonts w:ascii="Palatino Linotype" w:eastAsia="Arial Unicode MS" w:hAnsi="Palatino Linotype" w:cs="Arial"/>
        </w:rPr>
        <w:t xml:space="preserve"> a </w:t>
      </w:r>
      <w:r w:rsidR="006951F3" w:rsidRPr="0065461C">
        <w:rPr>
          <w:rFonts w:ascii="Palatino Linotype" w:eastAsia="Arial Unicode MS" w:hAnsi="Palatino Linotype" w:cs="Arial"/>
        </w:rPr>
        <w:t xml:space="preserve">lo dispuesto en el artículo 185, fracciones II y IV </w:t>
      </w:r>
      <w:r w:rsidR="000171D8" w:rsidRPr="0065461C">
        <w:rPr>
          <w:rFonts w:ascii="Palatino Linotype" w:eastAsia="Arial Unicode MS" w:hAnsi="Palatino Linotype" w:cs="Arial"/>
        </w:rPr>
        <w:t xml:space="preserve">de la Ley de Transparencia y Acceso a la </w:t>
      </w:r>
      <w:r w:rsidR="00D86297" w:rsidRPr="0065461C">
        <w:rPr>
          <w:rFonts w:ascii="Palatino Linotype" w:eastAsia="Arial Unicode MS" w:hAnsi="Palatino Linotype" w:cs="Arial"/>
        </w:rPr>
        <w:t>Información Pública</w:t>
      </w:r>
      <w:r w:rsidR="000171D8" w:rsidRPr="0065461C">
        <w:rPr>
          <w:rFonts w:ascii="Palatino Linotype" w:eastAsia="Arial Unicode MS" w:hAnsi="Palatino Linotype" w:cs="Arial"/>
        </w:rPr>
        <w:t xml:space="preserve"> del Estado de México y Municipios, dentro del término legalmente concedido a</w:t>
      </w:r>
      <w:r w:rsidR="00B6479E" w:rsidRPr="0065461C">
        <w:rPr>
          <w:rFonts w:ascii="Palatino Linotype" w:eastAsia="Arial Unicode MS" w:hAnsi="Palatino Linotype" w:cs="Arial"/>
        </w:rPr>
        <w:t xml:space="preserve"> </w:t>
      </w:r>
      <w:r w:rsidR="00777ADC" w:rsidRPr="0065461C">
        <w:rPr>
          <w:rFonts w:ascii="Palatino Linotype" w:eastAsia="Arial Unicode MS" w:hAnsi="Palatino Linotype" w:cs="Arial"/>
          <w:b/>
        </w:rPr>
        <w:t>EL</w:t>
      </w:r>
      <w:r w:rsidR="000171D8" w:rsidRPr="0065461C">
        <w:rPr>
          <w:rFonts w:ascii="Palatino Linotype" w:eastAsia="Arial Unicode MS" w:hAnsi="Palatino Linotype" w:cs="Arial"/>
        </w:rPr>
        <w:t xml:space="preserve"> </w:t>
      </w:r>
      <w:r w:rsidR="000171D8" w:rsidRPr="0065461C">
        <w:rPr>
          <w:rFonts w:ascii="Palatino Linotype" w:eastAsia="Arial Unicode MS" w:hAnsi="Palatino Linotype" w:cs="Arial"/>
          <w:b/>
        </w:rPr>
        <w:t>RECURRENTE</w:t>
      </w:r>
      <w:r w:rsidR="000171D8" w:rsidRPr="0065461C">
        <w:rPr>
          <w:rFonts w:ascii="Palatino Linotype" w:eastAsia="Arial Unicode MS" w:hAnsi="Palatino Linotype" w:cs="Arial"/>
        </w:rPr>
        <w:t xml:space="preserve">, éste </w:t>
      </w:r>
      <w:r w:rsidR="006951F3" w:rsidRPr="0065461C">
        <w:rPr>
          <w:rFonts w:ascii="Palatino Linotype" w:eastAsia="Arial Unicode MS" w:hAnsi="Palatino Linotype" w:cs="Arial"/>
        </w:rPr>
        <w:t>no realizó manifestación alguna</w:t>
      </w:r>
      <w:r w:rsidR="00B6479E" w:rsidRPr="0065461C">
        <w:rPr>
          <w:rFonts w:ascii="Palatino Linotype" w:eastAsia="Arial Unicode MS" w:hAnsi="Palatino Linotype" w:cs="Arial"/>
        </w:rPr>
        <w:t>; por el contrario,</w:t>
      </w:r>
      <w:r w:rsidR="00E1073B" w:rsidRPr="0065461C">
        <w:rPr>
          <w:rFonts w:ascii="Palatino Linotype" w:eastAsia="Arial Unicode MS" w:hAnsi="Palatino Linotype" w:cs="Arial"/>
        </w:rPr>
        <w:t xml:space="preserve"> </w:t>
      </w:r>
      <w:r w:rsidR="00E1073B" w:rsidRPr="0065461C">
        <w:rPr>
          <w:rFonts w:ascii="Palatino Linotype" w:eastAsia="Arial Unicode MS" w:hAnsi="Palatino Linotype" w:cs="Arial"/>
          <w:b/>
        </w:rPr>
        <w:t xml:space="preserve">EL SUJETO OBLIGADO </w:t>
      </w:r>
      <w:r w:rsidR="00B20B77" w:rsidRPr="0065461C">
        <w:rPr>
          <w:rFonts w:ascii="Palatino Linotype" w:eastAsia="Arial Unicode MS" w:hAnsi="Palatino Linotype" w:cs="Arial"/>
        </w:rPr>
        <w:t>rindió su informe justificado, en el</w:t>
      </w:r>
      <w:r w:rsidR="004F149E" w:rsidRPr="0065461C">
        <w:rPr>
          <w:rFonts w:ascii="Palatino Linotype" w:eastAsia="Arial Unicode MS" w:hAnsi="Palatino Linotype" w:cs="Arial"/>
        </w:rPr>
        <w:t xml:space="preserve"> que </w:t>
      </w:r>
      <w:r w:rsidR="00924A3A" w:rsidRPr="0065461C">
        <w:rPr>
          <w:rFonts w:ascii="Palatino Linotype" w:eastAsia="Arial Unicode MS" w:hAnsi="Palatino Linotype" w:cs="Arial"/>
        </w:rPr>
        <w:t>amplía</w:t>
      </w:r>
      <w:r w:rsidR="00E74792" w:rsidRPr="0065461C">
        <w:rPr>
          <w:rFonts w:ascii="Palatino Linotype" w:eastAsia="Arial Unicode MS" w:hAnsi="Palatino Linotype" w:cs="Arial"/>
        </w:rPr>
        <w:t xml:space="preserve"> la respuesta remitida en primer lugar</w:t>
      </w:r>
      <w:r w:rsidR="00E103BF" w:rsidRPr="0065461C">
        <w:rPr>
          <w:rFonts w:ascii="Palatino Linotype" w:eastAsia="Arial Unicode MS" w:hAnsi="Palatino Linotype" w:cs="Arial"/>
        </w:rPr>
        <w:t xml:space="preserve"> y será materia de estudio en el considerando correspondiente;</w:t>
      </w:r>
      <w:r w:rsidR="00E1073B" w:rsidRPr="0065461C">
        <w:rPr>
          <w:rFonts w:ascii="Palatino Linotype" w:eastAsia="Arial Unicode MS" w:hAnsi="Palatino Linotype" w:cs="Arial"/>
        </w:rPr>
        <w:t xml:space="preserve"> </w:t>
      </w:r>
      <w:r w:rsidR="000405C7" w:rsidRPr="0065461C">
        <w:rPr>
          <w:rFonts w:ascii="Palatino Linotype" w:eastAsia="Arial Unicode MS" w:hAnsi="Palatino Linotype" w:cs="Arial"/>
        </w:rPr>
        <w:t>sirva de apoyo</w:t>
      </w:r>
      <w:r w:rsidR="004632E7" w:rsidRPr="0065461C">
        <w:rPr>
          <w:rFonts w:ascii="Palatino Linotype" w:eastAsia="Arial Unicode MS" w:hAnsi="Palatino Linotype" w:cs="Arial"/>
        </w:rPr>
        <w:t xml:space="preserve"> la siguiente imagen:</w:t>
      </w:r>
    </w:p>
    <w:p w14:paraId="13BA25BD" w14:textId="77777777" w:rsidR="004632E7" w:rsidRPr="0065461C" w:rsidRDefault="004632E7" w:rsidP="006951F3">
      <w:pPr>
        <w:spacing w:line="360" w:lineRule="auto"/>
        <w:jc w:val="both"/>
        <w:rPr>
          <w:rFonts w:ascii="Palatino Linotype" w:eastAsia="Arial Unicode MS" w:hAnsi="Palatino Linotype" w:cs="Arial"/>
        </w:rPr>
      </w:pPr>
    </w:p>
    <w:p w14:paraId="5E72BC59" w14:textId="3A276F12" w:rsidR="002C3633" w:rsidRPr="0065461C" w:rsidRDefault="00922C1D" w:rsidP="00E103BF">
      <w:pPr>
        <w:spacing w:line="360" w:lineRule="auto"/>
        <w:jc w:val="both"/>
        <w:rPr>
          <w:rFonts w:ascii="Palatino Linotype" w:eastAsia="Arial Unicode MS" w:hAnsi="Palatino Linotype" w:cs="Arial"/>
        </w:rPr>
      </w:pPr>
      <w:r w:rsidRPr="0065461C">
        <w:rPr>
          <w:noProof/>
          <w:lang w:val="es-419" w:eastAsia="es-419"/>
        </w:rPr>
        <w:lastRenderedPageBreak/>
        <w:drawing>
          <wp:inline distT="0" distB="0" distL="0" distR="0" wp14:anchorId="15DCDC62" wp14:editId="03050D22">
            <wp:extent cx="5791835" cy="2103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03755"/>
                    </a:xfrm>
                    <a:prstGeom prst="rect">
                      <a:avLst/>
                    </a:prstGeom>
                  </pic:spPr>
                </pic:pic>
              </a:graphicData>
            </a:graphic>
          </wp:inline>
        </w:drawing>
      </w:r>
    </w:p>
    <w:p w14:paraId="2A5397BC" w14:textId="77777777" w:rsidR="00922C1D" w:rsidRPr="0065461C" w:rsidRDefault="00922C1D" w:rsidP="00E103BF">
      <w:pPr>
        <w:spacing w:line="360" w:lineRule="auto"/>
        <w:jc w:val="both"/>
        <w:rPr>
          <w:rFonts w:ascii="Palatino Linotype" w:eastAsia="Arial Unicode MS" w:hAnsi="Palatino Linotype" w:cs="Arial"/>
        </w:rPr>
      </w:pPr>
    </w:p>
    <w:p w14:paraId="47318CB9" w14:textId="77777777" w:rsidR="002C3633" w:rsidRPr="0065461C" w:rsidRDefault="002C3633" w:rsidP="002C3633">
      <w:pPr>
        <w:spacing w:line="360" w:lineRule="auto"/>
        <w:jc w:val="both"/>
        <w:rPr>
          <w:rFonts w:ascii="Palatino Linotype" w:hAnsi="Palatino Linotype"/>
          <w:b/>
        </w:rPr>
      </w:pPr>
      <w:r w:rsidRPr="0065461C">
        <w:rPr>
          <w:rFonts w:ascii="Palatino Linotype" w:hAnsi="Palatino Linotype"/>
          <w:b/>
        </w:rPr>
        <w:t>c) Acuerdo de ampliación:</w:t>
      </w:r>
    </w:p>
    <w:p w14:paraId="52F06FCB" w14:textId="150CD5BD" w:rsidR="002C3633" w:rsidRPr="0065461C" w:rsidRDefault="002C3633" w:rsidP="002C3633">
      <w:pPr>
        <w:pStyle w:val="Prrafodelista"/>
        <w:spacing w:line="360" w:lineRule="auto"/>
        <w:ind w:left="0"/>
        <w:jc w:val="both"/>
        <w:rPr>
          <w:rFonts w:ascii="Palatino Linotype" w:hAnsi="Palatino Linotype" w:cs="Arial"/>
          <w:lang w:eastAsia="es-MX"/>
        </w:rPr>
      </w:pPr>
      <w:r w:rsidRPr="0065461C">
        <w:rPr>
          <w:rFonts w:ascii="Palatino Linotype" w:hAnsi="Palatino Linotype"/>
        </w:rPr>
        <w:t xml:space="preserve">El </w:t>
      </w:r>
      <w:r w:rsidR="00922C1D" w:rsidRPr="0065461C">
        <w:rPr>
          <w:rFonts w:ascii="Palatino Linotype" w:hAnsi="Palatino Linotype"/>
          <w:b/>
        </w:rPr>
        <w:t>ocho</w:t>
      </w:r>
      <w:r w:rsidRPr="0065461C">
        <w:rPr>
          <w:rFonts w:ascii="Palatino Linotype" w:hAnsi="Palatino Linotype"/>
          <w:b/>
        </w:rPr>
        <w:t xml:space="preserve"> de </w:t>
      </w:r>
      <w:r w:rsidR="00922C1D" w:rsidRPr="0065461C">
        <w:rPr>
          <w:rFonts w:ascii="Palatino Linotype" w:hAnsi="Palatino Linotype"/>
          <w:b/>
        </w:rPr>
        <w:t>septiembre</w:t>
      </w:r>
      <w:r w:rsidRPr="0065461C">
        <w:rPr>
          <w:rFonts w:ascii="Palatino Linotype" w:hAnsi="Palatino Linotype"/>
          <w:b/>
        </w:rPr>
        <w:t xml:space="preserve"> de dos mil veint</w:t>
      </w:r>
      <w:r w:rsidRPr="0065461C">
        <w:rPr>
          <w:rFonts w:ascii="Palatino Linotype" w:hAnsi="Palatino Linotype" w:cs="Arial"/>
          <w:b/>
          <w:lang w:eastAsia="es-MX"/>
        </w:rPr>
        <w:t>idós</w:t>
      </w:r>
      <w:r w:rsidRPr="0065461C">
        <w:rPr>
          <w:rFonts w:ascii="Palatino Linotype" w:hAnsi="Palatino Linotype" w:cs="Arial"/>
          <w:lang w:eastAsia="es-MX"/>
        </w:rPr>
        <w:t xml:space="preserve">, se notificó a las partes el acuerdo de ampliación del plazo para resolver </w:t>
      </w:r>
      <w:r w:rsidRPr="0065461C">
        <w:rPr>
          <w:rFonts w:ascii="Palatino Linotype" w:hAnsi="Palatino Linotype" w:cs="Arial"/>
          <w:lang w:val="es-419" w:eastAsia="es-MX"/>
        </w:rPr>
        <w:t>el</w:t>
      </w:r>
      <w:r w:rsidRPr="0065461C">
        <w:rPr>
          <w:rFonts w:ascii="Palatino Linotype" w:hAnsi="Palatino Linotype" w:cs="Arial"/>
          <w:lang w:eastAsia="es-MX"/>
        </w:rPr>
        <w:t xml:space="preserve"> Recurso de Revisión </w:t>
      </w:r>
      <w:r w:rsidRPr="0065461C">
        <w:rPr>
          <w:rFonts w:ascii="Palatino Linotype" w:hAnsi="Palatino Linotype" w:cs="Arial"/>
          <w:lang w:val="es-419" w:eastAsia="es-MX"/>
        </w:rPr>
        <w:t>en estudio</w:t>
      </w:r>
      <w:r w:rsidRPr="0065461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CFDAFBC" w14:textId="77777777" w:rsidR="002C3633" w:rsidRPr="0065461C" w:rsidRDefault="002C3633" w:rsidP="002C3633">
      <w:pPr>
        <w:spacing w:line="360" w:lineRule="auto"/>
        <w:jc w:val="both"/>
        <w:rPr>
          <w:rFonts w:ascii="Palatino Linotype" w:hAnsi="Palatino Linotype" w:cs="Arial"/>
          <w:b/>
        </w:rPr>
      </w:pPr>
    </w:p>
    <w:p w14:paraId="5B4BBC33"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7FE8F1" w14:textId="77777777" w:rsidR="002C3633" w:rsidRPr="0065461C" w:rsidRDefault="002C3633" w:rsidP="002C3633">
      <w:pPr>
        <w:spacing w:line="360" w:lineRule="auto"/>
        <w:jc w:val="both"/>
        <w:rPr>
          <w:rFonts w:ascii="Palatino Linotype" w:hAnsi="Palatino Linotype" w:cs="Arial"/>
        </w:rPr>
      </w:pPr>
    </w:p>
    <w:p w14:paraId="5D18150E"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FEC9A11" w14:textId="77777777" w:rsidR="002C3633" w:rsidRPr="0065461C" w:rsidRDefault="002C3633" w:rsidP="002C3633">
      <w:pPr>
        <w:spacing w:line="360" w:lineRule="auto"/>
        <w:jc w:val="both"/>
        <w:rPr>
          <w:rFonts w:ascii="Palatino Linotype" w:hAnsi="Palatino Linotype" w:cs="Arial"/>
        </w:rPr>
      </w:pPr>
    </w:p>
    <w:p w14:paraId="32DF722A"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2B95FE" w14:textId="77777777" w:rsidR="002C3633" w:rsidRPr="0065461C" w:rsidRDefault="002C3633" w:rsidP="002C3633">
      <w:pPr>
        <w:spacing w:line="360" w:lineRule="auto"/>
        <w:jc w:val="both"/>
        <w:rPr>
          <w:rFonts w:ascii="Palatino Linotype" w:hAnsi="Palatino Linotype" w:cs="Arial"/>
        </w:rPr>
      </w:pPr>
    </w:p>
    <w:p w14:paraId="4025F7DB"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BA26A72" w14:textId="77777777" w:rsidR="002C3633" w:rsidRPr="0065461C" w:rsidRDefault="002C3633" w:rsidP="002C3633">
      <w:pPr>
        <w:spacing w:line="360" w:lineRule="auto"/>
        <w:jc w:val="both"/>
        <w:rPr>
          <w:rFonts w:ascii="Palatino Linotype" w:hAnsi="Palatino Linotype" w:cs="Arial"/>
        </w:rPr>
      </w:pPr>
    </w:p>
    <w:p w14:paraId="70DA61BE"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4E4970F" w14:textId="77777777" w:rsidR="002C3633" w:rsidRPr="0065461C" w:rsidRDefault="002C3633" w:rsidP="002C3633">
      <w:pPr>
        <w:spacing w:line="360" w:lineRule="auto"/>
        <w:jc w:val="both"/>
        <w:rPr>
          <w:rFonts w:ascii="Palatino Linotype" w:hAnsi="Palatino Linotype" w:cs="Arial"/>
        </w:rPr>
      </w:pPr>
    </w:p>
    <w:p w14:paraId="5083D69E"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b/>
        </w:rPr>
        <w:t>a)</w:t>
      </w:r>
      <w:r w:rsidRPr="0065461C">
        <w:rPr>
          <w:rFonts w:ascii="Palatino Linotype" w:hAnsi="Palatino Linotype" w:cs="Arial"/>
        </w:rPr>
        <w:t xml:space="preserve"> Complejidad del asunto: La complejidad de la prueba, la pluralidad de sujetos procesales, el tiempo transcurrido, las características y contexto del recurso.</w:t>
      </w:r>
    </w:p>
    <w:p w14:paraId="6CCD3FC4"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b/>
        </w:rPr>
        <w:t>b)</w:t>
      </w:r>
      <w:r w:rsidRPr="0065461C">
        <w:rPr>
          <w:rFonts w:ascii="Palatino Linotype" w:hAnsi="Palatino Linotype" w:cs="Arial"/>
        </w:rPr>
        <w:t xml:space="preserve"> Actividad Procesal del interesado: Acciones u omisiones del interesado.</w:t>
      </w:r>
    </w:p>
    <w:p w14:paraId="19143047"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b/>
        </w:rPr>
        <w:t>c)</w:t>
      </w:r>
      <w:r w:rsidRPr="0065461C">
        <w:rPr>
          <w:rFonts w:ascii="Palatino Linotype" w:hAnsi="Palatino Linotype" w:cs="Arial"/>
        </w:rPr>
        <w:t xml:space="preserve"> Conducta de la Autoridad: Las Acciones u omisiones realizadas en el procedimiento. Así como si la autoridad actuó con la debida diligencia.</w:t>
      </w:r>
    </w:p>
    <w:p w14:paraId="368CC0D3" w14:textId="77777777" w:rsidR="002C3633" w:rsidRPr="0065461C" w:rsidRDefault="002C3633" w:rsidP="002C3633">
      <w:pPr>
        <w:spacing w:line="360" w:lineRule="auto"/>
        <w:jc w:val="both"/>
        <w:rPr>
          <w:rFonts w:ascii="Palatino Linotype" w:hAnsi="Palatino Linotype" w:cs="Arial"/>
        </w:rPr>
      </w:pPr>
    </w:p>
    <w:p w14:paraId="50CE3EDC"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d) La afectación generada en la situación jurídica de la persona involucrada en el proceso: Violación a sus derechos humanos.</w:t>
      </w:r>
    </w:p>
    <w:p w14:paraId="134E6075" w14:textId="77777777" w:rsidR="002C3633" w:rsidRPr="0065461C" w:rsidRDefault="002C3633" w:rsidP="002C3633">
      <w:pPr>
        <w:spacing w:line="360" w:lineRule="auto"/>
        <w:jc w:val="both"/>
        <w:rPr>
          <w:rFonts w:ascii="Palatino Linotype" w:hAnsi="Palatino Linotype" w:cs="Arial"/>
        </w:rPr>
      </w:pPr>
    </w:p>
    <w:p w14:paraId="40D71683"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87674D" w14:textId="77777777" w:rsidR="002C3633" w:rsidRPr="0065461C" w:rsidRDefault="002C3633" w:rsidP="002C3633">
      <w:pPr>
        <w:spacing w:line="360" w:lineRule="auto"/>
        <w:jc w:val="both"/>
        <w:rPr>
          <w:rFonts w:ascii="Palatino Linotype" w:hAnsi="Palatino Linotype" w:cs="Arial"/>
        </w:rPr>
      </w:pPr>
    </w:p>
    <w:p w14:paraId="6392A1EE"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B5B00B4" w14:textId="77777777" w:rsidR="002C3633" w:rsidRPr="0065461C" w:rsidRDefault="002C3633" w:rsidP="002C3633">
      <w:pPr>
        <w:spacing w:line="360" w:lineRule="auto"/>
        <w:jc w:val="both"/>
        <w:rPr>
          <w:rFonts w:ascii="Palatino Linotype" w:hAnsi="Palatino Linotype" w:cs="Arial"/>
        </w:rPr>
      </w:pPr>
    </w:p>
    <w:p w14:paraId="3D36B9AE"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7E1C34" w14:textId="77777777" w:rsidR="002C3633" w:rsidRPr="0065461C" w:rsidRDefault="002C3633" w:rsidP="002C3633">
      <w:pPr>
        <w:spacing w:line="360" w:lineRule="auto"/>
        <w:jc w:val="both"/>
        <w:rPr>
          <w:rFonts w:ascii="Palatino Linotype" w:hAnsi="Palatino Linotype" w:cs="Arial"/>
        </w:rPr>
      </w:pPr>
    </w:p>
    <w:p w14:paraId="3C0CE87C"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563F9E9C" w14:textId="77777777" w:rsidR="002C3633" w:rsidRPr="0065461C" w:rsidRDefault="002C3633" w:rsidP="002C3633">
      <w:pPr>
        <w:spacing w:line="360" w:lineRule="auto"/>
        <w:jc w:val="both"/>
        <w:rPr>
          <w:rFonts w:ascii="Palatino Linotype" w:hAnsi="Palatino Linotype" w:cs="Arial"/>
        </w:rPr>
      </w:pPr>
    </w:p>
    <w:p w14:paraId="61B49E09"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691FB787" w14:textId="77777777" w:rsidR="002C3633" w:rsidRPr="0065461C" w:rsidRDefault="002C3633" w:rsidP="002C3633">
      <w:pPr>
        <w:spacing w:line="360" w:lineRule="auto"/>
        <w:jc w:val="both"/>
        <w:rPr>
          <w:rFonts w:ascii="Palatino Linotype" w:hAnsi="Palatino Linotype" w:cs="Arial"/>
        </w:rPr>
      </w:pPr>
    </w:p>
    <w:p w14:paraId="00D0A457"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F3D5F77" w14:textId="77777777" w:rsidR="002C3633" w:rsidRPr="0065461C" w:rsidRDefault="002C3633" w:rsidP="002C3633">
      <w:pPr>
        <w:spacing w:line="360" w:lineRule="auto"/>
        <w:jc w:val="both"/>
        <w:rPr>
          <w:rFonts w:ascii="Palatino Linotype" w:hAnsi="Palatino Linotype" w:cs="Arial"/>
        </w:rPr>
      </w:pPr>
    </w:p>
    <w:p w14:paraId="50844B78" w14:textId="77777777" w:rsidR="002C3633" w:rsidRPr="0065461C" w:rsidRDefault="002C3633" w:rsidP="002C3633">
      <w:pPr>
        <w:spacing w:line="360" w:lineRule="auto"/>
        <w:jc w:val="both"/>
        <w:rPr>
          <w:rFonts w:ascii="Palatino Linotype" w:hAnsi="Palatino Linotype" w:cs="Arial"/>
        </w:rPr>
      </w:pPr>
      <w:r w:rsidRPr="0065461C">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44AD4B60" w14:textId="6928E12E" w:rsidR="002C3633" w:rsidRPr="0065461C" w:rsidRDefault="002C3633" w:rsidP="0066637D">
      <w:pPr>
        <w:pStyle w:val="Prrafodelista"/>
        <w:spacing w:line="360" w:lineRule="auto"/>
        <w:ind w:left="0"/>
        <w:jc w:val="both"/>
        <w:rPr>
          <w:rFonts w:ascii="Palatino Linotype" w:hAnsi="Palatino Linotype" w:cs="Arial"/>
          <w:b/>
          <w:bCs/>
        </w:rPr>
      </w:pPr>
    </w:p>
    <w:p w14:paraId="6053A223" w14:textId="77777777" w:rsidR="000B72D7" w:rsidRPr="0065461C" w:rsidRDefault="000B72D7" w:rsidP="0066637D">
      <w:pPr>
        <w:pStyle w:val="Prrafodelista"/>
        <w:spacing w:line="360" w:lineRule="auto"/>
        <w:ind w:left="0"/>
        <w:jc w:val="both"/>
        <w:rPr>
          <w:rFonts w:ascii="Palatino Linotype" w:hAnsi="Palatino Linotype" w:cs="Arial"/>
          <w:b/>
          <w:bCs/>
        </w:rPr>
      </w:pPr>
    </w:p>
    <w:p w14:paraId="49E94EF4" w14:textId="340526C6" w:rsidR="00F74A05" w:rsidRPr="0065461C" w:rsidRDefault="00777ADC" w:rsidP="0066637D">
      <w:pPr>
        <w:pStyle w:val="Prrafodelista"/>
        <w:spacing w:line="360" w:lineRule="auto"/>
        <w:ind w:left="0"/>
        <w:jc w:val="both"/>
        <w:rPr>
          <w:rFonts w:ascii="Palatino Linotype" w:hAnsi="Palatino Linotype" w:cs="Arial"/>
          <w:b/>
          <w:bCs/>
        </w:rPr>
      </w:pPr>
      <w:r w:rsidRPr="0065461C">
        <w:rPr>
          <w:rFonts w:ascii="Palatino Linotype" w:hAnsi="Palatino Linotype" w:cs="Arial"/>
          <w:b/>
          <w:bCs/>
        </w:rPr>
        <w:t>d</w:t>
      </w:r>
      <w:r w:rsidR="00F74A05" w:rsidRPr="0065461C">
        <w:rPr>
          <w:rFonts w:ascii="Palatino Linotype" w:hAnsi="Palatino Linotype" w:cs="Arial"/>
          <w:b/>
          <w:bCs/>
        </w:rPr>
        <w:t>) Cierre de Instrucción</w:t>
      </w:r>
      <w:r w:rsidR="00D8393F" w:rsidRPr="0065461C">
        <w:rPr>
          <w:rFonts w:ascii="Palatino Linotype" w:hAnsi="Palatino Linotype" w:cs="Arial"/>
          <w:b/>
          <w:bCs/>
        </w:rPr>
        <w:t>.</w:t>
      </w:r>
    </w:p>
    <w:p w14:paraId="410ED933" w14:textId="5883C077" w:rsidR="00832240" w:rsidRPr="0065461C" w:rsidRDefault="009E2E2C" w:rsidP="0066637D">
      <w:pPr>
        <w:spacing w:line="360" w:lineRule="auto"/>
        <w:jc w:val="both"/>
        <w:rPr>
          <w:rFonts w:ascii="Palatino Linotype" w:hAnsi="Palatino Linotype" w:cs="Arial"/>
        </w:rPr>
      </w:pPr>
      <w:r w:rsidRPr="0065461C">
        <w:rPr>
          <w:rFonts w:ascii="Palatino Linotype" w:hAnsi="Palatino Linotype"/>
        </w:rPr>
        <w:t>Una vez analizado el estado procesal que guarda el expediente, el</w:t>
      </w:r>
      <w:r w:rsidR="000171D8" w:rsidRPr="0065461C">
        <w:rPr>
          <w:rFonts w:ascii="Palatino Linotype" w:hAnsi="Palatino Linotype"/>
        </w:rPr>
        <w:t xml:space="preserve"> </w:t>
      </w:r>
      <w:r w:rsidR="00707B64" w:rsidRPr="0065461C">
        <w:rPr>
          <w:rFonts w:ascii="Palatino Linotype" w:hAnsi="Palatino Linotype"/>
          <w:b/>
          <w:bCs/>
        </w:rPr>
        <w:t>cuatro</w:t>
      </w:r>
      <w:r w:rsidR="00EC2BB8" w:rsidRPr="0065461C">
        <w:rPr>
          <w:rFonts w:ascii="Palatino Linotype" w:hAnsi="Palatino Linotype"/>
          <w:b/>
          <w:bCs/>
          <w:lang w:val="es-419"/>
        </w:rPr>
        <w:t xml:space="preserve"> </w:t>
      </w:r>
      <w:r w:rsidR="00CE22BE" w:rsidRPr="0065461C">
        <w:rPr>
          <w:rFonts w:ascii="Palatino Linotype" w:hAnsi="Palatino Linotype"/>
          <w:b/>
          <w:bCs/>
        </w:rPr>
        <w:t xml:space="preserve">de </w:t>
      </w:r>
      <w:r w:rsidR="00707B64" w:rsidRPr="0065461C">
        <w:rPr>
          <w:rFonts w:ascii="Palatino Linotype" w:hAnsi="Palatino Linotype"/>
          <w:b/>
          <w:bCs/>
        </w:rPr>
        <w:t>octubre</w:t>
      </w:r>
      <w:r w:rsidR="00CE22BE" w:rsidRPr="0065461C">
        <w:rPr>
          <w:rFonts w:ascii="Palatino Linotype" w:hAnsi="Palatino Linotype"/>
          <w:b/>
          <w:bCs/>
        </w:rPr>
        <w:t xml:space="preserve"> de dos mil </w:t>
      </w:r>
      <w:r w:rsidR="00AE51C8" w:rsidRPr="0065461C">
        <w:rPr>
          <w:rFonts w:ascii="Palatino Linotype" w:hAnsi="Palatino Linotype"/>
          <w:b/>
          <w:bCs/>
        </w:rPr>
        <w:t>veintidós</w:t>
      </w:r>
      <w:r w:rsidR="000171D8" w:rsidRPr="0065461C">
        <w:rPr>
          <w:rFonts w:ascii="Palatino Linotype" w:hAnsi="Palatino Linotype"/>
        </w:rPr>
        <w:t xml:space="preserve">, </w:t>
      </w:r>
      <w:r w:rsidR="00CE22BE" w:rsidRPr="0065461C">
        <w:rPr>
          <w:rFonts w:ascii="Palatino Linotype" w:hAnsi="Palatino Linotype"/>
        </w:rPr>
        <w:t>la</w:t>
      </w:r>
      <w:r w:rsidR="00F74502" w:rsidRPr="0065461C">
        <w:rPr>
          <w:rFonts w:ascii="Palatino Linotype" w:hAnsi="Palatino Linotype"/>
        </w:rPr>
        <w:t xml:space="preserve"> </w:t>
      </w:r>
      <w:r w:rsidR="00C77536" w:rsidRPr="0065461C">
        <w:rPr>
          <w:rFonts w:ascii="Palatino Linotype" w:hAnsi="Palatino Linotype"/>
          <w:b/>
        </w:rPr>
        <w:t>Comisionada Sharon Cristina Morales Martínez</w:t>
      </w:r>
      <w:r w:rsidR="00C77536" w:rsidRPr="0065461C">
        <w:rPr>
          <w:rFonts w:ascii="Palatino Linotype" w:hAnsi="Palatino Linotype"/>
          <w:lang w:val="es-419"/>
        </w:rPr>
        <w:t xml:space="preserve"> </w:t>
      </w:r>
      <w:r w:rsidRPr="0065461C">
        <w:rPr>
          <w:rFonts w:ascii="Palatino Linotype" w:hAnsi="Palatino Linotype"/>
        </w:rPr>
        <w:t>acordó el cierre de instrucción;</w:t>
      </w:r>
      <w:r w:rsidR="00C2778A" w:rsidRPr="0065461C">
        <w:rPr>
          <w:rFonts w:ascii="Palatino Linotype" w:hAnsi="Palatino Linotype" w:cs="Arial"/>
        </w:rPr>
        <w:t xml:space="preserve"> así como</w:t>
      </w:r>
      <w:r w:rsidRPr="0065461C">
        <w:rPr>
          <w:rFonts w:ascii="Palatino Linotype" w:hAnsi="Palatino Linotype" w:cs="Arial"/>
        </w:rPr>
        <w:t>,</w:t>
      </w:r>
      <w:r w:rsidR="00C2778A" w:rsidRPr="0065461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5461C">
        <w:rPr>
          <w:rFonts w:ascii="Palatino Linotype" w:hAnsi="Palatino Linotype" w:cs="Arial"/>
        </w:rPr>
        <w:t>Información Pública</w:t>
      </w:r>
      <w:r w:rsidR="00C2778A" w:rsidRPr="0065461C">
        <w:rPr>
          <w:rFonts w:ascii="Palatino Linotype" w:hAnsi="Palatino Linotype" w:cs="Arial"/>
        </w:rPr>
        <w:t xml:space="preserve"> del Estado de México y Municipios</w:t>
      </w:r>
      <w:r w:rsidR="0028330F" w:rsidRPr="0065461C">
        <w:rPr>
          <w:rFonts w:ascii="Palatino Linotype" w:hAnsi="Palatino Linotype" w:cs="Arial"/>
        </w:rPr>
        <w:t>.</w:t>
      </w:r>
    </w:p>
    <w:p w14:paraId="5BBF1531" w14:textId="77777777" w:rsidR="0057572B" w:rsidRPr="0065461C" w:rsidRDefault="0057572B" w:rsidP="0066637D">
      <w:pPr>
        <w:spacing w:line="360" w:lineRule="auto"/>
        <w:jc w:val="both"/>
        <w:rPr>
          <w:rFonts w:ascii="Palatino Linotype" w:hAnsi="Palatino Linotype" w:cs="Arial"/>
        </w:rPr>
      </w:pPr>
    </w:p>
    <w:p w14:paraId="3AB9D768" w14:textId="7EB528FC" w:rsidR="000171D8" w:rsidRPr="0065461C" w:rsidRDefault="000171D8" w:rsidP="0066637D">
      <w:pPr>
        <w:jc w:val="center"/>
        <w:rPr>
          <w:rFonts w:ascii="Palatino Linotype" w:hAnsi="Palatino Linotype" w:cs="Arial"/>
          <w:b/>
          <w:bCs/>
          <w:spacing w:val="60"/>
          <w:sz w:val="28"/>
        </w:rPr>
      </w:pPr>
      <w:r w:rsidRPr="0065461C">
        <w:rPr>
          <w:rFonts w:ascii="Palatino Linotype" w:hAnsi="Palatino Linotype" w:cs="Arial"/>
          <w:b/>
          <w:bCs/>
          <w:spacing w:val="60"/>
          <w:sz w:val="28"/>
        </w:rPr>
        <w:t>CONSIDERANDO</w:t>
      </w:r>
      <w:r w:rsidR="00DC75AB" w:rsidRPr="0065461C">
        <w:rPr>
          <w:rFonts w:ascii="Palatino Linotype" w:hAnsi="Palatino Linotype" w:cs="Arial"/>
          <w:b/>
          <w:bCs/>
          <w:spacing w:val="60"/>
          <w:sz w:val="28"/>
        </w:rPr>
        <w:t>S</w:t>
      </w:r>
    </w:p>
    <w:p w14:paraId="06897FD6" w14:textId="77777777" w:rsidR="000171D8" w:rsidRPr="0065461C" w:rsidRDefault="000171D8" w:rsidP="0066637D">
      <w:pPr>
        <w:jc w:val="center"/>
        <w:rPr>
          <w:rFonts w:ascii="Palatino Linotype" w:hAnsi="Palatino Linotype"/>
          <w:b/>
          <w:sz w:val="28"/>
          <w:szCs w:val="28"/>
        </w:rPr>
      </w:pPr>
    </w:p>
    <w:p w14:paraId="7F105395" w14:textId="2EDBBF94" w:rsidR="00964F6B" w:rsidRPr="0065461C" w:rsidRDefault="000171D8" w:rsidP="0066637D">
      <w:pPr>
        <w:spacing w:line="360" w:lineRule="auto"/>
        <w:ind w:right="50"/>
        <w:jc w:val="both"/>
        <w:rPr>
          <w:rFonts w:ascii="Palatino Linotype" w:hAnsi="Palatino Linotype"/>
          <w:b/>
          <w:sz w:val="26"/>
          <w:szCs w:val="26"/>
        </w:rPr>
      </w:pPr>
      <w:r w:rsidRPr="0065461C">
        <w:rPr>
          <w:rFonts w:ascii="Palatino Linotype" w:hAnsi="Palatino Linotype"/>
          <w:b/>
          <w:sz w:val="26"/>
          <w:szCs w:val="26"/>
        </w:rPr>
        <w:t>PRIMERO.</w:t>
      </w:r>
      <w:r w:rsidRPr="0065461C">
        <w:rPr>
          <w:rFonts w:ascii="Palatino Linotype" w:hAnsi="Palatino Linotype"/>
          <w:sz w:val="26"/>
          <w:szCs w:val="26"/>
        </w:rPr>
        <w:t xml:space="preserve"> </w:t>
      </w:r>
      <w:r w:rsidRPr="0065461C">
        <w:rPr>
          <w:rFonts w:ascii="Palatino Linotype" w:hAnsi="Palatino Linotype"/>
          <w:b/>
          <w:sz w:val="26"/>
          <w:szCs w:val="26"/>
        </w:rPr>
        <w:t>Competencia</w:t>
      </w:r>
      <w:r w:rsidRPr="0065461C">
        <w:rPr>
          <w:rFonts w:ascii="Palatino Linotype" w:hAnsi="Palatino Linotype"/>
          <w:sz w:val="26"/>
          <w:szCs w:val="26"/>
        </w:rPr>
        <w:t>.</w:t>
      </w:r>
    </w:p>
    <w:p w14:paraId="07007E92" w14:textId="669AB65F" w:rsidR="008B239D" w:rsidRPr="0065461C" w:rsidRDefault="008B239D" w:rsidP="0066637D">
      <w:pPr>
        <w:spacing w:line="360" w:lineRule="auto"/>
        <w:ind w:right="50"/>
        <w:jc w:val="both"/>
        <w:rPr>
          <w:rFonts w:ascii="Palatino Linotype" w:hAnsi="Palatino Linotype" w:cs="Arial"/>
        </w:rPr>
      </w:pPr>
      <w:r w:rsidRPr="0065461C">
        <w:rPr>
          <w:rFonts w:ascii="Palatino Linotype" w:hAnsi="Palatino Linotype"/>
        </w:rPr>
        <w:t xml:space="preserve">Este Instituto de Transparencia, Acceso a la </w:t>
      </w:r>
      <w:r w:rsidR="00D86297" w:rsidRPr="0065461C">
        <w:rPr>
          <w:rFonts w:ascii="Palatino Linotype" w:hAnsi="Palatino Linotype"/>
        </w:rPr>
        <w:t>Información Pública</w:t>
      </w:r>
      <w:r w:rsidRPr="0065461C">
        <w:rPr>
          <w:rFonts w:ascii="Palatino Linotype" w:hAnsi="Palatino Linotype"/>
        </w:rPr>
        <w:t xml:space="preserve"> y Protección de Datos Personales del Estado de México y Municipios, es competente para </w:t>
      </w:r>
      <w:r w:rsidR="00CB5585" w:rsidRPr="0065461C">
        <w:rPr>
          <w:rFonts w:ascii="Palatino Linotype" w:hAnsi="Palatino Linotype"/>
        </w:rPr>
        <w:t xml:space="preserve">conocer y resolver el presente </w:t>
      </w:r>
      <w:r w:rsidR="00D86297" w:rsidRPr="0065461C">
        <w:rPr>
          <w:rFonts w:ascii="Palatino Linotype" w:hAnsi="Palatino Linotype"/>
        </w:rPr>
        <w:t>Recurso Revisión</w:t>
      </w:r>
      <w:r w:rsidRPr="0065461C">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5461C">
        <w:rPr>
          <w:rFonts w:ascii="Palatino Linotype" w:hAnsi="Palatino Linotype"/>
        </w:rPr>
        <w:t xml:space="preserve"> ordinal</w:t>
      </w:r>
      <w:r w:rsidRPr="0065461C">
        <w:rPr>
          <w:rFonts w:ascii="Palatino Linotype" w:hAnsi="Palatino Linotype"/>
        </w:rPr>
        <w:t xml:space="preserve"> 2</w:t>
      </w:r>
      <w:r w:rsidR="00727578" w:rsidRPr="0065461C">
        <w:rPr>
          <w:rFonts w:ascii="Palatino Linotype" w:hAnsi="Palatino Linotype"/>
        </w:rPr>
        <w:t>,</w:t>
      </w:r>
      <w:r w:rsidRPr="0065461C">
        <w:rPr>
          <w:rFonts w:ascii="Palatino Linotype" w:hAnsi="Palatino Linotype"/>
        </w:rPr>
        <w:t xml:space="preserve"> fracción II, 13, 29, 36, fracciones I y II, 176, 178, 179, 181 párrafo tercero y 185 de la Ley de Transparencia y Acceso a la </w:t>
      </w:r>
      <w:r w:rsidR="00D86297" w:rsidRPr="0065461C">
        <w:rPr>
          <w:rFonts w:ascii="Palatino Linotype" w:hAnsi="Palatino Linotype"/>
        </w:rPr>
        <w:t>Información Pública</w:t>
      </w:r>
      <w:r w:rsidRPr="0065461C">
        <w:rPr>
          <w:rFonts w:ascii="Palatino Linotype" w:hAnsi="Palatino Linotype"/>
        </w:rPr>
        <w:t xml:space="preserve"> del Estado de México y Municipios</w:t>
      </w:r>
      <w:r w:rsidRPr="0065461C">
        <w:rPr>
          <w:rFonts w:ascii="Palatino Linotype" w:hAnsi="Palatino Linotype" w:cs="Arial"/>
        </w:rPr>
        <w:t xml:space="preserve">; y 9, fracciones I y XXIV y 11 del Reglamento Interior del Instituto de Transparencia, Acceso a la </w:t>
      </w:r>
      <w:r w:rsidR="00D86297" w:rsidRPr="0065461C">
        <w:rPr>
          <w:rFonts w:ascii="Palatino Linotype" w:hAnsi="Palatino Linotype" w:cs="Arial"/>
        </w:rPr>
        <w:t>Información Pública</w:t>
      </w:r>
      <w:r w:rsidRPr="0065461C">
        <w:rPr>
          <w:rFonts w:ascii="Palatino Linotype" w:hAnsi="Palatino Linotype" w:cs="Arial"/>
        </w:rPr>
        <w:t xml:space="preserve"> y Protección de Datos Personales del Estado de México y Municipios.</w:t>
      </w:r>
    </w:p>
    <w:p w14:paraId="7462BEF6" w14:textId="77777777" w:rsidR="00D8393F" w:rsidRPr="0065461C" w:rsidRDefault="00D8393F" w:rsidP="0066637D">
      <w:pPr>
        <w:spacing w:line="360" w:lineRule="auto"/>
        <w:ind w:right="50"/>
        <w:jc w:val="both"/>
        <w:rPr>
          <w:rFonts w:ascii="Palatino Linotype" w:hAnsi="Palatino Linotype" w:cs="Arial"/>
          <w:sz w:val="26"/>
          <w:szCs w:val="26"/>
        </w:rPr>
      </w:pPr>
    </w:p>
    <w:p w14:paraId="508C9D22" w14:textId="35439B0C" w:rsidR="004510AB" w:rsidRPr="0065461C" w:rsidRDefault="00E74792" w:rsidP="0066637D">
      <w:pPr>
        <w:spacing w:line="360" w:lineRule="auto"/>
        <w:jc w:val="both"/>
        <w:rPr>
          <w:rFonts w:ascii="Palatino Linotype" w:hAnsi="Palatino Linotype" w:cs="Arial"/>
          <w:b/>
          <w:sz w:val="26"/>
          <w:szCs w:val="26"/>
        </w:rPr>
      </w:pPr>
      <w:r w:rsidRPr="0065461C">
        <w:rPr>
          <w:rFonts w:ascii="Palatino Linotype" w:hAnsi="Palatino Linotype" w:cs="Arial"/>
          <w:b/>
          <w:sz w:val="26"/>
          <w:szCs w:val="26"/>
        </w:rPr>
        <w:t>SEGUNDO. Interés.</w:t>
      </w:r>
    </w:p>
    <w:p w14:paraId="42239410" w14:textId="3F515434" w:rsidR="0028330F" w:rsidRPr="0065461C" w:rsidRDefault="000171D8" w:rsidP="0066637D">
      <w:pPr>
        <w:spacing w:line="360" w:lineRule="auto"/>
        <w:jc w:val="both"/>
        <w:rPr>
          <w:rFonts w:ascii="Palatino Linotype" w:hAnsi="Palatino Linotype" w:cs="Arial"/>
          <w:lang w:eastAsia="es-MX"/>
        </w:rPr>
      </w:pPr>
      <w:r w:rsidRPr="0065461C">
        <w:rPr>
          <w:rFonts w:ascii="Palatino Linotype" w:hAnsi="Palatino Linotype" w:cs="Arial"/>
          <w:bCs/>
        </w:rPr>
        <w:t xml:space="preserve">El </w:t>
      </w:r>
      <w:r w:rsidR="00D86297" w:rsidRPr="0065461C">
        <w:rPr>
          <w:rFonts w:ascii="Palatino Linotype" w:hAnsi="Palatino Linotype" w:cs="Arial"/>
          <w:bCs/>
        </w:rPr>
        <w:t>Recurso Revisión</w:t>
      </w:r>
      <w:r w:rsidRPr="0065461C">
        <w:rPr>
          <w:rFonts w:ascii="Palatino Linotype" w:hAnsi="Palatino Linotype" w:cs="Arial"/>
          <w:bCs/>
        </w:rPr>
        <w:t xml:space="preserve"> fue interpuesto por parte legítima, en atención a que se presentó por </w:t>
      </w:r>
      <w:r w:rsidR="00AE51C8" w:rsidRPr="0065461C">
        <w:rPr>
          <w:rFonts w:ascii="Palatino Linotype" w:hAnsi="Palatino Linotype" w:cs="Arial"/>
          <w:b/>
        </w:rPr>
        <w:t>EL</w:t>
      </w:r>
      <w:r w:rsidRPr="0065461C">
        <w:rPr>
          <w:rFonts w:ascii="Palatino Linotype" w:hAnsi="Palatino Linotype" w:cs="Arial"/>
          <w:b/>
          <w:bCs/>
        </w:rPr>
        <w:t xml:space="preserve"> RECURRENTE,</w:t>
      </w:r>
      <w:r w:rsidRPr="0065461C">
        <w:rPr>
          <w:rFonts w:ascii="Palatino Linotype" w:hAnsi="Palatino Linotype" w:cs="Arial"/>
          <w:bCs/>
        </w:rPr>
        <w:t xml:space="preserve"> quien es la misma persona que formuló la solicitud de acceso a la </w:t>
      </w:r>
      <w:r w:rsidR="00D86297" w:rsidRPr="0065461C">
        <w:rPr>
          <w:rFonts w:ascii="Palatino Linotype" w:hAnsi="Palatino Linotype" w:cs="Arial"/>
          <w:bCs/>
        </w:rPr>
        <w:t>Información Pública</w:t>
      </w:r>
      <w:r w:rsidRPr="0065461C">
        <w:rPr>
          <w:rFonts w:ascii="Palatino Linotype" w:hAnsi="Palatino Linotype" w:cs="Arial"/>
          <w:bCs/>
        </w:rPr>
        <w:t xml:space="preserve"> al </w:t>
      </w:r>
      <w:r w:rsidRPr="0065461C">
        <w:rPr>
          <w:rFonts w:ascii="Palatino Linotype" w:hAnsi="Palatino Linotype" w:cs="Arial"/>
          <w:b/>
          <w:bCs/>
        </w:rPr>
        <w:t>SUJETO OBLIGADO</w:t>
      </w:r>
      <w:r w:rsidR="005B5043" w:rsidRPr="0065461C">
        <w:rPr>
          <w:rFonts w:ascii="Palatino Linotype" w:hAnsi="Palatino Linotype" w:cs="Arial"/>
          <w:b/>
          <w:bCs/>
        </w:rPr>
        <w:t xml:space="preserve">, </w:t>
      </w:r>
      <w:r w:rsidR="005B5043" w:rsidRPr="0065461C">
        <w:rPr>
          <w:rFonts w:ascii="Palatino Linotype" w:hAnsi="Palatino Linotype" w:cs="Arial"/>
          <w:bCs/>
        </w:rPr>
        <w:t xml:space="preserve">pues para ello, es </w:t>
      </w:r>
      <w:r w:rsidR="005B5043" w:rsidRPr="0065461C">
        <w:rPr>
          <w:rFonts w:ascii="Palatino Linotype" w:hAnsi="Palatino Linotype" w:cs="Arial"/>
          <w:lang w:eastAsia="es-MX"/>
        </w:rPr>
        <w:t xml:space="preserve">necesario que el particular ingrese al </w:t>
      </w:r>
      <w:r w:rsidR="005B5043" w:rsidRPr="0065461C">
        <w:rPr>
          <w:rFonts w:ascii="Palatino Linotype" w:hAnsi="Palatino Linotype" w:cs="Arial"/>
          <w:b/>
          <w:lang w:eastAsia="es-MX"/>
        </w:rPr>
        <w:t xml:space="preserve">SAIMEX </w:t>
      </w:r>
      <w:r w:rsidR="005B5043" w:rsidRPr="0065461C">
        <w:rPr>
          <w:rFonts w:ascii="Palatino Linotype" w:hAnsi="Palatino Linotype" w:cs="Arial"/>
          <w:lang w:eastAsia="es-MX"/>
        </w:rPr>
        <w:t>mediante la utilización de su clave de usuario y contraseña.</w:t>
      </w:r>
    </w:p>
    <w:p w14:paraId="0024EECC" w14:textId="77777777" w:rsidR="0057572B" w:rsidRPr="0065461C" w:rsidRDefault="0057572B" w:rsidP="0066637D">
      <w:pPr>
        <w:spacing w:line="360" w:lineRule="auto"/>
        <w:jc w:val="both"/>
        <w:rPr>
          <w:rFonts w:ascii="Palatino Linotype" w:hAnsi="Palatino Linotype" w:cs="Arial"/>
          <w:lang w:eastAsia="es-MX"/>
        </w:rPr>
      </w:pPr>
    </w:p>
    <w:p w14:paraId="73B57685" w14:textId="77777777" w:rsidR="005C250B" w:rsidRPr="0065461C"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65461C">
        <w:rPr>
          <w:rFonts w:ascii="Palatino Linotype" w:hAnsi="Palatino Linotype" w:cs="Arial"/>
          <w:b/>
          <w:sz w:val="26"/>
          <w:szCs w:val="26"/>
        </w:rPr>
        <w:t xml:space="preserve">TERCERO. </w:t>
      </w:r>
      <w:r w:rsidRPr="0065461C">
        <w:rPr>
          <w:rFonts w:ascii="Palatino Linotype" w:hAnsi="Palatino Linotype" w:cs="Arial"/>
          <w:b/>
          <w:sz w:val="26"/>
          <w:szCs w:val="26"/>
          <w:lang w:val="es-ES"/>
        </w:rPr>
        <w:t xml:space="preserve">Oportunidad. </w:t>
      </w:r>
    </w:p>
    <w:p w14:paraId="1F71D6EF" w14:textId="77777777" w:rsidR="007A06ED" w:rsidRPr="0065461C" w:rsidRDefault="007A06ED" w:rsidP="007A06ED">
      <w:pPr>
        <w:autoSpaceDE w:val="0"/>
        <w:autoSpaceDN w:val="0"/>
        <w:adjustRightInd w:val="0"/>
        <w:spacing w:line="360" w:lineRule="auto"/>
        <w:ind w:right="49"/>
        <w:jc w:val="both"/>
        <w:rPr>
          <w:rFonts w:ascii="Palatino Linotype" w:hAnsi="Palatino Linotype" w:cs="Arial"/>
          <w:color w:val="000000" w:themeColor="text1"/>
          <w:lang w:val="es-ES"/>
        </w:rPr>
      </w:pPr>
      <w:r w:rsidRPr="0065461C">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6D4F5EEC" w14:textId="77777777" w:rsidR="007A06ED" w:rsidRPr="0065461C" w:rsidRDefault="007A06ED" w:rsidP="007A06ED">
      <w:pPr>
        <w:autoSpaceDE w:val="0"/>
        <w:autoSpaceDN w:val="0"/>
        <w:adjustRightInd w:val="0"/>
        <w:spacing w:line="360" w:lineRule="auto"/>
        <w:ind w:right="49"/>
        <w:jc w:val="both"/>
        <w:rPr>
          <w:rFonts w:ascii="Palatino Linotype" w:hAnsi="Palatino Linotype" w:cs="Arial"/>
          <w:color w:val="000000" w:themeColor="text1"/>
          <w:lang w:val="es-ES"/>
        </w:rPr>
      </w:pPr>
    </w:p>
    <w:p w14:paraId="18F9643F" w14:textId="77777777" w:rsidR="007A06ED" w:rsidRPr="0065461C" w:rsidRDefault="007A06ED" w:rsidP="007A06ED">
      <w:pPr>
        <w:autoSpaceDE w:val="0"/>
        <w:autoSpaceDN w:val="0"/>
        <w:adjustRightInd w:val="0"/>
        <w:ind w:left="851" w:right="902"/>
        <w:jc w:val="both"/>
        <w:rPr>
          <w:rFonts w:ascii="Palatino Linotype" w:hAnsi="Palatino Linotype" w:cs="Arial"/>
          <w:i/>
          <w:color w:val="000000" w:themeColor="text1"/>
          <w:sz w:val="22"/>
          <w:szCs w:val="22"/>
          <w:lang w:val="es-ES"/>
        </w:rPr>
      </w:pPr>
      <w:r w:rsidRPr="0065461C">
        <w:rPr>
          <w:rFonts w:ascii="Palatino Linotype" w:hAnsi="Palatino Linotype" w:cs="Arial"/>
          <w:b/>
          <w:i/>
          <w:color w:val="000000" w:themeColor="text1"/>
          <w:sz w:val="22"/>
          <w:szCs w:val="22"/>
          <w:lang w:val="es-ES"/>
        </w:rPr>
        <w:t>“Artículo 163.</w:t>
      </w:r>
      <w:r w:rsidRPr="0065461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2877691" w14:textId="77777777" w:rsidR="007A06ED" w:rsidRPr="0065461C" w:rsidRDefault="007A06ED" w:rsidP="007A06ED">
      <w:pPr>
        <w:autoSpaceDE w:val="0"/>
        <w:autoSpaceDN w:val="0"/>
        <w:adjustRightInd w:val="0"/>
        <w:ind w:left="851" w:right="902"/>
        <w:jc w:val="both"/>
        <w:rPr>
          <w:rFonts w:ascii="Palatino Linotype" w:hAnsi="Palatino Linotype" w:cs="Arial"/>
          <w:i/>
          <w:color w:val="000000" w:themeColor="text1"/>
          <w:sz w:val="22"/>
          <w:szCs w:val="22"/>
          <w:lang w:val="es-ES"/>
        </w:rPr>
      </w:pPr>
    </w:p>
    <w:p w14:paraId="11DC5C90" w14:textId="77777777" w:rsidR="007A06ED" w:rsidRPr="0065461C" w:rsidRDefault="007A06ED" w:rsidP="007A06ED">
      <w:pPr>
        <w:autoSpaceDE w:val="0"/>
        <w:autoSpaceDN w:val="0"/>
        <w:adjustRightInd w:val="0"/>
        <w:ind w:left="851" w:right="902"/>
        <w:jc w:val="both"/>
        <w:rPr>
          <w:rFonts w:ascii="Palatino Linotype" w:hAnsi="Palatino Linotype" w:cs="Arial"/>
          <w:i/>
          <w:color w:val="000000" w:themeColor="text1"/>
          <w:sz w:val="22"/>
          <w:szCs w:val="22"/>
          <w:lang w:val="es-ES"/>
        </w:rPr>
      </w:pPr>
      <w:r w:rsidRPr="0065461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DD7C984" w14:textId="77777777" w:rsidR="007A06ED" w:rsidRPr="0065461C" w:rsidRDefault="007A06ED" w:rsidP="007A06ED">
      <w:pPr>
        <w:ind w:left="851" w:right="901"/>
        <w:jc w:val="both"/>
        <w:rPr>
          <w:rFonts w:ascii="Palatino Linotype" w:hAnsi="Palatino Linotype" w:cs="Arial"/>
          <w:i/>
          <w:color w:val="000000" w:themeColor="text1"/>
          <w:lang w:val="es-ES"/>
        </w:rPr>
      </w:pPr>
    </w:p>
    <w:p w14:paraId="6A5AB88C" w14:textId="77777777" w:rsidR="007A06ED" w:rsidRPr="0065461C" w:rsidRDefault="007A06ED" w:rsidP="007A06ED">
      <w:pPr>
        <w:spacing w:line="360" w:lineRule="auto"/>
        <w:jc w:val="both"/>
        <w:rPr>
          <w:rFonts w:ascii="Palatino Linotype" w:hAnsi="Palatino Linotype" w:cs="Arial"/>
          <w:color w:val="000000" w:themeColor="text1"/>
          <w:lang w:val="es-ES"/>
        </w:rPr>
      </w:pPr>
      <w:r w:rsidRPr="0065461C">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566CCC5" w14:textId="77777777" w:rsidR="007A06ED" w:rsidRPr="0065461C" w:rsidRDefault="007A06ED" w:rsidP="007A06ED">
      <w:pPr>
        <w:spacing w:line="360" w:lineRule="auto"/>
        <w:jc w:val="both"/>
        <w:rPr>
          <w:rFonts w:ascii="Palatino Linotype" w:hAnsi="Palatino Linotype" w:cs="Arial"/>
          <w:color w:val="000000" w:themeColor="text1"/>
          <w:lang w:val="es-ES"/>
        </w:rPr>
      </w:pPr>
    </w:p>
    <w:p w14:paraId="43CA6959" w14:textId="77777777" w:rsidR="007A06ED" w:rsidRPr="0065461C" w:rsidRDefault="007A06ED" w:rsidP="007A06ED">
      <w:pPr>
        <w:spacing w:line="360" w:lineRule="auto"/>
        <w:jc w:val="both"/>
        <w:rPr>
          <w:rFonts w:ascii="Palatino Linotype" w:hAnsi="Palatino Linotype" w:cs="Arial"/>
          <w:color w:val="000000" w:themeColor="text1"/>
          <w:lang w:val="es-ES"/>
        </w:rPr>
      </w:pPr>
      <w:r w:rsidRPr="0065461C">
        <w:rPr>
          <w:rFonts w:ascii="Palatino Linotype" w:hAnsi="Palatino Linotype" w:cs="Arial"/>
          <w:color w:val="000000" w:themeColor="text1"/>
          <w:lang w:val="es-ES"/>
        </w:rPr>
        <w:t xml:space="preserve">Derivado de lo anterior, se constituye la figura jurídica de la </w:t>
      </w:r>
      <w:r w:rsidRPr="0065461C">
        <w:rPr>
          <w:rFonts w:ascii="Palatino Linotype" w:hAnsi="Palatino Linotype" w:cs="Arial"/>
          <w:b/>
          <w:color w:val="000000" w:themeColor="text1"/>
          <w:lang w:val="es-ES"/>
        </w:rPr>
        <w:t>NEGATIVA FICTA</w:t>
      </w:r>
      <w:r w:rsidRPr="0065461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4738559F" w14:textId="77777777" w:rsidR="007A06ED" w:rsidRPr="0065461C" w:rsidRDefault="007A06ED" w:rsidP="007A06ED">
      <w:pPr>
        <w:spacing w:line="360" w:lineRule="auto"/>
        <w:jc w:val="both"/>
        <w:rPr>
          <w:rFonts w:ascii="Palatino Linotype" w:hAnsi="Palatino Linotype" w:cs="Arial"/>
          <w:color w:val="000000" w:themeColor="text1"/>
          <w:sz w:val="16"/>
          <w:szCs w:val="16"/>
          <w:lang w:val="es-ES"/>
        </w:rPr>
      </w:pPr>
    </w:p>
    <w:p w14:paraId="573989E1" w14:textId="77777777" w:rsidR="007A06ED" w:rsidRPr="0065461C" w:rsidRDefault="007A06ED" w:rsidP="007A06ED">
      <w:pPr>
        <w:spacing w:line="360" w:lineRule="auto"/>
        <w:jc w:val="both"/>
        <w:rPr>
          <w:rFonts w:ascii="Palatino Linotype" w:hAnsi="Palatino Linotype" w:cs="Arial"/>
          <w:color w:val="000000" w:themeColor="text1"/>
          <w:lang w:val="es-ES"/>
        </w:rPr>
      </w:pPr>
      <w:r w:rsidRPr="0065461C">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556B63C4" w14:textId="77777777" w:rsidR="007A06ED" w:rsidRPr="0065461C" w:rsidRDefault="007A06ED" w:rsidP="007A06ED">
      <w:pPr>
        <w:jc w:val="both"/>
        <w:rPr>
          <w:rFonts w:ascii="Palatino Linotype" w:hAnsi="Palatino Linotype" w:cs="Arial"/>
          <w:color w:val="000000" w:themeColor="text1"/>
          <w:sz w:val="16"/>
          <w:szCs w:val="16"/>
          <w:lang w:val="es-ES"/>
        </w:rPr>
      </w:pPr>
    </w:p>
    <w:p w14:paraId="13DF26AE" w14:textId="77777777" w:rsidR="007A06ED" w:rsidRPr="0065461C" w:rsidRDefault="007A06ED" w:rsidP="007A06ED">
      <w:pPr>
        <w:ind w:left="851" w:right="901"/>
        <w:jc w:val="both"/>
        <w:rPr>
          <w:rFonts w:ascii="Palatino Linotype" w:hAnsi="Palatino Linotype" w:cs="Arial"/>
          <w:i/>
          <w:color w:val="000000" w:themeColor="text1"/>
          <w:sz w:val="22"/>
          <w:szCs w:val="22"/>
          <w:lang w:val="es-ES"/>
        </w:rPr>
      </w:pPr>
      <w:r w:rsidRPr="0065461C">
        <w:rPr>
          <w:rFonts w:ascii="Palatino Linotype" w:hAnsi="Palatino Linotype" w:cs="Arial"/>
          <w:b/>
          <w:i/>
          <w:color w:val="000000" w:themeColor="text1"/>
          <w:sz w:val="22"/>
          <w:szCs w:val="22"/>
          <w:lang w:val="es-ES"/>
        </w:rPr>
        <w:t xml:space="preserve">“Artículo 178. </w:t>
      </w:r>
      <w:r w:rsidRPr="0065461C">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2DB97D5" w14:textId="77777777" w:rsidR="007A06ED" w:rsidRPr="0065461C" w:rsidRDefault="007A06ED" w:rsidP="007A06ED">
      <w:pPr>
        <w:ind w:left="851" w:right="901"/>
        <w:jc w:val="both"/>
        <w:rPr>
          <w:rFonts w:ascii="Palatino Linotype" w:hAnsi="Palatino Linotype" w:cs="Arial"/>
          <w:i/>
          <w:color w:val="000000" w:themeColor="text1"/>
          <w:sz w:val="22"/>
          <w:szCs w:val="22"/>
          <w:lang w:val="es-ES"/>
        </w:rPr>
      </w:pPr>
    </w:p>
    <w:p w14:paraId="6D5CB02D" w14:textId="77777777" w:rsidR="007A06ED" w:rsidRPr="0065461C" w:rsidRDefault="007A06ED" w:rsidP="007A06ED">
      <w:pPr>
        <w:ind w:left="851" w:right="901"/>
        <w:jc w:val="both"/>
        <w:rPr>
          <w:rFonts w:ascii="Palatino Linotype" w:hAnsi="Palatino Linotype" w:cs="Arial"/>
          <w:i/>
          <w:color w:val="000000" w:themeColor="text1"/>
          <w:sz w:val="22"/>
          <w:szCs w:val="22"/>
          <w:lang w:val="es-ES"/>
        </w:rPr>
      </w:pPr>
      <w:r w:rsidRPr="0065461C">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5461C">
        <w:rPr>
          <w:rFonts w:ascii="Palatino Linotype" w:hAnsi="Palatino Linotype" w:cs="Arial"/>
          <w:i/>
          <w:color w:val="000000" w:themeColor="text1"/>
          <w:sz w:val="22"/>
          <w:szCs w:val="22"/>
          <w:lang w:val="es-ES"/>
        </w:rPr>
        <w:t>, acompañado con el documento que pruebe la fecha en que presentó la solicitud.</w:t>
      </w:r>
    </w:p>
    <w:p w14:paraId="17DF9A79" w14:textId="77777777" w:rsidR="007A06ED" w:rsidRPr="0065461C" w:rsidRDefault="007A06ED" w:rsidP="007A06ED">
      <w:pPr>
        <w:ind w:left="851" w:right="901"/>
        <w:jc w:val="both"/>
        <w:rPr>
          <w:rFonts w:ascii="Palatino Linotype" w:hAnsi="Palatino Linotype" w:cs="Arial"/>
          <w:i/>
          <w:color w:val="000000" w:themeColor="text1"/>
          <w:sz w:val="22"/>
          <w:szCs w:val="22"/>
          <w:lang w:val="es-ES"/>
        </w:rPr>
      </w:pPr>
    </w:p>
    <w:p w14:paraId="7835CBA0" w14:textId="77777777" w:rsidR="007A06ED" w:rsidRPr="0065461C" w:rsidRDefault="007A06ED" w:rsidP="007A06ED">
      <w:pPr>
        <w:ind w:left="851" w:right="901"/>
        <w:jc w:val="both"/>
        <w:rPr>
          <w:rFonts w:ascii="Palatino Linotype" w:hAnsi="Palatino Linotype" w:cs="Arial"/>
          <w:i/>
          <w:color w:val="000000" w:themeColor="text1"/>
          <w:sz w:val="22"/>
          <w:szCs w:val="22"/>
          <w:lang w:val="es-ES"/>
        </w:rPr>
      </w:pPr>
      <w:r w:rsidRPr="0065461C">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2D1B7C1" w14:textId="77777777" w:rsidR="007A06ED" w:rsidRPr="0065461C" w:rsidRDefault="007A06ED" w:rsidP="007A06ED">
      <w:pPr>
        <w:ind w:left="851" w:right="901"/>
        <w:jc w:val="both"/>
        <w:rPr>
          <w:rFonts w:ascii="Palatino Linotype" w:hAnsi="Palatino Linotype" w:cs="Arial"/>
          <w:i/>
          <w:color w:val="000000" w:themeColor="text1"/>
          <w:sz w:val="22"/>
          <w:szCs w:val="22"/>
          <w:lang w:val="es-ES"/>
        </w:rPr>
      </w:pPr>
      <w:r w:rsidRPr="0065461C">
        <w:rPr>
          <w:rFonts w:ascii="Palatino Linotype" w:hAnsi="Palatino Linotype" w:cs="Arial"/>
          <w:i/>
          <w:color w:val="000000" w:themeColor="text1"/>
          <w:sz w:val="22"/>
          <w:szCs w:val="22"/>
          <w:lang w:val="es-ES"/>
        </w:rPr>
        <w:t xml:space="preserve">(Énfasis añadido) </w:t>
      </w:r>
    </w:p>
    <w:p w14:paraId="0283400F" w14:textId="77777777" w:rsidR="007A06ED" w:rsidRPr="0065461C" w:rsidRDefault="007A06ED" w:rsidP="007A06ED">
      <w:pPr>
        <w:spacing w:line="360" w:lineRule="auto"/>
        <w:jc w:val="both"/>
        <w:rPr>
          <w:rFonts w:ascii="Palatino Linotype" w:hAnsi="Palatino Linotype" w:cs="Arial"/>
          <w:color w:val="000000" w:themeColor="text1"/>
          <w:lang w:val="es-ES"/>
        </w:rPr>
      </w:pPr>
    </w:p>
    <w:p w14:paraId="003D23DE" w14:textId="77777777" w:rsidR="007A06ED" w:rsidRPr="0065461C" w:rsidRDefault="007A06ED" w:rsidP="007A06ED">
      <w:pPr>
        <w:spacing w:line="360" w:lineRule="auto"/>
        <w:jc w:val="both"/>
        <w:rPr>
          <w:rFonts w:ascii="Palatino Linotype" w:hAnsi="Palatino Linotype" w:cs="Arial"/>
          <w:color w:val="000000" w:themeColor="text1"/>
          <w:lang w:val="es-ES"/>
        </w:rPr>
      </w:pPr>
      <w:r w:rsidRPr="0065461C">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5461C">
        <w:rPr>
          <w:rFonts w:ascii="Palatino Linotype" w:hAnsi="Palatino Linotype" w:cs="Arial"/>
          <w:b/>
          <w:color w:val="000000" w:themeColor="text1"/>
          <w:lang w:val="es-ES"/>
        </w:rPr>
        <w:t xml:space="preserve">SUJETO OBLIGADO. </w:t>
      </w:r>
      <w:r w:rsidRPr="0065461C">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5461C">
        <w:rPr>
          <w:rFonts w:ascii="Palatino Linotype" w:hAnsi="Palatino Linotype"/>
          <w:b/>
          <w:lang w:val="es-ES"/>
        </w:rPr>
        <w:t>E</w:t>
      </w:r>
      <w:r w:rsidRPr="0065461C">
        <w:rPr>
          <w:rFonts w:ascii="Palatino Linotype" w:hAnsi="Palatino Linotype" w:cs="Arial"/>
          <w:b/>
          <w:color w:val="000000" w:themeColor="text1"/>
          <w:lang w:val="es-ES"/>
        </w:rPr>
        <w:t xml:space="preserve">L RECURRENTE </w:t>
      </w:r>
      <w:r w:rsidRPr="0065461C">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584874AB" w14:textId="77777777" w:rsidR="003220AB" w:rsidRPr="0065461C" w:rsidRDefault="003220AB" w:rsidP="00CC6181">
      <w:pPr>
        <w:spacing w:line="360" w:lineRule="auto"/>
        <w:jc w:val="both"/>
        <w:rPr>
          <w:rFonts w:ascii="Palatino Linotype" w:hAnsi="Palatino Linotype" w:cs="Arial"/>
          <w:lang w:val="es-ES"/>
        </w:rPr>
      </w:pPr>
    </w:p>
    <w:p w14:paraId="71D326AF" w14:textId="09A3C9AE" w:rsidR="005C250B" w:rsidRPr="0065461C" w:rsidRDefault="005C250B" w:rsidP="005C250B">
      <w:pPr>
        <w:autoSpaceDE w:val="0"/>
        <w:autoSpaceDN w:val="0"/>
        <w:adjustRightInd w:val="0"/>
        <w:spacing w:line="360" w:lineRule="auto"/>
        <w:ind w:right="49"/>
        <w:jc w:val="both"/>
        <w:rPr>
          <w:rFonts w:ascii="Palatino Linotype" w:hAnsi="Palatino Linotype"/>
          <w:b/>
          <w:sz w:val="26"/>
          <w:szCs w:val="26"/>
        </w:rPr>
      </w:pPr>
      <w:r w:rsidRPr="0065461C">
        <w:rPr>
          <w:rFonts w:ascii="Palatino Linotype" w:hAnsi="Palatino Linotype" w:cs="Arial"/>
          <w:b/>
          <w:sz w:val="26"/>
          <w:szCs w:val="26"/>
        </w:rPr>
        <w:t>CUARTO</w:t>
      </w:r>
      <w:r w:rsidR="0030772C" w:rsidRPr="0065461C">
        <w:rPr>
          <w:rFonts w:ascii="Palatino Linotype" w:hAnsi="Palatino Linotype"/>
          <w:b/>
          <w:sz w:val="26"/>
          <w:szCs w:val="26"/>
        </w:rPr>
        <w:t>. Procedibilidad.</w:t>
      </w:r>
    </w:p>
    <w:p w14:paraId="1428952A" w14:textId="77777777" w:rsidR="002E0907" w:rsidRPr="0065461C" w:rsidRDefault="002E0907" w:rsidP="002E0907">
      <w:pPr>
        <w:spacing w:line="360" w:lineRule="auto"/>
        <w:jc w:val="both"/>
        <w:textAlignment w:val="baseline"/>
        <w:rPr>
          <w:rFonts w:ascii="Palatino Linotype" w:hAnsi="Palatino Linotype" w:cs="Arial"/>
          <w:lang w:val="es-ES"/>
        </w:rPr>
      </w:pPr>
      <w:r w:rsidRPr="0065461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3EF28B9" w14:textId="77777777" w:rsidR="002E0907" w:rsidRPr="0065461C" w:rsidRDefault="002E0907" w:rsidP="002E0907">
      <w:pPr>
        <w:spacing w:line="360" w:lineRule="auto"/>
        <w:jc w:val="both"/>
        <w:textAlignment w:val="baseline"/>
        <w:rPr>
          <w:rFonts w:ascii="Palatino Linotype" w:hAnsi="Palatino Linotype" w:cs="Arial"/>
          <w:lang w:val="es-ES"/>
        </w:rPr>
      </w:pPr>
    </w:p>
    <w:p w14:paraId="38FA3173"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i/>
          <w:sz w:val="22"/>
          <w:lang w:val="es-ES"/>
        </w:rPr>
        <w:t>“</w:t>
      </w:r>
      <w:r w:rsidRPr="0065461C">
        <w:rPr>
          <w:rFonts w:ascii="Palatino Linotype" w:hAnsi="Palatino Linotype" w:cs="Arial"/>
          <w:b/>
          <w:i/>
          <w:sz w:val="22"/>
          <w:lang w:val="es-ES"/>
        </w:rPr>
        <w:t>Artículo 180</w:t>
      </w:r>
      <w:r w:rsidRPr="0065461C">
        <w:rPr>
          <w:rFonts w:ascii="Palatino Linotype" w:hAnsi="Palatino Linotype" w:cs="Arial"/>
          <w:i/>
          <w:sz w:val="22"/>
          <w:lang w:val="es-ES"/>
        </w:rPr>
        <w:t>. El recurso de revisión contendrá:</w:t>
      </w:r>
    </w:p>
    <w:p w14:paraId="7147E683" w14:textId="77777777" w:rsidR="002E0907" w:rsidRPr="0065461C" w:rsidRDefault="002E0907" w:rsidP="002E0907">
      <w:pPr>
        <w:ind w:left="851" w:right="899"/>
        <w:jc w:val="both"/>
        <w:textAlignment w:val="baseline"/>
        <w:rPr>
          <w:rFonts w:ascii="Palatino Linotype" w:hAnsi="Palatino Linotype" w:cs="Arial"/>
          <w:i/>
          <w:sz w:val="22"/>
          <w:lang w:val="es-ES"/>
        </w:rPr>
      </w:pPr>
    </w:p>
    <w:p w14:paraId="6E631258"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b/>
          <w:i/>
          <w:sz w:val="22"/>
          <w:lang w:val="es-ES"/>
        </w:rPr>
        <w:t>I</w:t>
      </w:r>
      <w:r w:rsidRPr="0065461C">
        <w:rPr>
          <w:rFonts w:ascii="Palatino Linotype" w:hAnsi="Palatino Linotype" w:cs="Arial"/>
          <w:i/>
          <w:sz w:val="22"/>
          <w:lang w:val="es-ES"/>
        </w:rPr>
        <w:t>. El sujeto obligado ante la cual se presentó la solicitud;</w:t>
      </w:r>
    </w:p>
    <w:p w14:paraId="69C3A364"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b/>
          <w:i/>
          <w:sz w:val="22"/>
          <w:lang w:val="es-ES"/>
        </w:rPr>
        <w:t>II</w:t>
      </w:r>
      <w:r w:rsidRPr="0065461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160230D"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b/>
          <w:i/>
          <w:sz w:val="22"/>
          <w:lang w:val="es-ES"/>
        </w:rPr>
        <w:t>III</w:t>
      </w:r>
      <w:r w:rsidRPr="0065461C">
        <w:rPr>
          <w:rFonts w:ascii="Palatino Linotype" w:hAnsi="Palatino Linotype" w:cs="Arial"/>
          <w:i/>
          <w:sz w:val="22"/>
          <w:lang w:val="es-ES"/>
        </w:rPr>
        <w:t>. El número de folio de respuesta de la solicitud de acceso;</w:t>
      </w:r>
    </w:p>
    <w:p w14:paraId="302D5688"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b/>
          <w:i/>
          <w:sz w:val="22"/>
          <w:lang w:val="es-ES"/>
        </w:rPr>
        <w:t>IV</w:t>
      </w:r>
      <w:r w:rsidRPr="0065461C">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65D6AB5"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b/>
          <w:i/>
          <w:sz w:val="22"/>
          <w:lang w:val="es-ES"/>
        </w:rPr>
        <w:t>V</w:t>
      </w:r>
      <w:r w:rsidRPr="0065461C">
        <w:rPr>
          <w:rFonts w:ascii="Palatino Linotype" w:hAnsi="Palatino Linotype" w:cs="Arial"/>
          <w:i/>
          <w:sz w:val="22"/>
          <w:lang w:val="es-ES"/>
        </w:rPr>
        <w:t>. El acto que se recurre;</w:t>
      </w:r>
    </w:p>
    <w:p w14:paraId="58D390A6"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b/>
          <w:i/>
          <w:sz w:val="22"/>
          <w:lang w:val="es-ES"/>
        </w:rPr>
        <w:t>VI</w:t>
      </w:r>
      <w:r w:rsidRPr="0065461C">
        <w:rPr>
          <w:rFonts w:ascii="Palatino Linotype" w:hAnsi="Palatino Linotype" w:cs="Arial"/>
          <w:i/>
          <w:sz w:val="22"/>
          <w:lang w:val="es-ES"/>
        </w:rPr>
        <w:t>. Las razones o motivos de inconformidad;</w:t>
      </w:r>
    </w:p>
    <w:p w14:paraId="4761038D"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b/>
          <w:i/>
          <w:sz w:val="22"/>
          <w:lang w:val="es-ES"/>
        </w:rPr>
        <w:t>VII</w:t>
      </w:r>
      <w:r w:rsidRPr="0065461C">
        <w:rPr>
          <w:rFonts w:ascii="Palatino Linotype" w:hAnsi="Palatino Linotype" w:cs="Arial"/>
          <w:i/>
          <w:sz w:val="22"/>
          <w:lang w:val="es-ES"/>
        </w:rPr>
        <w:t>. La copia de la respuesta que se impugna y, en su caso, de la notificación correspondiente, en el caso de respuesta de la solicitud; y</w:t>
      </w:r>
    </w:p>
    <w:p w14:paraId="6FD20A7E"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b/>
          <w:i/>
          <w:sz w:val="22"/>
          <w:lang w:val="es-ES"/>
        </w:rPr>
        <w:t>VIII.</w:t>
      </w:r>
      <w:r w:rsidRPr="0065461C">
        <w:rPr>
          <w:rFonts w:ascii="Palatino Linotype" w:hAnsi="Palatino Linotype" w:cs="Arial"/>
          <w:i/>
          <w:sz w:val="22"/>
          <w:lang w:val="es-ES"/>
        </w:rPr>
        <w:t xml:space="preserve"> Firma del recurrente, en su caso, cuando se presente por escrito, requisito sin el cual se dará trámite al recurso.</w:t>
      </w:r>
    </w:p>
    <w:p w14:paraId="67E96E8B"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i/>
          <w:sz w:val="22"/>
          <w:lang w:val="es-ES"/>
        </w:rPr>
        <w:t>Adicionalmente, se podrán anexar las pruebas y demás elementos que considere procedentes someter a juicio del Instituto.</w:t>
      </w:r>
    </w:p>
    <w:p w14:paraId="0142C48F" w14:textId="77777777" w:rsidR="002E0907" w:rsidRPr="0065461C" w:rsidRDefault="002E0907" w:rsidP="002E0907">
      <w:pPr>
        <w:ind w:left="851" w:right="899"/>
        <w:jc w:val="both"/>
        <w:textAlignment w:val="baseline"/>
        <w:rPr>
          <w:rFonts w:ascii="Palatino Linotype" w:hAnsi="Palatino Linotype" w:cs="Arial"/>
          <w:i/>
          <w:sz w:val="22"/>
          <w:lang w:val="es-ES"/>
        </w:rPr>
      </w:pPr>
      <w:r w:rsidRPr="0065461C">
        <w:rPr>
          <w:rFonts w:ascii="Palatino Linotype" w:hAnsi="Palatino Linotype" w:cs="Arial"/>
          <w:i/>
          <w:sz w:val="22"/>
          <w:lang w:val="es-ES"/>
        </w:rPr>
        <w:t>En ningún caso será necesario que el particular ratifique el recurso de revisión interpuesto.</w:t>
      </w:r>
    </w:p>
    <w:p w14:paraId="4D7D7F10" w14:textId="2340EB57" w:rsidR="00F528C9" w:rsidRPr="0065461C" w:rsidRDefault="002E0907" w:rsidP="001D27A8">
      <w:pPr>
        <w:ind w:left="851" w:right="899"/>
        <w:jc w:val="both"/>
        <w:textAlignment w:val="baseline"/>
        <w:rPr>
          <w:rFonts w:ascii="Palatino Linotype" w:hAnsi="Palatino Linotype" w:cs="Arial"/>
          <w:i/>
          <w:sz w:val="22"/>
          <w:lang w:val="es-ES"/>
        </w:rPr>
      </w:pPr>
      <w:r w:rsidRPr="0065461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037FFF4C" w:rsidR="007A06ED" w:rsidRPr="0065461C" w:rsidRDefault="007A06ED" w:rsidP="001D27A8">
      <w:pPr>
        <w:ind w:left="851" w:right="899"/>
        <w:jc w:val="both"/>
        <w:textAlignment w:val="baseline"/>
        <w:rPr>
          <w:rFonts w:ascii="Palatino Linotype" w:hAnsi="Palatino Linotype" w:cs="Arial"/>
          <w:i/>
          <w:sz w:val="22"/>
          <w:lang w:val="es-ES"/>
        </w:rPr>
      </w:pPr>
    </w:p>
    <w:p w14:paraId="6071AD45" w14:textId="041125C8" w:rsidR="000B72D7" w:rsidRPr="0065461C" w:rsidRDefault="000B72D7" w:rsidP="001D27A8">
      <w:pPr>
        <w:ind w:left="851" w:right="899"/>
        <w:jc w:val="both"/>
        <w:textAlignment w:val="baseline"/>
        <w:rPr>
          <w:rFonts w:ascii="Palatino Linotype" w:hAnsi="Palatino Linotype" w:cs="Arial"/>
          <w:i/>
          <w:sz w:val="22"/>
          <w:lang w:val="es-ES"/>
        </w:rPr>
      </w:pPr>
    </w:p>
    <w:p w14:paraId="20E32AD9" w14:textId="77777777" w:rsidR="000B72D7" w:rsidRPr="0065461C" w:rsidRDefault="000B72D7" w:rsidP="001D27A8">
      <w:pPr>
        <w:ind w:left="851" w:right="899"/>
        <w:jc w:val="both"/>
        <w:textAlignment w:val="baseline"/>
        <w:rPr>
          <w:rFonts w:ascii="Palatino Linotype" w:hAnsi="Palatino Linotype" w:cs="Arial"/>
          <w:i/>
          <w:sz w:val="22"/>
          <w:lang w:val="es-ES"/>
        </w:rPr>
      </w:pPr>
    </w:p>
    <w:p w14:paraId="1862FA68" w14:textId="77777777" w:rsidR="007336BF" w:rsidRPr="0065461C" w:rsidRDefault="007336BF" w:rsidP="007336BF">
      <w:pPr>
        <w:spacing w:line="360" w:lineRule="auto"/>
        <w:jc w:val="both"/>
        <w:rPr>
          <w:rFonts w:ascii="Palatino Linotype" w:hAnsi="Palatino Linotype"/>
          <w:szCs w:val="17"/>
          <w:lang w:eastAsia="es-ES_tradnl"/>
        </w:rPr>
      </w:pPr>
      <w:r w:rsidRPr="0065461C">
        <w:rPr>
          <w:rFonts w:ascii="Palatino Linotype" w:hAnsi="Palatino Linotype" w:cs="Arial"/>
          <w:b/>
          <w:sz w:val="28"/>
          <w:szCs w:val="28"/>
        </w:rPr>
        <w:t>QUINTO</w:t>
      </w:r>
      <w:r w:rsidRPr="0065461C">
        <w:rPr>
          <w:rFonts w:ascii="Palatino Linotype" w:hAnsi="Palatino Linotype" w:cs="Arial"/>
          <w:b/>
        </w:rPr>
        <w:t>. Análisis de la causal de sobreseimiento.</w:t>
      </w:r>
    </w:p>
    <w:p w14:paraId="282D2141" w14:textId="77777777" w:rsidR="007336BF" w:rsidRPr="0065461C" w:rsidRDefault="007336BF" w:rsidP="007336BF">
      <w:pPr>
        <w:spacing w:line="360" w:lineRule="auto"/>
        <w:jc w:val="both"/>
        <w:rPr>
          <w:rFonts w:ascii="Palatino Linotype" w:hAnsi="Palatino Linotype" w:cs="Arial"/>
        </w:rPr>
      </w:pPr>
      <w:r w:rsidRPr="0065461C">
        <w:rPr>
          <w:rFonts w:ascii="Palatino Linotype" w:hAnsi="Palatino Linotype" w:cs="Arial"/>
        </w:rPr>
        <w:t xml:space="preserve">Una vez determinada la vía sobre la que versará el presente recurso, y previa revisión del expediente electrónico formado en </w:t>
      </w:r>
      <w:r w:rsidRPr="0065461C">
        <w:rPr>
          <w:rFonts w:ascii="Palatino Linotype" w:hAnsi="Palatino Linotype" w:cs="Arial"/>
          <w:b/>
        </w:rPr>
        <w:t>EL SAIMEX</w:t>
      </w:r>
      <w:r w:rsidRPr="0065461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65461C">
        <w:rPr>
          <w:rFonts w:ascii="Palatino Linotype" w:hAnsi="Palatino Linotype"/>
        </w:rPr>
        <w:t>Ley de Transparencia y Acceso a la Información Pública del Estado de México y Municipios</w:t>
      </w:r>
      <w:r w:rsidRPr="0065461C">
        <w:rPr>
          <w:rFonts w:ascii="Palatino Linotype" w:hAnsi="Palatino Linotype" w:cs="Arial"/>
        </w:rPr>
        <w:t>.</w:t>
      </w:r>
    </w:p>
    <w:p w14:paraId="66617A4D" w14:textId="77777777" w:rsidR="007336BF" w:rsidRPr="0065461C" w:rsidRDefault="007336BF" w:rsidP="007336BF">
      <w:pPr>
        <w:widowControl w:val="0"/>
        <w:autoSpaceDE w:val="0"/>
        <w:autoSpaceDN w:val="0"/>
        <w:adjustRightInd w:val="0"/>
        <w:spacing w:line="360" w:lineRule="auto"/>
        <w:jc w:val="both"/>
        <w:rPr>
          <w:rFonts w:ascii="Palatino Linotype" w:hAnsi="Palatino Linotype" w:cs="Arial"/>
          <w:lang w:eastAsia="es-MX"/>
        </w:rPr>
      </w:pPr>
    </w:p>
    <w:p w14:paraId="449DC4F2" w14:textId="4877AE59" w:rsidR="007336BF" w:rsidRPr="0065461C" w:rsidRDefault="007336BF" w:rsidP="007336BF">
      <w:pPr>
        <w:spacing w:line="360" w:lineRule="auto"/>
        <w:jc w:val="both"/>
        <w:rPr>
          <w:rFonts w:ascii="Palatino Linotype" w:hAnsi="Palatino Linotype" w:cs="Arial"/>
          <w:color w:val="000000" w:themeColor="text1"/>
        </w:rPr>
      </w:pPr>
      <w:r w:rsidRPr="0065461C">
        <w:rPr>
          <w:rFonts w:ascii="Palatino Linotype" w:hAnsi="Palatino Linotype"/>
          <w:color w:val="222222"/>
          <w:lang w:eastAsia="es-MX"/>
        </w:rPr>
        <w:t xml:space="preserve">Primeramente, es importante señalar que </w:t>
      </w:r>
      <w:r w:rsidR="00357525" w:rsidRPr="0065461C">
        <w:rPr>
          <w:rFonts w:ascii="Palatino Linotype" w:hAnsi="Palatino Linotype"/>
          <w:color w:val="222222"/>
          <w:lang w:eastAsia="es-MX"/>
        </w:rPr>
        <w:t>el Sujeto Obligado</w:t>
      </w:r>
      <w:r w:rsidR="00357525" w:rsidRPr="0065461C">
        <w:rPr>
          <w:rFonts w:ascii="Palatino Linotype" w:hAnsi="Palatino Linotype"/>
          <w:b/>
          <w:color w:val="222222"/>
          <w:lang w:eastAsia="es-MX"/>
        </w:rPr>
        <w:t xml:space="preserve"> </w:t>
      </w:r>
      <w:r w:rsidRPr="0065461C">
        <w:rPr>
          <w:rFonts w:ascii="Palatino Linotype" w:hAnsi="Palatino Linotype"/>
          <w:color w:val="222222"/>
          <w:lang w:eastAsia="es-MX"/>
        </w:rPr>
        <w:t xml:space="preserve">es competente para generar, administrar o poseer la información solicitada, derivado de que éste ha asumido </w:t>
      </w:r>
      <w:r w:rsidR="00357525" w:rsidRPr="0065461C">
        <w:rPr>
          <w:rFonts w:ascii="Palatino Linotype" w:hAnsi="Palatino Linotype"/>
          <w:color w:val="222222"/>
          <w:lang w:eastAsia="es-MX"/>
        </w:rPr>
        <w:t xml:space="preserve">contar con </w:t>
      </w:r>
      <w:r w:rsidRPr="0065461C">
        <w:rPr>
          <w:rFonts w:ascii="Palatino Linotype" w:hAnsi="Palatino Linotype"/>
          <w:color w:val="222222"/>
          <w:lang w:eastAsia="es-MX"/>
        </w:rPr>
        <w:t>l</w:t>
      </w:r>
      <w:r w:rsidR="00357525" w:rsidRPr="0065461C">
        <w:rPr>
          <w:rFonts w:ascii="Palatino Linotype" w:hAnsi="Palatino Linotype"/>
          <w:color w:val="222222"/>
          <w:lang w:eastAsia="es-MX"/>
        </w:rPr>
        <w:t xml:space="preserve">a misma, toda vez que en su </w:t>
      </w:r>
      <w:r w:rsidR="00D73CF8" w:rsidRPr="0065461C">
        <w:rPr>
          <w:rFonts w:ascii="Palatino Linotype" w:hAnsi="Palatino Linotype"/>
          <w:color w:val="222222"/>
          <w:lang w:eastAsia="es-MX"/>
        </w:rPr>
        <w:t>informe justificado</w:t>
      </w:r>
      <w:r w:rsidR="00357525" w:rsidRPr="0065461C">
        <w:rPr>
          <w:rFonts w:ascii="Palatino Linotype" w:hAnsi="Palatino Linotype"/>
          <w:color w:val="222222"/>
          <w:lang w:eastAsia="es-MX"/>
        </w:rPr>
        <w:t xml:space="preserve"> no negó tener las documentales requeridas, tan es así que </w:t>
      </w:r>
      <w:r w:rsidR="00D73CF8" w:rsidRPr="0065461C">
        <w:rPr>
          <w:rFonts w:ascii="Palatino Linotype" w:hAnsi="Palatino Linotype"/>
          <w:color w:val="222222"/>
          <w:lang w:eastAsia="es-MX"/>
        </w:rPr>
        <w:t>entregó las documentales requeridas por el particular</w:t>
      </w:r>
      <w:r w:rsidR="00357525" w:rsidRPr="0065461C">
        <w:rPr>
          <w:rFonts w:ascii="Palatino Linotype" w:hAnsi="Palatino Linotype"/>
          <w:color w:val="222222"/>
          <w:lang w:eastAsia="es-MX"/>
        </w:rPr>
        <w:t>.</w:t>
      </w:r>
    </w:p>
    <w:p w14:paraId="7399641C" w14:textId="77777777" w:rsidR="007336BF" w:rsidRPr="0065461C" w:rsidRDefault="007336BF" w:rsidP="007336BF">
      <w:pPr>
        <w:spacing w:line="360" w:lineRule="auto"/>
        <w:jc w:val="both"/>
        <w:rPr>
          <w:rFonts w:ascii="Palatino Linotype" w:hAnsi="Palatino Linotype"/>
          <w:color w:val="222222"/>
          <w:lang w:eastAsia="es-MX"/>
        </w:rPr>
      </w:pPr>
    </w:p>
    <w:p w14:paraId="5EA26B19" w14:textId="57B1FA5D" w:rsidR="007336BF" w:rsidRPr="0065461C" w:rsidRDefault="007336BF" w:rsidP="007336BF">
      <w:pPr>
        <w:spacing w:line="360" w:lineRule="auto"/>
        <w:jc w:val="both"/>
        <w:rPr>
          <w:rFonts w:ascii="Palatino Linotype" w:hAnsi="Palatino Linotype"/>
          <w:color w:val="222222"/>
          <w:lang w:eastAsia="es-MX"/>
        </w:rPr>
      </w:pPr>
      <w:r w:rsidRPr="0065461C">
        <w:rPr>
          <w:rFonts w:ascii="Palatino Linotype" w:hAnsi="Palatino Linotype"/>
          <w:color w:val="222222"/>
          <w:lang w:eastAsia="es-MX"/>
        </w:rPr>
        <w:t xml:space="preserve">Por lo que, el hecho de que </w:t>
      </w:r>
      <w:r w:rsidR="00357525" w:rsidRPr="0065461C">
        <w:rPr>
          <w:rFonts w:ascii="Palatino Linotype" w:hAnsi="Palatino Linotype"/>
          <w:bCs/>
          <w:color w:val="222222"/>
          <w:lang w:eastAsia="es-MX"/>
        </w:rPr>
        <w:t>el Sujeto Obligado</w:t>
      </w:r>
      <w:r w:rsidR="00357525" w:rsidRPr="0065461C">
        <w:rPr>
          <w:rFonts w:ascii="Palatino Linotype" w:hAnsi="Palatino Linotype"/>
          <w:color w:val="222222"/>
          <w:lang w:eastAsia="es-MX"/>
        </w:rPr>
        <w:t xml:space="preserve"> </w:t>
      </w:r>
      <w:r w:rsidRPr="0065461C">
        <w:rPr>
          <w:rFonts w:ascii="Palatino Linotype" w:hAnsi="Palatino Linotype"/>
          <w:color w:val="222222"/>
          <w:lang w:eastAsia="es-MX"/>
        </w:rPr>
        <w:t>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25C0852" w14:textId="77777777" w:rsidR="005A2279" w:rsidRPr="0065461C" w:rsidRDefault="005A2279" w:rsidP="007336BF">
      <w:pPr>
        <w:spacing w:line="360" w:lineRule="auto"/>
        <w:jc w:val="both"/>
        <w:rPr>
          <w:rFonts w:ascii="Palatino Linotype" w:hAnsi="Palatino Linotype"/>
          <w:color w:val="222222"/>
          <w:lang w:eastAsia="es-MX"/>
        </w:rPr>
      </w:pPr>
    </w:p>
    <w:p w14:paraId="17F391B3" w14:textId="77777777" w:rsidR="007336BF" w:rsidRPr="0065461C" w:rsidRDefault="007336BF" w:rsidP="007336BF">
      <w:pPr>
        <w:shd w:val="clear" w:color="auto" w:fill="FFFFFF"/>
        <w:ind w:left="851" w:right="902"/>
        <w:jc w:val="both"/>
        <w:rPr>
          <w:rFonts w:ascii="Palatino Linotype" w:hAnsi="Palatino Linotype"/>
          <w:i/>
          <w:iCs/>
          <w:color w:val="222222"/>
          <w:sz w:val="22"/>
          <w:szCs w:val="22"/>
          <w:lang w:eastAsia="es-MX"/>
        </w:rPr>
      </w:pPr>
      <w:r w:rsidRPr="0065461C">
        <w:rPr>
          <w:rFonts w:ascii="Palatino Linotype" w:hAnsi="Palatino Linotype"/>
          <w:i/>
          <w:iCs/>
          <w:color w:val="222222"/>
          <w:sz w:val="22"/>
          <w:szCs w:val="22"/>
          <w:lang w:eastAsia="es-MX"/>
        </w:rPr>
        <w:t>“</w:t>
      </w:r>
      <w:r w:rsidRPr="0065461C">
        <w:rPr>
          <w:rFonts w:ascii="Palatino Linotype" w:hAnsi="Palatino Linotype"/>
          <w:b/>
          <w:bCs/>
          <w:i/>
          <w:iCs/>
          <w:color w:val="222222"/>
          <w:sz w:val="22"/>
          <w:szCs w:val="22"/>
          <w:lang w:eastAsia="es-MX"/>
        </w:rPr>
        <w:t>Artículo 12.</w:t>
      </w:r>
      <w:r w:rsidRPr="0065461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6293DEA" w14:textId="77777777" w:rsidR="007336BF" w:rsidRPr="0065461C" w:rsidRDefault="007336BF" w:rsidP="007336BF">
      <w:pPr>
        <w:shd w:val="clear" w:color="auto" w:fill="FFFFFF"/>
        <w:ind w:left="851" w:right="902"/>
        <w:jc w:val="both"/>
        <w:rPr>
          <w:rFonts w:ascii="Palatino Linotype" w:hAnsi="Palatino Linotype"/>
          <w:i/>
          <w:iCs/>
          <w:color w:val="222222"/>
          <w:sz w:val="22"/>
          <w:szCs w:val="22"/>
          <w:lang w:eastAsia="es-MX"/>
        </w:rPr>
      </w:pPr>
    </w:p>
    <w:p w14:paraId="27393B90" w14:textId="77777777" w:rsidR="007336BF" w:rsidRPr="0065461C" w:rsidRDefault="007336BF" w:rsidP="007336BF">
      <w:pPr>
        <w:shd w:val="clear" w:color="auto" w:fill="FFFFFF"/>
        <w:ind w:left="851" w:right="902"/>
        <w:jc w:val="both"/>
        <w:rPr>
          <w:rFonts w:ascii="Palatino Linotype" w:hAnsi="Palatino Linotype"/>
          <w:i/>
          <w:iCs/>
          <w:color w:val="222222"/>
          <w:sz w:val="22"/>
          <w:szCs w:val="22"/>
          <w:lang w:eastAsia="es-MX"/>
        </w:rPr>
      </w:pPr>
      <w:r w:rsidRPr="0065461C">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AEB909" w14:textId="77777777" w:rsidR="007336BF" w:rsidRPr="0065461C" w:rsidRDefault="007336BF" w:rsidP="007336BF">
      <w:pPr>
        <w:shd w:val="clear" w:color="auto" w:fill="FFFFFF"/>
        <w:ind w:left="851" w:right="902"/>
        <w:jc w:val="both"/>
        <w:rPr>
          <w:rFonts w:ascii="Palatino Linotype" w:hAnsi="Palatino Linotype"/>
          <w:color w:val="222222"/>
          <w:lang w:eastAsia="es-MX"/>
        </w:rPr>
      </w:pPr>
    </w:p>
    <w:p w14:paraId="1EFD712D" w14:textId="2962D1B0" w:rsidR="007336BF" w:rsidRPr="0065461C" w:rsidRDefault="007336BF" w:rsidP="007336BF">
      <w:pPr>
        <w:spacing w:line="360" w:lineRule="auto"/>
        <w:jc w:val="both"/>
        <w:rPr>
          <w:rFonts w:ascii="Palatino Linotype" w:hAnsi="Palatino Linotype"/>
          <w:color w:val="222222"/>
          <w:lang w:eastAsia="es-MX"/>
        </w:rPr>
      </w:pPr>
      <w:r w:rsidRPr="0065461C">
        <w:rPr>
          <w:rFonts w:ascii="Palatino Linotype" w:hAnsi="Palatino Linotype"/>
          <w:color w:val="222222"/>
          <w:lang w:eastAsia="es-MX"/>
        </w:rPr>
        <w:t xml:space="preserve">En atención a lo </w:t>
      </w:r>
      <w:r w:rsidR="005A2279" w:rsidRPr="0065461C">
        <w:rPr>
          <w:rFonts w:ascii="Palatino Linotype" w:hAnsi="Palatino Linotype"/>
          <w:color w:val="222222"/>
          <w:lang w:eastAsia="es-MX"/>
        </w:rPr>
        <w:t>anterior</w:t>
      </w:r>
      <w:r w:rsidRPr="0065461C">
        <w:rPr>
          <w:rFonts w:ascii="Palatino Linotype" w:hAnsi="Palatino Linotype"/>
          <w:color w:val="222222"/>
          <w:lang w:eastAsia="es-MX"/>
        </w:rPr>
        <w:t>, a nada práctico nos conduciría su estudi</w:t>
      </w:r>
      <w:r w:rsidR="00D73CF8" w:rsidRPr="0065461C">
        <w:rPr>
          <w:rFonts w:ascii="Palatino Linotype" w:hAnsi="Palatino Linotype"/>
          <w:color w:val="222222"/>
          <w:lang w:eastAsia="es-MX"/>
        </w:rPr>
        <w:t xml:space="preserve">o, ya que como se observa de las manifestaciones </w:t>
      </w:r>
      <w:r w:rsidRPr="0065461C">
        <w:rPr>
          <w:rFonts w:ascii="Palatino Linotype" w:hAnsi="Palatino Linotype"/>
          <w:color w:val="222222"/>
          <w:lang w:eastAsia="es-MX"/>
        </w:rPr>
        <w:t>vertida</w:t>
      </w:r>
      <w:r w:rsidR="00D73CF8" w:rsidRPr="0065461C">
        <w:rPr>
          <w:rFonts w:ascii="Palatino Linotype" w:hAnsi="Palatino Linotype"/>
          <w:color w:val="222222"/>
          <w:lang w:eastAsia="es-MX"/>
        </w:rPr>
        <w:t>s</w:t>
      </w:r>
      <w:r w:rsidRPr="0065461C">
        <w:rPr>
          <w:rFonts w:ascii="Palatino Linotype" w:hAnsi="Palatino Linotype"/>
          <w:color w:val="222222"/>
          <w:lang w:eastAsia="es-MX"/>
        </w:rPr>
        <w:t xml:space="preserve"> por </w:t>
      </w:r>
      <w:r w:rsidR="005A2279" w:rsidRPr="0065461C">
        <w:rPr>
          <w:rFonts w:ascii="Palatino Linotype" w:hAnsi="Palatino Linotype"/>
          <w:color w:val="222222"/>
          <w:lang w:eastAsia="es-MX"/>
        </w:rPr>
        <w:t>el Sujeto Obligado</w:t>
      </w:r>
      <w:r w:rsidRPr="0065461C">
        <w:rPr>
          <w:rFonts w:ascii="Palatino Linotype" w:hAnsi="Palatino Linotype"/>
          <w:color w:val="222222"/>
          <w:lang w:eastAsia="es-MX"/>
        </w:rPr>
        <w:t>, dicha información, fue admitida por el mismo; actualizándose el supuesto artículo 12 de la Ley de la materia, anteriormente referido.</w:t>
      </w:r>
    </w:p>
    <w:p w14:paraId="7BEB9C31" w14:textId="77777777" w:rsidR="007336BF" w:rsidRPr="0065461C" w:rsidRDefault="007336BF" w:rsidP="007336BF">
      <w:pPr>
        <w:spacing w:line="360" w:lineRule="auto"/>
        <w:jc w:val="both"/>
        <w:rPr>
          <w:rFonts w:ascii="Palatino Linotype" w:hAnsi="Palatino Linotype"/>
          <w:color w:val="222222"/>
          <w:lang w:eastAsia="es-MX"/>
        </w:rPr>
      </w:pPr>
    </w:p>
    <w:p w14:paraId="153A5507" w14:textId="77777777" w:rsidR="007336BF" w:rsidRPr="0065461C" w:rsidRDefault="007336BF" w:rsidP="007336BF">
      <w:pPr>
        <w:spacing w:line="360" w:lineRule="auto"/>
        <w:ind w:right="49"/>
        <w:jc w:val="both"/>
        <w:rPr>
          <w:rFonts w:ascii="Palatino Linotype" w:eastAsia="Palatino Linotype" w:hAnsi="Palatino Linotype" w:cs="Palatino Linotype"/>
        </w:rPr>
      </w:pPr>
      <w:bookmarkStart w:id="1" w:name="_Hlk101872276"/>
      <w:r w:rsidRPr="0065461C">
        <w:rPr>
          <w:rFonts w:ascii="Palatino Linotype" w:eastAsia="Palatino Linotype" w:hAnsi="Palatino Linotype" w:cs="Palatino Linotype"/>
        </w:rPr>
        <w:t xml:space="preserve">En ese tenor, para mejor comprensión del asunto que se resuelve, es preciso recordar que, </w:t>
      </w:r>
      <w:r w:rsidRPr="0065461C">
        <w:rPr>
          <w:rFonts w:ascii="Palatino Linotype" w:eastAsia="Palatino Linotype" w:hAnsi="Palatino Linotype" w:cs="Palatino Linotype"/>
          <w:b/>
        </w:rPr>
        <w:t>EL RECURRENTE</w:t>
      </w:r>
      <w:r w:rsidRPr="0065461C">
        <w:rPr>
          <w:rFonts w:ascii="Palatino Linotype" w:eastAsia="Palatino Linotype" w:hAnsi="Palatino Linotype" w:cs="Palatino Linotype"/>
        </w:rPr>
        <w:t xml:space="preserve"> requirió al </w:t>
      </w:r>
      <w:r w:rsidRPr="0065461C">
        <w:rPr>
          <w:rFonts w:ascii="Palatino Linotype" w:eastAsia="Palatino Linotype" w:hAnsi="Palatino Linotype" w:cs="Palatino Linotype"/>
          <w:b/>
        </w:rPr>
        <w:t xml:space="preserve">SUJETO OBLIGADO </w:t>
      </w:r>
      <w:r w:rsidRPr="0065461C">
        <w:rPr>
          <w:rFonts w:ascii="Palatino Linotype" w:eastAsia="Palatino Linotype" w:hAnsi="Palatino Linotype" w:cs="Palatino Linotype"/>
        </w:rPr>
        <w:t>lo siguiente:</w:t>
      </w:r>
    </w:p>
    <w:p w14:paraId="79DCAEF4" w14:textId="77777777" w:rsidR="007336BF" w:rsidRPr="0065461C" w:rsidRDefault="007336BF" w:rsidP="007336BF">
      <w:pPr>
        <w:spacing w:line="360" w:lineRule="auto"/>
        <w:ind w:right="49"/>
        <w:jc w:val="both"/>
        <w:rPr>
          <w:rFonts w:ascii="Palatino Linotype" w:eastAsia="Palatino Linotype" w:hAnsi="Palatino Linotype" w:cs="Palatino Linotype"/>
        </w:rPr>
      </w:pPr>
    </w:p>
    <w:p w14:paraId="2230B670" w14:textId="7E8497A1" w:rsidR="007336BF" w:rsidRPr="0065461C" w:rsidRDefault="007336BF" w:rsidP="007336BF">
      <w:pPr>
        <w:spacing w:line="360" w:lineRule="auto"/>
        <w:ind w:left="851" w:right="899"/>
        <w:jc w:val="both"/>
        <w:rPr>
          <w:rFonts w:ascii="Palatino Linotype" w:eastAsia="Palatino Linotype" w:hAnsi="Palatino Linotype" w:cs="Palatino Linotype"/>
          <w:sz w:val="22"/>
        </w:rPr>
      </w:pPr>
      <w:r w:rsidRPr="0065461C">
        <w:rPr>
          <w:rFonts w:ascii="Palatino Linotype" w:eastAsia="Palatino Linotype" w:hAnsi="Palatino Linotype" w:cs="Palatino Linotype"/>
          <w:i/>
          <w:sz w:val="22"/>
        </w:rPr>
        <w:t>“</w:t>
      </w:r>
      <w:r w:rsidR="00032906" w:rsidRPr="0065461C">
        <w:rPr>
          <w:rFonts w:ascii="Palatino Linotype" w:eastAsia="Palatino Linotype" w:hAnsi="Palatino Linotype" w:cs="Palatino Linotype"/>
          <w:i/>
          <w:sz w:val="22"/>
        </w:rPr>
        <w:t>cargo y salarios de los servidores públicos, actualizada</w:t>
      </w:r>
      <w:r w:rsidRPr="0065461C">
        <w:rPr>
          <w:rFonts w:ascii="Palatino Linotype" w:eastAsia="Palatino Linotype" w:hAnsi="Palatino Linotype" w:cs="Palatino Linotype"/>
          <w:i/>
          <w:sz w:val="22"/>
        </w:rPr>
        <w:t xml:space="preserve">” </w:t>
      </w:r>
      <w:r w:rsidR="00032906" w:rsidRPr="0065461C">
        <w:rPr>
          <w:rFonts w:ascii="Palatino Linotype" w:eastAsia="Palatino Linotype" w:hAnsi="Palatino Linotype" w:cs="Palatino Linotype"/>
          <w:sz w:val="22"/>
        </w:rPr>
        <w:t>(s</w:t>
      </w:r>
      <w:r w:rsidRPr="0065461C">
        <w:rPr>
          <w:rFonts w:ascii="Palatino Linotype" w:eastAsia="Palatino Linotype" w:hAnsi="Palatino Linotype" w:cs="Palatino Linotype"/>
          <w:sz w:val="22"/>
        </w:rPr>
        <w:t>ic).</w:t>
      </w:r>
    </w:p>
    <w:p w14:paraId="058F4F4F" w14:textId="77777777" w:rsidR="007336BF" w:rsidRPr="0065461C" w:rsidRDefault="007336BF" w:rsidP="00032906">
      <w:pPr>
        <w:spacing w:line="360" w:lineRule="auto"/>
        <w:ind w:right="49"/>
        <w:rPr>
          <w:rFonts w:ascii="Palatino Linotype" w:eastAsia="Palatino Linotype" w:hAnsi="Palatino Linotype" w:cs="Palatino Linotype"/>
        </w:rPr>
      </w:pPr>
    </w:p>
    <w:p w14:paraId="65E24E55" w14:textId="16B2CFC8" w:rsidR="007336BF" w:rsidRPr="0065461C" w:rsidRDefault="007336BF" w:rsidP="007336BF">
      <w:pPr>
        <w:spacing w:line="360" w:lineRule="auto"/>
        <w:ind w:right="49"/>
        <w:jc w:val="both"/>
        <w:rPr>
          <w:rFonts w:ascii="Palatino Linotype" w:eastAsia="Palatino Linotype" w:hAnsi="Palatino Linotype" w:cs="Palatino Linotype"/>
        </w:rPr>
      </w:pPr>
      <w:r w:rsidRPr="0065461C">
        <w:rPr>
          <w:rFonts w:ascii="Palatino Linotype" w:eastAsia="Palatino Linotype" w:hAnsi="Palatino Linotype" w:cs="Palatino Linotype"/>
        </w:rPr>
        <w:t xml:space="preserve">Inconforme con la </w:t>
      </w:r>
      <w:r w:rsidR="00032906" w:rsidRPr="0065461C">
        <w:rPr>
          <w:rFonts w:ascii="Palatino Linotype" w:eastAsia="Palatino Linotype" w:hAnsi="Palatino Linotype" w:cs="Palatino Linotype"/>
        </w:rPr>
        <w:t xml:space="preserve"> falta de </w:t>
      </w:r>
      <w:r w:rsidRPr="0065461C">
        <w:rPr>
          <w:rFonts w:ascii="Palatino Linotype" w:eastAsia="Palatino Linotype" w:hAnsi="Palatino Linotype" w:cs="Palatino Linotype"/>
        </w:rPr>
        <w:t>respuesta, el particular presentó el medio de impugnación en que se actúa, en el que señalo como acto impugnado y razones o motivos de inconformidad, lo que a continuación se mencionan:</w:t>
      </w:r>
    </w:p>
    <w:p w14:paraId="35E3FB68" w14:textId="45EF7B5B" w:rsidR="007336BF" w:rsidRPr="0065461C" w:rsidRDefault="007336BF" w:rsidP="007336BF">
      <w:pPr>
        <w:spacing w:line="360" w:lineRule="auto"/>
        <w:ind w:right="49"/>
        <w:jc w:val="both"/>
        <w:rPr>
          <w:rFonts w:ascii="Palatino Linotype" w:eastAsia="Palatino Linotype" w:hAnsi="Palatino Linotype" w:cs="Palatino Linotype"/>
        </w:rPr>
      </w:pPr>
    </w:p>
    <w:p w14:paraId="0F5C3890" w14:textId="77777777" w:rsidR="000B72D7" w:rsidRPr="0065461C" w:rsidRDefault="000B72D7" w:rsidP="007336BF">
      <w:pPr>
        <w:spacing w:line="360" w:lineRule="auto"/>
        <w:ind w:right="49"/>
        <w:jc w:val="both"/>
        <w:rPr>
          <w:rFonts w:ascii="Palatino Linotype" w:eastAsia="Palatino Linotype" w:hAnsi="Palatino Linotype" w:cs="Palatino Linotype"/>
        </w:rPr>
      </w:pPr>
    </w:p>
    <w:p w14:paraId="0630872C" w14:textId="77777777" w:rsidR="007336BF" w:rsidRPr="0065461C" w:rsidRDefault="007336BF" w:rsidP="007336BF">
      <w:pPr>
        <w:spacing w:line="360" w:lineRule="auto"/>
        <w:ind w:right="49"/>
        <w:rPr>
          <w:rFonts w:ascii="Palatino Linotype" w:eastAsia="Palatino Linotype" w:hAnsi="Palatino Linotype" w:cs="Palatino Linotype"/>
          <w:b/>
        </w:rPr>
      </w:pPr>
      <w:r w:rsidRPr="0065461C">
        <w:rPr>
          <w:rFonts w:ascii="Palatino Linotype" w:eastAsia="Palatino Linotype" w:hAnsi="Palatino Linotype" w:cs="Palatino Linotype"/>
          <w:b/>
        </w:rPr>
        <w:t>Acto Impugnado:</w:t>
      </w:r>
    </w:p>
    <w:p w14:paraId="0EBE53EA" w14:textId="192B9FA0" w:rsidR="007336BF" w:rsidRPr="0065461C" w:rsidRDefault="007336BF" w:rsidP="007336BF">
      <w:pPr>
        <w:spacing w:line="360" w:lineRule="auto"/>
        <w:ind w:right="49"/>
        <w:jc w:val="both"/>
        <w:rPr>
          <w:rFonts w:ascii="Palatino Linotype" w:eastAsia="Palatino Linotype" w:hAnsi="Palatino Linotype" w:cs="Palatino Linotype"/>
        </w:rPr>
      </w:pPr>
      <w:r w:rsidRPr="0065461C">
        <w:rPr>
          <w:rFonts w:ascii="Palatino Linotype" w:eastAsia="Palatino Linotype" w:hAnsi="Palatino Linotype" w:cs="Palatino Linotype"/>
          <w:i/>
        </w:rPr>
        <w:t>“</w:t>
      </w:r>
      <w:r w:rsidR="00032906" w:rsidRPr="0065461C">
        <w:rPr>
          <w:rFonts w:ascii="Palatino Linotype" w:eastAsia="Palatino Linotype" w:hAnsi="Palatino Linotype" w:cs="Palatino Linotype"/>
          <w:i/>
        </w:rPr>
        <w:t>SOLICITUD DE INFORMACIÓN DEL FOLIO 00236/TEOLOYU/IP/2022</w:t>
      </w:r>
      <w:r w:rsidRPr="0065461C">
        <w:rPr>
          <w:rFonts w:ascii="Palatino Linotype" w:eastAsia="Palatino Linotype" w:hAnsi="Palatino Linotype" w:cs="Palatino Linotype"/>
          <w:i/>
        </w:rPr>
        <w:t xml:space="preserve">."” </w:t>
      </w:r>
      <w:r w:rsidRPr="0065461C">
        <w:rPr>
          <w:rFonts w:ascii="Palatino Linotype" w:eastAsia="Palatino Linotype" w:hAnsi="Palatino Linotype" w:cs="Palatino Linotype"/>
        </w:rPr>
        <w:t>(Sic)</w:t>
      </w:r>
    </w:p>
    <w:p w14:paraId="36A602F0" w14:textId="77777777" w:rsidR="007336BF" w:rsidRPr="0065461C" w:rsidRDefault="007336BF" w:rsidP="007336BF">
      <w:pPr>
        <w:spacing w:line="360" w:lineRule="auto"/>
        <w:ind w:right="49"/>
        <w:rPr>
          <w:rFonts w:ascii="Palatino Linotype" w:eastAsia="Palatino Linotype" w:hAnsi="Palatino Linotype" w:cs="Palatino Linotype"/>
        </w:rPr>
      </w:pPr>
    </w:p>
    <w:p w14:paraId="19CB7D3E" w14:textId="77777777" w:rsidR="007336BF" w:rsidRPr="0065461C" w:rsidRDefault="007336BF" w:rsidP="007336BF">
      <w:pPr>
        <w:spacing w:line="360" w:lineRule="auto"/>
        <w:ind w:right="49"/>
        <w:rPr>
          <w:rFonts w:ascii="Palatino Linotype" w:eastAsia="Palatino Linotype" w:hAnsi="Palatino Linotype" w:cs="Palatino Linotype"/>
          <w:b/>
        </w:rPr>
      </w:pPr>
      <w:r w:rsidRPr="0065461C">
        <w:rPr>
          <w:rFonts w:ascii="Palatino Linotype" w:eastAsia="Palatino Linotype" w:hAnsi="Palatino Linotype" w:cs="Palatino Linotype"/>
          <w:b/>
        </w:rPr>
        <w:t>Razones o Motivos de la Inconformidad:</w:t>
      </w:r>
    </w:p>
    <w:p w14:paraId="4344163E" w14:textId="7803ACB6" w:rsidR="007336BF" w:rsidRPr="0065461C" w:rsidRDefault="007336BF" w:rsidP="005A2279">
      <w:pPr>
        <w:spacing w:line="360" w:lineRule="auto"/>
        <w:ind w:right="49"/>
        <w:jc w:val="both"/>
        <w:rPr>
          <w:rFonts w:ascii="Palatino Linotype" w:eastAsia="Palatino Linotype" w:hAnsi="Palatino Linotype" w:cs="Palatino Linotype"/>
        </w:rPr>
      </w:pPr>
      <w:r w:rsidRPr="0065461C">
        <w:rPr>
          <w:rFonts w:ascii="Palatino Linotype" w:eastAsia="Palatino Linotype" w:hAnsi="Palatino Linotype" w:cs="Palatino Linotype"/>
          <w:i/>
        </w:rPr>
        <w:t>“</w:t>
      </w:r>
      <w:r w:rsidR="00032906" w:rsidRPr="0065461C">
        <w:rPr>
          <w:rFonts w:ascii="Palatino Linotype" w:eastAsia="Palatino Linotype" w:hAnsi="Palatino Linotype" w:cs="Palatino Linotype"/>
          <w:i/>
        </w:rPr>
        <w:t>YA TRANSCURRIERON LOS 15 DÍAS HÁBILES Y EL SUJETO OBLIGADO NO DA RESPUESTA</w:t>
      </w:r>
      <w:r w:rsidRPr="0065461C">
        <w:rPr>
          <w:rFonts w:ascii="Palatino Linotype" w:eastAsia="Palatino Linotype" w:hAnsi="Palatino Linotype" w:cs="Palatino Linotype"/>
          <w:i/>
        </w:rPr>
        <w:t>”</w:t>
      </w:r>
      <w:r w:rsidR="00032906" w:rsidRPr="0065461C">
        <w:rPr>
          <w:rFonts w:ascii="Palatino Linotype" w:eastAsia="Palatino Linotype" w:hAnsi="Palatino Linotype" w:cs="Palatino Linotype"/>
        </w:rPr>
        <w:t xml:space="preserve"> (s</w:t>
      </w:r>
      <w:r w:rsidRPr="0065461C">
        <w:rPr>
          <w:rFonts w:ascii="Palatino Linotype" w:eastAsia="Palatino Linotype" w:hAnsi="Palatino Linotype" w:cs="Palatino Linotype"/>
        </w:rPr>
        <w:t>ic).</w:t>
      </w:r>
    </w:p>
    <w:p w14:paraId="68A31569" w14:textId="77777777" w:rsidR="005A2279" w:rsidRPr="0065461C" w:rsidRDefault="005A2279" w:rsidP="005A2279">
      <w:pPr>
        <w:spacing w:line="360" w:lineRule="auto"/>
        <w:ind w:right="49"/>
        <w:jc w:val="both"/>
        <w:rPr>
          <w:rFonts w:ascii="Palatino Linotype" w:eastAsia="Palatino Linotype" w:hAnsi="Palatino Linotype" w:cs="Palatino Linotype"/>
        </w:rPr>
      </w:pPr>
    </w:p>
    <w:p w14:paraId="023FDD22" w14:textId="12283BBC" w:rsidR="004D22C5" w:rsidRPr="0065461C" w:rsidRDefault="004D22C5" w:rsidP="004D22C5">
      <w:pPr>
        <w:spacing w:line="360" w:lineRule="auto"/>
        <w:jc w:val="both"/>
        <w:rPr>
          <w:noProof/>
          <w:lang w:eastAsia="es-MX"/>
        </w:rPr>
      </w:pPr>
      <w:r w:rsidRPr="0065461C">
        <w:rPr>
          <w:rFonts w:ascii="Palatino Linotype" w:hAnsi="Palatino Linotype"/>
        </w:rPr>
        <w:t xml:space="preserve">Por otra parte, se precisa que el particular omitió hacer manifestación alguna a modo de pruebas o alegatos, en cambio, en fecha </w:t>
      </w:r>
      <w:r w:rsidR="00032906" w:rsidRPr="0065461C">
        <w:rPr>
          <w:rFonts w:ascii="Palatino Linotype" w:hAnsi="Palatino Linotype"/>
          <w:b/>
        </w:rPr>
        <w:t>trece</w:t>
      </w:r>
      <w:r w:rsidRPr="0065461C">
        <w:rPr>
          <w:rFonts w:ascii="Palatino Linotype" w:hAnsi="Palatino Linotype"/>
          <w:b/>
        </w:rPr>
        <w:t xml:space="preserve"> de </w:t>
      </w:r>
      <w:r w:rsidR="00C85D09" w:rsidRPr="0065461C">
        <w:rPr>
          <w:rFonts w:ascii="Palatino Linotype" w:hAnsi="Palatino Linotype"/>
          <w:b/>
        </w:rPr>
        <w:t>jul</w:t>
      </w:r>
      <w:r w:rsidR="00032906" w:rsidRPr="0065461C">
        <w:rPr>
          <w:rFonts w:ascii="Palatino Linotype" w:hAnsi="Palatino Linotype"/>
          <w:b/>
        </w:rPr>
        <w:t>io</w:t>
      </w:r>
      <w:r w:rsidRPr="0065461C">
        <w:rPr>
          <w:rFonts w:ascii="Palatino Linotype" w:hAnsi="Palatino Linotype"/>
          <w:b/>
        </w:rPr>
        <w:t xml:space="preserve"> del año en curso</w:t>
      </w:r>
      <w:r w:rsidRPr="0065461C">
        <w:rPr>
          <w:rFonts w:ascii="Palatino Linotype" w:hAnsi="Palatino Linotype"/>
        </w:rPr>
        <w:t xml:space="preserve">, </w:t>
      </w:r>
      <w:r w:rsidRPr="0065461C">
        <w:rPr>
          <w:rFonts w:ascii="Palatino Linotype" w:hAnsi="Palatino Linotype"/>
          <w:b/>
        </w:rPr>
        <w:t>EL SUJETO OBLIGADO</w:t>
      </w:r>
      <w:r w:rsidRPr="0065461C">
        <w:rPr>
          <w:rFonts w:ascii="Palatino Linotype" w:hAnsi="Palatino Linotype"/>
        </w:rPr>
        <w:t>, remitió</w:t>
      </w:r>
      <w:r w:rsidR="00032906" w:rsidRPr="0065461C">
        <w:rPr>
          <w:rFonts w:ascii="Palatino Linotype" w:hAnsi="Palatino Linotype"/>
        </w:rPr>
        <w:t xml:space="preserve"> las siguientes </w:t>
      </w:r>
      <w:r w:rsidR="00E03302" w:rsidRPr="0065461C">
        <w:rPr>
          <w:rFonts w:ascii="Palatino Linotype" w:hAnsi="Palatino Linotype"/>
        </w:rPr>
        <w:t xml:space="preserve">documentales como </w:t>
      </w:r>
      <w:r w:rsidR="00032906" w:rsidRPr="0065461C">
        <w:rPr>
          <w:rFonts w:ascii="Palatino Linotype" w:hAnsi="Palatino Linotype"/>
        </w:rPr>
        <w:t>manifestaciones</w:t>
      </w:r>
      <w:r w:rsidRPr="0065461C">
        <w:rPr>
          <w:rFonts w:ascii="Palatino Linotype" w:hAnsi="Palatino Linotype"/>
        </w:rPr>
        <w:t>:</w:t>
      </w:r>
    </w:p>
    <w:p w14:paraId="2E0FF272" w14:textId="77777777" w:rsidR="00032906" w:rsidRPr="0065461C" w:rsidRDefault="00032906" w:rsidP="004D22C5">
      <w:pPr>
        <w:spacing w:line="360" w:lineRule="auto"/>
        <w:jc w:val="both"/>
        <w:rPr>
          <w:noProof/>
          <w:lang w:eastAsia="es-MX"/>
        </w:rPr>
      </w:pPr>
    </w:p>
    <w:p w14:paraId="2DA75166" w14:textId="217ED7F9" w:rsidR="00C85D09" w:rsidRPr="0065461C" w:rsidRDefault="00032906" w:rsidP="00C85D09">
      <w:pPr>
        <w:pStyle w:val="Prrafodelista"/>
        <w:numPr>
          <w:ilvl w:val="0"/>
          <w:numId w:val="23"/>
        </w:numPr>
        <w:spacing w:line="360" w:lineRule="auto"/>
        <w:jc w:val="both"/>
        <w:rPr>
          <w:rFonts w:ascii="Palatino Linotype" w:hAnsi="Palatino Linotype"/>
          <w:i/>
          <w:noProof/>
          <w:lang w:eastAsia="es-MX"/>
        </w:rPr>
      </w:pPr>
      <w:r w:rsidRPr="0065461C">
        <w:rPr>
          <w:rFonts w:ascii="Palatino Linotype" w:hAnsi="Palatino Linotype"/>
          <w:i/>
          <w:noProof/>
          <w:lang w:eastAsia="es-MX"/>
        </w:rPr>
        <w:t>Informe Justificado RR 12612 sol.236.pdf:</w:t>
      </w:r>
    </w:p>
    <w:p w14:paraId="2DB82CE0" w14:textId="1A3028D3" w:rsidR="00032906" w:rsidRPr="0065461C" w:rsidRDefault="00C85D09" w:rsidP="00C85D09">
      <w:pPr>
        <w:pStyle w:val="Prrafodelista"/>
        <w:spacing w:line="360" w:lineRule="auto"/>
        <w:ind w:left="720" w:right="49"/>
        <w:rPr>
          <w:rFonts w:ascii="Palatino Linotype" w:hAnsi="Palatino Linotype"/>
          <w:i/>
          <w:noProof/>
          <w:lang w:eastAsia="es-MX"/>
        </w:rPr>
      </w:pPr>
      <w:r w:rsidRPr="0065461C">
        <w:rPr>
          <w:noProof/>
          <w:lang w:val="es-419" w:eastAsia="es-419"/>
        </w:rPr>
        <w:drawing>
          <wp:anchor distT="0" distB="0" distL="114300" distR="114300" simplePos="0" relativeHeight="251658240" behindDoc="0" locked="0" layoutInCell="1" allowOverlap="1" wp14:anchorId="14C797A8" wp14:editId="6F675A90">
            <wp:simplePos x="0" y="0"/>
            <wp:positionH relativeFrom="margin">
              <wp:align>right</wp:align>
            </wp:positionH>
            <wp:positionV relativeFrom="paragraph">
              <wp:posOffset>9525</wp:posOffset>
            </wp:positionV>
            <wp:extent cx="5791835" cy="40290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1835" cy="4029075"/>
                    </a:xfrm>
                    <a:prstGeom prst="rect">
                      <a:avLst/>
                    </a:prstGeom>
                  </pic:spPr>
                </pic:pic>
              </a:graphicData>
            </a:graphic>
            <wp14:sizeRelH relativeFrom="page">
              <wp14:pctWidth>0</wp14:pctWidth>
            </wp14:sizeRelH>
            <wp14:sizeRelV relativeFrom="page">
              <wp14:pctHeight>0</wp14:pctHeight>
            </wp14:sizeRelV>
          </wp:anchor>
        </w:drawing>
      </w:r>
    </w:p>
    <w:p w14:paraId="67131187" w14:textId="6B0A3607" w:rsidR="004D22C5" w:rsidRPr="0065461C" w:rsidRDefault="004D22C5" w:rsidP="004D22C5">
      <w:pPr>
        <w:spacing w:line="360" w:lineRule="auto"/>
        <w:jc w:val="both"/>
        <w:rPr>
          <w:noProof/>
          <w:lang w:eastAsia="es-MX"/>
        </w:rPr>
      </w:pPr>
    </w:p>
    <w:p w14:paraId="61946061" w14:textId="77777777" w:rsidR="004D22C5" w:rsidRPr="0065461C" w:rsidRDefault="004D22C5" w:rsidP="004D22C5">
      <w:pPr>
        <w:spacing w:line="360" w:lineRule="auto"/>
        <w:jc w:val="both"/>
        <w:rPr>
          <w:rFonts w:ascii="Palatino Linotype" w:hAnsi="Palatino Linotype"/>
        </w:rPr>
      </w:pPr>
    </w:p>
    <w:bookmarkEnd w:id="1"/>
    <w:p w14:paraId="3EF045EC" w14:textId="01C7A428" w:rsidR="007336BF" w:rsidRPr="0065461C" w:rsidRDefault="007336BF" w:rsidP="004D22C5">
      <w:pPr>
        <w:spacing w:line="360" w:lineRule="auto"/>
        <w:jc w:val="both"/>
        <w:rPr>
          <w:rFonts w:ascii="Palatino Linotype" w:hAnsi="Palatino Linotype"/>
        </w:rPr>
      </w:pPr>
    </w:p>
    <w:p w14:paraId="5DAD4136" w14:textId="77777777" w:rsidR="007336BF" w:rsidRPr="0065461C" w:rsidRDefault="007336BF" w:rsidP="007336BF">
      <w:pPr>
        <w:spacing w:line="276" w:lineRule="auto"/>
        <w:ind w:left="851" w:right="901"/>
        <w:jc w:val="both"/>
        <w:rPr>
          <w:rFonts w:ascii="Palatino Linotype" w:eastAsiaTheme="minorEastAsia" w:hAnsi="Palatino Linotype" w:cstheme="minorBidi"/>
          <w:bCs/>
          <w:i/>
          <w:iCs/>
          <w:color w:val="000000" w:themeColor="text1"/>
          <w:sz w:val="22"/>
          <w:szCs w:val="22"/>
          <w:lang w:val="es-ES_tradnl"/>
        </w:rPr>
      </w:pPr>
    </w:p>
    <w:p w14:paraId="14D8054E" w14:textId="3CC55E43" w:rsidR="007336BF" w:rsidRPr="0065461C" w:rsidRDefault="004D22C5" w:rsidP="007336BF">
      <w:pPr>
        <w:spacing w:line="360" w:lineRule="auto"/>
        <w:jc w:val="both"/>
        <w:rPr>
          <w:rFonts w:ascii="Palatino Linotype" w:eastAsiaTheme="minorEastAsia" w:hAnsi="Palatino Linotype" w:cstheme="minorBidi"/>
          <w:color w:val="000000" w:themeColor="text1"/>
          <w:lang w:val="es-ES_tradnl"/>
        </w:rPr>
      </w:pPr>
      <w:r w:rsidRPr="0065461C">
        <w:rPr>
          <w:rFonts w:ascii="Palatino Linotype" w:eastAsiaTheme="minorEastAsia" w:hAnsi="Palatino Linotype" w:cstheme="minorBidi"/>
          <w:color w:val="000000" w:themeColor="text1"/>
          <w:lang w:val="es-ES_tradnl"/>
        </w:rPr>
        <w:t xml:space="preserve">Así </w:t>
      </w:r>
      <w:r w:rsidR="007336BF" w:rsidRPr="0065461C">
        <w:rPr>
          <w:rFonts w:ascii="Palatino Linotype" w:eastAsiaTheme="minorEastAsia" w:hAnsi="Palatino Linotype" w:cstheme="minorBidi"/>
          <w:color w:val="000000" w:themeColor="text1"/>
          <w:lang w:val="es-ES_tradnl"/>
        </w:rPr>
        <w:t>mismo, no se omite comentar que respecto a las documentales remitidas</w:t>
      </w:r>
      <w:r w:rsidRPr="0065461C">
        <w:rPr>
          <w:rFonts w:ascii="Palatino Linotype" w:eastAsiaTheme="minorEastAsia" w:hAnsi="Palatino Linotype" w:cstheme="minorBidi"/>
          <w:color w:val="000000" w:themeColor="text1"/>
          <w:lang w:val="es-ES_tradnl"/>
        </w:rPr>
        <w:t xml:space="preserve"> </w:t>
      </w:r>
      <w:r w:rsidR="007336BF" w:rsidRPr="0065461C">
        <w:rPr>
          <w:rFonts w:ascii="Palatino Linotype" w:eastAsiaTheme="minorEastAsia" w:hAnsi="Palatino Linotype" w:cstheme="minorBidi"/>
          <w:color w:val="000000" w:themeColor="text1"/>
          <w:lang w:val="es-ES_tradnl"/>
        </w:rPr>
        <w:t xml:space="preserve">por el </w:t>
      </w:r>
      <w:r w:rsidRPr="0065461C">
        <w:rPr>
          <w:rFonts w:ascii="Palatino Linotype" w:eastAsiaTheme="minorEastAsia" w:hAnsi="Palatino Linotype" w:cstheme="minorBidi"/>
          <w:color w:val="000000" w:themeColor="text1"/>
          <w:lang w:val="es-ES_tradnl"/>
        </w:rPr>
        <w:t>Sujeto Obligado</w:t>
      </w:r>
      <w:r w:rsidR="007336BF" w:rsidRPr="0065461C">
        <w:rPr>
          <w:rFonts w:ascii="Palatino Linotype" w:eastAsiaTheme="minorEastAsia" w:hAnsi="Palatino Linotype" w:cstheme="minorBidi"/>
          <w:color w:val="000000" w:themeColor="text1"/>
          <w:lang w:val="es-ES_tradnl"/>
        </w:rPr>
        <w:t>, este Instituto no está facultado para manifestarse sobre la veracidad d</w:t>
      </w:r>
      <w:r w:rsidRPr="0065461C">
        <w:rPr>
          <w:rFonts w:ascii="Palatino Linotype" w:eastAsiaTheme="minorEastAsia" w:hAnsi="Palatino Linotype" w:cstheme="minorBidi"/>
          <w:color w:val="000000" w:themeColor="text1"/>
          <w:lang w:val="es-ES_tradnl"/>
        </w:rPr>
        <w:t xml:space="preserve">e la información proporcionada; </w:t>
      </w:r>
      <w:r w:rsidRPr="0065461C">
        <w:rPr>
          <w:rFonts w:ascii="Palatino Linotype" w:eastAsiaTheme="minorEastAsia" w:hAnsi="Palatino Linotype" w:cs="Arial"/>
          <w:color w:val="000000" w:themeColor="text1"/>
          <w:lang w:val="es-ES_tradnl"/>
        </w:rPr>
        <w:t>s</w:t>
      </w:r>
      <w:r w:rsidR="007336BF" w:rsidRPr="0065461C">
        <w:rPr>
          <w:rFonts w:ascii="Palatino Linotype" w:eastAsiaTheme="minorEastAsia" w:hAnsi="Palatino Linotype" w:cs="Arial"/>
          <w:color w:val="000000" w:themeColor="text1"/>
          <w:lang w:val="es-ES_tradnl"/>
        </w:rPr>
        <w:t xml:space="preserve">irve de sustento a lo anterior, el criterio 31/10 emitido por el entonces Instituto Federal de Acceso a la Información y Protección de Datos, ahora Instituto Nacional de Acceso a la Información y Protección de Datos, el cual refiere: </w:t>
      </w:r>
    </w:p>
    <w:p w14:paraId="3E5035B6" w14:textId="77777777" w:rsidR="007336BF" w:rsidRPr="0065461C" w:rsidRDefault="007336BF" w:rsidP="007336BF">
      <w:pPr>
        <w:jc w:val="both"/>
        <w:rPr>
          <w:rFonts w:ascii="Palatino Linotype" w:eastAsiaTheme="minorEastAsia" w:hAnsi="Palatino Linotype" w:cs="Arial"/>
          <w:color w:val="000000" w:themeColor="text1"/>
          <w:sz w:val="20"/>
          <w:szCs w:val="20"/>
          <w:lang w:val="es-ES_tradnl"/>
        </w:rPr>
      </w:pPr>
    </w:p>
    <w:p w14:paraId="62F13E83" w14:textId="77777777" w:rsidR="00C85D09" w:rsidRPr="0065461C" w:rsidRDefault="007336BF" w:rsidP="007336BF">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65461C">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57F0B861" w14:textId="24D75FED" w:rsidR="00C85D09" w:rsidRPr="0065461C" w:rsidRDefault="00C85D09" w:rsidP="007336BF">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65461C">
        <w:rPr>
          <w:noProof/>
          <w:lang w:val="es-419" w:eastAsia="es-419"/>
        </w:rPr>
        <w:drawing>
          <wp:anchor distT="0" distB="0" distL="114300" distR="114300" simplePos="0" relativeHeight="251659264" behindDoc="0" locked="0" layoutInCell="1" allowOverlap="1" wp14:anchorId="3AE04E38" wp14:editId="50795FE9">
            <wp:simplePos x="0" y="0"/>
            <wp:positionH relativeFrom="margin">
              <wp:align>right</wp:align>
            </wp:positionH>
            <wp:positionV relativeFrom="paragraph">
              <wp:posOffset>12700</wp:posOffset>
            </wp:positionV>
            <wp:extent cx="5791835" cy="40481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91835" cy="4048125"/>
                    </a:xfrm>
                    <a:prstGeom prst="rect">
                      <a:avLst/>
                    </a:prstGeom>
                  </pic:spPr>
                </pic:pic>
              </a:graphicData>
            </a:graphic>
            <wp14:sizeRelH relativeFrom="page">
              <wp14:pctWidth>0</wp14:pctWidth>
            </wp14:sizeRelH>
            <wp14:sizeRelV relativeFrom="page">
              <wp14:pctHeight>0</wp14:pctHeight>
            </wp14:sizeRelV>
          </wp:anchor>
        </w:drawing>
      </w:r>
    </w:p>
    <w:p w14:paraId="48DE4DA9" w14:textId="77777777" w:rsidR="00C85D09" w:rsidRPr="0065461C" w:rsidRDefault="00C85D09" w:rsidP="007336BF">
      <w:pPr>
        <w:spacing w:line="276" w:lineRule="auto"/>
        <w:ind w:left="850" w:right="899"/>
        <w:jc w:val="both"/>
        <w:rPr>
          <w:rFonts w:ascii="Palatino Linotype" w:eastAsiaTheme="minorEastAsia" w:hAnsi="Palatino Linotype" w:cs="Arial"/>
          <w:b/>
          <w:i/>
          <w:color w:val="000000" w:themeColor="text1"/>
          <w:sz w:val="22"/>
          <w:szCs w:val="20"/>
          <w:lang w:val="es-ES_tradnl"/>
        </w:rPr>
      </w:pPr>
    </w:p>
    <w:p w14:paraId="13561FDE" w14:textId="77777777" w:rsidR="00C85D09" w:rsidRPr="0065461C" w:rsidRDefault="00C85D09" w:rsidP="007336BF">
      <w:pPr>
        <w:spacing w:line="276" w:lineRule="auto"/>
        <w:ind w:left="850" w:right="899"/>
        <w:jc w:val="both"/>
        <w:rPr>
          <w:rFonts w:ascii="Palatino Linotype" w:eastAsiaTheme="minorEastAsia" w:hAnsi="Palatino Linotype" w:cs="Arial"/>
          <w:b/>
          <w:i/>
          <w:color w:val="000000" w:themeColor="text1"/>
          <w:sz w:val="22"/>
          <w:szCs w:val="20"/>
          <w:lang w:val="es-ES_tradnl"/>
        </w:rPr>
      </w:pPr>
    </w:p>
    <w:p w14:paraId="6A114876" w14:textId="77777777" w:rsidR="00C85D09" w:rsidRPr="0065461C" w:rsidRDefault="00C85D09" w:rsidP="007336BF">
      <w:pPr>
        <w:spacing w:line="276" w:lineRule="auto"/>
        <w:ind w:left="850" w:right="899"/>
        <w:jc w:val="both"/>
        <w:rPr>
          <w:rFonts w:ascii="Palatino Linotype" w:eastAsiaTheme="minorEastAsia" w:hAnsi="Palatino Linotype" w:cs="Arial"/>
          <w:b/>
          <w:i/>
          <w:color w:val="000000" w:themeColor="text1"/>
          <w:sz w:val="22"/>
          <w:szCs w:val="20"/>
          <w:lang w:val="es-ES_tradnl"/>
        </w:rPr>
      </w:pPr>
    </w:p>
    <w:p w14:paraId="26295FAF" w14:textId="5BF81955" w:rsidR="007336BF" w:rsidRPr="0065461C" w:rsidRDefault="007336BF" w:rsidP="007336BF">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65461C">
        <w:rPr>
          <w:rFonts w:ascii="Palatino Linotype" w:eastAsiaTheme="minorEastAsia" w:hAnsi="Palatino Linotype" w:cs="Arial"/>
          <w:b/>
          <w:i/>
          <w:color w:val="000000" w:themeColor="text1"/>
          <w:sz w:val="22"/>
          <w:szCs w:val="20"/>
          <w:lang w:val="es-ES_tradnl"/>
        </w:rPr>
        <w:t>documentos proporcionados por los sujetos obligados</w:t>
      </w:r>
      <w:r w:rsidRPr="0065461C">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5461C">
        <w:rPr>
          <w:rFonts w:ascii="Palatino Linotype" w:eastAsiaTheme="minorEastAsia" w:hAnsi="Palatino Linotype" w:cs="Arial"/>
          <w:b/>
          <w:i/>
          <w:color w:val="000000" w:themeColor="text1"/>
          <w:sz w:val="22"/>
          <w:szCs w:val="20"/>
          <w:lang w:val="es-ES_tradnl"/>
        </w:rPr>
        <w:t>”</w:t>
      </w:r>
      <w:r w:rsidRPr="0065461C">
        <w:rPr>
          <w:rFonts w:ascii="Palatino Linotype" w:eastAsiaTheme="minorEastAsia" w:hAnsi="Palatino Linotype" w:cs="Arial"/>
          <w:i/>
          <w:color w:val="000000" w:themeColor="text1"/>
          <w:sz w:val="22"/>
          <w:szCs w:val="20"/>
          <w:lang w:val="es-ES_tradnl"/>
        </w:rPr>
        <w:t xml:space="preserve"> (Sic)</w:t>
      </w:r>
    </w:p>
    <w:p w14:paraId="169934F1" w14:textId="77777777" w:rsidR="007336BF" w:rsidRPr="0065461C" w:rsidRDefault="007336BF" w:rsidP="007336BF">
      <w:pPr>
        <w:spacing w:line="360" w:lineRule="auto"/>
        <w:jc w:val="both"/>
        <w:rPr>
          <w:rFonts w:ascii="Palatino Linotype" w:eastAsia="Arial Unicode MS" w:hAnsi="Palatino Linotype" w:cs="Arial"/>
          <w:bCs/>
          <w:iCs/>
        </w:rPr>
      </w:pPr>
    </w:p>
    <w:p w14:paraId="5B6149CE" w14:textId="77777777" w:rsidR="00C85D09" w:rsidRPr="0065461C" w:rsidRDefault="00B05666" w:rsidP="00B05666">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65461C">
        <w:rPr>
          <w:rFonts w:ascii="Palatino Linotype" w:hAnsi="Palatino Linotype" w:cs="Arial"/>
          <w:lang w:eastAsia="es-MX"/>
        </w:rPr>
        <w:t xml:space="preserve">Como consecuencia de lo relatado anteriormente, se advierte que, se actualizó en el </w:t>
      </w:r>
    </w:p>
    <w:p w14:paraId="03070BD9" w14:textId="77777777" w:rsidR="00C85D09" w:rsidRPr="0065461C" w:rsidRDefault="00C85D09" w:rsidP="00B05666">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p>
    <w:p w14:paraId="405E374F" w14:textId="5546B760" w:rsidR="00C85D09" w:rsidRPr="0065461C" w:rsidRDefault="007B3D93" w:rsidP="007B3D93">
      <w:pPr>
        <w:pStyle w:val="Prrafodelista"/>
        <w:widowControl w:val="0"/>
        <w:numPr>
          <w:ilvl w:val="0"/>
          <w:numId w:val="23"/>
        </w:numPr>
        <w:autoSpaceDE w:val="0"/>
        <w:autoSpaceDN w:val="0"/>
        <w:adjustRightInd w:val="0"/>
        <w:spacing w:after="120" w:line="360" w:lineRule="auto"/>
        <w:jc w:val="both"/>
        <w:rPr>
          <w:rFonts w:ascii="Palatino Linotype" w:hAnsi="Palatino Linotype" w:cs="Arial"/>
          <w:i/>
          <w:lang w:eastAsia="es-MX"/>
        </w:rPr>
      </w:pPr>
      <w:r w:rsidRPr="0065461C">
        <w:rPr>
          <w:rFonts w:ascii="Palatino Linotype" w:hAnsi="Palatino Linotype" w:cs="Arial"/>
          <w:i/>
          <w:noProof/>
          <w:lang w:val="es-419" w:eastAsia="es-419"/>
        </w:rPr>
        <mc:AlternateContent>
          <mc:Choice Requires="wps">
            <w:drawing>
              <wp:anchor distT="0" distB="0" distL="114300" distR="114300" simplePos="0" relativeHeight="251660288" behindDoc="0" locked="0" layoutInCell="1" allowOverlap="1" wp14:anchorId="14F5B53F" wp14:editId="78568E0C">
                <wp:simplePos x="0" y="0"/>
                <wp:positionH relativeFrom="margin">
                  <wp:align>right</wp:align>
                </wp:positionH>
                <wp:positionV relativeFrom="paragraph">
                  <wp:posOffset>401320</wp:posOffset>
                </wp:positionV>
                <wp:extent cx="5686425" cy="2343150"/>
                <wp:effectExtent l="38100" t="38100" r="66675" b="95250"/>
                <wp:wrapNone/>
                <wp:docPr id="7" name="Conector recto 7"/>
                <wp:cNvGraphicFramePr/>
                <a:graphic xmlns:a="http://schemas.openxmlformats.org/drawingml/2006/main">
                  <a:graphicData uri="http://schemas.microsoft.com/office/word/2010/wordprocessingShape">
                    <wps:wsp>
                      <wps:cNvCnPr/>
                      <wps:spPr>
                        <a:xfrm>
                          <a:off x="0" y="0"/>
                          <a:ext cx="5686425" cy="2343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ED2BB" id="Conector recto 7"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31.6pt" to="844.3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" strokecolor="#4f81bd [3204]" strokeweight="2pt">
                <v:shadow on="t" color="black" opacity="24903f" origin=",.5" offset="0,.55556mm"/>
                <w10:wrap anchorx="margin"/>
              </v:line>
            </w:pict>
          </mc:Fallback>
        </mc:AlternateContent>
      </w:r>
      <w:r w:rsidRPr="0065461C">
        <w:rPr>
          <w:rFonts w:ascii="Palatino Linotype" w:hAnsi="Palatino Linotype" w:cs="Arial"/>
          <w:i/>
          <w:lang w:eastAsia="es-MX"/>
        </w:rPr>
        <w:t>OFICIO DA-JEDTA-528-2022.pdf:</w:t>
      </w:r>
    </w:p>
    <w:p w14:paraId="66699B41" w14:textId="0871024B" w:rsidR="007B3D93" w:rsidRPr="0065461C" w:rsidRDefault="007B3D93" w:rsidP="007B3D93">
      <w:pPr>
        <w:widowControl w:val="0"/>
        <w:autoSpaceDE w:val="0"/>
        <w:autoSpaceDN w:val="0"/>
        <w:adjustRightInd w:val="0"/>
        <w:spacing w:after="120" w:line="360" w:lineRule="auto"/>
        <w:jc w:val="both"/>
        <w:rPr>
          <w:rFonts w:ascii="Palatino Linotype" w:hAnsi="Palatino Linotype" w:cs="Arial"/>
          <w:i/>
          <w:lang w:eastAsia="es-MX"/>
        </w:rPr>
      </w:pPr>
      <w:r w:rsidRPr="0065461C">
        <w:rPr>
          <w:noProof/>
          <w:lang w:val="es-419" w:eastAsia="es-419"/>
        </w:rPr>
        <w:drawing>
          <wp:inline distT="0" distB="0" distL="0" distR="0" wp14:anchorId="7271ACD1" wp14:editId="2C0DB559">
            <wp:extent cx="5791835" cy="4781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781550"/>
                    </a:xfrm>
                    <a:prstGeom prst="rect">
                      <a:avLst/>
                    </a:prstGeom>
                  </pic:spPr>
                </pic:pic>
              </a:graphicData>
            </a:graphic>
          </wp:inline>
        </w:drawing>
      </w:r>
    </w:p>
    <w:p w14:paraId="24F2D90C" w14:textId="77777777" w:rsidR="007B3D93" w:rsidRPr="0065461C" w:rsidRDefault="007B3D93" w:rsidP="00B05666">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p>
    <w:p w14:paraId="712ED815" w14:textId="7DB17362" w:rsidR="007B3D93" w:rsidRPr="0065461C" w:rsidRDefault="007B3D93" w:rsidP="007B3D93">
      <w:pPr>
        <w:pStyle w:val="Prrafodelista"/>
        <w:widowControl w:val="0"/>
        <w:numPr>
          <w:ilvl w:val="0"/>
          <w:numId w:val="23"/>
        </w:numPr>
        <w:autoSpaceDE w:val="0"/>
        <w:autoSpaceDN w:val="0"/>
        <w:adjustRightInd w:val="0"/>
        <w:spacing w:after="120" w:line="360" w:lineRule="auto"/>
        <w:jc w:val="both"/>
        <w:rPr>
          <w:rFonts w:ascii="Palatino Linotype" w:hAnsi="Palatino Linotype" w:cs="Arial"/>
          <w:i/>
          <w:lang w:eastAsia="es-MX"/>
        </w:rPr>
      </w:pPr>
      <w:r w:rsidRPr="0065461C">
        <w:rPr>
          <w:rFonts w:ascii="Palatino Linotype" w:hAnsi="Palatino Linotype" w:cs="Arial"/>
          <w:i/>
          <w:lang w:eastAsia="es-MX"/>
        </w:rPr>
        <w:t>Tabulador de sueldos.xlsx:</w:t>
      </w:r>
      <w:r w:rsidR="00883846" w:rsidRPr="0065461C">
        <w:rPr>
          <w:rFonts w:ascii="Palatino Linotype" w:hAnsi="Palatino Linotype" w:cs="Arial"/>
          <w:i/>
          <w:lang w:eastAsia="es-MX"/>
        </w:rPr>
        <w:t xml:space="preserve"> (</w:t>
      </w:r>
      <w:r w:rsidR="00883846" w:rsidRPr="0065461C">
        <w:rPr>
          <w:rFonts w:ascii="Palatino Linotype" w:hAnsi="Palatino Linotype" w:cs="Arial"/>
          <w:lang w:eastAsia="es-MX"/>
        </w:rPr>
        <w:t>ejemplo del contenido).</w:t>
      </w:r>
    </w:p>
    <w:p w14:paraId="02F17B56" w14:textId="4E271E98" w:rsidR="007B3D93" w:rsidRPr="0065461C" w:rsidRDefault="00883846" w:rsidP="007B3D93">
      <w:pPr>
        <w:widowControl w:val="0"/>
        <w:autoSpaceDE w:val="0"/>
        <w:autoSpaceDN w:val="0"/>
        <w:adjustRightInd w:val="0"/>
        <w:spacing w:after="120" w:line="360" w:lineRule="auto"/>
        <w:ind w:left="360"/>
        <w:jc w:val="both"/>
        <w:rPr>
          <w:rFonts w:ascii="Palatino Linotype" w:hAnsi="Palatino Linotype" w:cs="Arial"/>
          <w:lang w:eastAsia="es-MX"/>
        </w:rPr>
      </w:pPr>
      <w:r w:rsidRPr="0065461C">
        <w:rPr>
          <w:rFonts w:ascii="Palatino Linotype" w:hAnsi="Palatino Linotype" w:cs="Arial"/>
          <w:noProof/>
          <w:lang w:val="es-419" w:eastAsia="es-419"/>
        </w:rPr>
        <mc:AlternateContent>
          <mc:Choice Requires="wps">
            <w:drawing>
              <wp:anchor distT="0" distB="0" distL="114300" distR="114300" simplePos="0" relativeHeight="251661312" behindDoc="0" locked="0" layoutInCell="1" allowOverlap="1" wp14:anchorId="4DCD7AD8" wp14:editId="11E8AB4D">
                <wp:simplePos x="0" y="0"/>
                <wp:positionH relativeFrom="margin">
                  <wp:align>right</wp:align>
                </wp:positionH>
                <wp:positionV relativeFrom="paragraph">
                  <wp:posOffset>41910</wp:posOffset>
                </wp:positionV>
                <wp:extent cx="5686425" cy="1524000"/>
                <wp:effectExtent l="38100" t="38100" r="66675" b="95250"/>
                <wp:wrapNone/>
                <wp:docPr id="11" name="Conector recto 11"/>
                <wp:cNvGraphicFramePr/>
                <a:graphic xmlns:a="http://schemas.openxmlformats.org/drawingml/2006/main">
                  <a:graphicData uri="http://schemas.microsoft.com/office/word/2010/wordprocessingShape">
                    <wps:wsp>
                      <wps:cNvCnPr/>
                      <wps:spPr>
                        <a:xfrm>
                          <a:off x="0" y="0"/>
                          <a:ext cx="5686425" cy="152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A927A6" id="Conector recto 1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3.3pt" to="844.3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" strokecolor="#4f81bd [3204]" strokeweight="2pt">
                <v:shadow on="t" color="black" opacity="24903f" origin=",.5" offset="0,.55556mm"/>
                <w10:wrap anchorx="margin"/>
              </v:line>
            </w:pict>
          </mc:Fallback>
        </mc:AlternateContent>
      </w:r>
    </w:p>
    <w:p w14:paraId="74C1FBE0" w14:textId="3E63B99B" w:rsidR="007B3D93" w:rsidRPr="0065461C" w:rsidRDefault="007B3D93" w:rsidP="007B3D93">
      <w:pPr>
        <w:widowControl w:val="0"/>
        <w:autoSpaceDE w:val="0"/>
        <w:autoSpaceDN w:val="0"/>
        <w:adjustRightInd w:val="0"/>
        <w:spacing w:after="120" w:line="360" w:lineRule="auto"/>
        <w:jc w:val="center"/>
        <w:rPr>
          <w:rFonts w:ascii="Palatino Linotype" w:hAnsi="Palatino Linotype" w:cs="Arial"/>
          <w:i/>
          <w:lang w:eastAsia="es-MX"/>
        </w:rPr>
      </w:pPr>
      <w:r w:rsidRPr="0065461C">
        <w:rPr>
          <w:noProof/>
          <w:lang w:val="es-419" w:eastAsia="es-419"/>
        </w:rPr>
        <w:drawing>
          <wp:inline distT="0" distB="0" distL="0" distR="0" wp14:anchorId="12D437CE" wp14:editId="726D9660">
            <wp:extent cx="5038725" cy="40862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8725" cy="4086225"/>
                    </a:xfrm>
                    <a:prstGeom prst="rect">
                      <a:avLst/>
                    </a:prstGeom>
                  </pic:spPr>
                </pic:pic>
              </a:graphicData>
            </a:graphic>
          </wp:inline>
        </w:drawing>
      </w:r>
    </w:p>
    <w:p w14:paraId="1BA47382" w14:textId="77777777" w:rsidR="00883846" w:rsidRPr="0065461C" w:rsidRDefault="00883846" w:rsidP="00B05666">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p>
    <w:p w14:paraId="2EB3A7E6" w14:textId="77777777" w:rsidR="004973C8" w:rsidRPr="0065461C" w:rsidRDefault="004973C8" w:rsidP="004973C8">
      <w:pPr>
        <w:spacing w:line="360" w:lineRule="auto"/>
        <w:jc w:val="both"/>
        <w:rPr>
          <w:rFonts w:ascii="Palatino Linotype" w:eastAsiaTheme="minorEastAsia" w:hAnsi="Palatino Linotype" w:cstheme="minorBidi"/>
          <w:color w:val="000000" w:themeColor="text1"/>
          <w:lang w:val="es-ES_tradnl"/>
        </w:rPr>
      </w:pPr>
      <w:r w:rsidRPr="0065461C">
        <w:rPr>
          <w:rFonts w:ascii="Palatino Linotype" w:eastAsiaTheme="minorEastAsia" w:hAnsi="Palatino Linotype" w:cstheme="minorBidi"/>
          <w:color w:val="000000" w:themeColor="text1"/>
          <w:lang w:val="es-ES_tradnl"/>
        </w:rPr>
        <w:t xml:space="preserve">Así mismo, no se omite comentar que respecto a las documentales remitidas por el Sujeto Obligado, este Instituto no está facultado para manifestarse sobre la veracidad de la información proporcionada; </w:t>
      </w:r>
      <w:r w:rsidRPr="0065461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D3CE577" w14:textId="77777777" w:rsidR="004973C8" w:rsidRPr="0065461C" w:rsidRDefault="004973C8" w:rsidP="004973C8">
      <w:pPr>
        <w:jc w:val="both"/>
        <w:rPr>
          <w:rFonts w:ascii="Palatino Linotype" w:eastAsiaTheme="minorEastAsia" w:hAnsi="Palatino Linotype" w:cs="Arial"/>
          <w:color w:val="000000" w:themeColor="text1"/>
          <w:sz w:val="20"/>
          <w:szCs w:val="20"/>
          <w:lang w:val="es-ES_tradnl"/>
        </w:rPr>
      </w:pPr>
    </w:p>
    <w:p w14:paraId="0442D39B" w14:textId="12BC9456" w:rsidR="00E03302" w:rsidRPr="0065461C" w:rsidRDefault="004973C8" w:rsidP="00E03302">
      <w:pPr>
        <w:spacing w:line="276" w:lineRule="auto"/>
        <w:ind w:left="850" w:right="899"/>
        <w:jc w:val="both"/>
        <w:rPr>
          <w:rFonts w:ascii="Palatino Linotype" w:eastAsiaTheme="minorEastAsia" w:hAnsi="Palatino Linotype" w:cs="Arial"/>
          <w:i/>
          <w:color w:val="000000" w:themeColor="text1"/>
          <w:sz w:val="22"/>
          <w:szCs w:val="20"/>
          <w:lang w:val="es-ES_tradnl"/>
        </w:rPr>
      </w:pPr>
      <w:r w:rsidRPr="0065461C">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65461C">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5461C">
        <w:rPr>
          <w:rFonts w:ascii="Palatino Linotype" w:eastAsiaTheme="minorEastAsia" w:hAnsi="Palatino Linotype" w:cs="Arial"/>
          <w:b/>
          <w:i/>
          <w:color w:val="000000" w:themeColor="text1"/>
          <w:sz w:val="22"/>
          <w:szCs w:val="20"/>
          <w:lang w:val="es-ES_tradnl"/>
        </w:rPr>
        <w:t>”</w:t>
      </w:r>
      <w:r w:rsidRPr="0065461C">
        <w:rPr>
          <w:rFonts w:ascii="Palatino Linotype" w:eastAsiaTheme="minorEastAsia" w:hAnsi="Palatino Linotype" w:cs="Arial"/>
          <w:i/>
          <w:color w:val="000000" w:themeColor="text1"/>
          <w:sz w:val="22"/>
          <w:szCs w:val="20"/>
          <w:lang w:val="es-ES_tradnl"/>
        </w:rPr>
        <w:t xml:space="preserve"> (Sic)</w:t>
      </w:r>
    </w:p>
    <w:p w14:paraId="6425B5DC" w14:textId="77777777" w:rsidR="00E03302" w:rsidRPr="0065461C" w:rsidRDefault="00E03302" w:rsidP="00E03302">
      <w:pPr>
        <w:spacing w:line="276" w:lineRule="auto"/>
        <w:ind w:left="850" w:right="899"/>
        <w:jc w:val="both"/>
        <w:rPr>
          <w:rFonts w:ascii="Palatino Linotype" w:eastAsiaTheme="minorEastAsia" w:hAnsi="Palatino Linotype" w:cs="Arial"/>
          <w:b/>
          <w:i/>
          <w:color w:val="000000" w:themeColor="text1"/>
          <w:sz w:val="22"/>
          <w:szCs w:val="20"/>
          <w:lang w:val="es-ES_tradnl"/>
        </w:rPr>
      </w:pPr>
    </w:p>
    <w:p w14:paraId="67937577" w14:textId="67013A25" w:rsidR="00E03302" w:rsidRPr="0065461C" w:rsidRDefault="00E03302" w:rsidP="00E03302">
      <w:pPr>
        <w:pStyle w:val="Prrafodelista"/>
        <w:widowControl w:val="0"/>
        <w:autoSpaceDE w:val="0"/>
        <w:autoSpaceDN w:val="0"/>
        <w:adjustRightInd w:val="0"/>
        <w:spacing w:line="360" w:lineRule="auto"/>
        <w:ind w:left="0"/>
        <w:jc w:val="both"/>
        <w:rPr>
          <w:rFonts w:ascii="Palatino Linotype" w:hAnsi="Palatino Linotype" w:cs="Arial"/>
          <w:i/>
          <w:lang w:eastAsia="es-MX"/>
        </w:rPr>
      </w:pPr>
      <w:r w:rsidRPr="0065461C">
        <w:rPr>
          <w:rFonts w:ascii="Palatino Linotype" w:hAnsi="Palatino Linotype" w:cs="Arial"/>
          <w:lang w:eastAsia="es-MX"/>
        </w:rPr>
        <w:t>Ante</w:t>
      </w:r>
      <w:r w:rsidR="00106BE8" w:rsidRPr="0065461C">
        <w:rPr>
          <w:rFonts w:ascii="Palatino Linotype" w:hAnsi="Palatino Linotype" w:cs="Arial"/>
          <w:lang w:eastAsia="es-MX"/>
        </w:rPr>
        <w:t xml:space="preserve"> tales consideraciones, éste Instituto, considera que la solicitud de acceso a la información planteada por el particular, queda colmada, toda vez que el Sujeto Obligado, remitió las documentales requeridas a través del archivo digital denominado </w:t>
      </w:r>
      <w:r w:rsidR="00106BE8" w:rsidRPr="0065461C">
        <w:rPr>
          <w:rFonts w:ascii="Palatino Linotype" w:hAnsi="Palatino Linotype" w:cs="Arial"/>
          <w:i/>
          <w:lang w:eastAsia="es-MX"/>
        </w:rPr>
        <w:t>“Tabulador de sueldos.xlsx”.</w:t>
      </w:r>
    </w:p>
    <w:p w14:paraId="1A8B246D" w14:textId="77777777" w:rsidR="00106BE8" w:rsidRPr="0065461C" w:rsidRDefault="00106BE8" w:rsidP="00E0330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1FEDB82" w14:textId="3187EECB" w:rsidR="00B05666" w:rsidRPr="0065461C" w:rsidRDefault="004973C8" w:rsidP="00E0330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65461C">
        <w:rPr>
          <w:rFonts w:ascii="Palatino Linotype" w:hAnsi="Palatino Linotype" w:cs="Arial"/>
          <w:lang w:eastAsia="es-MX"/>
        </w:rPr>
        <w:t xml:space="preserve">Como consecuencia de lo relatado anteriormente, se advierte que, se actualizó en el </w:t>
      </w:r>
      <w:r w:rsidR="00B05666" w:rsidRPr="0065461C">
        <w:rPr>
          <w:rFonts w:ascii="Palatino Linotype" w:hAnsi="Palatino Linotype" w:cs="Arial"/>
          <w:lang w:eastAsia="es-MX"/>
        </w:rPr>
        <w:t>presente asunto la causal de sobreseimiento prevista en el artículo 192, fracción III en de la Ley de Transparencia y Acceso a la Información Pública del Estado de México y Municipios que a la letra apuntan lo siguiente:</w:t>
      </w:r>
    </w:p>
    <w:p w14:paraId="15BEA44C" w14:textId="77777777" w:rsidR="00E03302" w:rsidRPr="0065461C" w:rsidRDefault="00E03302" w:rsidP="00E0330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9380273" w14:textId="77777777" w:rsidR="00B05666" w:rsidRPr="0065461C" w:rsidRDefault="00B05666" w:rsidP="00B05666">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65461C">
        <w:rPr>
          <w:rFonts w:ascii="Palatino Linotype" w:hAnsi="Palatino Linotype" w:cs="Arial"/>
          <w:b/>
          <w:i/>
          <w:sz w:val="22"/>
          <w:szCs w:val="22"/>
          <w:lang w:eastAsia="es-MX"/>
        </w:rPr>
        <w:t>Artículo 192.</w:t>
      </w:r>
      <w:r w:rsidRPr="0065461C">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54C2CD84" w14:textId="77777777" w:rsidR="00B05666" w:rsidRPr="0065461C" w:rsidRDefault="00B05666" w:rsidP="00B05666">
      <w:pPr>
        <w:pStyle w:val="Prrafodelista"/>
        <w:widowControl w:val="0"/>
        <w:autoSpaceDE w:val="0"/>
        <w:autoSpaceDN w:val="0"/>
        <w:adjustRightInd w:val="0"/>
        <w:ind w:left="851" w:right="899"/>
        <w:jc w:val="both"/>
        <w:rPr>
          <w:rFonts w:ascii="Palatino Linotype" w:hAnsi="Palatino Linotype" w:cs="Arial"/>
          <w:i/>
          <w:sz w:val="10"/>
          <w:szCs w:val="10"/>
          <w:lang w:eastAsia="es-MX"/>
        </w:rPr>
      </w:pPr>
    </w:p>
    <w:p w14:paraId="505335B1" w14:textId="77777777" w:rsidR="00B05666" w:rsidRPr="0065461C" w:rsidRDefault="00B05666" w:rsidP="00B05666">
      <w:pPr>
        <w:pStyle w:val="Prrafodelista"/>
        <w:widowControl w:val="0"/>
        <w:autoSpaceDE w:val="0"/>
        <w:autoSpaceDN w:val="0"/>
        <w:adjustRightInd w:val="0"/>
        <w:ind w:left="851" w:right="899"/>
        <w:jc w:val="both"/>
        <w:rPr>
          <w:rFonts w:ascii="Palatino Linotype" w:hAnsi="Palatino Linotype"/>
          <w:i/>
          <w:sz w:val="22"/>
          <w:szCs w:val="22"/>
        </w:rPr>
      </w:pPr>
      <w:r w:rsidRPr="0065461C">
        <w:rPr>
          <w:rFonts w:ascii="Palatino Linotype" w:hAnsi="Palatino Linotype"/>
          <w:b/>
          <w:i/>
          <w:sz w:val="22"/>
          <w:szCs w:val="22"/>
        </w:rPr>
        <w:t>III</w:t>
      </w:r>
      <w:r w:rsidRPr="0065461C">
        <w:rPr>
          <w:rFonts w:ascii="Palatino Linotype" w:hAnsi="Palatino Linotype"/>
          <w:i/>
          <w:sz w:val="22"/>
          <w:szCs w:val="22"/>
        </w:rPr>
        <w:t>. El sujeto obligado responsable del acto lo modifique o revoque de tal manera que el recurso de revisión quede sin materia;</w:t>
      </w:r>
    </w:p>
    <w:p w14:paraId="42299EEE" w14:textId="77777777" w:rsidR="007336BF" w:rsidRPr="0065461C" w:rsidRDefault="007336BF" w:rsidP="007336BF">
      <w:pPr>
        <w:suppressAutoHyphens/>
        <w:spacing w:line="360" w:lineRule="auto"/>
        <w:jc w:val="both"/>
        <w:rPr>
          <w:rFonts w:ascii="Palatino Linotype" w:hAnsi="Palatino Linotype" w:cs="Arial"/>
        </w:rPr>
      </w:pPr>
    </w:p>
    <w:p w14:paraId="2B4EE876" w14:textId="2B430193" w:rsidR="007336BF" w:rsidRPr="0065461C" w:rsidRDefault="007336BF" w:rsidP="007336BF">
      <w:pPr>
        <w:suppressAutoHyphens/>
        <w:spacing w:line="360" w:lineRule="auto"/>
        <w:jc w:val="both"/>
        <w:rPr>
          <w:rFonts w:ascii="Palatino Linotype" w:eastAsia="Batang" w:hAnsi="Palatino Linotype" w:cs="Arial"/>
          <w:lang w:val="es-AR"/>
        </w:rPr>
      </w:pPr>
      <w:r w:rsidRPr="0065461C">
        <w:rPr>
          <w:rFonts w:ascii="Palatino Linotype" w:eastAsia="Batang" w:hAnsi="Palatino Linotype" w:cs="Arial"/>
        </w:rPr>
        <w:t xml:space="preserve">Por analogía, se cita la Tesis </w:t>
      </w:r>
      <w:r w:rsidR="006D7CA6" w:rsidRPr="0065461C">
        <w:rPr>
          <w:rFonts w:ascii="Palatino Linotype" w:eastAsia="Batang" w:hAnsi="Palatino Linotype" w:cs="Arial"/>
        </w:rPr>
        <w:t xml:space="preserve">aislada I.7o.C.54 K, </w:t>
      </w:r>
      <w:r w:rsidRPr="0065461C">
        <w:rPr>
          <w:rFonts w:ascii="Palatino Linotype" w:eastAsia="Batang" w:hAnsi="Palatino Linotype" w:cs="Arial"/>
        </w:rPr>
        <w:t xml:space="preserve">emitida por el </w:t>
      </w:r>
      <w:r w:rsidRPr="0065461C">
        <w:rPr>
          <w:rFonts w:ascii="Palatino Linotype" w:eastAsia="Batang" w:hAnsi="Palatino Linotype" w:cs="Arial"/>
          <w:lang w:val="es-AR"/>
        </w:rPr>
        <w:t>Séptimo Tribunal Colegiado en Materia Civil del Primer Circuito</w:t>
      </w:r>
      <w:r w:rsidR="000F0E10" w:rsidRPr="0065461C">
        <w:rPr>
          <w:rFonts w:ascii="Palatino Linotype" w:eastAsia="Batang" w:hAnsi="Palatino Linotype" w:cs="Arial"/>
          <w:lang w:val="es-AR"/>
        </w:rPr>
        <w:t>, publicado en el Semanario Judicial de la Federación  y su Gaceta, tomo XXIX, Enero de 2009, página 2837, con número de registro digital 168019</w:t>
      </w:r>
      <w:r w:rsidR="006D7CA6" w:rsidRPr="0065461C">
        <w:rPr>
          <w:rFonts w:ascii="Palatino Linotype" w:eastAsia="Batang" w:hAnsi="Palatino Linotype" w:cs="Arial"/>
          <w:lang w:val="es-AR"/>
        </w:rPr>
        <w:t xml:space="preserve">, que </w:t>
      </w:r>
      <w:r w:rsidRPr="0065461C">
        <w:rPr>
          <w:rFonts w:ascii="Palatino Linotype" w:eastAsia="Batang" w:hAnsi="Palatino Linotype" w:cs="Arial"/>
          <w:lang w:val="es-AR"/>
        </w:rPr>
        <w:t>establece lo siguiente:</w:t>
      </w:r>
    </w:p>
    <w:p w14:paraId="0D38BE5A" w14:textId="77777777" w:rsidR="007336BF" w:rsidRPr="0065461C" w:rsidRDefault="007336BF" w:rsidP="007336BF">
      <w:pPr>
        <w:suppressAutoHyphens/>
        <w:jc w:val="both"/>
        <w:rPr>
          <w:rFonts w:ascii="Palatino Linotype" w:eastAsia="Calibri" w:hAnsi="Palatino Linotype"/>
        </w:rPr>
      </w:pPr>
    </w:p>
    <w:p w14:paraId="54EB411C" w14:textId="77777777" w:rsidR="007336BF" w:rsidRPr="0065461C" w:rsidRDefault="007336BF" w:rsidP="007336BF">
      <w:pPr>
        <w:suppressAutoHyphens/>
        <w:spacing w:line="276" w:lineRule="auto"/>
        <w:ind w:left="850" w:right="901"/>
        <w:jc w:val="both"/>
        <w:rPr>
          <w:rFonts w:ascii="Palatino Linotype" w:eastAsia="Batang" w:hAnsi="Palatino Linotype" w:cs="Arial"/>
          <w:i/>
          <w:sz w:val="22"/>
          <w:lang w:val="es-AR"/>
        </w:rPr>
      </w:pPr>
      <w:r w:rsidRPr="0065461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65461C">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65461C">
        <w:rPr>
          <w:rFonts w:ascii="Palatino Linotype" w:eastAsia="Batang" w:hAnsi="Palatino Linotype" w:cs="Arial"/>
          <w:b/>
          <w:i/>
          <w:sz w:val="22"/>
          <w:lang w:val="es-AR"/>
        </w:rPr>
        <w:t xml:space="preserve">e </w:t>
      </w:r>
      <w:r w:rsidRPr="0065461C">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0C2E04AE" w14:textId="77777777" w:rsidR="00F52D27" w:rsidRPr="0065461C" w:rsidRDefault="00F52D27" w:rsidP="00422961">
      <w:pPr>
        <w:autoSpaceDE w:val="0"/>
        <w:autoSpaceDN w:val="0"/>
        <w:adjustRightInd w:val="0"/>
        <w:spacing w:line="360" w:lineRule="auto"/>
        <w:jc w:val="both"/>
        <w:rPr>
          <w:rFonts w:ascii="Palatino Linotype" w:hAnsi="Palatino Linotype" w:cs="Arial"/>
          <w:lang w:eastAsia="es-MX"/>
        </w:rPr>
      </w:pPr>
    </w:p>
    <w:p w14:paraId="28E44DDE" w14:textId="3B1CA307" w:rsidR="00003E22" w:rsidRPr="0065461C" w:rsidRDefault="00003E22" w:rsidP="00003E22">
      <w:pPr>
        <w:spacing w:line="360" w:lineRule="auto"/>
        <w:jc w:val="both"/>
        <w:rPr>
          <w:rFonts w:ascii="Palatino Linotype" w:eastAsia="Calibri" w:hAnsi="Palatino Linotype"/>
          <w:lang w:val="es-ES"/>
        </w:rPr>
      </w:pPr>
      <w:r w:rsidRPr="0065461C">
        <w:rPr>
          <w:rFonts w:ascii="Palatino Linotype" w:eastAsia="Calibri" w:hAnsi="Palatino Linotype"/>
          <w:lang w:val="es-ES"/>
        </w:rPr>
        <w:t xml:space="preserve">Finalmente, este Órgano Garante determina </w:t>
      </w:r>
      <w:r w:rsidRPr="0065461C">
        <w:rPr>
          <w:rFonts w:ascii="Palatino Linotype" w:eastAsia="Calibri" w:hAnsi="Palatino Linotype"/>
          <w:b/>
          <w:lang w:val="es-ES"/>
        </w:rPr>
        <w:t xml:space="preserve">SOBRESEER </w:t>
      </w:r>
      <w:r w:rsidRPr="0065461C">
        <w:rPr>
          <w:rFonts w:ascii="Palatino Linotype" w:eastAsia="Calibri" w:hAnsi="Palatino Linotype"/>
          <w:lang w:val="es-ES"/>
        </w:rPr>
        <w:t xml:space="preserve">por </w:t>
      </w:r>
      <w:r w:rsidR="0019713A" w:rsidRPr="0065461C">
        <w:rPr>
          <w:rFonts w:ascii="Palatino Linotype" w:eastAsia="Calibri" w:hAnsi="Palatino Linotype"/>
          <w:lang w:val="es-ES"/>
        </w:rPr>
        <w:t xml:space="preserve">haber quedado sin materia </w:t>
      </w:r>
      <w:r w:rsidRPr="0065461C">
        <w:rPr>
          <w:rFonts w:ascii="Palatino Linotype" w:eastAsia="Calibri" w:hAnsi="Palatino Linotype"/>
          <w:lang w:val="es-ES"/>
        </w:rPr>
        <w:t>el Recurso de Revisión objeto de estudio en términos del presente considerando.</w:t>
      </w:r>
    </w:p>
    <w:p w14:paraId="598BF997" w14:textId="77777777" w:rsidR="00003E22" w:rsidRPr="0065461C" w:rsidRDefault="00003E22" w:rsidP="00003E22">
      <w:pPr>
        <w:spacing w:line="360" w:lineRule="auto"/>
        <w:jc w:val="both"/>
        <w:rPr>
          <w:rFonts w:ascii="Palatino Linotype" w:eastAsia="Calibri" w:hAnsi="Palatino Linotype"/>
          <w:lang w:val="es-ES"/>
        </w:rPr>
      </w:pPr>
    </w:p>
    <w:p w14:paraId="69F2FBAE" w14:textId="77777777" w:rsidR="00003E22" w:rsidRPr="0065461C" w:rsidRDefault="00003E22" w:rsidP="00003E22">
      <w:pPr>
        <w:spacing w:line="360" w:lineRule="auto"/>
        <w:jc w:val="both"/>
        <w:rPr>
          <w:rFonts w:ascii="Palatino Linotype" w:eastAsia="Calibri" w:hAnsi="Palatino Linotype"/>
          <w:lang w:val="es-ES"/>
        </w:rPr>
      </w:pPr>
      <w:r w:rsidRPr="0065461C">
        <w:rPr>
          <w:rFonts w:ascii="Palatino Linotype" w:eastAsia="Calibri" w:hAnsi="Palatino Linotype"/>
          <w:lang w:val="es-ES"/>
        </w:rPr>
        <w:t xml:space="preserve">Sirva de apoyo la Tesis Aislada III.6o.A.30 A (10a.), con número de registro 2022131, publicada en Gaceta del Semanario Judicial de la Federación, Libro 78, Septiembre de 2020, Tomo II, página 982: </w:t>
      </w:r>
    </w:p>
    <w:p w14:paraId="29AE3CA5" w14:textId="77777777" w:rsidR="00003E22" w:rsidRPr="0065461C" w:rsidRDefault="00003E22" w:rsidP="00003E22">
      <w:pPr>
        <w:spacing w:line="360" w:lineRule="auto"/>
        <w:jc w:val="both"/>
        <w:rPr>
          <w:rFonts w:ascii="Palatino Linotype" w:eastAsia="Calibri" w:hAnsi="Palatino Linotype"/>
          <w:lang w:val="es-ES"/>
        </w:rPr>
      </w:pPr>
    </w:p>
    <w:p w14:paraId="1C595824" w14:textId="77777777" w:rsidR="00003E22" w:rsidRPr="0065461C" w:rsidRDefault="00003E22" w:rsidP="00003E22">
      <w:pPr>
        <w:pStyle w:val="Prrafodelista"/>
        <w:widowControl w:val="0"/>
        <w:autoSpaceDE w:val="0"/>
        <w:autoSpaceDN w:val="0"/>
        <w:adjustRightInd w:val="0"/>
        <w:ind w:left="851" w:right="899"/>
        <w:jc w:val="both"/>
        <w:rPr>
          <w:rFonts w:ascii="Palatino Linotype" w:eastAsia="Calibri" w:hAnsi="Palatino Linotype" w:cs="Tahoma"/>
          <w:b/>
          <w:bCs/>
          <w:i/>
          <w:color w:val="000000" w:themeColor="text1"/>
          <w:lang w:eastAsia="en-US"/>
        </w:rPr>
      </w:pPr>
      <w:r w:rsidRPr="0065461C">
        <w:rPr>
          <w:rFonts w:ascii="Palatino Linotype" w:eastAsia="Calibri" w:hAnsi="Palatino Linotype" w:cs="Tahoma"/>
          <w:b/>
          <w:bCs/>
          <w:i/>
          <w:color w:val="000000" w:themeColor="text1"/>
          <w:lang w:eastAsia="en-US"/>
        </w:rPr>
        <w:t>“SOBRESEIMIENTO EN EL JUICIO CONTENCIOSO ADMINISTRATIVO FEDERAL. SU NATURALEZA JURÍDICA.</w:t>
      </w:r>
    </w:p>
    <w:p w14:paraId="2A971A85" w14:textId="77777777" w:rsidR="00003E22" w:rsidRPr="0065461C"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sz w:val="10"/>
          <w:szCs w:val="10"/>
          <w:lang w:eastAsia="en-US"/>
        </w:rPr>
      </w:pPr>
    </w:p>
    <w:p w14:paraId="01E13810" w14:textId="77777777" w:rsidR="00003E22" w:rsidRPr="0065461C"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lang w:eastAsia="en-US"/>
        </w:rPr>
      </w:pPr>
      <w:r w:rsidRPr="0065461C">
        <w:rPr>
          <w:rFonts w:ascii="Palatino Linotype" w:eastAsia="Calibri" w:hAnsi="Palatino Linotype" w:cs="Tahoma"/>
          <w:bCs/>
          <w:i/>
          <w:color w:val="000000" w:themeColor="text1"/>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65461C">
        <w:rPr>
          <w:rFonts w:ascii="Palatino Linotype" w:eastAsia="Calibri" w:hAnsi="Palatino Linotype" w:cs="Tahoma"/>
          <w:bCs/>
          <w:i/>
          <w:color w:val="000000" w:themeColor="text1"/>
          <w:lang w:eastAsia="en-US"/>
        </w:rPr>
        <w:t>supercedere</w:t>
      </w:r>
      <w:proofErr w:type="spellEnd"/>
      <w:r w:rsidRPr="0065461C">
        <w:rPr>
          <w:rFonts w:ascii="Palatino Linotype" w:eastAsia="Calibri" w:hAnsi="Palatino Linotype" w:cs="Tahoma"/>
          <w:bCs/>
          <w:i/>
          <w:color w:val="000000" w:themeColor="text1"/>
          <w:lang w:eastAsia="en-US"/>
        </w:rPr>
        <w:t>;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383065D3" w14:textId="77777777" w:rsidR="00003E22" w:rsidRPr="0065461C"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color w:val="000000" w:themeColor="text1"/>
          <w:lang w:eastAsia="en-US"/>
        </w:rPr>
      </w:pPr>
    </w:p>
    <w:p w14:paraId="33BF2958" w14:textId="77777777" w:rsidR="00003E22" w:rsidRPr="0065461C" w:rsidRDefault="00003E22" w:rsidP="00003E22">
      <w:pPr>
        <w:widowControl w:val="0"/>
        <w:autoSpaceDE w:val="0"/>
        <w:autoSpaceDN w:val="0"/>
        <w:adjustRightInd w:val="0"/>
        <w:spacing w:line="360" w:lineRule="auto"/>
        <w:jc w:val="both"/>
        <w:rPr>
          <w:rFonts w:ascii="Palatino Linotype" w:eastAsia="Calibri" w:hAnsi="Palatino Linotype" w:cs="Arial"/>
          <w:color w:val="000000" w:themeColor="text1"/>
        </w:rPr>
      </w:pPr>
      <w:r w:rsidRPr="0065461C">
        <w:rPr>
          <w:rFonts w:ascii="Palatino Linotype" w:eastAsia="Calibri" w:hAnsi="Palatino Linotype" w:cs="Arial"/>
          <w:color w:val="000000" w:themeColor="text1"/>
        </w:rPr>
        <w:t xml:space="preserve">Así, con </w:t>
      </w:r>
      <w:r w:rsidRPr="0065461C">
        <w:rPr>
          <w:rFonts w:ascii="Palatino Linotype" w:hAnsi="Palatino Linotype" w:cs="Arial"/>
          <w:color w:val="000000" w:themeColor="text1"/>
        </w:rPr>
        <w:t>fundamento</w:t>
      </w:r>
      <w:r w:rsidRPr="0065461C">
        <w:rPr>
          <w:rFonts w:ascii="Palatino Linotype" w:eastAsia="Calibri" w:hAnsi="Palatino Linotype" w:cs="Arial"/>
          <w:color w:val="000000" w:themeColor="text1"/>
        </w:rPr>
        <w:t xml:space="preserve"> en lo señalado en los artículos 5, párrafos</w:t>
      </w:r>
      <w:r w:rsidRPr="0065461C">
        <w:rPr>
          <w:rFonts w:ascii="Palatino Linotype" w:hAnsi="Palatino Linotype"/>
          <w:color w:val="000000" w:themeColor="text1"/>
        </w:rPr>
        <w:t xml:space="preserve"> trigésimo, trigésimo primero</w:t>
      </w:r>
      <w:r w:rsidRPr="0065461C">
        <w:rPr>
          <w:rFonts w:ascii="Palatino Linotype" w:hAnsi="Palatino Linotype" w:cs="Arial"/>
          <w:color w:val="000000" w:themeColor="text1"/>
        </w:rPr>
        <w:t xml:space="preserve"> y trigésimo segundo, </w:t>
      </w:r>
      <w:r w:rsidRPr="0065461C">
        <w:rPr>
          <w:rFonts w:ascii="Palatino Linotype" w:hAnsi="Palatino Linotype"/>
          <w:color w:val="000000" w:themeColor="text1"/>
        </w:rPr>
        <w:t>fracciones IV y V,</w:t>
      </w:r>
      <w:r w:rsidRPr="0065461C">
        <w:rPr>
          <w:rFonts w:ascii="Palatino Linotype" w:eastAsia="Calibri" w:hAnsi="Palatino Linotype" w:cs="Arial"/>
          <w:color w:val="000000" w:themeColor="text1"/>
        </w:rPr>
        <w:t xml:space="preserve"> de la Constitución Política del Estado Libre y Soberano de </w:t>
      </w:r>
      <w:r w:rsidRPr="0065461C">
        <w:rPr>
          <w:rFonts w:ascii="Palatino Linotype" w:hAnsi="Palatino Linotype" w:cs="Arial"/>
          <w:color w:val="000000" w:themeColor="text1"/>
          <w:lang w:val="es-ES_tradnl"/>
        </w:rPr>
        <w:t>México</w:t>
      </w:r>
      <w:r w:rsidRPr="0065461C">
        <w:rPr>
          <w:rFonts w:ascii="Palatino Linotype" w:eastAsia="Calibri" w:hAnsi="Palatino Linotype" w:cs="Arial"/>
          <w:color w:val="000000" w:themeColor="text1"/>
        </w:rPr>
        <w:t xml:space="preserve">; así como los artículos </w:t>
      </w:r>
      <w:r w:rsidRPr="0065461C">
        <w:rPr>
          <w:rFonts w:ascii="Palatino Linotype" w:hAnsi="Palatino Linotype"/>
          <w:color w:val="000000" w:themeColor="text1"/>
        </w:rPr>
        <w:t xml:space="preserve">2, </w:t>
      </w:r>
      <w:r w:rsidRPr="0065461C">
        <w:rPr>
          <w:rFonts w:ascii="Palatino Linotype" w:hAnsi="Palatino Linotype" w:cs="Arial"/>
          <w:color w:val="000000" w:themeColor="text1"/>
        </w:rPr>
        <w:t>fracción</w:t>
      </w:r>
      <w:r w:rsidRPr="0065461C">
        <w:rPr>
          <w:rFonts w:ascii="Palatino Linotype" w:hAnsi="Palatino Linotype"/>
          <w:color w:val="000000" w:themeColor="text1"/>
        </w:rPr>
        <w:t xml:space="preserve"> II, 9, </w:t>
      </w:r>
      <w:r w:rsidRPr="0065461C">
        <w:rPr>
          <w:rFonts w:ascii="Palatino Linotype" w:hAnsi="Palatino Linotype" w:cs="Arial"/>
          <w:color w:val="000000" w:themeColor="text1"/>
          <w:lang w:val="es-ES_tradnl"/>
        </w:rPr>
        <w:t>29</w:t>
      </w:r>
      <w:r w:rsidRPr="0065461C">
        <w:rPr>
          <w:rFonts w:ascii="Palatino Linotype" w:hAnsi="Palatino Linotype"/>
          <w:color w:val="000000" w:themeColor="text1"/>
        </w:rPr>
        <w:t>, 36, fracciones I y II, 176, 178, 179, 181, 185, fracción I, 186 y 188,</w:t>
      </w:r>
      <w:r w:rsidRPr="0065461C">
        <w:rPr>
          <w:rFonts w:ascii="Palatino Linotype" w:eastAsia="Calibri" w:hAnsi="Palatino Linotype" w:cs="Arial"/>
          <w:color w:val="000000" w:themeColor="text1"/>
        </w:rPr>
        <w:t xml:space="preserve"> de la Ley de Transparencia y Acceso a la Información Pública del Estado de México y </w:t>
      </w:r>
      <w:r w:rsidRPr="0065461C">
        <w:rPr>
          <w:rFonts w:ascii="Palatino Linotype" w:hAnsi="Palatino Linotype" w:cs="Arial"/>
          <w:color w:val="000000" w:themeColor="text1"/>
        </w:rPr>
        <w:t>Municipios</w:t>
      </w:r>
      <w:r w:rsidRPr="0065461C">
        <w:rPr>
          <w:rFonts w:ascii="Palatino Linotype" w:eastAsia="Calibri" w:hAnsi="Palatino Linotype" w:cs="Arial"/>
          <w:color w:val="000000" w:themeColor="text1"/>
        </w:rPr>
        <w:t xml:space="preserve">, </w:t>
      </w:r>
      <w:r w:rsidRPr="0065461C">
        <w:rPr>
          <w:rFonts w:ascii="Palatino Linotype" w:hAnsi="Palatino Linotype"/>
          <w:color w:val="000000" w:themeColor="text1"/>
        </w:rPr>
        <w:t>este</w:t>
      </w:r>
      <w:r w:rsidRPr="0065461C">
        <w:rPr>
          <w:rFonts w:ascii="Palatino Linotype" w:eastAsia="Calibri" w:hAnsi="Palatino Linotype" w:cs="Arial"/>
          <w:color w:val="000000" w:themeColor="text1"/>
        </w:rPr>
        <w:t xml:space="preserve"> Instituto:</w:t>
      </w:r>
    </w:p>
    <w:p w14:paraId="3BD5A846" w14:textId="77777777" w:rsidR="00934690" w:rsidRPr="0065461C" w:rsidRDefault="00934690" w:rsidP="00934690">
      <w:pPr>
        <w:jc w:val="both"/>
        <w:rPr>
          <w:rFonts w:ascii="Palatino Linotype" w:eastAsia="Calibri" w:hAnsi="Palatino Linotype" w:cs="Arial"/>
        </w:rPr>
      </w:pPr>
    </w:p>
    <w:p w14:paraId="0EA5480B" w14:textId="77777777" w:rsidR="00934690" w:rsidRPr="0065461C" w:rsidRDefault="00934690" w:rsidP="00934690">
      <w:pPr>
        <w:jc w:val="center"/>
        <w:rPr>
          <w:rFonts w:ascii="Palatino Linotype" w:hAnsi="Palatino Linotype"/>
          <w:b/>
          <w:spacing w:val="60"/>
          <w:sz w:val="28"/>
          <w:szCs w:val="28"/>
        </w:rPr>
      </w:pPr>
      <w:r w:rsidRPr="0065461C">
        <w:rPr>
          <w:rFonts w:ascii="Palatino Linotype" w:hAnsi="Palatino Linotype"/>
          <w:b/>
          <w:spacing w:val="60"/>
          <w:sz w:val="28"/>
          <w:szCs w:val="28"/>
        </w:rPr>
        <w:t>RESUELVE</w:t>
      </w:r>
    </w:p>
    <w:p w14:paraId="75C993D4" w14:textId="77777777" w:rsidR="00934690" w:rsidRPr="0065461C" w:rsidRDefault="00934690" w:rsidP="00934690">
      <w:pPr>
        <w:jc w:val="center"/>
        <w:rPr>
          <w:rFonts w:ascii="Palatino Linotype" w:hAnsi="Palatino Linotype"/>
          <w:b/>
          <w:spacing w:val="60"/>
          <w:sz w:val="28"/>
          <w:szCs w:val="28"/>
        </w:rPr>
      </w:pPr>
    </w:p>
    <w:p w14:paraId="513910F1" w14:textId="2A961B62" w:rsidR="00934690" w:rsidRPr="0065461C"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65461C">
        <w:rPr>
          <w:rFonts w:ascii="Palatino Linotype" w:hAnsi="Palatino Linotype" w:cs="Arial"/>
          <w:b/>
          <w:color w:val="000000" w:themeColor="text1"/>
          <w:sz w:val="28"/>
        </w:rPr>
        <w:t>PRIMERO</w:t>
      </w:r>
      <w:r w:rsidRPr="0065461C">
        <w:rPr>
          <w:rFonts w:ascii="Palatino Linotype" w:hAnsi="Palatino Linotype" w:cs="Arial"/>
          <w:b/>
          <w:color w:val="000000" w:themeColor="text1"/>
        </w:rPr>
        <w:t xml:space="preserve">. </w:t>
      </w:r>
      <w:r w:rsidRPr="0065461C">
        <w:rPr>
          <w:rFonts w:ascii="Palatino Linotype" w:hAnsi="Palatino Linotype" w:cs="Arial"/>
          <w:color w:val="000000" w:themeColor="text1"/>
        </w:rPr>
        <w:t>Se</w:t>
      </w:r>
      <w:r w:rsidRPr="0065461C">
        <w:rPr>
          <w:rFonts w:ascii="Palatino Linotype" w:hAnsi="Palatino Linotype" w:cs="Arial"/>
          <w:b/>
          <w:color w:val="000000" w:themeColor="text1"/>
        </w:rPr>
        <w:t xml:space="preserve"> SOBRESEE </w:t>
      </w:r>
      <w:r w:rsidRPr="0065461C">
        <w:rPr>
          <w:rFonts w:ascii="Palatino Linotype" w:hAnsi="Palatino Linotype" w:cs="Arial"/>
          <w:color w:val="000000" w:themeColor="text1"/>
        </w:rPr>
        <w:t xml:space="preserve">el </w:t>
      </w:r>
      <w:r w:rsidRPr="0065461C">
        <w:rPr>
          <w:rFonts w:ascii="Palatino Linotype" w:hAnsi="Palatino Linotype" w:cs="Arial"/>
          <w:color w:val="222222"/>
          <w:shd w:val="clear" w:color="auto" w:fill="FFFFFF"/>
        </w:rPr>
        <w:t>Recurso</w:t>
      </w:r>
      <w:r w:rsidRPr="0065461C">
        <w:rPr>
          <w:rFonts w:ascii="Palatino Linotype" w:hAnsi="Palatino Linotype" w:cs="Arial"/>
          <w:color w:val="000000" w:themeColor="text1"/>
        </w:rPr>
        <w:t xml:space="preserve"> de </w:t>
      </w:r>
      <w:r w:rsidRPr="0065461C">
        <w:rPr>
          <w:rFonts w:ascii="Palatino Linotype" w:hAnsi="Palatino Linotype"/>
          <w:lang w:eastAsia="es-ES_tradnl"/>
        </w:rPr>
        <w:t>Revisión</w:t>
      </w:r>
      <w:r w:rsidRPr="0065461C">
        <w:rPr>
          <w:rFonts w:ascii="Palatino Linotype" w:hAnsi="Palatino Linotype" w:cs="Arial"/>
          <w:color w:val="000000" w:themeColor="text1"/>
        </w:rPr>
        <w:t xml:space="preserve"> número</w:t>
      </w:r>
      <w:r w:rsidRPr="0065461C">
        <w:rPr>
          <w:rFonts w:ascii="Palatino Linotype" w:hAnsi="Palatino Linotype" w:cs="Arial"/>
          <w:b/>
          <w:color w:val="000000" w:themeColor="text1"/>
        </w:rPr>
        <w:t xml:space="preserve"> </w:t>
      </w:r>
      <w:r w:rsidR="00203B10" w:rsidRPr="0065461C">
        <w:rPr>
          <w:rFonts w:ascii="Palatino Linotype" w:hAnsi="Palatino Linotype"/>
          <w:b/>
          <w:color w:val="000000" w:themeColor="text1"/>
        </w:rPr>
        <w:t>12612</w:t>
      </w:r>
      <w:r w:rsidRPr="0065461C">
        <w:rPr>
          <w:rFonts w:ascii="Palatino Linotype" w:hAnsi="Palatino Linotype"/>
          <w:b/>
          <w:color w:val="000000" w:themeColor="text1"/>
        </w:rPr>
        <w:t>/INFOEM/IP/RR/2022</w:t>
      </w:r>
      <w:r w:rsidRPr="0065461C">
        <w:rPr>
          <w:rFonts w:ascii="Palatino Linotype" w:hAnsi="Palatino Linotype" w:cs="Arial"/>
          <w:color w:val="000000" w:themeColor="text1"/>
        </w:rPr>
        <w:t xml:space="preserve">, </w:t>
      </w:r>
      <w:r w:rsidRPr="0065461C">
        <w:rPr>
          <w:rFonts w:ascii="Palatino Linotype" w:hAnsi="Palatino Linotype"/>
        </w:rPr>
        <w:t>por actualizarse el supuesto establecido en el numeral</w:t>
      </w:r>
      <w:r w:rsidRPr="0065461C">
        <w:rPr>
          <w:rFonts w:ascii="Palatino Linotype" w:hAnsi="Palatino Linotype" w:cs="Arial"/>
          <w:lang w:eastAsia="es-MX"/>
        </w:rPr>
        <w:t xml:space="preserve"> 192, fracción III de la Ley de Transparencia y Acceso a la Información Pública del Estado de México y Municipios</w:t>
      </w:r>
      <w:r w:rsidRPr="0065461C">
        <w:rPr>
          <w:rFonts w:ascii="Palatino Linotype" w:hAnsi="Palatino Linotype"/>
        </w:rPr>
        <w:t>,</w:t>
      </w:r>
      <w:r w:rsidRPr="0065461C">
        <w:rPr>
          <w:rFonts w:ascii="Palatino Linotype" w:hAnsi="Palatino Linotype" w:cs="Arial"/>
          <w:color w:val="000000" w:themeColor="text1"/>
        </w:rPr>
        <w:t xml:space="preserve"> en </w:t>
      </w:r>
      <w:r w:rsidRPr="0065461C">
        <w:rPr>
          <w:rFonts w:ascii="Palatino Linotype" w:hAnsi="Palatino Linotype"/>
          <w:lang w:eastAsia="es-ES_tradnl"/>
        </w:rPr>
        <w:t>términos</w:t>
      </w:r>
      <w:r w:rsidRPr="0065461C">
        <w:rPr>
          <w:rFonts w:ascii="Palatino Linotype" w:hAnsi="Palatino Linotype" w:cs="Arial"/>
          <w:color w:val="000000" w:themeColor="text1"/>
        </w:rPr>
        <w:t xml:space="preserve"> del Considerando</w:t>
      </w:r>
      <w:r w:rsidRPr="0065461C">
        <w:rPr>
          <w:rFonts w:ascii="Palatino Linotype" w:hAnsi="Palatino Linotype" w:cs="Arial"/>
          <w:b/>
          <w:color w:val="000000" w:themeColor="text1"/>
        </w:rPr>
        <w:t xml:space="preserve"> QUINTO </w:t>
      </w:r>
      <w:r w:rsidRPr="0065461C">
        <w:rPr>
          <w:rFonts w:ascii="Palatino Linotype" w:hAnsi="Palatino Linotype" w:cs="Arial"/>
          <w:color w:val="000000" w:themeColor="text1"/>
        </w:rPr>
        <w:t>de la presente resolución.</w:t>
      </w:r>
    </w:p>
    <w:p w14:paraId="154BE12B" w14:textId="77777777" w:rsidR="00934690" w:rsidRPr="0065461C"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1B09EC84" w14:textId="77777777" w:rsidR="00934690" w:rsidRPr="0065461C"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65461C">
        <w:rPr>
          <w:rFonts w:ascii="Palatino Linotype" w:hAnsi="Palatino Linotype" w:cs="Arial"/>
          <w:b/>
          <w:color w:val="000000" w:themeColor="text1"/>
          <w:sz w:val="28"/>
        </w:rPr>
        <w:t>SEGUNDO</w:t>
      </w:r>
      <w:r w:rsidRPr="0065461C">
        <w:rPr>
          <w:rFonts w:ascii="Palatino Linotype" w:hAnsi="Palatino Linotype" w:cs="Arial"/>
          <w:b/>
          <w:color w:val="222222"/>
          <w:shd w:val="clear" w:color="auto" w:fill="FFFFFF"/>
        </w:rPr>
        <w:t xml:space="preserve">. Notifíquese </w:t>
      </w:r>
      <w:r w:rsidRPr="0065461C">
        <w:rPr>
          <w:rFonts w:ascii="Palatino Linotype" w:hAnsi="Palatino Linotype" w:cs="Arial"/>
          <w:color w:val="222222"/>
          <w:shd w:val="clear" w:color="auto" w:fill="FFFFFF"/>
        </w:rPr>
        <w:t xml:space="preserve">a la </w:t>
      </w:r>
      <w:r w:rsidRPr="0065461C">
        <w:rPr>
          <w:rFonts w:ascii="Palatino Linotype" w:hAnsi="Palatino Linotype"/>
          <w:lang w:eastAsia="es-ES_tradnl"/>
        </w:rPr>
        <w:t>Titular</w:t>
      </w:r>
      <w:r w:rsidRPr="0065461C">
        <w:rPr>
          <w:rFonts w:ascii="Palatino Linotype" w:hAnsi="Palatino Linotype" w:cs="Arial"/>
          <w:color w:val="222222"/>
          <w:shd w:val="clear" w:color="auto" w:fill="FFFFFF"/>
        </w:rPr>
        <w:t xml:space="preserve"> de la Unidad de Transparencia del </w:t>
      </w:r>
      <w:r w:rsidRPr="0065461C">
        <w:rPr>
          <w:rFonts w:ascii="Palatino Linotype" w:hAnsi="Palatino Linotype" w:cs="Arial"/>
          <w:b/>
          <w:color w:val="222222"/>
          <w:shd w:val="clear" w:color="auto" w:fill="FFFFFF"/>
        </w:rPr>
        <w:t>SUJETO OBLIGADO</w:t>
      </w:r>
      <w:r w:rsidRPr="0065461C">
        <w:rPr>
          <w:rFonts w:ascii="Palatino Linotype" w:hAnsi="Palatino Linotype" w:cs="Arial"/>
          <w:color w:val="222222"/>
          <w:shd w:val="clear" w:color="auto" w:fill="FFFFFF"/>
        </w:rPr>
        <w:t xml:space="preserve"> para su conocimiento. </w:t>
      </w:r>
    </w:p>
    <w:p w14:paraId="66C338C7" w14:textId="77777777" w:rsidR="00934690" w:rsidRPr="0065461C"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p>
    <w:p w14:paraId="6A66064D" w14:textId="77777777" w:rsidR="00934690" w:rsidRPr="0065461C"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65461C">
        <w:rPr>
          <w:rFonts w:ascii="Palatino Linotype" w:hAnsi="Palatino Linotype" w:cs="Arial"/>
          <w:b/>
          <w:color w:val="000000" w:themeColor="text1"/>
          <w:sz w:val="28"/>
        </w:rPr>
        <w:t>TERCERO</w:t>
      </w:r>
      <w:r w:rsidRPr="0065461C">
        <w:rPr>
          <w:rFonts w:ascii="Palatino Linotype" w:eastAsiaTheme="minorEastAsia" w:hAnsi="Palatino Linotype"/>
          <w:color w:val="222222"/>
          <w:lang w:eastAsia="es-ES_tradnl"/>
        </w:rPr>
        <w:t xml:space="preserve">. </w:t>
      </w:r>
      <w:r w:rsidRPr="0065461C">
        <w:rPr>
          <w:rFonts w:ascii="Palatino Linotype" w:eastAsiaTheme="minorEastAsia" w:hAnsi="Palatino Linotype"/>
          <w:b/>
          <w:color w:val="222222"/>
          <w:lang w:eastAsia="es-ES_tradnl"/>
        </w:rPr>
        <w:t>Notifíquese</w:t>
      </w:r>
      <w:r w:rsidRPr="0065461C">
        <w:rPr>
          <w:rFonts w:ascii="Palatino Linotype" w:eastAsiaTheme="minorEastAsia" w:hAnsi="Palatino Linotype"/>
          <w:color w:val="222222"/>
          <w:lang w:eastAsia="es-ES_tradnl"/>
        </w:rPr>
        <w:t xml:space="preserve"> al </w:t>
      </w:r>
      <w:r w:rsidRPr="0065461C">
        <w:rPr>
          <w:rFonts w:ascii="Palatino Linotype" w:hAnsi="Palatino Linotype"/>
          <w:b/>
        </w:rPr>
        <w:t>RECURRENTE</w:t>
      </w:r>
      <w:r w:rsidRPr="0065461C">
        <w:rPr>
          <w:rFonts w:ascii="Palatino Linotype" w:eastAsiaTheme="minorEastAsia" w:hAnsi="Palatino Linotype"/>
          <w:color w:val="222222"/>
          <w:lang w:eastAsia="es-ES_tradnl"/>
        </w:rPr>
        <w:t xml:space="preserve"> la </w:t>
      </w:r>
      <w:r w:rsidRPr="0065461C">
        <w:rPr>
          <w:rFonts w:ascii="Palatino Linotype" w:hAnsi="Palatino Linotype"/>
          <w:lang w:eastAsia="es-ES_tradnl"/>
        </w:rPr>
        <w:t>presente</w:t>
      </w:r>
      <w:r w:rsidRPr="0065461C">
        <w:rPr>
          <w:rFonts w:ascii="Palatino Linotype" w:eastAsiaTheme="minorEastAsia" w:hAnsi="Palatino Linotype"/>
          <w:color w:val="222222"/>
          <w:lang w:eastAsia="es-ES_tradnl"/>
        </w:rPr>
        <w:t xml:space="preserve"> resolución vía Sistema de Acceso a la Información Mexiquense </w:t>
      </w:r>
      <w:r w:rsidRPr="0065461C">
        <w:rPr>
          <w:rFonts w:ascii="Palatino Linotype" w:eastAsiaTheme="minorEastAsia" w:hAnsi="Palatino Linotype"/>
          <w:b/>
          <w:color w:val="222222"/>
          <w:lang w:eastAsia="es-ES_tradnl"/>
        </w:rPr>
        <w:t>SAIMEX.</w:t>
      </w:r>
    </w:p>
    <w:p w14:paraId="670CBA45" w14:textId="77777777" w:rsidR="00934690" w:rsidRPr="0065461C"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p>
    <w:p w14:paraId="6E52E465" w14:textId="77777777" w:rsidR="00934690" w:rsidRPr="0065461C"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65461C">
        <w:rPr>
          <w:rFonts w:ascii="Palatino Linotype" w:hAnsi="Palatino Linotype" w:cs="Arial"/>
          <w:b/>
          <w:color w:val="000000" w:themeColor="text1"/>
          <w:sz w:val="28"/>
        </w:rPr>
        <w:t>CUARTO</w:t>
      </w:r>
      <w:r w:rsidRPr="0065461C">
        <w:rPr>
          <w:rFonts w:ascii="Palatino Linotype" w:eastAsiaTheme="minorEastAsia" w:hAnsi="Palatino Linotype"/>
          <w:b/>
          <w:color w:val="222222"/>
          <w:lang w:eastAsia="es-ES_tradnl"/>
        </w:rPr>
        <w:t>. Hágase del conocimiento</w:t>
      </w:r>
      <w:r w:rsidRPr="0065461C">
        <w:rPr>
          <w:rFonts w:ascii="Palatino Linotype" w:eastAsiaTheme="minorEastAsia" w:hAnsi="Palatino Linotype"/>
          <w:color w:val="222222"/>
          <w:lang w:eastAsia="es-ES_tradnl"/>
        </w:rPr>
        <w:t xml:space="preserve"> al </w:t>
      </w:r>
      <w:r w:rsidRPr="0065461C">
        <w:rPr>
          <w:rFonts w:ascii="Palatino Linotype" w:hAnsi="Palatino Linotype"/>
          <w:b/>
        </w:rPr>
        <w:t>RECURRENTE</w:t>
      </w:r>
      <w:r w:rsidRPr="0065461C">
        <w:rPr>
          <w:rFonts w:ascii="Palatino Linotype" w:eastAsiaTheme="minorEastAsia" w:hAnsi="Palatino Linotype"/>
          <w:color w:val="222222"/>
          <w:lang w:eastAsia="es-ES_tradnl"/>
        </w:rPr>
        <w:t xml:space="preserve"> que de </w:t>
      </w:r>
      <w:r w:rsidRPr="0065461C">
        <w:rPr>
          <w:rFonts w:ascii="Palatino Linotype" w:hAnsi="Palatino Linotype"/>
          <w:lang w:eastAsia="es-ES_tradnl"/>
        </w:rPr>
        <w:t>conformidad</w:t>
      </w:r>
      <w:r w:rsidRPr="0065461C">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759BF82B" w14:textId="6EF0A107" w:rsidR="004A0EEC" w:rsidRPr="0065461C"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205E7451" w14:textId="5FD3F230" w:rsidR="0065461C" w:rsidRPr="0065461C" w:rsidRDefault="0065461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60FF162B" w14:textId="547B1890" w:rsidR="0065461C" w:rsidRPr="0065461C" w:rsidRDefault="0065461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116A4001" w14:textId="77777777" w:rsidR="0065461C" w:rsidRPr="0065461C" w:rsidRDefault="0065461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69B43A14" w:rsidR="004A0EEC" w:rsidRPr="0065461C" w:rsidRDefault="004A0EEC" w:rsidP="006D7CA6">
      <w:pPr>
        <w:widowControl w:val="0"/>
        <w:autoSpaceDE w:val="0"/>
        <w:autoSpaceDN w:val="0"/>
        <w:adjustRightInd w:val="0"/>
        <w:spacing w:line="360" w:lineRule="auto"/>
        <w:jc w:val="both"/>
        <w:rPr>
          <w:rFonts w:ascii="Palatino Linotype" w:hAnsi="Palatino Linotype" w:cs="Arial"/>
          <w:sz w:val="6"/>
        </w:rPr>
      </w:pPr>
      <w:r w:rsidRPr="0065461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D7CA6" w:rsidRPr="0065461C">
        <w:rPr>
          <w:rFonts w:ascii="Palatino Linotype" w:hAnsi="Palatino Linotype" w:cs="Arial"/>
        </w:rPr>
        <w:t xml:space="preserve">TRIGÉSIMA </w:t>
      </w:r>
      <w:r w:rsidR="00A46CDF" w:rsidRPr="0065461C">
        <w:rPr>
          <w:rFonts w:ascii="Palatino Linotype" w:hAnsi="Palatino Linotype" w:cs="Arial"/>
        </w:rPr>
        <w:t>SEXTA</w:t>
      </w:r>
      <w:r w:rsidRPr="0065461C">
        <w:rPr>
          <w:rFonts w:ascii="Palatino Linotype" w:hAnsi="Palatino Linotype" w:cs="Arial"/>
        </w:rPr>
        <w:t xml:space="preserve"> SESIÓN ORDINARIA CELEBRADA EL </w:t>
      </w:r>
      <w:r w:rsidR="00A46CDF" w:rsidRPr="0065461C">
        <w:rPr>
          <w:rFonts w:ascii="Palatino Linotype" w:hAnsi="Palatino Linotype" w:cs="Arial"/>
        </w:rPr>
        <w:t>CINCO</w:t>
      </w:r>
      <w:r w:rsidRPr="0065461C">
        <w:rPr>
          <w:rFonts w:ascii="Palatino Linotype" w:hAnsi="Palatino Linotype" w:cs="Arial"/>
        </w:rPr>
        <w:t xml:space="preserve"> DE </w:t>
      </w:r>
      <w:r w:rsidR="00A46CDF" w:rsidRPr="0065461C">
        <w:rPr>
          <w:rFonts w:ascii="Palatino Linotype" w:hAnsi="Palatino Linotype" w:cs="Arial"/>
        </w:rPr>
        <w:t>OCTUBRE</w:t>
      </w:r>
      <w:r w:rsidRPr="0065461C">
        <w:rPr>
          <w:rFonts w:ascii="Palatino Linotype" w:hAnsi="Palatino Linotype" w:cs="Arial"/>
        </w:rPr>
        <w:t xml:space="preserve"> DE DOS MIL VEINTIDÓS, ANTE EL SECRETARIO TÉCNICO DEL PLENO, ALEXIS TAPIA RAMÍREZ.</w:t>
      </w:r>
    </w:p>
    <w:p w14:paraId="20DEF61A" w14:textId="77777777" w:rsidR="00F5778D" w:rsidRPr="0065461C"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65461C">
        <w:rPr>
          <w:rFonts w:ascii="Palatino Linotype" w:eastAsiaTheme="minorEastAsia" w:hAnsi="Palatino Linotype"/>
          <w:sz w:val="16"/>
          <w:lang w:val="es-ES_tradnl"/>
        </w:rPr>
        <w:t>SCMM</w:t>
      </w:r>
      <w:r w:rsidR="00993225" w:rsidRPr="0065461C">
        <w:rPr>
          <w:rFonts w:ascii="Palatino Linotype" w:eastAsiaTheme="minorEastAsia" w:hAnsi="Palatino Linotype"/>
          <w:sz w:val="16"/>
          <w:lang w:val="es-ES_tradnl"/>
        </w:rPr>
        <w:t>/BLA/DEMF/</w:t>
      </w:r>
      <w:r w:rsidR="00176899" w:rsidRPr="0065461C">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03B10" w:rsidRDefault="00203B10" w:rsidP="00C80F8C">
      <w:r>
        <w:separator/>
      </w:r>
    </w:p>
  </w:endnote>
  <w:endnote w:type="continuationSeparator" w:id="0">
    <w:p w14:paraId="2CA1E1DE" w14:textId="77777777" w:rsidR="00203B10" w:rsidRDefault="00203B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F4D3A66" w:rsidR="00203B10" w:rsidRPr="0010196A" w:rsidRDefault="00203B1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1CA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1CA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DA179FD" w:rsidR="00203B10" w:rsidRPr="0010196A" w:rsidRDefault="00203B1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1C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1CA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03B10" w:rsidRDefault="00203B10" w:rsidP="00C80F8C">
      <w:r>
        <w:separator/>
      </w:r>
    </w:p>
  </w:footnote>
  <w:footnote w:type="continuationSeparator" w:id="0">
    <w:p w14:paraId="2D50F1A5" w14:textId="77777777" w:rsidR="00203B10" w:rsidRDefault="00203B1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03B10" w:rsidRDefault="00461CA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03B10" w:rsidRPr="0010196A" w:rsidRDefault="00461C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03B10" w:rsidRPr="008F2CCC" w14:paraId="1F097D8A" w14:textId="77777777" w:rsidTr="00DA50F6">
      <w:tc>
        <w:tcPr>
          <w:tcW w:w="3261" w:type="dxa"/>
          <w:vMerge w:val="restart"/>
        </w:tcPr>
        <w:p w14:paraId="1F780A0C" w14:textId="1EFF25F4" w:rsidR="00203B10" w:rsidRPr="008F2CCC" w:rsidRDefault="00203B1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03B10" w:rsidRPr="00664658" w:rsidRDefault="00203B1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CCB2233" w:rsidR="00203B10" w:rsidRPr="00664658" w:rsidRDefault="00203B10" w:rsidP="005C250B">
          <w:pPr>
            <w:jc w:val="both"/>
            <w:rPr>
              <w:rFonts w:ascii="Palatino Linotype" w:hAnsi="Palatino Linotype"/>
              <w:b/>
              <w:sz w:val="22"/>
              <w:szCs w:val="22"/>
              <w:lang w:val="es-ES_tradnl"/>
            </w:rPr>
          </w:pPr>
          <w:r>
            <w:rPr>
              <w:rFonts w:ascii="Palatino Linotype" w:hAnsi="Palatino Linotype"/>
              <w:b/>
              <w:lang w:val="es-ES_tradnl"/>
            </w:rPr>
            <w:t>12612</w:t>
          </w:r>
          <w:r w:rsidRPr="00984657">
            <w:rPr>
              <w:rFonts w:ascii="Palatino Linotype" w:hAnsi="Palatino Linotype"/>
              <w:b/>
              <w:lang w:val="es-ES_tradnl"/>
            </w:rPr>
            <w:t>/INFOEM/IP/RR/2022</w:t>
          </w:r>
        </w:p>
      </w:tc>
    </w:tr>
    <w:tr w:rsidR="00203B10" w:rsidRPr="008F2CCC" w14:paraId="049677A3" w14:textId="77777777" w:rsidTr="00DA50F6">
      <w:tc>
        <w:tcPr>
          <w:tcW w:w="3261" w:type="dxa"/>
          <w:vMerge/>
        </w:tcPr>
        <w:p w14:paraId="4A21EAC1" w14:textId="5C1F145E" w:rsidR="00203B10" w:rsidRPr="008F2CCC" w:rsidRDefault="00203B10" w:rsidP="00D41D47">
          <w:pPr>
            <w:rPr>
              <w:rFonts w:ascii="Palatino Linotype" w:hAnsi="Palatino Linotype"/>
              <w:b/>
              <w:sz w:val="22"/>
              <w:szCs w:val="22"/>
              <w:lang w:val="es-ES_tradnl"/>
            </w:rPr>
          </w:pPr>
        </w:p>
      </w:tc>
      <w:tc>
        <w:tcPr>
          <w:tcW w:w="2551" w:type="dxa"/>
          <w:shd w:val="clear" w:color="auto" w:fill="auto"/>
        </w:tcPr>
        <w:p w14:paraId="1237BCDE" w14:textId="77777777" w:rsidR="00203B10" w:rsidRPr="00664658" w:rsidRDefault="00203B1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EAAEE99" w:rsidR="00203B10" w:rsidRPr="00C77536" w:rsidRDefault="00203B10" w:rsidP="00922C1D">
          <w:pPr>
            <w:jc w:val="both"/>
            <w:rPr>
              <w:lang w:val="es-419"/>
            </w:rPr>
          </w:pPr>
          <w:r>
            <w:rPr>
              <w:rFonts w:ascii="Palatino Linotype" w:hAnsi="Palatino Linotype"/>
              <w:b/>
              <w:sz w:val="22"/>
              <w:szCs w:val="22"/>
              <w:lang w:val="es-ES_tradnl"/>
            </w:rPr>
            <w:t>Ayuntamiento de Teoloyucan</w:t>
          </w:r>
        </w:p>
      </w:tc>
    </w:tr>
    <w:tr w:rsidR="00203B10" w:rsidRPr="008F2CCC" w14:paraId="72CD087D" w14:textId="77777777" w:rsidTr="00DA50F6">
      <w:trPr>
        <w:trHeight w:val="228"/>
      </w:trPr>
      <w:tc>
        <w:tcPr>
          <w:tcW w:w="3261" w:type="dxa"/>
          <w:vMerge/>
        </w:tcPr>
        <w:p w14:paraId="1B78656F" w14:textId="01E6F6F6" w:rsidR="00203B10" w:rsidRPr="008F2CCC" w:rsidRDefault="00203B10" w:rsidP="00070856">
          <w:pPr>
            <w:rPr>
              <w:rFonts w:ascii="Palatino Linotype" w:hAnsi="Palatino Linotype"/>
              <w:b/>
              <w:sz w:val="22"/>
              <w:szCs w:val="22"/>
              <w:lang w:val="es-ES_tradnl"/>
            </w:rPr>
          </w:pPr>
        </w:p>
      </w:tc>
      <w:tc>
        <w:tcPr>
          <w:tcW w:w="2551" w:type="dxa"/>
          <w:shd w:val="clear" w:color="auto" w:fill="auto"/>
        </w:tcPr>
        <w:p w14:paraId="74D81628" w14:textId="3839B3E6" w:rsidR="00203B10" w:rsidRPr="00664658" w:rsidRDefault="00203B1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03B10" w:rsidRPr="00664658" w:rsidRDefault="00203B1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03B10" w:rsidRPr="0010196A" w:rsidRDefault="00203B1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03B10" w:rsidRPr="0010196A" w:rsidRDefault="00461CA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03B10" w:rsidRPr="008F2CCC" w14:paraId="6ABABA57" w14:textId="77777777" w:rsidTr="005B5501">
      <w:tc>
        <w:tcPr>
          <w:tcW w:w="4253" w:type="dxa"/>
          <w:vMerge w:val="restart"/>
          <w:shd w:val="clear" w:color="auto" w:fill="auto"/>
        </w:tcPr>
        <w:p w14:paraId="6AA376CC" w14:textId="1E62217E" w:rsidR="00203B10" w:rsidRPr="008F2CCC" w:rsidRDefault="00203B10"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03B10" w:rsidRPr="008F2CCC" w:rsidRDefault="00203B1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B507A18" w:rsidR="00203B10" w:rsidRPr="008F2CCC" w:rsidRDefault="00203B10" w:rsidP="003305CB">
          <w:pPr>
            <w:jc w:val="both"/>
            <w:rPr>
              <w:rFonts w:ascii="Palatino Linotype" w:hAnsi="Palatino Linotype"/>
              <w:b/>
              <w:sz w:val="22"/>
              <w:szCs w:val="22"/>
              <w:lang w:val="es-ES_tradnl"/>
            </w:rPr>
          </w:pPr>
          <w:r>
            <w:rPr>
              <w:rFonts w:ascii="Palatino Linotype" w:hAnsi="Palatino Linotype"/>
              <w:b/>
              <w:sz w:val="22"/>
              <w:szCs w:val="22"/>
              <w:lang w:val="es-ES_tradnl"/>
            </w:rPr>
            <w:t>12612</w:t>
          </w:r>
          <w:r w:rsidRPr="00F67B0E">
            <w:rPr>
              <w:rFonts w:ascii="Palatino Linotype" w:hAnsi="Palatino Linotype"/>
              <w:b/>
              <w:sz w:val="22"/>
              <w:szCs w:val="22"/>
              <w:lang w:val="es-ES_tradnl"/>
            </w:rPr>
            <w:t>/INFOEM/IP/RR/2022</w:t>
          </w:r>
        </w:p>
      </w:tc>
    </w:tr>
    <w:tr w:rsidR="00203B10" w:rsidRPr="008F2CCC" w14:paraId="3B45FB53" w14:textId="77777777" w:rsidTr="005B5501">
      <w:tc>
        <w:tcPr>
          <w:tcW w:w="4253" w:type="dxa"/>
          <w:vMerge/>
          <w:shd w:val="clear" w:color="auto" w:fill="auto"/>
        </w:tcPr>
        <w:p w14:paraId="188B82EF" w14:textId="77777777" w:rsidR="00203B10" w:rsidRPr="008F2CCC" w:rsidRDefault="00203B10" w:rsidP="00A2780F">
          <w:pPr>
            <w:rPr>
              <w:rFonts w:ascii="Palatino Linotype" w:hAnsi="Palatino Linotype"/>
              <w:b/>
              <w:sz w:val="22"/>
              <w:szCs w:val="22"/>
              <w:lang w:val="es-ES_tradnl"/>
            </w:rPr>
          </w:pPr>
        </w:p>
      </w:tc>
      <w:tc>
        <w:tcPr>
          <w:tcW w:w="2552" w:type="dxa"/>
          <w:shd w:val="clear" w:color="auto" w:fill="auto"/>
        </w:tcPr>
        <w:p w14:paraId="3B2AD0CF" w14:textId="77777777" w:rsidR="00203B10" w:rsidRPr="008F2CCC" w:rsidRDefault="00203B1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EAFEBB2" w:rsidR="00203B10" w:rsidRPr="003305CB" w:rsidRDefault="00461CA9" w:rsidP="00DD7C89">
          <w:pPr>
            <w:jc w:val="both"/>
            <w:rPr>
              <w:rFonts w:ascii="Palatino Linotype" w:hAnsi="Palatino Linotype"/>
              <w:b/>
              <w:sz w:val="22"/>
              <w:szCs w:val="22"/>
              <w:lang w:val="es-419"/>
            </w:rPr>
          </w:pPr>
          <w:r>
            <w:rPr>
              <w:rFonts w:ascii="Palatino Linotype" w:hAnsi="Palatino Linotype"/>
              <w:b/>
              <w:sz w:val="22"/>
              <w:szCs w:val="22"/>
              <w:lang w:val="es-419"/>
            </w:rPr>
            <w:t>XXXXXXX XXXXXX XXXXXXXX</w:t>
          </w:r>
        </w:p>
      </w:tc>
    </w:tr>
    <w:tr w:rsidR="00203B10" w:rsidRPr="008F2CCC" w14:paraId="28A493EB" w14:textId="77777777" w:rsidTr="005B5501">
      <w:trPr>
        <w:trHeight w:val="228"/>
      </w:trPr>
      <w:tc>
        <w:tcPr>
          <w:tcW w:w="4253" w:type="dxa"/>
          <w:vMerge/>
          <w:shd w:val="clear" w:color="auto" w:fill="auto"/>
        </w:tcPr>
        <w:p w14:paraId="06C77D31" w14:textId="77777777" w:rsidR="00203B10" w:rsidRPr="008F2CCC" w:rsidRDefault="00203B10" w:rsidP="00E37C88">
          <w:pPr>
            <w:rPr>
              <w:rFonts w:ascii="Palatino Linotype" w:hAnsi="Palatino Linotype"/>
              <w:b/>
              <w:sz w:val="22"/>
              <w:szCs w:val="22"/>
              <w:lang w:val="es-ES_tradnl"/>
            </w:rPr>
          </w:pPr>
        </w:p>
      </w:tc>
      <w:tc>
        <w:tcPr>
          <w:tcW w:w="2552" w:type="dxa"/>
          <w:shd w:val="clear" w:color="auto" w:fill="auto"/>
        </w:tcPr>
        <w:p w14:paraId="2E1A72B4" w14:textId="77777777" w:rsidR="00203B10" w:rsidRPr="008F2CCC" w:rsidRDefault="00203B1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35DD470" w:rsidR="00203B10" w:rsidRPr="00F67B0E" w:rsidRDefault="00203B10" w:rsidP="00F67B0E">
          <w:pPr>
            <w:jc w:val="both"/>
            <w:rPr>
              <w:lang w:val="es-419"/>
            </w:rPr>
          </w:pPr>
          <w:r w:rsidRPr="00843502">
            <w:rPr>
              <w:rFonts w:ascii="Palatino Linotype" w:hAnsi="Palatino Linotype"/>
              <w:b/>
              <w:sz w:val="22"/>
              <w:szCs w:val="22"/>
              <w:lang w:val="es-ES_tradnl"/>
            </w:rPr>
            <w:t>Ayuntamiento de Teoloyucan</w:t>
          </w:r>
        </w:p>
      </w:tc>
    </w:tr>
    <w:tr w:rsidR="00203B10" w:rsidRPr="008F2CCC" w14:paraId="0F114FF0" w14:textId="77777777" w:rsidTr="005B5501">
      <w:tc>
        <w:tcPr>
          <w:tcW w:w="4253" w:type="dxa"/>
          <w:vMerge/>
          <w:shd w:val="clear" w:color="auto" w:fill="auto"/>
        </w:tcPr>
        <w:p w14:paraId="4CCB64BA" w14:textId="77777777" w:rsidR="00203B10" w:rsidRPr="008F2CCC" w:rsidRDefault="00203B10" w:rsidP="00A2780F">
          <w:pPr>
            <w:rPr>
              <w:rFonts w:ascii="Palatino Linotype" w:hAnsi="Palatino Linotype"/>
              <w:b/>
              <w:sz w:val="22"/>
              <w:szCs w:val="22"/>
              <w:lang w:val="es-ES_tradnl"/>
            </w:rPr>
          </w:pPr>
        </w:p>
      </w:tc>
      <w:tc>
        <w:tcPr>
          <w:tcW w:w="2552" w:type="dxa"/>
          <w:shd w:val="clear" w:color="auto" w:fill="auto"/>
        </w:tcPr>
        <w:p w14:paraId="31E422EA" w14:textId="63649A07" w:rsidR="00203B10" w:rsidRPr="008F2CCC" w:rsidRDefault="00203B1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03B10" w:rsidRPr="008F2CCC" w:rsidRDefault="00203B1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03B10" w:rsidRPr="0010196A" w:rsidRDefault="00203B1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num>
  <w:num w:numId="7">
    <w:abstractNumId w:val="3"/>
  </w:num>
  <w:num w:numId="8">
    <w:abstractNumId w:val="13"/>
  </w:num>
  <w:num w:numId="9">
    <w:abstractNumId w:val="10"/>
  </w:num>
  <w:num w:numId="10">
    <w:abstractNumId w:val="15"/>
  </w:num>
  <w:num w:numId="11">
    <w:abstractNumId w:val="6"/>
  </w:num>
  <w:num w:numId="12">
    <w:abstractNumId w:val="19"/>
  </w:num>
  <w:num w:numId="13">
    <w:abstractNumId w:val="16"/>
  </w:num>
  <w:num w:numId="14">
    <w:abstractNumId w:val="4"/>
  </w:num>
  <w:num w:numId="15">
    <w:abstractNumId w:val="18"/>
  </w:num>
  <w:num w:numId="16">
    <w:abstractNumId w:val="7"/>
  </w:num>
  <w:num w:numId="17">
    <w:abstractNumId w:val="8"/>
  </w:num>
  <w:num w:numId="18">
    <w:abstractNumId w:val="12"/>
  </w:num>
  <w:num w:numId="19">
    <w:abstractNumId w:val="0"/>
  </w:num>
  <w:num w:numId="20">
    <w:abstractNumId w:val="14"/>
  </w:num>
  <w:num w:numId="21">
    <w:abstractNumId w:val="17"/>
  </w:num>
  <w:num w:numId="22">
    <w:abstractNumId w:val="20"/>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2D7"/>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382"/>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1CA9"/>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C8"/>
    <w:rsid w:val="00497D47"/>
    <w:rsid w:val="00497FC5"/>
    <w:rsid w:val="004A04DD"/>
    <w:rsid w:val="004A087A"/>
    <w:rsid w:val="004A088B"/>
    <w:rsid w:val="004A0EEC"/>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1C"/>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AF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3C56"/>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05F86-9CE6-4058-A6A3-7D7E8511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4480</Words>
  <Characters>24642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2022-10-07T04:18:00Z</cp:lastPrinted>
  <dcterms:created xsi:type="dcterms:W3CDTF">2022-10-06T15:44:00Z</dcterms:created>
  <dcterms:modified xsi:type="dcterms:W3CDTF">2022-10-13T16:03:00Z</dcterms:modified>
</cp:coreProperties>
</file>