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2BA1" w:rsidRDefault="00171401">
      <w:pPr>
        <w:spacing w:before="240" w:after="240" w:line="360" w:lineRule="auto"/>
        <w:jc w:val="both"/>
        <w:rPr>
          <w:rFonts w:ascii="Palatino Linotype" w:eastAsia="Palatino Linotype" w:hAnsi="Palatino Linotype" w:cs="Palatino Linotype"/>
        </w:rPr>
      </w:pPr>
      <w:bookmarkStart w:id="0" w:name="_heading=h.gjdgxs" w:colFirst="0" w:colLast="0"/>
      <w:bookmarkEnd w:id="0"/>
      <w:r>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w:t>
      </w:r>
      <w:r w:rsidR="00C22464">
        <w:rPr>
          <w:rFonts w:ascii="Palatino Linotype" w:eastAsia="Palatino Linotype" w:hAnsi="Palatino Linotype" w:cs="Palatino Linotype"/>
        </w:rPr>
        <w:t>de México, de fecha veinte</w:t>
      </w:r>
      <w:r w:rsidR="004F79DA">
        <w:rPr>
          <w:rFonts w:ascii="Palatino Linotype" w:eastAsia="Palatino Linotype" w:hAnsi="Palatino Linotype" w:cs="Palatino Linotype"/>
        </w:rPr>
        <w:t xml:space="preserve"> de abril</w:t>
      </w:r>
      <w:r>
        <w:rPr>
          <w:rFonts w:ascii="Palatino Linotype" w:eastAsia="Palatino Linotype" w:hAnsi="Palatino Linotype" w:cs="Palatino Linotype"/>
        </w:rPr>
        <w:t xml:space="preserve"> del dos mil veintidós.</w:t>
      </w:r>
    </w:p>
    <w:p w:rsidR="00112BA1" w:rsidRDefault="0017140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Visto </w:t>
      </w:r>
      <w:r>
        <w:rPr>
          <w:rFonts w:ascii="Palatino Linotype" w:eastAsia="Palatino Linotype" w:hAnsi="Palatino Linotype" w:cs="Palatino Linotype"/>
        </w:rPr>
        <w:t xml:space="preserve">el expediente relativo al recurso de revisión </w:t>
      </w:r>
      <w:r w:rsidR="00C22464">
        <w:rPr>
          <w:rFonts w:ascii="Palatino Linotype" w:eastAsia="Palatino Linotype" w:hAnsi="Palatino Linotype" w:cs="Palatino Linotype"/>
          <w:b/>
        </w:rPr>
        <w:t>0158</w:t>
      </w:r>
      <w:r w:rsidR="004F79DA">
        <w:rPr>
          <w:rFonts w:ascii="Palatino Linotype" w:eastAsia="Palatino Linotype" w:hAnsi="Palatino Linotype" w:cs="Palatino Linotype"/>
          <w:b/>
        </w:rPr>
        <w:t>4</w:t>
      </w:r>
      <w:r>
        <w:rPr>
          <w:rFonts w:ascii="Palatino Linotype" w:eastAsia="Palatino Linotype" w:hAnsi="Palatino Linotype" w:cs="Palatino Linotype"/>
          <w:b/>
        </w:rPr>
        <w:t>/INFOEM/IP/RR/2022</w:t>
      </w:r>
      <w:r>
        <w:rPr>
          <w:rFonts w:ascii="Palatino Linotype" w:eastAsia="Palatino Linotype" w:hAnsi="Palatino Linotype" w:cs="Palatino Linotype"/>
        </w:rPr>
        <w:t xml:space="preserve">, interpuesto por </w:t>
      </w:r>
      <w:r w:rsidR="00B00AC9">
        <w:rPr>
          <w:rFonts w:ascii="Palatino Linotype" w:eastAsia="Palatino Linotype" w:hAnsi="Palatino Linotype" w:cs="Palatino Linotype"/>
          <w:b/>
        </w:rPr>
        <w:t>un particular que no proporciono su nombre</w:t>
      </w:r>
      <w:r w:rsidR="00B00AC9">
        <w:rPr>
          <w:rFonts w:ascii="Palatino Linotype" w:eastAsia="Palatino Linotype" w:hAnsi="Palatino Linotype" w:cs="Palatino Linotype"/>
        </w:rPr>
        <w:t xml:space="preserve">, en lo sucesivo el </w:t>
      </w:r>
      <w:r w:rsidR="00B00AC9">
        <w:rPr>
          <w:rFonts w:ascii="Palatino Linotype" w:eastAsia="Palatino Linotype" w:hAnsi="Palatino Linotype" w:cs="Palatino Linotype"/>
          <w:b/>
        </w:rPr>
        <w:t>RECURRENTE</w:t>
      </w:r>
      <w:r>
        <w:rPr>
          <w:rFonts w:ascii="Palatino Linotype" w:eastAsia="Palatino Linotype" w:hAnsi="Palatino Linotype" w:cs="Palatino Linotype"/>
          <w:b/>
        </w:rPr>
        <w:t xml:space="preserve">, </w:t>
      </w:r>
      <w:r>
        <w:rPr>
          <w:rFonts w:ascii="Palatino Linotype" w:eastAsia="Palatino Linotype" w:hAnsi="Palatino Linotype" w:cs="Palatino Linotype"/>
        </w:rPr>
        <w:t>en contra de la falta de respuesta a la solicitud de</w:t>
      </w:r>
      <w:r w:rsidR="00277021">
        <w:rPr>
          <w:rFonts w:ascii="Palatino Linotype" w:eastAsia="Palatino Linotype" w:hAnsi="Palatino Linotype" w:cs="Palatino Linotype"/>
        </w:rPr>
        <w:t xml:space="preserve"> acceso a la</w:t>
      </w:r>
      <w:r>
        <w:rPr>
          <w:rFonts w:ascii="Palatino Linotype" w:eastAsia="Palatino Linotype" w:hAnsi="Palatino Linotype" w:cs="Palatino Linotype"/>
        </w:rPr>
        <w:t xml:space="preserve"> información con número de folio </w:t>
      </w:r>
      <w:r w:rsidR="00C22464" w:rsidRPr="00C22464">
        <w:rPr>
          <w:rFonts w:ascii="Palatino Linotype" w:eastAsia="Palatino Linotype" w:hAnsi="Palatino Linotype" w:cs="Palatino Linotype"/>
          <w:b/>
        </w:rPr>
        <w:t>01708/METEPEC/IP/2022</w:t>
      </w:r>
      <w:r>
        <w:rPr>
          <w:rFonts w:ascii="Palatino Linotype" w:eastAsia="Palatino Linotype" w:hAnsi="Palatino Linotype" w:cs="Palatino Linotype"/>
          <w:b/>
        </w:rPr>
        <w:t>,</w:t>
      </w:r>
      <w:r>
        <w:rPr>
          <w:rFonts w:ascii="Palatino Linotype" w:eastAsia="Palatino Linotype" w:hAnsi="Palatino Linotype" w:cs="Palatino Linotype"/>
        </w:rPr>
        <w:t xml:space="preserve"> por parte del </w:t>
      </w:r>
      <w:r w:rsidR="00B00AC9">
        <w:rPr>
          <w:rFonts w:ascii="Palatino Linotype" w:eastAsia="Palatino Linotype" w:hAnsi="Palatino Linotype" w:cs="Palatino Linotype"/>
          <w:b/>
        </w:rPr>
        <w:t>Ayuntamiento de Metepec</w:t>
      </w:r>
      <w:r>
        <w:rPr>
          <w:rFonts w:ascii="Palatino Linotype" w:eastAsia="Palatino Linotype" w:hAnsi="Palatino Linotype" w:cs="Palatino Linotype"/>
        </w:rPr>
        <w:t xml:space="preserve">, en lo sucesivo el </w:t>
      </w:r>
      <w:r w:rsidRPr="00A77487">
        <w:rPr>
          <w:rFonts w:ascii="Palatino Linotype" w:eastAsia="Palatino Linotype" w:hAnsi="Palatino Linotype" w:cs="Palatino Linotype"/>
          <w:b/>
        </w:rPr>
        <w:t>SUJETO OBLIGADO;</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se procede a dictar la presente resolución, con base en lo siguiente. </w:t>
      </w:r>
    </w:p>
    <w:p w:rsidR="00112BA1" w:rsidRDefault="00171401">
      <w:pPr>
        <w:numPr>
          <w:ilvl w:val="0"/>
          <w:numId w:val="5"/>
        </w:numPr>
        <w:pBdr>
          <w:top w:val="nil"/>
          <w:left w:val="nil"/>
          <w:bottom w:val="nil"/>
          <w:right w:val="nil"/>
          <w:between w:val="nil"/>
        </w:pBdr>
        <w:spacing w:before="240" w:after="240" w:line="360" w:lineRule="auto"/>
        <w:ind w:left="1077"/>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 N T E C E D E N T E S:</w:t>
      </w:r>
    </w:p>
    <w:p w:rsidR="00112BA1" w:rsidRDefault="0017140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1. Solicitud de acceso a la información. </w:t>
      </w:r>
      <w:r w:rsidR="00C22464">
        <w:rPr>
          <w:rFonts w:ascii="Palatino Linotype" w:eastAsia="Palatino Linotype" w:hAnsi="Palatino Linotype" w:cs="Palatino Linotype"/>
        </w:rPr>
        <w:t>Con fecha veintiséis</w:t>
      </w:r>
      <w:r w:rsidR="00B00AC9">
        <w:rPr>
          <w:rFonts w:ascii="Palatino Linotype" w:eastAsia="Palatino Linotype" w:hAnsi="Palatino Linotype" w:cs="Palatino Linotype"/>
        </w:rPr>
        <w:t xml:space="preserve"> de enero</w:t>
      </w:r>
      <w:r>
        <w:rPr>
          <w:rFonts w:ascii="Palatino Linotype" w:eastAsia="Palatino Linotype" w:hAnsi="Palatino Linotype" w:cs="Palatino Linotype"/>
        </w:rPr>
        <w:t xml:space="preserve"> del dos mil ve</w:t>
      </w:r>
      <w:r w:rsidR="00B00AC9">
        <w:rPr>
          <w:rFonts w:ascii="Palatino Linotype" w:eastAsia="Palatino Linotype" w:hAnsi="Palatino Linotype" w:cs="Palatino Linotype"/>
        </w:rPr>
        <w:t>intidós</w:t>
      </w:r>
      <w:r>
        <w:rPr>
          <w:rFonts w:ascii="Palatino Linotype" w:eastAsia="Palatino Linotype" w:hAnsi="Palatino Linotype" w:cs="Palatino Linotype"/>
        </w:rPr>
        <w:t xml:space="preserve">, la parte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formuló solicitud de acceso a información pública al </w:t>
      </w:r>
      <w:r w:rsidR="00A77487" w:rsidRPr="00A77487">
        <w:rPr>
          <w:rFonts w:ascii="Palatino Linotype" w:eastAsia="Palatino Linotype" w:hAnsi="Palatino Linotype" w:cs="Palatino Linotype"/>
          <w:b/>
        </w:rPr>
        <w:t>SUJETO OBLIGADO</w:t>
      </w:r>
      <w:r w:rsidR="00A77487">
        <w:rPr>
          <w:rFonts w:ascii="Palatino Linotype" w:eastAsia="Palatino Linotype" w:hAnsi="Palatino Linotype" w:cs="Palatino Linotype"/>
        </w:rPr>
        <w:t xml:space="preserve"> </w:t>
      </w:r>
      <w:r>
        <w:rPr>
          <w:rFonts w:ascii="Palatino Linotype" w:eastAsia="Palatino Linotype" w:hAnsi="Palatino Linotype" w:cs="Palatino Linotype"/>
        </w:rPr>
        <w:t xml:space="preserve">a través del Sistema de Acceso a la Información Mexiquense, en adelante </w:t>
      </w:r>
      <w:r>
        <w:rPr>
          <w:rFonts w:ascii="Palatino Linotype" w:eastAsia="Palatino Linotype" w:hAnsi="Palatino Linotype" w:cs="Palatino Linotype"/>
          <w:b/>
        </w:rPr>
        <w:t>SAIMEX,</w:t>
      </w:r>
      <w:r>
        <w:rPr>
          <w:rFonts w:ascii="Palatino Linotype" w:eastAsia="Palatino Linotype" w:hAnsi="Palatino Linotype" w:cs="Palatino Linotype"/>
        </w:rPr>
        <w:t xml:space="preserve"> requiriéndole lo siguiente:</w:t>
      </w:r>
    </w:p>
    <w:p w:rsidR="00112BA1" w:rsidRDefault="00171401">
      <w:pPr>
        <w:pBdr>
          <w:top w:val="nil"/>
          <w:left w:val="nil"/>
          <w:bottom w:val="nil"/>
          <w:right w:val="nil"/>
          <w:between w:val="nil"/>
        </w:pBdr>
        <w:ind w:left="1077" w:right="1043"/>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r w:rsidR="00C22464" w:rsidRPr="00C22464">
        <w:rPr>
          <w:rFonts w:ascii="Palatino Linotype" w:eastAsia="Palatino Linotype" w:hAnsi="Palatino Linotype" w:cs="Palatino Linotype"/>
          <w:i/>
          <w:color w:val="000000"/>
          <w:sz w:val="22"/>
          <w:szCs w:val="22"/>
        </w:rPr>
        <w:t xml:space="preserve">informe si la C Barrera </w:t>
      </w:r>
      <w:proofErr w:type="spellStart"/>
      <w:r w:rsidR="00C22464" w:rsidRPr="00C22464">
        <w:rPr>
          <w:rFonts w:ascii="Palatino Linotype" w:eastAsia="Palatino Linotype" w:hAnsi="Palatino Linotype" w:cs="Palatino Linotype"/>
          <w:i/>
          <w:color w:val="000000"/>
          <w:sz w:val="22"/>
          <w:szCs w:val="22"/>
        </w:rPr>
        <w:t>Lopez</w:t>
      </w:r>
      <w:proofErr w:type="spellEnd"/>
      <w:r w:rsidR="00C22464" w:rsidRPr="00C22464">
        <w:rPr>
          <w:rFonts w:ascii="Palatino Linotype" w:eastAsia="Palatino Linotype" w:hAnsi="Palatino Linotype" w:cs="Palatino Linotype"/>
          <w:i/>
          <w:color w:val="000000"/>
          <w:sz w:val="22"/>
          <w:szCs w:val="22"/>
        </w:rPr>
        <w:t xml:space="preserve"> </w:t>
      </w:r>
      <w:proofErr w:type="spellStart"/>
      <w:r w:rsidR="00C22464" w:rsidRPr="00C22464">
        <w:rPr>
          <w:rFonts w:ascii="Palatino Linotype" w:eastAsia="Palatino Linotype" w:hAnsi="Palatino Linotype" w:cs="Palatino Linotype"/>
          <w:i/>
          <w:color w:val="000000"/>
          <w:sz w:val="22"/>
          <w:szCs w:val="22"/>
        </w:rPr>
        <w:t>Maria</w:t>
      </w:r>
      <w:proofErr w:type="spellEnd"/>
      <w:r w:rsidR="00C22464" w:rsidRPr="00C22464">
        <w:rPr>
          <w:rFonts w:ascii="Palatino Linotype" w:eastAsia="Palatino Linotype" w:hAnsi="Palatino Linotype" w:cs="Palatino Linotype"/>
          <w:i/>
          <w:color w:val="000000"/>
          <w:sz w:val="22"/>
          <w:szCs w:val="22"/>
        </w:rPr>
        <w:t xml:space="preserve"> Guadalupe a enviado </w:t>
      </w:r>
      <w:proofErr w:type="spellStart"/>
      <w:r w:rsidR="00C22464" w:rsidRPr="00C22464">
        <w:rPr>
          <w:rFonts w:ascii="Palatino Linotype" w:eastAsia="Palatino Linotype" w:hAnsi="Palatino Linotype" w:cs="Palatino Linotype"/>
          <w:i/>
          <w:color w:val="000000"/>
          <w:sz w:val="22"/>
          <w:szCs w:val="22"/>
        </w:rPr>
        <w:t>algun</w:t>
      </w:r>
      <w:proofErr w:type="spellEnd"/>
      <w:r w:rsidR="00C22464" w:rsidRPr="00C22464">
        <w:rPr>
          <w:rFonts w:ascii="Palatino Linotype" w:eastAsia="Palatino Linotype" w:hAnsi="Palatino Linotype" w:cs="Palatino Linotype"/>
          <w:i/>
          <w:color w:val="000000"/>
          <w:sz w:val="22"/>
          <w:szCs w:val="22"/>
        </w:rPr>
        <w:t xml:space="preserve"> informe por escrito al Director de Desarrollo Social durante el periodo del 1 de enero del 2022 al 26 de enero del 2022</w:t>
      </w:r>
      <w:r>
        <w:rPr>
          <w:rFonts w:ascii="Palatino Linotype" w:eastAsia="Palatino Linotype" w:hAnsi="Palatino Linotype" w:cs="Palatino Linotype"/>
          <w:i/>
          <w:color w:val="000000"/>
          <w:sz w:val="22"/>
          <w:szCs w:val="22"/>
        </w:rPr>
        <w:t>” (Sic)</w:t>
      </w:r>
    </w:p>
    <w:p w:rsidR="00112BA1" w:rsidRPr="00B00AC9" w:rsidRDefault="00112BA1" w:rsidP="00B00AC9">
      <w:pPr>
        <w:pBdr>
          <w:top w:val="nil"/>
          <w:left w:val="nil"/>
          <w:bottom w:val="nil"/>
          <w:right w:val="nil"/>
          <w:between w:val="nil"/>
        </w:pBdr>
        <w:ind w:left="1077" w:right="1043"/>
        <w:jc w:val="both"/>
        <w:rPr>
          <w:rFonts w:ascii="Palatino Linotype" w:eastAsia="Palatino Linotype" w:hAnsi="Palatino Linotype" w:cs="Palatino Linotype"/>
          <w:i/>
          <w:color w:val="000000"/>
          <w:sz w:val="22"/>
          <w:szCs w:val="22"/>
        </w:rPr>
      </w:pPr>
    </w:p>
    <w:p w:rsidR="00112BA1" w:rsidRDefault="0017140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Modalidad elegida para la entrega de la información: </w:t>
      </w:r>
      <w:r>
        <w:rPr>
          <w:rFonts w:ascii="Palatino Linotype" w:eastAsia="Palatino Linotype" w:hAnsi="Palatino Linotype" w:cs="Palatino Linotype"/>
        </w:rPr>
        <w:t>a través del SAIMEX.</w:t>
      </w:r>
    </w:p>
    <w:p w:rsidR="00112BA1" w:rsidRDefault="00171401">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2. Respuesta. </w:t>
      </w:r>
      <w:r>
        <w:rPr>
          <w:rFonts w:ascii="Palatino Linotype" w:eastAsia="Palatino Linotype" w:hAnsi="Palatino Linotype" w:cs="Palatino Linotype"/>
        </w:rPr>
        <w:t xml:space="preserve">De las constancias que obran en </w:t>
      </w:r>
      <w:r>
        <w:rPr>
          <w:rFonts w:ascii="Palatino Linotype" w:eastAsia="Palatino Linotype" w:hAnsi="Palatino Linotype" w:cs="Palatino Linotype"/>
          <w:b/>
        </w:rPr>
        <w:t>SAIMEX</w:t>
      </w:r>
      <w:r>
        <w:rPr>
          <w:rFonts w:ascii="Palatino Linotype" w:eastAsia="Palatino Linotype" w:hAnsi="Palatino Linotype" w:cs="Palatino Linotype"/>
        </w:rPr>
        <w:t xml:space="preserve">, se observa que </w:t>
      </w:r>
      <w:r>
        <w:rPr>
          <w:rFonts w:ascii="Palatino Linotype" w:eastAsia="Palatino Linotype" w:hAnsi="Palatino Linotype" w:cs="Palatino Linotype"/>
          <w:b/>
        </w:rPr>
        <w:t xml:space="preserve">el SUJETO OBLIGADO </w:t>
      </w:r>
      <w:r>
        <w:rPr>
          <w:rFonts w:ascii="Palatino Linotype" w:eastAsia="Palatino Linotype" w:hAnsi="Palatino Linotype" w:cs="Palatino Linotype"/>
        </w:rPr>
        <w:t xml:space="preserve">no emitió respuesta a la solicitud de información formulada por el hoy </w:t>
      </w:r>
      <w:r>
        <w:rPr>
          <w:rFonts w:ascii="Palatino Linotype" w:eastAsia="Palatino Linotype" w:hAnsi="Palatino Linotype" w:cs="Palatino Linotype"/>
          <w:b/>
        </w:rPr>
        <w:t>RECURRENTE</w:t>
      </w:r>
      <w:r>
        <w:rPr>
          <w:rFonts w:ascii="Palatino Linotype" w:eastAsia="Palatino Linotype" w:hAnsi="Palatino Linotype" w:cs="Palatino Linotype"/>
        </w:rPr>
        <w:t>.</w:t>
      </w:r>
    </w:p>
    <w:p w:rsidR="00112BA1" w:rsidRDefault="00C22464">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lastRenderedPageBreak/>
        <w:t>3</w:t>
      </w:r>
      <w:r w:rsidR="00171401">
        <w:rPr>
          <w:rFonts w:ascii="Palatino Linotype" w:eastAsia="Palatino Linotype" w:hAnsi="Palatino Linotype" w:cs="Palatino Linotype"/>
          <w:b/>
        </w:rPr>
        <w:t xml:space="preserve">. Interposición del recurso de revisión. </w:t>
      </w:r>
      <w:r w:rsidR="00171401">
        <w:rPr>
          <w:rFonts w:ascii="Palatino Linotype" w:eastAsia="Palatino Linotype" w:hAnsi="Palatino Linotype" w:cs="Palatino Linotype"/>
        </w:rPr>
        <w:t xml:space="preserve">Inconforme el solicitante con la falta de respuesta del </w:t>
      </w:r>
      <w:r w:rsidR="00171401">
        <w:rPr>
          <w:rFonts w:ascii="Palatino Linotype" w:eastAsia="Palatino Linotype" w:hAnsi="Palatino Linotype" w:cs="Palatino Linotype"/>
          <w:b/>
        </w:rPr>
        <w:t>SUJETO OBLIGADO</w:t>
      </w:r>
      <w:r w:rsidR="00171401">
        <w:rPr>
          <w:rFonts w:ascii="Palatino Linotype" w:eastAsia="Palatino Linotype" w:hAnsi="Palatino Linotype" w:cs="Palatino Linotype"/>
        </w:rPr>
        <w:t>, interpuso recurso de revisión a través del SAIMEX en fecha</w:t>
      </w:r>
      <w:r w:rsidR="00245CEF">
        <w:rPr>
          <w:rFonts w:ascii="Palatino Linotype" w:eastAsia="Palatino Linotype" w:hAnsi="Palatino Linotype" w:cs="Palatino Linotype"/>
        </w:rPr>
        <w:t xml:space="preserve"> veintitrés</w:t>
      </w:r>
      <w:r w:rsidR="00171401">
        <w:rPr>
          <w:rFonts w:ascii="Palatino Linotype" w:eastAsia="Palatino Linotype" w:hAnsi="Palatino Linotype" w:cs="Palatino Linotype"/>
        </w:rPr>
        <w:t xml:space="preserve"> de febrero del año dos mil veintidós, expresando lo siguiente:</w:t>
      </w:r>
    </w:p>
    <w:p w:rsidR="00112BA1" w:rsidRDefault="00171401">
      <w:pPr>
        <w:spacing w:line="360" w:lineRule="auto"/>
        <w:rPr>
          <w:rFonts w:ascii="Palatino Linotype" w:eastAsia="Palatino Linotype" w:hAnsi="Palatino Linotype" w:cs="Palatino Linotype"/>
          <w:b/>
        </w:rPr>
      </w:pPr>
      <w:r>
        <w:rPr>
          <w:rFonts w:ascii="Palatino Linotype" w:eastAsia="Palatino Linotype" w:hAnsi="Palatino Linotype" w:cs="Palatino Linotype"/>
          <w:b/>
        </w:rPr>
        <w:t>a) Acto impugnado.</w:t>
      </w:r>
    </w:p>
    <w:p w:rsidR="00112BA1" w:rsidRDefault="00171401">
      <w:pPr>
        <w:pBdr>
          <w:top w:val="nil"/>
          <w:left w:val="nil"/>
          <w:bottom w:val="nil"/>
          <w:right w:val="nil"/>
          <w:between w:val="nil"/>
        </w:pBdr>
        <w:spacing w:before="240" w:after="240"/>
        <w:ind w:left="1080" w:right="1043"/>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r w:rsidR="00C22464" w:rsidRPr="00C22464">
        <w:rPr>
          <w:rFonts w:ascii="Palatino Linotype" w:eastAsia="Palatino Linotype" w:hAnsi="Palatino Linotype" w:cs="Palatino Linotype"/>
          <w:i/>
          <w:color w:val="000000"/>
          <w:sz w:val="22"/>
          <w:szCs w:val="22"/>
        </w:rPr>
        <w:t>NO SE ME HA PROPORCIONADO INFORMACIÓN NI RESPUESTA A MI PETICIÓN A PESAR DE QUE YA SE EXCEDIÓ EL PLAZA ESTABLECIDO EN LA LEY.</w:t>
      </w:r>
      <w:r>
        <w:rPr>
          <w:rFonts w:ascii="Palatino Linotype" w:eastAsia="Palatino Linotype" w:hAnsi="Palatino Linotype" w:cs="Palatino Linotype"/>
          <w:i/>
          <w:color w:val="000000"/>
          <w:sz w:val="22"/>
          <w:szCs w:val="22"/>
        </w:rPr>
        <w:t>” (Sic)</w:t>
      </w:r>
    </w:p>
    <w:p w:rsidR="00112BA1" w:rsidRDefault="00171401">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b) Motivos de inconformidad.</w:t>
      </w:r>
    </w:p>
    <w:p w:rsidR="00112BA1" w:rsidRDefault="00171401">
      <w:pPr>
        <w:pBdr>
          <w:top w:val="nil"/>
          <w:left w:val="nil"/>
          <w:bottom w:val="nil"/>
          <w:right w:val="nil"/>
          <w:between w:val="nil"/>
        </w:pBdr>
        <w:spacing w:before="240" w:after="240"/>
        <w:ind w:left="1080" w:right="1043"/>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 “</w:t>
      </w:r>
      <w:r w:rsidR="00C22464" w:rsidRPr="00C22464">
        <w:rPr>
          <w:rFonts w:ascii="Palatino Linotype" w:eastAsia="Palatino Linotype" w:hAnsi="Palatino Linotype" w:cs="Palatino Linotype"/>
          <w:i/>
          <w:color w:val="000000"/>
          <w:sz w:val="22"/>
          <w:szCs w:val="22"/>
        </w:rPr>
        <w:t>NO SE ME HA PROPORCIONADO INFORMACIÓN NI RESPUESTA A MI PETICIÓN A PESAR DE QUE YA SE EXCEDIÓ EL PLAZA ESTABLECIDO EN LA LEY.</w:t>
      </w:r>
      <w:r>
        <w:rPr>
          <w:rFonts w:ascii="Palatino Linotype" w:eastAsia="Palatino Linotype" w:hAnsi="Palatino Linotype" w:cs="Palatino Linotype"/>
          <w:i/>
          <w:color w:val="000000"/>
          <w:sz w:val="22"/>
          <w:szCs w:val="22"/>
        </w:rPr>
        <w:t>” (Sic)</w:t>
      </w:r>
    </w:p>
    <w:p w:rsidR="00112BA1" w:rsidRDefault="00C22464">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4</w:t>
      </w:r>
      <w:r w:rsidR="00171401">
        <w:rPr>
          <w:rFonts w:ascii="Palatino Linotype" w:eastAsia="Palatino Linotype" w:hAnsi="Palatino Linotype" w:cs="Palatino Linotype"/>
          <w:b/>
        </w:rPr>
        <w:t xml:space="preserve">. Turno. </w:t>
      </w:r>
      <w:r w:rsidR="00171401">
        <w:rPr>
          <w:rFonts w:ascii="Palatino Linotype" w:eastAsia="Palatino Linotype" w:hAnsi="Palatino Linotype" w:cs="Palatino Linotype"/>
        </w:rPr>
        <w:t xml:space="preserve">De conformidad con el artículo 185 Fracción I </w:t>
      </w:r>
      <w:r w:rsidR="00171401">
        <w:rPr>
          <w:rFonts w:ascii="Palatino Linotype" w:eastAsia="Palatino Linotype" w:hAnsi="Palatino Linotype" w:cs="Palatino Linotype"/>
          <w:highlight w:val="white"/>
        </w:rPr>
        <w:t>de la Ley Transparencia y Acceso a la Información Pública</w:t>
      </w:r>
      <w:r w:rsidR="00171401">
        <w:rPr>
          <w:rFonts w:ascii="Palatino Linotype" w:eastAsia="Palatino Linotype" w:hAnsi="Palatino Linotype" w:cs="Palatino Linotype"/>
        </w:rPr>
        <w:t>, el recurso de revisión número</w:t>
      </w:r>
      <w:r w:rsidR="00171401">
        <w:rPr>
          <w:rFonts w:ascii="Palatino Linotype" w:eastAsia="Palatino Linotype" w:hAnsi="Palatino Linotype" w:cs="Palatino Linotype"/>
          <w:b/>
        </w:rPr>
        <w:t xml:space="preserve"> </w:t>
      </w:r>
      <w:r>
        <w:rPr>
          <w:rFonts w:ascii="Palatino Linotype" w:eastAsia="Palatino Linotype" w:hAnsi="Palatino Linotype" w:cs="Palatino Linotype"/>
          <w:b/>
          <w:sz w:val="23"/>
          <w:szCs w:val="23"/>
        </w:rPr>
        <w:t>0158</w:t>
      </w:r>
      <w:r w:rsidR="004F79DA">
        <w:rPr>
          <w:rFonts w:ascii="Palatino Linotype" w:eastAsia="Palatino Linotype" w:hAnsi="Palatino Linotype" w:cs="Palatino Linotype"/>
          <w:b/>
          <w:sz w:val="23"/>
          <w:szCs w:val="23"/>
        </w:rPr>
        <w:t>4</w:t>
      </w:r>
      <w:r w:rsidR="00171401">
        <w:rPr>
          <w:rFonts w:ascii="Palatino Linotype" w:eastAsia="Palatino Linotype" w:hAnsi="Palatino Linotype" w:cs="Palatino Linotype"/>
          <w:b/>
          <w:sz w:val="23"/>
          <w:szCs w:val="23"/>
        </w:rPr>
        <w:t xml:space="preserve">/INFOEM/IP/RR/2022 </w:t>
      </w:r>
      <w:r w:rsidR="00171401">
        <w:rPr>
          <w:rFonts w:ascii="Palatino Linotype" w:eastAsia="Palatino Linotype" w:hAnsi="Palatino Linotype" w:cs="Palatino Linotype"/>
        </w:rPr>
        <w:t xml:space="preserve">fue turnado a la Comisionada Ponente </w:t>
      </w:r>
      <w:r w:rsidR="00171401">
        <w:rPr>
          <w:rFonts w:ascii="Palatino Linotype" w:eastAsia="Palatino Linotype" w:hAnsi="Palatino Linotype" w:cs="Palatino Linotype"/>
          <w:b/>
        </w:rPr>
        <w:t>Guadalupe Ramírez Peña</w:t>
      </w:r>
      <w:r w:rsidR="004F79DA">
        <w:rPr>
          <w:rFonts w:ascii="Palatino Linotype" w:eastAsia="Palatino Linotype" w:hAnsi="Palatino Linotype" w:cs="Palatino Linotype"/>
        </w:rPr>
        <w:t>,</w:t>
      </w:r>
      <w:r w:rsidR="00171401">
        <w:rPr>
          <w:rFonts w:ascii="Palatino Linotype" w:eastAsia="Palatino Linotype" w:hAnsi="Palatino Linotype" w:cs="Palatino Linotype"/>
        </w:rPr>
        <w:t xml:space="preserve"> a efecto de presentar al Pleno el proyecto de resolución correspondiente.</w:t>
      </w:r>
    </w:p>
    <w:p w:rsidR="00112BA1" w:rsidRDefault="00C22464">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5</w:t>
      </w:r>
      <w:r w:rsidR="00171401">
        <w:rPr>
          <w:rFonts w:ascii="Palatino Linotype" w:eastAsia="Palatino Linotype" w:hAnsi="Palatino Linotype" w:cs="Palatino Linotype"/>
          <w:b/>
        </w:rPr>
        <w:t xml:space="preserve">. Admisión. </w:t>
      </w:r>
      <w:r w:rsidR="00B00AC9">
        <w:rPr>
          <w:rFonts w:ascii="Palatino Linotype" w:eastAsia="Palatino Linotype" w:hAnsi="Palatino Linotype" w:cs="Palatino Linotype"/>
        </w:rPr>
        <w:t>En fecha primero de marzo</w:t>
      </w:r>
      <w:r w:rsidR="00171401">
        <w:rPr>
          <w:rFonts w:ascii="Palatino Linotype" w:eastAsia="Palatino Linotype" w:hAnsi="Palatino Linotype" w:cs="Palatino Linotype"/>
        </w:rPr>
        <w:t xml:space="preserve"> del año dos mil veintidós, en términos de lo dispuesto en el artículo 185 fracciones I, II y IV de la Ley de Transparencia y Acceso a la Información Pública del Estado de México y Municipios, se admitió a trámite el recurso de revisión al rubro indicado.</w:t>
      </w:r>
    </w:p>
    <w:p w:rsidR="00112BA1" w:rsidRDefault="00C22464">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lastRenderedPageBreak/>
        <w:t>6</w:t>
      </w:r>
      <w:r w:rsidR="00171401">
        <w:rPr>
          <w:rFonts w:ascii="Palatino Linotype" w:eastAsia="Palatino Linotype" w:hAnsi="Palatino Linotype" w:cs="Palatino Linotype"/>
          <w:b/>
        </w:rPr>
        <w:t xml:space="preserve">. Manifestaciones. </w:t>
      </w:r>
      <w:r w:rsidR="00171401">
        <w:rPr>
          <w:rFonts w:ascii="Palatino Linotype" w:eastAsia="Palatino Linotype" w:hAnsi="Palatino Linotype" w:cs="Palatino Linotype"/>
        </w:rPr>
        <w:t xml:space="preserve">De las constancias que obran en el expediente electrónico del SAIMEX se desprende que el </w:t>
      </w:r>
      <w:r w:rsidR="00171401">
        <w:rPr>
          <w:rFonts w:ascii="Palatino Linotype" w:eastAsia="Palatino Linotype" w:hAnsi="Palatino Linotype" w:cs="Palatino Linotype"/>
          <w:b/>
        </w:rPr>
        <w:t>SUJETO OBLIGADO</w:t>
      </w:r>
      <w:r w:rsidR="00171401">
        <w:rPr>
          <w:rFonts w:ascii="Palatino Linotype" w:eastAsia="Palatino Linotype" w:hAnsi="Palatino Linotype" w:cs="Palatino Linotype"/>
        </w:rPr>
        <w:t xml:space="preserve"> no rindió su informe justificado, del mismo </w:t>
      </w:r>
      <w:r w:rsidR="00171401" w:rsidRPr="00E21BD2">
        <w:rPr>
          <w:rFonts w:ascii="Palatino Linotype" w:eastAsia="Palatino Linotype" w:hAnsi="Palatino Linotype" w:cs="Palatino Linotype"/>
        </w:rPr>
        <w:t xml:space="preserve">modo </w:t>
      </w:r>
      <w:r w:rsidR="00E21BD2" w:rsidRPr="00E21BD2">
        <w:rPr>
          <w:rFonts w:ascii="Palatino Linotype" w:eastAsia="Palatino Linotype" w:hAnsi="Palatino Linotype" w:cs="Palatino Linotype"/>
          <w:b/>
        </w:rPr>
        <w:t>el</w:t>
      </w:r>
      <w:r w:rsidR="00171401" w:rsidRPr="00E21BD2">
        <w:rPr>
          <w:rFonts w:ascii="Palatino Linotype" w:eastAsia="Palatino Linotype" w:hAnsi="Palatino Linotype" w:cs="Palatino Linotype"/>
          <w:b/>
        </w:rPr>
        <w:t xml:space="preserve"> </w:t>
      </w:r>
      <w:r w:rsidR="00171401">
        <w:rPr>
          <w:rFonts w:ascii="Palatino Linotype" w:eastAsia="Palatino Linotype" w:hAnsi="Palatino Linotype" w:cs="Palatino Linotype"/>
          <w:b/>
        </w:rPr>
        <w:t>RECURRENTE</w:t>
      </w:r>
      <w:r w:rsidR="00171401">
        <w:rPr>
          <w:rFonts w:ascii="Palatino Linotype" w:eastAsia="Palatino Linotype" w:hAnsi="Palatino Linotype" w:cs="Palatino Linotype"/>
        </w:rPr>
        <w:t xml:space="preserve"> omitió realizar manifestaciones.</w:t>
      </w:r>
    </w:p>
    <w:p w:rsidR="00112BA1" w:rsidRDefault="00C22464">
      <w:pPr>
        <w:spacing w:before="240" w:after="240" w:line="360" w:lineRule="auto"/>
        <w:jc w:val="both"/>
        <w:rPr>
          <w:rFonts w:ascii="Palatino Linotype" w:eastAsia="Palatino Linotype" w:hAnsi="Palatino Linotype" w:cs="Palatino Linotype"/>
        </w:rPr>
      </w:pPr>
      <w:r>
        <w:rPr>
          <w:noProof/>
          <w:lang w:val="es-MX" w:eastAsia="es-MX"/>
        </w:rPr>
        <w:drawing>
          <wp:inline distT="0" distB="0" distL="0" distR="0" wp14:anchorId="47333488" wp14:editId="399F3EC3">
            <wp:extent cx="5663565" cy="1310185"/>
            <wp:effectExtent l="0" t="0" r="0" b="444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8970" t="34156" r="19747" b="36650"/>
                    <a:stretch/>
                  </pic:blipFill>
                  <pic:spPr bwMode="auto">
                    <a:xfrm>
                      <a:off x="0" y="0"/>
                      <a:ext cx="5685082" cy="1315163"/>
                    </a:xfrm>
                    <a:prstGeom prst="rect">
                      <a:avLst/>
                    </a:prstGeom>
                    <a:ln>
                      <a:noFill/>
                    </a:ln>
                    <a:extLst>
                      <a:ext uri="{53640926-AAD7-44D8-BBD7-CCE9431645EC}">
                        <a14:shadowObscured xmlns:a14="http://schemas.microsoft.com/office/drawing/2010/main"/>
                      </a:ext>
                    </a:extLst>
                  </pic:spPr>
                </pic:pic>
              </a:graphicData>
            </a:graphic>
          </wp:inline>
        </w:drawing>
      </w:r>
    </w:p>
    <w:p w:rsidR="00112BA1" w:rsidRDefault="009125B4">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7</w:t>
      </w:r>
      <w:r w:rsidR="00171401">
        <w:rPr>
          <w:rFonts w:ascii="Palatino Linotype" w:eastAsia="Palatino Linotype" w:hAnsi="Palatino Linotype" w:cs="Palatino Linotype"/>
          <w:b/>
        </w:rPr>
        <w:t xml:space="preserve">. Cierre de Instrucción. </w:t>
      </w:r>
      <w:r w:rsidR="00245CEF">
        <w:rPr>
          <w:rFonts w:ascii="Palatino Linotype" w:eastAsia="Palatino Linotype" w:hAnsi="Palatino Linotype" w:cs="Palatino Linotype"/>
        </w:rPr>
        <w:t>En fech</w:t>
      </w:r>
      <w:r w:rsidR="009A16B1">
        <w:rPr>
          <w:rFonts w:ascii="Palatino Linotype" w:eastAsia="Palatino Linotype" w:hAnsi="Palatino Linotype" w:cs="Palatino Linotype"/>
        </w:rPr>
        <w:t>a treinta y uno</w:t>
      </w:r>
      <w:r w:rsidR="00171401">
        <w:rPr>
          <w:rFonts w:ascii="Palatino Linotype" w:eastAsia="Palatino Linotype" w:hAnsi="Palatino Linotype" w:cs="Palatino Linotype"/>
        </w:rPr>
        <w:t xml:space="preserve"> de marzo del año dos mil veintidós, con fundamento en lo establecido en los artículos 185, fracción VI de la Ley de Transparencia y Acceso a la Información Pública del Estado de México y Municipios y 30, fracción IV del Reglamento Interior del Instituto de Transparencia, Acceso a la Información Pública y Protección de Datos Personales del Estado de México y Municipios, al no existir trámite pendiente por realizar y haber sido sustanciado el medio de impugnación se acordó el cierre de instrucción y se procedió a formular la resolución que en derecho corresponda.</w:t>
      </w:r>
    </w:p>
    <w:p w:rsidR="00112BA1" w:rsidRDefault="00171401">
      <w:pPr>
        <w:numPr>
          <w:ilvl w:val="0"/>
          <w:numId w:val="5"/>
        </w:numPr>
        <w:pBdr>
          <w:top w:val="nil"/>
          <w:left w:val="nil"/>
          <w:bottom w:val="nil"/>
          <w:right w:val="nil"/>
          <w:between w:val="nil"/>
        </w:pBdr>
        <w:spacing w:before="240" w:after="240" w:line="360" w:lineRule="auto"/>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 O N S I D E R A N D O:</w:t>
      </w:r>
    </w:p>
    <w:p w:rsidR="00112BA1" w:rsidRDefault="00171401">
      <w:pPr>
        <w:spacing w:before="240" w:after="240" w:line="360" w:lineRule="auto"/>
        <w:jc w:val="both"/>
        <w:rPr>
          <w:rFonts w:ascii="Palatino Linotype" w:eastAsia="Palatino Linotype" w:hAnsi="Palatino Linotype" w:cs="Palatino Linotype"/>
          <w:highlight w:val="white"/>
        </w:rPr>
      </w:pPr>
      <w:r>
        <w:rPr>
          <w:rFonts w:ascii="Palatino Linotype" w:eastAsia="Palatino Linotype" w:hAnsi="Palatino Linotype" w:cs="Palatino Linotype"/>
          <w:b/>
        </w:rPr>
        <w:t xml:space="preserve">Primero. Competencia. </w:t>
      </w:r>
      <w:r>
        <w:rPr>
          <w:rFonts w:ascii="Palatino Linotype" w:eastAsia="Palatino Linotype" w:hAnsi="Palatino Linotype" w:cs="Palatino Linotype"/>
          <w:highlight w:val="white"/>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w:t>
      </w:r>
      <w:r>
        <w:rPr>
          <w:rFonts w:ascii="Palatino Linotype" w:eastAsia="Palatino Linotype" w:hAnsi="Palatino Linotype" w:cs="Palatino Linotype"/>
          <w:highlight w:val="white"/>
        </w:rPr>
        <w:lastRenderedPageBreak/>
        <w:t xml:space="preserve">del Estado Libre y Soberano de México; 1, 2, fracción II; 13,  29, 36, fracciones I y II; 176, 178, 179, 181 párrafo 3 y 185 de la Ley Transparencia y Acceso a la Información Pública; 7, </w:t>
      </w:r>
      <w:r>
        <w:rPr>
          <w:rFonts w:ascii="Palatino Linotype" w:eastAsia="Palatino Linotype" w:hAnsi="Palatino Linotype" w:cs="Palatino Linotype"/>
        </w:rPr>
        <w:t xml:space="preserve">9, fracciones I y XXIV y 11 </w:t>
      </w:r>
      <w:r>
        <w:rPr>
          <w:rFonts w:ascii="Palatino Linotype" w:eastAsia="Palatino Linotype" w:hAnsi="Palatino Linotype" w:cs="Palatino Linotype"/>
          <w:highlight w:val="white"/>
        </w:rPr>
        <w:t>del Reglamento Interior del Instituto de Transparencia, Acceso a la Información Pública y Protección de Datos Personales del Estado de México y Municipios.</w:t>
      </w:r>
    </w:p>
    <w:p w:rsidR="00112BA1" w:rsidRDefault="0017140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Segundo. Oportunidad y Procedibilidad. </w:t>
      </w:r>
      <w:r>
        <w:rPr>
          <w:rFonts w:ascii="Palatino Linotype" w:eastAsia="Palatino Linotype" w:hAnsi="Palatino Linotype" w:cs="Palatino Linotype"/>
        </w:rPr>
        <w:t>Es de precisar que la</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Ley de Transparencia y Acceso a la Información Pública del Estado de México y Municipios, describe el mecanismo de procedencia del recurso de revisión, como se dispone en los artículos 163 y 166, del tenor literal siguiente: </w:t>
      </w:r>
    </w:p>
    <w:p w:rsidR="00112BA1" w:rsidRDefault="00171401">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163. </w:t>
      </w:r>
      <w:r>
        <w:rPr>
          <w:rFonts w:ascii="Palatino Linotype" w:eastAsia="Palatino Linotype" w:hAnsi="Palatino Linotype" w:cs="Palatino Linotype"/>
          <w:i/>
          <w:sz w:val="22"/>
          <w:szCs w:val="22"/>
        </w:rPr>
        <w:t xml:space="preserve">La Unidad de Transparencia deberá notificar la respuesta a la solicitud al interesado en el menor tiempo posible, que no podrá exceder de quince días hábiles, contados a partir del día siguiente a la presentación de aquélla. </w:t>
      </w:r>
    </w:p>
    <w:p w:rsidR="00112BA1" w:rsidRDefault="00171401">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w:t>
      </w:r>
    </w:p>
    <w:p w:rsidR="00112BA1" w:rsidRDefault="00171401">
      <w:pPr>
        <w:ind w:left="851" w:right="851"/>
        <w:jc w:val="both"/>
        <w:rPr>
          <w:rFonts w:ascii="Palatino Linotype" w:eastAsia="Palatino Linotype" w:hAnsi="Palatino Linotype" w:cs="Palatino Linotype"/>
          <w:i/>
        </w:rPr>
      </w:pPr>
      <w:r>
        <w:rPr>
          <w:rFonts w:ascii="Palatino Linotype" w:eastAsia="Palatino Linotype" w:hAnsi="Palatino Linotype" w:cs="Palatino Linotype"/>
          <w:b/>
          <w:i/>
          <w:sz w:val="22"/>
          <w:szCs w:val="22"/>
        </w:rPr>
        <w:t>Artículo 166.-</w:t>
      </w:r>
      <w:r>
        <w:rPr>
          <w:rFonts w:ascii="Palatino Linotype" w:eastAsia="Palatino Linotype" w:hAnsi="Palatino Linotype" w:cs="Palatino Linotype"/>
          <w:i/>
          <w:sz w:val="22"/>
          <w:szCs w:val="22"/>
        </w:rPr>
        <w:t xml:space="preserve"> (…)</w:t>
      </w:r>
    </w:p>
    <w:p w:rsidR="00112BA1" w:rsidRDefault="00171401">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Cuando el sujeto obligado no entregue la respuesta a la solicitud dentro del plazo previsto en la Ley, la solicitud se entenderá negada y el solicitante podrá interponer el recurso de revisión previsto en este ordenamiento…” (Sic)</w:t>
      </w:r>
    </w:p>
    <w:p w:rsidR="00112BA1" w:rsidRDefault="00112BA1">
      <w:pPr>
        <w:ind w:left="851" w:right="851"/>
        <w:jc w:val="both"/>
        <w:rPr>
          <w:rFonts w:ascii="Palatino Linotype" w:eastAsia="Palatino Linotype" w:hAnsi="Palatino Linotype" w:cs="Palatino Linotype"/>
          <w:i/>
        </w:rPr>
      </w:pPr>
    </w:p>
    <w:p w:rsidR="00112BA1" w:rsidRDefault="0017140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w:t>
      </w:r>
      <w:r w:rsidR="009A16B1">
        <w:rPr>
          <w:rFonts w:ascii="Palatino Linotype" w:eastAsia="Palatino Linotype" w:hAnsi="Palatino Linotype" w:cs="Palatino Linotype"/>
        </w:rPr>
        <w:t>se considera negada; por lo que, el</w:t>
      </w:r>
      <w:r>
        <w:rPr>
          <w:rFonts w:ascii="Palatino Linotype" w:eastAsia="Palatino Linotype" w:hAnsi="Palatino Linotype" w:cs="Palatino Linotype"/>
        </w:rPr>
        <w:t xml:space="preserve"> solicitante le asiste el derecho para presentar el recurso de revisión.</w:t>
      </w:r>
    </w:p>
    <w:p w:rsidR="00112BA1" w:rsidRDefault="00171401">
      <w:pPr>
        <w:spacing w:before="240" w:after="240" w:line="360" w:lineRule="auto"/>
        <w:jc w:val="both"/>
        <w:rPr>
          <w:rFonts w:ascii="Palatino Linotype" w:eastAsia="Palatino Linotype" w:hAnsi="Palatino Linotype" w:cs="Palatino Linotype"/>
          <w:i/>
        </w:rPr>
      </w:pPr>
      <w:r>
        <w:rPr>
          <w:rFonts w:ascii="Palatino Linotype" w:eastAsia="Palatino Linotype" w:hAnsi="Palatino Linotype" w:cs="Palatino Linotype"/>
        </w:rPr>
        <w:lastRenderedPageBreak/>
        <w:t>Derivado de lo anterior, se constituye lo que en la doctrina se conoce como negativa ficta, figura jurídica cuya esencia consiste en atribuir un efecto negativo al silencio de la autoridad administrativa frente a las instancias y solicitudes que hagan los particulares.</w:t>
      </w:r>
    </w:p>
    <w:p w:rsidR="00112BA1" w:rsidRDefault="00171401">
      <w:pPr>
        <w:spacing w:before="240" w:after="240" w:line="360" w:lineRule="auto"/>
        <w:jc w:val="both"/>
        <w:rPr>
          <w:rFonts w:ascii="Palatino Linotype" w:eastAsia="Palatino Linotype" w:hAnsi="Palatino Linotype" w:cs="Palatino Linotype"/>
          <w:i/>
        </w:rPr>
      </w:pPr>
      <w:r>
        <w:rPr>
          <w:rFonts w:ascii="Palatino Linotype" w:eastAsia="Palatino Linotype" w:hAnsi="Palatino Linotype" w:cs="Palatino Linotype"/>
        </w:rPr>
        <w:t>Por su parte, el artículo 178 del citado ordenamiento, establece:</w:t>
      </w:r>
    </w:p>
    <w:p w:rsidR="00112BA1" w:rsidRDefault="00171401">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178. </w:t>
      </w:r>
      <w:r>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(Sic)</w:t>
      </w:r>
    </w:p>
    <w:p w:rsidR="00112BA1" w:rsidRDefault="0017140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lo anterior, se advierte que el recurso de revisión se ha de interponer dentro del plazo de quince días hábiles, a partir de la fecha en que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da respuesta a la solicitud de información; sin embargo, tratándose de negativa ficta no existe resolución que se haga del conocimiento de la particular a partir de la cual pueda computarse dicho plazo, por lo que se concluye que la interposición del recurso de revisión puede ser en cualquier momento.</w:t>
      </w:r>
    </w:p>
    <w:p w:rsidR="00112BA1" w:rsidRDefault="0017140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La negativa ficta constituye una presunción legal, en el entendido de que donde no hubo respuesta por parte del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existe por lo tanto, una resolución de rechazo ante la solicitud del ciudadano; ya que efectivamente, dicha figura se encuentra íntimamente vinculada con el Derecho de Petición, consagrado en nuestra Carta Magna,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rsidR="00112BA1" w:rsidRDefault="0017140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w:t>
      </w:r>
      <w:r w:rsidR="00245CEF" w:rsidRPr="00245CEF">
        <w:rPr>
          <w:rFonts w:ascii="Palatino Linotype" w:eastAsia="Palatino Linotype" w:hAnsi="Palatino Linotype" w:cs="Palatino Linotype"/>
          <w:b/>
        </w:rPr>
        <w:t>SUJETO OBLIGADO</w:t>
      </w:r>
      <w:r w:rsidR="00245CEF">
        <w:rPr>
          <w:rFonts w:ascii="Palatino Linotype" w:eastAsia="Palatino Linotype" w:hAnsi="Palatino Linotype" w:cs="Palatino Linotype"/>
        </w:rPr>
        <w:t xml:space="preserve"> </w:t>
      </w:r>
      <w:r>
        <w:rPr>
          <w:rFonts w:ascii="Palatino Linotype" w:eastAsia="Palatino Linotype" w:hAnsi="Palatino Linotype" w:cs="Palatino Linotype"/>
        </w:rPr>
        <w:t>de dar respuesta, por lo que este Órgano Garante del derecho de acceso a la información y en aras de privilegiar el principio de máxima publicidad deberá dar entrada al estudio del fondo del recurso interpuesto en dichos casos y no optar por el desechamiento del mismo.</w:t>
      </w:r>
    </w:p>
    <w:p w:rsidR="00112BA1" w:rsidRDefault="00171401">
      <w:pPr>
        <w:spacing w:before="240" w:after="240" w:line="360" w:lineRule="auto"/>
        <w:jc w:val="both"/>
        <w:rPr>
          <w:rFonts w:ascii="Palatino Linotype" w:eastAsia="Palatino Linotype" w:hAnsi="Palatino Linotype" w:cs="Palatino Linotype"/>
          <w:i/>
        </w:rPr>
      </w:pPr>
      <w:r>
        <w:rPr>
          <w:rFonts w:ascii="Palatino Linotype" w:eastAsia="Palatino Linotype" w:hAnsi="Palatino Linotype" w:cs="Palatino Linotype"/>
        </w:rPr>
        <w:t xml:space="preserve">Por lo tanto, con la finalidad de no reducir ni limitar el derecho de acceso a la información y concederle una protección más eficaz al solicitante para impugnar el silencio del </w:t>
      </w:r>
      <w:r>
        <w:rPr>
          <w:rFonts w:ascii="Palatino Linotype" w:eastAsia="Palatino Linotype" w:hAnsi="Palatino Linotype" w:cs="Palatino Linotype"/>
          <w:b/>
        </w:rPr>
        <w:t>SUJETO OBLIGADO</w:t>
      </w:r>
      <w:r>
        <w:rPr>
          <w:rFonts w:ascii="Palatino Linotype" w:eastAsia="Palatino Linotype" w:hAnsi="Palatino Linotype" w:cs="Palatino Linotype"/>
        </w:rPr>
        <w:t>, éste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rsidR="00112BA1" w:rsidRDefault="00171401">
      <w:pPr>
        <w:ind w:left="851" w:right="851"/>
        <w:jc w:val="both"/>
        <w:rPr>
          <w:rFonts w:ascii="Palatino Linotype" w:eastAsia="Palatino Linotype" w:hAnsi="Palatino Linotype" w:cs="Palatino Linotype"/>
          <w:i/>
        </w:rPr>
      </w:pPr>
      <w:r>
        <w:rPr>
          <w:rFonts w:ascii="Palatino Linotype" w:eastAsia="Palatino Linotype" w:hAnsi="Palatino Linotype" w:cs="Palatino Linotype"/>
          <w:b/>
          <w:i/>
          <w:sz w:val="22"/>
          <w:szCs w:val="22"/>
        </w:rPr>
        <w:t>“CRITERIO 0001-15. NEGATIVA FICTA. PLAZO PARA INTERPONER EL RECURSO DE REVISIÓN TRATÁNDOSE DE</w:t>
      </w:r>
      <w:r>
        <w:rPr>
          <w:rFonts w:ascii="Palatino Linotype" w:eastAsia="Palatino Linotype" w:hAnsi="Palatino Linotype" w:cs="Palatino Linotype"/>
          <w:i/>
          <w:sz w:val="22"/>
          <w:szCs w:val="22"/>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w:t>
      </w:r>
      <w:r>
        <w:rPr>
          <w:rFonts w:ascii="Palatino Linotype" w:eastAsia="Palatino Linotype" w:hAnsi="Palatino Linotype" w:cs="Palatino Linotype"/>
          <w:i/>
          <w:sz w:val="22"/>
          <w:szCs w:val="22"/>
        </w:rPr>
        <w:lastRenderedPageBreak/>
        <w:t>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Pr>
          <w:rFonts w:ascii="Palatino Linotype" w:eastAsia="Palatino Linotype" w:hAnsi="Palatino Linotype" w:cs="Palatino Linotype"/>
          <w:i/>
        </w:rPr>
        <w:t xml:space="preserve"> (Sic)</w:t>
      </w:r>
    </w:p>
    <w:p w:rsidR="00112BA1" w:rsidRDefault="00112BA1">
      <w:pPr>
        <w:pBdr>
          <w:top w:val="nil"/>
          <w:left w:val="nil"/>
          <w:bottom w:val="nil"/>
          <w:right w:val="nil"/>
          <w:between w:val="nil"/>
        </w:pBdr>
        <w:spacing w:line="360" w:lineRule="auto"/>
        <w:ind w:right="-147"/>
        <w:jc w:val="both"/>
        <w:rPr>
          <w:rFonts w:ascii="Palatino Linotype" w:eastAsia="Palatino Linotype" w:hAnsi="Palatino Linotype" w:cs="Palatino Linotype"/>
          <w:color w:val="000000"/>
        </w:rPr>
      </w:pPr>
    </w:p>
    <w:p w:rsidR="00112BA1" w:rsidRDefault="00171401">
      <w:pPr>
        <w:pBdr>
          <w:top w:val="nil"/>
          <w:left w:val="nil"/>
          <w:bottom w:val="nil"/>
          <w:right w:val="nil"/>
          <w:between w:val="nil"/>
        </w:pBdr>
        <w:spacing w:after="240" w:line="360" w:lineRule="auto"/>
        <w:ind w:right="-147"/>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Además, por cuanto hace a la procedibilidad del recurso de revisión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Pr>
          <w:rFonts w:ascii="Palatino Linotype" w:eastAsia="Palatino Linotype" w:hAnsi="Palatino Linotype" w:cs="Palatino Linotype"/>
          <w:b/>
          <w:color w:val="000000"/>
        </w:rPr>
        <w:t>EL</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b/>
          <w:color w:val="000000"/>
        </w:rPr>
        <w:t>SAIMEX</w:t>
      </w:r>
      <w:r>
        <w:rPr>
          <w:rFonts w:ascii="Palatino Linotype" w:eastAsia="Palatino Linotype" w:hAnsi="Palatino Linotype" w:cs="Palatino Linotype"/>
          <w:color w:val="000000"/>
        </w:rPr>
        <w:t>.</w:t>
      </w:r>
    </w:p>
    <w:p w:rsidR="00112BA1" w:rsidRDefault="00171401">
      <w:pPr>
        <w:spacing w:before="240" w:after="240" w:line="360" w:lineRule="auto"/>
        <w:jc w:val="both"/>
        <w:rPr>
          <w:rFonts w:ascii="Quattrocento Sans" w:eastAsia="Quattrocento Sans" w:hAnsi="Quattrocento Sans" w:cs="Quattrocento Sans"/>
        </w:rPr>
      </w:pPr>
      <w:r>
        <w:rPr>
          <w:rFonts w:ascii="Palatino Linotype" w:eastAsia="Palatino Linotype" w:hAnsi="Palatino Linotype" w:cs="Palatino Linotype"/>
        </w:rPr>
        <w:t>Ahora bien, resulta procedente la interposición del recurso de r</w:t>
      </w:r>
      <w:r w:rsidR="00E21BD2">
        <w:rPr>
          <w:rFonts w:ascii="Palatino Linotype" w:eastAsia="Palatino Linotype" w:hAnsi="Palatino Linotype" w:cs="Palatino Linotype"/>
        </w:rPr>
        <w:t>evisión, según lo aducido por el</w:t>
      </w:r>
      <w:r>
        <w:rPr>
          <w:rFonts w:ascii="Palatino Linotype" w:eastAsia="Palatino Linotype" w:hAnsi="Palatino Linotype" w:cs="Palatino Linotype"/>
        </w:rPr>
        <w:t xml:space="preserve"> </w:t>
      </w:r>
      <w:r w:rsidRPr="00E21BD2">
        <w:rPr>
          <w:rFonts w:ascii="Palatino Linotype" w:eastAsia="Palatino Linotype" w:hAnsi="Palatino Linotype" w:cs="Palatino Linotype"/>
          <w:b/>
        </w:rPr>
        <w:t>RECURRENTE</w:t>
      </w:r>
      <w:r>
        <w:rPr>
          <w:rFonts w:ascii="Palatino Linotype" w:eastAsia="Palatino Linotype" w:hAnsi="Palatino Linotype" w:cs="Palatino Linotype"/>
        </w:rPr>
        <w:t>, en términos del artículo 179, fracción VII del ordenamiento legal de la materia, que a la letra dice:</w:t>
      </w:r>
    </w:p>
    <w:p w:rsidR="00112BA1" w:rsidRDefault="00171401">
      <w:pPr>
        <w:spacing w:before="240" w:after="240"/>
        <w:ind w:left="993" w:right="1041"/>
        <w:jc w:val="both"/>
        <w:rPr>
          <w:rFonts w:ascii="Palatino Linotype" w:eastAsia="Palatino Linotype" w:hAnsi="Palatino Linotype" w:cs="Palatino Linotype"/>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sz w:val="22"/>
          <w:szCs w:val="22"/>
        </w:rPr>
        <w:t>Artículo 179.</w:t>
      </w:r>
      <w:r>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Pr>
          <w:rFonts w:ascii="Palatino Linotype" w:eastAsia="Palatino Linotype" w:hAnsi="Palatino Linotype" w:cs="Palatino Linotype"/>
          <w:sz w:val="22"/>
          <w:szCs w:val="22"/>
        </w:rPr>
        <w:t> </w:t>
      </w:r>
    </w:p>
    <w:p w:rsidR="00112BA1" w:rsidRDefault="00171401">
      <w:pPr>
        <w:numPr>
          <w:ilvl w:val="0"/>
          <w:numId w:val="3"/>
        </w:numPr>
        <w:spacing w:before="240" w:after="240"/>
        <w:ind w:right="1041" w:hanging="8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La falta de respuesta a una solicitud de acceso a la información…(Sic)</w:t>
      </w:r>
    </w:p>
    <w:p w:rsidR="00483539" w:rsidRDefault="00483539" w:rsidP="00483539">
      <w:pPr>
        <w:spacing w:before="280" w:after="280" w:line="360" w:lineRule="auto"/>
        <w:contextualSpacing/>
        <w:jc w:val="both"/>
        <w:rPr>
          <w:rFonts w:ascii="Palatino Linotype" w:eastAsia="Palatino Linotype" w:hAnsi="Palatino Linotype" w:cs="Palatino Linotype"/>
          <w:b/>
        </w:rPr>
      </w:pPr>
    </w:p>
    <w:p w:rsidR="00483539" w:rsidRDefault="00483539" w:rsidP="00483539">
      <w:pPr>
        <w:spacing w:before="280" w:after="280" w:line="360" w:lineRule="auto"/>
        <w:contextualSpacing/>
        <w:jc w:val="both"/>
        <w:rPr>
          <w:rFonts w:ascii="Palatino Linotype" w:eastAsia="Palatino Linotype" w:hAnsi="Palatino Linotype" w:cs="Palatino Linotype"/>
        </w:rPr>
      </w:pPr>
      <w:r>
        <w:rPr>
          <w:rFonts w:ascii="Palatino Linotype" w:eastAsia="Palatino Linotype" w:hAnsi="Palatino Linotype" w:cs="Palatino Linotype"/>
          <w:b/>
        </w:rPr>
        <w:t xml:space="preserve">Tercero. </w:t>
      </w:r>
      <w:r>
        <w:rPr>
          <w:rFonts w:ascii="Palatino Linotype" w:eastAsia="Palatino Linotype" w:hAnsi="Palatino Linotype" w:cs="Palatino Linotype"/>
          <w:b/>
          <w:color w:val="000000"/>
        </w:rPr>
        <w:t>Materia de Revisión</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rPr>
        <w:t xml:space="preserve">De las constancias que integran el expediente electrónico se advierte que el tema sobre el que este Instituto se pronunciará será: verificar si son procedentes </w:t>
      </w:r>
      <w:r>
        <w:rPr>
          <w:rFonts w:ascii="Palatino Linotype" w:hAnsi="Palatino Linotype" w:cs="Arial"/>
        </w:rPr>
        <w:t xml:space="preserve">los agravios hechos valer por el </w:t>
      </w:r>
      <w:r w:rsidRPr="00892CFF">
        <w:rPr>
          <w:rFonts w:ascii="Palatino Linotype" w:hAnsi="Palatino Linotype" w:cs="Arial"/>
          <w:b/>
        </w:rPr>
        <w:t>RECURRENTE</w:t>
      </w:r>
      <w:r>
        <w:rPr>
          <w:rFonts w:ascii="Palatino Linotype" w:hAnsi="Palatino Linotype" w:cs="Arial"/>
        </w:rPr>
        <w:t>, a fin de determinar si se violenta en perjuicio de esté, el derecho de acceso a la información previsto en la Constitución Política de los Estados Unidos Mexicanos y en la Constitución Política del Estado Libre y Soberano de México.</w:t>
      </w:r>
    </w:p>
    <w:p w:rsidR="004B5BEF" w:rsidRDefault="00171401" w:rsidP="009125B4">
      <w:pPr>
        <w:spacing w:before="240" w:line="360" w:lineRule="auto"/>
        <w:contextualSpacing/>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 </w:t>
      </w:r>
      <w:r>
        <w:rPr>
          <w:rFonts w:ascii="Palatino Linotype" w:eastAsia="Palatino Linotype" w:hAnsi="Palatino Linotype" w:cs="Palatino Linotype"/>
          <w:b/>
        </w:rPr>
        <w:t xml:space="preserve">Cuarto. Estudio del asunto. </w:t>
      </w:r>
      <w:r w:rsidR="004B5BEF" w:rsidRPr="004B5BEF">
        <w:rPr>
          <w:rFonts w:ascii="Palatino Linotype" w:eastAsia="Palatino Linotype" w:hAnsi="Palatino Linotype" w:cs="Palatino Linotype"/>
        </w:rPr>
        <w:t>Una vez determinada la vía sobre la que</w:t>
      </w:r>
      <w:r w:rsidR="004B5BEF">
        <w:rPr>
          <w:rFonts w:ascii="Palatino Linotype" w:eastAsia="Palatino Linotype" w:hAnsi="Palatino Linotype" w:cs="Palatino Linotype"/>
        </w:rPr>
        <w:t xml:space="preserve"> </w:t>
      </w:r>
      <w:r w:rsidR="004B5BEF" w:rsidRPr="004B5BEF">
        <w:rPr>
          <w:rFonts w:ascii="Palatino Linotype" w:eastAsia="Palatino Linotype" w:hAnsi="Palatino Linotype" w:cs="Palatino Linotype"/>
        </w:rPr>
        <w:t>versará el presente recurso, y previa revisión del expediente del recurso de</w:t>
      </w:r>
      <w:r w:rsidR="004B5BEF">
        <w:rPr>
          <w:rFonts w:ascii="Palatino Linotype" w:eastAsia="Palatino Linotype" w:hAnsi="Palatino Linotype" w:cs="Palatino Linotype"/>
        </w:rPr>
        <w:t xml:space="preserve"> </w:t>
      </w:r>
      <w:r w:rsidR="004B5BEF" w:rsidRPr="004B5BEF">
        <w:rPr>
          <w:rFonts w:ascii="Palatino Linotype" w:eastAsia="Palatino Linotype" w:hAnsi="Palatino Linotype" w:cs="Palatino Linotype"/>
        </w:rPr>
        <w:t xml:space="preserve">revisión materia de la presente resolución, se advierte que el </w:t>
      </w:r>
      <w:r w:rsidR="004B5BEF" w:rsidRPr="004B5BEF">
        <w:rPr>
          <w:rFonts w:ascii="Palatino Linotype" w:eastAsia="Palatino Linotype" w:hAnsi="Palatino Linotype" w:cs="Palatino Linotype"/>
          <w:b/>
        </w:rPr>
        <w:t>SUJETO OBLIGADO</w:t>
      </w:r>
      <w:r w:rsidR="004B5BEF" w:rsidRPr="004B5BEF">
        <w:rPr>
          <w:rFonts w:ascii="Palatino Linotype" w:eastAsia="Palatino Linotype" w:hAnsi="Palatino Linotype" w:cs="Palatino Linotype"/>
        </w:rPr>
        <w:t xml:space="preserve"> no dio respuesta a la solicitud de información planteada por el</w:t>
      </w:r>
      <w:r w:rsidR="004B5BEF">
        <w:rPr>
          <w:rFonts w:ascii="Palatino Linotype" w:eastAsia="Palatino Linotype" w:hAnsi="Palatino Linotype" w:cs="Palatino Linotype"/>
        </w:rPr>
        <w:t xml:space="preserve"> </w:t>
      </w:r>
      <w:r w:rsidR="004B5BEF" w:rsidRPr="004B5BEF">
        <w:rPr>
          <w:rFonts w:ascii="Palatino Linotype" w:eastAsia="Palatino Linotype" w:hAnsi="Palatino Linotype" w:cs="Palatino Linotype"/>
          <w:b/>
        </w:rPr>
        <w:t>RECURRENTE</w:t>
      </w:r>
      <w:r w:rsidR="004B5BEF" w:rsidRPr="004B5BEF">
        <w:rPr>
          <w:rFonts w:ascii="Palatino Linotype" w:eastAsia="Palatino Linotype" w:hAnsi="Palatino Linotype" w:cs="Palatino Linotype"/>
        </w:rPr>
        <w:t>, lo que se traduce como la configuración de la Negativa Ficta,</w:t>
      </w:r>
      <w:r w:rsidR="004B5BEF">
        <w:rPr>
          <w:rFonts w:ascii="Palatino Linotype" w:eastAsia="Palatino Linotype" w:hAnsi="Palatino Linotype" w:cs="Palatino Linotype"/>
        </w:rPr>
        <w:t xml:space="preserve"> </w:t>
      </w:r>
      <w:r w:rsidR="004B5BEF" w:rsidRPr="004B5BEF">
        <w:rPr>
          <w:rFonts w:ascii="Palatino Linotype" w:eastAsia="Palatino Linotype" w:hAnsi="Palatino Linotype" w:cs="Palatino Linotype"/>
        </w:rPr>
        <w:t>situación que demuestra la existencia del acto impugnado y procedencia del</w:t>
      </w:r>
      <w:r w:rsidR="004B5BEF">
        <w:rPr>
          <w:rFonts w:ascii="Palatino Linotype" w:eastAsia="Palatino Linotype" w:hAnsi="Palatino Linotype" w:cs="Palatino Linotype"/>
        </w:rPr>
        <w:t xml:space="preserve"> </w:t>
      </w:r>
      <w:r w:rsidR="004B5BEF" w:rsidRPr="004B5BEF">
        <w:rPr>
          <w:rFonts w:ascii="Palatino Linotype" w:eastAsia="Palatino Linotype" w:hAnsi="Palatino Linotype" w:cs="Palatino Linotype"/>
        </w:rPr>
        <w:t>motivo de inconformidad, que en términos generales consistente en que el</w:t>
      </w:r>
      <w:r w:rsidR="004B5BEF">
        <w:rPr>
          <w:rFonts w:ascii="Palatino Linotype" w:eastAsia="Palatino Linotype" w:hAnsi="Palatino Linotype" w:cs="Palatino Linotype"/>
        </w:rPr>
        <w:t xml:space="preserve"> </w:t>
      </w:r>
      <w:r w:rsidR="004B5BEF" w:rsidRPr="004B5BEF">
        <w:rPr>
          <w:rFonts w:ascii="Palatino Linotype" w:eastAsia="Palatino Linotype" w:hAnsi="Palatino Linotype" w:cs="Palatino Linotype"/>
          <w:b/>
        </w:rPr>
        <w:t>SUJETO OBLIGADO</w:t>
      </w:r>
      <w:r w:rsidR="004B5BEF" w:rsidRPr="004B5BEF">
        <w:rPr>
          <w:rFonts w:ascii="Palatino Linotype" w:eastAsia="Palatino Linotype" w:hAnsi="Palatino Linotype" w:cs="Palatino Linotype"/>
        </w:rPr>
        <w:t xml:space="preserve"> no emitió respuesta a la solicitud, dentro del plazo legal previsto para ello.</w:t>
      </w:r>
    </w:p>
    <w:p w:rsidR="009125B4" w:rsidRPr="004B5BEF" w:rsidRDefault="009125B4" w:rsidP="009125B4">
      <w:pPr>
        <w:spacing w:before="240" w:line="360" w:lineRule="auto"/>
        <w:contextualSpacing/>
        <w:jc w:val="both"/>
        <w:rPr>
          <w:rFonts w:ascii="Palatino Linotype" w:eastAsia="Palatino Linotype" w:hAnsi="Palatino Linotype" w:cs="Palatino Linotype"/>
        </w:rPr>
      </w:pPr>
    </w:p>
    <w:p w:rsidR="00112BA1" w:rsidRDefault="004B5BEF" w:rsidP="004B5BEF">
      <w:pPr>
        <w:spacing w:after="240" w:line="360" w:lineRule="auto"/>
        <w:jc w:val="both"/>
        <w:rPr>
          <w:rFonts w:ascii="Palatino Linotype" w:eastAsia="Palatino Linotype" w:hAnsi="Palatino Linotype" w:cs="Palatino Linotype"/>
        </w:rPr>
      </w:pPr>
      <w:r w:rsidRPr="004B5BEF">
        <w:rPr>
          <w:rFonts w:ascii="Palatino Linotype" w:eastAsia="Palatino Linotype" w:hAnsi="Palatino Linotype" w:cs="Palatino Linotype"/>
        </w:rPr>
        <w:t>Previo a exponer los argumentos que justifiquen la afirmación que antecede, es</w:t>
      </w:r>
      <w:r>
        <w:rPr>
          <w:rFonts w:ascii="Palatino Linotype" w:eastAsia="Palatino Linotype" w:hAnsi="Palatino Linotype" w:cs="Palatino Linotype"/>
        </w:rPr>
        <w:t xml:space="preserve"> </w:t>
      </w:r>
      <w:r w:rsidRPr="004B5BEF">
        <w:rPr>
          <w:rFonts w:ascii="Palatino Linotype" w:eastAsia="Palatino Linotype" w:hAnsi="Palatino Linotype" w:cs="Palatino Linotype"/>
        </w:rPr>
        <w:t>necesario precisar que, del análisis realizado a la s</w:t>
      </w:r>
      <w:r>
        <w:rPr>
          <w:rFonts w:ascii="Palatino Linotype" w:eastAsia="Palatino Linotype" w:hAnsi="Palatino Linotype" w:cs="Palatino Linotype"/>
        </w:rPr>
        <w:t xml:space="preserve">olicitud formulada por la parte </w:t>
      </w:r>
      <w:r w:rsidRPr="00245CEF">
        <w:rPr>
          <w:rFonts w:ascii="Palatino Linotype" w:eastAsia="Palatino Linotype" w:hAnsi="Palatino Linotype" w:cs="Palatino Linotype"/>
          <w:b/>
        </w:rPr>
        <w:t>RECURRENTE</w:t>
      </w:r>
      <w:r w:rsidRPr="004B5BEF">
        <w:rPr>
          <w:rFonts w:ascii="Palatino Linotype" w:eastAsia="Palatino Linotype" w:hAnsi="Palatino Linotype" w:cs="Palatino Linotype"/>
        </w:rPr>
        <w:t xml:space="preserve">, se advierte que requirió al </w:t>
      </w:r>
      <w:r w:rsidRPr="004B5BEF">
        <w:rPr>
          <w:rFonts w:ascii="Palatino Linotype" w:eastAsia="Palatino Linotype" w:hAnsi="Palatino Linotype" w:cs="Palatino Linotype"/>
          <w:b/>
        </w:rPr>
        <w:t>SUJETO OBLIGADO</w:t>
      </w:r>
      <w:r>
        <w:rPr>
          <w:rFonts w:ascii="Palatino Linotype" w:eastAsia="Palatino Linotype" w:hAnsi="Palatino Linotype" w:cs="Palatino Linotype"/>
        </w:rPr>
        <w:t xml:space="preserve"> le proporcionara, </w:t>
      </w:r>
      <w:r w:rsidRPr="004B5BEF">
        <w:rPr>
          <w:rFonts w:ascii="Palatino Linotype" w:eastAsia="Palatino Linotype" w:hAnsi="Palatino Linotype" w:cs="Palatino Linotype"/>
        </w:rPr>
        <w:t>lo siguiente:</w:t>
      </w:r>
    </w:p>
    <w:p w:rsidR="00245CEF" w:rsidRPr="009125B4" w:rsidRDefault="009125B4" w:rsidP="009125B4">
      <w:pPr>
        <w:pStyle w:val="Prrafodelista"/>
        <w:numPr>
          <w:ilvl w:val="0"/>
          <w:numId w:val="10"/>
        </w:num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I</w:t>
      </w:r>
      <w:r w:rsidRPr="009125B4">
        <w:rPr>
          <w:rFonts w:ascii="Palatino Linotype" w:eastAsia="Palatino Linotype" w:hAnsi="Palatino Linotype" w:cs="Palatino Linotype"/>
        </w:rPr>
        <w:t>nforme si la C</w:t>
      </w:r>
      <w:r>
        <w:rPr>
          <w:rFonts w:ascii="Palatino Linotype" w:eastAsia="Palatino Linotype" w:hAnsi="Palatino Linotype" w:cs="Palatino Linotype"/>
        </w:rPr>
        <w:t>.</w:t>
      </w:r>
      <w:r w:rsidRPr="009125B4">
        <w:rPr>
          <w:rFonts w:ascii="Palatino Linotype" w:eastAsia="Palatino Linotype" w:hAnsi="Palatino Linotype" w:cs="Palatino Linotype"/>
        </w:rPr>
        <w:t xml:space="preserve"> Barrera López María Guadalupe a enviado algún informe por escrito al Director de Desarrollo Social durante el periodo del 1 de enero del 2022 al 26 de enero del 2022</w:t>
      </w:r>
      <w:r w:rsidR="00245CEF" w:rsidRPr="009125B4">
        <w:rPr>
          <w:rFonts w:ascii="Palatino Linotype" w:eastAsia="Palatino Linotype" w:hAnsi="Palatino Linotype" w:cs="Palatino Linotype"/>
        </w:rPr>
        <w:t>.</w:t>
      </w:r>
    </w:p>
    <w:p w:rsidR="00112BA1" w:rsidRDefault="004B5BE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Precisado lo anterior</w:t>
      </w:r>
      <w:r w:rsidR="00171401">
        <w:rPr>
          <w:rFonts w:ascii="Palatino Linotype" w:eastAsia="Palatino Linotype" w:hAnsi="Palatino Linotype" w:cs="Palatino Linotype"/>
        </w:rPr>
        <w:t>,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112BA1" w:rsidRDefault="00171401">
      <w:pPr>
        <w:tabs>
          <w:tab w:val="left" w:pos="709"/>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rsidR="00112BA1" w:rsidRDefault="00112BA1">
      <w:pPr>
        <w:tabs>
          <w:tab w:val="left" w:pos="709"/>
        </w:tabs>
        <w:ind w:left="851" w:right="850"/>
        <w:jc w:val="both"/>
        <w:rPr>
          <w:rFonts w:ascii="Palatino Linotype" w:eastAsia="Palatino Linotype" w:hAnsi="Palatino Linotype" w:cs="Palatino Linotype"/>
        </w:rPr>
      </w:pPr>
    </w:p>
    <w:p w:rsidR="00112BA1" w:rsidRDefault="00171401">
      <w:pPr>
        <w:tabs>
          <w:tab w:val="left" w:pos="709"/>
        </w:tabs>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rsidR="00112BA1" w:rsidRDefault="00171401">
      <w:pPr>
        <w:tabs>
          <w:tab w:val="left" w:pos="709"/>
        </w:tabs>
        <w:ind w:left="851"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rsidR="00112BA1" w:rsidRDefault="00171401">
      <w:pPr>
        <w:tabs>
          <w:tab w:val="left" w:pos="709"/>
        </w:tabs>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rsidR="00112BA1" w:rsidRDefault="00171401">
      <w:pPr>
        <w:tabs>
          <w:tab w:val="left" w:pos="709"/>
        </w:tabs>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112BA1" w:rsidRDefault="0017140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6o.</w:t>
      </w:r>
    </w:p>
    <w:p w:rsidR="00112BA1" w:rsidRDefault="0017140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112BA1" w:rsidRDefault="0017140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 Para el ejercicio del derecho de acceso a la información, la Federación y </w:t>
      </w:r>
      <w:r>
        <w:rPr>
          <w:rFonts w:ascii="Palatino Linotype" w:eastAsia="Palatino Linotype" w:hAnsi="Palatino Linotype" w:cs="Palatino Linotype"/>
          <w:b/>
          <w:i/>
          <w:sz w:val="22"/>
          <w:szCs w:val="22"/>
          <w:u w:val="single"/>
        </w:rPr>
        <w:t>las entidades federativas</w:t>
      </w:r>
      <w:r>
        <w:rPr>
          <w:rFonts w:ascii="Palatino Linotype" w:eastAsia="Palatino Linotype" w:hAnsi="Palatino Linotype" w:cs="Palatino Linotype"/>
          <w:b/>
          <w:i/>
          <w:sz w:val="22"/>
          <w:szCs w:val="22"/>
        </w:rPr>
        <w:t>,</w:t>
      </w:r>
      <w:r>
        <w:rPr>
          <w:rFonts w:ascii="Palatino Linotype" w:eastAsia="Palatino Linotype" w:hAnsi="Palatino Linotype" w:cs="Palatino Linotype"/>
          <w:i/>
          <w:sz w:val="22"/>
          <w:szCs w:val="22"/>
        </w:rPr>
        <w:t xml:space="preserve"> en el ámbito de sus respectivas competencias, se regirán por los siguientes principios y bases:</w:t>
      </w:r>
    </w:p>
    <w:p w:rsidR="00112BA1" w:rsidRDefault="0017140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rsidR="00112BA1" w:rsidRDefault="0017140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 </w:t>
      </w:r>
      <w:r>
        <w:rPr>
          <w:rFonts w:ascii="Palatino Linotype" w:eastAsia="Palatino Linotype" w:hAnsi="Palatino Linotype" w:cs="Palatino Linotype"/>
          <w:b/>
          <w:i/>
          <w:sz w:val="22"/>
          <w:szCs w:val="22"/>
          <w:u w:val="single"/>
        </w:rPr>
        <w:t>Toda la información en posesión de cualquier autoridad, entidad, órgano y organismo de los Poderes</w:t>
      </w:r>
      <w:r>
        <w:rPr>
          <w:rFonts w:ascii="Palatino Linotype" w:eastAsia="Palatino Linotype" w:hAnsi="Palatino Linotype" w:cs="Palatino Linotype"/>
          <w:i/>
          <w:sz w:val="22"/>
          <w:szCs w:val="22"/>
        </w:rPr>
        <w:t xml:space="preserve"> Ejecutivo, Legislativo </w:t>
      </w:r>
      <w:r>
        <w:rPr>
          <w:rFonts w:ascii="Palatino Linotype" w:eastAsia="Palatino Linotype" w:hAnsi="Palatino Linotype" w:cs="Palatino Linotype"/>
          <w:b/>
          <w:i/>
          <w:sz w:val="22"/>
          <w:szCs w:val="22"/>
          <w:u w:val="single"/>
        </w:rPr>
        <w:t>y Judicial</w:t>
      </w:r>
      <w:r>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Pr>
          <w:rFonts w:ascii="Palatino Linotype" w:eastAsia="Palatino Linotype" w:hAnsi="Palatino Linotype" w:cs="Palatino Linotype"/>
          <w:b/>
          <w:i/>
          <w:sz w:val="22"/>
          <w:szCs w:val="22"/>
        </w:rPr>
        <w:t xml:space="preserve">es pública y sólo podrá ser reservada temporalmente por razones de interés público y </w:t>
      </w:r>
      <w:r>
        <w:rPr>
          <w:rFonts w:ascii="Palatino Linotype" w:eastAsia="Palatino Linotype" w:hAnsi="Palatino Linotype" w:cs="Palatino Linotype"/>
          <w:b/>
          <w:i/>
          <w:sz w:val="22"/>
          <w:szCs w:val="22"/>
        </w:rPr>
        <w:lastRenderedPageBreak/>
        <w:t>seguridad nacional,</w:t>
      </w:r>
      <w:r>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112BA1" w:rsidRDefault="0017140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rsidR="00112BA1" w:rsidRDefault="00171401">
      <w:pPr>
        <w:ind w:left="851"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rsidR="00112BA1" w:rsidRDefault="0017140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rsidR="00112BA1" w:rsidRDefault="0017140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III. </w:t>
      </w:r>
      <w:r>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Pr>
          <w:rFonts w:ascii="Palatino Linotype" w:eastAsia="Palatino Linotype" w:hAnsi="Palatino Linotype" w:cs="Palatino Linotype"/>
          <w:i/>
          <w:sz w:val="22"/>
          <w:szCs w:val="22"/>
        </w:rPr>
        <w:t xml:space="preserve"> a sus datos personales o a la rectificación de éstos.</w:t>
      </w:r>
    </w:p>
    <w:p w:rsidR="00112BA1" w:rsidRDefault="0017140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rsidR="00112BA1" w:rsidRDefault="0017140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IV. </w:t>
      </w:r>
      <w:r>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rsidR="00112BA1" w:rsidRDefault="00112BA1">
      <w:pPr>
        <w:ind w:left="851" w:right="851"/>
        <w:jc w:val="both"/>
        <w:rPr>
          <w:rFonts w:ascii="Palatino Linotype" w:eastAsia="Palatino Linotype" w:hAnsi="Palatino Linotype" w:cs="Palatino Linotype"/>
          <w:i/>
          <w:sz w:val="22"/>
          <w:szCs w:val="22"/>
        </w:rPr>
      </w:pPr>
    </w:p>
    <w:p w:rsidR="00112BA1" w:rsidRDefault="0017140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 </w:t>
      </w:r>
      <w:r>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112BA1" w:rsidRDefault="0017140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rsidR="00112BA1" w:rsidRDefault="0017140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 </w:t>
      </w:r>
      <w:r>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rsidR="00112BA1" w:rsidRDefault="0017140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rsidR="00112BA1" w:rsidRDefault="0017140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VII. </w:t>
      </w:r>
      <w:r>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(Sic)</w:t>
      </w:r>
    </w:p>
    <w:p w:rsidR="00112BA1" w:rsidRDefault="00171401">
      <w:pPr>
        <w:tabs>
          <w:tab w:val="left" w:pos="709"/>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Así, de la interpretación sistémica de los numerales inmersos en los instrumentos legales Internacionales y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w:t>
      </w:r>
      <w:r>
        <w:rPr>
          <w:rFonts w:ascii="Palatino Linotype" w:eastAsia="Palatino Linotype" w:hAnsi="Palatino Linotype" w:cs="Palatino Linotype"/>
        </w:rPr>
        <w:lastRenderedPageBreak/>
        <w:t>con las excepciones enmarcadas, para lo cual queda demostrado que los sujetos obligados deben cumplir con dichos dispositivos legales.</w:t>
      </w:r>
    </w:p>
    <w:p w:rsidR="00112BA1" w:rsidRDefault="00171401">
      <w:pPr>
        <w:spacing w:before="280" w:after="280" w:line="360" w:lineRule="auto"/>
        <w:jc w:val="both"/>
        <w:rPr>
          <w:rFonts w:ascii="Palatino Linotype" w:eastAsia="Palatino Linotype" w:hAnsi="Palatino Linotype" w:cs="Palatino Linotype"/>
          <w:sz w:val="28"/>
          <w:szCs w:val="28"/>
        </w:rPr>
      </w:pPr>
      <w:r>
        <w:rPr>
          <w:rFonts w:ascii="Palatino Linotype" w:eastAsia="Palatino Linotype" w:hAnsi="Palatino Linotype" w:cs="Palatino Linotype"/>
        </w:rPr>
        <w:t>En ese orden de ideas, la Ley de Transparencia y Acceso a la Información Pública del Estado de México y Municipios, prevé en su artículo 23, lo siguiente:</w:t>
      </w:r>
    </w:p>
    <w:p w:rsidR="00112BA1" w:rsidRDefault="00171401">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23.</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Son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sujetos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obligados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transparentar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permitir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el</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acceso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información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proteger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datos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personales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que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obren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poder</w:t>
      </w:r>
      <w:r>
        <w:rPr>
          <w:rFonts w:ascii="Palatino Linotype" w:eastAsia="Palatino Linotype" w:hAnsi="Palatino Linotype" w:cs="Palatino Linotype"/>
          <w:i/>
          <w:sz w:val="22"/>
          <w:szCs w:val="22"/>
        </w:rPr>
        <w:t>:</w:t>
      </w:r>
    </w:p>
    <w:p w:rsidR="00112BA1" w:rsidRDefault="00171401">
      <w:pPr>
        <w:ind w:left="851"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t>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Ejecutivo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Estado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México,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dependencias,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auxiliares,</w:t>
      </w:r>
      <w:r>
        <w:rPr>
          <w:rFonts w:ascii="Palatino Linotype" w:eastAsia="Palatino Linotype" w:hAnsi="Palatino Linotype" w:cs="Palatino Linotype"/>
          <w:b/>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fideicomisos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fondos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así</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Procuraduría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General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Justicia;</w:t>
      </w:r>
    </w:p>
    <w:p w:rsidR="00112BA1" w:rsidRDefault="00171401">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Legislativo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Estado,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Legislatura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dependencias;</w:t>
      </w:r>
    </w:p>
    <w:p w:rsidR="00112BA1" w:rsidRDefault="00171401">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Judicial,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así</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Consejo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Judicatura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Estado;</w:t>
      </w:r>
    </w:p>
    <w:p w:rsidR="00112BA1" w:rsidRDefault="00171401">
      <w:pPr>
        <w:ind w:left="851"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IV.</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ayuntamientos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las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dependencias,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organismos,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órganos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entidades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administración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municipal;</w:t>
      </w:r>
    </w:p>
    <w:p w:rsidR="00112BA1" w:rsidRDefault="00171401">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autónomos;</w:t>
      </w:r>
    </w:p>
    <w:p w:rsidR="00112BA1" w:rsidRDefault="00171401">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tribunales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administrativos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autoridades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jurisdiccionales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materia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laboral;</w:t>
      </w:r>
    </w:p>
    <w:p w:rsidR="00112BA1" w:rsidRDefault="00171401">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partidos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políticos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agrupaciones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políticas,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términos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disposiciones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aplicables;</w:t>
      </w:r>
    </w:p>
    <w:p w:rsidR="00112BA1" w:rsidRDefault="00171401">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fideicomisos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fondos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cuenten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financiamiento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parcial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total,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participación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gobierno;</w:t>
      </w:r>
    </w:p>
    <w:p w:rsidR="00112BA1" w:rsidRDefault="00171401">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IX.</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sindicatos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reciban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ejerzan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ámbito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municipal;</w:t>
      </w:r>
    </w:p>
    <w:p w:rsidR="00112BA1" w:rsidRDefault="00171401">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Cualquier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física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jurídico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colectiva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reciba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ejerza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ámbito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municipal;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p>
    <w:p w:rsidR="00112BA1" w:rsidRDefault="00171401">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Cualquier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otra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autoridad,</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u</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municipal,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reciba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p>
    <w:p w:rsidR="00112BA1" w:rsidRDefault="00171401">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sujetos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obligados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deberán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hacer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toda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aquella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información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relativa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montos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quienes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entreguen,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cualquier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motivo,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así</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informes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dichas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entreguen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sobre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uso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destino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dichos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p>
    <w:p w:rsidR="00112BA1" w:rsidRDefault="00171401">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Los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servidores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públicos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deberán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transparentar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acciones,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así</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como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garantizar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respetar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el</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derecho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acceso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información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pública</w:t>
      </w:r>
      <w:r>
        <w:rPr>
          <w:rFonts w:ascii="Palatino Linotype" w:eastAsia="Palatino Linotype" w:hAnsi="Palatino Linotype" w:cs="Palatino Linotype"/>
          <w:i/>
          <w:sz w:val="22"/>
          <w:szCs w:val="22"/>
        </w:rPr>
        <w:t>.”</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(Sic)</w:t>
      </w:r>
    </w:p>
    <w:p w:rsidR="00112BA1" w:rsidRDefault="00112BA1">
      <w:pPr>
        <w:ind w:left="851" w:right="902"/>
        <w:jc w:val="both"/>
        <w:rPr>
          <w:rFonts w:ascii="Palatino Linotype" w:eastAsia="Palatino Linotype" w:hAnsi="Palatino Linotype" w:cs="Palatino Linotype"/>
          <w:sz w:val="22"/>
          <w:szCs w:val="22"/>
        </w:rPr>
      </w:pPr>
    </w:p>
    <w:p w:rsidR="00112BA1" w:rsidRDefault="00171401">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rsidR="00112BA1" w:rsidRDefault="00171401">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rsidR="00112BA1" w:rsidRDefault="00171401">
      <w:pPr>
        <w:widowControl w:val="0"/>
        <w:tabs>
          <w:tab w:val="left" w:pos="1276"/>
        </w:tabs>
        <w:spacing w:before="24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rsidR="00112BA1" w:rsidRDefault="00171401">
      <w:pPr>
        <w:widowControl w:val="0"/>
        <w:tabs>
          <w:tab w:val="left" w:pos="1276"/>
        </w:tabs>
        <w:spacing w:before="24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112BA1" w:rsidRDefault="00171401">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Asimismo, el diverso artículo 54 de la Ley de Transparencia y Acceso a la Información Pública del Estado de México y Municipios establece que cuando alguna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rsidR="00112BA1" w:rsidRDefault="00171401">
      <w:pPr>
        <w:widowControl w:val="0"/>
        <w:tabs>
          <w:tab w:val="left" w:pos="1276"/>
        </w:tabs>
        <w:spacing w:before="24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rsidR="00112BA1" w:rsidRDefault="00171401">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rsidR="00112BA1" w:rsidRDefault="00171401">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Pr>
          <w:rFonts w:ascii="Palatino Linotype" w:eastAsia="Palatino Linotype" w:hAnsi="Palatino Linotype" w:cs="Palatino Linotype"/>
          <w:i/>
          <w:sz w:val="22"/>
          <w:szCs w:val="22"/>
        </w:rPr>
        <w:t xml:space="preserve">, contados a partir del día siguiente a la presentación de aquélla. </w:t>
      </w:r>
    </w:p>
    <w:p w:rsidR="00112BA1" w:rsidRDefault="00171401">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(Sic)</w:t>
      </w:r>
    </w:p>
    <w:p w:rsidR="00112BA1" w:rsidRDefault="00171401">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mérito de lo expuesto, es claro que en este caso en particular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incumplió la normativa en la materia, puesto que no dio respuesta a la solicitud de acceso a la información, limitando el derecho de acceso a la información, accionado por la particular.</w:t>
      </w:r>
    </w:p>
    <w:p w:rsidR="00112BA1" w:rsidRDefault="00171401">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Por ello, esta Autoridad como órgano garante del derecho de acceso a la información estima que lo procedente es ordenar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dé tramité y respuesta a la solicitud de la particular</w:t>
      </w:r>
    </w:p>
    <w:p w:rsidR="00112BA1" w:rsidRDefault="00171401">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el</w:t>
      </w:r>
      <w:r>
        <w:rPr>
          <w:rFonts w:ascii="Palatino Linotype" w:eastAsia="Palatino Linotype" w:hAnsi="Palatino Linotype" w:cs="Palatino Linotype"/>
          <w:b/>
        </w:rPr>
        <w:t xml:space="preserve"> SUJETO </w:t>
      </w:r>
      <w:r>
        <w:rPr>
          <w:rFonts w:ascii="Palatino Linotype" w:eastAsia="Palatino Linotype" w:hAnsi="Palatino Linotype" w:cs="Palatino Linotype"/>
          <w:b/>
        </w:rPr>
        <w:lastRenderedPageBreak/>
        <w:t>OBLIGADO</w:t>
      </w:r>
      <w:r>
        <w:rPr>
          <w:rFonts w:ascii="Palatino Linotype" w:eastAsia="Palatino Linotype" w:hAnsi="Palatino Linotype" w:cs="Palatino Linotype"/>
        </w:rPr>
        <w:t>; por lo que, en caso de no atender de manera positiva</w:t>
      </w:r>
      <w:r>
        <w:rPr>
          <w:rFonts w:ascii="Palatino Linotype" w:eastAsia="Palatino Linotype" w:hAnsi="Palatino Linotype" w:cs="Palatino Linotype"/>
          <w:vertAlign w:val="superscript"/>
        </w:rPr>
        <w:footnoteReference w:id="1"/>
      </w:r>
      <w:r>
        <w:rPr>
          <w:rFonts w:ascii="Palatino Linotype" w:eastAsia="Palatino Linotype" w:hAnsi="Palatino Linotype" w:cs="Palatino Linotype"/>
        </w:rPr>
        <w:t>, el requerimiento de información deberá manifestarse al respecto.</w:t>
      </w:r>
    </w:p>
    <w:p w:rsidR="004B5BEF" w:rsidRDefault="004B5BEF" w:rsidP="004B5BEF">
      <w:pPr>
        <w:spacing w:before="280" w:after="280" w:line="360" w:lineRule="auto"/>
        <w:ind w:right="51"/>
        <w:jc w:val="both"/>
        <w:rPr>
          <w:rFonts w:ascii="Palatino Linotype" w:eastAsia="Palatino Linotype" w:hAnsi="Palatino Linotype" w:cs="Palatino Linotype"/>
        </w:rPr>
      </w:pPr>
      <w:r w:rsidRPr="004B5BEF">
        <w:rPr>
          <w:rFonts w:ascii="Palatino Linotype" w:eastAsia="Palatino Linotype" w:hAnsi="Palatino Linotype" w:cs="Palatino Linotype"/>
        </w:rPr>
        <w:t>Ahora bien, en atención al sentido en que se resuelve el presente medio de</w:t>
      </w:r>
      <w:r>
        <w:rPr>
          <w:rFonts w:ascii="Palatino Linotype" w:eastAsia="Palatino Linotype" w:hAnsi="Palatino Linotype" w:cs="Palatino Linotype"/>
        </w:rPr>
        <w:t xml:space="preserve"> </w:t>
      </w:r>
      <w:r w:rsidRPr="004B5BEF">
        <w:rPr>
          <w:rFonts w:ascii="Palatino Linotype" w:eastAsia="Palatino Linotype" w:hAnsi="Palatino Linotype" w:cs="Palatino Linotype"/>
        </w:rPr>
        <w:t>impugnación, este Órgano Garante no omite seña</w:t>
      </w:r>
      <w:r>
        <w:rPr>
          <w:rFonts w:ascii="Palatino Linotype" w:eastAsia="Palatino Linotype" w:hAnsi="Palatino Linotype" w:cs="Palatino Linotype"/>
        </w:rPr>
        <w:t xml:space="preserve">lar que, el derecho de acceso a </w:t>
      </w:r>
      <w:r w:rsidRPr="004B5BEF">
        <w:rPr>
          <w:rFonts w:ascii="Palatino Linotype" w:eastAsia="Palatino Linotype" w:hAnsi="Palatino Linotype" w:cs="Palatino Linotype"/>
        </w:rPr>
        <w:t>la información puede ser restringido de manera excepcional por razones de</w:t>
      </w:r>
      <w:r>
        <w:rPr>
          <w:rFonts w:ascii="Palatino Linotype" w:eastAsia="Palatino Linotype" w:hAnsi="Palatino Linotype" w:cs="Palatino Linotype"/>
        </w:rPr>
        <w:t xml:space="preserve"> </w:t>
      </w:r>
      <w:r w:rsidRPr="004B5BEF">
        <w:rPr>
          <w:rFonts w:ascii="Palatino Linotype" w:eastAsia="Palatino Linotype" w:hAnsi="Palatino Linotype" w:cs="Palatino Linotype"/>
        </w:rPr>
        <w:t>interés público, en los términos de las causas legítimas y estrictamente</w:t>
      </w:r>
      <w:r>
        <w:rPr>
          <w:rFonts w:ascii="Palatino Linotype" w:eastAsia="Palatino Linotype" w:hAnsi="Palatino Linotype" w:cs="Palatino Linotype"/>
        </w:rPr>
        <w:t xml:space="preserve"> </w:t>
      </w:r>
      <w:r w:rsidRPr="004B5BEF">
        <w:rPr>
          <w:rFonts w:ascii="Palatino Linotype" w:eastAsia="Palatino Linotype" w:hAnsi="Palatino Linotype" w:cs="Palatino Linotype"/>
        </w:rPr>
        <w:t>necesarias previstas por la Ley, a través de la clasificación de la información</w:t>
      </w:r>
      <w:r>
        <w:rPr>
          <w:rFonts w:ascii="Palatino Linotype" w:eastAsia="Palatino Linotype" w:hAnsi="Palatino Linotype" w:cs="Palatino Linotype"/>
        </w:rPr>
        <w:t xml:space="preserve"> </w:t>
      </w:r>
      <w:r w:rsidRPr="004B5BEF">
        <w:rPr>
          <w:rFonts w:ascii="Palatino Linotype" w:eastAsia="Palatino Linotype" w:hAnsi="Palatino Linotype" w:cs="Palatino Linotype"/>
        </w:rPr>
        <w:t>como confidencial o reservada para permitir el acceso, como se desprende del</w:t>
      </w:r>
      <w:r>
        <w:rPr>
          <w:rFonts w:ascii="Palatino Linotype" w:eastAsia="Palatino Linotype" w:hAnsi="Palatino Linotype" w:cs="Palatino Linotype"/>
        </w:rPr>
        <w:t xml:space="preserve"> </w:t>
      </w:r>
      <w:r w:rsidRPr="004B5BEF">
        <w:rPr>
          <w:rFonts w:ascii="Palatino Linotype" w:eastAsia="Palatino Linotype" w:hAnsi="Palatino Linotype" w:cs="Palatino Linotype"/>
        </w:rPr>
        <w:t>artículo 91 de la Ley de la Materia que es del tenor literal siguiente:</w:t>
      </w:r>
    </w:p>
    <w:p w:rsidR="004B5BEF" w:rsidRDefault="004B5BEF" w:rsidP="00277021">
      <w:pPr>
        <w:spacing w:before="280" w:after="280" w:line="276" w:lineRule="auto"/>
        <w:ind w:left="567" w:right="758"/>
        <w:jc w:val="both"/>
        <w:rPr>
          <w:rFonts w:ascii="Palatino Linotype" w:eastAsia="Palatino Linotype" w:hAnsi="Palatino Linotype" w:cs="Palatino Linotype"/>
          <w:i/>
        </w:rPr>
      </w:pPr>
      <w:r w:rsidRPr="004B5BEF">
        <w:rPr>
          <w:rFonts w:ascii="Palatino Linotype" w:eastAsia="Palatino Linotype" w:hAnsi="Palatino Linotype" w:cs="Palatino Linotype"/>
          <w:i/>
        </w:rPr>
        <w:t xml:space="preserve">“Artículo 91. El acceso a la </w:t>
      </w:r>
      <w:r w:rsidRPr="00277021">
        <w:rPr>
          <w:rFonts w:ascii="Palatino Linotype" w:eastAsia="Palatino Linotype" w:hAnsi="Palatino Linotype" w:cs="Palatino Linotype"/>
          <w:i/>
          <w:sz w:val="22"/>
          <w:szCs w:val="22"/>
        </w:rPr>
        <w:t>información</w:t>
      </w:r>
      <w:r w:rsidRPr="004B5BEF">
        <w:rPr>
          <w:rFonts w:ascii="Palatino Linotype" w:eastAsia="Palatino Linotype" w:hAnsi="Palatino Linotype" w:cs="Palatino Linotype"/>
          <w:i/>
        </w:rPr>
        <w:t xml:space="preserve"> pública será restringido excepcionalmente, cuando ésta sea clasificada como reservada o confidencial.”</w:t>
      </w:r>
      <w:r w:rsidR="009A16B1">
        <w:rPr>
          <w:rFonts w:ascii="Palatino Linotype" w:eastAsia="Palatino Linotype" w:hAnsi="Palatino Linotype" w:cs="Palatino Linotype"/>
          <w:i/>
        </w:rPr>
        <w:t>(Sic)</w:t>
      </w:r>
    </w:p>
    <w:p w:rsidR="004B5BEF" w:rsidRDefault="004B5BEF" w:rsidP="004B5BE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w:t>
      </w:r>
      <w:r>
        <w:rPr>
          <w:rFonts w:ascii="Palatino Linotype" w:eastAsia="Palatino Linotype" w:hAnsi="Palatino Linotype" w:cs="Palatino Linotype"/>
          <w:sz w:val="18"/>
          <w:szCs w:val="18"/>
        </w:rPr>
        <w:t xml:space="preserve">. </w:t>
      </w:r>
    </w:p>
    <w:p w:rsidR="004B5BEF" w:rsidRDefault="004B5BEF" w:rsidP="004B5BE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De manera que, la Ley de Transparencia y Acceso a la Información Pública del Estado de México y Municipios, en sus artículos 140 y 143 prevé los siguientes supuestos para clasificar la información como reservada o confidencial:</w:t>
      </w:r>
    </w:p>
    <w:p w:rsidR="004B5BEF" w:rsidRDefault="004B5BEF" w:rsidP="009A16B1">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140. </w:t>
      </w:r>
      <w:r>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rsidR="004B5BEF" w:rsidRDefault="004B5BEF" w:rsidP="004B5BEF">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 </w:t>
      </w:r>
      <w:r>
        <w:rPr>
          <w:rFonts w:ascii="Palatino Linotype" w:eastAsia="Palatino Linotype" w:hAnsi="Palatino Linotype" w:cs="Palatino Linotype"/>
          <w:i/>
          <w:sz w:val="22"/>
          <w:szCs w:val="22"/>
        </w:rPr>
        <w:t>Comprometa la seguridad pública y cuente con un propósito genuino y un efecto demostrable;</w:t>
      </w:r>
    </w:p>
    <w:p w:rsidR="004B5BEF" w:rsidRDefault="004B5BEF" w:rsidP="004B5BEF">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 </w:t>
      </w:r>
      <w:r>
        <w:rPr>
          <w:rFonts w:ascii="Palatino Linotype" w:eastAsia="Palatino Linotype" w:hAnsi="Palatino Linotype" w:cs="Palatino Linotype"/>
          <w:i/>
          <w:sz w:val="22"/>
          <w:szCs w:val="22"/>
        </w:rPr>
        <w:t>Pueda menoscabar la conducción de las negociaciones y relaciones internacionales;</w:t>
      </w:r>
    </w:p>
    <w:p w:rsidR="004B5BEF" w:rsidRDefault="004B5BEF" w:rsidP="004B5BEF">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III. </w:t>
      </w:r>
      <w:r>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4B5BEF" w:rsidRDefault="004B5BEF" w:rsidP="004B5BEF">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IV. </w:t>
      </w:r>
      <w:r>
        <w:rPr>
          <w:rFonts w:ascii="Palatino Linotype" w:eastAsia="Palatino Linotype" w:hAnsi="Palatino Linotype" w:cs="Palatino Linotype"/>
          <w:i/>
          <w:sz w:val="22"/>
          <w:szCs w:val="22"/>
        </w:rPr>
        <w:t>Ponga en riesgo la vida, la seguridad o la salud de una persona física;</w:t>
      </w:r>
    </w:p>
    <w:p w:rsidR="004B5BEF" w:rsidRDefault="004B5BEF" w:rsidP="004B5BEF">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 </w:t>
      </w:r>
      <w:r>
        <w:rPr>
          <w:rFonts w:ascii="Palatino Linotype" w:eastAsia="Palatino Linotype" w:hAnsi="Palatino Linotype" w:cs="Palatino Linotype"/>
          <w:i/>
          <w:sz w:val="22"/>
          <w:szCs w:val="22"/>
        </w:rPr>
        <w:t>Aquella cuya divulgación obstruya o pueda causar un serio perjuicio a:</w:t>
      </w:r>
    </w:p>
    <w:p w:rsidR="004B5BEF" w:rsidRDefault="004B5BEF" w:rsidP="004B5BEF">
      <w:pPr>
        <w:spacing w:before="120" w:after="120"/>
        <w:ind w:left="1418"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1. </w:t>
      </w:r>
      <w:r>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rsidR="004B5BEF" w:rsidRDefault="004B5BEF" w:rsidP="004B5BEF">
      <w:pPr>
        <w:spacing w:before="120" w:after="120"/>
        <w:ind w:left="1418"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2. </w:t>
      </w:r>
      <w:r>
        <w:rPr>
          <w:rFonts w:ascii="Palatino Linotype" w:eastAsia="Palatino Linotype" w:hAnsi="Palatino Linotype" w:cs="Palatino Linotype"/>
          <w:i/>
          <w:sz w:val="22"/>
          <w:szCs w:val="22"/>
        </w:rPr>
        <w:t>La recaudación de las contribuciones.</w:t>
      </w:r>
    </w:p>
    <w:p w:rsidR="004B5BEF" w:rsidRDefault="004B5BEF" w:rsidP="004B5BEF">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 </w:t>
      </w:r>
      <w:r>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4B5BEF" w:rsidRDefault="004B5BEF" w:rsidP="004B5BEF">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VII. </w:t>
      </w:r>
      <w:r>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rsidR="004B5BEF" w:rsidRDefault="004B5BEF" w:rsidP="004B5BEF">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VIII</w:t>
      </w:r>
      <w:r>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Pr>
          <w:rFonts w:ascii="Palatino Linotype" w:eastAsia="Palatino Linotype" w:hAnsi="Palatino Linotype" w:cs="Palatino Linotype"/>
          <w:b/>
          <w:i/>
          <w:sz w:val="22"/>
          <w:szCs w:val="22"/>
        </w:rPr>
        <w:t>;</w:t>
      </w:r>
    </w:p>
    <w:p w:rsidR="004B5BEF" w:rsidRDefault="004B5BEF" w:rsidP="004B5BEF">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 xml:space="preserve">IX. </w:t>
      </w:r>
      <w:r>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rsidR="004B5BEF" w:rsidRDefault="004B5BEF" w:rsidP="004B5BEF">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X. </w:t>
      </w:r>
      <w:r>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4B5BEF" w:rsidRDefault="004B5BEF" w:rsidP="004B5BEF">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4B5BEF" w:rsidRDefault="004B5BEF" w:rsidP="004B5BEF">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XI. </w:t>
      </w:r>
      <w:r>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rsidR="004B5BEF" w:rsidRDefault="004B5BEF" w:rsidP="009A16B1">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4B5BEF" w:rsidRDefault="004B5BEF" w:rsidP="009A16B1">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143. </w:t>
      </w:r>
      <w:r>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rsidR="004B5BEF" w:rsidRDefault="004B5BEF" w:rsidP="004B5BEF">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 </w:t>
      </w:r>
      <w:r>
        <w:rPr>
          <w:rFonts w:ascii="Palatino Linotype" w:eastAsia="Palatino Linotype" w:hAnsi="Palatino Linotype" w:cs="Palatino Linotype"/>
          <w:i/>
          <w:sz w:val="22"/>
          <w:szCs w:val="22"/>
        </w:rPr>
        <w:t xml:space="preserve">Se refiera a la información privada y los datos personales concernientes a una persona física o </w:t>
      </w:r>
      <w:proofErr w:type="gramStart"/>
      <w:r>
        <w:rPr>
          <w:rFonts w:ascii="Palatino Linotype" w:eastAsia="Palatino Linotype" w:hAnsi="Palatino Linotype" w:cs="Palatino Linotype"/>
          <w:i/>
          <w:sz w:val="22"/>
          <w:szCs w:val="22"/>
        </w:rPr>
        <w:t>jurídico</w:t>
      </w:r>
      <w:proofErr w:type="gramEnd"/>
      <w:r>
        <w:rPr>
          <w:rFonts w:ascii="Palatino Linotype" w:eastAsia="Palatino Linotype" w:hAnsi="Palatino Linotype" w:cs="Palatino Linotype"/>
          <w:i/>
          <w:sz w:val="22"/>
          <w:szCs w:val="22"/>
        </w:rPr>
        <w:t xml:space="preserve"> colectiva identificada o identificable;</w:t>
      </w:r>
    </w:p>
    <w:p w:rsidR="004B5BEF" w:rsidRDefault="004B5BEF" w:rsidP="004B5BEF">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 </w:t>
      </w:r>
      <w:r>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rsidR="004B5BEF" w:rsidRDefault="004B5BEF" w:rsidP="004B5BEF">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III. </w:t>
      </w:r>
      <w:r>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rsidR="004B5BEF" w:rsidRDefault="004B5BEF" w:rsidP="009A16B1">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rsidR="004B5BEF" w:rsidRDefault="004B5BEF" w:rsidP="009A16B1">
      <w:pPr>
        <w:spacing w:before="120" w:after="120"/>
        <w:ind w:left="1134" w:right="900"/>
        <w:jc w:val="both"/>
        <w:rPr>
          <w:rFonts w:ascii="Palatino Linotype" w:eastAsia="Palatino Linotype" w:hAnsi="Palatino Linotype" w:cs="Palatino Linotype"/>
        </w:rPr>
      </w:pPr>
      <w:r>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rsidR="004B5BEF" w:rsidRDefault="004B5BEF" w:rsidP="004B5BEF">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este modo, conforme al artículo 132 de la Ley en la Materia Local, para clasificar la información se debe de atender a lo dispuesto por la normativa y aplicar, de </w:t>
      </w:r>
      <w:r>
        <w:rPr>
          <w:rFonts w:ascii="Palatino Linotype" w:eastAsia="Palatino Linotype" w:hAnsi="Palatino Linotype" w:cs="Palatino Linotype"/>
        </w:rPr>
        <w:lastRenderedPageBreak/>
        <w:t>manera estricta, las excepciones del derecho de acceso a la información y sólo podrán invocarlas cuando acrediten su procedencia, debiendo clasificar la información en el momento en que:</w:t>
      </w:r>
    </w:p>
    <w:p w:rsidR="004B5BEF" w:rsidRDefault="004B5BEF" w:rsidP="004B5BEF">
      <w:pPr>
        <w:numPr>
          <w:ilvl w:val="0"/>
          <w:numId w:val="6"/>
        </w:numPr>
        <w:tabs>
          <w:tab w:val="left" w:pos="851"/>
        </w:tabs>
        <w:spacing w:before="280" w:line="360" w:lineRule="auto"/>
        <w:ind w:left="567" w:firstLine="0"/>
        <w:jc w:val="both"/>
        <w:rPr>
          <w:rFonts w:ascii="Palatino Linotype" w:eastAsia="Palatino Linotype" w:hAnsi="Palatino Linotype" w:cs="Palatino Linotype"/>
        </w:rPr>
      </w:pPr>
      <w:r>
        <w:rPr>
          <w:rFonts w:ascii="Palatino Linotype" w:eastAsia="Palatino Linotype" w:hAnsi="Palatino Linotype" w:cs="Palatino Linotype"/>
        </w:rPr>
        <w:t>Se reciba una solicitud de acceso a la información;</w:t>
      </w:r>
    </w:p>
    <w:p w:rsidR="004B5BEF" w:rsidRDefault="004B5BEF" w:rsidP="004B5BEF">
      <w:pPr>
        <w:numPr>
          <w:ilvl w:val="0"/>
          <w:numId w:val="6"/>
        </w:numPr>
        <w:tabs>
          <w:tab w:val="left" w:pos="851"/>
        </w:tabs>
        <w:spacing w:line="360" w:lineRule="auto"/>
        <w:ind w:left="567" w:firstLine="0"/>
        <w:jc w:val="both"/>
        <w:rPr>
          <w:rFonts w:ascii="Palatino Linotype" w:eastAsia="Palatino Linotype" w:hAnsi="Palatino Linotype" w:cs="Palatino Linotype"/>
        </w:rPr>
      </w:pPr>
      <w:r>
        <w:rPr>
          <w:rFonts w:ascii="Palatino Linotype" w:eastAsia="Palatino Linotype" w:hAnsi="Palatino Linotype" w:cs="Palatino Linotype"/>
        </w:rPr>
        <w:t>Se determine mediante resolución de autoridad competente; y/o</w:t>
      </w:r>
    </w:p>
    <w:p w:rsidR="004B5BEF" w:rsidRDefault="004B5BEF" w:rsidP="004B5BEF">
      <w:pPr>
        <w:numPr>
          <w:ilvl w:val="0"/>
          <w:numId w:val="6"/>
        </w:numPr>
        <w:tabs>
          <w:tab w:val="left" w:pos="851"/>
        </w:tabs>
        <w:spacing w:after="280" w:line="360" w:lineRule="auto"/>
        <w:ind w:left="567" w:firstLine="0"/>
        <w:jc w:val="both"/>
        <w:rPr>
          <w:rFonts w:ascii="Palatino Linotype" w:eastAsia="Palatino Linotype" w:hAnsi="Palatino Linotype" w:cs="Palatino Linotype"/>
        </w:rPr>
      </w:pPr>
      <w:r>
        <w:rPr>
          <w:rFonts w:ascii="Palatino Linotype" w:eastAsia="Palatino Linotype" w:hAnsi="Palatino Linotype" w:cs="Palatino Linotype"/>
        </w:rPr>
        <w:t>Se generen versiones públicas para dar cumplimiento a las obligaciones de transparencia previstas en la Ley.</w:t>
      </w:r>
    </w:p>
    <w:p w:rsidR="004B5BEF" w:rsidRDefault="004B5BEF" w:rsidP="004B5BEF">
      <w:pPr>
        <w:spacing w:before="280" w:after="28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En ese sentido, es de precisar que la clasificación de la información no se da por el simple mandato de la Ley, sino que es necesario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Pr>
          <w:rFonts w:ascii="Palatino Linotype" w:eastAsia="Palatino Linotype" w:hAnsi="Palatino Linotype" w:cs="Palatino Linotype"/>
          <w:b/>
        </w:rPr>
        <w:t>SUJETO OBLIGADO</w:t>
      </w:r>
      <w:r>
        <w:rPr>
          <w:rFonts w:ascii="Palatino Linotype" w:eastAsia="Palatino Linotype" w:hAnsi="Palatino Linotype" w:cs="Palatino Linotype"/>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como se desprende de los artículos 59 fracción V</w:t>
      </w:r>
      <w:r>
        <w:rPr>
          <w:rFonts w:ascii="Palatino Linotype" w:eastAsia="Palatino Linotype" w:hAnsi="Palatino Linotype" w:cs="Palatino Linotype"/>
          <w:vertAlign w:val="superscript"/>
        </w:rPr>
        <w:footnoteReference w:id="2"/>
      </w:r>
      <w:r>
        <w:rPr>
          <w:rFonts w:ascii="Palatino Linotype" w:eastAsia="Palatino Linotype" w:hAnsi="Palatino Linotype" w:cs="Palatino Linotype"/>
        </w:rPr>
        <w:t>, 53 fracción X</w:t>
      </w:r>
      <w:r>
        <w:rPr>
          <w:rFonts w:ascii="Palatino Linotype" w:eastAsia="Palatino Linotype" w:hAnsi="Palatino Linotype" w:cs="Palatino Linotype"/>
          <w:vertAlign w:val="superscript"/>
        </w:rPr>
        <w:footnoteReference w:id="3"/>
      </w:r>
      <w:r>
        <w:rPr>
          <w:rFonts w:ascii="Palatino Linotype" w:eastAsia="Palatino Linotype" w:hAnsi="Palatino Linotype" w:cs="Palatino Linotype"/>
        </w:rPr>
        <w:t xml:space="preserve">, </w:t>
      </w:r>
      <w:r>
        <w:rPr>
          <w:rFonts w:ascii="Palatino Linotype" w:eastAsia="Palatino Linotype" w:hAnsi="Palatino Linotype" w:cs="Palatino Linotype"/>
        </w:rPr>
        <w:lastRenderedPageBreak/>
        <w:t>y 49 fracciones II y VIII</w:t>
      </w:r>
      <w:r>
        <w:rPr>
          <w:rFonts w:ascii="Palatino Linotype" w:eastAsia="Palatino Linotype" w:hAnsi="Palatino Linotype" w:cs="Palatino Linotype"/>
          <w:vertAlign w:val="superscript"/>
        </w:rPr>
        <w:footnoteReference w:id="4"/>
      </w:r>
      <w:r>
        <w:rPr>
          <w:rFonts w:ascii="Palatino Linotype" w:eastAsia="Palatino Linotype" w:hAnsi="Palatino Linotype" w:cs="Palatino Linotype"/>
        </w:rPr>
        <w:t xml:space="preserve"> de la Ley de Transparencia y Acceso a la Información Pública del Estado de México y Municipios.</w:t>
      </w:r>
    </w:p>
    <w:p w:rsidR="004B5BEF" w:rsidRDefault="004B5BEF" w:rsidP="004B5BEF">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Bajo tales consideraciones, este Órgano Garante no omite señalar que, si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advierte que la información solicitada contienen </w:t>
      </w:r>
      <w:r>
        <w:rPr>
          <w:rFonts w:ascii="Palatino Linotype" w:eastAsia="Palatino Linotype" w:hAnsi="Palatino Linotype" w:cs="Palatino Linotype"/>
          <w:b/>
        </w:rPr>
        <w:t>datos personales</w:t>
      </w:r>
      <w:r>
        <w:rPr>
          <w:rFonts w:ascii="Palatino Linotype" w:eastAsia="Palatino Linotype" w:hAnsi="Palatino Linotype" w:cs="Palatino Linotype"/>
        </w:rPr>
        <w:t xml:space="preserve"> que sean susceptibles de ser </w:t>
      </w:r>
      <w:r>
        <w:rPr>
          <w:rFonts w:ascii="Palatino Linotype" w:eastAsia="Palatino Linotype" w:hAnsi="Palatino Linotype" w:cs="Palatino Linotype"/>
          <w:b/>
        </w:rPr>
        <w:t xml:space="preserve">clasificados como confidenciales, </w:t>
      </w:r>
      <w:r>
        <w:rPr>
          <w:rFonts w:ascii="Palatino Linotype" w:eastAsia="Palatino Linotype" w:hAnsi="Palatino Linotype" w:cs="Palatino Linotype"/>
        </w:rPr>
        <w:t>o, si por otro lado</w:t>
      </w:r>
      <w:r>
        <w:rPr>
          <w:rFonts w:ascii="Palatino Linotype" w:eastAsia="Palatino Linotype" w:hAnsi="Palatino Linotype" w:cs="Palatino Linotype"/>
          <w:b/>
        </w:rPr>
        <w:t>, por su propia y especial naturaleza,</w:t>
      </w:r>
      <w:r>
        <w:rPr>
          <w:rFonts w:ascii="Palatino Linotype" w:eastAsia="Palatino Linotype" w:hAnsi="Palatino Linotype" w:cs="Palatino Linotype"/>
        </w:rPr>
        <w:t xml:space="preserve"> encuadra en alguno de los </w:t>
      </w:r>
      <w:r>
        <w:rPr>
          <w:rFonts w:ascii="Palatino Linotype" w:eastAsia="Palatino Linotype" w:hAnsi="Palatino Linotype" w:cs="Palatino Linotype"/>
          <w:b/>
        </w:rPr>
        <w:t>supuestos de reserva o de confidencialidad en su totalidad</w:t>
      </w:r>
      <w:r>
        <w:rPr>
          <w:rFonts w:ascii="Palatino Linotype" w:eastAsia="Palatino Linotype" w:hAnsi="Palatino Linotype" w:cs="Palatino Linotype"/>
        </w:rPr>
        <w:t>, deberá emitir, un</w:t>
      </w:r>
      <w:r>
        <w:rPr>
          <w:rFonts w:ascii="Palatino Linotype" w:eastAsia="Palatino Linotype" w:hAnsi="Palatino Linotype" w:cs="Palatino Linotype"/>
          <w:b/>
        </w:rPr>
        <w:t xml:space="preserve"> Acuerdo de Clasificación </w:t>
      </w:r>
      <w:r>
        <w:rPr>
          <w:rFonts w:ascii="Palatino Linotype" w:eastAsia="Palatino Linotype" w:hAnsi="Palatino Linotype" w:cs="Palatino Linotype"/>
        </w:rPr>
        <w:t>debidamente fundado y motivado que</w:t>
      </w:r>
      <w:r>
        <w:rPr>
          <w:rFonts w:ascii="Palatino Linotype" w:eastAsia="Palatino Linotype" w:hAnsi="Palatino Linotype" w:cs="Palatino Linotype"/>
          <w:b/>
        </w:rPr>
        <w:t xml:space="preserve"> sustente la clasificación parcial, a través de la versión pública que emita,</w:t>
      </w:r>
      <w:r>
        <w:rPr>
          <w:rFonts w:ascii="Palatino Linotype" w:eastAsia="Palatino Linotype" w:hAnsi="Palatino Linotype" w:cs="Palatino Linotype"/>
        </w:rPr>
        <w:t xml:space="preserve"> o bien, la restricción total del derecho de acceso a la información.  </w:t>
      </w:r>
    </w:p>
    <w:p w:rsidR="004B5BEF" w:rsidRDefault="004B5BEF" w:rsidP="004B5BEF">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Respecto de la clasificación parcial, a través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rsidR="004B5BEF" w:rsidRDefault="004B5BEF" w:rsidP="004B5BEF">
      <w:pPr>
        <w:spacing w:before="280" w:after="28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Por cuanto hace a la reserva y ampliación del plazo de reserva de la información, para motivar la clasificación se deberán de señalar las razones, motivos o circunstancias especiales que llevaron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4B5BEF" w:rsidRDefault="004B5BEF" w:rsidP="004B5BEF">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Local, para lo cual, los Sujetos Obligados deberán considerar que: </w:t>
      </w:r>
    </w:p>
    <w:p w:rsidR="004B5BEF" w:rsidRDefault="004B5BEF" w:rsidP="004B5BEF">
      <w:pPr>
        <w:numPr>
          <w:ilvl w:val="0"/>
          <w:numId w:val="7"/>
        </w:numPr>
        <w:tabs>
          <w:tab w:val="left" w:pos="851"/>
        </w:tabs>
        <w:spacing w:before="280" w:line="360" w:lineRule="auto"/>
        <w:ind w:left="567" w:firstLine="1"/>
        <w:jc w:val="both"/>
        <w:rPr>
          <w:rFonts w:ascii="Palatino Linotype" w:eastAsia="Palatino Linotype" w:hAnsi="Palatino Linotype" w:cs="Palatino Linotype"/>
        </w:rPr>
      </w:pPr>
      <w:r>
        <w:rPr>
          <w:rFonts w:ascii="Palatino Linotype" w:eastAsia="Palatino Linotype" w:hAnsi="Palatino Linotype" w:cs="Palatino Linotype"/>
        </w:rPr>
        <w:t xml:space="preserve">La divulgación de la información representa un </w:t>
      </w:r>
      <w:r>
        <w:rPr>
          <w:rFonts w:ascii="Palatino Linotype" w:eastAsia="Palatino Linotype" w:hAnsi="Palatino Linotype" w:cs="Palatino Linotype"/>
          <w:b/>
        </w:rPr>
        <w:t>riesgo real, demostrable e identificable del perjuicio significativo al interés público o a la seguridad pública</w:t>
      </w:r>
      <w:r>
        <w:rPr>
          <w:rFonts w:ascii="Palatino Linotype" w:eastAsia="Palatino Linotype" w:hAnsi="Palatino Linotype" w:cs="Palatino Linotype"/>
        </w:rPr>
        <w:t>;</w:t>
      </w:r>
    </w:p>
    <w:p w:rsidR="004B5BEF" w:rsidRDefault="004B5BEF" w:rsidP="004B5BEF">
      <w:pPr>
        <w:numPr>
          <w:ilvl w:val="0"/>
          <w:numId w:val="7"/>
        </w:numPr>
        <w:tabs>
          <w:tab w:val="left" w:pos="851"/>
        </w:tabs>
        <w:spacing w:line="360" w:lineRule="auto"/>
        <w:ind w:left="567" w:firstLine="1"/>
        <w:jc w:val="both"/>
        <w:rPr>
          <w:rFonts w:ascii="Palatino Linotype" w:eastAsia="Palatino Linotype" w:hAnsi="Palatino Linotype" w:cs="Palatino Linotype"/>
        </w:rPr>
      </w:pPr>
      <w:r>
        <w:rPr>
          <w:rFonts w:ascii="Palatino Linotype" w:eastAsia="Palatino Linotype" w:hAnsi="Palatino Linotype" w:cs="Palatino Linotype"/>
        </w:rPr>
        <w:t>El riesgo de perjuicio que supondría la divulgación supera el interés público general de que se difunda; y,</w:t>
      </w:r>
    </w:p>
    <w:p w:rsidR="004B5BEF" w:rsidRDefault="004B5BEF" w:rsidP="004B5BEF">
      <w:pPr>
        <w:numPr>
          <w:ilvl w:val="0"/>
          <w:numId w:val="7"/>
        </w:numPr>
        <w:tabs>
          <w:tab w:val="left" w:pos="851"/>
        </w:tabs>
        <w:spacing w:after="280" w:line="360" w:lineRule="auto"/>
        <w:ind w:left="567" w:firstLine="1"/>
        <w:jc w:val="both"/>
        <w:rPr>
          <w:rFonts w:ascii="Palatino Linotype" w:eastAsia="Palatino Linotype" w:hAnsi="Palatino Linotype" w:cs="Palatino Linotype"/>
        </w:rPr>
      </w:pPr>
      <w:r>
        <w:rPr>
          <w:rFonts w:ascii="Palatino Linotype" w:eastAsia="Palatino Linotype" w:hAnsi="Palatino Linotype" w:cs="Palatino Linotype"/>
        </w:rPr>
        <w:t xml:space="preserve">La limitación se adecua al principio de proporcionalidad y representa el medio menos restrictivo disponible para evitar el perjuicio. </w:t>
      </w:r>
    </w:p>
    <w:p w:rsidR="004B5BEF" w:rsidRDefault="004B5BEF" w:rsidP="004B5BEF">
      <w:pPr>
        <w:widowControl w:val="0"/>
        <w:pBdr>
          <w:top w:val="nil"/>
          <w:left w:val="nil"/>
          <w:bottom w:val="nil"/>
          <w:right w:val="nil"/>
          <w:between w:val="nil"/>
        </w:pBdr>
        <w:tabs>
          <w:tab w:val="left" w:pos="1276"/>
          <w:tab w:val="left" w:pos="1701"/>
          <w:tab w:val="left" w:pos="1843"/>
        </w:tabs>
        <w:spacing w:before="280" w:after="280"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Atento a lo anterior, es necesario hacer hincapié que en el caso de que existan causas </w:t>
      </w:r>
      <w:r>
        <w:rPr>
          <w:rFonts w:ascii="Palatino Linotype" w:eastAsia="Palatino Linotype" w:hAnsi="Palatino Linotype" w:cs="Palatino Linotype"/>
          <w:color w:val="000000"/>
        </w:rPr>
        <w:lastRenderedPageBreak/>
        <w:t>presentes que impiden la publicidad de la información durante cierto periodo de tiempo, las razones objetivas por las que la apertura de la información generaría una afectación, deben aplicar de manera restrictiva y limitada las hipótesis de clasificación y no hacerlas valer de manera general.</w:t>
      </w:r>
    </w:p>
    <w:p w:rsidR="004B5BEF" w:rsidRDefault="004B5BEF" w:rsidP="004B5BEF">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Siendo pertinente aclarar que, la información que se clasifica bajo la premisa de reservada, </w:t>
      </w:r>
      <w:r>
        <w:rPr>
          <w:rFonts w:ascii="Palatino Linotype" w:eastAsia="Palatino Linotype" w:hAnsi="Palatino Linotype" w:cs="Palatino Linotype"/>
          <w:b/>
        </w:rPr>
        <w:t>no pierde el carácter de pública</w:t>
      </w:r>
      <w:r>
        <w:rPr>
          <w:rFonts w:ascii="Palatino Linotype" w:eastAsia="Palatino Linotype" w:hAnsi="Palatino Linotype" w:cs="Palatino Linotype"/>
        </w:rPr>
        <w:t xml:space="preserve">, sino que </w:t>
      </w:r>
      <w:r>
        <w:rPr>
          <w:rFonts w:ascii="Palatino Linotype" w:eastAsia="Palatino Linotype" w:hAnsi="Palatino Linotype" w:cs="Palatino Linotype"/>
          <w:b/>
        </w:rPr>
        <w:t>se reserva temporalmente</w:t>
      </w:r>
      <w:r>
        <w:rPr>
          <w:rFonts w:ascii="Palatino Linotype" w:eastAsia="Palatino Linotype" w:hAnsi="Palatino Linotype" w:cs="Palatino Linotype"/>
        </w:rPr>
        <w:t xml:space="preserve"> </w:t>
      </w:r>
      <w:r>
        <w:rPr>
          <w:rFonts w:ascii="Palatino Linotype" w:eastAsia="Palatino Linotype" w:hAnsi="Palatino Linotype" w:cs="Palatino Linotype"/>
          <w:b/>
        </w:rPr>
        <w:t>del conocimiento público</w:t>
      </w:r>
      <w:r>
        <w:rPr>
          <w:rFonts w:ascii="Palatino Linotype" w:eastAsia="Palatino Linotype" w:hAnsi="Palatino Linotype" w:cs="Palatino Linotype"/>
        </w:rPr>
        <w:t xml:space="preserve">, es decir, que, </w:t>
      </w:r>
      <w:r>
        <w:rPr>
          <w:rFonts w:ascii="Palatino Linotype" w:eastAsia="Palatino Linotype" w:hAnsi="Palatino Linotype" w:cs="Palatino Linotype"/>
          <w:b/>
        </w:rPr>
        <w:t>por un tiempo determinado</w:t>
      </w:r>
      <w:r>
        <w:rPr>
          <w:rFonts w:ascii="Palatino Linotype" w:eastAsia="Palatino Linotype" w:hAnsi="Palatino Linotype" w:cs="Palatino Linotype"/>
        </w:rPr>
        <w:t>, se conservará y custodiará la información de manera especial, y una vez transcurrido el plazo de reserva, el documento podrá divulgarse.</w:t>
      </w:r>
    </w:p>
    <w:p w:rsidR="004B5BEF" w:rsidRDefault="004B5BEF" w:rsidP="004B5BEF">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 que literalmente señala:</w:t>
      </w:r>
    </w:p>
    <w:p w:rsidR="004B5BEF" w:rsidRDefault="004B5BEF" w:rsidP="004B5BEF">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Pr>
          <w:rFonts w:ascii="Palatino Linotype" w:eastAsia="Palatino Linotype" w:hAnsi="Palatino Linotype" w:cs="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w:t>
      </w:r>
      <w:r>
        <w:rPr>
          <w:rFonts w:ascii="Palatino Linotype" w:eastAsia="Palatino Linotype" w:hAnsi="Palatino Linotype" w:cs="Palatino Linotype"/>
          <w:i/>
          <w:sz w:val="22"/>
          <w:szCs w:val="22"/>
        </w:rPr>
        <w:lastRenderedPageBreak/>
        <w:t xml:space="preserve">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Pr>
          <w:rFonts w:ascii="Palatino Linotype" w:eastAsia="Palatino Linotype" w:hAnsi="Palatino Linotype" w:cs="Palatino Linotype"/>
          <w:i/>
          <w:sz w:val="22"/>
          <w:szCs w:val="22"/>
        </w:rPr>
        <w:t>officio</w:t>
      </w:r>
      <w:proofErr w:type="spellEnd"/>
      <w:r>
        <w:rPr>
          <w:rFonts w:ascii="Palatino Linotype" w:eastAsia="Palatino Linotype" w:hAnsi="Palatino Linotype" w:cs="Palatino Linotype"/>
          <w:i/>
          <w:sz w:val="22"/>
          <w:szCs w:val="22"/>
        </w:rPr>
        <w:t>, con el propósito de obtener una versión que sea pública para la parte interesada.”</w:t>
      </w:r>
      <w:r w:rsidR="00AD2523">
        <w:rPr>
          <w:rFonts w:ascii="Palatino Linotype" w:eastAsia="Palatino Linotype" w:hAnsi="Palatino Linotype" w:cs="Palatino Linotype"/>
          <w:i/>
          <w:sz w:val="22"/>
          <w:szCs w:val="22"/>
        </w:rPr>
        <w:t>(Sic)</w:t>
      </w:r>
    </w:p>
    <w:p w:rsidR="004B5BEF" w:rsidRDefault="004B5BEF" w:rsidP="004B5BEF">
      <w:pPr>
        <w:tabs>
          <w:tab w:val="left" w:pos="709"/>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rsidR="004B5BEF" w:rsidRDefault="004B5BEF" w:rsidP="004B5BEF">
      <w:pPr>
        <w:spacing w:before="280" w:after="28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w:t>
      </w:r>
      <w:r>
        <w:rPr>
          <w:rFonts w:ascii="Palatino Linotype" w:eastAsia="Palatino Linotype" w:hAnsi="Palatino Linotype" w:cs="Palatino Linotype"/>
        </w:rPr>
        <w:lastRenderedPageBreak/>
        <w:t>Información, así como para la Elaboración de Versiones Públicas</w:t>
      </w:r>
      <w:r>
        <w:rPr>
          <w:rFonts w:ascii="Palatino Linotype" w:eastAsia="Palatino Linotype" w:hAnsi="Palatino Linotype" w:cs="Palatino Linotype"/>
          <w:vertAlign w:val="superscript"/>
        </w:rPr>
        <w:footnoteReference w:id="5"/>
      </w:r>
      <w:r>
        <w:rPr>
          <w:rFonts w:ascii="Palatino Linotype" w:eastAsia="Palatino Linotype" w:hAnsi="Palatino Linotype" w:cs="Palatino Linotype"/>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rsidR="004B5BEF" w:rsidRDefault="004B5BEF" w:rsidP="004B5BEF">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otro lado, estima prudente señalar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que, en caso de que la información solicitada, debiera obrar en sus archivos y no cuente con ella, deberá entregar el Acuerdo del Comité de Transparencia, en donde conste la declaratoria de inexistencia de la misma.</w:t>
      </w:r>
    </w:p>
    <w:p w:rsidR="004B5BEF" w:rsidRDefault="004B5BEF" w:rsidP="004B5BEF">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rsidR="004B5BEF" w:rsidRDefault="004B5BEF" w:rsidP="004B5BEF">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tal caso, la declaratoria a que se ha hecho referencia deberá realizarse, conforme a lo dispuesto en los artículos 49, fracciones II y XIII, 169 y 170 de la Ley de Transparencia y Acceso a la Información Pública del Estado de México y Municipios, </w:t>
      </w:r>
      <w:r>
        <w:rPr>
          <w:rFonts w:ascii="Palatino Linotype" w:eastAsia="Palatino Linotype" w:hAnsi="Palatino Linotype" w:cs="Palatino Linotype"/>
        </w:rPr>
        <w:lastRenderedPageBreak/>
        <w:t>que establecen la forma en que los Sujetos Obligados deben dar curso a las Declaratorias de Inexistencia.</w:t>
      </w:r>
    </w:p>
    <w:p w:rsidR="004B5BEF" w:rsidRDefault="004B5BEF" w:rsidP="004B5BEF">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Resulta aplicable el criterio de interpretación en el orden administrativo número 0008-19 emitido por Acuerdo del Pleno del Instituto de Transparencia y Acceso a la Información Pública del Estado de México y Municipios, que a la letra dice:</w:t>
      </w:r>
    </w:p>
    <w:p w:rsidR="004B5BEF" w:rsidRDefault="004B5BEF" w:rsidP="004B5BEF">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“INEXISTENCIA DE LA INFORMACIÓN. SUPUESTOS PARA EMITIR LA RESOLUCIÓN DE LA. </w:t>
      </w:r>
      <w:r>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00A77487">
        <w:rPr>
          <w:rFonts w:ascii="Palatino Linotype" w:eastAsia="Palatino Linotype" w:hAnsi="Palatino Linotype" w:cs="Palatino Linotype"/>
          <w:i/>
          <w:sz w:val="22"/>
          <w:szCs w:val="22"/>
        </w:rPr>
        <w:t>(Sic)</w:t>
      </w:r>
    </w:p>
    <w:p w:rsidR="004B5BEF" w:rsidRDefault="004B5BEF" w:rsidP="004B5BEF">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mérito de todo lo expuesto, ante lo </w:t>
      </w:r>
      <w:r>
        <w:rPr>
          <w:rFonts w:ascii="Palatino Linotype" w:eastAsia="Palatino Linotype" w:hAnsi="Palatino Linotype" w:cs="Palatino Linotype"/>
          <w:b/>
        </w:rPr>
        <w:t>fundado</w:t>
      </w:r>
      <w:r>
        <w:rPr>
          <w:rFonts w:ascii="Palatino Linotype" w:eastAsia="Palatino Linotype" w:hAnsi="Palatino Linotype" w:cs="Palatino Linotype"/>
        </w:rPr>
        <w:t xml:space="preserve"> de las razones o motivos de inconformidad hechos valer por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este Instituto estima que lo dable es </w:t>
      </w:r>
      <w:r>
        <w:rPr>
          <w:rFonts w:ascii="Palatino Linotype" w:eastAsia="Palatino Linotype" w:hAnsi="Palatino Linotype" w:cs="Palatino Linotype"/>
          <w:b/>
        </w:rPr>
        <w:t>Ordenar</w:t>
      </w:r>
      <w:r>
        <w:rPr>
          <w:rFonts w:ascii="Palatino Linotype" w:eastAsia="Palatino Linotype" w:hAnsi="Palatino Linotype" w:cs="Palatino Linotype"/>
        </w:rPr>
        <w:t xml:space="preserve">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dé respuesta a la solicitud de acceso a la información, atendiendo lo señalado en el presente Considerando.</w:t>
      </w:r>
    </w:p>
    <w:p w:rsidR="004B5BEF" w:rsidRDefault="004B5BEF" w:rsidP="004B5BEF">
      <w:pPr>
        <w:spacing w:before="280" w:after="28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Finalmente, es de señalar que, como ya se mencionó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omitió proporcionar la respuesta a su solicitud de acceso a la información pública, en el término contemplado en el ya citado artículo 163 de la Ley de la materia, razón por la que </w:t>
      </w:r>
      <w:r>
        <w:rPr>
          <w:rFonts w:ascii="Palatino Linotype" w:eastAsia="Palatino Linotype" w:hAnsi="Palatino Linotype" w:cs="Palatino Linotype"/>
          <w:b/>
        </w:rPr>
        <w:t>se ordena dar vista al Titular de la Contraloría Interna y Órgano de Control y Vigilancia de este Instituto</w:t>
      </w:r>
      <w:r>
        <w:rPr>
          <w:rFonts w:ascii="Palatino Linotype" w:eastAsia="Palatino Linotype" w:hAnsi="Palatino Linotype" w:cs="Palatino Linotype"/>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rsidR="004B5BEF" w:rsidRDefault="004B5BEF" w:rsidP="004B5BE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con fundamento en lo prescrito en los</w:t>
      </w:r>
      <w:r>
        <w:t xml:space="preserve"> </w:t>
      </w:r>
      <w:r>
        <w:rPr>
          <w:rFonts w:ascii="Palatino Linotype" w:eastAsia="Palatino Linotype" w:hAnsi="Palatino Linotype" w:cs="Palatino Linotype"/>
        </w:rPr>
        <w:t>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rsidR="00112BA1" w:rsidRDefault="00171401">
      <w:pPr>
        <w:numPr>
          <w:ilvl w:val="0"/>
          <w:numId w:val="5"/>
        </w:numPr>
        <w:pBdr>
          <w:top w:val="nil"/>
          <w:left w:val="nil"/>
          <w:bottom w:val="nil"/>
          <w:right w:val="nil"/>
          <w:between w:val="nil"/>
        </w:pBdr>
        <w:spacing w:before="280" w:after="280" w:line="360" w:lineRule="auto"/>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 E S U E L V E:</w:t>
      </w:r>
    </w:p>
    <w:p w:rsidR="00112BA1" w:rsidRDefault="00171401">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 xml:space="preserve">Primero. </w:t>
      </w:r>
      <w:r>
        <w:rPr>
          <w:rFonts w:ascii="Palatino Linotype" w:eastAsia="Palatino Linotype" w:hAnsi="Palatino Linotype" w:cs="Palatino Linotype"/>
        </w:rPr>
        <w:t xml:space="preserve">Resultan fundados los motivos de inconformidad </w:t>
      </w:r>
      <w:r w:rsidR="004B5BEF">
        <w:rPr>
          <w:rFonts w:ascii="Palatino Linotype" w:eastAsia="Palatino Linotype" w:hAnsi="Palatino Linotype" w:cs="Palatino Linotype"/>
        </w:rPr>
        <w:t>de</w:t>
      </w:r>
      <w:r w:rsidR="00E21BD2" w:rsidRPr="00E21BD2">
        <w:rPr>
          <w:rFonts w:ascii="Palatino Linotype" w:eastAsia="Palatino Linotype" w:hAnsi="Palatino Linotype" w:cs="Palatino Linotype"/>
        </w:rPr>
        <w:t>l</w:t>
      </w:r>
      <w:r w:rsidRPr="00E21BD2">
        <w:rPr>
          <w:rFonts w:ascii="Palatino Linotype" w:eastAsia="Palatino Linotype" w:hAnsi="Palatino Linotype" w:cs="Palatino Linotype"/>
        </w:rPr>
        <w:t xml:space="preserv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términos del Considerando </w:t>
      </w:r>
      <w:r w:rsidRPr="00277021">
        <w:rPr>
          <w:rFonts w:ascii="Palatino Linotype" w:eastAsia="Palatino Linotype" w:hAnsi="Palatino Linotype" w:cs="Palatino Linotype"/>
          <w:b/>
        </w:rPr>
        <w:t>Cuarto</w:t>
      </w:r>
      <w:r>
        <w:rPr>
          <w:rFonts w:ascii="Palatino Linotype" w:eastAsia="Palatino Linotype" w:hAnsi="Palatino Linotype" w:cs="Palatino Linotype"/>
        </w:rPr>
        <w:t xml:space="preserve"> de la presente resolución.</w:t>
      </w:r>
    </w:p>
    <w:p w:rsidR="00112BA1" w:rsidRDefault="0017140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Segundo.</w:t>
      </w:r>
      <w:r>
        <w:rPr>
          <w:rFonts w:ascii="Palatino Linotype" w:eastAsia="Palatino Linotype" w:hAnsi="Palatino Linotype" w:cs="Palatino Linotype"/>
        </w:rPr>
        <w:t xml:space="preserve"> Se</w:t>
      </w:r>
      <w:r>
        <w:rPr>
          <w:rFonts w:ascii="Palatino Linotype" w:eastAsia="Palatino Linotype" w:hAnsi="Palatino Linotype" w:cs="Palatino Linotype"/>
          <w:b/>
        </w:rPr>
        <w:t xml:space="preserve"> </w:t>
      </w:r>
      <w:r>
        <w:rPr>
          <w:rFonts w:ascii="Palatino Linotype" w:eastAsia="Palatino Linotype" w:hAnsi="Palatino Linotype" w:cs="Palatino Linotype"/>
          <w:b/>
          <w:color w:val="222222"/>
        </w:rPr>
        <w:t xml:space="preserve">ORDENA </w:t>
      </w:r>
      <w:r>
        <w:rPr>
          <w:rFonts w:ascii="Palatino Linotype" w:eastAsia="Palatino Linotype" w:hAnsi="Palatino Linotype" w:cs="Palatino Linotype"/>
          <w:color w:val="222222"/>
        </w:rPr>
        <w:t xml:space="preserve">al </w:t>
      </w:r>
      <w:r>
        <w:rPr>
          <w:rFonts w:ascii="Palatino Linotype" w:eastAsia="Palatino Linotype" w:hAnsi="Palatino Linotype" w:cs="Palatino Linotype"/>
          <w:b/>
          <w:color w:val="222222"/>
        </w:rPr>
        <w:t xml:space="preserve">SUJETO OBLIGADO </w:t>
      </w:r>
      <w:r>
        <w:rPr>
          <w:rFonts w:ascii="Palatino Linotype" w:eastAsia="Palatino Linotype" w:hAnsi="Palatino Linotype" w:cs="Palatino Linotype"/>
          <w:color w:val="222222"/>
        </w:rPr>
        <w:t xml:space="preserve">dé trámite a la solicitud de acceso a la información pública que dio origen al recurso de revisión </w:t>
      </w:r>
      <w:r w:rsidR="009125B4">
        <w:rPr>
          <w:rFonts w:ascii="Palatino Linotype" w:eastAsia="Palatino Linotype" w:hAnsi="Palatino Linotype" w:cs="Palatino Linotype"/>
          <w:b/>
          <w:color w:val="222222"/>
        </w:rPr>
        <w:t>0158</w:t>
      </w:r>
      <w:r w:rsidR="009A16B1">
        <w:rPr>
          <w:rFonts w:ascii="Palatino Linotype" w:eastAsia="Palatino Linotype" w:hAnsi="Palatino Linotype" w:cs="Palatino Linotype"/>
          <w:b/>
          <w:color w:val="222222"/>
        </w:rPr>
        <w:t>4</w:t>
      </w:r>
      <w:r>
        <w:rPr>
          <w:rFonts w:ascii="Palatino Linotype" w:eastAsia="Palatino Linotype" w:hAnsi="Palatino Linotype" w:cs="Palatino Linotype"/>
          <w:b/>
          <w:color w:val="222222"/>
        </w:rPr>
        <w:t>/INFOEM/IP/RR/2022</w:t>
      </w:r>
      <w:r>
        <w:rPr>
          <w:rFonts w:ascii="Palatino Linotype" w:eastAsia="Palatino Linotype" w:hAnsi="Palatino Linotype" w:cs="Palatino Linotype"/>
          <w:color w:val="222222"/>
        </w:rPr>
        <w:t>,</w:t>
      </w:r>
      <w:r>
        <w:rPr>
          <w:rFonts w:ascii="Palatino Linotype" w:eastAsia="Palatino Linotype" w:hAnsi="Palatino Linotype" w:cs="Palatino Linotype"/>
          <w:b/>
          <w:color w:val="222222"/>
        </w:rPr>
        <w:t xml:space="preserve"> </w:t>
      </w:r>
      <w:r>
        <w:rPr>
          <w:rFonts w:ascii="Palatino Linotype" w:eastAsia="Palatino Linotype" w:hAnsi="Palatino Linotype" w:cs="Palatino Linotype"/>
          <w:color w:val="222222"/>
        </w:rPr>
        <w:t xml:space="preserve">vía </w:t>
      </w:r>
      <w:r>
        <w:rPr>
          <w:rFonts w:ascii="Palatino Linotype" w:eastAsia="Palatino Linotype" w:hAnsi="Palatino Linotype" w:cs="Palatino Linotype"/>
          <w:b/>
          <w:color w:val="222222"/>
        </w:rPr>
        <w:t xml:space="preserve">SAIMEX, </w:t>
      </w:r>
      <w:r>
        <w:rPr>
          <w:rFonts w:ascii="Palatino Linotype" w:eastAsia="Palatino Linotype" w:hAnsi="Palatino Linotype" w:cs="Palatino Linotype"/>
          <w:color w:val="222222"/>
        </w:rPr>
        <w:t>en términos del Considerando Cuarto de esta resolución y emita respuesta, debiendo observar las excepciones contenidas en la Ley de Transparencia y Acceso a la Información Pública del Estado de México y Municipios.</w:t>
      </w:r>
    </w:p>
    <w:p w:rsidR="00112BA1" w:rsidRDefault="00171401">
      <w:pPr>
        <w:pBdr>
          <w:top w:val="nil"/>
          <w:left w:val="nil"/>
          <w:bottom w:val="nil"/>
          <w:right w:val="nil"/>
          <w:between w:val="nil"/>
        </w:pBdr>
        <w:spacing w:before="280" w:after="280" w:line="360" w:lineRule="auto"/>
        <w:jc w:val="both"/>
        <w:rPr>
          <w:rFonts w:ascii="Palatino Linotype" w:eastAsia="Palatino Linotype" w:hAnsi="Palatino Linotype" w:cs="Palatino Linotype"/>
          <w:color w:val="000000"/>
          <w:highlight w:val="white"/>
        </w:rPr>
      </w:pPr>
      <w:bookmarkStart w:id="1" w:name="_heading=h.30j0zll" w:colFirst="0" w:colLast="0"/>
      <w:bookmarkEnd w:id="1"/>
      <w:r>
        <w:rPr>
          <w:rFonts w:ascii="Palatino Linotype" w:eastAsia="Palatino Linotype" w:hAnsi="Palatino Linotype" w:cs="Palatino Linotype"/>
          <w:b/>
          <w:color w:val="000000"/>
          <w:highlight w:val="white"/>
        </w:rPr>
        <w:lastRenderedPageBreak/>
        <w:t xml:space="preserve">Tercero. </w:t>
      </w:r>
      <w:r>
        <w:rPr>
          <w:rFonts w:ascii="Palatino Linotype" w:eastAsia="Palatino Linotype" w:hAnsi="Palatino Linotype" w:cs="Palatino Linotype"/>
          <w:b/>
          <w:color w:val="000000"/>
        </w:rPr>
        <w:t>Notifíquese</w:t>
      </w:r>
      <w:r>
        <w:rPr>
          <w:rFonts w:ascii="Palatino Linotype" w:eastAsia="Palatino Linotype" w:hAnsi="Palatino Linotype" w:cs="Palatino Linotype"/>
          <w:b/>
          <w:color w:val="000000"/>
          <w:highlight w:val="white"/>
        </w:rPr>
        <w:t xml:space="preserve"> vía SAIMEX </w:t>
      </w:r>
      <w:r>
        <w:rPr>
          <w:rFonts w:ascii="Palatino Linotype" w:eastAsia="Palatino Linotype" w:hAnsi="Palatino Linotype" w:cs="Palatino Linotype"/>
          <w:color w:val="000000"/>
          <w:highlight w:val="white"/>
        </w:rPr>
        <w:t>al Titular de la Unidad de Transparencia del</w:t>
      </w:r>
      <w:r>
        <w:rPr>
          <w:rFonts w:ascii="Palatino Linotype" w:eastAsia="Palatino Linotype" w:hAnsi="Palatino Linotype" w:cs="Palatino Linotype"/>
          <w:b/>
          <w:color w:val="000000"/>
          <w:highlight w:val="white"/>
        </w:rPr>
        <w:t xml:space="preserve"> SUJETO OBLIGADO</w:t>
      </w:r>
      <w:r>
        <w:rPr>
          <w:rFonts w:ascii="Palatino Linotype" w:eastAsia="Palatino Linotype" w:hAnsi="Palatino Linotype" w:cs="Palatino Linotype"/>
          <w:color w:val="000000"/>
          <w:highlight w:val="white"/>
        </w:rPr>
        <w:t>, la presente resolución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112BA1" w:rsidRDefault="0017140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C</w:t>
      </w:r>
      <w:r w:rsidR="00E21BD2">
        <w:rPr>
          <w:rFonts w:ascii="Palatino Linotype" w:eastAsia="Palatino Linotype" w:hAnsi="Palatino Linotype" w:cs="Palatino Linotype"/>
          <w:b/>
        </w:rPr>
        <w:t>uarto. Notifíquese vía SAIMEX al</w:t>
      </w:r>
      <w:r w:rsidRPr="00277021">
        <w:rPr>
          <w:rFonts w:ascii="Palatino Linotype" w:eastAsia="Palatino Linotype" w:hAnsi="Palatino Linotype" w:cs="Palatino Linotype"/>
          <w:b/>
          <w:color w:val="FF0000"/>
        </w:rPr>
        <w:t xml:space="preserv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rsidR="00112BA1" w:rsidRDefault="00171401">
      <w:pPr>
        <w:spacing w:before="240" w:after="240" w:line="360" w:lineRule="auto"/>
        <w:ind w:right="49"/>
        <w:jc w:val="both"/>
        <w:rPr>
          <w:rFonts w:ascii="Palatino Linotype" w:eastAsia="Palatino Linotype" w:hAnsi="Palatino Linotype" w:cs="Palatino Linotype"/>
          <w:color w:val="222222"/>
        </w:rPr>
      </w:pPr>
      <w:r>
        <w:rPr>
          <w:rFonts w:ascii="Palatino Linotype" w:eastAsia="Palatino Linotype" w:hAnsi="Palatino Linotype" w:cs="Palatino Linotype"/>
          <w:b/>
        </w:rPr>
        <w:t xml:space="preserve">Quinto. </w:t>
      </w:r>
      <w:r w:rsidR="00E21BD2">
        <w:rPr>
          <w:rFonts w:ascii="Palatino Linotype" w:eastAsia="Palatino Linotype" w:hAnsi="Palatino Linotype" w:cs="Palatino Linotype"/>
          <w:b/>
          <w:color w:val="222222"/>
        </w:rPr>
        <w:t>Notifíquese vía SAIMEX al</w:t>
      </w:r>
      <w:r>
        <w:rPr>
          <w:rFonts w:ascii="Palatino Linotype" w:eastAsia="Palatino Linotype" w:hAnsi="Palatino Linotype" w:cs="Palatino Linotype"/>
          <w:b/>
          <w:color w:val="222222"/>
        </w:rPr>
        <w:t xml:space="preserve"> RECURRENTE </w:t>
      </w:r>
      <w:r>
        <w:rPr>
          <w:rFonts w:ascii="Palatino Linotype" w:eastAsia="Palatino Linotype" w:hAnsi="Palatino Linotype" w:cs="Palatino Linotype"/>
          <w:color w:val="222222"/>
        </w:rPr>
        <w:t xml:space="preserve">que la respuesta que dé </w:t>
      </w:r>
      <w:r>
        <w:rPr>
          <w:rFonts w:ascii="Palatino Linotype" w:eastAsia="Palatino Linotype" w:hAnsi="Palatino Linotype" w:cs="Palatino Linotype"/>
          <w:b/>
          <w:color w:val="222222"/>
        </w:rPr>
        <w:t>EL SUJETO OBLIGADO</w:t>
      </w:r>
      <w:r>
        <w:rPr>
          <w:rFonts w:ascii="Palatino Linotype" w:eastAsia="Palatino Linotype" w:hAnsi="Palatino Linotype" w:cs="Palatino Linotype"/>
          <w:color w:val="222222"/>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112BA1" w:rsidRDefault="00171401">
      <w:pPr>
        <w:spacing w:before="240" w:after="240" w:line="360" w:lineRule="auto"/>
        <w:ind w:right="49"/>
        <w:jc w:val="both"/>
        <w:rPr>
          <w:rFonts w:ascii="Palatino Linotype" w:eastAsia="Palatino Linotype" w:hAnsi="Palatino Linotype" w:cs="Palatino Linotype"/>
          <w:color w:val="222222"/>
        </w:rPr>
      </w:pPr>
      <w:r>
        <w:rPr>
          <w:rFonts w:ascii="Palatino Linotype" w:eastAsia="Palatino Linotype" w:hAnsi="Palatino Linotype" w:cs="Palatino Linotype"/>
          <w:b/>
          <w:color w:val="222222"/>
        </w:rPr>
        <w:t>Sexto.</w:t>
      </w:r>
      <w:r>
        <w:rPr>
          <w:rFonts w:ascii="Palatino Linotype" w:eastAsia="Palatino Linotype" w:hAnsi="Palatino Linotype" w:cs="Palatino Linotype"/>
          <w:color w:val="222222"/>
        </w:rPr>
        <w:t xml:space="preserve"> Con fundamento en el artículo 198 de la Ley de Transparencia y Acceso a la Información Pública del Estado de México y Municipios, se apercibe al </w:t>
      </w:r>
      <w:r>
        <w:rPr>
          <w:rFonts w:ascii="Palatino Linotype" w:eastAsia="Palatino Linotype" w:hAnsi="Palatino Linotype" w:cs="Palatino Linotype"/>
          <w:b/>
          <w:color w:val="222222"/>
        </w:rPr>
        <w:t>SUJETO OBLIGADO</w:t>
      </w:r>
      <w:r>
        <w:rPr>
          <w:rFonts w:ascii="Palatino Linotype" w:eastAsia="Palatino Linotype" w:hAnsi="Palatino Linotype" w:cs="Palatino Linotype"/>
          <w:color w:val="222222"/>
        </w:rPr>
        <w:t xml:space="preserve"> de que, en caso de incumplimiento total o parcial de la presente resolución, se actuará de conformidad con lo dispuesto en los artículos 213, 214, 215, 216 y 217 de la ley en cita.</w:t>
      </w:r>
    </w:p>
    <w:p w:rsidR="00112BA1" w:rsidRDefault="00171401">
      <w:pPr>
        <w:spacing w:before="240" w:after="240" w:line="360" w:lineRule="auto"/>
        <w:ind w:right="49"/>
        <w:jc w:val="both"/>
        <w:rPr>
          <w:rFonts w:ascii="Palatino Linotype" w:eastAsia="Palatino Linotype" w:hAnsi="Palatino Linotype" w:cs="Palatino Linotype"/>
          <w:color w:val="FF0000"/>
          <w:highlight w:val="yellow"/>
        </w:rPr>
      </w:pPr>
      <w:r>
        <w:rPr>
          <w:rFonts w:ascii="Palatino Linotype" w:eastAsia="Palatino Linotype" w:hAnsi="Palatino Linotype" w:cs="Palatino Linotype"/>
          <w:b/>
        </w:rPr>
        <w:lastRenderedPageBreak/>
        <w:t>Séptimo.</w:t>
      </w:r>
      <w:r>
        <w:rPr>
          <w:rFonts w:ascii="Palatino Linotype" w:eastAsia="Palatino Linotype" w:hAnsi="Palatino Linotype" w:cs="Palatino Linotype"/>
          <w:b/>
          <w:highlight w:val="white"/>
        </w:rPr>
        <w:t xml:space="preserve"> Gírese</w:t>
      </w:r>
      <w:r>
        <w:rPr>
          <w:rFonts w:ascii="Palatino Linotype" w:eastAsia="Palatino Linotype" w:hAnsi="Palatino Linotype" w:cs="Palatino Linotype"/>
          <w:highlight w:val="white"/>
        </w:rPr>
        <w:t xml:space="preserve"> oficio al Contralor y Órgano de Control y Vigilancia de esté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por el Considerando Cuarto de la presente resolución. </w:t>
      </w:r>
    </w:p>
    <w:p w:rsidR="00112BA1" w:rsidRDefault="000B1014">
      <w:pPr>
        <w:spacing w:line="360" w:lineRule="auto"/>
        <w:ind w:right="49"/>
        <w:jc w:val="both"/>
        <w:rPr>
          <w:rFonts w:ascii="Palatino Linotype" w:eastAsia="Palatino Linotype" w:hAnsi="Palatino Linotype" w:cs="Palatino Linotype"/>
        </w:rPr>
        <w:sectPr w:rsidR="00112BA1">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pPr>
      <w:bookmarkStart w:id="2" w:name="_heading=h.1fob9te" w:colFirst="0" w:colLast="0"/>
      <w:bookmarkEnd w:id="2"/>
      <w:r>
        <w:rPr>
          <w:rFonts w:ascii="Palatino Linotype" w:eastAsia="Palatino Linotype" w:hAnsi="Palatino Linotype" w:cs="Palatino Linotype"/>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2855594</wp:posOffset>
                </wp:positionV>
                <wp:extent cx="5600700" cy="2733675"/>
                <wp:effectExtent l="0" t="0" r="19050" b="28575"/>
                <wp:wrapNone/>
                <wp:docPr id="2" name="Conector recto 2"/>
                <wp:cNvGraphicFramePr/>
                <a:graphic xmlns:a="http://schemas.openxmlformats.org/drawingml/2006/main">
                  <a:graphicData uri="http://schemas.microsoft.com/office/word/2010/wordprocessingShape">
                    <wps:wsp>
                      <wps:cNvCnPr/>
                      <wps:spPr>
                        <a:xfrm>
                          <a:off x="0" y="0"/>
                          <a:ext cx="5600700" cy="27336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2B6874B"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5pt,224.85pt" to="442.95pt,44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" strokecolor="black [3200]" strokeweight=".5pt">
                <v:stroke joinstyle="miter"/>
              </v:line>
            </w:pict>
          </mc:Fallback>
        </mc:AlternateContent>
      </w:r>
      <w:r w:rsidR="00171401">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w:t>
      </w:r>
      <w:r w:rsidR="009125B4">
        <w:rPr>
          <w:rFonts w:ascii="Palatino Linotype" w:eastAsia="Palatino Linotype" w:hAnsi="Palatino Linotype" w:cs="Palatino Linotype"/>
        </w:rPr>
        <w:t>MÍREZ PEÑA; EN LA DÉCIMA CUARTA</w:t>
      </w:r>
      <w:r w:rsidR="00171401">
        <w:rPr>
          <w:rFonts w:ascii="Palatino Linotype" w:eastAsia="Palatino Linotype" w:hAnsi="Palatino Linotype" w:cs="Palatino Linotype"/>
        </w:rPr>
        <w:t xml:space="preserve"> SESIÓN ORD</w:t>
      </w:r>
      <w:r w:rsidR="009125B4">
        <w:rPr>
          <w:rFonts w:ascii="Palatino Linotype" w:eastAsia="Palatino Linotype" w:hAnsi="Palatino Linotype" w:cs="Palatino Linotype"/>
        </w:rPr>
        <w:t>INARIA CELEBRADA EL VEINTE</w:t>
      </w:r>
      <w:r w:rsidR="009A16B1">
        <w:rPr>
          <w:rFonts w:ascii="Palatino Linotype" w:eastAsia="Palatino Linotype" w:hAnsi="Palatino Linotype" w:cs="Palatino Linotype"/>
        </w:rPr>
        <w:t xml:space="preserve"> DE ABRIL</w:t>
      </w:r>
      <w:r w:rsidR="00171401">
        <w:rPr>
          <w:rFonts w:ascii="Palatino Linotype" w:eastAsia="Palatino Linotype" w:hAnsi="Palatino Linotype" w:cs="Palatino Linotype"/>
        </w:rPr>
        <w:t xml:space="preserve"> DE DOS MIL VEINTIDÓS, ANTE EL SECRETARIO TÉCNICO DEL PLENO ALEXIS TAPIA RAMÍREZ.</w:t>
      </w:r>
      <w:bookmarkStart w:id="3" w:name="_GoBack"/>
      <w:bookmarkEnd w:id="3"/>
    </w:p>
    <w:p w:rsidR="00112BA1" w:rsidRDefault="00112BA1">
      <w:pPr>
        <w:spacing w:line="360" w:lineRule="auto"/>
        <w:ind w:right="49"/>
        <w:jc w:val="both"/>
        <w:rPr>
          <w:rFonts w:ascii="Palatino Linotype" w:eastAsia="Palatino Linotype" w:hAnsi="Palatino Linotype" w:cs="Palatino Linotype"/>
        </w:rPr>
      </w:pPr>
    </w:p>
    <w:p w:rsidR="00112BA1" w:rsidRDefault="00171401">
      <w:pPr>
        <w:tabs>
          <w:tab w:val="left" w:pos="709"/>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w:t>
      </w:r>
    </w:p>
    <w:p w:rsidR="00112BA1" w:rsidRDefault="00112BA1"/>
    <w:p w:rsidR="00112BA1" w:rsidRDefault="00112BA1"/>
    <w:sectPr w:rsidR="00112BA1">
      <w:headerReference w:type="first" r:id="rId13"/>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18D4" w:rsidRDefault="001118D4">
      <w:r>
        <w:separator/>
      </w:r>
    </w:p>
  </w:endnote>
  <w:endnote w:type="continuationSeparator" w:id="0">
    <w:p w:rsidR="001118D4" w:rsidRDefault="001118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Quattrocento San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2BA1" w:rsidRDefault="00171401">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0B1014">
      <w:rPr>
        <w:rFonts w:ascii="Arial" w:eastAsia="Arial" w:hAnsi="Arial" w:cs="Arial"/>
        <w:b/>
        <w:noProof/>
        <w:color w:val="000000"/>
        <w:sz w:val="20"/>
        <w:szCs w:val="20"/>
      </w:rPr>
      <w:t>27</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0B1014">
      <w:rPr>
        <w:rFonts w:ascii="Arial" w:eastAsia="Arial" w:hAnsi="Arial" w:cs="Arial"/>
        <w:b/>
        <w:noProof/>
        <w:color w:val="000000"/>
        <w:sz w:val="20"/>
        <w:szCs w:val="20"/>
      </w:rPr>
      <w:t>28</w:t>
    </w:r>
    <w:r>
      <w:rPr>
        <w:rFonts w:ascii="Arial" w:eastAsia="Arial" w:hAnsi="Arial" w:cs="Arial"/>
        <w:b/>
        <w:color w:val="000000"/>
        <w:sz w:val="20"/>
        <w:szCs w:val="20"/>
      </w:rPr>
      <w:fldChar w:fldCharType="end"/>
    </w:r>
  </w:p>
  <w:p w:rsidR="00112BA1" w:rsidRDefault="00112BA1">
    <w:pPr>
      <w:pBdr>
        <w:top w:val="nil"/>
        <w:left w:val="nil"/>
        <w:bottom w:val="nil"/>
        <w:right w:val="nil"/>
        <w:between w:val="nil"/>
      </w:pBdr>
      <w:tabs>
        <w:tab w:val="center" w:pos="4252"/>
        <w:tab w:val="right" w:pos="8504"/>
      </w:tabs>
      <w:rPr>
        <w:color w:val="000000"/>
      </w:rPr>
    </w:pPr>
  </w:p>
  <w:p w:rsidR="00112BA1" w:rsidRDefault="00112BA1">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2BA1" w:rsidRDefault="00171401">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0B1014">
      <w:rPr>
        <w:rFonts w:ascii="Arial" w:eastAsia="Arial" w:hAnsi="Arial" w:cs="Arial"/>
        <w:b/>
        <w:noProof/>
        <w:color w:val="000000"/>
        <w:sz w:val="20"/>
        <w:szCs w:val="20"/>
      </w:rPr>
      <w:t>28</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0B1014">
      <w:rPr>
        <w:rFonts w:ascii="Arial" w:eastAsia="Arial" w:hAnsi="Arial" w:cs="Arial"/>
        <w:b/>
        <w:noProof/>
        <w:color w:val="000000"/>
        <w:sz w:val="20"/>
        <w:szCs w:val="20"/>
      </w:rPr>
      <w:t>28</w:t>
    </w:r>
    <w:r>
      <w:rPr>
        <w:rFonts w:ascii="Arial" w:eastAsia="Arial" w:hAnsi="Arial" w:cs="Arial"/>
        <w:b/>
        <w:color w:val="000000"/>
        <w:sz w:val="20"/>
        <w:szCs w:val="20"/>
      </w:rPr>
      <w:fldChar w:fldCharType="end"/>
    </w:r>
  </w:p>
  <w:p w:rsidR="00112BA1" w:rsidRDefault="00112BA1">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18D4" w:rsidRDefault="001118D4">
      <w:r>
        <w:separator/>
      </w:r>
    </w:p>
  </w:footnote>
  <w:footnote w:type="continuationSeparator" w:id="0">
    <w:p w:rsidR="001118D4" w:rsidRDefault="001118D4">
      <w:r>
        <w:continuationSeparator/>
      </w:r>
    </w:p>
  </w:footnote>
  <w:footnote w:id="1">
    <w:p w:rsidR="00112BA1" w:rsidRDefault="00171401">
      <w:pPr>
        <w:pBdr>
          <w:top w:val="nil"/>
          <w:left w:val="nil"/>
          <w:bottom w:val="nil"/>
          <w:right w:val="nil"/>
          <w:between w:val="nil"/>
        </w:pBdr>
        <w:jc w:val="both"/>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w:t>
      </w:r>
      <w:r>
        <w:rPr>
          <w:rFonts w:ascii="Palatino Linotype" w:eastAsia="Palatino Linotype" w:hAnsi="Palatino Linotype" w:cs="Palatino Linotype"/>
          <w:color w:val="000000"/>
          <w:sz w:val="20"/>
          <w:szCs w:val="20"/>
        </w:rPr>
        <w:t>Al encontrarse en algún supuesto restrictivo, previsto en la normatividad aplicable.</w:t>
      </w:r>
    </w:p>
  </w:footnote>
  <w:footnote w:id="2">
    <w:p w:rsidR="004B5BEF" w:rsidRDefault="004B5BEF" w:rsidP="004B5BEF">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rsidR="004B5BEF" w:rsidRDefault="004B5BEF" w:rsidP="004B5BEF">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3">
    <w:p w:rsidR="004B5BEF" w:rsidRDefault="004B5BEF" w:rsidP="004B5BEF">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rsidR="004B5BEF" w:rsidRDefault="004B5BEF" w:rsidP="004B5BEF">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4">
    <w:p w:rsidR="004B5BEF" w:rsidRDefault="004B5BEF" w:rsidP="004B5BEF">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rsidR="004B5BEF" w:rsidRDefault="004B5BEF" w:rsidP="004B5BEF">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rsidR="004B5BEF" w:rsidRDefault="004B5BEF" w:rsidP="004B5BEF">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5">
    <w:p w:rsidR="004B5BEF" w:rsidRDefault="004B5BEF" w:rsidP="004B5BEF">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2BA1" w:rsidRDefault="00112BA1">
    <w:pPr>
      <w:widowControl w:val="0"/>
      <w:pBdr>
        <w:top w:val="nil"/>
        <w:left w:val="nil"/>
        <w:bottom w:val="nil"/>
        <w:right w:val="nil"/>
        <w:between w:val="nil"/>
      </w:pBdr>
      <w:spacing w:line="276" w:lineRule="auto"/>
      <w:rPr>
        <w:rFonts w:ascii="Calibri" w:eastAsia="Calibri" w:hAnsi="Calibri" w:cs="Calibri"/>
        <w:color w:val="000000"/>
      </w:rPr>
    </w:pPr>
  </w:p>
  <w:tbl>
    <w:tblPr>
      <w:tblStyle w:val="a0"/>
      <w:tblW w:w="5528" w:type="dxa"/>
      <w:tblInd w:w="3261" w:type="dxa"/>
      <w:tblLayout w:type="fixed"/>
      <w:tblLook w:val="0400" w:firstRow="0" w:lastRow="0" w:firstColumn="0" w:lastColumn="0" w:noHBand="0" w:noVBand="1"/>
    </w:tblPr>
    <w:tblGrid>
      <w:gridCol w:w="2552"/>
      <w:gridCol w:w="2976"/>
    </w:tblGrid>
    <w:tr w:rsidR="00112BA1">
      <w:tc>
        <w:tcPr>
          <w:tcW w:w="2552" w:type="dxa"/>
          <w:vAlign w:val="center"/>
        </w:tcPr>
        <w:p w:rsidR="00112BA1" w:rsidRDefault="00171401">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rsidR="00112BA1" w:rsidRDefault="00C22464">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0158</w:t>
          </w:r>
          <w:r w:rsidR="004F79DA">
            <w:rPr>
              <w:rFonts w:ascii="Palatino Linotype" w:eastAsia="Palatino Linotype" w:hAnsi="Palatino Linotype" w:cs="Palatino Linotype"/>
              <w:b/>
              <w:sz w:val="21"/>
              <w:szCs w:val="21"/>
            </w:rPr>
            <w:t>4</w:t>
          </w:r>
          <w:r w:rsidR="00171401">
            <w:rPr>
              <w:rFonts w:ascii="Palatino Linotype" w:eastAsia="Palatino Linotype" w:hAnsi="Palatino Linotype" w:cs="Palatino Linotype"/>
              <w:b/>
              <w:sz w:val="21"/>
              <w:szCs w:val="21"/>
            </w:rPr>
            <w:t xml:space="preserve">/INFOEM/IP/RR/2022 </w:t>
          </w:r>
        </w:p>
      </w:tc>
    </w:tr>
    <w:tr w:rsidR="00112BA1">
      <w:trPr>
        <w:trHeight w:val="228"/>
      </w:trPr>
      <w:tc>
        <w:tcPr>
          <w:tcW w:w="2552" w:type="dxa"/>
          <w:shd w:val="clear" w:color="auto" w:fill="auto"/>
          <w:vAlign w:val="center"/>
        </w:tcPr>
        <w:p w:rsidR="00112BA1" w:rsidRDefault="00171401">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tc>
      <w:tc>
        <w:tcPr>
          <w:tcW w:w="2976" w:type="dxa"/>
          <w:shd w:val="clear" w:color="auto" w:fill="auto"/>
          <w:vAlign w:val="center"/>
        </w:tcPr>
        <w:p w:rsidR="00112BA1" w:rsidRDefault="00B00AC9">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Ayuntamiento de Metepec</w:t>
          </w:r>
          <w:r w:rsidR="00171401">
            <w:rPr>
              <w:rFonts w:ascii="Palatino Linotype" w:eastAsia="Palatino Linotype" w:hAnsi="Palatino Linotype" w:cs="Palatino Linotype"/>
              <w:b/>
              <w:sz w:val="21"/>
              <w:szCs w:val="21"/>
            </w:rPr>
            <w:t>.</w:t>
          </w:r>
        </w:p>
      </w:tc>
    </w:tr>
    <w:tr w:rsidR="00112BA1">
      <w:tc>
        <w:tcPr>
          <w:tcW w:w="2552" w:type="dxa"/>
          <w:vAlign w:val="center"/>
        </w:tcPr>
        <w:p w:rsidR="00112BA1" w:rsidRDefault="00171401">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rsidR="00112BA1" w:rsidRDefault="00171401">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rsidR="00112BA1" w:rsidRDefault="00171401">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eastAsia="es-MX"/>
      </w:rPr>
      <w:drawing>
        <wp:anchor distT="0" distB="0" distL="0" distR="0" simplePos="0" relativeHeight="251658240" behindDoc="1" locked="0" layoutInCell="1" hidden="0" allowOverlap="1">
          <wp:simplePos x="0" y="0"/>
          <wp:positionH relativeFrom="column">
            <wp:posOffset>-689277</wp:posOffset>
          </wp:positionH>
          <wp:positionV relativeFrom="paragraph">
            <wp:posOffset>-1171015</wp:posOffset>
          </wp:positionV>
          <wp:extent cx="7635875" cy="9943465"/>
          <wp:effectExtent l="0" t="0" r="0" b="0"/>
          <wp:wrapNone/>
          <wp:docPr id="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2BA1" w:rsidRDefault="00171401">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s-MX" w:eastAsia="es-MX"/>
      </w:rPr>
      <w:drawing>
        <wp:anchor distT="0" distB="0" distL="0" distR="0" simplePos="0" relativeHeight="251659264" behindDoc="1" locked="0" layoutInCell="1" hidden="0" allowOverlap="1">
          <wp:simplePos x="0" y="0"/>
          <wp:positionH relativeFrom="column">
            <wp:posOffset>-675564</wp:posOffset>
          </wp:positionH>
          <wp:positionV relativeFrom="paragraph">
            <wp:posOffset>-341828</wp:posOffset>
          </wp:positionV>
          <wp:extent cx="7635875" cy="9943465"/>
          <wp:effectExtent l="0" t="0" r="0" b="0"/>
          <wp:wrapNone/>
          <wp:docPr id="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tbl>
    <w:tblPr>
      <w:tblStyle w:val="a"/>
      <w:tblW w:w="6238" w:type="dxa"/>
      <w:tblInd w:w="3119" w:type="dxa"/>
      <w:tblLayout w:type="fixed"/>
      <w:tblLook w:val="0400" w:firstRow="0" w:lastRow="0" w:firstColumn="0" w:lastColumn="0" w:noHBand="0" w:noVBand="1"/>
    </w:tblPr>
    <w:tblGrid>
      <w:gridCol w:w="2551"/>
      <w:gridCol w:w="3687"/>
    </w:tblGrid>
    <w:tr w:rsidR="00112BA1">
      <w:tc>
        <w:tcPr>
          <w:tcW w:w="2551" w:type="dxa"/>
          <w:vAlign w:val="center"/>
        </w:tcPr>
        <w:p w:rsidR="00112BA1" w:rsidRDefault="00171401">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rsidR="00112BA1" w:rsidRDefault="00C22464">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0158</w:t>
          </w:r>
          <w:r w:rsidR="004F79DA">
            <w:rPr>
              <w:rFonts w:ascii="Palatino Linotype" w:eastAsia="Palatino Linotype" w:hAnsi="Palatino Linotype" w:cs="Palatino Linotype"/>
              <w:b/>
              <w:sz w:val="21"/>
              <w:szCs w:val="21"/>
            </w:rPr>
            <w:t>4</w:t>
          </w:r>
          <w:r w:rsidR="00171401">
            <w:rPr>
              <w:rFonts w:ascii="Palatino Linotype" w:eastAsia="Palatino Linotype" w:hAnsi="Palatino Linotype" w:cs="Palatino Linotype"/>
              <w:b/>
              <w:sz w:val="21"/>
              <w:szCs w:val="21"/>
            </w:rPr>
            <w:t>/INFOEM/IP/RR/2022</w:t>
          </w:r>
        </w:p>
      </w:tc>
    </w:tr>
    <w:tr w:rsidR="00112BA1">
      <w:tc>
        <w:tcPr>
          <w:tcW w:w="2551" w:type="dxa"/>
          <w:vAlign w:val="center"/>
        </w:tcPr>
        <w:p w:rsidR="00112BA1" w:rsidRDefault="00171401">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rsidR="00112BA1" w:rsidRDefault="00112BA1">
          <w:pPr>
            <w:jc w:val="both"/>
            <w:rPr>
              <w:rFonts w:ascii="Palatino Linotype" w:eastAsia="Palatino Linotype" w:hAnsi="Palatino Linotype" w:cs="Palatino Linotype"/>
              <w:b/>
              <w:sz w:val="21"/>
              <w:szCs w:val="21"/>
            </w:rPr>
          </w:pPr>
        </w:p>
      </w:tc>
    </w:tr>
    <w:tr w:rsidR="00112BA1">
      <w:trPr>
        <w:trHeight w:val="228"/>
      </w:trPr>
      <w:tc>
        <w:tcPr>
          <w:tcW w:w="2551" w:type="dxa"/>
          <w:vAlign w:val="center"/>
        </w:tcPr>
        <w:p w:rsidR="00112BA1" w:rsidRDefault="00171401">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tc>
      <w:tc>
        <w:tcPr>
          <w:tcW w:w="3687" w:type="dxa"/>
          <w:vAlign w:val="center"/>
        </w:tcPr>
        <w:p w:rsidR="00112BA1" w:rsidRDefault="00B00AC9">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Ayuntamiento de Metepec</w:t>
          </w:r>
          <w:r w:rsidR="00171401">
            <w:rPr>
              <w:rFonts w:ascii="Palatino Linotype" w:eastAsia="Palatino Linotype" w:hAnsi="Palatino Linotype" w:cs="Palatino Linotype"/>
              <w:b/>
              <w:sz w:val="21"/>
              <w:szCs w:val="21"/>
            </w:rPr>
            <w:t>.</w:t>
          </w:r>
        </w:p>
      </w:tc>
    </w:tr>
    <w:tr w:rsidR="00112BA1">
      <w:tc>
        <w:tcPr>
          <w:tcW w:w="2551" w:type="dxa"/>
          <w:vAlign w:val="center"/>
        </w:tcPr>
        <w:p w:rsidR="00112BA1" w:rsidRDefault="00171401">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rsidR="00112BA1" w:rsidRDefault="00171401">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rsidR="00112BA1" w:rsidRDefault="00112BA1">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2BA1" w:rsidRDefault="00171401">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rsidR="00112BA1" w:rsidRDefault="00112BA1">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C05D66"/>
    <w:multiLevelType w:val="multilevel"/>
    <w:tmpl w:val="AC8E39E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BB25285"/>
    <w:multiLevelType w:val="multilevel"/>
    <w:tmpl w:val="F7204A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9370905"/>
    <w:multiLevelType w:val="multilevel"/>
    <w:tmpl w:val="9036D9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2FD0E33"/>
    <w:multiLevelType w:val="multilevel"/>
    <w:tmpl w:val="CA54B10C"/>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09A406D"/>
    <w:multiLevelType w:val="hybridMultilevel"/>
    <w:tmpl w:val="B6F674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E40632F"/>
    <w:multiLevelType w:val="hybridMultilevel"/>
    <w:tmpl w:val="8216ED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F240B94"/>
    <w:multiLevelType w:val="multilevel"/>
    <w:tmpl w:val="A13034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7A953B3"/>
    <w:multiLevelType w:val="multilevel"/>
    <w:tmpl w:val="654C7A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564D02AF"/>
    <w:multiLevelType w:val="hybridMultilevel"/>
    <w:tmpl w:val="57909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D561BB2"/>
    <w:multiLevelType w:val="multilevel"/>
    <w:tmpl w:val="5588BA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9"/>
  </w:num>
  <w:num w:numId="2">
    <w:abstractNumId w:val="2"/>
  </w:num>
  <w:num w:numId="3">
    <w:abstractNumId w:val="3"/>
  </w:num>
  <w:num w:numId="4">
    <w:abstractNumId w:val="7"/>
  </w:num>
  <w:num w:numId="5">
    <w:abstractNumId w:val="0"/>
  </w:num>
  <w:num w:numId="6">
    <w:abstractNumId w:val="6"/>
  </w:num>
  <w:num w:numId="7">
    <w:abstractNumId w:val="1"/>
  </w:num>
  <w:num w:numId="8">
    <w:abstractNumId w:val="8"/>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BA1"/>
    <w:rsid w:val="000B1014"/>
    <w:rsid w:val="000F72BF"/>
    <w:rsid w:val="001118D4"/>
    <w:rsid w:val="00112BA1"/>
    <w:rsid w:val="00143DB1"/>
    <w:rsid w:val="00171401"/>
    <w:rsid w:val="00245CEF"/>
    <w:rsid w:val="00277021"/>
    <w:rsid w:val="00483539"/>
    <w:rsid w:val="004B5BEF"/>
    <w:rsid w:val="004F79DA"/>
    <w:rsid w:val="006D514E"/>
    <w:rsid w:val="00704F9B"/>
    <w:rsid w:val="00850F04"/>
    <w:rsid w:val="008E25D8"/>
    <w:rsid w:val="009125B4"/>
    <w:rsid w:val="009A16B1"/>
    <w:rsid w:val="00A042C5"/>
    <w:rsid w:val="00A77487"/>
    <w:rsid w:val="00AD2523"/>
    <w:rsid w:val="00AD2DBA"/>
    <w:rsid w:val="00B00AC9"/>
    <w:rsid w:val="00C22464"/>
    <w:rsid w:val="00D42D83"/>
    <w:rsid w:val="00E21BD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576A3FD-4DE8-4874-B493-763AE6C93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1A48"/>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74103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4sIfs4FwyXkW1jOjSZc26dQELEg==">AMUW2mUWuj91MotMTokeBNiLWBz+E4IXonFtpK/fY2WAW5hsxSK2No/7lK5K0t3fGv804QtVt9GmGYUy7n2awQW65ucZiJNqZXs8dwSfkbg0FfAKooP1U2fIlqdAo4t1Dms4xyG/d13wxN3XuGKwNPfGk1nUwrauNw==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28</Pages>
  <Words>7157</Words>
  <Characters>39364</Characters>
  <Application>Microsoft Office Word</Application>
  <DocSecurity>0</DocSecurity>
  <Lines>328</Lines>
  <Paragraphs>92</Paragraphs>
  <ScaleCrop>false</ScaleCrop>
  <HeadingPairs>
    <vt:vector size="2" baseType="variant">
      <vt:variant>
        <vt:lpstr>Título</vt:lpstr>
      </vt:variant>
      <vt:variant>
        <vt:i4>1</vt:i4>
      </vt:variant>
    </vt:vector>
  </HeadingPairs>
  <TitlesOfParts>
    <vt:vector size="1" baseType="lpstr">
      <vt:lpstr/>
    </vt:vector>
  </TitlesOfParts>
  <Company>BC</Company>
  <LinksUpToDate>false</LinksUpToDate>
  <CharactersWithSpaces>46429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Jhancarlo</cp:lastModifiedBy>
  <cp:revision>6</cp:revision>
  <dcterms:created xsi:type="dcterms:W3CDTF">2022-04-05T18:13:00Z</dcterms:created>
  <dcterms:modified xsi:type="dcterms:W3CDTF">2022-04-21T15:02:00Z</dcterms:modified>
</cp:coreProperties>
</file>