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0ACFFF4D" w:rsidR="00C853D1" w:rsidRPr="00B377FD" w:rsidRDefault="00C853D1" w:rsidP="00C853D1">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B92956">
        <w:rPr>
          <w:rFonts w:eastAsia="Times New Roman" w:cs="Tahoma"/>
          <w:bCs/>
          <w:color w:val="auto"/>
          <w:lang w:eastAsia="es-ES"/>
        </w:rPr>
        <w:t xml:space="preserve">veinte </w:t>
      </w:r>
      <w:r w:rsidR="005D13F9">
        <w:rPr>
          <w:rFonts w:eastAsia="Times New Roman" w:cs="Tahoma"/>
          <w:bCs/>
          <w:color w:val="auto"/>
          <w:lang w:eastAsia="es-ES"/>
        </w:rPr>
        <w:t>de abril de dos mil veintidós.</w:t>
      </w:r>
    </w:p>
    <w:p w14:paraId="1D95A1A3" w14:textId="77777777" w:rsidR="00C853D1" w:rsidRPr="00B377FD" w:rsidRDefault="00C853D1" w:rsidP="00C853D1">
      <w:pPr>
        <w:tabs>
          <w:tab w:val="left" w:pos="2839"/>
        </w:tabs>
        <w:spacing w:after="0" w:line="360" w:lineRule="auto"/>
        <w:rPr>
          <w:rFonts w:eastAsia="Times New Roman" w:cs="Tahoma"/>
          <w:bCs/>
          <w:color w:val="auto"/>
          <w:lang w:eastAsia="es-ES"/>
        </w:rPr>
      </w:pPr>
    </w:p>
    <w:p w14:paraId="1066B8D1" w14:textId="641EE880" w:rsidR="00C853D1" w:rsidRPr="00B377FD" w:rsidRDefault="00C853D1" w:rsidP="00C853D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3806D0">
        <w:rPr>
          <w:rFonts w:eastAsia="Calibri" w:cs="Tahoma"/>
          <w:color w:val="000000"/>
        </w:rPr>
        <w:t>00716/INFOEM/IP/RR/2022</w:t>
      </w:r>
      <w:r w:rsidRPr="005751D5">
        <w:rPr>
          <w:rFonts w:eastAsia="Calibri" w:cs="Tahoma"/>
          <w:color w:val="000000"/>
        </w:rPr>
        <w:t>,</w:t>
      </w:r>
      <w:r w:rsidRPr="005F4D23">
        <w:rPr>
          <w:rFonts w:eastAsia="Calibri" w:cs="Tahoma"/>
          <w:color w:val="000000"/>
        </w:rPr>
        <w:t xml:space="preserve"> interpuesto por</w:t>
      </w:r>
      <w:r w:rsidRPr="005F4D23">
        <w:rPr>
          <w:rFonts w:eastAsia="Calibri" w:cs="Tahoma"/>
        </w:rPr>
        <w:t xml:space="preserve">, en lo sucesivo, el </w:t>
      </w:r>
      <w:r w:rsidRPr="005F4D23">
        <w:rPr>
          <w:rFonts w:eastAsia="Calibri" w:cs="Tahoma"/>
          <w:color w:val="0D0D0D"/>
        </w:rPr>
        <w:t>Recurrente o Particular, en contra de la respuesta del Sujeto Obligado,</w:t>
      </w:r>
      <w:r>
        <w:rPr>
          <w:rFonts w:eastAsia="Calibri" w:cs="Tahoma"/>
          <w:color w:val="000000"/>
        </w:rPr>
        <w:t xml:space="preserve"> </w:t>
      </w:r>
      <w:r w:rsidR="003806D0">
        <w:rPr>
          <w:rFonts w:eastAsia="Calibri" w:cs="Tahoma"/>
          <w:color w:val="000000"/>
        </w:rPr>
        <w:t>Ayuntamiento de Atlacomulco</w:t>
      </w:r>
      <w:r w:rsidRPr="005F4D23">
        <w:rPr>
          <w:rFonts w:eastAsia="Calibri" w:cs="Tahoma"/>
          <w:color w:val="000000"/>
        </w:rPr>
        <w:t xml:space="preserve">, a la solicitud de acceso a la información </w:t>
      </w:r>
      <w:r w:rsidR="00552EF8">
        <w:rPr>
          <w:rFonts w:eastAsia="Calibri" w:cs="Tahoma"/>
          <w:color w:val="000000"/>
        </w:rPr>
        <w:t>00032/ATLACOM/IP/2022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C853D1">
      <w:pPr>
        <w:spacing w:after="0" w:line="360" w:lineRule="auto"/>
        <w:rPr>
          <w:rFonts w:eastAsia="Calibri" w:cs="Tahoma"/>
          <w:color w:val="000000"/>
        </w:rPr>
      </w:pPr>
    </w:p>
    <w:p w14:paraId="0472C645" w14:textId="77777777" w:rsidR="00C853D1" w:rsidRPr="00B377FD" w:rsidRDefault="00C853D1" w:rsidP="00C853D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C853D1">
      <w:pPr>
        <w:spacing w:after="0" w:line="360" w:lineRule="auto"/>
      </w:pPr>
    </w:p>
    <w:p w14:paraId="539DCEC7" w14:textId="77777777" w:rsidR="00C853D1" w:rsidRPr="00B377FD" w:rsidRDefault="00C853D1" w:rsidP="00C853D1">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Pr="00B377FD" w:rsidRDefault="00C853D1" w:rsidP="00C853D1">
      <w:pPr>
        <w:tabs>
          <w:tab w:val="left" w:pos="567"/>
        </w:tabs>
        <w:spacing w:after="0" w:line="360" w:lineRule="auto"/>
        <w:rPr>
          <w:rFonts w:eastAsia="Times New Roman" w:cs="Tahoma"/>
          <w:color w:val="auto"/>
          <w:lang w:eastAsia="es-ES"/>
        </w:rPr>
      </w:pPr>
    </w:p>
    <w:p w14:paraId="2A44F672" w14:textId="58C6A053" w:rsidR="00C853D1" w:rsidRPr="00BC2DAE" w:rsidRDefault="00C853D1" w:rsidP="00C853D1">
      <w:pPr>
        <w:spacing w:after="0" w:line="360" w:lineRule="auto"/>
        <w:rPr>
          <w:rFonts w:eastAsia="Times New Roman" w:cs="Tahoma"/>
          <w:color w:val="auto"/>
          <w:lang w:eastAsia="es-ES"/>
        </w:rPr>
      </w:pPr>
      <w:r w:rsidRPr="00B377FD">
        <w:rPr>
          <w:rFonts w:eastAsia="Times New Roman" w:cs="Tahoma"/>
          <w:color w:val="auto"/>
          <w:lang w:eastAsia="es-ES"/>
        </w:rPr>
        <w:t xml:space="preserve">Con fecha </w:t>
      </w:r>
      <w:r w:rsidR="00450155">
        <w:rPr>
          <w:rFonts w:eastAsia="Times New Roman" w:cs="Tahoma"/>
          <w:color w:val="auto"/>
          <w:lang w:eastAsia="es-ES"/>
        </w:rPr>
        <w:t>diecinueve de enero de dos mil veintidós</w:t>
      </w:r>
      <w:r w:rsidRPr="00B377FD">
        <w:rPr>
          <w:rFonts w:eastAsia="Times New Roman" w:cs="Tahoma"/>
          <w:color w:val="auto"/>
          <w:lang w:eastAsia="es-ES"/>
        </w:rPr>
        <w:t xml:space="preserve">, </w:t>
      </w:r>
      <w:r>
        <w:rPr>
          <w:rFonts w:eastAsia="Times New Roman" w:cs="Tahoma"/>
          <w:color w:val="auto"/>
          <w:lang w:eastAsia="es-ES"/>
        </w:rPr>
        <w:t>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3806D0">
        <w:rPr>
          <w:rFonts w:eastAsia="Calibri" w:cs="Tahoma"/>
        </w:rPr>
        <w:t>Ayuntamiento de Atlacomulco</w:t>
      </w:r>
      <w:r>
        <w:rPr>
          <w:rFonts w:eastAsia="Calibri" w:cs="Tahoma"/>
        </w:rPr>
        <w:t>,</w:t>
      </w:r>
      <w:r w:rsidRPr="00B377FD">
        <w:rPr>
          <w:rFonts w:eastAsia="Calibri" w:cs="Tahoma"/>
        </w:rPr>
        <w:t xml:space="preserve"> en los siguientes términos: </w:t>
      </w:r>
    </w:p>
    <w:p w14:paraId="32AF4217" w14:textId="77777777" w:rsidR="00C853D1" w:rsidRPr="00B377FD" w:rsidRDefault="00C853D1" w:rsidP="00C853D1">
      <w:pPr>
        <w:spacing w:after="0" w:line="360" w:lineRule="auto"/>
        <w:rPr>
          <w:rFonts w:eastAsia="Calibri" w:cs="Tahoma"/>
        </w:rPr>
      </w:pPr>
    </w:p>
    <w:p w14:paraId="08873B8F" w14:textId="77777777" w:rsidR="00C853D1" w:rsidRPr="003D30B4"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2B19D711" w:rsidR="00C853D1" w:rsidRPr="003D30B4" w:rsidRDefault="00DD5D80" w:rsidP="00C853D1">
      <w:pPr>
        <w:tabs>
          <w:tab w:val="left" w:pos="4667"/>
        </w:tabs>
        <w:spacing w:after="0" w:line="360" w:lineRule="auto"/>
        <w:ind w:left="567" w:right="567"/>
        <w:rPr>
          <w:rFonts w:eastAsia="Times New Roman" w:cs="Tahoma"/>
          <w:bCs/>
          <w:i/>
          <w:iCs/>
          <w:color w:val="auto"/>
          <w:sz w:val="20"/>
          <w:szCs w:val="20"/>
          <w:lang w:eastAsia="es-ES"/>
        </w:rPr>
      </w:pPr>
      <w:r w:rsidRPr="00DD5D80">
        <w:rPr>
          <w:rFonts w:eastAsia="Times New Roman" w:cs="Tahoma"/>
          <w:bCs/>
          <w:i/>
          <w:iCs/>
          <w:color w:val="auto"/>
          <w:sz w:val="20"/>
          <w:szCs w:val="20"/>
          <w:lang w:eastAsia="es-ES"/>
        </w:rPr>
        <w:t xml:space="preserve">Recibos de nómina de los titulares de las direcciones y coordinaciones , Ernesto </w:t>
      </w:r>
      <w:proofErr w:type="spellStart"/>
      <w:r w:rsidRPr="00DD5D80">
        <w:rPr>
          <w:rFonts w:eastAsia="Times New Roman" w:cs="Tahoma"/>
          <w:bCs/>
          <w:i/>
          <w:iCs/>
          <w:color w:val="auto"/>
          <w:sz w:val="20"/>
          <w:szCs w:val="20"/>
          <w:lang w:eastAsia="es-ES"/>
        </w:rPr>
        <w:t>Tovar,Brenda</w:t>
      </w:r>
      <w:proofErr w:type="spellEnd"/>
      <w:r w:rsidRPr="00DD5D80">
        <w:rPr>
          <w:rFonts w:eastAsia="Times New Roman" w:cs="Tahoma"/>
          <w:bCs/>
          <w:i/>
          <w:iCs/>
          <w:color w:val="auto"/>
          <w:sz w:val="20"/>
          <w:szCs w:val="20"/>
          <w:lang w:eastAsia="es-ES"/>
        </w:rPr>
        <w:t xml:space="preserve"> </w:t>
      </w:r>
      <w:proofErr w:type="spellStart"/>
      <w:r w:rsidRPr="00DD5D80">
        <w:rPr>
          <w:rFonts w:eastAsia="Times New Roman" w:cs="Tahoma"/>
          <w:bCs/>
          <w:i/>
          <w:iCs/>
          <w:color w:val="auto"/>
          <w:sz w:val="20"/>
          <w:szCs w:val="20"/>
          <w:lang w:eastAsia="es-ES"/>
        </w:rPr>
        <w:t>Crisanta,Sinhue</w:t>
      </w:r>
      <w:proofErr w:type="spellEnd"/>
      <w:r w:rsidRPr="00DD5D80">
        <w:rPr>
          <w:rFonts w:eastAsia="Times New Roman" w:cs="Tahoma"/>
          <w:bCs/>
          <w:i/>
          <w:iCs/>
          <w:color w:val="auto"/>
          <w:sz w:val="20"/>
          <w:szCs w:val="20"/>
          <w:lang w:eastAsia="es-ES"/>
        </w:rPr>
        <w:t xml:space="preserve"> García, Angelica de Secretaría del Ayuntamiento, </w:t>
      </w:r>
      <w:proofErr w:type="spellStart"/>
      <w:r w:rsidRPr="00DD5D80">
        <w:rPr>
          <w:rFonts w:eastAsia="Times New Roman" w:cs="Tahoma"/>
          <w:bCs/>
          <w:i/>
          <w:iCs/>
          <w:color w:val="auto"/>
          <w:sz w:val="20"/>
          <w:szCs w:val="20"/>
          <w:lang w:eastAsia="es-ES"/>
        </w:rPr>
        <w:t>Eonice</w:t>
      </w:r>
      <w:proofErr w:type="spellEnd"/>
      <w:r w:rsidRPr="00DD5D80">
        <w:rPr>
          <w:rFonts w:eastAsia="Times New Roman" w:cs="Tahoma"/>
          <w:bCs/>
          <w:i/>
          <w:iCs/>
          <w:color w:val="auto"/>
          <w:sz w:val="20"/>
          <w:szCs w:val="20"/>
          <w:lang w:eastAsia="es-ES"/>
        </w:rPr>
        <w:t xml:space="preserve"> (asistente del tesorero), Carmen Sánchez </w:t>
      </w:r>
      <w:proofErr w:type="spellStart"/>
      <w:r w:rsidRPr="00DD5D80">
        <w:rPr>
          <w:rFonts w:eastAsia="Times New Roman" w:cs="Tahoma"/>
          <w:bCs/>
          <w:i/>
          <w:iCs/>
          <w:color w:val="auto"/>
          <w:sz w:val="20"/>
          <w:szCs w:val="20"/>
          <w:lang w:eastAsia="es-ES"/>
        </w:rPr>
        <w:t>ortiz</w:t>
      </w:r>
      <w:proofErr w:type="spellEnd"/>
      <w:r w:rsidR="00BC2DAE" w:rsidRPr="003D30B4">
        <w:rPr>
          <w:rFonts w:eastAsia="Times New Roman" w:cs="Tahoma"/>
          <w:bCs/>
          <w:i/>
          <w:iCs/>
          <w:color w:val="auto"/>
          <w:sz w:val="20"/>
          <w:szCs w:val="20"/>
          <w:lang w:eastAsia="es-ES"/>
        </w:rPr>
        <w:t>.</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C853D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682222">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682222" w:rsidRDefault="00682222" w:rsidP="00682222">
      <w:pPr>
        <w:spacing w:after="0" w:line="360" w:lineRule="auto"/>
        <w:ind w:left="567" w:right="567"/>
        <w:rPr>
          <w:rFonts w:eastAsia="Times New Roman" w:cs="Arial"/>
          <w:bCs/>
          <w:i/>
          <w:iCs/>
          <w:color w:val="auto"/>
          <w:sz w:val="20"/>
          <w:lang w:eastAsia="es-ES"/>
        </w:rPr>
      </w:pPr>
    </w:p>
    <w:p w14:paraId="7488ED31" w14:textId="77777777" w:rsidR="00C853D1" w:rsidRPr="00B377FD" w:rsidRDefault="00C853D1" w:rsidP="00C853D1">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73D9A85B" w14:textId="633892D8" w:rsidR="00DC6CCA" w:rsidRDefault="00C853D1" w:rsidP="00C853D1">
      <w:pPr>
        <w:spacing w:after="0" w:line="360" w:lineRule="auto"/>
      </w:pPr>
      <w:r w:rsidRPr="00B377FD">
        <w:lastRenderedPageBreak/>
        <w:t xml:space="preserve">Con fecha </w:t>
      </w:r>
      <w:r w:rsidR="00DC6CCA">
        <w:t xml:space="preserve">diez de febrero de dos mil veintidós, </w:t>
      </w:r>
      <w:r w:rsidR="00F200AE">
        <w:t xml:space="preserve">el Sujeto Obligado notificó, </w:t>
      </w:r>
      <w:r w:rsidR="00F200AE" w:rsidRPr="00B377FD">
        <w:t>a través del Sistema de Acceso a la Información Mexiquense (SAIMEX), la respuesta a la solicitud</w:t>
      </w:r>
      <w:r w:rsidR="00F200AE">
        <w:t xml:space="preserve"> de acceso a la información pública, mediante el oficio sin número, de fecha dos de febrero de dos mil veintidós, </w:t>
      </w:r>
      <w:r w:rsidR="00CB5760">
        <w:t xml:space="preserve">el cual es suscrito por la Titular de la Unidad de Transparencia y es dirigido al Solicitante, por medio del cual manifiesta y expone: </w:t>
      </w:r>
    </w:p>
    <w:p w14:paraId="4C5507FD" w14:textId="77777777" w:rsidR="00CB5760" w:rsidRDefault="00CB5760" w:rsidP="00C853D1">
      <w:pPr>
        <w:spacing w:after="0" w:line="360" w:lineRule="auto"/>
      </w:pPr>
    </w:p>
    <w:p w14:paraId="73E72881" w14:textId="7F2E9CBC" w:rsidR="00CB5760" w:rsidRPr="00BB30DE" w:rsidRDefault="00CB5760" w:rsidP="00BB30DE">
      <w:pPr>
        <w:spacing w:after="0" w:line="360" w:lineRule="auto"/>
        <w:ind w:left="567" w:right="567"/>
        <w:rPr>
          <w:i/>
          <w:iCs/>
          <w:sz w:val="20"/>
          <w:szCs w:val="20"/>
        </w:rPr>
      </w:pPr>
      <w:r w:rsidRPr="00BB30DE">
        <w:rPr>
          <w:i/>
          <w:iCs/>
          <w:sz w:val="20"/>
          <w:szCs w:val="20"/>
        </w:rPr>
        <w:t>“…</w:t>
      </w:r>
    </w:p>
    <w:p w14:paraId="3FDA0761" w14:textId="49496C2D" w:rsidR="00CB5760" w:rsidRPr="00BB30DE" w:rsidRDefault="00B813E8" w:rsidP="00BB30DE">
      <w:pPr>
        <w:spacing w:after="0" w:line="360" w:lineRule="auto"/>
        <w:ind w:left="567" w:right="567"/>
        <w:rPr>
          <w:i/>
          <w:iCs/>
          <w:sz w:val="20"/>
          <w:szCs w:val="20"/>
        </w:rPr>
      </w:pPr>
      <w:r w:rsidRPr="00BB30DE">
        <w:rPr>
          <w:i/>
          <w:iCs/>
          <w:sz w:val="20"/>
          <w:szCs w:val="20"/>
        </w:rPr>
        <w:t xml:space="preserve">Sea este el medio para saludarlo, al mismo tiempo </w:t>
      </w:r>
      <w:r w:rsidR="00BF05D9" w:rsidRPr="00BB30DE">
        <w:rPr>
          <w:i/>
          <w:iCs/>
          <w:sz w:val="20"/>
          <w:szCs w:val="20"/>
        </w:rPr>
        <w:t>en atención a su solicitud de acceso a la información pública</w:t>
      </w:r>
      <w:r w:rsidR="00E65D74" w:rsidRPr="00BB30DE">
        <w:rPr>
          <w:i/>
          <w:iCs/>
          <w:sz w:val="20"/>
          <w:szCs w:val="20"/>
        </w:rPr>
        <w:t xml:space="preserve">, y con fundamento en el artículo 53 fracción </w:t>
      </w:r>
      <w:r w:rsidR="000032B2" w:rsidRPr="00BB30DE">
        <w:rPr>
          <w:i/>
          <w:iCs/>
          <w:sz w:val="20"/>
          <w:szCs w:val="20"/>
        </w:rPr>
        <w:t xml:space="preserve">II y 163 de la Ley de Transparencia y Acceso a la Información Pública del Estado de México </w:t>
      </w:r>
      <w:r w:rsidR="00315725" w:rsidRPr="00BB30DE">
        <w:rPr>
          <w:i/>
          <w:iCs/>
          <w:sz w:val="20"/>
          <w:szCs w:val="20"/>
        </w:rPr>
        <w:t xml:space="preserve">y Municipios, misma que fue turnada al Servidor </w:t>
      </w:r>
      <w:r w:rsidR="00AF56CD" w:rsidRPr="00BB30DE">
        <w:rPr>
          <w:i/>
          <w:iCs/>
          <w:sz w:val="20"/>
          <w:szCs w:val="20"/>
        </w:rPr>
        <w:t xml:space="preserve">Público Habilitado, se presenta la respuesta a dicha solicitud. </w:t>
      </w:r>
    </w:p>
    <w:p w14:paraId="3B3EA7E0" w14:textId="66003B2A" w:rsidR="00AF56CD" w:rsidRPr="00BB30DE" w:rsidRDefault="00BB30DE" w:rsidP="00BB30DE">
      <w:pPr>
        <w:spacing w:after="0" w:line="360" w:lineRule="auto"/>
        <w:ind w:left="567" w:right="567"/>
        <w:rPr>
          <w:i/>
          <w:iCs/>
          <w:sz w:val="20"/>
          <w:szCs w:val="20"/>
        </w:rPr>
      </w:pPr>
      <w:r w:rsidRPr="00BB30DE">
        <w:rPr>
          <w:i/>
          <w:iCs/>
          <w:sz w:val="20"/>
          <w:szCs w:val="20"/>
        </w:rPr>
        <w:t xml:space="preserve">…” (Sic) </w:t>
      </w:r>
    </w:p>
    <w:p w14:paraId="6592AA4A" w14:textId="77777777" w:rsidR="00DC6CCA" w:rsidRDefault="00DC6CCA" w:rsidP="00C853D1">
      <w:pPr>
        <w:spacing w:after="0" w:line="360" w:lineRule="auto"/>
      </w:pPr>
    </w:p>
    <w:p w14:paraId="636E265A" w14:textId="06B53C31" w:rsidR="00DC6CCA" w:rsidRDefault="005326BA" w:rsidP="00C853D1">
      <w:pPr>
        <w:spacing w:after="0" w:line="360" w:lineRule="auto"/>
      </w:pPr>
      <w:r>
        <w:t xml:space="preserve">A su oficio de respuesta el Sujeto Obligado adjunto la digitalización de los siguientes documentos: </w:t>
      </w:r>
    </w:p>
    <w:p w14:paraId="40B92F0B" w14:textId="77777777" w:rsidR="005326BA" w:rsidRDefault="005326BA" w:rsidP="00C853D1">
      <w:pPr>
        <w:spacing w:after="0" w:line="360" w:lineRule="auto"/>
      </w:pPr>
    </w:p>
    <w:p w14:paraId="2F4A3A17" w14:textId="3EC6DCB2" w:rsidR="005326BA" w:rsidRDefault="00F21B35" w:rsidP="00C853D1">
      <w:pPr>
        <w:spacing w:after="0" w:line="360" w:lineRule="auto"/>
      </w:pPr>
      <w:r>
        <w:t xml:space="preserve">i) </w:t>
      </w:r>
      <w:r w:rsidR="007A6C5F">
        <w:t>Oficio número: TMA</w:t>
      </w:r>
      <w:r w:rsidR="00EF2C09">
        <w:t>/STE/146/2022, de fecha nueves de febrero de dos mil veintidós, suscrito por el Teso</w:t>
      </w:r>
      <w:r w:rsidR="00C96178">
        <w:t xml:space="preserve">rero Municipal, y </w:t>
      </w:r>
      <w:r w:rsidR="002E74CD">
        <w:t xml:space="preserve">es </w:t>
      </w:r>
      <w:r w:rsidR="00B35EC1">
        <w:t xml:space="preserve">dirigido a la Titular de la Unidad de Transparencia, de cuyo contenido se advierte: </w:t>
      </w:r>
    </w:p>
    <w:p w14:paraId="15FCC462" w14:textId="77777777" w:rsidR="00B35EC1" w:rsidRDefault="00B35EC1" w:rsidP="00C853D1">
      <w:pPr>
        <w:spacing w:after="0" w:line="360" w:lineRule="auto"/>
      </w:pPr>
    </w:p>
    <w:p w14:paraId="203DB32F" w14:textId="2E890B08" w:rsidR="00B35EC1" w:rsidRPr="00560FD7" w:rsidRDefault="00B35EC1" w:rsidP="00560FD7">
      <w:pPr>
        <w:spacing w:after="0" w:line="360" w:lineRule="auto"/>
        <w:ind w:left="567" w:right="567"/>
        <w:rPr>
          <w:i/>
          <w:iCs/>
          <w:sz w:val="20"/>
          <w:szCs w:val="20"/>
        </w:rPr>
      </w:pPr>
      <w:r w:rsidRPr="00560FD7">
        <w:rPr>
          <w:i/>
          <w:iCs/>
          <w:sz w:val="20"/>
          <w:szCs w:val="20"/>
        </w:rPr>
        <w:t>“…</w:t>
      </w:r>
    </w:p>
    <w:p w14:paraId="71400A7F" w14:textId="191EC399" w:rsidR="00B35EC1" w:rsidRPr="00560FD7" w:rsidRDefault="006C13F1" w:rsidP="00560FD7">
      <w:pPr>
        <w:spacing w:after="0" w:line="360" w:lineRule="auto"/>
        <w:ind w:left="567" w:right="567"/>
        <w:rPr>
          <w:i/>
          <w:iCs/>
          <w:sz w:val="20"/>
          <w:szCs w:val="20"/>
        </w:rPr>
      </w:pPr>
      <w:r w:rsidRPr="00560FD7">
        <w:rPr>
          <w:i/>
          <w:iCs/>
          <w:sz w:val="20"/>
          <w:szCs w:val="20"/>
        </w:rPr>
        <w:t xml:space="preserve">En cumplimiento a los artículos 12 y 59 fracciones I, II y III de la Ley de Transparencia y </w:t>
      </w:r>
      <w:r w:rsidR="004628D6" w:rsidRPr="00560FD7">
        <w:rPr>
          <w:i/>
          <w:iCs/>
          <w:sz w:val="20"/>
          <w:szCs w:val="20"/>
        </w:rPr>
        <w:t>Acceso</w:t>
      </w:r>
      <w:r w:rsidRPr="00560FD7">
        <w:rPr>
          <w:i/>
          <w:iCs/>
          <w:sz w:val="20"/>
          <w:szCs w:val="20"/>
        </w:rPr>
        <w:t xml:space="preserve"> a la Información Pública del Estado de México y Municipios</w:t>
      </w:r>
      <w:r w:rsidR="004628D6" w:rsidRPr="00560FD7">
        <w:rPr>
          <w:i/>
          <w:iCs/>
          <w:sz w:val="20"/>
          <w:szCs w:val="20"/>
        </w:rPr>
        <w:t xml:space="preserve">, y de acuerdo con la información que obra en los archivos de la Tesorería Municipal, </w:t>
      </w:r>
      <w:r w:rsidR="00DF5A05" w:rsidRPr="00560FD7">
        <w:rPr>
          <w:i/>
          <w:iCs/>
          <w:sz w:val="20"/>
          <w:szCs w:val="20"/>
        </w:rPr>
        <w:t>esta unidad administrativa</w:t>
      </w:r>
      <w:r w:rsidR="004628D6" w:rsidRPr="00560FD7">
        <w:rPr>
          <w:i/>
          <w:iCs/>
          <w:sz w:val="20"/>
          <w:szCs w:val="20"/>
        </w:rPr>
        <w:t xml:space="preserve"> </w:t>
      </w:r>
      <w:r w:rsidR="00292CA1" w:rsidRPr="00560FD7">
        <w:rPr>
          <w:i/>
          <w:iCs/>
          <w:sz w:val="20"/>
          <w:szCs w:val="20"/>
        </w:rPr>
        <w:t xml:space="preserve">emite respuesta adjuntando en formato PDF, versión pública de los recibos de nómina de los servidores públicos solicitados </w:t>
      </w:r>
      <w:r w:rsidR="00DF5A05" w:rsidRPr="00560FD7">
        <w:rPr>
          <w:i/>
          <w:iCs/>
          <w:sz w:val="20"/>
          <w:szCs w:val="20"/>
        </w:rPr>
        <w:t xml:space="preserve">correspondientes del 1 al 15 de enero de 2022. Asimismo se informa que con </w:t>
      </w:r>
      <w:r w:rsidR="00542248" w:rsidRPr="00560FD7">
        <w:rPr>
          <w:i/>
          <w:iCs/>
          <w:sz w:val="20"/>
          <w:szCs w:val="20"/>
        </w:rPr>
        <w:t xml:space="preserve">referencia a los nombres de Brenda Crisanta y </w:t>
      </w:r>
      <w:proofErr w:type="spellStart"/>
      <w:r w:rsidR="00542248" w:rsidRPr="00560FD7">
        <w:rPr>
          <w:i/>
          <w:iCs/>
          <w:sz w:val="20"/>
          <w:szCs w:val="20"/>
        </w:rPr>
        <w:t>Sinhue</w:t>
      </w:r>
      <w:proofErr w:type="spellEnd"/>
      <w:r w:rsidR="00542248" w:rsidRPr="00560FD7">
        <w:rPr>
          <w:i/>
          <w:iCs/>
          <w:sz w:val="20"/>
          <w:szCs w:val="20"/>
        </w:rPr>
        <w:t xml:space="preserve"> García </w:t>
      </w:r>
      <w:r w:rsidR="00AA129E" w:rsidRPr="00560FD7">
        <w:rPr>
          <w:i/>
          <w:iCs/>
          <w:sz w:val="20"/>
          <w:szCs w:val="20"/>
        </w:rPr>
        <w:t>no hay registro en nómina como servidores públicos en el periodo solicitado.</w:t>
      </w:r>
    </w:p>
    <w:p w14:paraId="31827564" w14:textId="77777777" w:rsidR="00AA129E" w:rsidRPr="00560FD7" w:rsidRDefault="00AA129E" w:rsidP="00560FD7">
      <w:pPr>
        <w:spacing w:after="0" w:line="360" w:lineRule="auto"/>
        <w:ind w:left="567" w:right="567"/>
        <w:rPr>
          <w:i/>
          <w:iCs/>
          <w:sz w:val="20"/>
          <w:szCs w:val="20"/>
        </w:rPr>
      </w:pPr>
    </w:p>
    <w:p w14:paraId="10DF9D01" w14:textId="1A761617" w:rsidR="00AA129E" w:rsidRPr="00560FD7" w:rsidRDefault="00AA129E" w:rsidP="00560FD7">
      <w:pPr>
        <w:spacing w:after="0" w:line="360" w:lineRule="auto"/>
        <w:ind w:left="567" w:right="567"/>
        <w:rPr>
          <w:i/>
          <w:iCs/>
          <w:sz w:val="20"/>
          <w:szCs w:val="20"/>
        </w:rPr>
      </w:pPr>
      <w:r w:rsidRPr="00560FD7">
        <w:rPr>
          <w:i/>
          <w:iCs/>
          <w:sz w:val="20"/>
          <w:szCs w:val="20"/>
        </w:rPr>
        <w:lastRenderedPageBreak/>
        <w:t xml:space="preserve">Asimismo, se informa que la versión pública fue aprobada </w:t>
      </w:r>
      <w:r w:rsidR="00560FD7" w:rsidRPr="00560FD7">
        <w:rPr>
          <w:i/>
          <w:iCs/>
          <w:sz w:val="20"/>
          <w:szCs w:val="20"/>
        </w:rPr>
        <w:t>en la Segunda Sesión Extraordinaria del Comité de Transparencia llevada a cabo el día 8 de febrero de 2022</w:t>
      </w:r>
    </w:p>
    <w:p w14:paraId="35498ADF" w14:textId="4E491C99" w:rsidR="00560FD7" w:rsidRPr="00560FD7" w:rsidRDefault="00560FD7" w:rsidP="00560FD7">
      <w:pPr>
        <w:spacing w:after="0" w:line="360" w:lineRule="auto"/>
        <w:ind w:left="567" w:right="567"/>
        <w:rPr>
          <w:i/>
          <w:iCs/>
          <w:sz w:val="20"/>
          <w:szCs w:val="20"/>
        </w:rPr>
      </w:pPr>
      <w:r w:rsidRPr="00560FD7">
        <w:rPr>
          <w:i/>
          <w:iCs/>
          <w:sz w:val="20"/>
          <w:szCs w:val="20"/>
        </w:rPr>
        <w:t xml:space="preserve">…” (Sic) </w:t>
      </w:r>
    </w:p>
    <w:p w14:paraId="0C9895EA" w14:textId="77777777" w:rsidR="005326BA" w:rsidRDefault="005326BA" w:rsidP="00C853D1">
      <w:pPr>
        <w:spacing w:after="0" w:line="360" w:lineRule="auto"/>
      </w:pPr>
    </w:p>
    <w:p w14:paraId="1B8A3BBA" w14:textId="463935F9" w:rsidR="00DC6CCA" w:rsidRDefault="0090363E" w:rsidP="00C853D1">
      <w:pPr>
        <w:spacing w:after="0" w:line="360" w:lineRule="auto"/>
      </w:pPr>
      <w:r>
        <w:t xml:space="preserve">ii) </w:t>
      </w:r>
      <w:r w:rsidR="006E72D1">
        <w:t xml:space="preserve">Cuarenta y un recibos de nómina </w:t>
      </w:r>
      <w:r w:rsidR="00BC56D4">
        <w:t xml:space="preserve">del primero al quince de enero de dos mil veintidós de los siguientes servidores públicos: </w:t>
      </w:r>
    </w:p>
    <w:p w14:paraId="57C73DB9" w14:textId="77777777" w:rsidR="00BC56D4" w:rsidRDefault="00BC56D4" w:rsidP="00C853D1">
      <w:pPr>
        <w:spacing w:after="0" w:line="360" w:lineRule="auto"/>
      </w:pPr>
    </w:p>
    <w:tbl>
      <w:tblPr>
        <w:tblStyle w:val="Tablaconcuadrcula"/>
        <w:tblW w:w="0" w:type="auto"/>
        <w:tblInd w:w="562" w:type="dxa"/>
        <w:tblLook w:val="04A0" w:firstRow="1" w:lastRow="0" w:firstColumn="1" w:lastColumn="0" w:noHBand="0" w:noVBand="1"/>
      </w:tblPr>
      <w:tblGrid>
        <w:gridCol w:w="3993"/>
        <w:gridCol w:w="3945"/>
      </w:tblGrid>
      <w:tr w:rsidR="00BC56D4" w:rsidRPr="006F7F87" w14:paraId="6E5CDD09" w14:textId="77777777" w:rsidTr="00470C74">
        <w:tc>
          <w:tcPr>
            <w:tcW w:w="3993" w:type="dxa"/>
          </w:tcPr>
          <w:p w14:paraId="6A77FC64" w14:textId="71A5FE8D"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Carlos Ernesto Tovar </w:t>
            </w:r>
            <w:r w:rsidR="001F0475" w:rsidRPr="006F7F87">
              <w:rPr>
                <w:sz w:val="18"/>
                <w:szCs w:val="18"/>
              </w:rPr>
              <w:t>Alcántara</w:t>
            </w:r>
            <w:r w:rsidRPr="006F7F87">
              <w:rPr>
                <w:sz w:val="18"/>
                <w:szCs w:val="18"/>
              </w:rPr>
              <w:t>.</w:t>
            </w:r>
          </w:p>
          <w:p w14:paraId="181A80BE" w14:textId="208C169A" w:rsidR="00360C75" w:rsidRPr="006F7F87" w:rsidRDefault="001F0475" w:rsidP="00360C75">
            <w:pPr>
              <w:pStyle w:val="Prrafodelista"/>
              <w:numPr>
                <w:ilvl w:val="0"/>
                <w:numId w:val="23"/>
              </w:numPr>
              <w:spacing w:line="360" w:lineRule="auto"/>
              <w:rPr>
                <w:sz w:val="18"/>
                <w:szCs w:val="18"/>
              </w:rPr>
            </w:pPr>
            <w:r w:rsidRPr="006F7F87">
              <w:rPr>
                <w:sz w:val="18"/>
                <w:szCs w:val="18"/>
              </w:rPr>
              <w:t>María</w:t>
            </w:r>
            <w:r w:rsidR="00360C75" w:rsidRPr="006F7F87">
              <w:rPr>
                <w:sz w:val="18"/>
                <w:szCs w:val="18"/>
              </w:rPr>
              <w:t xml:space="preserve"> del Carmen </w:t>
            </w:r>
            <w:r w:rsidRPr="006F7F87">
              <w:rPr>
                <w:sz w:val="18"/>
                <w:szCs w:val="18"/>
              </w:rPr>
              <w:t>Sánchez</w:t>
            </w:r>
            <w:r w:rsidR="00360C75" w:rsidRPr="006F7F87">
              <w:rPr>
                <w:sz w:val="18"/>
                <w:szCs w:val="18"/>
              </w:rPr>
              <w:t xml:space="preserve"> Ortiz </w:t>
            </w:r>
          </w:p>
          <w:p w14:paraId="4BC9A887" w14:textId="4E371B43"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Emmanuel </w:t>
            </w:r>
            <w:r w:rsidR="001F0475" w:rsidRPr="006F7F87">
              <w:rPr>
                <w:sz w:val="18"/>
                <w:szCs w:val="18"/>
              </w:rPr>
              <w:t>González</w:t>
            </w:r>
            <w:r w:rsidRPr="006F7F87">
              <w:rPr>
                <w:sz w:val="18"/>
                <w:szCs w:val="18"/>
              </w:rPr>
              <w:t xml:space="preserve"> </w:t>
            </w:r>
            <w:r w:rsidR="001F0475" w:rsidRPr="006F7F87">
              <w:rPr>
                <w:sz w:val="18"/>
                <w:szCs w:val="18"/>
              </w:rPr>
              <w:t>López</w:t>
            </w:r>
            <w:r w:rsidRPr="006F7F87">
              <w:rPr>
                <w:sz w:val="18"/>
                <w:szCs w:val="18"/>
              </w:rPr>
              <w:t>.</w:t>
            </w:r>
          </w:p>
          <w:p w14:paraId="12532307" w14:textId="177805FA"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Oscar </w:t>
            </w:r>
            <w:r w:rsidR="001F0475" w:rsidRPr="006F7F87">
              <w:rPr>
                <w:sz w:val="18"/>
                <w:szCs w:val="18"/>
              </w:rPr>
              <w:t>Espíndola</w:t>
            </w:r>
            <w:r w:rsidRPr="006F7F87">
              <w:rPr>
                <w:sz w:val="18"/>
                <w:szCs w:val="18"/>
              </w:rPr>
              <w:t xml:space="preserve"> Moreno. </w:t>
            </w:r>
          </w:p>
          <w:p w14:paraId="1A73912C" w14:textId="359C6033"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Angelica Martínez </w:t>
            </w:r>
            <w:r w:rsidR="001F0475" w:rsidRPr="006F7F87">
              <w:rPr>
                <w:sz w:val="18"/>
                <w:szCs w:val="18"/>
              </w:rPr>
              <w:t>Enríquez</w:t>
            </w:r>
            <w:r w:rsidRPr="006F7F87">
              <w:rPr>
                <w:sz w:val="18"/>
                <w:szCs w:val="18"/>
              </w:rPr>
              <w:t xml:space="preserve">. </w:t>
            </w:r>
          </w:p>
          <w:p w14:paraId="5E94FF5A" w14:textId="77777777" w:rsidR="00360C75" w:rsidRPr="006F7F87" w:rsidRDefault="00360C75" w:rsidP="00360C75">
            <w:pPr>
              <w:pStyle w:val="Prrafodelista"/>
              <w:numPr>
                <w:ilvl w:val="0"/>
                <w:numId w:val="23"/>
              </w:numPr>
              <w:spacing w:line="360" w:lineRule="auto"/>
              <w:rPr>
                <w:sz w:val="18"/>
                <w:szCs w:val="18"/>
              </w:rPr>
            </w:pPr>
            <w:proofErr w:type="spellStart"/>
            <w:r w:rsidRPr="006F7F87">
              <w:rPr>
                <w:sz w:val="18"/>
                <w:szCs w:val="18"/>
              </w:rPr>
              <w:t>Eblem</w:t>
            </w:r>
            <w:proofErr w:type="spellEnd"/>
            <w:r w:rsidRPr="006F7F87">
              <w:rPr>
                <w:sz w:val="18"/>
                <w:szCs w:val="18"/>
              </w:rPr>
              <w:t xml:space="preserve"> </w:t>
            </w:r>
            <w:proofErr w:type="spellStart"/>
            <w:r w:rsidRPr="006F7F87">
              <w:rPr>
                <w:sz w:val="18"/>
                <w:szCs w:val="18"/>
              </w:rPr>
              <w:t>Israde</w:t>
            </w:r>
            <w:proofErr w:type="spellEnd"/>
            <w:r w:rsidRPr="006F7F87">
              <w:rPr>
                <w:sz w:val="18"/>
                <w:szCs w:val="18"/>
              </w:rPr>
              <w:t xml:space="preserve"> Rojas.</w:t>
            </w:r>
          </w:p>
          <w:p w14:paraId="15150CA5" w14:textId="77777777" w:rsidR="00360C75" w:rsidRPr="006F7F87" w:rsidRDefault="00360C75" w:rsidP="00360C75">
            <w:pPr>
              <w:pStyle w:val="Prrafodelista"/>
              <w:numPr>
                <w:ilvl w:val="0"/>
                <w:numId w:val="23"/>
              </w:numPr>
              <w:spacing w:line="360" w:lineRule="auto"/>
              <w:rPr>
                <w:sz w:val="18"/>
                <w:szCs w:val="18"/>
              </w:rPr>
            </w:pPr>
            <w:r w:rsidRPr="006F7F87">
              <w:rPr>
                <w:sz w:val="18"/>
                <w:szCs w:val="18"/>
              </w:rPr>
              <w:t>Aldair Monroy Plata.</w:t>
            </w:r>
          </w:p>
          <w:p w14:paraId="6392CD76" w14:textId="7E272D95"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Miguel </w:t>
            </w:r>
            <w:proofErr w:type="spellStart"/>
            <w:r w:rsidRPr="006F7F87">
              <w:rPr>
                <w:sz w:val="18"/>
                <w:szCs w:val="18"/>
              </w:rPr>
              <w:t>Angel</w:t>
            </w:r>
            <w:proofErr w:type="spellEnd"/>
            <w:r w:rsidRPr="006F7F87">
              <w:rPr>
                <w:sz w:val="18"/>
                <w:szCs w:val="18"/>
              </w:rPr>
              <w:t xml:space="preserve"> Ruiz </w:t>
            </w:r>
            <w:r w:rsidR="001F0475" w:rsidRPr="006F7F87">
              <w:rPr>
                <w:sz w:val="18"/>
                <w:szCs w:val="18"/>
              </w:rPr>
              <w:t>Sánchez</w:t>
            </w:r>
            <w:r w:rsidRPr="006F7F87">
              <w:rPr>
                <w:sz w:val="18"/>
                <w:szCs w:val="18"/>
              </w:rPr>
              <w:t xml:space="preserve">. </w:t>
            </w:r>
          </w:p>
          <w:p w14:paraId="11E11890" w14:textId="77777777"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Luis Gabriel </w:t>
            </w:r>
            <w:proofErr w:type="spellStart"/>
            <w:r w:rsidRPr="006F7F87">
              <w:rPr>
                <w:sz w:val="18"/>
                <w:szCs w:val="18"/>
              </w:rPr>
              <w:t>Perez</w:t>
            </w:r>
            <w:proofErr w:type="spellEnd"/>
            <w:r w:rsidRPr="006F7F87">
              <w:rPr>
                <w:sz w:val="18"/>
                <w:szCs w:val="18"/>
              </w:rPr>
              <w:t xml:space="preserve"> Martínez. </w:t>
            </w:r>
          </w:p>
          <w:p w14:paraId="037806FC" w14:textId="40349548"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Camilo </w:t>
            </w:r>
            <w:r w:rsidR="001F0475" w:rsidRPr="006F7F87">
              <w:rPr>
                <w:sz w:val="18"/>
                <w:szCs w:val="18"/>
              </w:rPr>
              <w:t>González</w:t>
            </w:r>
            <w:r w:rsidRPr="006F7F87">
              <w:rPr>
                <w:sz w:val="18"/>
                <w:szCs w:val="18"/>
              </w:rPr>
              <w:t xml:space="preserve"> Alva. </w:t>
            </w:r>
          </w:p>
          <w:p w14:paraId="2EB0ADA4" w14:textId="5925F4C0"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Emma </w:t>
            </w:r>
            <w:r w:rsidR="001F0475" w:rsidRPr="006F7F87">
              <w:rPr>
                <w:sz w:val="18"/>
                <w:szCs w:val="18"/>
              </w:rPr>
              <w:t>Vázquez</w:t>
            </w:r>
            <w:r w:rsidRPr="006F7F87">
              <w:rPr>
                <w:sz w:val="18"/>
                <w:szCs w:val="18"/>
              </w:rPr>
              <w:t xml:space="preserve"> Plata. </w:t>
            </w:r>
          </w:p>
          <w:p w14:paraId="4B0239FB" w14:textId="77777777" w:rsidR="00360C75" w:rsidRPr="006F7F87" w:rsidRDefault="00360C75" w:rsidP="00360C75">
            <w:pPr>
              <w:pStyle w:val="Prrafodelista"/>
              <w:numPr>
                <w:ilvl w:val="0"/>
                <w:numId w:val="23"/>
              </w:numPr>
              <w:spacing w:line="360" w:lineRule="auto"/>
              <w:rPr>
                <w:sz w:val="18"/>
                <w:szCs w:val="18"/>
              </w:rPr>
            </w:pPr>
            <w:proofErr w:type="spellStart"/>
            <w:r w:rsidRPr="006F7F87">
              <w:rPr>
                <w:sz w:val="18"/>
                <w:szCs w:val="18"/>
              </w:rPr>
              <w:t>Moises</w:t>
            </w:r>
            <w:proofErr w:type="spellEnd"/>
            <w:r w:rsidRPr="006F7F87">
              <w:rPr>
                <w:sz w:val="18"/>
                <w:szCs w:val="18"/>
              </w:rPr>
              <w:t xml:space="preserve"> Bustamante Castillo. </w:t>
            </w:r>
          </w:p>
          <w:p w14:paraId="2F771E03" w14:textId="77777777" w:rsidR="00360C75" w:rsidRPr="006F7F87" w:rsidRDefault="00360C75" w:rsidP="00360C75">
            <w:pPr>
              <w:pStyle w:val="Prrafodelista"/>
              <w:numPr>
                <w:ilvl w:val="0"/>
                <w:numId w:val="23"/>
              </w:numPr>
              <w:spacing w:line="360" w:lineRule="auto"/>
              <w:rPr>
                <w:sz w:val="18"/>
                <w:szCs w:val="18"/>
              </w:rPr>
            </w:pPr>
            <w:r w:rsidRPr="006F7F87">
              <w:rPr>
                <w:sz w:val="18"/>
                <w:szCs w:val="18"/>
              </w:rPr>
              <w:t>Hugo Romero Blas.</w:t>
            </w:r>
          </w:p>
          <w:p w14:paraId="07C72C0A" w14:textId="77777777"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Graciela Navarrete Alva. </w:t>
            </w:r>
          </w:p>
          <w:p w14:paraId="7EF13207" w14:textId="38791642"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Cesar Amaranto Muñoz </w:t>
            </w:r>
            <w:r w:rsidR="001F0475" w:rsidRPr="006F7F87">
              <w:rPr>
                <w:sz w:val="18"/>
                <w:szCs w:val="18"/>
              </w:rPr>
              <w:t>García</w:t>
            </w:r>
            <w:r w:rsidRPr="006F7F87">
              <w:rPr>
                <w:sz w:val="18"/>
                <w:szCs w:val="18"/>
              </w:rPr>
              <w:t xml:space="preserve">. </w:t>
            </w:r>
          </w:p>
          <w:p w14:paraId="061931CE" w14:textId="77777777"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Abraham Ordoñez Ocaña. </w:t>
            </w:r>
          </w:p>
          <w:p w14:paraId="0F9857AC" w14:textId="77777777" w:rsidR="00360C75" w:rsidRPr="006F7F87" w:rsidRDefault="00360C75" w:rsidP="00360C75">
            <w:pPr>
              <w:pStyle w:val="Prrafodelista"/>
              <w:numPr>
                <w:ilvl w:val="0"/>
                <w:numId w:val="23"/>
              </w:numPr>
              <w:spacing w:line="360" w:lineRule="auto"/>
              <w:rPr>
                <w:sz w:val="18"/>
                <w:szCs w:val="18"/>
              </w:rPr>
            </w:pPr>
            <w:proofErr w:type="spellStart"/>
            <w:r w:rsidRPr="006F7F87">
              <w:rPr>
                <w:sz w:val="18"/>
                <w:szCs w:val="18"/>
              </w:rPr>
              <w:t>Efrain</w:t>
            </w:r>
            <w:proofErr w:type="spellEnd"/>
            <w:r w:rsidRPr="006F7F87">
              <w:rPr>
                <w:sz w:val="18"/>
                <w:szCs w:val="18"/>
              </w:rPr>
              <w:t xml:space="preserve"> Romero Cruz. </w:t>
            </w:r>
          </w:p>
          <w:p w14:paraId="62681EEC" w14:textId="0DD597F5" w:rsidR="00360C75" w:rsidRPr="006F7F87" w:rsidRDefault="00360C75" w:rsidP="00360C75">
            <w:pPr>
              <w:pStyle w:val="Prrafodelista"/>
              <w:numPr>
                <w:ilvl w:val="0"/>
                <w:numId w:val="23"/>
              </w:numPr>
              <w:spacing w:line="360" w:lineRule="auto"/>
              <w:rPr>
                <w:sz w:val="18"/>
                <w:szCs w:val="18"/>
              </w:rPr>
            </w:pPr>
            <w:r w:rsidRPr="006F7F87">
              <w:rPr>
                <w:sz w:val="18"/>
                <w:szCs w:val="18"/>
              </w:rPr>
              <w:t xml:space="preserve">Jorge Espinosa </w:t>
            </w:r>
            <w:r w:rsidR="001F0475" w:rsidRPr="006F7F87">
              <w:rPr>
                <w:sz w:val="18"/>
                <w:szCs w:val="18"/>
              </w:rPr>
              <w:t>Ríos</w:t>
            </w:r>
            <w:r w:rsidRPr="006F7F87">
              <w:rPr>
                <w:sz w:val="18"/>
                <w:szCs w:val="18"/>
              </w:rPr>
              <w:t xml:space="preserve">. </w:t>
            </w:r>
          </w:p>
          <w:p w14:paraId="4F7741D7" w14:textId="0B7E2902" w:rsidR="00360C75" w:rsidRPr="006F7F87" w:rsidRDefault="00360C75" w:rsidP="00360C75">
            <w:pPr>
              <w:pStyle w:val="Prrafodelista"/>
              <w:numPr>
                <w:ilvl w:val="0"/>
                <w:numId w:val="23"/>
              </w:numPr>
              <w:spacing w:line="360" w:lineRule="auto"/>
              <w:rPr>
                <w:sz w:val="18"/>
                <w:szCs w:val="18"/>
              </w:rPr>
            </w:pPr>
            <w:proofErr w:type="spellStart"/>
            <w:r w:rsidRPr="006F7F87">
              <w:rPr>
                <w:sz w:val="18"/>
                <w:szCs w:val="18"/>
              </w:rPr>
              <w:t>Hector</w:t>
            </w:r>
            <w:proofErr w:type="spellEnd"/>
            <w:r w:rsidRPr="006F7F87">
              <w:rPr>
                <w:sz w:val="18"/>
                <w:szCs w:val="18"/>
              </w:rPr>
              <w:t xml:space="preserve"> </w:t>
            </w:r>
            <w:proofErr w:type="spellStart"/>
            <w:r w:rsidRPr="006F7F87">
              <w:rPr>
                <w:sz w:val="18"/>
                <w:szCs w:val="18"/>
              </w:rPr>
              <w:t>Hulyces</w:t>
            </w:r>
            <w:proofErr w:type="spellEnd"/>
            <w:r w:rsidRPr="006F7F87">
              <w:rPr>
                <w:sz w:val="18"/>
                <w:szCs w:val="18"/>
              </w:rPr>
              <w:t xml:space="preserve"> Nieto </w:t>
            </w:r>
            <w:r w:rsidR="001F0475" w:rsidRPr="006F7F87">
              <w:rPr>
                <w:sz w:val="18"/>
                <w:szCs w:val="18"/>
              </w:rPr>
              <w:t>López</w:t>
            </w:r>
            <w:r w:rsidRPr="006F7F87">
              <w:rPr>
                <w:sz w:val="18"/>
                <w:szCs w:val="18"/>
              </w:rPr>
              <w:t xml:space="preserve"> </w:t>
            </w:r>
          </w:p>
          <w:p w14:paraId="3FD3F5F6" w14:textId="77777777" w:rsidR="00BC56D4" w:rsidRDefault="00360C75" w:rsidP="00C853D1">
            <w:pPr>
              <w:pStyle w:val="Prrafodelista"/>
              <w:numPr>
                <w:ilvl w:val="0"/>
                <w:numId w:val="23"/>
              </w:numPr>
              <w:spacing w:line="360" w:lineRule="auto"/>
              <w:rPr>
                <w:sz w:val="18"/>
                <w:szCs w:val="18"/>
              </w:rPr>
            </w:pPr>
            <w:proofErr w:type="spellStart"/>
            <w:r w:rsidRPr="006F7F87">
              <w:rPr>
                <w:sz w:val="18"/>
                <w:szCs w:val="18"/>
              </w:rPr>
              <w:t>Boldomero</w:t>
            </w:r>
            <w:proofErr w:type="spellEnd"/>
            <w:r w:rsidRPr="006F7F87">
              <w:rPr>
                <w:sz w:val="18"/>
                <w:szCs w:val="18"/>
              </w:rPr>
              <w:t xml:space="preserve"> Leandro Herrera </w:t>
            </w:r>
            <w:r w:rsidR="001F0475" w:rsidRPr="006F7F87">
              <w:rPr>
                <w:sz w:val="18"/>
                <w:szCs w:val="18"/>
              </w:rPr>
              <w:t>Gómez</w:t>
            </w:r>
            <w:r w:rsidRPr="006F7F87">
              <w:rPr>
                <w:sz w:val="18"/>
                <w:szCs w:val="18"/>
              </w:rPr>
              <w:t xml:space="preserve">. </w:t>
            </w:r>
          </w:p>
          <w:p w14:paraId="0809CF75" w14:textId="32A6F4DC" w:rsidR="00480F25" w:rsidRPr="00480F25" w:rsidRDefault="00480F25" w:rsidP="00480F25">
            <w:pPr>
              <w:pStyle w:val="Prrafodelista"/>
              <w:numPr>
                <w:ilvl w:val="0"/>
                <w:numId w:val="23"/>
              </w:numPr>
              <w:spacing w:line="360" w:lineRule="auto"/>
              <w:rPr>
                <w:sz w:val="18"/>
                <w:szCs w:val="18"/>
              </w:rPr>
            </w:pPr>
            <w:r w:rsidRPr="006F7F87">
              <w:rPr>
                <w:sz w:val="18"/>
                <w:szCs w:val="18"/>
              </w:rPr>
              <w:t xml:space="preserve">Fabiola Plata </w:t>
            </w:r>
            <w:proofErr w:type="spellStart"/>
            <w:r w:rsidRPr="006F7F87">
              <w:rPr>
                <w:sz w:val="18"/>
                <w:szCs w:val="18"/>
              </w:rPr>
              <w:t>Jalate</w:t>
            </w:r>
            <w:proofErr w:type="spellEnd"/>
            <w:r w:rsidRPr="006F7F87">
              <w:rPr>
                <w:sz w:val="18"/>
                <w:szCs w:val="18"/>
              </w:rPr>
              <w:t xml:space="preserve">. </w:t>
            </w:r>
          </w:p>
        </w:tc>
        <w:tc>
          <w:tcPr>
            <w:tcW w:w="3945" w:type="dxa"/>
          </w:tcPr>
          <w:p w14:paraId="62CB803B"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Allan Mojica Amador. </w:t>
            </w:r>
          </w:p>
          <w:p w14:paraId="34033CE3"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Anayeli </w:t>
            </w:r>
            <w:proofErr w:type="spellStart"/>
            <w:r w:rsidRPr="006F7F87">
              <w:rPr>
                <w:sz w:val="18"/>
                <w:szCs w:val="18"/>
              </w:rPr>
              <w:t>Bartalo</w:t>
            </w:r>
            <w:proofErr w:type="spellEnd"/>
            <w:r w:rsidRPr="006F7F87">
              <w:rPr>
                <w:sz w:val="18"/>
                <w:szCs w:val="18"/>
              </w:rPr>
              <w:t xml:space="preserve"> Torres. </w:t>
            </w:r>
          </w:p>
          <w:p w14:paraId="7B43A80D" w14:textId="77777777" w:rsidR="006F7F87" w:rsidRPr="006F7F87" w:rsidRDefault="006F7F87" w:rsidP="006F7F87">
            <w:pPr>
              <w:pStyle w:val="Prrafodelista"/>
              <w:numPr>
                <w:ilvl w:val="0"/>
                <w:numId w:val="23"/>
              </w:numPr>
              <w:spacing w:line="360" w:lineRule="auto"/>
              <w:rPr>
                <w:sz w:val="18"/>
                <w:szCs w:val="18"/>
              </w:rPr>
            </w:pPr>
            <w:proofErr w:type="spellStart"/>
            <w:r w:rsidRPr="006F7F87">
              <w:rPr>
                <w:sz w:val="18"/>
                <w:szCs w:val="18"/>
              </w:rPr>
              <w:t>Hernan</w:t>
            </w:r>
            <w:proofErr w:type="spellEnd"/>
            <w:r w:rsidRPr="006F7F87">
              <w:rPr>
                <w:sz w:val="18"/>
                <w:szCs w:val="18"/>
              </w:rPr>
              <w:t xml:space="preserve"> Iturbe Mendoza. </w:t>
            </w:r>
          </w:p>
          <w:p w14:paraId="6D9307E3" w14:textId="19A3BEDC"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Luz </w:t>
            </w:r>
            <w:r w:rsidR="00EB68A0" w:rsidRPr="006F7F87">
              <w:rPr>
                <w:sz w:val="18"/>
                <w:szCs w:val="18"/>
              </w:rPr>
              <w:t>María</w:t>
            </w:r>
            <w:r w:rsidRPr="006F7F87">
              <w:rPr>
                <w:sz w:val="18"/>
                <w:szCs w:val="18"/>
              </w:rPr>
              <w:t xml:space="preserve"> Patricia Mendoza </w:t>
            </w:r>
            <w:r w:rsidR="00EB68A0" w:rsidRPr="006F7F87">
              <w:rPr>
                <w:sz w:val="18"/>
                <w:szCs w:val="18"/>
              </w:rPr>
              <w:t>Cárdenas</w:t>
            </w:r>
            <w:r w:rsidRPr="006F7F87">
              <w:rPr>
                <w:sz w:val="18"/>
                <w:szCs w:val="18"/>
              </w:rPr>
              <w:t xml:space="preserve">. </w:t>
            </w:r>
          </w:p>
          <w:p w14:paraId="3CA27166"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Gerardo Gutiérrez Escobar. </w:t>
            </w:r>
          </w:p>
          <w:p w14:paraId="3EE5191E" w14:textId="09A35F74"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Carlos Alberto Flores </w:t>
            </w:r>
            <w:r w:rsidR="00EB68A0" w:rsidRPr="006F7F87">
              <w:rPr>
                <w:sz w:val="18"/>
                <w:szCs w:val="18"/>
              </w:rPr>
              <w:t>López</w:t>
            </w:r>
            <w:r w:rsidRPr="006F7F87">
              <w:rPr>
                <w:sz w:val="18"/>
                <w:szCs w:val="18"/>
              </w:rPr>
              <w:t>.</w:t>
            </w:r>
          </w:p>
          <w:p w14:paraId="76015D2D"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Karen Jasso Esquivel. </w:t>
            </w:r>
          </w:p>
          <w:p w14:paraId="2D6079EA"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Juan </w:t>
            </w:r>
            <w:proofErr w:type="spellStart"/>
            <w:r w:rsidRPr="006F7F87">
              <w:rPr>
                <w:sz w:val="18"/>
                <w:szCs w:val="18"/>
              </w:rPr>
              <w:t>Irbin</w:t>
            </w:r>
            <w:proofErr w:type="spellEnd"/>
            <w:r w:rsidRPr="006F7F87">
              <w:rPr>
                <w:sz w:val="18"/>
                <w:szCs w:val="18"/>
              </w:rPr>
              <w:t xml:space="preserve"> </w:t>
            </w:r>
            <w:proofErr w:type="spellStart"/>
            <w:r w:rsidRPr="006F7F87">
              <w:rPr>
                <w:sz w:val="18"/>
                <w:szCs w:val="18"/>
              </w:rPr>
              <w:t>Huante</w:t>
            </w:r>
            <w:proofErr w:type="spellEnd"/>
            <w:r w:rsidRPr="006F7F87">
              <w:rPr>
                <w:sz w:val="18"/>
                <w:szCs w:val="18"/>
              </w:rPr>
              <w:t xml:space="preserve"> Urbina. </w:t>
            </w:r>
          </w:p>
          <w:p w14:paraId="6931D581" w14:textId="7C3F6F91"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Anacleto Lovera </w:t>
            </w:r>
            <w:r w:rsidR="00EB68A0" w:rsidRPr="006F7F87">
              <w:rPr>
                <w:sz w:val="18"/>
                <w:szCs w:val="18"/>
              </w:rPr>
              <w:t>Martínez</w:t>
            </w:r>
            <w:r w:rsidRPr="006F7F87">
              <w:rPr>
                <w:sz w:val="18"/>
                <w:szCs w:val="18"/>
              </w:rPr>
              <w:t xml:space="preserve">. </w:t>
            </w:r>
          </w:p>
          <w:p w14:paraId="37D8AB5A"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Ismael del Mazo Cortes. </w:t>
            </w:r>
          </w:p>
          <w:p w14:paraId="0E326E58" w14:textId="50C4D285"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Juan Luis De la Cruz </w:t>
            </w:r>
            <w:r w:rsidR="00EB68A0" w:rsidRPr="006F7F87">
              <w:rPr>
                <w:sz w:val="18"/>
                <w:szCs w:val="18"/>
              </w:rPr>
              <w:t>González</w:t>
            </w:r>
            <w:r w:rsidRPr="006F7F87">
              <w:rPr>
                <w:sz w:val="18"/>
                <w:szCs w:val="18"/>
              </w:rPr>
              <w:t xml:space="preserve">. </w:t>
            </w:r>
          </w:p>
          <w:p w14:paraId="3FBFE6DB" w14:textId="3E0FD9BE"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Mario </w:t>
            </w:r>
            <w:r w:rsidR="00EB68A0" w:rsidRPr="006F7F87">
              <w:rPr>
                <w:sz w:val="18"/>
                <w:szCs w:val="18"/>
              </w:rPr>
              <w:t>Mondragón</w:t>
            </w:r>
            <w:r w:rsidRPr="006F7F87">
              <w:rPr>
                <w:sz w:val="18"/>
                <w:szCs w:val="18"/>
              </w:rPr>
              <w:t xml:space="preserve"> Ruiz. </w:t>
            </w:r>
          </w:p>
          <w:p w14:paraId="400844F0" w14:textId="24FEC918" w:rsidR="006F7F87" w:rsidRPr="006F7F87" w:rsidRDefault="006F7F87" w:rsidP="006F7F87">
            <w:pPr>
              <w:pStyle w:val="Prrafodelista"/>
              <w:numPr>
                <w:ilvl w:val="0"/>
                <w:numId w:val="23"/>
              </w:numPr>
              <w:spacing w:line="360" w:lineRule="auto"/>
              <w:rPr>
                <w:sz w:val="18"/>
                <w:szCs w:val="18"/>
              </w:rPr>
            </w:pPr>
            <w:proofErr w:type="spellStart"/>
            <w:r w:rsidRPr="006F7F87">
              <w:rPr>
                <w:sz w:val="18"/>
                <w:szCs w:val="18"/>
              </w:rPr>
              <w:t>Hector</w:t>
            </w:r>
            <w:proofErr w:type="spellEnd"/>
            <w:r w:rsidRPr="006F7F87">
              <w:rPr>
                <w:sz w:val="18"/>
                <w:szCs w:val="18"/>
              </w:rPr>
              <w:t xml:space="preserve"> </w:t>
            </w:r>
            <w:r w:rsidR="00EB68A0" w:rsidRPr="006F7F87">
              <w:rPr>
                <w:sz w:val="18"/>
                <w:szCs w:val="18"/>
              </w:rPr>
              <w:t>González</w:t>
            </w:r>
            <w:r w:rsidRPr="006F7F87">
              <w:rPr>
                <w:sz w:val="18"/>
                <w:szCs w:val="18"/>
              </w:rPr>
              <w:t xml:space="preserve"> </w:t>
            </w:r>
            <w:r w:rsidR="00EB68A0" w:rsidRPr="006F7F87">
              <w:rPr>
                <w:sz w:val="18"/>
                <w:szCs w:val="18"/>
              </w:rPr>
              <w:t>Martínez</w:t>
            </w:r>
            <w:r w:rsidRPr="006F7F87">
              <w:rPr>
                <w:sz w:val="18"/>
                <w:szCs w:val="18"/>
              </w:rPr>
              <w:t xml:space="preserve">. </w:t>
            </w:r>
          </w:p>
          <w:p w14:paraId="18497BD0" w14:textId="4D02FC5C"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Antonio Elpidio </w:t>
            </w:r>
            <w:r w:rsidR="00EB68A0" w:rsidRPr="006F7F87">
              <w:rPr>
                <w:sz w:val="18"/>
                <w:szCs w:val="18"/>
              </w:rPr>
              <w:t>Martínez</w:t>
            </w:r>
            <w:r w:rsidRPr="006F7F87">
              <w:rPr>
                <w:sz w:val="18"/>
                <w:szCs w:val="18"/>
              </w:rPr>
              <w:t xml:space="preserve"> </w:t>
            </w:r>
            <w:r w:rsidR="00EB68A0" w:rsidRPr="006F7F87">
              <w:rPr>
                <w:sz w:val="18"/>
                <w:szCs w:val="18"/>
              </w:rPr>
              <w:t>Sánchez</w:t>
            </w:r>
            <w:r w:rsidRPr="006F7F87">
              <w:rPr>
                <w:sz w:val="18"/>
                <w:szCs w:val="18"/>
              </w:rPr>
              <w:t xml:space="preserve">. </w:t>
            </w:r>
          </w:p>
          <w:p w14:paraId="561F9F1F"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Zaira </w:t>
            </w:r>
            <w:proofErr w:type="spellStart"/>
            <w:r w:rsidRPr="006F7F87">
              <w:rPr>
                <w:sz w:val="18"/>
                <w:szCs w:val="18"/>
              </w:rPr>
              <w:t>Lizandra</w:t>
            </w:r>
            <w:proofErr w:type="spellEnd"/>
            <w:r w:rsidRPr="006F7F87">
              <w:rPr>
                <w:sz w:val="18"/>
                <w:szCs w:val="18"/>
              </w:rPr>
              <w:t xml:space="preserve"> Serrano Padilla. </w:t>
            </w:r>
          </w:p>
          <w:p w14:paraId="162849D2" w14:textId="50D66AA4" w:rsidR="006F7F87" w:rsidRPr="006F7F87" w:rsidRDefault="006F7F87" w:rsidP="006F7F87">
            <w:pPr>
              <w:pStyle w:val="Prrafodelista"/>
              <w:numPr>
                <w:ilvl w:val="0"/>
                <w:numId w:val="23"/>
              </w:numPr>
              <w:spacing w:line="360" w:lineRule="auto"/>
              <w:rPr>
                <w:sz w:val="18"/>
                <w:szCs w:val="18"/>
              </w:rPr>
            </w:pPr>
            <w:proofErr w:type="spellStart"/>
            <w:r w:rsidRPr="006F7F87">
              <w:rPr>
                <w:sz w:val="18"/>
                <w:szCs w:val="18"/>
              </w:rPr>
              <w:t>Ruben</w:t>
            </w:r>
            <w:proofErr w:type="spellEnd"/>
            <w:r w:rsidRPr="006F7F87">
              <w:rPr>
                <w:sz w:val="18"/>
                <w:szCs w:val="18"/>
              </w:rPr>
              <w:t xml:space="preserve"> </w:t>
            </w:r>
            <w:r w:rsidR="00EB68A0" w:rsidRPr="006F7F87">
              <w:rPr>
                <w:sz w:val="18"/>
                <w:szCs w:val="18"/>
              </w:rPr>
              <w:t>López</w:t>
            </w:r>
            <w:r w:rsidRPr="006F7F87">
              <w:rPr>
                <w:sz w:val="18"/>
                <w:szCs w:val="18"/>
              </w:rPr>
              <w:t xml:space="preserve"> </w:t>
            </w:r>
            <w:r w:rsidR="00EB68A0" w:rsidRPr="006F7F87">
              <w:rPr>
                <w:sz w:val="18"/>
                <w:szCs w:val="18"/>
              </w:rPr>
              <w:t>Sánchez</w:t>
            </w:r>
            <w:r w:rsidRPr="006F7F87">
              <w:rPr>
                <w:sz w:val="18"/>
                <w:szCs w:val="18"/>
              </w:rPr>
              <w:t xml:space="preserve">. </w:t>
            </w:r>
          </w:p>
          <w:p w14:paraId="22A4C3CC"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Armando Alfredo Roldan Quintana. </w:t>
            </w:r>
          </w:p>
          <w:p w14:paraId="25F84007" w14:textId="77777777"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Juan </w:t>
            </w:r>
            <w:proofErr w:type="spellStart"/>
            <w:r w:rsidRPr="006F7F87">
              <w:rPr>
                <w:sz w:val="18"/>
                <w:szCs w:val="18"/>
              </w:rPr>
              <w:t>Dominguez</w:t>
            </w:r>
            <w:proofErr w:type="spellEnd"/>
            <w:r w:rsidRPr="006F7F87">
              <w:rPr>
                <w:sz w:val="18"/>
                <w:szCs w:val="18"/>
              </w:rPr>
              <w:t xml:space="preserve"> Marcos. </w:t>
            </w:r>
          </w:p>
          <w:p w14:paraId="3FBD1AFE" w14:textId="10870493" w:rsidR="006F7F87" w:rsidRPr="006F7F87" w:rsidRDefault="006F7F87" w:rsidP="006F7F87">
            <w:pPr>
              <w:pStyle w:val="Prrafodelista"/>
              <w:numPr>
                <w:ilvl w:val="0"/>
                <w:numId w:val="23"/>
              </w:numPr>
              <w:spacing w:line="360" w:lineRule="auto"/>
              <w:rPr>
                <w:sz w:val="18"/>
                <w:szCs w:val="18"/>
              </w:rPr>
            </w:pPr>
            <w:r w:rsidRPr="006F7F87">
              <w:rPr>
                <w:sz w:val="18"/>
                <w:szCs w:val="18"/>
              </w:rPr>
              <w:t xml:space="preserve">Roberto </w:t>
            </w:r>
            <w:r w:rsidR="00EB68A0" w:rsidRPr="006F7F87">
              <w:rPr>
                <w:sz w:val="18"/>
                <w:szCs w:val="18"/>
              </w:rPr>
              <w:t>González</w:t>
            </w:r>
            <w:r w:rsidRPr="006F7F87">
              <w:rPr>
                <w:sz w:val="18"/>
                <w:szCs w:val="18"/>
              </w:rPr>
              <w:t xml:space="preserve"> Torrijos. </w:t>
            </w:r>
          </w:p>
          <w:p w14:paraId="7B6860F7" w14:textId="51044216" w:rsidR="00BC56D4" w:rsidRPr="006F7F87" w:rsidRDefault="006F7F87" w:rsidP="00C853D1">
            <w:pPr>
              <w:pStyle w:val="Prrafodelista"/>
              <w:numPr>
                <w:ilvl w:val="0"/>
                <w:numId w:val="23"/>
              </w:numPr>
              <w:spacing w:line="360" w:lineRule="auto"/>
              <w:rPr>
                <w:sz w:val="18"/>
                <w:szCs w:val="18"/>
              </w:rPr>
            </w:pPr>
            <w:r w:rsidRPr="006F7F87">
              <w:rPr>
                <w:sz w:val="18"/>
                <w:szCs w:val="18"/>
              </w:rPr>
              <w:t xml:space="preserve">Genoveva Rubio </w:t>
            </w:r>
            <w:proofErr w:type="spellStart"/>
            <w:r w:rsidRPr="006F7F87">
              <w:rPr>
                <w:sz w:val="18"/>
                <w:szCs w:val="18"/>
              </w:rPr>
              <w:t>Hernandez</w:t>
            </w:r>
            <w:proofErr w:type="spellEnd"/>
            <w:r w:rsidRPr="006F7F87">
              <w:rPr>
                <w:sz w:val="18"/>
                <w:szCs w:val="18"/>
              </w:rPr>
              <w:t xml:space="preserve">. </w:t>
            </w:r>
          </w:p>
        </w:tc>
      </w:tr>
    </w:tbl>
    <w:p w14:paraId="041BD549" w14:textId="77777777" w:rsidR="00BC56D4" w:rsidRDefault="00BC56D4" w:rsidP="00C853D1">
      <w:pPr>
        <w:spacing w:after="0" w:line="360" w:lineRule="auto"/>
      </w:pPr>
    </w:p>
    <w:p w14:paraId="43DEF0B4" w14:textId="4A0C662D" w:rsidR="00DC6CCA" w:rsidRDefault="00470C74" w:rsidP="00C853D1">
      <w:pPr>
        <w:spacing w:after="0" w:line="360" w:lineRule="auto"/>
      </w:pPr>
      <w:r>
        <w:t xml:space="preserve">iii) </w:t>
      </w:r>
      <w:r w:rsidR="00464A09">
        <w:t xml:space="preserve">Acta </w:t>
      </w:r>
      <w:r w:rsidR="008F7E89">
        <w:t>de la Segunda Sesión Extraordinaria del Comité de Transparencia del Ayuntamiento de Atlacomulco, de</w:t>
      </w:r>
      <w:r w:rsidR="00412F76">
        <w:t xml:space="preserve">l ocho de febrero de dos mil veintidós, </w:t>
      </w:r>
      <w:r w:rsidR="00D31A42">
        <w:t xml:space="preserve">que contiene el Acuerdo </w:t>
      </w:r>
      <w:r w:rsidR="00D31A42">
        <w:lastRenderedPageBreak/>
        <w:t>A</w:t>
      </w:r>
      <w:r w:rsidR="00375B33">
        <w:t>CT/</w:t>
      </w:r>
      <w:r w:rsidR="00A07DD2">
        <w:t>ATLACOMULCO/EXT/COMT/2/ACU-ACUARTO/2022</w:t>
      </w:r>
      <w:r w:rsidR="001B43B2">
        <w:t xml:space="preserve">, de cuyo contenido se desprende lo siguiente: </w:t>
      </w:r>
    </w:p>
    <w:p w14:paraId="50CF5A7D" w14:textId="77777777" w:rsidR="00DC6CCA" w:rsidRDefault="00DC6CCA" w:rsidP="00C853D1">
      <w:pPr>
        <w:spacing w:after="0" w:line="360" w:lineRule="auto"/>
      </w:pPr>
    </w:p>
    <w:p w14:paraId="6F5EA261" w14:textId="06C3CD31" w:rsidR="00A4133E" w:rsidRDefault="005D5D9E" w:rsidP="005D5D9E">
      <w:pPr>
        <w:spacing w:after="0" w:line="360" w:lineRule="auto"/>
        <w:jc w:val="center"/>
      </w:pPr>
      <w:r>
        <w:rPr>
          <w:noProof/>
        </w:rPr>
        <w:drawing>
          <wp:inline distT="0" distB="0" distL="0" distR="0" wp14:anchorId="20A3967D" wp14:editId="18EC2360">
            <wp:extent cx="4505325" cy="3203253"/>
            <wp:effectExtent l="0" t="0" r="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rotWithShape="1">
                    <a:blip r:embed="rId8" cstate="print">
                      <a:extLst>
                        <a:ext uri="{28A0092B-C50C-407E-A947-70E740481C1C}">
                          <a14:useLocalDpi xmlns:a14="http://schemas.microsoft.com/office/drawing/2010/main" val="0"/>
                        </a:ext>
                      </a:extLst>
                    </a:blip>
                    <a:srcRect l="1974" t="4881" r="5274" b="1906"/>
                    <a:stretch/>
                  </pic:blipFill>
                  <pic:spPr bwMode="auto">
                    <a:xfrm>
                      <a:off x="0" y="0"/>
                      <a:ext cx="4570726" cy="3249753"/>
                    </a:xfrm>
                    <a:prstGeom prst="rect">
                      <a:avLst/>
                    </a:prstGeom>
                    <a:ln>
                      <a:noFill/>
                    </a:ln>
                    <a:extLst>
                      <a:ext uri="{53640926-AAD7-44D8-BBD7-CCE9431645EC}">
                        <a14:shadowObscured xmlns:a14="http://schemas.microsoft.com/office/drawing/2010/main"/>
                      </a:ext>
                    </a:extLst>
                  </pic:spPr>
                </pic:pic>
              </a:graphicData>
            </a:graphic>
          </wp:inline>
        </w:drawing>
      </w:r>
    </w:p>
    <w:p w14:paraId="32D82BCA" w14:textId="77777777" w:rsidR="00A4133E" w:rsidRDefault="00A4133E" w:rsidP="00C853D1">
      <w:pPr>
        <w:spacing w:after="0" w:line="360" w:lineRule="auto"/>
      </w:pPr>
    </w:p>
    <w:p w14:paraId="751AED2F" w14:textId="744C0779" w:rsidR="00A4133E" w:rsidRDefault="00175478" w:rsidP="00C853D1">
      <w:pPr>
        <w:spacing w:after="0" w:line="360" w:lineRule="auto"/>
      </w:pPr>
      <w:r>
        <w:t xml:space="preserve">iv) </w:t>
      </w:r>
      <w:r w:rsidR="001541F2">
        <w:t xml:space="preserve">Oficio sin número de fecha dos de febrero de dos mil veintidós, suscrito por la Titular de la Unidad de Transparencia </w:t>
      </w:r>
      <w:r w:rsidR="003469CF">
        <w:t xml:space="preserve">y es dirigido al Solicitante, de cuyo contenido se desprende lo siguiente: </w:t>
      </w:r>
    </w:p>
    <w:p w14:paraId="3A347EB7" w14:textId="77777777" w:rsidR="003469CF" w:rsidRDefault="003469CF" w:rsidP="00C853D1">
      <w:pPr>
        <w:spacing w:after="0" w:line="360" w:lineRule="auto"/>
      </w:pPr>
    </w:p>
    <w:p w14:paraId="37F2676D" w14:textId="77777777" w:rsidR="00407E7B" w:rsidRPr="00407E7B" w:rsidRDefault="00407E7B" w:rsidP="00407E7B">
      <w:pPr>
        <w:spacing w:after="0" w:line="360" w:lineRule="auto"/>
        <w:ind w:left="567" w:right="567"/>
        <w:rPr>
          <w:i/>
          <w:iCs/>
          <w:sz w:val="20"/>
          <w:szCs w:val="20"/>
        </w:rPr>
      </w:pPr>
      <w:r w:rsidRPr="00407E7B">
        <w:rPr>
          <w:i/>
          <w:iCs/>
          <w:sz w:val="20"/>
          <w:szCs w:val="20"/>
        </w:rPr>
        <w:t>“…</w:t>
      </w:r>
    </w:p>
    <w:p w14:paraId="69769B42" w14:textId="77777777" w:rsidR="00407E7B" w:rsidRPr="00407E7B" w:rsidRDefault="00407E7B" w:rsidP="00407E7B">
      <w:pPr>
        <w:spacing w:after="0" w:line="360" w:lineRule="auto"/>
        <w:ind w:left="567" w:right="567"/>
        <w:rPr>
          <w:i/>
          <w:iCs/>
          <w:sz w:val="20"/>
          <w:szCs w:val="20"/>
        </w:rPr>
      </w:pPr>
      <w:r w:rsidRPr="00407E7B">
        <w:rPr>
          <w:i/>
          <w:iCs/>
          <w:sz w:val="20"/>
          <w:szCs w:val="20"/>
        </w:rPr>
        <w:t xml:space="preserve">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w:t>
      </w:r>
    </w:p>
    <w:p w14:paraId="062F2AF1" w14:textId="77777777" w:rsidR="00407E7B" w:rsidRPr="00407E7B" w:rsidRDefault="00407E7B" w:rsidP="00407E7B">
      <w:pPr>
        <w:spacing w:after="0" w:line="360" w:lineRule="auto"/>
        <w:ind w:left="567" w:right="567"/>
        <w:rPr>
          <w:i/>
          <w:iCs/>
          <w:sz w:val="20"/>
          <w:szCs w:val="20"/>
        </w:rPr>
      </w:pPr>
      <w:r w:rsidRPr="00407E7B">
        <w:rPr>
          <w:i/>
          <w:iCs/>
          <w:sz w:val="20"/>
          <w:szCs w:val="20"/>
        </w:rPr>
        <w:t xml:space="preserve">…” (Sic) </w:t>
      </w:r>
    </w:p>
    <w:p w14:paraId="5A132506" w14:textId="77777777" w:rsidR="00C853D1" w:rsidRPr="00D177D5" w:rsidRDefault="00C853D1" w:rsidP="00C853D1">
      <w:pPr>
        <w:spacing w:after="0" w:line="360" w:lineRule="auto"/>
        <w:ind w:right="567"/>
        <w:rPr>
          <w:sz w:val="20"/>
          <w:szCs w:val="20"/>
        </w:rPr>
      </w:pPr>
    </w:p>
    <w:p w14:paraId="2B803E22" w14:textId="77777777" w:rsidR="00C853D1" w:rsidRPr="00B377FD" w:rsidRDefault="00C853D1" w:rsidP="00C853D1">
      <w:pPr>
        <w:spacing w:after="0" w:line="360" w:lineRule="auto"/>
        <w:rPr>
          <w:b/>
        </w:rPr>
      </w:pPr>
      <w:r w:rsidRPr="00B377FD">
        <w:rPr>
          <w:b/>
        </w:rPr>
        <w:t xml:space="preserve">III. Interposición del Recurso de Revisión. </w:t>
      </w:r>
    </w:p>
    <w:p w14:paraId="71DC67DA" w14:textId="77777777" w:rsidR="00C853D1" w:rsidRPr="00B377FD" w:rsidRDefault="00C853D1" w:rsidP="000039BC">
      <w:pPr>
        <w:spacing w:after="0" w:line="240" w:lineRule="auto"/>
        <w:rPr>
          <w:bCs/>
        </w:rPr>
      </w:pPr>
    </w:p>
    <w:p w14:paraId="2F891DAB" w14:textId="61C2407C" w:rsidR="00C853D1" w:rsidRPr="00B377FD" w:rsidRDefault="00C853D1" w:rsidP="00C853D1">
      <w:pPr>
        <w:spacing w:after="0" w:line="360" w:lineRule="auto"/>
        <w:rPr>
          <w:bCs/>
        </w:rPr>
      </w:pPr>
      <w:r w:rsidRPr="00B377FD">
        <w:rPr>
          <w:bCs/>
        </w:rPr>
        <w:t>Con fecha</w:t>
      </w:r>
      <w:r w:rsidR="00827B0C">
        <w:rPr>
          <w:bCs/>
        </w:rPr>
        <w:t xml:space="preserve"> </w:t>
      </w:r>
      <w:r w:rsidR="00067DA4">
        <w:t>diez de febrero de dos mil veintidós</w:t>
      </w:r>
      <w:r w:rsidRPr="00B377FD">
        <w:rPr>
          <w:bCs/>
        </w:rPr>
        <w:t xml:space="preserve">, 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C853D1">
      <w:pPr>
        <w:spacing w:after="0" w:line="360" w:lineRule="auto"/>
        <w:rPr>
          <w:bCs/>
        </w:rPr>
      </w:pPr>
    </w:p>
    <w:p w14:paraId="5AC8905A" w14:textId="77777777" w:rsidR="00C853D1" w:rsidRPr="00B377FD" w:rsidRDefault="00C853D1" w:rsidP="00C853D1">
      <w:pPr>
        <w:spacing w:after="0" w:line="360" w:lineRule="auto"/>
        <w:ind w:left="567" w:right="567"/>
        <w:rPr>
          <w:bCs/>
          <w:i/>
          <w:sz w:val="20"/>
          <w:szCs w:val="20"/>
        </w:rPr>
      </w:pPr>
      <w:r w:rsidRPr="00B377FD">
        <w:rPr>
          <w:b/>
          <w:bCs/>
          <w:i/>
          <w:sz w:val="20"/>
          <w:szCs w:val="20"/>
        </w:rPr>
        <w:t>“ACTO IMPUGNADO</w:t>
      </w:r>
    </w:p>
    <w:p w14:paraId="5B56BF42" w14:textId="3B19AE00" w:rsidR="00C853D1" w:rsidRPr="00B377FD" w:rsidRDefault="00180EEB" w:rsidP="00C853D1">
      <w:pPr>
        <w:spacing w:after="0" w:line="360" w:lineRule="auto"/>
        <w:ind w:left="567" w:right="567"/>
        <w:rPr>
          <w:i/>
          <w:sz w:val="20"/>
          <w:szCs w:val="20"/>
        </w:rPr>
      </w:pPr>
      <w:r w:rsidRPr="00180EEB">
        <w:rPr>
          <w:i/>
          <w:sz w:val="20"/>
          <w:szCs w:val="20"/>
        </w:rPr>
        <w:t xml:space="preserve">faltan los recibos de </w:t>
      </w:r>
      <w:proofErr w:type="spellStart"/>
      <w:r w:rsidRPr="00180EEB">
        <w:rPr>
          <w:i/>
          <w:sz w:val="20"/>
          <w:szCs w:val="20"/>
        </w:rPr>
        <w:t>brenda</w:t>
      </w:r>
      <w:proofErr w:type="spellEnd"/>
      <w:r w:rsidRPr="00180EEB">
        <w:rPr>
          <w:i/>
          <w:sz w:val="20"/>
          <w:szCs w:val="20"/>
        </w:rPr>
        <w:t xml:space="preserve"> crisanta </w:t>
      </w:r>
      <w:proofErr w:type="spellStart"/>
      <w:r w:rsidRPr="00180EEB">
        <w:rPr>
          <w:i/>
          <w:sz w:val="20"/>
          <w:szCs w:val="20"/>
        </w:rPr>
        <w:t>vilchis,Eonice</w:t>
      </w:r>
      <w:proofErr w:type="spellEnd"/>
      <w:r w:rsidRPr="00180EEB">
        <w:rPr>
          <w:i/>
          <w:sz w:val="20"/>
          <w:szCs w:val="20"/>
        </w:rPr>
        <w:t xml:space="preserve"> quien asiste al tesorero y comparte </w:t>
      </w:r>
      <w:proofErr w:type="spellStart"/>
      <w:r w:rsidRPr="00180EEB">
        <w:rPr>
          <w:i/>
          <w:sz w:val="20"/>
          <w:szCs w:val="20"/>
        </w:rPr>
        <w:t>ofiina</w:t>
      </w:r>
      <w:proofErr w:type="spellEnd"/>
      <w:r w:rsidRPr="00180EEB">
        <w:rPr>
          <w:i/>
          <w:sz w:val="20"/>
          <w:szCs w:val="20"/>
        </w:rPr>
        <w:t xml:space="preserve"> con </w:t>
      </w:r>
      <w:proofErr w:type="spellStart"/>
      <w:r w:rsidRPr="00180EEB">
        <w:rPr>
          <w:i/>
          <w:sz w:val="20"/>
          <w:szCs w:val="20"/>
        </w:rPr>
        <w:t>el,sinhue</w:t>
      </w:r>
      <w:proofErr w:type="spellEnd"/>
      <w:r w:rsidRPr="00180EEB">
        <w:rPr>
          <w:i/>
          <w:sz w:val="20"/>
          <w:szCs w:val="20"/>
        </w:rPr>
        <w:t xml:space="preserve"> </w:t>
      </w:r>
      <w:proofErr w:type="spellStart"/>
      <w:r w:rsidRPr="00180EEB">
        <w:rPr>
          <w:i/>
          <w:sz w:val="20"/>
          <w:szCs w:val="20"/>
        </w:rPr>
        <w:t>garcía</w:t>
      </w:r>
      <w:proofErr w:type="spellEnd"/>
      <w:r w:rsidRPr="00180EEB">
        <w:rPr>
          <w:i/>
          <w:sz w:val="20"/>
          <w:szCs w:val="20"/>
        </w:rPr>
        <w:t xml:space="preserve"> </w:t>
      </w:r>
      <w:proofErr w:type="spellStart"/>
      <w:r w:rsidRPr="00180EEB">
        <w:rPr>
          <w:i/>
          <w:sz w:val="20"/>
          <w:szCs w:val="20"/>
        </w:rPr>
        <w:t>sotelo</w:t>
      </w:r>
      <w:proofErr w:type="spellEnd"/>
      <w:r w:rsidR="00C853D1" w:rsidRPr="006B47BC">
        <w:rPr>
          <w:i/>
          <w:sz w:val="20"/>
          <w:szCs w:val="20"/>
        </w:rPr>
        <w:t>.</w:t>
      </w:r>
      <w:r w:rsidR="00C853D1" w:rsidRPr="00B377FD">
        <w:rPr>
          <w:i/>
          <w:sz w:val="20"/>
          <w:szCs w:val="20"/>
        </w:rPr>
        <w:t>” (Sic.)</w:t>
      </w:r>
    </w:p>
    <w:p w14:paraId="29F43CC4" w14:textId="77777777" w:rsidR="00C853D1" w:rsidRDefault="00C853D1" w:rsidP="00C853D1">
      <w:pPr>
        <w:spacing w:after="0" w:line="360" w:lineRule="auto"/>
        <w:ind w:left="567" w:right="567"/>
        <w:rPr>
          <w:i/>
          <w:sz w:val="20"/>
          <w:szCs w:val="20"/>
        </w:rPr>
      </w:pPr>
    </w:p>
    <w:p w14:paraId="19CBF35D" w14:textId="77777777" w:rsidR="00C853D1" w:rsidRPr="00B377FD" w:rsidRDefault="00C853D1" w:rsidP="00C853D1">
      <w:pPr>
        <w:spacing w:after="0" w:line="360" w:lineRule="auto"/>
        <w:ind w:left="567" w:right="567"/>
        <w:rPr>
          <w:b/>
          <w:i/>
          <w:sz w:val="20"/>
          <w:szCs w:val="20"/>
        </w:rPr>
      </w:pPr>
      <w:r w:rsidRPr="00B377FD">
        <w:rPr>
          <w:b/>
          <w:i/>
          <w:sz w:val="20"/>
          <w:szCs w:val="20"/>
        </w:rPr>
        <w:t>“RAZONES O MOTIVOS DE LA INCONFORMIDAD</w:t>
      </w:r>
    </w:p>
    <w:p w14:paraId="4043E730" w14:textId="30E5692B" w:rsidR="00C853D1" w:rsidRPr="00B377FD" w:rsidRDefault="00180EEB" w:rsidP="00C853D1">
      <w:pPr>
        <w:spacing w:after="0" w:line="360" w:lineRule="auto"/>
        <w:ind w:left="567" w:right="567"/>
        <w:rPr>
          <w:i/>
          <w:sz w:val="20"/>
          <w:szCs w:val="20"/>
        </w:rPr>
      </w:pPr>
      <w:r w:rsidRPr="00180EEB">
        <w:rPr>
          <w:i/>
          <w:sz w:val="20"/>
          <w:szCs w:val="20"/>
        </w:rPr>
        <w:t>respuesta incompleta</w:t>
      </w:r>
      <w:r w:rsidR="00827B0C" w:rsidRPr="00B30B2A">
        <w:rPr>
          <w:i/>
          <w:sz w:val="20"/>
          <w:szCs w:val="20"/>
        </w:rPr>
        <w:t>.</w:t>
      </w:r>
      <w:r w:rsidR="00C853D1" w:rsidRPr="00B30B2A">
        <w:rPr>
          <w:i/>
          <w:sz w:val="20"/>
          <w:szCs w:val="20"/>
        </w:rPr>
        <w:t>” (Sic.)</w:t>
      </w:r>
    </w:p>
    <w:p w14:paraId="08852F84" w14:textId="77777777" w:rsidR="00682222" w:rsidRPr="00B377FD" w:rsidRDefault="00682222" w:rsidP="00C853D1">
      <w:pPr>
        <w:spacing w:after="0" w:line="360" w:lineRule="auto"/>
      </w:pPr>
    </w:p>
    <w:p w14:paraId="5CD0FCF6" w14:textId="77777777" w:rsidR="00C853D1" w:rsidRPr="00B377FD" w:rsidRDefault="00C853D1" w:rsidP="00C853D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C853D1">
      <w:pPr>
        <w:spacing w:after="0" w:line="360" w:lineRule="auto"/>
        <w:rPr>
          <w:b/>
          <w:bCs/>
        </w:rPr>
      </w:pPr>
    </w:p>
    <w:p w14:paraId="0D250646" w14:textId="77542F2A" w:rsidR="00C853D1" w:rsidRPr="00B377FD" w:rsidRDefault="00C853D1" w:rsidP="00C853D1">
      <w:pPr>
        <w:spacing w:after="0" w:line="360" w:lineRule="auto"/>
        <w:rPr>
          <w:b/>
          <w:bCs/>
        </w:rPr>
      </w:pPr>
      <w:r w:rsidRPr="00B377FD">
        <w:rPr>
          <w:b/>
          <w:bCs/>
        </w:rPr>
        <w:t xml:space="preserve">a) Turno del Medio de Impugnación. </w:t>
      </w:r>
      <w:r>
        <w:rPr>
          <w:bCs/>
        </w:rPr>
        <w:t xml:space="preserve">El </w:t>
      </w:r>
      <w:r w:rsidR="00827B0C">
        <w:rPr>
          <w:bCs/>
        </w:rPr>
        <w:t>trece julio de dos mil veintiuno</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3806D0">
        <w:rPr>
          <w:b/>
          <w:bCs/>
        </w:rPr>
        <w:t>00716/INFOEM/IP/RR/2022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C853D1">
      <w:pPr>
        <w:spacing w:after="0" w:line="360" w:lineRule="auto"/>
        <w:rPr>
          <w:bCs/>
        </w:rPr>
      </w:pPr>
    </w:p>
    <w:p w14:paraId="03479276" w14:textId="0194759E" w:rsidR="00C853D1" w:rsidRPr="00B377FD" w:rsidRDefault="00C853D1" w:rsidP="00C853D1">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4E6CB8" w:rsidRPr="004E6CB8">
        <w:rPr>
          <w:bCs/>
        </w:rPr>
        <w:t>dieciséis de febrero de dos mil veintidós</w:t>
      </w:r>
      <w:r w:rsidRPr="00B377F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Pr="00B377FD">
        <w:rPr>
          <w:bCs/>
          <w:lang w:val="es-ES_tradnl"/>
        </w:rPr>
        <w:lastRenderedPageBreak/>
        <w:t>se les otorgó un plazo de siete días hábiles posteriores a la misma, para que manifestaran lo que a su derecho conviniera y formularan alegatos.</w:t>
      </w:r>
    </w:p>
    <w:p w14:paraId="6BCA600D" w14:textId="77777777" w:rsidR="00C853D1" w:rsidRPr="00B377FD" w:rsidRDefault="00C853D1" w:rsidP="00C853D1">
      <w:pPr>
        <w:spacing w:after="0" w:line="360" w:lineRule="auto"/>
      </w:pPr>
    </w:p>
    <w:p w14:paraId="0E087C4D" w14:textId="0ACA79DE" w:rsidR="00FD0066" w:rsidRDefault="00C853D1" w:rsidP="00C853D1">
      <w:pPr>
        <w:spacing w:after="0" w:line="360" w:lineRule="auto"/>
        <w:rPr>
          <w:bCs/>
        </w:rPr>
      </w:pPr>
      <w:r w:rsidRPr="0042422A">
        <w:rPr>
          <w:b/>
        </w:rPr>
        <w:t xml:space="preserve">c) Informe Justificado. </w:t>
      </w:r>
      <w:r w:rsidR="006507ED" w:rsidRPr="0042422A">
        <w:rPr>
          <w:bCs/>
        </w:rPr>
        <w:t>El</w:t>
      </w:r>
      <w:r w:rsidR="004B7409">
        <w:rPr>
          <w:bCs/>
        </w:rPr>
        <w:t xml:space="preserve"> </w:t>
      </w:r>
      <w:r w:rsidR="006D20AB">
        <w:rPr>
          <w:bCs/>
        </w:rPr>
        <w:t xml:space="preserve">veintidós de febrero de dos mil veintidós, </w:t>
      </w:r>
      <w:r w:rsidR="00E8346C" w:rsidRPr="0042422A">
        <w:rPr>
          <w:bCs/>
        </w:rPr>
        <w:t>el Sujeto Obligado rindió su Informe Justificado,</w:t>
      </w:r>
      <w:r w:rsidR="000039BC" w:rsidRPr="0042422A">
        <w:rPr>
          <w:bCs/>
        </w:rPr>
        <w:t xml:space="preserve"> por</w:t>
      </w:r>
      <w:r w:rsidR="000039BC">
        <w:rPr>
          <w:bCs/>
        </w:rPr>
        <w:t xml:space="preserve"> medio del oficio </w:t>
      </w:r>
      <w:r w:rsidR="00CD7D0E">
        <w:rPr>
          <w:bCs/>
        </w:rPr>
        <w:t xml:space="preserve">número: PM/UT/0025/2022, de </w:t>
      </w:r>
      <w:r w:rsidR="009332E5">
        <w:rPr>
          <w:bCs/>
        </w:rPr>
        <w:t xml:space="preserve">la misma fecha de es y año, el cual es suscrito por el Titular de la Unidad de Transparencia, por medio del cual manifiesta y expone: </w:t>
      </w:r>
    </w:p>
    <w:p w14:paraId="08D17714" w14:textId="77777777" w:rsidR="009332E5" w:rsidRDefault="009332E5" w:rsidP="00C853D1">
      <w:pPr>
        <w:spacing w:after="0" w:line="360" w:lineRule="auto"/>
        <w:rPr>
          <w:bCs/>
        </w:rPr>
      </w:pPr>
    </w:p>
    <w:p w14:paraId="1C7DFC03" w14:textId="7E83CAC2" w:rsidR="009332E5" w:rsidRPr="006500FA" w:rsidRDefault="009332E5" w:rsidP="006500FA">
      <w:pPr>
        <w:spacing w:after="0" w:line="360" w:lineRule="auto"/>
        <w:ind w:left="567" w:right="567"/>
        <w:rPr>
          <w:bCs/>
          <w:i/>
          <w:iCs/>
          <w:sz w:val="20"/>
          <w:szCs w:val="20"/>
        </w:rPr>
      </w:pPr>
      <w:r w:rsidRPr="006500FA">
        <w:rPr>
          <w:bCs/>
          <w:i/>
          <w:iCs/>
          <w:sz w:val="20"/>
          <w:szCs w:val="20"/>
        </w:rPr>
        <w:t xml:space="preserve">“… </w:t>
      </w:r>
    </w:p>
    <w:p w14:paraId="5A0CBCFB" w14:textId="15A75FD7" w:rsidR="00FD0066" w:rsidRPr="006500FA" w:rsidRDefault="00DA3203" w:rsidP="006500FA">
      <w:pPr>
        <w:spacing w:after="0" w:line="360" w:lineRule="auto"/>
        <w:ind w:left="567" w:right="567"/>
        <w:rPr>
          <w:bCs/>
          <w:i/>
          <w:iCs/>
          <w:sz w:val="20"/>
          <w:szCs w:val="20"/>
        </w:rPr>
      </w:pPr>
      <w:r w:rsidRPr="006500FA">
        <w:rPr>
          <w:bCs/>
          <w:i/>
          <w:iCs/>
          <w:sz w:val="20"/>
          <w:szCs w:val="20"/>
        </w:rPr>
        <w:t xml:space="preserve">Derivado de lo anterior, después de un análisis de dicha solicitud y así como del tipo de información que requiere, esta Unidad de Transparencia turna </w:t>
      </w:r>
      <w:r w:rsidR="008C05DA" w:rsidRPr="006500FA">
        <w:rPr>
          <w:bCs/>
          <w:i/>
          <w:iCs/>
          <w:sz w:val="20"/>
          <w:szCs w:val="20"/>
        </w:rPr>
        <w:t xml:space="preserve">dicho requerimiento a la Tesorería Municipal </w:t>
      </w:r>
      <w:r w:rsidR="000A0D13" w:rsidRPr="006500FA">
        <w:rPr>
          <w:bCs/>
          <w:i/>
          <w:iCs/>
          <w:sz w:val="20"/>
          <w:szCs w:val="20"/>
        </w:rPr>
        <w:t xml:space="preserve">de este Sujeto Obligado. </w:t>
      </w:r>
    </w:p>
    <w:p w14:paraId="1872D556" w14:textId="6823EA05" w:rsidR="000A0D13" w:rsidRPr="006500FA" w:rsidRDefault="000A0D13" w:rsidP="006500FA">
      <w:pPr>
        <w:spacing w:after="0" w:line="360" w:lineRule="auto"/>
        <w:ind w:left="567" w:right="567"/>
        <w:jc w:val="center"/>
        <w:rPr>
          <w:bCs/>
          <w:i/>
          <w:iCs/>
          <w:sz w:val="20"/>
          <w:szCs w:val="20"/>
        </w:rPr>
      </w:pPr>
      <w:r w:rsidRPr="006500FA">
        <w:rPr>
          <w:bCs/>
          <w:i/>
          <w:iCs/>
          <w:sz w:val="20"/>
          <w:szCs w:val="20"/>
        </w:rPr>
        <w:t>…</w:t>
      </w:r>
    </w:p>
    <w:p w14:paraId="567B7741" w14:textId="5617A07C" w:rsidR="000A0D13" w:rsidRPr="006500FA" w:rsidRDefault="000A0D13" w:rsidP="006500FA">
      <w:pPr>
        <w:spacing w:after="0" w:line="360" w:lineRule="auto"/>
        <w:ind w:left="567" w:right="567"/>
        <w:rPr>
          <w:i/>
          <w:iCs/>
          <w:sz w:val="20"/>
          <w:szCs w:val="20"/>
          <w:lang w:val="es-ES"/>
        </w:rPr>
      </w:pPr>
      <w:r w:rsidRPr="006500FA">
        <w:rPr>
          <w:bCs/>
          <w:i/>
          <w:iCs/>
          <w:sz w:val="20"/>
          <w:szCs w:val="20"/>
        </w:rPr>
        <w:t xml:space="preserve">En este sentido, la Tesorería Municipal emite respuesta al requerimiento, mediante </w:t>
      </w:r>
      <w:r w:rsidR="002F27E4" w:rsidRPr="006500FA">
        <w:rPr>
          <w:bCs/>
          <w:i/>
          <w:iCs/>
          <w:sz w:val="20"/>
          <w:szCs w:val="20"/>
        </w:rPr>
        <w:t>oficio TMA/STE/146</w:t>
      </w:r>
      <w:r w:rsidR="00EB6E28" w:rsidRPr="006500FA">
        <w:rPr>
          <w:bCs/>
          <w:i/>
          <w:iCs/>
          <w:sz w:val="20"/>
          <w:szCs w:val="20"/>
        </w:rPr>
        <w:t xml:space="preserve">/02/2022, el cual fue cargado vía </w:t>
      </w:r>
      <w:r w:rsidR="006035C7" w:rsidRPr="006500FA">
        <w:rPr>
          <w:i/>
          <w:iCs/>
          <w:sz w:val="20"/>
          <w:szCs w:val="20"/>
          <w:lang w:val="es-ES"/>
        </w:rPr>
        <w:t xml:space="preserve">Sistema de Acceso a la Información Mexiquense (SAIMEX), anexando el documento PDF nombrado: TES_SOL 00032 Oficio de respuesta.pdf y anexado </w:t>
      </w:r>
      <w:r w:rsidR="002F02DE" w:rsidRPr="006500FA">
        <w:rPr>
          <w:i/>
          <w:iCs/>
          <w:sz w:val="20"/>
          <w:szCs w:val="20"/>
          <w:lang w:val="es-ES"/>
        </w:rPr>
        <w:t>el documento: TES_SOL</w:t>
      </w:r>
      <w:r w:rsidR="00776999" w:rsidRPr="006500FA">
        <w:rPr>
          <w:i/>
          <w:iCs/>
          <w:sz w:val="20"/>
          <w:szCs w:val="20"/>
          <w:lang w:val="es-ES"/>
        </w:rPr>
        <w:t xml:space="preserve">00032_01 VP Recibos de nómina 01 al 15 de enero 2022.pdf; en versión pública, </w:t>
      </w:r>
      <w:r w:rsidR="00C04D26" w:rsidRPr="006500FA">
        <w:rPr>
          <w:i/>
          <w:iCs/>
          <w:sz w:val="20"/>
          <w:szCs w:val="20"/>
          <w:lang w:val="es-ES"/>
        </w:rPr>
        <w:t xml:space="preserve">la cual </w:t>
      </w:r>
      <w:r w:rsidR="00E2327E" w:rsidRPr="006500FA">
        <w:rPr>
          <w:i/>
          <w:iCs/>
          <w:sz w:val="20"/>
          <w:szCs w:val="20"/>
          <w:lang w:val="es-ES"/>
        </w:rPr>
        <w:t xml:space="preserve">se aprobó en la Segunda Sesión Extraordinaria del Comité de Transparencia de fecha 8 de febrero del año en curso, </w:t>
      </w:r>
      <w:r w:rsidR="0046535C" w:rsidRPr="006500FA">
        <w:rPr>
          <w:i/>
          <w:iCs/>
          <w:sz w:val="20"/>
          <w:szCs w:val="20"/>
          <w:lang w:val="es-ES"/>
        </w:rPr>
        <w:t xml:space="preserve">acta que se anexa al presente informe, así como el archivo de referencia. </w:t>
      </w:r>
    </w:p>
    <w:p w14:paraId="5314C76B" w14:textId="5B410765" w:rsidR="00452C0D" w:rsidRPr="006500FA" w:rsidRDefault="00534018" w:rsidP="006500FA">
      <w:pPr>
        <w:spacing w:after="0" w:line="360" w:lineRule="auto"/>
        <w:ind w:left="567" w:right="567"/>
        <w:jc w:val="center"/>
        <w:rPr>
          <w:bCs/>
          <w:i/>
          <w:iCs/>
          <w:sz w:val="20"/>
          <w:szCs w:val="20"/>
        </w:rPr>
      </w:pPr>
      <w:r w:rsidRPr="006500FA">
        <w:rPr>
          <w:i/>
          <w:iCs/>
          <w:sz w:val="20"/>
          <w:szCs w:val="20"/>
          <w:lang w:val="es-ES"/>
        </w:rPr>
        <w:t>…</w:t>
      </w:r>
    </w:p>
    <w:p w14:paraId="27AE76A7" w14:textId="2BE6678A" w:rsidR="000A0D13" w:rsidRPr="006500FA" w:rsidRDefault="00546333" w:rsidP="006500FA">
      <w:pPr>
        <w:spacing w:after="0" w:line="360" w:lineRule="auto"/>
        <w:ind w:left="567" w:right="567"/>
        <w:rPr>
          <w:bCs/>
          <w:i/>
          <w:iCs/>
          <w:sz w:val="20"/>
          <w:szCs w:val="20"/>
        </w:rPr>
      </w:pPr>
      <w:r w:rsidRPr="006500FA">
        <w:rPr>
          <w:bCs/>
          <w:i/>
          <w:iCs/>
          <w:sz w:val="20"/>
          <w:szCs w:val="20"/>
        </w:rPr>
        <w:t xml:space="preserve">Por lo anteriormente expuesto, en fecha 18 de febrero de dos mil </w:t>
      </w:r>
      <w:r w:rsidR="00985116" w:rsidRPr="006500FA">
        <w:rPr>
          <w:bCs/>
          <w:i/>
          <w:iCs/>
          <w:sz w:val="20"/>
          <w:szCs w:val="20"/>
        </w:rPr>
        <w:t>veintidós</w:t>
      </w:r>
      <w:r w:rsidRPr="006500FA">
        <w:rPr>
          <w:bCs/>
          <w:i/>
          <w:iCs/>
          <w:sz w:val="20"/>
          <w:szCs w:val="20"/>
        </w:rPr>
        <w:t xml:space="preserve"> </w:t>
      </w:r>
      <w:r w:rsidR="00C05473" w:rsidRPr="006500FA">
        <w:rPr>
          <w:bCs/>
          <w:i/>
          <w:iCs/>
          <w:sz w:val="20"/>
          <w:szCs w:val="20"/>
        </w:rPr>
        <w:t>mediante oficio: TMA/STE/18</w:t>
      </w:r>
      <w:r w:rsidR="00EE434E" w:rsidRPr="006500FA">
        <w:rPr>
          <w:bCs/>
          <w:i/>
          <w:iCs/>
          <w:sz w:val="20"/>
          <w:szCs w:val="20"/>
        </w:rPr>
        <w:t>4702/2022, refiere que por un error humano y técnico al momento de escan</w:t>
      </w:r>
      <w:r w:rsidR="00FD3BBF" w:rsidRPr="006500FA">
        <w:rPr>
          <w:bCs/>
          <w:i/>
          <w:iCs/>
          <w:sz w:val="20"/>
          <w:szCs w:val="20"/>
        </w:rPr>
        <w:t>ear la información se fue incompleta, haciendo falta un recibo de nómina</w:t>
      </w:r>
      <w:r w:rsidR="00005DD3" w:rsidRPr="006500FA">
        <w:rPr>
          <w:bCs/>
          <w:i/>
          <w:iCs/>
          <w:sz w:val="20"/>
          <w:szCs w:val="20"/>
        </w:rPr>
        <w:t xml:space="preserve">; por lo anteriormente expuesto y en pro de garantizar </w:t>
      </w:r>
      <w:r w:rsidR="00BE0E3A" w:rsidRPr="006500FA">
        <w:rPr>
          <w:bCs/>
          <w:i/>
          <w:iCs/>
          <w:sz w:val="20"/>
          <w:szCs w:val="20"/>
        </w:rPr>
        <w:t xml:space="preserve">el </w:t>
      </w:r>
      <w:r w:rsidR="004E28B7" w:rsidRPr="006500FA">
        <w:rPr>
          <w:bCs/>
          <w:i/>
          <w:iCs/>
          <w:sz w:val="20"/>
          <w:szCs w:val="20"/>
        </w:rPr>
        <w:t>derecho de acceso a la información del solicitante el Servidor Público Habilitado adjunta nueva</w:t>
      </w:r>
      <w:r w:rsidR="003A214C" w:rsidRPr="006500FA">
        <w:rPr>
          <w:bCs/>
          <w:i/>
          <w:iCs/>
          <w:sz w:val="20"/>
          <w:szCs w:val="20"/>
        </w:rPr>
        <w:t xml:space="preserve">mente el </w:t>
      </w:r>
      <w:r w:rsidR="001E3626" w:rsidRPr="006500FA">
        <w:rPr>
          <w:bCs/>
          <w:i/>
          <w:iCs/>
          <w:sz w:val="20"/>
          <w:szCs w:val="20"/>
        </w:rPr>
        <w:t xml:space="preserve">archivo con la relación respectiva, el cual se anexa </w:t>
      </w:r>
      <w:r w:rsidR="005F607E" w:rsidRPr="006500FA">
        <w:rPr>
          <w:bCs/>
          <w:i/>
          <w:iCs/>
          <w:sz w:val="20"/>
          <w:szCs w:val="20"/>
        </w:rPr>
        <w:t>al presente con el nombre: SOL_0032_REC_0716_2022.pdf</w:t>
      </w:r>
    </w:p>
    <w:p w14:paraId="58C12A22" w14:textId="77777777" w:rsidR="005F607E" w:rsidRPr="006500FA" w:rsidRDefault="005F607E" w:rsidP="006500FA">
      <w:pPr>
        <w:spacing w:after="0" w:line="360" w:lineRule="auto"/>
        <w:ind w:left="567" w:right="567"/>
        <w:rPr>
          <w:bCs/>
          <w:i/>
          <w:iCs/>
          <w:sz w:val="20"/>
          <w:szCs w:val="20"/>
        </w:rPr>
      </w:pPr>
    </w:p>
    <w:p w14:paraId="3BACD36C" w14:textId="0B4665C4" w:rsidR="005F607E" w:rsidRPr="006500FA" w:rsidRDefault="005F607E" w:rsidP="006500FA">
      <w:pPr>
        <w:spacing w:after="0" w:line="360" w:lineRule="auto"/>
        <w:ind w:left="567" w:right="567"/>
        <w:rPr>
          <w:bCs/>
          <w:i/>
          <w:iCs/>
          <w:sz w:val="20"/>
          <w:szCs w:val="20"/>
        </w:rPr>
      </w:pPr>
      <w:r w:rsidRPr="006500FA">
        <w:rPr>
          <w:bCs/>
          <w:i/>
          <w:iCs/>
          <w:sz w:val="20"/>
          <w:szCs w:val="20"/>
        </w:rPr>
        <w:lastRenderedPageBreak/>
        <w:t xml:space="preserve">Por lo que se refiere </w:t>
      </w:r>
      <w:r w:rsidR="00E56A7E" w:rsidRPr="006500FA">
        <w:rPr>
          <w:bCs/>
          <w:i/>
          <w:iCs/>
          <w:sz w:val="20"/>
          <w:szCs w:val="20"/>
        </w:rPr>
        <w:t>a los nombres</w:t>
      </w:r>
      <w:r w:rsidRPr="006500FA">
        <w:rPr>
          <w:bCs/>
          <w:i/>
          <w:iCs/>
          <w:sz w:val="20"/>
          <w:szCs w:val="20"/>
        </w:rPr>
        <w:t xml:space="preserve"> de </w:t>
      </w:r>
      <w:proofErr w:type="spellStart"/>
      <w:r w:rsidR="001E42C6" w:rsidRPr="006500FA">
        <w:rPr>
          <w:bCs/>
          <w:i/>
          <w:iCs/>
          <w:sz w:val="20"/>
          <w:szCs w:val="20"/>
        </w:rPr>
        <w:t>brenda</w:t>
      </w:r>
      <w:proofErr w:type="spellEnd"/>
      <w:r w:rsidR="001E42C6" w:rsidRPr="006500FA">
        <w:rPr>
          <w:bCs/>
          <w:i/>
          <w:iCs/>
          <w:sz w:val="20"/>
          <w:szCs w:val="20"/>
        </w:rPr>
        <w:t xml:space="preserve"> crisanta </w:t>
      </w:r>
      <w:proofErr w:type="spellStart"/>
      <w:r w:rsidR="001E42C6" w:rsidRPr="006500FA">
        <w:rPr>
          <w:bCs/>
          <w:i/>
          <w:iCs/>
          <w:sz w:val="20"/>
          <w:szCs w:val="20"/>
        </w:rPr>
        <w:t>vilchis</w:t>
      </w:r>
      <w:proofErr w:type="spellEnd"/>
      <w:r w:rsidR="001E42C6" w:rsidRPr="006500FA">
        <w:rPr>
          <w:bCs/>
          <w:i/>
          <w:iCs/>
          <w:sz w:val="20"/>
          <w:szCs w:val="20"/>
        </w:rPr>
        <w:t xml:space="preserve"> </w:t>
      </w:r>
      <w:r w:rsidR="00555438" w:rsidRPr="006500FA">
        <w:rPr>
          <w:bCs/>
          <w:i/>
          <w:iCs/>
          <w:sz w:val="20"/>
          <w:szCs w:val="20"/>
        </w:rPr>
        <w:t xml:space="preserve">y </w:t>
      </w:r>
      <w:proofErr w:type="spellStart"/>
      <w:r w:rsidR="00555438" w:rsidRPr="006500FA">
        <w:rPr>
          <w:bCs/>
          <w:i/>
          <w:iCs/>
          <w:sz w:val="20"/>
          <w:szCs w:val="20"/>
        </w:rPr>
        <w:t>sinhue</w:t>
      </w:r>
      <w:proofErr w:type="spellEnd"/>
      <w:r w:rsidR="00555438" w:rsidRPr="006500FA">
        <w:rPr>
          <w:bCs/>
          <w:i/>
          <w:iCs/>
          <w:sz w:val="20"/>
          <w:szCs w:val="20"/>
        </w:rPr>
        <w:t xml:space="preserve"> </w:t>
      </w:r>
      <w:proofErr w:type="spellStart"/>
      <w:r w:rsidR="00555438" w:rsidRPr="006500FA">
        <w:rPr>
          <w:bCs/>
          <w:i/>
          <w:iCs/>
          <w:sz w:val="20"/>
          <w:szCs w:val="20"/>
        </w:rPr>
        <w:t>garcia</w:t>
      </w:r>
      <w:proofErr w:type="spellEnd"/>
      <w:r w:rsidR="00555438" w:rsidRPr="006500FA">
        <w:rPr>
          <w:bCs/>
          <w:i/>
          <w:iCs/>
          <w:sz w:val="20"/>
          <w:szCs w:val="20"/>
        </w:rPr>
        <w:t xml:space="preserve"> </w:t>
      </w:r>
      <w:proofErr w:type="spellStart"/>
      <w:r w:rsidR="00555438" w:rsidRPr="006500FA">
        <w:rPr>
          <w:bCs/>
          <w:i/>
          <w:iCs/>
          <w:sz w:val="20"/>
          <w:szCs w:val="20"/>
        </w:rPr>
        <w:t>sotelo</w:t>
      </w:r>
      <w:proofErr w:type="spellEnd"/>
      <w:r w:rsidR="00555438" w:rsidRPr="006500FA">
        <w:rPr>
          <w:bCs/>
          <w:i/>
          <w:iCs/>
          <w:sz w:val="20"/>
          <w:szCs w:val="20"/>
        </w:rPr>
        <w:t xml:space="preserve">, se RATIFICA SU RESPUESTA </w:t>
      </w:r>
      <w:r w:rsidR="005F73B7" w:rsidRPr="006500FA">
        <w:rPr>
          <w:bCs/>
          <w:i/>
          <w:iCs/>
          <w:sz w:val="20"/>
          <w:szCs w:val="20"/>
        </w:rPr>
        <w:t xml:space="preserve">del Servidor Público Habilitado, en virtud de que a lo que a la fecha de la solicitud no existe </w:t>
      </w:r>
      <w:r w:rsidR="00D40ECF" w:rsidRPr="006500FA">
        <w:rPr>
          <w:bCs/>
          <w:i/>
          <w:iCs/>
          <w:sz w:val="20"/>
          <w:szCs w:val="20"/>
        </w:rPr>
        <w:t>registro en nómina como Ser</w:t>
      </w:r>
      <w:r w:rsidR="005A1C34" w:rsidRPr="006500FA">
        <w:rPr>
          <w:bCs/>
          <w:i/>
          <w:iCs/>
          <w:sz w:val="20"/>
          <w:szCs w:val="20"/>
        </w:rPr>
        <w:t xml:space="preserve">vidor </w:t>
      </w:r>
      <w:r w:rsidR="006B7D01" w:rsidRPr="006500FA">
        <w:rPr>
          <w:bCs/>
          <w:i/>
          <w:iCs/>
          <w:sz w:val="20"/>
          <w:szCs w:val="20"/>
        </w:rPr>
        <w:t>Público Habilitado, en virtud de</w:t>
      </w:r>
      <w:r w:rsidR="00FE7871" w:rsidRPr="006500FA">
        <w:rPr>
          <w:bCs/>
          <w:i/>
          <w:iCs/>
          <w:sz w:val="20"/>
          <w:szCs w:val="20"/>
        </w:rPr>
        <w:t xml:space="preserve"> que a la fecha de la solicitud no existe registro en nómina </w:t>
      </w:r>
      <w:r w:rsidR="006D6889" w:rsidRPr="006500FA">
        <w:rPr>
          <w:bCs/>
          <w:i/>
          <w:iCs/>
          <w:sz w:val="20"/>
          <w:szCs w:val="20"/>
        </w:rPr>
        <w:t>como servidores públicos de dichas personas, lo anterior</w:t>
      </w:r>
      <w:r w:rsidR="00BA2DDB" w:rsidRPr="006500FA">
        <w:rPr>
          <w:bCs/>
          <w:i/>
          <w:iCs/>
          <w:sz w:val="20"/>
          <w:szCs w:val="20"/>
        </w:rPr>
        <w:t xml:space="preserve">, toda vez que se </w:t>
      </w:r>
      <w:r w:rsidR="000951EF" w:rsidRPr="006500FA">
        <w:rPr>
          <w:bCs/>
          <w:i/>
          <w:iCs/>
          <w:sz w:val="20"/>
          <w:szCs w:val="20"/>
        </w:rPr>
        <w:t>entregó</w:t>
      </w:r>
      <w:r w:rsidR="00BA2DDB" w:rsidRPr="006500FA">
        <w:rPr>
          <w:bCs/>
          <w:i/>
          <w:iCs/>
          <w:sz w:val="20"/>
          <w:szCs w:val="20"/>
        </w:rPr>
        <w:t xml:space="preserve"> la información </w:t>
      </w:r>
      <w:r w:rsidR="00FF1E73" w:rsidRPr="006500FA">
        <w:rPr>
          <w:bCs/>
          <w:i/>
          <w:iCs/>
          <w:sz w:val="20"/>
          <w:szCs w:val="20"/>
        </w:rPr>
        <w:t>en tiempo y forma con fundamento en el artículo 12 de la Ley de Transparencia</w:t>
      </w:r>
      <w:r w:rsidR="000951EF" w:rsidRPr="006500FA">
        <w:rPr>
          <w:bCs/>
          <w:i/>
          <w:iCs/>
          <w:sz w:val="20"/>
          <w:szCs w:val="20"/>
        </w:rPr>
        <w:t xml:space="preserve">. </w:t>
      </w:r>
    </w:p>
    <w:p w14:paraId="59BE8481" w14:textId="46AE5E96" w:rsidR="00FD0066" w:rsidRPr="006500FA" w:rsidRDefault="000951EF" w:rsidP="006500FA">
      <w:pPr>
        <w:spacing w:after="0" w:line="360" w:lineRule="auto"/>
        <w:ind w:left="567" w:right="567"/>
        <w:rPr>
          <w:bCs/>
          <w:i/>
          <w:iCs/>
          <w:sz w:val="20"/>
          <w:szCs w:val="20"/>
        </w:rPr>
      </w:pPr>
      <w:r w:rsidRPr="006500FA">
        <w:rPr>
          <w:bCs/>
          <w:i/>
          <w:iCs/>
          <w:sz w:val="20"/>
          <w:szCs w:val="20"/>
        </w:rPr>
        <w:t xml:space="preserve">…” (Sic) </w:t>
      </w:r>
    </w:p>
    <w:p w14:paraId="58FACAF0" w14:textId="77777777" w:rsidR="00FD0066" w:rsidRDefault="00FD0066" w:rsidP="00C853D1">
      <w:pPr>
        <w:spacing w:after="0" w:line="360" w:lineRule="auto"/>
        <w:rPr>
          <w:bCs/>
        </w:rPr>
      </w:pPr>
    </w:p>
    <w:p w14:paraId="7683D212" w14:textId="11B6BF11" w:rsidR="00FD0066" w:rsidRDefault="0084728A" w:rsidP="00C853D1">
      <w:pPr>
        <w:spacing w:after="0" w:line="360" w:lineRule="auto"/>
        <w:rPr>
          <w:bCs/>
        </w:rPr>
      </w:pPr>
      <w:r>
        <w:rPr>
          <w:bCs/>
        </w:rPr>
        <w:t>A su Informe Justificado, e</w:t>
      </w:r>
      <w:r w:rsidR="00120072">
        <w:rPr>
          <w:bCs/>
        </w:rPr>
        <w:t xml:space="preserve">l Sujeto Obligado adjunto la digitalización de los siguientes documentos: </w:t>
      </w:r>
    </w:p>
    <w:p w14:paraId="0AFB2AA4" w14:textId="77777777" w:rsidR="00120072" w:rsidRDefault="00120072" w:rsidP="00C853D1">
      <w:pPr>
        <w:spacing w:after="0" w:line="360" w:lineRule="auto"/>
        <w:rPr>
          <w:bCs/>
        </w:rPr>
      </w:pPr>
    </w:p>
    <w:p w14:paraId="73202B45" w14:textId="3A6111D9" w:rsidR="000B5400" w:rsidRDefault="000B5400" w:rsidP="000B5400">
      <w:pPr>
        <w:spacing w:after="0" w:line="360" w:lineRule="auto"/>
      </w:pPr>
      <w:r>
        <w:t xml:space="preserve">i) Cuarenta y un recibos de nómina del primero al quince de enero de dos mil veintidós de los siguientes servidores públicos: </w:t>
      </w:r>
    </w:p>
    <w:p w14:paraId="3428F7D8" w14:textId="77777777" w:rsidR="000B5400" w:rsidRDefault="000B5400" w:rsidP="000B5400">
      <w:pPr>
        <w:spacing w:after="0" w:line="360" w:lineRule="auto"/>
      </w:pPr>
    </w:p>
    <w:tbl>
      <w:tblPr>
        <w:tblStyle w:val="Tablaconcuadrcula"/>
        <w:tblW w:w="0" w:type="auto"/>
        <w:tblInd w:w="562" w:type="dxa"/>
        <w:tblLook w:val="04A0" w:firstRow="1" w:lastRow="0" w:firstColumn="1" w:lastColumn="0" w:noHBand="0" w:noVBand="1"/>
      </w:tblPr>
      <w:tblGrid>
        <w:gridCol w:w="3993"/>
        <w:gridCol w:w="3945"/>
      </w:tblGrid>
      <w:tr w:rsidR="000B5400" w:rsidRPr="006F7F87" w14:paraId="1C77735D" w14:textId="77777777" w:rsidTr="00615EA5">
        <w:tc>
          <w:tcPr>
            <w:tcW w:w="3993" w:type="dxa"/>
          </w:tcPr>
          <w:p w14:paraId="22B8E406"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Carlos Ernesto Tovar Alcántara.</w:t>
            </w:r>
          </w:p>
          <w:p w14:paraId="2A1089C1"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María del Carmen Sánchez Ortiz </w:t>
            </w:r>
          </w:p>
          <w:p w14:paraId="57818734"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Emmanuel González López.</w:t>
            </w:r>
          </w:p>
          <w:p w14:paraId="1F2CCAC8"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Oscar Espíndola Moreno. </w:t>
            </w:r>
          </w:p>
          <w:p w14:paraId="146C1BEC"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Angelica Martínez Enríquez. </w:t>
            </w:r>
          </w:p>
          <w:p w14:paraId="1277E83B"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Eblem</w:t>
            </w:r>
            <w:proofErr w:type="spellEnd"/>
            <w:r w:rsidRPr="006F7F87">
              <w:rPr>
                <w:sz w:val="18"/>
                <w:szCs w:val="18"/>
              </w:rPr>
              <w:t xml:space="preserve"> </w:t>
            </w:r>
            <w:proofErr w:type="spellStart"/>
            <w:r w:rsidRPr="006F7F87">
              <w:rPr>
                <w:sz w:val="18"/>
                <w:szCs w:val="18"/>
              </w:rPr>
              <w:t>Israde</w:t>
            </w:r>
            <w:proofErr w:type="spellEnd"/>
            <w:r w:rsidRPr="006F7F87">
              <w:rPr>
                <w:sz w:val="18"/>
                <w:szCs w:val="18"/>
              </w:rPr>
              <w:t xml:space="preserve"> Rojas.</w:t>
            </w:r>
          </w:p>
          <w:p w14:paraId="1D14DB74"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Aldair Monroy Plata.</w:t>
            </w:r>
          </w:p>
          <w:p w14:paraId="4433B793"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Miguel </w:t>
            </w:r>
            <w:proofErr w:type="spellStart"/>
            <w:r w:rsidRPr="006F7F87">
              <w:rPr>
                <w:sz w:val="18"/>
                <w:szCs w:val="18"/>
              </w:rPr>
              <w:t>Angel</w:t>
            </w:r>
            <w:proofErr w:type="spellEnd"/>
            <w:r w:rsidRPr="006F7F87">
              <w:rPr>
                <w:sz w:val="18"/>
                <w:szCs w:val="18"/>
              </w:rPr>
              <w:t xml:space="preserve"> Ruiz Sánchez. </w:t>
            </w:r>
          </w:p>
          <w:p w14:paraId="0F16525B"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Luis Gabriel </w:t>
            </w:r>
            <w:proofErr w:type="spellStart"/>
            <w:r w:rsidRPr="006F7F87">
              <w:rPr>
                <w:sz w:val="18"/>
                <w:szCs w:val="18"/>
              </w:rPr>
              <w:t>Perez</w:t>
            </w:r>
            <w:proofErr w:type="spellEnd"/>
            <w:r w:rsidRPr="006F7F87">
              <w:rPr>
                <w:sz w:val="18"/>
                <w:szCs w:val="18"/>
              </w:rPr>
              <w:t xml:space="preserve"> Martínez. </w:t>
            </w:r>
          </w:p>
          <w:p w14:paraId="66621944"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Camilo González Alva. </w:t>
            </w:r>
          </w:p>
          <w:p w14:paraId="5C7025FC"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Emma Vázquez Plata. </w:t>
            </w:r>
          </w:p>
          <w:p w14:paraId="556E1E0C"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Moises</w:t>
            </w:r>
            <w:proofErr w:type="spellEnd"/>
            <w:r w:rsidRPr="006F7F87">
              <w:rPr>
                <w:sz w:val="18"/>
                <w:szCs w:val="18"/>
              </w:rPr>
              <w:t xml:space="preserve"> Bustamante Castillo. </w:t>
            </w:r>
          </w:p>
          <w:p w14:paraId="7C83829B"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Hugo Romero Blas.</w:t>
            </w:r>
          </w:p>
          <w:p w14:paraId="5C3662C0"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Graciela Navarrete Alva. </w:t>
            </w:r>
          </w:p>
          <w:p w14:paraId="2D775610"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Cesar Amaranto Muñoz García. </w:t>
            </w:r>
          </w:p>
          <w:p w14:paraId="562D7662"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Abraham Ordoñez Ocaña. </w:t>
            </w:r>
          </w:p>
          <w:p w14:paraId="29236DE3"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Efrain</w:t>
            </w:r>
            <w:proofErr w:type="spellEnd"/>
            <w:r w:rsidRPr="006F7F87">
              <w:rPr>
                <w:sz w:val="18"/>
                <w:szCs w:val="18"/>
              </w:rPr>
              <w:t xml:space="preserve"> Romero Cruz. </w:t>
            </w:r>
          </w:p>
          <w:p w14:paraId="4F3B609A"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lastRenderedPageBreak/>
              <w:t xml:space="preserve">Jorge Espinosa Ríos. </w:t>
            </w:r>
          </w:p>
          <w:p w14:paraId="33F5C432"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Hector</w:t>
            </w:r>
            <w:proofErr w:type="spellEnd"/>
            <w:r w:rsidRPr="006F7F87">
              <w:rPr>
                <w:sz w:val="18"/>
                <w:szCs w:val="18"/>
              </w:rPr>
              <w:t xml:space="preserve"> </w:t>
            </w:r>
            <w:proofErr w:type="spellStart"/>
            <w:r w:rsidRPr="006F7F87">
              <w:rPr>
                <w:sz w:val="18"/>
                <w:szCs w:val="18"/>
              </w:rPr>
              <w:t>Hulyces</w:t>
            </w:r>
            <w:proofErr w:type="spellEnd"/>
            <w:r w:rsidRPr="006F7F87">
              <w:rPr>
                <w:sz w:val="18"/>
                <w:szCs w:val="18"/>
              </w:rPr>
              <w:t xml:space="preserve"> Nieto López </w:t>
            </w:r>
          </w:p>
          <w:p w14:paraId="4794BD2F" w14:textId="77777777" w:rsidR="000B5400" w:rsidRDefault="000B5400" w:rsidP="00615EA5">
            <w:pPr>
              <w:pStyle w:val="Prrafodelista"/>
              <w:numPr>
                <w:ilvl w:val="0"/>
                <w:numId w:val="23"/>
              </w:numPr>
              <w:spacing w:line="360" w:lineRule="auto"/>
              <w:rPr>
                <w:sz w:val="18"/>
                <w:szCs w:val="18"/>
              </w:rPr>
            </w:pPr>
            <w:proofErr w:type="spellStart"/>
            <w:r w:rsidRPr="006F7F87">
              <w:rPr>
                <w:sz w:val="18"/>
                <w:szCs w:val="18"/>
              </w:rPr>
              <w:t>Boldomero</w:t>
            </w:r>
            <w:proofErr w:type="spellEnd"/>
            <w:r w:rsidRPr="006F7F87">
              <w:rPr>
                <w:sz w:val="18"/>
                <w:szCs w:val="18"/>
              </w:rPr>
              <w:t xml:space="preserve"> Leandro Herrera Gómez. </w:t>
            </w:r>
          </w:p>
          <w:p w14:paraId="302A89F1" w14:textId="77777777" w:rsidR="00AB0F71" w:rsidRPr="006F7F87" w:rsidRDefault="00AB0F71" w:rsidP="00AB0F71">
            <w:pPr>
              <w:pStyle w:val="Prrafodelista"/>
              <w:numPr>
                <w:ilvl w:val="0"/>
                <w:numId w:val="23"/>
              </w:numPr>
              <w:spacing w:line="360" w:lineRule="auto"/>
              <w:rPr>
                <w:sz w:val="18"/>
                <w:szCs w:val="18"/>
              </w:rPr>
            </w:pPr>
            <w:r w:rsidRPr="006F7F87">
              <w:rPr>
                <w:sz w:val="18"/>
                <w:szCs w:val="18"/>
              </w:rPr>
              <w:t xml:space="preserve">Fabiola Plata </w:t>
            </w:r>
            <w:proofErr w:type="spellStart"/>
            <w:r w:rsidRPr="006F7F87">
              <w:rPr>
                <w:sz w:val="18"/>
                <w:szCs w:val="18"/>
              </w:rPr>
              <w:t>Jalate</w:t>
            </w:r>
            <w:proofErr w:type="spellEnd"/>
            <w:r w:rsidRPr="006F7F87">
              <w:rPr>
                <w:sz w:val="18"/>
                <w:szCs w:val="18"/>
              </w:rPr>
              <w:t xml:space="preserve">. </w:t>
            </w:r>
          </w:p>
          <w:p w14:paraId="76747A3E" w14:textId="4B9730A6" w:rsidR="00AB0F71" w:rsidRPr="00AB0F71" w:rsidRDefault="00AB0F71" w:rsidP="00AB0F71">
            <w:pPr>
              <w:pStyle w:val="Prrafodelista"/>
              <w:numPr>
                <w:ilvl w:val="0"/>
                <w:numId w:val="23"/>
              </w:numPr>
              <w:spacing w:line="360" w:lineRule="auto"/>
              <w:rPr>
                <w:sz w:val="18"/>
                <w:szCs w:val="18"/>
              </w:rPr>
            </w:pPr>
            <w:r w:rsidRPr="006F7F87">
              <w:rPr>
                <w:sz w:val="18"/>
                <w:szCs w:val="18"/>
              </w:rPr>
              <w:t xml:space="preserve">Allan Mojica Amador. </w:t>
            </w:r>
          </w:p>
        </w:tc>
        <w:tc>
          <w:tcPr>
            <w:tcW w:w="3945" w:type="dxa"/>
          </w:tcPr>
          <w:p w14:paraId="17045F83"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lastRenderedPageBreak/>
              <w:t xml:space="preserve">Anayeli </w:t>
            </w:r>
            <w:proofErr w:type="spellStart"/>
            <w:r w:rsidRPr="006F7F87">
              <w:rPr>
                <w:sz w:val="18"/>
                <w:szCs w:val="18"/>
              </w:rPr>
              <w:t>Bartalo</w:t>
            </w:r>
            <w:proofErr w:type="spellEnd"/>
            <w:r w:rsidRPr="006F7F87">
              <w:rPr>
                <w:sz w:val="18"/>
                <w:szCs w:val="18"/>
              </w:rPr>
              <w:t xml:space="preserve"> Torres. </w:t>
            </w:r>
          </w:p>
          <w:p w14:paraId="1DD0E9D3"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Hernan</w:t>
            </w:r>
            <w:proofErr w:type="spellEnd"/>
            <w:r w:rsidRPr="006F7F87">
              <w:rPr>
                <w:sz w:val="18"/>
                <w:szCs w:val="18"/>
              </w:rPr>
              <w:t xml:space="preserve"> Iturbe Mendoza. </w:t>
            </w:r>
          </w:p>
          <w:p w14:paraId="72A71732"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Luz María Patricia Mendoza Cárdenas. </w:t>
            </w:r>
          </w:p>
          <w:p w14:paraId="0F31C750"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Gerardo Gutiérrez Escobar. </w:t>
            </w:r>
          </w:p>
          <w:p w14:paraId="03B7FC24"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Carlos Alberto Flores López.</w:t>
            </w:r>
          </w:p>
          <w:p w14:paraId="4450ADC5"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Karen Jasso Esquivel. </w:t>
            </w:r>
          </w:p>
          <w:p w14:paraId="66273D59"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Juan </w:t>
            </w:r>
            <w:proofErr w:type="spellStart"/>
            <w:r w:rsidRPr="006F7F87">
              <w:rPr>
                <w:sz w:val="18"/>
                <w:szCs w:val="18"/>
              </w:rPr>
              <w:t>Irbin</w:t>
            </w:r>
            <w:proofErr w:type="spellEnd"/>
            <w:r w:rsidRPr="006F7F87">
              <w:rPr>
                <w:sz w:val="18"/>
                <w:szCs w:val="18"/>
              </w:rPr>
              <w:t xml:space="preserve"> </w:t>
            </w:r>
            <w:proofErr w:type="spellStart"/>
            <w:r w:rsidRPr="006F7F87">
              <w:rPr>
                <w:sz w:val="18"/>
                <w:szCs w:val="18"/>
              </w:rPr>
              <w:t>Huante</w:t>
            </w:r>
            <w:proofErr w:type="spellEnd"/>
            <w:r w:rsidRPr="006F7F87">
              <w:rPr>
                <w:sz w:val="18"/>
                <w:szCs w:val="18"/>
              </w:rPr>
              <w:t xml:space="preserve"> Urbina. </w:t>
            </w:r>
          </w:p>
          <w:p w14:paraId="0A6976EC"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Anacleto Lovera Martínez. </w:t>
            </w:r>
          </w:p>
          <w:p w14:paraId="0B03EB51"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Ismael del Mazo Cortes. </w:t>
            </w:r>
          </w:p>
          <w:p w14:paraId="30674304"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Juan Luis De la Cruz González. </w:t>
            </w:r>
          </w:p>
          <w:p w14:paraId="0482B9F6"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Mario Mondragón Ruiz. </w:t>
            </w:r>
          </w:p>
          <w:p w14:paraId="2624CD1D"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Hector</w:t>
            </w:r>
            <w:proofErr w:type="spellEnd"/>
            <w:r w:rsidRPr="006F7F87">
              <w:rPr>
                <w:sz w:val="18"/>
                <w:szCs w:val="18"/>
              </w:rPr>
              <w:t xml:space="preserve"> González Martínez. </w:t>
            </w:r>
          </w:p>
          <w:p w14:paraId="6CDD9498"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Antonio Elpidio Martínez Sánchez. </w:t>
            </w:r>
          </w:p>
          <w:p w14:paraId="0B9A7ADE"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Zaira </w:t>
            </w:r>
            <w:proofErr w:type="spellStart"/>
            <w:r w:rsidRPr="006F7F87">
              <w:rPr>
                <w:sz w:val="18"/>
                <w:szCs w:val="18"/>
              </w:rPr>
              <w:t>Lizandra</w:t>
            </w:r>
            <w:proofErr w:type="spellEnd"/>
            <w:r w:rsidRPr="006F7F87">
              <w:rPr>
                <w:sz w:val="18"/>
                <w:szCs w:val="18"/>
              </w:rPr>
              <w:t xml:space="preserve"> Serrano Padilla. </w:t>
            </w:r>
          </w:p>
          <w:p w14:paraId="40683CA3" w14:textId="77777777" w:rsidR="000B5400" w:rsidRPr="006F7F87" w:rsidRDefault="000B5400" w:rsidP="00615EA5">
            <w:pPr>
              <w:pStyle w:val="Prrafodelista"/>
              <w:numPr>
                <w:ilvl w:val="0"/>
                <w:numId w:val="23"/>
              </w:numPr>
              <w:spacing w:line="360" w:lineRule="auto"/>
              <w:rPr>
                <w:sz w:val="18"/>
                <w:szCs w:val="18"/>
              </w:rPr>
            </w:pPr>
            <w:proofErr w:type="spellStart"/>
            <w:r w:rsidRPr="006F7F87">
              <w:rPr>
                <w:sz w:val="18"/>
                <w:szCs w:val="18"/>
              </w:rPr>
              <w:t>Ruben</w:t>
            </w:r>
            <w:proofErr w:type="spellEnd"/>
            <w:r w:rsidRPr="006F7F87">
              <w:rPr>
                <w:sz w:val="18"/>
                <w:szCs w:val="18"/>
              </w:rPr>
              <w:t xml:space="preserve"> López Sánchez. </w:t>
            </w:r>
          </w:p>
          <w:p w14:paraId="79EB1693"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Armando Alfredo Roldan Quintana. </w:t>
            </w:r>
          </w:p>
          <w:p w14:paraId="4ACDEBAE"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lastRenderedPageBreak/>
              <w:t xml:space="preserve">Juan </w:t>
            </w:r>
            <w:proofErr w:type="spellStart"/>
            <w:r w:rsidRPr="006F7F87">
              <w:rPr>
                <w:sz w:val="18"/>
                <w:szCs w:val="18"/>
              </w:rPr>
              <w:t>Dominguez</w:t>
            </w:r>
            <w:proofErr w:type="spellEnd"/>
            <w:r w:rsidRPr="006F7F87">
              <w:rPr>
                <w:sz w:val="18"/>
                <w:szCs w:val="18"/>
              </w:rPr>
              <w:t xml:space="preserve"> Marcos. </w:t>
            </w:r>
          </w:p>
          <w:p w14:paraId="58D749CD" w14:textId="77777777" w:rsidR="000B5400" w:rsidRPr="006F7F87" w:rsidRDefault="000B5400" w:rsidP="00615EA5">
            <w:pPr>
              <w:pStyle w:val="Prrafodelista"/>
              <w:numPr>
                <w:ilvl w:val="0"/>
                <w:numId w:val="23"/>
              </w:numPr>
              <w:spacing w:line="360" w:lineRule="auto"/>
              <w:rPr>
                <w:sz w:val="18"/>
                <w:szCs w:val="18"/>
              </w:rPr>
            </w:pPr>
            <w:r w:rsidRPr="006F7F87">
              <w:rPr>
                <w:sz w:val="18"/>
                <w:szCs w:val="18"/>
              </w:rPr>
              <w:t xml:space="preserve">Roberto González Torrijos. </w:t>
            </w:r>
          </w:p>
          <w:p w14:paraId="0C5523FD" w14:textId="77777777" w:rsidR="000B5400" w:rsidRDefault="000B5400" w:rsidP="00615EA5">
            <w:pPr>
              <w:pStyle w:val="Prrafodelista"/>
              <w:numPr>
                <w:ilvl w:val="0"/>
                <w:numId w:val="23"/>
              </w:numPr>
              <w:spacing w:line="360" w:lineRule="auto"/>
              <w:rPr>
                <w:sz w:val="18"/>
                <w:szCs w:val="18"/>
              </w:rPr>
            </w:pPr>
            <w:r w:rsidRPr="006F7F87">
              <w:rPr>
                <w:sz w:val="18"/>
                <w:szCs w:val="18"/>
              </w:rPr>
              <w:t xml:space="preserve">Genoveva Rubio </w:t>
            </w:r>
            <w:proofErr w:type="spellStart"/>
            <w:r w:rsidRPr="006F7F87">
              <w:rPr>
                <w:sz w:val="18"/>
                <w:szCs w:val="18"/>
              </w:rPr>
              <w:t>Hernandez</w:t>
            </w:r>
            <w:proofErr w:type="spellEnd"/>
            <w:r w:rsidRPr="006F7F87">
              <w:rPr>
                <w:sz w:val="18"/>
                <w:szCs w:val="18"/>
              </w:rPr>
              <w:t xml:space="preserve">. </w:t>
            </w:r>
          </w:p>
          <w:p w14:paraId="56372446" w14:textId="129DBD68" w:rsidR="00FB0FC2" w:rsidRPr="006F5FBD" w:rsidRDefault="00FB0FC2" w:rsidP="00615EA5">
            <w:pPr>
              <w:pStyle w:val="Prrafodelista"/>
              <w:numPr>
                <w:ilvl w:val="0"/>
                <w:numId w:val="23"/>
              </w:numPr>
              <w:spacing w:line="360" w:lineRule="auto"/>
              <w:rPr>
                <w:b/>
                <w:bCs/>
                <w:sz w:val="18"/>
                <w:szCs w:val="18"/>
              </w:rPr>
            </w:pPr>
            <w:r w:rsidRPr="006F5FBD">
              <w:rPr>
                <w:b/>
                <w:bCs/>
                <w:sz w:val="18"/>
                <w:szCs w:val="18"/>
              </w:rPr>
              <w:t xml:space="preserve">Lucia </w:t>
            </w:r>
            <w:r w:rsidR="007A4068" w:rsidRPr="006F5FBD">
              <w:rPr>
                <w:b/>
                <w:bCs/>
                <w:sz w:val="18"/>
                <w:szCs w:val="18"/>
              </w:rPr>
              <w:t>Eunice Torres Guerrero</w:t>
            </w:r>
            <w:r w:rsidR="00A526D6" w:rsidRPr="006F5FBD">
              <w:rPr>
                <w:b/>
                <w:bCs/>
                <w:sz w:val="18"/>
                <w:szCs w:val="18"/>
              </w:rPr>
              <w:t>.</w:t>
            </w:r>
          </w:p>
        </w:tc>
      </w:tr>
    </w:tbl>
    <w:p w14:paraId="63680F1C" w14:textId="77777777" w:rsidR="00120072" w:rsidRDefault="00120072" w:rsidP="00C853D1">
      <w:pPr>
        <w:spacing w:after="0" w:line="360" w:lineRule="auto"/>
        <w:rPr>
          <w:bCs/>
        </w:rPr>
      </w:pPr>
    </w:p>
    <w:p w14:paraId="525710D2" w14:textId="19AA5888" w:rsidR="00FD0066" w:rsidRDefault="005E14C1" w:rsidP="00C853D1">
      <w:pPr>
        <w:spacing w:after="0" w:line="360" w:lineRule="auto"/>
        <w:rPr>
          <w:bCs/>
        </w:rPr>
      </w:pPr>
      <w:r>
        <w:rPr>
          <w:bCs/>
        </w:rPr>
        <w:t xml:space="preserve">ii) Acta número: </w:t>
      </w:r>
      <w:r w:rsidR="00260403">
        <w:rPr>
          <w:bCs/>
        </w:rPr>
        <w:t>ACT</w:t>
      </w:r>
      <w:r w:rsidR="00E15B5F">
        <w:rPr>
          <w:bCs/>
        </w:rPr>
        <w:t>/ATLACOMULCO/EXT/COMT/3/2021</w:t>
      </w:r>
      <w:r w:rsidR="0094634D">
        <w:rPr>
          <w:bCs/>
        </w:rPr>
        <w:t xml:space="preserve">, relativa al Acta de la Tercera Sesión </w:t>
      </w:r>
      <w:r w:rsidR="00EF6291">
        <w:rPr>
          <w:bCs/>
        </w:rPr>
        <w:t>Extraordinaria</w:t>
      </w:r>
      <w:r w:rsidR="0094634D">
        <w:rPr>
          <w:bCs/>
        </w:rPr>
        <w:t xml:space="preserve"> </w:t>
      </w:r>
      <w:r w:rsidR="00EF6291">
        <w:rPr>
          <w:bCs/>
        </w:rPr>
        <w:t xml:space="preserve">del Comité de Transparencia del </w:t>
      </w:r>
      <w:r w:rsidR="00EF6291" w:rsidRPr="00FA2F69">
        <w:rPr>
          <w:rFonts w:eastAsia="Calibri" w:cs="Tahoma"/>
        </w:rPr>
        <w:t>Ayuntamiento de Atlacomulco</w:t>
      </w:r>
      <w:r w:rsidR="00EF6291">
        <w:rPr>
          <w:rFonts w:eastAsia="Calibri" w:cs="Tahoma"/>
        </w:rPr>
        <w:t xml:space="preserve">, de fecha catorce de febrero de dos mil veintidós. </w:t>
      </w:r>
    </w:p>
    <w:p w14:paraId="4FA336C8" w14:textId="77777777" w:rsidR="00272886" w:rsidRDefault="00272886" w:rsidP="00B561F9">
      <w:pPr>
        <w:spacing w:after="0" w:line="360" w:lineRule="auto"/>
        <w:rPr>
          <w:bCs/>
        </w:rPr>
      </w:pPr>
    </w:p>
    <w:p w14:paraId="3A54E315" w14:textId="59FF4188" w:rsidR="008A793D" w:rsidRPr="005E1588" w:rsidRDefault="008A793D" w:rsidP="008A793D">
      <w:pPr>
        <w:spacing w:after="0" w:line="360" w:lineRule="auto"/>
        <w:rPr>
          <w:rFonts w:cs="Tahoma"/>
        </w:rPr>
      </w:pPr>
      <w:r>
        <w:rPr>
          <w:rFonts w:cs="Tahoma"/>
          <w:b/>
          <w:bCs/>
        </w:rPr>
        <w:t>d</w:t>
      </w:r>
      <w:r w:rsidRPr="00897D57">
        <w:rPr>
          <w:rFonts w:cs="Tahoma"/>
          <w:b/>
          <w:bCs/>
        </w:rPr>
        <w:t xml:space="preserve">) Vista del Informe Justificado: </w:t>
      </w:r>
      <w:r w:rsidRPr="00897D57">
        <w:rPr>
          <w:rFonts w:cs="Tahoma"/>
        </w:rPr>
        <w:t>El</w:t>
      </w:r>
      <w:r w:rsidRPr="0033487D">
        <w:rPr>
          <w:rFonts w:cs="Tahoma"/>
        </w:rPr>
        <w:t xml:space="preserve"> </w:t>
      </w:r>
      <w:r w:rsidR="00495A50" w:rsidRPr="00495A50">
        <w:rPr>
          <w:rFonts w:cs="Tahoma"/>
        </w:rPr>
        <w:t>veintidós de marzo de dos mil veintidós</w:t>
      </w:r>
      <w:r w:rsidRPr="0033487D">
        <w:rPr>
          <w:rFonts w:cs="Tahoma"/>
        </w:rPr>
        <w:t xml:space="preserve">, se dictó acuerdo, por medio del cual </w:t>
      </w:r>
      <w:r w:rsidRPr="0033487D">
        <w:rPr>
          <w:rFonts w:cs="Tahoma"/>
          <w:b/>
        </w:rPr>
        <w:t>se pu</w:t>
      </w:r>
      <w:r>
        <w:rPr>
          <w:rFonts w:cs="Tahoma"/>
          <w:b/>
        </w:rPr>
        <w:t>s</w:t>
      </w:r>
      <w:r w:rsidRPr="0033487D">
        <w:rPr>
          <w:rFonts w:cs="Tahoma"/>
          <w:b/>
        </w:rPr>
        <w:t>o a la vista del Recurrente el Informe Justificado y sus anexos</w:t>
      </w:r>
      <w:r w:rsidRPr="0033487D">
        <w:rPr>
          <w:rFonts w:cs="Tahoma"/>
        </w:rPr>
        <w:t>, entregados por el Sujeto Obligado, a fin de que en un término no mayor a tres días hábiles manifestará lo que a derecho corresponda, acto que fue notificado</w:t>
      </w:r>
      <w:r w:rsidRPr="004122A9">
        <w:rPr>
          <w:rFonts w:eastAsia="Palatino Linotype" w:cs="Palatino Linotype"/>
          <w:lang w:val="es-ES"/>
        </w:rPr>
        <w:t xml:space="preserve"> </w:t>
      </w:r>
      <w:r w:rsidRPr="004109D6">
        <w:rPr>
          <w:rFonts w:eastAsia="Palatino Linotype" w:cs="Palatino Linotype"/>
          <w:lang w:val="es-ES"/>
        </w:rPr>
        <w:t>mediante el Sistema de Acceso a la Información Mexiquense (SAIMEX</w:t>
      </w:r>
      <w:r w:rsidRPr="00D9260D">
        <w:rPr>
          <w:rFonts w:eastAsia="Palatino Linotype" w:cs="Palatino Linotype"/>
          <w:lang w:val="es-ES"/>
        </w:rPr>
        <w:t>)</w:t>
      </w:r>
      <w:r>
        <w:rPr>
          <w:rFonts w:eastAsia="Palatino Linotype" w:cs="Palatino Linotype"/>
          <w:lang w:val="es-ES"/>
        </w:rPr>
        <w:t>.</w:t>
      </w:r>
    </w:p>
    <w:p w14:paraId="0590552F" w14:textId="77777777" w:rsidR="008A793D" w:rsidRDefault="008A793D" w:rsidP="00B561F9">
      <w:pPr>
        <w:spacing w:after="0" w:line="360" w:lineRule="auto"/>
        <w:rPr>
          <w:bCs/>
        </w:rPr>
      </w:pPr>
    </w:p>
    <w:p w14:paraId="38C9480F" w14:textId="3D3FB584" w:rsidR="008A793D" w:rsidRDefault="003B7B5E" w:rsidP="00B561F9">
      <w:pPr>
        <w:spacing w:after="0" w:line="360" w:lineRule="auto"/>
        <w:rPr>
          <w:bCs/>
        </w:rPr>
      </w:pPr>
      <w:r w:rsidRPr="003B7B5E">
        <w:rPr>
          <w:b/>
        </w:rPr>
        <w:t>e) Manifestaciones del Recurrente</w:t>
      </w:r>
      <w:r>
        <w:rPr>
          <w:b/>
        </w:rPr>
        <w:t xml:space="preserve">: </w:t>
      </w:r>
      <w:r>
        <w:rPr>
          <w:bCs/>
        </w:rPr>
        <w:t xml:space="preserve">El </w:t>
      </w:r>
      <w:r w:rsidR="009965B8">
        <w:rPr>
          <w:bCs/>
        </w:rPr>
        <w:t>veintitrés de marzo de dos mil</w:t>
      </w:r>
      <w:r w:rsidR="005828CA">
        <w:rPr>
          <w:bCs/>
        </w:rPr>
        <w:t>, el Recurrente realizo manifestaciones mediante un escrito libre</w:t>
      </w:r>
      <w:r w:rsidR="000142E3">
        <w:rPr>
          <w:bCs/>
        </w:rPr>
        <w:t xml:space="preserve">, por medio del cual manifestó lo siguiente: </w:t>
      </w:r>
    </w:p>
    <w:p w14:paraId="78979728" w14:textId="77777777" w:rsidR="000142E3" w:rsidRDefault="000142E3" w:rsidP="00B561F9">
      <w:pPr>
        <w:spacing w:after="0" w:line="360" w:lineRule="auto"/>
        <w:rPr>
          <w:bCs/>
        </w:rPr>
      </w:pPr>
    </w:p>
    <w:p w14:paraId="03F6620D" w14:textId="6359A399" w:rsidR="000142E3" w:rsidRPr="00ED7A37" w:rsidRDefault="00486A9C" w:rsidP="00ED7A37">
      <w:pPr>
        <w:spacing w:after="0" w:line="360" w:lineRule="auto"/>
        <w:ind w:left="567" w:right="567"/>
        <w:rPr>
          <w:bCs/>
          <w:i/>
          <w:iCs/>
          <w:sz w:val="20"/>
          <w:szCs w:val="20"/>
        </w:rPr>
      </w:pPr>
      <w:r w:rsidRPr="00ED7A37">
        <w:rPr>
          <w:bCs/>
          <w:i/>
          <w:iCs/>
          <w:sz w:val="20"/>
          <w:szCs w:val="20"/>
        </w:rPr>
        <w:t xml:space="preserve">“… </w:t>
      </w:r>
    </w:p>
    <w:p w14:paraId="4AD61F5A" w14:textId="77777777" w:rsidR="00486A9C" w:rsidRPr="00486A9C" w:rsidRDefault="00486A9C" w:rsidP="00ED7A37">
      <w:pPr>
        <w:spacing w:after="0" w:line="360" w:lineRule="auto"/>
        <w:ind w:left="567" w:right="567"/>
        <w:rPr>
          <w:bCs/>
          <w:i/>
          <w:iCs/>
          <w:sz w:val="20"/>
          <w:szCs w:val="20"/>
          <w:lang w:val="es-ES"/>
        </w:rPr>
      </w:pPr>
      <w:r w:rsidRPr="00486A9C">
        <w:rPr>
          <w:bCs/>
          <w:i/>
          <w:iCs/>
          <w:sz w:val="20"/>
          <w:szCs w:val="20"/>
          <w:lang w:val="es-ES"/>
        </w:rPr>
        <w:t xml:space="preserve">La información que proporciona el sujeto obligado se encuentra incompleta en virtud de que no proporciona lo </w:t>
      </w:r>
      <w:proofErr w:type="spellStart"/>
      <w:r w:rsidRPr="00486A9C">
        <w:rPr>
          <w:bCs/>
          <w:i/>
          <w:iCs/>
          <w:sz w:val="20"/>
          <w:szCs w:val="20"/>
          <w:lang w:val="es-ES"/>
        </w:rPr>
        <w:t>solicitado,en</w:t>
      </w:r>
      <w:proofErr w:type="spellEnd"/>
      <w:r w:rsidRPr="00486A9C">
        <w:rPr>
          <w:bCs/>
          <w:i/>
          <w:iCs/>
          <w:sz w:val="20"/>
          <w:szCs w:val="20"/>
          <w:lang w:val="es-ES"/>
        </w:rPr>
        <w:t xml:space="preserve"> relación a su manifestación respecto de </w:t>
      </w:r>
      <w:proofErr w:type="spellStart"/>
      <w:r w:rsidRPr="00486A9C">
        <w:rPr>
          <w:bCs/>
          <w:i/>
          <w:iCs/>
          <w:sz w:val="20"/>
          <w:szCs w:val="20"/>
          <w:lang w:val="es-ES"/>
        </w:rPr>
        <w:t>brenda</w:t>
      </w:r>
      <w:proofErr w:type="spellEnd"/>
      <w:r w:rsidRPr="00486A9C">
        <w:rPr>
          <w:bCs/>
          <w:i/>
          <w:iCs/>
          <w:sz w:val="20"/>
          <w:szCs w:val="20"/>
          <w:lang w:val="es-ES"/>
        </w:rPr>
        <w:t xml:space="preserve"> crisanta Vilchis es inverosímil que no tenga registro de ella como servidora </w:t>
      </w:r>
      <w:proofErr w:type="spellStart"/>
      <w:r w:rsidRPr="00486A9C">
        <w:rPr>
          <w:bCs/>
          <w:i/>
          <w:iCs/>
          <w:sz w:val="20"/>
          <w:szCs w:val="20"/>
          <w:lang w:val="es-ES"/>
        </w:rPr>
        <w:t>publica</w:t>
      </w:r>
      <w:proofErr w:type="spellEnd"/>
      <w:r w:rsidRPr="00486A9C">
        <w:rPr>
          <w:bCs/>
          <w:i/>
          <w:iCs/>
          <w:sz w:val="20"/>
          <w:szCs w:val="20"/>
          <w:lang w:val="es-ES"/>
        </w:rPr>
        <w:t xml:space="preserve"> puesto que hasta diciembre de 2021 </w:t>
      </w:r>
      <w:proofErr w:type="spellStart"/>
      <w:r w:rsidRPr="00486A9C">
        <w:rPr>
          <w:bCs/>
          <w:i/>
          <w:iCs/>
          <w:sz w:val="20"/>
          <w:szCs w:val="20"/>
          <w:lang w:val="es-ES"/>
        </w:rPr>
        <w:t>fungia</w:t>
      </w:r>
      <w:proofErr w:type="spellEnd"/>
      <w:r w:rsidRPr="00486A9C">
        <w:rPr>
          <w:bCs/>
          <w:i/>
          <w:iCs/>
          <w:sz w:val="20"/>
          <w:szCs w:val="20"/>
          <w:lang w:val="es-ES"/>
        </w:rPr>
        <w:t xml:space="preserve"> como titular de transparencia y actualmente ejerce funciones de servicio </w:t>
      </w:r>
      <w:proofErr w:type="spellStart"/>
      <w:r w:rsidRPr="00486A9C">
        <w:rPr>
          <w:bCs/>
          <w:i/>
          <w:iCs/>
          <w:sz w:val="20"/>
          <w:szCs w:val="20"/>
          <w:lang w:val="es-ES"/>
        </w:rPr>
        <w:t>publico</w:t>
      </w:r>
      <w:proofErr w:type="spellEnd"/>
      <w:r w:rsidRPr="00486A9C">
        <w:rPr>
          <w:bCs/>
          <w:i/>
          <w:iCs/>
          <w:sz w:val="20"/>
          <w:szCs w:val="20"/>
          <w:lang w:val="es-ES"/>
        </w:rPr>
        <w:t xml:space="preserve"> en el área de medio ambiente de ese Ayuntamiento, cabe mencionar que el sujeto Obligado fue omiso a desde la respuesta primigenia respecto de diversas personas proporcionando de forma convencional los recibos de </w:t>
      </w:r>
      <w:proofErr w:type="spellStart"/>
      <w:r w:rsidRPr="00486A9C">
        <w:rPr>
          <w:bCs/>
          <w:i/>
          <w:iCs/>
          <w:sz w:val="20"/>
          <w:szCs w:val="20"/>
          <w:lang w:val="es-ES"/>
        </w:rPr>
        <w:t>nomina</w:t>
      </w:r>
      <w:proofErr w:type="spellEnd"/>
      <w:r w:rsidRPr="00486A9C">
        <w:rPr>
          <w:bCs/>
          <w:i/>
          <w:iCs/>
          <w:sz w:val="20"/>
          <w:szCs w:val="20"/>
          <w:lang w:val="es-ES"/>
        </w:rPr>
        <w:t xml:space="preserve"> que considero oportunos, por ende solicito e este Órgano garante determine y resuelva conforme los principios contemplados por la ley de la materia y ordene la entrega completa de la </w:t>
      </w:r>
      <w:r w:rsidRPr="00486A9C">
        <w:rPr>
          <w:bCs/>
          <w:i/>
          <w:iCs/>
          <w:sz w:val="20"/>
          <w:szCs w:val="20"/>
          <w:lang w:val="es-ES"/>
        </w:rPr>
        <w:lastRenderedPageBreak/>
        <w:t xml:space="preserve">información </w:t>
      </w:r>
      <w:proofErr w:type="spellStart"/>
      <w:r w:rsidRPr="00486A9C">
        <w:rPr>
          <w:bCs/>
          <w:i/>
          <w:iCs/>
          <w:sz w:val="20"/>
          <w:szCs w:val="20"/>
          <w:lang w:val="es-ES"/>
        </w:rPr>
        <w:t>solicitada.ademas</w:t>
      </w:r>
      <w:proofErr w:type="spellEnd"/>
      <w:r w:rsidRPr="00486A9C">
        <w:rPr>
          <w:bCs/>
          <w:i/>
          <w:iCs/>
          <w:sz w:val="20"/>
          <w:szCs w:val="20"/>
          <w:lang w:val="es-ES"/>
        </w:rPr>
        <w:t xml:space="preserve"> cabe destacar que en el archivo adjunto mandan recibos de personas que actualmente ya no son servidores públicos por lo que es evidente el ocultamiento de información.</w:t>
      </w:r>
    </w:p>
    <w:p w14:paraId="1518C77C" w14:textId="7349991B" w:rsidR="00486A9C" w:rsidRPr="00ED7A37" w:rsidRDefault="00ED7A37" w:rsidP="00ED7A37">
      <w:pPr>
        <w:spacing w:after="0" w:line="360" w:lineRule="auto"/>
        <w:ind w:left="567" w:right="567"/>
        <w:rPr>
          <w:bCs/>
          <w:i/>
          <w:iCs/>
          <w:sz w:val="20"/>
          <w:szCs w:val="20"/>
          <w:lang w:val="es-ES"/>
        </w:rPr>
      </w:pPr>
      <w:r w:rsidRPr="00ED7A37">
        <w:rPr>
          <w:bCs/>
          <w:i/>
          <w:iCs/>
          <w:sz w:val="20"/>
          <w:szCs w:val="20"/>
          <w:lang w:val="es-ES"/>
        </w:rPr>
        <w:t xml:space="preserve">…” (Sic) </w:t>
      </w:r>
    </w:p>
    <w:p w14:paraId="1293070E" w14:textId="77777777" w:rsidR="008A793D" w:rsidRDefault="008A793D" w:rsidP="00B561F9">
      <w:pPr>
        <w:spacing w:after="0" w:line="360" w:lineRule="auto"/>
      </w:pPr>
    </w:p>
    <w:p w14:paraId="3AB9E0FA" w14:textId="5613457C" w:rsidR="004548CD" w:rsidRPr="000B7029" w:rsidRDefault="005230CF" w:rsidP="000B7029">
      <w:pPr>
        <w:spacing w:after="0" w:line="360" w:lineRule="auto"/>
      </w:pPr>
      <w:r>
        <w:rPr>
          <w:rFonts w:eastAsia="Palatino Linotype" w:cs="Palatino Linotype"/>
          <w:b/>
          <w:bCs/>
          <w:lang w:val="es-ES"/>
        </w:rPr>
        <w:t>f</w:t>
      </w:r>
      <w:r w:rsidR="004548CD" w:rsidRPr="004109D6">
        <w:rPr>
          <w:rFonts w:eastAsia="Palatino Linotype" w:cs="Palatino Linotype"/>
          <w:b/>
          <w:bCs/>
          <w:lang w:val="es-ES"/>
        </w:rPr>
        <w:t xml:space="preserve">) Ampliación de plazo para resolver. </w:t>
      </w:r>
      <w:r w:rsidR="004548CD" w:rsidRPr="004109D6">
        <w:rPr>
          <w:rFonts w:eastAsia="Palatino Linotype" w:cs="Palatino Linotype"/>
          <w:lang w:val="es-ES"/>
        </w:rPr>
        <w:t xml:space="preserve">El </w:t>
      </w:r>
      <w:r w:rsidR="00CB4152">
        <w:rPr>
          <w:rFonts w:eastAsia="Palatino Linotype" w:cs="Palatino Linotype"/>
          <w:lang w:val="es-ES"/>
        </w:rPr>
        <w:t>primero de abril de dos mil veintidós</w:t>
      </w:r>
      <w:r w:rsidR="004548CD" w:rsidRPr="004109D6">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4548CD">
        <w:rPr>
          <w:rFonts w:eastAsia="Palatino Linotype" w:cs="Palatino Linotype"/>
          <w:lang w:val="es-ES"/>
        </w:rPr>
        <w:t>el Recurso</w:t>
      </w:r>
      <w:r w:rsidR="004548CD" w:rsidRPr="004109D6">
        <w:rPr>
          <w:rFonts w:eastAsia="Palatino Linotype" w:cs="Palatino Linotype"/>
          <w:lang w:val="es-ES"/>
        </w:rPr>
        <w:t xml:space="preserve"> de Revisión que nos ocupa; acto que fue notificado a las partes, mediante el Sistema de Acceso a la Información Mexiquense (SAIMEX</w:t>
      </w:r>
      <w:r w:rsidR="004548CD" w:rsidRPr="00D9260D">
        <w:rPr>
          <w:rFonts w:eastAsia="Palatino Linotype" w:cs="Palatino Linotype"/>
          <w:lang w:val="es-ES"/>
        </w:rPr>
        <w:t>).</w:t>
      </w:r>
    </w:p>
    <w:p w14:paraId="7BB2ECE6" w14:textId="77777777" w:rsidR="00C21871" w:rsidRPr="004548CD" w:rsidRDefault="00C21871" w:rsidP="00B43451">
      <w:pPr>
        <w:spacing w:after="0" w:line="360" w:lineRule="auto"/>
        <w:rPr>
          <w:rFonts w:eastAsia="Palatino Linotype" w:cs="Palatino Linotype"/>
          <w:b/>
          <w:bCs/>
        </w:rPr>
      </w:pPr>
    </w:p>
    <w:p w14:paraId="39328222" w14:textId="3B6E3899" w:rsidR="004548CD" w:rsidRPr="004109D6" w:rsidRDefault="00555B21" w:rsidP="000B7029">
      <w:pPr>
        <w:spacing w:after="0" w:line="360" w:lineRule="auto"/>
        <w:rPr>
          <w:rFonts w:eastAsia="Palatino Linotype" w:cs="Palatino Linotype"/>
          <w:b/>
          <w:bCs/>
        </w:rPr>
      </w:pPr>
      <w:r>
        <w:rPr>
          <w:rFonts w:eastAsia="Times New Roman" w:cs="Tahoma"/>
          <w:b/>
          <w:color w:val="auto"/>
          <w:szCs w:val="24"/>
          <w:lang w:eastAsia="es-ES"/>
        </w:rPr>
        <w:t>g</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504273">
        <w:rPr>
          <w:rFonts w:eastAsia="Times New Roman" w:cs="Tahoma"/>
          <w:color w:val="auto"/>
          <w:szCs w:val="24"/>
          <w:lang w:eastAsia="es-ES"/>
        </w:rPr>
        <w:t>seis de abril</w:t>
      </w:r>
      <w:r w:rsidR="004548CD" w:rsidRPr="00EA6E98">
        <w:rPr>
          <w:rFonts w:eastAsia="Times New Roman" w:cs="Tahoma"/>
          <w:color w:val="auto"/>
          <w:szCs w:val="24"/>
          <w:lang w:val="es-ES" w:eastAsia="es-ES"/>
        </w:rPr>
        <w:t xml:space="preserve"> de dos mil veintiuno</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4548CD">
      <w:pPr>
        <w:spacing w:after="0" w:line="360" w:lineRule="auto"/>
        <w:rPr>
          <w:rFonts w:eastAsia="Times New Roman" w:cs="Tahoma"/>
          <w:color w:val="auto"/>
          <w:szCs w:val="24"/>
          <w:lang w:eastAsia="es-ES"/>
        </w:rPr>
      </w:pPr>
    </w:p>
    <w:p w14:paraId="5795BBB6" w14:textId="77777777" w:rsidR="00C853D1" w:rsidRPr="000E7D3A" w:rsidRDefault="00C853D1" w:rsidP="00C853D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C853D1">
      <w:pPr>
        <w:spacing w:after="0" w:line="360" w:lineRule="auto"/>
        <w:rPr>
          <w:rFonts w:eastAsia="Times New Roman" w:cs="Tahoma"/>
          <w:bCs/>
          <w:iCs/>
          <w:color w:val="auto"/>
          <w:lang w:val="es-ES" w:eastAsia="es-ES"/>
        </w:rPr>
      </w:pPr>
    </w:p>
    <w:p w14:paraId="4647AD46" w14:textId="77777777" w:rsidR="00C853D1" w:rsidRPr="00B377FD" w:rsidRDefault="00C853D1" w:rsidP="00C853D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C853D1">
      <w:pPr>
        <w:spacing w:after="0" w:line="360" w:lineRule="auto"/>
        <w:rPr>
          <w:b/>
        </w:rPr>
      </w:pPr>
    </w:p>
    <w:p w14:paraId="15369BD8"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C853D1">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837E85">
        <w:rPr>
          <w:rFonts w:eastAsia="Times New Roman" w:cs="Tahoma"/>
          <w:bCs/>
          <w:color w:val="auto"/>
          <w:lang w:eastAsia="es-ES"/>
        </w:rPr>
        <w:lastRenderedPageBreak/>
        <w:t xml:space="preserve">presente recurso de revisión interpuesto por la parte recurrente, conforme a lo dispuesto en los artículos 6°, apartado A, de la Constitución Política de los Estados Unidos Mexicanos; 5°, párrafos </w:t>
      </w:r>
      <w:proofErr w:type="spellStart"/>
      <w:r w:rsidR="00682222">
        <w:rPr>
          <w:rFonts w:eastAsia="Times New Roman" w:cs="Tahoma"/>
          <w:bCs/>
          <w:color w:val="auto"/>
          <w:lang w:eastAsia="es-ES"/>
        </w:rPr>
        <w:t>trig</w:t>
      </w:r>
      <w:r w:rsidR="00682222">
        <w:rPr>
          <w:rFonts w:eastAsia="Times New Roman" w:cs="Tahoma"/>
          <w:bCs/>
          <w:color w:val="auto"/>
          <w:lang w:val="x-none" w:eastAsia="es-ES"/>
        </w:rPr>
        <w:t>ésimo</w:t>
      </w:r>
      <w:proofErr w:type="spellEnd"/>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C853D1">
      <w:pPr>
        <w:spacing w:after="0" w:line="360" w:lineRule="auto"/>
        <w:rPr>
          <w:rFonts w:eastAsia="Times New Roman" w:cs="Tahoma"/>
          <w:bCs/>
          <w:color w:val="auto"/>
          <w:lang w:eastAsia="es-ES"/>
        </w:rPr>
      </w:pPr>
    </w:p>
    <w:p w14:paraId="1CEE0B22"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AB0F71">
        <w:rPr>
          <w:rFonts w:eastAsia="Calibri" w:cs="Tahoma"/>
          <w:b/>
          <w:color w:val="000000"/>
          <w:szCs w:val="24"/>
          <w:lang w:val="es-ES" w:eastAsia="es-MX"/>
        </w:rPr>
        <w:t>SEGUNDO</w:t>
      </w:r>
      <w:r w:rsidRPr="00AB0F71">
        <w:rPr>
          <w:rFonts w:eastAsia="Calibri" w:cs="Tahoma"/>
          <w:color w:val="000000"/>
          <w:szCs w:val="24"/>
          <w:lang w:val="es-ES" w:eastAsia="es-MX"/>
        </w:rPr>
        <w:t xml:space="preserve">. </w:t>
      </w:r>
      <w:r w:rsidRPr="00AB0F71">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C853D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lastRenderedPageBreak/>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C853D1">
      <w:pPr>
        <w:spacing w:after="0" w:line="360" w:lineRule="auto"/>
        <w:rPr>
          <w:rFonts w:eastAsia="Times New Roman" w:cs="Tahoma"/>
          <w:b/>
          <w:bCs/>
          <w:color w:val="auto"/>
          <w:lang w:eastAsia="es-ES"/>
        </w:rPr>
      </w:pPr>
    </w:p>
    <w:p w14:paraId="009D8158" w14:textId="14E0E626" w:rsidR="00C853D1" w:rsidRPr="00554471" w:rsidRDefault="00DD116F" w:rsidP="00C853D1">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00C853D1" w:rsidRPr="00554471">
        <w:rPr>
          <w:rFonts w:eastAsia="Times New Roman" w:cs="Tahoma"/>
          <w:color w:val="auto"/>
          <w:lang w:eastAsia="es-ES"/>
        </w:rPr>
        <w:t>se actualiza la causal de procedencia del Recurso de Revisión señalada en el artículo 179, fracciones V</w:t>
      </w:r>
      <w:r w:rsidR="00682222">
        <w:rPr>
          <w:rFonts w:eastAsia="Times New Roman" w:cs="Tahoma"/>
          <w:color w:val="auto"/>
          <w:lang w:eastAsia="es-ES"/>
        </w:rPr>
        <w:t>,</w:t>
      </w:r>
      <w:r w:rsidR="00C853D1" w:rsidRPr="00554471">
        <w:rPr>
          <w:rFonts w:eastAsia="Times New Roman" w:cs="Tahoma"/>
          <w:color w:val="auto"/>
          <w:lang w:eastAsia="es-ES"/>
        </w:rPr>
        <w:t xml:space="preserve"> de la Ley en cita, </w:t>
      </w:r>
      <w:r w:rsidR="00C853D1" w:rsidRPr="00554471">
        <w:rPr>
          <w:rFonts w:eastAsia="Calibri" w:cs="Tahoma"/>
          <w:color w:val="000000"/>
          <w:lang w:eastAsia="es-MX"/>
        </w:rPr>
        <w:t xml:space="preserve">pues la Recurrente se inconformó </w:t>
      </w:r>
      <w:r w:rsidR="00C853D1" w:rsidRPr="00554471">
        <w:rPr>
          <w:rFonts w:eastAsia="Times New Roman" w:cs="Tahoma"/>
          <w:color w:val="auto"/>
          <w:lang w:val="es-ES" w:eastAsia="es-ES"/>
        </w:rPr>
        <w:t xml:space="preserve">con la </w:t>
      </w:r>
      <w:r w:rsidR="00682222">
        <w:rPr>
          <w:rFonts w:eastAsia="Times New Roman" w:cs="Tahoma"/>
          <w:color w:val="auto"/>
          <w:lang w:val="es-ES" w:eastAsia="es-ES"/>
        </w:rPr>
        <w:t>entrega de información</w:t>
      </w:r>
      <w:r w:rsidR="00682222">
        <w:rPr>
          <w:rFonts w:eastAsia="Times New Roman" w:cs="Tahoma"/>
          <w:color w:val="auto"/>
          <w:lang w:val="x-none" w:eastAsia="es-ES"/>
        </w:rPr>
        <w:t xml:space="preserve"> incompleta.</w:t>
      </w:r>
    </w:p>
    <w:p w14:paraId="3577CA43" w14:textId="77777777" w:rsidR="00C853D1" w:rsidRPr="00B377FD" w:rsidRDefault="00C853D1" w:rsidP="00C853D1">
      <w:pPr>
        <w:spacing w:after="0" w:line="360" w:lineRule="auto"/>
        <w:rPr>
          <w:rFonts w:eastAsia="Times New Roman" w:cs="Tahoma"/>
          <w:b/>
          <w:bCs/>
          <w:color w:val="auto"/>
          <w:lang w:eastAsia="es-ES"/>
        </w:rPr>
      </w:pPr>
    </w:p>
    <w:p w14:paraId="4F973625" w14:textId="77777777" w:rsidR="00C853D1" w:rsidRDefault="00C853D1" w:rsidP="00C853D1">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C853D1">
      <w:pPr>
        <w:spacing w:after="0" w:line="360" w:lineRule="auto"/>
        <w:rPr>
          <w:rFonts w:eastAsia="Times New Roman" w:cs="Tahoma"/>
          <w:b/>
          <w:bCs/>
          <w:color w:val="auto"/>
          <w:lang w:eastAsia="es-ES"/>
        </w:rPr>
      </w:pPr>
    </w:p>
    <w:p w14:paraId="77050B85"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C853D1">
      <w:pPr>
        <w:spacing w:after="0" w:line="360" w:lineRule="auto"/>
        <w:rPr>
          <w:rFonts w:eastAsia="Times New Roman" w:cs="Tahoma"/>
          <w:color w:val="auto"/>
          <w:szCs w:val="24"/>
          <w:lang w:eastAsia="es-ES"/>
        </w:rPr>
      </w:pPr>
    </w:p>
    <w:p w14:paraId="3929C861"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C853D1">
      <w:pPr>
        <w:spacing w:after="0" w:line="360" w:lineRule="auto"/>
        <w:rPr>
          <w:rFonts w:eastAsia="Times New Roman" w:cs="Tahoma"/>
          <w:color w:val="auto"/>
          <w:szCs w:val="24"/>
          <w:lang w:eastAsia="es-ES"/>
        </w:rPr>
      </w:pPr>
    </w:p>
    <w:p w14:paraId="75DA7F11" w14:textId="77777777" w:rsidR="00C853D1" w:rsidRDefault="00C853D1" w:rsidP="00C853D1">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C853D1">
      <w:pPr>
        <w:spacing w:after="0" w:line="360" w:lineRule="auto"/>
      </w:pPr>
    </w:p>
    <w:p w14:paraId="554D6B44" w14:textId="77777777" w:rsidR="00C853D1" w:rsidRPr="00B377FD"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7D10E3B0" w14:textId="6AD805D0" w:rsidR="00D31212" w:rsidRPr="000C7CE0" w:rsidRDefault="00CD573E" w:rsidP="000C7CE0">
      <w:pPr>
        <w:spacing w:after="0" w:line="360" w:lineRule="auto"/>
        <w:rPr>
          <w:rFonts w:eastAsia="Times New Roman" w:cs="Tahoma"/>
          <w:color w:val="auto"/>
          <w:szCs w:val="24"/>
          <w:lang w:eastAsia="es-ES"/>
        </w:rPr>
      </w:pPr>
      <w:r>
        <w:rPr>
          <w:rFonts w:eastAsia="Calibri" w:cs="Tahoma"/>
          <w:color w:val="000000"/>
          <w:szCs w:val="24"/>
          <w:lang w:val="es-ES" w:eastAsia="es-MX"/>
        </w:rPr>
        <w:lastRenderedPageBreak/>
        <w:t xml:space="preserve">Una vez realizado el estudio de las constancias que obran en el expediente electrónico en el </w:t>
      </w:r>
      <w:r w:rsidRPr="000C7CE0">
        <w:rPr>
          <w:rFonts w:eastAsia="Times New Roman" w:cs="Tahoma"/>
          <w:color w:val="auto"/>
          <w:szCs w:val="24"/>
          <w:lang w:eastAsia="es-ES"/>
        </w:rPr>
        <w:t xml:space="preserve">que se actúa, se advierte que el Solicitante requirió </w:t>
      </w:r>
      <w:r w:rsidR="001D712B" w:rsidRPr="000C7CE0">
        <w:rPr>
          <w:rFonts w:eastAsia="Times New Roman" w:cs="Tahoma"/>
          <w:color w:val="auto"/>
          <w:szCs w:val="24"/>
          <w:lang w:eastAsia="es-ES"/>
        </w:rPr>
        <w:t xml:space="preserve">recibos </w:t>
      </w:r>
      <w:r w:rsidR="00AB0F71">
        <w:rPr>
          <w:rFonts w:eastAsia="Times New Roman" w:cs="Tahoma"/>
          <w:color w:val="auto"/>
          <w:szCs w:val="24"/>
          <w:lang w:eastAsia="es-ES"/>
        </w:rPr>
        <w:t>de pago</w:t>
      </w:r>
      <w:r w:rsidR="001D712B" w:rsidRPr="000C7CE0">
        <w:rPr>
          <w:rFonts w:eastAsia="Times New Roman" w:cs="Tahoma"/>
          <w:color w:val="auto"/>
          <w:szCs w:val="24"/>
          <w:lang w:eastAsia="es-ES"/>
        </w:rPr>
        <w:t xml:space="preserve"> de la última quincen</w:t>
      </w:r>
      <w:r w:rsidR="00A64622" w:rsidRPr="000C7CE0">
        <w:rPr>
          <w:rFonts w:eastAsia="Times New Roman" w:cs="Tahoma"/>
          <w:color w:val="auto"/>
          <w:szCs w:val="24"/>
          <w:lang w:eastAsia="es-ES"/>
        </w:rPr>
        <w:t xml:space="preserve">a </w:t>
      </w:r>
      <w:r w:rsidR="004416F9" w:rsidRPr="000C7CE0">
        <w:rPr>
          <w:rFonts w:eastAsia="Times New Roman" w:cs="Tahoma"/>
          <w:color w:val="auto"/>
          <w:szCs w:val="24"/>
          <w:lang w:eastAsia="es-ES"/>
        </w:rPr>
        <w:t xml:space="preserve">pagada </w:t>
      </w:r>
      <w:r w:rsidR="00A64622" w:rsidRPr="000C7CE0">
        <w:rPr>
          <w:rFonts w:eastAsia="Times New Roman" w:cs="Tahoma"/>
          <w:color w:val="auto"/>
          <w:szCs w:val="24"/>
          <w:lang w:eastAsia="es-ES"/>
        </w:rPr>
        <w:t xml:space="preserve">de Ernesto Tovar, Brenda Cristina, </w:t>
      </w:r>
      <w:proofErr w:type="spellStart"/>
      <w:r w:rsidR="00FF0410" w:rsidRPr="000C7CE0">
        <w:rPr>
          <w:rFonts w:eastAsia="Times New Roman" w:cs="Tahoma"/>
          <w:color w:val="auto"/>
          <w:szCs w:val="24"/>
          <w:lang w:eastAsia="es-ES"/>
        </w:rPr>
        <w:t>Sinhue</w:t>
      </w:r>
      <w:proofErr w:type="spellEnd"/>
      <w:r w:rsidR="00FF0410" w:rsidRPr="000C7CE0">
        <w:rPr>
          <w:rFonts w:eastAsia="Times New Roman" w:cs="Tahoma"/>
          <w:color w:val="auto"/>
          <w:szCs w:val="24"/>
          <w:lang w:eastAsia="es-ES"/>
        </w:rPr>
        <w:t xml:space="preserve"> García, Angelica, </w:t>
      </w:r>
      <w:proofErr w:type="spellStart"/>
      <w:r w:rsidR="00FF0410" w:rsidRPr="000C7CE0">
        <w:rPr>
          <w:rFonts w:eastAsia="Times New Roman" w:cs="Tahoma"/>
          <w:color w:val="auto"/>
          <w:szCs w:val="24"/>
          <w:lang w:eastAsia="es-ES"/>
        </w:rPr>
        <w:t>Eonice</w:t>
      </w:r>
      <w:proofErr w:type="spellEnd"/>
      <w:r w:rsidR="00FF0410" w:rsidRPr="000C7CE0">
        <w:rPr>
          <w:rFonts w:eastAsia="Times New Roman" w:cs="Tahoma"/>
          <w:color w:val="auto"/>
          <w:szCs w:val="24"/>
          <w:lang w:eastAsia="es-ES"/>
        </w:rPr>
        <w:t xml:space="preserve"> y Carmen Sánchez </w:t>
      </w:r>
      <w:r w:rsidR="0034467B" w:rsidRPr="000C7CE0">
        <w:rPr>
          <w:rFonts w:eastAsia="Times New Roman" w:cs="Tahoma"/>
          <w:color w:val="auto"/>
          <w:szCs w:val="24"/>
          <w:lang w:eastAsia="es-ES"/>
        </w:rPr>
        <w:t>Ortiz</w:t>
      </w:r>
      <w:r w:rsidR="00FF0410" w:rsidRPr="000C7CE0">
        <w:rPr>
          <w:rFonts w:eastAsia="Times New Roman" w:cs="Tahoma"/>
          <w:color w:val="auto"/>
          <w:szCs w:val="24"/>
          <w:lang w:eastAsia="es-ES"/>
        </w:rPr>
        <w:t xml:space="preserve">. </w:t>
      </w:r>
    </w:p>
    <w:p w14:paraId="568ABC7C" w14:textId="77777777" w:rsidR="00D31212" w:rsidRPr="000C7CE0" w:rsidRDefault="00D31212" w:rsidP="000C7CE0">
      <w:pPr>
        <w:spacing w:after="0" w:line="360" w:lineRule="auto"/>
        <w:rPr>
          <w:rFonts w:eastAsia="Times New Roman" w:cs="Tahoma"/>
          <w:color w:val="auto"/>
          <w:szCs w:val="24"/>
          <w:lang w:eastAsia="es-ES"/>
        </w:rPr>
      </w:pPr>
    </w:p>
    <w:p w14:paraId="76173A5D" w14:textId="14A93B39" w:rsidR="004416F9" w:rsidRPr="009A3EBA" w:rsidRDefault="00746F36" w:rsidP="000C7CE0">
      <w:pPr>
        <w:spacing w:after="0" w:line="360" w:lineRule="auto"/>
        <w:rPr>
          <w:rFonts w:eastAsia="Calibri" w:cs="Tahoma"/>
          <w:color w:val="000000"/>
          <w:szCs w:val="24"/>
          <w:lang w:val="es-ES" w:eastAsia="es-MX"/>
        </w:rPr>
      </w:pPr>
      <w:r w:rsidRPr="000C7CE0">
        <w:rPr>
          <w:rFonts w:eastAsia="Times New Roman" w:cs="Tahoma"/>
          <w:color w:val="auto"/>
          <w:szCs w:val="24"/>
          <w:lang w:eastAsia="es-ES"/>
        </w:rPr>
        <w:t>En respuesta</w:t>
      </w:r>
      <w:r w:rsidR="001E2A89" w:rsidRPr="000C7CE0">
        <w:rPr>
          <w:rFonts w:eastAsia="Times New Roman" w:cs="Tahoma"/>
          <w:color w:val="auto"/>
          <w:szCs w:val="24"/>
          <w:lang w:eastAsia="es-ES"/>
        </w:rPr>
        <w:t xml:space="preserve">, </w:t>
      </w:r>
      <w:r w:rsidRPr="000C7CE0">
        <w:rPr>
          <w:rFonts w:eastAsia="Times New Roman" w:cs="Tahoma"/>
          <w:color w:val="auto"/>
          <w:szCs w:val="24"/>
          <w:lang w:eastAsia="es-ES"/>
        </w:rPr>
        <w:t>el Sujeto Obligado</w:t>
      </w:r>
      <w:r w:rsidR="00683AE6" w:rsidRPr="000C7CE0">
        <w:rPr>
          <w:rFonts w:eastAsia="Times New Roman" w:cs="Tahoma"/>
          <w:color w:val="auto"/>
          <w:szCs w:val="24"/>
          <w:lang w:eastAsia="es-ES"/>
        </w:rPr>
        <w:t>, a través de la Tesorería Municipal proporcion</w:t>
      </w:r>
      <w:r w:rsidR="00AB0F71">
        <w:rPr>
          <w:rFonts w:eastAsia="Times New Roman" w:cs="Tahoma"/>
          <w:color w:val="auto"/>
          <w:szCs w:val="24"/>
          <w:lang w:eastAsia="es-ES"/>
        </w:rPr>
        <w:t>ó</w:t>
      </w:r>
      <w:r w:rsidR="00683AE6" w:rsidRPr="000C7CE0">
        <w:rPr>
          <w:rFonts w:eastAsia="Times New Roman" w:cs="Tahoma"/>
          <w:color w:val="auto"/>
          <w:szCs w:val="24"/>
          <w:lang w:eastAsia="es-ES"/>
        </w:rPr>
        <w:t xml:space="preserve"> </w:t>
      </w:r>
      <w:r w:rsidR="007D7618" w:rsidRPr="000C7CE0">
        <w:rPr>
          <w:rFonts w:eastAsia="Times New Roman" w:cs="Tahoma"/>
          <w:color w:val="auto"/>
          <w:szCs w:val="24"/>
          <w:lang w:eastAsia="es-ES"/>
        </w:rPr>
        <w:t xml:space="preserve">cuarenta </w:t>
      </w:r>
      <w:r w:rsidR="00017C21" w:rsidRPr="000C7CE0">
        <w:rPr>
          <w:rFonts w:eastAsia="Times New Roman" w:cs="Tahoma"/>
          <w:color w:val="auto"/>
          <w:szCs w:val="24"/>
          <w:lang w:eastAsia="es-ES"/>
        </w:rPr>
        <w:t xml:space="preserve">y un recibos de nómina </w:t>
      </w:r>
      <w:r w:rsidR="00AB0F71">
        <w:rPr>
          <w:rFonts w:eastAsia="Times New Roman" w:cs="Tahoma"/>
          <w:color w:val="auto"/>
          <w:szCs w:val="24"/>
          <w:lang w:eastAsia="es-ES"/>
        </w:rPr>
        <w:t xml:space="preserve">de la primera quincena de enero de dos mil veintidós, </w:t>
      </w:r>
      <w:r w:rsidR="00017C21" w:rsidRPr="000C7CE0">
        <w:rPr>
          <w:rFonts w:eastAsia="Times New Roman" w:cs="Tahoma"/>
          <w:color w:val="auto"/>
          <w:szCs w:val="24"/>
          <w:lang w:eastAsia="es-ES"/>
        </w:rPr>
        <w:t>de diversos</w:t>
      </w:r>
      <w:r w:rsidR="00017C21">
        <w:rPr>
          <w:rFonts w:eastAsia="Calibri" w:cs="Tahoma"/>
          <w:color w:val="000000"/>
          <w:szCs w:val="24"/>
          <w:lang w:eastAsia="es-MX"/>
        </w:rPr>
        <w:t xml:space="preserve"> servidores públicos. </w:t>
      </w:r>
      <w:r w:rsidR="0034467B" w:rsidRPr="0034467B">
        <w:rPr>
          <w:rFonts w:eastAsia="Calibri" w:cs="Tahoma"/>
          <w:color w:val="000000"/>
          <w:szCs w:val="24"/>
          <w:lang w:val="es-ES" w:eastAsia="es-MX"/>
        </w:rPr>
        <w:t xml:space="preserve">Ante tal circunstancia, el Solicitante se agravio, </w:t>
      </w:r>
      <w:r w:rsidR="00AB0F71">
        <w:rPr>
          <w:rFonts w:eastAsia="Calibri" w:cs="Tahoma"/>
          <w:color w:val="000000"/>
          <w:szCs w:val="24"/>
          <w:lang w:val="es-ES" w:eastAsia="es-MX"/>
        </w:rPr>
        <w:t>con la entrega de información incompleta</w:t>
      </w:r>
      <w:r w:rsidR="0034467B" w:rsidRPr="0034467B">
        <w:rPr>
          <w:rFonts w:eastAsia="Calibri" w:cs="Tahoma"/>
          <w:color w:val="000000"/>
          <w:szCs w:val="24"/>
          <w:lang w:val="x-none" w:eastAsia="es-MX"/>
        </w:rPr>
        <w:t xml:space="preserve">, </w:t>
      </w:r>
      <w:r w:rsidR="00AB0F71">
        <w:rPr>
          <w:rFonts w:eastAsia="Calibri" w:cs="Tahoma"/>
          <w:color w:val="000000"/>
          <w:szCs w:val="24"/>
          <w:lang w:eastAsia="es-MX"/>
        </w:rPr>
        <w:t>al señalar que se había omitido entregar el recibo de</w:t>
      </w:r>
      <w:r w:rsidR="009A3EBA">
        <w:rPr>
          <w:rFonts w:eastAsia="Calibri" w:cs="Tahoma"/>
          <w:color w:val="000000"/>
          <w:szCs w:val="24"/>
          <w:lang w:val="es-ES" w:eastAsia="es-MX"/>
        </w:rPr>
        <w:t xml:space="preserve"> </w:t>
      </w:r>
      <w:r w:rsidR="008809D1" w:rsidRPr="008809D1">
        <w:rPr>
          <w:rFonts w:eastAsia="Calibri" w:cs="Tahoma"/>
          <w:color w:val="000000"/>
          <w:szCs w:val="24"/>
          <w:lang w:val="es-ES" w:eastAsia="es-MX"/>
        </w:rPr>
        <w:t>Brenda Crisanta Vichis</w:t>
      </w:r>
      <w:r w:rsidR="008809D1">
        <w:rPr>
          <w:rFonts w:eastAsia="Calibri" w:cs="Tahoma"/>
          <w:color w:val="000000"/>
          <w:szCs w:val="24"/>
          <w:lang w:val="es-ES" w:eastAsia="es-MX"/>
        </w:rPr>
        <w:t xml:space="preserve"> </w:t>
      </w:r>
      <w:r w:rsidR="001F2597">
        <w:rPr>
          <w:rFonts w:eastAsia="Calibri" w:cs="Tahoma"/>
          <w:color w:val="000000"/>
          <w:szCs w:val="24"/>
          <w:lang w:val="es-ES" w:eastAsia="es-MX"/>
        </w:rPr>
        <w:t xml:space="preserve">y </w:t>
      </w:r>
      <w:r w:rsidR="0080765F">
        <w:rPr>
          <w:rFonts w:eastAsia="Calibri" w:cs="Tahoma"/>
          <w:color w:val="000000"/>
          <w:szCs w:val="24"/>
          <w:lang w:val="es-ES" w:eastAsia="es-MX"/>
        </w:rPr>
        <w:t xml:space="preserve">Eunice, circunstancia que actualiza la causal de procedencia prevista en la fracción V del artículo 179 de la Ley de Transparencia y Acceso a la Información Pública del Estado de México y Municipios. </w:t>
      </w:r>
    </w:p>
    <w:p w14:paraId="633F3F1E" w14:textId="09A3C14B" w:rsidR="00C853D1" w:rsidRDefault="00C853D1" w:rsidP="00C853D1">
      <w:pPr>
        <w:autoSpaceDE w:val="0"/>
        <w:autoSpaceDN w:val="0"/>
        <w:adjustRightInd w:val="0"/>
        <w:spacing w:after="0" w:line="360" w:lineRule="auto"/>
        <w:rPr>
          <w:rFonts w:eastAsia="Calibri" w:cs="Tahoma"/>
          <w:bCs/>
          <w:lang w:val="es-ES_tradnl"/>
        </w:rPr>
      </w:pPr>
    </w:p>
    <w:p w14:paraId="3D95F93D" w14:textId="49D4DA12" w:rsidR="00682222" w:rsidRPr="00F91286" w:rsidRDefault="00682222" w:rsidP="00682222">
      <w:pPr>
        <w:tabs>
          <w:tab w:val="left" w:pos="4962"/>
        </w:tabs>
        <w:spacing w:after="0" w:line="360" w:lineRule="auto"/>
        <w:rPr>
          <w:rFonts w:eastAsia="Calibri" w:cs="Tahoma"/>
          <w:iCs/>
          <w:lang w:val="es-ES" w:eastAsia="es-ES_tradnl"/>
        </w:rPr>
      </w:pPr>
      <w:r w:rsidRPr="00682222">
        <w:rPr>
          <w:rFonts w:eastAsia="Calibri" w:cs="Tahoma"/>
          <w:iCs/>
          <w:lang w:val="es-ES" w:eastAsia="es-ES_tradnl"/>
        </w:rPr>
        <w:t xml:space="preserve">Conforme a lo anterior, se logra vislumbrar que el ahora Recurrente no se agravió </w:t>
      </w:r>
      <w:r>
        <w:rPr>
          <w:rFonts w:eastAsia="Calibri" w:cs="Tahoma"/>
          <w:iCs/>
          <w:lang w:val="es-ES" w:eastAsia="es-ES_tradnl"/>
        </w:rPr>
        <w:t>con la información</w:t>
      </w:r>
      <w:r>
        <w:rPr>
          <w:rFonts w:eastAsia="Calibri" w:cs="Tahoma"/>
          <w:iCs/>
          <w:lang w:val="x-none" w:eastAsia="es-ES_tradnl"/>
        </w:rPr>
        <w:t xml:space="preserve"> relacionada </w:t>
      </w:r>
      <w:r w:rsidR="00B70E28">
        <w:rPr>
          <w:rFonts w:eastAsia="Calibri" w:cs="Tahoma"/>
          <w:iCs/>
          <w:lang w:val="es-ES" w:eastAsia="es-ES_tradnl"/>
        </w:rPr>
        <w:t>a los reci</w:t>
      </w:r>
      <w:r w:rsidR="00AB0F71">
        <w:rPr>
          <w:rFonts w:eastAsia="Calibri" w:cs="Tahoma"/>
          <w:iCs/>
          <w:lang w:val="es-ES" w:eastAsia="es-ES_tradnl"/>
        </w:rPr>
        <w:t>b</w:t>
      </w:r>
      <w:r w:rsidR="00B70E28">
        <w:rPr>
          <w:rFonts w:eastAsia="Calibri" w:cs="Tahoma"/>
          <w:iCs/>
          <w:lang w:val="es-ES" w:eastAsia="es-ES_tradnl"/>
        </w:rPr>
        <w:t>os de nómina proporcionad</w:t>
      </w:r>
      <w:r w:rsidR="008A31C8">
        <w:rPr>
          <w:rFonts w:eastAsia="Calibri" w:cs="Tahoma"/>
          <w:iCs/>
          <w:lang w:val="es-ES" w:eastAsia="es-ES_tradnl"/>
        </w:rPr>
        <w:t>os</w:t>
      </w:r>
      <w:r w:rsidR="00B70E28">
        <w:rPr>
          <w:rFonts w:eastAsia="Calibri" w:cs="Tahoma"/>
          <w:iCs/>
          <w:lang w:val="es-ES" w:eastAsia="es-ES_tradnl"/>
        </w:rPr>
        <w:t xml:space="preserve"> en respuesta inicial</w:t>
      </w:r>
      <w:r w:rsidR="002675BF">
        <w:rPr>
          <w:rFonts w:eastAsia="Calibri" w:cs="Tahoma"/>
          <w:iCs/>
          <w:lang w:val="es-ES" w:eastAsia="es-ES_tradnl"/>
        </w:rPr>
        <w:t xml:space="preserve">, en </w:t>
      </w:r>
      <w:r w:rsidR="008A31C8">
        <w:rPr>
          <w:rFonts w:eastAsia="Calibri" w:cs="Tahoma"/>
          <w:iCs/>
          <w:lang w:val="es-ES" w:eastAsia="es-ES_tradnl"/>
        </w:rPr>
        <w:t>específico</w:t>
      </w:r>
      <w:r w:rsidR="002675BF">
        <w:rPr>
          <w:rFonts w:eastAsia="Calibri" w:cs="Tahoma"/>
          <w:iCs/>
          <w:lang w:val="es-ES" w:eastAsia="es-ES_tradnl"/>
        </w:rPr>
        <w:t xml:space="preserve"> de Ernesto Tovar, </w:t>
      </w:r>
      <w:proofErr w:type="spellStart"/>
      <w:r w:rsidR="00F91286">
        <w:rPr>
          <w:rFonts w:eastAsia="Calibri" w:cs="Tahoma"/>
          <w:iCs/>
          <w:lang w:val="es-ES" w:eastAsia="es-ES_tradnl"/>
        </w:rPr>
        <w:t>Sinhue</w:t>
      </w:r>
      <w:proofErr w:type="spellEnd"/>
      <w:r w:rsidR="00F91286">
        <w:rPr>
          <w:rFonts w:eastAsia="Calibri" w:cs="Tahoma"/>
          <w:iCs/>
          <w:lang w:val="es-ES" w:eastAsia="es-ES_tradnl"/>
        </w:rPr>
        <w:t xml:space="preserve"> García y Carmen Sánchez Ortiz</w:t>
      </w:r>
      <w:r w:rsidRPr="00682222">
        <w:rPr>
          <w:rFonts w:eastAsia="Calibri" w:cs="Tahoma"/>
          <w:iCs/>
          <w:lang w:val="es-ES" w:eastAsia="es-ES_tradnl"/>
        </w:rPr>
        <w:t xml:space="preserve">; </w:t>
      </w:r>
      <w:r w:rsidRPr="00682222">
        <w:rPr>
          <w:rFonts w:cs="Tahoma"/>
          <w:bCs/>
          <w:iCs/>
          <w:color w:val="000000"/>
        </w:rPr>
        <w:t xml:space="preserve">por lo que, </w:t>
      </w:r>
      <w:r w:rsidRPr="00682222">
        <w:rPr>
          <w:rFonts w:cs="Tahoma"/>
          <w:bCs/>
          <w:iCs/>
          <w:color w:val="000000"/>
          <w:lang w:val="es-ES"/>
        </w:rPr>
        <w:t xml:space="preserve">no se hará pronunciamiento alguno de conformidad con el artículo 195 </w:t>
      </w:r>
      <w:r w:rsidRPr="00682222">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682222">
        <w:rPr>
          <w:rFonts w:cs="Tahoma"/>
          <w:b/>
          <w:bCs/>
          <w:iCs/>
          <w:color w:val="000000"/>
        </w:rPr>
        <w:t>los actos que se hayan consentido tácitamente,</w:t>
      </w:r>
      <w:r w:rsidRPr="00682222">
        <w:rPr>
          <w:rFonts w:cs="Tahoma"/>
          <w:bCs/>
          <w:iCs/>
          <w:color w:val="000000"/>
        </w:rPr>
        <w:t xml:space="preserve"> entendiéndose por estos cuando el agravio no se haya promovido en el plazo señalado para el efecto.</w:t>
      </w:r>
    </w:p>
    <w:p w14:paraId="3D876058" w14:textId="77777777" w:rsidR="00682222" w:rsidRPr="00682222" w:rsidRDefault="00682222" w:rsidP="00682222">
      <w:pPr>
        <w:spacing w:after="0" w:line="360" w:lineRule="auto"/>
        <w:rPr>
          <w:rFonts w:eastAsia="Times New Roman" w:cs="Tahoma"/>
          <w:bCs/>
          <w:color w:val="auto"/>
          <w:lang w:eastAsia="es-ES"/>
        </w:rPr>
      </w:pPr>
    </w:p>
    <w:p w14:paraId="0D87D8E1" w14:textId="77777777" w:rsidR="00682222" w:rsidRPr="00682222" w:rsidRDefault="00682222" w:rsidP="00682222">
      <w:pPr>
        <w:spacing w:after="0" w:line="360" w:lineRule="auto"/>
        <w:rPr>
          <w:rFonts w:eastAsia="Times New Roman" w:cs="Tahoma"/>
          <w:bCs/>
          <w:color w:val="auto"/>
          <w:lang w:eastAsia="es-ES"/>
        </w:rPr>
      </w:pPr>
      <w:r w:rsidRPr="00682222">
        <w:rPr>
          <w:rFonts w:eastAsia="Times New Roman" w:cs="Tahoma"/>
          <w:bCs/>
          <w:color w:val="auto"/>
          <w:lang w:eastAsia="es-ES"/>
        </w:rPr>
        <w:t xml:space="preserve">De la misma manera resulta aplicable el criterio sostenido por el Poder Judicial de la Federación de rubro </w:t>
      </w:r>
      <w:r w:rsidRPr="00682222">
        <w:rPr>
          <w:rFonts w:eastAsia="Times New Roman" w:cs="Tahoma"/>
          <w:b/>
          <w:color w:val="auto"/>
          <w:lang w:eastAsia="es-ES"/>
        </w:rPr>
        <w:t>ACTOS CONSENTIDOS TÁCITAMENTE</w:t>
      </w:r>
      <w:r w:rsidRPr="00682222">
        <w:rPr>
          <w:rFonts w:eastAsia="Times New Roman" w:cs="Tahoma"/>
          <w:bCs/>
          <w:color w:val="auto"/>
          <w:lang w:eastAsia="es-ES"/>
        </w:rPr>
        <w:t xml:space="preserve">, Tesis VI.2o. J/21, emitida en la novena época, por el Segundo Tribunal Colegiado del Sexto Circuito, publicada en la Gaceta del Semanario Judicial de la Federación en agosto de 1995, página 291, número de registro 204707, </w:t>
      </w:r>
      <w:r w:rsidRPr="00682222">
        <w:rPr>
          <w:rFonts w:eastAsia="Times New Roman" w:cs="Tahoma"/>
          <w:bCs/>
          <w:color w:val="auto"/>
          <w:lang w:eastAsia="es-ES"/>
        </w:rPr>
        <w:lastRenderedPageBreak/>
        <w:t>del que se desprende que cuando no se reclaman los actos de autoridad en la vía y plazos establecidos en la Ley, se presume que el Particular está conforme con los mismos.</w:t>
      </w:r>
    </w:p>
    <w:p w14:paraId="2F97D91A" w14:textId="77777777" w:rsidR="00682222" w:rsidRPr="00682222" w:rsidRDefault="00682222" w:rsidP="00682222">
      <w:pPr>
        <w:spacing w:after="0" w:line="360" w:lineRule="auto"/>
        <w:rPr>
          <w:rFonts w:eastAsia="Times New Roman" w:cs="Tahoma"/>
          <w:bCs/>
          <w:color w:val="auto"/>
          <w:lang w:eastAsia="es-ES"/>
        </w:rPr>
      </w:pPr>
    </w:p>
    <w:p w14:paraId="6F70781C" w14:textId="77777777" w:rsidR="00682222" w:rsidRPr="00682222" w:rsidRDefault="00682222" w:rsidP="00682222">
      <w:pPr>
        <w:spacing w:after="0" w:line="360" w:lineRule="auto"/>
        <w:rPr>
          <w:rFonts w:eastAsia="Times New Roman" w:cs="Tahoma"/>
          <w:bCs/>
          <w:color w:val="auto"/>
          <w:lang w:eastAsia="es-ES"/>
        </w:rPr>
      </w:pPr>
      <w:r w:rsidRPr="00682222">
        <w:rPr>
          <w:rFonts w:eastAsia="Times New Roman" w:cs="Tahoma"/>
          <w:bCs/>
          <w:color w:val="auto"/>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8BCB6D1" w14:textId="77777777" w:rsidR="00682222" w:rsidRPr="00682222" w:rsidRDefault="00682222" w:rsidP="00682222">
      <w:pPr>
        <w:spacing w:after="0" w:line="360" w:lineRule="auto"/>
        <w:rPr>
          <w:rFonts w:eastAsia="Times New Roman" w:cs="Tahoma"/>
          <w:bCs/>
          <w:color w:val="auto"/>
          <w:lang w:eastAsia="es-ES"/>
        </w:rPr>
      </w:pPr>
    </w:p>
    <w:p w14:paraId="0ABE5874" w14:textId="77777777" w:rsidR="00682222" w:rsidRPr="00682222" w:rsidRDefault="00682222" w:rsidP="00682222">
      <w:pPr>
        <w:spacing w:after="0" w:line="360" w:lineRule="auto"/>
        <w:rPr>
          <w:rFonts w:eastAsia="Times New Roman" w:cs="Tahoma"/>
          <w:bCs/>
          <w:color w:val="auto"/>
          <w:lang w:eastAsia="es-ES"/>
        </w:rPr>
      </w:pPr>
      <w:r w:rsidRPr="00682222">
        <w:rPr>
          <w:rFonts w:eastAsia="Times New Roman" w:cs="Tahoma"/>
          <w:bCs/>
          <w:color w:val="auto"/>
          <w:lang w:eastAsia="es-ES"/>
        </w:rPr>
        <w:t>Asimismo, resulta relevante traer a colación el Criterio 01/20, emitido por el Instituto Nacional de Transparencia, Acceso a la Información y Protección de Datos Personales, que establece lo siguiente:</w:t>
      </w:r>
    </w:p>
    <w:p w14:paraId="43541C87" w14:textId="77777777" w:rsidR="00682222" w:rsidRPr="00682222" w:rsidRDefault="00682222" w:rsidP="00682222">
      <w:pPr>
        <w:spacing w:after="0" w:line="360" w:lineRule="auto"/>
        <w:rPr>
          <w:rFonts w:eastAsia="Times New Roman" w:cs="Tahoma"/>
          <w:bCs/>
          <w:color w:val="auto"/>
          <w:lang w:eastAsia="es-ES"/>
        </w:rPr>
      </w:pPr>
    </w:p>
    <w:p w14:paraId="0CD73E56" w14:textId="77777777" w:rsidR="00682222" w:rsidRPr="00682222" w:rsidRDefault="00682222" w:rsidP="00682222">
      <w:pPr>
        <w:spacing w:after="0" w:line="360" w:lineRule="auto"/>
        <w:ind w:left="567" w:right="567"/>
        <w:rPr>
          <w:rFonts w:cs="Tahoma"/>
          <w:bCs/>
          <w:i/>
          <w:color w:val="000000"/>
          <w:sz w:val="20"/>
          <w:szCs w:val="20"/>
        </w:rPr>
      </w:pPr>
      <w:r w:rsidRPr="00682222">
        <w:rPr>
          <w:rFonts w:cs="Tahoma"/>
          <w:b/>
          <w:bCs/>
          <w:i/>
          <w:color w:val="000000"/>
          <w:sz w:val="20"/>
          <w:szCs w:val="20"/>
        </w:rPr>
        <w:t xml:space="preserve">“Actos consentidos tácitamente. Improcedencia de su análisis. </w:t>
      </w:r>
      <w:r w:rsidRPr="00682222">
        <w:rPr>
          <w:rFonts w:cs="Tahoma"/>
          <w:bCs/>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87F342C" w14:textId="77777777" w:rsidR="00682222" w:rsidRPr="00682222" w:rsidRDefault="00682222" w:rsidP="00682222">
      <w:pPr>
        <w:spacing w:after="0" w:line="360" w:lineRule="auto"/>
        <w:ind w:left="567" w:right="567"/>
        <w:rPr>
          <w:rFonts w:cs="Tahoma"/>
          <w:bCs/>
          <w:iCs/>
          <w:color w:val="000000"/>
        </w:rPr>
      </w:pPr>
    </w:p>
    <w:p w14:paraId="7C8B7D1E" w14:textId="0DD05D5B" w:rsidR="00682222" w:rsidRDefault="00682222" w:rsidP="00F83A1D">
      <w:pPr>
        <w:spacing w:after="0" w:line="360" w:lineRule="auto"/>
        <w:rPr>
          <w:rFonts w:eastAsia="Times New Roman" w:cs="Tahoma"/>
          <w:bCs/>
          <w:color w:val="auto"/>
          <w:lang w:eastAsia="es-ES"/>
        </w:rPr>
      </w:pPr>
      <w:r w:rsidRPr="00682222">
        <w:rPr>
          <w:rFonts w:eastAsia="Times New Roman" w:cs="Tahoma"/>
          <w:bCs/>
          <w:color w:val="auto"/>
          <w:lang w:eastAsia="es-ES"/>
        </w:rPr>
        <w:t>Conforme al Criterio establecido, es improcedente entrar al análisis de las partes de la respuesta del Sujeto Obligado que no fueron impugnadas por el Recurrente; por lo que, en el presente caso, se tiene por consentida</w:t>
      </w:r>
      <w:r w:rsidR="00234421">
        <w:rPr>
          <w:rFonts w:eastAsia="Times New Roman" w:cs="Tahoma"/>
          <w:bCs/>
          <w:color w:val="auto"/>
          <w:lang w:eastAsia="es-ES"/>
        </w:rPr>
        <w:t xml:space="preserve"> la información consistente en los recibos de nómina entregados en respuesta inicial</w:t>
      </w:r>
      <w:r w:rsidR="00C77641">
        <w:rPr>
          <w:rFonts w:eastAsia="Times New Roman" w:cs="Tahoma"/>
          <w:bCs/>
          <w:color w:val="auto"/>
          <w:lang w:eastAsia="es-ES"/>
        </w:rPr>
        <w:t xml:space="preserve">, por lo que únicamente </w:t>
      </w:r>
      <w:r w:rsidR="008614AE">
        <w:rPr>
          <w:rFonts w:eastAsia="Times New Roman" w:cs="Tahoma"/>
          <w:bCs/>
          <w:color w:val="auto"/>
          <w:lang w:eastAsia="es-ES"/>
        </w:rPr>
        <w:t xml:space="preserve">se centrara </w:t>
      </w:r>
      <w:r w:rsidR="009A65E3">
        <w:rPr>
          <w:rFonts w:eastAsia="Times New Roman" w:cs="Tahoma"/>
          <w:bCs/>
          <w:color w:val="auto"/>
          <w:lang w:eastAsia="es-ES"/>
        </w:rPr>
        <w:t xml:space="preserve">controversia en los recibos de nómina </w:t>
      </w:r>
      <w:r w:rsidR="004131D6">
        <w:rPr>
          <w:rFonts w:eastAsia="Times New Roman" w:cs="Tahoma"/>
          <w:bCs/>
          <w:color w:val="auto"/>
          <w:lang w:eastAsia="es-ES"/>
        </w:rPr>
        <w:t xml:space="preserve">pagados </w:t>
      </w:r>
      <w:r w:rsidR="009A65E3">
        <w:rPr>
          <w:rFonts w:eastAsia="Times New Roman" w:cs="Tahoma"/>
          <w:bCs/>
          <w:color w:val="auto"/>
          <w:lang w:eastAsia="es-ES"/>
        </w:rPr>
        <w:t xml:space="preserve">de </w:t>
      </w:r>
      <w:r w:rsidR="009A65E3" w:rsidRPr="008809D1">
        <w:rPr>
          <w:rFonts w:eastAsia="Calibri" w:cs="Tahoma"/>
          <w:color w:val="000000"/>
          <w:szCs w:val="24"/>
          <w:lang w:val="es-ES" w:eastAsia="es-MX"/>
        </w:rPr>
        <w:t>Brenda Crisanta Vichis</w:t>
      </w:r>
      <w:r w:rsidR="009A65E3">
        <w:rPr>
          <w:rFonts w:eastAsia="Calibri" w:cs="Tahoma"/>
          <w:color w:val="000000"/>
          <w:szCs w:val="24"/>
          <w:lang w:val="es-ES" w:eastAsia="es-MX"/>
        </w:rPr>
        <w:t xml:space="preserve"> y Eunice. </w:t>
      </w:r>
    </w:p>
    <w:p w14:paraId="6C094454" w14:textId="77777777" w:rsidR="00F83A1D" w:rsidRPr="00F83A1D" w:rsidRDefault="00F83A1D" w:rsidP="00F83A1D">
      <w:pPr>
        <w:spacing w:after="0" w:line="360" w:lineRule="auto"/>
        <w:rPr>
          <w:rFonts w:eastAsia="Times New Roman" w:cs="Tahoma"/>
          <w:bCs/>
          <w:color w:val="auto"/>
          <w:lang w:eastAsia="es-ES"/>
        </w:rPr>
      </w:pPr>
    </w:p>
    <w:p w14:paraId="5A13D655" w14:textId="00B7E140" w:rsidR="00241BF3" w:rsidRDefault="00C853D1" w:rsidP="00C853D1">
      <w:pPr>
        <w:autoSpaceDE w:val="0"/>
        <w:autoSpaceDN w:val="0"/>
        <w:adjustRightInd w:val="0"/>
        <w:spacing w:after="0" w:line="360" w:lineRule="auto"/>
        <w:rPr>
          <w:rFonts w:eastAsia="Calibri" w:cs="Tahoma"/>
          <w:bCs/>
          <w:iCs/>
          <w:lang w:val="es-ES"/>
        </w:rPr>
      </w:pPr>
      <w:r w:rsidRPr="00F516F1">
        <w:rPr>
          <w:rFonts w:eastAsia="Calibri" w:cs="Tahoma"/>
          <w:bCs/>
          <w:lang w:val="es-ES_tradnl"/>
        </w:rPr>
        <w:t xml:space="preserve">Así las cosas, </w:t>
      </w:r>
      <w:r w:rsidRPr="00F516F1">
        <w:rPr>
          <w:rFonts w:eastAsia="Calibri" w:cs="Tahoma"/>
          <w:bCs/>
          <w:iCs/>
          <w:lang w:val="es-ES"/>
        </w:rPr>
        <w:t xml:space="preserve">una vez admitido y notificado el Recurso de Revisión a las partes, el Ente Recurrido, </w:t>
      </w:r>
      <w:r w:rsidR="001675D9">
        <w:rPr>
          <w:rFonts w:eastAsia="Calibri" w:cs="Tahoma"/>
          <w:bCs/>
          <w:iCs/>
          <w:lang w:val="es-ES"/>
        </w:rPr>
        <w:t xml:space="preserve">por medio de su Informe Justificado, </w:t>
      </w:r>
      <w:r w:rsidR="00A61C3A">
        <w:rPr>
          <w:rFonts w:eastAsia="Calibri" w:cs="Tahoma"/>
          <w:bCs/>
          <w:iCs/>
          <w:lang w:val="es-ES"/>
        </w:rPr>
        <w:t>modific</w:t>
      </w:r>
      <w:r w:rsidR="00AB0F71">
        <w:rPr>
          <w:rFonts w:eastAsia="Calibri" w:cs="Tahoma"/>
          <w:bCs/>
          <w:iCs/>
          <w:lang w:val="es-ES"/>
        </w:rPr>
        <w:t>ó</w:t>
      </w:r>
      <w:r w:rsidR="00A61C3A">
        <w:rPr>
          <w:rFonts w:eastAsia="Calibri" w:cs="Tahoma"/>
          <w:bCs/>
          <w:iCs/>
          <w:lang w:val="es-ES"/>
        </w:rPr>
        <w:t xml:space="preserve"> su respuesta inicial y proporcion</w:t>
      </w:r>
      <w:r w:rsidR="00C44880">
        <w:rPr>
          <w:rFonts w:eastAsia="Calibri" w:cs="Tahoma"/>
          <w:bCs/>
          <w:iCs/>
          <w:lang w:val="es-ES"/>
        </w:rPr>
        <w:t>ó</w:t>
      </w:r>
      <w:r w:rsidR="00A61C3A">
        <w:rPr>
          <w:rFonts w:eastAsia="Calibri" w:cs="Tahoma"/>
          <w:bCs/>
          <w:iCs/>
          <w:lang w:val="es-ES"/>
        </w:rPr>
        <w:t xml:space="preserve"> </w:t>
      </w:r>
      <w:r w:rsidR="002F0C21">
        <w:rPr>
          <w:rFonts w:eastAsia="Calibri" w:cs="Tahoma"/>
          <w:bCs/>
          <w:iCs/>
          <w:lang w:val="es-ES"/>
        </w:rPr>
        <w:t>en versión pública</w:t>
      </w:r>
      <w:r w:rsidR="00C44880">
        <w:rPr>
          <w:rFonts w:eastAsia="Calibri" w:cs="Tahoma"/>
          <w:bCs/>
          <w:iCs/>
          <w:lang w:val="es-ES"/>
        </w:rPr>
        <w:t>,</w:t>
      </w:r>
      <w:r w:rsidR="002F0C21">
        <w:rPr>
          <w:rFonts w:eastAsia="Calibri" w:cs="Tahoma"/>
          <w:bCs/>
          <w:iCs/>
          <w:lang w:val="es-ES"/>
        </w:rPr>
        <w:t xml:space="preserve"> </w:t>
      </w:r>
      <w:r w:rsidR="00A61C3A">
        <w:rPr>
          <w:rFonts w:eastAsia="Calibri" w:cs="Tahoma"/>
          <w:bCs/>
          <w:iCs/>
          <w:lang w:val="es-ES"/>
        </w:rPr>
        <w:t xml:space="preserve">el </w:t>
      </w:r>
      <w:r w:rsidR="00771D08">
        <w:rPr>
          <w:rFonts w:eastAsia="Calibri" w:cs="Tahoma"/>
          <w:bCs/>
          <w:iCs/>
          <w:lang w:val="es-ES"/>
        </w:rPr>
        <w:t>recibo de nómina</w:t>
      </w:r>
      <w:r w:rsidR="00C44880">
        <w:rPr>
          <w:rFonts w:eastAsia="Calibri" w:cs="Tahoma"/>
          <w:bCs/>
          <w:iCs/>
          <w:lang w:val="es-ES"/>
        </w:rPr>
        <w:t xml:space="preserve"> de la primera quincena de enero de dos mil veintidós,</w:t>
      </w:r>
      <w:r w:rsidR="00771D08">
        <w:rPr>
          <w:rFonts w:eastAsia="Calibri" w:cs="Tahoma"/>
          <w:bCs/>
          <w:iCs/>
          <w:lang w:val="es-ES"/>
        </w:rPr>
        <w:t xml:space="preserve"> de Lucia Eunice Torres Guerrero, adscrita la Tesorería Municipal</w:t>
      </w:r>
      <w:r w:rsidR="00C44880">
        <w:rPr>
          <w:rFonts w:eastAsia="Calibri" w:cs="Tahoma"/>
          <w:bCs/>
          <w:iCs/>
          <w:lang w:val="es-ES"/>
        </w:rPr>
        <w:t>.</w:t>
      </w:r>
      <w:r w:rsidR="0025435E">
        <w:rPr>
          <w:rFonts w:eastAsia="Calibri" w:cs="Tahoma"/>
          <w:bCs/>
          <w:iCs/>
          <w:lang w:val="es-ES"/>
        </w:rPr>
        <w:t xml:space="preserve"> </w:t>
      </w:r>
    </w:p>
    <w:p w14:paraId="47A7D7E9" w14:textId="44C4B138" w:rsidR="00C853D1" w:rsidRDefault="00C853D1" w:rsidP="00C853D1">
      <w:pPr>
        <w:spacing w:after="0" w:line="360" w:lineRule="auto"/>
      </w:pPr>
      <w:r w:rsidRPr="00B377FD">
        <w:lastRenderedPageBreak/>
        <w:t xml:space="preserve">Lo anterior, se desprende de las documentales que obran en el expediente de referencia, materia de la presente Resolución, consistentes en: la solicitud de acceso a </w:t>
      </w:r>
      <w:r>
        <w:t xml:space="preserve">la información; la respuesta del Sujeto Obligado; </w:t>
      </w:r>
      <w:r w:rsidRPr="00B377FD">
        <w:rPr>
          <w:bCs/>
        </w:rPr>
        <w:t xml:space="preserve">el </w:t>
      </w:r>
      <w:r w:rsidRPr="00B377FD">
        <w:t>escrito recursal</w:t>
      </w:r>
      <w:r w:rsidR="008D287C">
        <w:t xml:space="preserve">, </w:t>
      </w:r>
      <w:r>
        <w:t>el Informe Justificado rendido por el Sujeto Obligado</w:t>
      </w:r>
      <w:r w:rsidR="008D287C">
        <w:t xml:space="preserve"> y las manifestaciones realizadas por la parte Recurrente</w:t>
      </w:r>
      <w:r>
        <w:t xml:space="preserve">,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C853D1">
      <w:pPr>
        <w:spacing w:after="0" w:line="360" w:lineRule="auto"/>
      </w:pPr>
    </w:p>
    <w:p w14:paraId="4AD760E5" w14:textId="77777777" w:rsidR="00C853D1" w:rsidRPr="00B377FD" w:rsidRDefault="00C853D1" w:rsidP="00C853D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C853D1">
      <w:pPr>
        <w:spacing w:after="0" w:line="360" w:lineRule="auto"/>
        <w:rPr>
          <w:rFonts w:eastAsia="Times New Roman" w:cs="Tahoma"/>
          <w:b/>
          <w:bCs/>
          <w:iCs/>
          <w:color w:val="auto"/>
          <w:lang w:eastAsia="es-ES"/>
        </w:rPr>
      </w:pPr>
    </w:p>
    <w:p w14:paraId="612B1C77"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C853D1">
      <w:pPr>
        <w:spacing w:after="0" w:line="360" w:lineRule="auto"/>
        <w:rPr>
          <w:rFonts w:eastAsia="Times New Roman" w:cs="Tahoma"/>
          <w:bCs/>
          <w:iCs/>
          <w:color w:val="auto"/>
          <w:lang w:eastAsia="es-ES"/>
        </w:rPr>
      </w:pPr>
    </w:p>
    <w:p w14:paraId="0629EDE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C853D1">
      <w:pPr>
        <w:spacing w:after="0" w:line="360" w:lineRule="auto"/>
        <w:rPr>
          <w:rFonts w:eastAsia="Times New Roman" w:cs="Tahoma"/>
          <w:bCs/>
          <w:iCs/>
          <w:color w:val="auto"/>
          <w:lang w:eastAsia="es-ES"/>
        </w:rPr>
      </w:pPr>
    </w:p>
    <w:p w14:paraId="2E116B44"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C853D1">
      <w:pPr>
        <w:spacing w:after="0" w:line="360" w:lineRule="auto"/>
        <w:rPr>
          <w:rFonts w:eastAsia="Times New Roman" w:cs="Tahoma"/>
          <w:bCs/>
          <w:iCs/>
          <w:color w:val="auto"/>
          <w:lang w:eastAsia="es-ES"/>
        </w:rPr>
      </w:pPr>
    </w:p>
    <w:p w14:paraId="39E7B3D5"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C853D1">
      <w:pPr>
        <w:spacing w:after="0" w:line="360" w:lineRule="auto"/>
        <w:rPr>
          <w:rFonts w:eastAsia="Times New Roman" w:cs="Tahoma"/>
          <w:bCs/>
          <w:iCs/>
          <w:color w:val="auto"/>
          <w:lang w:eastAsia="es-ES"/>
        </w:rPr>
      </w:pPr>
    </w:p>
    <w:p w14:paraId="33BD459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C853D1">
      <w:pPr>
        <w:spacing w:after="0" w:line="360" w:lineRule="auto"/>
        <w:rPr>
          <w:rFonts w:eastAsia="Times New Roman" w:cs="Tahoma"/>
          <w:bCs/>
          <w:iCs/>
          <w:color w:val="auto"/>
          <w:lang w:eastAsia="es-ES"/>
        </w:rPr>
      </w:pPr>
    </w:p>
    <w:p w14:paraId="21150C29"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C853D1">
      <w:pPr>
        <w:spacing w:after="0" w:line="360" w:lineRule="auto"/>
        <w:rPr>
          <w:rFonts w:eastAsia="Times New Roman" w:cs="Tahoma"/>
          <w:bCs/>
          <w:iCs/>
          <w:color w:val="auto"/>
          <w:lang w:eastAsia="es-ES"/>
        </w:rPr>
      </w:pPr>
    </w:p>
    <w:p w14:paraId="391D3BDE"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8E888B" w14:textId="77777777" w:rsidR="00C853D1" w:rsidRDefault="00C853D1" w:rsidP="00C853D1">
      <w:pPr>
        <w:spacing w:after="0" w:line="360" w:lineRule="auto"/>
        <w:rPr>
          <w:rFonts w:eastAsia="Times New Roman" w:cs="Tahoma"/>
          <w:color w:val="auto"/>
          <w:lang w:eastAsia="es-ES"/>
        </w:rPr>
      </w:pPr>
    </w:p>
    <w:p w14:paraId="4282C0EA" w14:textId="585DAFDD" w:rsidR="00DA424A" w:rsidRPr="00DA424A" w:rsidRDefault="00DA424A" w:rsidP="00DA424A">
      <w:pPr>
        <w:spacing w:after="0" w:line="360" w:lineRule="auto"/>
        <w:rPr>
          <w:rFonts w:eastAsia="Times New Roman" w:cs="Tahoma"/>
          <w:bCs/>
          <w:iCs/>
          <w:color w:val="auto"/>
          <w:lang w:eastAsia="es-ES"/>
        </w:rPr>
      </w:pPr>
      <w:r w:rsidRPr="00DA424A">
        <w:rPr>
          <w:rFonts w:eastAsia="Times New Roman" w:cs="Tahoma"/>
          <w:color w:val="auto"/>
          <w:lang w:eastAsia="es-ES"/>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r>
        <w:rPr>
          <w:rFonts w:eastAsia="Times New Roman" w:cs="Tahoma"/>
          <w:color w:val="auto"/>
          <w:lang w:eastAsia="es-ES"/>
        </w:rPr>
        <w:t>.</w:t>
      </w:r>
    </w:p>
    <w:p w14:paraId="1052A03D" w14:textId="77777777" w:rsidR="00C853D1" w:rsidRPr="00DA424A" w:rsidRDefault="00C853D1" w:rsidP="00C853D1">
      <w:pPr>
        <w:spacing w:after="0" w:line="360" w:lineRule="auto"/>
        <w:rPr>
          <w:rFonts w:eastAsia="Times New Roman" w:cs="Tahoma"/>
          <w:b/>
          <w:bCs/>
          <w:iCs/>
          <w:color w:val="auto"/>
          <w:lang w:eastAsia="es-ES"/>
        </w:rPr>
      </w:pPr>
    </w:p>
    <w:p w14:paraId="4CD9F9A9" w14:textId="77777777" w:rsidR="00C853D1"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Quinto. Estudio de Fondo.</w:t>
      </w:r>
    </w:p>
    <w:p w14:paraId="614B9665" w14:textId="5578038A" w:rsidR="00C853D1" w:rsidRPr="00F81A9B" w:rsidRDefault="00C853D1" w:rsidP="00C853D1">
      <w:pPr>
        <w:spacing w:after="0" w:line="360" w:lineRule="auto"/>
        <w:rPr>
          <w:rFonts w:eastAsia="Times New Roman" w:cs="Tahoma"/>
          <w:iCs/>
          <w:color w:val="auto"/>
          <w:lang w:val="es-ES" w:eastAsia="es-ES"/>
        </w:rPr>
      </w:pPr>
    </w:p>
    <w:p w14:paraId="78358BDB" w14:textId="07C23D9B" w:rsidR="00682222" w:rsidRDefault="009E6313" w:rsidP="00A519CC">
      <w:pPr>
        <w:spacing w:after="0" w:line="360" w:lineRule="auto"/>
      </w:pPr>
      <w:r w:rsidRPr="002222BE">
        <w:t>Expuestas las posturas de las partes, se procede al análisis del agravio hecho valer por el ahora Recurrente</w:t>
      </w:r>
      <w:r w:rsidR="00BB672D">
        <w:t>,</w:t>
      </w:r>
      <w:r w:rsidR="00682222">
        <w:t xml:space="preserve"> referente a la falta de entrega de los documentos solicitado, para lo cual, es necesario analizar la naturaleza de la </w:t>
      </w:r>
      <w:r w:rsidR="00D8471E">
        <w:t xml:space="preserve">información. </w:t>
      </w:r>
    </w:p>
    <w:p w14:paraId="4E164D02" w14:textId="77777777" w:rsidR="00D8471E" w:rsidRDefault="00D8471E" w:rsidP="00A519CC">
      <w:pPr>
        <w:spacing w:after="0" w:line="360" w:lineRule="auto"/>
      </w:pPr>
    </w:p>
    <w:p w14:paraId="00C6643C" w14:textId="77777777" w:rsidR="0068713A" w:rsidRPr="0068713A" w:rsidRDefault="0068713A" w:rsidP="0068713A">
      <w:pPr>
        <w:spacing w:after="0" w:line="360" w:lineRule="auto"/>
        <w:rPr>
          <w:bCs/>
        </w:rPr>
      </w:pPr>
      <w:r w:rsidRPr="0068713A">
        <w:rPr>
          <w:bCs/>
          <w:lang w:val="es-ES"/>
        </w:rPr>
        <w:t>En principio, es necesario</w:t>
      </w:r>
      <w:r w:rsidRPr="0068713A">
        <w:rPr>
          <w:bCs/>
        </w:rPr>
        <w:t xml:space="preserve"> traer a colación, el artículo 147 de la Constitución Política del Estado Libre y Soberano de México, que establece que los trabajadores al servicio del Estado, recibirán </w:t>
      </w:r>
      <w:r w:rsidRPr="0068713A">
        <w:rPr>
          <w:bCs/>
        </w:rPr>
        <w:lastRenderedPageBreak/>
        <w:t xml:space="preserve">una remuneración adecuada e irrenunciable por el desempeño de su empleo, cargo o comisión, que será determinada en el presupuesto de egresos que corresponda. </w:t>
      </w:r>
    </w:p>
    <w:p w14:paraId="560007BF" w14:textId="77777777" w:rsidR="0068713A" w:rsidRPr="0068713A" w:rsidRDefault="0068713A" w:rsidP="0068713A">
      <w:pPr>
        <w:spacing w:after="0" w:line="360" w:lineRule="auto"/>
      </w:pPr>
    </w:p>
    <w:p w14:paraId="5A35FBD5" w14:textId="77777777" w:rsidR="0068713A" w:rsidRPr="0068713A" w:rsidRDefault="0068713A" w:rsidP="0068713A">
      <w:pPr>
        <w:spacing w:after="0" w:line="360" w:lineRule="auto"/>
        <w:rPr>
          <w:bCs/>
        </w:rPr>
      </w:pPr>
      <w:r w:rsidRPr="0068713A">
        <w:rPr>
          <w:bCs/>
        </w:rPr>
        <w:t xml:space="preserve">En orden de ideas, el artículo 3°, fracción XXXII, del Código Financiero del Estado de México y Municipios establece que la remuneración consiste en los pagos hechos por concepto de </w:t>
      </w:r>
      <w:r w:rsidRPr="0068713A">
        <w:rPr>
          <w:b/>
        </w:rPr>
        <w:t>sueldo,</w:t>
      </w:r>
      <w:r w:rsidRPr="0068713A">
        <w:rPr>
          <w:bCs/>
        </w:rPr>
        <w:t xml:space="preserve"> compensaciones, gratificaciones, habitación, primas, comisiones, prestaciones, en especie y cualquier otra percepción o prestación que se entregue al servidor por su trabajo.</w:t>
      </w:r>
    </w:p>
    <w:p w14:paraId="1F4FC82A" w14:textId="77777777" w:rsidR="00D8471E" w:rsidRDefault="00D8471E" w:rsidP="00A519CC">
      <w:pPr>
        <w:spacing w:after="0" w:line="360" w:lineRule="auto"/>
      </w:pPr>
    </w:p>
    <w:p w14:paraId="0444FB5F" w14:textId="77777777" w:rsidR="008265C9" w:rsidRPr="008265C9" w:rsidRDefault="008265C9" w:rsidP="008265C9">
      <w:pPr>
        <w:spacing w:after="0" w:line="360" w:lineRule="auto"/>
        <w:rPr>
          <w:bCs/>
          <w:iCs/>
          <w:lang w:val="es-ES"/>
        </w:rPr>
      </w:pPr>
      <w:r w:rsidRPr="008265C9">
        <w:rPr>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56C147F" w14:textId="77777777" w:rsidR="008265C9" w:rsidRDefault="008265C9" w:rsidP="008265C9">
      <w:pPr>
        <w:spacing w:after="0" w:line="360" w:lineRule="auto"/>
        <w:rPr>
          <w:bCs/>
        </w:rPr>
      </w:pPr>
    </w:p>
    <w:p w14:paraId="443BBA67" w14:textId="77777777" w:rsidR="00086F01" w:rsidRPr="00F01DEE" w:rsidRDefault="00086F01" w:rsidP="00086F01">
      <w:pPr>
        <w:spacing w:after="0" w:line="360" w:lineRule="auto"/>
        <w:rPr>
          <w:rFonts w:eastAsia="Times New Roman" w:cs="Tahoma"/>
          <w:b/>
          <w:bCs/>
          <w:iCs/>
          <w:color w:val="auto"/>
          <w:lang w:val="es-ES" w:eastAsia="es-ES"/>
        </w:rPr>
      </w:pPr>
      <w:r w:rsidRPr="00F01DEE">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veinte y dos mil veintiuno, establecen, que el capítulo </w:t>
      </w:r>
      <w:r w:rsidRPr="00F01DEE">
        <w:rPr>
          <w:rFonts w:eastAsia="Times New Roman" w:cs="Tahoma"/>
          <w:b/>
          <w:bCs/>
          <w:iCs/>
          <w:color w:val="auto"/>
          <w:lang w:val="es-ES" w:eastAsia="es-ES"/>
        </w:rPr>
        <w:t>1000 Servicios Personales</w:t>
      </w:r>
      <w:r w:rsidRPr="00F01DEE">
        <w:rPr>
          <w:rFonts w:eastAsia="Times New Roman" w:cs="Tahoma"/>
          <w:bCs/>
          <w:iCs/>
          <w:color w:val="auto"/>
          <w:lang w:val="es-ES" w:eastAsia="es-ES"/>
        </w:rPr>
        <w:t>,</w:t>
      </w:r>
      <w:r w:rsidRPr="00F01DEE">
        <w:rPr>
          <w:rFonts w:eastAsia="Times New Roman" w:cs="Tahoma"/>
          <w:b/>
          <w:bCs/>
          <w:iCs/>
          <w:color w:val="auto"/>
          <w:lang w:val="es-ES" w:eastAsia="es-ES"/>
        </w:rPr>
        <w:t xml:space="preserve"> agrupa las</w:t>
      </w:r>
      <w:r w:rsidRPr="00F01DEE">
        <w:rPr>
          <w:rFonts w:eastAsia="Times New Roman" w:cs="Tahoma"/>
          <w:b/>
          <w:bCs/>
          <w:iCs/>
          <w:color w:val="auto"/>
          <w:lang w:eastAsia="es-ES"/>
        </w:rPr>
        <w:t xml:space="preserve"> remuneraciones al personal que está al servicio del Estado, así como las cuotas y aportaciones a favor de las instituciones de seguridad social, derivadas de los servicios que esas instituciones prestan al personal.</w:t>
      </w:r>
    </w:p>
    <w:p w14:paraId="22E848C0" w14:textId="77777777" w:rsidR="00086F01" w:rsidRPr="008265C9" w:rsidRDefault="00086F01" w:rsidP="008265C9">
      <w:pPr>
        <w:spacing w:after="0" w:line="360" w:lineRule="auto"/>
        <w:rPr>
          <w:bCs/>
        </w:rPr>
      </w:pPr>
    </w:p>
    <w:p w14:paraId="7E5B33AF" w14:textId="77777777" w:rsidR="008265C9" w:rsidRPr="008265C9" w:rsidRDefault="008265C9" w:rsidP="008265C9">
      <w:pPr>
        <w:spacing w:after="0" w:line="360" w:lineRule="auto"/>
        <w:rPr>
          <w:bCs/>
        </w:rPr>
      </w:pPr>
      <w:r w:rsidRPr="008265C9">
        <w:rPr>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8265C9">
        <w:rPr>
          <w:b/>
          <w:bCs/>
        </w:rPr>
        <w:t>recibos de pago de salarios o las</w:t>
      </w:r>
      <w:r w:rsidRPr="008265C9">
        <w:rPr>
          <w:bCs/>
        </w:rPr>
        <w:t xml:space="preserve"> </w:t>
      </w:r>
      <w:r w:rsidRPr="008265C9">
        <w:rPr>
          <w:b/>
          <w:bCs/>
        </w:rPr>
        <w:t xml:space="preserve">constancias documentales del pago de sueldos, </w:t>
      </w:r>
      <w:r w:rsidRPr="008265C9">
        <w:rPr>
          <w:bCs/>
        </w:rPr>
        <w:t xml:space="preserve">cuando sea por depósito o mediante información electrónica; así como los recibos o constancias de depósito o del medio </w:t>
      </w:r>
      <w:r w:rsidRPr="008265C9">
        <w:rPr>
          <w:bCs/>
        </w:rPr>
        <w:lastRenderedPageBreak/>
        <w:t>de información magnética o electrónica que sean utilizadas para el pago de salarios, prima vacacional, aguinaldo y demás prestaciones.</w:t>
      </w:r>
    </w:p>
    <w:p w14:paraId="0BDAC1D4" w14:textId="77777777" w:rsidR="008265C9" w:rsidRPr="008265C9" w:rsidRDefault="008265C9" w:rsidP="008265C9">
      <w:pPr>
        <w:spacing w:after="0" w:line="360" w:lineRule="auto"/>
        <w:rPr>
          <w:bCs/>
        </w:rPr>
      </w:pPr>
    </w:p>
    <w:p w14:paraId="624AA23A" w14:textId="77777777" w:rsidR="008265C9" w:rsidRPr="008265C9" w:rsidRDefault="008265C9" w:rsidP="008265C9">
      <w:pPr>
        <w:spacing w:after="0" w:line="360" w:lineRule="auto"/>
        <w:rPr>
          <w:bCs/>
        </w:rPr>
      </w:pPr>
      <w:r w:rsidRPr="008265C9">
        <w:rPr>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43E7E75" w14:textId="77777777" w:rsidR="008265C9" w:rsidRPr="008265C9" w:rsidRDefault="008265C9" w:rsidP="008265C9">
      <w:pPr>
        <w:spacing w:after="0" w:line="360" w:lineRule="auto"/>
        <w:rPr>
          <w:bCs/>
        </w:rPr>
      </w:pPr>
    </w:p>
    <w:p w14:paraId="4C864437" w14:textId="77777777" w:rsidR="008265C9" w:rsidRPr="008265C9" w:rsidRDefault="008265C9" w:rsidP="008265C9">
      <w:pPr>
        <w:spacing w:after="0" w:line="360" w:lineRule="auto"/>
        <w:ind w:left="567" w:right="567"/>
        <w:rPr>
          <w:bCs/>
          <w:i/>
          <w:iCs/>
          <w:sz w:val="20"/>
          <w:szCs w:val="20"/>
          <w:lang w:val="es-ES"/>
        </w:rPr>
      </w:pPr>
      <w:r w:rsidRPr="008265C9">
        <w:rPr>
          <w:b/>
          <w:bCs/>
          <w:i/>
          <w:iCs/>
          <w:sz w:val="20"/>
          <w:szCs w:val="20"/>
          <w:lang w:val="es-ES"/>
        </w:rPr>
        <w:t>“RECIBOS DE PAGO</w:t>
      </w:r>
      <w:r w:rsidRPr="008265C9">
        <w:rPr>
          <w:bCs/>
          <w:i/>
          <w:iCs/>
          <w:sz w:val="20"/>
          <w:szCs w:val="20"/>
          <w:lang w:val="es-ES"/>
        </w:rPr>
        <w:t xml:space="preserve"> </w:t>
      </w:r>
      <w:r w:rsidRPr="008265C9">
        <w:rPr>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265C9">
        <w:rPr>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5F3D988" w14:textId="77777777" w:rsidR="008265C9" w:rsidRPr="008265C9" w:rsidRDefault="008265C9" w:rsidP="008265C9">
      <w:pPr>
        <w:spacing w:after="0" w:line="360" w:lineRule="auto"/>
        <w:rPr>
          <w:b/>
          <w:bCs/>
          <w:i/>
          <w:iCs/>
          <w:lang w:val="es-ES"/>
        </w:rPr>
      </w:pPr>
    </w:p>
    <w:p w14:paraId="06ED114C" w14:textId="77777777" w:rsidR="008265C9" w:rsidRPr="008265C9" w:rsidRDefault="008265C9" w:rsidP="008265C9">
      <w:pPr>
        <w:spacing w:after="0" w:line="360" w:lineRule="auto"/>
        <w:rPr>
          <w:bCs/>
          <w:lang w:val="es-ES"/>
        </w:rPr>
      </w:pPr>
      <w:r w:rsidRPr="008265C9">
        <w:rPr>
          <w:bCs/>
          <w:lang w:val="es-ES"/>
        </w:rPr>
        <w:t xml:space="preserve">De la tesis transcrita, se desprende que </w:t>
      </w:r>
      <w:r w:rsidRPr="008265C9">
        <w:rPr>
          <w:b/>
          <w:bCs/>
          <w:lang w:val="es-ES"/>
        </w:rPr>
        <w:t>en materia burocrática</w:t>
      </w:r>
      <w:r w:rsidRPr="008265C9">
        <w:rPr>
          <w:bCs/>
          <w:lang w:val="es-ES"/>
        </w:rPr>
        <w:t xml:space="preserve"> </w:t>
      </w:r>
      <w:r w:rsidRPr="008265C9">
        <w:rPr>
          <w:b/>
          <w:bCs/>
          <w:lang w:val="es-ES"/>
        </w:rPr>
        <w:t>los recibos de pago acreditan los conceptos y montos que en ellos se insertan</w:t>
      </w:r>
      <w:r w:rsidRPr="008265C9">
        <w:rPr>
          <w:bCs/>
          <w:lang w:val="es-ES"/>
        </w:rPr>
        <w:t xml:space="preserve">, y constituyen prueba para demostrar las percepciones y montos que reciben los servidores públicos. </w:t>
      </w:r>
    </w:p>
    <w:p w14:paraId="79960EDE" w14:textId="77777777" w:rsidR="00D8471E" w:rsidRDefault="00D8471E" w:rsidP="00A519CC">
      <w:pPr>
        <w:spacing w:after="0" w:line="360" w:lineRule="auto"/>
        <w:rPr>
          <w:lang w:val="es-ES"/>
        </w:rPr>
      </w:pPr>
    </w:p>
    <w:p w14:paraId="3D021F77" w14:textId="77777777" w:rsidR="006E0935" w:rsidRDefault="006E0935" w:rsidP="006E0935">
      <w:pPr>
        <w:spacing w:after="0" w:line="360" w:lineRule="auto"/>
        <w:rPr>
          <w:rFonts w:eastAsia="Times New Roman" w:cs="Tahoma"/>
          <w:color w:val="000000"/>
          <w:lang w:eastAsia="es-ES"/>
        </w:rPr>
      </w:pPr>
      <w:r>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w:t>
      </w:r>
      <w:r>
        <w:rPr>
          <w:rFonts w:eastAsia="Times New Roman" w:cs="Tahoma"/>
          <w:bCs/>
          <w:color w:val="auto"/>
          <w:lang w:eastAsia="es-ES"/>
        </w:rPr>
        <w:lastRenderedPageBreak/>
        <w:t xml:space="preserve">maneja en el </w:t>
      </w:r>
      <w:r>
        <w:rPr>
          <w:rFonts w:eastAsia="Times New Roman" w:cs="Tahoma"/>
          <w:b/>
          <w:color w:val="auto"/>
          <w:lang w:eastAsia="es-ES"/>
        </w:rPr>
        <w:t>Módulo 4</w:t>
      </w:r>
      <w:r>
        <w:rPr>
          <w:rFonts w:eastAsia="Times New Roman" w:cs="Tahoma"/>
          <w:bCs/>
          <w:color w:val="auto"/>
          <w:lang w:eastAsia="es-E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380BEFFA" w14:textId="29491211" w:rsidR="006E0935" w:rsidRDefault="006E0935" w:rsidP="00A519CC">
      <w:pPr>
        <w:spacing w:after="0" w:line="360" w:lineRule="auto"/>
        <w:rPr>
          <w:lang w:val="es-ES"/>
        </w:rPr>
      </w:pPr>
    </w:p>
    <w:p w14:paraId="7346EA65" w14:textId="4525FC84" w:rsidR="00C44880" w:rsidRDefault="004A7FBE" w:rsidP="00A519CC">
      <w:pPr>
        <w:spacing w:after="0" w:line="360" w:lineRule="auto"/>
        <w:rPr>
          <w:lang w:val="es-ES"/>
        </w:rPr>
      </w:pPr>
      <w:r>
        <w:rPr>
          <w:lang w:val="es-ES"/>
        </w:rPr>
        <w:t xml:space="preserve">Conforme a lo anterior, se logra vislumbrar que la pretensión del ahora Recurrente, es obtener el último recibo de nómina pagado al diecinueve de enero de dos mil veintidós de Brenda Crisanta y </w:t>
      </w:r>
      <w:proofErr w:type="spellStart"/>
      <w:r>
        <w:rPr>
          <w:lang w:val="es-ES"/>
        </w:rPr>
        <w:t>Eonice</w:t>
      </w:r>
      <w:proofErr w:type="spellEnd"/>
      <w:r>
        <w:rPr>
          <w:lang w:val="es-ES"/>
        </w:rPr>
        <w:t>.</w:t>
      </w:r>
    </w:p>
    <w:p w14:paraId="11CE2A7B" w14:textId="77777777" w:rsidR="00C44880" w:rsidRDefault="00C44880" w:rsidP="00A519CC">
      <w:pPr>
        <w:spacing w:after="0" w:line="360" w:lineRule="auto"/>
        <w:rPr>
          <w:lang w:val="es-ES"/>
        </w:rPr>
      </w:pPr>
    </w:p>
    <w:p w14:paraId="0775F112" w14:textId="17B8C093" w:rsidR="00304324" w:rsidRPr="00304324" w:rsidRDefault="004A7FBE" w:rsidP="00304324">
      <w:pPr>
        <w:spacing w:after="0" w:line="360" w:lineRule="auto"/>
        <w:rPr>
          <w:bCs/>
          <w:iCs/>
        </w:rPr>
      </w:pPr>
      <w:r>
        <w:rPr>
          <w:bCs/>
          <w:iCs/>
        </w:rPr>
        <w:t>Ahora bien,</w:t>
      </w:r>
      <w:r w:rsidR="00D27D45">
        <w:rPr>
          <w:bCs/>
          <w:iCs/>
        </w:rPr>
        <w:t xml:space="preserve"> de las constancias que obran en el expediente electrónico en que se actúa, </w:t>
      </w:r>
      <w:r w:rsidR="00B01202">
        <w:rPr>
          <w:bCs/>
          <w:iCs/>
        </w:rPr>
        <w:t xml:space="preserve">se logra advertir que </w:t>
      </w:r>
      <w:r w:rsidR="00304324" w:rsidRPr="00304324">
        <w:rPr>
          <w:bCs/>
          <w:iCs/>
        </w:rPr>
        <w:t xml:space="preserve">el Sujeto Obligado turno la solicitud de información a la </w:t>
      </w:r>
      <w:r w:rsidR="00B96860" w:rsidRPr="007843B0">
        <w:rPr>
          <w:b/>
          <w:iCs/>
        </w:rPr>
        <w:t>Tesorería Municipal</w:t>
      </w:r>
      <w:r w:rsidR="00304324" w:rsidRPr="00304324">
        <w:t xml:space="preserve">; </w:t>
      </w:r>
      <w:r w:rsidR="00085ACD">
        <w:t xml:space="preserve">por lo que, </w:t>
      </w:r>
      <w:r w:rsidR="00304324" w:rsidRPr="00304324">
        <w:t xml:space="preserve">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14:paraId="52ADF496" w14:textId="77777777" w:rsidR="00304324" w:rsidRPr="00304324" w:rsidRDefault="00304324" w:rsidP="00304324">
      <w:pPr>
        <w:spacing w:after="0" w:line="360" w:lineRule="auto"/>
        <w:rPr>
          <w:bCs/>
        </w:rPr>
      </w:pPr>
    </w:p>
    <w:p w14:paraId="768D0F68" w14:textId="77777777" w:rsidR="00304324" w:rsidRPr="00304324" w:rsidRDefault="00304324" w:rsidP="00304324">
      <w:pPr>
        <w:numPr>
          <w:ilvl w:val="0"/>
          <w:numId w:val="25"/>
        </w:numPr>
        <w:spacing w:after="0" w:line="360" w:lineRule="auto"/>
        <w:rPr>
          <w:bCs/>
        </w:rPr>
      </w:pPr>
      <w:r w:rsidRPr="00304324">
        <w:rPr>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C94FEB9" w14:textId="77777777" w:rsidR="00304324" w:rsidRPr="00304324" w:rsidRDefault="00304324" w:rsidP="00304324">
      <w:pPr>
        <w:spacing w:after="0" w:line="360" w:lineRule="auto"/>
        <w:rPr>
          <w:bCs/>
          <w:lang w:val="es-ES"/>
        </w:rPr>
      </w:pPr>
    </w:p>
    <w:p w14:paraId="1AFCAF17" w14:textId="77777777" w:rsidR="00304324" w:rsidRPr="00304324" w:rsidRDefault="00304324" w:rsidP="00304324">
      <w:pPr>
        <w:numPr>
          <w:ilvl w:val="0"/>
          <w:numId w:val="25"/>
        </w:numPr>
        <w:spacing w:after="0" w:line="360" w:lineRule="auto"/>
        <w:rPr>
          <w:bCs/>
        </w:rPr>
      </w:pPr>
      <w:r w:rsidRPr="00304324">
        <w:rPr>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AD5BB74" w14:textId="77777777" w:rsidR="00304324" w:rsidRPr="00304324" w:rsidRDefault="00304324" w:rsidP="00304324">
      <w:pPr>
        <w:spacing w:after="0" w:line="360" w:lineRule="auto"/>
        <w:rPr>
          <w:bCs/>
          <w:lang w:val="es-ES"/>
        </w:rPr>
      </w:pPr>
    </w:p>
    <w:p w14:paraId="63987DAA" w14:textId="7C96CBF2" w:rsidR="005C1CE0" w:rsidRDefault="004A7FBE" w:rsidP="00304324">
      <w:pPr>
        <w:spacing w:after="0" w:line="360" w:lineRule="auto"/>
        <w:rPr>
          <w:bCs/>
        </w:rPr>
      </w:pPr>
      <w:r>
        <w:rPr>
          <w:bCs/>
        </w:rPr>
        <w:lastRenderedPageBreak/>
        <w:t>Así</w:t>
      </w:r>
      <w:r w:rsidR="00304324" w:rsidRPr="00304324">
        <w:rPr>
          <w:bCs/>
        </w:rPr>
        <w:t>, a efecto de determinar si el Sujeto Obligado siguió el procedimiento antes descrito, en principio, es necesario</w:t>
      </w:r>
      <w:r w:rsidR="00104EB9">
        <w:rPr>
          <w:bCs/>
        </w:rPr>
        <w:t xml:space="preserve"> citar los artículos 79, </w:t>
      </w:r>
      <w:r w:rsidR="00D210AC">
        <w:rPr>
          <w:bCs/>
        </w:rPr>
        <w:t>numeral 2 y 2.1</w:t>
      </w:r>
      <w:r w:rsidR="00757A6A">
        <w:rPr>
          <w:bCs/>
        </w:rPr>
        <w:t xml:space="preserve">, 80, </w:t>
      </w:r>
      <w:r w:rsidR="00F179FC">
        <w:rPr>
          <w:bCs/>
        </w:rPr>
        <w:t xml:space="preserve">numeral 3, </w:t>
      </w:r>
      <w:r w:rsidR="00DB25E5">
        <w:rPr>
          <w:bCs/>
        </w:rPr>
        <w:t xml:space="preserve">del Bando Municipal del </w:t>
      </w:r>
      <w:r w:rsidR="00DB25E5" w:rsidRPr="00FA2F69">
        <w:rPr>
          <w:rFonts w:eastAsia="Calibri" w:cs="Tahoma"/>
        </w:rPr>
        <w:t>Ayuntamiento de Atlacomulco</w:t>
      </w:r>
      <w:r>
        <w:rPr>
          <w:rFonts w:eastAsia="Calibri" w:cs="Tahoma"/>
        </w:rPr>
        <w:t>,</w:t>
      </w:r>
      <w:r w:rsidR="00DB25E5">
        <w:rPr>
          <w:rFonts w:eastAsia="Calibri" w:cs="Tahoma"/>
        </w:rPr>
        <w:t xml:space="preserve"> dos mil </w:t>
      </w:r>
      <w:r w:rsidR="00926ED0">
        <w:rPr>
          <w:rFonts w:eastAsia="Calibri" w:cs="Tahoma"/>
        </w:rPr>
        <w:t xml:space="preserve">veintidós, </w:t>
      </w:r>
      <w:r>
        <w:rPr>
          <w:rFonts w:eastAsia="Calibri" w:cs="Tahoma"/>
        </w:rPr>
        <w:t>que</w:t>
      </w:r>
      <w:r w:rsidR="00F179FC">
        <w:rPr>
          <w:bCs/>
        </w:rPr>
        <w:t xml:space="preserve"> </w:t>
      </w:r>
      <w:r>
        <w:rPr>
          <w:bCs/>
        </w:rPr>
        <w:t>establecen</w:t>
      </w:r>
      <w:r w:rsidR="00926ED0">
        <w:rPr>
          <w:bCs/>
        </w:rPr>
        <w:t xml:space="preserve"> que, </w:t>
      </w:r>
      <w:r w:rsidR="00D90BBE">
        <w:rPr>
          <w:bCs/>
        </w:rPr>
        <w:t xml:space="preserve">para el adecuado funcionamiento del Sujeto Obligado, este se auxiliara de diversas </w:t>
      </w:r>
      <w:r w:rsidR="00210E2D">
        <w:rPr>
          <w:bCs/>
        </w:rPr>
        <w:t>dependencias</w:t>
      </w:r>
      <w:r>
        <w:rPr>
          <w:bCs/>
        </w:rPr>
        <w:t>,</w:t>
      </w:r>
      <w:r w:rsidR="00210E2D">
        <w:rPr>
          <w:bCs/>
        </w:rPr>
        <w:t xml:space="preserve"> entre las cuales se encuentra la Tesorería Municipal. </w:t>
      </w:r>
    </w:p>
    <w:p w14:paraId="378C6FE5" w14:textId="77777777" w:rsidR="005C1CE0" w:rsidRDefault="005C1CE0" w:rsidP="00304324">
      <w:pPr>
        <w:spacing w:after="0" w:line="360" w:lineRule="auto"/>
        <w:rPr>
          <w:bCs/>
        </w:rPr>
      </w:pPr>
    </w:p>
    <w:p w14:paraId="70DCAEB0" w14:textId="21A280B8" w:rsidR="005F5849" w:rsidRDefault="00307568" w:rsidP="00304324">
      <w:pPr>
        <w:spacing w:after="0" w:line="360" w:lineRule="auto"/>
        <w:rPr>
          <w:bCs/>
        </w:rPr>
      </w:pPr>
      <w:r>
        <w:rPr>
          <w:bCs/>
        </w:rPr>
        <w:t>En ese contexto el Manual de Organización de la Tesorería Municipal de Atlaco</w:t>
      </w:r>
      <w:r w:rsidR="0080364E">
        <w:rPr>
          <w:bCs/>
        </w:rPr>
        <w:t>mulco</w:t>
      </w:r>
      <w:r w:rsidR="00FD3A04">
        <w:rPr>
          <w:bCs/>
        </w:rPr>
        <w:t xml:space="preserve">, </w:t>
      </w:r>
      <w:r w:rsidR="00920AB1">
        <w:rPr>
          <w:bCs/>
        </w:rPr>
        <w:t xml:space="preserve">establece que la </w:t>
      </w:r>
      <w:r w:rsidR="002328A0">
        <w:rPr>
          <w:bCs/>
        </w:rPr>
        <w:t xml:space="preserve">Tesorería Municipal </w:t>
      </w:r>
      <w:r w:rsidR="004A7FBE">
        <w:rPr>
          <w:bCs/>
        </w:rPr>
        <w:t>es la encargada de</w:t>
      </w:r>
      <w:r w:rsidR="002328A0">
        <w:rPr>
          <w:bCs/>
        </w:rPr>
        <w:t xml:space="preserve"> coordinar, dirigir y supervisar las acciones que realizan las áreas que la integran, así como </w:t>
      </w:r>
      <w:r w:rsidR="00165510">
        <w:rPr>
          <w:bCs/>
        </w:rPr>
        <w:t xml:space="preserve">dar cumplimiento a los planes y programas anuales que se determinen en </w:t>
      </w:r>
      <w:r w:rsidR="00D82265">
        <w:rPr>
          <w:bCs/>
        </w:rPr>
        <w:t>materia de ingresos, egresos, contabilidad y del catastro municipal</w:t>
      </w:r>
      <w:r w:rsidR="004A7FBE">
        <w:rPr>
          <w:bCs/>
        </w:rPr>
        <w:t>; lo anterior, a través de las siguientes áreas</w:t>
      </w:r>
      <w:r w:rsidR="005F5849">
        <w:rPr>
          <w:bCs/>
        </w:rPr>
        <w:t xml:space="preserve">: </w:t>
      </w:r>
    </w:p>
    <w:p w14:paraId="29B1738D" w14:textId="77777777" w:rsidR="005F5849" w:rsidRDefault="005F5849" w:rsidP="00304324">
      <w:pPr>
        <w:spacing w:after="0" w:line="360" w:lineRule="auto"/>
        <w:rPr>
          <w:bCs/>
        </w:rPr>
      </w:pPr>
    </w:p>
    <w:p w14:paraId="0D8E689D" w14:textId="43E0C0AE" w:rsidR="00307568" w:rsidRPr="004640C1" w:rsidRDefault="00C320AC" w:rsidP="004640C1">
      <w:pPr>
        <w:pStyle w:val="Prrafodelista"/>
        <w:numPr>
          <w:ilvl w:val="0"/>
          <w:numId w:val="26"/>
        </w:numPr>
        <w:spacing w:line="360" w:lineRule="auto"/>
        <w:rPr>
          <w:bCs/>
        </w:rPr>
      </w:pPr>
      <w:r w:rsidRPr="007F585E">
        <w:rPr>
          <w:b/>
        </w:rPr>
        <w:t>Subtesorero o Subtesorera de Egresos</w:t>
      </w:r>
      <w:r w:rsidR="007F585E">
        <w:rPr>
          <w:bCs/>
        </w:rPr>
        <w:t xml:space="preserve">: Que </w:t>
      </w:r>
      <w:r w:rsidR="004640C1" w:rsidRPr="004640C1">
        <w:rPr>
          <w:bCs/>
        </w:rPr>
        <w:t>c</w:t>
      </w:r>
      <w:r w:rsidR="007B228B" w:rsidRPr="004640C1">
        <w:rPr>
          <w:bCs/>
        </w:rPr>
        <w:t>oordina y planea la integración, aplicación y distribución de los recursos financieros del Ayuntamiento, con base en el prepuesto autorizado a cada dependencia</w:t>
      </w:r>
      <w:r w:rsidR="004A7FBE">
        <w:rPr>
          <w:bCs/>
        </w:rPr>
        <w:t>.</w:t>
      </w:r>
      <w:r w:rsidR="004640C1">
        <w:rPr>
          <w:bCs/>
        </w:rPr>
        <w:t xml:space="preserve"> </w:t>
      </w:r>
    </w:p>
    <w:p w14:paraId="297496A1" w14:textId="77777777" w:rsidR="000F36E7" w:rsidRDefault="000F36E7" w:rsidP="000F36E7">
      <w:pPr>
        <w:pStyle w:val="Prrafodelista"/>
        <w:spacing w:line="360" w:lineRule="auto"/>
        <w:rPr>
          <w:bCs/>
        </w:rPr>
      </w:pPr>
    </w:p>
    <w:p w14:paraId="472F9447" w14:textId="3940D58D" w:rsidR="007F585E" w:rsidRPr="007F585E" w:rsidRDefault="007D196F" w:rsidP="00304324">
      <w:pPr>
        <w:pStyle w:val="Prrafodelista"/>
        <w:numPr>
          <w:ilvl w:val="0"/>
          <w:numId w:val="26"/>
        </w:numPr>
        <w:spacing w:line="360" w:lineRule="auto"/>
        <w:rPr>
          <w:bCs/>
        </w:rPr>
      </w:pPr>
      <w:r>
        <w:rPr>
          <w:b/>
        </w:rPr>
        <w:t>Auxiliar de nómina</w:t>
      </w:r>
      <w:r w:rsidRPr="007D196F">
        <w:rPr>
          <w:bCs/>
        </w:rPr>
        <w:t>:</w:t>
      </w:r>
      <w:r>
        <w:rPr>
          <w:bCs/>
        </w:rPr>
        <w:t xml:space="preserve"> </w:t>
      </w:r>
      <w:r w:rsidR="000F36E7">
        <w:rPr>
          <w:bCs/>
        </w:rPr>
        <w:t xml:space="preserve">Que </w:t>
      </w:r>
      <w:r w:rsidR="004A7FBE">
        <w:rPr>
          <w:bCs/>
        </w:rPr>
        <w:t>elabora</w:t>
      </w:r>
      <w:r w:rsidR="001471D4" w:rsidRPr="001471D4">
        <w:rPr>
          <w:bCs/>
        </w:rPr>
        <w:t xml:space="preserve"> la nómina quincenal del personal administrativo, operativo, mandos</w:t>
      </w:r>
      <w:r w:rsidR="001471D4">
        <w:rPr>
          <w:bCs/>
        </w:rPr>
        <w:t xml:space="preserve"> </w:t>
      </w:r>
      <w:r w:rsidR="001471D4" w:rsidRPr="001471D4">
        <w:rPr>
          <w:bCs/>
        </w:rPr>
        <w:t>medios y superiores del Ayuntamiento.</w:t>
      </w:r>
    </w:p>
    <w:p w14:paraId="3A7F8A9A" w14:textId="77777777" w:rsidR="00307568" w:rsidRDefault="00307568" w:rsidP="00304324">
      <w:pPr>
        <w:spacing w:after="0" w:line="360" w:lineRule="auto"/>
        <w:rPr>
          <w:bCs/>
        </w:rPr>
      </w:pPr>
    </w:p>
    <w:p w14:paraId="7CA4888F" w14:textId="103B449F" w:rsidR="00063959" w:rsidRPr="00063959" w:rsidRDefault="00A10EA6" w:rsidP="00063959">
      <w:pPr>
        <w:spacing w:after="0" w:line="360" w:lineRule="auto"/>
        <w:rPr>
          <w:bCs/>
        </w:rPr>
      </w:pPr>
      <w:r>
        <w:rPr>
          <w:bCs/>
        </w:rPr>
        <w:t xml:space="preserve">Conforme a lo anterior, se colige que el Sujeto Obligado turno el requerimiento de información </w:t>
      </w:r>
      <w:r w:rsidR="003D0001">
        <w:rPr>
          <w:bCs/>
        </w:rPr>
        <w:t xml:space="preserve">al área con atribuciones </w:t>
      </w:r>
      <w:r w:rsidR="004A7FBE">
        <w:rPr>
          <w:bCs/>
        </w:rPr>
        <w:t xml:space="preserve">para conocer de los recibos de pago, a saber, la </w:t>
      </w:r>
      <w:r w:rsidR="00DA28DB">
        <w:rPr>
          <w:bCs/>
        </w:rPr>
        <w:t xml:space="preserve">Tesorería </w:t>
      </w:r>
      <w:r w:rsidR="00480C2E">
        <w:rPr>
          <w:bCs/>
        </w:rPr>
        <w:t>Municipal</w:t>
      </w:r>
      <w:r w:rsidR="008739E5">
        <w:rPr>
          <w:bCs/>
        </w:rPr>
        <w:t xml:space="preserve">, razón por la cual se advierte que el Ente </w:t>
      </w:r>
      <w:r w:rsidR="00063959">
        <w:rPr>
          <w:bCs/>
        </w:rPr>
        <w:t xml:space="preserve">Recurrido cumplió </w:t>
      </w:r>
      <w:r w:rsidR="00063959" w:rsidRPr="00304324">
        <w:rPr>
          <w:bCs/>
        </w:rPr>
        <w:t xml:space="preserve">con lo establecido en el artículo 162 de la Ley </w:t>
      </w:r>
      <w:r w:rsidR="00063959">
        <w:rPr>
          <w:bCs/>
        </w:rPr>
        <w:t xml:space="preserve">de Transparencia y Acceso a la Información Pública del Estado de México y Municipios. </w:t>
      </w:r>
    </w:p>
    <w:p w14:paraId="30D731FD" w14:textId="77777777" w:rsidR="00063959" w:rsidRPr="00063959" w:rsidRDefault="00063959" w:rsidP="00304324">
      <w:pPr>
        <w:spacing w:after="0" w:line="360" w:lineRule="auto"/>
        <w:rPr>
          <w:bCs/>
          <w:lang w:val="es-ES"/>
        </w:rPr>
      </w:pPr>
    </w:p>
    <w:p w14:paraId="160EA2D6" w14:textId="2661C311" w:rsidR="00425979" w:rsidRPr="00425979" w:rsidRDefault="00480C2E" w:rsidP="00425979">
      <w:pPr>
        <w:spacing w:line="360" w:lineRule="auto"/>
        <w:rPr>
          <w:rFonts w:eastAsia="Times New Roman" w:cs="Tahoma"/>
          <w:color w:val="auto"/>
          <w:lang w:eastAsia="es-ES"/>
        </w:rPr>
      </w:pPr>
      <w:r>
        <w:rPr>
          <w:bCs/>
        </w:rPr>
        <w:t xml:space="preserve">Una vez establecido lo anterior, resulta necesario señalar que, en respuesta, dicha área precisó que no existía registro de nómina de Brenda Crisanta, es decir, aludió a que la información era </w:t>
      </w:r>
      <w:r>
        <w:rPr>
          <w:bCs/>
        </w:rPr>
        <w:lastRenderedPageBreak/>
        <w:t xml:space="preserve">inexistente; </w:t>
      </w:r>
      <w:r w:rsidR="00425979" w:rsidRPr="00425979">
        <w:rPr>
          <w:rFonts w:eastAsia="Times New Roman" w:cs="Tahoma"/>
          <w:bCs/>
          <w:color w:val="auto"/>
          <w:lang w:eastAsia="es-ES"/>
        </w:rPr>
        <w:t>al</w:t>
      </w:r>
      <w:r w:rsidR="00425979" w:rsidRPr="00425979">
        <w:rPr>
          <w:rFonts w:eastAsia="Times New Roman" w:cs="Tahoma"/>
          <w:color w:val="auto"/>
          <w:lang w:eastAsia="es-ES"/>
        </w:rPr>
        <w:t xml:space="preserve"> respecto, el Criterio 14/17, emitido por el </w:t>
      </w:r>
      <w:bookmarkStart w:id="0" w:name="_Hlk100225861"/>
      <w:r w:rsidR="00425979" w:rsidRPr="00425979">
        <w:rPr>
          <w:rFonts w:eastAsia="Times New Roman" w:cs="Tahoma"/>
          <w:color w:val="auto"/>
          <w:lang w:eastAsia="es-ES"/>
        </w:rPr>
        <w:t xml:space="preserve">Instituto Nacional de Transparencia, Acceso a la Información y Protección de Datos Personales, </w:t>
      </w:r>
      <w:bookmarkEnd w:id="0"/>
      <w:r w:rsidR="00425979" w:rsidRPr="00425979">
        <w:rPr>
          <w:rFonts w:eastAsia="Times New Roman" w:cs="Tahoma"/>
          <w:color w:val="auto"/>
          <w:lang w:eastAsia="es-ES"/>
        </w:rPr>
        <w:t>señala lo siguiente:</w:t>
      </w:r>
    </w:p>
    <w:p w14:paraId="4A8996FA" w14:textId="77777777" w:rsidR="00425979" w:rsidRPr="00425979" w:rsidRDefault="00425979" w:rsidP="00425979">
      <w:pPr>
        <w:spacing w:after="0" w:line="360" w:lineRule="auto"/>
        <w:rPr>
          <w:rFonts w:eastAsia="Times New Roman" w:cs="Tahoma"/>
          <w:color w:val="auto"/>
          <w:lang w:eastAsia="es-ES"/>
        </w:rPr>
      </w:pPr>
    </w:p>
    <w:p w14:paraId="1B71C73E" w14:textId="77777777" w:rsidR="00425979" w:rsidRPr="00425979" w:rsidRDefault="00425979" w:rsidP="00425979">
      <w:pPr>
        <w:spacing w:after="0" w:line="360" w:lineRule="auto"/>
        <w:ind w:left="567" w:right="567"/>
        <w:rPr>
          <w:rFonts w:eastAsia="Times New Roman" w:cs="Tahoma"/>
          <w:bCs/>
          <w:i/>
          <w:color w:val="auto"/>
          <w:sz w:val="20"/>
          <w:szCs w:val="20"/>
          <w:lang w:val="es-ES" w:eastAsia="es-ES"/>
        </w:rPr>
      </w:pPr>
      <w:r w:rsidRPr="00425979">
        <w:rPr>
          <w:rFonts w:eastAsia="Times New Roman" w:cs="Tahoma"/>
          <w:bCs/>
          <w:i/>
          <w:color w:val="auto"/>
          <w:sz w:val="20"/>
          <w:szCs w:val="20"/>
          <w:lang w:val="es-ES" w:eastAsia="es-ES"/>
        </w:rPr>
        <w:t>“</w:t>
      </w:r>
      <w:r w:rsidRPr="00425979">
        <w:rPr>
          <w:rFonts w:eastAsia="Times New Roman" w:cs="Tahoma"/>
          <w:b/>
          <w:bCs/>
          <w:i/>
          <w:color w:val="auto"/>
          <w:sz w:val="20"/>
          <w:szCs w:val="20"/>
          <w:lang w:val="es-ES" w:eastAsia="es-ES"/>
        </w:rPr>
        <w:t xml:space="preserve">Inexistencia. </w:t>
      </w:r>
      <w:r w:rsidRPr="00425979">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76F567DE" w14:textId="77777777" w:rsidR="00425979" w:rsidRPr="00425979" w:rsidRDefault="00425979" w:rsidP="00425979">
      <w:pPr>
        <w:spacing w:after="0" w:line="360" w:lineRule="auto"/>
        <w:rPr>
          <w:rFonts w:eastAsia="Times New Roman" w:cs="Tahoma"/>
          <w:color w:val="auto"/>
          <w:lang w:eastAsia="es-ES"/>
        </w:rPr>
      </w:pPr>
    </w:p>
    <w:p w14:paraId="3F9EA164" w14:textId="77777777" w:rsidR="00425979" w:rsidRPr="00425979" w:rsidRDefault="00425979" w:rsidP="00425979">
      <w:pPr>
        <w:spacing w:after="0" w:line="360" w:lineRule="auto"/>
        <w:rPr>
          <w:rFonts w:eastAsia="Times New Roman" w:cs="Tahoma"/>
          <w:color w:val="auto"/>
          <w:lang w:eastAsia="es-ES"/>
        </w:rPr>
      </w:pPr>
      <w:r w:rsidRPr="00425979">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14:paraId="43A248FA" w14:textId="77777777" w:rsidR="00425979" w:rsidRPr="00425979" w:rsidRDefault="00425979" w:rsidP="00425979">
      <w:pPr>
        <w:spacing w:after="0" w:line="360" w:lineRule="auto"/>
        <w:rPr>
          <w:rFonts w:eastAsia="Times New Roman" w:cs="Tahoma"/>
          <w:color w:val="auto"/>
          <w:lang w:val="es-ES" w:eastAsia="es-ES"/>
        </w:rPr>
      </w:pPr>
    </w:p>
    <w:p w14:paraId="43D67BE2" w14:textId="77777777" w:rsidR="00425979" w:rsidRPr="00425979" w:rsidRDefault="00425979" w:rsidP="00425979">
      <w:pPr>
        <w:spacing w:after="0" w:line="360" w:lineRule="auto"/>
        <w:rPr>
          <w:rFonts w:eastAsia="Times New Roman" w:cs="Tahoma"/>
          <w:color w:val="auto"/>
          <w:lang w:val="es-ES" w:eastAsia="es-ES"/>
        </w:rPr>
      </w:pPr>
      <w:r w:rsidRPr="00425979">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65B5782" w14:textId="77777777" w:rsidR="00425979" w:rsidRPr="00425979" w:rsidRDefault="00425979" w:rsidP="00425979">
      <w:pPr>
        <w:spacing w:after="0" w:line="360" w:lineRule="auto"/>
        <w:rPr>
          <w:rFonts w:eastAsia="Times New Roman" w:cs="Tahoma"/>
          <w:color w:val="auto"/>
          <w:lang w:val="es-ES" w:eastAsia="es-ES"/>
        </w:rPr>
      </w:pPr>
    </w:p>
    <w:p w14:paraId="08E3F803" w14:textId="55B49232" w:rsidR="00A67BCD" w:rsidRDefault="00425979" w:rsidP="00425979">
      <w:pPr>
        <w:spacing w:after="0" w:line="360" w:lineRule="auto"/>
        <w:rPr>
          <w:rFonts w:eastAsia="Times New Roman" w:cs="Tahoma"/>
          <w:bCs/>
          <w:color w:val="auto"/>
          <w:lang w:eastAsia="es-ES"/>
        </w:rPr>
      </w:pPr>
      <w:r w:rsidRPr="00425979">
        <w:rPr>
          <w:rFonts w:eastAsia="Times New Roman" w:cs="Tahoma"/>
          <w:color w:val="auto"/>
          <w:lang w:val="es-ES" w:eastAsia="es-ES"/>
        </w:rPr>
        <w:t>Así</w:t>
      </w:r>
      <w:r w:rsidRPr="00425979">
        <w:rPr>
          <w:rFonts w:eastAsia="Times New Roman" w:cs="Tahoma"/>
          <w:color w:val="auto"/>
          <w:lang w:eastAsia="es-ES"/>
        </w:rPr>
        <w:t xml:space="preserve">, es posible concluir que la </w:t>
      </w:r>
      <w:r w:rsidRPr="00425979">
        <w:rPr>
          <w:rFonts w:eastAsia="Times New Roman" w:cs="Tahoma"/>
          <w:b/>
          <w:color w:val="auto"/>
          <w:lang w:eastAsia="es-ES"/>
        </w:rPr>
        <w:t>inexistencia</w:t>
      </w:r>
      <w:r w:rsidRPr="00425979">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425979">
        <w:rPr>
          <w:rFonts w:eastAsia="Times New Roman" w:cs="Tahoma"/>
          <w:bCs/>
          <w:color w:val="auto"/>
          <w:lang w:eastAsia="es-ES"/>
        </w:rPr>
        <w:t>no basta con que los sujetos obligados señalen dicha circunstancia,</w:t>
      </w:r>
      <w:r>
        <w:rPr>
          <w:rFonts w:eastAsia="Times New Roman" w:cs="Tahoma"/>
          <w:bCs/>
          <w:color w:val="auto"/>
          <w:lang w:eastAsia="es-ES"/>
        </w:rPr>
        <w:t xml:space="preserve"> sino que también deben de acreditar que realizaron una búsqueda exhaustiva y razonable en sus archivos.</w:t>
      </w:r>
    </w:p>
    <w:p w14:paraId="0B596634" w14:textId="7FB28ACA" w:rsidR="00425979" w:rsidRDefault="00425979" w:rsidP="00425979">
      <w:pPr>
        <w:spacing w:after="0" w:line="360" w:lineRule="auto"/>
        <w:rPr>
          <w:rFonts w:eastAsia="Times New Roman" w:cs="Tahoma"/>
          <w:bCs/>
          <w:color w:val="auto"/>
          <w:lang w:eastAsia="es-ES"/>
        </w:rPr>
      </w:pPr>
    </w:p>
    <w:p w14:paraId="7F836688" w14:textId="2D6FDA2A" w:rsidR="00425979" w:rsidRDefault="00425979" w:rsidP="00425979">
      <w:pPr>
        <w:spacing w:after="0" w:line="360" w:lineRule="auto"/>
        <w:rPr>
          <w:rFonts w:eastAsia="Times New Roman" w:cs="Tahoma"/>
          <w:bCs/>
          <w:color w:val="auto"/>
          <w:lang w:eastAsia="es-ES"/>
        </w:rPr>
      </w:pPr>
      <w:r>
        <w:rPr>
          <w:rFonts w:eastAsia="Times New Roman" w:cs="Tahoma"/>
          <w:bCs/>
          <w:color w:val="auto"/>
          <w:lang w:eastAsia="es-ES"/>
        </w:rPr>
        <w:t>En ese contexto, este Instituto realizó una indagación en el Portal de Información Pública de Oficio Mexiquense del Ayuntamiento de Atlacomulco, en la fracción VII, del artículo 92</w:t>
      </w:r>
      <w:r w:rsidR="00485E65">
        <w:rPr>
          <w:rFonts w:eastAsia="Times New Roman" w:cs="Tahoma"/>
          <w:bCs/>
          <w:color w:val="auto"/>
          <w:lang w:eastAsia="es-ES"/>
        </w:rPr>
        <w:t xml:space="preserve"> (consultada el siete de abril de dos mil veintidós, a las trece horas, en la página electrónica </w:t>
      </w:r>
      <w:hyperlink r:id="rId9" w:history="1">
        <w:r w:rsidR="00485E65" w:rsidRPr="007B289A">
          <w:rPr>
            <w:rStyle w:val="Hipervnculo"/>
            <w:rFonts w:eastAsia="Times New Roman" w:cs="Tahoma"/>
            <w:bCs/>
            <w:lang w:eastAsia="es-ES"/>
          </w:rPr>
          <w:t>https://www.ipomex.org.mx/ipo3/lgt/infoExcel/ATLACOMULCO/art_92_vii/3.web</w:t>
        </w:r>
      </w:hyperlink>
      <w:r w:rsidR="00485E65">
        <w:rPr>
          <w:rFonts w:eastAsia="Times New Roman" w:cs="Tahoma"/>
          <w:bCs/>
          <w:color w:val="auto"/>
          <w:lang w:eastAsia="es-ES"/>
        </w:rPr>
        <w:t>), de la cual se logra vislumbrar que Brenda Crisanta Vilchis Rivera, durante el dos mil veintiuno, fue la Titular de la Unidad de Transparencia, tal como se muestra a continuación:</w:t>
      </w:r>
    </w:p>
    <w:p w14:paraId="3711480A" w14:textId="66B9ED91" w:rsidR="00485E65" w:rsidRDefault="00B03F91" w:rsidP="00425979">
      <w:pPr>
        <w:spacing w:after="0" w:line="360" w:lineRule="auto"/>
        <w:rPr>
          <w:bCs/>
        </w:rPr>
      </w:pPr>
      <w:r>
        <w:rPr>
          <w:noProof/>
        </w:rPr>
        <w:lastRenderedPageBreak/>
        <w:drawing>
          <wp:inline distT="0" distB="0" distL="0" distR="0" wp14:anchorId="05DBCA97" wp14:editId="3CEAFD1D">
            <wp:extent cx="5791835" cy="1222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22375"/>
                    </a:xfrm>
                    <a:prstGeom prst="rect">
                      <a:avLst/>
                    </a:prstGeom>
                  </pic:spPr>
                </pic:pic>
              </a:graphicData>
            </a:graphic>
          </wp:inline>
        </w:drawing>
      </w:r>
    </w:p>
    <w:p w14:paraId="12F7292A" w14:textId="1DFD18E7" w:rsidR="00480C2E" w:rsidRDefault="00480C2E" w:rsidP="00304324">
      <w:pPr>
        <w:spacing w:after="0" w:line="360" w:lineRule="auto"/>
        <w:rPr>
          <w:bCs/>
        </w:rPr>
      </w:pPr>
    </w:p>
    <w:p w14:paraId="11B127D1" w14:textId="1D91BFB0" w:rsidR="00B03F91" w:rsidRDefault="00B03F91" w:rsidP="00304324">
      <w:pPr>
        <w:spacing w:after="0" w:line="360" w:lineRule="auto"/>
        <w:rPr>
          <w:bCs/>
        </w:rPr>
      </w:pPr>
      <w:r>
        <w:rPr>
          <w:bCs/>
        </w:rPr>
        <w:t>Conforme a lo anterior, es claro que contrario con lo señalado por el Sujeto Obligado, si debe de obrar en sus archivos, el último de recibo de nómina pagado a Brenda Crisanta Vilchis Rivera, al diecinueve de enero de dos mil veintidós; lo anterior toma relevancia, pues este Instituto no logro verificar si dicha servidora pública ya había causado baja o no.</w:t>
      </w:r>
    </w:p>
    <w:p w14:paraId="377650B4" w14:textId="5102CDE0" w:rsidR="00480C2E" w:rsidRDefault="00480C2E" w:rsidP="00304324">
      <w:pPr>
        <w:spacing w:after="0" w:line="360" w:lineRule="auto"/>
        <w:rPr>
          <w:bCs/>
        </w:rPr>
      </w:pPr>
    </w:p>
    <w:p w14:paraId="6BAE611E" w14:textId="3BC456E6" w:rsidR="00B03F91" w:rsidRPr="00B03F91" w:rsidRDefault="00B03F91" w:rsidP="00B03F91">
      <w:pPr>
        <w:widowControl w:val="0"/>
        <w:spacing w:line="360" w:lineRule="auto"/>
        <w:rPr>
          <w:rFonts w:eastAsia="Times New Roman" w:cs="Tahoma"/>
          <w:color w:val="auto"/>
          <w:lang w:eastAsia="es-ES"/>
        </w:rPr>
      </w:pPr>
      <w:r>
        <w:rPr>
          <w:bCs/>
        </w:rPr>
        <w:t xml:space="preserve">Por lo tanto, en el presente caso, se considera que la Tesorería Municipal deberá realizar una búsqueda exhaustiva y razonable en sus archivos, a efecto de que proporcione el documento que obre en sus archivos y de cuenta de lo solicitado; dicha </w:t>
      </w:r>
      <w:r w:rsidRPr="00B03F91">
        <w:rPr>
          <w:rFonts w:eastAsia="Calibri" w:cs="Tahoma"/>
          <w:bCs/>
          <w:iCs/>
          <w:color w:val="auto"/>
        </w:rPr>
        <w:t>situación toma sustento en</w:t>
      </w:r>
      <w:r w:rsidRPr="00B03F91">
        <w:rPr>
          <w:rFonts w:eastAsia="Calibri" w:cs="Tahoma"/>
          <w:bCs/>
          <w:color w:val="auto"/>
        </w:rPr>
        <w:t xml:space="preserve"> el</w:t>
      </w:r>
      <w:r w:rsidRPr="00B03F91">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BD0A447" w14:textId="77777777" w:rsidR="00B03F91" w:rsidRPr="00B03F91" w:rsidRDefault="00B03F91" w:rsidP="00B03F91">
      <w:pPr>
        <w:spacing w:after="0" w:line="360" w:lineRule="auto"/>
        <w:rPr>
          <w:rFonts w:eastAsia="Times New Roman" w:cs="Tahoma"/>
          <w:bCs/>
          <w:iCs/>
          <w:color w:val="auto"/>
          <w:lang w:val="es-ES_tradnl" w:eastAsia="es-ES"/>
        </w:rPr>
      </w:pPr>
    </w:p>
    <w:p w14:paraId="2E3AEC52" w14:textId="77777777" w:rsidR="00B03F91" w:rsidRPr="00B03F91" w:rsidRDefault="00B03F91" w:rsidP="00B03F91">
      <w:pPr>
        <w:tabs>
          <w:tab w:val="left" w:pos="4962"/>
        </w:tabs>
        <w:spacing w:after="0" w:line="360" w:lineRule="auto"/>
        <w:rPr>
          <w:rFonts w:eastAsia="Times New Roman" w:cs="Tahoma"/>
          <w:color w:val="auto"/>
          <w:lang w:eastAsia="es-ES"/>
        </w:rPr>
      </w:pPr>
      <w:r w:rsidRPr="00B03F91">
        <w:rPr>
          <w:rFonts w:eastAsia="Times New Roman" w:cs="Tahoma"/>
          <w:color w:val="auto"/>
          <w:lang w:eastAsia="es-ES"/>
        </w:rPr>
        <w:t xml:space="preserve">De esta manera, </w:t>
      </w:r>
      <w:r w:rsidRPr="00B03F91">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B03F91">
        <w:rPr>
          <w:rFonts w:eastAsia="Times New Roman" w:cs="Tahoma"/>
          <w:i/>
          <w:color w:val="auto"/>
          <w:lang w:eastAsia="es-ES"/>
        </w:rPr>
        <w:t>ad hoc</w:t>
      </w:r>
      <w:r w:rsidRPr="00B03F91">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588C5EE" w14:textId="77777777" w:rsidR="00B03F91" w:rsidRPr="00B03F91" w:rsidRDefault="00B03F91" w:rsidP="00B03F91">
      <w:pPr>
        <w:spacing w:after="0" w:line="360" w:lineRule="auto"/>
        <w:rPr>
          <w:rFonts w:eastAsia="Times New Roman" w:cs="Times New Roman"/>
          <w:color w:val="auto"/>
          <w:szCs w:val="20"/>
          <w:lang w:eastAsia="es-ES"/>
        </w:rPr>
      </w:pPr>
    </w:p>
    <w:p w14:paraId="73A0E4F6" w14:textId="7CA034C7" w:rsidR="00480C2E" w:rsidRDefault="00B03F91" w:rsidP="00B03F91">
      <w:pPr>
        <w:spacing w:after="0" w:line="360" w:lineRule="auto"/>
        <w:rPr>
          <w:bCs/>
        </w:rPr>
      </w:pPr>
      <w:r w:rsidRPr="00B03F91">
        <w:rPr>
          <w:rFonts w:eastAsia="Times New Roman" w:cs="Times New Roman"/>
          <w:color w:val="auto"/>
          <w:szCs w:val="20"/>
          <w:lang w:eastAsia="es-ES"/>
        </w:rPr>
        <w:lastRenderedPageBreak/>
        <w:t xml:space="preserve">De tales circunstancias, se concluye que los sujetos obligados únicamente se encuentran constreñidos a proporcionar los documentos que den cuenta de la información solicitada, </w:t>
      </w:r>
      <w:r w:rsidRPr="00B03F91">
        <w:rPr>
          <w:rFonts w:eastAsia="Times New Roman" w:cs="Tahoma"/>
          <w:color w:val="auto"/>
          <w:lang w:val="es-ES" w:eastAsia="es-MX"/>
        </w:rPr>
        <w:t>como obren en sus archivos, sin tener que elaborarlos a las necesidades del Recurrente;</w:t>
      </w:r>
      <w:r>
        <w:rPr>
          <w:bCs/>
        </w:rPr>
        <w:t xml:space="preserve"> por lo que, en el presente </w:t>
      </w:r>
      <w:r w:rsidR="00375462">
        <w:rPr>
          <w:bCs/>
        </w:rPr>
        <w:t>caso, deberá dar acceso al</w:t>
      </w:r>
      <w:r w:rsidR="00375462" w:rsidRPr="00375462">
        <w:rPr>
          <w:bCs/>
        </w:rPr>
        <w:t xml:space="preserve"> </w:t>
      </w:r>
      <w:r w:rsidR="00375462">
        <w:rPr>
          <w:bCs/>
        </w:rPr>
        <w:t>último de recibo de nómina pagado a Brenda Crisanta Vilchis Rivera, al diecinueve de enero de dos mil veintidós.</w:t>
      </w:r>
    </w:p>
    <w:p w14:paraId="0E6D79F8" w14:textId="18ECCAC8" w:rsidR="00480C2E" w:rsidRDefault="00480C2E" w:rsidP="00304324">
      <w:pPr>
        <w:spacing w:after="0" w:line="360" w:lineRule="auto"/>
        <w:rPr>
          <w:bCs/>
        </w:rPr>
      </w:pPr>
    </w:p>
    <w:p w14:paraId="1E99B0FC" w14:textId="77777777" w:rsidR="00375462" w:rsidRPr="00375462" w:rsidRDefault="00375462" w:rsidP="00375462">
      <w:pPr>
        <w:pStyle w:val="NormalWeb"/>
        <w:spacing w:before="0" w:beforeAutospacing="0" w:after="0" w:afterAutospacing="0" w:line="360" w:lineRule="auto"/>
        <w:ind w:right="-28"/>
        <w:jc w:val="both"/>
        <w:rPr>
          <w:rFonts w:cs="Tahoma"/>
          <w:lang w:eastAsia="es-ES"/>
        </w:rPr>
      </w:pPr>
      <w:r>
        <w:rPr>
          <w:bCs/>
        </w:rPr>
        <w:t xml:space="preserve">Ahora bien, por lo que hace a la servidora pública </w:t>
      </w:r>
      <w:proofErr w:type="spellStart"/>
      <w:r>
        <w:rPr>
          <w:bCs/>
        </w:rPr>
        <w:t>Eonice</w:t>
      </w:r>
      <w:proofErr w:type="spellEnd"/>
      <w:r>
        <w:rPr>
          <w:bCs/>
        </w:rPr>
        <w:t xml:space="preserve">, es de señalar que la Tesorería Municipal omitió realizar un pronunciamiento expreso respecto si laboraba o no dicha persona; </w:t>
      </w:r>
      <w:r w:rsidRPr="00375462">
        <w:rPr>
          <w:rFonts w:cs="Tahoma"/>
          <w:lang w:val="es-ES" w:eastAsia="es-MX"/>
        </w:rPr>
        <w:t>sobre el tema</w:t>
      </w:r>
      <w:r w:rsidRPr="00375462">
        <w:rPr>
          <w:rFonts w:eastAsia="Calibri" w:cs="Tahoma"/>
        </w:rPr>
        <w:t>, e</w:t>
      </w:r>
      <w:r w:rsidRPr="00375462">
        <w:rPr>
          <w:rFonts w:cs="Tahoma"/>
          <w:lang w:eastAsia="es-MX"/>
        </w:rPr>
        <w:t>l artículo 1.8, fracción XIII, del Código Administrativo del Estado de México, establece que para que tenga validez, todo acto administrativo deberá resolver todos los puntos propuestos por los interesados.</w:t>
      </w:r>
    </w:p>
    <w:p w14:paraId="09276574" w14:textId="77777777" w:rsidR="00375462" w:rsidRPr="00375462" w:rsidRDefault="00375462" w:rsidP="00375462">
      <w:pPr>
        <w:autoSpaceDE w:val="0"/>
        <w:autoSpaceDN w:val="0"/>
        <w:adjustRightInd w:val="0"/>
        <w:spacing w:after="0" w:line="360" w:lineRule="auto"/>
        <w:rPr>
          <w:rFonts w:eastAsia="Calibri" w:cs="Tahoma"/>
          <w:color w:val="000000"/>
          <w:lang w:eastAsia="es-MX"/>
        </w:rPr>
      </w:pPr>
    </w:p>
    <w:p w14:paraId="476BC591" w14:textId="77777777" w:rsidR="00375462" w:rsidRPr="00375462" w:rsidRDefault="00375462" w:rsidP="00375462">
      <w:pPr>
        <w:autoSpaceDE w:val="0"/>
        <w:autoSpaceDN w:val="0"/>
        <w:adjustRightInd w:val="0"/>
        <w:spacing w:after="0" w:line="360" w:lineRule="auto"/>
        <w:rPr>
          <w:rFonts w:eastAsia="Calibri" w:cs="Tahoma"/>
          <w:color w:val="000000"/>
          <w:lang w:eastAsia="es-MX"/>
        </w:rPr>
      </w:pPr>
      <w:r w:rsidRPr="00375462">
        <w:rPr>
          <w:rFonts w:eastAsia="Calibri" w:cs="Tahoma"/>
          <w:color w:val="000000"/>
          <w:lang w:eastAsia="es-MX"/>
        </w:rPr>
        <w:t>Situación que se robustece, con el Criterio 02/17, del Instituto Nacional de Transparencia, Acceso a la Información y Protección de Datos Personales, el cual establece lo siguiente:</w:t>
      </w:r>
    </w:p>
    <w:p w14:paraId="0C872EE2" w14:textId="77777777" w:rsidR="00375462" w:rsidRPr="00375462" w:rsidRDefault="00375462" w:rsidP="00375462">
      <w:pPr>
        <w:autoSpaceDE w:val="0"/>
        <w:autoSpaceDN w:val="0"/>
        <w:adjustRightInd w:val="0"/>
        <w:spacing w:after="0" w:line="360" w:lineRule="auto"/>
        <w:rPr>
          <w:rFonts w:eastAsia="Calibri" w:cs="Tahoma"/>
          <w:color w:val="000000"/>
          <w:lang w:eastAsia="es-MX"/>
        </w:rPr>
      </w:pPr>
    </w:p>
    <w:p w14:paraId="391E5A76" w14:textId="77777777" w:rsidR="00375462" w:rsidRPr="00375462" w:rsidRDefault="00375462" w:rsidP="00375462">
      <w:pPr>
        <w:spacing w:after="0" w:line="360" w:lineRule="auto"/>
        <w:ind w:left="567" w:right="567"/>
        <w:rPr>
          <w:rFonts w:eastAsia="Calibri" w:cs="Tahoma"/>
          <w:bCs/>
          <w:i/>
          <w:color w:val="auto"/>
          <w:sz w:val="20"/>
          <w:szCs w:val="20"/>
        </w:rPr>
      </w:pPr>
      <w:r w:rsidRPr="00375462">
        <w:rPr>
          <w:rFonts w:eastAsia="Calibri" w:cs="Tahoma"/>
          <w:b/>
          <w:bCs/>
          <w:i/>
          <w:color w:val="auto"/>
          <w:sz w:val="20"/>
          <w:szCs w:val="20"/>
        </w:rPr>
        <w:t xml:space="preserve">“Congruencia y exhaustividad. Sus alcances para garantizar el derecho de acceso a la información. </w:t>
      </w:r>
      <w:r w:rsidRPr="00375462">
        <w:rPr>
          <w:rFonts w:eastAsia="Calibri" w:cs="Tahoma"/>
          <w:bCs/>
          <w:i/>
          <w:color w:val="auto"/>
          <w:sz w:val="20"/>
          <w:szCs w:val="20"/>
        </w:rPr>
        <w:t xml:space="preserve">De conformidad con el artículo </w:t>
      </w:r>
      <w:r w:rsidRPr="00375462">
        <w:rPr>
          <w:rFonts w:eastAsia="Calibri" w:cs="Tahoma"/>
          <w:bCs/>
          <w:i/>
          <w:color w:val="auto"/>
          <w:sz w:val="20"/>
          <w:szCs w:val="20"/>
          <w:lang w:val="es-ES_tradnl"/>
        </w:rPr>
        <w:t>3 de la Ley Federal de Procedimiento Administrativo</w:t>
      </w:r>
      <w:r w:rsidRPr="00375462">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75462">
        <w:rPr>
          <w:rFonts w:eastAsia="Calibri" w:cs="Tahoma"/>
          <w:b/>
          <w:bCs/>
          <w:i/>
          <w:color w:val="auto"/>
          <w:sz w:val="20"/>
          <w:szCs w:val="20"/>
        </w:rPr>
        <w:t>la exhaustividad significa que dicha respuesta se refiera expresamente a cada uno de los puntos solicitados</w:t>
      </w:r>
      <w:r w:rsidRPr="00375462">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375462">
        <w:rPr>
          <w:rFonts w:eastAsia="Calibri" w:cs="Tahoma"/>
          <w:b/>
          <w:bCs/>
          <w:i/>
          <w:color w:val="auto"/>
          <w:sz w:val="20"/>
          <w:szCs w:val="20"/>
        </w:rPr>
        <w:t>atiendan de manera puntual y expresa, cada uno de los contenidos de información.”</w:t>
      </w:r>
    </w:p>
    <w:p w14:paraId="5C8129D9" w14:textId="77777777" w:rsidR="00375462" w:rsidRPr="00375462" w:rsidRDefault="00375462" w:rsidP="00375462">
      <w:pPr>
        <w:autoSpaceDE w:val="0"/>
        <w:autoSpaceDN w:val="0"/>
        <w:adjustRightInd w:val="0"/>
        <w:spacing w:after="0" w:line="360" w:lineRule="auto"/>
        <w:rPr>
          <w:rFonts w:eastAsia="Calibri" w:cs="Tahoma"/>
          <w:color w:val="000000"/>
          <w:lang w:eastAsia="es-MX"/>
        </w:rPr>
      </w:pPr>
    </w:p>
    <w:p w14:paraId="622F4086" w14:textId="77777777" w:rsidR="00375462" w:rsidRPr="00375462" w:rsidRDefault="00375462" w:rsidP="00375462">
      <w:pPr>
        <w:autoSpaceDE w:val="0"/>
        <w:autoSpaceDN w:val="0"/>
        <w:adjustRightInd w:val="0"/>
        <w:spacing w:after="0" w:line="360" w:lineRule="auto"/>
        <w:rPr>
          <w:rFonts w:eastAsia="Times New Roman" w:cs="Tahoma"/>
          <w:bCs/>
          <w:color w:val="auto"/>
          <w:szCs w:val="24"/>
          <w:lang w:val="es-ES_tradnl" w:eastAsia="es-MX"/>
        </w:rPr>
      </w:pPr>
      <w:r w:rsidRPr="00375462">
        <w:rPr>
          <w:rFonts w:eastAsia="Times New Roman" w:cs="Tahoma"/>
          <w:color w:val="auto"/>
          <w:szCs w:val="24"/>
          <w:lang w:eastAsia="es-MX"/>
        </w:rPr>
        <w:t xml:space="preserve">De lo citado, se desprende que </w:t>
      </w:r>
      <w:r w:rsidRPr="00375462">
        <w:rPr>
          <w:rFonts w:eastAsia="Times New Roman" w:cs="Tahoma"/>
          <w:bCs/>
          <w:color w:val="auto"/>
          <w:szCs w:val="24"/>
          <w:lang w:eastAsia="es-MX"/>
        </w:rPr>
        <w:t xml:space="preserve">todo acto administrativo debe apegarse al </w:t>
      </w:r>
      <w:r w:rsidRPr="00375462">
        <w:rPr>
          <w:rFonts w:eastAsia="Times New Roman" w:cs="Tahoma"/>
          <w:b/>
          <w:bCs/>
          <w:color w:val="auto"/>
          <w:szCs w:val="24"/>
          <w:lang w:eastAsia="es-MX"/>
        </w:rPr>
        <w:t>principio de exhaustividad</w:t>
      </w:r>
      <w:r w:rsidRPr="00375462">
        <w:rPr>
          <w:rFonts w:eastAsia="Times New Roman" w:cs="Tahoma"/>
          <w:bCs/>
          <w:color w:val="auto"/>
          <w:szCs w:val="24"/>
          <w:lang w:eastAsia="es-MX"/>
        </w:rPr>
        <w:t xml:space="preserve">, </w:t>
      </w:r>
      <w:r w:rsidRPr="00375462">
        <w:rPr>
          <w:rFonts w:eastAsia="Times New Roman" w:cs="Tahoma"/>
          <w:bCs/>
          <w:color w:val="auto"/>
          <w:szCs w:val="24"/>
          <w:lang w:val="es-ES_tradnl" w:eastAsia="es-MX"/>
        </w:rPr>
        <w:t xml:space="preserve">entendiendo por éste que se pronuncie expresamente sobre cada uno de los </w:t>
      </w:r>
      <w:r w:rsidRPr="00375462">
        <w:rPr>
          <w:rFonts w:eastAsia="Times New Roman" w:cs="Tahoma"/>
          <w:bCs/>
          <w:color w:val="auto"/>
          <w:szCs w:val="24"/>
          <w:lang w:val="es-ES_tradnl" w:eastAsia="es-MX"/>
        </w:rPr>
        <w:lastRenderedPageBreak/>
        <w:t>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3AD4B84" w14:textId="77777777" w:rsidR="00375462" w:rsidRPr="00375462" w:rsidRDefault="00375462" w:rsidP="00375462">
      <w:pPr>
        <w:spacing w:after="0" w:line="360" w:lineRule="auto"/>
        <w:rPr>
          <w:rFonts w:eastAsia="Times New Roman" w:cs="Tahoma"/>
          <w:color w:val="auto"/>
          <w:szCs w:val="24"/>
          <w:lang w:eastAsia="es-MX"/>
        </w:rPr>
      </w:pPr>
    </w:p>
    <w:p w14:paraId="35DF189D" w14:textId="12E7607B" w:rsidR="00A67BCD" w:rsidRDefault="00375462" w:rsidP="00375462">
      <w:pPr>
        <w:spacing w:after="0" w:line="360" w:lineRule="auto"/>
        <w:rPr>
          <w:rFonts w:eastAsia="Calibri" w:cs="Tahoma"/>
          <w:color w:val="auto"/>
        </w:rPr>
      </w:pPr>
      <w:r w:rsidRPr="00375462">
        <w:rPr>
          <w:rFonts w:eastAsia="Times New Roman" w:cs="Tahoma"/>
          <w:color w:val="auto"/>
          <w:szCs w:val="24"/>
          <w:lang w:eastAsia="es-MX"/>
        </w:rPr>
        <w:t xml:space="preserve">En esa tesitura, se concluye que el Sujeto Obligado no satisfizo el derecho de acceso </w:t>
      </w:r>
      <w:r w:rsidRPr="00375462">
        <w:rPr>
          <w:rFonts w:eastAsia="Calibri" w:cs="Tahoma"/>
          <w:bCs/>
          <w:color w:val="auto"/>
        </w:rPr>
        <w:t xml:space="preserve">a la información del Recurrente, </w:t>
      </w:r>
      <w:r w:rsidRPr="00375462">
        <w:rPr>
          <w:rFonts w:eastAsia="Calibri" w:cs="Tahoma"/>
          <w:b/>
          <w:bCs/>
          <w:color w:val="auto"/>
        </w:rPr>
        <w:t>al incumplir el principio de exhaustividad</w:t>
      </w:r>
      <w:r>
        <w:rPr>
          <w:rFonts w:eastAsia="Calibri" w:cs="Tahoma"/>
          <w:b/>
          <w:bCs/>
          <w:color w:val="auto"/>
        </w:rPr>
        <w:t xml:space="preserve">, </w:t>
      </w:r>
      <w:r>
        <w:rPr>
          <w:rFonts w:eastAsia="Calibri" w:cs="Tahoma"/>
          <w:color w:val="auto"/>
        </w:rPr>
        <w:t>pues como se refirió en párrafos anteriores, no precisó si la persona referida en la solicitud, laboraba o no para el Sujeto Obligado.</w:t>
      </w:r>
    </w:p>
    <w:p w14:paraId="516CFE30" w14:textId="5D60576B" w:rsidR="00375462" w:rsidRDefault="00375462" w:rsidP="00375462">
      <w:pPr>
        <w:spacing w:after="0" w:line="360" w:lineRule="auto"/>
        <w:rPr>
          <w:rFonts w:eastAsia="Calibri" w:cs="Tahoma"/>
          <w:color w:val="auto"/>
        </w:rPr>
      </w:pPr>
    </w:p>
    <w:p w14:paraId="6FB7C1DE" w14:textId="539926B3" w:rsidR="00A853A9" w:rsidRDefault="00375462" w:rsidP="00304324">
      <w:pPr>
        <w:spacing w:after="0" w:line="360" w:lineRule="auto"/>
        <w:rPr>
          <w:rFonts w:eastAsia="Calibri" w:cs="Tahoma"/>
        </w:rPr>
      </w:pPr>
      <w:r>
        <w:rPr>
          <w:rFonts w:eastAsia="Calibri" w:cs="Tahoma"/>
          <w:color w:val="auto"/>
        </w:rPr>
        <w:t xml:space="preserve">No obstante, durante la sustanciación del Medio de Impugnación, la Tesorería Municipal proporcionó el recibo de nómina de la primera quincena de enero de dos mil veintidós de </w:t>
      </w:r>
      <w:r w:rsidR="00AD433C">
        <w:rPr>
          <w:rFonts w:eastAsia="Calibri" w:cs="Tahoma"/>
        </w:rPr>
        <w:t xml:space="preserve">Lucia Eunice Torres Guerrero, </w:t>
      </w:r>
      <w:r w:rsidR="00B0208D">
        <w:rPr>
          <w:rFonts w:eastAsia="Calibri" w:cs="Tahoma"/>
        </w:rPr>
        <w:t>Asesora de la Tesorería Municipal, tal como se muestra a continuación:</w:t>
      </w:r>
      <w:r w:rsidR="004F02DA">
        <w:rPr>
          <w:rFonts w:eastAsia="Calibri" w:cs="Tahoma"/>
        </w:rPr>
        <w:t xml:space="preserve"> </w:t>
      </w:r>
    </w:p>
    <w:p w14:paraId="73F9C104" w14:textId="77777777" w:rsidR="004F02DA" w:rsidRDefault="004F02DA" w:rsidP="00304324">
      <w:pPr>
        <w:spacing w:after="0" w:line="360" w:lineRule="auto"/>
        <w:rPr>
          <w:rFonts w:eastAsia="Calibri" w:cs="Tahoma"/>
        </w:rPr>
      </w:pPr>
    </w:p>
    <w:p w14:paraId="62D87A01" w14:textId="5369A8F2" w:rsidR="004F02DA" w:rsidRDefault="004F02DA" w:rsidP="004F02DA">
      <w:pPr>
        <w:spacing w:after="0" w:line="360" w:lineRule="auto"/>
        <w:jc w:val="center"/>
        <w:rPr>
          <w:rFonts w:eastAsia="Calibri" w:cs="Tahoma"/>
        </w:rPr>
      </w:pPr>
      <w:r>
        <w:rPr>
          <w:rFonts w:eastAsia="Calibri" w:cs="Tahoma"/>
          <w:noProof/>
        </w:rPr>
        <w:drawing>
          <wp:inline distT="0" distB="0" distL="0" distR="0" wp14:anchorId="178334AB" wp14:editId="4F152A2A">
            <wp:extent cx="5240143" cy="1708030"/>
            <wp:effectExtent l="0" t="0" r="0" b="698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03929" cy="1728821"/>
                    </a:xfrm>
                    <a:prstGeom prst="rect">
                      <a:avLst/>
                    </a:prstGeom>
                  </pic:spPr>
                </pic:pic>
              </a:graphicData>
            </a:graphic>
          </wp:inline>
        </w:drawing>
      </w:r>
    </w:p>
    <w:p w14:paraId="47D0C1EE" w14:textId="356E8C2D" w:rsidR="00047533" w:rsidRDefault="00047533" w:rsidP="00304324">
      <w:pPr>
        <w:spacing w:after="0" w:line="360" w:lineRule="auto"/>
        <w:rPr>
          <w:rFonts w:eastAsia="Calibri" w:cs="Tahoma"/>
        </w:rPr>
      </w:pPr>
    </w:p>
    <w:p w14:paraId="6D046A72" w14:textId="0DCFF584" w:rsidR="00B0208D" w:rsidRDefault="00B0208D" w:rsidP="00304324">
      <w:pPr>
        <w:spacing w:after="0" w:line="360" w:lineRule="auto"/>
        <w:rPr>
          <w:rFonts w:eastAsia="Calibri" w:cs="Tahoma"/>
        </w:rPr>
      </w:pPr>
      <w:r>
        <w:rPr>
          <w:rFonts w:eastAsia="Calibri" w:cs="Tahoma"/>
        </w:rPr>
        <w:t xml:space="preserve">En ese contexto, es de señalar que si bien el Particular señaló que requería la información de </w:t>
      </w:r>
      <w:proofErr w:type="spellStart"/>
      <w:r>
        <w:rPr>
          <w:rFonts w:eastAsia="Calibri" w:cs="Tahoma"/>
        </w:rPr>
        <w:t>Eonice</w:t>
      </w:r>
      <w:proofErr w:type="spellEnd"/>
      <w:r>
        <w:rPr>
          <w:rFonts w:eastAsia="Calibri" w:cs="Tahoma"/>
        </w:rPr>
        <w:t>, también precisó que se trataba de una servidora pública de la Tesorería Municipal; por lo que, se considera que en el presente caso, requiere la información de Lucia Eunice Torres Guerrero, Asesora de la Tesorería Municipal</w:t>
      </w:r>
      <w:r w:rsidR="00530626">
        <w:rPr>
          <w:rFonts w:eastAsia="Calibri" w:cs="Tahoma"/>
        </w:rPr>
        <w:t xml:space="preserve">, y por lo tanto, el Ayuntamiento, proporcionó el </w:t>
      </w:r>
      <w:r w:rsidR="00530626">
        <w:rPr>
          <w:rFonts w:eastAsia="Calibri" w:cs="Tahoma"/>
        </w:rPr>
        <w:lastRenderedPageBreak/>
        <w:t>documento que obraba en sus archivos y daba cuenta de lo solicitado, con lo cual da cumplimiento a los artículos 12 y 160 de la Ley de la materia.</w:t>
      </w:r>
    </w:p>
    <w:p w14:paraId="2C091BEB" w14:textId="77777777" w:rsidR="00B0208D" w:rsidRDefault="00B0208D" w:rsidP="00304324">
      <w:pPr>
        <w:spacing w:after="0" w:line="360" w:lineRule="auto"/>
        <w:rPr>
          <w:rFonts w:eastAsia="Calibri" w:cs="Tahoma"/>
        </w:rPr>
      </w:pPr>
    </w:p>
    <w:p w14:paraId="0CEAE803" w14:textId="7E0A8CD6" w:rsidR="00BB58B1" w:rsidRDefault="000B5C53" w:rsidP="000D523F">
      <w:pPr>
        <w:spacing w:after="0" w:line="360" w:lineRule="auto"/>
        <w:rPr>
          <w:bCs/>
        </w:rPr>
      </w:pPr>
      <w:r w:rsidRPr="000B5C53">
        <w:rPr>
          <w:bCs/>
          <w:lang w:val="es-ES"/>
        </w:rPr>
        <w:t xml:space="preserve">Ahora bien, no pasa desapercibido </w:t>
      </w:r>
      <w:r w:rsidR="004F36BA" w:rsidRPr="000B5C53">
        <w:rPr>
          <w:bCs/>
          <w:lang w:val="es-ES"/>
        </w:rPr>
        <w:t>que,</w:t>
      </w:r>
      <w:r w:rsidR="00815F35">
        <w:rPr>
          <w:bCs/>
          <w:lang w:val="es-ES"/>
        </w:rPr>
        <w:t xml:space="preserve"> </w:t>
      </w:r>
      <w:r w:rsidR="00AA6D90">
        <w:rPr>
          <w:bCs/>
          <w:lang w:val="es-ES"/>
        </w:rPr>
        <w:t>d</w:t>
      </w:r>
      <w:r w:rsidR="00815F35">
        <w:rPr>
          <w:bCs/>
          <w:lang w:val="es-ES"/>
        </w:rPr>
        <w:t xml:space="preserve">el </w:t>
      </w:r>
      <w:r w:rsidR="00AA6D90">
        <w:rPr>
          <w:bCs/>
          <w:lang w:val="es-ES"/>
        </w:rPr>
        <w:t xml:space="preserve">análisis del </w:t>
      </w:r>
      <w:r w:rsidR="00815F35">
        <w:rPr>
          <w:bCs/>
          <w:lang w:val="es-ES"/>
        </w:rPr>
        <w:t xml:space="preserve">recibo de nómina </w:t>
      </w:r>
      <w:r w:rsidR="00F978B5">
        <w:rPr>
          <w:bCs/>
        </w:rPr>
        <w:t>proporcionado</w:t>
      </w:r>
      <w:r w:rsidR="00AA6D90">
        <w:rPr>
          <w:bCs/>
        </w:rPr>
        <w:t xml:space="preserve"> en Informe Justificado</w:t>
      </w:r>
      <w:r w:rsidR="00B41093">
        <w:rPr>
          <w:bCs/>
        </w:rPr>
        <w:t xml:space="preserve">, se advierte que se testaron diversos datos, </w:t>
      </w:r>
      <w:r w:rsidR="00B824D3">
        <w:rPr>
          <w:bCs/>
        </w:rPr>
        <w:t xml:space="preserve">a saber: </w:t>
      </w:r>
    </w:p>
    <w:p w14:paraId="2F5D23E1" w14:textId="77777777" w:rsidR="00B01BEC" w:rsidRPr="00B01BEC" w:rsidRDefault="00B01BEC" w:rsidP="00B01BEC">
      <w:pPr>
        <w:spacing w:after="0" w:line="360" w:lineRule="auto"/>
        <w:rPr>
          <w:bCs/>
          <w:lang w:val="es-ES"/>
        </w:rPr>
      </w:pPr>
    </w:p>
    <w:p w14:paraId="2336310D" w14:textId="77777777" w:rsidR="00B01BEC" w:rsidRPr="00B01BEC" w:rsidRDefault="00B01BEC" w:rsidP="00B01BEC">
      <w:pPr>
        <w:numPr>
          <w:ilvl w:val="0"/>
          <w:numId w:val="29"/>
        </w:numPr>
        <w:spacing w:after="0" w:line="360" w:lineRule="auto"/>
        <w:rPr>
          <w:bCs/>
        </w:rPr>
      </w:pPr>
      <w:r w:rsidRPr="00B01BEC">
        <w:rPr>
          <w:bCs/>
        </w:rPr>
        <w:t>Clave Única de Registro de Población (CURP);</w:t>
      </w:r>
    </w:p>
    <w:p w14:paraId="7104900B" w14:textId="77777777" w:rsidR="00B01BEC" w:rsidRPr="00B01BEC" w:rsidRDefault="00B01BEC" w:rsidP="00B01BEC">
      <w:pPr>
        <w:numPr>
          <w:ilvl w:val="0"/>
          <w:numId w:val="29"/>
        </w:numPr>
        <w:spacing w:after="0" w:line="360" w:lineRule="auto"/>
        <w:rPr>
          <w:bCs/>
        </w:rPr>
      </w:pPr>
      <w:r w:rsidRPr="00B01BEC">
        <w:rPr>
          <w:bCs/>
        </w:rPr>
        <w:t>Registro Federal de Contribuyentes (RFC);</w:t>
      </w:r>
    </w:p>
    <w:p w14:paraId="5716EB68" w14:textId="77777777" w:rsidR="00B01BEC" w:rsidRPr="00B01BEC" w:rsidRDefault="00B01BEC" w:rsidP="00B01BEC">
      <w:pPr>
        <w:numPr>
          <w:ilvl w:val="0"/>
          <w:numId w:val="29"/>
        </w:numPr>
        <w:spacing w:after="0" w:line="360" w:lineRule="auto"/>
        <w:rPr>
          <w:bCs/>
        </w:rPr>
      </w:pPr>
      <w:r w:rsidRPr="00B01BEC">
        <w:rPr>
          <w:bCs/>
        </w:rPr>
        <w:t>Código Bidimensional o QR;</w:t>
      </w:r>
    </w:p>
    <w:p w14:paraId="2551E6E6" w14:textId="77777777" w:rsidR="00B01BEC" w:rsidRPr="00B01BEC" w:rsidRDefault="00B01BEC" w:rsidP="00B01BEC">
      <w:pPr>
        <w:numPr>
          <w:ilvl w:val="0"/>
          <w:numId w:val="29"/>
        </w:numPr>
        <w:spacing w:after="0" w:line="360" w:lineRule="auto"/>
        <w:rPr>
          <w:bCs/>
        </w:rPr>
      </w:pPr>
      <w:r w:rsidRPr="00B01BEC">
        <w:rPr>
          <w:bCs/>
        </w:rPr>
        <w:t>Número de seguridad social del Instituto de Seguridad Social del Estado de México y Municipios;</w:t>
      </w:r>
    </w:p>
    <w:p w14:paraId="5213D188" w14:textId="77777777" w:rsidR="00B01BEC" w:rsidRPr="00B01BEC" w:rsidRDefault="00B01BEC" w:rsidP="00B01BEC">
      <w:pPr>
        <w:numPr>
          <w:ilvl w:val="0"/>
          <w:numId w:val="29"/>
        </w:numPr>
        <w:spacing w:after="0" w:line="360" w:lineRule="auto"/>
        <w:rPr>
          <w:bCs/>
        </w:rPr>
      </w:pPr>
      <w:r w:rsidRPr="00B01BEC">
        <w:rPr>
          <w:bCs/>
        </w:rPr>
        <w:t>Deducciones personales;</w:t>
      </w:r>
    </w:p>
    <w:p w14:paraId="5D5A2F49" w14:textId="77777777" w:rsidR="00B01BEC" w:rsidRPr="00B01BEC" w:rsidRDefault="00B01BEC" w:rsidP="00B01BEC">
      <w:pPr>
        <w:numPr>
          <w:ilvl w:val="0"/>
          <w:numId w:val="29"/>
        </w:numPr>
        <w:spacing w:after="0" w:line="360" w:lineRule="auto"/>
        <w:rPr>
          <w:bCs/>
        </w:rPr>
      </w:pPr>
      <w:r w:rsidRPr="00B01BEC">
        <w:rPr>
          <w:bCs/>
        </w:rPr>
        <w:t>Sellos digitales del emisor y del Servicio de Administración Tributaria;</w:t>
      </w:r>
    </w:p>
    <w:p w14:paraId="67D4FE66" w14:textId="77777777" w:rsidR="00B01BEC" w:rsidRPr="00B01BEC" w:rsidRDefault="00B01BEC" w:rsidP="00B01BEC">
      <w:pPr>
        <w:numPr>
          <w:ilvl w:val="0"/>
          <w:numId w:val="29"/>
        </w:numPr>
        <w:spacing w:after="0" w:line="360" w:lineRule="auto"/>
        <w:rPr>
          <w:bCs/>
          <w:lang w:val="es-ES"/>
        </w:rPr>
      </w:pPr>
      <w:r w:rsidRPr="00B01BEC">
        <w:rPr>
          <w:bCs/>
          <w:lang w:val="es-ES"/>
        </w:rPr>
        <w:t>Cadena original del complemento de certificación digital del órgano previamente señalado;</w:t>
      </w:r>
    </w:p>
    <w:p w14:paraId="71308B0F" w14:textId="77777777" w:rsidR="00B01BEC" w:rsidRPr="00B01BEC" w:rsidRDefault="00B01BEC" w:rsidP="00B01BEC">
      <w:pPr>
        <w:numPr>
          <w:ilvl w:val="0"/>
          <w:numId w:val="29"/>
        </w:numPr>
        <w:spacing w:after="0" w:line="360" w:lineRule="auto"/>
        <w:rPr>
          <w:bCs/>
          <w:lang w:val="es-ES"/>
        </w:rPr>
      </w:pPr>
      <w:r w:rsidRPr="00B01BEC">
        <w:rPr>
          <w:bCs/>
          <w:lang w:val="es-ES"/>
        </w:rPr>
        <w:t>Nombre de institución bancaria;</w:t>
      </w:r>
    </w:p>
    <w:p w14:paraId="6E53AFE3" w14:textId="77777777" w:rsidR="00B01BEC" w:rsidRPr="00B01BEC" w:rsidRDefault="00B01BEC" w:rsidP="00B01BEC">
      <w:pPr>
        <w:numPr>
          <w:ilvl w:val="0"/>
          <w:numId w:val="29"/>
        </w:numPr>
        <w:spacing w:after="0" w:line="360" w:lineRule="auto"/>
        <w:rPr>
          <w:bCs/>
        </w:rPr>
      </w:pPr>
      <w:r w:rsidRPr="00B01BEC">
        <w:rPr>
          <w:bCs/>
        </w:rPr>
        <w:t>Cuenta bancaria de servidores público, y</w:t>
      </w:r>
    </w:p>
    <w:p w14:paraId="1B8F97F8" w14:textId="205852C4" w:rsidR="00B01BEC" w:rsidRDefault="007B15A1" w:rsidP="00B01BEC">
      <w:pPr>
        <w:numPr>
          <w:ilvl w:val="0"/>
          <w:numId w:val="29"/>
        </w:numPr>
        <w:spacing w:after="0" w:line="360" w:lineRule="auto"/>
        <w:rPr>
          <w:bCs/>
        </w:rPr>
      </w:pPr>
      <w:r>
        <w:rPr>
          <w:bCs/>
        </w:rPr>
        <w:t>Número de empleado</w:t>
      </w:r>
      <w:r w:rsidR="00895617">
        <w:rPr>
          <w:bCs/>
        </w:rPr>
        <w:t xml:space="preserve">. </w:t>
      </w:r>
    </w:p>
    <w:p w14:paraId="7ED9721E" w14:textId="77777777" w:rsidR="00DB78C5" w:rsidRPr="00B01BEC" w:rsidRDefault="00DB78C5" w:rsidP="00DB78C5">
      <w:pPr>
        <w:spacing w:after="0" w:line="360" w:lineRule="auto"/>
        <w:ind w:left="720"/>
        <w:rPr>
          <w:bCs/>
        </w:rPr>
      </w:pPr>
    </w:p>
    <w:p w14:paraId="6EC5CC59" w14:textId="77777777" w:rsidR="00B01BEC" w:rsidRPr="00B01BEC" w:rsidRDefault="00B01BEC" w:rsidP="00B01BEC">
      <w:pPr>
        <w:spacing w:after="0" w:line="360" w:lineRule="auto"/>
        <w:rPr>
          <w:bCs/>
        </w:rPr>
      </w:pPr>
      <w:r w:rsidRPr="00B01BEC">
        <w:rPr>
          <w:bC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w:t>
      </w:r>
      <w:r w:rsidRPr="00B01BEC">
        <w:rPr>
          <w:bCs/>
        </w:rPr>
        <w:lastRenderedPageBreak/>
        <w:t>seguridad nacional, disposiciones de orden público, seguridad y salud públicas o para proteger los derechos de terceros.</w:t>
      </w:r>
    </w:p>
    <w:p w14:paraId="353D6892" w14:textId="77777777" w:rsidR="00B01BEC" w:rsidRPr="00B01BEC" w:rsidRDefault="00B01BEC" w:rsidP="00B01BEC">
      <w:pPr>
        <w:spacing w:after="0" w:line="360" w:lineRule="auto"/>
        <w:rPr>
          <w:bCs/>
        </w:rPr>
      </w:pPr>
    </w:p>
    <w:p w14:paraId="0FE174CB" w14:textId="77777777" w:rsidR="00B01BEC" w:rsidRPr="00B01BEC" w:rsidRDefault="00B01BEC" w:rsidP="00B01BEC">
      <w:pPr>
        <w:spacing w:after="0" w:line="360" w:lineRule="auto"/>
        <w:rPr>
          <w:bCs/>
        </w:rPr>
      </w:pPr>
      <w:r w:rsidRPr="00B01BEC">
        <w:rPr>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74A5BB9" w14:textId="77777777" w:rsidR="00B01BEC" w:rsidRPr="00B01BEC" w:rsidRDefault="00B01BEC" w:rsidP="00B01BEC">
      <w:pPr>
        <w:spacing w:after="0" w:line="360" w:lineRule="auto"/>
        <w:rPr>
          <w:bCs/>
        </w:rPr>
      </w:pPr>
    </w:p>
    <w:p w14:paraId="5AADA917" w14:textId="77777777" w:rsidR="00B01BEC" w:rsidRPr="00B01BEC" w:rsidRDefault="00B01BEC" w:rsidP="00B01BEC">
      <w:pPr>
        <w:spacing w:after="0" w:line="360" w:lineRule="auto"/>
        <w:rPr>
          <w:bCs/>
        </w:rPr>
      </w:pPr>
      <w:r w:rsidRPr="00B01BEC">
        <w:rPr>
          <w:b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33CABE0" w14:textId="77777777" w:rsidR="00B01BEC" w:rsidRPr="00B01BEC" w:rsidRDefault="00B01BEC" w:rsidP="00B01BEC">
      <w:pPr>
        <w:spacing w:after="0" w:line="360" w:lineRule="auto"/>
        <w:rPr>
          <w:bCs/>
        </w:rPr>
      </w:pPr>
    </w:p>
    <w:p w14:paraId="599A8604" w14:textId="77777777" w:rsidR="00B01BEC" w:rsidRPr="00B01BEC" w:rsidRDefault="00B01BEC" w:rsidP="00B01BEC">
      <w:pPr>
        <w:spacing w:after="0" w:line="360" w:lineRule="auto"/>
        <w:rPr>
          <w:bCs/>
        </w:rPr>
      </w:pPr>
      <w:r w:rsidRPr="00B01BEC">
        <w:rPr>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81438E6" w14:textId="77777777" w:rsidR="00B01BEC" w:rsidRPr="00B01BEC" w:rsidRDefault="00B01BEC" w:rsidP="00B01BEC">
      <w:pPr>
        <w:spacing w:after="0" w:line="360" w:lineRule="auto"/>
        <w:rPr>
          <w:bCs/>
        </w:rPr>
      </w:pPr>
    </w:p>
    <w:p w14:paraId="5AD7832E" w14:textId="77777777" w:rsidR="00B01BEC" w:rsidRPr="00B01BEC" w:rsidRDefault="00B01BEC" w:rsidP="00B01BEC">
      <w:pPr>
        <w:spacing w:after="0" w:line="360" w:lineRule="auto"/>
        <w:rPr>
          <w:bCs/>
        </w:rPr>
      </w:pPr>
      <w:r w:rsidRPr="00B01BEC">
        <w:rPr>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8D05B52" w14:textId="77777777" w:rsidR="00B01BEC" w:rsidRPr="00B01BEC" w:rsidRDefault="00B01BEC" w:rsidP="00B01BEC">
      <w:pPr>
        <w:spacing w:after="0" w:line="360" w:lineRule="auto"/>
        <w:rPr>
          <w:bCs/>
        </w:rPr>
      </w:pPr>
    </w:p>
    <w:p w14:paraId="0C4C29F1" w14:textId="77777777" w:rsidR="00B01BEC" w:rsidRPr="00B01BEC" w:rsidRDefault="00B01BEC" w:rsidP="00B01BEC">
      <w:pPr>
        <w:spacing w:after="0" w:line="360" w:lineRule="auto"/>
        <w:rPr>
          <w:bCs/>
        </w:rPr>
      </w:pPr>
      <w:r w:rsidRPr="00B01BEC">
        <w:rPr>
          <w:bC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w:t>
      </w:r>
      <w:r w:rsidRPr="00B01BEC">
        <w:rPr>
          <w:bCs/>
        </w:rPr>
        <w:lastRenderedPageBreak/>
        <w:t>iv) por razones de seguridad nacional y salubridad general o v) para proteger los derechos de terceros o cuando se transmita entre sujetos obligados en términos de los tratados y los acuerdos interinstitucionales.</w:t>
      </w:r>
    </w:p>
    <w:p w14:paraId="60F1AB29" w14:textId="77777777" w:rsidR="00B01BEC" w:rsidRPr="00B01BEC" w:rsidRDefault="00B01BEC" w:rsidP="00B01BEC">
      <w:pPr>
        <w:spacing w:after="0" w:line="360" w:lineRule="auto"/>
        <w:rPr>
          <w:bCs/>
        </w:rPr>
      </w:pPr>
    </w:p>
    <w:p w14:paraId="32402EF8" w14:textId="77777777" w:rsidR="00B01BEC" w:rsidRPr="00B01BEC" w:rsidRDefault="00B01BEC" w:rsidP="00B01BEC">
      <w:pPr>
        <w:spacing w:after="0" w:line="360" w:lineRule="auto"/>
        <w:rPr>
          <w:bCs/>
        </w:rPr>
      </w:pPr>
      <w:r w:rsidRPr="00B01BEC">
        <w:rPr>
          <w:bCs/>
        </w:rPr>
        <w:t>En términos de lo expuesto, la documentación y aquellos datos que se consideren confidenciales, serán una limitante del derecho de acceso a la información, siempre y cuando:</w:t>
      </w:r>
    </w:p>
    <w:p w14:paraId="6356A939" w14:textId="77777777" w:rsidR="00B01BEC" w:rsidRPr="00B01BEC" w:rsidRDefault="00B01BEC" w:rsidP="00B01BEC">
      <w:pPr>
        <w:spacing w:after="0" w:line="360" w:lineRule="auto"/>
        <w:rPr>
          <w:bCs/>
        </w:rPr>
      </w:pPr>
    </w:p>
    <w:p w14:paraId="0EA6D457" w14:textId="77777777" w:rsidR="00B01BEC" w:rsidRPr="00B01BEC" w:rsidRDefault="00B01BEC" w:rsidP="00B01BEC">
      <w:pPr>
        <w:numPr>
          <w:ilvl w:val="0"/>
          <w:numId w:val="28"/>
        </w:numPr>
        <w:spacing w:after="0" w:line="360" w:lineRule="auto"/>
        <w:rPr>
          <w:bCs/>
        </w:rPr>
      </w:pPr>
      <w:r w:rsidRPr="00B01BEC">
        <w:rPr>
          <w:bCs/>
        </w:rPr>
        <w:t xml:space="preserve">Se trate de datos personales o información privada; esto es, información concerniente a una persona física o jurídico colectiva y que esta sea identificada o identificable. </w:t>
      </w:r>
    </w:p>
    <w:p w14:paraId="312CBEE9" w14:textId="77777777" w:rsidR="00B01BEC" w:rsidRPr="00B01BEC" w:rsidRDefault="00B01BEC" w:rsidP="00B01BEC">
      <w:pPr>
        <w:spacing w:after="0" w:line="360" w:lineRule="auto"/>
        <w:rPr>
          <w:bCs/>
        </w:rPr>
      </w:pPr>
    </w:p>
    <w:p w14:paraId="1CA4B80E" w14:textId="77777777" w:rsidR="00B01BEC" w:rsidRPr="00B01BEC" w:rsidRDefault="00B01BEC" w:rsidP="00B01BEC">
      <w:pPr>
        <w:numPr>
          <w:ilvl w:val="0"/>
          <w:numId w:val="28"/>
        </w:numPr>
        <w:spacing w:after="0" w:line="360" w:lineRule="auto"/>
        <w:rPr>
          <w:bCs/>
        </w:rPr>
      </w:pPr>
      <w:r w:rsidRPr="00B01BEC">
        <w:rPr>
          <w:bCs/>
        </w:rPr>
        <w:t xml:space="preserve">Para la difusión de los datos, se requiera el consentimiento del titular. </w:t>
      </w:r>
    </w:p>
    <w:p w14:paraId="7635A888" w14:textId="77777777" w:rsidR="00B01BEC" w:rsidRPr="00B01BEC" w:rsidRDefault="00B01BEC" w:rsidP="00B01BEC">
      <w:pPr>
        <w:spacing w:after="0" w:line="360" w:lineRule="auto"/>
        <w:rPr>
          <w:bCs/>
        </w:rPr>
      </w:pPr>
    </w:p>
    <w:p w14:paraId="038F5322" w14:textId="77777777" w:rsidR="00B01BEC" w:rsidRPr="00B01BEC" w:rsidRDefault="00B01BEC" w:rsidP="00B01BEC">
      <w:pPr>
        <w:spacing w:after="0" w:line="360" w:lineRule="auto"/>
        <w:rPr>
          <w:bCs/>
        </w:rPr>
      </w:pPr>
      <w:r w:rsidRPr="00B01BEC">
        <w:rPr>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C74FE38" w14:textId="77777777" w:rsidR="00B01BEC" w:rsidRPr="00B01BEC" w:rsidRDefault="00B01BEC" w:rsidP="00B01BEC">
      <w:pPr>
        <w:spacing w:after="0" w:line="360" w:lineRule="auto"/>
        <w:rPr>
          <w:bCs/>
        </w:rPr>
      </w:pPr>
    </w:p>
    <w:p w14:paraId="1F496D08" w14:textId="77777777" w:rsidR="00B01BEC" w:rsidRPr="00B01BEC" w:rsidRDefault="00B01BEC" w:rsidP="00B01BEC">
      <w:pPr>
        <w:spacing w:after="0" w:line="360" w:lineRule="auto"/>
        <w:rPr>
          <w:bCs/>
        </w:rPr>
      </w:pPr>
      <w:r w:rsidRPr="00B01BEC">
        <w:rPr>
          <w:bCs/>
        </w:rPr>
        <w:t>Además, en el artículo 5° de dicho ordenamiento jurídico, establece que es la Ley aplicable para todo tratamiento de datos personales.</w:t>
      </w:r>
    </w:p>
    <w:p w14:paraId="5EE898B5" w14:textId="77777777" w:rsidR="00B01BEC" w:rsidRPr="00B01BEC" w:rsidRDefault="00B01BEC" w:rsidP="00B01BEC">
      <w:pPr>
        <w:spacing w:after="0" w:line="360" w:lineRule="auto"/>
        <w:rPr>
          <w:bCs/>
        </w:rPr>
      </w:pPr>
    </w:p>
    <w:p w14:paraId="1C373890" w14:textId="77777777" w:rsidR="00B01BEC" w:rsidRPr="00B01BEC" w:rsidRDefault="00B01BEC" w:rsidP="00B01BEC">
      <w:pPr>
        <w:spacing w:after="0" w:line="360" w:lineRule="auto"/>
        <w:rPr>
          <w:bCs/>
        </w:rPr>
      </w:pPr>
      <w:r w:rsidRPr="00B01BEC">
        <w:rPr>
          <w:bC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B01BEC">
        <w:rPr>
          <w:bCs/>
        </w:rPr>
        <w:lastRenderedPageBreak/>
        <w:t>además, que dicho tratamiento deberá obedecer exclusivamente a sus atribuciones legales y con el consentimiento de su titular, además de que debe estar justificado en ley (principio de finalidad).</w:t>
      </w:r>
    </w:p>
    <w:p w14:paraId="0D81B9DE" w14:textId="77777777" w:rsidR="00B01BEC" w:rsidRPr="00B01BEC" w:rsidRDefault="00B01BEC" w:rsidP="00B01BEC">
      <w:pPr>
        <w:spacing w:after="0" w:line="360" w:lineRule="auto"/>
        <w:rPr>
          <w:bCs/>
        </w:rPr>
      </w:pPr>
    </w:p>
    <w:p w14:paraId="44C42D0D" w14:textId="77777777" w:rsidR="00B01BEC" w:rsidRPr="00B01BEC" w:rsidRDefault="00B01BEC" w:rsidP="00B01BEC">
      <w:pPr>
        <w:spacing w:after="0" w:line="360" w:lineRule="auto"/>
        <w:rPr>
          <w:bCs/>
        </w:rPr>
      </w:pPr>
      <w:r w:rsidRPr="00B01BEC">
        <w:rPr>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501166D" w14:textId="77777777" w:rsidR="00B01BEC" w:rsidRPr="00B01BEC" w:rsidRDefault="00B01BEC" w:rsidP="00B01BEC">
      <w:pPr>
        <w:spacing w:after="0" w:line="360" w:lineRule="auto"/>
        <w:rPr>
          <w:bCs/>
        </w:rPr>
      </w:pPr>
    </w:p>
    <w:p w14:paraId="05C6311D" w14:textId="77777777" w:rsidR="00B01BEC" w:rsidRPr="00B01BEC" w:rsidRDefault="00B01BEC" w:rsidP="00B01BEC">
      <w:pPr>
        <w:spacing w:after="0" w:line="360" w:lineRule="auto"/>
        <w:rPr>
          <w:bCs/>
        </w:rPr>
      </w:pPr>
      <w:r w:rsidRPr="00B01BEC">
        <w:rPr>
          <w:bC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F56CD06" w14:textId="77777777" w:rsidR="00B01BEC" w:rsidRPr="00B01BEC" w:rsidRDefault="00B01BEC" w:rsidP="00B01BEC">
      <w:pPr>
        <w:spacing w:after="0" w:line="360" w:lineRule="auto"/>
        <w:rPr>
          <w:bCs/>
        </w:rPr>
      </w:pPr>
    </w:p>
    <w:p w14:paraId="60042E74" w14:textId="77777777" w:rsidR="00B01BEC" w:rsidRPr="00B01BEC" w:rsidRDefault="00B01BEC" w:rsidP="00B01BEC">
      <w:pPr>
        <w:spacing w:after="0" w:line="360" w:lineRule="auto"/>
        <w:rPr>
          <w:bCs/>
        </w:rPr>
      </w:pPr>
      <w:r w:rsidRPr="00B01BEC">
        <w:rPr>
          <w:bCs/>
        </w:rPr>
        <w:t>De tal suerte, las instituciones públicas tienen la doble responsabilidad, por un lado, de proteger los datos personales y por otro, darles publicidad cuando la relevancia de esos datos sea de interés público.</w:t>
      </w:r>
    </w:p>
    <w:p w14:paraId="1B76F8BA" w14:textId="77777777" w:rsidR="00B01BEC" w:rsidRPr="00B01BEC" w:rsidRDefault="00B01BEC" w:rsidP="00B01BEC">
      <w:pPr>
        <w:spacing w:after="0" w:line="360" w:lineRule="auto"/>
        <w:rPr>
          <w:bCs/>
        </w:rPr>
      </w:pPr>
    </w:p>
    <w:p w14:paraId="3E30B037" w14:textId="77777777" w:rsidR="00B01BEC" w:rsidRPr="00B01BEC" w:rsidRDefault="00B01BEC" w:rsidP="00B01BEC">
      <w:pPr>
        <w:spacing w:after="0" w:line="360" w:lineRule="auto"/>
        <w:rPr>
          <w:bCs/>
        </w:rPr>
      </w:pPr>
      <w:r w:rsidRPr="00B01BEC">
        <w:rPr>
          <w:bC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w:t>
      </w:r>
      <w:r w:rsidRPr="00B01BEC">
        <w:rPr>
          <w:bCs/>
        </w:rPr>
        <w:lastRenderedPageBreak/>
        <w:t>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CE5141B" w14:textId="77777777" w:rsidR="00B01BEC" w:rsidRPr="00B01BEC" w:rsidRDefault="00B01BEC" w:rsidP="00B01BEC">
      <w:pPr>
        <w:spacing w:after="0" w:line="360" w:lineRule="auto"/>
        <w:rPr>
          <w:bCs/>
        </w:rPr>
      </w:pPr>
    </w:p>
    <w:p w14:paraId="2B413FC1" w14:textId="77777777" w:rsidR="00B01BEC" w:rsidRDefault="00B01BEC" w:rsidP="00B01BEC">
      <w:pPr>
        <w:spacing w:after="0" w:line="360" w:lineRule="auto"/>
        <w:rPr>
          <w:bCs/>
        </w:rPr>
      </w:pPr>
      <w:r w:rsidRPr="00B01BEC">
        <w:rPr>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5194076" w14:textId="77777777" w:rsidR="00B03544" w:rsidRPr="00B01BEC" w:rsidRDefault="00B03544" w:rsidP="00B01BEC">
      <w:pPr>
        <w:spacing w:after="0" w:line="360" w:lineRule="auto"/>
        <w:rPr>
          <w:bCs/>
        </w:rPr>
      </w:pPr>
    </w:p>
    <w:p w14:paraId="013790FB" w14:textId="77777777" w:rsidR="00B01BEC" w:rsidRPr="00B01BEC" w:rsidRDefault="00B01BEC" w:rsidP="00B01BEC">
      <w:pPr>
        <w:spacing w:after="0" w:line="360" w:lineRule="auto"/>
        <w:rPr>
          <w:bCs/>
        </w:rPr>
      </w:pPr>
      <w:r w:rsidRPr="00B01BEC">
        <w:rPr>
          <w:b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BC193B2" w14:textId="77777777" w:rsidR="00B01BEC" w:rsidRPr="00B01BEC" w:rsidRDefault="00B01BEC" w:rsidP="00B01BEC">
      <w:pPr>
        <w:spacing w:after="0" w:line="360" w:lineRule="auto"/>
        <w:rPr>
          <w:bCs/>
        </w:rPr>
      </w:pPr>
    </w:p>
    <w:p w14:paraId="5C4BFB71" w14:textId="77777777" w:rsidR="00B01BEC" w:rsidRPr="00B01BEC" w:rsidRDefault="00B01BEC" w:rsidP="00B01BEC">
      <w:pPr>
        <w:spacing w:after="0" w:line="360" w:lineRule="auto"/>
        <w:rPr>
          <w:bCs/>
        </w:rPr>
      </w:pPr>
      <w:r w:rsidRPr="00B01BEC">
        <w:rPr>
          <w:bCs/>
        </w:rPr>
        <w:t>Bajo ese contexto, se analizarán si los datos mencionados, deben ser considerados confidenciales, en términos del artículo 143, fracción I, de la Ley de Transparencia y Acceso a la Información Pública del Estado de México y Municipios, o públicos.</w:t>
      </w:r>
    </w:p>
    <w:p w14:paraId="69F9F2F1" w14:textId="77777777" w:rsidR="00B01BEC" w:rsidRPr="00B01BEC" w:rsidRDefault="00B01BEC" w:rsidP="00B01BEC">
      <w:pPr>
        <w:spacing w:after="0" w:line="360" w:lineRule="auto"/>
        <w:rPr>
          <w:bCs/>
        </w:rPr>
      </w:pPr>
    </w:p>
    <w:p w14:paraId="34EA0009" w14:textId="77777777" w:rsidR="00B01BEC" w:rsidRPr="00B01BEC" w:rsidRDefault="00B01BEC" w:rsidP="00B01BEC">
      <w:pPr>
        <w:numPr>
          <w:ilvl w:val="0"/>
          <w:numId w:val="8"/>
        </w:numPr>
        <w:spacing w:after="0" w:line="360" w:lineRule="auto"/>
        <w:rPr>
          <w:b/>
          <w:bCs/>
          <w:iCs/>
          <w:lang w:val="es-ES_tradnl"/>
        </w:rPr>
      </w:pPr>
      <w:r w:rsidRPr="00B01BEC">
        <w:rPr>
          <w:b/>
          <w:bCs/>
          <w:iCs/>
        </w:rPr>
        <w:lastRenderedPageBreak/>
        <w:t>C</w:t>
      </w:r>
      <w:r w:rsidRPr="00B01BEC">
        <w:rPr>
          <w:b/>
          <w:bCs/>
          <w:iCs/>
          <w:lang w:val="es-ES_tradnl"/>
        </w:rPr>
        <w:t>lave Única de Registro de Población (CURP).</w:t>
      </w:r>
    </w:p>
    <w:p w14:paraId="1010361C" w14:textId="77777777" w:rsidR="00B01BEC" w:rsidRPr="00B01BEC" w:rsidRDefault="00B01BEC" w:rsidP="00B01BEC">
      <w:pPr>
        <w:spacing w:after="0" w:line="360" w:lineRule="auto"/>
        <w:rPr>
          <w:bCs/>
          <w:iCs/>
        </w:rPr>
      </w:pPr>
    </w:p>
    <w:p w14:paraId="58F885AB" w14:textId="77777777" w:rsidR="00B01BEC" w:rsidRPr="00B01BEC" w:rsidRDefault="00B01BEC" w:rsidP="00B01BEC">
      <w:pPr>
        <w:spacing w:after="0" w:line="360" w:lineRule="auto"/>
        <w:rPr>
          <w:bCs/>
          <w:iCs/>
        </w:rPr>
      </w:pPr>
      <w:r w:rsidRPr="00B01BEC">
        <w:rPr>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12CE57C" w14:textId="77777777" w:rsidR="00B01BEC" w:rsidRPr="00B01BEC" w:rsidRDefault="00B01BEC" w:rsidP="00B01BEC">
      <w:pPr>
        <w:spacing w:after="0" w:line="360" w:lineRule="auto"/>
        <w:rPr>
          <w:bCs/>
          <w:iCs/>
        </w:rPr>
      </w:pPr>
    </w:p>
    <w:p w14:paraId="426CA342" w14:textId="77777777" w:rsidR="00B01BEC" w:rsidRPr="00B01BEC" w:rsidRDefault="00B01BEC" w:rsidP="00B01BEC">
      <w:pPr>
        <w:spacing w:after="0" w:line="360" w:lineRule="auto"/>
        <w:rPr>
          <w:bCs/>
          <w:iCs/>
        </w:rPr>
      </w:pPr>
      <w:r w:rsidRPr="00B01BEC">
        <w:rPr>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CBFF351" w14:textId="77777777" w:rsidR="00B01BEC" w:rsidRPr="00B01BEC" w:rsidRDefault="00B01BEC" w:rsidP="00B01BEC">
      <w:pPr>
        <w:spacing w:after="0" w:line="360" w:lineRule="auto"/>
        <w:rPr>
          <w:bCs/>
          <w:iCs/>
        </w:rPr>
      </w:pPr>
    </w:p>
    <w:p w14:paraId="4AE64A2F" w14:textId="350450AC" w:rsidR="00B01BEC" w:rsidRPr="00B01BEC" w:rsidRDefault="00B01BEC" w:rsidP="00B01BEC">
      <w:pPr>
        <w:spacing w:after="0" w:line="360" w:lineRule="auto"/>
        <w:rPr>
          <w:bCs/>
          <w:iCs/>
        </w:rPr>
      </w:pPr>
      <w:r w:rsidRPr="00B01BEC">
        <w:rPr>
          <w:bCs/>
          <w:iCs/>
        </w:rPr>
        <w:t xml:space="preserve">En ese orden de ideas, la Secretaría de Gobernación en las direcciones </w:t>
      </w:r>
      <w:hyperlink r:id="rId12" w:history="1">
        <w:r w:rsidRPr="00B01BEC">
          <w:rPr>
            <w:rStyle w:val="Hipervnculo"/>
            <w:bCs/>
            <w:iCs/>
          </w:rPr>
          <w:t>https://consultas.curp.gob.mx/CurpSP/html/informacionecurpPS.html</w:t>
        </w:r>
      </w:hyperlink>
      <w:r w:rsidRPr="00B01BEC">
        <w:rPr>
          <w:bCs/>
          <w:iCs/>
        </w:rPr>
        <w:t xml:space="preserve"> y </w:t>
      </w:r>
      <w:hyperlink r:id="rId13" w:history="1">
        <w:r w:rsidRPr="00B01BEC">
          <w:rPr>
            <w:rStyle w:val="Hipervnculo"/>
            <w:bCs/>
            <w:iCs/>
          </w:rPr>
          <w:t>https://www.gob.mx/segob/renapo/acciones-y-programas/clave-unica-de-registro-de-poblacion-curp-142226</w:t>
        </w:r>
      </w:hyperlink>
      <w:r w:rsidRPr="00B01BEC">
        <w:rPr>
          <w:bCs/>
          <w:iCs/>
        </w:rPr>
        <w:t xml:space="preserve"> (consultadas el </w:t>
      </w:r>
      <w:r w:rsidR="00B12FA6">
        <w:rPr>
          <w:bCs/>
          <w:iCs/>
        </w:rPr>
        <w:t>cinco de abril</w:t>
      </w:r>
      <w:r w:rsidRPr="00B01BEC">
        <w:rPr>
          <w:bCs/>
          <w:iCs/>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B01BEC">
        <w:rPr>
          <w:b/>
          <w:bCs/>
          <w:iCs/>
        </w:rPr>
        <w:t>se generan a partir de los datos contenidos en el documento probatorio de la identidad</w:t>
      </w:r>
      <w:r w:rsidRPr="00B01BEC">
        <w:rPr>
          <w:bCs/>
          <w:iCs/>
        </w:rPr>
        <w:t xml:space="preserve"> </w:t>
      </w:r>
      <w:r w:rsidRPr="00B01BEC">
        <w:rPr>
          <w:b/>
          <w:bCs/>
          <w:iCs/>
        </w:rPr>
        <w:t xml:space="preserve">del interesado </w:t>
      </w:r>
      <w:r w:rsidRPr="00B01BEC">
        <w:rPr>
          <w:bCs/>
          <w:iCs/>
        </w:rPr>
        <w:t>(acta de nacimiento, carta de naturalización o documento migratorio) de la siguiente forma:</w:t>
      </w:r>
    </w:p>
    <w:p w14:paraId="7FB8CC28" w14:textId="77777777" w:rsidR="00B01BEC" w:rsidRPr="00B01BEC" w:rsidRDefault="00B01BEC" w:rsidP="00B01BEC">
      <w:pPr>
        <w:spacing w:after="0" w:line="360" w:lineRule="auto"/>
        <w:rPr>
          <w:bCs/>
          <w:iCs/>
        </w:rPr>
      </w:pPr>
    </w:p>
    <w:p w14:paraId="6F7D07A0" w14:textId="77777777" w:rsidR="00B01BEC" w:rsidRPr="00B01BEC" w:rsidRDefault="00B01BEC" w:rsidP="00B01BEC">
      <w:pPr>
        <w:numPr>
          <w:ilvl w:val="0"/>
          <w:numId w:val="27"/>
        </w:numPr>
        <w:spacing w:after="0" w:line="360" w:lineRule="auto"/>
        <w:rPr>
          <w:bCs/>
          <w:iCs/>
        </w:rPr>
      </w:pPr>
      <w:r w:rsidRPr="00B01BEC">
        <w:rPr>
          <w:bCs/>
          <w:iCs/>
        </w:rPr>
        <w:t>El primero y segundo apellidos, así como al nombre de pila;</w:t>
      </w:r>
    </w:p>
    <w:p w14:paraId="2A9A70F3" w14:textId="77777777" w:rsidR="00B01BEC" w:rsidRPr="00B01BEC" w:rsidRDefault="00B01BEC" w:rsidP="00B01BEC">
      <w:pPr>
        <w:numPr>
          <w:ilvl w:val="0"/>
          <w:numId w:val="27"/>
        </w:numPr>
        <w:spacing w:after="0" w:line="360" w:lineRule="auto"/>
        <w:rPr>
          <w:bCs/>
          <w:iCs/>
        </w:rPr>
      </w:pPr>
      <w:r w:rsidRPr="00B01BEC">
        <w:rPr>
          <w:bCs/>
          <w:iCs/>
        </w:rPr>
        <w:t>La fecha de nacimiento;</w:t>
      </w:r>
    </w:p>
    <w:p w14:paraId="01EBDC71" w14:textId="77777777" w:rsidR="00B01BEC" w:rsidRPr="00B01BEC" w:rsidRDefault="00B01BEC" w:rsidP="00B01BEC">
      <w:pPr>
        <w:numPr>
          <w:ilvl w:val="0"/>
          <w:numId w:val="27"/>
        </w:numPr>
        <w:spacing w:after="0" w:line="360" w:lineRule="auto"/>
        <w:rPr>
          <w:bCs/>
          <w:iCs/>
        </w:rPr>
      </w:pPr>
      <w:r w:rsidRPr="00B01BEC">
        <w:rPr>
          <w:bCs/>
          <w:iCs/>
        </w:rPr>
        <w:lastRenderedPageBreak/>
        <w:t>El sexo, y</w:t>
      </w:r>
    </w:p>
    <w:p w14:paraId="50749D70" w14:textId="77777777" w:rsidR="00B01BEC" w:rsidRPr="00B01BEC" w:rsidRDefault="00B01BEC" w:rsidP="00B01BEC">
      <w:pPr>
        <w:numPr>
          <w:ilvl w:val="0"/>
          <w:numId w:val="27"/>
        </w:numPr>
        <w:spacing w:after="0" w:line="360" w:lineRule="auto"/>
        <w:rPr>
          <w:bCs/>
          <w:iCs/>
        </w:rPr>
      </w:pPr>
      <w:r w:rsidRPr="00B01BEC">
        <w:rPr>
          <w:bCs/>
          <w:iCs/>
        </w:rPr>
        <w:t>La entidad federativa de nacimiento.</w:t>
      </w:r>
    </w:p>
    <w:p w14:paraId="24C8A8FC" w14:textId="77777777" w:rsidR="00B01BEC" w:rsidRPr="00B01BEC" w:rsidRDefault="00B01BEC" w:rsidP="00B01BEC">
      <w:pPr>
        <w:spacing w:after="0" w:line="360" w:lineRule="auto"/>
        <w:rPr>
          <w:bCs/>
          <w:iCs/>
        </w:rPr>
      </w:pPr>
    </w:p>
    <w:p w14:paraId="4107871D" w14:textId="77777777" w:rsidR="00B01BEC" w:rsidRPr="00B01BEC" w:rsidRDefault="00B01BEC" w:rsidP="00B01BEC">
      <w:pPr>
        <w:spacing w:after="0" w:line="360" w:lineRule="auto"/>
        <w:rPr>
          <w:bCs/>
          <w:iCs/>
        </w:rPr>
      </w:pPr>
      <w:r w:rsidRPr="00B01BEC">
        <w:rPr>
          <w:bCs/>
          <w:iCs/>
        </w:rPr>
        <w:t>Los dos últimos elementos de la Clave Única de Registro de Población evitan la duplicidad de la Clave y garantizan su correcta integración.</w:t>
      </w:r>
    </w:p>
    <w:p w14:paraId="58D74CE2" w14:textId="77777777" w:rsidR="00B01BEC" w:rsidRPr="00B01BEC" w:rsidRDefault="00B01BEC" w:rsidP="00B01BEC">
      <w:pPr>
        <w:spacing w:after="0" w:line="360" w:lineRule="auto"/>
        <w:rPr>
          <w:bCs/>
          <w:iCs/>
        </w:rPr>
      </w:pPr>
    </w:p>
    <w:p w14:paraId="56AD62C6" w14:textId="77777777" w:rsidR="00B01BEC" w:rsidRPr="00B01BEC" w:rsidRDefault="00B01BEC" w:rsidP="00B01BEC">
      <w:pPr>
        <w:spacing w:after="0" w:line="360" w:lineRule="auto"/>
        <w:rPr>
          <w:bCs/>
          <w:iCs/>
        </w:rPr>
      </w:pPr>
      <w:r w:rsidRPr="00B01BEC">
        <w:rPr>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4B33C9D" w14:textId="77777777" w:rsidR="00B01BEC" w:rsidRPr="00B01BEC" w:rsidRDefault="00B01BEC" w:rsidP="00B01BEC">
      <w:pPr>
        <w:spacing w:after="0" w:line="360" w:lineRule="auto"/>
        <w:rPr>
          <w:bCs/>
          <w:iCs/>
        </w:rPr>
      </w:pPr>
    </w:p>
    <w:p w14:paraId="7B294872" w14:textId="77777777" w:rsidR="00B01BEC" w:rsidRPr="00B01BEC" w:rsidRDefault="00B01BEC" w:rsidP="00B01BEC">
      <w:pPr>
        <w:spacing w:after="0" w:line="360" w:lineRule="auto"/>
        <w:rPr>
          <w:bCs/>
          <w:iCs/>
        </w:rPr>
      </w:pPr>
      <w:r w:rsidRPr="00B01BEC">
        <w:rPr>
          <w:bCs/>
          <w:iCs/>
        </w:rPr>
        <w:t>Situación que se robustece, con el Criterio 18/17, emitido por el Instituto Nacional de Transparencia, Acceso a la Información y Protección de Datos Personales, que establece lo siguiente:</w:t>
      </w:r>
    </w:p>
    <w:p w14:paraId="79CD2F74" w14:textId="77777777" w:rsidR="00B01BEC" w:rsidRPr="00B01BEC" w:rsidRDefault="00B01BEC" w:rsidP="00B01BEC">
      <w:pPr>
        <w:spacing w:after="0" w:line="360" w:lineRule="auto"/>
        <w:rPr>
          <w:bCs/>
          <w:iCs/>
        </w:rPr>
      </w:pPr>
    </w:p>
    <w:p w14:paraId="4FA260A9" w14:textId="77777777" w:rsidR="00B01BEC" w:rsidRPr="00B01BEC" w:rsidRDefault="00B01BEC" w:rsidP="00B03544">
      <w:pPr>
        <w:spacing w:after="0" w:line="360" w:lineRule="auto"/>
        <w:ind w:left="567" w:right="567"/>
        <w:rPr>
          <w:bCs/>
          <w:i/>
          <w:iCs/>
          <w:sz w:val="20"/>
          <w:szCs w:val="20"/>
        </w:rPr>
      </w:pPr>
      <w:r w:rsidRPr="00B01BEC">
        <w:rPr>
          <w:b/>
          <w:bCs/>
          <w:i/>
          <w:iCs/>
          <w:sz w:val="20"/>
          <w:szCs w:val="20"/>
        </w:rPr>
        <w:t xml:space="preserve">“Clave Única de Registro de Población (CURP). </w:t>
      </w:r>
      <w:r w:rsidRPr="00B01BEC">
        <w:rPr>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632669" w14:textId="77777777" w:rsidR="00B01BEC" w:rsidRPr="00B01BEC" w:rsidRDefault="00B01BEC" w:rsidP="00B01BEC">
      <w:pPr>
        <w:spacing w:after="0" w:line="360" w:lineRule="auto"/>
        <w:rPr>
          <w:bCs/>
          <w:iCs/>
        </w:rPr>
      </w:pPr>
    </w:p>
    <w:p w14:paraId="2DC55D04" w14:textId="77777777" w:rsidR="00B01BEC" w:rsidRPr="00B01BEC" w:rsidRDefault="00B01BEC" w:rsidP="00B01BEC">
      <w:pPr>
        <w:spacing w:after="0" w:line="360" w:lineRule="auto"/>
        <w:rPr>
          <w:bCs/>
          <w:iCs/>
        </w:rPr>
      </w:pPr>
      <w:r w:rsidRPr="00B01BEC">
        <w:rPr>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78E3840" w14:textId="77777777" w:rsidR="00B01BEC" w:rsidRPr="00B01BEC" w:rsidRDefault="00B01BEC" w:rsidP="00B01BEC">
      <w:pPr>
        <w:spacing w:after="0" w:line="360" w:lineRule="auto"/>
        <w:rPr>
          <w:bCs/>
          <w:iCs/>
          <w:lang w:val="es-ES"/>
        </w:rPr>
      </w:pPr>
    </w:p>
    <w:p w14:paraId="7610A1E6" w14:textId="77777777" w:rsidR="00B01BEC" w:rsidRPr="00B01BEC" w:rsidRDefault="00B01BEC" w:rsidP="00B01BEC">
      <w:pPr>
        <w:numPr>
          <w:ilvl w:val="0"/>
          <w:numId w:val="8"/>
        </w:numPr>
        <w:spacing w:after="0" w:line="360" w:lineRule="auto"/>
        <w:rPr>
          <w:b/>
          <w:bCs/>
          <w:iCs/>
          <w:lang w:val="es-ES_tradnl"/>
        </w:rPr>
      </w:pPr>
      <w:r w:rsidRPr="00B01BEC">
        <w:rPr>
          <w:b/>
          <w:bCs/>
          <w:iCs/>
          <w:lang w:val="es-ES_tradnl"/>
        </w:rPr>
        <w:lastRenderedPageBreak/>
        <w:t>Registro Federal de Contribuyentes (RFC).</w:t>
      </w:r>
    </w:p>
    <w:p w14:paraId="771FECA9" w14:textId="77777777" w:rsidR="00B01BEC" w:rsidRPr="00B01BEC" w:rsidRDefault="00B01BEC" w:rsidP="00B01BEC">
      <w:pPr>
        <w:spacing w:after="0" w:line="360" w:lineRule="auto"/>
        <w:rPr>
          <w:bCs/>
          <w:iCs/>
        </w:rPr>
      </w:pPr>
    </w:p>
    <w:p w14:paraId="1EC71631" w14:textId="77777777" w:rsidR="00B01BEC" w:rsidRPr="00B01BEC" w:rsidRDefault="00B01BEC" w:rsidP="00B01BEC">
      <w:pPr>
        <w:spacing w:after="0" w:line="360" w:lineRule="auto"/>
        <w:rPr>
          <w:bCs/>
          <w:iCs/>
        </w:rPr>
      </w:pPr>
      <w:r w:rsidRPr="00B01BEC">
        <w:rPr>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6AB26F2" w14:textId="77777777" w:rsidR="00B01BEC" w:rsidRPr="00B01BEC" w:rsidRDefault="00B01BEC" w:rsidP="00B01BEC">
      <w:pPr>
        <w:spacing w:after="0" w:line="360" w:lineRule="auto"/>
        <w:rPr>
          <w:bCs/>
          <w:iCs/>
        </w:rPr>
      </w:pPr>
    </w:p>
    <w:p w14:paraId="7F020740" w14:textId="77777777" w:rsidR="00B01BEC" w:rsidRPr="00B01BEC" w:rsidRDefault="00B01BEC" w:rsidP="00B01BEC">
      <w:pPr>
        <w:spacing w:after="0" w:line="360" w:lineRule="auto"/>
        <w:rPr>
          <w:bCs/>
          <w:iCs/>
        </w:rPr>
      </w:pPr>
      <w:r w:rsidRPr="00B01BEC">
        <w:rPr>
          <w:bCs/>
          <w:i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BDD0D53" w14:textId="77777777" w:rsidR="00B01BEC" w:rsidRPr="00B01BEC" w:rsidRDefault="00B01BEC" w:rsidP="00B01BEC">
      <w:pPr>
        <w:spacing w:after="0" w:line="360" w:lineRule="auto"/>
        <w:rPr>
          <w:bCs/>
          <w:iCs/>
        </w:rPr>
      </w:pPr>
    </w:p>
    <w:p w14:paraId="3A54F25C" w14:textId="77777777" w:rsidR="00B01BEC" w:rsidRPr="00B01BEC" w:rsidRDefault="00B01BEC" w:rsidP="00B01BEC">
      <w:pPr>
        <w:spacing w:after="0" w:line="360" w:lineRule="auto"/>
        <w:rPr>
          <w:bCs/>
          <w:iCs/>
        </w:rPr>
      </w:pPr>
      <w:r w:rsidRPr="00B01BEC">
        <w:rPr>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7E278A7" w14:textId="77777777" w:rsidR="00B01BEC" w:rsidRPr="00B01BEC" w:rsidRDefault="00B01BEC" w:rsidP="00B01BEC">
      <w:pPr>
        <w:spacing w:after="0" w:line="360" w:lineRule="auto"/>
        <w:rPr>
          <w:bCs/>
          <w:iCs/>
        </w:rPr>
      </w:pPr>
    </w:p>
    <w:p w14:paraId="763B9893" w14:textId="77777777" w:rsidR="00B01BEC" w:rsidRPr="00B01BEC" w:rsidRDefault="00B01BEC" w:rsidP="00B01BEC">
      <w:pPr>
        <w:spacing w:after="0" w:line="360" w:lineRule="auto"/>
        <w:rPr>
          <w:bCs/>
          <w:iCs/>
        </w:rPr>
      </w:pPr>
      <w:r w:rsidRPr="00B01BEC">
        <w:rPr>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592D8B" w14:textId="77777777" w:rsidR="00B01BEC" w:rsidRPr="00B01BEC" w:rsidRDefault="00B01BEC" w:rsidP="00B01BEC">
      <w:pPr>
        <w:spacing w:after="0" w:line="360" w:lineRule="auto"/>
        <w:rPr>
          <w:bCs/>
          <w:iCs/>
        </w:rPr>
      </w:pPr>
    </w:p>
    <w:p w14:paraId="63352E4C" w14:textId="77777777" w:rsidR="00B01BEC" w:rsidRPr="00B01BEC" w:rsidRDefault="00B01BEC" w:rsidP="00B01BEC">
      <w:pPr>
        <w:spacing w:after="0" w:line="360" w:lineRule="auto"/>
        <w:rPr>
          <w:bCs/>
          <w:iCs/>
        </w:rPr>
      </w:pPr>
      <w:r w:rsidRPr="00B01BEC">
        <w:rPr>
          <w:bCs/>
          <w:iCs/>
        </w:rPr>
        <w:lastRenderedPageBreak/>
        <w:t>Lo anterior, resulta congruente con el Criterio 19/17 emitido por el Instituto Nacional de Transparencia, Acceso a la Información y Protección de Datos Personales, en el cual se señala lo siguiente:</w:t>
      </w:r>
    </w:p>
    <w:p w14:paraId="0A3DFCAB" w14:textId="77777777" w:rsidR="00B01BEC" w:rsidRPr="00B01BEC" w:rsidRDefault="00B01BEC" w:rsidP="00B01BEC">
      <w:pPr>
        <w:spacing w:after="0" w:line="360" w:lineRule="auto"/>
        <w:rPr>
          <w:bCs/>
          <w:iCs/>
        </w:rPr>
      </w:pPr>
    </w:p>
    <w:p w14:paraId="0712E48C" w14:textId="77777777" w:rsidR="00B01BEC" w:rsidRPr="00B01BEC" w:rsidRDefault="00B01BEC" w:rsidP="003D5F84">
      <w:pPr>
        <w:spacing w:after="0" w:line="360" w:lineRule="auto"/>
        <w:ind w:left="567" w:right="567"/>
        <w:rPr>
          <w:bCs/>
          <w:i/>
          <w:iCs/>
          <w:sz w:val="20"/>
          <w:szCs w:val="20"/>
        </w:rPr>
      </w:pPr>
      <w:r w:rsidRPr="00B01BEC">
        <w:rPr>
          <w:b/>
          <w:bCs/>
          <w:i/>
          <w:iCs/>
          <w:sz w:val="20"/>
          <w:szCs w:val="20"/>
        </w:rPr>
        <w:t>“Registro Federal de Contribuyentes (RFC) de personas físicas.</w:t>
      </w:r>
      <w:r w:rsidRPr="00B01BEC">
        <w:rPr>
          <w:bCs/>
          <w:i/>
          <w:iCs/>
          <w:sz w:val="20"/>
          <w:szCs w:val="20"/>
        </w:rPr>
        <w:t xml:space="preserve"> El RFC es una clave de carácter fiscal, única e irrepetible, que permite identificar al titular, su edad y fecha de nacimiento, por lo que es un dato personal de carácter confidencial.”</w:t>
      </w:r>
    </w:p>
    <w:p w14:paraId="7AD679B7" w14:textId="77777777" w:rsidR="00B01BEC" w:rsidRPr="00B01BEC" w:rsidRDefault="00B01BEC" w:rsidP="00B01BEC">
      <w:pPr>
        <w:spacing w:after="0" w:line="360" w:lineRule="auto"/>
        <w:rPr>
          <w:bCs/>
          <w:iCs/>
        </w:rPr>
      </w:pPr>
    </w:p>
    <w:p w14:paraId="11085DCA" w14:textId="77777777" w:rsidR="00B01BEC" w:rsidRPr="00B01BEC" w:rsidRDefault="00B01BEC" w:rsidP="00B01BEC">
      <w:pPr>
        <w:spacing w:after="0" w:line="360" w:lineRule="auto"/>
        <w:rPr>
          <w:bCs/>
          <w:iCs/>
        </w:rPr>
      </w:pPr>
      <w:r w:rsidRPr="00B01BEC">
        <w:rPr>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902CF0D" w14:textId="77777777" w:rsidR="00B01BEC" w:rsidRPr="00B01BEC" w:rsidRDefault="00B01BEC" w:rsidP="00B01BEC">
      <w:pPr>
        <w:spacing w:after="0" w:line="360" w:lineRule="auto"/>
        <w:rPr>
          <w:bCs/>
          <w:iCs/>
        </w:rPr>
      </w:pPr>
    </w:p>
    <w:p w14:paraId="4BCDCFD5" w14:textId="77777777" w:rsidR="00B01BEC" w:rsidRPr="00B01BEC" w:rsidRDefault="00B01BEC" w:rsidP="00B01BEC">
      <w:pPr>
        <w:numPr>
          <w:ilvl w:val="0"/>
          <w:numId w:val="8"/>
        </w:numPr>
        <w:spacing w:after="0" w:line="360" w:lineRule="auto"/>
        <w:rPr>
          <w:b/>
          <w:bCs/>
          <w:iCs/>
        </w:rPr>
      </w:pPr>
      <w:r w:rsidRPr="00B01BEC">
        <w:rPr>
          <w:b/>
          <w:bCs/>
          <w:iCs/>
        </w:rPr>
        <w:t xml:space="preserve">Código bidimensional o </w:t>
      </w:r>
      <w:proofErr w:type="spellStart"/>
      <w:r w:rsidRPr="00B01BEC">
        <w:rPr>
          <w:b/>
          <w:bCs/>
          <w:iCs/>
        </w:rPr>
        <w:t>Qr</w:t>
      </w:r>
      <w:proofErr w:type="spellEnd"/>
      <w:r w:rsidRPr="00B01BEC">
        <w:rPr>
          <w:b/>
          <w:bCs/>
          <w:iCs/>
        </w:rPr>
        <w:t>.</w:t>
      </w:r>
    </w:p>
    <w:p w14:paraId="31AAFB5E" w14:textId="77777777" w:rsidR="00B01BEC" w:rsidRPr="00B01BEC" w:rsidRDefault="00B01BEC" w:rsidP="00B01BEC">
      <w:pPr>
        <w:spacing w:after="0" w:line="360" w:lineRule="auto"/>
        <w:rPr>
          <w:b/>
          <w:bCs/>
          <w:iCs/>
        </w:rPr>
      </w:pPr>
    </w:p>
    <w:p w14:paraId="077A0896" w14:textId="77777777" w:rsidR="00B01BEC" w:rsidRPr="00B01BEC" w:rsidRDefault="00B01BEC" w:rsidP="00B01BEC">
      <w:pPr>
        <w:spacing w:after="0" w:line="360" w:lineRule="auto"/>
        <w:rPr>
          <w:bCs/>
          <w:iCs/>
        </w:rPr>
      </w:pPr>
      <w:r w:rsidRPr="00B01BEC">
        <w:rPr>
          <w:bCs/>
          <w:iCs/>
        </w:rPr>
        <w:t xml:space="preserve">En principio, resulta necesario señalar que los comprobantes fiscales digitales por Internet, deben de incluir un código bidimensional conforme al formato </w:t>
      </w:r>
      <w:r w:rsidRPr="00B01BEC">
        <w:rPr>
          <w:bCs/>
          <w:i/>
          <w:iCs/>
        </w:rPr>
        <w:t xml:space="preserve">QR </w:t>
      </w:r>
      <w:proofErr w:type="spellStart"/>
      <w:r w:rsidRPr="00B01BEC">
        <w:rPr>
          <w:bCs/>
          <w:i/>
          <w:iCs/>
        </w:rPr>
        <w:t>Code</w:t>
      </w:r>
      <w:proofErr w:type="spellEnd"/>
      <w:r w:rsidRPr="00B01BEC">
        <w:rPr>
          <w:bCs/>
          <w:i/>
          <w:iCs/>
        </w:rPr>
        <w:t xml:space="preserve"> (Quick Response </w:t>
      </w:r>
      <w:proofErr w:type="spellStart"/>
      <w:r w:rsidRPr="00B01BEC">
        <w:rPr>
          <w:bCs/>
          <w:i/>
          <w:iCs/>
        </w:rPr>
        <w:t>Code</w:t>
      </w:r>
      <w:proofErr w:type="spellEnd"/>
      <w:r w:rsidRPr="00B01BEC">
        <w:rPr>
          <w:bCs/>
          <w:i/>
          <w:iCs/>
        </w:rPr>
        <w:t>)</w:t>
      </w:r>
      <w:r w:rsidRPr="00B01BEC">
        <w:rPr>
          <w:bCs/>
          <w:i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B01BEC">
          <w:rPr>
            <w:rStyle w:val="Hipervnculo"/>
            <w:bCs/>
            <w:iCs/>
          </w:rPr>
          <w:t>http://dof.gob.mx/nota_detalle.php?codigo=5492254&amp;fecha=28/07/2017</w:t>
        </w:r>
      </w:hyperlink>
      <w:r w:rsidRPr="00B01BEC">
        <w:rPr>
          <w:bCs/>
          <w:iCs/>
        </w:rPr>
        <w:t>. Incluso con la captura de dicho código, a través de la aplicación móvil del Servicio de Administración Tributaria, permite el acceso al Registro Federal de Contribuyentes, como del Sujeto Obligado, como de los servidores públicos.</w:t>
      </w:r>
    </w:p>
    <w:p w14:paraId="6FA8283F" w14:textId="77777777" w:rsidR="00B01BEC" w:rsidRPr="00B01BEC" w:rsidRDefault="00B01BEC" w:rsidP="00B01BEC">
      <w:pPr>
        <w:spacing w:after="0" w:line="360" w:lineRule="auto"/>
        <w:rPr>
          <w:bCs/>
          <w:iCs/>
        </w:rPr>
      </w:pPr>
    </w:p>
    <w:p w14:paraId="211CFD36" w14:textId="77777777" w:rsidR="00B01BEC" w:rsidRPr="00B01BEC" w:rsidRDefault="00B01BEC" w:rsidP="00B01BEC">
      <w:pPr>
        <w:spacing w:after="0" w:line="360" w:lineRule="auto"/>
        <w:rPr>
          <w:b/>
          <w:bCs/>
          <w:iCs/>
        </w:rPr>
      </w:pPr>
      <w:r w:rsidRPr="00B01BEC">
        <w:rPr>
          <w:bCs/>
          <w:iCs/>
        </w:rPr>
        <w:t xml:space="preserve">De tales circunstancias, se considera que dicho dato actualiza la causal de clasificación prevista en el artículo 143, fracción I de la Ley de la materia, toda vez que da acceso al Registro Federal </w:t>
      </w:r>
      <w:r w:rsidRPr="00B01BEC">
        <w:rPr>
          <w:bCs/>
          <w:iCs/>
        </w:rPr>
        <w:lastRenderedPageBreak/>
        <w:t xml:space="preserve">de Contribuyentes de los servidores públicos del Sujeto Obligado, datos que tal como se señaló previamente, son clasificados. </w:t>
      </w:r>
      <w:r w:rsidRPr="00B01BEC">
        <w:rPr>
          <w:b/>
          <w:bCs/>
          <w:iCs/>
        </w:rPr>
        <w:t>Cabe señalar que el Sujeto Obligado dejó visible dicho dato en algunos recibos.</w:t>
      </w:r>
    </w:p>
    <w:p w14:paraId="702AD210" w14:textId="77777777" w:rsidR="00B01BEC" w:rsidRPr="00B01BEC" w:rsidRDefault="00B01BEC" w:rsidP="00B01BEC">
      <w:pPr>
        <w:spacing w:after="0" w:line="360" w:lineRule="auto"/>
        <w:rPr>
          <w:bCs/>
          <w:iCs/>
        </w:rPr>
      </w:pPr>
    </w:p>
    <w:p w14:paraId="35C99AA9" w14:textId="77777777" w:rsidR="00B01BEC" w:rsidRPr="00B01BEC" w:rsidRDefault="00B01BEC" w:rsidP="00B01BEC">
      <w:pPr>
        <w:numPr>
          <w:ilvl w:val="0"/>
          <w:numId w:val="8"/>
        </w:numPr>
        <w:spacing w:after="0" w:line="360" w:lineRule="auto"/>
        <w:rPr>
          <w:b/>
          <w:bCs/>
          <w:iCs/>
        </w:rPr>
      </w:pPr>
      <w:r w:rsidRPr="00B01BEC">
        <w:rPr>
          <w:b/>
          <w:bCs/>
          <w:iCs/>
        </w:rPr>
        <w:t>Número de seguridad social del Instituto de Seguridad Social del Estado de México y Municipios.</w:t>
      </w:r>
    </w:p>
    <w:p w14:paraId="123F2023" w14:textId="77777777" w:rsidR="00B01BEC" w:rsidRPr="00B01BEC" w:rsidRDefault="00B01BEC" w:rsidP="00B01BEC">
      <w:pPr>
        <w:spacing w:after="0" w:line="360" w:lineRule="auto"/>
        <w:rPr>
          <w:b/>
          <w:bCs/>
          <w:iCs/>
        </w:rPr>
      </w:pPr>
    </w:p>
    <w:p w14:paraId="1AC090EB" w14:textId="77777777" w:rsidR="00B01BEC" w:rsidRPr="00B01BEC" w:rsidRDefault="00B01BEC" w:rsidP="00B01BEC">
      <w:pPr>
        <w:spacing w:after="0" w:line="360" w:lineRule="auto"/>
        <w:rPr>
          <w:bCs/>
          <w:iCs/>
        </w:rPr>
      </w:pPr>
      <w:r w:rsidRPr="00B01BEC">
        <w:rPr>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88455AB" w14:textId="77777777" w:rsidR="00B01BEC" w:rsidRPr="00B01BEC" w:rsidRDefault="00B01BEC" w:rsidP="00B01BEC">
      <w:pPr>
        <w:spacing w:after="0" w:line="360" w:lineRule="auto"/>
        <w:rPr>
          <w:bCs/>
          <w:iCs/>
        </w:rPr>
      </w:pPr>
    </w:p>
    <w:p w14:paraId="37D77A35" w14:textId="77777777" w:rsidR="00B01BEC" w:rsidRPr="00B01BEC" w:rsidRDefault="00B01BEC" w:rsidP="00B01BEC">
      <w:pPr>
        <w:spacing w:after="0" w:line="360" w:lineRule="auto"/>
        <w:rPr>
          <w:bCs/>
          <w:iCs/>
        </w:rPr>
      </w:pPr>
      <w:r w:rsidRPr="00B01BEC">
        <w:rPr>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0780B1C" w14:textId="77777777" w:rsidR="00B01BEC" w:rsidRPr="00B01BEC" w:rsidRDefault="00B01BEC" w:rsidP="00B01BEC">
      <w:pPr>
        <w:spacing w:after="0" w:line="360" w:lineRule="auto"/>
        <w:rPr>
          <w:bCs/>
          <w:iCs/>
        </w:rPr>
      </w:pPr>
    </w:p>
    <w:p w14:paraId="784F126D" w14:textId="77777777" w:rsidR="00B01BEC" w:rsidRPr="00B01BEC" w:rsidRDefault="00B01BEC" w:rsidP="00B01BEC">
      <w:pPr>
        <w:spacing w:after="0" w:line="360" w:lineRule="auto"/>
        <w:rPr>
          <w:bCs/>
          <w:iCs/>
        </w:rPr>
      </w:pPr>
      <w:r w:rsidRPr="00B01BEC">
        <w:rPr>
          <w:bCs/>
          <w:iCs/>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w:t>
      </w:r>
      <w:r w:rsidRPr="00B01BEC">
        <w:rPr>
          <w:bCs/>
          <w:iCs/>
        </w:rPr>
        <w:lastRenderedPageBreak/>
        <w:t>el trabajador se dé de baja y alta en diversas ocasiones, con motivo de haber trabajado en diferentes instituciones gubernamentales de la Entidad.</w:t>
      </w:r>
    </w:p>
    <w:p w14:paraId="0C82D6F6" w14:textId="77777777" w:rsidR="00B01BEC" w:rsidRPr="00B01BEC" w:rsidRDefault="00B01BEC" w:rsidP="00B01BEC">
      <w:pPr>
        <w:spacing w:after="0" w:line="360" w:lineRule="auto"/>
        <w:rPr>
          <w:bCs/>
          <w:iCs/>
        </w:rPr>
      </w:pPr>
    </w:p>
    <w:p w14:paraId="127D5C7C" w14:textId="77777777" w:rsidR="00B01BEC" w:rsidRPr="00B01BEC" w:rsidRDefault="00B01BEC" w:rsidP="00B01BEC">
      <w:pPr>
        <w:spacing w:after="0" w:line="360" w:lineRule="auto"/>
        <w:rPr>
          <w:bCs/>
          <w:iCs/>
        </w:rPr>
      </w:pPr>
      <w:r w:rsidRPr="00B01BEC">
        <w:rPr>
          <w:bCs/>
          <w:iC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E51AE9A" w14:textId="77777777" w:rsidR="00B01BEC" w:rsidRPr="00B01BEC" w:rsidRDefault="00B01BEC" w:rsidP="00B01BEC">
      <w:pPr>
        <w:spacing w:after="0" w:line="360" w:lineRule="auto"/>
        <w:rPr>
          <w:bCs/>
          <w:iCs/>
        </w:rPr>
      </w:pPr>
    </w:p>
    <w:p w14:paraId="4EA43491" w14:textId="77777777" w:rsidR="00B01BEC" w:rsidRPr="00B01BEC" w:rsidRDefault="00B01BEC" w:rsidP="00B01BEC">
      <w:pPr>
        <w:numPr>
          <w:ilvl w:val="0"/>
          <w:numId w:val="8"/>
        </w:numPr>
        <w:spacing w:after="0" w:line="360" w:lineRule="auto"/>
        <w:rPr>
          <w:b/>
          <w:bCs/>
        </w:rPr>
      </w:pPr>
      <w:r w:rsidRPr="00B01BEC">
        <w:rPr>
          <w:b/>
          <w:bCs/>
        </w:rPr>
        <w:t xml:space="preserve">Deducciones personales. </w:t>
      </w:r>
    </w:p>
    <w:p w14:paraId="0C818ACD" w14:textId="77777777" w:rsidR="00B01BEC" w:rsidRPr="00B01BEC" w:rsidRDefault="00B01BEC" w:rsidP="00B01BEC">
      <w:pPr>
        <w:spacing w:after="0" w:line="360" w:lineRule="auto"/>
        <w:rPr>
          <w:b/>
          <w:bCs/>
          <w:iCs/>
        </w:rPr>
      </w:pPr>
    </w:p>
    <w:p w14:paraId="60B69211" w14:textId="77777777" w:rsidR="00B01BEC" w:rsidRPr="00B01BEC" w:rsidRDefault="00B01BEC" w:rsidP="00B01BEC">
      <w:pPr>
        <w:spacing w:after="0" w:line="360" w:lineRule="auto"/>
        <w:rPr>
          <w:bCs/>
        </w:rPr>
      </w:pPr>
      <w:r w:rsidRPr="00B01BEC">
        <w:rPr>
          <w:bC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70E8DD6" w14:textId="77777777" w:rsidR="00B01BEC" w:rsidRPr="00B01BEC" w:rsidRDefault="00B01BEC" w:rsidP="00B01BEC">
      <w:pPr>
        <w:spacing w:after="0" w:line="360" w:lineRule="auto"/>
        <w:rPr>
          <w:bCs/>
        </w:rPr>
      </w:pPr>
    </w:p>
    <w:p w14:paraId="646427A7" w14:textId="77777777" w:rsidR="00B01BEC" w:rsidRPr="00B01BEC" w:rsidRDefault="00B01BEC" w:rsidP="00B01BEC">
      <w:pPr>
        <w:spacing w:after="0" w:line="360" w:lineRule="auto"/>
        <w:rPr>
          <w:bCs/>
        </w:rPr>
      </w:pPr>
      <w:r w:rsidRPr="00B01BEC">
        <w:rPr>
          <w:bCs/>
        </w:rPr>
        <w:t xml:space="preserve">Asimismo, hay otras que se generan con motivo de una sentencia judicial, como es la pensión alimenticia que periódicamente se retira de la cuenta de un empleado, a efecto de que sea entregado a un tercero. </w:t>
      </w:r>
    </w:p>
    <w:p w14:paraId="7152147F" w14:textId="77777777" w:rsidR="00B01BEC" w:rsidRPr="00B01BEC" w:rsidRDefault="00B01BEC" w:rsidP="00B01BEC">
      <w:pPr>
        <w:spacing w:after="0" w:line="360" w:lineRule="auto"/>
        <w:rPr>
          <w:bCs/>
        </w:rPr>
      </w:pPr>
    </w:p>
    <w:p w14:paraId="74E93C60" w14:textId="77777777" w:rsidR="00B01BEC" w:rsidRPr="00B01BEC" w:rsidRDefault="00B01BEC" w:rsidP="00B01BEC">
      <w:pPr>
        <w:spacing w:after="0" w:line="360" w:lineRule="auto"/>
        <w:rPr>
          <w:bCs/>
        </w:rPr>
      </w:pPr>
      <w:r w:rsidRPr="00B01BEC">
        <w:rPr>
          <w:bC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2BE32FA" w14:textId="77777777" w:rsidR="00B01BEC" w:rsidRPr="00B01BEC" w:rsidRDefault="00B01BEC" w:rsidP="00B01BEC">
      <w:pPr>
        <w:spacing w:after="0" w:line="360" w:lineRule="auto"/>
        <w:rPr>
          <w:bCs/>
        </w:rPr>
      </w:pPr>
    </w:p>
    <w:p w14:paraId="45B65D4A" w14:textId="77777777" w:rsidR="00B01BEC" w:rsidRPr="00B01BEC" w:rsidRDefault="00B01BEC" w:rsidP="00B01BEC">
      <w:pPr>
        <w:spacing w:after="0" w:line="360" w:lineRule="auto"/>
        <w:rPr>
          <w:bCs/>
        </w:rPr>
      </w:pPr>
      <w:r w:rsidRPr="00B01BEC">
        <w:rPr>
          <w:bC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0025A9C4" w14:textId="77777777" w:rsidR="00B01BEC" w:rsidRPr="00B01BEC" w:rsidRDefault="00B01BEC" w:rsidP="00B01BEC">
      <w:pPr>
        <w:spacing w:after="0" w:line="360" w:lineRule="auto"/>
        <w:rPr>
          <w:bCs/>
          <w:iCs/>
        </w:rPr>
      </w:pPr>
    </w:p>
    <w:p w14:paraId="3FEE7B6D" w14:textId="77777777" w:rsidR="00B01BEC" w:rsidRPr="00B01BEC" w:rsidRDefault="00B01BEC" w:rsidP="00B01BEC">
      <w:pPr>
        <w:numPr>
          <w:ilvl w:val="0"/>
          <w:numId w:val="30"/>
        </w:numPr>
        <w:spacing w:after="0" w:line="360" w:lineRule="auto"/>
        <w:rPr>
          <w:b/>
          <w:bCs/>
          <w:iCs/>
        </w:rPr>
      </w:pPr>
      <w:r w:rsidRPr="00B01BEC">
        <w:rPr>
          <w:b/>
          <w:bCs/>
          <w:iCs/>
        </w:rPr>
        <w:t>Sellos digitales del emisor y del Servicio de Administración Tributaria y cadena original del complemento de certificación digital del órgano previamente señalado.</w:t>
      </w:r>
    </w:p>
    <w:p w14:paraId="3B01D96B" w14:textId="77777777" w:rsidR="00B01BEC" w:rsidRPr="00B01BEC" w:rsidRDefault="00B01BEC" w:rsidP="00B01BEC">
      <w:pPr>
        <w:spacing w:after="0" w:line="360" w:lineRule="auto"/>
        <w:rPr>
          <w:bCs/>
          <w:lang w:val="es-ES"/>
        </w:rPr>
      </w:pPr>
    </w:p>
    <w:p w14:paraId="50FEB769" w14:textId="77777777" w:rsidR="00B01BEC" w:rsidRPr="00B01BEC" w:rsidRDefault="00B01BEC" w:rsidP="00B01BEC">
      <w:pPr>
        <w:spacing w:after="0" w:line="360" w:lineRule="auto"/>
        <w:rPr>
          <w:bCs/>
          <w:lang w:val="es-ES"/>
        </w:rPr>
      </w:pPr>
      <w:r w:rsidRPr="00B01BEC">
        <w:rPr>
          <w:bCs/>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6CF134E" w14:textId="77777777" w:rsidR="00B01BEC" w:rsidRPr="00B01BEC" w:rsidRDefault="00B01BEC" w:rsidP="00B01BEC">
      <w:pPr>
        <w:spacing w:after="0" w:line="360" w:lineRule="auto"/>
        <w:rPr>
          <w:bCs/>
          <w:lang w:val="es-ES"/>
        </w:rPr>
      </w:pPr>
    </w:p>
    <w:p w14:paraId="61248135" w14:textId="77777777" w:rsidR="00B01BEC" w:rsidRPr="00B01BEC" w:rsidRDefault="00B01BEC" w:rsidP="00B01BEC">
      <w:pPr>
        <w:spacing w:after="0" w:line="360" w:lineRule="auto"/>
        <w:rPr>
          <w:bCs/>
          <w:lang w:val="es-ES"/>
        </w:rPr>
      </w:pPr>
      <w:r w:rsidRPr="00B01BEC">
        <w:rPr>
          <w:bCs/>
          <w:lang w:val="es-ES"/>
        </w:rPr>
        <w:t>Las cadenas originales y sellos que se agregan a las facturas</w:t>
      </w:r>
      <w:r w:rsidRPr="00B01BEC">
        <w:rPr>
          <w:b/>
          <w:bCs/>
          <w:lang w:val="es-ES"/>
        </w:rPr>
        <w:t>,</w:t>
      </w:r>
      <w:r w:rsidRPr="00B01BEC">
        <w:rPr>
          <w:bCs/>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36F26D0" w14:textId="77777777" w:rsidR="00B01BEC" w:rsidRPr="00B01BEC" w:rsidRDefault="00B01BEC" w:rsidP="00B01BEC">
      <w:pPr>
        <w:spacing w:after="0" w:line="360" w:lineRule="auto"/>
        <w:rPr>
          <w:bCs/>
          <w:lang w:val="es-ES"/>
        </w:rPr>
      </w:pPr>
    </w:p>
    <w:p w14:paraId="5A30A4DF"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w:t>
      </w:r>
    </w:p>
    <w:p w14:paraId="1731D867"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Elementos utilizados en la generación de Sellos Digitales:</w:t>
      </w:r>
    </w:p>
    <w:p w14:paraId="6E47B5A4"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w:t>
      </w:r>
      <w:r w:rsidRPr="00B01BEC">
        <w:rPr>
          <w:bCs/>
          <w:i/>
          <w:sz w:val="20"/>
          <w:szCs w:val="20"/>
          <w:lang w:val="es-ES"/>
        </w:rPr>
        <w:tab/>
        <w:t>Cadena Original, el elemento a sellar, en este caso de un comprobante fiscal digital a través de Internet.</w:t>
      </w:r>
    </w:p>
    <w:p w14:paraId="501046B1"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w:t>
      </w:r>
      <w:r w:rsidRPr="00B01BEC">
        <w:rPr>
          <w:bCs/>
          <w:i/>
          <w:sz w:val="20"/>
          <w:szCs w:val="20"/>
          <w:lang w:val="es-ES"/>
        </w:rPr>
        <w:tab/>
        <w:t>Certificado de Sello Digital y su correspondiente clave privada.</w:t>
      </w:r>
    </w:p>
    <w:p w14:paraId="1B74E6B8"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w:t>
      </w:r>
      <w:r w:rsidRPr="00B01BEC">
        <w:rPr>
          <w:bCs/>
          <w:i/>
          <w:sz w:val="20"/>
          <w:szCs w:val="20"/>
          <w:lang w:val="es-ES"/>
        </w:rPr>
        <w:tab/>
        <w:t>Algoritmos de criptografía de clave pública para firma electrónica avanzada.</w:t>
      </w:r>
    </w:p>
    <w:p w14:paraId="6EC3E254"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w:t>
      </w:r>
      <w:r w:rsidRPr="00B01BEC">
        <w:rPr>
          <w:bCs/>
          <w:i/>
          <w:sz w:val="20"/>
          <w:szCs w:val="20"/>
          <w:lang w:val="es-ES"/>
        </w:rPr>
        <w:tab/>
        <w:t>Especificaciones de conversión de la firma electrónica avanzada a Base 64.</w:t>
      </w:r>
    </w:p>
    <w:p w14:paraId="6BCEA746"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Para la generación de sellos digitales se utiliza criptografía de clave pública aplicada a una cadena original.</w:t>
      </w:r>
    </w:p>
    <w:p w14:paraId="71F424E2" w14:textId="77777777" w:rsidR="00B01BEC" w:rsidRPr="00B01BEC" w:rsidRDefault="00B01BEC" w:rsidP="00903522">
      <w:pPr>
        <w:spacing w:after="0" w:line="360" w:lineRule="auto"/>
        <w:ind w:left="567" w:right="567"/>
        <w:rPr>
          <w:bCs/>
          <w:i/>
          <w:sz w:val="20"/>
          <w:szCs w:val="20"/>
          <w:lang w:val="es-ES"/>
        </w:rPr>
      </w:pPr>
    </w:p>
    <w:p w14:paraId="3E37E711"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Criptografía de la Clave Pública</w:t>
      </w:r>
    </w:p>
    <w:p w14:paraId="01A83F7C"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B01BEC">
        <w:rPr>
          <w:bCs/>
          <w:i/>
          <w:sz w:val="20"/>
          <w:szCs w:val="20"/>
          <w:lang w:val="es-ES"/>
        </w:rPr>
        <w:t>encripción</w:t>
      </w:r>
      <w:proofErr w:type="spellEnd"/>
      <w:r w:rsidRPr="00B01BEC">
        <w:rPr>
          <w:bCs/>
          <w:i/>
          <w:sz w:val="20"/>
          <w:szCs w:val="20"/>
          <w:lang w:val="es-ES"/>
        </w:rPr>
        <w:t xml:space="preserve"> sobre un mensaje tomando como clave de </w:t>
      </w:r>
      <w:proofErr w:type="spellStart"/>
      <w:r w:rsidRPr="00B01BEC">
        <w:rPr>
          <w:bCs/>
          <w:i/>
          <w:sz w:val="20"/>
          <w:szCs w:val="20"/>
          <w:lang w:val="es-ES"/>
        </w:rPr>
        <w:t>encripción</w:t>
      </w:r>
      <w:proofErr w:type="spellEnd"/>
      <w:r w:rsidRPr="00B01BEC">
        <w:rPr>
          <w:bCs/>
          <w:i/>
          <w:sz w:val="20"/>
          <w:szCs w:val="20"/>
          <w:lang w:val="es-ES"/>
        </w:rPr>
        <w:t xml:space="preserve"> a uno de los dos números, produce un mensaje alterado en su significado que solo puede ser devuelto a su estado original mediante la operación de </w:t>
      </w:r>
      <w:proofErr w:type="spellStart"/>
      <w:r w:rsidRPr="00B01BEC">
        <w:rPr>
          <w:bCs/>
          <w:i/>
          <w:sz w:val="20"/>
          <w:szCs w:val="20"/>
          <w:lang w:val="es-ES"/>
        </w:rPr>
        <w:t>desencripción</w:t>
      </w:r>
      <w:proofErr w:type="spellEnd"/>
      <w:r w:rsidRPr="00B01BEC">
        <w:rPr>
          <w:bCs/>
          <w:i/>
          <w:sz w:val="20"/>
          <w:szCs w:val="20"/>
          <w:lang w:val="es-ES"/>
        </w:rPr>
        <w:t xml:space="preserve"> correspondiente tomando como clave de </w:t>
      </w:r>
      <w:proofErr w:type="spellStart"/>
      <w:r w:rsidRPr="00B01BEC">
        <w:rPr>
          <w:bCs/>
          <w:i/>
          <w:sz w:val="20"/>
          <w:szCs w:val="20"/>
          <w:lang w:val="es-ES"/>
        </w:rPr>
        <w:t>desencripción</w:t>
      </w:r>
      <w:proofErr w:type="spellEnd"/>
      <w:r w:rsidRPr="00B01BEC">
        <w:rPr>
          <w:bCs/>
          <w:i/>
          <w:sz w:val="20"/>
          <w:szCs w:val="20"/>
          <w:lang w:val="es-ES"/>
        </w:rPr>
        <w:t xml:space="preserve"> al otro número de la pareja.</w:t>
      </w:r>
    </w:p>
    <w:p w14:paraId="2E983663" w14:textId="77777777" w:rsidR="00B01BEC" w:rsidRPr="00B01BEC" w:rsidRDefault="00B01BEC" w:rsidP="00903522">
      <w:pPr>
        <w:spacing w:after="0" w:line="360" w:lineRule="auto"/>
        <w:ind w:left="567" w:right="567"/>
        <w:rPr>
          <w:bCs/>
          <w:i/>
          <w:sz w:val="20"/>
          <w:szCs w:val="20"/>
          <w:lang w:val="es-ES"/>
        </w:rPr>
      </w:pPr>
      <w:r w:rsidRPr="00B01BEC">
        <w:rPr>
          <w:bCs/>
          <w:i/>
          <w:sz w:val="20"/>
          <w:szCs w:val="20"/>
          <w:lang w:val="es-ES"/>
        </w:rPr>
        <w:t>…”</w:t>
      </w:r>
    </w:p>
    <w:p w14:paraId="206B529A" w14:textId="77777777" w:rsidR="00B01BEC" w:rsidRPr="00B01BEC" w:rsidRDefault="00B01BEC" w:rsidP="00B01BEC">
      <w:pPr>
        <w:spacing w:after="0" w:line="360" w:lineRule="auto"/>
        <w:rPr>
          <w:bCs/>
          <w:lang w:val="es-ES"/>
        </w:rPr>
      </w:pPr>
    </w:p>
    <w:p w14:paraId="504CACBB" w14:textId="77777777" w:rsidR="00B01BEC" w:rsidRPr="00B01BEC" w:rsidRDefault="00B01BEC" w:rsidP="00B01BEC">
      <w:pPr>
        <w:spacing w:after="0" w:line="360" w:lineRule="auto"/>
        <w:rPr>
          <w:bCs/>
          <w:lang w:val="es-ES"/>
        </w:rPr>
      </w:pPr>
      <w:r w:rsidRPr="00B01BEC">
        <w:rPr>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88B6EC5" w14:textId="77777777" w:rsidR="00B01BEC" w:rsidRPr="00B01BEC" w:rsidRDefault="00B01BEC" w:rsidP="00B01BEC">
      <w:pPr>
        <w:spacing w:after="0" w:line="360" w:lineRule="auto"/>
        <w:rPr>
          <w:bCs/>
          <w:lang w:val="es-ES"/>
        </w:rPr>
      </w:pPr>
    </w:p>
    <w:p w14:paraId="08253BDC" w14:textId="77777777" w:rsidR="00B01BEC" w:rsidRPr="00B01BEC" w:rsidRDefault="00B01BEC" w:rsidP="00B01BEC">
      <w:pPr>
        <w:numPr>
          <w:ilvl w:val="0"/>
          <w:numId w:val="8"/>
        </w:numPr>
        <w:spacing w:after="0" w:line="360" w:lineRule="auto"/>
        <w:rPr>
          <w:b/>
          <w:bCs/>
          <w:iCs/>
        </w:rPr>
      </w:pPr>
      <w:r w:rsidRPr="00B01BEC">
        <w:rPr>
          <w:b/>
          <w:bCs/>
          <w:iCs/>
        </w:rPr>
        <w:t>Nombre de institución bancaria.</w:t>
      </w:r>
    </w:p>
    <w:p w14:paraId="1776148E" w14:textId="77777777" w:rsidR="00B01BEC" w:rsidRPr="00B01BEC" w:rsidRDefault="00B01BEC" w:rsidP="00B01BEC">
      <w:pPr>
        <w:spacing w:after="0" w:line="360" w:lineRule="auto"/>
        <w:rPr>
          <w:bCs/>
        </w:rPr>
      </w:pPr>
    </w:p>
    <w:p w14:paraId="27FF56D1" w14:textId="77777777" w:rsidR="00B01BEC" w:rsidRPr="00B01BEC" w:rsidRDefault="00B01BEC" w:rsidP="00B01BEC">
      <w:pPr>
        <w:spacing w:after="0" w:line="360" w:lineRule="auto"/>
        <w:rPr>
          <w:bCs/>
        </w:rPr>
      </w:pPr>
      <w:r w:rsidRPr="00B01BEC">
        <w:rPr>
          <w:bCs/>
        </w:rPr>
        <w:t xml:space="preserve">En principio, es necesario señalar que conforme al artículo 2°, fracción IV  de la Ley de Protección y Defensa al Usuario de Servicios Financieros, establece que una institución </w:t>
      </w:r>
      <w:r w:rsidRPr="00B01BEC">
        <w:rPr>
          <w:bCs/>
        </w:rPr>
        <w:lastRenderedPageBreak/>
        <w:t>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09B2517E" w14:textId="77777777" w:rsidR="00B01BEC" w:rsidRPr="00B01BEC" w:rsidRDefault="00B01BEC" w:rsidP="00B01BEC">
      <w:pPr>
        <w:spacing w:after="0" w:line="360" w:lineRule="auto"/>
        <w:rPr>
          <w:bCs/>
        </w:rPr>
      </w:pPr>
    </w:p>
    <w:p w14:paraId="18ECFFC7" w14:textId="2BEA19A3" w:rsidR="00B01BEC" w:rsidRPr="00B01BEC" w:rsidRDefault="00B01BEC" w:rsidP="00B01BEC">
      <w:pPr>
        <w:spacing w:after="0" w:line="360" w:lineRule="auto"/>
        <w:rPr>
          <w:bCs/>
        </w:rPr>
      </w:pPr>
      <w:r w:rsidRPr="00B01BEC">
        <w:rPr>
          <w:bCs/>
        </w:rPr>
        <w:t>En ese orden de ideas, en el portal de la Comisión Nacional para la Protección y Defensa de los Usuarios de Servicios Financieros (</w:t>
      </w:r>
      <w:r w:rsidRPr="00B01BEC">
        <w:rPr>
          <w:bCs/>
          <w:iCs/>
        </w:rPr>
        <w:t xml:space="preserve">consultadas el </w:t>
      </w:r>
      <w:r w:rsidR="006E5DDC">
        <w:rPr>
          <w:bCs/>
          <w:iCs/>
        </w:rPr>
        <w:t>cinco de abril</w:t>
      </w:r>
      <w:r w:rsidR="006E5DDC" w:rsidRPr="00B01BEC">
        <w:rPr>
          <w:bCs/>
          <w:iCs/>
        </w:rPr>
        <w:t xml:space="preserve"> de dos mil veintidós),</w:t>
      </w:r>
      <w:r w:rsidRPr="00B01BEC">
        <w:rPr>
          <w:bCs/>
        </w:rPr>
        <w:t xml:space="preserve">, en </w:t>
      </w:r>
      <w:hyperlink r:id="rId15" w:history="1">
        <w:r w:rsidRPr="00B01BEC">
          <w:rPr>
            <w:rStyle w:val="Hipervnculo"/>
            <w:bCs/>
          </w:rPr>
          <w:t>https://www.condusef.gob.mx/Revista/index.php/usuario-inteligente/condusef-responde/777-la-condusef-te-puede-ayudar</w:t>
        </w:r>
      </w:hyperlink>
      <w:r w:rsidRPr="00B01BEC">
        <w:rPr>
          <w:bCs/>
        </w:rPr>
        <w:t>), se establece que los bancos son instituciones financieras; conforme a lo anterior, se puede advertir que las instituciones bancarias, son personas morales.</w:t>
      </w:r>
    </w:p>
    <w:p w14:paraId="571D4730" w14:textId="77777777" w:rsidR="00B01BEC" w:rsidRPr="00B01BEC" w:rsidRDefault="00B01BEC" w:rsidP="00B01BEC">
      <w:pPr>
        <w:spacing w:after="0" w:line="360" w:lineRule="auto"/>
        <w:rPr>
          <w:bCs/>
        </w:rPr>
      </w:pPr>
    </w:p>
    <w:p w14:paraId="1940EABC" w14:textId="77777777" w:rsidR="00B01BEC" w:rsidRPr="00B01BEC" w:rsidRDefault="00B01BEC" w:rsidP="00B01BEC">
      <w:pPr>
        <w:spacing w:after="0" w:line="360" w:lineRule="auto"/>
        <w:rPr>
          <w:bCs/>
        </w:rPr>
      </w:pPr>
      <w:r w:rsidRPr="00B01BEC">
        <w:rPr>
          <w:bCs/>
        </w:rPr>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14:paraId="6A79F028" w14:textId="77777777" w:rsidR="00B01BEC" w:rsidRPr="00B01BEC" w:rsidRDefault="00B01BEC" w:rsidP="00B01BEC">
      <w:pPr>
        <w:spacing w:after="0" w:line="360" w:lineRule="auto"/>
        <w:rPr>
          <w:bCs/>
        </w:rPr>
      </w:pPr>
    </w:p>
    <w:p w14:paraId="62FF21C5" w14:textId="087325D9" w:rsidR="00B01BEC" w:rsidRPr="00B01BEC" w:rsidRDefault="00B01BEC" w:rsidP="00B01BEC">
      <w:pPr>
        <w:spacing w:after="0" w:line="360" w:lineRule="auto"/>
        <w:rPr>
          <w:bCs/>
        </w:rPr>
      </w:pPr>
      <w:r w:rsidRPr="00B01BEC">
        <w:rPr>
          <w:bCs/>
        </w:rPr>
        <w:t>Lo anterior, se robustece con el hecho de que existe el Sistema de Registro de Prestadores de Servicios Financieros (</w:t>
      </w:r>
      <w:r w:rsidRPr="00B01BEC">
        <w:rPr>
          <w:bCs/>
          <w:iCs/>
        </w:rPr>
        <w:t xml:space="preserve">consultadas el </w:t>
      </w:r>
      <w:r w:rsidR="00800D0D">
        <w:rPr>
          <w:bCs/>
          <w:iCs/>
        </w:rPr>
        <w:t>cinco de abril</w:t>
      </w:r>
      <w:r w:rsidR="00800D0D" w:rsidRPr="00B01BEC">
        <w:rPr>
          <w:bCs/>
          <w:iCs/>
        </w:rPr>
        <w:t xml:space="preserve"> de dos mil veintidós),</w:t>
      </w:r>
      <w:r w:rsidRPr="00B01BEC">
        <w:rPr>
          <w:bCs/>
        </w:rPr>
        <w:t xml:space="preserve">, a las trece horas, en la liga https://webapps.condusef.gob.mx/SIPRES/jsp/pub/index.jsp), que es un registro de </w:t>
      </w:r>
      <w:r w:rsidRPr="00B01BEC">
        <w:rPr>
          <w:b/>
          <w:bCs/>
        </w:rPr>
        <w:lastRenderedPageBreak/>
        <w:t xml:space="preserve">carácter público, </w:t>
      </w:r>
      <w:r w:rsidRPr="00B01BEC">
        <w:rPr>
          <w:bCs/>
        </w:rPr>
        <w:t>cuyo objetivo principal, consiste en proporcionar información corporativa y general de las instituciones financieras</w:t>
      </w:r>
      <w:r w:rsidRPr="00B01BEC">
        <w:rPr>
          <w:b/>
          <w:bCs/>
        </w:rPr>
        <w:t xml:space="preserve">; además, que permite conocer al público general, información de dichos entes, </w:t>
      </w:r>
      <w:r w:rsidRPr="00B01BEC">
        <w:rPr>
          <w:bCs/>
        </w:rPr>
        <w:t xml:space="preserve">se muestra un ejemplo a continuación: </w:t>
      </w:r>
    </w:p>
    <w:p w14:paraId="70BF6A57" w14:textId="77777777" w:rsidR="00B01BEC" w:rsidRPr="00B01BEC" w:rsidRDefault="00B01BEC" w:rsidP="00B01BEC">
      <w:pPr>
        <w:spacing w:after="0" w:line="360" w:lineRule="auto"/>
        <w:rPr>
          <w:bCs/>
        </w:rPr>
      </w:pPr>
    </w:p>
    <w:p w14:paraId="7A5F7B65" w14:textId="77777777" w:rsidR="00B01BEC" w:rsidRPr="00B01BEC" w:rsidRDefault="00B01BEC" w:rsidP="007B7B87">
      <w:pPr>
        <w:spacing w:after="0" w:line="360" w:lineRule="auto"/>
        <w:jc w:val="center"/>
        <w:rPr>
          <w:bCs/>
        </w:rPr>
      </w:pPr>
      <w:r w:rsidRPr="00B01BEC">
        <w:rPr>
          <w:bCs/>
          <w:noProof/>
        </w:rPr>
        <w:drawing>
          <wp:inline distT="0" distB="0" distL="0" distR="0" wp14:anchorId="5CF99ED3" wp14:editId="6B64DC72">
            <wp:extent cx="5086693" cy="2638425"/>
            <wp:effectExtent l="0" t="0" r="0" b="0"/>
            <wp:docPr id="11" name="Imagen 1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Escala de tiempo&#10;&#10;Descripción generada automáticament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 b="381"/>
                    <a:stretch/>
                  </pic:blipFill>
                  <pic:spPr bwMode="auto">
                    <a:xfrm>
                      <a:off x="0" y="0"/>
                      <a:ext cx="5090448" cy="2640373"/>
                    </a:xfrm>
                    <a:prstGeom prst="rect">
                      <a:avLst/>
                    </a:prstGeom>
                    <a:noFill/>
                    <a:ln>
                      <a:noFill/>
                    </a:ln>
                    <a:extLst>
                      <a:ext uri="{53640926-AAD7-44D8-BBD7-CCE9431645EC}">
                        <a14:shadowObscured xmlns:a14="http://schemas.microsoft.com/office/drawing/2010/main"/>
                      </a:ext>
                    </a:extLst>
                  </pic:spPr>
                </pic:pic>
              </a:graphicData>
            </a:graphic>
          </wp:inline>
        </w:drawing>
      </w:r>
    </w:p>
    <w:p w14:paraId="3C0DD232" w14:textId="77777777" w:rsidR="00B01BEC" w:rsidRPr="00B01BEC" w:rsidRDefault="00B01BEC" w:rsidP="00B01BEC">
      <w:pPr>
        <w:spacing w:after="0" w:line="360" w:lineRule="auto"/>
        <w:rPr>
          <w:bCs/>
        </w:rPr>
      </w:pPr>
    </w:p>
    <w:p w14:paraId="79458F6B" w14:textId="6F4D1631" w:rsidR="00B01BEC" w:rsidRPr="00B01BEC" w:rsidRDefault="00B01BEC" w:rsidP="00B01BEC">
      <w:pPr>
        <w:spacing w:after="0" w:line="360" w:lineRule="auto"/>
        <w:rPr>
          <w:bCs/>
        </w:rPr>
      </w:pPr>
      <w:r w:rsidRPr="00B01BEC">
        <w:rPr>
          <w:bCs/>
        </w:rPr>
        <w:t xml:space="preserve">Conforme a lo anterior, se logra vislumbrar que el nombre de las instituciones bancarias es de naturaleza pública; además que, en el presente caso, proporcionar dicho dato, ayuda a transparentar que los recursos públicos erogados por el </w:t>
      </w:r>
      <w:r w:rsidR="00A01C7D">
        <w:rPr>
          <w:bCs/>
        </w:rPr>
        <w:t>Ayuntamiento de Atlacomulco</w:t>
      </w:r>
      <w:r w:rsidRPr="00B01BEC">
        <w:rPr>
          <w:bCs/>
        </w:rPr>
        <w:t>, están siendo depositados, en una cuenta localizada en una institución financiera existente y debidamente registrada.</w:t>
      </w:r>
    </w:p>
    <w:p w14:paraId="7C9BF21B" w14:textId="77777777" w:rsidR="00B01BEC" w:rsidRPr="00B01BEC" w:rsidRDefault="00B01BEC" w:rsidP="00B01BEC">
      <w:pPr>
        <w:spacing w:after="0" w:line="360" w:lineRule="auto"/>
        <w:rPr>
          <w:bCs/>
        </w:rPr>
      </w:pPr>
    </w:p>
    <w:p w14:paraId="05A3E7EE" w14:textId="77777777" w:rsidR="00B01BEC" w:rsidRPr="00B01BEC" w:rsidRDefault="00B01BEC" w:rsidP="00B01BEC">
      <w:pPr>
        <w:spacing w:after="0" w:line="360" w:lineRule="auto"/>
        <w:rPr>
          <w:bCs/>
        </w:rPr>
      </w:pPr>
      <w:r w:rsidRPr="00B01BEC">
        <w:rPr>
          <w:bCs/>
        </w:rPr>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14:paraId="7C053B26" w14:textId="77777777" w:rsidR="00B01BEC" w:rsidRPr="00B01BEC" w:rsidRDefault="00B01BEC" w:rsidP="00B01BEC">
      <w:pPr>
        <w:spacing w:after="0" w:line="360" w:lineRule="auto"/>
        <w:rPr>
          <w:b/>
          <w:bCs/>
          <w:iCs/>
        </w:rPr>
      </w:pPr>
    </w:p>
    <w:p w14:paraId="6FBB08A7" w14:textId="77777777" w:rsidR="00B01BEC" w:rsidRPr="00B01BEC" w:rsidRDefault="00B01BEC" w:rsidP="00B01BEC">
      <w:pPr>
        <w:numPr>
          <w:ilvl w:val="0"/>
          <w:numId w:val="30"/>
        </w:numPr>
        <w:spacing w:after="0" w:line="360" w:lineRule="auto"/>
        <w:rPr>
          <w:b/>
          <w:bCs/>
        </w:rPr>
      </w:pPr>
      <w:r w:rsidRPr="00B01BEC">
        <w:rPr>
          <w:b/>
          <w:bCs/>
        </w:rPr>
        <w:t xml:space="preserve">Cuenta bancaria de servidores públicos. </w:t>
      </w:r>
    </w:p>
    <w:p w14:paraId="7547E594" w14:textId="1769F508" w:rsidR="00B01BEC" w:rsidRDefault="00B01BEC" w:rsidP="00B01BEC">
      <w:pPr>
        <w:spacing w:after="0" w:line="360" w:lineRule="auto"/>
        <w:rPr>
          <w:bCs/>
        </w:rPr>
      </w:pPr>
    </w:p>
    <w:p w14:paraId="56E9F1DF" w14:textId="67F0DA2A" w:rsidR="00863866" w:rsidRDefault="00863866" w:rsidP="00B01BEC">
      <w:pPr>
        <w:spacing w:after="0" w:line="360" w:lineRule="auto"/>
        <w:rPr>
          <w:bCs/>
        </w:rPr>
      </w:pPr>
    </w:p>
    <w:p w14:paraId="1DEE7B84" w14:textId="77777777" w:rsidR="00863866" w:rsidRPr="00B01BEC" w:rsidRDefault="00863866" w:rsidP="00B01BEC">
      <w:pPr>
        <w:spacing w:after="0" w:line="360" w:lineRule="auto"/>
        <w:rPr>
          <w:bCs/>
        </w:rPr>
      </w:pPr>
    </w:p>
    <w:p w14:paraId="623F42CB" w14:textId="77777777" w:rsidR="00B01BEC" w:rsidRPr="00B01BEC" w:rsidRDefault="00B01BEC" w:rsidP="00B01BEC">
      <w:pPr>
        <w:spacing w:after="0" w:line="360" w:lineRule="auto"/>
        <w:rPr>
          <w:bCs/>
        </w:rPr>
      </w:pPr>
      <w:r w:rsidRPr="00B01BEC">
        <w:rPr>
          <w:bCs/>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2FF25278" w14:textId="77777777" w:rsidR="00B01BEC" w:rsidRPr="00B01BEC" w:rsidRDefault="00B01BEC" w:rsidP="00B01BEC">
      <w:pPr>
        <w:spacing w:after="0" w:line="360" w:lineRule="auto"/>
        <w:rPr>
          <w:bCs/>
        </w:rPr>
      </w:pPr>
      <w:r w:rsidRPr="00B01BEC">
        <w:rPr>
          <w:bCs/>
        </w:rPr>
        <w:t> </w:t>
      </w:r>
    </w:p>
    <w:p w14:paraId="7E528E92" w14:textId="77777777" w:rsidR="00B01BEC" w:rsidRPr="00B01BEC" w:rsidRDefault="00B01BEC" w:rsidP="00B01BEC">
      <w:pPr>
        <w:spacing w:after="0" w:line="360" w:lineRule="auto"/>
        <w:rPr>
          <w:bCs/>
        </w:rPr>
      </w:pPr>
      <w:r w:rsidRPr="00B01BEC">
        <w:rPr>
          <w:bCs/>
        </w:rPr>
        <w:t>A mayor abundamiento, resulta necesario traer a colación el Criterio 10/17 emitido por el Instituto Nacional de Transparencia, Acceso a la Información y Protección de Datos Personales, mismo que establece lo siguiente:</w:t>
      </w:r>
    </w:p>
    <w:p w14:paraId="40347418" w14:textId="77777777" w:rsidR="00B01BEC" w:rsidRPr="00B01BEC" w:rsidRDefault="00B01BEC" w:rsidP="00B01BEC">
      <w:pPr>
        <w:spacing w:after="0" w:line="360" w:lineRule="auto"/>
        <w:rPr>
          <w:bCs/>
        </w:rPr>
      </w:pPr>
    </w:p>
    <w:p w14:paraId="37569CB4" w14:textId="77777777" w:rsidR="00B01BEC" w:rsidRPr="00B01BEC" w:rsidRDefault="00B01BEC" w:rsidP="007B7B87">
      <w:pPr>
        <w:spacing w:after="0" w:line="360" w:lineRule="auto"/>
        <w:ind w:left="567" w:right="567"/>
        <w:rPr>
          <w:bCs/>
          <w:i/>
          <w:sz w:val="20"/>
          <w:szCs w:val="20"/>
        </w:rPr>
      </w:pPr>
      <w:r w:rsidRPr="00B01BEC">
        <w:rPr>
          <w:bCs/>
          <w:i/>
          <w:sz w:val="20"/>
          <w:szCs w:val="20"/>
        </w:rPr>
        <w:t>“</w:t>
      </w:r>
      <w:r w:rsidRPr="00B01BEC">
        <w:rPr>
          <w:b/>
          <w:bCs/>
          <w:i/>
          <w:sz w:val="20"/>
          <w:szCs w:val="20"/>
        </w:rPr>
        <w:t>Cuentas bancarias y/o CLABE interbancaria de personas físicas y morales privadas.</w:t>
      </w:r>
      <w:r w:rsidRPr="00B01BEC">
        <w:rPr>
          <w:bCs/>
          <w:i/>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0C67305" w14:textId="77777777" w:rsidR="00B01BEC" w:rsidRPr="00B01BEC" w:rsidRDefault="00B01BEC" w:rsidP="00B01BEC">
      <w:pPr>
        <w:spacing w:after="0" w:line="360" w:lineRule="auto"/>
        <w:rPr>
          <w:bCs/>
        </w:rPr>
      </w:pPr>
    </w:p>
    <w:p w14:paraId="28374130" w14:textId="77777777" w:rsidR="00B01BEC" w:rsidRPr="00B01BEC" w:rsidRDefault="00B01BEC" w:rsidP="00B01BEC">
      <w:pPr>
        <w:spacing w:after="0" w:line="360" w:lineRule="auto"/>
        <w:rPr>
          <w:bCs/>
        </w:rPr>
      </w:pPr>
      <w:r w:rsidRPr="00B01BEC">
        <w:rPr>
          <w:bC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A96C5C4" w14:textId="77777777" w:rsidR="00B01BEC" w:rsidRDefault="00B01BEC" w:rsidP="00B01BEC">
      <w:pPr>
        <w:spacing w:after="0" w:line="360" w:lineRule="auto"/>
        <w:rPr>
          <w:bCs/>
        </w:rPr>
      </w:pPr>
    </w:p>
    <w:p w14:paraId="42E530AE" w14:textId="77777777" w:rsidR="00957643" w:rsidRPr="00957643" w:rsidRDefault="00957643" w:rsidP="00957643">
      <w:pPr>
        <w:numPr>
          <w:ilvl w:val="0"/>
          <w:numId w:val="8"/>
        </w:numPr>
        <w:spacing w:after="0" w:line="360" w:lineRule="auto"/>
        <w:rPr>
          <w:b/>
          <w:bCs/>
          <w:iCs/>
          <w:lang w:val="es-ES_tradnl"/>
        </w:rPr>
      </w:pPr>
      <w:r w:rsidRPr="00957643">
        <w:rPr>
          <w:b/>
          <w:bCs/>
          <w:iCs/>
          <w:lang w:val="es-ES_tradnl"/>
        </w:rPr>
        <w:t>Número de empleado</w:t>
      </w:r>
    </w:p>
    <w:p w14:paraId="6D8969EF" w14:textId="77777777" w:rsidR="00957643" w:rsidRPr="00957643" w:rsidRDefault="00957643" w:rsidP="00957643">
      <w:pPr>
        <w:spacing w:after="0" w:line="360" w:lineRule="auto"/>
        <w:rPr>
          <w:b/>
          <w:bCs/>
          <w:iCs/>
          <w:lang w:val="es-ES_tradnl"/>
        </w:rPr>
      </w:pPr>
    </w:p>
    <w:p w14:paraId="2FB24FC5" w14:textId="77777777" w:rsidR="00530626" w:rsidRPr="00530626" w:rsidRDefault="00530626" w:rsidP="00530626">
      <w:pPr>
        <w:shd w:val="clear" w:color="auto" w:fill="FFFFFF" w:themeFill="background1"/>
        <w:spacing w:after="0" w:line="360" w:lineRule="auto"/>
        <w:rPr>
          <w:rFonts w:eastAsia="Calibri" w:cs="Tahoma"/>
          <w:bCs/>
          <w:iCs/>
          <w:color w:val="auto"/>
        </w:rPr>
      </w:pPr>
      <w:r w:rsidRPr="00530626">
        <w:rPr>
          <w:rFonts w:eastAsia="Calibri" w:cs="Tahoma"/>
          <w:bCs/>
          <w:iCs/>
          <w:color w:val="auto"/>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6AB127A" w14:textId="77777777" w:rsidR="00530626" w:rsidRPr="00530626" w:rsidRDefault="00530626" w:rsidP="00530626">
      <w:pPr>
        <w:shd w:val="clear" w:color="auto" w:fill="FFFFFF" w:themeFill="background1"/>
        <w:spacing w:after="0" w:line="360" w:lineRule="auto"/>
        <w:rPr>
          <w:rFonts w:eastAsia="Calibri" w:cs="Tahoma"/>
          <w:bCs/>
          <w:iCs/>
          <w:color w:val="auto"/>
        </w:rPr>
      </w:pPr>
    </w:p>
    <w:p w14:paraId="4BF0D153" w14:textId="77777777" w:rsidR="00530626" w:rsidRPr="00530626" w:rsidRDefault="00530626" w:rsidP="00530626">
      <w:pPr>
        <w:shd w:val="clear" w:color="auto" w:fill="FFFFFF" w:themeFill="background1"/>
        <w:spacing w:after="0" w:line="360" w:lineRule="auto"/>
        <w:rPr>
          <w:rFonts w:eastAsia="Calibri" w:cs="Tahoma"/>
          <w:bCs/>
          <w:iCs/>
          <w:color w:val="auto"/>
        </w:rPr>
      </w:pPr>
      <w:r w:rsidRPr="00530626">
        <w:rPr>
          <w:rFonts w:eastAsia="Calibri" w:cs="Tahoma"/>
          <w:bCs/>
          <w:iCs/>
          <w:color w:val="auto"/>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09B326B" w14:textId="77777777" w:rsidR="00530626" w:rsidRPr="00530626" w:rsidRDefault="00530626" w:rsidP="00530626">
      <w:pPr>
        <w:shd w:val="clear" w:color="auto" w:fill="FFFFFF" w:themeFill="background1"/>
        <w:spacing w:after="0" w:line="360" w:lineRule="auto"/>
        <w:rPr>
          <w:rFonts w:eastAsia="Calibri" w:cs="Tahoma"/>
          <w:bCs/>
          <w:iCs/>
          <w:color w:val="auto"/>
        </w:rPr>
      </w:pPr>
    </w:p>
    <w:p w14:paraId="0CEA27D6" w14:textId="77777777" w:rsidR="00530626" w:rsidRPr="00530626" w:rsidRDefault="00530626" w:rsidP="00530626">
      <w:pPr>
        <w:shd w:val="clear" w:color="auto" w:fill="FFFFFF" w:themeFill="background1"/>
        <w:spacing w:after="0" w:line="360" w:lineRule="auto"/>
        <w:rPr>
          <w:rFonts w:eastAsia="Calibri" w:cs="Tahoma"/>
          <w:bCs/>
          <w:iCs/>
          <w:color w:val="auto"/>
        </w:rPr>
      </w:pPr>
      <w:r w:rsidRPr="00530626">
        <w:rPr>
          <w:rFonts w:eastAsia="Calibri" w:cs="Tahoma"/>
          <w:bCs/>
          <w:iCs/>
          <w:color w:val="auto"/>
        </w:rPr>
        <w:t>Lo anterior, toma sustento en el Criterio 06/19, emitido por el Instituto Nacional de Transparencia, Acceso a la Información y Protección de Datos Personales, que establece lo siguiente:</w:t>
      </w:r>
    </w:p>
    <w:p w14:paraId="0E07050D" w14:textId="77777777" w:rsidR="00530626" w:rsidRPr="00530626" w:rsidRDefault="00530626" w:rsidP="00530626">
      <w:pPr>
        <w:shd w:val="clear" w:color="auto" w:fill="FFFFFF" w:themeFill="background1"/>
        <w:spacing w:after="0" w:line="360" w:lineRule="auto"/>
        <w:rPr>
          <w:rFonts w:eastAsia="Calibri" w:cs="Tahoma"/>
          <w:bCs/>
          <w:iCs/>
          <w:color w:val="auto"/>
        </w:rPr>
      </w:pPr>
    </w:p>
    <w:p w14:paraId="3E598210" w14:textId="77777777" w:rsidR="00530626" w:rsidRPr="00530626" w:rsidRDefault="00530626" w:rsidP="00530626">
      <w:pPr>
        <w:shd w:val="clear" w:color="auto" w:fill="FFFFFF" w:themeFill="background1"/>
        <w:spacing w:after="0" w:line="360" w:lineRule="auto"/>
        <w:ind w:left="567" w:right="567"/>
        <w:rPr>
          <w:rFonts w:eastAsia="Calibri" w:cs="Tahoma"/>
          <w:bCs/>
          <w:i/>
          <w:iCs/>
          <w:color w:val="auto"/>
          <w:sz w:val="20"/>
          <w:szCs w:val="20"/>
        </w:rPr>
      </w:pPr>
      <w:r w:rsidRPr="00530626">
        <w:rPr>
          <w:rFonts w:eastAsia="Calibri" w:cs="Tahoma"/>
          <w:b/>
          <w:bCs/>
          <w:i/>
          <w:iCs/>
          <w:color w:val="auto"/>
          <w:sz w:val="20"/>
          <w:szCs w:val="20"/>
        </w:rPr>
        <w:t xml:space="preserve">“Número de empleado. </w:t>
      </w:r>
      <w:r w:rsidRPr="00530626">
        <w:rPr>
          <w:rFonts w:eastAsia="Calibri" w:cs="Tahoma"/>
          <w:bCs/>
          <w:i/>
          <w:iCs/>
          <w:color w:val="auto"/>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ADF7E73" w14:textId="77777777" w:rsidR="00530626" w:rsidRPr="00530626" w:rsidRDefault="00530626" w:rsidP="00530626">
      <w:pPr>
        <w:shd w:val="clear" w:color="auto" w:fill="FFFFFF" w:themeFill="background1"/>
        <w:spacing w:after="0" w:line="360" w:lineRule="auto"/>
        <w:rPr>
          <w:rFonts w:eastAsia="Calibri" w:cs="Tahoma"/>
          <w:bCs/>
          <w:iCs/>
          <w:color w:val="auto"/>
        </w:rPr>
      </w:pPr>
    </w:p>
    <w:p w14:paraId="3B02C510" w14:textId="77777777" w:rsidR="00530626" w:rsidRPr="00530626" w:rsidRDefault="00530626" w:rsidP="00530626">
      <w:pPr>
        <w:shd w:val="clear" w:color="auto" w:fill="FFFFFF" w:themeFill="background1"/>
        <w:spacing w:after="0" w:line="360" w:lineRule="auto"/>
        <w:rPr>
          <w:rFonts w:eastAsia="Calibri" w:cs="Tahoma"/>
          <w:bCs/>
          <w:iCs/>
          <w:color w:val="auto"/>
        </w:rPr>
      </w:pPr>
      <w:r w:rsidRPr="00530626">
        <w:rPr>
          <w:rFonts w:eastAsia="Calibri" w:cs="Tahoma"/>
          <w:bCs/>
          <w:iCs/>
          <w:color w:val="auto"/>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0F4E20D8" w14:textId="61052CE6" w:rsidR="00530626" w:rsidRDefault="00530626" w:rsidP="00530626">
      <w:pPr>
        <w:shd w:val="clear" w:color="auto" w:fill="FFFFFF" w:themeFill="background1"/>
        <w:spacing w:after="0" w:line="360" w:lineRule="auto"/>
        <w:rPr>
          <w:rFonts w:eastAsia="Calibri" w:cs="Tahoma"/>
          <w:b/>
          <w:bCs/>
          <w:iCs/>
          <w:color w:val="auto"/>
        </w:rPr>
      </w:pPr>
    </w:p>
    <w:p w14:paraId="1E986B5E" w14:textId="585BB9A2" w:rsidR="00863866" w:rsidRDefault="00863866" w:rsidP="00530626">
      <w:pPr>
        <w:shd w:val="clear" w:color="auto" w:fill="FFFFFF" w:themeFill="background1"/>
        <w:spacing w:after="0" w:line="360" w:lineRule="auto"/>
        <w:rPr>
          <w:rFonts w:eastAsia="Calibri" w:cs="Tahoma"/>
          <w:b/>
          <w:bCs/>
          <w:iCs/>
          <w:color w:val="auto"/>
        </w:rPr>
      </w:pPr>
    </w:p>
    <w:p w14:paraId="51ED5670" w14:textId="77777777" w:rsidR="00863866" w:rsidRPr="00530626" w:rsidRDefault="00863866" w:rsidP="00530626">
      <w:pPr>
        <w:shd w:val="clear" w:color="auto" w:fill="FFFFFF" w:themeFill="background1"/>
        <w:spacing w:after="0" w:line="360" w:lineRule="auto"/>
        <w:rPr>
          <w:rFonts w:eastAsia="Calibri" w:cs="Tahoma"/>
          <w:b/>
          <w:bCs/>
          <w:iCs/>
          <w:color w:val="auto"/>
        </w:rPr>
      </w:pPr>
    </w:p>
    <w:p w14:paraId="434EA8A7" w14:textId="77777777" w:rsidR="00530626" w:rsidRPr="00530626" w:rsidRDefault="00530626" w:rsidP="00530626">
      <w:pPr>
        <w:shd w:val="clear" w:color="auto" w:fill="FFFFFF" w:themeFill="background1"/>
        <w:spacing w:after="0" w:line="360" w:lineRule="auto"/>
        <w:rPr>
          <w:rFonts w:eastAsia="Calibri" w:cs="Tahoma"/>
          <w:bCs/>
          <w:iCs/>
          <w:color w:val="auto"/>
        </w:rPr>
      </w:pPr>
      <w:r w:rsidRPr="00530626">
        <w:rPr>
          <w:rFonts w:eastAsia="Calibri" w:cs="Tahoma"/>
          <w:bCs/>
          <w:iCs/>
          <w:color w:val="auto"/>
        </w:rPr>
        <w:t xml:space="preserve">De tales circunstancias, se considera que el Ente Recurrido </w:t>
      </w:r>
      <w:r w:rsidRPr="00530626">
        <w:rPr>
          <w:rFonts w:eastAsia="Calibri" w:cs="Tahoma"/>
          <w:b/>
          <w:bCs/>
          <w:iCs/>
          <w:color w:val="auto"/>
        </w:rPr>
        <w:t>deberá proporcionar dicho dato, en el caso, de que este se conforme únicamente de números, símbolos o dígitos, que de ninguna manera puedan revelar datos personales o de acceso a sistemas con información de los trabajadores;</w:t>
      </w:r>
      <w:r w:rsidRPr="00530626">
        <w:rPr>
          <w:rFonts w:eastAsia="Calibri" w:cs="Tahoma"/>
          <w:bCs/>
          <w:iCs/>
          <w:color w:val="auto"/>
        </w:rPr>
        <w:t xml:space="preserve"> en el caso contrario, procederá su clasificación, en términos del artículo 143, fracción I de la Ley de la materia.</w:t>
      </w:r>
    </w:p>
    <w:p w14:paraId="06032D15" w14:textId="77777777" w:rsidR="00957643" w:rsidRPr="00B01BEC" w:rsidRDefault="00957643" w:rsidP="00B01BEC">
      <w:pPr>
        <w:spacing w:after="0" w:line="360" w:lineRule="auto"/>
        <w:rPr>
          <w:bCs/>
        </w:rPr>
      </w:pPr>
    </w:p>
    <w:p w14:paraId="052DFA86" w14:textId="243AC2AB" w:rsidR="00B01BEC" w:rsidRPr="00B01BEC" w:rsidRDefault="00B01BEC" w:rsidP="00B01BEC">
      <w:pPr>
        <w:spacing w:after="0" w:line="360" w:lineRule="auto"/>
        <w:rPr>
          <w:bCs/>
          <w:lang w:val="es-ES"/>
        </w:rPr>
      </w:pPr>
      <w:r w:rsidRPr="00B01BEC">
        <w:rPr>
          <w:bCs/>
          <w:lang w:val="es-ES"/>
        </w:rPr>
        <w:t xml:space="preserve">Como se logra observar, el Sujeto Obligado </w:t>
      </w:r>
      <w:r w:rsidR="00A726B2">
        <w:rPr>
          <w:bCs/>
          <w:lang w:val="es-ES"/>
        </w:rPr>
        <w:t>testo</w:t>
      </w:r>
      <w:r w:rsidRPr="00B01BEC">
        <w:rPr>
          <w:bCs/>
          <w:lang w:val="es-ES"/>
        </w:rPr>
        <w:t xml:space="preserve"> datos de naturaleza pública, tales como, </w:t>
      </w:r>
      <w:r w:rsidR="00A726B2">
        <w:rPr>
          <w:bCs/>
          <w:lang w:val="es-ES"/>
        </w:rPr>
        <w:t xml:space="preserve">los </w:t>
      </w:r>
      <w:r w:rsidRPr="00B01BEC">
        <w:rPr>
          <w:bCs/>
          <w:lang w:val="es-ES"/>
        </w:rPr>
        <w:t>sellos digitales del emisor y del Servicio de Administración Tributaria y cadena original del complemento de certificación digital del órgano previamente señalado</w:t>
      </w:r>
      <w:r w:rsidR="00207E57">
        <w:rPr>
          <w:bCs/>
          <w:lang w:val="es-ES"/>
        </w:rPr>
        <w:t>, el nombre del banco y en su caso, el número de empleado</w:t>
      </w:r>
      <w:r w:rsidRPr="00B01BEC">
        <w:rPr>
          <w:bCs/>
          <w:lang w:val="es-ES"/>
        </w:rPr>
        <w:t xml:space="preserve">, por lo que, </w:t>
      </w:r>
      <w:r w:rsidR="00207E57">
        <w:rPr>
          <w:bCs/>
          <w:lang w:val="es-ES"/>
        </w:rPr>
        <w:t>deberá entregar los recibos de pago</w:t>
      </w:r>
      <w:r w:rsidR="00E62FD8">
        <w:rPr>
          <w:bCs/>
          <w:lang w:val="es-ES"/>
        </w:rPr>
        <w:t xml:space="preserve"> </w:t>
      </w:r>
      <w:r w:rsidR="00207E57">
        <w:rPr>
          <w:bCs/>
          <w:lang w:val="es-ES"/>
        </w:rPr>
        <w:t>en versión pública</w:t>
      </w:r>
      <w:r w:rsidR="00902B58">
        <w:rPr>
          <w:bCs/>
        </w:rPr>
        <w:t xml:space="preserve">, en donde únicamente podrá clasificar </w:t>
      </w:r>
      <w:r w:rsidRPr="00B01BEC">
        <w:rPr>
          <w:bCs/>
          <w:lang w:val="es-ES"/>
        </w:rPr>
        <w:t xml:space="preserve">como confidencial, la Clave Única de Registro de Población, el Registro Federal de Contribuyentes, el número de seguridad social del Instituto de Seguridad Social del Estado de México y Municipios, las deducciones personales y el número de cuenta bancaria. </w:t>
      </w:r>
    </w:p>
    <w:p w14:paraId="4FF0A625" w14:textId="77777777" w:rsidR="00B01BEC" w:rsidRPr="00B01BEC" w:rsidRDefault="00B01BEC" w:rsidP="00B01BEC">
      <w:pPr>
        <w:spacing w:after="0" w:line="360" w:lineRule="auto"/>
        <w:rPr>
          <w:bCs/>
        </w:rPr>
      </w:pPr>
    </w:p>
    <w:p w14:paraId="5E22AD82" w14:textId="77777777" w:rsidR="00B01BEC" w:rsidRPr="00B01BEC" w:rsidRDefault="00B01BEC" w:rsidP="00B01BEC">
      <w:pPr>
        <w:spacing w:after="0" w:line="360" w:lineRule="auto"/>
        <w:rPr>
          <w:bCs/>
          <w:iCs/>
          <w:lang w:val="es-ES"/>
        </w:rPr>
      </w:pPr>
      <w:r w:rsidRPr="00B01BEC">
        <w:rPr>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5BB4316" w14:textId="7D4ADD67" w:rsidR="00682222" w:rsidRDefault="00682222" w:rsidP="00C853D1">
      <w:pPr>
        <w:spacing w:after="0" w:line="360" w:lineRule="auto"/>
      </w:pPr>
    </w:p>
    <w:p w14:paraId="3C1CBCF7" w14:textId="0BE5145B" w:rsidR="00207E57" w:rsidRPr="00207E57" w:rsidRDefault="00207E57" w:rsidP="00C853D1">
      <w:pPr>
        <w:spacing w:after="0" w:line="360" w:lineRule="auto"/>
      </w:pPr>
      <w:r>
        <w:t xml:space="preserve">Conforme a lo expuesto, se considera que el agravio es </w:t>
      </w:r>
      <w:r>
        <w:rPr>
          <w:b/>
          <w:bCs/>
        </w:rPr>
        <w:t xml:space="preserve">FUNDADO, </w:t>
      </w:r>
      <w:r>
        <w:t xml:space="preserve">pues como quedo referido, el Sujeto Obligado en respuesta, no proporcionó los recibos de pago de Brenda Crisanta Vilchis Rivera y de </w:t>
      </w:r>
      <w:r>
        <w:rPr>
          <w:rFonts w:eastAsia="Calibri" w:cs="Tahoma"/>
        </w:rPr>
        <w:t>Lucia Eunice Torres Guerrero.</w:t>
      </w:r>
    </w:p>
    <w:p w14:paraId="112C1D1D" w14:textId="77777777" w:rsidR="00207E57" w:rsidRPr="004B05CE" w:rsidRDefault="00207E57" w:rsidP="00C853D1">
      <w:pPr>
        <w:spacing w:after="0" w:line="360" w:lineRule="auto"/>
      </w:pPr>
    </w:p>
    <w:p w14:paraId="1C5A2A33" w14:textId="77777777" w:rsidR="001900B4" w:rsidRPr="00232BF5" w:rsidRDefault="001900B4" w:rsidP="001900B4">
      <w:pPr>
        <w:spacing w:after="0"/>
        <w:rPr>
          <w:rFonts w:cs="Tahoma"/>
          <w:b/>
        </w:rPr>
      </w:pPr>
      <w:r w:rsidRPr="00232BF5">
        <w:rPr>
          <w:rFonts w:cs="Tahoma"/>
          <w:b/>
        </w:rPr>
        <w:t xml:space="preserve">SEXTO. Decisión. </w:t>
      </w:r>
    </w:p>
    <w:p w14:paraId="4A11B667" w14:textId="1919F7AF" w:rsidR="001900B4" w:rsidRDefault="001900B4" w:rsidP="001900B4">
      <w:pPr>
        <w:spacing w:after="0"/>
        <w:rPr>
          <w:rFonts w:cs="Tahoma"/>
          <w:b/>
        </w:rPr>
      </w:pPr>
    </w:p>
    <w:p w14:paraId="143FA4C2" w14:textId="68A05215" w:rsidR="00863866" w:rsidRDefault="00863866" w:rsidP="001900B4">
      <w:pPr>
        <w:spacing w:after="0"/>
        <w:rPr>
          <w:rFonts w:cs="Tahoma"/>
          <w:b/>
        </w:rPr>
      </w:pPr>
    </w:p>
    <w:p w14:paraId="6979E4E4" w14:textId="77777777" w:rsidR="00863866" w:rsidRPr="00232BF5" w:rsidRDefault="00863866" w:rsidP="001900B4">
      <w:pPr>
        <w:spacing w:after="0"/>
        <w:rPr>
          <w:rFonts w:cs="Tahoma"/>
          <w:b/>
        </w:rPr>
      </w:pPr>
    </w:p>
    <w:p w14:paraId="20CF84DB" w14:textId="336E20FA" w:rsidR="00A25AFD" w:rsidRDefault="001900B4" w:rsidP="00682222">
      <w:pPr>
        <w:widowControl w:val="0"/>
        <w:spacing w:after="0" w:line="360" w:lineRule="auto"/>
        <w:rPr>
          <w:rFonts w:eastAsia="Calibri" w:cs="Tahoma"/>
          <w:iCs/>
          <w:lang w:eastAsia="es-ES_tradnl"/>
        </w:rPr>
      </w:pPr>
      <w:r w:rsidRPr="00232BF5">
        <w:rPr>
          <w:rFonts w:cs="Tahoma"/>
        </w:rPr>
        <w:t xml:space="preserve">Con fundamento en el artículo 186, fracción III, de la Ley de Transparencia y Acceso a la Información Pública del Estado de México y Municipios, este Instituto considera procedente </w:t>
      </w:r>
      <w:r w:rsidR="00207E57">
        <w:rPr>
          <w:rFonts w:cs="Tahoma"/>
          <w:b/>
        </w:rPr>
        <w:t>MODI</w:t>
      </w:r>
      <w:r w:rsidR="00F76973">
        <w:rPr>
          <w:rFonts w:cs="Tahoma"/>
          <w:b/>
        </w:rPr>
        <w:t>CAR</w:t>
      </w:r>
      <w:r>
        <w:rPr>
          <w:rFonts w:cs="Tahoma"/>
          <w:b/>
        </w:rPr>
        <w:t xml:space="preserve"> </w:t>
      </w:r>
      <w:r>
        <w:rPr>
          <w:rFonts w:cs="Tahoma"/>
          <w:bCs/>
        </w:rPr>
        <w:t>la</w:t>
      </w:r>
      <w:r w:rsidRPr="00232BF5">
        <w:rPr>
          <w:rFonts w:cs="Tahoma"/>
        </w:rPr>
        <w:t xml:space="preserve"> respuesta otorgada por el</w:t>
      </w:r>
      <w:r w:rsidR="00EF0D39">
        <w:rPr>
          <w:rFonts w:cs="Tahoma"/>
        </w:rPr>
        <w:t xml:space="preserve"> </w:t>
      </w:r>
      <w:r w:rsidR="003806D0">
        <w:rPr>
          <w:rFonts w:eastAsia="Calibri" w:cs="Tahoma"/>
        </w:rPr>
        <w:t>Ayuntamiento de Atlacomulco</w:t>
      </w:r>
      <w:r w:rsidR="00EF0D39">
        <w:rPr>
          <w:rFonts w:eastAsia="Calibri" w:cs="Tahoma"/>
        </w:rPr>
        <w:t xml:space="preserve">, </w:t>
      </w:r>
      <w:r w:rsidR="00DD2536">
        <w:rPr>
          <w:rFonts w:eastAsia="Calibri" w:cs="Tahoma"/>
        </w:rPr>
        <w:t xml:space="preserve">e instruye al Sujeto Obligado </w:t>
      </w:r>
      <w:r w:rsidRPr="00232BF5">
        <w:rPr>
          <w:rFonts w:cs="Tahoma"/>
        </w:rPr>
        <w:t>a efecto de que</w:t>
      </w:r>
      <w:r w:rsidR="00207E57">
        <w:rPr>
          <w:rFonts w:cs="Tahoma"/>
        </w:rPr>
        <w:t>, previa búsqueda exhaustiva y razonable en la Tesorería Municipal,</w:t>
      </w:r>
      <w:r w:rsidR="006A0781">
        <w:rPr>
          <w:rFonts w:cs="Tahoma"/>
        </w:rPr>
        <w:t xml:space="preserve"> </w:t>
      </w:r>
      <w:r w:rsidRPr="00232BF5">
        <w:rPr>
          <w:rFonts w:cs="Tahoma"/>
        </w:rPr>
        <w:t xml:space="preserve">entregue, </w:t>
      </w:r>
      <w:r w:rsidRPr="00232BF5">
        <w:rPr>
          <w:rFonts w:eastAsia="Calibri" w:cs="Tahoma"/>
          <w:iCs/>
          <w:lang w:eastAsia="es-ES_tradnl"/>
        </w:rPr>
        <w:t>a través del Sistema de Acceso a la Información Mexiquense (SAIMEX),</w:t>
      </w:r>
      <w:r w:rsidR="00682222">
        <w:rPr>
          <w:rFonts w:eastAsia="Calibri" w:cs="Tahoma"/>
          <w:iCs/>
          <w:lang w:eastAsia="es-ES_tradnl"/>
        </w:rPr>
        <w:t xml:space="preserve"> </w:t>
      </w:r>
      <w:r w:rsidR="00A34B95">
        <w:rPr>
          <w:rFonts w:eastAsia="Calibri" w:cs="Tahoma"/>
          <w:iCs/>
          <w:lang w:eastAsia="es-ES_tradnl"/>
        </w:rPr>
        <w:t>en versión pública</w:t>
      </w:r>
      <w:r w:rsidR="00207E57">
        <w:rPr>
          <w:rFonts w:eastAsia="Calibri" w:cs="Tahoma"/>
          <w:iCs/>
          <w:lang w:eastAsia="es-ES_tradnl"/>
        </w:rPr>
        <w:t>,</w:t>
      </w:r>
      <w:r w:rsidR="00A34B95">
        <w:rPr>
          <w:rFonts w:eastAsia="Calibri" w:cs="Tahoma"/>
          <w:iCs/>
          <w:lang w:eastAsia="es-ES_tradnl"/>
        </w:rPr>
        <w:t xml:space="preserve"> </w:t>
      </w:r>
      <w:r w:rsidR="00A25AFD">
        <w:rPr>
          <w:rFonts w:eastAsia="Calibri" w:cs="Tahoma"/>
          <w:iCs/>
          <w:lang w:eastAsia="es-ES_tradnl"/>
        </w:rPr>
        <w:t xml:space="preserve">lo siguiente: </w:t>
      </w:r>
    </w:p>
    <w:p w14:paraId="316FEC28" w14:textId="77777777" w:rsidR="00A25AFD" w:rsidRDefault="00A25AFD" w:rsidP="00682222">
      <w:pPr>
        <w:widowControl w:val="0"/>
        <w:spacing w:after="0" w:line="360" w:lineRule="auto"/>
        <w:rPr>
          <w:rFonts w:eastAsia="Calibri" w:cs="Tahoma"/>
          <w:iCs/>
          <w:lang w:eastAsia="es-ES_tradnl"/>
        </w:rPr>
      </w:pPr>
    </w:p>
    <w:p w14:paraId="408D8FCD" w14:textId="0EF1C76E" w:rsidR="00A25AFD" w:rsidRPr="00AF5223" w:rsidRDefault="00207E57" w:rsidP="00A25AFD">
      <w:pPr>
        <w:pStyle w:val="Prrafodelista"/>
        <w:widowControl w:val="0"/>
        <w:numPr>
          <w:ilvl w:val="0"/>
          <w:numId w:val="31"/>
        </w:numPr>
        <w:spacing w:line="360" w:lineRule="auto"/>
        <w:rPr>
          <w:rFonts w:eastAsia="Calibri" w:cs="Tahoma"/>
          <w:iCs/>
          <w:lang w:eastAsia="es-ES_tradnl"/>
        </w:rPr>
      </w:pPr>
      <w:r>
        <w:rPr>
          <w:rFonts w:eastAsia="Calibri" w:cs="Tahoma"/>
          <w:iCs/>
          <w:lang w:eastAsia="es-ES_tradnl"/>
        </w:rPr>
        <w:t>El último recibo de nómina pagado a</w:t>
      </w:r>
      <w:r w:rsidR="00BD1632">
        <w:rPr>
          <w:rFonts w:eastAsia="Calibri" w:cs="Tahoma"/>
          <w:iCs/>
          <w:lang w:eastAsia="es-ES_tradnl"/>
        </w:rPr>
        <w:t xml:space="preserve"> </w:t>
      </w:r>
      <w:r w:rsidR="009006FC" w:rsidRPr="00245F4D">
        <w:rPr>
          <w:rFonts w:eastAsia="Calibri" w:cs="Tahoma"/>
          <w:color w:val="000000"/>
          <w:lang w:val="es-ES" w:eastAsia="es-MX"/>
        </w:rPr>
        <w:t>Brenda Crisanta Vichis</w:t>
      </w:r>
      <w:r>
        <w:rPr>
          <w:rFonts w:eastAsia="Calibri" w:cs="Tahoma"/>
          <w:color w:val="000000"/>
          <w:lang w:val="es-ES" w:eastAsia="es-MX"/>
        </w:rPr>
        <w:t xml:space="preserve"> Rivera</w:t>
      </w:r>
      <w:r w:rsidR="00B619AC">
        <w:rPr>
          <w:rFonts w:eastAsia="Calibri" w:cs="Tahoma"/>
          <w:color w:val="000000"/>
          <w:lang w:val="es-ES" w:eastAsia="es-MX"/>
        </w:rPr>
        <w:t xml:space="preserve">, </w:t>
      </w:r>
      <w:r>
        <w:rPr>
          <w:rFonts w:eastAsia="Calibri" w:cs="Tahoma"/>
          <w:color w:val="000000"/>
          <w:lang w:val="es-ES" w:eastAsia="es-MX"/>
        </w:rPr>
        <w:t>al diecinueve de enero de dos mil veintidós, y</w:t>
      </w:r>
    </w:p>
    <w:p w14:paraId="140F6FA1" w14:textId="77777777" w:rsidR="00AF5223" w:rsidRPr="00B619AC" w:rsidRDefault="00AF5223" w:rsidP="00AF5223">
      <w:pPr>
        <w:pStyle w:val="Prrafodelista"/>
        <w:widowControl w:val="0"/>
        <w:spacing w:line="360" w:lineRule="auto"/>
        <w:rPr>
          <w:rFonts w:eastAsia="Calibri" w:cs="Tahoma"/>
          <w:iCs/>
          <w:lang w:eastAsia="es-ES_tradnl"/>
        </w:rPr>
      </w:pPr>
    </w:p>
    <w:p w14:paraId="309C5D30" w14:textId="5E0A4AC8" w:rsidR="00B619AC" w:rsidRPr="00A25AFD" w:rsidRDefault="00207E57" w:rsidP="00A25AFD">
      <w:pPr>
        <w:pStyle w:val="Prrafodelista"/>
        <w:widowControl w:val="0"/>
        <w:numPr>
          <w:ilvl w:val="0"/>
          <w:numId w:val="31"/>
        </w:numPr>
        <w:spacing w:line="360" w:lineRule="auto"/>
        <w:rPr>
          <w:rFonts w:eastAsia="Calibri" w:cs="Tahoma"/>
          <w:iCs/>
          <w:lang w:eastAsia="es-ES_tradnl"/>
        </w:rPr>
      </w:pPr>
      <w:r>
        <w:rPr>
          <w:rFonts w:eastAsia="Calibri" w:cs="Tahoma"/>
          <w:iCs/>
          <w:lang w:eastAsia="es-ES_tradnl"/>
        </w:rPr>
        <w:t>El r</w:t>
      </w:r>
      <w:r w:rsidR="00B619AC">
        <w:rPr>
          <w:rFonts w:eastAsia="Calibri" w:cs="Tahoma"/>
          <w:iCs/>
          <w:lang w:eastAsia="es-ES_tradnl"/>
        </w:rPr>
        <w:t xml:space="preserve">ecibo de </w:t>
      </w:r>
      <w:r>
        <w:rPr>
          <w:rFonts w:eastAsia="Calibri" w:cs="Tahoma"/>
          <w:iCs/>
          <w:lang w:eastAsia="es-ES_tradnl"/>
        </w:rPr>
        <w:t>pago</w:t>
      </w:r>
      <w:r w:rsidR="00B619AC">
        <w:rPr>
          <w:rFonts w:eastAsia="Calibri" w:cs="Tahoma"/>
          <w:iCs/>
          <w:lang w:eastAsia="es-ES_tradnl"/>
        </w:rPr>
        <w:t xml:space="preserve"> </w:t>
      </w:r>
      <w:r w:rsidR="005C6D12">
        <w:rPr>
          <w:rFonts w:eastAsia="Calibri" w:cs="Tahoma"/>
          <w:iCs/>
          <w:lang w:eastAsia="es-ES_tradnl"/>
        </w:rPr>
        <w:t xml:space="preserve">de </w:t>
      </w:r>
      <w:r w:rsidR="005C6D12">
        <w:rPr>
          <w:rFonts w:eastAsia="Calibri" w:cs="Tahoma"/>
        </w:rPr>
        <w:t>Lucia Eunice Torres Guerrero, Asesora de la Tesorería Municipal</w:t>
      </w:r>
      <w:r w:rsidR="005C6D12">
        <w:rPr>
          <w:rFonts w:eastAsia="Calibri" w:cs="Tahoma"/>
          <w:iCs/>
          <w:lang w:eastAsia="es-ES_tradnl"/>
        </w:rPr>
        <w:t xml:space="preserve">, </w:t>
      </w:r>
      <w:r w:rsidR="005D6087">
        <w:rPr>
          <w:rFonts w:eastAsia="Calibri" w:cs="Tahoma"/>
          <w:iCs/>
          <w:lang w:eastAsia="es-ES_tradnl"/>
        </w:rPr>
        <w:t xml:space="preserve">entregado en informe justificado. </w:t>
      </w:r>
    </w:p>
    <w:p w14:paraId="18B3D0B6" w14:textId="77777777" w:rsidR="00682222" w:rsidRPr="00682222" w:rsidRDefault="00682222" w:rsidP="00682222">
      <w:pPr>
        <w:widowControl w:val="0"/>
        <w:spacing w:after="0" w:line="360" w:lineRule="auto"/>
        <w:rPr>
          <w:rFonts w:eastAsia="Calibri" w:cs="Tahoma"/>
          <w:iCs/>
          <w:lang w:eastAsia="es-ES_tradnl"/>
        </w:rPr>
      </w:pPr>
    </w:p>
    <w:p w14:paraId="3C441B25" w14:textId="40879754" w:rsidR="00C853D1" w:rsidRPr="00682222" w:rsidRDefault="00682222" w:rsidP="00682222">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CF302AD" w14:textId="77777777" w:rsidR="00682222" w:rsidRPr="004B05CE" w:rsidRDefault="00682222" w:rsidP="00C853D1">
      <w:pPr>
        <w:spacing w:after="0" w:line="360" w:lineRule="auto"/>
      </w:pPr>
    </w:p>
    <w:p w14:paraId="1BD24118" w14:textId="77777777" w:rsidR="00C853D1" w:rsidRPr="005B45DD" w:rsidRDefault="00C853D1" w:rsidP="00C853D1">
      <w:pPr>
        <w:spacing w:after="0" w:line="360" w:lineRule="auto"/>
        <w:rPr>
          <w:b/>
          <w:bCs/>
        </w:rPr>
      </w:pPr>
      <w:r w:rsidRPr="005B45DD">
        <w:rPr>
          <w:b/>
          <w:bCs/>
        </w:rPr>
        <w:t>Términos de la Resolución.</w:t>
      </w:r>
    </w:p>
    <w:p w14:paraId="6C1809B6" w14:textId="3933B954" w:rsidR="00C853D1" w:rsidRDefault="00C853D1" w:rsidP="000223B0">
      <w:pPr>
        <w:spacing w:after="0" w:line="360" w:lineRule="auto"/>
      </w:pPr>
    </w:p>
    <w:p w14:paraId="258C77A9" w14:textId="2F6ECD5E" w:rsidR="00A15801" w:rsidRDefault="000223B0" w:rsidP="00682222">
      <w:pPr>
        <w:spacing w:after="0" w:line="360" w:lineRule="auto"/>
        <w:ind w:right="-28"/>
        <w:rPr>
          <w:rFonts w:eastAsia="Calibri" w:cs="Tahoma"/>
        </w:rPr>
      </w:pPr>
      <w:r w:rsidRPr="00313398">
        <w:rPr>
          <w:rFonts w:eastAsia="Times New Roman" w:cs="Times New Roman"/>
          <w:lang w:eastAsia="es-MX"/>
        </w:rPr>
        <w:t xml:space="preserve">Se le hace del conocimiento al Particular, que, en el presente caso, se le </w:t>
      </w:r>
      <w:r>
        <w:rPr>
          <w:rFonts w:eastAsia="Times New Roman" w:cs="Times New Roman"/>
          <w:lang w:eastAsia="es-MX"/>
        </w:rPr>
        <w:t>concede</w:t>
      </w:r>
      <w:r w:rsidRPr="00313398">
        <w:rPr>
          <w:rFonts w:eastAsia="Times New Roman" w:cs="Times New Roman"/>
          <w:lang w:eastAsia="es-MX"/>
        </w:rPr>
        <w:t xml:space="preserve"> </w:t>
      </w:r>
      <w:r>
        <w:rPr>
          <w:rFonts w:eastAsia="Times New Roman" w:cs="Times New Roman"/>
          <w:lang w:eastAsia="es-MX"/>
        </w:rPr>
        <w:t>la</w:t>
      </w:r>
      <w:r w:rsidRPr="00313398">
        <w:rPr>
          <w:rFonts w:eastAsia="Times New Roman" w:cs="Times New Roman"/>
          <w:lang w:eastAsia="es-MX"/>
        </w:rPr>
        <w:t xml:space="preserve"> razón, pues el </w:t>
      </w:r>
      <w:r w:rsidR="003806D0">
        <w:rPr>
          <w:rFonts w:eastAsia="Calibri" w:cs="Tahoma"/>
        </w:rPr>
        <w:t>Ayuntamiento de Atlacomulco</w:t>
      </w:r>
      <w:r w:rsidR="0074262E">
        <w:rPr>
          <w:rFonts w:eastAsia="Calibri" w:cs="Tahoma"/>
        </w:rPr>
        <w:t xml:space="preserve"> no </w:t>
      </w:r>
      <w:r w:rsidR="005C6D12">
        <w:rPr>
          <w:rFonts w:eastAsia="Calibri" w:cs="Tahoma"/>
        </w:rPr>
        <w:t>proporcionó toda la información solicitada, por lo que, en el presente caso, le deberá proporcionar los recibos de pago de las dos servidor</w:t>
      </w:r>
      <w:r w:rsidR="00863866">
        <w:rPr>
          <w:rFonts w:eastAsia="Calibri" w:cs="Tahoma"/>
        </w:rPr>
        <w:t>a</w:t>
      </w:r>
      <w:r w:rsidR="005C6D12">
        <w:rPr>
          <w:rFonts w:eastAsia="Calibri" w:cs="Tahoma"/>
        </w:rPr>
        <w:t>s</w:t>
      </w:r>
      <w:r w:rsidR="00863866">
        <w:rPr>
          <w:rFonts w:eastAsia="Calibri" w:cs="Tahoma"/>
        </w:rPr>
        <w:t xml:space="preserve"> p</w:t>
      </w:r>
      <w:r w:rsidR="005C6D12">
        <w:rPr>
          <w:rFonts w:eastAsia="Calibri" w:cs="Tahoma"/>
        </w:rPr>
        <w:t>úblicas requeridas, en una correcta versión pública.</w:t>
      </w:r>
      <w:r w:rsidR="00067282">
        <w:rPr>
          <w:rFonts w:eastAsia="Calibri" w:cs="Tahoma"/>
        </w:rPr>
        <w:t xml:space="preserve"> </w:t>
      </w:r>
    </w:p>
    <w:p w14:paraId="7726842E" w14:textId="77777777" w:rsidR="00682222" w:rsidRDefault="00682222" w:rsidP="00682222">
      <w:pPr>
        <w:spacing w:after="0" w:line="360" w:lineRule="auto"/>
        <w:ind w:right="-28"/>
        <w:rPr>
          <w:rFonts w:eastAsia="Calibri" w:cs="Tahoma"/>
          <w:bCs/>
          <w:iCs/>
          <w:color w:val="auto"/>
        </w:rPr>
      </w:pPr>
    </w:p>
    <w:p w14:paraId="1FB30D36" w14:textId="325AAE9C" w:rsidR="000223B0" w:rsidRPr="00682222" w:rsidRDefault="000223B0" w:rsidP="00682222">
      <w:pPr>
        <w:spacing w:after="0" w:line="360" w:lineRule="auto"/>
        <w:ind w:right="-28"/>
        <w:rPr>
          <w:rFonts w:eastAsia="Calibri" w:cs="Tahoma"/>
        </w:rPr>
      </w:pPr>
      <w:r w:rsidRPr="00313398">
        <w:rPr>
          <w:rFonts w:eastAsia="Calibri" w:cs="Tahoma"/>
          <w:bCs/>
          <w:iCs/>
          <w:color w:val="auto"/>
        </w:rPr>
        <w:lastRenderedPageBreak/>
        <w:t xml:space="preserve">Finalmente, la labor </w:t>
      </w:r>
      <w:r w:rsidR="00863866">
        <w:rPr>
          <w:rFonts w:eastAsia="Calibri" w:cs="Tahoma"/>
          <w:bCs/>
          <w:iCs/>
          <w:color w:val="auto"/>
        </w:rPr>
        <w:t>del Instituto de Transparencia, Acceso a la Información Pública y Protección de Datos Personales del Estado de México y Municipios</w:t>
      </w:r>
      <w:r w:rsidRPr="00313398">
        <w:rPr>
          <w:rFonts w:eastAsia="Calibri" w:cs="Tahoma"/>
          <w:bCs/>
          <w:iCs/>
          <w:color w:val="auto"/>
        </w:rPr>
        <w:t>, es apoyar a la población a acceder a la información pública y garantizar la protección de los datos personales.</w:t>
      </w:r>
    </w:p>
    <w:p w14:paraId="457213AE" w14:textId="77777777" w:rsidR="00C853D1" w:rsidRPr="00DA1662" w:rsidRDefault="00C853D1" w:rsidP="00C853D1">
      <w:pPr>
        <w:spacing w:after="0" w:line="360" w:lineRule="auto"/>
      </w:pPr>
    </w:p>
    <w:p w14:paraId="4469D1A7" w14:textId="77777777" w:rsidR="00C853D1" w:rsidRPr="00B377FD" w:rsidRDefault="00C853D1" w:rsidP="00C853D1">
      <w:pPr>
        <w:spacing w:after="0" w:line="360" w:lineRule="auto"/>
        <w:rPr>
          <w:rFonts w:eastAsia="Calibri" w:cs="Tahoma"/>
          <w:bCs/>
          <w:color w:val="auto"/>
        </w:rPr>
      </w:pPr>
      <w:r w:rsidRPr="00DA1662">
        <w:t>Por</w:t>
      </w:r>
      <w:r w:rsidRPr="00B377FD">
        <w:rPr>
          <w:rFonts w:eastAsia="Calibri" w:cs="Tahoma"/>
          <w:bCs/>
          <w:color w:val="auto"/>
        </w:rPr>
        <w:t xml:space="preserve"> lo expuesto y fundado, este Pleno:</w:t>
      </w:r>
    </w:p>
    <w:p w14:paraId="2A9CCC89" w14:textId="77777777" w:rsidR="00C853D1" w:rsidRPr="00B377FD" w:rsidRDefault="00C853D1" w:rsidP="00C853D1">
      <w:pPr>
        <w:spacing w:after="0" w:line="360" w:lineRule="auto"/>
        <w:ind w:right="-28"/>
        <w:rPr>
          <w:rFonts w:eastAsia="Calibri" w:cs="Tahoma"/>
          <w:bCs/>
          <w:color w:val="auto"/>
        </w:rPr>
      </w:pPr>
    </w:p>
    <w:p w14:paraId="5C5F6794" w14:textId="77777777" w:rsidR="00C853D1" w:rsidRPr="00B377FD" w:rsidRDefault="00C853D1" w:rsidP="00C853D1">
      <w:pPr>
        <w:spacing w:after="0" w:line="360" w:lineRule="auto"/>
        <w:ind w:right="-28"/>
        <w:jc w:val="center"/>
        <w:rPr>
          <w:rFonts w:eastAsia="Calibri" w:cs="Tahoma"/>
          <w:b/>
          <w:bCs/>
          <w:color w:val="auto"/>
        </w:rPr>
      </w:pPr>
      <w:r w:rsidRPr="00A159E8">
        <w:rPr>
          <w:rFonts w:eastAsia="Calibri" w:cs="Tahoma"/>
          <w:b/>
          <w:bCs/>
          <w:color w:val="auto"/>
        </w:rPr>
        <w:t>R E S U E L V E:</w:t>
      </w:r>
    </w:p>
    <w:p w14:paraId="5315815D" w14:textId="77777777" w:rsidR="00C853D1" w:rsidRPr="00B377FD" w:rsidRDefault="00C853D1" w:rsidP="00C853D1">
      <w:pPr>
        <w:spacing w:after="0" w:line="360" w:lineRule="auto"/>
        <w:rPr>
          <w:lang w:val="es-ES" w:eastAsia="es-ES_tradnl"/>
        </w:rPr>
      </w:pPr>
    </w:p>
    <w:p w14:paraId="3F37601B" w14:textId="29E1016C" w:rsidR="00782132" w:rsidRPr="000D54C1" w:rsidRDefault="00782132" w:rsidP="00782132">
      <w:pPr>
        <w:spacing w:after="0" w:line="360" w:lineRule="auto"/>
        <w:contextualSpacing/>
        <w:rPr>
          <w:rFonts w:eastAsia="Calibri" w:cs="Tahoma"/>
          <w:bCs/>
        </w:rPr>
      </w:pPr>
      <w:r w:rsidRPr="000D54C1">
        <w:rPr>
          <w:rFonts w:cs="Tahoma"/>
          <w:b/>
          <w:bCs/>
        </w:rPr>
        <w:t xml:space="preserve">PRIMERO. </w:t>
      </w:r>
      <w:r w:rsidRPr="000D54C1">
        <w:rPr>
          <w:rFonts w:cs="Tahoma"/>
          <w:bCs/>
        </w:rPr>
        <w:t xml:space="preserve">Se </w:t>
      </w:r>
      <w:r w:rsidR="005C6D12">
        <w:rPr>
          <w:rFonts w:cs="Tahoma"/>
          <w:b/>
          <w:bCs/>
        </w:rPr>
        <w:t>MODIFICA</w:t>
      </w:r>
      <w:r w:rsidRPr="000D54C1">
        <w:rPr>
          <w:rFonts w:cs="Tahoma"/>
          <w:bCs/>
        </w:rPr>
        <w:t xml:space="preserve"> la respuesta entregada por el </w:t>
      </w:r>
      <w:r w:rsidR="003806D0">
        <w:rPr>
          <w:rFonts w:eastAsia="Calibri" w:cs="Tahoma"/>
        </w:rPr>
        <w:t>Ayuntamiento de Atlacomulco</w:t>
      </w:r>
      <w:r w:rsidR="005C6D12">
        <w:rPr>
          <w:rFonts w:eastAsia="Calibri" w:cs="Tahoma"/>
        </w:rPr>
        <w:t>,</w:t>
      </w:r>
      <w:r w:rsidR="00F060A2" w:rsidRPr="000D54C1">
        <w:rPr>
          <w:rFonts w:cs="Tahoma"/>
          <w:bCs/>
        </w:rPr>
        <w:t xml:space="preserve"> </w:t>
      </w:r>
      <w:r w:rsidRPr="000D54C1">
        <w:rPr>
          <w:rFonts w:cs="Tahoma"/>
          <w:bCs/>
        </w:rPr>
        <w:t xml:space="preserve">a la solicitud de </w:t>
      </w:r>
      <w:r w:rsidRPr="00E92B4A">
        <w:rPr>
          <w:rFonts w:eastAsia="Calibri" w:cs="Tahoma"/>
        </w:rPr>
        <w:t xml:space="preserve">información </w:t>
      </w:r>
      <w:r w:rsidR="00552EF8">
        <w:rPr>
          <w:rFonts w:eastAsia="Calibri" w:cs="Tahoma"/>
          <w:b/>
          <w:bCs/>
        </w:rPr>
        <w:t>00032/ATLACOM/IP/2022</w:t>
      </w:r>
      <w:r w:rsidR="00E92B4A" w:rsidRPr="00BF7F1A">
        <w:t xml:space="preserve"> </w:t>
      </w:r>
      <w:r w:rsidRPr="00BF7F1A">
        <w:t xml:space="preserve">por resultar </w:t>
      </w:r>
      <w:r w:rsidRPr="00BF7F1A">
        <w:rPr>
          <w:b/>
        </w:rPr>
        <w:t>FUNDADAS</w:t>
      </w:r>
      <w:r w:rsidRPr="00BF7F1A">
        <w:rPr>
          <w:rFonts w:cs="Tahoma"/>
        </w:rPr>
        <w:t xml:space="preserve"> </w:t>
      </w:r>
      <w:r w:rsidRPr="00BF7F1A">
        <w:rPr>
          <w:rFonts w:eastAsia="Calibri" w:cs="Tahoma"/>
        </w:rPr>
        <w:t xml:space="preserve">las razones o motivos de inconformidad hechos valer por el </w:t>
      </w:r>
      <w:r>
        <w:rPr>
          <w:rFonts w:eastAsia="Calibri" w:cs="Tahoma"/>
        </w:rPr>
        <w:t>Particular</w:t>
      </w:r>
      <w:r w:rsidRPr="00BF7F1A">
        <w:rPr>
          <w:rFonts w:eastAsia="Calibri" w:cs="Tahoma"/>
        </w:rPr>
        <w:t>, en</w:t>
      </w:r>
      <w:r w:rsidRPr="000D54C1">
        <w:rPr>
          <w:rFonts w:eastAsia="Calibri" w:cs="Tahoma"/>
          <w:bCs/>
        </w:rPr>
        <w:t xml:space="preserve"> términos de los considerandos </w:t>
      </w:r>
      <w:r w:rsidRPr="000D54C1">
        <w:rPr>
          <w:rFonts w:eastAsia="Calibri" w:cs="Tahoma"/>
          <w:b/>
          <w:bCs/>
        </w:rPr>
        <w:t xml:space="preserve">QUINTO </w:t>
      </w:r>
      <w:r w:rsidRPr="00BF7F1A">
        <w:rPr>
          <w:rFonts w:eastAsia="Calibri" w:cs="Tahoma"/>
        </w:rPr>
        <w:t xml:space="preserve">y </w:t>
      </w:r>
      <w:r w:rsidRPr="000D54C1">
        <w:rPr>
          <w:rFonts w:eastAsia="Calibri" w:cs="Tahoma"/>
          <w:b/>
          <w:bCs/>
        </w:rPr>
        <w:t>SEXTO</w:t>
      </w:r>
      <w:r w:rsidRPr="000D54C1">
        <w:rPr>
          <w:rFonts w:eastAsia="Calibri" w:cs="Tahoma"/>
          <w:bCs/>
        </w:rPr>
        <w:t xml:space="preserve"> de la presente Resolución.</w:t>
      </w:r>
    </w:p>
    <w:p w14:paraId="4A6EB131" w14:textId="77777777" w:rsidR="00782132" w:rsidRPr="000D54C1" w:rsidRDefault="00782132" w:rsidP="00782132">
      <w:pPr>
        <w:spacing w:after="0" w:line="360" w:lineRule="auto"/>
        <w:contextualSpacing/>
        <w:rPr>
          <w:rFonts w:eastAsia="Calibri" w:cs="Tahoma"/>
          <w:bCs/>
        </w:rPr>
      </w:pPr>
    </w:p>
    <w:p w14:paraId="13908649" w14:textId="1A8BDDAC" w:rsidR="00782132" w:rsidRDefault="00782132" w:rsidP="00782132">
      <w:pPr>
        <w:spacing w:after="0" w:line="360" w:lineRule="auto"/>
        <w:contextualSpacing/>
        <w:rPr>
          <w:rFonts w:cs="Tahoma"/>
        </w:rPr>
      </w:pPr>
      <w:r w:rsidRPr="000D54C1">
        <w:rPr>
          <w:rFonts w:cs="Tahoma"/>
          <w:b/>
          <w:bCs/>
        </w:rPr>
        <w:t xml:space="preserve">SEGUNDO. </w:t>
      </w:r>
      <w:r w:rsidRPr="000D54C1">
        <w:rPr>
          <w:rFonts w:cs="Tahoma"/>
        </w:rPr>
        <w:t xml:space="preserve">Se </w:t>
      </w:r>
      <w:r w:rsidRPr="000D54C1">
        <w:rPr>
          <w:rFonts w:cs="Tahoma"/>
          <w:b/>
        </w:rPr>
        <w:t xml:space="preserve">ORDENA </w:t>
      </w:r>
      <w:r w:rsidRPr="000D54C1">
        <w:rPr>
          <w:rFonts w:cs="Tahoma"/>
          <w:bCs/>
        </w:rPr>
        <w:t xml:space="preserve">al </w:t>
      </w:r>
      <w:r w:rsidRPr="00BF7F1A">
        <w:rPr>
          <w:rFonts w:cs="Tahoma"/>
        </w:rPr>
        <w:t>Ente Recurrido</w:t>
      </w:r>
      <w:r>
        <w:rPr>
          <w:rFonts w:cs="Tahoma"/>
        </w:rPr>
        <w:t>, a efecto de</w:t>
      </w:r>
      <w:r w:rsidRPr="000D54C1">
        <w:rPr>
          <w:rFonts w:eastAsia="Calibri" w:cs="Tahoma"/>
          <w:lang w:eastAsia="es-MX"/>
        </w:rPr>
        <w:t xml:space="preserve"> que</w:t>
      </w:r>
      <w:r w:rsidR="005C6D12">
        <w:rPr>
          <w:rFonts w:eastAsia="Calibri" w:cs="Tahoma"/>
          <w:lang w:eastAsia="es-MX"/>
        </w:rPr>
        <w:t xml:space="preserve">, previa búsqueda exhaustiva y razonable, en todas las unidades administrativas competentes, </w:t>
      </w:r>
      <w:r w:rsidR="005C6D12" w:rsidRPr="000D54C1">
        <w:rPr>
          <w:rFonts w:eastAsia="Calibri" w:cs="Tahoma"/>
          <w:lang w:eastAsia="es-MX"/>
        </w:rPr>
        <w:t>entregue</w:t>
      </w:r>
      <w:r w:rsidRPr="000D54C1">
        <w:rPr>
          <w:rFonts w:cs="Tahoma"/>
        </w:rPr>
        <w:t xml:space="preserve">, a través del Sistema de Acceso a la Información Mexiquense (SAIMEX), </w:t>
      </w:r>
      <w:r w:rsidR="005C6D12">
        <w:rPr>
          <w:rFonts w:cs="Tahoma"/>
        </w:rPr>
        <w:t xml:space="preserve">en versión pública </w:t>
      </w:r>
      <w:r>
        <w:rPr>
          <w:rFonts w:cs="Tahoma"/>
        </w:rPr>
        <w:t>lo siguiente:</w:t>
      </w:r>
    </w:p>
    <w:p w14:paraId="5B051C95" w14:textId="77777777" w:rsidR="00682222" w:rsidRPr="000D54C1" w:rsidRDefault="00682222" w:rsidP="00782132">
      <w:pPr>
        <w:spacing w:after="0" w:line="360" w:lineRule="auto"/>
        <w:contextualSpacing/>
        <w:rPr>
          <w:rFonts w:cs="Tahoma"/>
        </w:rPr>
      </w:pPr>
    </w:p>
    <w:p w14:paraId="7798C1B5" w14:textId="2EDA5BBC" w:rsidR="005C6D12" w:rsidRPr="00AF5223" w:rsidRDefault="005C6D12" w:rsidP="005C6D12">
      <w:pPr>
        <w:pStyle w:val="Prrafodelista"/>
        <w:widowControl w:val="0"/>
        <w:numPr>
          <w:ilvl w:val="0"/>
          <w:numId w:val="33"/>
        </w:numPr>
        <w:spacing w:line="360" w:lineRule="auto"/>
        <w:rPr>
          <w:rFonts w:eastAsia="Calibri" w:cs="Tahoma"/>
          <w:iCs/>
          <w:lang w:eastAsia="es-ES_tradnl"/>
        </w:rPr>
      </w:pPr>
      <w:r>
        <w:rPr>
          <w:rFonts w:eastAsia="Calibri" w:cs="Tahoma"/>
          <w:iCs/>
          <w:lang w:eastAsia="es-ES_tradnl"/>
        </w:rPr>
        <w:t xml:space="preserve">El último recibo de nómina pagado, </w:t>
      </w:r>
      <w:r>
        <w:rPr>
          <w:rFonts w:eastAsia="Calibri" w:cs="Tahoma"/>
          <w:color w:val="000000"/>
          <w:lang w:val="es-ES" w:eastAsia="es-MX"/>
        </w:rPr>
        <w:t>al diecinueve de enero de dos mil veintidós,</w:t>
      </w:r>
      <w:r>
        <w:rPr>
          <w:rFonts w:eastAsia="Calibri" w:cs="Tahoma"/>
          <w:iCs/>
          <w:lang w:eastAsia="es-ES_tradnl"/>
        </w:rPr>
        <w:t xml:space="preserve"> a la persona señalada en el inciso a, del Considerando SEXTO</w:t>
      </w:r>
      <w:r>
        <w:rPr>
          <w:rFonts w:eastAsia="Calibri" w:cs="Tahoma"/>
          <w:color w:val="000000"/>
          <w:lang w:val="es-ES" w:eastAsia="es-MX"/>
        </w:rPr>
        <w:t>, y</w:t>
      </w:r>
    </w:p>
    <w:p w14:paraId="3A4C2FC5" w14:textId="77777777" w:rsidR="005C6D12" w:rsidRPr="00B619AC" w:rsidRDefault="005C6D12" w:rsidP="005C6D12">
      <w:pPr>
        <w:pStyle w:val="Prrafodelista"/>
        <w:widowControl w:val="0"/>
        <w:spacing w:line="360" w:lineRule="auto"/>
        <w:rPr>
          <w:rFonts w:eastAsia="Calibri" w:cs="Tahoma"/>
          <w:iCs/>
          <w:lang w:eastAsia="es-ES_tradnl"/>
        </w:rPr>
      </w:pPr>
    </w:p>
    <w:p w14:paraId="17D16B84" w14:textId="16897745" w:rsidR="005C6D12" w:rsidRPr="00A25AFD" w:rsidRDefault="005C6D12" w:rsidP="005C6D12">
      <w:pPr>
        <w:pStyle w:val="Prrafodelista"/>
        <w:widowControl w:val="0"/>
        <w:numPr>
          <w:ilvl w:val="0"/>
          <w:numId w:val="33"/>
        </w:numPr>
        <w:spacing w:line="360" w:lineRule="auto"/>
        <w:rPr>
          <w:rFonts w:eastAsia="Calibri" w:cs="Tahoma"/>
          <w:iCs/>
          <w:lang w:eastAsia="es-ES_tradnl"/>
        </w:rPr>
      </w:pPr>
      <w:r>
        <w:rPr>
          <w:rFonts w:eastAsia="Calibri" w:cs="Tahoma"/>
          <w:iCs/>
          <w:lang w:eastAsia="es-ES_tradnl"/>
        </w:rPr>
        <w:t>El recibo de pago entregado en informe justificado</w:t>
      </w:r>
      <w:r>
        <w:rPr>
          <w:rFonts w:eastAsia="Calibri" w:cs="Tahoma"/>
        </w:rPr>
        <w:t>, de la Asesora adscrita a la Tesorería Municipal</w:t>
      </w:r>
      <w:r>
        <w:rPr>
          <w:rFonts w:eastAsia="Calibri" w:cs="Tahoma"/>
          <w:iCs/>
          <w:lang w:eastAsia="es-ES_tradnl"/>
        </w:rPr>
        <w:t>, referida en el inciso b, del Considerando SEXTO.</w:t>
      </w:r>
    </w:p>
    <w:p w14:paraId="52925707" w14:textId="77777777" w:rsidR="00682222" w:rsidRPr="00682222" w:rsidRDefault="00682222" w:rsidP="00682222">
      <w:pPr>
        <w:pStyle w:val="Prrafodelista"/>
        <w:widowControl w:val="0"/>
        <w:spacing w:line="360" w:lineRule="auto"/>
        <w:rPr>
          <w:rFonts w:eastAsia="Calibri" w:cs="Tahoma"/>
          <w:iCs/>
          <w:lang w:eastAsia="es-ES_tradnl"/>
        </w:rPr>
      </w:pPr>
    </w:p>
    <w:p w14:paraId="2AB062C2" w14:textId="5BC5C861" w:rsidR="00682222" w:rsidRPr="00682222" w:rsidRDefault="00682222" w:rsidP="00682222">
      <w:pPr>
        <w:tabs>
          <w:tab w:val="left" w:pos="4962"/>
        </w:tabs>
        <w:spacing w:after="0" w:line="360" w:lineRule="auto"/>
        <w:rPr>
          <w:rFonts w:eastAsia="Calibri" w:cs="Tahoma"/>
          <w:bCs/>
          <w:iCs/>
          <w:color w:val="auto"/>
          <w:lang w:val="es-ES"/>
        </w:rPr>
      </w:pPr>
      <w:r w:rsidRPr="00682222">
        <w:rPr>
          <w:rFonts w:eastAsia="Calibri" w:cs="Tahoma"/>
          <w:bCs/>
          <w:iCs/>
          <w:color w:val="auto"/>
          <w:lang w:val="es-E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B54D014" w14:textId="77777777" w:rsidR="00782132" w:rsidRDefault="00782132" w:rsidP="00782132">
      <w:pPr>
        <w:spacing w:after="0" w:line="360" w:lineRule="auto"/>
        <w:rPr>
          <w:rFonts w:cs="Tahoma"/>
        </w:rPr>
      </w:pPr>
      <w:r w:rsidRPr="000D54C1">
        <w:rPr>
          <w:rFonts w:cs="Arial"/>
          <w:b/>
          <w:lang w:val="es-ES_tradnl"/>
        </w:rPr>
        <w:lastRenderedPageBreak/>
        <w:t>TERCERO.</w:t>
      </w:r>
      <w:r w:rsidRPr="000D54C1">
        <w:rPr>
          <w:rFonts w:cs="Tahoma"/>
          <w:b/>
        </w:rPr>
        <w:t xml:space="preserve"> NOTIFÍQUESE </w:t>
      </w:r>
      <w:r w:rsidRPr="000D54C1">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FBF6176" w14:textId="20AE5D8D" w:rsidR="00782132" w:rsidRDefault="00782132" w:rsidP="00782132">
      <w:pPr>
        <w:spacing w:after="0" w:line="360" w:lineRule="auto"/>
        <w:rPr>
          <w:rFonts w:cs="Tahoma"/>
        </w:rPr>
      </w:pPr>
    </w:p>
    <w:p w14:paraId="5C47A650" w14:textId="0C12761D" w:rsidR="00682222" w:rsidRPr="00682222" w:rsidRDefault="00682222" w:rsidP="00682222">
      <w:pPr>
        <w:spacing w:line="360" w:lineRule="auto"/>
        <w:contextualSpacing/>
        <w:rPr>
          <w:rFonts w:eastAsia="Calibri" w:cs="Tahoma"/>
          <w:iCs/>
        </w:rPr>
      </w:pPr>
      <w:bookmarkStart w:id="1" w:name="_Hlk61509110"/>
      <w:r w:rsidRPr="002E568E">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5AAB16D7" w14:textId="77777777" w:rsidR="00682222" w:rsidRPr="000D54C1" w:rsidRDefault="00682222" w:rsidP="00782132">
      <w:pPr>
        <w:spacing w:after="0" w:line="360" w:lineRule="auto"/>
        <w:rPr>
          <w:rFonts w:cs="Tahoma"/>
        </w:rPr>
      </w:pPr>
    </w:p>
    <w:p w14:paraId="2C0ACFAC" w14:textId="77777777" w:rsidR="00782132" w:rsidRPr="000D54C1" w:rsidRDefault="00782132" w:rsidP="00782132">
      <w:pPr>
        <w:spacing w:after="0" w:line="360" w:lineRule="auto"/>
        <w:rPr>
          <w:rFonts w:cs="Tahoma"/>
        </w:rPr>
      </w:pPr>
      <w:r w:rsidRPr="000D54C1">
        <w:rPr>
          <w:rFonts w:cs="Tahoma"/>
          <w:b/>
        </w:rPr>
        <w:t>CUARTO. NOTIFÍQUESE</w:t>
      </w:r>
      <w:r w:rsidRPr="000D54C1">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Default="00782132" w:rsidP="00C853D1">
      <w:pPr>
        <w:spacing w:after="0" w:line="360" w:lineRule="auto"/>
        <w:rPr>
          <w:rFonts w:eastAsia="Calibri" w:cs="Tahoma"/>
          <w:bCs/>
          <w:lang w:val="es-ES"/>
        </w:rPr>
      </w:pPr>
    </w:p>
    <w:p w14:paraId="61493576" w14:textId="6C6C68B6" w:rsidR="00C853D1" w:rsidRDefault="00373D59" w:rsidP="00C853D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Pr="00BB7445">
        <w:rPr>
          <w:rFonts w:eastAsia="Calibri" w:cs="Tahoma"/>
          <w:bCs/>
        </w:rPr>
        <w:t>GUADALUPE RAMÍREZ PEÑA</w:t>
      </w:r>
      <w:r>
        <w:rPr>
          <w:rFonts w:eastAsia="Calibri" w:cs="Tahoma"/>
          <w:bCs/>
        </w:rPr>
        <w:t xml:space="preserve">, </w:t>
      </w:r>
      <w:r w:rsidRPr="00BB7445">
        <w:rPr>
          <w:rFonts w:eastAsia="Calibri" w:cs="Tahoma"/>
          <w:bCs/>
        </w:rPr>
        <w:t xml:space="preserve">EN LA </w:t>
      </w:r>
      <w:r>
        <w:rPr>
          <w:rFonts w:eastAsia="Calibri" w:cs="Tahoma"/>
          <w:bCs/>
        </w:rPr>
        <w:t>DECIMO CUARTA SESIÓN ORDINARIA, CELEBRADA EL VEINTE DE ABRIL DE DOS MIL VEINTIDÓS</w:t>
      </w:r>
      <w:r w:rsidRPr="00BB7445">
        <w:rPr>
          <w:rFonts w:eastAsia="Calibri" w:cs="Tahoma"/>
          <w:bCs/>
        </w:rPr>
        <w:t>, 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28A82" w14:textId="77777777" w:rsidR="00833AC8" w:rsidRDefault="00833AC8" w:rsidP="00C853D1">
      <w:pPr>
        <w:spacing w:after="0" w:line="240" w:lineRule="auto"/>
      </w:pPr>
      <w:r>
        <w:separator/>
      </w:r>
    </w:p>
  </w:endnote>
  <w:endnote w:type="continuationSeparator" w:id="0">
    <w:p w14:paraId="056A9CEF" w14:textId="77777777" w:rsidR="00833AC8" w:rsidRDefault="00833AC8"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55B7" w14:textId="77777777" w:rsidR="00833AC8" w:rsidRDefault="00833AC8" w:rsidP="00C853D1">
      <w:pPr>
        <w:spacing w:after="0" w:line="240" w:lineRule="auto"/>
      </w:pPr>
      <w:r>
        <w:separator/>
      </w:r>
    </w:p>
  </w:footnote>
  <w:footnote w:type="continuationSeparator" w:id="0">
    <w:p w14:paraId="1009B44D" w14:textId="77777777" w:rsidR="00833AC8" w:rsidRDefault="00833AC8"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833AC8">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480F25">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698C9411" w:rsidR="002C59A0" w:rsidRPr="00C853D1" w:rsidRDefault="00FA2F69" w:rsidP="00682222">
          <w:pPr>
            <w:tabs>
              <w:tab w:val="right" w:pos="8838"/>
            </w:tabs>
            <w:ind w:left="-28" w:right="454"/>
            <w:rPr>
              <w:rFonts w:eastAsia="Calibri" w:cs="Tahoma"/>
            </w:rPr>
          </w:pPr>
          <w:r w:rsidRPr="00FA2F69">
            <w:rPr>
              <w:rFonts w:eastAsia="Calibri" w:cs="Tahoma"/>
              <w:lang w:val="es-MX"/>
            </w:rPr>
            <w:t>00716/INFOEM/IP/RR/2022</w:t>
          </w:r>
        </w:p>
      </w:tc>
    </w:tr>
    <w:tr w:rsidR="002C59A0" w14:paraId="110906AA" w14:textId="77777777" w:rsidTr="00480F25">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7A4E615F" w:rsidR="002C59A0" w:rsidRPr="00A8173F" w:rsidRDefault="00FA2F69" w:rsidP="00682222">
          <w:pPr>
            <w:tabs>
              <w:tab w:val="right" w:pos="8838"/>
            </w:tabs>
            <w:ind w:right="454"/>
            <w:rPr>
              <w:rFonts w:eastAsia="Calibri" w:cs="Tahoma"/>
              <w:lang w:val="es-MX"/>
            </w:rPr>
          </w:pPr>
          <w:r w:rsidRPr="00FA2F69">
            <w:rPr>
              <w:rFonts w:eastAsia="Calibri" w:cs="Tahoma"/>
              <w:lang w:val="es-MX"/>
            </w:rPr>
            <w:t>Ayuntamiento de Atlacomulco</w:t>
          </w:r>
        </w:p>
      </w:tc>
    </w:tr>
    <w:tr w:rsidR="002C59A0" w14:paraId="065F2043" w14:textId="77777777" w:rsidTr="00480F25">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833AC8">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480F25">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69AAFB22" w:rsidR="002C59A0" w:rsidRPr="00FA2F69" w:rsidRDefault="00FA2F69" w:rsidP="002C59A0">
                <w:pPr>
                  <w:tabs>
                    <w:tab w:val="right" w:pos="8838"/>
                  </w:tabs>
                  <w:ind w:left="-28" w:right="-107"/>
                  <w:rPr>
                    <w:rFonts w:eastAsia="Calibri" w:cs="Tahoma"/>
                  </w:rPr>
                </w:pPr>
                <w:r w:rsidRPr="00FA2F69">
                  <w:rPr>
                    <w:rFonts w:eastAsia="Calibri" w:cs="Tahoma"/>
                    <w:lang w:val="es-MX"/>
                  </w:rPr>
                  <w:t>00716/INFOEM/IP/RR/2022</w:t>
                </w:r>
              </w:p>
            </w:tc>
          </w:tr>
          <w:tr w:rsidR="002C59A0" w14:paraId="65D6C982" w14:textId="77777777" w:rsidTr="00480F25">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0B2331FD" w:rsidR="002C59A0" w:rsidRPr="003405AF" w:rsidRDefault="002C59A0" w:rsidP="002C59A0">
                <w:pPr>
                  <w:tabs>
                    <w:tab w:val="right" w:pos="8838"/>
                  </w:tabs>
                  <w:ind w:right="-107"/>
                  <w:rPr>
                    <w:rFonts w:eastAsia="Calibri" w:cs="Tahoma"/>
                    <w:lang w:val="es-MX"/>
                  </w:rPr>
                </w:pPr>
              </w:p>
            </w:tc>
          </w:tr>
          <w:tr w:rsidR="002C59A0" w14:paraId="40A995EA" w14:textId="77777777" w:rsidTr="00480F25">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42214DCA" w:rsidR="002C59A0" w:rsidRPr="00204AE5" w:rsidRDefault="00204AE5" w:rsidP="002C59A0">
                <w:pPr>
                  <w:tabs>
                    <w:tab w:val="right" w:pos="8838"/>
                  </w:tabs>
                  <w:ind w:right="-107"/>
                  <w:rPr>
                    <w:rFonts w:eastAsia="Calibri" w:cs="Tahoma"/>
                    <w:lang w:val="es-MX"/>
                  </w:rPr>
                </w:pPr>
                <w:r w:rsidRPr="00204AE5">
                  <w:rPr>
                    <w:rFonts w:eastAsia="Calibri" w:cs="Tahoma"/>
                    <w:lang w:val="es-MX"/>
                  </w:rPr>
                  <w:t>Ayuntamiento de Atlacomulco</w:t>
                </w:r>
              </w:p>
            </w:tc>
          </w:tr>
          <w:tr w:rsidR="002C59A0" w14:paraId="386AB112" w14:textId="77777777" w:rsidTr="00480F25">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833AC8">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1.85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E35"/>
    <w:multiLevelType w:val="hybridMultilevel"/>
    <w:tmpl w:val="B47C7412"/>
    <w:lvl w:ilvl="0" w:tplc="080A000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B739BF"/>
    <w:multiLevelType w:val="hybridMultilevel"/>
    <w:tmpl w:val="9592A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BB71DF8"/>
    <w:multiLevelType w:val="hybridMultilevel"/>
    <w:tmpl w:val="ED5C8F5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D80ACB"/>
    <w:multiLevelType w:val="hybridMultilevel"/>
    <w:tmpl w:val="A962B2D0"/>
    <w:lvl w:ilvl="0" w:tplc="FFFFFFFF">
      <w:start w:val="1"/>
      <w:numFmt w:val="upperLetter"/>
      <w:lvlText w:val="%1."/>
      <w:lvlJc w:val="left"/>
      <w:pPr>
        <w:ind w:left="720" w:hanging="360"/>
      </w:pPr>
      <w:rPr>
        <w:rFonts w:ascii="Palatino Linotype" w:hAnsi="Palatino Linotype"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B41FAB"/>
    <w:multiLevelType w:val="hybridMultilevel"/>
    <w:tmpl w:val="81A8713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9710E22"/>
    <w:multiLevelType w:val="hybridMultilevel"/>
    <w:tmpl w:val="6DE692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6BC0B30"/>
    <w:multiLevelType w:val="hybridMultilevel"/>
    <w:tmpl w:val="882A2C82"/>
    <w:lvl w:ilvl="0" w:tplc="080A0017">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7E349D5"/>
    <w:multiLevelType w:val="hybridMultilevel"/>
    <w:tmpl w:val="250CC0E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9134A2"/>
    <w:multiLevelType w:val="hybridMultilevel"/>
    <w:tmpl w:val="CB120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93697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253037">
    <w:abstractNumId w:val="5"/>
  </w:num>
  <w:num w:numId="3" w16cid:durableId="451675189">
    <w:abstractNumId w:val="11"/>
  </w:num>
  <w:num w:numId="4" w16cid:durableId="1975135752">
    <w:abstractNumId w:val="17"/>
  </w:num>
  <w:num w:numId="5" w16cid:durableId="890192147">
    <w:abstractNumId w:val="24"/>
  </w:num>
  <w:num w:numId="6" w16cid:durableId="303201531">
    <w:abstractNumId w:val="22"/>
  </w:num>
  <w:num w:numId="7" w16cid:durableId="173592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610187">
    <w:abstractNumId w:val="8"/>
  </w:num>
  <w:num w:numId="9" w16cid:durableId="908150963">
    <w:abstractNumId w:val="30"/>
  </w:num>
  <w:num w:numId="10" w16cid:durableId="1549024975">
    <w:abstractNumId w:val="9"/>
  </w:num>
  <w:num w:numId="11" w16cid:durableId="1309046509">
    <w:abstractNumId w:val="21"/>
  </w:num>
  <w:num w:numId="12" w16cid:durableId="2108495732">
    <w:abstractNumId w:val="19"/>
  </w:num>
  <w:num w:numId="13" w16cid:durableId="62988389">
    <w:abstractNumId w:val="31"/>
  </w:num>
  <w:num w:numId="14" w16cid:durableId="1208565921">
    <w:abstractNumId w:val="23"/>
  </w:num>
  <w:num w:numId="15" w16cid:durableId="1824270049">
    <w:abstractNumId w:val="20"/>
  </w:num>
  <w:num w:numId="16" w16cid:durableId="1272128555">
    <w:abstractNumId w:val="27"/>
  </w:num>
  <w:num w:numId="17" w16cid:durableId="1008866616">
    <w:abstractNumId w:val="18"/>
  </w:num>
  <w:num w:numId="18" w16cid:durableId="1942253445">
    <w:abstractNumId w:val="28"/>
  </w:num>
  <w:num w:numId="19" w16cid:durableId="208608569">
    <w:abstractNumId w:val="13"/>
  </w:num>
  <w:num w:numId="20" w16cid:durableId="1720664096">
    <w:abstractNumId w:val="3"/>
  </w:num>
  <w:num w:numId="21" w16cid:durableId="1073506469">
    <w:abstractNumId w:val="26"/>
  </w:num>
  <w:num w:numId="22" w16cid:durableId="1341346909">
    <w:abstractNumId w:val="15"/>
  </w:num>
  <w:num w:numId="23" w16cid:durableId="2041205040">
    <w:abstractNumId w:val="10"/>
  </w:num>
  <w:num w:numId="24" w16cid:durableId="855996629">
    <w:abstractNumId w:val="2"/>
  </w:num>
  <w:num w:numId="25" w16cid:durableId="713189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6659342">
    <w:abstractNumId w:val="16"/>
  </w:num>
  <w:num w:numId="27" w16cid:durableId="80874669">
    <w:abstractNumId w:val="1"/>
  </w:num>
  <w:num w:numId="28" w16cid:durableId="1773820357">
    <w:abstractNumId w:val="12"/>
  </w:num>
  <w:num w:numId="29" w16cid:durableId="348143240">
    <w:abstractNumId w:val="7"/>
  </w:num>
  <w:num w:numId="30" w16cid:durableId="699209419">
    <w:abstractNumId w:val="4"/>
  </w:num>
  <w:num w:numId="31" w16cid:durableId="1909607590">
    <w:abstractNumId w:val="14"/>
  </w:num>
  <w:num w:numId="32" w16cid:durableId="804853091">
    <w:abstractNumId w:val="6"/>
  </w:num>
  <w:num w:numId="33" w16cid:durableId="1192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341"/>
    <w:rsid w:val="00002E53"/>
    <w:rsid w:val="000032B2"/>
    <w:rsid w:val="000039BC"/>
    <w:rsid w:val="000051F1"/>
    <w:rsid w:val="00005DD3"/>
    <w:rsid w:val="00007008"/>
    <w:rsid w:val="00007EB8"/>
    <w:rsid w:val="000142E3"/>
    <w:rsid w:val="0001499A"/>
    <w:rsid w:val="00014FF0"/>
    <w:rsid w:val="00017C21"/>
    <w:rsid w:val="00017D8C"/>
    <w:rsid w:val="000223B0"/>
    <w:rsid w:val="00027FA3"/>
    <w:rsid w:val="00030561"/>
    <w:rsid w:val="00047533"/>
    <w:rsid w:val="000477C6"/>
    <w:rsid w:val="00052A57"/>
    <w:rsid w:val="00052D47"/>
    <w:rsid w:val="00062AAC"/>
    <w:rsid w:val="00062C8B"/>
    <w:rsid w:val="00063959"/>
    <w:rsid w:val="00067282"/>
    <w:rsid w:val="00067DA4"/>
    <w:rsid w:val="000705A9"/>
    <w:rsid w:val="00075FC6"/>
    <w:rsid w:val="00081145"/>
    <w:rsid w:val="00085ACD"/>
    <w:rsid w:val="00086F01"/>
    <w:rsid w:val="000939CD"/>
    <w:rsid w:val="000951EF"/>
    <w:rsid w:val="00096694"/>
    <w:rsid w:val="000A0D13"/>
    <w:rsid w:val="000A2588"/>
    <w:rsid w:val="000A259F"/>
    <w:rsid w:val="000A61A2"/>
    <w:rsid w:val="000A785D"/>
    <w:rsid w:val="000B0EAF"/>
    <w:rsid w:val="000B1C58"/>
    <w:rsid w:val="000B5400"/>
    <w:rsid w:val="000B5C53"/>
    <w:rsid w:val="000B7029"/>
    <w:rsid w:val="000C715C"/>
    <w:rsid w:val="000C7CE0"/>
    <w:rsid w:val="000D1A72"/>
    <w:rsid w:val="000D2522"/>
    <w:rsid w:val="000D45D9"/>
    <w:rsid w:val="000D523F"/>
    <w:rsid w:val="000D59F5"/>
    <w:rsid w:val="000D69EB"/>
    <w:rsid w:val="000D6E68"/>
    <w:rsid w:val="000D73F7"/>
    <w:rsid w:val="000E28E6"/>
    <w:rsid w:val="000E4E10"/>
    <w:rsid w:val="000F2A9A"/>
    <w:rsid w:val="000F3403"/>
    <w:rsid w:val="000F36E7"/>
    <w:rsid w:val="000F45A1"/>
    <w:rsid w:val="001004CE"/>
    <w:rsid w:val="00100EB3"/>
    <w:rsid w:val="0010232F"/>
    <w:rsid w:val="00102366"/>
    <w:rsid w:val="0010413E"/>
    <w:rsid w:val="00104EB9"/>
    <w:rsid w:val="001059E3"/>
    <w:rsid w:val="00105EF9"/>
    <w:rsid w:val="001105F1"/>
    <w:rsid w:val="00115309"/>
    <w:rsid w:val="00120072"/>
    <w:rsid w:val="001202DE"/>
    <w:rsid w:val="00131312"/>
    <w:rsid w:val="00134C39"/>
    <w:rsid w:val="00142455"/>
    <w:rsid w:val="00143246"/>
    <w:rsid w:val="00146731"/>
    <w:rsid w:val="001471D4"/>
    <w:rsid w:val="001541F2"/>
    <w:rsid w:val="001601CC"/>
    <w:rsid w:val="00160267"/>
    <w:rsid w:val="00161E74"/>
    <w:rsid w:val="00164599"/>
    <w:rsid w:val="00165510"/>
    <w:rsid w:val="001675D9"/>
    <w:rsid w:val="0017427D"/>
    <w:rsid w:val="00174F57"/>
    <w:rsid w:val="00175478"/>
    <w:rsid w:val="00175572"/>
    <w:rsid w:val="00180003"/>
    <w:rsid w:val="00180EEB"/>
    <w:rsid w:val="00186183"/>
    <w:rsid w:val="001900B4"/>
    <w:rsid w:val="00190EBA"/>
    <w:rsid w:val="001935D3"/>
    <w:rsid w:val="00194DD1"/>
    <w:rsid w:val="0019678D"/>
    <w:rsid w:val="00197191"/>
    <w:rsid w:val="001A21DE"/>
    <w:rsid w:val="001A641F"/>
    <w:rsid w:val="001B3B40"/>
    <w:rsid w:val="001B43B2"/>
    <w:rsid w:val="001B7006"/>
    <w:rsid w:val="001B77BD"/>
    <w:rsid w:val="001C1007"/>
    <w:rsid w:val="001C3C7E"/>
    <w:rsid w:val="001C3D02"/>
    <w:rsid w:val="001C5B2E"/>
    <w:rsid w:val="001C6764"/>
    <w:rsid w:val="001C6A47"/>
    <w:rsid w:val="001D02DD"/>
    <w:rsid w:val="001D37BB"/>
    <w:rsid w:val="001D712B"/>
    <w:rsid w:val="001E2A89"/>
    <w:rsid w:val="001E3626"/>
    <w:rsid w:val="001E386E"/>
    <w:rsid w:val="001E42C6"/>
    <w:rsid w:val="001E61B8"/>
    <w:rsid w:val="001E6D1F"/>
    <w:rsid w:val="001F0475"/>
    <w:rsid w:val="001F2597"/>
    <w:rsid w:val="001F6193"/>
    <w:rsid w:val="001F7C51"/>
    <w:rsid w:val="00204AE5"/>
    <w:rsid w:val="00204AF1"/>
    <w:rsid w:val="00207E57"/>
    <w:rsid w:val="00210E2D"/>
    <w:rsid w:val="002111A8"/>
    <w:rsid w:val="00213776"/>
    <w:rsid w:val="00216CCE"/>
    <w:rsid w:val="00220583"/>
    <w:rsid w:val="0022261D"/>
    <w:rsid w:val="002328A0"/>
    <w:rsid w:val="00234421"/>
    <w:rsid w:val="00235BA0"/>
    <w:rsid w:val="00236A15"/>
    <w:rsid w:val="002402DE"/>
    <w:rsid w:val="002418FD"/>
    <w:rsid w:val="002419E9"/>
    <w:rsid w:val="00241BF3"/>
    <w:rsid w:val="0024313A"/>
    <w:rsid w:val="00243A29"/>
    <w:rsid w:val="00245F4D"/>
    <w:rsid w:val="00252EF3"/>
    <w:rsid w:val="0025433F"/>
    <w:rsid w:val="0025435E"/>
    <w:rsid w:val="002557A7"/>
    <w:rsid w:val="00257F3B"/>
    <w:rsid w:val="00260403"/>
    <w:rsid w:val="00260AAA"/>
    <w:rsid w:val="00261807"/>
    <w:rsid w:val="00261BED"/>
    <w:rsid w:val="002634E5"/>
    <w:rsid w:val="002675BF"/>
    <w:rsid w:val="002718A0"/>
    <w:rsid w:val="00271D9C"/>
    <w:rsid w:val="00272886"/>
    <w:rsid w:val="00273E3B"/>
    <w:rsid w:val="0027600F"/>
    <w:rsid w:val="0028305A"/>
    <w:rsid w:val="00292CA1"/>
    <w:rsid w:val="00296E2A"/>
    <w:rsid w:val="002B3565"/>
    <w:rsid w:val="002B3FDA"/>
    <w:rsid w:val="002B54AE"/>
    <w:rsid w:val="002C514D"/>
    <w:rsid w:val="002C59A0"/>
    <w:rsid w:val="002C6390"/>
    <w:rsid w:val="002C7309"/>
    <w:rsid w:val="002D14C8"/>
    <w:rsid w:val="002D2E5D"/>
    <w:rsid w:val="002E0552"/>
    <w:rsid w:val="002E05D6"/>
    <w:rsid w:val="002E25E7"/>
    <w:rsid w:val="002E333F"/>
    <w:rsid w:val="002E33E8"/>
    <w:rsid w:val="002E5CED"/>
    <w:rsid w:val="002E74CD"/>
    <w:rsid w:val="002F02DE"/>
    <w:rsid w:val="002F0C21"/>
    <w:rsid w:val="002F27E4"/>
    <w:rsid w:val="00300286"/>
    <w:rsid w:val="00304324"/>
    <w:rsid w:val="00305080"/>
    <w:rsid w:val="00307568"/>
    <w:rsid w:val="00307820"/>
    <w:rsid w:val="00311288"/>
    <w:rsid w:val="003114A1"/>
    <w:rsid w:val="00311811"/>
    <w:rsid w:val="003141BF"/>
    <w:rsid w:val="00315725"/>
    <w:rsid w:val="003160D6"/>
    <w:rsid w:val="00316C63"/>
    <w:rsid w:val="00320671"/>
    <w:rsid w:val="00320B93"/>
    <w:rsid w:val="003225AD"/>
    <w:rsid w:val="003265A2"/>
    <w:rsid w:val="00334B20"/>
    <w:rsid w:val="00336980"/>
    <w:rsid w:val="00343B72"/>
    <w:rsid w:val="0034462A"/>
    <w:rsid w:val="0034467B"/>
    <w:rsid w:val="00345528"/>
    <w:rsid w:val="003469CF"/>
    <w:rsid w:val="00350D55"/>
    <w:rsid w:val="00352448"/>
    <w:rsid w:val="003537E3"/>
    <w:rsid w:val="00355553"/>
    <w:rsid w:val="00360690"/>
    <w:rsid w:val="00360C75"/>
    <w:rsid w:val="00362DE2"/>
    <w:rsid w:val="00363046"/>
    <w:rsid w:val="003647F7"/>
    <w:rsid w:val="00365075"/>
    <w:rsid w:val="00371061"/>
    <w:rsid w:val="00371DAE"/>
    <w:rsid w:val="00372BAB"/>
    <w:rsid w:val="00373D59"/>
    <w:rsid w:val="00375462"/>
    <w:rsid w:val="00375B33"/>
    <w:rsid w:val="00376559"/>
    <w:rsid w:val="00380368"/>
    <w:rsid w:val="003806D0"/>
    <w:rsid w:val="00381FDE"/>
    <w:rsid w:val="00384A4A"/>
    <w:rsid w:val="0038779D"/>
    <w:rsid w:val="003936D2"/>
    <w:rsid w:val="00393CED"/>
    <w:rsid w:val="003955C4"/>
    <w:rsid w:val="003975AD"/>
    <w:rsid w:val="00397660"/>
    <w:rsid w:val="003A1B84"/>
    <w:rsid w:val="003A214C"/>
    <w:rsid w:val="003A3CF1"/>
    <w:rsid w:val="003A4312"/>
    <w:rsid w:val="003B0BA2"/>
    <w:rsid w:val="003B108C"/>
    <w:rsid w:val="003B46DC"/>
    <w:rsid w:val="003B5693"/>
    <w:rsid w:val="003B7B5E"/>
    <w:rsid w:val="003C2ED7"/>
    <w:rsid w:val="003C470A"/>
    <w:rsid w:val="003C5B59"/>
    <w:rsid w:val="003D0001"/>
    <w:rsid w:val="003D15D4"/>
    <w:rsid w:val="003D30B4"/>
    <w:rsid w:val="003D39D3"/>
    <w:rsid w:val="003D4A58"/>
    <w:rsid w:val="003D5F84"/>
    <w:rsid w:val="003D7ED4"/>
    <w:rsid w:val="003E2FB0"/>
    <w:rsid w:val="003E6425"/>
    <w:rsid w:val="003E7060"/>
    <w:rsid w:val="003F0CE1"/>
    <w:rsid w:val="003F0E14"/>
    <w:rsid w:val="003F0F63"/>
    <w:rsid w:val="00401D2F"/>
    <w:rsid w:val="004059D0"/>
    <w:rsid w:val="00407E7B"/>
    <w:rsid w:val="004122A9"/>
    <w:rsid w:val="00412F76"/>
    <w:rsid w:val="004131D6"/>
    <w:rsid w:val="00414AA1"/>
    <w:rsid w:val="00415A15"/>
    <w:rsid w:val="00417EED"/>
    <w:rsid w:val="0042422A"/>
    <w:rsid w:val="00425979"/>
    <w:rsid w:val="00425CB1"/>
    <w:rsid w:val="00430B0D"/>
    <w:rsid w:val="00433CAA"/>
    <w:rsid w:val="004416F9"/>
    <w:rsid w:val="0044775E"/>
    <w:rsid w:val="00450155"/>
    <w:rsid w:val="00450E6E"/>
    <w:rsid w:val="00452038"/>
    <w:rsid w:val="00452C0D"/>
    <w:rsid w:val="004542DC"/>
    <w:rsid w:val="004548CD"/>
    <w:rsid w:val="004575A6"/>
    <w:rsid w:val="00460EAD"/>
    <w:rsid w:val="004628D6"/>
    <w:rsid w:val="00462A63"/>
    <w:rsid w:val="004633F1"/>
    <w:rsid w:val="00463A70"/>
    <w:rsid w:val="004640C1"/>
    <w:rsid w:val="00464242"/>
    <w:rsid w:val="00464A09"/>
    <w:rsid w:val="0046535C"/>
    <w:rsid w:val="00465EC8"/>
    <w:rsid w:val="004673C4"/>
    <w:rsid w:val="00467751"/>
    <w:rsid w:val="00470A7A"/>
    <w:rsid w:val="00470AF6"/>
    <w:rsid w:val="00470C74"/>
    <w:rsid w:val="00471A6E"/>
    <w:rsid w:val="00474538"/>
    <w:rsid w:val="00474E4C"/>
    <w:rsid w:val="00476ED1"/>
    <w:rsid w:val="00480C2E"/>
    <w:rsid w:val="00480F25"/>
    <w:rsid w:val="004829B9"/>
    <w:rsid w:val="00485E65"/>
    <w:rsid w:val="0048648B"/>
    <w:rsid w:val="00486A9C"/>
    <w:rsid w:val="0049061B"/>
    <w:rsid w:val="00491C3E"/>
    <w:rsid w:val="00494387"/>
    <w:rsid w:val="004949AC"/>
    <w:rsid w:val="00495A50"/>
    <w:rsid w:val="00496426"/>
    <w:rsid w:val="004A0036"/>
    <w:rsid w:val="004A1E88"/>
    <w:rsid w:val="004A27DB"/>
    <w:rsid w:val="004A528D"/>
    <w:rsid w:val="004A5FEE"/>
    <w:rsid w:val="004A7FBE"/>
    <w:rsid w:val="004B15BE"/>
    <w:rsid w:val="004B1C60"/>
    <w:rsid w:val="004B720F"/>
    <w:rsid w:val="004B726A"/>
    <w:rsid w:val="004B7409"/>
    <w:rsid w:val="004C1B53"/>
    <w:rsid w:val="004C34C6"/>
    <w:rsid w:val="004C3C1A"/>
    <w:rsid w:val="004D2468"/>
    <w:rsid w:val="004D4220"/>
    <w:rsid w:val="004D66A3"/>
    <w:rsid w:val="004E1BF6"/>
    <w:rsid w:val="004E2875"/>
    <w:rsid w:val="004E28B7"/>
    <w:rsid w:val="004E5602"/>
    <w:rsid w:val="004E617D"/>
    <w:rsid w:val="004E6CB8"/>
    <w:rsid w:val="004E6D06"/>
    <w:rsid w:val="004F02DA"/>
    <w:rsid w:val="004F36BA"/>
    <w:rsid w:val="004F4445"/>
    <w:rsid w:val="004F6003"/>
    <w:rsid w:val="004F662C"/>
    <w:rsid w:val="004F736C"/>
    <w:rsid w:val="004F7666"/>
    <w:rsid w:val="00500B49"/>
    <w:rsid w:val="00504273"/>
    <w:rsid w:val="00506EF5"/>
    <w:rsid w:val="00506F24"/>
    <w:rsid w:val="00513F33"/>
    <w:rsid w:val="00515CA2"/>
    <w:rsid w:val="00517B06"/>
    <w:rsid w:val="00520182"/>
    <w:rsid w:val="00522F3F"/>
    <w:rsid w:val="005230CF"/>
    <w:rsid w:val="005277CB"/>
    <w:rsid w:val="00530626"/>
    <w:rsid w:val="005326BA"/>
    <w:rsid w:val="00533C3F"/>
    <w:rsid w:val="00534018"/>
    <w:rsid w:val="00534853"/>
    <w:rsid w:val="00534932"/>
    <w:rsid w:val="0054028E"/>
    <w:rsid w:val="00540994"/>
    <w:rsid w:val="00542248"/>
    <w:rsid w:val="00546333"/>
    <w:rsid w:val="00550D10"/>
    <w:rsid w:val="00551230"/>
    <w:rsid w:val="00552EF8"/>
    <w:rsid w:val="00555092"/>
    <w:rsid w:val="00555438"/>
    <w:rsid w:val="00555B21"/>
    <w:rsid w:val="00560FD7"/>
    <w:rsid w:val="00567E2E"/>
    <w:rsid w:val="005706CC"/>
    <w:rsid w:val="00570EB2"/>
    <w:rsid w:val="00571737"/>
    <w:rsid w:val="00572AAD"/>
    <w:rsid w:val="005747FF"/>
    <w:rsid w:val="00581915"/>
    <w:rsid w:val="005828CA"/>
    <w:rsid w:val="00583138"/>
    <w:rsid w:val="005861E7"/>
    <w:rsid w:val="00587FE6"/>
    <w:rsid w:val="00593E62"/>
    <w:rsid w:val="0059523B"/>
    <w:rsid w:val="00596883"/>
    <w:rsid w:val="005A1C34"/>
    <w:rsid w:val="005A3DDC"/>
    <w:rsid w:val="005A7138"/>
    <w:rsid w:val="005B32E9"/>
    <w:rsid w:val="005C1CE0"/>
    <w:rsid w:val="005C1E09"/>
    <w:rsid w:val="005C40CA"/>
    <w:rsid w:val="005C6308"/>
    <w:rsid w:val="005C6D12"/>
    <w:rsid w:val="005C7219"/>
    <w:rsid w:val="005D13F9"/>
    <w:rsid w:val="005D2E05"/>
    <w:rsid w:val="005D3368"/>
    <w:rsid w:val="005D5D9E"/>
    <w:rsid w:val="005D6087"/>
    <w:rsid w:val="005E0A33"/>
    <w:rsid w:val="005E14C1"/>
    <w:rsid w:val="005E1588"/>
    <w:rsid w:val="005E3E1F"/>
    <w:rsid w:val="005E5646"/>
    <w:rsid w:val="005F0AA5"/>
    <w:rsid w:val="005F0F77"/>
    <w:rsid w:val="005F251F"/>
    <w:rsid w:val="005F2BAD"/>
    <w:rsid w:val="005F4E56"/>
    <w:rsid w:val="005F5849"/>
    <w:rsid w:val="005F607E"/>
    <w:rsid w:val="005F73B7"/>
    <w:rsid w:val="0060240E"/>
    <w:rsid w:val="006026B5"/>
    <w:rsid w:val="006035C7"/>
    <w:rsid w:val="00603B9B"/>
    <w:rsid w:val="00604FB9"/>
    <w:rsid w:val="00607213"/>
    <w:rsid w:val="00607F00"/>
    <w:rsid w:val="006134B9"/>
    <w:rsid w:val="0061403D"/>
    <w:rsid w:val="00614CDB"/>
    <w:rsid w:val="00621E91"/>
    <w:rsid w:val="00625925"/>
    <w:rsid w:val="006259A1"/>
    <w:rsid w:val="00631373"/>
    <w:rsid w:val="00631FD1"/>
    <w:rsid w:val="0063438C"/>
    <w:rsid w:val="00635177"/>
    <w:rsid w:val="0063599F"/>
    <w:rsid w:val="00640F09"/>
    <w:rsid w:val="006441E1"/>
    <w:rsid w:val="00644838"/>
    <w:rsid w:val="00644CE6"/>
    <w:rsid w:val="006473A8"/>
    <w:rsid w:val="006500FA"/>
    <w:rsid w:val="006507ED"/>
    <w:rsid w:val="006510F8"/>
    <w:rsid w:val="00660363"/>
    <w:rsid w:val="00660E60"/>
    <w:rsid w:val="006631C9"/>
    <w:rsid w:val="006642B4"/>
    <w:rsid w:val="006703A5"/>
    <w:rsid w:val="006733E5"/>
    <w:rsid w:val="00682222"/>
    <w:rsid w:val="00683AE6"/>
    <w:rsid w:val="00684843"/>
    <w:rsid w:val="0068713A"/>
    <w:rsid w:val="00687641"/>
    <w:rsid w:val="006901C3"/>
    <w:rsid w:val="00690F50"/>
    <w:rsid w:val="0069249E"/>
    <w:rsid w:val="00694DFE"/>
    <w:rsid w:val="00695E03"/>
    <w:rsid w:val="006A0781"/>
    <w:rsid w:val="006A0B45"/>
    <w:rsid w:val="006A4247"/>
    <w:rsid w:val="006A4E8D"/>
    <w:rsid w:val="006B06CA"/>
    <w:rsid w:val="006B5B3E"/>
    <w:rsid w:val="006B7D01"/>
    <w:rsid w:val="006C03ED"/>
    <w:rsid w:val="006C13F1"/>
    <w:rsid w:val="006D1782"/>
    <w:rsid w:val="006D20AB"/>
    <w:rsid w:val="006D306A"/>
    <w:rsid w:val="006D4AB9"/>
    <w:rsid w:val="006D65BC"/>
    <w:rsid w:val="006D6889"/>
    <w:rsid w:val="006D6F5A"/>
    <w:rsid w:val="006E035D"/>
    <w:rsid w:val="006E0643"/>
    <w:rsid w:val="006E0935"/>
    <w:rsid w:val="006E353E"/>
    <w:rsid w:val="006E5273"/>
    <w:rsid w:val="006E5DDC"/>
    <w:rsid w:val="006E72D1"/>
    <w:rsid w:val="006F0508"/>
    <w:rsid w:val="006F3217"/>
    <w:rsid w:val="006F55BB"/>
    <w:rsid w:val="006F5FBD"/>
    <w:rsid w:val="006F6104"/>
    <w:rsid w:val="006F7F87"/>
    <w:rsid w:val="00706604"/>
    <w:rsid w:val="0070707A"/>
    <w:rsid w:val="00710689"/>
    <w:rsid w:val="00714D38"/>
    <w:rsid w:val="00721566"/>
    <w:rsid w:val="00723CF2"/>
    <w:rsid w:val="00724A49"/>
    <w:rsid w:val="007268C8"/>
    <w:rsid w:val="00726A94"/>
    <w:rsid w:val="00732599"/>
    <w:rsid w:val="0073285F"/>
    <w:rsid w:val="007359A2"/>
    <w:rsid w:val="00740CD0"/>
    <w:rsid w:val="0074262E"/>
    <w:rsid w:val="007430FE"/>
    <w:rsid w:val="00743B72"/>
    <w:rsid w:val="00744439"/>
    <w:rsid w:val="00745AEC"/>
    <w:rsid w:val="00746F36"/>
    <w:rsid w:val="007474FF"/>
    <w:rsid w:val="00750797"/>
    <w:rsid w:val="00753EC0"/>
    <w:rsid w:val="007550F6"/>
    <w:rsid w:val="0075605D"/>
    <w:rsid w:val="00757A6A"/>
    <w:rsid w:val="0076077F"/>
    <w:rsid w:val="00761093"/>
    <w:rsid w:val="00762999"/>
    <w:rsid w:val="007653C3"/>
    <w:rsid w:val="00771D08"/>
    <w:rsid w:val="00774171"/>
    <w:rsid w:val="007745CA"/>
    <w:rsid w:val="00776999"/>
    <w:rsid w:val="00782132"/>
    <w:rsid w:val="007843B0"/>
    <w:rsid w:val="0079077D"/>
    <w:rsid w:val="00791D3C"/>
    <w:rsid w:val="00792748"/>
    <w:rsid w:val="007A0941"/>
    <w:rsid w:val="007A0978"/>
    <w:rsid w:val="007A0D0B"/>
    <w:rsid w:val="007A4068"/>
    <w:rsid w:val="007A5334"/>
    <w:rsid w:val="007A5A5D"/>
    <w:rsid w:val="007A66D1"/>
    <w:rsid w:val="007A6C5F"/>
    <w:rsid w:val="007B15A1"/>
    <w:rsid w:val="007B18F1"/>
    <w:rsid w:val="007B228B"/>
    <w:rsid w:val="007B7B87"/>
    <w:rsid w:val="007C7F7D"/>
    <w:rsid w:val="007D196F"/>
    <w:rsid w:val="007D42C2"/>
    <w:rsid w:val="007D6519"/>
    <w:rsid w:val="007D7618"/>
    <w:rsid w:val="007D779A"/>
    <w:rsid w:val="007D7AB9"/>
    <w:rsid w:val="007E2548"/>
    <w:rsid w:val="007E38E8"/>
    <w:rsid w:val="007E5D97"/>
    <w:rsid w:val="007E600B"/>
    <w:rsid w:val="007F06F2"/>
    <w:rsid w:val="007F400F"/>
    <w:rsid w:val="007F585E"/>
    <w:rsid w:val="007F7D92"/>
    <w:rsid w:val="008006C4"/>
    <w:rsid w:val="00800C83"/>
    <w:rsid w:val="00800D0D"/>
    <w:rsid w:val="00800FED"/>
    <w:rsid w:val="0080364E"/>
    <w:rsid w:val="00804053"/>
    <w:rsid w:val="00804248"/>
    <w:rsid w:val="008045AD"/>
    <w:rsid w:val="0080765F"/>
    <w:rsid w:val="00810184"/>
    <w:rsid w:val="00811969"/>
    <w:rsid w:val="00815F35"/>
    <w:rsid w:val="0081663D"/>
    <w:rsid w:val="00817631"/>
    <w:rsid w:val="00820C1B"/>
    <w:rsid w:val="00823130"/>
    <w:rsid w:val="00825672"/>
    <w:rsid w:val="0082578E"/>
    <w:rsid w:val="008262C2"/>
    <w:rsid w:val="008265C9"/>
    <w:rsid w:val="00827B0C"/>
    <w:rsid w:val="00831EAC"/>
    <w:rsid w:val="00833AC8"/>
    <w:rsid w:val="00834A0C"/>
    <w:rsid w:val="00836F1F"/>
    <w:rsid w:val="00842168"/>
    <w:rsid w:val="00843AB9"/>
    <w:rsid w:val="00845AB7"/>
    <w:rsid w:val="00845D30"/>
    <w:rsid w:val="0084728A"/>
    <w:rsid w:val="008508E2"/>
    <w:rsid w:val="00850A5F"/>
    <w:rsid w:val="00852049"/>
    <w:rsid w:val="008538DF"/>
    <w:rsid w:val="00853ACB"/>
    <w:rsid w:val="00853F28"/>
    <w:rsid w:val="0085649B"/>
    <w:rsid w:val="008571A9"/>
    <w:rsid w:val="00857F62"/>
    <w:rsid w:val="008614AE"/>
    <w:rsid w:val="00863866"/>
    <w:rsid w:val="008644E3"/>
    <w:rsid w:val="008702B3"/>
    <w:rsid w:val="008739E5"/>
    <w:rsid w:val="00877A70"/>
    <w:rsid w:val="008809D1"/>
    <w:rsid w:val="00880E3D"/>
    <w:rsid w:val="00880F6A"/>
    <w:rsid w:val="00884AD3"/>
    <w:rsid w:val="00892595"/>
    <w:rsid w:val="008934EE"/>
    <w:rsid w:val="008949CD"/>
    <w:rsid w:val="00895617"/>
    <w:rsid w:val="008977F6"/>
    <w:rsid w:val="00897AC3"/>
    <w:rsid w:val="00897D57"/>
    <w:rsid w:val="008A31C8"/>
    <w:rsid w:val="008A34BD"/>
    <w:rsid w:val="008A43BA"/>
    <w:rsid w:val="008A74B3"/>
    <w:rsid w:val="008A7746"/>
    <w:rsid w:val="008A78CF"/>
    <w:rsid w:val="008A793D"/>
    <w:rsid w:val="008B0792"/>
    <w:rsid w:val="008B2FFC"/>
    <w:rsid w:val="008B42C1"/>
    <w:rsid w:val="008B4F02"/>
    <w:rsid w:val="008B5B74"/>
    <w:rsid w:val="008C05DA"/>
    <w:rsid w:val="008C1062"/>
    <w:rsid w:val="008C4F3D"/>
    <w:rsid w:val="008C5A8C"/>
    <w:rsid w:val="008D1382"/>
    <w:rsid w:val="008D287C"/>
    <w:rsid w:val="008D4F4A"/>
    <w:rsid w:val="008D52C0"/>
    <w:rsid w:val="008D7A30"/>
    <w:rsid w:val="008E3B00"/>
    <w:rsid w:val="008E702E"/>
    <w:rsid w:val="008E74A0"/>
    <w:rsid w:val="008F5FA0"/>
    <w:rsid w:val="008F619E"/>
    <w:rsid w:val="008F6287"/>
    <w:rsid w:val="008F7E89"/>
    <w:rsid w:val="009006FC"/>
    <w:rsid w:val="00902B58"/>
    <w:rsid w:val="00903522"/>
    <w:rsid w:val="0090363E"/>
    <w:rsid w:val="00904433"/>
    <w:rsid w:val="00905388"/>
    <w:rsid w:val="00911857"/>
    <w:rsid w:val="00912D87"/>
    <w:rsid w:val="009144C6"/>
    <w:rsid w:val="0091790E"/>
    <w:rsid w:val="00920AB1"/>
    <w:rsid w:val="0092161B"/>
    <w:rsid w:val="009237C1"/>
    <w:rsid w:val="009262B9"/>
    <w:rsid w:val="009264DB"/>
    <w:rsid w:val="00926ED0"/>
    <w:rsid w:val="00927AEA"/>
    <w:rsid w:val="00927CA3"/>
    <w:rsid w:val="0093192E"/>
    <w:rsid w:val="0093249D"/>
    <w:rsid w:val="009332E5"/>
    <w:rsid w:val="009366D5"/>
    <w:rsid w:val="009402FE"/>
    <w:rsid w:val="009418D2"/>
    <w:rsid w:val="00942065"/>
    <w:rsid w:val="009430B1"/>
    <w:rsid w:val="00943E54"/>
    <w:rsid w:val="0094634D"/>
    <w:rsid w:val="009508A6"/>
    <w:rsid w:val="00951B5E"/>
    <w:rsid w:val="00951F34"/>
    <w:rsid w:val="00957643"/>
    <w:rsid w:val="0096288F"/>
    <w:rsid w:val="00963588"/>
    <w:rsid w:val="00970299"/>
    <w:rsid w:val="0097775B"/>
    <w:rsid w:val="00977D0A"/>
    <w:rsid w:val="00984093"/>
    <w:rsid w:val="00985116"/>
    <w:rsid w:val="00993F22"/>
    <w:rsid w:val="009965B8"/>
    <w:rsid w:val="00996F47"/>
    <w:rsid w:val="009A3EBA"/>
    <w:rsid w:val="009A57DD"/>
    <w:rsid w:val="009A65E3"/>
    <w:rsid w:val="009B2A82"/>
    <w:rsid w:val="009B31FE"/>
    <w:rsid w:val="009B3CF0"/>
    <w:rsid w:val="009B772D"/>
    <w:rsid w:val="009C31D6"/>
    <w:rsid w:val="009D4A25"/>
    <w:rsid w:val="009D6CD2"/>
    <w:rsid w:val="009D7A16"/>
    <w:rsid w:val="009D7F75"/>
    <w:rsid w:val="009E3B82"/>
    <w:rsid w:val="009E5AC3"/>
    <w:rsid w:val="009E6313"/>
    <w:rsid w:val="009E7407"/>
    <w:rsid w:val="009F32B9"/>
    <w:rsid w:val="009F508D"/>
    <w:rsid w:val="009F5AF1"/>
    <w:rsid w:val="009F7BDF"/>
    <w:rsid w:val="00A0114C"/>
    <w:rsid w:val="00A01C7D"/>
    <w:rsid w:val="00A05BA1"/>
    <w:rsid w:val="00A07DD2"/>
    <w:rsid w:val="00A1044E"/>
    <w:rsid w:val="00A10EA6"/>
    <w:rsid w:val="00A15801"/>
    <w:rsid w:val="00A159E8"/>
    <w:rsid w:val="00A17DFE"/>
    <w:rsid w:val="00A20A65"/>
    <w:rsid w:val="00A22D36"/>
    <w:rsid w:val="00A25AFD"/>
    <w:rsid w:val="00A26733"/>
    <w:rsid w:val="00A27233"/>
    <w:rsid w:val="00A3342E"/>
    <w:rsid w:val="00A34B95"/>
    <w:rsid w:val="00A4133E"/>
    <w:rsid w:val="00A46802"/>
    <w:rsid w:val="00A477DA"/>
    <w:rsid w:val="00A47DC9"/>
    <w:rsid w:val="00A50618"/>
    <w:rsid w:val="00A519CC"/>
    <w:rsid w:val="00A526D6"/>
    <w:rsid w:val="00A556D2"/>
    <w:rsid w:val="00A56AEB"/>
    <w:rsid w:val="00A61C3A"/>
    <w:rsid w:val="00A62775"/>
    <w:rsid w:val="00A64622"/>
    <w:rsid w:val="00A6477D"/>
    <w:rsid w:val="00A64DFD"/>
    <w:rsid w:val="00A67BCD"/>
    <w:rsid w:val="00A726B2"/>
    <w:rsid w:val="00A7345F"/>
    <w:rsid w:val="00A760F1"/>
    <w:rsid w:val="00A82B69"/>
    <w:rsid w:val="00A853A9"/>
    <w:rsid w:val="00A91D47"/>
    <w:rsid w:val="00A92676"/>
    <w:rsid w:val="00A944F4"/>
    <w:rsid w:val="00AA129E"/>
    <w:rsid w:val="00AA484B"/>
    <w:rsid w:val="00AA64FB"/>
    <w:rsid w:val="00AA6D90"/>
    <w:rsid w:val="00AB0C45"/>
    <w:rsid w:val="00AB0F71"/>
    <w:rsid w:val="00AC4743"/>
    <w:rsid w:val="00AC5758"/>
    <w:rsid w:val="00AC6254"/>
    <w:rsid w:val="00AD433C"/>
    <w:rsid w:val="00AD4CDA"/>
    <w:rsid w:val="00AD546F"/>
    <w:rsid w:val="00AD5B92"/>
    <w:rsid w:val="00AE1BEB"/>
    <w:rsid w:val="00AE2056"/>
    <w:rsid w:val="00AE29CA"/>
    <w:rsid w:val="00AE3AE5"/>
    <w:rsid w:val="00AE6E01"/>
    <w:rsid w:val="00AF2800"/>
    <w:rsid w:val="00AF5223"/>
    <w:rsid w:val="00AF56CD"/>
    <w:rsid w:val="00AF5CDA"/>
    <w:rsid w:val="00B01202"/>
    <w:rsid w:val="00B01BEC"/>
    <w:rsid w:val="00B0208D"/>
    <w:rsid w:val="00B03544"/>
    <w:rsid w:val="00B03F91"/>
    <w:rsid w:val="00B042A0"/>
    <w:rsid w:val="00B046B8"/>
    <w:rsid w:val="00B10BC6"/>
    <w:rsid w:val="00B125A8"/>
    <w:rsid w:val="00B12FA6"/>
    <w:rsid w:val="00B14DAE"/>
    <w:rsid w:val="00B15379"/>
    <w:rsid w:val="00B20B03"/>
    <w:rsid w:val="00B25B74"/>
    <w:rsid w:val="00B265BF"/>
    <w:rsid w:val="00B30B2A"/>
    <w:rsid w:val="00B30D07"/>
    <w:rsid w:val="00B31157"/>
    <w:rsid w:val="00B332FC"/>
    <w:rsid w:val="00B33A5D"/>
    <w:rsid w:val="00B35EC1"/>
    <w:rsid w:val="00B41093"/>
    <w:rsid w:val="00B43451"/>
    <w:rsid w:val="00B50F7D"/>
    <w:rsid w:val="00B561F9"/>
    <w:rsid w:val="00B57547"/>
    <w:rsid w:val="00B57EC4"/>
    <w:rsid w:val="00B606C3"/>
    <w:rsid w:val="00B60D78"/>
    <w:rsid w:val="00B619AC"/>
    <w:rsid w:val="00B65640"/>
    <w:rsid w:val="00B70C84"/>
    <w:rsid w:val="00B70E28"/>
    <w:rsid w:val="00B8071B"/>
    <w:rsid w:val="00B808EE"/>
    <w:rsid w:val="00B813E8"/>
    <w:rsid w:val="00B81498"/>
    <w:rsid w:val="00B824D3"/>
    <w:rsid w:val="00B85DBE"/>
    <w:rsid w:val="00B91CA0"/>
    <w:rsid w:val="00B92956"/>
    <w:rsid w:val="00B935E7"/>
    <w:rsid w:val="00B96860"/>
    <w:rsid w:val="00BA2DDB"/>
    <w:rsid w:val="00BA2E8D"/>
    <w:rsid w:val="00BA48D6"/>
    <w:rsid w:val="00BA7018"/>
    <w:rsid w:val="00BA75B1"/>
    <w:rsid w:val="00BB1C7F"/>
    <w:rsid w:val="00BB30DE"/>
    <w:rsid w:val="00BB58B1"/>
    <w:rsid w:val="00BB672D"/>
    <w:rsid w:val="00BC012A"/>
    <w:rsid w:val="00BC1399"/>
    <w:rsid w:val="00BC2DAE"/>
    <w:rsid w:val="00BC3F9C"/>
    <w:rsid w:val="00BC56D4"/>
    <w:rsid w:val="00BC6F77"/>
    <w:rsid w:val="00BD1632"/>
    <w:rsid w:val="00BD6BDC"/>
    <w:rsid w:val="00BE0C4E"/>
    <w:rsid w:val="00BE0E3A"/>
    <w:rsid w:val="00BE18ED"/>
    <w:rsid w:val="00BE2A2E"/>
    <w:rsid w:val="00BF05D9"/>
    <w:rsid w:val="00BF0782"/>
    <w:rsid w:val="00BF27F5"/>
    <w:rsid w:val="00BF548C"/>
    <w:rsid w:val="00BF57AA"/>
    <w:rsid w:val="00BF7714"/>
    <w:rsid w:val="00C00FE4"/>
    <w:rsid w:val="00C04D26"/>
    <w:rsid w:val="00C04DBE"/>
    <w:rsid w:val="00C05473"/>
    <w:rsid w:val="00C07943"/>
    <w:rsid w:val="00C146ED"/>
    <w:rsid w:val="00C160F9"/>
    <w:rsid w:val="00C170D1"/>
    <w:rsid w:val="00C171B9"/>
    <w:rsid w:val="00C20168"/>
    <w:rsid w:val="00C21871"/>
    <w:rsid w:val="00C21CEE"/>
    <w:rsid w:val="00C228A9"/>
    <w:rsid w:val="00C252B9"/>
    <w:rsid w:val="00C26F66"/>
    <w:rsid w:val="00C310B1"/>
    <w:rsid w:val="00C320AC"/>
    <w:rsid w:val="00C334F1"/>
    <w:rsid w:val="00C35A21"/>
    <w:rsid w:val="00C36910"/>
    <w:rsid w:val="00C41B6A"/>
    <w:rsid w:val="00C44880"/>
    <w:rsid w:val="00C452FF"/>
    <w:rsid w:val="00C546C5"/>
    <w:rsid w:val="00C669A7"/>
    <w:rsid w:val="00C67693"/>
    <w:rsid w:val="00C72970"/>
    <w:rsid w:val="00C72F8C"/>
    <w:rsid w:val="00C74988"/>
    <w:rsid w:val="00C77641"/>
    <w:rsid w:val="00C84C2B"/>
    <w:rsid w:val="00C853D1"/>
    <w:rsid w:val="00C85A96"/>
    <w:rsid w:val="00C96178"/>
    <w:rsid w:val="00CA0946"/>
    <w:rsid w:val="00CA0C1D"/>
    <w:rsid w:val="00CA1314"/>
    <w:rsid w:val="00CA2F84"/>
    <w:rsid w:val="00CB2B7B"/>
    <w:rsid w:val="00CB4152"/>
    <w:rsid w:val="00CB5760"/>
    <w:rsid w:val="00CB5A9E"/>
    <w:rsid w:val="00CB7904"/>
    <w:rsid w:val="00CC0397"/>
    <w:rsid w:val="00CC12D9"/>
    <w:rsid w:val="00CC2EBD"/>
    <w:rsid w:val="00CC5561"/>
    <w:rsid w:val="00CC7111"/>
    <w:rsid w:val="00CC7EAC"/>
    <w:rsid w:val="00CD573E"/>
    <w:rsid w:val="00CD5DE8"/>
    <w:rsid w:val="00CD7D0E"/>
    <w:rsid w:val="00CE48D6"/>
    <w:rsid w:val="00CF1FCE"/>
    <w:rsid w:val="00CF38E2"/>
    <w:rsid w:val="00CF5199"/>
    <w:rsid w:val="00CF6C24"/>
    <w:rsid w:val="00CF7911"/>
    <w:rsid w:val="00D0102D"/>
    <w:rsid w:val="00D02413"/>
    <w:rsid w:val="00D03316"/>
    <w:rsid w:val="00D04493"/>
    <w:rsid w:val="00D060B7"/>
    <w:rsid w:val="00D069DF"/>
    <w:rsid w:val="00D104DB"/>
    <w:rsid w:val="00D10BBE"/>
    <w:rsid w:val="00D114F9"/>
    <w:rsid w:val="00D11E84"/>
    <w:rsid w:val="00D121F9"/>
    <w:rsid w:val="00D15032"/>
    <w:rsid w:val="00D16932"/>
    <w:rsid w:val="00D16C0D"/>
    <w:rsid w:val="00D177D5"/>
    <w:rsid w:val="00D210AC"/>
    <w:rsid w:val="00D237F3"/>
    <w:rsid w:val="00D2535A"/>
    <w:rsid w:val="00D27D45"/>
    <w:rsid w:val="00D31212"/>
    <w:rsid w:val="00D31A42"/>
    <w:rsid w:val="00D349C8"/>
    <w:rsid w:val="00D40ECF"/>
    <w:rsid w:val="00D5012F"/>
    <w:rsid w:val="00D53A0C"/>
    <w:rsid w:val="00D553B2"/>
    <w:rsid w:val="00D603BF"/>
    <w:rsid w:val="00D62C6E"/>
    <w:rsid w:val="00D6407D"/>
    <w:rsid w:val="00D733EF"/>
    <w:rsid w:val="00D752D2"/>
    <w:rsid w:val="00D76975"/>
    <w:rsid w:val="00D772C9"/>
    <w:rsid w:val="00D77542"/>
    <w:rsid w:val="00D775DB"/>
    <w:rsid w:val="00D82265"/>
    <w:rsid w:val="00D8471E"/>
    <w:rsid w:val="00D90BBE"/>
    <w:rsid w:val="00D90E06"/>
    <w:rsid w:val="00D91182"/>
    <w:rsid w:val="00D93EFD"/>
    <w:rsid w:val="00D94C0C"/>
    <w:rsid w:val="00D96276"/>
    <w:rsid w:val="00D97541"/>
    <w:rsid w:val="00DA28DB"/>
    <w:rsid w:val="00DA3203"/>
    <w:rsid w:val="00DA3751"/>
    <w:rsid w:val="00DA424A"/>
    <w:rsid w:val="00DA7965"/>
    <w:rsid w:val="00DB10DD"/>
    <w:rsid w:val="00DB25E5"/>
    <w:rsid w:val="00DB268E"/>
    <w:rsid w:val="00DB6D27"/>
    <w:rsid w:val="00DB78C5"/>
    <w:rsid w:val="00DC6387"/>
    <w:rsid w:val="00DC6CCA"/>
    <w:rsid w:val="00DD116F"/>
    <w:rsid w:val="00DD2536"/>
    <w:rsid w:val="00DD5573"/>
    <w:rsid w:val="00DD5D80"/>
    <w:rsid w:val="00DD6442"/>
    <w:rsid w:val="00DE6290"/>
    <w:rsid w:val="00DF2DD7"/>
    <w:rsid w:val="00DF5A05"/>
    <w:rsid w:val="00DF63B1"/>
    <w:rsid w:val="00E00CF7"/>
    <w:rsid w:val="00E010F7"/>
    <w:rsid w:val="00E0369E"/>
    <w:rsid w:val="00E04255"/>
    <w:rsid w:val="00E04D30"/>
    <w:rsid w:val="00E05C59"/>
    <w:rsid w:val="00E061AA"/>
    <w:rsid w:val="00E06552"/>
    <w:rsid w:val="00E15B5F"/>
    <w:rsid w:val="00E160CE"/>
    <w:rsid w:val="00E2327E"/>
    <w:rsid w:val="00E240BC"/>
    <w:rsid w:val="00E278F2"/>
    <w:rsid w:val="00E30E7E"/>
    <w:rsid w:val="00E317EA"/>
    <w:rsid w:val="00E32D11"/>
    <w:rsid w:val="00E33E03"/>
    <w:rsid w:val="00E3537C"/>
    <w:rsid w:val="00E378A7"/>
    <w:rsid w:val="00E41E5D"/>
    <w:rsid w:val="00E44B7E"/>
    <w:rsid w:val="00E45953"/>
    <w:rsid w:val="00E46DA8"/>
    <w:rsid w:val="00E50415"/>
    <w:rsid w:val="00E5473E"/>
    <w:rsid w:val="00E56A7E"/>
    <w:rsid w:val="00E61E5E"/>
    <w:rsid w:val="00E62FD8"/>
    <w:rsid w:val="00E65D74"/>
    <w:rsid w:val="00E8346C"/>
    <w:rsid w:val="00E83494"/>
    <w:rsid w:val="00E8616C"/>
    <w:rsid w:val="00E9186A"/>
    <w:rsid w:val="00E92B4A"/>
    <w:rsid w:val="00E93EDF"/>
    <w:rsid w:val="00E966F3"/>
    <w:rsid w:val="00E97929"/>
    <w:rsid w:val="00EA1004"/>
    <w:rsid w:val="00EA2CF6"/>
    <w:rsid w:val="00EA787D"/>
    <w:rsid w:val="00EB051B"/>
    <w:rsid w:val="00EB0AEA"/>
    <w:rsid w:val="00EB1E57"/>
    <w:rsid w:val="00EB43DB"/>
    <w:rsid w:val="00EB4A38"/>
    <w:rsid w:val="00EB68A0"/>
    <w:rsid w:val="00EB6E28"/>
    <w:rsid w:val="00EB7681"/>
    <w:rsid w:val="00EC01B9"/>
    <w:rsid w:val="00EC023F"/>
    <w:rsid w:val="00EC50E3"/>
    <w:rsid w:val="00EC62AC"/>
    <w:rsid w:val="00ED23EB"/>
    <w:rsid w:val="00ED46E6"/>
    <w:rsid w:val="00ED7A37"/>
    <w:rsid w:val="00EE23E5"/>
    <w:rsid w:val="00EE434E"/>
    <w:rsid w:val="00EE53C5"/>
    <w:rsid w:val="00EF0402"/>
    <w:rsid w:val="00EF0D39"/>
    <w:rsid w:val="00EF2C09"/>
    <w:rsid w:val="00EF432A"/>
    <w:rsid w:val="00EF6291"/>
    <w:rsid w:val="00EF639E"/>
    <w:rsid w:val="00F03666"/>
    <w:rsid w:val="00F05DDC"/>
    <w:rsid w:val="00F060A2"/>
    <w:rsid w:val="00F11487"/>
    <w:rsid w:val="00F121AE"/>
    <w:rsid w:val="00F179FC"/>
    <w:rsid w:val="00F200AE"/>
    <w:rsid w:val="00F21B35"/>
    <w:rsid w:val="00F35A10"/>
    <w:rsid w:val="00F4029B"/>
    <w:rsid w:val="00F44120"/>
    <w:rsid w:val="00F516F1"/>
    <w:rsid w:val="00F54246"/>
    <w:rsid w:val="00F561D0"/>
    <w:rsid w:val="00F57AA7"/>
    <w:rsid w:val="00F7369F"/>
    <w:rsid w:val="00F762D3"/>
    <w:rsid w:val="00F76973"/>
    <w:rsid w:val="00F76E6D"/>
    <w:rsid w:val="00F81A9B"/>
    <w:rsid w:val="00F821C8"/>
    <w:rsid w:val="00F83A1D"/>
    <w:rsid w:val="00F91286"/>
    <w:rsid w:val="00F926A0"/>
    <w:rsid w:val="00F978B5"/>
    <w:rsid w:val="00FA1A8C"/>
    <w:rsid w:val="00FA2F69"/>
    <w:rsid w:val="00FA3952"/>
    <w:rsid w:val="00FA5759"/>
    <w:rsid w:val="00FA58E8"/>
    <w:rsid w:val="00FB0FC2"/>
    <w:rsid w:val="00FC4CB0"/>
    <w:rsid w:val="00FC6454"/>
    <w:rsid w:val="00FC6B3E"/>
    <w:rsid w:val="00FD0066"/>
    <w:rsid w:val="00FD1A44"/>
    <w:rsid w:val="00FD3A04"/>
    <w:rsid w:val="00FD3BBF"/>
    <w:rsid w:val="00FE3038"/>
    <w:rsid w:val="00FE53FE"/>
    <w:rsid w:val="00FE5E84"/>
    <w:rsid w:val="00FE7871"/>
    <w:rsid w:val="00FF0410"/>
    <w:rsid w:val="00FF1E73"/>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75FC6"/>
    <w:rPr>
      <w:rFonts w:ascii="Palatino Linotype" w:eastAsia="Times New Roman" w:hAnsi="Palatino Linotype"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75FC6"/>
    <w:pPr>
      <w:spacing w:after="0" w:line="240" w:lineRule="auto"/>
      <w:ind w:left="720"/>
      <w:contextualSpacing/>
    </w:pPr>
    <w:rPr>
      <w:rFonts w:eastAsia="Times New Roman" w:cs="Times New Roman"/>
      <w:color w:val="auto"/>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1925">
      <w:bodyDiv w:val="1"/>
      <w:marLeft w:val="0"/>
      <w:marRight w:val="0"/>
      <w:marTop w:val="0"/>
      <w:marBottom w:val="0"/>
      <w:divBdr>
        <w:top w:val="none" w:sz="0" w:space="0" w:color="auto"/>
        <w:left w:val="none" w:sz="0" w:space="0" w:color="auto"/>
        <w:bottom w:val="none" w:sz="0" w:space="0" w:color="auto"/>
        <w:right w:val="none" w:sz="0" w:space="0" w:color="auto"/>
      </w:divBdr>
    </w:div>
    <w:div w:id="212471747">
      <w:bodyDiv w:val="1"/>
      <w:marLeft w:val="0"/>
      <w:marRight w:val="0"/>
      <w:marTop w:val="0"/>
      <w:marBottom w:val="0"/>
      <w:divBdr>
        <w:top w:val="none" w:sz="0" w:space="0" w:color="auto"/>
        <w:left w:val="none" w:sz="0" w:space="0" w:color="auto"/>
        <w:bottom w:val="none" w:sz="0" w:space="0" w:color="auto"/>
        <w:right w:val="none" w:sz="0" w:space="0" w:color="auto"/>
      </w:divBdr>
    </w:div>
    <w:div w:id="244536263">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57976">
      <w:bodyDiv w:val="1"/>
      <w:marLeft w:val="0"/>
      <w:marRight w:val="0"/>
      <w:marTop w:val="0"/>
      <w:marBottom w:val="0"/>
      <w:divBdr>
        <w:top w:val="none" w:sz="0" w:space="0" w:color="auto"/>
        <w:left w:val="none" w:sz="0" w:space="0" w:color="auto"/>
        <w:bottom w:val="none" w:sz="0" w:space="0" w:color="auto"/>
        <w:right w:val="none" w:sz="0" w:space="0" w:color="auto"/>
      </w:divBdr>
    </w:div>
    <w:div w:id="1177308443">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4580">
      <w:bodyDiv w:val="1"/>
      <w:marLeft w:val="0"/>
      <w:marRight w:val="0"/>
      <w:marTop w:val="0"/>
      <w:marBottom w:val="0"/>
      <w:divBdr>
        <w:top w:val="none" w:sz="0" w:space="0" w:color="auto"/>
        <w:left w:val="none" w:sz="0" w:space="0" w:color="auto"/>
        <w:bottom w:val="none" w:sz="0" w:space="0" w:color="auto"/>
        <w:right w:val="none" w:sz="0" w:space="0" w:color="auto"/>
      </w:divBdr>
    </w:div>
    <w:div w:id="155766349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1137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dusef.gob.mx/Revista/index.php/usuario-inteligente/condusef-responde/777-la-condusef-te-puede-ayudar"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pomex.org.mx/ipo3/lgt/infoExcel/ATLACOMULCO/art_92_vii/3.web" TargetMode="External"/><Relationship Id="rId14" Type="http://schemas.openxmlformats.org/officeDocument/2006/relationships/hyperlink" Target="http://dof.gob.mx/nota_detalle.php?codigo=5492254&amp;fecha=28/07/2017"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11624</Words>
  <Characters>63933</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Sandra Ivette Razo De La Paz</cp:lastModifiedBy>
  <cp:revision>3</cp:revision>
  <dcterms:created xsi:type="dcterms:W3CDTF">2022-04-07T19:10:00Z</dcterms:created>
  <dcterms:modified xsi:type="dcterms:W3CDTF">2022-04-08T03:41:00Z</dcterms:modified>
</cp:coreProperties>
</file>