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2F64A430" w:rsidR="007A5836" w:rsidRPr="00777D13" w:rsidRDefault="007A5836" w:rsidP="00777D13">
      <w:pPr>
        <w:spacing w:line="360" w:lineRule="auto"/>
        <w:jc w:val="both"/>
        <w:rPr>
          <w:rFonts w:ascii="Palatino Linotype" w:hAnsi="Palatino Linotype"/>
          <w:color w:val="000000" w:themeColor="text1"/>
        </w:rPr>
      </w:pPr>
      <w:r w:rsidRPr="00777D13">
        <w:rPr>
          <w:rFonts w:ascii="Palatino Linotype" w:hAnsi="Palatino Linotype"/>
          <w:color w:val="000000" w:themeColor="text1"/>
        </w:rPr>
        <w:t xml:space="preserve">Resolución del Pleno del Instituto de Transparencia, </w:t>
      </w:r>
      <w:r w:rsidR="00794E70" w:rsidRPr="00777D13">
        <w:rPr>
          <w:rFonts w:ascii="Palatino Linotype" w:hAnsi="Palatino Linotype"/>
          <w:color w:val="000000" w:themeColor="text1"/>
        </w:rPr>
        <w:t>Acceso a la Información Pública</w:t>
      </w:r>
      <w:r w:rsidRPr="00777D13">
        <w:rPr>
          <w:rFonts w:ascii="Palatino Linotype" w:hAnsi="Palatino Linotype"/>
          <w:color w:val="000000" w:themeColor="text1"/>
        </w:rPr>
        <w:t xml:space="preserve"> y Protección de Datos Personales del Estado de México y Municipios, con domicilio en Metepec, Estado de México, de fecha </w:t>
      </w:r>
      <w:r w:rsidR="00ED35A1" w:rsidRPr="00777D13">
        <w:rPr>
          <w:rFonts w:ascii="Palatino Linotype" w:hAnsi="Palatino Linotype"/>
          <w:color w:val="000000" w:themeColor="text1"/>
        </w:rPr>
        <w:t xml:space="preserve">dieciocho de </w:t>
      </w:r>
      <w:r w:rsidR="000E1D81" w:rsidRPr="00777D13">
        <w:rPr>
          <w:rFonts w:ascii="Palatino Linotype" w:hAnsi="Palatino Linotype"/>
          <w:color w:val="000000" w:themeColor="text1"/>
        </w:rPr>
        <w:t xml:space="preserve">noviembre </w:t>
      </w:r>
      <w:r w:rsidR="009735CF" w:rsidRPr="00777D13">
        <w:rPr>
          <w:rFonts w:ascii="Palatino Linotype" w:hAnsi="Palatino Linotype"/>
          <w:color w:val="000000" w:themeColor="text1"/>
        </w:rPr>
        <w:t>d</w:t>
      </w:r>
      <w:r w:rsidR="003D6267" w:rsidRPr="00777D13">
        <w:rPr>
          <w:rFonts w:ascii="Palatino Linotype" w:hAnsi="Palatino Linotype"/>
          <w:color w:val="000000" w:themeColor="text1"/>
        </w:rPr>
        <w:t xml:space="preserve">e dos mil veintidós. </w:t>
      </w:r>
    </w:p>
    <w:p w14:paraId="03450F91" w14:textId="77777777" w:rsidR="007A5836" w:rsidRPr="00777D13" w:rsidRDefault="007A5836" w:rsidP="00777D13">
      <w:pPr>
        <w:spacing w:line="360" w:lineRule="auto"/>
        <w:jc w:val="both"/>
        <w:rPr>
          <w:rFonts w:ascii="Palatino Linotype" w:hAnsi="Palatino Linotype"/>
          <w:color w:val="000000" w:themeColor="text1"/>
        </w:rPr>
      </w:pPr>
    </w:p>
    <w:p w14:paraId="0B72D996" w14:textId="35130830" w:rsidR="007A5836" w:rsidRPr="00777D13" w:rsidRDefault="007A5836" w:rsidP="00777D13">
      <w:pPr>
        <w:spacing w:line="360" w:lineRule="auto"/>
        <w:jc w:val="both"/>
        <w:rPr>
          <w:rFonts w:ascii="Palatino Linotype" w:hAnsi="Palatino Linotype"/>
          <w:color w:val="000000" w:themeColor="text1"/>
        </w:rPr>
      </w:pPr>
      <w:r w:rsidRPr="00777D13">
        <w:rPr>
          <w:rFonts w:ascii="Palatino Linotype" w:hAnsi="Palatino Linotype"/>
          <w:b/>
          <w:color w:val="000000" w:themeColor="text1"/>
        </w:rPr>
        <w:t>VISTO</w:t>
      </w:r>
      <w:r w:rsidRPr="00777D13">
        <w:rPr>
          <w:rFonts w:ascii="Palatino Linotype" w:hAnsi="Palatino Linotype"/>
          <w:color w:val="000000" w:themeColor="text1"/>
        </w:rPr>
        <w:t xml:space="preserve"> el expediente formado con motivo del </w:t>
      </w:r>
      <w:r w:rsidR="00794E70" w:rsidRPr="00777D13">
        <w:rPr>
          <w:rFonts w:ascii="Palatino Linotype" w:hAnsi="Palatino Linotype"/>
          <w:color w:val="000000" w:themeColor="text1"/>
        </w:rPr>
        <w:t>Recurso de Revisión</w:t>
      </w:r>
      <w:r w:rsidRPr="00777D13">
        <w:rPr>
          <w:rFonts w:ascii="Palatino Linotype" w:hAnsi="Palatino Linotype"/>
          <w:b/>
          <w:bCs/>
          <w:color w:val="000000" w:themeColor="text1"/>
        </w:rPr>
        <w:t xml:space="preserve"> </w:t>
      </w:r>
      <w:r w:rsidR="00ED35A1" w:rsidRPr="00777D13">
        <w:rPr>
          <w:rFonts w:ascii="Palatino Linotype" w:hAnsi="Palatino Linotype"/>
          <w:b/>
          <w:sz w:val="22"/>
          <w:szCs w:val="22"/>
        </w:rPr>
        <w:t>07887</w:t>
      </w:r>
      <w:r w:rsidR="00A9204E" w:rsidRPr="00777D13">
        <w:rPr>
          <w:rFonts w:ascii="Palatino Linotype" w:hAnsi="Palatino Linotype"/>
          <w:b/>
          <w:sz w:val="22"/>
          <w:szCs w:val="22"/>
        </w:rPr>
        <w:t>/INFOEM/IP/RR/2022</w:t>
      </w:r>
      <w:r w:rsidRPr="00777D13">
        <w:rPr>
          <w:rFonts w:ascii="Palatino Linotype" w:hAnsi="Palatino Linotype"/>
          <w:color w:val="000000" w:themeColor="text1"/>
        </w:rPr>
        <w:t xml:space="preserve">, </w:t>
      </w:r>
      <w:r w:rsidR="000E1D81" w:rsidRPr="00777D13">
        <w:rPr>
          <w:rFonts w:ascii="Palatino Linotype" w:hAnsi="Palatino Linotype"/>
          <w:color w:val="000000" w:themeColor="text1"/>
        </w:rPr>
        <w:t xml:space="preserve">promovido por </w:t>
      </w:r>
      <w:r w:rsidR="00ED35A1" w:rsidRPr="00777D13">
        <w:rPr>
          <w:rFonts w:ascii="Palatino Linotype" w:hAnsi="Palatino Linotype"/>
          <w:color w:val="000000" w:themeColor="text1"/>
        </w:rPr>
        <w:t xml:space="preserve">el C. </w:t>
      </w:r>
      <w:bookmarkStart w:id="0" w:name="_GoBack"/>
      <w:r w:rsidR="000F1FA2">
        <w:rPr>
          <w:rFonts w:ascii="Palatino Linotype" w:hAnsi="Palatino Linotype"/>
          <w:b/>
          <w:color w:val="000000" w:themeColor="text1"/>
        </w:rPr>
        <w:t xml:space="preserve">XXXXX </w:t>
      </w:r>
      <w:proofErr w:type="spellStart"/>
      <w:r w:rsidR="000F1FA2">
        <w:rPr>
          <w:rFonts w:ascii="Palatino Linotype" w:hAnsi="Palatino Linotype"/>
          <w:b/>
          <w:color w:val="000000" w:themeColor="text1"/>
        </w:rPr>
        <w:t>XXXXX</w:t>
      </w:r>
      <w:proofErr w:type="spellEnd"/>
      <w:r w:rsidR="000F1FA2">
        <w:rPr>
          <w:rFonts w:ascii="Palatino Linotype" w:hAnsi="Palatino Linotype"/>
          <w:b/>
          <w:color w:val="000000" w:themeColor="text1"/>
        </w:rPr>
        <w:t xml:space="preserve"> </w:t>
      </w:r>
      <w:proofErr w:type="spellStart"/>
      <w:r w:rsidR="000F1FA2">
        <w:rPr>
          <w:rFonts w:ascii="Palatino Linotype" w:hAnsi="Palatino Linotype"/>
          <w:b/>
          <w:color w:val="000000" w:themeColor="text1"/>
        </w:rPr>
        <w:t>XXXXX</w:t>
      </w:r>
      <w:bookmarkEnd w:id="0"/>
      <w:proofErr w:type="spellEnd"/>
      <w:r w:rsidR="00195B1E" w:rsidRPr="00777D13">
        <w:rPr>
          <w:rFonts w:ascii="Palatino Linotype" w:hAnsi="Palatino Linotype"/>
          <w:b/>
          <w:color w:val="000000" w:themeColor="text1"/>
        </w:rPr>
        <w:t xml:space="preserve">, </w:t>
      </w:r>
      <w:r w:rsidR="00195B1E" w:rsidRPr="00777D13">
        <w:rPr>
          <w:rFonts w:ascii="Palatino Linotype" w:hAnsi="Palatino Linotype"/>
          <w:color w:val="000000" w:themeColor="text1"/>
        </w:rPr>
        <w:t>que</w:t>
      </w:r>
      <w:r w:rsidR="00195B1E" w:rsidRPr="00777D13">
        <w:rPr>
          <w:rFonts w:ascii="Palatino Linotype" w:hAnsi="Palatino Linotype" w:cs="Arial"/>
          <w:b/>
          <w:color w:val="000000" w:themeColor="text1"/>
        </w:rPr>
        <w:t xml:space="preserve"> </w:t>
      </w:r>
      <w:r w:rsidR="00195B1E" w:rsidRPr="00777D13">
        <w:rPr>
          <w:rFonts w:ascii="Palatino Linotype" w:hAnsi="Palatino Linotype"/>
          <w:color w:val="000000" w:themeColor="text1"/>
        </w:rPr>
        <w:t xml:space="preserve">en lo sucesivo se denominará </w:t>
      </w:r>
      <w:r w:rsidR="004B684D" w:rsidRPr="00777D13">
        <w:rPr>
          <w:rFonts w:ascii="Palatino Linotype" w:hAnsi="Palatino Linotype"/>
          <w:b/>
          <w:color w:val="000000" w:themeColor="text1"/>
        </w:rPr>
        <w:t>EL</w:t>
      </w:r>
      <w:r w:rsidR="00195B1E" w:rsidRPr="00777D13">
        <w:rPr>
          <w:rFonts w:ascii="Palatino Linotype" w:hAnsi="Palatino Linotype"/>
          <w:b/>
          <w:color w:val="000000" w:themeColor="text1"/>
        </w:rPr>
        <w:t xml:space="preserve"> </w:t>
      </w:r>
      <w:r w:rsidR="00195B1E" w:rsidRPr="00777D13">
        <w:rPr>
          <w:rFonts w:ascii="Palatino Linotype" w:hAnsi="Palatino Linotype" w:cs="Arial"/>
          <w:b/>
          <w:color w:val="000000" w:themeColor="text1"/>
        </w:rPr>
        <w:t>RECURRENTE</w:t>
      </w:r>
      <w:r w:rsidR="00195B1E" w:rsidRPr="00777D13">
        <w:rPr>
          <w:rFonts w:ascii="Palatino Linotype" w:hAnsi="Palatino Linotype"/>
          <w:color w:val="000000" w:themeColor="text1"/>
        </w:rPr>
        <w:t>,</w:t>
      </w:r>
      <w:r w:rsidRPr="00777D13">
        <w:rPr>
          <w:rFonts w:ascii="Palatino Linotype" w:hAnsi="Palatino Linotype"/>
          <w:color w:val="000000" w:themeColor="text1"/>
        </w:rPr>
        <w:t xml:space="preserve"> en contra de la respuesta emitida por </w:t>
      </w:r>
      <w:r w:rsidR="000E1D81" w:rsidRPr="00777D13">
        <w:rPr>
          <w:rFonts w:ascii="Palatino Linotype" w:hAnsi="Palatino Linotype"/>
          <w:color w:val="000000" w:themeColor="text1"/>
        </w:rPr>
        <w:t xml:space="preserve">el </w:t>
      </w:r>
      <w:r w:rsidR="000E1D81" w:rsidRPr="00777D13">
        <w:rPr>
          <w:rFonts w:ascii="Palatino Linotype" w:hAnsi="Palatino Linotype" w:cs="Arial"/>
          <w:b/>
          <w:color w:val="000000" w:themeColor="text1"/>
        </w:rPr>
        <w:t xml:space="preserve">Ayuntamiento de </w:t>
      </w:r>
      <w:r w:rsidR="00ED35A1" w:rsidRPr="00777D13">
        <w:rPr>
          <w:rFonts w:ascii="Palatino Linotype" w:hAnsi="Palatino Linotype" w:cs="Arial"/>
          <w:b/>
          <w:color w:val="000000" w:themeColor="text1"/>
        </w:rPr>
        <w:t>Melchor Ocampo</w:t>
      </w:r>
      <w:r w:rsidR="000E1D81" w:rsidRPr="00777D13">
        <w:rPr>
          <w:rFonts w:ascii="Palatino Linotype" w:hAnsi="Palatino Linotype"/>
          <w:color w:val="000000" w:themeColor="text1"/>
        </w:rPr>
        <w:t>,</w:t>
      </w:r>
      <w:r w:rsidRPr="00777D13">
        <w:rPr>
          <w:rFonts w:ascii="Palatino Linotype" w:hAnsi="Palatino Linotype" w:cs="Arial"/>
          <w:b/>
          <w:color w:val="000000" w:themeColor="text1"/>
        </w:rPr>
        <w:t xml:space="preserve"> </w:t>
      </w:r>
      <w:r w:rsidR="00062086" w:rsidRPr="00777D13">
        <w:rPr>
          <w:rFonts w:ascii="Palatino Linotype" w:hAnsi="Palatino Linotype"/>
          <w:color w:val="000000" w:themeColor="text1"/>
        </w:rPr>
        <w:t xml:space="preserve">que </w:t>
      </w:r>
      <w:r w:rsidRPr="00777D13">
        <w:rPr>
          <w:rFonts w:ascii="Palatino Linotype" w:hAnsi="Palatino Linotype"/>
          <w:color w:val="000000" w:themeColor="text1"/>
        </w:rPr>
        <w:t>en lo sucesivo</w:t>
      </w:r>
      <w:r w:rsidR="00EA33EA" w:rsidRPr="00777D13">
        <w:rPr>
          <w:rFonts w:ascii="Palatino Linotype" w:hAnsi="Palatino Linotype"/>
          <w:color w:val="000000" w:themeColor="text1"/>
        </w:rPr>
        <w:t xml:space="preserve"> se denominará </w:t>
      </w:r>
      <w:r w:rsidRPr="00777D13">
        <w:rPr>
          <w:rFonts w:ascii="Palatino Linotype" w:hAnsi="Palatino Linotype"/>
          <w:b/>
          <w:color w:val="000000" w:themeColor="text1"/>
        </w:rPr>
        <w:t>EL SUJETO OBLIGADO</w:t>
      </w:r>
      <w:r w:rsidRPr="00777D13">
        <w:rPr>
          <w:rFonts w:ascii="Palatino Linotype" w:hAnsi="Palatino Linotype"/>
          <w:color w:val="000000" w:themeColor="text1"/>
        </w:rPr>
        <w:t xml:space="preserve">, se procede a dictar la presente resolución con base en lo siguiente: </w:t>
      </w:r>
    </w:p>
    <w:p w14:paraId="538071BA" w14:textId="77777777" w:rsidR="00DC12E5" w:rsidRPr="00777D13" w:rsidRDefault="00DC12E5" w:rsidP="00777D13">
      <w:pPr>
        <w:jc w:val="both"/>
        <w:rPr>
          <w:rFonts w:ascii="Palatino Linotype" w:hAnsi="Palatino Linotype"/>
          <w:color w:val="000000" w:themeColor="text1"/>
        </w:rPr>
      </w:pPr>
    </w:p>
    <w:p w14:paraId="60926F88" w14:textId="77777777" w:rsidR="007A5836" w:rsidRPr="00777D13" w:rsidRDefault="007A5836" w:rsidP="00777D13">
      <w:pPr>
        <w:jc w:val="center"/>
        <w:rPr>
          <w:rFonts w:ascii="Palatino Linotype" w:hAnsi="Palatino Linotype"/>
          <w:b/>
          <w:bCs/>
          <w:color w:val="000000" w:themeColor="text1"/>
          <w:spacing w:val="60"/>
          <w:sz w:val="28"/>
        </w:rPr>
      </w:pPr>
      <w:r w:rsidRPr="00777D13">
        <w:rPr>
          <w:rFonts w:ascii="Palatino Linotype" w:hAnsi="Palatino Linotype"/>
          <w:b/>
          <w:bCs/>
          <w:color w:val="000000" w:themeColor="text1"/>
          <w:spacing w:val="60"/>
          <w:sz w:val="28"/>
        </w:rPr>
        <w:t>RESULTANDO</w:t>
      </w:r>
    </w:p>
    <w:p w14:paraId="6CCD912A" w14:textId="77777777" w:rsidR="007A5836" w:rsidRPr="00777D13" w:rsidRDefault="007A5836" w:rsidP="00777D13">
      <w:pPr>
        <w:jc w:val="center"/>
        <w:rPr>
          <w:rFonts w:ascii="Palatino Linotype" w:hAnsi="Palatino Linotype"/>
          <w:b/>
          <w:bCs/>
          <w:color w:val="000000" w:themeColor="text1"/>
          <w:spacing w:val="60"/>
        </w:rPr>
      </w:pPr>
    </w:p>
    <w:p w14:paraId="03CC829F" w14:textId="57FF9DB2" w:rsidR="00EA7FD8" w:rsidRPr="00777D13" w:rsidRDefault="00EA7FD8" w:rsidP="00777D13">
      <w:pPr>
        <w:spacing w:line="360" w:lineRule="auto"/>
        <w:jc w:val="both"/>
        <w:rPr>
          <w:rFonts w:ascii="Palatino Linotype" w:hAnsi="Palatino Linotype"/>
          <w:b/>
          <w:bCs/>
          <w:color w:val="000000" w:themeColor="text1"/>
          <w:spacing w:val="60"/>
        </w:rPr>
      </w:pPr>
      <w:r w:rsidRPr="00777D13">
        <w:rPr>
          <w:rFonts w:ascii="Palatino Linotype" w:hAnsi="Palatino Linotype"/>
          <w:b/>
          <w:sz w:val="28"/>
          <w:szCs w:val="28"/>
        </w:rPr>
        <w:t>I. De la Solicitud de Información</w:t>
      </w:r>
    </w:p>
    <w:p w14:paraId="2546F384" w14:textId="693AA167" w:rsidR="007A5836" w:rsidRPr="00777D13" w:rsidRDefault="00E15A90" w:rsidP="00777D13">
      <w:pPr>
        <w:spacing w:line="360" w:lineRule="auto"/>
        <w:jc w:val="both"/>
        <w:rPr>
          <w:rFonts w:ascii="Palatino Linotype" w:hAnsi="Palatino Linotype" w:cs="Arial"/>
          <w:color w:val="000000" w:themeColor="text1"/>
        </w:rPr>
      </w:pPr>
      <w:r w:rsidRPr="00777D13">
        <w:rPr>
          <w:rFonts w:ascii="Palatino Linotype" w:hAnsi="Palatino Linotype" w:cs="Arial"/>
          <w:color w:val="000000" w:themeColor="text1"/>
        </w:rPr>
        <w:t xml:space="preserve">En fecha </w:t>
      </w:r>
      <w:r w:rsidR="00ED35A1" w:rsidRPr="00777D13">
        <w:rPr>
          <w:rFonts w:ascii="Palatino Linotype" w:hAnsi="Palatino Linotype" w:cs="Arial"/>
          <w:color w:val="000000" w:themeColor="text1"/>
        </w:rPr>
        <w:t xml:space="preserve">dieciocho de abril </w:t>
      </w:r>
      <w:r w:rsidR="000E1D81" w:rsidRPr="00777D13">
        <w:rPr>
          <w:rFonts w:ascii="Palatino Linotype" w:hAnsi="Palatino Linotype" w:cs="Arial"/>
          <w:color w:val="000000" w:themeColor="text1"/>
        </w:rPr>
        <w:t xml:space="preserve">de </w:t>
      </w:r>
      <w:r w:rsidR="006952D4" w:rsidRPr="00777D13">
        <w:rPr>
          <w:rFonts w:ascii="Palatino Linotype" w:hAnsi="Palatino Linotype" w:cs="Arial"/>
          <w:color w:val="000000" w:themeColor="text1"/>
        </w:rPr>
        <w:t>dos mil veintidós</w:t>
      </w:r>
      <w:r w:rsidRPr="00777D13">
        <w:rPr>
          <w:rFonts w:ascii="Palatino Linotype" w:hAnsi="Palatino Linotype" w:cs="Arial"/>
          <w:color w:val="000000" w:themeColor="text1"/>
        </w:rPr>
        <w:t xml:space="preserve">, </w:t>
      </w:r>
      <w:r w:rsidR="006952D4" w:rsidRPr="00777D13">
        <w:rPr>
          <w:rFonts w:ascii="Palatino Linotype" w:hAnsi="Palatino Linotype"/>
          <w:b/>
          <w:color w:val="000000" w:themeColor="text1"/>
        </w:rPr>
        <w:t>EL</w:t>
      </w:r>
      <w:r w:rsidRPr="00777D13">
        <w:rPr>
          <w:rFonts w:ascii="Palatino Linotype" w:hAnsi="Palatino Linotype"/>
          <w:b/>
          <w:color w:val="000000" w:themeColor="text1"/>
        </w:rPr>
        <w:t xml:space="preserve"> RECURRE</w:t>
      </w:r>
      <w:r w:rsidR="005C4EFE" w:rsidRPr="00777D13">
        <w:rPr>
          <w:rFonts w:ascii="Palatino Linotype" w:hAnsi="Palatino Linotype"/>
          <w:b/>
          <w:color w:val="000000" w:themeColor="text1"/>
        </w:rPr>
        <w:t>NTE</w:t>
      </w:r>
      <w:r w:rsidR="00A9204E" w:rsidRPr="00777D13">
        <w:rPr>
          <w:rFonts w:ascii="Palatino Linotype" w:hAnsi="Palatino Linotype" w:cs="Arial"/>
        </w:rPr>
        <w:t xml:space="preserve"> presentó a través </w:t>
      </w:r>
      <w:r w:rsidR="006952D4" w:rsidRPr="00777D13">
        <w:rPr>
          <w:rFonts w:ascii="Palatino Linotype" w:hAnsi="Palatino Linotype" w:cs="Arial"/>
        </w:rPr>
        <w:t>del</w:t>
      </w:r>
      <w:r w:rsidR="00A9204E" w:rsidRPr="00777D13">
        <w:rPr>
          <w:rFonts w:ascii="Palatino Linotype" w:hAnsi="Palatino Linotype" w:cs="Arial"/>
          <w:color w:val="000000" w:themeColor="text1"/>
        </w:rPr>
        <w:t xml:space="preserve"> </w:t>
      </w:r>
      <w:r w:rsidRPr="00777D13">
        <w:rPr>
          <w:rFonts w:ascii="Palatino Linotype" w:hAnsi="Palatino Linotype" w:cs="Arial"/>
          <w:color w:val="000000" w:themeColor="text1"/>
        </w:rPr>
        <w:t xml:space="preserve">Sistema de Acceso a la Información Mexiquense, </w:t>
      </w:r>
      <w:r w:rsidR="005C4EFE" w:rsidRPr="00777D13">
        <w:rPr>
          <w:rFonts w:ascii="Palatino Linotype" w:hAnsi="Palatino Linotype" w:cs="Arial"/>
          <w:color w:val="000000" w:themeColor="text1"/>
        </w:rPr>
        <w:t xml:space="preserve">que </w:t>
      </w:r>
      <w:r w:rsidRPr="00777D13">
        <w:rPr>
          <w:rFonts w:ascii="Palatino Linotype" w:hAnsi="Palatino Linotype" w:cs="Arial"/>
          <w:color w:val="000000" w:themeColor="text1"/>
        </w:rPr>
        <w:t>en lo subsecuente</w:t>
      </w:r>
      <w:r w:rsidR="00EA33EA" w:rsidRPr="00777D13">
        <w:rPr>
          <w:rFonts w:ascii="Palatino Linotype" w:hAnsi="Palatino Linotype" w:cs="Arial"/>
          <w:color w:val="000000" w:themeColor="text1"/>
        </w:rPr>
        <w:t xml:space="preserve"> se denominará</w:t>
      </w:r>
      <w:r w:rsidRPr="00777D13">
        <w:rPr>
          <w:rFonts w:ascii="Palatino Linotype" w:hAnsi="Palatino Linotype" w:cs="Arial"/>
          <w:color w:val="000000" w:themeColor="text1"/>
        </w:rPr>
        <w:t xml:space="preserve"> </w:t>
      </w:r>
      <w:r w:rsidRPr="00777D13">
        <w:rPr>
          <w:rFonts w:ascii="Palatino Linotype" w:hAnsi="Palatino Linotype" w:cs="Arial"/>
          <w:b/>
          <w:color w:val="000000" w:themeColor="text1"/>
        </w:rPr>
        <w:t>EL SAIMEX</w:t>
      </w:r>
      <w:r w:rsidRPr="00777D13">
        <w:rPr>
          <w:rFonts w:ascii="Palatino Linotype" w:hAnsi="Palatino Linotype" w:cs="Arial"/>
          <w:color w:val="000000" w:themeColor="text1"/>
        </w:rPr>
        <w:t xml:space="preserve"> ante </w:t>
      </w:r>
      <w:r w:rsidRPr="00777D13">
        <w:rPr>
          <w:rFonts w:ascii="Palatino Linotype" w:hAnsi="Palatino Linotype" w:cs="Arial"/>
          <w:b/>
          <w:color w:val="000000" w:themeColor="text1"/>
        </w:rPr>
        <w:t>EL SUJETO OBLIGADO</w:t>
      </w:r>
      <w:r w:rsidRPr="00777D13">
        <w:rPr>
          <w:rFonts w:ascii="Palatino Linotype" w:hAnsi="Palatino Linotype" w:cs="Arial"/>
          <w:color w:val="000000" w:themeColor="text1"/>
        </w:rPr>
        <w:t xml:space="preserve">, la solicitud de </w:t>
      </w:r>
      <w:r w:rsidR="00794E70" w:rsidRPr="00777D13">
        <w:rPr>
          <w:rFonts w:ascii="Palatino Linotype" w:hAnsi="Palatino Linotype" w:cs="Arial"/>
          <w:color w:val="000000" w:themeColor="text1"/>
        </w:rPr>
        <w:t>Acceso a la Información Pública</w:t>
      </w:r>
      <w:r w:rsidRPr="00777D13">
        <w:rPr>
          <w:rFonts w:ascii="Palatino Linotype" w:hAnsi="Palatino Linotype" w:cs="Arial"/>
          <w:color w:val="000000" w:themeColor="text1"/>
        </w:rPr>
        <w:t>, a la que se le asignó el número de expediente</w:t>
      </w:r>
      <w:r w:rsidRPr="00777D13">
        <w:rPr>
          <w:rFonts w:ascii="Palatino Linotype" w:hAnsi="Palatino Linotype" w:cs="Arial"/>
          <w:b/>
          <w:color w:val="000000" w:themeColor="text1"/>
        </w:rPr>
        <w:t xml:space="preserve"> </w:t>
      </w:r>
      <w:r w:rsidR="00ED35A1" w:rsidRPr="00777D13">
        <w:rPr>
          <w:rFonts w:ascii="Palatino Linotype" w:hAnsi="Palatino Linotype" w:cs="Arial"/>
          <w:b/>
          <w:color w:val="000000" w:themeColor="text1"/>
        </w:rPr>
        <w:t>00049/MELOCAM/IP/2022</w:t>
      </w:r>
      <w:r w:rsidR="007A5836" w:rsidRPr="00777D13">
        <w:rPr>
          <w:rFonts w:ascii="Palatino Linotype" w:hAnsi="Palatino Linotype" w:cs="Arial"/>
          <w:b/>
          <w:color w:val="000000" w:themeColor="text1"/>
        </w:rPr>
        <w:t>,</w:t>
      </w:r>
      <w:r w:rsidR="007A5836" w:rsidRPr="00777D13">
        <w:rPr>
          <w:rFonts w:ascii="Palatino Linotype" w:hAnsi="Palatino Linotype"/>
          <w:color w:val="000000" w:themeColor="text1"/>
        </w:rPr>
        <w:t xml:space="preserve"> mediante la cual </w:t>
      </w:r>
      <w:r w:rsidR="00F84FBE" w:rsidRPr="00777D13">
        <w:rPr>
          <w:rFonts w:ascii="Palatino Linotype" w:hAnsi="Palatino Linotype"/>
          <w:color w:val="000000" w:themeColor="text1"/>
        </w:rPr>
        <w:t xml:space="preserve">requirió </w:t>
      </w:r>
      <w:r w:rsidR="007A5836" w:rsidRPr="00777D13">
        <w:rPr>
          <w:rFonts w:ascii="Palatino Linotype" w:hAnsi="Palatino Linotype"/>
          <w:color w:val="000000" w:themeColor="text1"/>
        </w:rPr>
        <w:t xml:space="preserve">lo </w:t>
      </w:r>
      <w:r w:rsidR="007A5836" w:rsidRPr="00777D13">
        <w:rPr>
          <w:rFonts w:ascii="Palatino Linotype" w:hAnsi="Palatino Linotype" w:cs="Arial"/>
          <w:color w:val="000000" w:themeColor="text1"/>
        </w:rPr>
        <w:t>siguiente</w:t>
      </w:r>
      <w:r w:rsidR="007A5836" w:rsidRPr="00777D13">
        <w:rPr>
          <w:rFonts w:ascii="Palatino Linotype" w:hAnsi="Palatino Linotype"/>
          <w:color w:val="000000" w:themeColor="text1"/>
        </w:rPr>
        <w:t>:</w:t>
      </w:r>
    </w:p>
    <w:p w14:paraId="2DF8E127" w14:textId="77777777" w:rsidR="007A5836" w:rsidRPr="00777D13" w:rsidRDefault="007A5836" w:rsidP="00777D13">
      <w:pPr>
        <w:pStyle w:val="Prrafodelista"/>
        <w:ind w:left="851" w:right="899"/>
        <w:jc w:val="both"/>
        <w:rPr>
          <w:rFonts w:ascii="Palatino Linotype" w:hAnsi="Palatino Linotype" w:cs="Arial"/>
          <w:i/>
          <w:color w:val="000000" w:themeColor="text1"/>
          <w:sz w:val="22"/>
        </w:rPr>
      </w:pPr>
    </w:p>
    <w:p w14:paraId="3FE2529C" w14:textId="36441768" w:rsidR="007A5836" w:rsidRPr="00777D13" w:rsidRDefault="007A5836" w:rsidP="00777D13">
      <w:pPr>
        <w:pStyle w:val="Prrafodelista"/>
        <w:ind w:left="851" w:right="899"/>
        <w:jc w:val="both"/>
        <w:rPr>
          <w:rFonts w:ascii="Palatino Linotype" w:hAnsi="Palatino Linotype" w:cs="Arial"/>
          <w:i/>
          <w:color w:val="000000" w:themeColor="text1"/>
          <w:sz w:val="22"/>
        </w:rPr>
      </w:pPr>
      <w:bookmarkStart w:id="1" w:name="_Hlk96896517"/>
      <w:r w:rsidRPr="00777D13">
        <w:rPr>
          <w:rFonts w:ascii="Palatino Linotype" w:hAnsi="Palatino Linotype" w:cs="Arial"/>
          <w:i/>
          <w:color w:val="000000" w:themeColor="text1"/>
          <w:sz w:val="22"/>
        </w:rPr>
        <w:t>“</w:t>
      </w:r>
      <w:r w:rsidR="00ED35A1" w:rsidRPr="00777D13">
        <w:rPr>
          <w:rFonts w:ascii="Palatino Linotype" w:hAnsi="Palatino Linotype" w:cs="Arial"/>
          <w:i/>
          <w:color w:val="000000" w:themeColor="text1"/>
          <w:sz w:val="22"/>
        </w:rPr>
        <w:t>SOLICITÓ información de la distribución del recurso asignado al municipio de MELCHOR OCAMPO la cantidad de $45</w:t>
      </w:r>
      <w:proofErr w:type="gramStart"/>
      <w:r w:rsidR="00ED35A1" w:rsidRPr="00777D13">
        <w:rPr>
          <w:rFonts w:ascii="Palatino Linotype" w:hAnsi="Palatino Linotype" w:cs="Arial"/>
          <w:i/>
          <w:color w:val="000000" w:themeColor="text1"/>
          <w:sz w:val="22"/>
        </w:rPr>
        <w:t>,711,464.por</w:t>
      </w:r>
      <w:proofErr w:type="gramEnd"/>
      <w:r w:rsidR="00ED35A1" w:rsidRPr="00777D13">
        <w:rPr>
          <w:rFonts w:ascii="Palatino Linotype" w:hAnsi="Palatino Linotype" w:cs="Arial"/>
          <w:i/>
          <w:color w:val="000000" w:themeColor="text1"/>
          <w:sz w:val="22"/>
        </w:rPr>
        <w:t xml:space="preserve"> el Fondo de Aportaciones para el Fortalecimiento de los Municipios y de las Demarcaciones Territoriales del Distrito Federal (FORTAMUN) del ejercicio fiscal 2022, documentación veraz como puede ser su sesión de cabildo, avance mensual de SIAVAMEN del FORTAMUN al mes de marzo de 2022. Así como el criterio utilizado para destinar recurso de este fondo a OBRA PUBLICA, como lo publican en su página oficial del ayuntamiento de la obra: … “PAVIMENTACIÓN CON CONCRETO ASFALTICODE LA CALLE ISIDRO FABEL” en el tramo comprendido entre las calles Zitlaltepec y </w:t>
      </w:r>
      <w:r w:rsidR="00ED35A1" w:rsidRPr="00777D13">
        <w:rPr>
          <w:rFonts w:ascii="Palatino Linotype" w:hAnsi="Palatino Linotype" w:cs="Arial"/>
          <w:i/>
          <w:color w:val="000000" w:themeColor="text1"/>
          <w:sz w:val="22"/>
        </w:rPr>
        <w:lastRenderedPageBreak/>
        <w:t>libertad en el barrio señor de los milagros, así como la construcción de drenaje, guarniciones y banquetas..., con un costo expresado de $370,000 del fondo FORTAMUN ejercicio 2022. Indicar el motivo de la mezcla de recursos y lo que nos ocupa exponer de manera fundada y motivada el motivo de destinar recurso del Fondo de Aportaciones para el Fortalecimiento de los Municipios y de las Demarcaciones Territoriales del Distrito Federal (FORTAMUN) del ejercicio fiscal 2022 En contra posición a lo siguiente “Conforme a lo dispuesto por el artículo 37 de la Ley de Coordinación Fiscal, los Municipios destinaran los recursos del Fondo de Aportaciones para el Fortalecimiento de los Municipios y de las Demarcaciones Territoriales del Distrito Federal, a la satisfacción de sus requerimientos, dando prioridad al cumplimiento de sus obligaciones financieras, al pago de derechos y aprovechamientos por concepto de agua, descargas de aguas residuales, a la modernización de los sistemas de recaudación locales, mantenimiento de infraestructura, y a la atención de las necesidades directamente vinculadas con la seguridad pública de sus habitantes” y el Acuerdo 04/XLIV/19 del día 17 de Julio del 2019.. diario oficial de la federación. Así mimos indicar con qué recursos (FEDERAL, ESTATAL, RECURSOS PROPIOS) adquirió las unidades de vehículos así como motocicletas mencionadas el día 12 de abril del presente año por la presidenta en su discurso a los manifestantes a la marcha del #JUSTICIAPARABOSCO, indicar la cantidad exacta de unidades adquiridas, el costo de adquisición por cada unidad , así como los datos del procedimiento adquisitivo, indicando el tipo de procedimiento adquisitivo e indicar la ruta de acceso en la plataforma COMPRANET O COPRAMEX, para conocer las bases, según sea el caso ya que buscamos las publicación de las bases y no se localizaron.</w:t>
      </w:r>
      <w:r w:rsidRPr="00777D13">
        <w:rPr>
          <w:rFonts w:ascii="Palatino Linotype" w:hAnsi="Palatino Linotype" w:cs="Arial"/>
          <w:i/>
          <w:color w:val="000000" w:themeColor="text1"/>
          <w:sz w:val="22"/>
        </w:rPr>
        <w:t>”</w:t>
      </w:r>
      <w:r w:rsidR="00D27BA9" w:rsidRPr="00777D13">
        <w:rPr>
          <w:rFonts w:ascii="Palatino Linotype" w:hAnsi="Palatino Linotype" w:cs="Arial"/>
          <w:i/>
          <w:color w:val="000000" w:themeColor="text1"/>
          <w:sz w:val="22"/>
        </w:rPr>
        <w:t xml:space="preserve"> </w:t>
      </w:r>
      <w:r w:rsidRPr="00777D13">
        <w:rPr>
          <w:rFonts w:ascii="Palatino Linotype" w:hAnsi="Palatino Linotype" w:cs="Arial"/>
          <w:i/>
          <w:color w:val="000000" w:themeColor="text1"/>
          <w:sz w:val="22"/>
        </w:rPr>
        <w:t>(</w:t>
      </w:r>
      <w:r w:rsidR="00EE6A83" w:rsidRPr="00777D13">
        <w:rPr>
          <w:rFonts w:ascii="Palatino Linotype" w:hAnsi="Palatino Linotype" w:cs="Arial"/>
          <w:i/>
          <w:color w:val="000000" w:themeColor="text1"/>
          <w:sz w:val="22"/>
        </w:rPr>
        <w:t>S</w:t>
      </w:r>
      <w:r w:rsidRPr="00777D13">
        <w:rPr>
          <w:rFonts w:ascii="Palatino Linotype" w:hAnsi="Palatino Linotype" w:cs="Arial"/>
          <w:i/>
          <w:color w:val="000000" w:themeColor="text1"/>
          <w:sz w:val="22"/>
        </w:rPr>
        <w:t>ic).</w:t>
      </w:r>
    </w:p>
    <w:bookmarkEnd w:id="1"/>
    <w:p w14:paraId="6723CF9D" w14:textId="591DB86B" w:rsidR="00020FB5" w:rsidRPr="00777D13" w:rsidRDefault="00020FB5" w:rsidP="00777D13">
      <w:pPr>
        <w:pStyle w:val="Prrafodelista"/>
        <w:ind w:left="851" w:right="899"/>
        <w:jc w:val="both"/>
        <w:rPr>
          <w:rFonts w:ascii="Palatino Linotype" w:hAnsi="Palatino Linotype" w:cs="Arial"/>
          <w:i/>
          <w:color w:val="000000" w:themeColor="text1"/>
          <w:sz w:val="22"/>
        </w:rPr>
      </w:pPr>
    </w:p>
    <w:p w14:paraId="1C1937D5" w14:textId="019FB063" w:rsidR="00F3446D" w:rsidRPr="00777D13" w:rsidRDefault="00F3446D" w:rsidP="00777D13">
      <w:pPr>
        <w:spacing w:line="360" w:lineRule="auto"/>
        <w:jc w:val="both"/>
        <w:rPr>
          <w:rFonts w:ascii="Palatino Linotype" w:hAnsi="Palatino Linotype" w:cs="Arial"/>
          <w:b/>
          <w:color w:val="000000" w:themeColor="text1"/>
        </w:rPr>
      </w:pPr>
      <w:r w:rsidRPr="00777D13">
        <w:rPr>
          <w:rFonts w:ascii="Palatino Linotype" w:hAnsi="Palatino Linotype" w:cs="Arial"/>
          <w:b/>
          <w:color w:val="000000" w:themeColor="text1"/>
        </w:rPr>
        <w:t>MODALIDAD DE ENTREGA:</w:t>
      </w:r>
      <w:r w:rsidRPr="00777D13">
        <w:rPr>
          <w:rFonts w:ascii="Palatino Linotype" w:hAnsi="Palatino Linotype" w:cs="Arial"/>
          <w:color w:val="000000" w:themeColor="text1"/>
        </w:rPr>
        <w:t xml:space="preserve"> vía </w:t>
      </w:r>
      <w:r w:rsidRPr="00777D13">
        <w:rPr>
          <w:rFonts w:ascii="Palatino Linotype" w:hAnsi="Palatino Linotype" w:cs="Arial"/>
          <w:b/>
          <w:color w:val="000000" w:themeColor="text1"/>
        </w:rPr>
        <w:t>SAIMEX.</w:t>
      </w:r>
      <w:r w:rsidR="005C4EFE" w:rsidRPr="00777D13">
        <w:rPr>
          <w:rFonts w:ascii="Palatino Linotype" w:hAnsi="Palatino Linotype" w:cs="Arial"/>
          <w:b/>
          <w:color w:val="000000" w:themeColor="text1"/>
        </w:rPr>
        <w:t xml:space="preserve"> </w:t>
      </w:r>
    </w:p>
    <w:p w14:paraId="0AFEB257" w14:textId="77777777" w:rsidR="00EA7FD8" w:rsidRPr="00777D13" w:rsidRDefault="00EA7FD8" w:rsidP="00777D13">
      <w:pPr>
        <w:spacing w:line="360" w:lineRule="auto"/>
        <w:jc w:val="both"/>
        <w:rPr>
          <w:rFonts w:ascii="Palatino Linotype" w:hAnsi="Palatino Linotype" w:cs="Arial"/>
          <w:b/>
          <w:color w:val="000000" w:themeColor="text1"/>
        </w:rPr>
      </w:pPr>
    </w:p>
    <w:p w14:paraId="4C3216DF" w14:textId="6DEF9115" w:rsidR="00496949" w:rsidRPr="00777D13" w:rsidRDefault="007C4F62" w:rsidP="00777D13">
      <w:pPr>
        <w:spacing w:line="360" w:lineRule="auto"/>
        <w:jc w:val="both"/>
        <w:rPr>
          <w:rFonts w:ascii="Palatino Linotype" w:hAnsi="Palatino Linotype"/>
          <w:b/>
          <w:sz w:val="28"/>
          <w:szCs w:val="28"/>
        </w:rPr>
      </w:pPr>
      <w:r w:rsidRPr="00777D13">
        <w:rPr>
          <w:rFonts w:ascii="Palatino Linotype" w:hAnsi="Palatino Linotype"/>
          <w:b/>
          <w:sz w:val="28"/>
          <w:szCs w:val="28"/>
        </w:rPr>
        <w:t xml:space="preserve">II. </w:t>
      </w:r>
      <w:r w:rsidR="00496949" w:rsidRPr="00777D13">
        <w:rPr>
          <w:rFonts w:ascii="Palatino Linotype" w:hAnsi="Palatino Linotype"/>
          <w:b/>
          <w:sz w:val="28"/>
          <w:szCs w:val="28"/>
        </w:rPr>
        <w:t>Turno de requerimiento del Sujeto Obligado</w:t>
      </w:r>
    </w:p>
    <w:p w14:paraId="38A435F7" w14:textId="452889FF" w:rsidR="00496949" w:rsidRPr="00777D13" w:rsidRDefault="00496949" w:rsidP="00777D13">
      <w:pPr>
        <w:spacing w:line="360" w:lineRule="auto"/>
        <w:jc w:val="both"/>
        <w:rPr>
          <w:rFonts w:ascii="Palatino Linotype" w:hAnsi="Palatino Linotype"/>
          <w:color w:val="000000" w:themeColor="text1"/>
        </w:rPr>
      </w:pPr>
      <w:r w:rsidRPr="00777D13">
        <w:rPr>
          <w:rFonts w:ascii="Palatino Linotype" w:hAnsi="Palatino Linotype"/>
          <w:color w:val="000000" w:themeColor="text1"/>
        </w:rPr>
        <w:t xml:space="preserve">En cumplimiento al artículo 162 de la Ley de Transparencia y Acceso a la Información Pública del Estado de México y Municipios, el </w:t>
      </w:r>
      <w:r w:rsidR="00ED35A1" w:rsidRPr="00777D13">
        <w:rPr>
          <w:rFonts w:ascii="Palatino Linotype" w:hAnsi="Palatino Linotype"/>
          <w:b/>
          <w:color w:val="000000" w:themeColor="text1"/>
        </w:rPr>
        <w:t xml:space="preserve">dieciocho de abril </w:t>
      </w:r>
      <w:r w:rsidRPr="00777D13">
        <w:rPr>
          <w:rFonts w:ascii="Palatino Linotype" w:hAnsi="Palatino Linotype"/>
          <w:b/>
          <w:color w:val="000000" w:themeColor="text1"/>
        </w:rPr>
        <w:t>de dos mil veintidós</w:t>
      </w:r>
      <w:r w:rsidRPr="00777D13">
        <w:rPr>
          <w:rFonts w:ascii="Palatino Linotype" w:hAnsi="Palatino Linotype"/>
          <w:color w:val="000000" w:themeColor="text1"/>
        </w:rPr>
        <w:t xml:space="preserve">, el Titular de la Unidad de Transparencia del </w:t>
      </w:r>
      <w:r w:rsidRPr="00777D13">
        <w:rPr>
          <w:rFonts w:ascii="Palatino Linotype" w:hAnsi="Palatino Linotype"/>
          <w:b/>
          <w:color w:val="000000" w:themeColor="text1"/>
        </w:rPr>
        <w:t>SUJETO OBLIGADO</w:t>
      </w:r>
      <w:r w:rsidRPr="00777D13">
        <w:rPr>
          <w:rFonts w:ascii="Palatino Linotype" w:hAnsi="Palatino Linotype"/>
          <w:color w:val="000000" w:themeColor="text1"/>
        </w:rPr>
        <w:t>, turnó el requerimiento de información a</w:t>
      </w:r>
      <w:r w:rsidR="00ED35A1" w:rsidRPr="00777D13">
        <w:rPr>
          <w:rFonts w:ascii="Palatino Linotype" w:hAnsi="Palatino Linotype"/>
          <w:color w:val="000000" w:themeColor="text1"/>
        </w:rPr>
        <w:t xml:space="preserve"> </w:t>
      </w:r>
      <w:r w:rsidR="00C44896" w:rsidRPr="00777D13">
        <w:rPr>
          <w:rFonts w:ascii="Palatino Linotype" w:hAnsi="Palatino Linotype"/>
          <w:color w:val="000000" w:themeColor="text1"/>
        </w:rPr>
        <w:t>l</w:t>
      </w:r>
      <w:r w:rsidR="00ED35A1" w:rsidRPr="00777D13">
        <w:rPr>
          <w:rFonts w:ascii="Palatino Linotype" w:hAnsi="Palatino Linotype"/>
          <w:color w:val="000000" w:themeColor="text1"/>
        </w:rPr>
        <w:t>os</w:t>
      </w:r>
      <w:r w:rsidRPr="00777D13">
        <w:rPr>
          <w:rFonts w:ascii="Palatino Linotype" w:hAnsi="Palatino Linotype"/>
          <w:color w:val="000000" w:themeColor="text1"/>
        </w:rPr>
        <w:t xml:space="preserve"> servidor</w:t>
      </w:r>
      <w:r w:rsidR="00ED35A1" w:rsidRPr="00777D13">
        <w:rPr>
          <w:rFonts w:ascii="Palatino Linotype" w:hAnsi="Palatino Linotype"/>
          <w:color w:val="000000" w:themeColor="text1"/>
        </w:rPr>
        <w:t>es</w:t>
      </w:r>
      <w:r w:rsidR="00C44896" w:rsidRPr="00777D13">
        <w:rPr>
          <w:rFonts w:ascii="Palatino Linotype" w:hAnsi="Palatino Linotype"/>
          <w:color w:val="000000" w:themeColor="text1"/>
        </w:rPr>
        <w:t xml:space="preserve"> público</w:t>
      </w:r>
      <w:r w:rsidR="00ED35A1" w:rsidRPr="00777D13">
        <w:rPr>
          <w:rFonts w:ascii="Palatino Linotype" w:hAnsi="Palatino Linotype"/>
          <w:color w:val="000000" w:themeColor="text1"/>
        </w:rPr>
        <w:t>s</w:t>
      </w:r>
      <w:r w:rsidRPr="00777D13">
        <w:rPr>
          <w:rFonts w:ascii="Palatino Linotype" w:hAnsi="Palatino Linotype"/>
          <w:color w:val="000000" w:themeColor="text1"/>
        </w:rPr>
        <w:t xml:space="preserve"> habilitado</w:t>
      </w:r>
      <w:r w:rsidR="00ED35A1" w:rsidRPr="00777D13">
        <w:rPr>
          <w:rFonts w:ascii="Palatino Linotype" w:hAnsi="Palatino Linotype"/>
          <w:color w:val="000000" w:themeColor="text1"/>
        </w:rPr>
        <w:t>s</w:t>
      </w:r>
      <w:r w:rsidRPr="00777D13">
        <w:rPr>
          <w:rFonts w:ascii="Palatino Linotype" w:hAnsi="Palatino Linotype"/>
          <w:color w:val="000000" w:themeColor="text1"/>
        </w:rPr>
        <w:t xml:space="preserve"> que estimó </w:t>
      </w:r>
      <w:r w:rsidRPr="00777D13">
        <w:rPr>
          <w:rFonts w:ascii="Palatino Linotype" w:hAnsi="Palatino Linotype"/>
          <w:color w:val="000000" w:themeColor="text1"/>
        </w:rPr>
        <w:lastRenderedPageBreak/>
        <w:t>pertinente, a fin de colmar la solicitud de acceso a la información; tal y como, se aprecia en la imagen siguiente:</w:t>
      </w:r>
    </w:p>
    <w:p w14:paraId="366D5CFA" w14:textId="3AA29781" w:rsidR="00ED35A1" w:rsidRPr="00777D13" w:rsidRDefault="00ED35A1" w:rsidP="00777D13">
      <w:pPr>
        <w:spacing w:line="360" w:lineRule="auto"/>
        <w:jc w:val="both"/>
        <w:rPr>
          <w:rFonts w:ascii="Palatino Linotype" w:hAnsi="Palatino Linotype"/>
          <w:color w:val="000000" w:themeColor="text1"/>
        </w:rPr>
      </w:pPr>
      <w:r w:rsidRPr="00777D13">
        <w:rPr>
          <w:rFonts w:ascii="Palatino Linotype" w:hAnsi="Palatino Linotype"/>
          <w:noProof/>
          <w:lang w:val="es-419" w:eastAsia="es-419"/>
        </w:rPr>
        <w:drawing>
          <wp:inline distT="0" distB="0" distL="0" distR="0" wp14:anchorId="0A9B030A" wp14:editId="7D024EB7">
            <wp:extent cx="5791835" cy="15144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14475"/>
                    </a:xfrm>
                    <a:prstGeom prst="rect">
                      <a:avLst/>
                    </a:prstGeom>
                  </pic:spPr>
                </pic:pic>
              </a:graphicData>
            </a:graphic>
          </wp:inline>
        </w:drawing>
      </w:r>
    </w:p>
    <w:p w14:paraId="0A40D6D9" w14:textId="712B8C20" w:rsidR="00496949" w:rsidRPr="00777D13" w:rsidRDefault="00496949" w:rsidP="00777D13">
      <w:pPr>
        <w:spacing w:line="360" w:lineRule="auto"/>
        <w:jc w:val="both"/>
        <w:rPr>
          <w:rFonts w:ascii="Palatino Linotype" w:hAnsi="Palatino Linotype"/>
          <w:color w:val="000000" w:themeColor="text1"/>
        </w:rPr>
      </w:pPr>
    </w:p>
    <w:p w14:paraId="2CA2F241" w14:textId="7F98A2C7" w:rsidR="00E62E88" w:rsidRPr="00777D13" w:rsidRDefault="004B684D" w:rsidP="00777D13">
      <w:pPr>
        <w:spacing w:line="360" w:lineRule="auto"/>
        <w:jc w:val="both"/>
        <w:rPr>
          <w:rFonts w:ascii="Palatino Linotype" w:hAnsi="Palatino Linotype" w:cs="Arial"/>
          <w:b/>
          <w:sz w:val="28"/>
          <w:szCs w:val="28"/>
        </w:rPr>
      </w:pPr>
      <w:r w:rsidRPr="00777D13">
        <w:rPr>
          <w:rFonts w:ascii="Palatino Linotype" w:hAnsi="Palatino Linotype"/>
          <w:b/>
          <w:sz w:val="28"/>
          <w:szCs w:val="28"/>
        </w:rPr>
        <w:t xml:space="preserve">III. </w:t>
      </w:r>
      <w:r w:rsidR="00E62E88" w:rsidRPr="00777D13">
        <w:rPr>
          <w:rFonts w:ascii="Palatino Linotype" w:hAnsi="Palatino Linotype" w:cs="Arial"/>
          <w:b/>
          <w:sz w:val="28"/>
          <w:szCs w:val="28"/>
        </w:rPr>
        <w:t>Respuesta del Sujeto Obligado</w:t>
      </w:r>
    </w:p>
    <w:p w14:paraId="44D16AE2" w14:textId="381BF857" w:rsidR="007A5836" w:rsidRPr="00777D13" w:rsidRDefault="007A5836" w:rsidP="00777D13">
      <w:pPr>
        <w:spacing w:line="360" w:lineRule="auto"/>
        <w:jc w:val="both"/>
        <w:rPr>
          <w:rFonts w:ascii="Palatino Linotype" w:hAnsi="Palatino Linotype" w:cs="Arial"/>
          <w:color w:val="000000" w:themeColor="text1"/>
        </w:rPr>
      </w:pPr>
      <w:r w:rsidRPr="00777D13">
        <w:rPr>
          <w:rFonts w:ascii="Palatino Linotype" w:hAnsi="Palatino Linotype" w:cs="Arial"/>
          <w:color w:val="000000" w:themeColor="text1"/>
        </w:rPr>
        <w:t xml:space="preserve">De las constancias que integran el expediente electrónico del </w:t>
      </w:r>
      <w:r w:rsidRPr="00777D13">
        <w:rPr>
          <w:rFonts w:ascii="Palatino Linotype" w:hAnsi="Palatino Linotype" w:cs="Arial"/>
          <w:b/>
          <w:color w:val="000000" w:themeColor="text1"/>
        </w:rPr>
        <w:t>SAIMEX</w:t>
      </w:r>
      <w:r w:rsidRPr="00777D13">
        <w:rPr>
          <w:rFonts w:ascii="Palatino Linotype" w:hAnsi="Palatino Linotype" w:cs="Arial"/>
          <w:color w:val="000000" w:themeColor="text1"/>
        </w:rPr>
        <w:t xml:space="preserve"> se advierte que </w:t>
      </w:r>
      <w:r w:rsidRPr="00777D13">
        <w:rPr>
          <w:rFonts w:ascii="Palatino Linotype" w:hAnsi="Palatino Linotype" w:cs="Arial"/>
          <w:b/>
          <w:color w:val="000000" w:themeColor="text1"/>
        </w:rPr>
        <w:t>EL SUJETO OBLIGADO</w:t>
      </w:r>
      <w:r w:rsidRPr="00777D13">
        <w:rPr>
          <w:rFonts w:ascii="Palatino Linotype" w:hAnsi="Palatino Linotype" w:cs="Arial"/>
          <w:color w:val="000000" w:themeColor="text1"/>
        </w:rPr>
        <w:t xml:space="preserve"> dio respuesta a la </w:t>
      </w:r>
      <w:r w:rsidR="0022743B" w:rsidRPr="00777D13">
        <w:rPr>
          <w:rFonts w:ascii="Palatino Linotype" w:hAnsi="Palatino Linotype" w:cs="Arial"/>
          <w:color w:val="000000" w:themeColor="text1"/>
        </w:rPr>
        <w:t>S</w:t>
      </w:r>
      <w:r w:rsidRPr="00777D13">
        <w:rPr>
          <w:rFonts w:ascii="Palatino Linotype" w:hAnsi="Palatino Linotype" w:cs="Arial"/>
          <w:color w:val="000000" w:themeColor="text1"/>
        </w:rPr>
        <w:t xml:space="preserve">olicitud de </w:t>
      </w:r>
      <w:r w:rsidR="0022743B" w:rsidRPr="00777D13">
        <w:rPr>
          <w:rFonts w:ascii="Palatino Linotype" w:hAnsi="Palatino Linotype" w:cs="Arial"/>
          <w:color w:val="000000" w:themeColor="text1"/>
        </w:rPr>
        <w:t>A</w:t>
      </w:r>
      <w:r w:rsidRPr="00777D13">
        <w:rPr>
          <w:rFonts w:ascii="Palatino Linotype" w:hAnsi="Palatino Linotype" w:cs="Arial"/>
          <w:color w:val="000000" w:themeColor="text1"/>
        </w:rPr>
        <w:t xml:space="preserve">cceso a la </w:t>
      </w:r>
      <w:r w:rsidR="0022743B" w:rsidRPr="00777D13">
        <w:rPr>
          <w:rFonts w:ascii="Palatino Linotype" w:hAnsi="Palatino Linotype" w:cs="Arial"/>
          <w:color w:val="000000" w:themeColor="text1"/>
        </w:rPr>
        <w:t>I</w:t>
      </w:r>
      <w:r w:rsidRPr="00777D13">
        <w:rPr>
          <w:rFonts w:ascii="Palatino Linotype" w:hAnsi="Palatino Linotype" w:cs="Arial"/>
          <w:color w:val="000000" w:themeColor="text1"/>
        </w:rPr>
        <w:t xml:space="preserve">nformación, en fecha </w:t>
      </w:r>
      <w:r w:rsidR="00ED35A1" w:rsidRPr="00777D13">
        <w:rPr>
          <w:rFonts w:ascii="Palatino Linotype" w:hAnsi="Palatino Linotype" w:cs="Arial"/>
          <w:b/>
          <w:color w:val="000000" w:themeColor="text1"/>
        </w:rPr>
        <w:t xml:space="preserve">nueve de mayo </w:t>
      </w:r>
      <w:r w:rsidR="000E1D81" w:rsidRPr="00777D13">
        <w:rPr>
          <w:rFonts w:ascii="Palatino Linotype" w:hAnsi="Palatino Linotype" w:cs="Arial"/>
          <w:b/>
          <w:color w:val="000000" w:themeColor="text1"/>
        </w:rPr>
        <w:t>de d</w:t>
      </w:r>
      <w:r w:rsidR="006952D4" w:rsidRPr="00777D13">
        <w:rPr>
          <w:rFonts w:ascii="Palatino Linotype" w:hAnsi="Palatino Linotype" w:cs="Arial"/>
          <w:b/>
          <w:color w:val="000000" w:themeColor="text1"/>
        </w:rPr>
        <w:t>os mil veintidós</w:t>
      </w:r>
      <w:r w:rsidRPr="00777D13">
        <w:rPr>
          <w:rFonts w:ascii="Palatino Linotype" w:hAnsi="Palatino Linotype" w:cs="Arial"/>
          <w:color w:val="000000" w:themeColor="text1"/>
        </w:rPr>
        <w:t>, en los términos que a continuación se citan:</w:t>
      </w:r>
    </w:p>
    <w:p w14:paraId="021BF839" w14:textId="77777777" w:rsidR="003652DA" w:rsidRPr="00777D13" w:rsidRDefault="003652DA" w:rsidP="00777D13">
      <w:pPr>
        <w:pStyle w:val="Prrafodelista"/>
        <w:ind w:left="851" w:right="899"/>
        <w:jc w:val="both"/>
        <w:rPr>
          <w:rFonts w:ascii="Palatino Linotype" w:hAnsi="Palatino Linotype" w:cs="Arial"/>
          <w:i/>
          <w:color w:val="000000" w:themeColor="text1"/>
          <w:sz w:val="22"/>
        </w:rPr>
      </w:pPr>
    </w:p>
    <w:p w14:paraId="75870E68" w14:textId="77777777" w:rsidR="00ED35A1" w:rsidRPr="00777D13" w:rsidRDefault="007A5836" w:rsidP="00777D13">
      <w:pPr>
        <w:pStyle w:val="Prrafodelista"/>
        <w:ind w:left="851" w:right="899"/>
        <w:jc w:val="both"/>
        <w:rPr>
          <w:rFonts w:ascii="Palatino Linotype" w:hAnsi="Palatino Linotype" w:cs="Arial"/>
          <w:i/>
          <w:color w:val="000000" w:themeColor="text1"/>
          <w:sz w:val="22"/>
        </w:rPr>
      </w:pPr>
      <w:r w:rsidRPr="00777D13">
        <w:rPr>
          <w:rFonts w:ascii="Palatino Linotype" w:hAnsi="Palatino Linotype" w:cs="Arial"/>
          <w:i/>
          <w:color w:val="000000" w:themeColor="text1"/>
          <w:sz w:val="22"/>
        </w:rPr>
        <w:t>“</w:t>
      </w:r>
      <w:r w:rsidR="00C44896" w:rsidRPr="00777D13">
        <w:rPr>
          <w:rFonts w:ascii="Palatino Linotype" w:hAnsi="Palatino Linotype" w:cs="Arial"/>
          <w:i/>
          <w:color w:val="000000" w:themeColor="text1"/>
          <w:sz w:val="22"/>
        </w:rPr>
        <w:t>…</w:t>
      </w:r>
      <w:r w:rsidR="00ED35A1" w:rsidRPr="00777D13">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06081D2" w14:textId="77777777" w:rsidR="00ED35A1" w:rsidRPr="00777D13" w:rsidRDefault="00ED35A1" w:rsidP="00777D13">
      <w:pPr>
        <w:pStyle w:val="Prrafodelista"/>
        <w:ind w:left="851" w:right="899"/>
        <w:jc w:val="both"/>
        <w:rPr>
          <w:rFonts w:ascii="Palatino Linotype" w:hAnsi="Palatino Linotype" w:cs="Arial"/>
          <w:i/>
          <w:color w:val="000000" w:themeColor="text1"/>
          <w:sz w:val="22"/>
        </w:rPr>
      </w:pPr>
    </w:p>
    <w:p w14:paraId="5940AC22" w14:textId="77777777" w:rsidR="00ED35A1" w:rsidRPr="00777D13" w:rsidRDefault="00ED35A1" w:rsidP="00777D13">
      <w:pPr>
        <w:pStyle w:val="Prrafodelista"/>
        <w:ind w:left="851" w:right="899"/>
        <w:jc w:val="both"/>
        <w:rPr>
          <w:rFonts w:ascii="Palatino Linotype" w:hAnsi="Palatino Linotype" w:cs="Arial"/>
          <w:i/>
          <w:color w:val="000000" w:themeColor="text1"/>
          <w:sz w:val="22"/>
        </w:rPr>
      </w:pPr>
      <w:r w:rsidRPr="00777D13">
        <w:rPr>
          <w:rFonts w:ascii="Palatino Linotype" w:hAnsi="Palatino Linotype" w:cs="Arial"/>
          <w:i/>
          <w:color w:val="000000" w:themeColor="text1"/>
          <w:sz w:val="22"/>
        </w:rPr>
        <w:t xml:space="preserve">Estando en tiempo y forma en términos de los artículos 12, 150, 157, 163 y demás relativos de la Ley de Transparencia y Acceso a la Información Pública del Estado de México y Municipios vigente, con respecto a su petición 00049/MELOCAM/IP/2022 mediante el sistema SAIMEX, se le informa: solicito información de la distribución del recurso asignado al municipio de MELCHOR OCAMPO la cantidad de $45,711,464.por el Fondo de Aportaciones para el Fortalecimiento de los Municipios y de las Demarcaciones Territoriales del Distrito Federal (FORTAMUN) del ejercicio fiscal 2022, documentación veraz como puede ser su sesión de cabildo, avance mensual de SIAVAMEN del FORTAMUN al mes de marzo de 2022. Así como el criterio utilizado para destinar recurso de este fondo a OBRA PUBLICA, como lo publican en su página oficial del ayuntamiento de la obra: … “PAVIMENTACIÓN CON CONCRETO ASFALTICODE LA CALLE </w:t>
      </w:r>
      <w:r w:rsidRPr="00777D13">
        <w:rPr>
          <w:rFonts w:ascii="Palatino Linotype" w:hAnsi="Palatino Linotype" w:cs="Arial"/>
          <w:i/>
          <w:color w:val="000000" w:themeColor="text1"/>
          <w:sz w:val="22"/>
        </w:rPr>
        <w:lastRenderedPageBreak/>
        <w:t>ISIDRO FABEL” en el tramo comprendido entre las calles Zitlaltepec y libertad en el barrio señor de los milagros, así como la construcción de drenaje, guarniciones y banquetas..., con un costo expresado de $370,000 del fondo FORTAMUN ejercicio 2022. Indicar el motivo de la mezcla de recursos y lo que nos ocupa exponer de manera fundada y motivada el motivo de destinar recurso del Fondo de Aportaciones para el Fortalecimiento de los Municipios y de las Demarcaciones Territoriales del Distrito Federal (FORTAMUN) del ejercicio fiscal 2022 En contra posición a lo siguiente “Conforme a lo dispuesto por el artículo 37 de la Ley de Coordinación Fiscal, los Municipios destinaran los recursos del Fondo de Aportaciones para el Fortalecimiento de los Municipios y de las Demarcaciones Territoriales del Distrito Federal, a la satisfacción de sus requerimientos, dando prioridad al cumplimiento de sus obligaciones financieras, al pago de derechos y aprovechamientos por concepto de agua, descargas de aguas residuales, a la modernización de los sistemas de recaudación locales, mantenimiento de infraestructura, y a la atención de las necesidades directamente vinculadas con la seguridad pública de sus habitantes” y el Acuerdo 04/XLIV/19 del día 17 de Julio del 2019.. diario oficial de la federación. Así mimos indicar con qué recursos (FEDERAL, ESTATAL, RECURSOS PROPIOS) adquirió las unidades de vehículos así como motocicletas mencionadas el día 12 de abril del presente año por la presidenta en su discurso a los manifestantes a la marcha del #JUSTICIAPARABOSCO, indicar la cantidad exacta de unidades adquiridas, el costo de adquisición por cada unidad , así como los datos del procedimiento adquisitivo, indicando el tipo de procedimiento adquisitivo e indicar la ruta de acceso en la plataforma COMPRANET O COPRAMEX, para conocer las bases, según sea el caso ya que buscamos las publicación de las bases y no se localizaron. Al respecto me es prudente manifestar de acuerdo a la información solicitada, para dar cumplimiento a lo requerido se anexa al presente archivo de la distribución de FORTAMUN del ejercicio fiscal 2022. Esto con la finalidad de dar cumplimiento a lo establecido en el artículo 59 de la Ley de Transparencia y Acceso a la Información Pública del Estado de México y Municipios, así como en los numerales dieciséis y diecisiete de los Lineamientos para la Recepción, Trámite y Resolución de las Solicitudes de Acceso a la Información Pública.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p>
    <w:p w14:paraId="31611A60" w14:textId="77777777" w:rsidR="00ED35A1" w:rsidRPr="00777D13" w:rsidRDefault="00ED35A1" w:rsidP="00777D13">
      <w:pPr>
        <w:pStyle w:val="Prrafodelista"/>
        <w:ind w:left="851" w:right="899"/>
        <w:jc w:val="both"/>
        <w:rPr>
          <w:rFonts w:ascii="Palatino Linotype" w:hAnsi="Palatino Linotype" w:cs="Arial"/>
          <w:i/>
          <w:color w:val="000000" w:themeColor="text1"/>
          <w:sz w:val="22"/>
        </w:rPr>
      </w:pPr>
    </w:p>
    <w:p w14:paraId="2118740A" w14:textId="77777777" w:rsidR="00ED35A1" w:rsidRPr="00777D13" w:rsidRDefault="00ED35A1" w:rsidP="00777D13">
      <w:pPr>
        <w:pStyle w:val="Prrafodelista"/>
        <w:ind w:left="851" w:right="899"/>
        <w:jc w:val="both"/>
        <w:rPr>
          <w:rFonts w:ascii="Palatino Linotype" w:hAnsi="Palatino Linotype" w:cs="Arial"/>
          <w:i/>
          <w:color w:val="000000" w:themeColor="text1"/>
          <w:sz w:val="22"/>
        </w:rPr>
      </w:pPr>
      <w:r w:rsidRPr="00777D13">
        <w:rPr>
          <w:rFonts w:ascii="Palatino Linotype" w:hAnsi="Palatino Linotype" w:cs="Arial"/>
          <w:i/>
          <w:color w:val="000000" w:themeColor="text1"/>
          <w:sz w:val="22"/>
        </w:rPr>
        <w:t>ATENTAMENTE</w:t>
      </w:r>
    </w:p>
    <w:p w14:paraId="753D9A7B" w14:textId="77777777" w:rsidR="00ED35A1" w:rsidRPr="00777D13" w:rsidRDefault="00ED35A1" w:rsidP="00777D13">
      <w:pPr>
        <w:pStyle w:val="Prrafodelista"/>
        <w:ind w:left="851" w:right="899"/>
        <w:jc w:val="both"/>
        <w:rPr>
          <w:rFonts w:ascii="Palatino Linotype" w:hAnsi="Palatino Linotype" w:cs="Arial"/>
          <w:i/>
          <w:color w:val="000000" w:themeColor="text1"/>
          <w:sz w:val="22"/>
        </w:rPr>
      </w:pPr>
    </w:p>
    <w:p w14:paraId="6D460F61" w14:textId="42285563" w:rsidR="007A5836" w:rsidRPr="00777D13" w:rsidRDefault="00ED35A1" w:rsidP="00777D13">
      <w:pPr>
        <w:pStyle w:val="Prrafodelista"/>
        <w:ind w:left="851" w:right="899"/>
        <w:jc w:val="both"/>
        <w:rPr>
          <w:rFonts w:ascii="Palatino Linotype" w:hAnsi="Palatino Linotype" w:cs="Arial"/>
          <w:i/>
          <w:color w:val="000000" w:themeColor="text1"/>
          <w:sz w:val="22"/>
        </w:rPr>
      </w:pPr>
      <w:r w:rsidRPr="00777D13">
        <w:rPr>
          <w:rFonts w:ascii="Palatino Linotype" w:hAnsi="Palatino Linotype" w:cs="Arial"/>
          <w:i/>
          <w:color w:val="000000" w:themeColor="text1"/>
          <w:sz w:val="22"/>
        </w:rPr>
        <w:t>MUNICIPIO DE MELCHOR OCAMPO</w:t>
      </w:r>
      <w:r w:rsidR="007A5836" w:rsidRPr="00777D13">
        <w:rPr>
          <w:rFonts w:ascii="Palatino Linotype" w:hAnsi="Palatino Linotype" w:cs="Arial"/>
          <w:i/>
          <w:color w:val="000000" w:themeColor="text1"/>
          <w:sz w:val="22"/>
        </w:rPr>
        <w:t>”</w:t>
      </w:r>
      <w:r w:rsidR="00F84FBE" w:rsidRPr="00777D13">
        <w:rPr>
          <w:rFonts w:ascii="Palatino Linotype" w:hAnsi="Palatino Linotype" w:cs="Arial"/>
          <w:i/>
          <w:color w:val="000000" w:themeColor="text1"/>
          <w:sz w:val="22"/>
        </w:rPr>
        <w:t xml:space="preserve"> (sic) </w:t>
      </w:r>
    </w:p>
    <w:p w14:paraId="33C8E058" w14:textId="77777777" w:rsidR="007A5836" w:rsidRPr="00777D13" w:rsidRDefault="007A5836" w:rsidP="00777D13">
      <w:pPr>
        <w:ind w:right="757"/>
        <w:jc w:val="both"/>
        <w:rPr>
          <w:rFonts w:ascii="Palatino Linotype" w:hAnsi="Palatino Linotype" w:cs="Arial"/>
          <w:i/>
          <w:color w:val="000000" w:themeColor="text1"/>
          <w:sz w:val="22"/>
        </w:rPr>
      </w:pPr>
    </w:p>
    <w:p w14:paraId="0600FE4A" w14:textId="378C26C3" w:rsidR="00ED35A1" w:rsidRPr="00777D13" w:rsidRDefault="004B257E" w:rsidP="00777D13">
      <w:pPr>
        <w:pStyle w:val="Prrafodelista"/>
        <w:spacing w:line="360" w:lineRule="auto"/>
        <w:ind w:left="0"/>
        <w:jc w:val="both"/>
        <w:rPr>
          <w:rFonts w:ascii="Palatino Linotype" w:hAnsi="Palatino Linotype" w:cs="Arial"/>
          <w:color w:val="000000" w:themeColor="text1"/>
        </w:rPr>
      </w:pPr>
      <w:r w:rsidRPr="00777D13">
        <w:rPr>
          <w:rFonts w:ascii="Palatino Linotype" w:hAnsi="Palatino Linotype"/>
          <w:color w:val="000000" w:themeColor="text1"/>
        </w:rPr>
        <w:t xml:space="preserve">De igual modo, </w:t>
      </w:r>
      <w:r w:rsidRPr="00777D13">
        <w:rPr>
          <w:rFonts w:ascii="Palatino Linotype" w:hAnsi="Palatino Linotype" w:cs="Arial"/>
          <w:b/>
          <w:color w:val="000000" w:themeColor="text1"/>
        </w:rPr>
        <w:t>EL SUJETO OBLIGADO</w:t>
      </w:r>
      <w:r w:rsidRPr="00777D13">
        <w:rPr>
          <w:rFonts w:ascii="Palatino Linotype" w:hAnsi="Palatino Linotype"/>
          <w:color w:val="000000" w:themeColor="text1"/>
        </w:rPr>
        <w:t xml:space="preserve"> acompañó </w:t>
      </w:r>
      <w:r w:rsidR="00ED35A1" w:rsidRPr="00777D13">
        <w:rPr>
          <w:rFonts w:ascii="Palatino Linotype" w:hAnsi="Palatino Linotype"/>
          <w:color w:val="000000" w:themeColor="text1"/>
        </w:rPr>
        <w:t xml:space="preserve">el </w:t>
      </w:r>
      <w:r w:rsidRPr="00777D13">
        <w:rPr>
          <w:rFonts w:ascii="Palatino Linotype" w:hAnsi="Palatino Linotype"/>
          <w:color w:val="000000" w:themeColor="text1"/>
        </w:rPr>
        <w:t>archivo electrónico</w:t>
      </w:r>
      <w:r w:rsidR="00ED35A1" w:rsidRPr="00777D13">
        <w:rPr>
          <w:rFonts w:ascii="Palatino Linotype" w:hAnsi="Palatino Linotype"/>
          <w:color w:val="000000" w:themeColor="text1"/>
        </w:rPr>
        <w:t xml:space="preserve"> denominado </w:t>
      </w:r>
      <w:r w:rsidR="00ED35A1" w:rsidRPr="00777D13">
        <w:rPr>
          <w:rFonts w:ascii="Palatino Linotype" w:hAnsi="Palatino Linotype"/>
          <w:i/>
          <w:color w:val="000000" w:themeColor="text1"/>
        </w:rPr>
        <w:t>F</w:t>
      </w:r>
      <w:r w:rsidR="00ED35A1" w:rsidRPr="00777D13">
        <w:rPr>
          <w:rFonts w:ascii="Palatino Linotype" w:hAnsi="Palatino Linotype" w:cs="Arial"/>
          <w:b/>
          <w:i/>
          <w:color w:val="000000" w:themeColor="text1"/>
        </w:rPr>
        <w:t xml:space="preserve">ORTAMUN SIAVAMEN MARZO.pdf, </w:t>
      </w:r>
      <w:r w:rsidR="00ED35A1" w:rsidRPr="00777D13">
        <w:rPr>
          <w:rFonts w:ascii="Palatino Linotype" w:hAnsi="Palatino Linotype" w:cs="Arial"/>
          <w:color w:val="000000" w:themeColor="text1"/>
        </w:rPr>
        <w:t xml:space="preserve">el cual contiene el </w:t>
      </w:r>
      <w:r w:rsidR="00ED35A1" w:rsidRPr="00777D13">
        <w:rPr>
          <w:rFonts w:ascii="Palatino Linotype" w:hAnsi="Palatino Linotype" w:cs="Arial"/>
          <w:i/>
          <w:color w:val="000000" w:themeColor="text1"/>
        </w:rPr>
        <w:t xml:space="preserve">Reporte de Avance del Ramo 33, </w:t>
      </w:r>
      <w:r w:rsidR="00ED35A1" w:rsidRPr="00777D13">
        <w:rPr>
          <w:rFonts w:ascii="Palatino Linotype" w:hAnsi="Palatino Linotype" w:cs="Arial"/>
          <w:color w:val="000000" w:themeColor="text1"/>
        </w:rPr>
        <w:t>correspondiente al año del ejercicio 2022, del 01 de enero al 28 de febrero de 2022.</w:t>
      </w:r>
    </w:p>
    <w:p w14:paraId="6D31004D" w14:textId="77777777" w:rsidR="00ED35A1" w:rsidRPr="00777D13" w:rsidRDefault="00ED35A1" w:rsidP="00777D13">
      <w:pPr>
        <w:pStyle w:val="Prrafodelista"/>
        <w:spacing w:line="360" w:lineRule="auto"/>
        <w:ind w:left="0"/>
        <w:jc w:val="both"/>
        <w:rPr>
          <w:rFonts w:ascii="Palatino Linotype" w:hAnsi="Palatino Linotype"/>
          <w:color w:val="000000" w:themeColor="text1"/>
        </w:rPr>
      </w:pPr>
    </w:p>
    <w:p w14:paraId="79C8E01C" w14:textId="366E924A" w:rsidR="00E62E88" w:rsidRPr="00777D13" w:rsidRDefault="00ED35A1" w:rsidP="00777D13">
      <w:pPr>
        <w:pStyle w:val="Prrafodelista"/>
        <w:tabs>
          <w:tab w:val="left" w:pos="709"/>
        </w:tabs>
        <w:spacing w:line="360" w:lineRule="auto"/>
        <w:ind w:left="0"/>
        <w:jc w:val="both"/>
        <w:rPr>
          <w:rFonts w:ascii="Palatino Linotype" w:hAnsi="Palatino Linotype" w:cs="Arial"/>
          <w:b/>
          <w:bCs/>
        </w:rPr>
      </w:pPr>
      <w:r w:rsidRPr="00777D13">
        <w:rPr>
          <w:rFonts w:ascii="Palatino Linotype" w:hAnsi="Palatino Linotype" w:cs="Arial"/>
          <w:b/>
          <w:color w:val="000000" w:themeColor="text1"/>
          <w:sz w:val="28"/>
        </w:rPr>
        <w:t>I</w:t>
      </w:r>
      <w:r w:rsidR="00E62E88" w:rsidRPr="00777D13">
        <w:rPr>
          <w:rFonts w:ascii="Palatino Linotype" w:hAnsi="Palatino Linotype" w:cs="Arial"/>
          <w:b/>
          <w:color w:val="000000" w:themeColor="text1"/>
          <w:sz w:val="28"/>
        </w:rPr>
        <w:t xml:space="preserve">V. </w:t>
      </w:r>
      <w:r w:rsidR="00E62E88" w:rsidRPr="00777D13">
        <w:rPr>
          <w:rFonts w:ascii="Palatino Linotype" w:hAnsi="Palatino Linotype" w:cs="Arial"/>
          <w:b/>
          <w:bCs/>
          <w:sz w:val="28"/>
          <w:szCs w:val="28"/>
        </w:rPr>
        <w:t xml:space="preserve">Del </w:t>
      </w:r>
      <w:r w:rsidR="00794E70" w:rsidRPr="00777D13">
        <w:rPr>
          <w:rFonts w:ascii="Palatino Linotype" w:hAnsi="Palatino Linotype" w:cs="Arial"/>
          <w:b/>
          <w:bCs/>
          <w:sz w:val="28"/>
          <w:szCs w:val="28"/>
        </w:rPr>
        <w:t>Recurso de Revisión</w:t>
      </w:r>
    </w:p>
    <w:p w14:paraId="7CE05361" w14:textId="47E37F81" w:rsidR="007A5836" w:rsidRPr="00777D13" w:rsidRDefault="007A5836" w:rsidP="00777D13">
      <w:pPr>
        <w:pStyle w:val="Prrafodelista"/>
        <w:spacing w:line="360" w:lineRule="auto"/>
        <w:ind w:left="0"/>
        <w:jc w:val="both"/>
        <w:rPr>
          <w:rFonts w:ascii="Palatino Linotype" w:hAnsi="Palatino Linotype" w:cs="Arial"/>
          <w:color w:val="000000" w:themeColor="text1"/>
        </w:rPr>
      </w:pPr>
      <w:r w:rsidRPr="00777D13">
        <w:rPr>
          <w:rFonts w:ascii="Palatino Linotype" w:hAnsi="Palatino Linotype"/>
          <w:color w:val="000000" w:themeColor="text1"/>
        </w:rPr>
        <w:t xml:space="preserve">Inconforme con la </w:t>
      </w:r>
      <w:r w:rsidRPr="00777D13">
        <w:rPr>
          <w:rFonts w:ascii="Palatino Linotype" w:hAnsi="Palatino Linotype" w:cs="Arial"/>
          <w:color w:val="000000" w:themeColor="text1"/>
        </w:rPr>
        <w:t xml:space="preserve">respuesta </w:t>
      </w:r>
      <w:r w:rsidRPr="00777D13">
        <w:rPr>
          <w:rFonts w:ascii="Palatino Linotype" w:hAnsi="Palatino Linotype"/>
          <w:color w:val="000000" w:themeColor="text1"/>
        </w:rPr>
        <w:t xml:space="preserve">del </w:t>
      </w:r>
      <w:r w:rsidRPr="00777D13">
        <w:rPr>
          <w:rFonts w:ascii="Palatino Linotype" w:hAnsi="Palatino Linotype"/>
          <w:b/>
          <w:color w:val="000000" w:themeColor="text1"/>
        </w:rPr>
        <w:t>SUJETO OBLIGADO</w:t>
      </w:r>
      <w:r w:rsidRPr="00777D13">
        <w:rPr>
          <w:rFonts w:ascii="Palatino Linotype" w:hAnsi="Palatino Linotype"/>
          <w:color w:val="000000" w:themeColor="text1"/>
        </w:rPr>
        <w:t xml:space="preserve">, el </w:t>
      </w:r>
      <w:r w:rsidR="00ED35A1" w:rsidRPr="00777D13">
        <w:rPr>
          <w:rFonts w:ascii="Palatino Linotype" w:hAnsi="Palatino Linotype"/>
          <w:color w:val="000000" w:themeColor="text1"/>
        </w:rPr>
        <w:t xml:space="preserve">dieciséis de mayo </w:t>
      </w:r>
      <w:r w:rsidR="00F7314C" w:rsidRPr="00777D13">
        <w:rPr>
          <w:rFonts w:ascii="Palatino Linotype" w:hAnsi="Palatino Linotype"/>
          <w:color w:val="000000" w:themeColor="text1"/>
        </w:rPr>
        <w:t>d</w:t>
      </w:r>
      <w:r w:rsidR="00A9204E" w:rsidRPr="00777D13">
        <w:rPr>
          <w:rFonts w:ascii="Palatino Linotype" w:hAnsi="Palatino Linotype"/>
          <w:color w:val="000000" w:themeColor="text1"/>
        </w:rPr>
        <w:t xml:space="preserve">e dos mil veintidós, </w:t>
      </w:r>
      <w:r w:rsidR="00550AE6" w:rsidRPr="00777D13">
        <w:rPr>
          <w:rFonts w:ascii="Palatino Linotype" w:hAnsi="Palatino Linotype"/>
          <w:b/>
          <w:color w:val="000000" w:themeColor="text1"/>
        </w:rPr>
        <w:t>EL</w:t>
      </w:r>
      <w:r w:rsidRPr="00777D13">
        <w:rPr>
          <w:rFonts w:ascii="Palatino Linotype" w:hAnsi="Palatino Linotype"/>
          <w:b/>
          <w:color w:val="000000" w:themeColor="text1"/>
        </w:rPr>
        <w:t xml:space="preserve"> RECURRENTE</w:t>
      </w:r>
      <w:r w:rsidR="000C7F93" w:rsidRPr="00777D13">
        <w:rPr>
          <w:rFonts w:ascii="Palatino Linotype" w:hAnsi="Palatino Linotype"/>
          <w:b/>
          <w:color w:val="000000" w:themeColor="text1"/>
        </w:rPr>
        <w:t xml:space="preserve"> </w:t>
      </w:r>
      <w:r w:rsidRPr="00777D13">
        <w:rPr>
          <w:rFonts w:ascii="Palatino Linotype" w:hAnsi="Palatino Linotype"/>
          <w:color w:val="000000" w:themeColor="text1"/>
        </w:rPr>
        <w:t xml:space="preserve">interpuso el </w:t>
      </w:r>
      <w:r w:rsidR="00794E70" w:rsidRPr="00777D13">
        <w:rPr>
          <w:rFonts w:ascii="Palatino Linotype" w:hAnsi="Palatino Linotype"/>
          <w:color w:val="000000" w:themeColor="text1"/>
        </w:rPr>
        <w:t>Recurso de Revisión</w:t>
      </w:r>
      <w:r w:rsidRPr="00777D13">
        <w:rPr>
          <w:rFonts w:ascii="Palatino Linotype" w:hAnsi="Palatino Linotype"/>
          <w:color w:val="000000" w:themeColor="text1"/>
        </w:rPr>
        <w:t xml:space="preserve"> objeto del presente estudio, el cual fue registrado en </w:t>
      </w:r>
      <w:r w:rsidRPr="00777D13">
        <w:rPr>
          <w:rFonts w:ascii="Palatino Linotype" w:hAnsi="Palatino Linotype"/>
          <w:b/>
          <w:color w:val="000000" w:themeColor="text1"/>
        </w:rPr>
        <w:t>EL SAIMEX</w:t>
      </w:r>
      <w:r w:rsidR="00A9204E" w:rsidRPr="00777D13">
        <w:rPr>
          <w:rFonts w:ascii="Palatino Linotype" w:hAnsi="Palatino Linotype"/>
          <w:color w:val="000000" w:themeColor="text1"/>
        </w:rPr>
        <w:t xml:space="preserve"> </w:t>
      </w:r>
      <w:r w:rsidRPr="00777D13">
        <w:rPr>
          <w:rFonts w:ascii="Palatino Linotype" w:hAnsi="Palatino Linotype"/>
          <w:color w:val="000000" w:themeColor="text1"/>
        </w:rPr>
        <w:t xml:space="preserve">y se le asignó el número de expediente </w:t>
      </w:r>
      <w:r w:rsidR="00ED35A1" w:rsidRPr="00777D13">
        <w:rPr>
          <w:rFonts w:ascii="Palatino Linotype" w:hAnsi="Palatino Linotype"/>
          <w:b/>
          <w:color w:val="000000" w:themeColor="text1"/>
        </w:rPr>
        <w:t>07887</w:t>
      </w:r>
      <w:r w:rsidR="00A9204E" w:rsidRPr="00777D13">
        <w:rPr>
          <w:rFonts w:ascii="Palatino Linotype" w:hAnsi="Palatino Linotype"/>
          <w:b/>
          <w:color w:val="000000" w:themeColor="text1"/>
        </w:rPr>
        <w:t>/INFOEM/IP/RR/2022</w:t>
      </w:r>
      <w:r w:rsidRPr="00777D13">
        <w:rPr>
          <w:rFonts w:ascii="Palatino Linotype" w:hAnsi="Palatino Linotype"/>
          <w:b/>
          <w:color w:val="000000" w:themeColor="text1"/>
        </w:rPr>
        <w:t>,</w:t>
      </w:r>
      <w:r w:rsidRPr="00777D13">
        <w:rPr>
          <w:rFonts w:ascii="Palatino Linotype" w:hAnsi="Palatino Linotype" w:cs="Arial"/>
          <w:color w:val="000000" w:themeColor="text1"/>
        </w:rPr>
        <w:t xml:space="preserve"> en el</w:t>
      </w:r>
      <w:r w:rsidR="00B306B4" w:rsidRPr="00777D13">
        <w:rPr>
          <w:rFonts w:ascii="Palatino Linotype" w:hAnsi="Palatino Linotype" w:cs="Arial"/>
          <w:color w:val="000000" w:themeColor="text1"/>
        </w:rPr>
        <w:t xml:space="preserve"> que</w:t>
      </w:r>
      <w:r w:rsidR="007F2176" w:rsidRPr="00777D13">
        <w:rPr>
          <w:rFonts w:ascii="Palatino Linotype" w:hAnsi="Palatino Linotype" w:cs="Arial"/>
          <w:color w:val="000000" w:themeColor="text1"/>
        </w:rPr>
        <w:t xml:space="preserve"> </w:t>
      </w:r>
      <w:r w:rsidR="00651ED3" w:rsidRPr="00777D13">
        <w:rPr>
          <w:rFonts w:ascii="Palatino Linotype" w:hAnsi="Palatino Linotype" w:cs="Arial"/>
          <w:b/>
          <w:color w:val="000000" w:themeColor="text1"/>
        </w:rPr>
        <w:t>EL</w:t>
      </w:r>
      <w:r w:rsidR="007F2176" w:rsidRPr="00777D13">
        <w:rPr>
          <w:rFonts w:ascii="Palatino Linotype" w:hAnsi="Palatino Linotype" w:cs="Arial"/>
          <w:b/>
          <w:color w:val="000000" w:themeColor="text1"/>
        </w:rPr>
        <w:t xml:space="preserve"> RECURRENTE</w:t>
      </w:r>
      <w:r w:rsidR="00B306B4" w:rsidRPr="00777D13">
        <w:rPr>
          <w:rFonts w:ascii="Palatino Linotype" w:hAnsi="Palatino Linotype" w:cs="Arial"/>
          <w:color w:val="000000" w:themeColor="text1"/>
        </w:rPr>
        <w:t xml:space="preserve"> señaló como acto impugnado:</w:t>
      </w:r>
    </w:p>
    <w:p w14:paraId="44EBAB58" w14:textId="77777777" w:rsidR="007A5836" w:rsidRPr="00777D13" w:rsidRDefault="007A5836" w:rsidP="00777D13">
      <w:pPr>
        <w:ind w:left="851" w:right="899"/>
        <w:jc w:val="both"/>
        <w:rPr>
          <w:rFonts w:ascii="Palatino Linotype" w:hAnsi="Palatino Linotype" w:cs="Arial"/>
          <w:i/>
          <w:color w:val="000000" w:themeColor="text1"/>
          <w:sz w:val="22"/>
        </w:rPr>
      </w:pPr>
    </w:p>
    <w:p w14:paraId="20193998" w14:textId="7A4AACE0" w:rsidR="007A5836" w:rsidRPr="00777D13" w:rsidRDefault="007A5836" w:rsidP="00777D13">
      <w:pPr>
        <w:ind w:left="851" w:right="899"/>
        <w:jc w:val="both"/>
        <w:rPr>
          <w:rFonts w:ascii="Palatino Linotype" w:hAnsi="Palatino Linotype" w:cs="Arial"/>
          <w:i/>
          <w:color w:val="000000" w:themeColor="text1"/>
          <w:sz w:val="22"/>
        </w:rPr>
      </w:pPr>
      <w:r w:rsidRPr="00777D13">
        <w:rPr>
          <w:rFonts w:ascii="Palatino Linotype" w:hAnsi="Palatino Linotype" w:cs="Arial"/>
          <w:i/>
          <w:color w:val="000000" w:themeColor="text1"/>
          <w:sz w:val="22"/>
        </w:rPr>
        <w:t>“</w:t>
      </w:r>
      <w:r w:rsidR="00ED35A1" w:rsidRPr="00777D13">
        <w:rPr>
          <w:rFonts w:ascii="Palatino Linotype" w:hAnsi="Palatino Linotype" w:cs="Arial"/>
          <w:i/>
          <w:color w:val="000000" w:themeColor="text1"/>
          <w:sz w:val="22"/>
        </w:rPr>
        <w:t>SOLICITÓ información de la distribución del recurso asignado al municipio de MELCHOR OCAMPO la cantidad de $45</w:t>
      </w:r>
      <w:proofErr w:type="gramStart"/>
      <w:r w:rsidR="00ED35A1" w:rsidRPr="00777D13">
        <w:rPr>
          <w:rFonts w:ascii="Palatino Linotype" w:hAnsi="Palatino Linotype" w:cs="Arial"/>
          <w:i/>
          <w:color w:val="000000" w:themeColor="text1"/>
          <w:sz w:val="22"/>
        </w:rPr>
        <w:t>,711,464.por</w:t>
      </w:r>
      <w:proofErr w:type="gramEnd"/>
      <w:r w:rsidR="00ED35A1" w:rsidRPr="00777D13">
        <w:rPr>
          <w:rFonts w:ascii="Palatino Linotype" w:hAnsi="Palatino Linotype" w:cs="Arial"/>
          <w:i/>
          <w:color w:val="000000" w:themeColor="text1"/>
          <w:sz w:val="22"/>
        </w:rPr>
        <w:t xml:space="preserve"> el Fondo de Aportaciones para el Fortalecimiento de los Municipios y de las Demarcaciones Territoriales del Distrito Federal (FORTAMUN) del ejercicio fiscal 2022, documentación veraz como puede ser su sesión de cabildo, avance mensual de SIAVAMEN del FORTAMUN al mes de marzo de 2022. Así como el criterio utilizado para destinar recurso de este fondo a OBRA PUBLICA, como lo publican en su página oficial del ayuntamiento de la obra: … “PAVIMENTACIÓN CON CONCRETO ASFALTICODE LA CALLE ISIDRO FABEL” en el tramo comprendido entre las calles Zitlaltepec y libertad en el barrio señor de los milagros, así como la construcción de drenaje, guarniciones y banquetas..., con un costo expresado de $370,000 del fondo FORTAMUN ejercicio 2022. Indicar el motivo de la mezcla de recursos y lo que nos ocupa exponer de manera fundada y motivada el motivo de destinar recurso del Fondo de Aportaciones para el Fortalecimiento de los Municipios y de las Demarcaciones Territoriales del Distrito Federal (FORTAMUN) del ejercicio fiscal 2022 En contra posición a lo siguiente “Conforme a lo dispuesto por el artículo 37 de la Ley de Coordinación Fiscal, los Municipios destinaran los recursos del Fondo de Aportaciones para el Fortalecimiento de los Municipios y de las Demarcaciones </w:t>
      </w:r>
      <w:r w:rsidR="00ED35A1" w:rsidRPr="00777D13">
        <w:rPr>
          <w:rFonts w:ascii="Palatino Linotype" w:hAnsi="Palatino Linotype" w:cs="Arial"/>
          <w:i/>
          <w:color w:val="000000" w:themeColor="text1"/>
          <w:sz w:val="22"/>
        </w:rPr>
        <w:lastRenderedPageBreak/>
        <w:t>Territoriales del Distrito Federal, a la satisfacción de sus requerimientos, dando prioridad al cumplimiento de sus obligaciones financieras, al pago de derechos y aprovechamientos por concepto de agua, descargas de aguas residuales, a la modernización de los sistemas de recaudación locales, mantenimiento de infraestructura, y a la atención de las necesidades directamente vinculadas con la seguridad pública de sus habitantes” y el Acuerdo 04/XLIV/19 del día 17 de Julio del 2019.. diario oficial de la federación. Así mimos indicar con qué recursos (FEDERAL, ESTATAL, RECURSOS PROPIOS) adquirió las unidades de vehículos así como motocicletas mencionadas el día 12 de abril del presente año por la presidenta en su discurso a los manifestantes a la marcha del #JUSTICIAPARABOSCO, indicar la cantidad exacta de unidades adquiridas, el costo de adquisición por cada unidad , así como los datos del procedimiento adquisitivo, indicando el tipo de procedimiento adquisitivo e indicar la ruta de acceso en la plataforma COMPRANET O COPRAMEX, para conocer las bases, según sea el caso ya que buscamos las publicación de las bases y no se localizaron.</w:t>
      </w:r>
      <w:r w:rsidRPr="00777D13">
        <w:rPr>
          <w:rFonts w:ascii="Palatino Linotype" w:hAnsi="Palatino Linotype" w:cs="Arial"/>
          <w:i/>
          <w:color w:val="000000" w:themeColor="text1"/>
          <w:sz w:val="22"/>
        </w:rPr>
        <w:t>”</w:t>
      </w:r>
      <w:r w:rsidR="00F84FBE" w:rsidRPr="00777D13">
        <w:rPr>
          <w:rFonts w:ascii="Palatino Linotype" w:hAnsi="Palatino Linotype" w:cs="Arial"/>
          <w:i/>
          <w:color w:val="000000" w:themeColor="text1"/>
          <w:sz w:val="22"/>
        </w:rPr>
        <w:t xml:space="preserve"> (sic)</w:t>
      </w:r>
    </w:p>
    <w:p w14:paraId="0436F0B0" w14:textId="77777777" w:rsidR="00651ED3" w:rsidRPr="00777D13" w:rsidRDefault="00651ED3" w:rsidP="00777D13">
      <w:pPr>
        <w:ind w:right="899"/>
        <w:jc w:val="both"/>
        <w:rPr>
          <w:rFonts w:ascii="Palatino Linotype" w:hAnsi="Palatino Linotype" w:cs="Arial"/>
          <w:color w:val="000000" w:themeColor="text1"/>
          <w:sz w:val="22"/>
        </w:rPr>
      </w:pPr>
    </w:p>
    <w:p w14:paraId="259DFD20" w14:textId="3A001C71" w:rsidR="00D21C48" w:rsidRPr="00777D13" w:rsidRDefault="00651ED3" w:rsidP="00777D13">
      <w:pPr>
        <w:spacing w:line="360" w:lineRule="auto"/>
        <w:ind w:right="899"/>
        <w:jc w:val="both"/>
        <w:rPr>
          <w:rFonts w:ascii="Palatino Linotype" w:hAnsi="Palatino Linotype" w:cs="Arial"/>
          <w:color w:val="000000" w:themeColor="text1"/>
        </w:rPr>
      </w:pPr>
      <w:r w:rsidRPr="00777D13">
        <w:rPr>
          <w:rFonts w:ascii="Palatino Linotype" w:hAnsi="Palatino Linotype" w:cs="Arial"/>
          <w:color w:val="000000" w:themeColor="text1"/>
        </w:rPr>
        <w:t xml:space="preserve">Así como, razones o motivos de inconformidad, lo siguiente: </w:t>
      </w:r>
    </w:p>
    <w:p w14:paraId="314FDE90" w14:textId="77777777" w:rsidR="00651ED3" w:rsidRPr="00777D13" w:rsidRDefault="00651ED3" w:rsidP="00777D13">
      <w:pPr>
        <w:ind w:left="851" w:right="899"/>
        <w:jc w:val="both"/>
        <w:rPr>
          <w:rFonts w:ascii="Palatino Linotype" w:hAnsi="Palatino Linotype" w:cs="Arial"/>
          <w:i/>
          <w:color w:val="000000" w:themeColor="text1"/>
          <w:sz w:val="22"/>
        </w:rPr>
      </w:pPr>
    </w:p>
    <w:p w14:paraId="59625A83" w14:textId="53AB1D9B" w:rsidR="00651ED3" w:rsidRPr="00777D13" w:rsidRDefault="00651ED3" w:rsidP="00777D13">
      <w:pPr>
        <w:ind w:left="851" w:right="899"/>
        <w:jc w:val="both"/>
        <w:rPr>
          <w:rFonts w:ascii="Palatino Linotype" w:hAnsi="Palatino Linotype" w:cs="Arial"/>
          <w:i/>
          <w:color w:val="000000" w:themeColor="text1"/>
          <w:sz w:val="22"/>
        </w:rPr>
      </w:pPr>
      <w:r w:rsidRPr="00777D13">
        <w:rPr>
          <w:rFonts w:ascii="Palatino Linotype" w:hAnsi="Palatino Linotype" w:cs="Arial"/>
          <w:i/>
          <w:color w:val="000000" w:themeColor="text1"/>
          <w:sz w:val="22"/>
        </w:rPr>
        <w:t>“</w:t>
      </w:r>
      <w:r w:rsidR="00C56E8E" w:rsidRPr="00777D13">
        <w:rPr>
          <w:rFonts w:ascii="Palatino Linotype" w:hAnsi="Palatino Linotype" w:cs="Arial"/>
          <w:i/>
          <w:color w:val="000000" w:themeColor="text1"/>
          <w:sz w:val="22"/>
        </w:rPr>
        <w:t xml:space="preserve">no satisface la contestación debido a que no proporcionan la información solicitada y el formato SIAVAMEN no se encuentra debidamente requisitado de forma correcta, </w:t>
      </w:r>
      <w:proofErr w:type="spellStart"/>
      <w:r w:rsidR="00C56E8E" w:rsidRPr="00777D13">
        <w:rPr>
          <w:rFonts w:ascii="Palatino Linotype" w:hAnsi="Palatino Linotype" w:cs="Arial"/>
          <w:i/>
          <w:color w:val="000000" w:themeColor="text1"/>
          <w:sz w:val="22"/>
        </w:rPr>
        <w:t>asi</w:t>
      </w:r>
      <w:proofErr w:type="spellEnd"/>
      <w:r w:rsidR="00C56E8E" w:rsidRPr="00777D13">
        <w:rPr>
          <w:rFonts w:ascii="Palatino Linotype" w:hAnsi="Palatino Linotype" w:cs="Arial"/>
          <w:i/>
          <w:color w:val="000000" w:themeColor="text1"/>
          <w:sz w:val="22"/>
        </w:rPr>
        <w:t xml:space="preserve"> como la información de COMPRANET O COPRAMEX sobre la adquisición de unidades de </w:t>
      </w:r>
      <w:proofErr w:type="spellStart"/>
      <w:r w:rsidR="00C56E8E" w:rsidRPr="00777D13">
        <w:rPr>
          <w:rFonts w:ascii="Palatino Linotype" w:hAnsi="Palatino Linotype" w:cs="Arial"/>
          <w:i/>
          <w:color w:val="000000" w:themeColor="text1"/>
          <w:sz w:val="22"/>
        </w:rPr>
        <w:t>vehiculos</w:t>
      </w:r>
      <w:proofErr w:type="spellEnd"/>
      <w:r w:rsidR="00C56E8E" w:rsidRPr="00777D13">
        <w:rPr>
          <w:rFonts w:ascii="Palatino Linotype" w:hAnsi="Palatino Linotype" w:cs="Arial"/>
          <w:i/>
          <w:color w:val="000000" w:themeColor="text1"/>
          <w:sz w:val="22"/>
        </w:rPr>
        <w:t>.</w:t>
      </w:r>
      <w:r w:rsidRPr="00777D13">
        <w:rPr>
          <w:rFonts w:ascii="Palatino Linotype" w:hAnsi="Palatino Linotype" w:cs="Arial"/>
          <w:i/>
          <w:color w:val="000000" w:themeColor="text1"/>
          <w:sz w:val="22"/>
        </w:rPr>
        <w:t xml:space="preserve">” (sic) </w:t>
      </w:r>
    </w:p>
    <w:p w14:paraId="601A070A" w14:textId="77777777" w:rsidR="00651ED3" w:rsidRPr="00777D13" w:rsidRDefault="00651ED3" w:rsidP="00777D13">
      <w:pPr>
        <w:ind w:left="851" w:right="899"/>
        <w:jc w:val="both"/>
        <w:rPr>
          <w:rFonts w:ascii="Palatino Linotype" w:hAnsi="Palatino Linotype" w:cs="Arial"/>
          <w:i/>
          <w:color w:val="000000" w:themeColor="text1"/>
          <w:sz w:val="22"/>
        </w:rPr>
      </w:pPr>
    </w:p>
    <w:p w14:paraId="6DCFB38C" w14:textId="2555647B" w:rsidR="00E62E88" w:rsidRPr="00777D13" w:rsidRDefault="00E62E88" w:rsidP="00777D13">
      <w:pPr>
        <w:spacing w:line="360" w:lineRule="auto"/>
        <w:jc w:val="both"/>
        <w:rPr>
          <w:rFonts w:ascii="Palatino Linotype" w:hAnsi="Palatino Linotype" w:cs="Arial"/>
          <w:b/>
          <w:color w:val="000000" w:themeColor="text1"/>
          <w:sz w:val="28"/>
          <w:szCs w:val="28"/>
        </w:rPr>
      </w:pPr>
      <w:r w:rsidRPr="00777D13">
        <w:rPr>
          <w:rFonts w:ascii="Palatino Linotype" w:hAnsi="Palatino Linotype" w:cs="Arial"/>
          <w:b/>
          <w:color w:val="000000" w:themeColor="text1"/>
          <w:sz w:val="28"/>
          <w:szCs w:val="28"/>
        </w:rPr>
        <w:t>V</w:t>
      </w:r>
      <w:r w:rsidR="008B0E2C" w:rsidRPr="00777D13">
        <w:rPr>
          <w:rFonts w:ascii="Palatino Linotype" w:hAnsi="Palatino Linotype" w:cs="Arial"/>
          <w:b/>
          <w:color w:val="000000" w:themeColor="text1"/>
          <w:sz w:val="28"/>
          <w:szCs w:val="28"/>
        </w:rPr>
        <w:t>I</w:t>
      </w:r>
      <w:r w:rsidRPr="00777D13">
        <w:rPr>
          <w:rFonts w:ascii="Palatino Linotype" w:hAnsi="Palatino Linotype" w:cs="Arial"/>
          <w:b/>
          <w:color w:val="000000" w:themeColor="text1"/>
          <w:sz w:val="28"/>
          <w:szCs w:val="28"/>
        </w:rPr>
        <w:t xml:space="preserve">. </w:t>
      </w:r>
      <w:r w:rsidRPr="00777D13">
        <w:rPr>
          <w:rFonts w:ascii="Palatino Linotype" w:hAnsi="Palatino Linotype" w:cs="Arial"/>
          <w:b/>
          <w:sz w:val="28"/>
          <w:szCs w:val="28"/>
        </w:rPr>
        <w:t xml:space="preserve">Del turno del </w:t>
      </w:r>
      <w:r w:rsidR="00794E70" w:rsidRPr="00777D13">
        <w:rPr>
          <w:rFonts w:ascii="Palatino Linotype" w:hAnsi="Palatino Linotype" w:cs="Arial"/>
          <w:b/>
          <w:sz w:val="28"/>
          <w:szCs w:val="28"/>
        </w:rPr>
        <w:t>Recurso de Revisión</w:t>
      </w:r>
    </w:p>
    <w:p w14:paraId="17C411EA" w14:textId="6DB233CE" w:rsidR="007A5836" w:rsidRPr="00777D13" w:rsidRDefault="007A5836" w:rsidP="00777D13">
      <w:pPr>
        <w:pStyle w:val="Prrafodelista"/>
        <w:spacing w:line="360" w:lineRule="auto"/>
        <w:ind w:left="0"/>
        <w:contextualSpacing/>
        <w:jc w:val="both"/>
        <w:rPr>
          <w:rFonts w:ascii="Palatino Linotype" w:hAnsi="Palatino Linotype" w:cs="Arial"/>
          <w:color w:val="000000" w:themeColor="text1"/>
        </w:rPr>
      </w:pPr>
      <w:r w:rsidRPr="00777D13">
        <w:rPr>
          <w:rFonts w:ascii="Palatino Linotype" w:hAnsi="Palatino Linotype" w:cs="Arial"/>
          <w:color w:val="000000" w:themeColor="text1"/>
        </w:rPr>
        <w:t xml:space="preserve">El recurso de que se trata se envió electrónicamente al Instituto de </w:t>
      </w:r>
      <w:r w:rsidRPr="00777D13">
        <w:rPr>
          <w:rFonts w:ascii="Palatino Linotype" w:eastAsia="Arial Unicode MS" w:hAnsi="Palatino Linotype" w:cs="Arial"/>
          <w:color w:val="000000" w:themeColor="text1"/>
        </w:rPr>
        <w:t>Transparencia</w:t>
      </w:r>
      <w:r w:rsidRPr="00777D13">
        <w:rPr>
          <w:rFonts w:ascii="Palatino Linotype" w:hAnsi="Palatino Linotype" w:cs="Arial"/>
          <w:color w:val="000000" w:themeColor="text1"/>
        </w:rPr>
        <w:t xml:space="preserve">, </w:t>
      </w:r>
      <w:r w:rsidR="00794E70" w:rsidRPr="00777D13">
        <w:rPr>
          <w:rFonts w:ascii="Palatino Linotype" w:hAnsi="Palatino Linotype" w:cs="Arial"/>
          <w:color w:val="000000" w:themeColor="text1"/>
        </w:rPr>
        <w:t>Acceso a la Información Pública</w:t>
      </w:r>
      <w:r w:rsidRPr="00777D13">
        <w:rPr>
          <w:rFonts w:ascii="Palatino Linotype" w:hAnsi="Palatino Linotype" w:cs="Arial"/>
          <w:color w:val="000000" w:themeColor="text1"/>
        </w:rPr>
        <w:t xml:space="preserve"> y Protección de Datos Personales del Estado de México y Municipios en fecha </w:t>
      </w:r>
      <w:r w:rsidR="00C56E8E" w:rsidRPr="00777D13">
        <w:rPr>
          <w:rFonts w:ascii="Palatino Linotype" w:hAnsi="Palatino Linotype" w:cs="Arial"/>
          <w:b/>
          <w:color w:val="000000" w:themeColor="text1"/>
        </w:rPr>
        <w:t xml:space="preserve">dieciséis </w:t>
      </w:r>
      <w:r w:rsidR="00F7314C" w:rsidRPr="00777D13">
        <w:rPr>
          <w:rFonts w:ascii="Palatino Linotype" w:hAnsi="Palatino Linotype" w:cs="Arial"/>
          <w:b/>
          <w:color w:val="000000" w:themeColor="text1"/>
        </w:rPr>
        <w:t xml:space="preserve">de </w:t>
      </w:r>
      <w:r w:rsidR="00C56E8E" w:rsidRPr="00777D13">
        <w:rPr>
          <w:rFonts w:ascii="Palatino Linotype" w:hAnsi="Palatino Linotype" w:cs="Arial"/>
          <w:b/>
          <w:color w:val="000000" w:themeColor="text1"/>
        </w:rPr>
        <w:t>mayo</w:t>
      </w:r>
      <w:r w:rsidR="00F7314C" w:rsidRPr="00777D13">
        <w:rPr>
          <w:rFonts w:ascii="Palatino Linotype" w:hAnsi="Palatino Linotype" w:cs="Arial"/>
          <w:b/>
          <w:color w:val="000000" w:themeColor="text1"/>
        </w:rPr>
        <w:t xml:space="preserve"> </w:t>
      </w:r>
      <w:r w:rsidR="00A9204E" w:rsidRPr="00777D13">
        <w:rPr>
          <w:rFonts w:ascii="Palatino Linotype" w:hAnsi="Palatino Linotype" w:cs="Arial"/>
          <w:b/>
          <w:color w:val="000000" w:themeColor="text1"/>
        </w:rPr>
        <w:t>de dos mil veintidós</w:t>
      </w:r>
      <w:r w:rsidR="00F3446D" w:rsidRPr="00777D13">
        <w:rPr>
          <w:rFonts w:ascii="Palatino Linotype" w:hAnsi="Palatino Linotype" w:cs="Arial"/>
          <w:color w:val="000000" w:themeColor="text1"/>
        </w:rPr>
        <w:t xml:space="preserve">; por lo que, </w:t>
      </w:r>
      <w:r w:rsidRPr="00777D13">
        <w:rPr>
          <w:rFonts w:ascii="Palatino Linotype" w:hAnsi="Palatino Linotype" w:cs="Arial"/>
          <w:color w:val="000000" w:themeColor="text1"/>
        </w:rPr>
        <w:t xml:space="preserve">con fundamento en el artículo 185, fracción I de la </w:t>
      </w:r>
      <w:r w:rsidRPr="00777D13">
        <w:rPr>
          <w:rFonts w:ascii="Palatino Linotype" w:hAnsi="Palatino Linotype"/>
          <w:color w:val="000000" w:themeColor="text1"/>
        </w:rPr>
        <w:t xml:space="preserve">Ley de Transparencia y </w:t>
      </w:r>
      <w:r w:rsidR="00794E70" w:rsidRPr="00777D13">
        <w:rPr>
          <w:rFonts w:ascii="Palatino Linotype" w:hAnsi="Palatino Linotype"/>
          <w:color w:val="000000" w:themeColor="text1"/>
        </w:rPr>
        <w:t>Acceso a la Información Pública</w:t>
      </w:r>
      <w:r w:rsidRPr="00777D13">
        <w:rPr>
          <w:rFonts w:ascii="Palatino Linotype" w:hAnsi="Palatino Linotype"/>
          <w:color w:val="000000" w:themeColor="text1"/>
        </w:rPr>
        <w:t xml:space="preserve"> del Estado de México y Municipios</w:t>
      </w:r>
      <w:r w:rsidRPr="00777D13">
        <w:rPr>
          <w:rFonts w:ascii="Palatino Linotype" w:hAnsi="Palatino Linotype" w:cs="Arial"/>
          <w:color w:val="000000" w:themeColor="text1"/>
        </w:rPr>
        <w:t>, se turnó, a través del</w:t>
      </w:r>
      <w:r w:rsidRPr="00777D13">
        <w:rPr>
          <w:rFonts w:ascii="Palatino Linotype" w:eastAsia="Arial Unicode MS" w:hAnsi="Palatino Linotype" w:cs="Arial"/>
          <w:color w:val="000000" w:themeColor="text1"/>
        </w:rPr>
        <w:t xml:space="preserve"> </w:t>
      </w:r>
      <w:r w:rsidRPr="00777D13">
        <w:rPr>
          <w:rFonts w:ascii="Palatino Linotype" w:eastAsia="Arial Unicode MS" w:hAnsi="Palatino Linotype" w:cs="Arial"/>
          <w:b/>
          <w:color w:val="000000" w:themeColor="text1"/>
        </w:rPr>
        <w:t>SAIMEX</w:t>
      </w:r>
      <w:r w:rsidRPr="00777D13">
        <w:rPr>
          <w:rFonts w:ascii="Palatino Linotype" w:hAnsi="Palatino Linotype"/>
          <w:color w:val="000000" w:themeColor="text1"/>
        </w:rPr>
        <w:t xml:space="preserve">, a la </w:t>
      </w:r>
      <w:r w:rsidR="00A9204E" w:rsidRPr="00777D13">
        <w:rPr>
          <w:rFonts w:ascii="Palatino Linotype" w:hAnsi="Palatino Linotype" w:cs="Arial"/>
          <w:color w:val="000000" w:themeColor="text1"/>
        </w:rPr>
        <w:t>c</w:t>
      </w:r>
      <w:r w:rsidRPr="00777D13">
        <w:rPr>
          <w:rFonts w:ascii="Palatino Linotype" w:hAnsi="Palatino Linotype" w:cs="Arial"/>
          <w:color w:val="000000" w:themeColor="text1"/>
        </w:rPr>
        <w:t xml:space="preserve">omisionada </w:t>
      </w:r>
      <w:r w:rsidR="006834D2" w:rsidRPr="00777D13">
        <w:rPr>
          <w:rFonts w:ascii="Palatino Linotype" w:hAnsi="Palatino Linotype"/>
          <w:b/>
          <w:color w:val="000000" w:themeColor="text1"/>
        </w:rPr>
        <w:t>Sharon Cristina Morales Martínez</w:t>
      </w:r>
      <w:r w:rsidRPr="00777D13">
        <w:rPr>
          <w:rFonts w:ascii="Palatino Linotype" w:hAnsi="Palatino Linotype" w:cs="Arial"/>
          <w:color w:val="000000" w:themeColor="text1"/>
        </w:rPr>
        <w:t xml:space="preserve">, a efecto de </w:t>
      </w:r>
      <w:r w:rsidR="00C70502" w:rsidRPr="00777D13">
        <w:rPr>
          <w:rFonts w:ascii="Palatino Linotype" w:hAnsi="Palatino Linotype" w:cs="Arial"/>
          <w:color w:val="000000" w:themeColor="text1"/>
        </w:rPr>
        <w:t xml:space="preserve">decretar </w:t>
      </w:r>
      <w:r w:rsidRPr="00777D13">
        <w:rPr>
          <w:rFonts w:ascii="Palatino Linotype" w:hAnsi="Palatino Linotype" w:cs="Arial"/>
          <w:color w:val="000000" w:themeColor="text1"/>
        </w:rPr>
        <w:t>su admisión o desechamiento.</w:t>
      </w:r>
    </w:p>
    <w:p w14:paraId="2B4D8C89" w14:textId="1A6E6EF3" w:rsidR="002F525A" w:rsidRPr="00777D13" w:rsidRDefault="002F525A" w:rsidP="00777D13">
      <w:pPr>
        <w:pStyle w:val="Prrafodelista"/>
        <w:spacing w:line="360" w:lineRule="auto"/>
        <w:ind w:left="0"/>
        <w:jc w:val="both"/>
        <w:rPr>
          <w:rFonts w:ascii="Palatino Linotype" w:hAnsi="Palatino Linotype" w:cs="Arial"/>
          <w:color w:val="000000" w:themeColor="text1"/>
        </w:rPr>
      </w:pPr>
    </w:p>
    <w:p w14:paraId="05B3F7D7" w14:textId="3AB90A7C" w:rsidR="00E62E88" w:rsidRPr="00777D13" w:rsidRDefault="00E62E88" w:rsidP="00777D13">
      <w:pPr>
        <w:tabs>
          <w:tab w:val="center" w:pos="4252"/>
          <w:tab w:val="right" w:pos="8504"/>
        </w:tabs>
        <w:spacing w:line="360" w:lineRule="auto"/>
        <w:jc w:val="both"/>
        <w:rPr>
          <w:rFonts w:ascii="Palatino Linotype" w:hAnsi="Palatino Linotype" w:cs="Arial"/>
          <w:b/>
          <w:color w:val="000000" w:themeColor="text1"/>
        </w:rPr>
      </w:pPr>
      <w:r w:rsidRPr="00777D13">
        <w:rPr>
          <w:rFonts w:ascii="Palatino Linotype" w:hAnsi="Palatino Linotype" w:cs="Arial"/>
          <w:b/>
          <w:color w:val="000000" w:themeColor="text1"/>
        </w:rPr>
        <w:lastRenderedPageBreak/>
        <w:t xml:space="preserve">a) Admisión del </w:t>
      </w:r>
      <w:r w:rsidR="00794E70" w:rsidRPr="00777D13">
        <w:rPr>
          <w:rFonts w:ascii="Palatino Linotype" w:hAnsi="Palatino Linotype" w:cs="Arial"/>
          <w:b/>
          <w:color w:val="000000" w:themeColor="text1"/>
        </w:rPr>
        <w:t>Recurso de Revisión</w:t>
      </w:r>
    </w:p>
    <w:p w14:paraId="2973B9F1" w14:textId="77E7C2ED" w:rsidR="00E62E88" w:rsidRPr="00777D13" w:rsidRDefault="00E62E88" w:rsidP="00777D13">
      <w:pPr>
        <w:pStyle w:val="Prrafodelista"/>
        <w:spacing w:line="360" w:lineRule="auto"/>
        <w:ind w:left="0"/>
        <w:contextualSpacing/>
        <w:jc w:val="both"/>
        <w:rPr>
          <w:rFonts w:ascii="Palatino Linotype" w:hAnsi="Palatino Linotype" w:cs="Arial"/>
          <w:color w:val="000000" w:themeColor="text1"/>
        </w:rPr>
      </w:pPr>
      <w:r w:rsidRPr="00777D13">
        <w:rPr>
          <w:rFonts w:ascii="Palatino Linotype" w:hAnsi="Palatino Linotype" w:cs="Arial"/>
          <w:color w:val="000000" w:themeColor="text1"/>
        </w:rPr>
        <w:t>De las constancias del expediente electrónico del</w:t>
      </w:r>
      <w:r w:rsidRPr="00777D13">
        <w:rPr>
          <w:rFonts w:ascii="Palatino Linotype" w:hAnsi="Palatino Linotype" w:cs="Arial"/>
          <w:b/>
          <w:color w:val="000000" w:themeColor="text1"/>
        </w:rPr>
        <w:t xml:space="preserve"> SAIMEX</w:t>
      </w:r>
      <w:r w:rsidRPr="00777D13">
        <w:rPr>
          <w:rFonts w:ascii="Palatino Linotype" w:hAnsi="Palatino Linotype" w:cs="Arial"/>
          <w:color w:val="000000" w:themeColor="text1"/>
        </w:rPr>
        <w:t xml:space="preserve">, se advierte que el </w:t>
      </w:r>
      <w:r w:rsidR="00C56E8E" w:rsidRPr="00777D13">
        <w:rPr>
          <w:rFonts w:ascii="Palatino Linotype" w:hAnsi="Palatino Linotype" w:cs="Arial"/>
          <w:b/>
          <w:color w:val="000000" w:themeColor="text1"/>
        </w:rPr>
        <w:t xml:space="preserve">diecisiete </w:t>
      </w:r>
      <w:r w:rsidR="00F7314C" w:rsidRPr="00777D13">
        <w:rPr>
          <w:rFonts w:ascii="Palatino Linotype" w:hAnsi="Palatino Linotype" w:cs="Arial"/>
          <w:b/>
          <w:color w:val="000000" w:themeColor="text1"/>
        </w:rPr>
        <w:t xml:space="preserve">de </w:t>
      </w:r>
      <w:r w:rsidR="00C56E8E" w:rsidRPr="00777D13">
        <w:rPr>
          <w:rFonts w:ascii="Palatino Linotype" w:hAnsi="Palatino Linotype" w:cs="Arial"/>
          <w:b/>
          <w:color w:val="000000" w:themeColor="text1"/>
        </w:rPr>
        <w:t>mayo</w:t>
      </w:r>
      <w:r w:rsidR="00F7314C" w:rsidRPr="00777D13">
        <w:rPr>
          <w:rFonts w:ascii="Palatino Linotype" w:hAnsi="Palatino Linotype" w:cs="Arial"/>
          <w:b/>
          <w:color w:val="000000" w:themeColor="text1"/>
        </w:rPr>
        <w:t xml:space="preserve"> </w:t>
      </w:r>
      <w:r w:rsidR="00A9204E" w:rsidRPr="00777D13">
        <w:rPr>
          <w:rFonts w:ascii="Palatino Linotype" w:hAnsi="Palatino Linotype" w:cs="Arial"/>
          <w:b/>
          <w:color w:val="000000" w:themeColor="text1"/>
        </w:rPr>
        <w:t>de dos mil veintidós</w:t>
      </w:r>
      <w:r w:rsidR="007A5836" w:rsidRPr="00777D13">
        <w:rPr>
          <w:rFonts w:ascii="Palatino Linotype" w:hAnsi="Palatino Linotype" w:cs="Arial"/>
          <w:color w:val="000000" w:themeColor="text1"/>
        </w:rPr>
        <w:t xml:space="preserve">, </w:t>
      </w:r>
      <w:r w:rsidRPr="00777D13">
        <w:rPr>
          <w:rFonts w:ascii="Palatino Linotype" w:hAnsi="Palatino Linotype" w:cs="Arial"/>
          <w:color w:val="000000" w:themeColor="text1"/>
        </w:rPr>
        <w:t xml:space="preserve">se acordó la admisión a trámite del </w:t>
      </w:r>
      <w:r w:rsidR="00794E70" w:rsidRPr="00777D13">
        <w:rPr>
          <w:rFonts w:ascii="Palatino Linotype" w:hAnsi="Palatino Linotype" w:cs="Arial"/>
          <w:color w:val="000000" w:themeColor="text1"/>
        </w:rPr>
        <w:t>Recurso de Revisión</w:t>
      </w:r>
      <w:r w:rsidRPr="00777D13">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777D13">
        <w:rPr>
          <w:rFonts w:ascii="Palatino Linotype" w:hAnsi="Palatino Linotype" w:cs="Arial"/>
          <w:b/>
          <w:color w:val="000000" w:themeColor="text1"/>
        </w:rPr>
        <w:t xml:space="preserve">EL RECURRENTE </w:t>
      </w:r>
      <w:r w:rsidR="0017793E" w:rsidRPr="00777D13">
        <w:rPr>
          <w:rFonts w:ascii="Palatino Linotype" w:hAnsi="Palatino Linotype" w:cs="Arial"/>
          <w:color w:val="000000" w:themeColor="text1"/>
        </w:rPr>
        <w:t xml:space="preserve">manifestara lo que a su derecho conviniera, a efecto de presentar pruebas o alegatos y, en su caso, </w:t>
      </w:r>
      <w:r w:rsidR="0017793E" w:rsidRPr="00777D13">
        <w:rPr>
          <w:rFonts w:ascii="Palatino Linotype" w:hAnsi="Palatino Linotype" w:cs="Arial"/>
          <w:b/>
          <w:color w:val="000000" w:themeColor="text1"/>
        </w:rPr>
        <w:t xml:space="preserve">EL SUJETO OBLIGADO </w:t>
      </w:r>
      <w:r w:rsidR="0017793E" w:rsidRPr="00777D13">
        <w:rPr>
          <w:rFonts w:ascii="Palatino Linotype" w:hAnsi="Palatino Linotype" w:cs="Arial"/>
          <w:color w:val="000000" w:themeColor="text1"/>
        </w:rPr>
        <w:t xml:space="preserve">rindiera su correspondiente Informe Justificado; lo anterior , </w:t>
      </w:r>
      <w:r w:rsidRPr="00777D13">
        <w:rPr>
          <w:rFonts w:ascii="Palatino Linotype" w:hAnsi="Palatino Linotype" w:cs="Arial"/>
          <w:color w:val="000000" w:themeColor="text1"/>
        </w:rPr>
        <w:t xml:space="preserve">conforme a lo dispuesto por el artículo 185 de la Ley de Transparencia y </w:t>
      </w:r>
      <w:r w:rsidR="00794E70" w:rsidRPr="00777D13">
        <w:rPr>
          <w:rFonts w:ascii="Palatino Linotype" w:hAnsi="Palatino Linotype" w:cs="Arial"/>
          <w:color w:val="000000" w:themeColor="text1"/>
        </w:rPr>
        <w:t>Acceso a la Información Pública</w:t>
      </w:r>
      <w:r w:rsidRPr="00777D13">
        <w:rPr>
          <w:rFonts w:ascii="Palatino Linotype" w:hAnsi="Palatino Linotype" w:cs="Arial"/>
          <w:color w:val="000000" w:themeColor="text1"/>
        </w:rPr>
        <w:t xml:space="preserve"> del Estado de México y Municipios; </w:t>
      </w:r>
    </w:p>
    <w:p w14:paraId="5C50F92A" w14:textId="77777777" w:rsidR="00E62E88" w:rsidRPr="00777D13" w:rsidRDefault="00E62E88" w:rsidP="00777D13">
      <w:pPr>
        <w:pStyle w:val="Prrafodelista"/>
        <w:spacing w:line="360" w:lineRule="auto"/>
        <w:ind w:left="0"/>
        <w:contextualSpacing/>
        <w:jc w:val="both"/>
        <w:rPr>
          <w:rFonts w:ascii="Palatino Linotype" w:hAnsi="Palatino Linotype" w:cs="Arial"/>
          <w:color w:val="000000" w:themeColor="text1"/>
        </w:rPr>
      </w:pPr>
    </w:p>
    <w:p w14:paraId="1A876134" w14:textId="77777777" w:rsidR="006834D2" w:rsidRPr="00777D13" w:rsidRDefault="006834D2" w:rsidP="00777D13">
      <w:pPr>
        <w:spacing w:line="360" w:lineRule="auto"/>
        <w:jc w:val="both"/>
        <w:rPr>
          <w:rFonts w:ascii="Palatino Linotype" w:eastAsia="Arial Unicode MS" w:hAnsi="Palatino Linotype" w:cs="Arial"/>
          <w:b/>
          <w:color w:val="000000" w:themeColor="text1"/>
        </w:rPr>
      </w:pPr>
      <w:r w:rsidRPr="00777D13">
        <w:rPr>
          <w:rFonts w:ascii="Palatino Linotype" w:eastAsia="Arial Unicode MS" w:hAnsi="Palatino Linotype" w:cs="Arial"/>
          <w:b/>
          <w:color w:val="000000" w:themeColor="text1"/>
        </w:rPr>
        <w:t xml:space="preserve">b) </w:t>
      </w:r>
      <w:r w:rsidRPr="00777D13">
        <w:rPr>
          <w:rFonts w:ascii="Palatino Linotype" w:hAnsi="Palatino Linotype" w:cs="Arial"/>
          <w:b/>
          <w:bCs/>
          <w:color w:val="000000" w:themeColor="text1"/>
        </w:rPr>
        <w:t>Informe Justificado</w:t>
      </w:r>
    </w:p>
    <w:p w14:paraId="4CD8DF7B" w14:textId="77777777" w:rsidR="00F7314C" w:rsidRPr="00777D13" w:rsidRDefault="00F7314C" w:rsidP="00777D13">
      <w:pPr>
        <w:spacing w:line="360" w:lineRule="auto"/>
        <w:jc w:val="both"/>
        <w:rPr>
          <w:rFonts w:ascii="Palatino Linotype" w:hAnsi="Palatino Linotype" w:cs="Arial"/>
        </w:rPr>
      </w:pPr>
      <w:r w:rsidRPr="00777D13">
        <w:rPr>
          <w:rFonts w:ascii="Palatino Linotype" w:eastAsia="Arial Unicode MS" w:hAnsi="Palatino Linotype" w:cs="Arial"/>
        </w:rPr>
        <w:t xml:space="preserve">De acuerdo a las constancias digitales que obran en </w:t>
      </w:r>
      <w:r w:rsidRPr="00777D13">
        <w:rPr>
          <w:rFonts w:ascii="Palatino Linotype" w:eastAsia="Arial Unicode MS" w:hAnsi="Palatino Linotype" w:cs="Arial"/>
          <w:b/>
        </w:rPr>
        <w:t>EL</w:t>
      </w:r>
      <w:r w:rsidRPr="00777D13">
        <w:rPr>
          <w:rFonts w:ascii="Palatino Linotype" w:eastAsia="Arial Unicode MS" w:hAnsi="Palatino Linotype" w:cs="Arial"/>
        </w:rPr>
        <w:t xml:space="preserve"> </w:t>
      </w:r>
      <w:r w:rsidRPr="00777D13">
        <w:rPr>
          <w:rFonts w:ascii="Palatino Linotype" w:eastAsia="Arial Unicode MS" w:hAnsi="Palatino Linotype" w:cs="Arial"/>
          <w:b/>
        </w:rPr>
        <w:t>SAIMEX</w:t>
      </w:r>
      <w:r w:rsidRPr="00777D13">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777D13">
        <w:rPr>
          <w:rFonts w:ascii="Palatino Linotype" w:eastAsia="Arial Unicode MS" w:hAnsi="Palatino Linotype" w:cs="Arial"/>
          <w:b/>
        </w:rPr>
        <w:t>RECURRENTE</w:t>
      </w:r>
      <w:r w:rsidRPr="00777D13">
        <w:rPr>
          <w:rFonts w:ascii="Palatino Linotype" w:eastAsia="Arial Unicode MS" w:hAnsi="Palatino Linotype" w:cs="Arial"/>
        </w:rPr>
        <w:t xml:space="preserve">, éste no realizó manifestación alguna, ni presentó pruebas o alegatos, así como tampoco </w:t>
      </w:r>
      <w:r w:rsidRPr="00777D13">
        <w:rPr>
          <w:rFonts w:ascii="Palatino Linotype" w:eastAsia="Arial Unicode MS" w:hAnsi="Palatino Linotype" w:cs="Arial"/>
          <w:b/>
          <w:color w:val="000000"/>
          <w:lang w:eastAsia="es-MX"/>
        </w:rPr>
        <w:t>EL SUJETO OBLIGADO</w:t>
      </w:r>
      <w:r w:rsidRPr="00777D13">
        <w:rPr>
          <w:rFonts w:ascii="Palatino Linotype" w:eastAsia="Arial Unicode MS" w:hAnsi="Palatino Linotype" w:cs="Arial"/>
        </w:rPr>
        <w:t xml:space="preserve"> rindió su Informe Justificado, tal y como se aprecia en la siguiente imagen: </w:t>
      </w:r>
      <w:r w:rsidRPr="00777D13">
        <w:rPr>
          <w:rFonts w:ascii="Palatino Linotype" w:hAnsi="Palatino Linotype" w:cs="Arial"/>
        </w:rPr>
        <w:t xml:space="preserve"> </w:t>
      </w:r>
    </w:p>
    <w:p w14:paraId="112DEFEB" w14:textId="6023C2CA" w:rsidR="00C56E8E" w:rsidRPr="00777D13" w:rsidRDefault="00C56E8E" w:rsidP="00777D13">
      <w:pPr>
        <w:spacing w:line="360" w:lineRule="auto"/>
        <w:jc w:val="both"/>
        <w:rPr>
          <w:rFonts w:ascii="Palatino Linotype" w:hAnsi="Palatino Linotype" w:cs="Arial"/>
        </w:rPr>
      </w:pPr>
      <w:r w:rsidRPr="00777D13">
        <w:rPr>
          <w:rFonts w:ascii="Palatino Linotype" w:hAnsi="Palatino Linotype"/>
          <w:noProof/>
          <w:lang w:val="es-419" w:eastAsia="es-419"/>
        </w:rPr>
        <w:drawing>
          <wp:inline distT="0" distB="0" distL="0" distR="0" wp14:anchorId="56F4BAB7" wp14:editId="3A974B58">
            <wp:extent cx="5791835" cy="1771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71650"/>
                    </a:xfrm>
                    <a:prstGeom prst="rect">
                      <a:avLst/>
                    </a:prstGeom>
                  </pic:spPr>
                </pic:pic>
              </a:graphicData>
            </a:graphic>
          </wp:inline>
        </w:drawing>
      </w:r>
    </w:p>
    <w:p w14:paraId="48F2D202" w14:textId="77777777" w:rsidR="006834D2" w:rsidRPr="00777D13" w:rsidRDefault="006834D2" w:rsidP="00777D13">
      <w:pPr>
        <w:spacing w:line="360" w:lineRule="auto"/>
        <w:jc w:val="both"/>
        <w:rPr>
          <w:rFonts w:ascii="Palatino Linotype" w:hAnsi="Palatino Linotype" w:cs="Arial"/>
          <w:lang w:eastAsia="es-MX"/>
        </w:rPr>
      </w:pPr>
    </w:p>
    <w:p w14:paraId="1B713652" w14:textId="77777777" w:rsidR="00FB3E18" w:rsidRPr="00777D13" w:rsidRDefault="00FB3E18" w:rsidP="00777D13">
      <w:pPr>
        <w:widowControl w:val="0"/>
        <w:tabs>
          <w:tab w:val="left" w:pos="0"/>
        </w:tabs>
        <w:spacing w:line="360" w:lineRule="auto"/>
        <w:jc w:val="both"/>
        <w:rPr>
          <w:rFonts w:ascii="Palatino Linotype" w:eastAsia="Palatino Linotype" w:hAnsi="Palatino Linotype" w:cs="Palatino Linotype"/>
          <w:b/>
          <w:color w:val="000000" w:themeColor="text1"/>
        </w:rPr>
      </w:pPr>
      <w:r w:rsidRPr="00777D13">
        <w:rPr>
          <w:rFonts w:ascii="Palatino Linotype" w:eastAsia="Palatino Linotype" w:hAnsi="Palatino Linotype" w:cs="Palatino Linotype"/>
          <w:b/>
          <w:color w:val="000000" w:themeColor="text1"/>
        </w:rPr>
        <w:t xml:space="preserve">c) De la ampliación </w:t>
      </w:r>
    </w:p>
    <w:p w14:paraId="613DA60E" w14:textId="40C455C5" w:rsidR="00FB3E18" w:rsidRPr="00777D13" w:rsidRDefault="00FB3E18" w:rsidP="00777D13">
      <w:pPr>
        <w:spacing w:line="360" w:lineRule="auto"/>
        <w:jc w:val="both"/>
        <w:rPr>
          <w:rFonts w:ascii="Palatino Linotype" w:eastAsia="Palatino Linotype" w:hAnsi="Palatino Linotype" w:cs="Palatino Linotype"/>
          <w:color w:val="000000" w:themeColor="text1"/>
        </w:rPr>
      </w:pPr>
      <w:r w:rsidRPr="00777D13">
        <w:rPr>
          <w:rFonts w:ascii="Palatino Linotype" w:eastAsia="Palatino Linotype" w:hAnsi="Palatino Linotype" w:cs="Palatino Linotype"/>
          <w:color w:val="000000" w:themeColor="text1"/>
        </w:rPr>
        <w:t xml:space="preserve">En fecha </w:t>
      </w:r>
      <w:r w:rsidR="00C56E8E" w:rsidRPr="00777D13">
        <w:rPr>
          <w:rFonts w:ascii="Palatino Linotype" w:eastAsia="Palatino Linotype" w:hAnsi="Palatino Linotype" w:cs="Palatino Linotype"/>
          <w:b/>
          <w:color w:val="000000" w:themeColor="text1"/>
        </w:rPr>
        <w:t xml:space="preserve">trece de julio </w:t>
      </w:r>
      <w:r w:rsidRPr="00777D13">
        <w:rPr>
          <w:rFonts w:ascii="Palatino Linotype" w:eastAsia="Palatino Linotype" w:hAnsi="Palatino Linotype" w:cs="Palatino Linotype"/>
          <w:b/>
          <w:color w:val="000000" w:themeColor="text1"/>
        </w:rPr>
        <w:t>de dos mil veintidós</w:t>
      </w:r>
      <w:r w:rsidRPr="00777D13">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52A6B078" w14:textId="77777777" w:rsidR="00C56E8E" w:rsidRPr="00777D13" w:rsidRDefault="00C56E8E" w:rsidP="00777D13">
      <w:pPr>
        <w:spacing w:line="360" w:lineRule="auto"/>
        <w:jc w:val="both"/>
        <w:rPr>
          <w:rFonts w:ascii="Palatino Linotype" w:eastAsia="Palatino Linotype" w:hAnsi="Palatino Linotype" w:cs="Palatino Linotype"/>
          <w:color w:val="000000" w:themeColor="text1"/>
        </w:rPr>
      </w:pPr>
    </w:p>
    <w:p w14:paraId="67E575D0" w14:textId="77777777" w:rsidR="00C56E8E" w:rsidRPr="00777D13" w:rsidRDefault="00C56E8E" w:rsidP="00777D13">
      <w:pPr>
        <w:shd w:val="clear" w:color="auto" w:fill="FFFFFF"/>
        <w:spacing w:line="360" w:lineRule="auto"/>
        <w:jc w:val="both"/>
        <w:rPr>
          <w:rFonts w:ascii="Palatino Linotype" w:hAnsi="Palatino Linotype" w:cs="Arial"/>
          <w:color w:val="000000" w:themeColor="text1"/>
          <w:lang w:eastAsia="es-MX"/>
        </w:rPr>
      </w:pPr>
      <w:r w:rsidRPr="00777D13">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8E5977C" w14:textId="77777777" w:rsidR="00C56E8E" w:rsidRPr="00777D13" w:rsidRDefault="00C56E8E" w:rsidP="00777D13">
      <w:pPr>
        <w:shd w:val="clear" w:color="auto" w:fill="FFFFFF"/>
        <w:spacing w:line="360" w:lineRule="auto"/>
        <w:jc w:val="both"/>
        <w:rPr>
          <w:rFonts w:ascii="Palatino Linotype" w:hAnsi="Palatino Linotype" w:cs="Arial"/>
          <w:color w:val="000000" w:themeColor="text1"/>
          <w:lang w:eastAsia="es-MX"/>
        </w:rPr>
      </w:pPr>
    </w:p>
    <w:p w14:paraId="4AF1519A" w14:textId="77777777" w:rsidR="00C56E8E" w:rsidRPr="00777D13" w:rsidRDefault="00C56E8E" w:rsidP="00777D13">
      <w:pPr>
        <w:shd w:val="clear" w:color="auto" w:fill="FFFFFF"/>
        <w:spacing w:line="360" w:lineRule="auto"/>
        <w:jc w:val="both"/>
        <w:rPr>
          <w:rFonts w:ascii="Palatino Linotype" w:hAnsi="Palatino Linotype" w:cs="Arial"/>
          <w:color w:val="000000" w:themeColor="text1"/>
          <w:lang w:eastAsia="es-MX"/>
        </w:rPr>
      </w:pPr>
      <w:r w:rsidRPr="00777D13">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6D46DD1" w14:textId="77777777" w:rsidR="00C56E8E" w:rsidRPr="00777D13" w:rsidRDefault="00C56E8E" w:rsidP="00777D13">
      <w:pPr>
        <w:shd w:val="clear" w:color="auto" w:fill="FFFFFF"/>
        <w:spacing w:line="360" w:lineRule="auto"/>
        <w:jc w:val="both"/>
        <w:rPr>
          <w:rFonts w:ascii="Palatino Linotype" w:hAnsi="Palatino Linotype" w:cs="Arial"/>
          <w:color w:val="000000" w:themeColor="text1"/>
          <w:lang w:eastAsia="es-MX"/>
        </w:rPr>
      </w:pPr>
    </w:p>
    <w:p w14:paraId="3E85C1D8" w14:textId="77777777" w:rsidR="00C56E8E" w:rsidRPr="00777D13" w:rsidRDefault="00C56E8E" w:rsidP="00777D13">
      <w:pPr>
        <w:shd w:val="clear" w:color="auto" w:fill="FFFFFF"/>
        <w:spacing w:line="360" w:lineRule="auto"/>
        <w:jc w:val="both"/>
        <w:rPr>
          <w:rFonts w:ascii="Palatino Linotype" w:hAnsi="Palatino Linotype" w:cs="Arial"/>
          <w:color w:val="000000" w:themeColor="text1"/>
          <w:lang w:eastAsia="es-MX"/>
        </w:rPr>
      </w:pPr>
      <w:r w:rsidRPr="00777D13">
        <w:rPr>
          <w:rFonts w:ascii="Palatino Linotype" w:hAnsi="Palatino Linotype" w:cs="Arial"/>
          <w:color w:val="000000" w:themeColor="text1"/>
          <w:lang w:eastAsia="es-MX"/>
        </w:rPr>
        <w:t xml:space="preserve">Así, en términos de lo que establecen los artículos 8.1 y 25 de la Convención Americana sobre Derechos Humanos, los recursos deben ser sencillos y resolverse en el menor </w:t>
      </w:r>
      <w:r w:rsidRPr="00777D13">
        <w:rPr>
          <w:rFonts w:ascii="Palatino Linotype" w:hAnsi="Palatino Linotype" w:cs="Arial"/>
          <w:color w:val="000000" w:themeColor="text1"/>
          <w:lang w:eastAsia="es-MX"/>
        </w:rPr>
        <w:lastRenderedPageBreak/>
        <w:t>tiempo posible, tomando en consideración la dilación total del procedimiento; esto es, en un plazo razonable.</w:t>
      </w:r>
    </w:p>
    <w:p w14:paraId="2C6A49EC" w14:textId="77777777" w:rsidR="00C56E8E" w:rsidRPr="00777D13" w:rsidRDefault="00C56E8E" w:rsidP="00777D13">
      <w:pPr>
        <w:shd w:val="clear" w:color="auto" w:fill="FFFFFF"/>
        <w:spacing w:line="360" w:lineRule="auto"/>
        <w:jc w:val="both"/>
        <w:rPr>
          <w:rFonts w:ascii="Palatino Linotype" w:hAnsi="Palatino Linotype" w:cs="Arial"/>
          <w:color w:val="000000" w:themeColor="text1"/>
          <w:lang w:eastAsia="es-MX"/>
        </w:rPr>
      </w:pPr>
    </w:p>
    <w:p w14:paraId="04A29D08" w14:textId="77777777" w:rsidR="00C56E8E" w:rsidRPr="00777D13" w:rsidRDefault="00C56E8E" w:rsidP="00777D13">
      <w:pPr>
        <w:shd w:val="clear" w:color="auto" w:fill="FFFFFF"/>
        <w:spacing w:line="360" w:lineRule="auto"/>
        <w:jc w:val="both"/>
        <w:rPr>
          <w:rFonts w:ascii="Palatino Linotype" w:hAnsi="Palatino Linotype" w:cs="Arial"/>
          <w:color w:val="000000" w:themeColor="text1"/>
          <w:lang w:eastAsia="es-MX"/>
        </w:rPr>
      </w:pPr>
      <w:r w:rsidRPr="00777D13">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6EFB85" w14:textId="77777777" w:rsidR="00C56E8E" w:rsidRPr="00777D13" w:rsidRDefault="00C56E8E" w:rsidP="00777D13">
      <w:pPr>
        <w:shd w:val="clear" w:color="auto" w:fill="FFFFFF"/>
        <w:spacing w:line="360" w:lineRule="auto"/>
        <w:jc w:val="both"/>
        <w:rPr>
          <w:rFonts w:ascii="Palatino Linotype" w:hAnsi="Palatino Linotype" w:cs="Arial"/>
          <w:color w:val="000000" w:themeColor="text1"/>
          <w:lang w:eastAsia="es-MX"/>
        </w:rPr>
      </w:pPr>
    </w:p>
    <w:p w14:paraId="55B3FF52" w14:textId="77777777" w:rsidR="00C56E8E" w:rsidRPr="00777D13" w:rsidRDefault="00C56E8E" w:rsidP="00777D13">
      <w:pPr>
        <w:shd w:val="clear" w:color="auto" w:fill="FFFFFF"/>
        <w:spacing w:line="360" w:lineRule="auto"/>
        <w:jc w:val="both"/>
        <w:rPr>
          <w:rFonts w:ascii="Palatino Linotype" w:hAnsi="Palatino Linotype" w:cs="Arial"/>
          <w:color w:val="000000" w:themeColor="text1"/>
          <w:lang w:eastAsia="es-MX"/>
        </w:rPr>
      </w:pPr>
      <w:r w:rsidRPr="00777D13">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7556DD1B" w14:textId="77777777" w:rsidR="00C56E8E" w:rsidRPr="00777D13" w:rsidRDefault="00C56E8E" w:rsidP="00777D13">
      <w:pPr>
        <w:shd w:val="clear" w:color="auto" w:fill="FFFFFF"/>
        <w:spacing w:line="360" w:lineRule="auto"/>
        <w:jc w:val="both"/>
        <w:rPr>
          <w:rFonts w:ascii="Palatino Linotype" w:hAnsi="Palatino Linotype" w:cs="Arial"/>
          <w:color w:val="000000" w:themeColor="text1"/>
          <w:lang w:eastAsia="es-MX"/>
        </w:rPr>
      </w:pPr>
    </w:p>
    <w:p w14:paraId="206D395D" w14:textId="77777777" w:rsidR="00C56E8E" w:rsidRPr="00777D13" w:rsidRDefault="00C56E8E" w:rsidP="00777D13">
      <w:pPr>
        <w:pStyle w:val="Prrafodelista"/>
        <w:numPr>
          <w:ilvl w:val="0"/>
          <w:numId w:val="31"/>
        </w:numPr>
        <w:shd w:val="clear" w:color="auto" w:fill="FFFFFF"/>
        <w:spacing w:line="360" w:lineRule="auto"/>
        <w:contextualSpacing/>
        <w:jc w:val="both"/>
        <w:rPr>
          <w:rFonts w:ascii="Palatino Linotype" w:hAnsi="Palatino Linotype" w:cs="Arial"/>
          <w:color w:val="000000" w:themeColor="text1"/>
          <w:lang w:eastAsia="es-MX"/>
        </w:rPr>
      </w:pPr>
      <w:r w:rsidRPr="00777D13">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193E75A3" w14:textId="77777777" w:rsidR="00C56E8E" w:rsidRPr="00777D13" w:rsidRDefault="00C56E8E" w:rsidP="00777D13">
      <w:pPr>
        <w:pStyle w:val="Prrafodelista"/>
        <w:numPr>
          <w:ilvl w:val="0"/>
          <w:numId w:val="31"/>
        </w:numPr>
        <w:shd w:val="clear" w:color="auto" w:fill="FFFFFF"/>
        <w:spacing w:line="360" w:lineRule="auto"/>
        <w:contextualSpacing/>
        <w:jc w:val="both"/>
        <w:rPr>
          <w:rFonts w:ascii="Palatino Linotype" w:hAnsi="Palatino Linotype" w:cs="Arial"/>
          <w:color w:val="000000" w:themeColor="text1"/>
          <w:lang w:eastAsia="es-MX"/>
        </w:rPr>
      </w:pPr>
      <w:r w:rsidRPr="00777D13">
        <w:rPr>
          <w:rFonts w:ascii="Palatino Linotype" w:hAnsi="Palatino Linotype" w:cs="Arial"/>
          <w:color w:val="000000" w:themeColor="text1"/>
          <w:lang w:eastAsia="es-MX"/>
        </w:rPr>
        <w:t>Actividad Procesal del interesado: Acciones u omisiones del interesado.</w:t>
      </w:r>
    </w:p>
    <w:p w14:paraId="0C33A152" w14:textId="77777777" w:rsidR="00C56E8E" w:rsidRPr="00777D13" w:rsidRDefault="00C56E8E" w:rsidP="00777D13">
      <w:pPr>
        <w:pStyle w:val="Prrafodelista"/>
        <w:numPr>
          <w:ilvl w:val="0"/>
          <w:numId w:val="31"/>
        </w:numPr>
        <w:shd w:val="clear" w:color="auto" w:fill="FFFFFF"/>
        <w:spacing w:line="360" w:lineRule="auto"/>
        <w:contextualSpacing/>
        <w:jc w:val="both"/>
        <w:rPr>
          <w:rFonts w:ascii="Palatino Linotype" w:hAnsi="Palatino Linotype" w:cs="Arial"/>
          <w:color w:val="000000" w:themeColor="text1"/>
          <w:lang w:eastAsia="es-MX"/>
        </w:rPr>
      </w:pPr>
      <w:r w:rsidRPr="00777D13">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33C0759F" w14:textId="77777777" w:rsidR="00C56E8E" w:rsidRPr="00777D13" w:rsidRDefault="00C56E8E" w:rsidP="00777D13">
      <w:pPr>
        <w:pStyle w:val="Prrafodelista"/>
        <w:numPr>
          <w:ilvl w:val="0"/>
          <w:numId w:val="31"/>
        </w:numPr>
        <w:shd w:val="clear" w:color="auto" w:fill="FFFFFF"/>
        <w:spacing w:line="360" w:lineRule="auto"/>
        <w:contextualSpacing/>
        <w:jc w:val="both"/>
        <w:rPr>
          <w:rFonts w:ascii="Palatino Linotype" w:hAnsi="Palatino Linotype" w:cs="Arial"/>
          <w:color w:val="000000" w:themeColor="text1"/>
          <w:lang w:eastAsia="es-MX"/>
        </w:rPr>
      </w:pPr>
      <w:r w:rsidRPr="00777D13">
        <w:rPr>
          <w:rFonts w:ascii="Palatino Linotype" w:hAnsi="Palatino Linotype" w:cs="Arial"/>
          <w:color w:val="000000" w:themeColor="text1"/>
          <w:lang w:eastAsia="es-MX"/>
        </w:rPr>
        <w:t>La afectación generada en la situación jurídica de la persona involucrada en el proceso: Violación a sus derechos humanos.</w:t>
      </w:r>
    </w:p>
    <w:p w14:paraId="796D1C64" w14:textId="77777777" w:rsidR="00C56E8E" w:rsidRPr="00777D13" w:rsidRDefault="00C56E8E" w:rsidP="00777D13">
      <w:pPr>
        <w:shd w:val="clear" w:color="auto" w:fill="FFFFFF"/>
        <w:spacing w:line="360" w:lineRule="auto"/>
        <w:ind w:left="360"/>
        <w:jc w:val="both"/>
        <w:rPr>
          <w:rFonts w:ascii="Palatino Linotype" w:hAnsi="Palatino Linotype" w:cs="Arial"/>
          <w:color w:val="000000" w:themeColor="text1"/>
          <w:lang w:eastAsia="es-MX"/>
        </w:rPr>
      </w:pPr>
    </w:p>
    <w:p w14:paraId="69E71B0B" w14:textId="77777777" w:rsidR="00C56E8E" w:rsidRPr="00777D13" w:rsidRDefault="00C56E8E" w:rsidP="00777D13">
      <w:pPr>
        <w:shd w:val="clear" w:color="auto" w:fill="FFFFFF"/>
        <w:spacing w:line="360" w:lineRule="auto"/>
        <w:jc w:val="both"/>
        <w:rPr>
          <w:rFonts w:ascii="Palatino Linotype" w:hAnsi="Palatino Linotype" w:cs="Arial"/>
          <w:color w:val="000000" w:themeColor="text1"/>
          <w:lang w:eastAsia="es-MX"/>
        </w:rPr>
      </w:pPr>
      <w:r w:rsidRPr="00777D13">
        <w:rPr>
          <w:rFonts w:ascii="Palatino Linotype" w:hAnsi="Palatino Linotype" w:cs="Arial"/>
          <w:color w:val="000000" w:themeColor="text1"/>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777D13">
        <w:rPr>
          <w:rFonts w:ascii="Palatino Linotype" w:hAnsi="Palatino Linotype" w:cs="Arial"/>
          <w:color w:val="000000" w:themeColor="text1"/>
          <w:lang w:eastAsia="es-MX"/>
        </w:rPr>
        <w:lastRenderedPageBreak/>
        <w:t>considerarse normal, debe concluirse que es una excluyente de responsabilidad en relación con la actuación del funcionario, como ha acontecido en el caso que nos ocupa.</w:t>
      </w:r>
    </w:p>
    <w:p w14:paraId="6205526E" w14:textId="77777777" w:rsidR="00C56E8E" w:rsidRPr="00777D13" w:rsidRDefault="00C56E8E" w:rsidP="00777D13">
      <w:pPr>
        <w:shd w:val="clear" w:color="auto" w:fill="FFFFFF"/>
        <w:spacing w:line="360" w:lineRule="auto"/>
        <w:jc w:val="both"/>
        <w:rPr>
          <w:rFonts w:ascii="Palatino Linotype" w:hAnsi="Palatino Linotype" w:cs="Arial"/>
          <w:color w:val="000000" w:themeColor="text1"/>
          <w:lang w:eastAsia="es-MX"/>
        </w:rPr>
      </w:pPr>
    </w:p>
    <w:p w14:paraId="01383336" w14:textId="77777777" w:rsidR="00C56E8E" w:rsidRPr="00777D13" w:rsidRDefault="00C56E8E" w:rsidP="00777D13">
      <w:pPr>
        <w:shd w:val="clear" w:color="auto" w:fill="FFFFFF"/>
        <w:spacing w:line="360" w:lineRule="auto"/>
        <w:jc w:val="both"/>
        <w:rPr>
          <w:rFonts w:ascii="Palatino Linotype" w:hAnsi="Palatino Linotype" w:cs="Arial"/>
          <w:color w:val="000000" w:themeColor="text1"/>
          <w:lang w:eastAsia="es-MX"/>
        </w:rPr>
      </w:pPr>
      <w:r w:rsidRPr="00777D13">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4114BA6" w14:textId="77777777" w:rsidR="00C56E8E" w:rsidRPr="00777D13" w:rsidRDefault="00C56E8E" w:rsidP="00777D13">
      <w:pPr>
        <w:shd w:val="clear" w:color="auto" w:fill="FFFFFF"/>
        <w:spacing w:line="360" w:lineRule="auto"/>
        <w:jc w:val="both"/>
        <w:rPr>
          <w:rFonts w:ascii="Palatino Linotype" w:hAnsi="Palatino Linotype" w:cs="Arial"/>
          <w:color w:val="000000" w:themeColor="text1"/>
          <w:lang w:eastAsia="es-MX"/>
        </w:rPr>
      </w:pPr>
    </w:p>
    <w:p w14:paraId="068FFF85" w14:textId="77777777" w:rsidR="00C56E8E" w:rsidRPr="00777D13" w:rsidRDefault="00C56E8E" w:rsidP="00777D13">
      <w:pPr>
        <w:shd w:val="clear" w:color="auto" w:fill="FFFFFF"/>
        <w:spacing w:line="360" w:lineRule="auto"/>
        <w:jc w:val="both"/>
        <w:rPr>
          <w:rFonts w:ascii="Palatino Linotype" w:hAnsi="Palatino Linotype" w:cs="Arial"/>
          <w:color w:val="000000" w:themeColor="text1"/>
          <w:lang w:eastAsia="es-MX"/>
        </w:rPr>
      </w:pPr>
      <w:r w:rsidRPr="00777D13">
        <w:rPr>
          <w:rFonts w:ascii="Palatino Linotype" w:hAnsi="Palatino Linotype" w:cs="Arial"/>
          <w:color w:val="000000" w:themeColor="text1"/>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4A3295" w14:textId="77777777" w:rsidR="00C56E8E" w:rsidRPr="00777D13" w:rsidRDefault="00C56E8E" w:rsidP="00777D13">
      <w:pPr>
        <w:shd w:val="clear" w:color="auto" w:fill="FFFFFF"/>
        <w:spacing w:line="360" w:lineRule="auto"/>
        <w:jc w:val="both"/>
        <w:rPr>
          <w:rFonts w:ascii="Palatino Linotype" w:hAnsi="Palatino Linotype" w:cs="Arial"/>
          <w:color w:val="000000" w:themeColor="text1"/>
          <w:lang w:eastAsia="es-MX"/>
        </w:rPr>
      </w:pPr>
    </w:p>
    <w:p w14:paraId="028370D9" w14:textId="77777777" w:rsidR="00C56E8E" w:rsidRPr="00777D13" w:rsidRDefault="00C56E8E" w:rsidP="00777D13">
      <w:pPr>
        <w:shd w:val="clear" w:color="auto" w:fill="FFFFFF"/>
        <w:spacing w:line="360" w:lineRule="auto"/>
        <w:jc w:val="both"/>
        <w:rPr>
          <w:rFonts w:ascii="Palatino Linotype" w:hAnsi="Palatino Linotype" w:cs="Arial"/>
          <w:color w:val="000000" w:themeColor="text1"/>
          <w:lang w:eastAsia="es-MX"/>
        </w:rPr>
      </w:pPr>
      <w:r w:rsidRPr="00777D13">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078CEBD5" w14:textId="77777777" w:rsidR="00C56E8E" w:rsidRPr="00777D13" w:rsidRDefault="00C56E8E" w:rsidP="00777D13">
      <w:pPr>
        <w:shd w:val="clear" w:color="auto" w:fill="FFFFFF"/>
        <w:spacing w:line="360" w:lineRule="auto"/>
        <w:jc w:val="both"/>
        <w:rPr>
          <w:rFonts w:ascii="Palatino Linotype" w:hAnsi="Palatino Linotype" w:cs="Arial"/>
          <w:color w:val="000000" w:themeColor="text1"/>
          <w:lang w:eastAsia="es-MX"/>
        </w:rPr>
      </w:pPr>
    </w:p>
    <w:p w14:paraId="44400A4C" w14:textId="77777777" w:rsidR="00C56E8E" w:rsidRPr="00777D13" w:rsidRDefault="00C56E8E" w:rsidP="00777D13">
      <w:pPr>
        <w:shd w:val="clear" w:color="auto" w:fill="FFFFFF"/>
        <w:spacing w:line="360" w:lineRule="auto"/>
        <w:jc w:val="both"/>
        <w:rPr>
          <w:rFonts w:ascii="Palatino Linotype" w:hAnsi="Palatino Linotype" w:cs="Arial"/>
          <w:color w:val="000000" w:themeColor="text1"/>
          <w:lang w:eastAsia="es-MX"/>
        </w:rPr>
      </w:pPr>
      <w:r w:rsidRPr="00777D13">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67D7CDC1" w14:textId="77777777" w:rsidR="00C56E8E" w:rsidRPr="00777D13" w:rsidRDefault="00C56E8E" w:rsidP="00777D13">
      <w:pPr>
        <w:shd w:val="clear" w:color="auto" w:fill="FFFFFF"/>
        <w:spacing w:line="360" w:lineRule="auto"/>
        <w:jc w:val="both"/>
        <w:rPr>
          <w:rFonts w:ascii="Palatino Linotype" w:hAnsi="Palatino Linotype" w:cs="Arial"/>
          <w:color w:val="000000" w:themeColor="text1"/>
          <w:lang w:eastAsia="es-MX"/>
        </w:rPr>
      </w:pPr>
    </w:p>
    <w:p w14:paraId="5CFD52F5" w14:textId="77777777" w:rsidR="00C56E8E" w:rsidRPr="00777D13" w:rsidRDefault="00C56E8E" w:rsidP="00777D13">
      <w:pPr>
        <w:shd w:val="clear" w:color="auto" w:fill="FFFFFF"/>
        <w:spacing w:line="360" w:lineRule="auto"/>
        <w:jc w:val="both"/>
        <w:rPr>
          <w:rFonts w:ascii="Palatino Linotype" w:hAnsi="Palatino Linotype" w:cs="Arial"/>
          <w:color w:val="000000" w:themeColor="text1"/>
          <w:lang w:eastAsia="es-MX"/>
        </w:rPr>
      </w:pPr>
      <w:r w:rsidRPr="00777D13">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7D6465C7" w14:textId="77777777" w:rsidR="00C56E8E" w:rsidRPr="00777D13" w:rsidRDefault="00C56E8E" w:rsidP="00777D13">
      <w:pPr>
        <w:shd w:val="clear" w:color="auto" w:fill="FFFFFF"/>
        <w:spacing w:line="360" w:lineRule="auto"/>
        <w:jc w:val="both"/>
        <w:rPr>
          <w:rFonts w:ascii="Palatino Linotype" w:hAnsi="Palatino Linotype" w:cs="Arial"/>
          <w:color w:val="000000" w:themeColor="text1"/>
          <w:lang w:eastAsia="es-MX"/>
        </w:rPr>
      </w:pPr>
    </w:p>
    <w:p w14:paraId="0FA18F43" w14:textId="77777777" w:rsidR="00C56E8E" w:rsidRPr="00777D13" w:rsidRDefault="00C56E8E" w:rsidP="00777D13">
      <w:pPr>
        <w:shd w:val="clear" w:color="auto" w:fill="FFFFFF"/>
        <w:spacing w:line="360" w:lineRule="auto"/>
        <w:jc w:val="both"/>
        <w:rPr>
          <w:rFonts w:ascii="Palatino Linotype" w:hAnsi="Palatino Linotype" w:cs="Arial"/>
          <w:color w:val="000000" w:themeColor="text1"/>
          <w:lang w:eastAsia="es-MX"/>
        </w:rPr>
      </w:pPr>
      <w:r w:rsidRPr="00777D13">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15183EC1" w14:textId="77777777" w:rsidR="00FB3E18" w:rsidRPr="00777D13" w:rsidRDefault="00FB3E18" w:rsidP="00777D13">
      <w:pPr>
        <w:spacing w:line="360" w:lineRule="auto"/>
        <w:jc w:val="both"/>
        <w:rPr>
          <w:rFonts w:ascii="Palatino Linotype" w:eastAsia="Palatino Linotype" w:hAnsi="Palatino Linotype" w:cs="Palatino Linotype"/>
          <w:color w:val="000000" w:themeColor="text1"/>
        </w:rPr>
      </w:pPr>
    </w:p>
    <w:p w14:paraId="0F7B84B4" w14:textId="77777777" w:rsidR="00FB3E18" w:rsidRPr="00777D13" w:rsidRDefault="00FB3E18" w:rsidP="00777D13">
      <w:pPr>
        <w:pStyle w:val="Prrafodelista"/>
        <w:spacing w:line="360" w:lineRule="auto"/>
        <w:ind w:left="0"/>
        <w:jc w:val="both"/>
        <w:rPr>
          <w:rFonts w:ascii="Palatino Linotype" w:hAnsi="Palatino Linotype" w:cs="Arial"/>
          <w:b/>
          <w:bCs/>
          <w:color w:val="000000" w:themeColor="text1"/>
        </w:rPr>
      </w:pPr>
      <w:r w:rsidRPr="00777D13">
        <w:rPr>
          <w:rFonts w:ascii="Palatino Linotype" w:hAnsi="Palatino Linotype" w:cs="Arial"/>
          <w:b/>
          <w:color w:val="000000" w:themeColor="text1"/>
          <w:lang w:eastAsia="es-MX"/>
        </w:rPr>
        <w:t>d</w:t>
      </w:r>
      <w:r w:rsidRPr="00777D13">
        <w:rPr>
          <w:rFonts w:ascii="Palatino Linotype" w:hAnsi="Palatino Linotype" w:cs="Arial"/>
          <w:b/>
          <w:bCs/>
          <w:color w:val="000000" w:themeColor="text1"/>
        </w:rPr>
        <w:t>) Cierre de Instrucción</w:t>
      </w:r>
    </w:p>
    <w:p w14:paraId="109EAB36" w14:textId="2BC299E2" w:rsidR="00FB3E18" w:rsidRPr="00777D13" w:rsidRDefault="00FB3E18" w:rsidP="00777D13">
      <w:pPr>
        <w:pStyle w:val="Prrafodelista"/>
        <w:spacing w:line="360" w:lineRule="auto"/>
        <w:ind w:left="0"/>
        <w:contextualSpacing/>
        <w:jc w:val="both"/>
        <w:rPr>
          <w:rFonts w:ascii="Palatino Linotype" w:hAnsi="Palatino Linotype"/>
          <w:color w:val="000000" w:themeColor="text1"/>
        </w:rPr>
      </w:pPr>
      <w:r w:rsidRPr="00777D13">
        <w:rPr>
          <w:rFonts w:ascii="Palatino Linotype" w:hAnsi="Palatino Linotype"/>
          <w:color w:val="000000" w:themeColor="text1"/>
        </w:rPr>
        <w:t xml:space="preserve">Una vez analizado el estado procesal que guarda el expediente, </w:t>
      </w:r>
      <w:r w:rsidRPr="000E06E5">
        <w:rPr>
          <w:rFonts w:ascii="Palatino Linotype" w:hAnsi="Palatino Linotype"/>
          <w:color w:val="000000" w:themeColor="text1"/>
        </w:rPr>
        <w:t xml:space="preserve">el </w:t>
      </w:r>
      <w:r w:rsidR="00C56E8E" w:rsidRPr="000E06E5">
        <w:rPr>
          <w:rFonts w:ascii="Palatino Linotype" w:hAnsi="Palatino Linotype"/>
          <w:b/>
          <w:bCs/>
          <w:color w:val="000000" w:themeColor="text1"/>
        </w:rPr>
        <w:t xml:space="preserve">quince </w:t>
      </w:r>
      <w:r w:rsidRPr="000E06E5">
        <w:rPr>
          <w:rFonts w:ascii="Palatino Linotype" w:hAnsi="Palatino Linotype"/>
          <w:b/>
          <w:bCs/>
          <w:color w:val="000000" w:themeColor="text1"/>
        </w:rPr>
        <w:t>de noviembre de dos mil veintidós</w:t>
      </w:r>
      <w:r w:rsidRPr="000E06E5">
        <w:rPr>
          <w:rFonts w:ascii="Palatino Linotype" w:hAnsi="Palatino Linotype"/>
          <w:color w:val="000000" w:themeColor="text1"/>
        </w:rPr>
        <w:t>, la comisionada</w:t>
      </w:r>
      <w:r w:rsidRPr="000E06E5">
        <w:rPr>
          <w:rFonts w:ascii="Palatino Linotype" w:hAnsi="Palatino Linotype"/>
          <w:b/>
          <w:color w:val="000000" w:themeColor="text1"/>
        </w:rPr>
        <w:t xml:space="preserve"> Sharon Cristina Morale</w:t>
      </w:r>
      <w:r w:rsidRPr="00777D13">
        <w:rPr>
          <w:rFonts w:ascii="Palatino Linotype" w:hAnsi="Palatino Linotype"/>
          <w:b/>
          <w:color w:val="000000" w:themeColor="text1"/>
        </w:rPr>
        <w:t xml:space="preserve">s Martínez </w:t>
      </w:r>
      <w:r w:rsidRPr="00777D13">
        <w:rPr>
          <w:rFonts w:ascii="Palatino Linotype" w:hAnsi="Palatino Linotype"/>
          <w:color w:val="000000" w:themeColor="text1"/>
        </w:rPr>
        <w:t>acordó el cierre de instrucción;</w:t>
      </w:r>
      <w:r w:rsidRPr="00777D13">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 </w:t>
      </w:r>
      <w:r w:rsidRPr="00777D13">
        <w:rPr>
          <w:rFonts w:ascii="Palatino Linotype" w:hAnsi="Palatino Linotype"/>
          <w:color w:val="000000" w:themeColor="text1"/>
        </w:rPr>
        <w:t>y,</w:t>
      </w:r>
    </w:p>
    <w:p w14:paraId="5D3BDEA3" w14:textId="77777777" w:rsidR="006834D2" w:rsidRPr="00777D13" w:rsidRDefault="006834D2" w:rsidP="00777D13">
      <w:pPr>
        <w:jc w:val="both"/>
        <w:rPr>
          <w:rFonts w:ascii="Palatino Linotype" w:hAnsi="Palatino Linotype"/>
          <w:color w:val="000000" w:themeColor="text1"/>
        </w:rPr>
      </w:pPr>
    </w:p>
    <w:p w14:paraId="0AC8DDBF" w14:textId="77777777" w:rsidR="00777D13" w:rsidRDefault="00777D13" w:rsidP="00777D13">
      <w:pPr>
        <w:jc w:val="center"/>
        <w:rPr>
          <w:rFonts w:ascii="Palatino Linotype" w:hAnsi="Palatino Linotype"/>
          <w:b/>
          <w:bCs/>
          <w:color w:val="000000" w:themeColor="text1"/>
          <w:spacing w:val="60"/>
          <w:sz w:val="28"/>
        </w:rPr>
      </w:pPr>
    </w:p>
    <w:p w14:paraId="56EF90C6" w14:textId="77777777" w:rsidR="00777D13" w:rsidRDefault="00777D13" w:rsidP="00777D13">
      <w:pPr>
        <w:jc w:val="center"/>
        <w:rPr>
          <w:rFonts w:ascii="Palatino Linotype" w:hAnsi="Palatino Linotype"/>
          <w:b/>
          <w:bCs/>
          <w:color w:val="000000" w:themeColor="text1"/>
          <w:spacing w:val="60"/>
          <w:sz w:val="28"/>
        </w:rPr>
      </w:pPr>
    </w:p>
    <w:p w14:paraId="5CD901A8" w14:textId="77777777" w:rsidR="006834D2" w:rsidRPr="00777D13" w:rsidRDefault="006834D2" w:rsidP="00777D13">
      <w:pPr>
        <w:jc w:val="center"/>
        <w:rPr>
          <w:rFonts w:ascii="Palatino Linotype" w:hAnsi="Palatino Linotype"/>
          <w:b/>
          <w:bCs/>
          <w:color w:val="000000" w:themeColor="text1"/>
          <w:spacing w:val="60"/>
          <w:sz w:val="28"/>
        </w:rPr>
      </w:pPr>
      <w:r w:rsidRPr="00777D13">
        <w:rPr>
          <w:rFonts w:ascii="Palatino Linotype" w:hAnsi="Palatino Linotype"/>
          <w:b/>
          <w:bCs/>
          <w:color w:val="000000" w:themeColor="text1"/>
          <w:spacing w:val="60"/>
          <w:sz w:val="28"/>
        </w:rPr>
        <w:lastRenderedPageBreak/>
        <w:t>CONSIDERANDO</w:t>
      </w:r>
    </w:p>
    <w:p w14:paraId="2D9810D3" w14:textId="77777777" w:rsidR="006C258B" w:rsidRPr="00777D13" w:rsidRDefault="006C258B" w:rsidP="00777D13">
      <w:pPr>
        <w:jc w:val="center"/>
        <w:rPr>
          <w:rFonts w:ascii="Palatino Linotype" w:hAnsi="Palatino Linotype"/>
          <w:b/>
          <w:bCs/>
          <w:color w:val="000000" w:themeColor="text1"/>
          <w:spacing w:val="60"/>
          <w:sz w:val="28"/>
        </w:rPr>
      </w:pPr>
    </w:p>
    <w:p w14:paraId="1175ED9F" w14:textId="77777777" w:rsidR="00FA2D5D" w:rsidRPr="00777D13" w:rsidRDefault="002D5F76" w:rsidP="00777D13">
      <w:pPr>
        <w:spacing w:line="360" w:lineRule="auto"/>
        <w:ind w:right="50"/>
        <w:jc w:val="both"/>
        <w:rPr>
          <w:rFonts w:ascii="Palatino Linotype" w:hAnsi="Palatino Linotype"/>
          <w:b/>
          <w:color w:val="000000" w:themeColor="text1"/>
        </w:rPr>
      </w:pPr>
      <w:r w:rsidRPr="00777D13">
        <w:rPr>
          <w:rFonts w:ascii="Palatino Linotype" w:hAnsi="Palatino Linotype"/>
          <w:b/>
          <w:color w:val="000000" w:themeColor="text1"/>
          <w:sz w:val="28"/>
          <w:szCs w:val="28"/>
        </w:rPr>
        <w:t>PRIMERO</w:t>
      </w:r>
      <w:r w:rsidRPr="00777D13">
        <w:rPr>
          <w:rFonts w:ascii="Palatino Linotype" w:hAnsi="Palatino Linotype"/>
          <w:b/>
          <w:color w:val="000000" w:themeColor="text1"/>
        </w:rPr>
        <w:t>.</w:t>
      </w:r>
      <w:r w:rsidRPr="00777D13">
        <w:rPr>
          <w:rFonts w:ascii="Palatino Linotype" w:hAnsi="Palatino Linotype"/>
          <w:color w:val="000000" w:themeColor="text1"/>
        </w:rPr>
        <w:t xml:space="preserve"> </w:t>
      </w:r>
      <w:r w:rsidRPr="00777D13">
        <w:rPr>
          <w:rFonts w:ascii="Palatino Linotype" w:hAnsi="Palatino Linotype"/>
          <w:b/>
          <w:color w:val="000000" w:themeColor="text1"/>
        </w:rPr>
        <w:t>Competencia</w:t>
      </w:r>
      <w:r w:rsidRPr="00777D13">
        <w:rPr>
          <w:rFonts w:ascii="Palatino Linotype" w:hAnsi="Palatino Linotype"/>
          <w:color w:val="000000" w:themeColor="text1"/>
        </w:rPr>
        <w:t>.</w:t>
      </w:r>
      <w:r w:rsidRPr="00777D13">
        <w:rPr>
          <w:rFonts w:ascii="Palatino Linotype" w:hAnsi="Palatino Linotype"/>
          <w:b/>
          <w:color w:val="000000" w:themeColor="text1"/>
        </w:rPr>
        <w:t xml:space="preserve"> </w:t>
      </w:r>
    </w:p>
    <w:p w14:paraId="27DD7C24" w14:textId="704E06AB" w:rsidR="002D5F76" w:rsidRPr="00777D13" w:rsidRDefault="002D5F76" w:rsidP="00777D13">
      <w:pPr>
        <w:spacing w:line="360" w:lineRule="auto"/>
        <w:ind w:right="50"/>
        <w:jc w:val="both"/>
        <w:rPr>
          <w:rFonts w:ascii="Palatino Linotype" w:hAnsi="Palatino Linotype" w:cs="Arial"/>
          <w:color w:val="000000" w:themeColor="text1"/>
        </w:rPr>
      </w:pPr>
      <w:r w:rsidRPr="00777D13">
        <w:rPr>
          <w:rFonts w:ascii="Palatino Linotype" w:hAnsi="Palatino Linotype"/>
          <w:color w:val="000000" w:themeColor="text1"/>
        </w:rPr>
        <w:t xml:space="preserve">Este Instituto de Transparencia, </w:t>
      </w:r>
      <w:r w:rsidR="00794E70" w:rsidRPr="00777D13">
        <w:rPr>
          <w:rFonts w:ascii="Palatino Linotype" w:hAnsi="Palatino Linotype"/>
          <w:color w:val="000000" w:themeColor="text1"/>
        </w:rPr>
        <w:t>Acceso a la Información Pública</w:t>
      </w:r>
      <w:r w:rsidRPr="00777D13">
        <w:rPr>
          <w:rFonts w:ascii="Palatino Linotype" w:hAnsi="Palatino Linotype"/>
          <w:color w:val="000000" w:themeColor="text1"/>
        </w:rPr>
        <w:t xml:space="preserve"> y Protección de Datos Personales del Estado de México y Municipios, es competente para conocer y resolver el presente </w:t>
      </w:r>
      <w:r w:rsidR="00794E70" w:rsidRPr="00777D13">
        <w:rPr>
          <w:rFonts w:ascii="Palatino Linotype" w:hAnsi="Palatino Linotype"/>
          <w:color w:val="000000" w:themeColor="text1"/>
        </w:rPr>
        <w:t>Recurso de Revisión</w:t>
      </w:r>
      <w:r w:rsidRPr="00777D13">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794E70" w:rsidRPr="00777D13">
        <w:rPr>
          <w:rFonts w:ascii="Palatino Linotype" w:hAnsi="Palatino Linotype"/>
          <w:color w:val="000000" w:themeColor="text1"/>
        </w:rPr>
        <w:t>Acceso a la Información Pública</w:t>
      </w:r>
      <w:r w:rsidRPr="00777D13">
        <w:rPr>
          <w:rFonts w:ascii="Palatino Linotype" w:hAnsi="Palatino Linotype"/>
          <w:color w:val="000000" w:themeColor="text1"/>
        </w:rPr>
        <w:t xml:space="preserve"> del Estado de México y Municipios</w:t>
      </w:r>
      <w:r w:rsidRPr="00777D13">
        <w:rPr>
          <w:rFonts w:ascii="Palatino Linotype" w:hAnsi="Palatino Linotype" w:cs="Arial"/>
          <w:color w:val="000000" w:themeColor="text1"/>
        </w:rPr>
        <w:t xml:space="preserve">; y 9, fracciones I y XXIV y 11 del Reglamento Interior del Instituto de Transparencia, </w:t>
      </w:r>
      <w:r w:rsidR="00794E70" w:rsidRPr="00777D13">
        <w:rPr>
          <w:rFonts w:ascii="Palatino Linotype" w:hAnsi="Palatino Linotype" w:cs="Arial"/>
          <w:color w:val="000000" w:themeColor="text1"/>
        </w:rPr>
        <w:t>Acceso a la Información Pública</w:t>
      </w:r>
      <w:r w:rsidRPr="00777D13">
        <w:rPr>
          <w:rFonts w:ascii="Palatino Linotype" w:hAnsi="Palatino Linotype" w:cs="Arial"/>
          <w:color w:val="000000" w:themeColor="text1"/>
        </w:rPr>
        <w:t xml:space="preserve"> y Protección de Datos Personales del Estado de México y Municipios.</w:t>
      </w:r>
    </w:p>
    <w:p w14:paraId="76F03A35" w14:textId="77777777" w:rsidR="002D5F76" w:rsidRPr="00777D13" w:rsidRDefault="002D5F76" w:rsidP="00777D13">
      <w:pPr>
        <w:spacing w:line="360" w:lineRule="auto"/>
        <w:ind w:right="50"/>
        <w:jc w:val="both"/>
        <w:rPr>
          <w:rFonts w:ascii="Palatino Linotype" w:hAnsi="Palatino Linotype" w:cs="Arial"/>
          <w:color w:val="000000" w:themeColor="text1"/>
        </w:rPr>
      </w:pPr>
    </w:p>
    <w:p w14:paraId="05A2C2FB" w14:textId="77777777" w:rsidR="00FA2D5D" w:rsidRPr="00777D13" w:rsidRDefault="00FA1E61" w:rsidP="00777D1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77D13">
        <w:rPr>
          <w:rFonts w:ascii="Palatino Linotype" w:hAnsi="Palatino Linotype"/>
          <w:b/>
          <w:color w:val="000000" w:themeColor="text1"/>
          <w:sz w:val="28"/>
        </w:rPr>
        <w:t>SEGUNDO.</w:t>
      </w:r>
      <w:r w:rsidRPr="00777D13">
        <w:rPr>
          <w:rFonts w:ascii="Palatino Linotype" w:hAnsi="Palatino Linotype" w:cs="Arial"/>
          <w:b/>
          <w:color w:val="000000" w:themeColor="text1"/>
        </w:rPr>
        <w:t xml:space="preserve"> </w:t>
      </w:r>
      <w:r w:rsidR="00633F63" w:rsidRPr="00777D13">
        <w:rPr>
          <w:rFonts w:ascii="Palatino Linotype" w:hAnsi="Palatino Linotype" w:cs="Arial"/>
          <w:b/>
          <w:color w:val="000000" w:themeColor="text1"/>
        </w:rPr>
        <w:t>Interés.</w:t>
      </w:r>
      <w:r w:rsidR="00633F63" w:rsidRPr="00777D13">
        <w:rPr>
          <w:rFonts w:ascii="Palatino Linotype" w:hAnsi="Palatino Linotype" w:cs="Arial"/>
          <w:color w:val="000000" w:themeColor="text1"/>
        </w:rPr>
        <w:t xml:space="preserve"> </w:t>
      </w:r>
    </w:p>
    <w:p w14:paraId="66E31ACB" w14:textId="766C8E11" w:rsidR="00E62E88" w:rsidRPr="00777D13" w:rsidRDefault="00E62E88" w:rsidP="00777D13">
      <w:pPr>
        <w:spacing w:line="360" w:lineRule="auto"/>
        <w:jc w:val="both"/>
        <w:rPr>
          <w:rFonts w:ascii="Palatino Linotype" w:hAnsi="Palatino Linotype" w:cs="Arial"/>
          <w:b/>
          <w:bCs/>
          <w:color w:val="000000" w:themeColor="text1"/>
        </w:rPr>
      </w:pPr>
      <w:r w:rsidRPr="00777D13">
        <w:rPr>
          <w:rFonts w:ascii="Palatino Linotype" w:hAnsi="Palatino Linotype" w:cs="Arial"/>
          <w:bCs/>
          <w:color w:val="000000" w:themeColor="text1"/>
        </w:rPr>
        <w:t xml:space="preserve">El </w:t>
      </w:r>
      <w:r w:rsidR="00794E70" w:rsidRPr="00777D13">
        <w:rPr>
          <w:rFonts w:ascii="Palatino Linotype" w:hAnsi="Palatino Linotype" w:cs="Arial"/>
          <w:bCs/>
          <w:color w:val="000000" w:themeColor="text1"/>
        </w:rPr>
        <w:t>Recurso de Revisión</w:t>
      </w:r>
      <w:r w:rsidRPr="00777D13">
        <w:rPr>
          <w:rFonts w:ascii="Palatino Linotype" w:hAnsi="Palatino Linotype" w:cs="Arial"/>
          <w:bCs/>
          <w:color w:val="000000" w:themeColor="text1"/>
        </w:rPr>
        <w:t xml:space="preserve"> fue interpuesto por parte legítima, en atención a que se presentó por </w:t>
      </w:r>
      <w:r w:rsidRPr="00777D13">
        <w:rPr>
          <w:rFonts w:ascii="Palatino Linotype" w:hAnsi="Palatino Linotype" w:cs="Arial"/>
          <w:b/>
          <w:color w:val="000000" w:themeColor="text1"/>
        </w:rPr>
        <w:t>EL</w:t>
      </w:r>
      <w:r w:rsidRPr="00777D13">
        <w:rPr>
          <w:rFonts w:ascii="Palatino Linotype" w:hAnsi="Palatino Linotype" w:cs="Arial"/>
          <w:b/>
          <w:bCs/>
          <w:color w:val="000000" w:themeColor="text1"/>
        </w:rPr>
        <w:t xml:space="preserve"> RECURRENTE,</w:t>
      </w:r>
      <w:r w:rsidRPr="00777D13">
        <w:rPr>
          <w:rFonts w:ascii="Palatino Linotype" w:hAnsi="Palatino Linotype" w:cs="Arial"/>
          <w:bCs/>
          <w:color w:val="000000" w:themeColor="text1"/>
        </w:rPr>
        <w:t xml:space="preserve"> quien es la misma persona que formuló la solicitud de </w:t>
      </w:r>
      <w:r w:rsidR="00794E70" w:rsidRPr="00777D13">
        <w:rPr>
          <w:rFonts w:ascii="Palatino Linotype" w:hAnsi="Palatino Linotype" w:cs="Arial"/>
          <w:bCs/>
          <w:color w:val="000000" w:themeColor="text1"/>
        </w:rPr>
        <w:t>Acceso a la Información Pública</w:t>
      </w:r>
      <w:r w:rsidRPr="00777D13">
        <w:rPr>
          <w:rFonts w:ascii="Palatino Linotype" w:hAnsi="Palatino Linotype" w:cs="Arial"/>
          <w:bCs/>
          <w:color w:val="000000" w:themeColor="text1"/>
        </w:rPr>
        <w:t xml:space="preserve"> al </w:t>
      </w:r>
      <w:r w:rsidRPr="00777D13">
        <w:rPr>
          <w:rFonts w:ascii="Palatino Linotype" w:hAnsi="Palatino Linotype" w:cs="Arial"/>
          <w:b/>
          <w:bCs/>
          <w:color w:val="000000" w:themeColor="text1"/>
        </w:rPr>
        <w:t xml:space="preserve">SUJETO OBLIGADO, </w:t>
      </w:r>
      <w:r w:rsidRPr="00777D13">
        <w:rPr>
          <w:rFonts w:ascii="Palatino Linotype" w:hAnsi="Palatino Linotype" w:cs="Arial"/>
          <w:bCs/>
          <w:color w:val="000000" w:themeColor="text1"/>
        </w:rPr>
        <w:t xml:space="preserve">pues para ello, es </w:t>
      </w:r>
      <w:r w:rsidRPr="00777D13">
        <w:rPr>
          <w:rFonts w:ascii="Palatino Linotype" w:hAnsi="Palatino Linotype" w:cs="Arial"/>
          <w:color w:val="000000"/>
          <w:lang w:eastAsia="es-MX"/>
        </w:rPr>
        <w:t xml:space="preserve">necesario que el particular ingrese al </w:t>
      </w:r>
      <w:r w:rsidRPr="00777D13">
        <w:rPr>
          <w:rFonts w:ascii="Palatino Linotype" w:hAnsi="Palatino Linotype" w:cs="Arial"/>
          <w:b/>
          <w:color w:val="000000"/>
          <w:lang w:eastAsia="es-MX"/>
        </w:rPr>
        <w:t xml:space="preserve">SAIMEX </w:t>
      </w:r>
      <w:r w:rsidRPr="00777D13">
        <w:rPr>
          <w:rFonts w:ascii="Palatino Linotype" w:hAnsi="Palatino Linotype" w:cs="Arial"/>
          <w:color w:val="000000"/>
          <w:lang w:eastAsia="es-MX"/>
        </w:rPr>
        <w:t>mediante la utilización de su clave de usuario y contraseña.</w:t>
      </w:r>
    </w:p>
    <w:p w14:paraId="3DCA35D6" w14:textId="77777777" w:rsidR="006C258B" w:rsidRPr="00777D13" w:rsidRDefault="006C258B" w:rsidP="00777D13">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777D13" w:rsidRDefault="00FA1E61" w:rsidP="00777D13">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777D13">
        <w:rPr>
          <w:rFonts w:ascii="Palatino Linotype" w:hAnsi="Palatino Linotype"/>
          <w:b/>
          <w:color w:val="000000" w:themeColor="text1"/>
          <w:sz w:val="28"/>
        </w:rPr>
        <w:t>TERCERO</w:t>
      </w:r>
      <w:r w:rsidRPr="00777D13">
        <w:rPr>
          <w:rFonts w:ascii="Palatino Linotype" w:hAnsi="Palatino Linotype" w:cs="Arial"/>
          <w:b/>
          <w:color w:val="000000" w:themeColor="text1"/>
        </w:rPr>
        <w:t xml:space="preserve">. </w:t>
      </w:r>
      <w:r w:rsidR="00633F63" w:rsidRPr="00777D13">
        <w:rPr>
          <w:rFonts w:ascii="Palatino Linotype" w:hAnsi="Palatino Linotype" w:cs="Arial"/>
          <w:b/>
          <w:color w:val="000000" w:themeColor="text1"/>
        </w:rPr>
        <w:t xml:space="preserve">Oportunidad. </w:t>
      </w:r>
    </w:p>
    <w:p w14:paraId="5625552A" w14:textId="50A63478" w:rsidR="00633F63" w:rsidRPr="00777D13" w:rsidRDefault="00633F63" w:rsidP="00777D13">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777D13">
        <w:rPr>
          <w:rFonts w:ascii="Palatino Linotype" w:hAnsi="Palatino Linotype" w:cs="Arial"/>
          <w:color w:val="000000" w:themeColor="text1"/>
        </w:rPr>
        <w:t xml:space="preserve">El </w:t>
      </w:r>
      <w:r w:rsidR="00794E70" w:rsidRPr="00777D13">
        <w:rPr>
          <w:rFonts w:ascii="Palatino Linotype" w:hAnsi="Palatino Linotype" w:cs="Arial"/>
          <w:color w:val="000000" w:themeColor="text1"/>
        </w:rPr>
        <w:t>Recurso de Revisión</w:t>
      </w:r>
      <w:r w:rsidRPr="00777D13">
        <w:rPr>
          <w:rFonts w:ascii="Palatino Linotype" w:hAnsi="Palatino Linotype" w:cs="Arial"/>
          <w:color w:val="000000" w:themeColor="text1"/>
        </w:rPr>
        <w:t xml:space="preserve"> </w:t>
      </w:r>
      <w:r w:rsidR="00FA2D5D" w:rsidRPr="00777D13">
        <w:rPr>
          <w:rFonts w:ascii="Palatino Linotype" w:hAnsi="Palatino Linotype" w:cs="Arial"/>
          <w:color w:val="000000" w:themeColor="text1"/>
        </w:rPr>
        <w:t xml:space="preserve">se interpuso </w:t>
      </w:r>
      <w:r w:rsidRPr="00777D13">
        <w:rPr>
          <w:rFonts w:ascii="Palatino Linotype" w:hAnsi="Palatino Linotype" w:cs="Arial"/>
          <w:color w:val="000000" w:themeColor="text1"/>
        </w:rPr>
        <w:t xml:space="preserve">dentro del plazo de quince días hábiles contados a partir del día siguiente en que </w:t>
      </w:r>
      <w:r w:rsidR="00961915" w:rsidRPr="00777D13">
        <w:rPr>
          <w:rFonts w:ascii="Palatino Linotype" w:hAnsi="Palatino Linotype" w:cs="Arial"/>
          <w:b/>
          <w:color w:val="000000" w:themeColor="text1"/>
        </w:rPr>
        <w:t>EL</w:t>
      </w:r>
      <w:r w:rsidRPr="00777D13">
        <w:rPr>
          <w:rFonts w:ascii="Palatino Linotype" w:hAnsi="Palatino Linotype" w:cs="Arial"/>
          <w:b/>
          <w:color w:val="000000" w:themeColor="text1"/>
        </w:rPr>
        <w:t xml:space="preserve"> RECURRENTE </w:t>
      </w:r>
      <w:r w:rsidRPr="00777D13">
        <w:rPr>
          <w:rFonts w:ascii="Palatino Linotype" w:hAnsi="Palatino Linotype" w:cs="Arial"/>
          <w:color w:val="000000" w:themeColor="text1"/>
        </w:rPr>
        <w:t xml:space="preserve">tuvo conocimiento de la respuesta </w:t>
      </w:r>
      <w:r w:rsidRPr="00777D13">
        <w:rPr>
          <w:rFonts w:ascii="Palatino Linotype" w:hAnsi="Palatino Linotype" w:cs="Arial"/>
          <w:color w:val="000000" w:themeColor="text1"/>
        </w:rPr>
        <w:lastRenderedPageBreak/>
        <w:t xml:space="preserve">impugnada, tal y como lo prevé el artículo 178 de la Ley de Transparencia y </w:t>
      </w:r>
      <w:r w:rsidR="00794E70" w:rsidRPr="00777D13">
        <w:rPr>
          <w:rFonts w:ascii="Palatino Linotype" w:hAnsi="Palatino Linotype" w:cs="Arial"/>
          <w:color w:val="000000" w:themeColor="text1"/>
        </w:rPr>
        <w:t>Acceso a la Información Pública</w:t>
      </w:r>
      <w:r w:rsidRPr="00777D13">
        <w:rPr>
          <w:rFonts w:ascii="Palatino Linotype" w:hAnsi="Palatino Linotype" w:cs="Arial"/>
          <w:color w:val="000000" w:themeColor="text1"/>
        </w:rPr>
        <w:t xml:space="preserve"> del Estado de México y Municipios, que establece: </w:t>
      </w:r>
    </w:p>
    <w:p w14:paraId="714118FA" w14:textId="77777777" w:rsidR="00633F63" w:rsidRPr="00777D13" w:rsidRDefault="00633F63" w:rsidP="00777D13">
      <w:pPr>
        <w:ind w:left="851" w:right="902"/>
        <w:jc w:val="both"/>
        <w:rPr>
          <w:rFonts w:ascii="Palatino Linotype" w:eastAsiaTheme="minorEastAsia" w:hAnsi="Palatino Linotype" w:cs="Arial"/>
          <w:color w:val="000000" w:themeColor="text1"/>
        </w:rPr>
      </w:pPr>
    </w:p>
    <w:p w14:paraId="69681E29" w14:textId="3D080604" w:rsidR="00633F63" w:rsidRPr="00777D13" w:rsidRDefault="00633F63" w:rsidP="00777D13">
      <w:pPr>
        <w:tabs>
          <w:tab w:val="left" w:pos="851"/>
        </w:tabs>
        <w:ind w:left="851" w:right="901"/>
        <w:jc w:val="both"/>
        <w:rPr>
          <w:rFonts w:ascii="Palatino Linotype" w:eastAsiaTheme="minorEastAsia" w:hAnsi="Palatino Linotype" w:cs="Arial"/>
          <w:i/>
          <w:color w:val="000000" w:themeColor="text1"/>
          <w:sz w:val="22"/>
        </w:rPr>
      </w:pPr>
      <w:r w:rsidRPr="00777D13">
        <w:rPr>
          <w:rFonts w:ascii="Palatino Linotype" w:eastAsiaTheme="minorEastAsia" w:hAnsi="Palatino Linotype" w:cs="Arial"/>
          <w:b/>
          <w:i/>
          <w:color w:val="000000" w:themeColor="text1"/>
          <w:sz w:val="22"/>
        </w:rPr>
        <w:t>“Artículo 178.</w:t>
      </w:r>
      <w:r w:rsidRPr="00777D13">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794E70" w:rsidRPr="00777D13">
        <w:rPr>
          <w:rFonts w:ascii="Palatino Linotype" w:eastAsiaTheme="minorEastAsia" w:hAnsi="Palatino Linotype" w:cs="Arial"/>
          <w:i/>
          <w:color w:val="000000" w:themeColor="text1"/>
          <w:sz w:val="22"/>
        </w:rPr>
        <w:t>Recurso de Revisión</w:t>
      </w:r>
      <w:r w:rsidRPr="00777D13">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777D13" w:rsidRDefault="00633F63" w:rsidP="00777D13">
      <w:pPr>
        <w:tabs>
          <w:tab w:val="left" w:pos="851"/>
        </w:tabs>
        <w:ind w:left="851" w:right="901"/>
        <w:jc w:val="both"/>
        <w:rPr>
          <w:rFonts w:ascii="Palatino Linotype" w:eastAsiaTheme="minorEastAsia" w:hAnsi="Palatino Linotype" w:cs="Arial"/>
          <w:i/>
          <w:color w:val="000000" w:themeColor="text1"/>
          <w:sz w:val="22"/>
        </w:rPr>
      </w:pPr>
    </w:p>
    <w:p w14:paraId="4AF594ED" w14:textId="5A535A32" w:rsidR="00633F63" w:rsidRPr="00777D13" w:rsidRDefault="00633F63" w:rsidP="00777D13">
      <w:pPr>
        <w:tabs>
          <w:tab w:val="left" w:pos="851"/>
        </w:tabs>
        <w:ind w:left="851" w:right="901"/>
        <w:jc w:val="both"/>
        <w:rPr>
          <w:rFonts w:ascii="Palatino Linotype" w:eastAsiaTheme="minorEastAsia" w:hAnsi="Palatino Linotype" w:cs="Arial"/>
          <w:i/>
          <w:color w:val="000000" w:themeColor="text1"/>
          <w:sz w:val="22"/>
        </w:rPr>
      </w:pPr>
      <w:r w:rsidRPr="00777D13">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794E70" w:rsidRPr="00777D13">
        <w:rPr>
          <w:rFonts w:ascii="Palatino Linotype" w:eastAsiaTheme="minorEastAsia" w:hAnsi="Palatino Linotype" w:cs="Arial"/>
          <w:i/>
          <w:color w:val="000000" w:themeColor="text1"/>
          <w:sz w:val="22"/>
        </w:rPr>
        <w:t>Acceso a la Información Pública</w:t>
      </w:r>
      <w:r w:rsidRPr="00777D13">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777D13" w:rsidRDefault="00633F63" w:rsidP="00777D13">
      <w:pPr>
        <w:tabs>
          <w:tab w:val="left" w:pos="851"/>
        </w:tabs>
        <w:ind w:left="851" w:right="901"/>
        <w:jc w:val="both"/>
        <w:rPr>
          <w:rFonts w:ascii="Palatino Linotype" w:eastAsiaTheme="minorEastAsia" w:hAnsi="Palatino Linotype" w:cs="Arial"/>
          <w:i/>
          <w:color w:val="000000" w:themeColor="text1"/>
          <w:sz w:val="22"/>
        </w:rPr>
      </w:pPr>
    </w:p>
    <w:p w14:paraId="404972FA" w14:textId="3D29CA0D" w:rsidR="00633F63" w:rsidRPr="00777D13" w:rsidRDefault="00633F63" w:rsidP="00777D13">
      <w:pPr>
        <w:tabs>
          <w:tab w:val="left" w:pos="851"/>
        </w:tabs>
        <w:ind w:left="851" w:right="901"/>
        <w:jc w:val="both"/>
        <w:rPr>
          <w:rFonts w:ascii="Palatino Linotype" w:eastAsiaTheme="minorEastAsia" w:hAnsi="Palatino Linotype" w:cs="Arial"/>
          <w:i/>
          <w:color w:val="000000" w:themeColor="text1"/>
        </w:rPr>
      </w:pPr>
      <w:r w:rsidRPr="00777D13">
        <w:rPr>
          <w:rFonts w:ascii="Palatino Linotype" w:eastAsiaTheme="minorEastAsia" w:hAnsi="Palatino Linotype" w:cs="Arial"/>
          <w:i/>
          <w:color w:val="000000" w:themeColor="text1"/>
          <w:sz w:val="22"/>
        </w:rPr>
        <w:t xml:space="preserve">En el caso de que se interponga ante la Unidad de Transparencia, ésta deberá remitir el </w:t>
      </w:r>
      <w:r w:rsidR="00794E70" w:rsidRPr="00777D13">
        <w:rPr>
          <w:rFonts w:ascii="Palatino Linotype" w:eastAsiaTheme="minorEastAsia" w:hAnsi="Palatino Linotype" w:cs="Arial"/>
          <w:i/>
          <w:color w:val="000000" w:themeColor="text1"/>
          <w:sz w:val="22"/>
        </w:rPr>
        <w:t>Recurso de Revisión</w:t>
      </w:r>
      <w:r w:rsidRPr="00777D13">
        <w:rPr>
          <w:rFonts w:ascii="Palatino Linotype" w:eastAsiaTheme="minorEastAsia" w:hAnsi="Palatino Linotype" w:cs="Arial"/>
          <w:i/>
          <w:color w:val="000000" w:themeColor="text1"/>
          <w:sz w:val="22"/>
        </w:rPr>
        <w:t xml:space="preserve"> al Instituto a más tardar al día siguiente de haberlo recibido.</w:t>
      </w:r>
      <w:r w:rsidRPr="00777D13">
        <w:rPr>
          <w:rFonts w:ascii="Palatino Linotype" w:eastAsiaTheme="minorEastAsia" w:hAnsi="Palatino Linotype" w:cs="Arial"/>
          <w:b/>
          <w:i/>
          <w:color w:val="000000" w:themeColor="text1"/>
          <w:sz w:val="22"/>
        </w:rPr>
        <w:t>”</w:t>
      </w:r>
    </w:p>
    <w:p w14:paraId="5CCCC659" w14:textId="77777777" w:rsidR="00633F63" w:rsidRPr="00777D13" w:rsidRDefault="00633F63" w:rsidP="00777D13">
      <w:pPr>
        <w:ind w:left="851" w:right="902"/>
        <w:jc w:val="both"/>
        <w:rPr>
          <w:rFonts w:ascii="Palatino Linotype" w:eastAsiaTheme="minorEastAsia" w:hAnsi="Palatino Linotype" w:cs="Arial"/>
          <w:color w:val="000000" w:themeColor="text1"/>
        </w:rPr>
      </w:pPr>
    </w:p>
    <w:p w14:paraId="2CE4E688" w14:textId="492C65D2" w:rsidR="00203D63" w:rsidRPr="00777D13" w:rsidRDefault="00633F63" w:rsidP="00777D13">
      <w:pPr>
        <w:spacing w:line="360" w:lineRule="auto"/>
        <w:jc w:val="both"/>
        <w:rPr>
          <w:rFonts w:ascii="Palatino Linotype" w:eastAsiaTheme="minorEastAsia" w:hAnsi="Palatino Linotype" w:cs="Arial"/>
          <w:color w:val="000000" w:themeColor="text1"/>
        </w:rPr>
      </w:pPr>
      <w:r w:rsidRPr="00777D13">
        <w:rPr>
          <w:rFonts w:ascii="Palatino Linotype" w:eastAsiaTheme="minorEastAsia" w:hAnsi="Palatino Linotype" w:cs="Arial"/>
          <w:color w:val="000000" w:themeColor="text1"/>
        </w:rPr>
        <w:t xml:space="preserve">En esa tesitura, atendiendo a que </w:t>
      </w:r>
      <w:r w:rsidRPr="00777D13">
        <w:rPr>
          <w:rFonts w:ascii="Palatino Linotype" w:eastAsiaTheme="minorEastAsia" w:hAnsi="Palatino Linotype" w:cs="Arial"/>
          <w:b/>
          <w:color w:val="000000" w:themeColor="text1"/>
        </w:rPr>
        <w:t>EL SUJETO OBLIGADO</w:t>
      </w:r>
      <w:r w:rsidRPr="00777D13">
        <w:rPr>
          <w:rFonts w:ascii="Palatino Linotype" w:eastAsiaTheme="minorEastAsia" w:hAnsi="Palatino Linotype" w:cs="Arial"/>
          <w:color w:val="000000" w:themeColor="text1"/>
        </w:rPr>
        <w:t xml:space="preserve"> notificó la respuesta a la solicitud de información pública el día</w:t>
      </w:r>
      <w:r w:rsidR="005708E9" w:rsidRPr="00777D13">
        <w:rPr>
          <w:rFonts w:ascii="Palatino Linotype" w:eastAsiaTheme="minorEastAsia" w:hAnsi="Palatino Linotype" w:cs="Arial"/>
          <w:color w:val="000000" w:themeColor="text1"/>
        </w:rPr>
        <w:t xml:space="preserve"> </w:t>
      </w:r>
      <w:r w:rsidR="00133C9E" w:rsidRPr="00777D13">
        <w:rPr>
          <w:rFonts w:ascii="Palatino Linotype" w:eastAsiaTheme="minorEastAsia" w:hAnsi="Palatino Linotype" w:cs="Arial"/>
          <w:b/>
          <w:color w:val="000000" w:themeColor="text1"/>
        </w:rPr>
        <w:t xml:space="preserve">nueve de mayo </w:t>
      </w:r>
      <w:r w:rsidR="0021504D" w:rsidRPr="00777D13">
        <w:rPr>
          <w:rFonts w:ascii="Palatino Linotype" w:eastAsiaTheme="minorEastAsia" w:hAnsi="Palatino Linotype" w:cs="Arial"/>
          <w:b/>
          <w:color w:val="000000" w:themeColor="text1"/>
        </w:rPr>
        <w:t>de dos mil veintidós</w:t>
      </w:r>
      <w:r w:rsidRPr="00777D13">
        <w:rPr>
          <w:rFonts w:ascii="Palatino Linotype" w:eastAsiaTheme="minorEastAsia" w:hAnsi="Palatino Linotype" w:cs="Arial"/>
          <w:color w:val="000000" w:themeColor="text1"/>
        </w:rPr>
        <w:t>;</w:t>
      </w:r>
      <w:r w:rsidR="00C80445" w:rsidRPr="00777D13">
        <w:rPr>
          <w:rFonts w:ascii="Palatino Linotype" w:eastAsiaTheme="minorEastAsia" w:hAnsi="Palatino Linotype" w:cs="Arial"/>
          <w:color w:val="000000" w:themeColor="text1"/>
        </w:rPr>
        <w:t xml:space="preserve"> </w:t>
      </w:r>
      <w:r w:rsidR="00610B86" w:rsidRPr="00777D13">
        <w:rPr>
          <w:rFonts w:ascii="Palatino Linotype" w:eastAsiaTheme="minorEastAsia" w:hAnsi="Palatino Linotype" w:cs="Arial"/>
          <w:color w:val="000000" w:themeColor="text1"/>
        </w:rPr>
        <w:t xml:space="preserve">por lo que, </w:t>
      </w:r>
      <w:r w:rsidRPr="00777D13">
        <w:rPr>
          <w:rFonts w:ascii="Palatino Linotype" w:eastAsiaTheme="minorEastAsia" w:hAnsi="Palatino Linotype" w:cs="Arial"/>
          <w:color w:val="000000" w:themeColor="text1"/>
        </w:rPr>
        <w:t xml:space="preserve">el plazo de quince días hábiles que </w:t>
      </w:r>
      <w:r w:rsidR="00062086" w:rsidRPr="00777D13">
        <w:rPr>
          <w:rFonts w:ascii="Palatino Linotype" w:eastAsiaTheme="minorEastAsia" w:hAnsi="Palatino Linotype" w:cs="Arial"/>
          <w:color w:val="000000" w:themeColor="text1"/>
        </w:rPr>
        <w:t xml:space="preserve">prevé </w:t>
      </w:r>
      <w:r w:rsidRPr="00777D13">
        <w:rPr>
          <w:rFonts w:ascii="Palatino Linotype" w:eastAsiaTheme="minorEastAsia" w:hAnsi="Palatino Linotype" w:cs="Arial"/>
          <w:color w:val="000000" w:themeColor="text1"/>
        </w:rPr>
        <w:t xml:space="preserve">el artículo 178 de la Ley de la materia </w:t>
      </w:r>
      <w:r w:rsidR="00062086" w:rsidRPr="00777D13">
        <w:rPr>
          <w:rFonts w:ascii="Palatino Linotype" w:eastAsiaTheme="minorEastAsia" w:hAnsi="Palatino Linotype" w:cs="Arial"/>
          <w:color w:val="000000" w:themeColor="text1"/>
        </w:rPr>
        <w:t xml:space="preserve">el cual </w:t>
      </w:r>
      <w:r w:rsidRPr="00777D13">
        <w:rPr>
          <w:rFonts w:ascii="Palatino Linotype" w:eastAsiaTheme="minorEastAsia" w:hAnsi="Palatino Linotype" w:cs="Arial"/>
          <w:color w:val="000000" w:themeColor="text1"/>
        </w:rPr>
        <w:t>otorga a</w:t>
      </w:r>
      <w:r w:rsidR="00203D63" w:rsidRPr="00777D13">
        <w:rPr>
          <w:rFonts w:ascii="Palatino Linotype" w:eastAsiaTheme="minorEastAsia" w:hAnsi="Palatino Linotype" w:cs="Arial"/>
          <w:color w:val="000000" w:themeColor="text1"/>
        </w:rPr>
        <w:t>l</w:t>
      </w:r>
      <w:r w:rsidRPr="00777D13">
        <w:rPr>
          <w:rFonts w:ascii="Palatino Linotype" w:eastAsiaTheme="minorEastAsia" w:hAnsi="Palatino Linotype" w:cs="Arial"/>
          <w:color w:val="000000" w:themeColor="text1"/>
        </w:rPr>
        <w:t xml:space="preserve"> </w:t>
      </w:r>
      <w:r w:rsidRPr="00777D13">
        <w:rPr>
          <w:rFonts w:ascii="Palatino Linotype" w:eastAsiaTheme="minorEastAsia" w:hAnsi="Palatino Linotype" w:cs="Arial"/>
          <w:b/>
          <w:color w:val="000000" w:themeColor="text1"/>
        </w:rPr>
        <w:t>RECURRENTE</w:t>
      </w:r>
      <w:r w:rsidRPr="00777D13">
        <w:rPr>
          <w:rFonts w:ascii="Palatino Linotype" w:eastAsiaTheme="minorEastAsia" w:hAnsi="Palatino Linotype" w:cs="Arial"/>
          <w:color w:val="000000" w:themeColor="text1"/>
        </w:rPr>
        <w:t xml:space="preserve"> para presentar el </w:t>
      </w:r>
      <w:r w:rsidR="00794E70" w:rsidRPr="00777D13">
        <w:rPr>
          <w:rFonts w:ascii="Palatino Linotype" w:eastAsiaTheme="minorEastAsia" w:hAnsi="Palatino Linotype" w:cs="Arial"/>
          <w:color w:val="000000" w:themeColor="text1"/>
        </w:rPr>
        <w:t>Recurso de Revisión</w:t>
      </w:r>
      <w:r w:rsidRPr="00777D13">
        <w:rPr>
          <w:rFonts w:ascii="Palatino Linotype" w:eastAsiaTheme="minorEastAsia" w:hAnsi="Palatino Linotype" w:cs="Arial"/>
          <w:color w:val="000000" w:themeColor="text1"/>
        </w:rPr>
        <w:t xml:space="preserve">, transcurrió del </w:t>
      </w:r>
      <w:r w:rsidR="00133C9E" w:rsidRPr="00777D13">
        <w:rPr>
          <w:rFonts w:ascii="Palatino Linotype" w:eastAsiaTheme="minorEastAsia" w:hAnsi="Palatino Linotype" w:cs="Arial"/>
          <w:b/>
          <w:color w:val="000000" w:themeColor="text1"/>
        </w:rPr>
        <w:t xml:space="preserve">diez al treinta de mayo </w:t>
      </w:r>
      <w:r w:rsidR="00562E91" w:rsidRPr="00777D13">
        <w:rPr>
          <w:rFonts w:ascii="Palatino Linotype" w:eastAsiaTheme="minorEastAsia" w:hAnsi="Palatino Linotype" w:cs="Arial"/>
          <w:b/>
          <w:color w:val="000000" w:themeColor="text1"/>
        </w:rPr>
        <w:t>d</w:t>
      </w:r>
      <w:r w:rsidR="00C80445" w:rsidRPr="00777D13">
        <w:rPr>
          <w:rFonts w:ascii="Palatino Linotype" w:eastAsiaTheme="minorEastAsia" w:hAnsi="Palatino Linotype" w:cs="Arial"/>
          <w:b/>
          <w:color w:val="000000" w:themeColor="text1"/>
        </w:rPr>
        <w:t xml:space="preserve">e </w:t>
      </w:r>
      <w:r w:rsidR="0021504D" w:rsidRPr="00777D13">
        <w:rPr>
          <w:rFonts w:ascii="Palatino Linotype" w:eastAsiaTheme="minorEastAsia" w:hAnsi="Palatino Linotype" w:cs="Arial"/>
          <w:b/>
          <w:color w:val="000000" w:themeColor="text1"/>
        </w:rPr>
        <w:t>dos mil veintidós</w:t>
      </w:r>
      <w:r w:rsidRPr="00777D13">
        <w:rPr>
          <w:rFonts w:ascii="Palatino Linotype" w:eastAsiaTheme="minorEastAsia" w:hAnsi="Palatino Linotype" w:cs="Arial"/>
          <w:color w:val="000000" w:themeColor="text1"/>
        </w:rPr>
        <w:t xml:space="preserve">, </w:t>
      </w:r>
      <w:r w:rsidR="001D6D89" w:rsidRPr="00777D13">
        <w:rPr>
          <w:rFonts w:ascii="Palatino Linotype" w:hAnsi="Palatino Linotype" w:cs="Arial"/>
          <w:color w:val="000000" w:themeColor="text1"/>
        </w:rPr>
        <w:t xml:space="preserve">sin contemplar en el cómputo los días </w:t>
      </w:r>
      <w:r w:rsidR="00133C9E" w:rsidRPr="00777D13">
        <w:rPr>
          <w:rFonts w:ascii="Palatino Linotype" w:hAnsi="Palatino Linotype" w:cs="Arial"/>
          <w:color w:val="000000" w:themeColor="text1"/>
        </w:rPr>
        <w:t>catorce, quince, veintiuno, veintidós, veintiocho, y veintinueve de mayo de dos mil veintidós</w:t>
      </w:r>
      <w:r w:rsidR="001D6D89" w:rsidRPr="00777D13">
        <w:rPr>
          <w:rFonts w:ascii="Palatino Linotype" w:hAnsi="Palatino Linotype" w:cs="Arial"/>
          <w:color w:val="000000" w:themeColor="text1"/>
        </w:rPr>
        <w:t xml:space="preserve">, por corresponder a sábados y domingos, considerados como días inhábiles; en términos del artículo 3, fracción X de la </w:t>
      </w:r>
      <w:r w:rsidR="001D6D89" w:rsidRPr="00777D13">
        <w:rPr>
          <w:rFonts w:ascii="Palatino Linotype" w:hAnsi="Palatino Linotype"/>
          <w:color w:val="000000" w:themeColor="text1"/>
        </w:rPr>
        <w:t xml:space="preserve">Ley de Transparencia y </w:t>
      </w:r>
      <w:r w:rsidR="00794E70" w:rsidRPr="00777D13">
        <w:rPr>
          <w:rFonts w:ascii="Palatino Linotype" w:hAnsi="Palatino Linotype"/>
          <w:color w:val="000000" w:themeColor="text1"/>
        </w:rPr>
        <w:t>Acceso a la Información Pública</w:t>
      </w:r>
      <w:r w:rsidR="001D6D89" w:rsidRPr="00777D13">
        <w:rPr>
          <w:rFonts w:ascii="Palatino Linotype" w:hAnsi="Palatino Linotype"/>
          <w:color w:val="000000" w:themeColor="text1"/>
        </w:rPr>
        <w:t xml:space="preserve"> del Estado de México y Municipios</w:t>
      </w:r>
      <w:r w:rsidR="00133C9E" w:rsidRPr="00777D13">
        <w:rPr>
          <w:rFonts w:ascii="Palatino Linotype" w:hAnsi="Palatino Linotype"/>
          <w:color w:val="000000" w:themeColor="text1"/>
        </w:rPr>
        <w:t>.</w:t>
      </w:r>
    </w:p>
    <w:p w14:paraId="646CA85A" w14:textId="77777777" w:rsidR="00203D63" w:rsidRPr="00777D13" w:rsidRDefault="00203D63" w:rsidP="00777D13">
      <w:pPr>
        <w:spacing w:line="360" w:lineRule="auto"/>
        <w:jc w:val="both"/>
        <w:rPr>
          <w:rFonts w:ascii="Palatino Linotype" w:hAnsi="Palatino Linotype"/>
          <w:color w:val="000000" w:themeColor="text1"/>
        </w:rPr>
      </w:pPr>
    </w:p>
    <w:p w14:paraId="5FCCC888" w14:textId="38DF1612" w:rsidR="00633F63" w:rsidRPr="00777D13" w:rsidRDefault="00633F63" w:rsidP="00777D13">
      <w:pPr>
        <w:spacing w:line="360" w:lineRule="auto"/>
        <w:jc w:val="both"/>
        <w:rPr>
          <w:rFonts w:ascii="Palatino Linotype" w:eastAsiaTheme="minorEastAsia" w:hAnsi="Palatino Linotype" w:cs="Arial"/>
          <w:color w:val="000000" w:themeColor="text1"/>
        </w:rPr>
      </w:pPr>
      <w:r w:rsidRPr="00777D13">
        <w:rPr>
          <w:rFonts w:ascii="Palatino Linotype" w:eastAsiaTheme="minorEastAsia" w:hAnsi="Palatino Linotype" w:cs="Arial"/>
          <w:color w:val="000000" w:themeColor="text1"/>
        </w:rPr>
        <w:t xml:space="preserve">En ese tenor, si el </w:t>
      </w:r>
      <w:r w:rsidR="00794E70" w:rsidRPr="00777D13">
        <w:rPr>
          <w:rFonts w:ascii="Palatino Linotype" w:eastAsiaTheme="minorEastAsia" w:hAnsi="Palatino Linotype" w:cs="Arial"/>
          <w:color w:val="000000" w:themeColor="text1"/>
        </w:rPr>
        <w:t>Recurso de Revisión</w:t>
      </w:r>
      <w:r w:rsidRPr="00777D13">
        <w:rPr>
          <w:rFonts w:ascii="Palatino Linotype" w:eastAsiaTheme="minorEastAsia" w:hAnsi="Palatino Linotype" w:cs="Arial"/>
          <w:color w:val="000000" w:themeColor="text1"/>
        </w:rPr>
        <w:t xml:space="preserve"> </w:t>
      </w:r>
      <w:r w:rsidR="0022743B" w:rsidRPr="00777D13">
        <w:rPr>
          <w:rFonts w:ascii="Palatino Linotype" w:eastAsiaTheme="minorEastAsia" w:hAnsi="Palatino Linotype" w:cs="Arial"/>
          <w:color w:val="000000" w:themeColor="text1"/>
        </w:rPr>
        <w:t>materia del presente estudio</w:t>
      </w:r>
      <w:r w:rsidRPr="00777D13">
        <w:rPr>
          <w:rFonts w:ascii="Palatino Linotype" w:eastAsiaTheme="minorEastAsia" w:hAnsi="Palatino Linotype" w:cs="Arial"/>
          <w:color w:val="000000" w:themeColor="text1"/>
        </w:rPr>
        <w:t>, se</w:t>
      </w:r>
      <w:r w:rsidR="00325F6D" w:rsidRPr="00777D13">
        <w:rPr>
          <w:rFonts w:ascii="Palatino Linotype" w:eastAsiaTheme="minorEastAsia" w:hAnsi="Palatino Linotype" w:cs="Arial"/>
          <w:color w:val="000000" w:themeColor="text1"/>
        </w:rPr>
        <w:t xml:space="preserve"> </w:t>
      </w:r>
      <w:r w:rsidR="0069153E" w:rsidRPr="00777D13">
        <w:rPr>
          <w:rFonts w:ascii="Palatino Linotype" w:eastAsiaTheme="minorEastAsia" w:hAnsi="Palatino Linotype" w:cs="Arial"/>
          <w:color w:val="000000" w:themeColor="text1"/>
        </w:rPr>
        <w:t xml:space="preserve">interpuso </w:t>
      </w:r>
      <w:r w:rsidR="003C593A" w:rsidRPr="00777D13">
        <w:rPr>
          <w:rFonts w:ascii="Palatino Linotype" w:eastAsiaTheme="minorEastAsia" w:hAnsi="Palatino Linotype" w:cs="Arial"/>
          <w:color w:val="000000" w:themeColor="text1"/>
        </w:rPr>
        <w:t>e</w:t>
      </w:r>
      <w:r w:rsidRPr="00777D13">
        <w:rPr>
          <w:rFonts w:ascii="Palatino Linotype" w:eastAsiaTheme="minorEastAsia" w:hAnsi="Palatino Linotype" w:cs="Arial"/>
          <w:color w:val="000000" w:themeColor="text1"/>
        </w:rPr>
        <w:t xml:space="preserve">l </w:t>
      </w:r>
      <w:r w:rsidR="00133C9E" w:rsidRPr="00777D13">
        <w:rPr>
          <w:rFonts w:ascii="Palatino Linotype" w:eastAsiaTheme="minorEastAsia" w:hAnsi="Palatino Linotype" w:cs="Arial"/>
          <w:b/>
          <w:color w:val="000000" w:themeColor="text1"/>
        </w:rPr>
        <w:t xml:space="preserve">dieciséis de mayo </w:t>
      </w:r>
      <w:r w:rsidR="00497582" w:rsidRPr="00777D13">
        <w:rPr>
          <w:rFonts w:ascii="Palatino Linotype" w:eastAsiaTheme="minorEastAsia" w:hAnsi="Palatino Linotype" w:cs="Arial"/>
          <w:b/>
          <w:color w:val="000000" w:themeColor="text1"/>
        </w:rPr>
        <w:t>de dos mil veintidós</w:t>
      </w:r>
      <w:r w:rsidRPr="00777D13">
        <w:rPr>
          <w:rFonts w:ascii="Palatino Linotype" w:eastAsiaTheme="minorEastAsia" w:hAnsi="Palatino Linotype" w:cs="Arial"/>
          <w:color w:val="000000" w:themeColor="text1"/>
        </w:rPr>
        <w:t xml:space="preserve">, éste se encuentra dentro de los márgenes </w:t>
      </w:r>
      <w:r w:rsidRPr="00777D13">
        <w:rPr>
          <w:rFonts w:ascii="Palatino Linotype" w:eastAsiaTheme="minorEastAsia" w:hAnsi="Palatino Linotype" w:cs="Arial"/>
          <w:color w:val="000000" w:themeColor="text1"/>
        </w:rPr>
        <w:lastRenderedPageBreak/>
        <w:t xml:space="preserve">temporales previstos en el precepto legal citado en el párrafo anterior y, por tanto, su interposición se </w:t>
      </w:r>
      <w:r w:rsidR="00FA2D5D" w:rsidRPr="00777D13">
        <w:rPr>
          <w:rFonts w:ascii="Palatino Linotype" w:eastAsiaTheme="minorEastAsia" w:hAnsi="Palatino Linotype" w:cs="Arial"/>
          <w:color w:val="000000" w:themeColor="text1"/>
        </w:rPr>
        <w:t>realizó dentro de los términos legales ya referidos</w:t>
      </w:r>
      <w:r w:rsidRPr="00777D13">
        <w:rPr>
          <w:rFonts w:ascii="Palatino Linotype" w:eastAsiaTheme="minorEastAsia" w:hAnsi="Palatino Linotype" w:cs="Arial"/>
          <w:color w:val="000000" w:themeColor="text1"/>
        </w:rPr>
        <w:t>.</w:t>
      </w:r>
    </w:p>
    <w:p w14:paraId="256E86B9" w14:textId="77777777" w:rsidR="003C593A" w:rsidRPr="00777D13" w:rsidRDefault="003C593A" w:rsidP="00777D13">
      <w:pPr>
        <w:spacing w:line="360" w:lineRule="auto"/>
        <w:jc w:val="both"/>
        <w:rPr>
          <w:rFonts w:ascii="Palatino Linotype" w:eastAsiaTheme="minorEastAsia" w:hAnsi="Palatino Linotype" w:cs="Arial"/>
          <w:color w:val="000000" w:themeColor="text1"/>
        </w:rPr>
      </w:pPr>
    </w:p>
    <w:p w14:paraId="3ED2D3CC" w14:textId="77777777" w:rsidR="00203D63" w:rsidRPr="00777D13" w:rsidRDefault="00203D63" w:rsidP="00777D13">
      <w:pPr>
        <w:autoSpaceDE w:val="0"/>
        <w:autoSpaceDN w:val="0"/>
        <w:adjustRightInd w:val="0"/>
        <w:spacing w:line="360" w:lineRule="auto"/>
        <w:ind w:right="49"/>
        <w:jc w:val="both"/>
        <w:rPr>
          <w:rFonts w:ascii="Palatino Linotype" w:hAnsi="Palatino Linotype"/>
          <w:b/>
          <w:color w:val="000000" w:themeColor="text1"/>
        </w:rPr>
      </w:pPr>
      <w:r w:rsidRPr="00777D13">
        <w:rPr>
          <w:rFonts w:ascii="Palatino Linotype" w:hAnsi="Palatino Linotype" w:cs="Arial"/>
          <w:b/>
          <w:color w:val="000000" w:themeColor="text1"/>
          <w:sz w:val="28"/>
          <w:szCs w:val="28"/>
        </w:rPr>
        <w:t>CUARTO</w:t>
      </w:r>
      <w:r w:rsidRPr="00777D13">
        <w:rPr>
          <w:rFonts w:ascii="Palatino Linotype" w:hAnsi="Palatino Linotype"/>
          <w:b/>
          <w:color w:val="000000" w:themeColor="text1"/>
          <w:sz w:val="28"/>
          <w:szCs w:val="28"/>
        </w:rPr>
        <w:t>.</w:t>
      </w:r>
      <w:r w:rsidRPr="00777D13">
        <w:rPr>
          <w:rFonts w:ascii="Palatino Linotype" w:hAnsi="Palatino Linotype"/>
          <w:b/>
          <w:color w:val="000000" w:themeColor="text1"/>
        </w:rPr>
        <w:t xml:space="preserve"> Procedibilidad. </w:t>
      </w:r>
    </w:p>
    <w:p w14:paraId="0115DBBE" w14:textId="77777777" w:rsidR="00133C9E" w:rsidRPr="00777D13" w:rsidRDefault="00133C9E" w:rsidP="00777D13">
      <w:pPr>
        <w:autoSpaceDE w:val="0"/>
        <w:autoSpaceDN w:val="0"/>
        <w:adjustRightInd w:val="0"/>
        <w:spacing w:line="360" w:lineRule="auto"/>
        <w:ind w:right="49"/>
        <w:jc w:val="both"/>
        <w:rPr>
          <w:rFonts w:ascii="Palatino Linotype" w:hAnsi="Palatino Linotype" w:cs="Arial"/>
          <w:b/>
        </w:rPr>
      </w:pPr>
      <w:r w:rsidRPr="00777D13">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777D13">
        <w:rPr>
          <w:rFonts w:ascii="Palatino Linotype" w:hAnsi="Palatino Linotype"/>
        </w:rPr>
        <w:t xml:space="preserve">Ley de Transparencia y Acceso a la Información Pública del Estado de México y Municipios, que a la letra señala: </w:t>
      </w:r>
    </w:p>
    <w:p w14:paraId="3E9BAEE9" w14:textId="77777777" w:rsidR="00133C9E" w:rsidRPr="00777D13" w:rsidRDefault="00133C9E" w:rsidP="00777D13">
      <w:pPr>
        <w:autoSpaceDE w:val="0"/>
        <w:autoSpaceDN w:val="0"/>
        <w:adjustRightInd w:val="0"/>
        <w:ind w:right="49"/>
        <w:jc w:val="both"/>
        <w:rPr>
          <w:rFonts w:ascii="Palatino Linotype" w:hAnsi="Palatino Linotype" w:cs="Arial"/>
          <w:lang w:val="es-ES"/>
        </w:rPr>
      </w:pPr>
    </w:p>
    <w:p w14:paraId="759204E6" w14:textId="77777777" w:rsidR="00133C9E" w:rsidRPr="00777D13" w:rsidRDefault="00133C9E" w:rsidP="00777D13">
      <w:pPr>
        <w:tabs>
          <w:tab w:val="left" w:pos="851"/>
        </w:tabs>
        <w:ind w:left="851" w:right="901"/>
        <w:jc w:val="both"/>
        <w:rPr>
          <w:rFonts w:ascii="Palatino Linotype" w:hAnsi="Palatino Linotype"/>
          <w:b/>
          <w:i/>
          <w:sz w:val="22"/>
          <w:szCs w:val="22"/>
          <w:lang w:val="es-ES"/>
        </w:rPr>
      </w:pPr>
      <w:r w:rsidRPr="00777D13">
        <w:rPr>
          <w:rFonts w:ascii="Palatino Linotype" w:hAnsi="Palatino Linotype"/>
          <w:b/>
          <w:i/>
          <w:sz w:val="22"/>
          <w:szCs w:val="22"/>
          <w:lang w:val="es-ES"/>
        </w:rPr>
        <w:t xml:space="preserve">“Artículo 180. </w:t>
      </w:r>
      <w:r w:rsidRPr="00777D13">
        <w:rPr>
          <w:rFonts w:ascii="Palatino Linotype" w:hAnsi="Palatino Linotype"/>
          <w:i/>
          <w:sz w:val="22"/>
          <w:szCs w:val="22"/>
          <w:lang w:val="es-ES"/>
        </w:rPr>
        <w:t xml:space="preserve">El </w:t>
      </w:r>
      <w:r w:rsidRPr="00777D13">
        <w:rPr>
          <w:rFonts w:ascii="Palatino Linotype" w:hAnsi="Palatino Linotype" w:cs="Arial"/>
          <w:i/>
          <w:sz w:val="22"/>
          <w:szCs w:val="22"/>
          <w:lang w:val="es-ES"/>
        </w:rPr>
        <w:t>recurso</w:t>
      </w:r>
      <w:r w:rsidRPr="00777D13">
        <w:rPr>
          <w:rFonts w:ascii="Palatino Linotype" w:hAnsi="Palatino Linotype"/>
          <w:i/>
          <w:sz w:val="22"/>
          <w:szCs w:val="22"/>
          <w:lang w:val="es-ES"/>
        </w:rPr>
        <w:t xml:space="preserve"> </w:t>
      </w:r>
      <w:r w:rsidRPr="00777D13">
        <w:rPr>
          <w:rFonts w:ascii="Palatino Linotype" w:hAnsi="Palatino Linotype" w:cs="Arial"/>
          <w:i/>
          <w:color w:val="222222"/>
          <w:sz w:val="22"/>
          <w:szCs w:val="22"/>
          <w:lang w:val="es-ES" w:eastAsia="es-MX"/>
        </w:rPr>
        <w:t>de</w:t>
      </w:r>
      <w:r w:rsidRPr="00777D13">
        <w:rPr>
          <w:rFonts w:ascii="Palatino Linotype" w:hAnsi="Palatino Linotype"/>
          <w:i/>
          <w:sz w:val="22"/>
          <w:szCs w:val="22"/>
          <w:lang w:val="es-ES"/>
        </w:rPr>
        <w:t xml:space="preserve"> revisión contendrá:</w:t>
      </w:r>
      <w:r w:rsidRPr="00777D13">
        <w:rPr>
          <w:rFonts w:ascii="Palatino Linotype" w:hAnsi="Palatino Linotype"/>
          <w:b/>
          <w:i/>
          <w:sz w:val="22"/>
          <w:szCs w:val="22"/>
          <w:lang w:val="es-ES"/>
        </w:rPr>
        <w:t xml:space="preserve"> </w:t>
      </w:r>
    </w:p>
    <w:p w14:paraId="7DD2D234" w14:textId="77777777" w:rsidR="00133C9E" w:rsidRPr="00777D13" w:rsidRDefault="00133C9E" w:rsidP="00777D13">
      <w:pPr>
        <w:tabs>
          <w:tab w:val="left" w:pos="851"/>
        </w:tabs>
        <w:ind w:left="851" w:right="901"/>
        <w:jc w:val="both"/>
        <w:rPr>
          <w:rFonts w:ascii="Palatino Linotype" w:hAnsi="Palatino Linotype"/>
          <w:b/>
          <w:i/>
          <w:sz w:val="22"/>
          <w:szCs w:val="22"/>
          <w:lang w:val="es-ES"/>
        </w:rPr>
      </w:pPr>
      <w:r w:rsidRPr="00777D13">
        <w:rPr>
          <w:rFonts w:ascii="Palatino Linotype" w:hAnsi="Palatino Linotype"/>
          <w:b/>
          <w:i/>
          <w:sz w:val="22"/>
          <w:szCs w:val="22"/>
          <w:lang w:val="es-ES"/>
        </w:rPr>
        <w:t xml:space="preserve">I. </w:t>
      </w:r>
      <w:r w:rsidRPr="00777D13">
        <w:rPr>
          <w:rFonts w:ascii="Palatino Linotype" w:hAnsi="Palatino Linotype"/>
          <w:i/>
          <w:sz w:val="22"/>
          <w:szCs w:val="22"/>
          <w:lang w:val="es-ES"/>
        </w:rPr>
        <w:t xml:space="preserve">El sujeto obligado ante </w:t>
      </w:r>
      <w:r w:rsidRPr="00777D13">
        <w:rPr>
          <w:rFonts w:ascii="Palatino Linotype" w:hAnsi="Palatino Linotype" w:cs="Arial"/>
          <w:i/>
          <w:sz w:val="22"/>
          <w:szCs w:val="22"/>
          <w:lang w:val="es-ES"/>
        </w:rPr>
        <w:t>la</w:t>
      </w:r>
      <w:r w:rsidRPr="00777D13">
        <w:rPr>
          <w:rFonts w:ascii="Palatino Linotype" w:hAnsi="Palatino Linotype"/>
          <w:i/>
          <w:sz w:val="22"/>
          <w:szCs w:val="22"/>
          <w:lang w:val="es-ES"/>
        </w:rPr>
        <w:t xml:space="preserve"> cual </w:t>
      </w:r>
      <w:r w:rsidRPr="00777D13">
        <w:rPr>
          <w:rFonts w:ascii="Palatino Linotype" w:hAnsi="Palatino Linotype" w:cs="Arial"/>
          <w:i/>
          <w:color w:val="222222"/>
          <w:sz w:val="22"/>
          <w:szCs w:val="22"/>
          <w:lang w:val="es-ES" w:eastAsia="es-MX"/>
        </w:rPr>
        <w:t>se</w:t>
      </w:r>
      <w:r w:rsidRPr="00777D13">
        <w:rPr>
          <w:rFonts w:ascii="Palatino Linotype" w:hAnsi="Palatino Linotype"/>
          <w:i/>
          <w:sz w:val="22"/>
          <w:szCs w:val="22"/>
          <w:lang w:val="es-ES"/>
        </w:rPr>
        <w:t xml:space="preserve"> presentó la solicitud;</w:t>
      </w:r>
      <w:r w:rsidRPr="00777D13">
        <w:rPr>
          <w:rFonts w:ascii="Palatino Linotype" w:hAnsi="Palatino Linotype"/>
          <w:b/>
          <w:i/>
          <w:sz w:val="22"/>
          <w:szCs w:val="22"/>
          <w:lang w:val="es-ES"/>
        </w:rPr>
        <w:t xml:space="preserve"> </w:t>
      </w:r>
    </w:p>
    <w:p w14:paraId="1BD70F67" w14:textId="77777777" w:rsidR="00133C9E" w:rsidRPr="00777D13" w:rsidRDefault="00133C9E" w:rsidP="00777D13">
      <w:pPr>
        <w:tabs>
          <w:tab w:val="left" w:pos="851"/>
        </w:tabs>
        <w:ind w:left="851" w:right="901"/>
        <w:jc w:val="both"/>
        <w:rPr>
          <w:rFonts w:ascii="Palatino Linotype" w:hAnsi="Palatino Linotype"/>
          <w:b/>
          <w:i/>
          <w:sz w:val="22"/>
          <w:szCs w:val="22"/>
          <w:lang w:val="es-ES"/>
        </w:rPr>
      </w:pPr>
      <w:r w:rsidRPr="00777D13">
        <w:rPr>
          <w:rFonts w:ascii="Palatino Linotype" w:hAnsi="Palatino Linotype"/>
          <w:b/>
          <w:i/>
          <w:sz w:val="22"/>
          <w:szCs w:val="22"/>
          <w:lang w:val="es-ES"/>
        </w:rPr>
        <w:t xml:space="preserve">II. </w:t>
      </w:r>
      <w:r w:rsidRPr="00777D13">
        <w:rPr>
          <w:rFonts w:ascii="Palatino Linotype" w:hAnsi="Palatino Linotype"/>
          <w:i/>
          <w:sz w:val="22"/>
          <w:szCs w:val="22"/>
          <w:lang w:val="es-ES"/>
        </w:rPr>
        <w:t xml:space="preserve">El nombre del solicitante </w:t>
      </w:r>
      <w:r w:rsidRPr="00777D13">
        <w:rPr>
          <w:rFonts w:ascii="Palatino Linotype" w:hAnsi="Palatino Linotype" w:cs="Arial"/>
          <w:i/>
          <w:color w:val="222222"/>
          <w:sz w:val="22"/>
          <w:szCs w:val="22"/>
          <w:lang w:val="es-ES" w:eastAsia="es-MX"/>
        </w:rPr>
        <w:t>que</w:t>
      </w:r>
      <w:r w:rsidRPr="00777D13">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777D13">
        <w:rPr>
          <w:rFonts w:ascii="Palatino Linotype" w:hAnsi="Palatino Linotype"/>
          <w:b/>
          <w:i/>
          <w:sz w:val="22"/>
          <w:szCs w:val="22"/>
          <w:lang w:val="es-ES"/>
        </w:rPr>
        <w:t xml:space="preserve"> </w:t>
      </w:r>
    </w:p>
    <w:p w14:paraId="2476954C" w14:textId="77777777" w:rsidR="00133C9E" w:rsidRPr="00777D13" w:rsidRDefault="00133C9E" w:rsidP="00777D13">
      <w:pPr>
        <w:tabs>
          <w:tab w:val="left" w:pos="851"/>
        </w:tabs>
        <w:ind w:left="851" w:right="901"/>
        <w:jc w:val="both"/>
        <w:rPr>
          <w:rFonts w:ascii="Palatino Linotype" w:hAnsi="Palatino Linotype"/>
          <w:b/>
          <w:i/>
          <w:sz w:val="22"/>
          <w:szCs w:val="22"/>
          <w:lang w:val="es-ES"/>
        </w:rPr>
      </w:pPr>
      <w:r w:rsidRPr="00777D13">
        <w:rPr>
          <w:rFonts w:ascii="Palatino Linotype" w:hAnsi="Palatino Linotype"/>
          <w:b/>
          <w:i/>
          <w:sz w:val="22"/>
          <w:szCs w:val="22"/>
          <w:lang w:val="es-ES"/>
        </w:rPr>
        <w:t xml:space="preserve">III. </w:t>
      </w:r>
      <w:r w:rsidRPr="00777D13">
        <w:rPr>
          <w:rFonts w:ascii="Palatino Linotype" w:hAnsi="Palatino Linotype"/>
          <w:i/>
          <w:sz w:val="22"/>
          <w:szCs w:val="22"/>
          <w:lang w:val="es-ES"/>
        </w:rPr>
        <w:t xml:space="preserve">El número de folio de </w:t>
      </w:r>
      <w:r w:rsidRPr="00777D13">
        <w:rPr>
          <w:rFonts w:ascii="Palatino Linotype" w:hAnsi="Palatino Linotype" w:cs="Arial"/>
          <w:i/>
          <w:color w:val="222222"/>
          <w:sz w:val="22"/>
          <w:szCs w:val="22"/>
          <w:lang w:val="es-ES" w:eastAsia="es-MX"/>
        </w:rPr>
        <w:t>respuesta</w:t>
      </w:r>
      <w:r w:rsidRPr="00777D13">
        <w:rPr>
          <w:rFonts w:ascii="Palatino Linotype" w:hAnsi="Palatino Linotype"/>
          <w:i/>
          <w:sz w:val="22"/>
          <w:szCs w:val="22"/>
          <w:lang w:val="es-ES"/>
        </w:rPr>
        <w:t xml:space="preserve"> de la solicitud de acceso; </w:t>
      </w:r>
    </w:p>
    <w:p w14:paraId="744A44E5" w14:textId="77777777" w:rsidR="00133C9E" w:rsidRPr="00777D13" w:rsidRDefault="00133C9E" w:rsidP="00777D13">
      <w:pPr>
        <w:tabs>
          <w:tab w:val="left" w:pos="851"/>
        </w:tabs>
        <w:ind w:left="851" w:right="901"/>
        <w:jc w:val="both"/>
        <w:rPr>
          <w:rFonts w:ascii="Palatino Linotype" w:hAnsi="Palatino Linotype"/>
          <w:b/>
          <w:i/>
          <w:sz w:val="22"/>
          <w:szCs w:val="22"/>
          <w:lang w:val="es-ES"/>
        </w:rPr>
      </w:pPr>
      <w:r w:rsidRPr="00777D13">
        <w:rPr>
          <w:rFonts w:ascii="Palatino Linotype" w:hAnsi="Palatino Linotype"/>
          <w:b/>
          <w:i/>
          <w:sz w:val="22"/>
          <w:szCs w:val="22"/>
          <w:lang w:val="es-ES"/>
        </w:rPr>
        <w:t xml:space="preserve">IV. </w:t>
      </w:r>
      <w:r w:rsidRPr="00777D13">
        <w:rPr>
          <w:rFonts w:ascii="Palatino Linotype" w:hAnsi="Palatino Linotype"/>
          <w:i/>
          <w:sz w:val="22"/>
          <w:szCs w:val="22"/>
          <w:lang w:val="es-ES"/>
        </w:rPr>
        <w:t xml:space="preserve">La fecha en que fue </w:t>
      </w:r>
      <w:r w:rsidRPr="00777D13">
        <w:rPr>
          <w:rFonts w:ascii="Palatino Linotype" w:hAnsi="Palatino Linotype" w:cs="Arial"/>
          <w:i/>
          <w:color w:val="222222"/>
          <w:sz w:val="22"/>
          <w:szCs w:val="22"/>
          <w:lang w:val="es-ES" w:eastAsia="es-MX"/>
        </w:rPr>
        <w:t>notificada</w:t>
      </w:r>
      <w:r w:rsidRPr="00777D1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777D13">
        <w:rPr>
          <w:rFonts w:ascii="Palatino Linotype" w:hAnsi="Palatino Linotype"/>
          <w:b/>
          <w:i/>
          <w:sz w:val="22"/>
          <w:szCs w:val="22"/>
          <w:lang w:val="es-ES"/>
        </w:rPr>
        <w:t xml:space="preserve"> </w:t>
      </w:r>
    </w:p>
    <w:p w14:paraId="6041FF8C" w14:textId="77777777" w:rsidR="00133C9E" w:rsidRPr="00777D13" w:rsidRDefault="00133C9E" w:rsidP="00777D13">
      <w:pPr>
        <w:tabs>
          <w:tab w:val="left" w:pos="851"/>
        </w:tabs>
        <w:ind w:left="851" w:right="901"/>
        <w:jc w:val="both"/>
        <w:rPr>
          <w:rFonts w:ascii="Palatino Linotype" w:hAnsi="Palatino Linotype"/>
          <w:b/>
          <w:i/>
          <w:sz w:val="22"/>
          <w:szCs w:val="22"/>
          <w:lang w:val="es-ES"/>
        </w:rPr>
      </w:pPr>
      <w:r w:rsidRPr="00777D13">
        <w:rPr>
          <w:rFonts w:ascii="Palatino Linotype" w:hAnsi="Palatino Linotype"/>
          <w:b/>
          <w:i/>
          <w:sz w:val="22"/>
          <w:szCs w:val="22"/>
          <w:lang w:val="es-ES"/>
        </w:rPr>
        <w:t xml:space="preserve">V. </w:t>
      </w:r>
      <w:r w:rsidRPr="00777D13">
        <w:rPr>
          <w:rFonts w:ascii="Palatino Linotype" w:hAnsi="Palatino Linotype"/>
          <w:i/>
          <w:sz w:val="22"/>
          <w:szCs w:val="22"/>
          <w:lang w:val="es-ES"/>
        </w:rPr>
        <w:t xml:space="preserve">El acto que se </w:t>
      </w:r>
      <w:r w:rsidRPr="00777D13">
        <w:rPr>
          <w:rFonts w:ascii="Palatino Linotype" w:hAnsi="Palatino Linotype" w:cs="Arial"/>
          <w:i/>
          <w:color w:val="222222"/>
          <w:sz w:val="22"/>
          <w:szCs w:val="22"/>
          <w:lang w:val="es-ES" w:eastAsia="es-MX"/>
        </w:rPr>
        <w:t>recurre</w:t>
      </w:r>
      <w:r w:rsidRPr="00777D13">
        <w:rPr>
          <w:rFonts w:ascii="Palatino Linotype" w:hAnsi="Palatino Linotype"/>
          <w:i/>
          <w:sz w:val="22"/>
          <w:szCs w:val="22"/>
          <w:lang w:val="es-ES"/>
        </w:rPr>
        <w:t>;</w:t>
      </w:r>
      <w:r w:rsidRPr="00777D13">
        <w:rPr>
          <w:rFonts w:ascii="Palatino Linotype" w:hAnsi="Palatino Linotype"/>
          <w:b/>
          <w:i/>
          <w:sz w:val="22"/>
          <w:szCs w:val="22"/>
          <w:lang w:val="es-ES"/>
        </w:rPr>
        <w:t xml:space="preserve"> </w:t>
      </w:r>
    </w:p>
    <w:p w14:paraId="5EF58F86" w14:textId="77777777" w:rsidR="00133C9E" w:rsidRPr="00777D13" w:rsidRDefault="00133C9E" w:rsidP="00777D13">
      <w:pPr>
        <w:tabs>
          <w:tab w:val="left" w:pos="851"/>
        </w:tabs>
        <w:ind w:left="851" w:right="901"/>
        <w:jc w:val="both"/>
        <w:rPr>
          <w:rFonts w:ascii="Palatino Linotype" w:hAnsi="Palatino Linotype"/>
          <w:b/>
          <w:i/>
          <w:sz w:val="22"/>
          <w:szCs w:val="22"/>
          <w:lang w:val="es-ES"/>
        </w:rPr>
      </w:pPr>
      <w:r w:rsidRPr="00777D13">
        <w:rPr>
          <w:rFonts w:ascii="Palatino Linotype" w:hAnsi="Palatino Linotype"/>
          <w:b/>
          <w:i/>
          <w:sz w:val="22"/>
          <w:szCs w:val="22"/>
          <w:lang w:val="es-ES"/>
        </w:rPr>
        <w:t xml:space="preserve">VI. </w:t>
      </w:r>
      <w:r w:rsidRPr="00777D13">
        <w:rPr>
          <w:rFonts w:ascii="Palatino Linotype" w:hAnsi="Palatino Linotype"/>
          <w:i/>
          <w:sz w:val="22"/>
          <w:szCs w:val="22"/>
          <w:lang w:val="es-ES"/>
        </w:rPr>
        <w:t xml:space="preserve">Las razones o </w:t>
      </w:r>
      <w:r w:rsidRPr="00777D13">
        <w:rPr>
          <w:rFonts w:ascii="Palatino Linotype" w:hAnsi="Palatino Linotype" w:cs="Arial"/>
          <w:i/>
          <w:color w:val="222222"/>
          <w:sz w:val="22"/>
          <w:szCs w:val="22"/>
          <w:lang w:val="es-ES" w:eastAsia="es-MX"/>
        </w:rPr>
        <w:t>motivos</w:t>
      </w:r>
      <w:r w:rsidRPr="00777D13">
        <w:rPr>
          <w:rFonts w:ascii="Palatino Linotype" w:hAnsi="Palatino Linotype"/>
          <w:i/>
          <w:sz w:val="22"/>
          <w:szCs w:val="22"/>
          <w:lang w:val="es-ES"/>
        </w:rPr>
        <w:t xml:space="preserve"> de inconformidad;</w:t>
      </w:r>
      <w:r w:rsidRPr="00777D13">
        <w:rPr>
          <w:rFonts w:ascii="Palatino Linotype" w:hAnsi="Palatino Linotype"/>
          <w:b/>
          <w:i/>
          <w:sz w:val="22"/>
          <w:szCs w:val="22"/>
          <w:lang w:val="es-ES"/>
        </w:rPr>
        <w:t xml:space="preserve"> </w:t>
      </w:r>
    </w:p>
    <w:p w14:paraId="0D8FF694" w14:textId="77777777" w:rsidR="00133C9E" w:rsidRPr="00777D13" w:rsidRDefault="00133C9E" w:rsidP="00777D13">
      <w:pPr>
        <w:tabs>
          <w:tab w:val="left" w:pos="851"/>
        </w:tabs>
        <w:ind w:left="851" w:right="901"/>
        <w:jc w:val="both"/>
        <w:rPr>
          <w:rFonts w:ascii="Palatino Linotype" w:hAnsi="Palatino Linotype"/>
          <w:b/>
          <w:i/>
          <w:sz w:val="22"/>
          <w:szCs w:val="22"/>
          <w:lang w:val="es-ES"/>
        </w:rPr>
      </w:pPr>
      <w:r w:rsidRPr="00777D13">
        <w:rPr>
          <w:rFonts w:ascii="Palatino Linotype" w:hAnsi="Palatino Linotype"/>
          <w:b/>
          <w:i/>
          <w:sz w:val="22"/>
          <w:szCs w:val="22"/>
          <w:lang w:val="es-ES"/>
        </w:rPr>
        <w:t xml:space="preserve">VII. </w:t>
      </w:r>
      <w:r w:rsidRPr="00777D13">
        <w:rPr>
          <w:rFonts w:ascii="Palatino Linotype" w:hAnsi="Palatino Linotype"/>
          <w:i/>
          <w:sz w:val="22"/>
          <w:szCs w:val="22"/>
          <w:lang w:val="es-ES"/>
        </w:rPr>
        <w:t>La copia de la respuesta que se impugna y, en su caso, de la notificación correspondiente, en el caso de respuesta de la solicitud; y</w:t>
      </w:r>
      <w:r w:rsidRPr="00777D13">
        <w:rPr>
          <w:rFonts w:ascii="Palatino Linotype" w:hAnsi="Palatino Linotype"/>
          <w:b/>
          <w:i/>
          <w:sz w:val="22"/>
          <w:szCs w:val="22"/>
          <w:lang w:val="es-ES"/>
        </w:rPr>
        <w:t xml:space="preserve"> </w:t>
      </w:r>
    </w:p>
    <w:p w14:paraId="66F338A5" w14:textId="77777777" w:rsidR="00133C9E" w:rsidRPr="00777D13" w:rsidRDefault="00133C9E" w:rsidP="00777D13">
      <w:pPr>
        <w:tabs>
          <w:tab w:val="left" w:pos="851"/>
        </w:tabs>
        <w:ind w:left="851" w:right="901"/>
        <w:jc w:val="both"/>
        <w:rPr>
          <w:rFonts w:ascii="Palatino Linotype" w:hAnsi="Palatino Linotype"/>
          <w:i/>
          <w:sz w:val="22"/>
          <w:szCs w:val="22"/>
          <w:lang w:val="es-ES"/>
        </w:rPr>
      </w:pPr>
      <w:r w:rsidRPr="00777D13">
        <w:rPr>
          <w:rFonts w:ascii="Palatino Linotype" w:hAnsi="Palatino Linotype"/>
          <w:b/>
          <w:i/>
          <w:sz w:val="22"/>
          <w:szCs w:val="22"/>
          <w:lang w:val="es-ES"/>
        </w:rPr>
        <w:t xml:space="preserve">VIII. </w:t>
      </w:r>
      <w:r w:rsidRPr="00777D13">
        <w:rPr>
          <w:rFonts w:ascii="Palatino Linotype" w:hAnsi="Palatino Linotype"/>
          <w:i/>
          <w:sz w:val="22"/>
          <w:szCs w:val="22"/>
          <w:lang w:val="es-ES"/>
        </w:rPr>
        <w:t>Firma del recurrente, en su caso, cuando se presente por escrito, requisito sin el cual se dará trámite al recurso.</w:t>
      </w:r>
    </w:p>
    <w:p w14:paraId="1BD10A94" w14:textId="77777777" w:rsidR="00133C9E" w:rsidRPr="00777D13" w:rsidRDefault="00133C9E" w:rsidP="00777D13">
      <w:pPr>
        <w:tabs>
          <w:tab w:val="left" w:pos="851"/>
        </w:tabs>
        <w:ind w:left="851" w:right="901"/>
        <w:jc w:val="both"/>
        <w:rPr>
          <w:rFonts w:ascii="Palatino Linotype" w:hAnsi="Palatino Linotype"/>
          <w:i/>
          <w:sz w:val="22"/>
          <w:szCs w:val="22"/>
          <w:lang w:val="es-ES"/>
        </w:rPr>
      </w:pPr>
      <w:r w:rsidRPr="00777D13">
        <w:rPr>
          <w:rFonts w:ascii="Palatino Linotype" w:hAnsi="Palatino Linotype"/>
          <w:i/>
          <w:sz w:val="22"/>
          <w:szCs w:val="22"/>
          <w:lang w:val="es-ES"/>
        </w:rPr>
        <w:t xml:space="preserve">Adicionalmente, se podrán anexar las pruebas y demás elementos que considere procedentes someter a juicio del Instituto. </w:t>
      </w:r>
    </w:p>
    <w:p w14:paraId="3D8F942D" w14:textId="77777777" w:rsidR="00133C9E" w:rsidRPr="00777D13" w:rsidRDefault="00133C9E" w:rsidP="00777D13">
      <w:pPr>
        <w:tabs>
          <w:tab w:val="left" w:pos="851"/>
        </w:tabs>
        <w:ind w:left="851" w:right="901"/>
        <w:jc w:val="both"/>
        <w:rPr>
          <w:rFonts w:ascii="Palatino Linotype" w:hAnsi="Palatino Linotype"/>
          <w:i/>
          <w:sz w:val="22"/>
          <w:szCs w:val="22"/>
          <w:lang w:val="es-ES"/>
        </w:rPr>
      </w:pPr>
      <w:r w:rsidRPr="00777D13">
        <w:rPr>
          <w:rFonts w:ascii="Palatino Linotype" w:hAnsi="Palatino Linotype"/>
          <w:i/>
          <w:sz w:val="22"/>
          <w:szCs w:val="22"/>
          <w:lang w:val="es-ES"/>
        </w:rPr>
        <w:t xml:space="preserve">En ningún caso será necesario que el particular ratifique el recurso de revisión interpuesto. </w:t>
      </w:r>
    </w:p>
    <w:p w14:paraId="483455F8" w14:textId="77777777" w:rsidR="00133C9E" w:rsidRPr="00777D13" w:rsidRDefault="00133C9E" w:rsidP="00777D13">
      <w:pPr>
        <w:tabs>
          <w:tab w:val="left" w:pos="851"/>
        </w:tabs>
        <w:ind w:left="851" w:right="901"/>
        <w:jc w:val="both"/>
        <w:rPr>
          <w:rFonts w:ascii="Palatino Linotype" w:hAnsi="Palatino Linotype"/>
          <w:i/>
          <w:sz w:val="22"/>
          <w:szCs w:val="22"/>
          <w:lang w:val="es-ES"/>
        </w:rPr>
      </w:pPr>
      <w:r w:rsidRPr="00777D13">
        <w:rPr>
          <w:rFonts w:ascii="Palatino Linotype" w:hAnsi="Palatino Linotype"/>
          <w:i/>
          <w:sz w:val="22"/>
          <w:szCs w:val="22"/>
          <w:lang w:val="es-ES"/>
        </w:rPr>
        <w:t xml:space="preserve">En caso de </w:t>
      </w:r>
      <w:r w:rsidRPr="00777D13">
        <w:rPr>
          <w:rFonts w:ascii="Palatino Linotype" w:hAnsi="Palatino Linotype" w:cs="Arial"/>
          <w:i/>
          <w:color w:val="222222"/>
          <w:sz w:val="22"/>
          <w:szCs w:val="22"/>
          <w:lang w:val="es-ES" w:eastAsia="es-MX"/>
        </w:rPr>
        <w:t>que</w:t>
      </w:r>
      <w:r w:rsidRPr="00777D13">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1AD2D9D9" w14:textId="77777777" w:rsidR="00133C9E" w:rsidRPr="00777D13" w:rsidRDefault="00133C9E" w:rsidP="00777D13">
      <w:pPr>
        <w:tabs>
          <w:tab w:val="left" w:pos="851"/>
        </w:tabs>
        <w:ind w:left="851" w:right="901"/>
        <w:jc w:val="both"/>
        <w:rPr>
          <w:rFonts w:ascii="Palatino Linotype" w:hAnsi="Palatino Linotype"/>
          <w:i/>
          <w:sz w:val="22"/>
          <w:szCs w:val="22"/>
          <w:lang w:val="es-ES"/>
        </w:rPr>
      </w:pPr>
      <w:r w:rsidRPr="00777D13">
        <w:rPr>
          <w:rFonts w:ascii="Palatino Linotype" w:hAnsi="Palatino Linotype"/>
          <w:i/>
          <w:sz w:val="22"/>
          <w:szCs w:val="22"/>
          <w:lang w:val="es-ES"/>
        </w:rPr>
        <w:t>(Énfasis añadido)</w:t>
      </w:r>
    </w:p>
    <w:p w14:paraId="25FC09A3" w14:textId="154C8B2B" w:rsidR="00133C9E" w:rsidRDefault="00133C9E" w:rsidP="00777D13">
      <w:pPr>
        <w:jc w:val="both"/>
        <w:textAlignment w:val="baseline"/>
        <w:rPr>
          <w:rFonts w:ascii="Palatino Linotype" w:hAnsi="Palatino Linotype"/>
          <w:b/>
          <w:color w:val="000000" w:themeColor="text1"/>
          <w:sz w:val="28"/>
          <w:lang w:eastAsia="es-MX"/>
        </w:rPr>
      </w:pPr>
    </w:p>
    <w:p w14:paraId="3483B302" w14:textId="77777777" w:rsidR="00FC0C72" w:rsidRPr="00777D13" w:rsidRDefault="00FC0C72" w:rsidP="00777D13">
      <w:pPr>
        <w:jc w:val="both"/>
        <w:textAlignment w:val="baseline"/>
        <w:rPr>
          <w:rFonts w:ascii="Palatino Linotype" w:hAnsi="Palatino Linotype"/>
          <w:b/>
          <w:color w:val="000000" w:themeColor="text1"/>
          <w:sz w:val="28"/>
          <w:lang w:eastAsia="es-MX"/>
        </w:rPr>
      </w:pPr>
    </w:p>
    <w:p w14:paraId="5EA500EA" w14:textId="721AB3B4" w:rsidR="00DF6934" w:rsidRPr="00777D13" w:rsidRDefault="00FA1E61" w:rsidP="00777D13">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777D13">
        <w:rPr>
          <w:rFonts w:ascii="Palatino Linotype" w:hAnsi="Palatino Linotype" w:cs="Arial"/>
          <w:b/>
          <w:color w:val="000000" w:themeColor="text1"/>
          <w:sz w:val="28"/>
        </w:rPr>
        <w:lastRenderedPageBreak/>
        <w:t>QUINTO</w:t>
      </w:r>
      <w:r w:rsidRPr="00777D13">
        <w:rPr>
          <w:rFonts w:ascii="Palatino Linotype" w:hAnsi="Palatino Linotype" w:cs="Arial"/>
          <w:b/>
          <w:color w:val="000000" w:themeColor="text1"/>
        </w:rPr>
        <w:t xml:space="preserve">. </w:t>
      </w:r>
      <w:r w:rsidR="00A23064" w:rsidRPr="00777D13">
        <w:rPr>
          <w:rFonts w:ascii="Palatino Linotype" w:hAnsi="Palatino Linotype" w:cs="Arial"/>
          <w:b/>
          <w:color w:val="000000" w:themeColor="text1"/>
        </w:rPr>
        <w:t xml:space="preserve">Estudio y </w:t>
      </w:r>
      <w:r w:rsidR="00A94385" w:rsidRPr="00777D13">
        <w:rPr>
          <w:rFonts w:ascii="Palatino Linotype" w:hAnsi="Palatino Linotype" w:cs="Arial"/>
          <w:b/>
          <w:color w:val="000000" w:themeColor="text1"/>
        </w:rPr>
        <w:t>R</w:t>
      </w:r>
      <w:r w:rsidR="00A23064" w:rsidRPr="00777D13">
        <w:rPr>
          <w:rFonts w:ascii="Palatino Linotype" w:hAnsi="Palatino Linotype" w:cs="Arial"/>
          <w:b/>
          <w:color w:val="000000" w:themeColor="text1"/>
        </w:rPr>
        <w:t xml:space="preserve">esolución del </w:t>
      </w:r>
      <w:r w:rsidR="00A94385" w:rsidRPr="00777D13">
        <w:rPr>
          <w:rFonts w:ascii="Palatino Linotype" w:hAnsi="Palatino Linotype" w:cs="Arial"/>
          <w:b/>
          <w:color w:val="000000" w:themeColor="text1"/>
        </w:rPr>
        <w:t>R</w:t>
      </w:r>
      <w:r w:rsidR="00A23064" w:rsidRPr="00777D13">
        <w:rPr>
          <w:rFonts w:ascii="Palatino Linotype" w:hAnsi="Palatino Linotype" w:cs="Arial"/>
          <w:b/>
          <w:color w:val="000000" w:themeColor="text1"/>
        </w:rPr>
        <w:t xml:space="preserve">ecurso. </w:t>
      </w:r>
    </w:p>
    <w:p w14:paraId="09679D68" w14:textId="63A8B9DA" w:rsidR="005B14AE" w:rsidRPr="00777D13" w:rsidRDefault="005B14AE" w:rsidP="00777D13">
      <w:pPr>
        <w:spacing w:line="360" w:lineRule="auto"/>
        <w:jc w:val="both"/>
        <w:rPr>
          <w:rFonts w:ascii="Palatino Linotype" w:hAnsi="Palatino Linotype" w:cs="Arial"/>
          <w:color w:val="000000" w:themeColor="text1"/>
        </w:rPr>
      </w:pPr>
      <w:r w:rsidRPr="00777D13">
        <w:rPr>
          <w:rFonts w:ascii="Palatino Linotype" w:hAnsi="Palatino Linotype" w:cs="Arial"/>
          <w:color w:val="000000" w:themeColor="text1"/>
        </w:rPr>
        <w:t xml:space="preserve">Una vez determinada la vía sobre la que versará el presente recurso, y previa revisión del expediente electrónico formado en </w:t>
      </w:r>
      <w:r w:rsidRPr="00777D13">
        <w:rPr>
          <w:rFonts w:ascii="Palatino Linotype" w:hAnsi="Palatino Linotype" w:cs="Arial"/>
          <w:b/>
          <w:color w:val="000000" w:themeColor="text1"/>
        </w:rPr>
        <w:t>EL SAIMEX</w:t>
      </w:r>
      <w:r w:rsidRPr="00777D13">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777D13">
        <w:rPr>
          <w:rFonts w:ascii="Palatino Linotype" w:hAnsi="Palatino Linotype"/>
        </w:rPr>
        <w:t>Constitución Política de los Estados Unidos Mexicanos, Constitución Política del Estado Libre y Soberano de México</w:t>
      </w:r>
      <w:r w:rsidRPr="00777D13">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777D13">
        <w:rPr>
          <w:rFonts w:ascii="Palatino Linotype" w:hAnsi="Palatino Linotype"/>
        </w:rPr>
        <w:t>Constitución Política de los Estados Unidos Mexicanos</w:t>
      </w:r>
      <w:r w:rsidRPr="00777D13">
        <w:rPr>
          <w:rFonts w:ascii="Palatino Linotype" w:hAnsi="Palatino Linotype" w:cs="Arial"/>
          <w:color w:val="000000" w:themeColor="text1"/>
        </w:rPr>
        <w:t xml:space="preserve"> y los numerales 8 y 9 de la </w:t>
      </w:r>
      <w:r w:rsidRPr="00777D13">
        <w:rPr>
          <w:rFonts w:ascii="Palatino Linotype" w:hAnsi="Palatino Linotype" w:cs="Arial"/>
        </w:rPr>
        <w:t xml:space="preserve">Ley de Transparencia y </w:t>
      </w:r>
      <w:r w:rsidR="00794E70" w:rsidRPr="00777D13">
        <w:rPr>
          <w:rFonts w:ascii="Palatino Linotype" w:hAnsi="Palatino Linotype" w:cs="Arial"/>
        </w:rPr>
        <w:t>Acceso a la Información Pública</w:t>
      </w:r>
      <w:r w:rsidRPr="00777D13">
        <w:rPr>
          <w:rFonts w:ascii="Palatino Linotype" w:hAnsi="Palatino Linotype" w:cs="Arial"/>
        </w:rPr>
        <w:t xml:space="preserve"> del Estado de México y Municipios.</w:t>
      </w:r>
    </w:p>
    <w:p w14:paraId="35E76703" w14:textId="77777777" w:rsidR="005B14AE" w:rsidRPr="00777D13" w:rsidRDefault="005B14AE" w:rsidP="00777D13">
      <w:pPr>
        <w:spacing w:line="360" w:lineRule="auto"/>
        <w:jc w:val="both"/>
        <w:rPr>
          <w:rFonts w:ascii="Palatino Linotype" w:hAnsi="Palatino Linotype"/>
          <w:color w:val="222222"/>
          <w:lang w:eastAsia="es-MX"/>
        </w:rPr>
      </w:pPr>
    </w:p>
    <w:p w14:paraId="60C39343" w14:textId="77777777" w:rsidR="00E23BBC" w:rsidRPr="00777D13" w:rsidRDefault="00E23BBC" w:rsidP="00777D1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77D13">
        <w:rPr>
          <w:rFonts w:ascii="Palatino Linotype" w:hAnsi="Palatino Linotype" w:cs="Arial"/>
          <w:color w:val="000000" w:themeColor="text1"/>
        </w:rPr>
        <w:t xml:space="preserve">Derivado de lo anterior, se procede a analizar si la respuesta del </w:t>
      </w:r>
      <w:r w:rsidRPr="00777D13">
        <w:rPr>
          <w:rFonts w:ascii="Palatino Linotype" w:hAnsi="Palatino Linotype" w:cs="Arial"/>
          <w:b/>
          <w:color w:val="000000" w:themeColor="text1"/>
          <w:lang w:eastAsia="es-MX"/>
        </w:rPr>
        <w:t>SUJETO OBLIGADO</w:t>
      </w:r>
      <w:r w:rsidRPr="00777D13">
        <w:rPr>
          <w:rFonts w:ascii="Palatino Linotype" w:hAnsi="Palatino Linotype" w:cs="Arial"/>
          <w:color w:val="000000" w:themeColor="text1"/>
        </w:rPr>
        <w:t xml:space="preserve"> cumple con los requisitos del Derecho de Acceso a la Información Pública, por lo que, para efectos de mejor estudio y comprensión, conviene citar las solicitudes del </w:t>
      </w:r>
      <w:r w:rsidRPr="00777D13">
        <w:rPr>
          <w:rFonts w:ascii="Palatino Linotype" w:hAnsi="Palatino Linotype" w:cs="Arial"/>
          <w:b/>
          <w:bCs/>
          <w:color w:val="000000" w:themeColor="text1"/>
        </w:rPr>
        <w:t>RECURRENTE</w:t>
      </w:r>
      <w:r w:rsidRPr="00777D13">
        <w:rPr>
          <w:rFonts w:ascii="Palatino Linotype" w:hAnsi="Palatino Linotype" w:cs="Arial"/>
          <w:color w:val="000000" w:themeColor="text1"/>
        </w:rPr>
        <w:t xml:space="preserve">, así como, la respuesta otorgada por </w:t>
      </w:r>
      <w:r w:rsidRPr="00777D13">
        <w:rPr>
          <w:rFonts w:ascii="Palatino Linotype" w:hAnsi="Palatino Linotype" w:cs="Arial"/>
          <w:b/>
          <w:color w:val="000000" w:themeColor="text1"/>
        </w:rPr>
        <w:t xml:space="preserve">EL SUJETO OBLIGADO, </w:t>
      </w:r>
      <w:r w:rsidRPr="00777D13">
        <w:rPr>
          <w:rFonts w:ascii="Palatino Linotype" w:hAnsi="Palatino Linotype" w:cs="Arial"/>
          <w:color w:val="000000" w:themeColor="text1"/>
        </w:rPr>
        <w:t>motivo por el cual se realiza la siguiente tabla, para mayor entendimiento:</w:t>
      </w:r>
    </w:p>
    <w:p w14:paraId="49F55F09" w14:textId="77777777" w:rsidR="00E23BBC" w:rsidRPr="00777D13" w:rsidRDefault="00E23BBC" w:rsidP="00777D1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tbl>
      <w:tblPr>
        <w:tblStyle w:val="Tablaconcuadrcula"/>
        <w:tblW w:w="9111" w:type="dxa"/>
        <w:shd w:val="pct12" w:color="auto" w:fill="auto"/>
        <w:tblLayout w:type="fixed"/>
        <w:tblLook w:val="04A0" w:firstRow="1" w:lastRow="0" w:firstColumn="1" w:lastColumn="0" w:noHBand="0" w:noVBand="1"/>
      </w:tblPr>
      <w:tblGrid>
        <w:gridCol w:w="3397"/>
        <w:gridCol w:w="4111"/>
        <w:gridCol w:w="1603"/>
      </w:tblGrid>
      <w:tr w:rsidR="00E23BBC" w:rsidRPr="00777D13" w14:paraId="5C152209" w14:textId="77777777" w:rsidTr="00E23BBC">
        <w:trPr>
          <w:tblHeader/>
        </w:trPr>
        <w:tc>
          <w:tcPr>
            <w:tcW w:w="3397" w:type="dxa"/>
            <w:tcBorders>
              <w:bottom w:val="single" w:sz="4" w:space="0" w:color="auto"/>
            </w:tcBorders>
            <w:shd w:val="pct12" w:color="auto" w:fill="auto"/>
            <w:vAlign w:val="center"/>
          </w:tcPr>
          <w:p w14:paraId="654BB31C" w14:textId="77777777" w:rsidR="00E23BBC" w:rsidRPr="00777D13" w:rsidRDefault="00E23BBC" w:rsidP="00777D13">
            <w:pPr>
              <w:pStyle w:val="Prrafodelista"/>
              <w:widowControl w:val="0"/>
              <w:autoSpaceDE w:val="0"/>
              <w:autoSpaceDN w:val="0"/>
              <w:adjustRightInd w:val="0"/>
              <w:spacing w:line="276" w:lineRule="auto"/>
              <w:ind w:left="0"/>
              <w:jc w:val="center"/>
              <w:rPr>
                <w:rFonts w:ascii="Palatino Linotype" w:hAnsi="Palatino Linotype" w:cs="Arial"/>
                <w:color w:val="000000" w:themeColor="text1"/>
              </w:rPr>
            </w:pPr>
            <w:r w:rsidRPr="00777D13">
              <w:rPr>
                <w:rFonts w:ascii="Palatino Linotype" w:hAnsi="Palatino Linotype" w:cs="Arial"/>
                <w:b/>
                <w:color w:val="000000" w:themeColor="text1"/>
              </w:rPr>
              <w:t>Solicitud</w:t>
            </w:r>
          </w:p>
        </w:tc>
        <w:tc>
          <w:tcPr>
            <w:tcW w:w="4111" w:type="dxa"/>
            <w:tcBorders>
              <w:bottom w:val="single" w:sz="4" w:space="0" w:color="auto"/>
            </w:tcBorders>
            <w:shd w:val="pct12" w:color="auto" w:fill="auto"/>
            <w:vAlign w:val="center"/>
          </w:tcPr>
          <w:p w14:paraId="24232705" w14:textId="77777777" w:rsidR="00E23BBC" w:rsidRPr="00777D13" w:rsidRDefault="00E23BBC" w:rsidP="00777D13">
            <w:pPr>
              <w:pStyle w:val="Prrafodelista"/>
              <w:widowControl w:val="0"/>
              <w:autoSpaceDE w:val="0"/>
              <w:autoSpaceDN w:val="0"/>
              <w:adjustRightInd w:val="0"/>
              <w:spacing w:line="276" w:lineRule="auto"/>
              <w:ind w:left="0"/>
              <w:jc w:val="center"/>
              <w:rPr>
                <w:rFonts w:ascii="Palatino Linotype" w:hAnsi="Palatino Linotype" w:cs="Arial"/>
                <w:color w:val="000000" w:themeColor="text1"/>
              </w:rPr>
            </w:pPr>
            <w:r w:rsidRPr="00777D13">
              <w:rPr>
                <w:rFonts w:ascii="Palatino Linotype" w:hAnsi="Palatino Linotype" w:cs="Arial"/>
                <w:b/>
                <w:color w:val="000000" w:themeColor="text1"/>
              </w:rPr>
              <w:t>Respuesta</w:t>
            </w:r>
          </w:p>
        </w:tc>
        <w:tc>
          <w:tcPr>
            <w:tcW w:w="1603" w:type="dxa"/>
            <w:tcBorders>
              <w:bottom w:val="single" w:sz="4" w:space="0" w:color="auto"/>
            </w:tcBorders>
            <w:shd w:val="pct12" w:color="auto" w:fill="auto"/>
            <w:vAlign w:val="center"/>
          </w:tcPr>
          <w:p w14:paraId="739CA93B" w14:textId="77777777" w:rsidR="00E23BBC" w:rsidRPr="00777D13" w:rsidRDefault="00E23BBC" w:rsidP="00777D13">
            <w:pPr>
              <w:pStyle w:val="Prrafodelista"/>
              <w:widowControl w:val="0"/>
              <w:autoSpaceDE w:val="0"/>
              <w:autoSpaceDN w:val="0"/>
              <w:adjustRightInd w:val="0"/>
              <w:spacing w:line="276" w:lineRule="auto"/>
              <w:ind w:left="0"/>
              <w:jc w:val="center"/>
              <w:rPr>
                <w:rFonts w:ascii="Palatino Linotype" w:hAnsi="Palatino Linotype" w:cs="Arial"/>
                <w:color w:val="000000" w:themeColor="text1"/>
              </w:rPr>
            </w:pPr>
            <w:r w:rsidRPr="00777D13">
              <w:rPr>
                <w:rFonts w:ascii="Palatino Linotype" w:hAnsi="Palatino Linotype" w:cs="Arial"/>
                <w:b/>
                <w:color w:val="000000" w:themeColor="text1"/>
              </w:rPr>
              <w:t>Colma Si/No</w:t>
            </w:r>
          </w:p>
        </w:tc>
      </w:tr>
      <w:tr w:rsidR="00E23BBC" w:rsidRPr="00777D13" w14:paraId="55E5BCC7" w14:textId="77777777" w:rsidTr="00E23BBC">
        <w:tc>
          <w:tcPr>
            <w:tcW w:w="3397" w:type="dxa"/>
            <w:shd w:val="clear" w:color="auto" w:fill="auto"/>
          </w:tcPr>
          <w:p w14:paraId="31C798CC" w14:textId="6A71A8BA" w:rsidR="00E23BBC" w:rsidRPr="00777D13" w:rsidRDefault="00E23BBC" w:rsidP="00777D13">
            <w:pPr>
              <w:pStyle w:val="Prrafodelista"/>
              <w:widowControl w:val="0"/>
              <w:numPr>
                <w:ilvl w:val="0"/>
                <w:numId w:val="34"/>
              </w:numPr>
              <w:autoSpaceDE w:val="0"/>
              <w:autoSpaceDN w:val="0"/>
              <w:adjustRightInd w:val="0"/>
              <w:spacing w:line="276" w:lineRule="auto"/>
              <w:ind w:left="313" w:hanging="284"/>
              <w:jc w:val="both"/>
              <w:rPr>
                <w:rFonts w:ascii="Palatino Linotype" w:hAnsi="Palatino Linotype"/>
                <w:color w:val="000000"/>
              </w:rPr>
            </w:pPr>
            <w:r w:rsidRPr="00777D13">
              <w:rPr>
                <w:rFonts w:ascii="Palatino Linotype" w:hAnsi="Palatino Linotype"/>
                <w:color w:val="000000"/>
              </w:rPr>
              <w:t xml:space="preserve">Documentación (sesión de cabildo o avance mensual de </w:t>
            </w:r>
            <w:r w:rsidRPr="00777D13">
              <w:rPr>
                <w:rFonts w:ascii="Palatino Linotype" w:hAnsi="Palatino Linotype"/>
                <w:color w:val="000000"/>
              </w:rPr>
              <w:lastRenderedPageBreak/>
              <w:t xml:space="preserve">SIAVAMEN del FORTAMUN al mes de marzo de 2022), respecto de la distribución del recurso asignado al municipio de MELCHOR OCAMPO la cantidad de $45´711,464 por el Fondo de Aportaciones para el Fortalecimiento de los Municipios y de las Demarcaciones Territoriales del Distrito Federal (FORTAMUN) del ejercicio fiscal 2022. </w:t>
            </w:r>
          </w:p>
        </w:tc>
        <w:tc>
          <w:tcPr>
            <w:tcW w:w="4111" w:type="dxa"/>
            <w:shd w:val="clear" w:color="auto" w:fill="auto"/>
          </w:tcPr>
          <w:p w14:paraId="5019BC89" w14:textId="119717C3" w:rsidR="00E23BBC" w:rsidRPr="00777D13" w:rsidRDefault="00E23BBC" w:rsidP="00777D13">
            <w:pPr>
              <w:widowControl w:val="0"/>
              <w:autoSpaceDE w:val="0"/>
              <w:autoSpaceDN w:val="0"/>
              <w:adjustRightInd w:val="0"/>
              <w:spacing w:line="276" w:lineRule="auto"/>
              <w:ind w:left="29"/>
              <w:jc w:val="both"/>
              <w:rPr>
                <w:rFonts w:ascii="Palatino Linotype" w:hAnsi="Palatino Linotype" w:cs="Arial"/>
                <w:color w:val="000000" w:themeColor="text1"/>
              </w:rPr>
            </w:pPr>
            <w:r w:rsidRPr="00777D13">
              <w:rPr>
                <w:rFonts w:ascii="Palatino Linotype" w:hAnsi="Palatino Linotype" w:cs="Arial"/>
                <w:color w:val="000000" w:themeColor="text1"/>
              </w:rPr>
              <w:lastRenderedPageBreak/>
              <w:t xml:space="preserve">Adjuntó a su repuesta el </w:t>
            </w:r>
            <w:r w:rsidRPr="00777D13">
              <w:rPr>
                <w:rFonts w:ascii="Palatino Linotype" w:hAnsi="Palatino Linotype" w:cs="Arial"/>
                <w:i/>
                <w:color w:val="000000" w:themeColor="text1"/>
              </w:rPr>
              <w:t xml:space="preserve">Reporte de Avance del Ramo 33, </w:t>
            </w:r>
            <w:r w:rsidRPr="00777D13">
              <w:rPr>
                <w:rFonts w:ascii="Palatino Linotype" w:hAnsi="Palatino Linotype" w:cs="Arial"/>
                <w:color w:val="000000" w:themeColor="text1"/>
              </w:rPr>
              <w:t xml:space="preserve">correspondiente al </w:t>
            </w:r>
            <w:r w:rsidRPr="00777D13">
              <w:rPr>
                <w:rFonts w:ascii="Palatino Linotype" w:hAnsi="Palatino Linotype" w:cs="Arial"/>
                <w:color w:val="000000" w:themeColor="text1"/>
              </w:rPr>
              <w:lastRenderedPageBreak/>
              <w:t>año del ejercicio 2022, del 01 de enero al 28 de febrero de 2022.</w:t>
            </w:r>
          </w:p>
          <w:p w14:paraId="513DA8AB" w14:textId="229BDA7D" w:rsidR="00E23BBC" w:rsidRPr="00777D13" w:rsidRDefault="00E23BBC" w:rsidP="00777D13">
            <w:pPr>
              <w:widowControl w:val="0"/>
              <w:autoSpaceDE w:val="0"/>
              <w:autoSpaceDN w:val="0"/>
              <w:adjustRightInd w:val="0"/>
              <w:spacing w:line="276" w:lineRule="auto"/>
              <w:ind w:left="29"/>
              <w:jc w:val="both"/>
              <w:rPr>
                <w:rFonts w:ascii="Palatino Linotype" w:hAnsi="Palatino Linotype"/>
                <w:color w:val="000000"/>
              </w:rPr>
            </w:pPr>
          </w:p>
        </w:tc>
        <w:tc>
          <w:tcPr>
            <w:tcW w:w="1603" w:type="dxa"/>
            <w:shd w:val="clear" w:color="auto" w:fill="auto"/>
            <w:vAlign w:val="center"/>
          </w:tcPr>
          <w:p w14:paraId="57A90C48" w14:textId="77777777" w:rsidR="00E23BBC" w:rsidRPr="00777D13" w:rsidRDefault="00E23BBC" w:rsidP="00777D13">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777D13">
              <w:rPr>
                <w:rFonts w:ascii="Palatino Linotype" w:hAnsi="Palatino Linotype" w:cs="Arial"/>
                <w:b/>
                <w:color w:val="000000" w:themeColor="text1"/>
              </w:rPr>
              <w:lastRenderedPageBreak/>
              <w:t xml:space="preserve">No </w:t>
            </w:r>
          </w:p>
          <w:p w14:paraId="457C8ACD" w14:textId="52CA5749" w:rsidR="00E23BBC" w:rsidRPr="00777D13" w:rsidRDefault="00E23BBC" w:rsidP="00777D13">
            <w:pPr>
              <w:pStyle w:val="Prrafodelista"/>
              <w:widowControl w:val="0"/>
              <w:autoSpaceDE w:val="0"/>
              <w:autoSpaceDN w:val="0"/>
              <w:adjustRightInd w:val="0"/>
              <w:spacing w:line="276" w:lineRule="auto"/>
              <w:ind w:left="0"/>
              <w:jc w:val="center"/>
              <w:rPr>
                <w:rFonts w:ascii="Palatino Linotype" w:hAnsi="Palatino Linotype" w:cs="Arial"/>
                <w:i/>
                <w:color w:val="000000" w:themeColor="text1"/>
              </w:rPr>
            </w:pPr>
            <w:r w:rsidRPr="00777D13">
              <w:rPr>
                <w:rFonts w:ascii="Palatino Linotype" w:hAnsi="Palatino Linotype" w:cs="Arial"/>
                <w:i/>
                <w:color w:val="000000" w:themeColor="text1"/>
              </w:rPr>
              <w:t xml:space="preserve">Al no </w:t>
            </w:r>
            <w:r w:rsidRPr="00777D13">
              <w:rPr>
                <w:rFonts w:ascii="Palatino Linotype" w:hAnsi="Palatino Linotype" w:cs="Arial"/>
                <w:i/>
                <w:color w:val="000000" w:themeColor="text1"/>
              </w:rPr>
              <w:lastRenderedPageBreak/>
              <w:t xml:space="preserve">corresponder al periodo solicitado </w:t>
            </w:r>
          </w:p>
        </w:tc>
      </w:tr>
      <w:tr w:rsidR="00E23BBC" w:rsidRPr="00777D13" w14:paraId="4B67C4B5" w14:textId="77777777" w:rsidTr="00E23BBC">
        <w:tc>
          <w:tcPr>
            <w:tcW w:w="3397" w:type="dxa"/>
            <w:shd w:val="clear" w:color="auto" w:fill="auto"/>
          </w:tcPr>
          <w:p w14:paraId="6988041E" w14:textId="11E1BFD8" w:rsidR="00E23BBC" w:rsidRPr="00777D13" w:rsidRDefault="00E23BBC" w:rsidP="00777D13">
            <w:pPr>
              <w:pStyle w:val="Prrafodelista"/>
              <w:widowControl w:val="0"/>
              <w:numPr>
                <w:ilvl w:val="0"/>
                <w:numId w:val="34"/>
              </w:numPr>
              <w:autoSpaceDE w:val="0"/>
              <w:autoSpaceDN w:val="0"/>
              <w:adjustRightInd w:val="0"/>
              <w:spacing w:line="276" w:lineRule="auto"/>
              <w:ind w:left="313" w:hanging="284"/>
              <w:jc w:val="both"/>
              <w:rPr>
                <w:rFonts w:ascii="Palatino Linotype" w:hAnsi="Palatino Linotype"/>
                <w:color w:val="000000"/>
              </w:rPr>
            </w:pPr>
            <w:r w:rsidRPr="00777D13">
              <w:rPr>
                <w:rFonts w:ascii="Palatino Linotype" w:hAnsi="Palatino Linotype"/>
                <w:color w:val="000000"/>
              </w:rPr>
              <w:lastRenderedPageBreak/>
              <w:t>Criterio utilizado para destinar recurso FORTAMUN a OBRA PUBLICA, como lo publican en su página oficial del ayuntamiento de la obra: … “PAVIMENTACIÓN CON CONCRETO ASFALTICODE LA CALLE ISIDRO FABEL” en el tramo comprendido entre las calles Zitlaltepec y libertad en el barrio señor de los milagros, así como la construcción de drenaje, guarniciones y banquetas..., con un costo expresado de $370,000 del fondo FORTAMUN ejercicio 2022</w:t>
            </w:r>
            <w:r w:rsidR="003A080C" w:rsidRPr="00777D13">
              <w:rPr>
                <w:rFonts w:ascii="Palatino Linotype" w:hAnsi="Palatino Linotype"/>
                <w:color w:val="000000"/>
              </w:rPr>
              <w:t xml:space="preserve">; </w:t>
            </w:r>
            <w:r w:rsidR="003A080C" w:rsidRPr="00777D13">
              <w:rPr>
                <w:rFonts w:ascii="Palatino Linotype" w:hAnsi="Palatino Linotype"/>
                <w:color w:val="000000"/>
              </w:rPr>
              <w:lastRenderedPageBreak/>
              <w:t>así como, el motivo de la mezcla de recursos</w:t>
            </w:r>
            <w:r w:rsidRPr="00777D13">
              <w:rPr>
                <w:rFonts w:ascii="Palatino Linotype" w:hAnsi="Palatino Linotype"/>
                <w:color w:val="000000"/>
              </w:rPr>
              <w:t xml:space="preserve">. </w:t>
            </w:r>
          </w:p>
        </w:tc>
        <w:tc>
          <w:tcPr>
            <w:tcW w:w="4111" w:type="dxa"/>
            <w:shd w:val="clear" w:color="auto" w:fill="auto"/>
          </w:tcPr>
          <w:p w14:paraId="2212ED55" w14:textId="690A1DB7" w:rsidR="00E23BBC" w:rsidRPr="00777D13" w:rsidRDefault="00E23BBC" w:rsidP="00777D13">
            <w:pPr>
              <w:widowControl w:val="0"/>
              <w:autoSpaceDE w:val="0"/>
              <w:autoSpaceDN w:val="0"/>
              <w:adjustRightInd w:val="0"/>
              <w:spacing w:line="276" w:lineRule="auto"/>
              <w:ind w:left="29"/>
              <w:jc w:val="both"/>
              <w:rPr>
                <w:rFonts w:ascii="Palatino Linotype" w:hAnsi="Palatino Linotype"/>
                <w:color w:val="000000"/>
              </w:rPr>
            </w:pPr>
            <w:r w:rsidRPr="00777D13">
              <w:rPr>
                <w:rFonts w:ascii="Palatino Linotype" w:hAnsi="Palatino Linotype"/>
                <w:color w:val="000000"/>
              </w:rPr>
              <w:lastRenderedPageBreak/>
              <w:t xml:space="preserve">Omitió pronunciarse al respecto </w:t>
            </w:r>
          </w:p>
        </w:tc>
        <w:tc>
          <w:tcPr>
            <w:tcW w:w="1603" w:type="dxa"/>
            <w:shd w:val="clear" w:color="auto" w:fill="auto"/>
            <w:vAlign w:val="center"/>
          </w:tcPr>
          <w:p w14:paraId="4B27A813" w14:textId="1D20FFFF" w:rsidR="00E23BBC" w:rsidRPr="00777D13" w:rsidRDefault="00E23BBC" w:rsidP="00777D13">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777D13">
              <w:rPr>
                <w:rFonts w:ascii="Palatino Linotype" w:hAnsi="Palatino Linotype" w:cs="Arial"/>
                <w:b/>
                <w:color w:val="000000" w:themeColor="text1"/>
              </w:rPr>
              <w:t xml:space="preserve">No </w:t>
            </w:r>
          </w:p>
        </w:tc>
      </w:tr>
      <w:tr w:rsidR="00E23BBC" w:rsidRPr="00777D13" w14:paraId="7CC9C065" w14:textId="77777777" w:rsidTr="00E23BBC">
        <w:tc>
          <w:tcPr>
            <w:tcW w:w="3397" w:type="dxa"/>
            <w:shd w:val="clear" w:color="auto" w:fill="auto"/>
          </w:tcPr>
          <w:p w14:paraId="21CF0155" w14:textId="74331BD0" w:rsidR="00E23BBC" w:rsidRPr="00777D13" w:rsidRDefault="00E23BBC" w:rsidP="00777D13">
            <w:pPr>
              <w:pStyle w:val="Prrafodelista"/>
              <w:widowControl w:val="0"/>
              <w:numPr>
                <w:ilvl w:val="0"/>
                <w:numId w:val="34"/>
              </w:numPr>
              <w:autoSpaceDE w:val="0"/>
              <w:autoSpaceDN w:val="0"/>
              <w:adjustRightInd w:val="0"/>
              <w:spacing w:line="276" w:lineRule="auto"/>
              <w:ind w:left="313" w:hanging="284"/>
              <w:jc w:val="both"/>
              <w:rPr>
                <w:rFonts w:ascii="Palatino Linotype" w:hAnsi="Palatino Linotype"/>
                <w:color w:val="000000"/>
              </w:rPr>
            </w:pPr>
            <w:r w:rsidRPr="00777D13">
              <w:rPr>
                <w:rFonts w:ascii="Palatino Linotype" w:hAnsi="Palatino Linotype"/>
                <w:color w:val="000000"/>
              </w:rPr>
              <w:t>Con qué recursos (FEDERAL, ESTATAL, RECURSOS PROPIOS), se adquirió las unidades de vehículos; así como, motocicletas mencionadas el día 12 de abril del presente año por la presidenta en su discurso a los manifestantes a la marcha del #JUSTICIAPARABOSCO, indicar la cantidad exacta de unidades adquiridas, el costo de adquisición por cada unidad, así como los datos del procedimiento adquisitivo, indicando el tipo de procedimiento adquisitivo e indicar la ruta de acceso en la plataforma COMPRANET O COPRAMEX, para conocer las bases.</w:t>
            </w:r>
          </w:p>
        </w:tc>
        <w:tc>
          <w:tcPr>
            <w:tcW w:w="4111" w:type="dxa"/>
            <w:shd w:val="clear" w:color="auto" w:fill="auto"/>
          </w:tcPr>
          <w:p w14:paraId="1D72E33C" w14:textId="1BBE9AFB" w:rsidR="00E23BBC" w:rsidRPr="00777D13" w:rsidRDefault="00E23BBC" w:rsidP="00777D13">
            <w:pPr>
              <w:widowControl w:val="0"/>
              <w:autoSpaceDE w:val="0"/>
              <w:autoSpaceDN w:val="0"/>
              <w:adjustRightInd w:val="0"/>
              <w:spacing w:line="276" w:lineRule="auto"/>
              <w:jc w:val="both"/>
              <w:rPr>
                <w:rFonts w:ascii="Palatino Linotype" w:hAnsi="Palatino Linotype"/>
                <w:color w:val="000000"/>
              </w:rPr>
            </w:pPr>
            <w:r w:rsidRPr="00777D13">
              <w:rPr>
                <w:rFonts w:ascii="Palatino Linotype" w:hAnsi="Palatino Linotype"/>
                <w:color w:val="000000"/>
              </w:rPr>
              <w:t xml:space="preserve">Omitió pronunciarse al respecto </w:t>
            </w:r>
          </w:p>
        </w:tc>
        <w:tc>
          <w:tcPr>
            <w:tcW w:w="1603" w:type="dxa"/>
            <w:shd w:val="clear" w:color="auto" w:fill="auto"/>
            <w:vAlign w:val="center"/>
          </w:tcPr>
          <w:p w14:paraId="5B8447F7" w14:textId="77777777" w:rsidR="00E23BBC" w:rsidRPr="00777D13" w:rsidRDefault="00E23BBC" w:rsidP="00777D13">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777D13">
              <w:rPr>
                <w:rFonts w:ascii="Palatino Linotype" w:hAnsi="Palatino Linotype" w:cs="Arial"/>
                <w:b/>
                <w:color w:val="000000" w:themeColor="text1"/>
              </w:rPr>
              <w:t xml:space="preserve">No </w:t>
            </w:r>
          </w:p>
        </w:tc>
      </w:tr>
    </w:tbl>
    <w:p w14:paraId="5123AD7E" w14:textId="77777777" w:rsidR="00E23BBC" w:rsidRPr="00777D13" w:rsidRDefault="00E23BBC" w:rsidP="00777D13">
      <w:pPr>
        <w:spacing w:line="360" w:lineRule="auto"/>
        <w:jc w:val="both"/>
        <w:rPr>
          <w:rFonts w:ascii="Palatino Linotype" w:hAnsi="Palatino Linotype"/>
          <w:color w:val="222222"/>
          <w:lang w:eastAsia="es-MX"/>
        </w:rPr>
      </w:pPr>
    </w:p>
    <w:p w14:paraId="43452C20" w14:textId="449DBE13" w:rsidR="00E23BBC" w:rsidRPr="00777D13" w:rsidRDefault="00E23BBC" w:rsidP="00777D13">
      <w:pPr>
        <w:spacing w:line="360" w:lineRule="auto"/>
        <w:jc w:val="both"/>
        <w:rPr>
          <w:rFonts w:ascii="Palatino Linotype" w:eastAsiaTheme="minorEastAsia" w:hAnsi="Palatino Linotype" w:cs="Arial"/>
          <w:lang w:val="es-ES_tradnl"/>
        </w:rPr>
      </w:pPr>
      <w:r w:rsidRPr="00777D13">
        <w:rPr>
          <w:rFonts w:ascii="Palatino Linotype" w:eastAsiaTheme="minorEastAsia" w:hAnsi="Palatino Linotype" w:cs="Arial"/>
          <w:lang w:val="es-ES_tradnl"/>
        </w:rPr>
        <w:t xml:space="preserve">Ante tal situación, </w:t>
      </w:r>
      <w:r w:rsidRPr="00777D13">
        <w:rPr>
          <w:rFonts w:ascii="Palatino Linotype" w:eastAsiaTheme="minorEastAsia" w:hAnsi="Palatino Linotype" w:cs="Arial"/>
          <w:b/>
          <w:lang w:val="es-ES_tradnl"/>
        </w:rPr>
        <w:t xml:space="preserve">EL RECURRENTE </w:t>
      </w:r>
      <w:r w:rsidRPr="00777D13">
        <w:rPr>
          <w:rFonts w:ascii="Palatino Linotype" w:eastAsiaTheme="minorEastAsia" w:hAnsi="Palatino Linotype" w:cs="Arial"/>
          <w:lang w:val="es-ES_tradnl"/>
        </w:rPr>
        <w:t xml:space="preserve">interpuso el Recurso de Revisión materia del presente asunto, manifestando que no se le proporcionó la información. </w:t>
      </w:r>
    </w:p>
    <w:p w14:paraId="162C82AC" w14:textId="77777777" w:rsidR="00E23BBC" w:rsidRPr="00777D13" w:rsidRDefault="00E23BBC" w:rsidP="00777D13">
      <w:pPr>
        <w:spacing w:line="360" w:lineRule="auto"/>
        <w:jc w:val="both"/>
        <w:rPr>
          <w:rFonts w:ascii="Palatino Linotype" w:eastAsiaTheme="minorEastAsia" w:hAnsi="Palatino Linotype" w:cs="Arial"/>
          <w:lang w:val="es-ES_tradnl"/>
        </w:rPr>
      </w:pPr>
    </w:p>
    <w:p w14:paraId="6DF17AEB" w14:textId="1A99F666" w:rsidR="00E23BBC" w:rsidRPr="00777D13" w:rsidRDefault="00E23BBC" w:rsidP="00777D13">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777D13">
        <w:rPr>
          <w:rFonts w:ascii="Palatino Linotype" w:hAnsi="Palatino Linotype"/>
          <w:color w:val="000000" w:themeColor="text1"/>
        </w:rPr>
        <w:t xml:space="preserve">Ahora bien, es importante señalar que </w:t>
      </w:r>
      <w:r w:rsidRPr="00777D13">
        <w:rPr>
          <w:rFonts w:ascii="Palatino Linotype" w:hAnsi="Palatino Linotype" w:cs="Arial"/>
          <w:b/>
          <w:color w:val="000000" w:themeColor="text1"/>
        </w:rPr>
        <w:t>EL</w:t>
      </w:r>
      <w:r w:rsidR="00743910">
        <w:rPr>
          <w:rFonts w:ascii="Palatino Linotype" w:hAnsi="Palatino Linotype" w:cs="Arial"/>
          <w:b/>
          <w:color w:val="000000" w:themeColor="text1"/>
        </w:rPr>
        <w:t xml:space="preserve"> </w:t>
      </w:r>
      <w:r w:rsidRPr="00777D13">
        <w:rPr>
          <w:rFonts w:ascii="Palatino Linotype" w:hAnsi="Palatino Linotype" w:cs="Arial"/>
          <w:b/>
          <w:color w:val="000000" w:themeColor="text1"/>
        </w:rPr>
        <w:t>RECURRENTE</w:t>
      </w:r>
      <w:r w:rsidRPr="00777D13">
        <w:rPr>
          <w:rFonts w:ascii="Palatino Linotype" w:hAnsi="Palatino Linotype" w:cs="Arial"/>
          <w:color w:val="000000" w:themeColor="text1"/>
        </w:rPr>
        <w:t xml:space="preserve"> no realizó manifestaciones, alegatos o pruebas y por su parte </w:t>
      </w:r>
      <w:r w:rsidRPr="00777D13">
        <w:rPr>
          <w:rFonts w:ascii="Palatino Linotype" w:hAnsi="Palatino Linotype" w:cs="Arial"/>
          <w:b/>
          <w:color w:val="000000" w:themeColor="text1"/>
        </w:rPr>
        <w:t xml:space="preserve">EL SUJETO OBLIGADO </w:t>
      </w:r>
      <w:r w:rsidRPr="00777D13">
        <w:rPr>
          <w:rFonts w:ascii="Palatino Linotype" w:hAnsi="Palatino Linotype" w:cs="Arial"/>
          <w:color w:val="000000" w:themeColor="text1"/>
        </w:rPr>
        <w:t xml:space="preserve">omitió rendir su </w:t>
      </w:r>
      <w:r w:rsidRPr="00777D13">
        <w:rPr>
          <w:rFonts w:ascii="Palatino Linotype" w:hAnsi="Palatino Linotype"/>
          <w:color w:val="000000" w:themeColor="text1"/>
        </w:rPr>
        <w:t xml:space="preserve">Informe Justificado, en el término establecido en el numeral 185, fracción II de la Ley de </w:t>
      </w:r>
      <w:r w:rsidRPr="00777D13">
        <w:rPr>
          <w:rFonts w:ascii="Palatino Linotype" w:hAnsi="Palatino Linotype"/>
          <w:color w:val="000000" w:themeColor="text1"/>
        </w:rPr>
        <w:lastRenderedPageBreak/>
        <w:t>Transparencia y Acceso a la Información Pública del Estado de México y Municipios.</w:t>
      </w:r>
    </w:p>
    <w:p w14:paraId="10CEF09D" w14:textId="77777777" w:rsidR="00E23BBC" w:rsidRPr="00777D13" w:rsidRDefault="00E23BBC" w:rsidP="00777D13">
      <w:pPr>
        <w:spacing w:line="360" w:lineRule="auto"/>
        <w:jc w:val="both"/>
        <w:rPr>
          <w:rFonts w:ascii="Palatino Linotype" w:eastAsiaTheme="minorEastAsia" w:hAnsi="Palatino Linotype" w:cs="Arial"/>
          <w:lang w:val="es-ES_tradnl"/>
        </w:rPr>
      </w:pPr>
    </w:p>
    <w:p w14:paraId="4507A93C" w14:textId="77777777" w:rsidR="00040AE5" w:rsidRPr="00777D13" w:rsidRDefault="00040AE5" w:rsidP="00777D13">
      <w:pPr>
        <w:spacing w:line="360" w:lineRule="auto"/>
        <w:jc w:val="both"/>
        <w:rPr>
          <w:rFonts w:ascii="Palatino Linotype" w:hAnsi="Palatino Linotype" w:cs="Arial"/>
          <w:color w:val="000000" w:themeColor="text1"/>
        </w:rPr>
      </w:pPr>
      <w:r w:rsidRPr="00777D13">
        <w:rPr>
          <w:rFonts w:ascii="Palatino Linotype" w:eastAsiaTheme="minorEastAsia" w:hAnsi="Palatino Linotype" w:cs="Arial"/>
          <w:lang w:val="es-ES_tradnl"/>
        </w:rPr>
        <w:t xml:space="preserve">Es así que, de análisis a las documentales que integran el expediente electrónica se advierte que </w:t>
      </w:r>
      <w:r w:rsidRPr="00777D13">
        <w:rPr>
          <w:rFonts w:ascii="Palatino Linotype" w:eastAsiaTheme="minorEastAsia" w:hAnsi="Palatino Linotype" w:cs="Arial"/>
          <w:b/>
          <w:lang w:val="es-ES_tradnl"/>
        </w:rPr>
        <w:t xml:space="preserve">EL SUJETO OBLIGADO </w:t>
      </w:r>
      <w:r w:rsidRPr="00777D13">
        <w:rPr>
          <w:rFonts w:ascii="Palatino Linotype" w:eastAsiaTheme="minorEastAsia" w:hAnsi="Palatino Linotype" w:cs="Arial"/>
          <w:lang w:val="es-ES_tradnl"/>
        </w:rPr>
        <w:t xml:space="preserve">no atendió cabalmente el derecho de acceso a la información accionado por el particular, ello en razón de que respecto al requerimiento identificado con el </w:t>
      </w:r>
      <w:r w:rsidRPr="00777D13">
        <w:rPr>
          <w:rFonts w:ascii="Palatino Linotype" w:eastAsiaTheme="minorEastAsia" w:hAnsi="Palatino Linotype" w:cs="Arial"/>
          <w:b/>
          <w:lang w:val="es-ES_tradnl"/>
        </w:rPr>
        <w:t>numeral 1</w:t>
      </w:r>
      <w:r w:rsidRPr="00777D13">
        <w:rPr>
          <w:rFonts w:ascii="Palatino Linotype" w:eastAsiaTheme="minorEastAsia" w:hAnsi="Palatino Linotype" w:cs="Arial"/>
          <w:lang w:val="es-ES_tradnl"/>
        </w:rPr>
        <w:t xml:space="preserve">, se advierte que </w:t>
      </w:r>
      <w:r w:rsidRPr="00777D13">
        <w:rPr>
          <w:rFonts w:ascii="Palatino Linotype" w:eastAsiaTheme="minorEastAsia" w:hAnsi="Palatino Linotype" w:cs="Arial"/>
          <w:b/>
          <w:lang w:val="es-ES_tradnl"/>
        </w:rPr>
        <w:t xml:space="preserve">EL SUJETO OBLIGADO </w:t>
      </w:r>
      <w:r w:rsidRPr="00777D13">
        <w:rPr>
          <w:rFonts w:ascii="Palatino Linotype" w:eastAsiaTheme="minorEastAsia" w:hAnsi="Palatino Linotype" w:cs="Arial"/>
          <w:lang w:val="es-ES_tradnl"/>
        </w:rPr>
        <w:t xml:space="preserve">hizo entrega del </w:t>
      </w:r>
      <w:r w:rsidRPr="00777D13">
        <w:rPr>
          <w:rFonts w:ascii="Palatino Linotype" w:hAnsi="Palatino Linotype" w:cs="Arial"/>
          <w:i/>
          <w:color w:val="000000" w:themeColor="text1"/>
        </w:rPr>
        <w:t xml:space="preserve">Reporte de Avance del Ramo 33, </w:t>
      </w:r>
      <w:r w:rsidRPr="00777D13">
        <w:rPr>
          <w:rFonts w:ascii="Palatino Linotype" w:hAnsi="Palatino Linotype" w:cs="Arial"/>
          <w:color w:val="000000" w:themeColor="text1"/>
        </w:rPr>
        <w:t xml:space="preserve">correspondiente al año del ejercicio 2022, del 01 de enero al 28 de febrero de 2022; sin embargo, del análisis realizado al mismo, se advierte que no corresponde a la temporalidad requerida por </w:t>
      </w:r>
      <w:r w:rsidRPr="00777D13">
        <w:rPr>
          <w:rFonts w:ascii="Palatino Linotype" w:hAnsi="Palatino Linotype" w:cs="Arial"/>
          <w:b/>
          <w:color w:val="000000" w:themeColor="text1"/>
        </w:rPr>
        <w:t xml:space="preserve">EL RECURRENTE, </w:t>
      </w:r>
      <w:r w:rsidRPr="00777D13">
        <w:rPr>
          <w:rFonts w:ascii="Palatino Linotype" w:hAnsi="Palatino Linotype" w:cs="Arial"/>
          <w:color w:val="000000" w:themeColor="text1"/>
        </w:rPr>
        <w:t xml:space="preserve">es decir al mes de marzo. </w:t>
      </w:r>
    </w:p>
    <w:p w14:paraId="731C6F5E" w14:textId="51F447A6" w:rsidR="00040AE5" w:rsidRPr="00777D13" w:rsidRDefault="00040AE5" w:rsidP="00777D13">
      <w:pPr>
        <w:spacing w:line="360" w:lineRule="auto"/>
        <w:jc w:val="both"/>
        <w:rPr>
          <w:rFonts w:ascii="Palatino Linotype" w:hAnsi="Palatino Linotype" w:cs="Arial"/>
          <w:color w:val="000000" w:themeColor="text1"/>
        </w:rPr>
      </w:pPr>
      <w:r w:rsidRPr="00777D13">
        <w:rPr>
          <w:rFonts w:ascii="Palatino Linotype" w:hAnsi="Palatino Linotype" w:cs="Arial"/>
          <w:color w:val="000000" w:themeColor="text1"/>
        </w:rPr>
        <w:t xml:space="preserve"> </w:t>
      </w:r>
    </w:p>
    <w:p w14:paraId="236D97E1" w14:textId="5E649881" w:rsidR="00040AE5" w:rsidRPr="00777D13" w:rsidRDefault="00040AE5" w:rsidP="00777D13">
      <w:pPr>
        <w:spacing w:line="360" w:lineRule="auto"/>
        <w:jc w:val="both"/>
        <w:rPr>
          <w:rFonts w:ascii="Palatino Linotype" w:hAnsi="Palatino Linotype" w:cs="Arial"/>
          <w:color w:val="000000" w:themeColor="text1"/>
        </w:rPr>
      </w:pPr>
      <w:r w:rsidRPr="00777D13">
        <w:rPr>
          <w:rFonts w:ascii="Palatino Linotype" w:hAnsi="Palatino Linotype" w:cs="Arial"/>
          <w:color w:val="000000" w:themeColor="text1"/>
        </w:rPr>
        <w:t>Derivado de lo anterior, es importante señalar que el Manual de Usuario del Sistema de Avance Mensual de Ramo General 33, SIAVAMEN 2002</w:t>
      </w:r>
      <w:r w:rsidRPr="00777D13">
        <w:rPr>
          <w:rStyle w:val="Refdenotaalpie"/>
          <w:rFonts w:ascii="Palatino Linotype" w:hAnsi="Palatino Linotype" w:cs="Arial"/>
          <w:color w:val="000000" w:themeColor="text1"/>
        </w:rPr>
        <w:footnoteReference w:id="1"/>
      </w:r>
      <w:r w:rsidRPr="00777D13">
        <w:rPr>
          <w:rFonts w:ascii="Palatino Linotype" w:hAnsi="Palatino Linotype" w:cs="Arial"/>
          <w:color w:val="000000" w:themeColor="text1"/>
        </w:rPr>
        <w:t xml:space="preserve">, es una herramienta que permite el registro y seguimiento de los avances físicos y financieros de cada proyecto a nivel municipal que permite identificar los rubros en que los recursos son destinados, para informar a las instancias Federales, Estatales y Municipales que así lo requieran. </w:t>
      </w:r>
    </w:p>
    <w:p w14:paraId="543B6A99" w14:textId="77777777" w:rsidR="00040AE5" w:rsidRPr="00777D13" w:rsidRDefault="00040AE5" w:rsidP="00777D13">
      <w:pPr>
        <w:spacing w:line="360" w:lineRule="auto"/>
        <w:jc w:val="both"/>
        <w:rPr>
          <w:rFonts w:ascii="Palatino Linotype" w:hAnsi="Palatino Linotype" w:cs="Arial"/>
          <w:color w:val="000000" w:themeColor="text1"/>
        </w:rPr>
      </w:pPr>
    </w:p>
    <w:p w14:paraId="06755DCE" w14:textId="0AAF58FC" w:rsidR="00040AE5" w:rsidRPr="00777D13" w:rsidRDefault="00040AE5" w:rsidP="00777D13">
      <w:pPr>
        <w:spacing w:line="360" w:lineRule="auto"/>
        <w:jc w:val="both"/>
        <w:rPr>
          <w:rFonts w:ascii="Palatino Linotype" w:hAnsi="Palatino Linotype" w:cs="Arial"/>
          <w:color w:val="000000" w:themeColor="text1"/>
        </w:rPr>
      </w:pPr>
      <w:r w:rsidRPr="00777D13">
        <w:rPr>
          <w:rFonts w:ascii="Palatino Linotype" w:hAnsi="Palatino Linotype" w:cs="Arial"/>
          <w:color w:val="000000" w:themeColor="text1"/>
        </w:rPr>
        <w:t xml:space="preserve">Asimismo, dicho sistema permite generar el reporte de avance mensual que se entrega mensualmente a la Unidad de Normatividad. Al seleccionar en la opción de; Todas las Obras con o sin Ejercido Acumulado: Este criterio genera el reporte de avance mensual con todos las campos financieros, además este apartado nos permite exportar en </w:t>
      </w:r>
      <w:r w:rsidRPr="00777D13">
        <w:rPr>
          <w:rFonts w:ascii="Palatino Linotype" w:hAnsi="Palatino Linotype" w:cs="Arial"/>
          <w:color w:val="000000" w:themeColor="text1"/>
        </w:rPr>
        <w:lastRenderedPageBreak/>
        <w:t xml:space="preserve">archivo de Excel no importa si tienen o no algún avance mensual reportado, tal como se muestra a continuación: </w:t>
      </w:r>
    </w:p>
    <w:p w14:paraId="03F580DC" w14:textId="42EC8DFD" w:rsidR="00040AE5" w:rsidRPr="00777D13" w:rsidRDefault="00040AE5" w:rsidP="00777D13">
      <w:pPr>
        <w:spacing w:line="360" w:lineRule="auto"/>
        <w:jc w:val="center"/>
        <w:rPr>
          <w:rFonts w:ascii="Palatino Linotype" w:hAnsi="Palatino Linotype" w:cs="Arial"/>
          <w:color w:val="000000" w:themeColor="text1"/>
        </w:rPr>
      </w:pPr>
      <w:r w:rsidRPr="00777D13">
        <w:rPr>
          <w:rFonts w:ascii="Palatino Linotype" w:hAnsi="Palatino Linotype"/>
          <w:noProof/>
          <w:lang w:val="es-419" w:eastAsia="es-419"/>
        </w:rPr>
        <w:drawing>
          <wp:inline distT="0" distB="0" distL="0" distR="0" wp14:anchorId="080FF3E9" wp14:editId="670CF2AE">
            <wp:extent cx="5114925" cy="22574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14925" cy="2257425"/>
                    </a:xfrm>
                    <a:prstGeom prst="rect">
                      <a:avLst/>
                    </a:prstGeom>
                  </pic:spPr>
                </pic:pic>
              </a:graphicData>
            </a:graphic>
          </wp:inline>
        </w:drawing>
      </w:r>
    </w:p>
    <w:p w14:paraId="51BB0437" w14:textId="77777777" w:rsidR="00040AE5" w:rsidRPr="00777D13" w:rsidRDefault="00040AE5" w:rsidP="00777D13">
      <w:pPr>
        <w:spacing w:line="360" w:lineRule="auto"/>
        <w:jc w:val="center"/>
        <w:rPr>
          <w:rFonts w:ascii="Palatino Linotype" w:hAnsi="Palatino Linotype" w:cs="Arial"/>
          <w:color w:val="000000" w:themeColor="text1"/>
        </w:rPr>
      </w:pPr>
    </w:p>
    <w:p w14:paraId="76891B66" w14:textId="011839B6" w:rsidR="00985D94" w:rsidRPr="00777D13" w:rsidRDefault="00985D94" w:rsidP="00777D13">
      <w:pPr>
        <w:spacing w:line="360" w:lineRule="auto"/>
        <w:jc w:val="both"/>
        <w:rPr>
          <w:rFonts w:ascii="Palatino Linotype" w:hAnsi="Palatino Linotype" w:cs="Arial"/>
          <w:color w:val="000000" w:themeColor="text1"/>
        </w:rPr>
      </w:pPr>
      <w:r w:rsidRPr="00777D13">
        <w:rPr>
          <w:rFonts w:ascii="Palatino Linotype" w:hAnsi="Palatino Linotype" w:cs="Arial"/>
          <w:color w:val="000000" w:themeColor="text1"/>
        </w:rPr>
        <w:t>Derivado que el Reporte de</w:t>
      </w:r>
      <w:r w:rsidR="001E4F66">
        <w:rPr>
          <w:rFonts w:ascii="Palatino Linotype" w:hAnsi="Palatino Linotype" w:cs="Arial"/>
          <w:color w:val="000000" w:themeColor="text1"/>
        </w:rPr>
        <w:t xml:space="preserve"> avance del</w:t>
      </w:r>
      <w:r w:rsidRPr="00777D13">
        <w:rPr>
          <w:rFonts w:ascii="Palatino Linotype" w:hAnsi="Palatino Linotype" w:cs="Arial"/>
          <w:color w:val="000000" w:themeColor="text1"/>
        </w:rPr>
        <w:t xml:space="preserve"> Ramo 33, es generado de manera mensual; este Órgano Garante determina ordenar el correspondiente al mes de marzo de 2022.</w:t>
      </w:r>
    </w:p>
    <w:p w14:paraId="7AB6E7A7" w14:textId="77777777" w:rsidR="00985D94" w:rsidRPr="00777D13" w:rsidRDefault="00985D94" w:rsidP="00777D13">
      <w:pPr>
        <w:spacing w:line="360" w:lineRule="auto"/>
        <w:jc w:val="both"/>
        <w:rPr>
          <w:rFonts w:ascii="Palatino Linotype" w:hAnsi="Palatino Linotype" w:cs="Arial"/>
          <w:color w:val="000000" w:themeColor="text1"/>
        </w:rPr>
      </w:pPr>
    </w:p>
    <w:p w14:paraId="587324E6" w14:textId="26321BF7" w:rsidR="00985D94" w:rsidRPr="00777D13" w:rsidRDefault="00985D94" w:rsidP="00777D13">
      <w:pPr>
        <w:spacing w:line="360" w:lineRule="auto"/>
        <w:jc w:val="both"/>
        <w:rPr>
          <w:rFonts w:ascii="Palatino Linotype" w:hAnsi="Palatino Linotype"/>
          <w:color w:val="000000"/>
        </w:rPr>
      </w:pPr>
      <w:r w:rsidRPr="00777D13">
        <w:rPr>
          <w:rFonts w:ascii="Palatino Linotype" w:hAnsi="Palatino Linotype" w:cs="Arial"/>
          <w:color w:val="000000" w:themeColor="text1"/>
        </w:rPr>
        <w:t xml:space="preserve">Ahora bien, respecto al requerimiento realizado por el particular, identificado con el numeral 2, </w:t>
      </w:r>
      <w:r w:rsidRPr="00777D13">
        <w:rPr>
          <w:rFonts w:ascii="Palatino Linotype" w:hAnsi="Palatino Linotype"/>
          <w:color w:val="000000"/>
        </w:rPr>
        <w:t xml:space="preserve">relacionado con el </w:t>
      </w:r>
      <w:r w:rsidRPr="00777D13">
        <w:rPr>
          <w:rFonts w:ascii="Palatino Linotype" w:hAnsi="Palatino Linotype" w:cs="Arial"/>
          <w:color w:val="000000" w:themeColor="text1"/>
        </w:rPr>
        <w:t>criterio</w:t>
      </w:r>
      <w:r w:rsidRPr="00777D13">
        <w:rPr>
          <w:rFonts w:ascii="Palatino Linotype" w:hAnsi="Palatino Linotype"/>
          <w:color w:val="000000"/>
        </w:rPr>
        <w:t xml:space="preserve"> utilizado para destinar recurso FORTAMUN a OBRA PUBLICA</w:t>
      </w:r>
      <w:r w:rsidR="000A256B" w:rsidRPr="00777D13">
        <w:rPr>
          <w:rFonts w:ascii="Palatino Linotype" w:hAnsi="Palatino Linotype"/>
          <w:color w:val="000000"/>
        </w:rPr>
        <w:t>; así como, el motivo de la mezcla de recursos</w:t>
      </w:r>
      <w:r w:rsidRPr="00777D13">
        <w:rPr>
          <w:rFonts w:ascii="Palatino Linotype" w:hAnsi="Palatino Linotype"/>
          <w:color w:val="000000"/>
        </w:rPr>
        <w:t xml:space="preserve">; al respecto, </w:t>
      </w:r>
      <w:r w:rsidR="00E80639" w:rsidRPr="00777D13">
        <w:rPr>
          <w:rFonts w:ascii="Palatino Linotype" w:hAnsi="Palatino Linotype"/>
          <w:b/>
          <w:color w:val="000000"/>
        </w:rPr>
        <w:t xml:space="preserve">EL SUJETO </w:t>
      </w:r>
      <w:r w:rsidR="004E5F8F" w:rsidRPr="00777D13">
        <w:rPr>
          <w:rFonts w:ascii="Palatino Linotype" w:hAnsi="Palatino Linotype"/>
          <w:b/>
          <w:color w:val="000000"/>
        </w:rPr>
        <w:t xml:space="preserve">OBLIGADO </w:t>
      </w:r>
      <w:r w:rsidR="004E5F8F" w:rsidRPr="00777D13">
        <w:rPr>
          <w:rFonts w:ascii="Palatino Linotype" w:hAnsi="Palatino Linotype"/>
          <w:color w:val="000000"/>
        </w:rPr>
        <w:t xml:space="preserve">fue omiso de pronunciarse al respecto. </w:t>
      </w:r>
    </w:p>
    <w:p w14:paraId="498ECEF9" w14:textId="77777777" w:rsidR="004E5F8F" w:rsidRPr="00777D13" w:rsidRDefault="004E5F8F" w:rsidP="00777D13">
      <w:pPr>
        <w:spacing w:line="360" w:lineRule="auto"/>
        <w:jc w:val="both"/>
        <w:rPr>
          <w:rFonts w:ascii="Palatino Linotype" w:hAnsi="Palatino Linotype"/>
          <w:color w:val="000000"/>
        </w:rPr>
      </w:pPr>
    </w:p>
    <w:p w14:paraId="4F2E789A" w14:textId="6B679B2F" w:rsidR="00424F0D" w:rsidRPr="00777D13" w:rsidRDefault="003A080C" w:rsidP="00777D13">
      <w:pPr>
        <w:spacing w:line="360" w:lineRule="auto"/>
        <w:jc w:val="both"/>
        <w:rPr>
          <w:rFonts w:ascii="Palatino Linotype" w:hAnsi="Palatino Linotype" w:cs="Arial"/>
        </w:rPr>
      </w:pPr>
      <w:r w:rsidRPr="00777D13">
        <w:rPr>
          <w:rFonts w:ascii="Palatino Linotype" w:hAnsi="Palatino Linotype" w:cs="Arial"/>
        </w:rPr>
        <w:t>Por lo anterior</w:t>
      </w:r>
      <w:r w:rsidR="00424F0D" w:rsidRPr="00777D13">
        <w:rPr>
          <w:rFonts w:ascii="Palatino Linotype" w:hAnsi="Palatino Linotype" w:cs="Arial"/>
        </w:rPr>
        <w:t xml:space="preserve">, es importante destacar que los sujetos obligados tienen el deber de documentar todo acto que derive del ejercicio de sus facultades, competencias o funciones, considerando desde su origen la eventual publicidad y reutilización de la información que generan, de conformidad con los artículos 18, 24 XXII y 160 de la Ley de la Materia, que a la letra señalan lo siguiente: </w:t>
      </w:r>
    </w:p>
    <w:p w14:paraId="44D5991E" w14:textId="77777777" w:rsidR="00424F0D" w:rsidRPr="00777D13" w:rsidRDefault="00424F0D" w:rsidP="00743910">
      <w:pPr>
        <w:jc w:val="both"/>
        <w:rPr>
          <w:rFonts w:ascii="Palatino Linotype" w:hAnsi="Palatino Linotype" w:cs="Arial"/>
        </w:rPr>
      </w:pPr>
    </w:p>
    <w:p w14:paraId="515FE053" w14:textId="77777777" w:rsidR="00424F0D" w:rsidRPr="00777D13" w:rsidRDefault="00424F0D" w:rsidP="00743910">
      <w:pPr>
        <w:ind w:left="851" w:right="902"/>
        <w:jc w:val="both"/>
        <w:rPr>
          <w:rFonts w:ascii="Palatino Linotype" w:hAnsi="Palatino Linotype"/>
          <w:i/>
          <w:sz w:val="22"/>
          <w:szCs w:val="22"/>
        </w:rPr>
      </w:pPr>
      <w:r w:rsidRPr="00777D13">
        <w:rPr>
          <w:rFonts w:ascii="Palatino Linotype" w:hAnsi="Palatino Linotype"/>
          <w:b/>
          <w:i/>
          <w:sz w:val="22"/>
          <w:szCs w:val="22"/>
        </w:rPr>
        <w:t>“Artículo 18.</w:t>
      </w:r>
      <w:r w:rsidRPr="00777D13">
        <w:rPr>
          <w:rFonts w:ascii="Palatino Linotype" w:hAnsi="Palatino Linotype"/>
          <w:i/>
          <w:sz w:val="22"/>
          <w:szCs w:val="22"/>
        </w:rPr>
        <w:t xml:space="preserve"> Los sujetos obligados deberán documentar todo acto que derive del ejercicio de sus facultades, competencias o funciones, considerando desde su origen la eventual publicidad y reutilización de la información que generen.</w:t>
      </w:r>
    </w:p>
    <w:p w14:paraId="662DB47B" w14:textId="77777777" w:rsidR="00424F0D" w:rsidRPr="00777D13" w:rsidRDefault="00424F0D" w:rsidP="00743910">
      <w:pPr>
        <w:ind w:left="851" w:right="902"/>
        <w:jc w:val="both"/>
        <w:rPr>
          <w:rFonts w:ascii="Palatino Linotype" w:hAnsi="Palatino Linotype"/>
          <w:i/>
          <w:sz w:val="22"/>
          <w:szCs w:val="22"/>
        </w:rPr>
      </w:pPr>
      <w:r w:rsidRPr="00777D13">
        <w:rPr>
          <w:rFonts w:ascii="Palatino Linotype" w:hAnsi="Palatino Linotype"/>
          <w:b/>
          <w:i/>
          <w:sz w:val="22"/>
          <w:szCs w:val="22"/>
        </w:rPr>
        <w:t>…</w:t>
      </w:r>
    </w:p>
    <w:p w14:paraId="0271B4D8" w14:textId="77777777" w:rsidR="00424F0D" w:rsidRPr="00777D13" w:rsidRDefault="00424F0D" w:rsidP="00743910">
      <w:pPr>
        <w:ind w:left="851" w:right="902"/>
        <w:jc w:val="both"/>
        <w:rPr>
          <w:rFonts w:ascii="Palatino Linotype" w:hAnsi="Palatino Linotype"/>
          <w:i/>
          <w:sz w:val="22"/>
          <w:szCs w:val="22"/>
        </w:rPr>
      </w:pPr>
      <w:r w:rsidRPr="00777D13">
        <w:rPr>
          <w:rFonts w:ascii="Palatino Linotype" w:hAnsi="Palatino Linotype"/>
          <w:b/>
          <w:i/>
          <w:sz w:val="22"/>
          <w:szCs w:val="22"/>
        </w:rPr>
        <w:t>Artículo 24</w:t>
      </w:r>
      <w:r w:rsidRPr="00777D13">
        <w:rPr>
          <w:rFonts w:ascii="Palatino Linotype" w:hAnsi="Palatino Linotype"/>
          <w:i/>
          <w:sz w:val="22"/>
          <w:szCs w:val="22"/>
        </w:rPr>
        <w:t>. Para el cumplimiento de los objetivos de esta Ley, los sujetos obligados deberán cumplir con las siguientes obligaciones, según corresponda, de acuerdo a su naturaleza:</w:t>
      </w:r>
    </w:p>
    <w:p w14:paraId="5F3373FF" w14:textId="77777777" w:rsidR="00424F0D" w:rsidRPr="00777D13" w:rsidRDefault="00424F0D" w:rsidP="00743910">
      <w:pPr>
        <w:ind w:left="851" w:right="902"/>
        <w:jc w:val="both"/>
        <w:rPr>
          <w:rFonts w:ascii="Palatino Linotype" w:hAnsi="Palatino Linotype"/>
          <w:i/>
          <w:sz w:val="22"/>
          <w:szCs w:val="22"/>
        </w:rPr>
      </w:pPr>
      <w:r w:rsidRPr="00777D13">
        <w:rPr>
          <w:rFonts w:ascii="Palatino Linotype" w:hAnsi="Palatino Linotype"/>
          <w:i/>
          <w:sz w:val="22"/>
          <w:szCs w:val="22"/>
        </w:rPr>
        <w:t>[…]</w:t>
      </w:r>
    </w:p>
    <w:p w14:paraId="53F5D9F3" w14:textId="77777777" w:rsidR="00424F0D" w:rsidRPr="00777D13" w:rsidRDefault="00424F0D" w:rsidP="00743910">
      <w:pPr>
        <w:ind w:left="851" w:right="902"/>
        <w:jc w:val="both"/>
        <w:rPr>
          <w:rFonts w:ascii="Palatino Linotype" w:hAnsi="Palatino Linotype"/>
          <w:i/>
          <w:sz w:val="22"/>
          <w:szCs w:val="22"/>
        </w:rPr>
      </w:pPr>
      <w:r w:rsidRPr="00777D13">
        <w:rPr>
          <w:rFonts w:ascii="Palatino Linotype" w:hAnsi="Palatino Linotype"/>
          <w:b/>
          <w:i/>
          <w:sz w:val="22"/>
          <w:szCs w:val="22"/>
        </w:rPr>
        <w:t>XXII.</w:t>
      </w:r>
      <w:r w:rsidRPr="00777D13">
        <w:rPr>
          <w:rFonts w:ascii="Palatino Linotype" w:hAnsi="Palatino Linotype"/>
          <w:i/>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19B727BB" w14:textId="77777777" w:rsidR="00424F0D" w:rsidRPr="00777D13" w:rsidRDefault="00424F0D" w:rsidP="00743910">
      <w:pPr>
        <w:ind w:left="851" w:right="902"/>
        <w:jc w:val="both"/>
        <w:rPr>
          <w:rFonts w:ascii="Palatino Linotype" w:hAnsi="Palatino Linotype"/>
          <w:i/>
          <w:sz w:val="22"/>
          <w:szCs w:val="22"/>
        </w:rPr>
      </w:pPr>
      <w:r w:rsidRPr="00777D13">
        <w:rPr>
          <w:rFonts w:ascii="Palatino Linotype" w:hAnsi="Palatino Linotype"/>
          <w:b/>
          <w:i/>
          <w:sz w:val="22"/>
          <w:szCs w:val="22"/>
        </w:rPr>
        <w:t>…</w:t>
      </w:r>
    </w:p>
    <w:p w14:paraId="227BEC5B" w14:textId="77777777" w:rsidR="00424F0D" w:rsidRPr="00777D13" w:rsidRDefault="00424F0D" w:rsidP="00743910">
      <w:pPr>
        <w:ind w:left="851" w:right="902"/>
        <w:jc w:val="both"/>
        <w:rPr>
          <w:rFonts w:ascii="Palatino Linotype" w:hAnsi="Palatino Linotype"/>
          <w:i/>
          <w:sz w:val="22"/>
          <w:szCs w:val="22"/>
        </w:rPr>
      </w:pPr>
      <w:r w:rsidRPr="00777D13">
        <w:rPr>
          <w:rFonts w:ascii="Palatino Linotype" w:hAnsi="Palatino Linotype"/>
          <w:b/>
          <w:i/>
          <w:sz w:val="22"/>
          <w:szCs w:val="22"/>
        </w:rPr>
        <w:t>Artículo 160.</w:t>
      </w:r>
      <w:r w:rsidRPr="00777D13">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727141D" w14:textId="77777777" w:rsidR="00424F0D" w:rsidRPr="00777D13" w:rsidRDefault="00424F0D" w:rsidP="00743910">
      <w:pPr>
        <w:ind w:left="851" w:right="902"/>
        <w:jc w:val="both"/>
        <w:rPr>
          <w:rFonts w:ascii="Palatino Linotype" w:hAnsi="Palatino Linotype" w:cs="Arial"/>
          <w:i/>
          <w:sz w:val="22"/>
          <w:szCs w:val="22"/>
        </w:rPr>
      </w:pPr>
    </w:p>
    <w:p w14:paraId="6AE87737" w14:textId="1705A9F2" w:rsidR="00424F0D" w:rsidRPr="00777D13" w:rsidRDefault="003A080C" w:rsidP="00777D13">
      <w:pPr>
        <w:spacing w:line="360" w:lineRule="auto"/>
        <w:jc w:val="both"/>
        <w:rPr>
          <w:rFonts w:ascii="Palatino Linotype" w:hAnsi="Palatino Linotype"/>
          <w:color w:val="000000"/>
        </w:rPr>
      </w:pPr>
      <w:r w:rsidRPr="00777D13">
        <w:rPr>
          <w:rFonts w:ascii="Palatino Linotype" w:hAnsi="Palatino Linotype"/>
        </w:rPr>
        <w:t>Es así que, derivado de los comunicados de prensa</w:t>
      </w:r>
      <w:r w:rsidRPr="00777D13">
        <w:rPr>
          <w:rStyle w:val="Refdenotaalpie"/>
          <w:rFonts w:ascii="Palatino Linotype" w:hAnsi="Palatino Linotype"/>
        </w:rPr>
        <w:footnoteReference w:id="2"/>
      </w:r>
      <w:r w:rsidRPr="00777D13">
        <w:rPr>
          <w:rFonts w:ascii="Palatino Linotype" w:hAnsi="Palatino Linotype"/>
        </w:rPr>
        <w:t xml:space="preserve"> que tiene disponibles </w:t>
      </w:r>
      <w:r w:rsidRPr="00777D13">
        <w:rPr>
          <w:rFonts w:ascii="Palatino Linotype" w:hAnsi="Palatino Linotype"/>
          <w:b/>
        </w:rPr>
        <w:t xml:space="preserve">EL SUJETO OBLIGADO </w:t>
      </w:r>
      <w:r w:rsidRPr="00777D13">
        <w:rPr>
          <w:rFonts w:ascii="Palatino Linotype" w:hAnsi="Palatino Linotype"/>
        </w:rPr>
        <w:t>en su página oficial,</w:t>
      </w:r>
      <w:r w:rsidR="000A256B" w:rsidRPr="00777D13">
        <w:rPr>
          <w:rFonts w:ascii="Palatino Linotype" w:hAnsi="Palatino Linotype"/>
        </w:rPr>
        <w:t xml:space="preserve"> se advierte que </w:t>
      </w:r>
      <w:r w:rsidR="006B5180" w:rsidRPr="00777D13">
        <w:rPr>
          <w:rFonts w:ascii="Palatino Linotype" w:hAnsi="Palatino Linotype"/>
        </w:rPr>
        <w:t xml:space="preserve">las </w:t>
      </w:r>
      <w:r w:rsidRPr="00777D13">
        <w:rPr>
          <w:rFonts w:ascii="Palatino Linotype" w:hAnsi="Palatino Linotype"/>
        </w:rPr>
        <w:t>obra</w:t>
      </w:r>
      <w:r w:rsidR="006B5180" w:rsidRPr="00777D13">
        <w:rPr>
          <w:rFonts w:ascii="Palatino Linotype" w:hAnsi="Palatino Linotype"/>
        </w:rPr>
        <w:t>s</w:t>
      </w:r>
      <w:r w:rsidRPr="00777D13">
        <w:rPr>
          <w:rFonts w:ascii="Palatino Linotype" w:hAnsi="Palatino Linotype"/>
        </w:rPr>
        <w:t xml:space="preserve"> referida</w:t>
      </w:r>
      <w:r w:rsidR="006B5180" w:rsidRPr="00777D13">
        <w:rPr>
          <w:rFonts w:ascii="Palatino Linotype" w:hAnsi="Palatino Linotype"/>
        </w:rPr>
        <w:t>s</w:t>
      </w:r>
      <w:r w:rsidRPr="00777D13">
        <w:rPr>
          <w:rFonts w:ascii="Palatino Linotype" w:hAnsi="Palatino Linotype"/>
        </w:rPr>
        <w:t xml:space="preserve"> por el particular</w:t>
      </w:r>
      <w:r w:rsidR="006B5180" w:rsidRPr="00777D13">
        <w:rPr>
          <w:rFonts w:ascii="Palatino Linotype" w:hAnsi="Palatino Linotype"/>
        </w:rPr>
        <w:t xml:space="preserve"> fueron </w:t>
      </w:r>
      <w:r w:rsidRPr="00777D13">
        <w:rPr>
          <w:rFonts w:ascii="Palatino Linotype" w:hAnsi="Palatino Linotype"/>
        </w:rPr>
        <w:t>realizada con recursos de FORTAMUN</w:t>
      </w:r>
      <w:r w:rsidR="006B5180" w:rsidRPr="00777D13">
        <w:rPr>
          <w:rFonts w:ascii="Palatino Linotype" w:hAnsi="Palatino Linotype"/>
        </w:rPr>
        <w:t>; en consecuencia</w:t>
      </w:r>
      <w:r w:rsidRPr="00777D13">
        <w:rPr>
          <w:rFonts w:ascii="Palatino Linotype" w:hAnsi="Palatino Linotype"/>
        </w:rPr>
        <w:t xml:space="preserve">, </w:t>
      </w:r>
      <w:r w:rsidR="00424F0D" w:rsidRPr="00777D13">
        <w:rPr>
          <w:rFonts w:ascii="Palatino Linotype" w:hAnsi="Palatino Linotype"/>
        </w:rPr>
        <w:t xml:space="preserve">este Órgano Garante determina ordenar de ser procedente en </w:t>
      </w:r>
      <w:r w:rsidR="00424F0D" w:rsidRPr="00777D13">
        <w:rPr>
          <w:rFonts w:ascii="Palatino Linotype" w:hAnsi="Palatino Linotype"/>
          <w:b/>
        </w:rPr>
        <w:t xml:space="preserve">versión pública </w:t>
      </w:r>
      <w:r w:rsidR="00424F0D" w:rsidRPr="00777D13">
        <w:rPr>
          <w:rFonts w:ascii="Palatino Linotype" w:hAnsi="Palatino Linotype"/>
        </w:rPr>
        <w:t xml:space="preserve">el o los documentos donde conste el criterio </w:t>
      </w:r>
      <w:r w:rsidR="006B5180" w:rsidRPr="00777D13">
        <w:rPr>
          <w:rFonts w:ascii="Palatino Linotype" w:hAnsi="Palatino Linotype"/>
          <w:color w:val="000000"/>
        </w:rPr>
        <w:t>utilizado</w:t>
      </w:r>
      <w:r w:rsidR="00BF05CA" w:rsidRPr="00777D13">
        <w:rPr>
          <w:rFonts w:ascii="Palatino Linotype" w:hAnsi="Palatino Linotype"/>
          <w:color w:val="000000"/>
        </w:rPr>
        <w:t xml:space="preserve"> y</w:t>
      </w:r>
      <w:r w:rsidR="007639BC" w:rsidRPr="00777D13">
        <w:rPr>
          <w:rFonts w:ascii="Palatino Linotype" w:hAnsi="Palatino Linotype"/>
        </w:rPr>
        <w:t xml:space="preserve"> motivo del destino </w:t>
      </w:r>
      <w:r w:rsidR="006B5180" w:rsidRPr="00777D13">
        <w:rPr>
          <w:rFonts w:ascii="Palatino Linotype" w:hAnsi="Palatino Linotype"/>
        </w:rPr>
        <w:t>de</w:t>
      </w:r>
      <w:r w:rsidR="007639BC" w:rsidRPr="00777D13">
        <w:rPr>
          <w:rFonts w:ascii="Palatino Linotype" w:hAnsi="Palatino Linotype"/>
        </w:rPr>
        <w:t>l</w:t>
      </w:r>
      <w:r w:rsidR="006B5180" w:rsidRPr="00777D13">
        <w:rPr>
          <w:rFonts w:ascii="Palatino Linotype" w:hAnsi="Palatino Linotype"/>
        </w:rPr>
        <w:t xml:space="preserve"> recursos </w:t>
      </w:r>
      <w:r w:rsidR="00424F0D" w:rsidRPr="00777D13">
        <w:rPr>
          <w:rFonts w:ascii="Palatino Linotype" w:hAnsi="Palatino Linotype"/>
          <w:color w:val="000000"/>
        </w:rPr>
        <w:t>FORTAMUN a OBRA P</w:t>
      </w:r>
      <w:r w:rsidR="000474AD">
        <w:rPr>
          <w:rFonts w:ascii="Palatino Linotype" w:hAnsi="Palatino Linotype"/>
          <w:color w:val="000000"/>
        </w:rPr>
        <w:t>Ú</w:t>
      </w:r>
      <w:r w:rsidR="00424F0D" w:rsidRPr="00777D13">
        <w:rPr>
          <w:rFonts w:ascii="Palatino Linotype" w:hAnsi="Palatino Linotype"/>
          <w:color w:val="000000"/>
        </w:rPr>
        <w:t>BLICA</w:t>
      </w:r>
      <w:r w:rsidR="007639BC" w:rsidRPr="00777D13">
        <w:rPr>
          <w:rFonts w:ascii="Palatino Linotype" w:hAnsi="Palatino Linotype"/>
          <w:color w:val="000000"/>
        </w:rPr>
        <w:t>, el cual de manera enunciativa más no limitativa pudiera ser acta de cabildo donde conste dicha aprobación</w:t>
      </w:r>
      <w:r w:rsidR="00424F0D" w:rsidRPr="00777D13">
        <w:rPr>
          <w:rFonts w:ascii="Palatino Linotype" w:hAnsi="Palatino Linotype"/>
          <w:color w:val="000000"/>
        </w:rPr>
        <w:t xml:space="preserve">. </w:t>
      </w:r>
    </w:p>
    <w:p w14:paraId="20DF8937" w14:textId="77777777" w:rsidR="003A080C" w:rsidRPr="00777D13" w:rsidRDefault="003A080C" w:rsidP="00777D13">
      <w:pPr>
        <w:spacing w:line="360" w:lineRule="auto"/>
        <w:jc w:val="both"/>
        <w:rPr>
          <w:rFonts w:ascii="Palatino Linotype" w:hAnsi="Palatino Linotype"/>
          <w:color w:val="000000"/>
        </w:rPr>
      </w:pPr>
    </w:p>
    <w:p w14:paraId="0BF1B7A7" w14:textId="77777777" w:rsidR="00EC61F1" w:rsidRPr="00777D13" w:rsidRDefault="00B25852" w:rsidP="00777D13">
      <w:pPr>
        <w:spacing w:line="360" w:lineRule="auto"/>
        <w:jc w:val="both"/>
        <w:rPr>
          <w:rFonts w:ascii="Palatino Linotype" w:hAnsi="Palatino Linotype"/>
          <w:color w:val="000000"/>
        </w:rPr>
      </w:pPr>
      <w:r w:rsidRPr="00777D13">
        <w:rPr>
          <w:rFonts w:ascii="Palatino Linotype" w:hAnsi="Palatino Linotype"/>
          <w:color w:val="000000"/>
        </w:rPr>
        <w:t>Por otro lado, respecto al requerimiento identificado con el numeral 3, relacionado con los recursos utilizados para la adquisición de vehículos</w:t>
      </w:r>
      <w:r w:rsidR="00EC61F1" w:rsidRPr="00777D13">
        <w:rPr>
          <w:rFonts w:ascii="Palatino Linotype" w:hAnsi="Palatino Linotype"/>
          <w:color w:val="000000"/>
        </w:rPr>
        <w:t xml:space="preserve"> y </w:t>
      </w:r>
      <w:r w:rsidRPr="00777D13">
        <w:rPr>
          <w:rFonts w:ascii="Palatino Linotype" w:hAnsi="Palatino Linotype"/>
          <w:color w:val="000000"/>
        </w:rPr>
        <w:t xml:space="preserve">motocicletas </w:t>
      </w:r>
      <w:r w:rsidR="00EC61F1" w:rsidRPr="00777D13">
        <w:rPr>
          <w:rFonts w:ascii="Palatino Linotype" w:hAnsi="Palatino Linotype"/>
          <w:color w:val="000000"/>
        </w:rPr>
        <w:t xml:space="preserve">referidas por el </w:t>
      </w:r>
      <w:r w:rsidR="00EC61F1" w:rsidRPr="00777D13">
        <w:rPr>
          <w:rFonts w:ascii="Palatino Linotype" w:hAnsi="Palatino Linotype"/>
          <w:color w:val="000000"/>
        </w:rPr>
        <w:lastRenderedPageBreak/>
        <w:t xml:space="preserve">particular en su solicitud; así como la cantidad de unidades, costo de adquisición por unidad, procedimiento adquisitivo y ruta de acceso a la plataforma COMPRANET O COPRAMEX, donde se adviertan las bases; al respeto </w:t>
      </w:r>
      <w:r w:rsidR="00EC61F1" w:rsidRPr="00777D13">
        <w:rPr>
          <w:rFonts w:ascii="Palatino Linotype" w:hAnsi="Palatino Linotype"/>
          <w:b/>
          <w:color w:val="000000"/>
        </w:rPr>
        <w:t xml:space="preserve">EL SUJETO OBLIGADO </w:t>
      </w:r>
      <w:r w:rsidR="00EC61F1" w:rsidRPr="00777D13">
        <w:rPr>
          <w:rFonts w:ascii="Palatino Linotype" w:hAnsi="Palatino Linotype"/>
          <w:color w:val="000000"/>
        </w:rPr>
        <w:t xml:space="preserve">no se pronunció al respecto. </w:t>
      </w:r>
    </w:p>
    <w:p w14:paraId="6E5DC896" w14:textId="77777777" w:rsidR="00EC61F1" w:rsidRPr="00777D13" w:rsidRDefault="00EC61F1" w:rsidP="00777D13">
      <w:pPr>
        <w:spacing w:line="360" w:lineRule="auto"/>
        <w:jc w:val="both"/>
        <w:rPr>
          <w:rFonts w:ascii="Palatino Linotype" w:hAnsi="Palatino Linotype"/>
          <w:color w:val="000000"/>
        </w:rPr>
      </w:pPr>
    </w:p>
    <w:p w14:paraId="7850F0B3" w14:textId="23CC8F1C" w:rsidR="00EC61F1" w:rsidRPr="00777D13" w:rsidRDefault="00EC61F1" w:rsidP="00777D13">
      <w:pPr>
        <w:spacing w:line="360" w:lineRule="auto"/>
        <w:jc w:val="both"/>
        <w:rPr>
          <w:rFonts w:ascii="Palatino Linotype" w:hAnsi="Palatino Linotype" w:cs="Arial"/>
        </w:rPr>
      </w:pPr>
      <w:r w:rsidRPr="00777D13">
        <w:rPr>
          <w:rFonts w:ascii="Palatino Linotype" w:hAnsi="Palatino Linotype"/>
          <w:color w:val="000000"/>
        </w:rPr>
        <w:t>Por lo anterior, es necesario traer a</w:t>
      </w:r>
      <w:r w:rsidRPr="00777D13">
        <w:rPr>
          <w:rFonts w:ascii="Palatino Linotype" w:hAnsi="Palatino Linotype" w:cs="Arial"/>
        </w:rPr>
        <w:t xml:space="preserve"> contexto la Ley de la Contratación Pública del Estado de México y Municipios, la cual tiene por objeto regular los actos relativos a la planeación, programación, presupuestación, ejecución y control de la </w:t>
      </w:r>
      <w:r w:rsidRPr="00777D13">
        <w:rPr>
          <w:rFonts w:ascii="Palatino Linotype" w:hAnsi="Palatino Linotype" w:cs="Arial"/>
          <w:b/>
        </w:rPr>
        <w:t>adquisición</w:t>
      </w:r>
      <w:r w:rsidRPr="00777D13">
        <w:rPr>
          <w:rFonts w:ascii="Palatino Linotype" w:hAnsi="Palatino Linotype" w:cs="Arial"/>
        </w:rPr>
        <w:t>, enajenación y arrendamiento de bienes, y la contratación de servicios de cualquier naturaleza,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14:paraId="542EFD4F" w14:textId="77777777" w:rsidR="00EC61F1" w:rsidRPr="00777D13" w:rsidRDefault="00EC61F1" w:rsidP="00743910">
      <w:pPr>
        <w:jc w:val="both"/>
        <w:rPr>
          <w:rFonts w:ascii="Palatino Linotype" w:hAnsi="Palatino Linotype" w:cs="Arial"/>
        </w:rPr>
      </w:pPr>
    </w:p>
    <w:p w14:paraId="29B8AA53"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i/>
          <w:sz w:val="22"/>
        </w:rPr>
        <w:t>“</w:t>
      </w:r>
      <w:r w:rsidRPr="00777D13">
        <w:rPr>
          <w:rFonts w:ascii="Palatino Linotype" w:hAnsi="Palatino Linotype" w:cs="Arial"/>
          <w:b/>
          <w:i/>
          <w:sz w:val="22"/>
        </w:rPr>
        <w:t>Artículo 4.-</w:t>
      </w:r>
      <w:r w:rsidRPr="00777D13">
        <w:rPr>
          <w:rFonts w:ascii="Palatino Linotype" w:hAnsi="Palatino Linotype" w:cs="Arial"/>
          <w:i/>
          <w:sz w:val="22"/>
        </w:rPr>
        <w:t xml:space="preserve"> Para los efectos de esta Ley, en las adquisiciones, enajenaciones, arrendamientos y servicios, quedan comprendidos: </w:t>
      </w:r>
    </w:p>
    <w:p w14:paraId="2C6AF7D6" w14:textId="77777777" w:rsidR="00EC61F1" w:rsidRPr="00777D13" w:rsidRDefault="00EC61F1" w:rsidP="00743910">
      <w:pPr>
        <w:ind w:left="851" w:right="899"/>
        <w:jc w:val="both"/>
        <w:rPr>
          <w:rFonts w:ascii="Palatino Linotype" w:hAnsi="Palatino Linotype" w:cs="Arial"/>
          <w:b/>
          <w:i/>
          <w:sz w:val="22"/>
        </w:rPr>
      </w:pPr>
      <w:r w:rsidRPr="00777D13">
        <w:rPr>
          <w:rFonts w:ascii="Palatino Linotype" w:hAnsi="Palatino Linotype" w:cs="Arial"/>
          <w:b/>
          <w:i/>
          <w:sz w:val="22"/>
        </w:rPr>
        <w:t xml:space="preserve">I. La adquisición de bienes muebles. </w:t>
      </w:r>
    </w:p>
    <w:p w14:paraId="1EB2A3BC"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i/>
          <w:sz w:val="22"/>
        </w:rPr>
        <w:t xml:space="preserve">II. La adquisición de bienes inmuebles, a través de compraventa. </w:t>
      </w:r>
    </w:p>
    <w:p w14:paraId="464038B7"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i/>
          <w:sz w:val="22"/>
        </w:rPr>
        <w:t xml:space="preserve">III. La enajenación de bienes muebles e inmuebles. </w:t>
      </w:r>
    </w:p>
    <w:p w14:paraId="28CCA105"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i/>
          <w:sz w:val="22"/>
        </w:rPr>
        <w:t xml:space="preserve">IV. El arrendamiento de bienes muebles e inmuebles. </w:t>
      </w:r>
    </w:p>
    <w:p w14:paraId="4D49FCCE"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i/>
          <w:sz w:val="22"/>
        </w:rPr>
        <w:t xml:space="preserve">V. La contratación de los servicios, relacionados con bienes muebles que se encuentran incorporados o adheridos a bienes inmuebles, cuya instalación o mantenimiento no implique modificación al bien inmueble. </w:t>
      </w:r>
    </w:p>
    <w:p w14:paraId="2A744952"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i/>
          <w:sz w:val="22"/>
        </w:rPr>
        <w:t xml:space="preserve">VI. La contratación de los servicios de reconstrucción y mantenimiento de bienes muebles. </w:t>
      </w:r>
    </w:p>
    <w:p w14:paraId="4A2DAA80"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i/>
          <w:sz w:val="22"/>
        </w:rPr>
        <w:t>VII. La contratación de los servicios de maquila, seguros y transportación, así como de los de limpieza y vigilancia de bienes inmuebles</w:t>
      </w:r>
    </w:p>
    <w:p w14:paraId="54F2D6ED"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i/>
          <w:sz w:val="22"/>
        </w:rPr>
        <w:t xml:space="preserve">VIII. La prestación de servicios profesionales, la contratación de consultorías, asesorías y estudios e investigaciones, excepto la contratación de servicios personales de personas físicas bajo el régimen de honorarios. </w:t>
      </w:r>
    </w:p>
    <w:p w14:paraId="032C278E"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i/>
          <w:sz w:val="22"/>
        </w:rPr>
        <w:lastRenderedPageBreak/>
        <w:t>En general, otros actos que impliquen la contratación de servicios de cualquier naturaleza.</w:t>
      </w:r>
    </w:p>
    <w:p w14:paraId="4FF623D0"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i/>
          <w:sz w:val="22"/>
        </w:rPr>
        <w:t xml:space="preserve">Artículo 26.- Las </w:t>
      </w:r>
      <w:r w:rsidRPr="00777D13">
        <w:rPr>
          <w:rFonts w:ascii="Palatino Linotype" w:hAnsi="Palatino Linotype" w:cs="Arial"/>
          <w:b/>
          <w:i/>
          <w:sz w:val="22"/>
        </w:rPr>
        <w:t>adquisiciones, arrendamientos y servicios se adjudicarán a través de licitaciones públicas, mediante convocatoria pública</w:t>
      </w:r>
      <w:r w:rsidRPr="00777D13">
        <w:rPr>
          <w:rFonts w:ascii="Palatino Linotype" w:hAnsi="Palatino Linotype" w:cs="Arial"/>
          <w:i/>
          <w:sz w:val="22"/>
        </w:rPr>
        <w:t>.</w:t>
      </w:r>
    </w:p>
    <w:p w14:paraId="30C8C95E"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b/>
          <w:i/>
          <w:sz w:val="22"/>
        </w:rPr>
        <w:t xml:space="preserve">Artículo 27.- </w:t>
      </w:r>
      <w:r w:rsidRPr="00777D13">
        <w:rPr>
          <w:rFonts w:ascii="Palatino Linotype" w:hAnsi="Palatino Linotype" w:cs="Arial"/>
          <w:i/>
          <w:sz w:val="22"/>
        </w:rPr>
        <w:t xml:space="preserve">La Secretaría, las entidades, los tribunales administrativos y los ayuntamientos podrán adjudicar adquisiciones, arrendamientos y servicios, mediante las excepciones al procedimiento de licitación que a continuación se señalan: </w:t>
      </w:r>
    </w:p>
    <w:p w14:paraId="21E1EDB9"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i/>
          <w:sz w:val="22"/>
        </w:rPr>
        <w:t xml:space="preserve">I. Invitación restringida. </w:t>
      </w:r>
    </w:p>
    <w:p w14:paraId="73698C20"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i/>
          <w:sz w:val="22"/>
        </w:rPr>
        <w:t>II. Adjudicación directa.”</w:t>
      </w:r>
    </w:p>
    <w:p w14:paraId="33319120" w14:textId="77777777" w:rsidR="00EC61F1" w:rsidRPr="00777D13" w:rsidRDefault="00EC61F1" w:rsidP="00743910">
      <w:pPr>
        <w:ind w:left="851" w:right="899"/>
        <w:jc w:val="both"/>
        <w:rPr>
          <w:rFonts w:ascii="Palatino Linotype" w:hAnsi="Palatino Linotype" w:cs="Arial"/>
        </w:rPr>
      </w:pPr>
      <w:r w:rsidRPr="00777D13">
        <w:rPr>
          <w:rFonts w:ascii="Palatino Linotype" w:hAnsi="Palatino Linotype" w:cs="Arial"/>
        </w:rPr>
        <w:t xml:space="preserve">(Énfasis añadido) </w:t>
      </w:r>
    </w:p>
    <w:p w14:paraId="0F9948E0" w14:textId="77777777" w:rsidR="00EC61F1" w:rsidRPr="00777D13" w:rsidRDefault="00EC61F1" w:rsidP="00743910">
      <w:pPr>
        <w:ind w:right="757"/>
        <w:jc w:val="both"/>
        <w:rPr>
          <w:rFonts w:ascii="Palatino Linotype" w:hAnsi="Palatino Linotype" w:cs="Arial"/>
        </w:rPr>
      </w:pPr>
    </w:p>
    <w:p w14:paraId="068D8176" w14:textId="77777777" w:rsidR="00EC61F1" w:rsidRPr="00777D13" w:rsidRDefault="00EC61F1" w:rsidP="00777D13">
      <w:pPr>
        <w:spacing w:line="360" w:lineRule="auto"/>
        <w:jc w:val="both"/>
        <w:rPr>
          <w:rFonts w:ascii="Palatino Linotype" w:hAnsi="Palatino Linotype" w:cs="Arial"/>
        </w:rPr>
      </w:pPr>
      <w:r w:rsidRPr="00777D13">
        <w:rPr>
          <w:rFonts w:ascii="Palatino Linotype" w:hAnsi="Palatino Linotype" w:cs="Arial"/>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7DAC354D" w14:textId="77777777" w:rsidR="00EC61F1" w:rsidRPr="00777D13" w:rsidRDefault="00EC61F1" w:rsidP="00777D13">
      <w:pPr>
        <w:spacing w:line="360" w:lineRule="auto"/>
        <w:jc w:val="both"/>
        <w:rPr>
          <w:rFonts w:ascii="Palatino Linotype" w:hAnsi="Palatino Linotype" w:cs="Arial"/>
        </w:rPr>
      </w:pPr>
    </w:p>
    <w:p w14:paraId="5285B5F8" w14:textId="77777777" w:rsidR="00EC61F1" w:rsidRPr="00777D13" w:rsidRDefault="00EC61F1" w:rsidP="00777D13">
      <w:pPr>
        <w:spacing w:line="360" w:lineRule="auto"/>
        <w:jc w:val="both"/>
        <w:rPr>
          <w:rFonts w:ascii="Palatino Linotype" w:hAnsi="Palatino Linotype" w:cs="Arial"/>
        </w:rPr>
      </w:pPr>
      <w:r w:rsidRPr="00777D13">
        <w:rPr>
          <w:rFonts w:ascii="Palatino Linotype" w:hAnsi="Palatino Linotype" w:cs="Arial"/>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6EA2D39E" w14:textId="77777777" w:rsidR="00EC61F1" w:rsidRPr="00777D13" w:rsidRDefault="00EC61F1" w:rsidP="00777D13">
      <w:pPr>
        <w:spacing w:line="360" w:lineRule="auto"/>
        <w:jc w:val="both"/>
        <w:rPr>
          <w:rFonts w:ascii="Palatino Linotype" w:hAnsi="Palatino Linotype" w:cs="Arial"/>
        </w:rPr>
      </w:pPr>
    </w:p>
    <w:p w14:paraId="779D3D25" w14:textId="77777777" w:rsidR="00EC61F1" w:rsidRPr="00777D13" w:rsidRDefault="00EC61F1" w:rsidP="00777D13">
      <w:pPr>
        <w:spacing w:line="360" w:lineRule="auto"/>
        <w:jc w:val="both"/>
        <w:rPr>
          <w:rFonts w:ascii="Palatino Linotype" w:hAnsi="Palatino Linotype" w:cs="Arial"/>
        </w:rPr>
      </w:pPr>
      <w:r w:rsidRPr="00777D13">
        <w:rPr>
          <w:rFonts w:ascii="Palatino Linotype" w:hAnsi="Palatino Linotype" w:cs="Arial"/>
        </w:rPr>
        <w:t>Por lo que, en las licitaciones se debe seguir el procedimiento marcado en el artículo 35 del precitado ordenamiento, que literalmente establece:</w:t>
      </w:r>
    </w:p>
    <w:p w14:paraId="663FB23E" w14:textId="77777777" w:rsidR="00EC61F1" w:rsidRPr="00777D13" w:rsidRDefault="00EC61F1" w:rsidP="00743910">
      <w:pPr>
        <w:jc w:val="both"/>
        <w:rPr>
          <w:rFonts w:ascii="Palatino Linotype" w:hAnsi="Palatino Linotype" w:cs="Arial"/>
        </w:rPr>
      </w:pPr>
    </w:p>
    <w:p w14:paraId="34A5F3D4" w14:textId="77777777" w:rsidR="00EC61F1" w:rsidRPr="00777D13" w:rsidRDefault="00EC61F1" w:rsidP="00743910">
      <w:pPr>
        <w:tabs>
          <w:tab w:val="left" w:pos="8222"/>
        </w:tabs>
        <w:ind w:left="851" w:right="899"/>
        <w:jc w:val="both"/>
        <w:rPr>
          <w:rFonts w:ascii="Palatino Linotype" w:hAnsi="Palatino Linotype" w:cs="Arial"/>
          <w:i/>
          <w:sz w:val="22"/>
        </w:rPr>
      </w:pPr>
      <w:r w:rsidRPr="00777D13">
        <w:rPr>
          <w:rFonts w:ascii="Palatino Linotype" w:hAnsi="Palatino Linotype" w:cs="Arial"/>
          <w:b/>
          <w:i/>
          <w:sz w:val="22"/>
        </w:rPr>
        <w:t>“Artículo 35</w:t>
      </w:r>
      <w:r w:rsidRPr="00777D13">
        <w:rPr>
          <w:rFonts w:ascii="Palatino Linotype" w:hAnsi="Palatino Linotype" w:cs="Arial"/>
          <w:i/>
          <w:sz w:val="22"/>
        </w:rPr>
        <w:t>.- En los procedimientos de licitación pública se observará lo siguiente:</w:t>
      </w:r>
    </w:p>
    <w:p w14:paraId="5D87D6CB" w14:textId="77777777" w:rsidR="00EC61F1" w:rsidRPr="00777D13" w:rsidRDefault="00EC61F1" w:rsidP="00743910">
      <w:pPr>
        <w:tabs>
          <w:tab w:val="left" w:pos="8222"/>
        </w:tabs>
        <w:ind w:left="851" w:right="899"/>
        <w:jc w:val="both"/>
        <w:rPr>
          <w:rFonts w:ascii="Palatino Linotype" w:hAnsi="Palatino Linotype" w:cs="Arial"/>
          <w:i/>
          <w:sz w:val="22"/>
        </w:rPr>
      </w:pPr>
      <w:r w:rsidRPr="00777D13">
        <w:rPr>
          <w:rFonts w:ascii="Palatino Linotype" w:hAnsi="Palatino Linotype" w:cs="Arial"/>
          <w:i/>
          <w:sz w:val="22"/>
        </w:rPr>
        <w:lastRenderedPageBreak/>
        <w:t>I. El acto de presentación y apertura de propuestas se llevará a cabo por el servidor público que designe la convocante, conforme al procedimiento que se establezca en el reglamento de esta Ley.</w:t>
      </w:r>
    </w:p>
    <w:p w14:paraId="3F480E3A" w14:textId="77777777" w:rsidR="00EC61F1" w:rsidRPr="00777D13" w:rsidRDefault="00EC61F1" w:rsidP="00743910">
      <w:pPr>
        <w:tabs>
          <w:tab w:val="left" w:pos="8222"/>
        </w:tabs>
        <w:ind w:left="851" w:right="899"/>
        <w:jc w:val="both"/>
        <w:rPr>
          <w:rFonts w:ascii="Palatino Linotype" w:hAnsi="Palatino Linotype" w:cs="Arial"/>
          <w:i/>
          <w:sz w:val="22"/>
        </w:rPr>
      </w:pPr>
      <w:r w:rsidRPr="00777D13">
        <w:rPr>
          <w:rFonts w:ascii="Palatino Linotype" w:hAnsi="Palatino Linotype" w:cs="Arial"/>
          <w:i/>
          <w:sz w:val="22"/>
        </w:rPr>
        <w:t>II. El comité de adquisiciones y servicios evaluará y analizará las propuestas técnicas y económicas presentadas por los licitantes en el ámbito de las respectivas competencias de sus integrantes, y emitirá el dictamen de adjudicación.</w:t>
      </w:r>
    </w:p>
    <w:p w14:paraId="4A5690CD" w14:textId="77777777" w:rsidR="00EC61F1" w:rsidRPr="00777D13" w:rsidRDefault="00EC61F1" w:rsidP="00743910">
      <w:pPr>
        <w:tabs>
          <w:tab w:val="left" w:pos="8222"/>
        </w:tabs>
        <w:ind w:left="851" w:right="899"/>
        <w:jc w:val="both"/>
        <w:rPr>
          <w:rFonts w:ascii="Palatino Linotype" w:hAnsi="Palatino Linotype" w:cs="Arial"/>
          <w:i/>
          <w:sz w:val="22"/>
        </w:rPr>
      </w:pPr>
      <w:r w:rsidRPr="00777D13">
        <w:rPr>
          <w:rFonts w:ascii="Palatino Linotype" w:hAnsi="Palatino Linotype" w:cs="Arial"/>
          <w:i/>
          <w:sz w:val="22"/>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75FDD81E" w14:textId="77777777" w:rsidR="00EC61F1" w:rsidRPr="00777D13" w:rsidRDefault="00EC61F1" w:rsidP="00743910">
      <w:pPr>
        <w:tabs>
          <w:tab w:val="left" w:pos="8222"/>
        </w:tabs>
        <w:ind w:left="851" w:right="899"/>
        <w:jc w:val="both"/>
        <w:rPr>
          <w:rFonts w:ascii="Palatino Linotype" w:hAnsi="Palatino Linotype" w:cs="Arial"/>
          <w:i/>
          <w:sz w:val="22"/>
        </w:rPr>
      </w:pPr>
      <w:r w:rsidRPr="00777D13">
        <w:rPr>
          <w:rFonts w:ascii="Palatino Linotype" w:hAnsi="Palatino Linotype" w:cs="Arial"/>
          <w:i/>
          <w:sz w:val="22"/>
        </w:rPr>
        <w:t>IV. Las convocantes podrán modificar los plazos y términos establecidos en la convocatoria o en las bases de licitación, hasta cinco días hábiles anteriores a la fecha de la celebración del acto de presentación y apertura de propuestas.</w:t>
      </w:r>
    </w:p>
    <w:p w14:paraId="2658FA53" w14:textId="77777777" w:rsidR="00EC61F1" w:rsidRPr="00777D13" w:rsidRDefault="00EC61F1" w:rsidP="00743910">
      <w:pPr>
        <w:tabs>
          <w:tab w:val="left" w:pos="8222"/>
        </w:tabs>
        <w:ind w:left="851" w:right="899"/>
        <w:jc w:val="both"/>
        <w:rPr>
          <w:rFonts w:ascii="Palatino Linotype" w:hAnsi="Palatino Linotype" w:cs="Arial"/>
          <w:i/>
          <w:sz w:val="22"/>
        </w:rPr>
      </w:pPr>
      <w:r w:rsidRPr="00777D13">
        <w:rPr>
          <w:rFonts w:ascii="Palatino Linotype" w:hAnsi="Palatino Linotype" w:cs="Arial"/>
          <w:i/>
          <w:sz w:val="22"/>
        </w:rPr>
        <w:t>V. Las modificaciones no podrán limitar el número de licitantes, sustituir o variar sustancialmente los bienes o servicios convocados originalmente, ni adicionar otros  distintos.</w:t>
      </w:r>
    </w:p>
    <w:p w14:paraId="3E880CB5" w14:textId="77777777" w:rsidR="00EC61F1" w:rsidRPr="00777D13" w:rsidRDefault="00EC61F1" w:rsidP="00743910">
      <w:pPr>
        <w:tabs>
          <w:tab w:val="left" w:pos="8222"/>
        </w:tabs>
        <w:ind w:left="851" w:right="899"/>
        <w:jc w:val="both"/>
        <w:rPr>
          <w:rFonts w:ascii="Palatino Linotype" w:hAnsi="Palatino Linotype" w:cs="Arial"/>
          <w:i/>
          <w:sz w:val="22"/>
        </w:rPr>
      </w:pPr>
      <w:r w:rsidRPr="00777D13">
        <w:rPr>
          <w:rFonts w:ascii="Palatino Linotype" w:hAnsi="Palatino Linotype" w:cs="Arial"/>
          <w:i/>
          <w:sz w:val="22"/>
        </w:rPr>
        <w:t>VI. Las modificaciones a la convocatoria o a las bases se harán del conocimiento de los interesados hasta tres días hábiles antes de la fecha señalada para el acto de presentación y apertura de propuestas.</w:t>
      </w:r>
    </w:p>
    <w:p w14:paraId="045C4B55" w14:textId="77777777" w:rsidR="00EC61F1" w:rsidRPr="00777D13" w:rsidRDefault="00EC61F1" w:rsidP="00743910">
      <w:pPr>
        <w:tabs>
          <w:tab w:val="left" w:pos="8222"/>
        </w:tabs>
        <w:ind w:left="851" w:right="899"/>
        <w:jc w:val="both"/>
        <w:rPr>
          <w:rFonts w:ascii="Palatino Linotype" w:hAnsi="Palatino Linotype" w:cs="Arial"/>
          <w:i/>
          <w:sz w:val="22"/>
        </w:rPr>
      </w:pPr>
      <w:r w:rsidRPr="00777D13">
        <w:rPr>
          <w:rFonts w:ascii="Palatino Linotype" w:hAnsi="Palatino Linotype" w:cs="Arial"/>
          <w:i/>
          <w:sz w:val="22"/>
        </w:rPr>
        <w:t>VII. Se emitirá el fallo dentro de los 15 días hábiles siguientes a la publicación de la convocatoria.</w:t>
      </w:r>
    </w:p>
    <w:p w14:paraId="63C2AB9B" w14:textId="77777777" w:rsidR="00EC61F1" w:rsidRPr="00777D13" w:rsidRDefault="00EC61F1" w:rsidP="00743910">
      <w:pPr>
        <w:tabs>
          <w:tab w:val="left" w:pos="8222"/>
        </w:tabs>
        <w:ind w:left="851" w:right="899"/>
        <w:jc w:val="both"/>
        <w:rPr>
          <w:rFonts w:ascii="Palatino Linotype" w:hAnsi="Palatino Linotype" w:cs="Arial"/>
          <w:i/>
          <w:sz w:val="22"/>
        </w:rPr>
      </w:pPr>
      <w:r w:rsidRPr="00777D13">
        <w:rPr>
          <w:rFonts w:ascii="Palatino Linotype" w:hAnsi="Palatino Linotype" w:cs="Arial"/>
          <w:i/>
          <w:sz w:val="22"/>
        </w:rPr>
        <w:t>VIII. Los licitantes se podrán registrar hasta el día y la hora fijados para el acto de presentación y apertura de propuestas.</w:t>
      </w:r>
      <w:r w:rsidRPr="00777D13">
        <w:rPr>
          <w:rFonts w:ascii="Palatino Linotype" w:hAnsi="Palatino Linotype" w:cs="Arial"/>
          <w:b/>
          <w:i/>
          <w:sz w:val="22"/>
        </w:rPr>
        <w:t>”</w:t>
      </w:r>
    </w:p>
    <w:p w14:paraId="3E3E4E32" w14:textId="77777777" w:rsidR="00EC61F1" w:rsidRPr="00777D13" w:rsidRDefault="00EC61F1" w:rsidP="00743910">
      <w:pPr>
        <w:tabs>
          <w:tab w:val="left" w:pos="8222"/>
        </w:tabs>
        <w:ind w:left="851" w:right="899"/>
        <w:jc w:val="both"/>
        <w:rPr>
          <w:rFonts w:ascii="Palatino Linotype" w:hAnsi="Palatino Linotype" w:cs="Arial"/>
        </w:rPr>
      </w:pPr>
      <w:r w:rsidRPr="00777D13">
        <w:rPr>
          <w:rFonts w:ascii="Palatino Linotype" w:hAnsi="Palatino Linotype" w:cs="Arial"/>
        </w:rPr>
        <w:t>(Énfasis añadido)</w:t>
      </w:r>
    </w:p>
    <w:p w14:paraId="774ABBC9" w14:textId="77777777" w:rsidR="00EC61F1" w:rsidRPr="00777D13" w:rsidRDefault="00EC61F1" w:rsidP="00743910">
      <w:pPr>
        <w:ind w:left="851" w:right="902"/>
        <w:jc w:val="both"/>
        <w:rPr>
          <w:rFonts w:ascii="Palatino Linotype" w:hAnsi="Palatino Linotype" w:cs="Arial"/>
        </w:rPr>
      </w:pPr>
    </w:p>
    <w:p w14:paraId="0913163E" w14:textId="77777777" w:rsidR="00EC61F1" w:rsidRPr="00777D13" w:rsidRDefault="00EC61F1" w:rsidP="00777D13">
      <w:pPr>
        <w:spacing w:line="360" w:lineRule="auto"/>
        <w:jc w:val="both"/>
        <w:rPr>
          <w:rFonts w:ascii="Palatino Linotype" w:hAnsi="Palatino Linotype" w:cs="Arial"/>
        </w:rPr>
      </w:pPr>
      <w:r w:rsidRPr="00777D13">
        <w:rPr>
          <w:rFonts w:ascii="Palatino Linotype" w:hAnsi="Palatino Linotype" w:cs="Arial"/>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3C4904B1" w14:textId="77777777" w:rsidR="00EC61F1" w:rsidRPr="00777D13" w:rsidRDefault="00EC61F1" w:rsidP="00777D13">
      <w:pPr>
        <w:spacing w:line="360" w:lineRule="auto"/>
        <w:jc w:val="both"/>
        <w:rPr>
          <w:rFonts w:ascii="Palatino Linotype" w:hAnsi="Palatino Linotype" w:cs="Arial"/>
        </w:rPr>
      </w:pPr>
    </w:p>
    <w:p w14:paraId="5845CEAB" w14:textId="77777777" w:rsidR="00EC61F1" w:rsidRPr="00777D13" w:rsidRDefault="00EC61F1" w:rsidP="00777D13">
      <w:pPr>
        <w:spacing w:line="360" w:lineRule="auto"/>
        <w:jc w:val="both"/>
        <w:rPr>
          <w:rFonts w:ascii="Palatino Linotype" w:hAnsi="Palatino Linotype" w:cs="Arial"/>
        </w:rPr>
      </w:pPr>
      <w:r w:rsidRPr="00777D13">
        <w:rPr>
          <w:rFonts w:ascii="Palatino Linotype" w:hAnsi="Palatino Linotype" w:cs="Arial"/>
        </w:rPr>
        <w:t>Además, respecto al dictamen y el fallo de la adjudicación, es de señalar que la Ley en mención indica lo siguiente:</w:t>
      </w:r>
    </w:p>
    <w:p w14:paraId="09166432" w14:textId="77777777" w:rsidR="00EC61F1" w:rsidRPr="00777D13" w:rsidRDefault="00EC61F1" w:rsidP="00743910">
      <w:pPr>
        <w:jc w:val="both"/>
        <w:rPr>
          <w:rFonts w:ascii="Palatino Linotype" w:hAnsi="Palatino Linotype" w:cs="Arial"/>
        </w:rPr>
      </w:pPr>
    </w:p>
    <w:p w14:paraId="3B0E7F1F"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b/>
          <w:i/>
          <w:sz w:val="22"/>
        </w:rPr>
        <w:t>“Artículo 37.-</w:t>
      </w:r>
      <w:r w:rsidRPr="00777D13">
        <w:rPr>
          <w:rFonts w:ascii="Palatino Linotype" w:hAnsi="Palatino Linotype" w:cs="Arial"/>
          <w:i/>
          <w:sz w:val="22"/>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362FA181"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b/>
          <w:i/>
          <w:sz w:val="22"/>
        </w:rPr>
        <w:t>Artículo 38.-</w:t>
      </w:r>
      <w:r w:rsidRPr="00777D13">
        <w:rPr>
          <w:rFonts w:ascii="Palatino Linotype" w:hAnsi="Palatino Linotype" w:cs="Arial"/>
          <w:i/>
          <w:sz w:val="22"/>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5C539226"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i/>
          <w:sz w:val="22"/>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777D13">
        <w:rPr>
          <w:rFonts w:ascii="Palatino Linotype" w:hAnsi="Palatino Linotype" w:cs="Arial"/>
          <w:b/>
          <w:i/>
          <w:sz w:val="22"/>
        </w:rPr>
        <w:t>”</w:t>
      </w:r>
      <w:r w:rsidRPr="00777D13">
        <w:rPr>
          <w:rFonts w:ascii="Palatino Linotype" w:hAnsi="Palatino Linotype" w:cs="Arial"/>
          <w:i/>
          <w:sz w:val="22"/>
        </w:rPr>
        <w:t xml:space="preserve"> </w:t>
      </w:r>
    </w:p>
    <w:p w14:paraId="0D1AB62B" w14:textId="77777777" w:rsidR="00EC61F1" w:rsidRPr="00777D13" w:rsidRDefault="00EC61F1" w:rsidP="00743910">
      <w:pPr>
        <w:ind w:left="851" w:right="992"/>
        <w:jc w:val="both"/>
        <w:rPr>
          <w:rFonts w:ascii="Palatino Linotype" w:hAnsi="Palatino Linotype" w:cs="Arial"/>
          <w:i/>
          <w:sz w:val="22"/>
        </w:rPr>
      </w:pPr>
    </w:p>
    <w:p w14:paraId="54CB347C" w14:textId="77777777" w:rsidR="00EC61F1" w:rsidRPr="00777D13" w:rsidRDefault="00EC61F1" w:rsidP="00777D13">
      <w:pPr>
        <w:spacing w:line="360" w:lineRule="auto"/>
        <w:jc w:val="both"/>
        <w:rPr>
          <w:rFonts w:ascii="Palatino Linotype" w:hAnsi="Palatino Linotype" w:cs="Arial"/>
        </w:rPr>
      </w:pPr>
      <w:r w:rsidRPr="00777D13">
        <w:rPr>
          <w:rFonts w:ascii="Palatino Linotype" w:hAnsi="Palatino Linotype" w:cs="Arial"/>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12A960FA" w14:textId="77777777" w:rsidR="00EC61F1" w:rsidRPr="00777D13" w:rsidRDefault="00EC61F1" w:rsidP="00777D13">
      <w:pPr>
        <w:spacing w:line="360" w:lineRule="auto"/>
        <w:jc w:val="both"/>
        <w:rPr>
          <w:rFonts w:ascii="Palatino Linotype" w:hAnsi="Palatino Linotype" w:cs="Arial"/>
        </w:rPr>
      </w:pPr>
    </w:p>
    <w:p w14:paraId="06FA07D4" w14:textId="77777777" w:rsidR="00EC61F1" w:rsidRPr="00777D13" w:rsidRDefault="00EC61F1" w:rsidP="00777D13">
      <w:pPr>
        <w:spacing w:line="360" w:lineRule="auto"/>
        <w:jc w:val="both"/>
        <w:rPr>
          <w:rFonts w:ascii="Palatino Linotype" w:hAnsi="Palatino Linotype" w:cs="Arial"/>
        </w:rPr>
      </w:pPr>
      <w:r w:rsidRPr="00777D13">
        <w:rPr>
          <w:rFonts w:ascii="Palatino Linotype" w:hAnsi="Palatino Linotype" w:cs="Arial"/>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410AFB8D" w14:textId="77777777" w:rsidR="00EC61F1" w:rsidRPr="00777D13" w:rsidRDefault="00EC61F1" w:rsidP="00743910">
      <w:pPr>
        <w:jc w:val="both"/>
        <w:rPr>
          <w:rFonts w:ascii="Palatino Linotype" w:hAnsi="Palatino Linotype" w:cs="Arial"/>
        </w:rPr>
      </w:pPr>
    </w:p>
    <w:p w14:paraId="5D611827"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b/>
          <w:i/>
          <w:sz w:val="22"/>
        </w:rPr>
        <w:t>“Artículo 46.-</w:t>
      </w:r>
      <w:r w:rsidRPr="00777D13">
        <w:rPr>
          <w:rFonts w:ascii="Palatino Linotype" w:hAnsi="Palatino Linotype" w:cs="Arial"/>
          <w:i/>
          <w:sz w:val="22"/>
        </w:rPr>
        <w:t xml:space="preserve"> El procedimiento de invitación restringida se desarrollará en los términos de la licitación pública, a excepción de la publicación de la convocatoria.” (Sic)</w:t>
      </w:r>
    </w:p>
    <w:p w14:paraId="70E87864"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i/>
          <w:sz w:val="22"/>
        </w:rPr>
        <w:lastRenderedPageBreak/>
        <w:t>Por ello, el Reglamento de la Ley en comento, en su artículo 90, indica cuales lo son los supuestos que deberán observarse para llevar a cabo dicho procedimiento:</w:t>
      </w:r>
    </w:p>
    <w:p w14:paraId="215F8792"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b/>
          <w:i/>
          <w:sz w:val="22"/>
        </w:rPr>
        <w:t>Artículo 90.-</w:t>
      </w:r>
      <w:r w:rsidRPr="00777D13">
        <w:rPr>
          <w:rFonts w:ascii="Palatino Linotype" w:hAnsi="Palatino Linotype" w:cs="Arial"/>
          <w:i/>
          <w:sz w:val="22"/>
        </w:rPr>
        <w:t xml:space="preserve"> En el procedimiento de invitación restringida se deberá observar lo siguiente:</w:t>
      </w:r>
    </w:p>
    <w:p w14:paraId="68E0AD99"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i/>
          <w:sz w:val="22"/>
        </w:rPr>
        <w:t>I. Se invitará a un mínimo de tres personas seleccionadas de entre las que se encuentren inscritas e n el catálogo de proveedores y de prestadores de servicios.</w:t>
      </w:r>
    </w:p>
    <w:p w14:paraId="0E70C451"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i/>
          <w:sz w:val="22"/>
        </w:rPr>
        <w:t>Se podrá invitar a personas que no se encuentren inscritas, cuando en el giro correspondiente del catálogo de proveedores y prestadores de servicios no exista el registro mínimo de personas requeridas para tal modalidad;</w:t>
      </w:r>
    </w:p>
    <w:p w14:paraId="172802F6"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i/>
          <w:sz w:val="22"/>
        </w:rPr>
        <w:t>II. Las bases de la invitación restringida indicarán los aspectos de la adquisición o contratación; y</w:t>
      </w:r>
    </w:p>
    <w:p w14:paraId="75065F4C" w14:textId="77777777" w:rsidR="00EC61F1" w:rsidRPr="00777D13" w:rsidRDefault="00EC61F1" w:rsidP="00743910">
      <w:pPr>
        <w:ind w:left="851" w:right="899"/>
        <w:jc w:val="both"/>
        <w:rPr>
          <w:rFonts w:ascii="Palatino Linotype" w:hAnsi="Palatino Linotype" w:cs="Arial"/>
          <w:b/>
          <w:i/>
          <w:sz w:val="22"/>
        </w:rPr>
      </w:pPr>
      <w:r w:rsidRPr="00777D13">
        <w:rPr>
          <w:rFonts w:ascii="Palatino Linotype" w:hAnsi="Palatino Linotype" w:cs="Arial"/>
          <w:i/>
          <w:sz w:val="22"/>
        </w:rPr>
        <w:t>III. Serán aplicables, en lo conducente, las disposiciones de la licitación pública.</w:t>
      </w:r>
      <w:r w:rsidRPr="00777D13">
        <w:rPr>
          <w:rFonts w:ascii="Palatino Linotype" w:hAnsi="Palatino Linotype" w:cs="Arial"/>
          <w:b/>
          <w:i/>
          <w:sz w:val="22"/>
        </w:rPr>
        <w:t>”</w:t>
      </w:r>
    </w:p>
    <w:p w14:paraId="1082CED6" w14:textId="77777777" w:rsidR="00EC61F1" w:rsidRPr="00777D13" w:rsidRDefault="00EC61F1" w:rsidP="00743910">
      <w:pPr>
        <w:ind w:left="709" w:right="760"/>
        <w:jc w:val="both"/>
        <w:rPr>
          <w:rFonts w:ascii="Palatino Linotype" w:hAnsi="Palatino Linotype" w:cs="Arial"/>
          <w:i/>
          <w:sz w:val="22"/>
        </w:rPr>
      </w:pPr>
    </w:p>
    <w:p w14:paraId="0545B4B3" w14:textId="77777777" w:rsidR="00EC61F1" w:rsidRPr="00777D13" w:rsidRDefault="00EC61F1" w:rsidP="00777D13">
      <w:pPr>
        <w:spacing w:line="360" w:lineRule="auto"/>
        <w:jc w:val="both"/>
        <w:rPr>
          <w:rFonts w:ascii="Palatino Linotype" w:hAnsi="Palatino Linotype" w:cs="Arial"/>
        </w:rPr>
      </w:pPr>
      <w:r w:rsidRPr="00777D13">
        <w:rPr>
          <w:rFonts w:ascii="Palatino Linotype" w:hAnsi="Palatino Linotype" w:cs="Arial"/>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5E31D90B" w14:textId="77777777" w:rsidR="00EC61F1" w:rsidRPr="00777D13" w:rsidRDefault="00EC61F1" w:rsidP="00777D13">
      <w:pPr>
        <w:spacing w:line="360" w:lineRule="auto"/>
        <w:jc w:val="both"/>
        <w:rPr>
          <w:rFonts w:ascii="Palatino Linotype" w:hAnsi="Palatino Linotype" w:cs="Arial"/>
        </w:rPr>
      </w:pPr>
    </w:p>
    <w:p w14:paraId="396066AB" w14:textId="77777777" w:rsidR="00EC61F1" w:rsidRPr="00777D13" w:rsidRDefault="00EC61F1" w:rsidP="00777D13">
      <w:pPr>
        <w:spacing w:line="360" w:lineRule="auto"/>
        <w:jc w:val="both"/>
        <w:rPr>
          <w:rFonts w:ascii="Palatino Linotype" w:hAnsi="Palatino Linotype" w:cs="Arial"/>
        </w:rPr>
      </w:pPr>
      <w:r w:rsidRPr="00777D13">
        <w:rPr>
          <w:rFonts w:ascii="Palatino Linotype" w:hAnsi="Palatino Linotype" w:cs="Arial"/>
        </w:rPr>
        <w:t>Por último, y en cuanto hace a la adjudicación directa, el artículo 48 de la Ley de la Contratación Pública del Estado de México y Municipios y 91 del Reglamento de dicha Ley, indican en qué supuestos puede llevarse a cabo este procedimiento.</w:t>
      </w:r>
    </w:p>
    <w:p w14:paraId="424F88A2" w14:textId="77777777" w:rsidR="00EC61F1" w:rsidRPr="00777D13" w:rsidRDefault="00EC61F1" w:rsidP="00777D13">
      <w:pPr>
        <w:spacing w:line="360" w:lineRule="auto"/>
        <w:jc w:val="both"/>
        <w:rPr>
          <w:rFonts w:ascii="Palatino Linotype" w:hAnsi="Palatino Linotype" w:cs="Arial"/>
        </w:rPr>
      </w:pPr>
    </w:p>
    <w:p w14:paraId="003998E1" w14:textId="77777777" w:rsidR="00EC61F1" w:rsidRPr="00777D13" w:rsidRDefault="00EC61F1" w:rsidP="00777D13">
      <w:pPr>
        <w:spacing w:line="360" w:lineRule="auto"/>
        <w:jc w:val="both"/>
        <w:rPr>
          <w:rFonts w:ascii="Palatino Linotype" w:hAnsi="Palatino Linotype" w:cs="Arial"/>
        </w:rPr>
      </w:pPr>
      <w:r w:rsidRPr="00777D13">
        <w:rPr>
          <w:rFonts w:ascii="Palatino Linotype" w:hAnsi="Palatino Linotype" w:cs="Arial"/>
        </w:rPr>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3CAAA40A" w14:textId="77777777" w:rsidR="00EC61F1" w:rsidRPr="00777D13" w:rsidRDefault="00EC61F1" w:rsidP="00777D13">
      <w:pPr>
        <w:spacing w:line="360" w:lineRule="auto"/>
        <w:jc w:val="both"/>
        <w:rPr>
          <w:rFonts w:ascii="Palatino Linotype" w:hAnsi="Palatino Linotype" w:cs="Arial"/>
        </w:rPr>
      </w:pPr>
    </w:p>
    <w:p w14:paraId="7963E53A" w14:textId="77777777" w:rsidR="00EC61F1" w:rsidRPr="00777D13" w:rsidRDefault="00EC61F1" w:rsidP="00777D13">
      <w:pPr>
        <w:spacing w:line="360" w:lineRule="auto"/>
        <w:jc w:val="both"/>
        <w:rPr>
          <w:rFonts w:ascii="Palatino Linotype" w:hAnsi="Palatino Linotype" w:cs="Arial"/>
        </w:rPr>
      </w:pPr>
      <w:r w:rsidRPr="00777D13">
        <w:rPr>
          <w:rFonts w:ascii="Palatino Linotype" w:hAnsi="Palatino Linotype" w:cs="Arial"/>
        </w:rPr>
        <w:t xml:space="preserve">Además, el artículo 94 del referido Reglamento, detalla el procedimiento que se llevará a cabo en la adjudicación directa, de la siguiente manera: </w:t>
      </w:r>
    </w:p>
    <w:p w14:paraId="085DE93F" w14:textId="77777777" w:rsidR="00EC61F1" w:rsidRPr="00777D13" w:rsidRDefault="00EC61F1" w:rsidP="00743910">
      <w:pPr>
        <w:jc w:val="both"/>
        <w:rPr>
          <w:rFonts w:ascii="Palatino Linotype" w:hAnsi="Palatino Linotype" w:cs="Arial"/>
        </w:rPr>
      </w:pPr>
    </w:p>
    <w:p w14:paraId="15C9BD14" w14:textId="77777777" w:rsidR="00EC61F1" w:rsidRPr="00777D13" w:rsidRDefault="00EC61F1" w:rsidP="00743910">
      <w:pPr>
        <w:ind w:left="851" w:right="899"/>
        <w:jc w:val="both"/>
        <w:rPr>
          <w:rFonts w:ascii="Palatino Linotype" w:hAnsi="Palatino Linotype" w:cs="Arial"/>
          <w:b/>
          <w:i/>
          <w:sz w:val="22"/>
        </w:rPr>
      </w:pPr>
      <w:r w:rsidRPr="00777D13">
        <w:rPr>
          <w:rFonts w:ascii="Palatino Linotype" w:hAnsi="Palatino Linotype" w:cs="Arial"/>
          <w:b/>
          <w:i/>
          <w:sz w:val="22"/>
        </w:rPr>
        <w:t xml:space="preserve">“Artículo 94.- </w:t>
      </w:r>
      <w:r w:rsidRPr="00777D13">
        <w:rPr>
          <w:rFonts w:ascii="Palatino Linotype" w:hAnsi="Palatino Linotype" w:cs="Arial"/>
          <w:i/>
          <w:sz w:val="22"/>
        </w:rPr>
        <w:t>En el procedimiento de adjudicación directa se observará lo siguiente:</w:t>
      </w:r>
      <w:r w:rsidRPr="00777D13">
        <w:rPr>
          <w:rFonts w:ascii="Palatino Linotype" w:hAnsi="Palatino Linotype" w:cs="Arial"/>
          <w:b/>
          <w:i/>
          <w:sz w:val="22"/>
        </w:rPr>
        <w:t xml:space="preserve"> </w:t>
      </w:r>
    </w:p>
    <w:p w14:paraId="77675BAA"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b/>
          <w:i/>
          <w:sz w:val="22"/>
        </w:rPr>
        <w:t>I.</w:t>
      </w:r>
      <w:r w:rsidRPr="00777D13">
        <w:rPr>
          <w:rFonts w:ascii="Palatino Linotype" w:hAnsi="Palatino Linotype" w:cs="Arial"/>
          <w:i/>
          <w:sz w:val="22"/>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533479D3"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b/>
          <w:i/>
          <w:sz w:val="22"/>
        </w:rPr>
        <w:t>II.</w:t>
      </w:r>
      <w:r w:rsidRPr="00777D13">
        <w:rPr>
          <w:rFonts w:ascii="Palatino Linotype" w:hAnsi="Palatino Linotype" w:cs="Arial"/>
          <w:i/>
          <w:sz w:val="22"/>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1F32713D"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b/>
          <w:i/>
          <w:sz w:val="22"/>
        </w:rPr>
        <w:t>III.</w:t>
      </w:r>
      <w:r w:rsidRPr="00777D13">
        <w:rPr>
          <w:rFonts w:ascii="Palatino Linotype" w:hAnsi="Palatino Linotype" w:cs="Arial"/>
          <w:i/>
          <w:sz w:val="22"/>
        </w:rPr>
        <w:t xml:space="preserve"> La solicitud de participación contendrá, como mínimo, la descripción y cantidad de los bienes o servicios requeridos, lugar, plazo de entrega o duración del servicio y forma de pago;</w:t>
      </w:r>
    </w:p>
    <w:p w14:paraId="6D2F05FA"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b/>
          <w:i/>
          <w:sz w:val="22"/>
        </w:rPr>
        <w:t>IV.</w:t>
      </w:r>
      <w:r w:rsidRPr="00777D13">
        <w:rPr>
          <w:rFonts w:ascii="Palatino Linotype" w:hAnsi="Palatino Linotype" w:cs="Arial"/>
          <w:i/>
          <w:sz w:val="22"/>
        </w:rPr>
        <w:t xml:space="preserve"> La solicitud de participación deberá señalar el día, hora y lugar en que tendrá verificativo el acto de presentación y apertura de ofertas;</w:t>
      </w:r>
    </w:p>
    <w:p w14:paraId="40053956"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b/>
          <w:i/>
          <w:sz w:val="22"/>
        </w:rPr>
        <w:t>V.</w:t>
      </w:r>
      <w:r w:rsidRPr="00777D13">
        <w:rPr>
          <w:rFonts w:ascii="Palatino Linotype" w:hAnsi="Palatino Linotype" w:cs="Arial"/>
          <w:i/>
          <w:sz w:val="22"/>
        </w:rPr>
        <w:t xml:space="preserve"> Atendiendo a la naturaleza de los bienes o servicios, la convocante podrá optar entre celebrar o no junta de aclaraciones, en términos de lo dispuesto por este Reglamento;</w:t>
      </w:r>
    </w:p>
    <w:p w14:paraId="23757947"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b/>
          <w:i/>
          <w:sz w:val="22"/>
        </w:rPr>
        <w:t>VI.</w:t>
      </w:r>
      <w:r w:rsidRPr="00777D13">
        <w:rPr>
          <w:rFonts w:ascii="Palatino Linotype" w:hAnsi="Palatino Linotype" w:cs="Arial"/>
          <w:i/>
          <w:sz w:val="22"/>
        </w:rPr>
        <w:t xml:space="preserve"> El servidor público designado por la convocante será el responsable de llevar a cabo el acto de presentación y apertura de propuestas;</w:t>
      </w:r>
    </w:p>
    <w:p w14:paraId="6CBA54E2"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b/>
          <w:i/>
          <w:sz w:val="22"/>
        </w:rPr>
        <w:t>VII.</w:t>
      </w:r>
      <w:r w:rsidRPr="00777D13">
        <w:rPr>
          <w:rFonts w:ascii="Palatino Linotype" w:hAnsi="Palatino Linotype" w:cs="Arial"/>
          <w:i/>
          <w:sz w:val="22"/>
        </w:rPr>
        <w:t xml:space="preserve"> Se observarán, en lo conducente, las disposiciones relativas a la contraoferta; y</w:t>
      </w:r>
    </w:p>
    <w:p w14:paraId="435755DE"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b/>
          <w:i/>
          <w:sz w:val="22"/>
        </w:rPr>
        <w:t>VIII.</w:t>
      </w:r>
      <w:r w:rsidRPr="00777D13">
        <w:rPr>
          <w:rFonts w:ascii="Palatino Linotype" w:hAnsi="Palatino Linotype" w:cs="Arial"/>
          <w:i/>
          <w:sz w:val="22"/>
        </w:rPr>
        <w:t xml:space="preserve"> El comité será responsable de emitir el dictamen de adjudicación que servirá de base para el fallo de adjudicación; correspondiendo a la convocante emitir dicho fallo, quien lo hará del conocimiento de los licitantes.</w:t>
      </w:r>
      <w:r w:rsidRPr="00777D13">
        <w:rPr>
          <w:rFonts w:ascii="Palatino Linotype" w:hAnsi="Palatino Linotype" w:cs="Arial"/>
          <w:b/>
          <w:i/>
          <w:sz w:val="22"/>
        </w:rPr>
        <w:t>”</w:t>
      </w:r>
      <w:r w:rsidRPr="00777D13">
        <w:rPr>
          <w:rFonts w:ascii="Palatino Linotype" w:hAnsi="Palatino Linotype" w:cs="Arial"/>
          <w:i/>
          <w:sz w:val="22"/>
        </w:rPr>
        <w:t xml:space="preserve"> </w:t>
      </w:r>
    </w:p>
    <w:p w14:paraId="0885F18E" w14:textId="77777777" w:rsidR="00EC61F1" w:rsidRPr="00777D13" w:rsidRDefault="00EC61F1" w:rsidP="00743910">
      <w:pPr>
        <w:ind w:left="851" w:right="899"/>
        <w:jc w:val="both"/>
        <w:rPr>
          <w:rFonts w:ascii="Palatino Linotype" w:hAnsi="Palatino Linotype" w:cs="Arial"/>
          <w:i/>
          <w:sz w:val="22"/>
        </w:rPr>
      </w:pPr>
      <w:r w:rsidRPr="00777D13">
        <w:rPr>
          <w:rFonts w:ascii="Palatino Linotype" w:hAnsi="Palatino Linotype" w:cs="Arial"/>
          <w:i/>
          <w:sz w:val="22"/>
        </w:rPr>
        <w:t>(Énfasis añadido)</w:t>
      </w:r>
    </w:p>
    <w:p w14:paraId="15908824" w14:textId="77777777" w:rsidR="00EC61F1" w:rsidRPr="00777D13" w:rsidRDefault="00EC61F1" w:rsidP="00743910">
      <w:pPr>
        <w:ind w:left="851" w:right="851"/>
        <w:jc w:val="both"/>
        <w:rPr>
          <w:rFonts w:ascii="Palatino Linotype" w:hAnsi="Palatino Linotype" w:cs="Arial"/>
          <w:i/>
          <w:sz w:val="22"/>
        </w:rPr>
      </w:pPr>
    </w:p>
    <w:p w14:paraId="64C37F5A" w14:textId="77777777" w:rsidR="00EC61F1" w:rsidRPr="00777D13" w:rsidRDefault="00EC61F1" w:rsidP="00777D13">
      <w:pPr>
        <w:spacing w:line="360" w:lineRule="auto"/>
        <w:jc w:val="both"/>
        <w:rPr>
          <w:rFonts w:ascii="Palatino Linotype" w:hAnsi="Palatino Linotype" w:cs="Arial"/>
        </w:rPr>
      </w:pPr>
      <w:r w:rsidRPr="00777D13">
        <w:rPr>
          <w:rFonts w:ascii="Palatino Linotype" w:hAnsi="Palatino Linotype"/>
        </w:rPr>
        <w:t xml:space="preserve">En este sentido, </w:t>
      </w:r>
      <w:r w:rsidRPr="00777D13">
        <w:rPr>
          <w:rFonts w:ascii="Palatino Linotype" w:hAnsi="Palatino Linotype" w:cs="Arial"/>
        </w:rPr>
        <w:t>debe decirse que la información sobre procesos y resultado; así como, procedimientos de adjudicación directa, invitación restringida y licitación de cualquier naturaleza, se encuentra considerada como una de las obligaciones de transparencias comunes que l</w:t>
      </w:r>
      <w:r w:rsidRPr="00777D13">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777D13">
        <w:rPr>
          <w:rFonts w:ascii="Palatino Linotype" w:hAnsi="Palatino Linotype" w:cs="Arial"/>
          <w:color w:val="000000"/>
        </w:rPr>
        <w:t xml:space="preserve">el </w:t>
      </w:r>
      <w:r w:rsidRPr="00777D13">
        <w:rPr>
          <w:rFonts w:ascii="Palatino Linotype" w:hAnsi="Palatino Linotype" w:cs="Arial"/>
        </w:rPr>
        <w:t xml:space="preserve">artículo 92 de </w:t>
      </w:r>
      <w:r w:rsidRPr="00777D13">
        <w:rPr>
          <w:rFonts w:ascii="Palatino Linotype" w:hAnsi="Palatino Linotype" w:cs="Arial"/>
        </w:rPr>
        <w:lastRenderedPageBreak/>
        <w:t>la de la Ley de Transparencia y Acceso a la Información Pública del Estado de México y Municipios, en su fracción XXIX, dispone lo siguiente:</w:t>
      </w:r>
    </w:p>
    <w:p w14:paraId="3AF99B54" w14:textId="77777777" w:rsidR="00EC61F1" w:rsidRPr="00777D13" w:rsidRDefault="00EC61F1" w:rsidP="00743910">
      <w:pPr>
        <w:jc w:val="both"/>
        <w:rPr>
          <w:rFonts w:ascii="Palatino Linotype" w:hAnsi="Palatino Linotype" w:cs="Arial"/>
        </w:rPr>
      </w:pPr>
    </w:p>
    <w:p w14:paraId="14C8B41E"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t>“Artículo 92. </w:t>
      </w:r>
      <w:r w:rsidRPr="00777D13">
        <w:rPr>
          <w:rFonts w:ascii="Palatino Linotype" w:hAnsi="Palatino Linotype" w:cs="Arial"/>
          <w:i/>
          <w:iCs/>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2B2AB20"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i/>
          <w:iCs/>
          <w:sz w:val="22"/>
          <w:szCs w:val="22"/>
        </w:rPr>
        <w:t>(…)</w:t>
      </w:r>
    </w:p>
    <w:p w14:paraId="4B5BEEB9"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t>XXIX. </w:t>
      </w:r>
      <w:r w:rsidRPr="00777D13">
        <w:rPr>
          <w:rFonts w:ascii="Palatino Linotype" w:hAnsi="Palatino Linotype" w:cs="Arial"/>
          <w:i/>
          <w:iCs/>
          <w:sz w:val="22"/>
          <w:szCs w:val="22"/>
        </w:rPr>
        <w:t xml:space="preserve">La </w:t>
      </w:r>
      <w:r w:rsidRPr="00777D13">
        <w:rPr>
          <w:rFonts w:ascii="Palatino Linotype" w:hAnsi="Palatino Linotype" w:cs="Arial"/>
          <w:b/>
          <w:i/>
          <w:iCs/>
          <w:sz w:val="22"/>
          <w:szCs w:val="22"/>
        </w:rPr>
        <w:t>información sobre los procesos y resultados sobre procedimientos de adjudicación directa, invitación restringida y licitación de cualquier naturaleza, </w:t>
      </w:r>
      <w:r w:rsidRPr="00777D13">
        <w:rPr>
          <w:rFonts w:ascii="Palatino Linotype" w:hAnsi="Palatino Linotype" w:cs="Arial"/>
          <w:b/>
          <w:bCs/>
          <w:i/>
          <w:iCs/>
          <w:sz w:val="22"/>
          <w:szCs w:val="22"/>
        </w:rPr>
        <w:t>incluyendo la versión pública del expediente respectivo y de los contratos</w:t>
      </w:r>
      <w:r w:rsidRPr="00777D13">
        <w:rPr>
          <w:rFonts w:ascii="Palatino Linotype" w:hAnsi="Palatino Linotype" w:cs="Arial"/>
          <w:b/>
          <w:i/>
          <w:iCs/>
          <w:sz w:val="22"/>
          <w:szCs w:val="22"/>
        </w:rPr>
        <w:t> celebrados</w:t>
      </w:r>
      <w:r w:rsidRPr="00777D13">
        <w:rPr>
          <w:rFonts w:ascii="Palatino Linotype" w:hAnsi="Palatino Linotype" w:cs="Arial"/>
          <w:i/>
          <w:iCs/>
          <w:sz w:val="22"/>
          <w:szCs w:val="22"/>
        </w:rPr>
        <w:t>, que deberán contener, por los menos, lo siguiente:</w:t>
      </w:r>
    </w:p>
    <w:p w14:paraId="20E2120A"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t>a) </w:t>
      </w:r>
      <w:r w:rsidRPr="00777D13">
        <w:rPr>
          <w:rFonts w:ascii="Palatino Linotype" w:hAnsi="Palatino Linotype" w:cs="Arial"/>
          <w:i/>
          <w:iCs/>
          <w:sz w:val="22"/>
          <w:szCs w:val="22"/>
        </w:rPr>
        <w:t>De licitaciones públicas o procedimientos de invitación restringida:</w:t>
      </w:r>
    </w:p>
    <w:p w14:paraId="1BDAD384"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t>1)</w:t>
      </w:r>
      <w:r w:rsidRPr="00777D13">
        <w:rPr>
          <w:rFonts w:ascii="Palatino Linotype" w:hAnsi="Palatino Linotype" w:cs="Arial"/>
          <w:i/>
          <w:iCs/>
          <w:sz w:val="22"/>
          <w:szCs w:val="22"/>
        </w:rPr>
        <w:t> La convocatoria o invitación emitida, así como los fundamentos legales aplicados para llevarla a cabo;</w:t>
      </w:r>
    </w:p>
    <w:p w14:paraId="34F1262D"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t>2) </w:t>
      </w:r>
      <w:r w:rsidRPr="00777D13">
        <w:rPr>
          <w:rFonts w:ascii="Palatino Linotype" w:hAnsi="Palatino Linotype" w:cs="Arial"/>
          <w:i/>
          <w:iCs/>
          <w:sz w:val="22"/>
          <w:szCs w:val="22"/>
        </w:rPr>
        <w:t>Los nombres de los participantes o invitados;</w:t>
      </w:r>
    </w:p>
    <w:p w14:paraId="2252612B"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t>3)</w:t>
      </w:r>
      <w:r w:rsidRPr="00777D13">
        <w:rPr>
          <w:rFonts w:ascii="Palatino Linotype" w:hAnsi="Palatino Linotype" w:cs="Arial"/>
          <w:i/>
          <w:iCs/>
          <w:sz w:val="22"/>
          <w:szCs w:val="22"/>
        </w:rPr>
        <w:t> El nombre del ganador y las razones que lo justifican;</w:t>
      </w:r>
    </w:p>
    <w:p w14:paraId="4D6679C6"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t>4) </w:t>
      </w:r>
      <w:r w:rsidRPr="00777D13">
        <w:rPr>
          <w:rFonts w:ascii="Palatino Linotype" w:hAnsi="Palatino Linotype" w:cs="Arial"/>
          <w:i/>
          <w:iCs/>
          <w:sz w:val="22"/>
          <w:szCs w:val="22"/>
        </w:rPr>
        <w:t>El área solicitante y la responsable de su ejecución;</w:t>
      </w:r>
    </w:p>
    <w:p w14:paraId="6F5A81E2"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t>5) </w:t>
      </w:r>
      <w:r w:rsidRPr="00777D13">
        <w:rPr>
          <w:rFonts w:ascii="Palatino Linotype" w:hAnsi="Palatino Linotype" w:cs="Arial"/>
          <w:i/>
          <w:iCs/>
          <w:sz w:val="22"/>
          <w:szCs w:val="22"/>
        </w:rPr>
        <w:t>Las convocatorias e invitaciones emitidas;</w:t>
      </w:r>
    </w:p>
    <w:p w14:paraId="7E35BCF3"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t>6)</w:t>
      </w:r>
      <w:r w:rsidRPr="00777D13">
        <w:rPr>
          <w:rFonts w:ascii="Palatino Linotype" w:hAnsi="Palatino Linotype" w:cs="Arial"/>
          <w:i/>
          <w:iCs/>
          <w:sz w:val="22"/>
          <w:szCs w:val="22"/>
        </w:rPr>
        <w:t> Los dictámenes y fallo de adjudicación;</w:t>
      </w:r>
    </w:p>
    <w:p w14:paraId="6E9EAE3C" w14:textId="77777777" w:rsidR="00EC61F1" w:rsidRPr="00777D13" w:rsidRDefault="00EC61F1" w:rsidP="00743910">
      <w:pPr>
        <w:ind w:left="851" w:right="899"/>
        <w:jc w:val="both"/>
        <w:rPr>
          <w:rFonts w:ascii="Palatino Linotype" w:hAnsi="Palatino Linotype" w:cs="Arial"/>
          <w:b/>
          <w:sz w:val="22"/>
          <w:szCs w:val="22"/>
        </w:rPr>
      </w:pPr>
      <w:r w:rsidRPr="00777D13">
        <w:rPr>
          <w:rFonts w:ascii="Palatino Linotype" w:hAnsi="Palatino Linotype" w:cs="Arial"/>
          <w:b/>
          <w:bCs/>
          <w:i/>
          <w:iCs/>
          <w:sz w:val="22"/>
          <w:szCs w:val="22"/>
        </w:rPr>
        <w:t>7)</w:t>
      </w:r>
      <w:r w:rsidRPr="00777D13">
        <w:rPr>
          <w:rFonts w:ascii="Palatino Linotype" w:hAnsi="Palatino Linotype" w:cs="Arial"/>
          <w:bCs/>
          <w:i/>
          <w:iCs/>
          <w:sz w:val="22"/>
          <w:szCs w:val="22"/>
        </w:rPr>
        <w:t> </w:t>
      </w:r>
      <w:r w:rsidRPr="00777D13">
        <w:rPr>
          <w:rFonts w:ascii="Palatino Linotype" w:hAnsi="Palatino Linotype" w:cs="Arial"/>
          <w:b/>
          <w:bCs/>
          <w:i/>
          <w:iCs/>
          <w:sz w:val="22"/>
          <w:szCs w:val="22"/>
        </w:rPr>
        <w:t>El contrato y, en su caso, sus anexos;</w:t>
      </w:r>
    </w:p>
    <w:p w14:paraId="588F2CA8"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t>8) </w:t>
      </w:r>
      <w:r w:rsidRPr="00777D13">
        <w:rPr>
          <w:rFonts w:ascii="Palatino Linotype" w:hAnsi="Palatino Linotype" w:cs="Arial"/>
          <w:i/>
          <w:iCs/>
          <w:sz w:val="22"/>
          <w:szCs w:val="22"/>
        </w:rPr>
        <w:t>Los mecanismos de vigilancia y supervisión, incluyendo en su caso, los estudios de impacto urbano y ambiental, según corresponda;</w:t>
      </w:r>
    </w:p>
    <w:p w14:paraId="07B1026D"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t>9) </w:t>
      </w:r>
      <w:r w:rsidRPr="00777D13">
        <w:rPr>
          <w:rFonts w:ascii="Palatino Linotype" w:hAnsi="Palatino Linotype" w:cs="Arial"/>
          <w:i/>
          <w:iCs/>
          <w:sz w:val="22"/>
          <w:szCs w:val="22"/>
        </w:rPr>
        <w:t>La partida presupuestal, de conformidad con el clasificador por objeto del gasto, en el caso de ser aplicable;</w:t>
      </w:r>
    </w:p>
    <w:p w14:paraId="2CB6B776"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t>10) </w:t>
      </w:r>
      <w:r w:rsidRPr="00777D13">
        <w:rPr>
          <w:rFonts w:ascii="Palatino Linotype" w:hAnsi="Palatino Linotype" w:cs="Arial"/>
          <w:i/>
          <w:iCs/>
          <w:sz w:val="22"/>
          <w:szCs w:val="22"/>
        </w:rPr>
        <w:t>Origen de los recursos especificando si son federales, estatales o municipales, así como el tipo de fondo de participación o aportación respectiva;</w:t>
      </w:r>
    </w:p>
    <w:p w14:paraId="78A8F59E"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t>11) </w:t>
      </w:r>
      <w:r w:rsidRPr="00777D13">
        <w:rPr>
          <w:rFonts w:ascii="Palatino Linotype" w:hAnsi="Palatino Linotype" w:cs="Arial"/>
          <w:i/>
          <w:iCs/>
          <w:sz w:val="22"/>
          <w:szCs w:val="22"/>
        </w:rPr>
        <w:t>Los convenios modificatorios que, en su caso, sean firmados, precisando el objeto y la fecha de celebración;</w:t>
      </w:r>
    </w:p>
    <w:p w14:paraId="04E3A0BE"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t>12) </w:t>
      </w:r>
      <w:r w:rsidRPr="00777D13">
        <w:rPr>
          <w:rFonts w:ascii="Palatino Linotype" w:hAnsi="Palatino Linotype" w:cs="Arial"/>
          <w:i/>
          <w:iCs/>
          <w:sz w:val="22"/>
          <w:szCs w:val="22"/>
        </w:rPr>
        <w:t>Los informes de avance físico y financiero sobre las obras o servicios contratados;</w:t>
      </w:r>
    </w:p>
    <w:p w14:paraId="2B9A53B2"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t>13) </w:t>
      </w:r>
      <w:r w:rsidRPr="00777D13">
        <w:rPr>
          <w:rFonts w:ascii="Palatino Linotype" w:hAnsi="Palatino Linotype" w:cs="Arial"/>
          <w:i/>
          <w:iCs/>
          <w:sz w:val="22"/>
          <w:szCs w:val="22"/>
        </w:rPr>
        <w:t>El convenio de terminación; y</w:t>
      </w:r>
    </w:p>
    <w:p w14:paraId="5A898FC1"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t>14) </w:t>
      </w:r>
      <w:r w:rsidRPr="00777D13">
        <w:rPr>
          <w:rFonts w:ascii="Palatino Linotype" w:hAnsi="Palatino Linotype" w:cs="Arial"/>
          <w:i/>
          <w:iCs/>
          <w:sz w:val="22"/>
          <w:szCs w:val="22"/>
        </w:rPr>
        <w:t>El finiquito.</w:t>
      </w:r>
    </w:p>
    <w:p w14:paraId="6A5CD2E0"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t>b) </w:t>
      </w:r>
      <w:r w:rsidRPr="00777D13">
        <w:rPr>
          <w:rFonts w:ascii="Palatino Linotype" w:hAnsi="Palatino Linotype" w:cs="Arial"/>
          <w:i/>
          <w:iCs/>
          <w:sz w:val="22"/>
          <w:szCs w:val="22"/>
        </w:rPr>
        <w:t>De las adjudicaciones directas:</w:t>
      </w:r>
    </w:p>
    <w:p w14:paraId="0612CD92"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t>1) </w:t>
      </w:r>
      <w:r w:rsidRPr="00777D13">
        <w:rPr>
          <w:rFonts w:ascii="Palatino Linotype" w:hAnsi="Palatino Linotype" w:cs="Arial"/>
          <w:i/>
          <w:iCs/>
          <w:sz w:val="22"/>
          <w:szCs w:val="22"/>
        </w:rPr>
        <w:t>La propuesta enviada por el participante;</w:t>
      </w:r>
    </w:p>
    <w:p w14:paraId="1A6506A0"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t>2) </w:t>
      </w:r>
      <w:r w:rsidRPr="00777D13">
        <w:rPr>
          <w:rFonts w:ascii="Palatino Linotype" w:hAnsi="Palatino Linotype" w:cs="Arial"/>
          <w:i/>
          <w:iCs/>
          <w:sz w:val="22"/>
          <w:szCs w:val="22"/>
        </w:rPr>
        <w:t>Los motivos y fundamentos legales aplicados para llevarla a cabo;</w:t>
      </w:r>
    </w:p>
    <w:p w14:paraId="30BBDE86"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t>3) </w:t>
      </w:r>
      <w:r w:rsidRPr="00777D13">
        <w:rPr>
          <w:rFonts w:ascii="Palatino Linotype" w:hAnsi="Palatino Linotype" w:cs="Arial"/>
          <w:i/>
          <w:iCs/>
          <w:sz w:val="22"/>
          <w:szCs w:val="22"/>
        </w:rPr>
        <w:t>La autorización del ejercicio de la opción;</w:t>
      </w:r>
    </w:p>
    <w:p w14:paraId="32548F93"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lastRenderedPageBreak/>
        <w:t>4) </w:t>
      </w:r>
      <w:r w:rsidRPr="00777D13">
        <w:rPr>
          <w:rFonts w:ascii="Palatino Linotype" w:hAnsi="Palatino Linotype" w:cs="Arial"/>
          <w:i/>
          <w:iCs/>
          <w:sz w:val="22"/>
          <w:szCs w:val="22"/>
        </w:rPr>
        <w:t>En su caso, las cotizaciones consideradas, especificando los nombres de los proveedores y sus montos;</w:t>
      </w:r>
    </w:p>
    <w:p w14:paraId="7114CC85"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t>5) </w:t>
      </w:r>
      <w:r w:rsidRPr="00777D13">
        <w:rPr>
          <w:rFonts w:ascii="Palatino Linotype" w:hAnsi="Palatino Linotype" w:cs="Arial"/>
          <w:i/>
          <w:iCs/>
          <w:sz w:val="22"/>
          <w:szCs w:val="22"/>
        </w:rPr>
        <w:t>El nombre de la persona física o jurídica colectiva adjudicada;</w:t>
      </w:r>
    </w:p>
    <w:p w14:paraId="45F70D84"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t>6) </w:t>
      </w:r>
      <w:r w:rsidRPr="00777D13">
        <w:rPr>
          <w:rFonts w:ascii="Palatino Linotype" w:hAnsi="Palatino Linotype" w:cs="Arial"/>
          <w:i/>
          <w:iCs/>
          <w:sz w:val="22"/>
          <w:szCs w:val="22"/>
        </w:rPr>
        <w:t>La unidad administrativa solicitante y la responsable de su ejecución;</w:t>
      </w:r>
    </w:p>
    <w:p w14:paraId="31CE5CE4" w14:textId="77777777" w:rsidR="00EC61F1" w:rsidRPr="00777D13" w:rsidRDefault="00EC61F1" w:rsidP="00743910">
      <w:pPr>
        <w:ind w:left="851" w:right="899"/>
        <w:jc w:val="both"/>
        <w:rPr>
          <w:rFonts w:ascii="Palatino Linotype" w:hAnsi="Palatino Linotype" w:cs="Arial"/>
          <w:b/>
          <w:sz w:val="22"/>
          <w:szCs w:val="22"/>
        </w:rPr>
      </w:pPr>
      <w:r w:rsidRPr="00777D13">
        <w:rPr>
          <w:rFonts w:ascii="Palatino Linotype" w:hAnsi="Palatino Linotype" w:cs="Arial"/>
          <w:b/>
          <w:bCs/>
          <w:i/>
          <w:iCs/>
          <w:sz w:val="22"/>
          <w:szCs w:val="22"/>
        </w:rPr>
        <w:t>7)</w:t>
      </w:r>
      <w:r w:rsidRPr="00777D13">
        <w:rPr>
          <w:rFonts w:ascii="Palatino Linotype" w:hAnsi="Palatino Linotype" w:cs="Arial"/>
          <w:bCs/>
          <w:i/>
          <w:iCs/>
          <w:sz w:val="22"/>
          <w:szCs w:val="22"/>
        </w:rPr>
        <w:t> </w:t>
      </w:r>
      <w:r w:rsidRPr="00777D13">
        <w:rPr>
          <w:rFonts w:ascii="Palatino Linotype" w:hAnsi="Palatino Linotype" w:cs="Arial"/>
          <w:b/>
          <w:bCs/>
          <w:i/>
          <w:iCs/>
          <w:sz w:val="22"/>
          <w:szCs w:val="22"/>
        </w:rPr>
        <w:t xml:space="preserve">El número, fecha, el monto del contrato y el plazo de entrega o de ejecución de los servicios </w:t>
      </w:r>
      <w:r w:rsidRPr="00777D13">
        <w:rPr>
          <w:rFonts w:ascii="Palatino Linotype" w:hAnsi="Palatino Linotype" w:cs="Arial"/>
          <w:bCs/>
          <w:i/>
          <w:iCs/>
          <w:sz w:val="22"/>
          <w:szCs w:val="22"/>
        </w:rPr>
        <w:t>u obra;</w:t>
      </w:r>
    </w:p>
    <w:p w14:paraId="54CE6BCC"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t>8) </w:t>
      </w:r>
      <w:r w:rsidRPr="00777D13">
        <w:rPr>
          <w:rFonts w:ascii="Palatino Linotype" w:hAnsi="Palatino Linotype" w:cs="Arial"/>
          <w:i/>
          <w:iCs/>
          <w:sz w:val="22"/>
          <w:szCs w:val="22"/>
        </w:rPr>
        <w:t>Los mecanismos de vigilancia y supervisión, incluyendo, en su caso, los estudios de impacto urbano y ambiental, según corresponda;</w:t>
      </w:r>
    </w:p>
    <w:p w14:paraId="0E0A4A34"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t>9) </w:t>
      </w:r>
      <w:r w:rsidRPr="00777D13">
        <w:rPr>
          <w:rFonts w:ascii="Palatino Linotype" w:hAnsi="Palatino Linotype" w:cs="Arial"/>
          <w:i/>
          <w:iCs/>
          <w:sz w:val="22"/>
          <w:szCs w:val="22"/>
        </w:rPr>
        <w:t>Los informes de avance sobre las obras o servicios contratados;</w:t>
      </w:r>
    </w:p>
    <w:p w14:paraId="3BCD5F3E" w14:textId="77777777" w:rsidR="00EC61F1" w:rsidRPr="00777D13" w:rsidRDefault="00EC61F1" w:rsidP="00743910">
      <w:pPr>
        <w:ind w:left="851" w:right="899"/>
        <w:jc w:val="both"/>
        <w:rPr>
          <w:rFonts w:ascii="Palatino Linotype" w:hAnsi="Palatino Linotype" w:cs="Arial"/>
          <w:sz w:val="22"/>
          <w:szCs w:val="22"/>
        </w:rPr>
      </w:pPr>
      <w:r w:rsidRPr="00777D13">
        <w:rPr>
          <w:rFonts w:ascii="Palatino Linotype" w:hAnsi="Palatino Linotype" w:cs="Arial"/>
          <w:b/>
          <w:bCs/>
          <w:i/>
          <w:iCs/>
          <w:sz w:val="22"/>
          <w:szCs w:val="22"/>
        </w:rPr>
        <w:t>10) </w:t>
      </w:r>
      <w:r w:rsidRPr="00777D13">
        <w:rPr>
          <w:rFonts w:ascii="Palatino Linotype" w:hAnsi="Palatino Linotype" w:cs="Arial"/>
          <w:i/>
          <w:iCs/>
          <w:sz w:val="22"/>
          <w:szCs w:val="22"/>
        </w:rPr>
        <w:t>El convenio de terminación; y</w:t>
      </w:r>
    </w:p>
    <w:p w14:paraId="50CBA9C2" w14:textId="77777777" w:rsidR="00EC61F1" w:rsidRPr="00777D13" w:rsidRDefault="00EC61F1" w:rsidP="00743910">
      <w:pPr>
        <w:ind w:left="851" w:right="899"/>
        <w:jc w:val="both"/>
        <w:rPr>
          <w:rFonts w:ascii="Palatino Linotype" w:hAnsi="Palatino Linotype" w:cs="Arial"/>
          <w:b/>
          <w:i/>
          <w:iCs/>
          <w:sz w:val="22"/>
          <w:szCs w:val="22"/>
        </w:rPr>
      </w:pPr>
      <w:r w:rsidRPr="00777D13">
        <w:rPr>
          <w:rFonts w:ascii="Palatino Linotype" w:hAnsi="Palatino Linotype" w:cs="Arial"/>
          <w:b/>
          <w:bCs/>
          <w:i/>
          <w:iCs/>
          <w:sz w:val="22"/>
          <w:szCs w:val="22"/>
        </w:rPr>
        <w:t>11) </w:t>
      </w:r>
      <w:r w:rsidRPr="00777D13">
        <w:rPr>
          <w:rFonts w:ascii="Palatino Linotype" w:hAnsi="Palatino Linotype" w:cs="Arial"/>
          <w:i/>
          <w:iCs/>
          <w:sz w:val="22"/>
          <w:szCs w:val="22"/>
        </w:rPr>
        <w:t>El finiquito.</w:t>
      </w:r>
      <w:r w:rsidRPr="00777D13">
        <w:rPr>
          <w:rFonts w:ascii="Palatino Linotype" w:hAnsi="Palatino Linotype" w:cs="Arial"/>
          <w:b/>
          <w:i/>
          <w:iCs/>
          <w:sz w:val="22"/>
          <w:szCs w:val="22"/>
        </w:rPr>
        <w:t>”</w:t>
      </w:r>
    </w:p>
    <w:p w14:paraId="303C6852" w14:textId="77777777" w:rsidR="00EC61F1" w:rsidRPr="00777D13" w:rsidRDefault="00EC61F1" w:rsidP="00743910">
      <w:pPr>
        <w:ind w:left="851" w:right="850"/>
        <w:jc w:val="both"/>
        <w:rPr>
          <w:rFonts w:ascii="Palatino Linotype" w:hAnsi="Palatino Linotype" w:cs="Arial"/>
          <w:sz w:val="22"/>
          <w:szCs w:val="22"/>
        </w:rPr>
      </w:pPr>
    </w:p>
    <w:p w14:paraId="187ADA66" w14:textId="7255848A" w:rsidR="00EC61F1" w:rsidRPr="00777D13" w:rsidRDefault="00EC61F1" w:rsidP="00777D13">
      <w:pPr>
        <w:spacing w:line="360" w:lineRule="auto"/>
        <w:jc w:val="both"/>
        <w:rPr>
          <w:rFonts w:ascii="Palatino Linotype" w:hAnsi="Palatino Linotype" w:cs="Arial"/>
          <w:szCs w:val="28"/>
        </w:rPr>
      </w:pPr>
      <w:r w:rsidRPr="00777D13">
        <w:rPr>
          <w:rFonts w:ascii="Palatino Linotype" w:hAnsi="Palatino Linotype" w:cs="Arial"/>
        </w:rPr>
        <w:t>De lo anterior, se desprende que los Sujetos Obligados están obligados a poner a disposición del público de manera constante y actualizada, de forma sencilla, precisa y entendible, en los respectivos medios electrónicos, la información referente a los contratos derivados de los procesos y resultados sobre procedimientos de adjudicación directa, invitación restringida y licitación de cualquier naturaleza</w:t>
      </w:r>
      <w:r w:rsidRPr="00777D13">
        <w:rPr>
          <w:rFonts w:ascii="Palatino Linotype" w:hAnsi="Palatino Linotype" w:cs="Arial"/>
          <w:szCs w:val="28"/>
        </w:rPr>
        <w:t xml:space="preserve">, documento que debe contener la información requerida por el hoy </w:t>
      </w:r>
      <w:r w:rsidRPr="00777D13">
        <w:rPr>
          <w:rFonts w:ascii="Palatino Linotype" w:hAnsi="Palatino Linotype" w:cs="Arial"/>
          <w:b/>
          <w:szCs w:val="28"/>
        </w:rPr>
        <w:t>RECURRENTE</w:t>
      </w:r>
      <w:r w:rsidRPr="00777D13">
        <w:rPr>
          <w:rFonts w:ascii="Palatino Linotype" w:hAnsi="Palatino Linotype" w:cs="Arial"/>
          <w:szCs w:val="28"/>
        </w:rPr>
        <w:t>.</w:t>
      </w:r>
    </w:p>
    <w:p w14:paraId="55CA9FA3" w14:textId="77777777" w:rsidR="00EC61F1" w:rsidRPr="00777D13" w:rsidRDefault="00EC61F1" w:rsidP="00777D13">
      <w:pPr>
        <w:spacing w:line="360" w:lineRule="auto"/>
        <w:jc w:val="both"/>
        <w:rPr>
          <w:rFonts w:ascii="Palatino Linotype" w:hAnsi="Palatino Linotype" w:cs="Arial"/>
          <w:szCs w:val="28"/>
        </w:rPr>
      </w:pPr>
    </w:p>
    <w:p w14:paraId="40F53ADA" w14:textId="23EACC14" w:rsidR="00EC61F1" w:rsidRPr="00777D13" w:rsidRDefault="00EC61F1" w:rsidP="00777D13">
      <w:pPr>
        <w:spacing w:line="360" w:lineRule="auto"/>
        <w:jc w:val="both"/>
        <w:rPr>
          <w:rFonts w:ascii="Palatino Linotype" w:hAnsi="Palatino Linotype"/>
          <w:color w:val="000000"/>
        </w:rPr>
      </w:pPr>
      <w:r w:rsidRPr="00777D13">
        <w:rPr>
          <w:rFonts w:ascii="Palatino Linotype" w:hAnsi="Palatino Linotype" w:cs="Arial"/>
          <w:szCs w:val="28"/>
        </w:rPr>
        <w:t xml:space="preserve">En consecuencia, este Órgano Garante determina ordenar de ser procedente en </w:t>
      </w:r>
      <w:r w:rsidRPr="00777D13">
        <w:rPr>
          <w:rFonts w:ascii="Palatino Linotype" w:hAnsi="Palatino Linotype" w:cs="Arial"/>
          <w:b/>
          <w:szCs w:val="28"/>
        </w:rPr>
        <w:t xml:space="preserve">versión pública </w:t>
      </w:r>
      <w:r w:rsidRPr="00777D13">
        <w:rPr>
          <w:rFonts w:ascii="Palatino Linotype" w:hAnsi="Palatino Linotype" w:cs="Arial"/>
          <w:szCs w:val="28"/>
        </w:rPr>
        <w:t>los documentos donde conste el r</w:t>
      </w:r>
      <w:r w:rsidRPr="00777D13">
        <w:rPr>
          <w:rFonts w:ascii="Palatino Linotype" w:hAnsi="Palatino Linotype"/>
          <w:color w:val="000000"/>
        </w:rPr>
        <w:t>ecurso con que se adquirió las unidades de vehículos y motocicletas referidas en la solicitud; así como</w:t>
      </w:r>
      <w:r w:rsidR="006E1760" w:rsidRPr="00777D13">
        <w:rPr>
          <w:rFonts w:ascii="Palatino Linotype" w:hAnsi="Palatino Linotype"/>
          <w:color w:val="000000"/>
        </w:rPr>
        <w:t>,</w:t>
      </w:r>
      <w:r w:rsidRPr="00777D13">
        <w:rPr>
          <w:rFonts w:ascii="Palatino Linotype" w:hAnsi="Palatino Linotype"/>
          <w:color w:val="000000"/>
        </w:rPr>
        <w:t xml:space="preserve"> la cantidad de unidades, costo de adquisición por unidad, procedimiento adquisitivo y ruta de acceso a la plataforma </w:t>
      </w:r>
      <w:r w:rsidR="006E1760" w:rsidRPr="00777D13">
        <w:rPr>
          <w:rFonts w:ascii="Palatino Linotype" w:hAnsi="Palatino Linotype"/>
          <w:color w:val="000000"/>
        </w:rPr>
        <w:t>COMPRANET o</w:t>
      </w:r>
      <w:r w:rsidRPr="00777D13">
        <w:rPr>
          <w:rFonts w:ascii="Palatino Linotype" w:hAnsi="Palatino Linotype"/>
          <w:color w:val="000000"/>
        </w:rPr>
        <w:t xml:space="preserve"> COPRAMEX, donde se adviertan las bases.</w:t>
      </w:r>
    </w:p>
    <w:p w14:paraId="039F6AB2" w14:textId="77777777" w:rsidR="006E1760" w:rsidRPr="00777D13" w:rsidRDefault="006E1760" w:rsidP="00777D13">
      <w:pPr>
        <w:spacing w:line="360" w:lineRule="auto"/>
        <w:jc w:val="both"/>
        <w:rPr>
          <w:rFonts w:ascii="Palatino Linotype" w:hAnsi="Palatino Linotype"/>
          <w:color w:val="000000"/>
        </w:rPr>
      </w:pPr>
    </w:p>
    <w:p w14:paraId="0E1756B0" w14:textId="51D1DBA7" w:rsidR="006E1760" w:rsidRPr="00777D13" w:rsidRDefault="006E1760" w:rsidP="00777D13">
      <w:pPr>
        <w:spacing w:line="360" w:lineRule="auto"/>
        <w:ind w:right="-93"/>
        <w:jc w:val="both"/>
        <w:rPr>
          <w:rFonts w:ascii="Palatino Linotype" w:eastAsia="Calibri" w:hAnsi="Palatino Linotype" w:cs="Tahoma"/>
          <w:bCs/>
          <w:color w:val="000000" w:themeColor="text1"/>
          <w:lang w:eastAsia="en-US"/>
        </w:rPr>
      </w:pPr>
      <w:r w:rsidRPr="00777D13">
        <w:rPr>
          <w:rFonts w:ascii="Palatino Linotype" w:eastAsia="Calibri" w:hAnsi="Palatino Linotype" w:cs="Tahoma"/>
          <w:bCs/>
          <w:color w:val="000000" w:themeColor="text1"/>
          <w:lang w:eastAsia="en-US"/>
        </w:rPr>
        <w:t>Ahora bien,</w:t>
      </w:r>
      <w:r w:rsidR="0043636B" w:rsidRPr="00777D13">
        <w:rPr>
          <w:rFonts w:ascii="Palatino Linotype" w:eastAsia="Calibri" w:hAnsi="Palatino Linotype" w:cs="Tahoma"/>
          <w:bCs/>
          <w:color w:val="000000" w:themeColor="text1"/>
          <w:lang w:eastAsia="en-US"/>
        </w:rPr>
        <w:t xml:space="preserve"> no se omite comentar que se realizó la búsqueda en diferentes medios de comunicación para encontrar indicios de las unidades a que se refería el particular, sin </w:t>
      </w:r>
      <w:r w:rsidR="0043636B" w:rsidRPr="00777D13">
        <w:rPr>
          <w:rFonts w:ascii="Palatino Linotype" w:eastAsia="Calibri" w:hAnsi="Palatino Linotype" w:cs="Tahoma"/>
          <w:bCs/>
          <w:color w:val="000000" w:themeColor="text1"/>
          <w:lang w:eastAsia="en-US"/>
        </w:rPr>
        <w:lastRenderedPageBreak/>
        <w:t>tener existo; motivo por el cual, para el c</w:t>
      </w:r>
      <w:r w:rsidRPr="00777D13">
        <w:rPr>
          <w:rFonts w:ascii="Palatino Linotype" w:eastAsia="Calibri" w:hAnsi="Palatino Linotype" w:cs="Tahoma"/>
          <w:bCs/>
          <w:color w:val="000000" w:themeColor="text1"/>
          <w:lang w:eastAsia="en-US"/>
        </w:rPr>
        <w:t>aso de que no se haya</w:t>
      </w:r>
      <w:r w:rsidR="0043636B" w:rsidRPr="00777D13">
        <w:rPr>
          <w:rFonts w:ascii="Palatino Linotype" w:eastAsia="Calibri" w:hAnsi="Palatino Linotype" w:cs="Tahoma"/>
          <w:bCs/>
          <w:color w:val="000000" w:themeColor="text1"/>
          <w:lang w:eastAsia="en-US"/>
        </w:rPr>
        <w:t xml:space="preserve"> adquirido la información ordenada</w:t>
      </w:r>
      <w:r w:rsidRPr="00777D13">
        <w:rPr>
          <w:rFonts w:ascii="Palatino Linotype" w:eastAsia="Calibri" w:hAnsi="Palatino Linotype" w:cs="Tahoma"/>
          <w:bCs/>
          <w:color w:val="000000" w:themeColor="text1"/>
          <w:lang w:eastAsia="en-US"/>
        </w:rPr>
        <w:t>, deberá hacerlo del conocimiento del Recurrente, de manera clara y precisa.</w:t>
      </w:r>
    </w:p>
    <w:p w14:paraId="53696A14" w14:textId="77777777" w:rsidR="006E1760" w:rsidRPr="00777D13" w:rsidRDefault="006E1760" w:rsidP="00777D13">
      <w:pPr>
        <w:spacing w:line="360" w:lineRule="auto"/>
        <w:jc w:val="both"/>
        <w:rPr>
          <w:rFonts w:ascii="Palatino Linotype" w:hAnsi="Palatino Linotype"/>
          <w:color w:val="000000"/>
        </w:rPr>
      </w:pPr>
    </w:p>
    <w:p w14:paraId="75261930" w14:textId="77777777" w:rsidR="0043636B" w:rsidRPr="00777D13" w:rsidRDefault="0043636B" w:rsidP="00777D13">
      <w:pPr>
        <w:spacing w:line="360" w:lineRule="auto"/>
        <w:jc w:val="both"/>
        <w:rPr>
          <w:rFonts w:ascii="Palatino Linotype" w:hAnsi="Palatino Linotype" w:cs="Arial"/>
          <w:bCs/>
          <w:color w:val="000000" w:themeColor="text1"/>
        </w:rPr>
      </w:pPr>
      <w:r w:rsidRPr="00777D13">
        <w:rPr>
          <w:rFonts w:ascii="Palatino Linotype" w:hAnsi="Palatino Linotype"/>
          <w:color w:val="000000" w:themeColor="text1"/>
        </w:rPr>
        <w:t xml:space="preserve">Por otro lado, no </w:t>
      </w:r>
      <w:r w:rsidRPr="00777D13">
        <w:rPr>
          <w:rFonts w:ascii="Palatino Linotype" w:hAnsi="Palatino Linotype" w:cs="Arial"/>
          <w:color w:val="000000" w:themeColor="text1"/>
        </w:rPr>
        <w:t xml:space="preserve">se omite comentar que para el caso de que el o los documentos de los cuales se ordena su entrega, contienen datos personales susceptibles de ser testados, deberán ser entregados en </w:t>
      </w:r>
      <w:r w:rsidRPr="00777D13">
        <w:rPr>
          <w:rFonts w:ascii="Palatino Linotype" w:hAnsi="Palatino Linotype" w:cs="Arial"/>
          <w:b/>
          <w:color w:val="000000" w:themeColor="text1"/>
        </w:rPr>
        <w:t>versión pública</w:t>
      </w:r>
      <w:r w:rsidRPr="00777D13">
        <w:rPr>
          <w:rFonts w:ascii="Palatino Linotype" w:hAnsi="Palatino Linotype" w:cs="Arial"/>
          <w:color w:val="000000" w:themeColor="text1"/>
        </w:rPr>
        <w:t>; pues, el</w:t>
      </w:r>
      <w:r w:rsidRPr="00777D13">
        <w:rPr>
          <w:rFonts w:ascii="Palatino Linotype" w:hAnsi="Palatino Linotype" w:cs="Arial"/>
          <w:bCs/>
          <w:color w:val="000000" w:themeColor="text1"/>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1A137E1" w14:textId="77777777" w:rsidR="0043636B" w:rsidRPr="00777D13" w:rsidRDefault="0043636B" w:rsidP="00777D13">
      <w:pPr>
        <w:spacing w:line="360" w:lineRule="auto"/>
        <w:jc w:val="both"/>
        <w:rPr>
          <w:rFonts w:ascii="Palatino Linotype" w:eastAsia="Calibri" w:hAnsi="Palatino Linotype" w:cs="Arial"/>
          <w:bCs/>
          <w:color w:val="000000" w:themeColor="text1"/>
          <w:lang w:eastAsia="en-US"/>
        </w:rPr>
      </w:pPr>
    </w:p>
    <w:p w14:paraId="30E98CE1" w14:textId="77777777" w:rsidR="0043636B" w:rsidRPr="00777D13" w:rsidRDefault="0043636B" w:rsidP="00777D13">
      <w:pPr>
        <w:spacing w:line="360" w:lineRule="auto"/>
        <w:jc w:val="both"/>
        <w:rPr>
          <w:rFonts w:ascii="Palatino Linotype" w:hAnsi="Palatino Linotype" w:cs="Arial"/>
          <w:bCs/>
          <w:color w:val="000000" w:themeColor="text1"/>
        </w:rPr>
      </w:pPr>
      <w:r w:rsidRPr="00777D13">
        <w:rPr>
          <w:rFonts w:ascii="Palatino Linotype" w:hAnsi="Palatino Linotype" w:cs="Arial"/>
          <w:bCs/>
          <w:color w:val="000000" w:themeColor="text1"/>
        </w:rPr>
        <w:t>A este respecto, los artículos 3, fracciones IX, XX, XXI y XLV; 51 y 52 de la Ley de Transparencia y Acceso a la Información Pública del Estado de México y Municipios establecen:</w:t>
      </w:r>
    </w:p>
    <w:p w14:paraId="0ACE5AEC" w14:textId="77777777" w:rsidR="0043636B" w:rsidRPr="00777D13" w:rsidRDefault="0043636B" w:rsidP="00743910">
      <w:pPr>
        <w:autoSpaceDE w:val="0"/>
        <w:autoSpaceDN w:val="0"/>
        <w:adjustRightInd w:val="0"/>
        <w:ind w:right="899"/>
        <w:jc w:val="both"/>
        <w:rPr>
          <w:rFonts w:ascii="Palatino Linotype" w:hAnsi="Palatino Linotype" w:cs="Arial"/>
          <w:color w:val="000000" w:themeColor="text1"/>
        </w:rPr>
      </w:pPr>
    </w:p>
    <w:p w14:paraId="2982D8A4" w14:textId="77777777" w:rsidR="0043636B" w:rsidRPr="00777D13" w:rsidRDefault="0043636B" w:rsidP="00743910">
      <w:pPr>
        <w:ind w:left="851" w:right="1417"/>
        <w:jc w:val="both"/>
        <w:rPr>
          <w:rFonts w:ascii="Palatino Linotype" w:hAnsi="Palatino Linotype"/>
          <w:i/>
          <w:color w:val="000000" w:themeColor="text1"/>
          <w:sz w:val="22"/>
          <w:szCs w:val="22"/>
        </w:rPr>
      </w:pPr>
      <w:r w:rsidRPr="00777D13">
        <w:rPr>
          <w:rFonts w:ascii="Palatino Linotype" w:hAnsi="Palatino Linotype" w:cs="Arial"/>
          <w:b/>
          <w:bCs/>
          <w:i/>
          <w:color w:val="000000" w:themeColor="text1"/>
          <w:sz w:val="22"/>
          <w:szCs w:val="22"/>
        </w:rPr>
        <w:t xml:space="preserve">“Artículo 3. </w:t>
      </w:r>
      <w:r w:rsidRPr="00777D13">
        <w:rPr>
          <w:rFonts w:ascii="Palatino Linotype" w:hAnsi="Palatino Linotype"/>
          <w:i/>
          <w:color w:val="000000" w:themeColor="text1"/>
          <w:sz w:val="22"/>
          <w:szCs w:val="22"/>
        </w:rPr>
        <w:t xml:space="preserve">Para los efectos de la presente Ley se entenderá por: </w:t>
      </w:r>
    </w:p>
    <w:p w14:paraId="1BBDDB4E" w14:textId="77777777" w:rsidR="0043636B" w:rsidRPr="00777D13" w:rsidRDefault="0043636B" w:rsidP="00743910">
      <w:pPr>
        <w:ind w:left="851" w:right="1417"/>
        <w:jc w:val="both"/>
        <w:rPr>
          <w:rFonts w:ascii="Palatino Linotype" w:hAnsi="Palatino Linotype" w:cs="Arial"/>
          <w:i/>
          <w:color w:val="000000" w:themeColor="text1"/>
          <w:sz w:val="22"/>
          <w:szCs w:val="22"/>
        </w:rPr>
      </w:pPr>
      <w:r w:rsidRPr="00777D13">
        <w:rPr>
          <w:rFonts w:ascii="Palatino Linotype" w:hAnsi="Palatino Linotype" w:cs="Arial"/>
          <w:b/>
          <w:i/>
          <w:color w:val="000000" w:themeColor="text1"/>
          <w:sz w:val="22"/>
          <w:szCs w:val="22"/>
        </w:rPr>
        <w:t>IX.</w:t>
      </w:r>
      <w:r w:rsidRPr="00777D13">
        <w:rPr>
          <w:rFonts w:ascii="Palatino Linotype" w:hAnsi="Palatino Linotype" w:cs="Arial"/>
          <w:i/>
          <w:color w:val="000000" w:themeColor="text1"/>
          <w:sz w:val="22"/>
          <w:szCs w:val="22"/>
        </w:rPr>
        <w:t xml:space="preserve"> </w:t>
      </w:r>
      <w:r w:rsidRPr="00777D13">
        <w:rPr>
          <w:rFonts w:ascii="Palatino Linotype" w:hAnsi="Palatino Linotype" w:cs="Arial"/>
          <w:b/>
          <w:i/>
          <w:color w:val="000000" w:themeColor="text1"/>
          <w:sz w:val="22"/>
          <w:szCs w:val="22"/>
        </w:rPr>
        <w:t xml:space="preserve">Datos personales: </w:t>
      </w:r>
      <w:r w:rsidRPr="00777D13">
        <w:rPr>
          <w:rFonts w:ascii="Palatino Linotype" w:hAnsi="Palatino Linotype" w:cs="Arial"/>
          <w:i/>
          <w:color w:val="000000" w:themeColor="text1"/>
          <w:sz w:val="22"/>
          <w:szCs w:val="22"/>
        </w:rPr>
        <w:t xml:space="preserve">La información concerniente a una persona, identificada o identificable según lo dispuesto por la Ley de </w:t>
      </w:r>
      <w:r w:rsidRPr="00777D13">
        <w:rPr>
          <w:rFonts w:ascii="Palatino Linotype" w:hAnsi="Palatino Linotype"/>
          <w:i/>
          <w:color w:val="000000" w:themeColor="text1"/>
          <w:sz w:val="22"/>
          <w:szCs w:val="22"/>
        </w:rPr>
        <w:t>Protección</w:t>
      </w:r>
      <w:r w:rsidRPr="00777D13">
        <w:rPr>
          <w:rFonts w:ascii="Palatino Linotype" w:hAnsi="Palatino Linotype" w:cs="Arial"/>
          <w:i/>
          <w:color w:val="000000" w:themeColor="text1"/>
          <w:sz w:val="22"/>
          <w:szCs w:val="22"/>
        </w:rPr>
        <w:t xml:space="preserve"> de Datos Personales del Estado de México; </w:t>
      </w:r>
    </w:p>
    <w:p w14:paraId="5D92FD00" w14:textId="77777777" w:rsidR="0043636B" w:rsidRPr="00777D13" w:rsidRDefault="0043636B" w:rsidP="00743910">
      <w:pPr>
        <w:ind w:left="851" w:right="1417"/>
        <w:jc w:val="both"/>
        <w:rPr>
          <w:rFonts w:ascii="Palatino Linotype" w:hAnsi="Palatino Linotype" w:cs="Arial"/>
          <w:i/>
          <w:color w:val="000000" w:themeColor="text1"/>
          <w:sz w:val="22"/>
          <w:szCs w:val="22"/>
        </w:rPr>
      </w:pPr>
      <w:r w:rsidRPr="00777D13">
        <w:rPr>
          <w:rFonts w:ascii="Palatino Linotype" w:hAnsi="Palatino Linotype" w:cs="Arial"/>
          <w:b/>
          <w:i/>
          <w:color w:val="000000" w:themeColor="text1"/>
          <w:sz w:val="22"/>
          <w:szCs w:val="22"/>
        </w:rPr>
        <w:t>XX.</w:t>
      </w:r>
      <w:r w:rsidRPr="00777D13">
        <w:rPr>
          <w:rFonts w:ascii="Palatino Linotype" w:hAnsi="Palatino Linotype" w:cs="Arial"/>
          <w:i/>
          <w:color w:val="000000" w:themeColor="text1"/>
          <w:sz w:val="22"/>
          <w:szCs w:val="22"/>
        </w:rPr>
        <w:t xml:space="preserve"> </w:t>
      </w:r>
      <w:r w:rsidRPr="00777D13">
        <w:rPr>
          <w:rFonts w:ascii="Palatino Linotype" w:hAnsi="Palatino Linotype" w:cs="Arial"/>
          <w:b/>
          <w:i/>
          <w:color w:val="000000" w:themeColor="text1"/>
          <w:sz w:val="22"/>
          <w:szCs w:val="22"/>
        </w:rPr>
        <w:t>Información clasificada:</w:t>
      </w:r>
      <w:r w:rsidRPr="00777D13">
        <w:rPr>
          <w:rFonts w:ascii="Palatino Linotype" w:hAnsi="Palatino Linotype" w:cs="Arial"/>
          <w:i/>
          <w:color w:val="000000" w:themeColor="text1"/>
          <w:sz w:val="22"/>
          <w:szCs w:val="22"/>
        </w:rPr>
        <w:t xml:space="preserve"> Aquella considerada por la presente Ley como reservada o confidencial; </w:t>
      </w:r>
    </w:p>
    <w:p w14:paraId="6B00D5A5" w14:textId="77777777" w:rsidR="0043636B" w:rsidRPr="00777D13" w:rsidRDefault="0043636B" w:rsidP="00743910">
      <w:pPr>
        <w:ind w:left="851" w:right="1417"/>
        <w:jc w:val="both"/>
        <w:rPr>
          <w:rFonts w:ascii="Palatino Linotype" w:hAnsi="Palatino Linotype" w:cs="Arial"/>
          <w:i/>
          <w:color w:val="000000" w:themeColor="text1"/>
          <w:sz w:val="22"/>
          <w:szCs w:val="22"/>
        </w:rPr>
      </w:pPr>
      <w:r w:rsidRPr="00777D13">
        <w:rPr>
          <w:rFonts w:ascii="Palatino Linotype" w:hAnsi="Palatino Linotype" w:cs="Arial"/>
          <w:b/>
          <w:i/>
          <w:color w:val="000000" w:themeColor="text1"/>
          <w:sz w:val="22"/>
          <w:szCs w:val="22"/>
        </w:rPr>
        <w:t>XXI.</w:t>
      </w:r>
      <w:r w:rsidRPr="00777D13">
        <w:rPr>
          <w:rFonts w:ascii="Palatino Linotype" w:hAnsi="Palatino Linotype" w:cs="Arial"/>
          <w:i/>
          <w:color w:val="000000" w:themeColor="text1"/>
          <w:sz w:val="22"/>
          <w:szCs w:val="22"/>
        </w:rPr>
        <w:t xml:space="preserve"> </w:t>
      </w:r>
      <w:r w:rsidRPr="00777D13">
        <w:rPr>
          <w:rFonts w:ascii="Palatino Linotype" w:hAnsi="Palatino Linotype" w:cs="Arial"/>
          <w:b/>
          <w:i/>
          <w:color w:val="000000" w:themeColor="text1"/>
          <w:sz w:val="22"/>
          <w:szCs w:val="22"/>
        </w:rPr>
        <w:t>Información confidencial</w:t>
      </w:r>
      <w:r w:rsidRPr="00777D13">
        <w:rPr>
          <w:rFonts w:ascii="Palatino Linotype" w:hAnsi="Palatino Linotype" w:cs="Arial"/>
          <w:i/>
          <w:color w:val="000000" w:themeColor="text1"/>
          <w:sz w:val="22"/>
          <w:szCs w:val="22"/>
        </w:rPr>
        <w:t xml:space="preserve">: Se considera como información confidencial los secretos bancario, fiduciario, industrial, comercial, fiscal, bursátil y postal, </w:t>
      </w:r>
      <w:r w:rsidRPr="00777D13">
        <w:rPr>
          <w:rFonts w:ascii="Palatino Linotype" w:hAnsi="Palatino Linotype" w:cs="Arial"/>
          <w:i/>
          <w:color w:val="000000" w:themeColor="text1"/>
          <w:sz w:val="22"/>
          <w:szCs w:val="22"/>
        </w:rPr>
        <w:lastRenderedPageBreak/>
        <w:t xml:space="preserve">cuya titularidad corresponda a particulares, sujetos de derecho internacional o a sujetos obligados cuando no involucren el ejercicio de recursos públicos; </w:t>
      </w:r>
    </w:p>
    <w:p w14:paraId="1A110352" w14:textId="77777777" w:rsidR="0043636B" w:rsidRPr="00777D13" w:rsidRDefault="0043636B" w:rsidP="00743910">
      <w:pPr>
        <w:ind w:left="851" w:right="1417"/>
        <w:jc w:val="both"/>
        <w:rPr>
          <w:rFonts w:ascii="Palatino Linotype" w:hAnsi="Palatino Linotype" w:cs="Arial"/>
          <w:i/>
          <w:color w:val="000000" w:themeColor="text1"/>
          <w:sz w:val="22"/>
          <w:szCs w:val="22"/>
        </w:rPr>
      </w:pPr>
      <w:r w:rsidRPr="00777D13">
        <w:rPr>
          <w:rFonts w:ascii="Palatino Linotype" w:hAnsi="Palatino Linotype" w:cs="Arial"/>
          <w:b/>
          <w:i/>
          <w:color w:val="000000" w:themeColor="text1"/>
          <w:sz w:val="22"/>
          <w:szCs w:val="22"/>
        </w:rPr>
        <w:t>XLV. Versión pública:</w:t>
      </w:r>
      <w:r w:rsidRPr="00777D13">
        <w:rPr>
          <w:rFonts w:ascii="Palatino Linotype" w:hAnsi="Palatino Linotype" w:cs="Arial"/>
          <w:i/>
          <w:color w:val="000000" w:themeColor="text1"/>
          <w:sz w:val="22"/>
          <w:szCs w:val="22"/>
        </w:rPr>
        <w:t xml:space="preserve"> Documento en el que se elimine, suprime o borra la información clasificada como reservada o confidencial para permitir su acceso. </w:t>
      </w:r>
    </w:p>
    <w:p w14:paraId="19B91551" w14:textId="77777777" w:rsidR="0043636B" w:rsidRPr="00777D13" w:rsidRDefault="0043636B" w:rsidP="00743910">
      <w:pPr>
        <w:ind w:left="851" w:right="1417"/>
        <w:jc w:val="both"/>
        <w:rPr>
          <w:rFonts w:ascii="Palatino Linotype" w:hAnsi="Palatino Linotype" w:cs="Arial"/>
          <w:i/>
          <w:color w:val="000000" w:themeColor="text1"/>
          <w:sz w:val="22"/>
          <w:szCs w:val="22"/>
        </w:rPr>
      </w:pPr>
      <w:r w:rsidRPr="00777D13">
        <w:rPr>
          <w:rFonts w:ascii="Palatino Linotype" w:hAnsi="Palatino Linotype" w:cs="Arial"/>
          <w:b/>
          <w:i/>
          <w:color w:val="000000" w:themeColor="text1"/>
          <w:sz w:val="22"/>
          <w:szCs w:val="22"/>
        </w:rPr>
        <w:t>Artículo 51.</w:t>
      </w:r>
      <w:r w:rsidRPr="00777D13">
        <w:rPr>
          <w:rFonts w:ascii="Palatino Linotype" w:hAnsi="Palatino Linotype" w:cs="Arial"/>
          <w:i/>
          <w:color w:val="000000" w:themeColor="text1"/>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77D13">
        <w:rPr>
          <w:rFonts w:ascii="Palatino Linotype" w:hAnsi="Palatino Linotype" w:cs="Arial"/>
          <w:b/>
          <w:i/>
          <w:color w:val="000000" w:themeColor="text1"/>
          <w:sz w:val="22"/>
          <w:szCs w:val="22"/>
        </w:rPr>
        <w:t xml:space="preserve">y tendrá la responsabilidad de verificar en cada caso que la misma no sea confidencial o reservada. </w:t>
      </w:r>
      <w:r w:rsidRPr="00777D13">
        <w:rPr>
          <w:rFonts w:ascii="Palatino Linotype" w:hAnsi="Palatino Linotype" w:cs="Arial"/>
          <w:i/>
          <w:color w:val="000000" w:themeColor="text1"/>
          <w:sz w:val="22"/>
          <w:szCs w:val="22"/>
        </w:rPr>
        <w:t xml:space="preserve">Dicha Unidad contará con las facultades internas necesarias para gestionar la atención a las solicitudes de información en los términos de la Ley General y la presente Ley. </w:t>
      </w:r>
    </w:p>
    <w:p w14:paraId="6C738490" w14:textId="77777777" w:rsidR="0043636B" w:rsidRPr="00777D13" w:rsidRDefault="0043636B" w:rsidP="00743910">
      <w:pPr>
        <w:ind w:left="851" w:right="1417"/>
        <w:jc w:val="both"/>
        <w:rPr>
          <w:rFonts w:ascii="Palatino Linotype" w:hAnsi="Palatino Linotype" w:cs="Arial"/>
          <w:i/>
          <w:color w:val="000000" w:themeColor="text1"/>
          <w:sz w:val="22"/>
          <w:szCs w:val="22"/>
        </w:rPr>
      </w:pPr>
      <w:r w:rsidRPr="00777D13">
        <w:rPr>
          <w:rFonts w:ascii="Palatino Linotype" w:hAnsi="Palatino Linotype" w:cs="Arial"/>
          <w:b/>
          <w:i/>
          <w:color w:val="000000" w:themeColor="text1"/>
          <w:sz w:val="22"/>
          <w:szCs w:val="22"/>
        </w:rPr>
        <w:t>Artículo 52.</w:t>
      </w:r>
      <w:r w:rsidRPr="00777D13">
        <w:rPr>
          <w:rFonts w:ascii="Palatino Linotype" w:hAnsi="Palatino Linotype" w:cs="Arial"/>
          <w:i/>
          <w:color w:val="000000" w:themeColor="text1"/>
          <w:sz w:val="22"/>
          <w:szCs w:val="22"/>
        </w:rPr>
        <w:t xml:space="preserve"> Las solicitudes de acceso a la información y las respuestas que se les dé, incluyendo, en su caso, </w:t>
      </w:r>
      <w:r w:rsidRPr="00777D13">
        <w:rPr>
          <w:rFonts w:ascii="Palatino Linotype" w:hAnsi="Palatino Linotype" w:cs="Arial"/>
          <w:i/>
          <w:color w:val="000000" w:themeColor="text1"/>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777D13">
        <w:rPr>
          <w:rFonts w:ascii="Palatino Linotype" w:hAnsi="Palatino Linotype" w:cs="Arial"/>
          <w:i/>
          <w:color w:val="000000" w:themeColor="text1"/>
          <w:sz w:val="22"/>
          <w:szCs w:val="22"/>
        </w:rPr>
        <w:t>, siempre y cuando la resolución de referencia se someta a un proceso de disociación, es decir, no haga identificable al titular de tales datos personales.</w:t>
      </w:r>
      <w:r w:rsidRPr="00777D13">
        <w:rPr>
          <w:rFonts w:ascii="Palatino Linotype" w:hAnsi="Palatino Linotype" w:cs="Arial"/>
          <w:bCs/>
          <w:i/>
          <w:color w:val="000000" w:themeColor="text1"/>
          <w:sz w:val="22"/>
          <w:szCs w:val="22"/>
        </w:rPr>
        <w:t>”</w:t>
      </w:r>
    </w:p>
    <w:p w14:paraId="26B174BC" w14:textId="77777777" w:rsidR="0043636B" w:rsidRPr="00777D13" w:rsidRDefault="0043636B" w:rsidP="00743910">
      <w:pPr>
        <w:ind w:left="851" w:right="1417"/>
        <w:jc w:val="both"/>
        <w:rPr>
          <w:rFonts w:ascii="Palatino Linotype" w:hAnsi="Palatino Linotype" w:cs="Arial"/>
          <w:color w:val="000000" w:themeColor="text1"/>
          <w:sz w:val="22"/>
          <w:szCs w:val="22"/>
        </w:rPr>
      </w:pPr>
      <w:r w:rsidRPr="00777D13">
        <w:rPr>
          <w:rFonts w:ascii="Palatino Linotype" w:hAnsi="Palatino Linotype" w:cs="Arial"/>
          <w:color w:val="000000" w:themeColor="text1"/>
          <w:sz w:val="22"/>
          <w:szCs w:val="22"/>
        </w:rPr>
        <w:t>(Énfasis añadido)</w:t>
      </w:r>
    </w:p>
    <w:p w14:paraId="00D823D9" w14:textId="77777777" w:rsidR="0043636B" w:rsidRPr="00777D13" w:rsidRDefault="0043636B" w:rsidP="00743910">
      <w:pPr>
        <w:ind w:right="899" w:firstLine="708"/>
        <w:jc w:val="both"/>
        <w:rPr>
          <w:rFonts w:ascii="Palatino Linotype" w:hAnsi="Palatino Linotype" w:cs="Arial"/>
          <w:color w:val="000000" w:themeColor="text1"/>
        </w:rPr>
      </w:pPr>
    </w:p>
    <w:p w14:paraId="7EE3DD3F" w14:textId="77777777" w:rsidR="0043636B" w:rsidRPr="00777D13" w:rsidRDefault="0043636B" w:rsidP="00777D13">
      <w:pPr>
        <w:spacing w:line="360" w:lineRule="auto"/>
        <w:jc w:val="both"/>
        <w:rPr>
          <w:rFonts w:ascii="Palatino Linotype" w:hAnsi="Palatino Linotype" w:cs="Arial"/>
          <w:color w:val="000000" w:themeColor="text1"/>
        </w:rPr>
      </w:pPr>
      <w:r w:rsidRPr="00777D13">
        <w:rPr>
          <w:rFonts w:ascii="Palatino Linotype" w:hAnsi="Palatino Linotype" w:cs="Arial"/>
          <w:color w:val="000000" w:themeColor="text1"/>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6ABBA8B" w14:textId="77777777" w:rsidR="0043636B" w:rsidRPr="00777D13" w:rsidRDefault="0043636B" w:rsidP="00743910">
      <w:pPr>
        <w:jc w:val="both"/>
        <w:rPr>
          <w:rFonts w:ascii="Palatino Linotype" w:hAnsi="Palatino Linotype" w:cs="Arial"/>
          <w:color w:val="000000" w:themeColor="text1"/>
        </w:rPr>
      </w:pPr>
    </w:p>
    <w:p w14:paraId="052020DF" w14:textId="77777777" w:rsidR="0043636B" w:rsidRPr="00777D13" w:rsidRDefault="0043636B" w:rsidP="00743910">
      <w:pPr>
        <w:ind w:left="851" w:right="1417"/>
        <w:jc w:val="both"/>
        <w:rPr>
          <w:rFonts w:ascii="Palatino Linotype" w:eastAsia="Arial Unicode MS" w:hAnsi="Palatino Linotype" w:cs="Arial"/>
          <w:i/>
          <w:color w:val="000000" w:themeColor="text1"/>
          <w:sz w:val="22"/>
          <w:szCs w:val="22"/>
        </w:rPr>
      </w:pPr>
      <w:r w:rsidRPr="00777D13">
        <w:rPr>
          <w:rFonts w:ascii="Palatino Linotype" w:eastAsia="Arial Unicode MS" w:hAnsi="Palatino Linotype" w:cs="Arial"/>
          <w:b/>
          <w:i/>
          <w:color w:val="000000" w:themeColor="text1"/>
          <w:sz w:val="22"/>
          <w:szCs w:val="22"/>
        </w:rPr>
        <w:t>“Artículo 22.</w:t>
      </w:r>
      <w:r w:rsidRPr="00777D13">
        <w:rPr>
          <w:rFonts w:ascii="Palatino Linotype" w:eastAsia="Arial Unicode MS" w:hAnsi="Palatino Linotype" w:cs="Arial"/>
          <w:i/>
          <w:color w:val="000000" w:themeColor="text1"/>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C99AB3B" w14:textId="77777777" w:rsidR="0043636B" w:rsidRPr="00777D13" w:rsidRDefault="0043636B" w:rsidP="00743910">
      <w:pPr>
        <w:ind w:left="851" w:right="1417"/>
        <w:jc w:val="both"/>
        <w:rPr>
          <w:rFonts w:ascii="Palatino Linotype" w:eastAsia="Arial Unicode MS" w:hAnsi="Palatino Linotype" w:cs="Arial"/>
          <w:i/>
          <w:color w:val="000000" w:themeColor="text1"/>
          <w:sz w:val="22"/>
          <w:szCs w:val="22"/>
        </w:rPr>
      </w:pPr>
      <w:r w:rsidRPr="00777D13">
        <w:rPr>
          <w:rFonts w:ascii="Palatino Linotype" w:eastAsia="Arial Unicode MS" w:hAnsi="Palatino Linotype" w:cs="Arial"/>
          <w:b/>
          <w:i/>
          <w:color w:val="000000" w:themeColor="text1"/>
          <w:sz w:val="22"/>
          <w:szCs w:val="22"/>
        </w:rPr>
        <w:lastRenderedPageBreak/>
        <w:t>Artículo 38.</w:t>
      </w:r>
      <w:r w:rsidRPr="00777D13">
        <w:rPr>
          <w:rFonts w:ascii="Palatino Linotype" w:eastAsia="Arial Unicode MS" w:hAnsi="Palatino Linotype" w:cs="Arial"/>
          <w:i/>
          <w:color w:val="000000" w:themeColor="text1"/>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77D13">
        <w:rPr>
          <w:rFonts w:ascii="Palatino Linotype" w:eastAsia="Arial Unicode MS" w:hAnsi="Palatino Linotype" w:cs="Arial"/>
          <w:b/>
          <w:i/>
          <w:color w:val="000000" w:themeColor="text1"/>
          <w:sz w:val="22"/>
          <w:szCs w:val="22"/>
        </w:rPr>
        <w:t>”</w:t>
      </w:r>
      <w:r w:rsidRPr="00777D13">
        <w:rPr>
          <w:rFonts w:ascii="Palatino Linotype" w:eastAsia="Arial Unicode MS" w:hAnsi="Palatino Linotype" w:cs="Arial"/>
          <w:i/>
          <w:color w:val="000000" w:themeColor="text1"/>
          <w:sz w:val="22"/>
          <w:szCs w:val="22"/>
        </w:rPr>
        <w:t xml:space="preserve"> </w:t>
      </w:r>
    </w:p>
    <w:p w14:paraId="6E4AD451" w14:textId="77777777" w:rsidR="0043636B" w:rsidRPr="00777D13" w:rsidRDefault="0043636B" w:rsidP="00743910">
      <w:pPr>
        <w:ind w:left="851" w:right="850"/>
        <w:jc w:val="both"/>
        <w:rPr>
          <w:rFonts w:ascii="Palatino Linotype" w:eastAsia="Arial Unicode MS" w:hAnsi="Palatino Linotype" w:cs="Arial"/>
          <w:i/>
          <w:color w:val="000000" w:themeColor="text1"/>
          <w:sz w:val="22"/>
          <w:szCs w:val="22"/>
        </w:rPr>
      </w:pPr>
    </w:p>
    <w:p w14:paraId="47C0181E" w14:textId="77777777" w:rsidR="0043636B" w:rsidRPr="00777D13" w:rsidRDefault="0043636B" w:rsidP="00777D13">
      <w:pPr>
        <w:spacing w:line="360" w:lineRule="auto"/>
        <w:jc w:val="both"/>
        <w:rPr>
          <w:rFonts w:ascii="Palatino Linotype" w:hAnsi="Palatino Linotype" w:cs="Arial"/>
          <w:color w:val="000000" w:themeColor="text1"/>
        </w:rPr>
      </w:pPr>
      <w:r w:rsidRPr="00777D13">
        <w:rPr>
          <w:rFonts w:ascii="Palatino Linotype" w:hAnsi="Palatino Linotype" w:cs="Arial"/>
          <w:color w:val="000000" w:themeColor="text1"/>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F6A17EF" w14:textId="77777777" w:rsidR="0043636B" w:rsidRPr="00777D13" w:rsidRDefault="0043636B" w:rsidP="00777D13">
      <w:pPr>
        <w:spacing w:line="360" w:lineRule="auto"/>
        <w:jc w:val="both"/>
        <w:rPr>
          <w:rFonts w:ascii="Palatino Linotype" w:hAnsi="Palatino Linotype" w:cs="Arial"/>
          <w:color w:val="000000" w:themeColor="text1"/>
        </w:rPr>
      </w:pPr>
    </w:p>
    <w:p w14:paraId="1424E7EB" w14:textId="77777777" w:rsidR="0043636B" w:rsidRPr="00777D13" w:rsidRDefault="0043636B" w:rsidP="00777D13">
      <w:pPr>
        <w:spacing w:line="360" w:lineRule="auto"/>
        <w:jc w:val="both"/>
        <w:rPr>
          <w:rFonts w:ascii="Palatino Linotype" w:hAnsi="Palatino Linotype" w:cs="Arial"/>
          <w:color w:val="000000" w:themeColor="text1"/>
        </w:rPr>
      </w:pPr>
      <w:r w:rsidRPr="00777D13">
        <w:rPr>
          <w:rFonts w:ascii="Palatino Linotype" w:hAnsi="Palatino Linotype" w:cs="Arial"/>
          <w:color w:val="000000" w:themeColor="text1"/>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77D13">
        <w:rPr>
          <w:rFonts w:ascii="Palatino Linotype" w:eastAsia="Arial Unicode MS" w:hAnsi="Palatino Linotype" w:cs="Arial"/>
          <w:color w:val="000000" w:themeColor="text1"/>
        </w:rPr>
        <w:t xml:space="preserve"> que debe ser protegida por </w:t>
      </w:r>
      <w:r w:rsidRPr="00777D13">
        <w:rPr>
          <w:rFonts w:ascii="Palatino Linotype" w:eastAsia="Arial Unicode MS" w:hAnsi="Palatino Linotype" w:cs="Arial"/>
          <w:b/>
          <w:color w:val="000000" w:themeColor="text1"/>
        </w:rPr>
        <w:t>EL SUJETO OBLIGADO,</w:t>
      </w:r>
      <w:r w:rsidRPr="00777D13">
        <w:rPr>
          <w:rFonts w:ascii="Palatino Linotype" w:eastAsia="Arial Unicode MS" w:hAnsi="Palatino Linotype" w:cs="Arial"/>
          <w:color w:val="000000" w:themeColor="text1"/>
        </w:rPr>
        <w:t xml:space="preserve"> por lo </w:t>
      </w:r>
      <w:r w:rsidRPr="00777D13">
        <w:rPr>
          <w:rFonts w:ascii="Palatino Linotype" w:hAnsi="Palatino Linotype" w:cs="Arial"/>
          <w:color w:val="000000" w:themeColor="text1"/>
        </w:rPr>
        <w:t>que, todo dato personal susceptible de clasificación debe ser protegido.</w:t>
      </w:r>
    </w:p>
    <w:p w14:paraId="66E1EFC5" w14:textId="77777777" w:rsidR="0043636B" w:rsidRPr="00777D13" w:rsidRDefault="0043636B" w:rsidP="00777D13">
      <w:pPr>
        <w:spacing w:line="360" w:lineRule="auto"/>
        <w:jc w:val="both"/>
        <w:rPr>
          <w:rFonts w:ascii="Palatino Linotype" w:hAnsi="Palatino Linotype" w:cs="Arial"/>
          <w:color w:val="000000" w:themeColor="text1"/>
        </w:rPr>
      </w:pPr>
    </w:p>
    <w:p w14:paraId="04B84AC3" w14:textId="77777777" w:rsidR="0043636B" w:rsidRPr="00777D13" w:rsidRDefault="0043636B" w:rsidP="00777D13">
      <w:pPr>
        <w:spacing w:line="360" w:lineRule="auto"/>
        <w:jc w:val="both"/>
        <w:rPr>
          <w:rFonts w:ascii="Palatino Linotype" w:hAnsi="Palatino Linotype" w:cs="Arial"/>
          <w:color w:val="000000" w:themeColor="text1"/>
        </w:rPr>
      </w:pPr>
      <w:r w:rsidRPr="00777D13">
        <w:rPr>
          <w:rFonts w:ascii="Palatino Linotype" w:hAnsi="Palatino Linotype" w:cs="Arial"/>
          <w:color w:val="000000" w:themeColor="text1"/>
        </w:rPr>
        <w:t xml:space="preserve">La finalidad de la versión pública de la información, es salvaguardar la vida, integridad, seguridad, patrimonio y privacidad de las personas; de tal manera que todo aquello que no tenga por objeto proteger lo anterior, es susceptible de ser entregado; </w:t>
      </w:r>
      <w:r w:rsidRPr="00777D13">
        <w:rPr>
          <w:rFonts w:ascii="Palatino Linotype" w:hAnsi="Palatino Linotype" w:cs="Arial"/>
          <w:color w:val="000000" w:themeColor="text1"/>
        </w:rPr>
        <w:lastRenderedPageBreak/>
        <w:t>en otras palabras, la protección de datos personales, entre ellos el del patrimonio y su confidencialidad, es una derivación del derecho a la intimidad.</w:t>
      </w:r>
    </w:p>
    <w:p w14:paraId="2D18C76C" w14:textId="77777777" w:rsidR="0043636B" w:rsidRPr="00777D13" w:rsidRDefault="0043636B" w:rsidP="00777D13">
      <w:pPr>
        <w:spacing w:line="360" w:lineRule="auto"/>
        <w:jc w:val="both"/>
        <w:rPr>
          <w:rFonts w:ascii="Palatino Linotype" w:hAnsi="Palatino Linotype" w:cs="Arial"/>
          <w:color w:val="000000" w:themeColor="text1"/>
        </w:rPr>
      </w:pPr>
    </w:p>
    <w:p w14:paraId="2AA756FF" w14:textId="77777777" w:rsidR="0043636B" w:rsidRPr="00777D13" w:rsidRDefault="0043636B" w:rsidP="00777D13">
      <w:pPr>
        <w:spacing w:line="360" w:lineRule="auto"/>
        <w:jc w:val="both"/>
        <w:rPr>
          <w:rFonts w:ascii="Palatino Linotype" w:hAnsi="Palatino Linotype" w:cs="Arial"/>
          <w:color w:val="000000" w:themeColor="text1"/>
        </w:rPr>
      </w:pPr>
      <w:r w:rsidRPr="00777D13">
        <w:rPr>
          <w:rFonts w:ascii="Palatino Linotype" w:hAnsi="Palatino Linotype" w:cs="Arial"/>
          <w:color w:val="000000" w:themeColor="text1"/>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0C14987" w14:textId="77777777" w:rsidR="0043636B" w:rsidRPr="00777D13" w:rsidRDefault="0043636B" w:rsidP="00743910">
      <w:pPr>
        <w:jc w:val="both"/>
        <w:rPr>
          <w:rFonts w:ascii="Palatino Linotype" w:hAnsi="Palatino Linotype" w:cs="Arial"/>
          <w:color w:val="000000" w:themeColor="text1"/>
        </w:rPr>
      </w:pPr>
    </w:p>
    <w:p w14:paraId="422EB887" w14:textId="77777777" w:rsidR="0043636B" w:rsidRPr="00777D13" w:rsidRDefault="0043636B" w:rsidP="00743910">
      <w:pPr>
        <w:tabs>
          <w:tab w:val="left" w:pos="8222"/>
        </w:tabs>
        <w:ind w:left="851" w:right="1417"/>
        <w:jc w:val="both"/>
        <w:rPr>
          <w:rFonts w:ascii="Palatino Linotype" w:hAnsi="Palatino Linotype" w:cs="Arial"/>
          <w:i/>
          <w:color w:val="000000" w:themeColor="text1"/>
          <w:sz w:val="22"/>
          <w:szCs w:val="22"/>
        </w:rPr>
      </w:pPr>
      <w:r w:rsidRPr="00777D13">
        <w:rPr>
          <w:rFonts w:ascii="Palatino Linotype" w:hAnsi="Palatino Linotype" w:cs="Arial"/>
          <w:b/>
          <w:i/>
          <w:color w:val="000000" w:themeColor="text1"/>
          <w:sz w:val="22"/>
          <w:szCs w:val="22"/>
        </w:rPr>
        <w:t xml:space="preserve">“Artículo 49. </w:t>
      </w:r>
      <w:r w:rsidRPr="00777D13">
        <w:rPr>
          <w:rFonts w:ascii="Palatino Linotype" w:hAnsi="Palatino Linotype" w:cs="Arial"/>
          <w:i/>
          <w:color w:val="000000" w:themeColor="text1"/>
          <w:sz w:val="22"/>
          <w:szCs w:val="22"/>
        </w:rPr>
        <w:t>Los Comités de Transparencia tendrán las siguientes atribuciones:</w:t>
      </w:r>
    </w:p>
    <w:p w14:paraId="1569EFE2" w14:textId="77777777" w:rsidR="0043636B" w:rsidRPr="00777D13" w:rsidRDefault="0043636B" w:rsidP="00743910">
      <w:pPr>
        <w:tabs>
          <w:tab w:val="left" w:pos="8222"/>
        </w:tabs>
        <w:ind w:left="851" w:right="1417"/>
        <w:jc w:val="both"/>
        <w:rPr>
          <w:rFonts w:ascii="Palatino Linotype" w:hAnsi="Palatino Linotype" w:cs="Arial"/>
          <w:i/>
          <w:color w:val="000000" w:themeColor="text1"/>
          <w:sz w:val="22"/>
          <w:szCs w:val="22"/>
        </w:rPr>
      </w:pPr>
      <w:r w:rsidRPr="00777D13">
        <w:rPr>
          <w:rFonts w:ascii="Palatino Linotype" w:hAnsi="Palatino Linotype" w:cs="Arial"/>
          <w:b/>
          <w:i/>
          <w:color w:val="000000" w:themeColor="text1"/>
          <w:sz w:val="22"/>
          <w:szCs w:val="22"/>
        </w:rPr>
        <w:t>VIII.</w:t>
      </w:r>
      <w:r w:rsidRPr="00777D13">
        <w:rPr>
          <w:rFonts w:ascii="Palatino Linotype" w:hAnsi="Palatino Linotype" w:cs="Arial"/>
          <w:i/>
          <w:color w:val="000000" w:themeColor="text1"/>
          <w:sz w:val="22"/>
          <w:szCs w:val="22"/>
        </w:rPr>
        <w:t xml:space="preserve"> Aprobar, modificar o revocar la clasificación de la información;</w:t>
      </w:r>
    </w:p>
    <w:p w14:paraId="1C24669A" w14:textId="77777777" w:rsidR="0043636B" w:rsidRPr="00777D13" w:rsidRDefault="0043636B" w:rsidP="00743910">
      <w:pPr>
        <w:tabs>
          <w:tab w:val="left" w:pos="8222"/>
        </w:tabs>
        <w:ind w:left="851" w:right="1417"/>
        <w:jc w:val="both"/>
        <w:rPr>
          <w:rFonts w:ascii="Palatino Linotype" w:hAnsi="Palatino Linotype" w:cs="Arial"/>
          <w:i/>
          <w:color w:val="000000" w:themeColor="text1"/>
          <w:sz w:val="22"/>
          <w:szCs w:val="22"/>
        </w:rPr>
      </w:pPr>
      <w:r w:rsidRPr="00777D13">
        <w:rPr>
          <w:rFonts w:ascii="Palatino Linotype" w:hAnsi="Palatino Linotype" w:cs="Arial"/>
          <w:b/>
          <w:i/>
          <w:color w:val="000000" w:themeColor="text1"/>
          <w:sz w:val="22"/>
          <w:szCs w:val="22"/>
        </w:rPr>
        <w:t>Artículo 132.</w:t>
      </w:r>
      <w:r w:rsidRPr="00777D13">
        <w:rPr>
          <w:rFonts w:ascii="Palatino Linotype" w:hAnsi="Palatino Linotype" w:cs="Arial"/>
          <w:i/>
          <w:color w:val="000000" w:themeColor="text1"/>
          <w:sz w:val="22"/>
          <w:szCs w:val="22"/>
        </w:rPr>
        <w:t xml:space="preserve"> La clasificación de la información se llevará a cabo en el momento en que:</w:t>
      </w:r>
    </w:p>
    <w:p w14:paraId="3B80EFF2" w14:textId="77777777" w:rsidR="0043636B" w:rsidRPr="00777D13" w:rsidRDefault="0043636B" w:rsidP="00743910">
      <w:pPr>
        <w:tabs>
          <w:tab w:val="left" w:pos="8222"/>
        </w:tabs>
        <w:ind w:left="851" w:right="1417"/>
        <w:jc w:val="both"/>
        <w:rPr>
          <w:rFonts w:ascii="Palatino Linotype" w:hAnsi="Palatino Linotype" w:cs="Arial"/>
          <w:i/>
          <w:color w:val="000000" w:themeColor="text1"/>
          <w:sz w:val="22"/>
          <w:szCs w:val="22"/>
        </w:rPr>
      </w:pPr>
      <w:r w:rsidRPr="00777D13">
        <w:rPr>
          <w:rFonts w:ascii="Palatino Linotype" w:hAnsi="Palatino Linotype" w:cs="Arial"/>
          <w:b/>
          <w:i/>
          <w:color w:val="000000" w:themeColor="text1"/>
          <w:sz w:val="22"/>
          <w:szCs w:val="22"/>
        </w:rPr>
        <w:t>I.</w:t>
      </w:r>
      <w:r w:rsidRPr="00777D13">
        <w:rPr>
          <w:rFonts w:ascii="Palatino Linotype" w:hAnsi="Palatino Linotype" w:cs="Arial"/>
          <w:i/>
          <w:color w:val="000000" w:themeColor="text1"/>
          <w:sz w:val="22"/>
          <w:szCs w:val="22"/>
        </w:rPr>
        <w:t xml:space="preserve"> Se reciba una solicitud de acceso a la información;</w:t>
      </w:r>
    </w:p>
    <w:p w14:paraId="5C81F420" w14:textId="77777777" w:rsidR="0043636B" w:rsidRPr="00777D13" w:rsidRDefault="0043636B" w:rsidP="00743910">
      <w:pPr>
        <w:tabs>
          <w:tab w:val="left" w:pos="8222"/>
        </w:tabs>
        <w:ind w:left="851" w:right="1417"/>
        <w:jc w:val="both"/>
        <w:rPr>
          <w:rFonts w:ascii="Palatino Linotype" w:hAnsi="Palatino Linotype" w:cs="Arial"/>
          <w:i/>
          <w:color w:val="000000" w:themeColor="text1"/>
          <w:sz w:val="22"/>
          <w:szCs w:val="22"/>
        </w:rPr>
      </w:pPr>
      <w:r w:rsidRPr="00777D13">
        <w:rPr>
          <w:rFonts w:ascii="Palatino Linotype" w:hAnsi="Palatino Linotype" w:cs="Arial"/>
          <w:b/>
          <w:i/>
          <w:color w:val="000000" w:themeColor="text1"/>
          <w:sz w:val="22"/>
          <w:szCs w:val="22"/>
        </w:rPr>
        <w:t>II.</w:t>
      </w:r>
      <w:r w:rsidRPr="00777D13">
        <w:rPr>
          <w:rFonts w:ascii="Palatino Linotype" w:hAnsi="Palatino Linotype" w:cs="Arial"/>
          <w:i/>
          <w:color w:val="000000" w:themeColor="text1"/>
          <w:sz w:val="22"/>
          <w:szCs w:val="22"/>
        </w:rPr>
        <w:t xml:space="preserve"> Se determine mediante resolución de autoridad competente; o</w:t>
      </w:r>
    </w:p>
    <w:p w14:paraId="007F47F8" w14:textId="77777777" w:rsidR="0043636B" w:rsidRPr="00777D13" w:rsidRDefault="0043636B" w:rsidP="00743910">
      <w:pPr>
        <w:tabs>
          <w:tab w:val="left" w:pos="8222"/>
        </w:tabs>
        <w:ind w:left="851" w:right="1417"/>
        <w:jc w:val="both"/>
        <w:rPr>
          <w:rFonts w:ascii="Palatino Linotype" w:hAnsi="Palatino Linotype" w:cs="Arial"/>
          <w:b/>
          <w:i/>
          <w:color w:val="000000" w:themeColor="text1"/>
          <w:sz w:val="22"/>
          <w:szCs w:val="22"/>
        </w:rPr>
      </w:pPr>
      <w:r w:rsidRPr="00777D13">
        <w:rPr>
          <w:rFonts w:ascii="Palatino Linotype" w:hAnsi="Palatino Linotype" w:cs="Arial"/>
          <w:i/>
          <w:color w:val="000000" w:themeColor="text1"/>
          <w:sz w:val="22"/>
          <w:szCs w:val="22"/>
        </w:rPr>
        <w:t>III. Se generen versiones públicas para dar cumplimiento a las obligaciones de transparencia previstas en esta Ley.</w:t>
      </w:r>
      <w:r w:rsidRPr="00777D13">
        <w:rPr>
          <w:rFonts w:ascii="Palatino Linotype" w:hAnsi="Palatino Linotype" w:cs="Arial"/>
          <w:b/>
          <w:i/>
          <w:color w:val="000000" w:themeColor="text1"/>
          <w:sz w:val="22"/>
          <w:szCs w:val="22"/>
        </w:rPr>
        <w:t>”</w:t>
      </w:r>
    </w:p>
    <w:p w14:paraId="2DF8AE7E" w14:textId="77777777" w:rsidR="0043636B" w:rsidRPr="00777D13" w:rsidRDefault="0043636B" w:rsidP="00743910">
      <w:pPr>
        <w:tabs>
          <w:tab w:val="left" w:pos="8222"/>
        </w:tabs>
        <w:ind w:left="851" w:right="1417"/>
        <w:jc w:val="both"/>
        <w:rPr>
          <w:rFonts w:ascii="Palatino Linotype" w:hAnsi="Palatino Linotype" w:cs="Arial"/>
          <w:i/>
          <w:color w:val="000000" w:themeColor="text1"/>
          <w:sz w:val="22"/>
          <w:szCs w:val="22"/>
        </w:rPr>
      </w:pPr>
      <w:r w:rsidRPr="00777D13">
        <w:rPr>
          <w:rFonts w:ascii="Palatino Linotype" w:hAnsi="Palatino Linotype" w:cs="Arial"/>
          <w:b/>
          <w:i/>
          <w:color w:val="000000" w:themeColor="text1"/>
          <w:sz w:val="22"/>
          <w:szCs w:val="22"/>
        </w:rPr>
        <w:t>“Segundo.-</w:t>
      </w:r>
      <w:r w:rsidRPr="00777D13">
        <w:rPr>
          <w:rFonts w:ascii="Palatino Linotype" w:hAnsi="Palatino Linotype" w:cs="Arial"/>
          <w:i/>
          <w:color w:val="000000" w:themeColor="text1"/>
          <w:sz w:val="22"/>
          <w:szCs w:val="22"/>
        </w:rPr>
        <w:t xml:space="preserve"> Para efectos de los presentes Lineamientos Generales, se entenderá por:</w:t>
      </w:r>
    </w:p>
    <w:p w14:paraId="384AD07F" w14:textId="77777777" w:rsidR="0043636B" w:rsidRPr="00777D13" w:rsidRDefault="0043636B" w:rsidP="00743910">
      <w:pPr>
        <w:tabs>
          <w:tab w:val="left" w:pos="8222"/>
        </w:tabs>
        <w:ind w:left="851" w:right="1417"/>
        <w:jc w:val="both"/>
        <w:rPr>
          <w:rFonts w:ascii="Palatino Linotype" w:hAnsi="Palatino Linotype" w:cs="Arial"/>
          <w:i/>
          <w:color w:val="000000" w:themeColor="text1"/>
          <w:sz w:val="22"/>
          <w:szCs w:val="22"/>
        </w:rPr>
      </w:pPr>
      <w:r w:rsidRPr="00777D13">
        <w:rPr>
          <w:rFonts w:ascii="Palatino Linotype" w:hAnsi="Palatino Linotype" w:cs="Arial"/>
          <w:b/>
          <w:i/>
          <w:color w:val="000000" w:themeColor="text1"/>
          <w:sz w:val="22"/>
          <w:szCs w:val="22"/>
        </w:rPr>
        <w:t>XVIII.</w:t>
      </w:r>
      <w:r w:rsidRPr="00777D13">
        <w:rPr>
          <w:rFonts w:ascii="Palatino Linotype" w:hAnsi="Palatino Linotype" w:cs="Arial"/>
          <w:i/>
          <w:color w:val="000000" w:themeColor="text1"/>
          <w:sz w:val="22"/>
          <w:szCs w:val="22"/>
        </w:rPr>
        <w:t xml:space="preserve">  </w:t>
      </w:r>
      <w:r w:rsidRPr="00777D13">
        <w:rPr>
          <w:rFonts w:ascii="Palatino Linotype" w:hAnsi="Palatino Linotype" w:cs="Arial"/>
          <w:b/>
          <w:i/>
          <w:color w:val="000000" w:themeColor="text1"/>
          <w:sz w:val="22"/>
          <w:szCs w:val="22"/>
        </w:rPr>
        <w:t>Versión pública:</w:t>
      </w:r>
      <w:r w:rsidRPr="00777D13">
        <w:rPr>
          <w:rFonts w:ascii="Palatino Linotype" w:hAnsi="Palatino Linotype" w:cs="Arial"/>
          <w:i/>
          <w:color w:val="000000" w:themeColor="text1"/>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92D6A5F" w14:textId="77777777" w:rsidR="0043636B" w:rsidRPr="00777D13" w:rsidRDefault="0043636B" w:rsidP="00743910">
      <w:pPr>
        <w:tabs>
          <w:tab w:val="left" w:pos="8222"/>
        </w:tabs>
        <w:ind w:left="851" w:right="1417"/>
        <w:jc w:val="both"/>
        <w:rPr>
          <w:rFonts w:ascii="Palatino Linotype" w:hAnsi="Palatino Linotype" w:cs="Arial"/>
          <w:i/>
          <w:color w:val="000000" w:themeColor="text1"/>
          <w:sz w:val="22"/>
          <w:szCs w:val="22"/>
        </w:rPr>
      </w:pPr>
      <w:r w:rsidRPr="00777D13">
        <w:rPr>
          <w:rFonts w:ascii="Palatino Linotype" w:hAnsi="Palatino Linotype" w:cs="Arial"/>
          <w:b/>
          <w:i/>
          <w:color w:val="000000" w:themeColor="text1"/>
          <w:sz w:val="22"/>
          <w:szCs w:val="22"/>
        </w:rPr>
        <w:t>Cuarto.</w:t>
      </w:r>
      <w:r w:rsidRPr="00777D13">
        <w:rPr>
          <w:rFonts w:ascii="Palatino Linotype" w:hAnsi="Palatino Linotype" w:cs="Arial"/>
          <w:i/>
          <w:color w:val="000000" w:themeColor="text1"/>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w:t>
      </w:r>
      <w:r w:rsidRPr="00777D13">
        <w:rPr>
          <w:rFonts w:ascii="Palatino Linotype" w:hAnsi="Palatino Linotype" w:cs="Arial"/>
          <w:i/>
          <w:color w:val="000000" w:themeColor="text1"/>
          <w:sz w:val="22"/>
          <w:szCs w:val="22"/>
        </w:rPr>
        <w:lastRenderedPageBreak/>
        <w:t>disposiciones legales aplicables a la materia en el ámbito de sus respectivas competencias, en tanto estas últimas no contravengan lo dispuesto en la Ley General.</w:t>
      </w:r>
    </w:p>
    <w:p w14:paraId="4E569295" w14:textId="77777777" w:rsidR="0043636B" w:rsidRPr="00777D13" w:rsidRDefault="0043636B" w:rsidP="00743910">
      <w:pPr>
        <w:tabs>
          <w:tab w:val="left" w:pos="8222"/>
        </w:tabs>
        <w:ind w:left="851" w:right="1417"/>
        <w:jc w:val="both"/>
        <w:rPr>
          <w:rFonts w:ascii="Palatino Linotype" w:hAnsi="Palatino Linotype" w:cs="Arial"/>
          <w:i/>
          <w:color w:val="000000" w:themeColor="text1"/>
          <w:sz w:val="22"/>
          <w:szCs w:val="22"/>
        </w:rPr>
      </w:pPr>
      <w:r w:rsidRPr="00777D13">
        <w:rPr>
          <w:rFonts w:ascii="Palatino Linotype" w:hAnsi="Palatino Linotype" w:cs="Arial"/>
          <w:i/>
          <w:color w:val="000000" w:themeColor="text1"/>
          <w:sz w:val="22"/>
          <w:szCs w:val="22"/>
        </w:rPr>
        <w:t>Los sujetos obligados deberán aplicar, de manera estricta, las excepciones al derecho de acceso a la información y sólo podrán invocarlas cuando acrediten su procedencia.</w:t>
      </w:r>
    </w:p>
    <w:p w14:paraId="6A423053" w14:textId="77777777" w:rsidR="0043636B" w:rsidRPr="00777D13" w:rsidRDefault="0043636B" w:rsidP="00743910">
      <w:pPr>
        <w:tabs>
          <w:tab w:val="left" w:pos="8222"/>
        </w:tabs>
        <w:ind w:left="851" w:right="1417"/>
        <w:jc w:val="both"/>
        <w:rPr>
          <w:rFonts w:ascii="Palatino Linotype" w:hAnsi="Palatino Linotype" w:cs="Arial"/>
          <w:i/>
          <w:color w:val="000000" w:themeColor="text1"/>
          <w:sz w:val="22"/>
          <w:szCs w:val="22"/>
        </w:rPr>
      </w:pPr>
      <w:r w:rsidRPr="00777D13">
        <w:rPr>
          <w:rFonts w:ascii="Palatino Linotype" w:hAnsi="Palatino Linotype" w:cs="Arial"/>
          <w:b/>
          <w:i/>
          <w:color w:val="000000" w:themeColor="text1"/>
          <w:sz w:val="22"/>
          <w:szCs w:val="22"/>
        </w:rPr>
        <w:t>Quinto.</w:t>
      </w:r>
      <w:r w:rsidRPr="00777D13">
        <w:rPr>
          <w:rFonts w:ascii="Palatino Linotype" w:hAnsi="Palatino Linotype" w:cs="Arial"/>
          <w:i/>
          <w:color w:val="000000" w:themeColor="text1"/>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844C3F6" w14:textId="77777777" w:rsidR="0043636B" w:rsidRPr="00777D13" w:rsidRDefault="0043636B" w:rsidP="00743910">
      <w:pPr>
        <w:tabs>
          <w:tab w:val="left" w:pos="8222"/>
        </w:tabs>
        <w:ind w:left="851" w:right="1417"/>
        <w:jc w:val="both"/>
        <w:rPr>
          <w:rFonts w:ascii="Palatino Linotype" w:hAnsi="Palatino Linotype" w:cs="Arial"/>
          <w:i/>
          <w:color w:val="000000" w:themeColor="text1"/>
          <w:sz w:val="22"/>
          <w:szCs w:val="22"/>
        </w:rPr>
      </w:pPr>
      <w:r w:rsidRPr="00777D13">
        <w:rPr>
          <w:rFonts w:ascii="Palatino Linotype" w:hAnsi="Palatino Linotype" w:cs="Arial"/>
          <w:b/>
          <w:i/>
          <w:color w:val="000000" w:themeColor="text1"/>
          <w:sz w:val="22"/>
          <w:szCs w:val="22"/>
        </w:rPr>
        <w:t>Sexto.</w:t>
      </w:r>
      <w:r w:rsidRPr="00777D13">
        <w:rPr>
          <w:rFonts w:ascii="Palatino Linotype" w:hAnsi="Palatino Linotype" w:cs="Arial"/>
          <w:i/>
          <w:color w:val="000000" w:themeColor="text1"/>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11E65BF" w14:textId="77777777" w:rsidR="0043636B" w:rsidRPr="00777D13" w:rsidRDefault="0043636B" w:rsidP="00743910">
      <w:pPr>
        <w:tabs>
          <w:tab w:val="left" w:pos="8222"/>
        </w:tabs>
        <w:ind w:left="851" w:right="1417"/>
        <w:jc w:val="both"/>
        <w:rPr>
          <w:rFonts w:ascii="Palatino Linotype" w:hAnsi="Palatino Linotype" w:cs="Arial"/>
          <w:i/>
          <w:color w:val="000000" w:themeColor="text1"/>
          <w:sz w:val="22"/>
          <w:szCs w:val="22"/>
        </w:rPr>
      </w:pPr>
      <w:r w:rsidRPr="00777D13">
        <w:rPr>
          <w:rFonts w:ascii="Palatino Linotype" w:hAnsi="Palatino Linotype" w:cs="Arial"/>
          <w:i/>
          <w:color w:val="000000" w:themeColor="text1"/>
          <w:sz w:val="22"/>
          <w:szCs w:val="22"/>
        </w:rPr>
        <w:t>La clasificación de información se realizará conforme a un análisis caso por caso, mediante la aplicación de la prueba de daño y de interés público.</w:t>
      </w:r>
    </w:p>
    <w:p w14:paraId="16321EC4" w14:textId="77777777" w:rsidR="0043636B" w:rsidRPr="00777D13" w:rsidRDefault="0043636B" w:rsidP="00743910">
      <w:pPr>
        <w:tabs>
          <w:tab w:val="left" w:pos="8222"/>
        </w:tabs>
        <w:ind w:left="851" w:right="1417"/>
        <w:jc w:val="both"/>
        <w:rPr>
          <w:rFonts w:ascii="Palatino Linotype" w:hAnsi="Palatino Linotype" w:cs="Arial"/>
          <w:i/>
          <w:color w:val="000000" w:themeColor="text1"/>
          <w:sz w:val="22"/>
          <w:szCs w:val="22"/>
        </w:rPr>
      </w:pPr>
      <w:r w:rsidRPr="00777D13">
        <w:rPr>
          <w:rFonts w:ascii="Palatino Linotype" w:hAnsi="Palatino Linotype" w:cs="Arial"/>
          <w:b/>
          <w:i/>
          <w:color w:val="000000" w:themeColor="text1"/>
          <w:sz w:val="22"/>
          <w:szCs w:val="22"/>
        </w:rPr>
        <w:t>Séptimo.</w:t>
      </w:r>
      <w:r w:rsidRPr="00777D13">
        <w:rPr>
          <w:rFonts w:ascii="Palatino Linotype" w:hAnsi="Palatino Linotype" w:cs="Arial"/>
          <w:i/>
          <w:color w:val="000000" w:themeColor="text1"/>
          <w:sz w:val="22"/>
          <w:szCs w:val="22"/>
        </w:rPr>
        <w:t xml:space="preserve"> La clasificación de la información se llevará a cabo en el momento en que:</w:t>
      </w:r>
    </w:p>
    <w:p w14:paraId="1BD2F888" w14:textId="77777777" w:rsidR="0043636B" w:rsidRPr="00777D13" w:rsidRDefault="0043636B" w:rsidP="00743910">
      <w:pPr>
        <w:tabs>
          <w:tab w:val="left" w:pos="8222"/>
        </w:tabs>
        <w:ind w:left="851" w:right="1417"/>
        <w:jc w:val="both"/>
        <w:rPr>
          <w:rFonts w:ascii="Palatino Linotype" w:hAnsi="Palatino Linotype" w:cs="Arial"/>
          <w:i/>
          <w:color w:val="000000" w:themeColor="text1"/>
          <w:sz w:val="22"/>
          <w:szCs w:val="22"/>
        </w:rPr>
      </w:pPr>
      <w:r w:rsidRPr="00777D13">
        <w:rPr>
          <w:rFonts w:ascii="Palatino Linotype" w:hAnsi="Palatino Linotype" w:cs="Arial"/>
          <w:b/>
          <w:i/>
          <w:color w:val="000000" w:themeColor="text1"/>
          <w:sz w:val="22"/>
          <w:szCs w:val="22"/>
        </w:rPr>
        <w:t>I.</w:t>
      </w:r>
      <w:r w:rsidRPr="00777D13">
        <w:rPr>
          <w:rFonts w:ascii="Palatino Linotype" w:hAnsi="Palatino Linotype" w:cs="Arial"/>
          <w:i/>
          <w:color w:val="000000" w:themeColor="text1"/>
          <w:sz w:val="22"/>
          <w:szCs w:val="22"/>
        </w:rPr>
        <w:t xml:space="preserve">        Se reciba una solicitud de acceso a la información;</w:t>
      </w:r>
    </w:p>
    <w:p w14:paraId="07953D25" w14:textId="77777777" w:rsidR="0043636B" w:rsidRPr="00777D13" w:rsidRDefault="0043636B" w:rsidP="00743910">
      <w:pPr>
        <w:tabs>
          <w:tab w:val="left" w:pos="8222"/>
        </w:tabs>
        <w:ind w:left="851" w:right="1417"/>
        <w:jc w:val="both"/>
        <w:rPr>
          <w:rFonts w:ascii="Palatino Linotype" w:hAnsi="Palatino Linotype" w:cs="Arial"/>
          <w:i/>
          <w:color w:val="000000" w:themeColor="text1"/>
          <w:sz w:val="22"/>
          <w:szCs w:val="22"/>
        </w:rPr>
      </w:pPr>
      <w:r w:rsidRPr="00777D13">
        <w:rPr>
          <w:rFonts w:ascii="Palatino Linotype" w:hAnsi="Palatino Linotype" w:cs="Arial"/>
          <w:b/>
          <w:i/>
          <w:color w:val="000000" w:themeColor="text1"/>
          <w:sz w:val="22"/>
          <w:szCs w:val="22"/>
        </w:rPr>
        <w:t>II.</w:t>
      </w:r>
      <w:r w:rsidRPr="00777D13">
        <w:rPr>
          <w:rFonts w:ascii="Palatino Linotype" w:hAnsi="Palatino Linotype" w:cs="Arial"/>
          <w:i/>
          <w:color w:val="000000" w:themeColor="text1"/>
          <w:sz w:val="22"/>
          <w:szCs w:val="22"/>
        </w:rPr>
        <w:t xml:space="preserve">       Se determine mediante resolución de autoridad competente, o</w:t>
      </w:r>
    </w:p>
    <w:p w14:paraId="03576FB7" w14:textId="77777777" w:rsidR="0043636B" w:rsidRPr="00777D13" w:rsidRDefault="0043636B" w:rsidP="00743910">
      <w:pPr>
        <w:tabs>
          <w:tab w:val="left" w:pos="8222"/>
        </w:tabs>
        <w:ind w:left="851" w:right="1417"/>
        <w:jc w:val="both"/>
        <w:rPr>
          <w:rFonts w:ascii="Palatino Linotype" w:hAnsi="Palatino Linotype" w:cs="Arial"/>
          <w:i/>
          <w:color w:val="000000" w:themeColor="text1"/>
          <w:sz w:val="22"/>
          <w:szCs w:val="22"/>
        </w:rPr>
      </w:pPr>
      <w:r w:rsidRPr="00777D13">
        <w:rPr>
          <w:rFonts w:ascii="Palatino Linotype" w:hAnsi="Palatino Linotype" w:cs="Arial"/>
          <w:b/>
          <w:i/>
          <w:color w:val="000000" w:themeColor="text1"/>
          <w:sz w:val="22"/>
          <w:szCs w:val="22"/>
        </w:rPr>
        <w:t>III.</w:t>
      </w:r>
      <w:r w:rsidRPr="00777D13">
        <w:rPr>
          <w:rFonts w:ascii="Palatino Linotype" w:hAnsi="Palatino Linotype" w:cs="Arial"/>
          <w:i/>
          <w:color w:val="000000" w:themeColor="text1"/>
          <w:sz w:val="22"/>
          <w:szCs w:val="22"/>
        </w:rPr>
        <w:t xml:space="preserve">      Se generen versiones públicas para dar cumplimiento a las obligaciones de transparencia previstas en la Ley General, la Ley Federal y las correspondientes de las entidades federativas.</w:t>
      </w:r>
    </w:p>
    <w:p w14:paraId="4C656698" w14:textId="77777777" w:rsidR="0043636B" w:rsidRPr="00777D13" w:rsidRDefault="0043636B" w:rsidP="00743910">
      <w:pPr>
        <w:tabs>
          <w:tab w:val="left" w:pos="8222"/>
        </w:tabs>
        <w:ind w:left="851" w:right="1417"/>
        <w:jc w:val="both"/>
        <w:rPr>
          <w:rFonts w:ascii="Palatino Linotype" w:hAnsi="Palatino Linotype" w:cs="Arial"/>
          <w:i/>
          <w:color w:val="000000" w:themeColor="text1"/>
          <w:sz w:val="22"/>
          <w:szCs w:val="22"/>
        </w:rPr>
      </w:pPr>
      <w:r w:rsidRPr="00777D13">
        <w:rPr>
          <w:rFonts w:ascii="Palatino Linotype" w:hAnsi="Palatino Linotype" w:cs="Arial"/>
          <w:i/>
          <w:color w:val="000000" w:themeColor="text1"/>
          <w:sz w:val="22"/>
          <w:szCs w:val="22"/>
        </w:rPr>
        <w:t>Los titulares de las áreas deberán revisar la clasificación al momento de la recepción de una solicitud de acceso a la información, para verificar si encuadra en una causal de reserva o de confidencialidad.</w:t>
      </w:r>
    </w:p>
    <w:p w14:paraId="691DA803" w14:textId="77777777" w:rsidR="0043636B" w:rsidRPr="00777D13" w:rsidRDefault="0043636B" w:rsidP="00743910">
      <w:pPr>
        <w:tabs>
          <w:tab w:val="left" w:pos="8222"/>
        </w:tabs>
        <w:ind w:left="851" w:right="1417"/>
        <w:jc w:val="both"/>
        <w:rPr>
          <w:rFonts w:ascii="Palatino Linotype" w:hAnsi="Palatino Linotype" w:cs="Arial"/>
          <w:i/>
          <w:color w:val="000000" w:themeColor="text1"/>
          <w:sz w:val="22"/>
          <w:szCs w:val="22"/>
        </w:rPr>
      </w:pPr>
      <w:r w:rsidRPr="00777D13">
        <w:rPr>
          <w:rFonts w:ascii="Palatino Linotype" w:hAnsi="Palatino Linotype" w:cs="Arial"/>
          <w:b/>
          <w:i/>
          <w:color w:val="000000" w:themeColor="text1"/>
          <w:sz w:val="22"/>
          <w:szCs w:val="22"/>
        </w:rPr>
        <w:t>Octavo.</w:t>
      </w:r>
      <w:r w:rsidRPr="00777D13">
        <w:rPr>
          <w:rFonts w:ascii="Palatino Linotype" w:hAnsi="Palatino Linotype" w:cs="Arial"/>
          <w:i/>
          <w:color w:val="000000" w:themeColor="text1"/>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1C37047" w14:textId="77777777" w:rsidR="0043636B" w:rsidRPr="00777D13" w:rsidRDefault="0043636B" w:rsidP="00743910">
      <w:pPr>
        <w:tabs>
          <w:tab w:val="left" w:pos="8222"/>
        </w:tabs>
        <w:ind w:left="851" w:right="1417"/>
        <w:jc w:val="both"/>
        <w:rPr>
          <w:rFonts w:ascii="Palatino Linotype" w:hAnsi="Palatino Linotype" w:cs="Arial"/>
          <w:i/>
          <w:color w:val="000000" w:themeColor="text1"/>
          <w:sz w:val="22"/>
          <w:szCs w:val="22"/>
        </w:rPr>
      </w:pPr>
      <w:r w:rsidRPr="00777D13">
        <w:rPr>
          <w:rFonts w:ascii="Palatino Linotype" w:hAnsi="Palatino Linotype" w:cs="Arial"/>
          <w:i/>
          <w:color w:val="000000" w:themeColor="text1"/>
          <w:sz w:val="22"/>
          <w:szCs w:val="22"/>
        </w:rPr>
        <w:t>Para motivar la clasificación se deberán señalar las razones o circunstancias especiales que lo llevaron a concluir que el caso particular se ajusta al supuesto previsto por la norma legal invocada como fundamento.</w:t>
      </w:r>
    </w:p>
    <w:p w14:paraId="31B730EE" w14:textId="77777777" w:rsidR="0043636B" w:rsidRPr="00777D13" w:rsidRDefault="0043636B" w:rsidP="00743910">
      <w:pPr>
        <w:tabs>
          <w:tab w:val="left" w:pos="8222"/>
        </w:tabs>
        <w:ind w:left="851" w:right="1417"/>
        <w:jc w:val="both"/>
        <w:rPr>
          <w:rFonts w:ascii="Palatino Linotype" w:hAnsi="Palatino Linotype" w:cs="Arial"/>
          <w:i/>
          <w:color w:val="000000" w:themeColor="text1"/>
          <w:sz w:val="22"/>
          <w:szCs w:val="22"/>
        </w:rPr>
      </w:pPr>
      <w:r w:rsidRPr="00777D13">
        <w:rPr>
          <w:rFonts w:ascii="Palatino Linotype" w:hAnsi="Palatino Linotype" w:cs="Arial"/>
          <w:i/>
          <w:color w:val="000000" w:themeColor="text1"/>
          <w:sz w:val="22"/>
          <w:szCs w:val="22"/>
        </w:rPr>
        <w:lastRenderedPageBreak/>
        <w:t>En caso de referirse a información reservada, la motivación de la clasificación también deberá comprender las circunstancias que justifican el establecimiento de determinado plazo de reserva.</w:t>
      </w:r>
    </w:p>
    <w:p w14:paraId="5BDCEBD5" w14:textId="77777777" w:rsidR="0043636B" w:rsidRPr="00777D13" w:rsidRDefault="0043636B" w:rsidP="00743910">
      <w:pPr>
        <w:tabs>
          <w:tab w:val="left" w:pos="8222"/>
        </w:tabs>
        <w:ind w:left="851" w:right="1417"/>
        <w:jc w:val="both"/>
        <w:rPr>
          <w:rFonts w:ascii="Palatino Linotype" w:hAnsi="Palatino Linotype" w:cs="Arial"/>
          <w:i/>
          <w:color w:val="000000" w:themeColor="text1"/>
          <w:sz w:val="22"/>
          <w:szCs w:val="22"/>
        </w:rPr>
      </w:pPr>
      <w:r w:rsidRPr="00777D13">
        <w:rPr>
          <w:rFonts w:ascii="Palatino Linotype" w:hAnsi="Palatino Linotype" w:cs="Arial"/>
          <w:i/>
          <w:color w:val="000000" w:themeColor="text1"/>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5502E42" w14:textId="77777777" w:rsidR="0043636B" w:rsidRPr="00777D13" w:rsidRDefault="0043636B" w:rsidP="00743910">
      <w:pPr>
        <w:tabs>
          <w:tab w:val="left" w:pos="8222"/>
        </w:tabs>
        <w:ind w:left="851" w:right="1417"/>
        <w:jc w:val="both"/>
        <w:rPr>
          <w:rFonts w:ascii="Palatino Linotype" w:hAnsi="Palatino Linotype" w:cs="Arial"/>
          <w:i/>
          <w:color w:val="000000" w:themeColor="text1"/>
          <w:sz w:val="22"/>
          <w:szCs w:val="22"/>
        </w:rPr>
      </w:pPr>
      <w:r w:rsidRPr="00777D13">
        <w:rPr>
          <w:rFonts w:ascii="Palatino Linotype" w:hAnsi="Palatino Linotype" w:cs="Arial"/>
          <w:i/>
          <w:color w:val="000000" w:themeColor="text1"/>
          <w:sz w:val="22"/>
          <w:szCs w:val="22"/>
        </w:rPr>
        <w:t>Los documentos contenidos en los archivos históricos y los identificados como históricos confidenciales no serán susceptibles de clasificación como reservados.</w:t>
      </w:r>
    </w:p>
    <w:p w14:paraId="300B78B0" w14:textId="77777777" w:rsidR="0043636B" w:rsidRPr="00777D13" w:rsidRDefault="0043636B" w:rsidP="00743910">
      <w:pPr>
        <w:tabs>
          <w:tab w:val="left" w:pos="8222"/>
        </w:tabs>
        <w:ind w:left="851" w:right="1417"/>
        <w:jc w:val="both"/>
        <w:rPr>
          <w:rFonts w:ascii="Palatino Linotype" w:hAnsi="Palatino Linotype" w:cs="Arial"/>
          <w:i/>
          <w:color w:val="000000" w:themeColor="text1"/>
          <w:sz w:val="22"/>
          <w:szCs w:val="22"/>
        </w:rPr>
      </w:pPr>
      <w:r w:rsidRPr="00777D13">
        <w:rPr>
          <w:rFonts w:ascii="Palatino Linotype" w:hAnsi="Palatino Linotype" w:cs="Arial"/>
          <w:b/>
          <w:i/>
          <w:color w:val="000000" w:themeColor="text1"/>
          <w:sz w:val="22"/>
          <w:szCs w:val="22"/>
        </w:rPr>
        <w:t>Noveno.</w:t>
      </w:r>
      <w:r w:rsidRPr="00777D13">
        <w:rPr>
          <w:rFonts w:ascii="Palatino Linotype" w:hAnsi="Palatino Linotype" w:cs="Arial"/>
          <w:i/>
          <w:color w:val="000000" w:themeColor="text1"/>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321C231" w14:textId="77777777" w:rsidR="0043636B" w:rsidRPr="00777D13" w:rsidRDefault="0043636B" w:rsidP="00743910">
      <w:pPr>
        <w:tabs>
          <w:tab w:val="left" w:pos="8222"/>
        </w:tabs>
        <w:ind w:left="851" w:right="1417"/>
        <w:jc w:val="both"/>
        <w:rPr>
          <w:rFonts w:ascii="Palatino Linotype" w:hAnsi="Palatino Linotype" w:cs="Arial"/>
          <w:i/>
          <w:color w:val="000000" w:themeColor="text1"/>
          <w:sz w:val="22"/>
          <w:szCs w:val="22"/>
        </w:rPr>
      </w:pPr>
      <w:r w:rsidRPr="00777D13">
        <w:rPr>
          <w:rFonts w:ascii="Palatino Linotype" w:hAnsi="Palatino Linotype" w:cs="Arial"/>
          <w:b/>
          <w:i/>
          <w:color w:val="000000" w:themeColor="text1"/>
          <w:sz w:val="22"/>
          <w:szCs w:val="22"/>
        </w:rPr>
        <w:t>Décimo.</w:t>
      </w:r>
      <w:r w:rsidRPr="00777D13">
        <w:rPr>
          <w:rFonts w:ascii="Palatino Linotype" w:hAnsi="Palatino Linotype" w:cs="Arial"/>
          <w:i/>
          <w:color w:val="000000" w:themeColor="text1"/>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123ABDE" w14:textId="77777777" w:rsidR="0043636B" w:rsidRPr="00777D13" w:rsidRDefault="0043636B" w:rsidP="00743910">
      <w:pPr>
        <w:tabs>
          <w:tab w:val="left" w:pos="8222"/>
        </w:tabs>
        <w:ind w:left="851" w:right="1417"/>
        <w:jc w:val="both"/>
        <w:rPr>
          <w:rFonts w:ascii="Palatino Linotype" w:hAnsi="Palatino Linotype" w:cs="Arial"/>
          <w:i/>
          <w:color w:val="000000" w:themeColor="text1"/>
          <w:sz w:val="22"/>
          <w:szCs w:val="22"/>
        </w:rPr>
      </w:pPr>
      <w:r w:rsidRPr="00777D13">
        <w:rPr>
          <w:rFonts w:ascii="Palatino Linotype" w:hAnsi="Palatino Linotype" w:cs="Arial"/>
          <w:i/>
          <w:color w:val="000000" w:themeColor="text1"/>
          <w:sz w:val="22"/>
          <w:szCs w:val="22"/>
        </w:rPr>
        <w:t>En ausencia de los titulares de las áreas, la información será clasificada o desclasificada por la persona que lo supla, en términos de la normativa que rija la actuación del sujeto obligado.</w:t>
      </w:r>
    </w:p>
    <w:p w14:paraId="508523DC" w14:textId="77777777" w:rsidR="0043636B" w:rsidRPr="00777D13" w:rsidRDefault="0043636B" w:rsidP="00743910">
      <w:pPr>
        <w:tabs>
          <w:tab w:val="left" w:pos="8222"/>
        </w:tabs>
        <w:ind w:left="851" w:right="1417"/>
        <w:jc w:val="both"/>
        <w:rPr>
          <w:rFonts w:ascii="Palatino Linotype" w:hAnsi="Palatino Linotype" w:cs="Arial"/>
          <w:b/>
          <w:i/>
          <w:color w:val="000000" w:themeColor="text1"/>
          <w:sz w:val="22"/>
          <w:szCs w:val="22"/>
        </w:rPr>
      </w:pPr>
      <w:r w:rsidRPr="00777D13">
        <w:rPr>
          <w:rFonts w:ascii="Palatino Linotype" w:hAnsi="Palatino Linotype" w:cs="Arial"/>
          <w:b/>
          <w:i/>
          <w:color w:val="000000" w:themeColor="text1"/>
          <w:sz w:val="22"/>
          <w:szCs w:val="22"/>
        </w:rPr>
        <w:t>Décimo primero.</w:t>
      </w:r>
      <w:r w:rsidRPr="00777D13">
        <w:rPr>
          <w:rFonts w:ascii="Palatino Linotype" w:hAnsi="Palatino Linotype" w:cs="Arial"/>
          <w:i/>
          <w:color w:val="000000" w:themeColor="text1"/>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77D13">
        <w:rPr>
          <w:rFonts w:ascii="Palatino Linotype" w:hAnsi="Palatino Linotype" w:cs="Arial"/>
          <w:b/>
          <w:i/>
          <w:color w:val="000000" w:themeColor="text1"/>
          <w:sz w:val="22"/>
          <w:szCs w:val="22"/>
        </w:rPr>
        <w:t>”</w:t>
      </w:r>
    </w:p>
    <w:p w14:paraId="1EBDA251" w14:textId="77777777" w:rsidR="0043636B" w:rsidRPr="00777D13" w:rsidRDefault="0043636B" w:rsidP="00743910">
      <w:pPr>
        <w:ind w:left="851" w:right="899"/>
        <w:jc w:val="both"/>
        <w:rPr>
          <w:rFonts w:ascii="Palatino Linotype" w:hAnsi="Palatino Linotype" w:cs="Arial"/>
          <w:b/>
          <w:bCs/>
          <w:i/>
          <w:color w:val="000000" w:themeColor="text1"/>
        </w:rPr>
      </w:pPr>
    </w:p>
    <w:p w14:paraId="6C08B1E0" w14:textId="77777777" w:rsidR="0043636B" w:rsidRPr="00777D13" w:rsidRDefault="0043636B" w:rsidP="00777D13">
      <w:pPr>
        <w:spacing w:line="360" w:lineRule="auto"/>
        <w:jc w:val="both"/>
        <w:rPr>
          <w:rFonts w:ascii="Palatino Linotype" w:hAnsi="Palatino Linotype" w:cs="Arial"/>
          <w:color w:val="000000" w:themeColor="text1"/>
        </w:rPr>
      </w:pPr>
      <w:r w:rsidRPr="00777D13">
        <w:rPr>
          <w:rFonts w:ascii="Palatino Linotype" w:hAnsi="Palatino Linotype" w:cs="Arial"/>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9CBDE9" w14:textId="77777777" w:rsidR="0043636B" w:rsidRPr="00777D13" w:rsidRDefault="0043636B" w:rsidP="00777D13">
      <w:pPr>
        <w:spacing w:line="360" w:lineRule="auto"/>
        <w:ind w:right="-93"/>
        <w:jc w:val="both"/>
        <w:rPr>
          <w:rFonts w:ascii="Palatino Linotype" w:hAnsi="Palatino Linotype" w:cs="Arial"/>
          <w:color w:val="000000" w:themeColor="text1"/>
          <w:lang w:eastAsia="es-MX"/>
        </w:rPr>
      </w:pPr>
    </w:p>
    <w:p w14:paraId="2C2E5DE6" w14:textId="77777777" w:rsidR="0043636B" w:rsidRPr="00777D13" w:rsidRDefault="0043636B" w:rsidP="00777D13">
      <w:pPr>
        <w:autoSpaceDE w:val="0"/>
        <w:autoSpaceDN w:val="0"/>
        <w:adjustRightInd w:val="0"/>
        <w:spacing w:line="360" w:lineRule="auto"/>
        <w:ind w:right="-91"/>
        <w:jc w:val="both"/>
        <w:rPr>
          <w:rFonts w:ascii="Palatino Linotype" w:hAnsi="Palatino Linotype" w:cs="Arial"/>
          <w:color w:val="000000" w:themeColor="text1"/>
          <w:lang w:eastAsia="es-CO"/>
        </w:rPr>
      </w:pPr>
      <w:r w:rsidRPr="00777D13">
        <w:rPr>
          <w:rFonts w:ascii="Palatino Linotype" w:hAnsi="Palatino Linotype" w:cs="Arial"/>
          <w:color w:val="000000" w:themeColor="text1"/>
        </w:rPr>
        <w:lastRenderedPageBreak/>
        <w:t xml:space="preserve">Consecuentemente, se destaca que la versión pública que elabore </w:t>
      </w:r>
      <w:r w:rsidRPr="00777D13">
        <w:rPr>
          <w:rFonts w:ascii="Palatino Linotype" w:hAnsi="Palatino Linotype" w:cs="Arial"/>
          <w:b/>
          <w:color w:val="000000" w:themeColor="text1"/>
        </w:rPr>
        <w:t>EL SUJETO OBLIGADO</w:t>
      </w:r>
      <w:r w:rsidRPr="00777D13">
        <w:rPr>
          <w:rFonts w:ascii="Palatino Linotype" w:hAnsi="Palatino Linotype" w:cs="Arial"/>
          <w:color w:val="000000" w:themeColor="text1"/>
        </w:rPr>
        <w:t xml:space="preserve"> debe cumplir con las formalidades exigidas en la Ley, por lo que para tal efecto emitirá el </w:t>
      </w:r>
      <w:r w:rsidRPr="00777D13">
        <w:rPr>
          <w:rFonts w:ascii="Palatino Linotype" w:hAnsi="Palatino Linotype" w:cs="Arial"/>
          <w:b/>
          <w:color w:val="000000" w:themeColor="text1"/>
        </w:rPr>
        <w:t>Acuerdo del Comité de Transparencia</w:t>
      </w:r>
      <w:r w:rsidRPr="00777D13">
        <w:rPr>
          <w:rFonts w:ascii="Palatino Linotype" w:hAnsi="Palatino Linotype" w:cs="Arial"/>
          <w:color w:val="000000" w:themeColor="text1"/>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77D13">
        <w:rPr>
          <w:rFonts w:ascii="Palatino Linotype" w:hAnsi="Palatino Linotype" w:cs="Arial"/>
          <w:color w:val="000000" w:themeColor="text1"/>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5CCE3CB" w14:textId="77777777" w:rsidR="006E1760" w:rsidRPr="00777D13" w:rsidRDefault="006E1760" w:rsidP="00777D13">
      <w:pPr>
        <w:spacing w:line="360" w:lineRule="auto"/>
        <w:jc w:val="both"/>
        <w:rPr>
          <w:rFonts w:ascii="Palatino Linotype" w:hAnsi="Palatino Linotype"/>
          <w:i/>
          <w:color w:val="000000"/>
        </w:rPr>
      </w:pPr>
    </w:p>
    <w:p w14:paraId="2D7546C5" w14:textId="678EC04C" w:rsidR="00B14126" w:rsidRPr="00777D13" w:rsidRDefault="00FB3E18" w:rsidP="00777D13">
      <w:pPr>
        <w:spacing w:line="360" w:lineRule="auto"/>
        <w:jc w:val="both"/>
        <w:rPr>
          <w:rFonts w:ascii="Palatino Linotype" w:hAnsi="Palatino Linotype" w:cs="Arial"/>
          <w:color w:val="000000" w:themeColor="text1"/>
        </w:rPr>
      </w:pPr>
      <w:r w:rsidRPr="00777D13">
        <w:rPr>
          <w:rFonts w:ascii="Palatino Linotype" w:hAnsi="Palatino Linotype" w:cs="Arial"/>
          <w:color w:val="000000" w:themeColor="text1"/>
        </w:rPr>
        <w:t xml:space="preserve">Por lo </w:t>
      </w:r>
      <w:r w:rsidRPr="00777D13">
        <w:rPr>
          <w:rFonts w:ascii="Palatino Linotype" w:hAnsi="Palatino Linotype" w:cs="Arial"/>
          <w:color w:val="000000" w:themeColor="text1"/>
          <w:lang w:eastAsia="es-CO"/>
        </w:rPr>
        <w:t>anteriormente</w:t>
      </w:r>
      <w:r w:rsidRPr="00777D13">
        <w:rPr>
          <w:rFonts w:ascii="Palatino Linotype" w:hAnsi="Palatino Linotype" w:cs="Arial"/>
          <w:color w:val="000000" w:themeColor="text1"/>
        </w:rPr>
        <w:t xml:space="preserve"> expuesto, este Instituto estima que las razones o motivos de inconformidad hechos valer por </w:t>
      </w:r>
      <w:r w:rsidRPr="00777D13">
        <w:rPr>
          <w:rFonts w:ascii="Palatino Linotype" w:hAnsi="Palatino Linotype" w:cs="Arial"/>
          <w:b/>
          <w:color w:val="000000" w:themeColor="text1"/>
        </w:rPr>
        <w:t>EL RECURRENTE</w:t>
      </w:r>
      <w:r w:rsidRPr="00777D13">
        <w:rPr>
          <w:rFonts w:ascii="Palatino Linotype" w:hAnsi="Palatino Linotype" w:cs="Arial"/>
          <w:color w:val="000000" w:themeColor="text1"/>
        </w:rPr>
        <w:t xml:space="preserve"> devienen </w:t>
      </w:r>
      <w:r w:rsidRPr="00777D13">
        <w:rPr>
          <w:rFonts w:ascii="Palatino Linotype" w:hAnsi="Palatino Linotype" w:cs="Arial"/>
          <w:b/>
          <w:color w:val="000000" w:themeColor="text1"/>
        </w:rPr>
        <w:t>fundadas</w:t>
      </w:r>
      <w:r w:rsidRPr="00777D13">
        <w:rPr>
          <w:rFonts w:ascii="Palatino Linotype" w:hAnsi="Palatino Linotype" w:cs="Arial"/>
          <w:color w:val="000000" w:themeColor="text1"/>
        </w:rPr>
        <w:t xml:space="preserve"> y suficientes para </w:t>
      </w:r>
      <w:r w:rsidRPr="00777D13">
        <w:rPr>
          <w:rFonts w:ascii="Palatino Linotype" w:hAnsi="Palatino Linotype" w:cs="Arial"/>
          <w:b/>
          <w:color w:val="000000" w:themeColor="text1"/>
        </w:rPr>
        <w:t>MODIFICAR</w:t>
      </w:r>
      <w:r w:rsidRPr="00777D13">
        <w:rPr>
          <w:rFonts w:ascii="Palatino Linotype" w:hAnsi="Palatino Linotype" w:cs="Arial"/>
          <w:color w:val="000000" w:themeColor="text1"/>
        </w:rPr>
        <w:t xml:space="preserve"> la respuesta del </w:t>
      </w:r>
      <w:r w:rsidRPr="00777D13">
        <w:rPr>
          <w:rFonts w:ascii="Palatino Linotype" w:hAnsi="Palatino Linotype" w:cs="Arial"/>
          <w:b/>
          <w:color w:val="000000" w:themeColor="text1"/>
        </w:rPr>
        <w:t>SUJETO OBLIGADO</w:t>
      </w:r>
      <w:r w:rsidRPr="00777D13">
        <w:rPr>
          <w:rFonts w:ascii="Palatino Linotype" w:hAnsi="Palatino Linotype" w:cs="Arial"/>
          <w:color w:val="000000" w:themeColor="text1"/>
        </w:rPr>
        <w:t xml:space="preserve"> y ordenarle haga </w:t>
      </w:r>
      <w:r w:rsidR="00B14126" w:rsidRPr="00777D13">
        <w:rPr>
          <w:rFonts w:ascii="Palatino Linotype" w:hAnsi="Palatino Linotype" w:cs="Arial"/>
          <w:color w:val="000000" w:themeColor="text1"/>
        </w:rPr>
        <w:t>entrega de la información descrita en el presente Considerando.</w:t>
      </w:r>
    </w:p>
    <w:p w14:paraId="4B3B746A" w14:textId="77777777" w:rsidR="00BE380F" w:rsidRPr="00777D13" w:rsidRDefault="00BE380F" w:rsidP="00777D1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03C57D4B" w14:textId="77777777" w:rsidR="00FB3E18" w:rsidRPr="00777D13" w:rsidRDefault="00FB3E18" w:rsidP="00777D13">
      <w:pPr>
        <w:spacing w:line="360" w:lineRule="auto"/>
        <w:jc w:val="both"/>
        <w:rPr>
          <w:rFonts w:ascii="Palatino Linotype" w:eastAsia="Calibri" w:hAnsi="Palatino Linotype" w:cs="Arial"/>
          <w:color w:val="000000" w:themeColor="text1"/>
        </w:rPr>
      </w:pPr>
      <w:r w:rsidRPr="00777D13">
        <w:rPr>
          <w:rFonts w:ascii="Palatino Linotype" w:eastAsia="Calibri" w:hAnsi="Palatino Linotype" w:cs="Arial"/>
          <w:color w:val="000000" w:themeColor="text1"/>
        </w:rPr>
        <w:t xml:space="preserve">Así, con fundamento en lo previsto en los artículos 5, párrafos </w:t>
      </w:r>
      <w:r w:rsidRPr="00777D13">
        <w:rPr>
          <w:rFonts w:ascii="Palatino Linotype" w:hAnsi="Palatino Linotype"/>
          <w:color w:val="000000" w:themeColor="text1"/>
        </w:rPr>
        <w:t>trigésimo, trigésimo primero y trigésimo segundo</w:t>
      </w:r>
      <w:r w:rsidRPr="00777D13">
        <w:rPr>
          <w:rFonts w:ascii="Palatino Linotype" w:eastAsia="Calibri" w:hAnsi="Palatino Linotype" w:cs="Arial"/>
          <w:color w:val="000000" w:themeColor="text1"/>
        </w:rPr>
        <w:t xml:space="preserve">, fracciones IV y V de la Constitución Política del Estado Libre y Soberano de México; </w:t>
      </w:r>
      <w:r w:rsidRPr="00777D13">
        <w:rPr>
          <w:rFonts w:ascii="Palatino Linotype" w:hAnsi="Palatino Linotype" w:cs="Arial"/>
          <w:color w:val="000000" w:themeColor="text1"/>
        </w:rPr>
        <w:t>2, fracción II, 29, 36, fracciones I y II, 176, 178, 179, 181, 185 fracción I, 186 y 188</w:t>
      </w:r>
      <w:r w:rsidRPr="00777D13">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777D13" w:rsidRDefault="00977F35" w:rsidP="00743910">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777D13" w:rsidRDefault="00A23064" w:rsidP="00743910">
      <w:pPr>
        <w:jc w:val="center"/>
        <w:rPr>
          <w:rFonts w:ascii="Palatino Linotype" w:hAnsi="Palatino Linotype"/>
          <w:b/>
          <w:color w:val="000000" w:themeColor="text1"/>
          <w:sz w:val="28"/>
        </w:rPr>
      </w:pPr>
      <w:r w:rsidRPr="00777D13">
        <w:rPr>
          <w:rFonts w:ascii="Palatino Linotype" w:hAnsi="Palatino Linotype"/>
          <w:b/>
          <w:color w:val="000000" w:themeColor="text1"/>
          <w:sz w:val="28"/>
        </w:rPr>
        <w:t>R E S U E L V E</w:t>
      </w:r>
    </w:p>
    <w:p w14:paraId="6099922F" w14:textId="77777777" w:rsidR="007A666E" w:rsidRPr="00777D13" w:rsidRDefault="007A666E" w:rsidP="00743910">
      <w:pPr>
        <w:jc w:val="center"/>
        <w:rPr>
          <w:rFonts w:ascii="Palatino Linotype" w:hAnsi="Palatino Linotype"/>
          <w:b/>
          <w:color w:val="000000" w:themeColor="text1"/>
          <w:sz w:val="28"/>
        </w:rPr>
      </w:pPr>
    </w:p>
    <w:p w14:paraId="07C35695" w14:textId="03284028" w:rsidR="006077EA" w:rsidRPr="00777D13" w:rsidRDefault="006077EA" w:rsidP="00777D13">
      <w:pPr>
        <w:spacing w:line="360" w:lineRule="auto"/>
        <w:jc w:val="both"/>
        <w:rPr>
          <w:rFonts w:ascii="Palatino Linotype" w:hAnsi="Palatino Linotype" w:cs="Arial"/>
          <w:color w:val="000000" w:themeColor="text1"/>
        </w:rPr>
      </w:pPr>
      <w:r w:rsidRPr="00777D13">
        <w:rPr>
          <w:rFonts w:ascii="Palatino Linotype" w:hAnsi="Palatino Linotype" w:cs="Arial"/>
          <w:b/>
          <w:color w:val="000000" w:themeColor="text1"/>
          <w:sz w:val="28"/>
          <w:szCs w:val="28"/>
        </w:rPr>
        <w:t>PRIMERO</w:t>
      </w:r>
      <w:r w:rsidRPr="00777D13">
        <w:rPr>
          <w:rFonts w:ascii="Palatino Linotype" w:hAnsi="Palatino Linotype" w:cs="Arial"/>
          <w:color w:val="000000" w:themeColor="text1"/>
          <w:sz w:val="28"/>
          <w:szCs w:val="28"/>
        </w:rPr>
        <w:t>.</w:t>
      </w:r>
      <w:r w:rsidRPr="00777D13">
        <w:rPr>
          <w:rFonts w:ascii="Palatino Linotype" w:hAnsi="Palatino Linotype" w:cs="Arial"/>
          <w:color w:val="000000" w:themeColor="text1"/>
        </w:rPr>
        <w:t xml:space="preserve"> Resultan </w:t>
      </w:r>
      <w:r w:rsidRPr="00777D13">
        <w:rPr>
          <w:rFonts w:ascii="Palatino Linotype" w:hAnsi="Palatino Linotype" w:cs="Arial"/>
          <w:b/>
          <w:color w:val="000000" w:themeColor="text1"/>
        </w:rPr>
        <w:t>fundadas</w:t>
      </w:r>
      <w:r w:rsidRPr="00777D13">
        <w:rPr>
          <w:rFonts w:ascii="Palatino Linotype" w:hAnsi="Palatino Linotype" w:cs="Arial"/>
          <w:color w:val="000000" w:themeColor="text1"/>
        </w:rPr>
        <w:t xml:space="preserve"> las razones o motivos de inconformidad planteadas por </w:t>
      </w:r>
      <w:r w:rsidR="00961915" w:rsidRPr="00777D13">
        <w:rPr>
          <w:rFonts w:ascii="Palatino Linotype" w:hAnsi="Palatino Linotype" w:cs="Arial"/>
          <w:b/>
          <w:color w:val="000000" w:themeColor="text1"/>
        </w:rPr>
        <w:t>EL</w:t>
      </w:r>
      <w:r w:rsidRPr="00777D13">
        <w:rPr>
          <w:rFonts w:ascii="Palatino Linotype" w:hAnsi="Palatino Linotype" w:cs="Arial"/>
          <w:b/>
          <w:color w:val="000000" w:themeColor="text1"/>
        </w:rPr>
        <w:t xml:space="preserve"> RECURRENTE</w:t>
      </w:r>
      <w:r w:rsidRPr="00777D13">
        <w:rPr>
          <w:rFonts w:ascii="Palatino Linotype" w:hAnsi="Palatino Linotype" w:cs="Arial"/>
          <w:color w:val="000000" w:themeColor="text1"/>
        </w:rPr>
        <w:t xml:space="preserve">, en términos del Considerando </w:t>
      </w:r>
      <w:r w:rsidRPr="00777D13">
        <w:rPr>
          <w:rFonts w:ascii="Palatino Linotype" w:hAnsi="Palatino Linotype" w:cs="Arial"/>
          <w:b/>
          <w:color w:val="000000" w:themeColor="text1"/>
        </w:rPr>
        <w:t>QUINTO</w:t>
      </w:r>
      <w:r w:rsidRPr="00777D13">
        <w:rPr>
          <w:rFonts w:ascii="Palatino Linotype" w:hAnsi="Palatino Linotype" w:cs="Arial"/>
          <w:color w:val="000000" w:themeColor="text1"/>
        </w:rPr>
        <w:t xml:space="preserve"> de la presente resolución.</w:t>
      </w:r>
    </w:p>
    <w:p w14:paraId="6BDD5902" w14:textId="77777777" w:rsidR="006077EA" w:rsidRPr="00777D13" w:rsidRDefault="006077EA" w:rsidP="00777D13">
      <w:pPr>
        <w:spacing w:line="360" w:lineRule="auto"/>
        <w:jc w:val="both"/>
        <w:rPr>
          <w:rFonts w:ascii="Palatino Linotype" w:hAnsi="Palatino Linotype" w:cs="Arial"/>
          <w:color w:val="000000" w:themeColor="text1"/>
        </w:rPr>
      </w:pPr>
    </w:p>
    <w:p w14:paraId="25AC9B7D" w14:textId="24762466" w:rsidR="006077EA" w:rsidRPr="00777D13" w:rsidRDefault="006077EA" w:rsidP="00777D13">
      <w:pPr>
        <w:spacing w:line="360" w:lineRule="auto"/>
        <w:jc w:val="both"/>
        <w:rPr>
          <w:rFonts w:ascii="Palatino Linotype" w:hAnsi="Palatino Linotype" w:cs="Arial"/>
          <w:color w:val="000000" w:themeColor="text1"/>
        </w:rPr>
      </w:pPr>
      <w:r w:rsidRPr="00777D13">
        <w:rPr>
          <w:rFonts w:ascii="Palatino Linotype" w:hAnsi="Palatino Linotype" w:cs="Arial"/>
          <w:b/>
          <w:color w:val="000000" w:themeColor="text1"/>
          <w:sz w:val="28"/>
          <w:szCs w:val="28"/>
        </w:rPr>
        <w:t>SEGUNDO</w:t>
      </w:r>
      <w:r w:rsidRPr="00777D13">
        <w:rPr>
          <w:rFonts w:ascii="Palatino Linotype" w:hAnsi="Palatino Linotype" w:cs="Arial"/>
          <w:color w:val="000000" w:themeColor="text1"/>
          <w:sz w:val="28"/>
          <w:szCs w:val="28"/>
        </w:rPr>
        <w:t>.</w:t>
      </w:r>
      <w:r w:rsidRPr="00777D13">
        <w:rPr>
          <w:rFonts w:ascii="Palatino Linotype" w:hAnsi="Palatino Linotype" w:cs="Arial"/>
          <w:color w:val="000000" w:themeColor="text1"/>
        </w:rPr>
        <w:t xml:space="preserve"> </w:t>
      </w:r>
      <w:r w:rsidRPr="00777D13">
        <w:rPr>
          <w:rFonts w:ascii="Palatino Linotype" w:eastAsia="Calibri" w:hAnsi="Palatino Linotype" w:cs="Arial"/>
          <w:color w:val="000000" w:themeColor="text1"/>
        </w:rPr>
        <w:t xml:space="preserve">Se </w:t>
      </w:r>
      <w:r w:rsidR="00FB3E18" w:rsidRPr="00777D13">
        <w:rPr>
          <w:rFonts w:ascii="Palatino Linotype" w:eastAsia="Calibri" w:hAnsi="Palatino Linotype" w:cs="Arial"/>
          <w:b/>
          <w:color w:val="000000" w:themeColor="text1"/>
        </w:rPr>
        <w:t xml:space="preserve">MODIFICA </w:t>
      </w:r>
      <w:r w:rsidRPr="00777D13">
        <w:rPr>
          <w:rFonts w:ascii="Palatino Linotype" w:eastAsia="Calibri" w:hAnsi="Palatino Linotype" w:cs="Arial"/>
          <w:color w:val="000000" w:themeColor="text1"/>
        </w:rPr>
        <w:t xml:space="preserve">la respuesta proporcionada por </w:t>
      </w:r>
      <w:r w:rsidRPr="00777D13">
        <w:rPr>
          <w:rFonts w:ascii="Palatino Linotype" w:eastAsia="Calibri" w:hAnsi="Palatino Linotype" w:cs="Arial"/>
          <w:b/>
          <w:color w:val="000000" w:themeColor="text1"/>
        </w:rPr>
        <w:t xml:space="preserve">EL SUJETO OBLIGADO </w:t>
      </w:r>
      <w:r w:rsidRPr="00777D13">
        <w:rPr>
          <w:rFonts w:ascii="Palatino Linotype" w:eastAsia="Calibri" w:hAnsi="Palatino Linotype" w:cs="Arial"/>
          <w:color w:val="000000" w:themeColor="text1"/>
        </w:rPr>
        <w:t xml:space="preserve">y se </w:t>
      </w:r>
      <w:r w:rsidRPr="00777D13">
        <w:rPr>
          <w:rFonts w:ascii="Palatino Linotype" w:eastAsia="Calibri" w:hAnsi="Palatino Linotype" w:cs="Arial"/>
          <w:b/>
          <w:color w:val="000000" w:themeColor="text1"/>
        </w:rPr>
        <w:t xml:space="preserve">ordena </w:t>
      </w:r>
      <w:r w:rsidRPr="00777D13">
        <w:rPr>
          <w:rFonts w:ascii="Palatino Linotype" w:eastAsia="Calibri" w:hAnsi="Palatino Linotype" w:cs="Arial"/>
          <w:color w:val="000000" w:themeColor="text1"/>
        </w:rPr>
        <w:t xml:space="preserve">atienda la solicitud de información que dio origen al </w:t>
      </w:r>
      <w:r w:rsidR="00794E70" w:rsidRPr="00777D13">
        <w:rPr>
          <w:rFonts w:ascii="Palatino Linotype" w:eastAsia="Calibri" w:hAnsi="Palatino Linotype" w:cs="Arial"/>
          <w:color w:val="000000" w:themeColor="text1"/>
        </w:rPr>
        <w:t>Recurso de Revisión</w:t>
      </w:r>
      <w:r w:rsidRPr="00777D13">
        <w:rPr>
          <w:rFonts w:ascii="Palatino Linotype" w:eastAsia="Calibri" w:hAnsi="Palatino Linotype" w:cs="Arial"/>
          <w:color w:val="000000" w:themeColor="text1"/>
        </w:rPr>
        <w:t xml:space="preserve"> </w:t>
      </w:r>
      <w:r w:rsidR="0043636B" w:rsidRPr="00777D13">
        <w:rPr>
          <w:rFonts w:ascii="Palatino Linotype" w:eastAsia="Calibri" w:hAnsi="Palatino Linotype" w:cs="Arial"/>
          <w:b/>
          <w:color w:val="000000" w:themeColor="text1"/>
        </w:rPr>
        <w:t>07887</w:t>
      </w:r>
      <w:r w:rsidR="005073C0" w:rsidRPr="00777D13">
        <w:rPr>
          <w:rFonts w:ascii="Palatino Linotype" w:eastAsia="Calibri" w:hAnsi="Palatino Linotype" w:cs="Arial"/>
          <w:b/>
          <w:color w:val="000000" w:themeColor="text1"/>
        </w:rPr>
        <w:t>/INFOEM/IP/RR/2022</w:t>
      </w:r>
      <w:r w:rsidRPr="00777D13">
        <w:rPr>
          <w:rFonts w:ascii="Palatino Linotype" w:hAnsi="Palatino Linotype" w:cs="Arial"/>
          <w:color w:val="000000" w:themeColor="text1"/>
        </w:rPr>
        <w:t xml:space="preserve">, en términos del Considerando </w:t>
      </w:r>
      <w:r w:rsidRPr="00777D13">
        <w:rPr>
          <w:rFonts w:ascii="Palatino Linotype" w:hAnsi="Palatino Linotype" w:cs="Arial"/>
          <w:b/>
          <w:color w:val="000000" w:themeColor="text1"/>
        </w:rPr>
        <w:t>QUINTO</w:t>
      </w:r>
      <w:r w:rsidRPr="00777D13">
        <w:rPr>
          <w:rFonts w:ascii="Palatino Linotype" w:hAnsi="Palatino Linotype" w:cs="Arial"/>
          <w:color w:val="000000" w:themeColor="text1"/>
        </w:rPr>
        <w:t xml:space="preserve"> de la presen</w:t>
      </w:r>
      <w:r w:rsidR="000C7F93" w:rsidRPr="00777D13">
        <w:rPr>
          <w:rFonts w:ascii="Palatino Linotype" w:hAnsi="Palatino Linotype" w:cs="Arial"/>
          <w:color w:val="000000" w:themeColor="text1"/>
        </w:rPr>
        <w:t>te resolución, y haga entrega a</w:t>
      </w:r>
      <w:r w:rsidR="00961915" w:rsidRPr="00777D13">
        <w:rPr>
          <w:rFonts w:ascii="Palatino Linotype" w:hAnsi="Palatino Linotype" w:cs="Arial"/>
          <w:color w:val="000000" w:themeColor="text1"/>
        </w:rPr>
        <w:t>l</w:t>
      </w:r>
      <w:r w:rsidRPr="00777D13">
        <w:rPr>
          <w:rFonts w:ascii="Palatino Linotype" w:hAnsi="Palatino Linotype" w:cs="Arial"/>
          <w:b/>
          <w:color w:val="000000" w:themeColor="text1"/>
        </w:rPr>
        <w:t xml:space="preserve"> RECURRENTE</w:t>
      </w:r>
      <w:r w:rsidRPr="00777D13">
        <w:rPr>
          <w:rFonts w:ascii="Palatino Linotype" w:hAnsi="Palatino Linotype" w:cs="Arial"/>
          <w:color w:val="000000" w:themeColor="text1"/>
        </w:rPr>
        <w:t xml:space="preserve">, vía </w:t>
      </w:r>
      <w:r w:rsidR="000B0510" w:rsidRPr="00777D13">
        <w:rPr>
          <w:rFonts w:ascii="Palatino Linotype" w:hAnsi="Palatino Linotype" w:cs="Arial"/>
          <w:b/>
          <w:color w:val="000000" w:themeColor="text1"/>
        </w:rPr>
        <w:t xml:space="preserve">SAIMEX, </w:t>
      </w:r>
      <w:r w:rsidR="005073C0" w:rsidRPr="00777D13">
        <w:rPr>
          <w:rFonts w:ascii="Palatino Linotype" w:hAnsi="Palatino Linotype" w:cs="Arial"/>
          <w:color w:val="000000" w:themeColor="text1"/>
        </w:rPr>
        <w:t>de ser procedente en</w:t>
      </w:r>
      <w:r w:rsidR="009175C9" w:rsidRPr="00777D13">
        <w:rPr>
          <w:rFonts w:ascii="Palatino Linotype" w:hAnsi="Palatino Linotype" w:cs="Arial"/>
          <w:color w:val="000000" w:themeColor="text1"/>
        </w:rPr>
        <w:t xml:space="preserve"> correcta </w:t>
      </w:r>
      <w:r w:rsidR="005073C0" w:rsidRPr="00777D13">
        <w:rPr>
          <w:rFonts w:ascii="Palatino Linotype" w:hAnsi="Palatino Linotype" w:cs="Arial"/>
          <w:b/>
          <w:color w:val="000000" w:themeColor="text1"/>
        </w:rPr>
        <w:t xml:space="preserve">versión pública </w:t>
      </w:r>
      <w:r w:rsidR="007C5DEC" w:rsidRPr="00777D13">
        <w:rPr>
          <w:rFonts w:ascii="Palatino Linotype" w:hAnsi="Palatino Linotype" w:cs="Arial"/>
          <w:color w:val="000000" w:themeColor="text1"/>
        </w:rPr>
        <w:t xml:space="preserve">el </w:t>
      </w:r>
      <w:r w:rsidR="0043636B" w:rsidRPr="00777D13">
        <w:rPr>
          <w:rFonts w:ascii="Palatino Linotype" w:hAnsi="Palatino Linotype" w:cs="Arial"/>
          <w:color w:val="000000" w:themeColor="text1"/>
        </w:rPr>
        <w:t>o los d</w:t>
      </w:r>
      <w:r w:rsidR="007C5DEC" w:rsidRPr="00777D13">
        <w:rPr>
          <w:rFonts w:ascii="Palatino Linotype" w:hAnsi="Palatino Linotype" w:cs="Arial"/>
          <w:color w:val="000000" w:themeColor="text1"/>
        </w:rPr>
        <w:t xml:space="preserve">ocumentos en donde conste </w:t>
      </w:r>
      <w:r w:rsidRPr="00777D13">
        <w:rPr>
          <w:rFonts w:ascii="Palatino Linotype" w:hAnsi="Palatino Linotype"/>
          <w:color w:val="000000" w:themeColor="text1"/>
        </w:rPr>
        <w:t>lo siguiente:</w:t>
      </w:r>
      <w:r w:rsidRPr="00777D13">
        <w:rPr>
          <w:rFonts w:ascii="Palatino Linotype" w:hAnsi="Palatino Linotype" w:cs="Arial"/>
          <w:color w:val="000000" w:themeColor="text1"/>
        </w:rPr>
        <w:t xml:space="preserve"> </w:t>
      </w:r>
    </w:p>
    <w:p w14:paraId="69D5C454" w14:textId="77777777" w:rsidR="006077EA" w:rsidRPr="00777D13" w:rsidRDefault="006077EA" w:rsidP="00743910">
      <w:pPr>
        <w:spacing w:line="276" w:lineRule="auto"/>
        <w:ind w:left="851" w:right="899" w:hanging="142"/>
        <w:jc w:val="both"/>
        <w:rPr>
          <w:rFonts w:ascii="Palatino Linotype" w:hAnsi="Palatino Linotype"/>
          <w:i/>
          <w:color w:val="000000" w:themeColor="text1"/>
          <w:sz w:val="22"/>
          <w:szCs w:val="22"/>
        </w:rPr>
      </w:pPr>
    </w:p>
    <w:p w14:paraId="284DF79B" w14:textId="2C993051" w:rsidR="0043636B" w:rsidRPr="00777D13" w:rsidRDefault="006077EA" w:rsidP="00743910">
      <w:pPr>
        <w:spacing w:line="276" w:lineRule="auto"/>
        <w:ind w:left="851" w:right="899" w:hanging="142"/>
        <w:jc w:val="both"/>
        <w:rPr>
          <w:rFonts w:ascii="Palatino Linotype" w:hAnsi="Palatino Linotype" w:cs="Arial"/>
          <w:i/>
          <w:color w:val="000000" w:themeColor="text1"/>
        </w:rPr>
      </w:pPr>
      <w:r w:rsidRPr="00777D13">
        <w:rPr>
          <w:rFonts w:ascii="Palatino Linotype" w:hAnsi="Palatino Linotype"/>
          <w:i/>
          <w:color w:val="000000" w:themeColor="text1"/>
          <w:sz w:val="22"/>
          <w:szCs w:val="22"/>
        </w:rPr>
        <w:t>“</w:t>
      </w:r>
      <w:r w:rsidR="0043636B" w:rsidRPr="00777D13">
        <w:rPr>
          <w:rFonts w:ascii="Palatino Linotype" w:hAnsi="Palatino Linotype"/>
          <w:i/>
          <w:color w:val="000000" w:themeColor="text1"/>
          <w:sz w:val="22"/>
          <w:szCs w:val="22"/>
        </w:rPr>
        <w:t xml:space="preserve">a) </w:t>
      </w:r>
      <w:r w:rsidR="0043636B" w:rsidRPr="00777D13">
        <w:rPr>
          <w:rFonts w:ascii="Palatino Linotype" w:hAnsi="Palatino Linotype" w:cs="Arial"/>
          <w:i/>
          <w:color w:val="000000" w:themeColor="text1"/>
        </w:rPr>
        <w:t xml:space="preserve">El </w:t>
      </w:r>
      <w:r w:rsidR="0043636B" w:rsidRPr="00777D13">
        <w:rPr>
          <w:rFonts w:ascii="Palatino Linotype" w:hAnsi="Palatino Linotype"/>
          <w:i/>
          <w:color w:val="000000" w:themeColor="text1"/>
          <w:sz w:val="22"/>
          <w:szCs w:val="22"/>
        </w:rPr>
        <w:t>Reporte</w:t>
      </w:r>
      <w:r w:rsidR="0043636B" w:rsidRPr="00777D13">
        <w:rPr>
          <w:rFonts w:ascii="Palatino Linotype" w:hAnsi="Palatino Linotype" w:cs="Arial"/>
          <w:i/>
          <w:color w:val="000000" w:themeColor="text1"/>
        </w:rPr>
        <w:t xml:space="preserve"> de</w:t>
      </w:r>
      <w:r w:rsidR="001E4F66">
        <w:rPr>
          <w:rFonts w:ascii="Palatino Linotype" w:hAnsi="Palatino Linotype" w:cs="Arial"/>
          <w:i/>
          <w:color w:val="000000" w:themeColor="text1"/>
        </w:rPr>
        <w:t xml:space="preserve"> avance del</w:t>
      </w:r>
      <w:r w:rsidR="0043636B" w:rsidRPr="00777D13">
        <w:rPr>
          <w:rFonts w:ascii="Palatino Linotype" w:hAnsi="Palatino Linotype" w:cs="Arial"/>
          <w:i/>
          <w:color w:val="000000" w:themeColor="text1"/>
        </w:rPr>
        <w:t xml:space="preserve"> Ramo 33 correspondiente al mes de marzo de 2022. </w:t>
      </w:r>
    </w:p>
    <w:p w14:paraId="5ABDD4E6" w14:textId="77777777" w:rsidR="0043636B" w:rsidRPr="00777D13" w:rsidRDefault="0043636B" w:rsidP="00743910">
      <w:pPr>
        <w:spacing w:line="276" w:lineRule="auto"/>
        <w:ind w:left="851" w:right="899" w:hanging="142"/>
        <w:jc w:val="both"/>
        <w:rPr>
          <w:rFonts w:ascii="Palatino Linotype" w:hAnsi="Palatino Linotype" w:cs="Arial"/>
          <w:i/>
          <w:color w:val="000000" w:themeColor="text1"/>
        </w:rPr>
      </w:pPr>
    </w:p>
    <w:p w14:paraId="5220AEDA" w14:textId="2EF29F2F" w:rsidR="0043636B" w:rsidRPr="00777D13" w:rsidRDefault="0043636B" w:rsidP="00743910">
      <w:pPr>
        <w:spacing w:line="276" w:lineRule="auto"/>
        <w:ind w:left="851" w:right="899"/>
        <w:jc w:val="both"/>
        <w:rPr>
          <w:rFonts w:ascii="Palatino Linotype" w:hAnsi="Palatino Linotype" w:cs="Arial"/>
          <w:i/>
          <w:color w:val="000000" w:themeColor="text1"/>
        </w:rPr>
      </w:pPr>
      <w:r w:rsidRPr="00777D13">
        <w:rPr>
          <w:rFonts w:ascii="Palatino Linotype" w:hAnsi="Palatino Linotype"/>
          <w:i/>
          <w:color w:val="000000" w:themeColor="text1"/>
          <w:sz w:val="22"/>
          <w:szCs w:val="22"/>
        </w:rPr>
        <w:t>b) El c</w:t>
      </w:r>
      <w:r w:rsidRPr="00777D13">
        <w:rPr>
          <w:rFonts w:ascii="Palatino Linotype" w:hAnsi="Palatino Linotype" w:cs="Arial"/>
          <w:i/>
          <w:color w:val="000000" w:themeColor="text1"/>
        </w:rPr>
        <w:t xml:space="preserve">riterio </w:t>
      </w:r>
      <w:r w:rsidRPr="00777D13">
        <w:rPr>
          <w:rFonts w:ascii="Palatino Linotype" w:hAnsi="Palatino Linotype" w:cs="Arial"/>
          <w:i/>
          <w:iCs/>
          <w:sz w:val="22"/>
          <w:szCs w:val="22"/>
          <w:lang w:val="es-ES"/>
        </w:rPr>
        <w:t>utilizado</w:t>
      </w:r>
      <w:r w:rsidRPr="00777D13">
        <w:rPr>
          <w:rFonts w:ascii="Palatino Linotype" w:hAnsi="Palatino Linotype" w:cs="Arial"/>
          <w:i/>
          <w:color w:val="000000" w:themeColor="text1"/>
        </w:rPr>
        <w:t xml:space="preserve"> y motivo de</w:t>
      </w:r>
      <w:r w:rsidR="007639BC" w:rsidRPr="00777D13">
        <w:rPr>
          <w:rFonts w:ascii="Palatino Linotype" w:hAnsi="Palatino Linotype" w:cs="Arial"/>
          <w:i/>
          <w:color w:val="000000" w:themeColor="text1"/>
        </w:rPr>
        <w:t xml:space="preserve">l destino </w:t>
      </w:r>
      <w:r w:rsidRPr="00777D13">
        <w:rPr>
          <w:rFonts w:ascii="Palatino Linotype" w:hAnsi="Palatino Linotype" w:cs="Arial"/>
          <w:i/>
          <w:color w:val="000000" w:themeColor="text1"/>
        </w:rPr>
        <w:t>de</w:t>
      </w:r>
      <w:r w:rsidR="007639BC" w:rsidRPr="00777D13">
        <w:rPr>
          <w:rFonts w:ascii="Palatino Linotype" w:hAnsi="Palatino Linotype" w:cs="Arial"/>
          <w:i/>
          <w:color w:val="000000" w:themeColor="text1"/>
        </w:rPr>
        <w:t>l</w:t>
      </w:r>
      <w:r w:rsidRPr="00777D13">
        <w:rPr>
          <w:rFonts w:ascii="Palatino Linotype" w:hAnsi="Palatino Linotype" w:cs="Arial"/>
          <w:i/>
          <w:color w:val="000000" w:themeColor="text1"/>
        </w:rPr>
        <w:t xml:space="preserve"> </w:t>
      </w:r>
      <w:r w:rsidR="001E4F66">
        <w:rPr>
          <w:rFonts w:ascii="Palatino Linotype" w:hAnsi="Palatino Linotype" w:cs="Arial"/>
          <w:i/>
          <w:color w:val="000000" w:themeColor="text1"/>
        </w:rPr>
        <w:t>R</w:t>
      </w:r>
      <w:r w:rsidRPr="00777D13">
        <w:rPr>
          <w:rFonts w:ascii="Palatino Linotype" w:hAnsi="Palatino Linotype" w:cs="Arial"/>
          <w:i/>
          <w:color w:val="000000" w:themeColor="text1"/>
        </w:rPr>
        <w:t xml:space="preserve">ecurso del Fondo de Aportaciones para el Fortalecimiento de los Municipios y de las Demarcaciones Territoriales (FORTAMUN) a obra pública. </w:t>
      </w:r>
    </w:p>
    <w:p w14:paraId="5C2E2570" w14:textId="77777777" w:rsidR="0043636B" w:rsidRPr="00777D13" w:rsidRDefault="0043636B" w:rsidP="00743910">
      <w:pPr>
        <w:spacing w:line="276" w:lineRule="auto"/>
        <w:ind w:left="851" w:right="899"/>
        <w:jc w:val="both"/>
        <w:rPr>
          <w:rFonts w:ascii="Palatino Linotype" w:hAnsi="Palatino Linotype"/>
          <w:i/>
          <w:color w:val="000000"/>
        </w:rPr>
      </w:pPr>
    </w:p>
    <w:p w14:paraId="4AE0CE37" w14:textId="4B6E8DEB" w:rsidR="0043636B" w:rsidRPr="00777D13" w:rsidRDefault="0043636B" w:rsidP="00743910">
      <w:pPr>
        <w:spacing w:line="276" w:lineRule="auto"/>
        <w:ind w:left="851" w:right="899"/>
        <w:jc w:val="both"/>
        <w:rPr>
          <w:rFonts w:ascii="Palatino Linotype" w:hAnsi="Palatino Linotype" w:cs="Arial"/>
          <w:i/>
          <w:color w:val="000000" w:themeColor="text1"/>
        </w:rPr>
      </w:pPr>
      <w:r w:rsidRPr="00777D13">
        <w:rPr>
          <w:rFonts w:ascii="Palatino Linotype" w:hAnsi="Palatino Linotype" w:cs="Arial"/>
          <w:i/>
          <w:color w:val="000000" w:themeColor="text1"/>
        </w:rPr>
        <w:t>c) Recurso con que se adquirió las unidades de vehículos y motocicletas referidas en la solicitud; así como, la cantidad de unidades, costo de adquisición por unidad, procedimiento adquisitivo y ruta de acceso a la plataforma COMPRANET o COPRAMEX, donde se adviertan las bases.</w:t>
      </w:r>
    </w:p>
    <w:p w14:paraId="6086A3FC" w14:textId="77777777" w:rsidR="0043636B" w:rsidRPr="00777D13" w:rsidRDefault="0043636B" w:rsidP="00743910">
      <w:pPr>
        <w:spacing w:line="276" w:lineRule="auto"/>
        <w:ind w:left="851" w:right="899" w:hanging="142"/>
        <w:jc w:val="both"/>
        <w:rPr>
          <w:rFonts w:ascii="Palatino Linotype" w:hAnsi="Palatino Linotype"/>
          <w:i/>
          <w:color w:val="000000" w:themeColor="text1"/>
          <w:sz w:val="22"/>
          <w:szCs w:val="22"/>
        </w:rPr>
      </w:pPr>
    </w:p>
    <w:p w14:paraId="6B47597E" w14:textId="77777777" w:rsidR="0043636B" w:rsidRPr="00777D13" w:rsidRDefault="005073C0" w:rsidP="00743910">
      <w:pPr>
        <w:spacing w:line="276" w:lineRule="auto"/>
        <w:ind w:left="851" w:right="899"/>
        <w:jc w:val="both"/>
        <w:rPr>
          <w:rFonts w:ascii="Palatino Linotype" w:eastAsia="Calibri" w:hAnsi="Palatino Linotype" w:cs="Arial"/>
          <w:i/>
          <w:sz w:val="22"/>
          <w:szCs w:val="22"/>
        </w:rPr>
      </w:pPr>
      <w:r w:rsidRPr="00777D13">
        <w:rPr>
          <w:rFonts w:ascii="Palatino Linotype" w:hAnsi="Palatino Linotype"/>
          <w:i/>
          <w:color w:val="000000" w:themeColor="text1"/>
          <w:sz w:val="22"/>
          <w:szCs w:val="22"/>
        </w:rPr>
        <w:t>Debiendo</w:t>
      </w:r>
      <w:r w:rsidRPr="00777D13">
        <w:rPr>
          <w:rFonts w:ascii="Palatino Linotype" w:eastAsia="Calibri" w:hAnsi="Palatino Linotype" w:cs="Arial"/>
          <w:i/>
          <w:sz w:val="22"/>
          <w:szCs w:val="22"/>
        </w:rPr>
        <w:t xml:space="preserve"> </w:t>
      </w:r>
      <w:r w:rsidRPr="00777D13">
        <w:rPr>
          <w:rFonts w:ascii="Palatino Linotype" w:eastAsia="Arial Unicode MS" w:hAnsi="Palatino Linotype" w:cs="Arial"/>
          <w:i/>
          <w:sz w:val="22"/>
          <w:szCs w:val="22"/>
        </w:rPr>
        <w:t>notificar</w:t>
      </w:r>
      <w:r w:rsidRPr="00777D13">
        <w:rPr>
          <w:rFonts w:ascii="Palatino Linotype" w:eastAsia="Calibri" w:hAnsi="Palatino Linotype" w:cs="Arial"/>
          <w:i/>
          <w:sz w:val="22"/>
          <w:szCs w:val="22"/>
        </w:rPr>
        <w:t xml:space="preserve"> a</w:t>
      </w:r>
      <w:r w:rsidR="00961915" w:rsidRPr="00777D13">
        <w:rPr>
          <w:rFonts w:ascii="Palatino Linotype" w:eastAsia="Calibri" w:hAnsi="Palatino Linotype" w:cs="Arial"/>
          <w:i/>
          <w:sz w:val="22"/>
          <w:szCs w:val="22"/>
        </w:rPr>
        <w:t>l</w:t>
      </w:r>
      <w:r w:rsidRPr="00777D13">
        <w:rPr>
          <w:rFonts w:ascii="Palatino Linotype" w:eastAsia="Calibri" w:hAnsi="Palatino Linotype" w:cs="Arial"/>
          <w:i/>
          <w:sz w:val="22"/>
          <w:szCs w:val="22"/>
        </w:rPr>
        <w:t xml:space="preserve"> </w:t>
      </w:r>
      <w:r w:rsidRPr="00777D13">
        <w:rPr>
          <w:rFonts w:ascii="Palatino Linotype" w:eastAsia="Calibri" w:hAnsi="Palatino Linotype" w:cs="Arial"/>
          <w:b/>
          <w:i/>
          <w:sz w:val="22"/>
          <w:szCs w:val="22"/>
        </w:rPr>
        <w:t>RECURRENTE</w:t>
      </w:r>
      <w:r w:rsidRPr="00777D13">
        <w:rPr>
          <w:rFonts w:ascii="Palatino Linotype" w:eastAsia="Calibri" w:hAnsi="Palatino Linotype" w:cs="Arial"/>
          <w:i/>
          <w:sz w:val="22"/>
          <w:szCs w:val="22"/>
        </w:rPr>
        <w:t xml:space="preserve"> el Acuerdo de Clasificación de la información que emita el Comité de Transparencia con motivo de la versión pública.</w:t>
      </w:r>
    </w:p>
    <w:p w14:paraId="7EFE111D" w14:textId="77777777" w:rsidR="0043636B" w:rsidRPr="00777D13" w:rsidRDefault="0043636B" w:rsidP="00743910">
      <w:pPr>
        <w:spacing w:line="276" w:lineRule="auto"/>
        <w:ind w:left="851" w:right="899"/>
        <w:jc w:val="both"/>
        <w:rPr>
          <w:rFonts w:ascii="Palatino Linotype" w:hAnsi="Palatino Linotype"/>
          <w:i/>
          <w:iCs/>
          <w:color w:val="000000" w:themeColor="text1"/>
          <w:sz w:val="22"/>
          <w:szCs w:val="22"/>
          <w:lang w:eastAsia="es-MX"/>
        </w:rPr>
      </w:pPr>
    </w:p>
    <w:p w14:paraId="2C6083DC" w14:textId="1CAB01B8" w:rsidR="00A32991" w:rsidRPr="00777D13" w:rsidRDefault="0043636B" w:rsidP="00743910">
      <w:pPr>
        <w:spacing w:line="276" w:lineRule="auto"/>
        <w:ind w:left="851" w:right="899"/>
        <w:jc w:val="both"/>
        <w:rPr>
          <w:rFonts w:ascii="Palatino Linotype" w:hAnsi="Palatino Linotype"/>
          <w:i/>
          <w:iCs/>
          <w:color w:val="000000" w:themeColor="text1"/>
          <w:sz w:val="22"/>
          <w:szCs w:val="22"/>
          <w:lang w:eastAsia="es-MX"/>
        </w:rPr>
      </w:pPr>
      <w:r w:rsidRPr="00777D13">
        <w:rPr>
          <w:rFonts w:ascii="Palatino Linotype" w:eastAsia="Palatino Linotype" w:hAnsi="Palatino Linotype" w:cs="Palatino Linotype"/>
          <w:i/>
          <w:color w:val="000000" w:themeColor="text1"/>
          <w:sz w:val="22"/>
          <w:szCs w:val="22"/>
        </w:rPr>
        <w:lastRenderedPageBreak/>
        <w:t xml:space="preserve">Para el caso de que no </w:t>
      </w:r>
      <w:r w:rsidRPr="00777D13">
        <w:rPr>
          <w:rFonts w:ascii="Palatino Linotype" w:eastAsia="Calibri" w:hAnsi="Palatino Linotype" w:cs="Tahoma"/>
          <w:bCs/>
          <w:i/>
          <w:color w:val="000000" w:themeColor="text1"/>
          <w:sz w:val="22"/>
          <w:szCs w:val="22"/>
          <w:lang w:eastAsia="en-US"/>
        </w:rPr>
        <w:t xml:space="preserve">se </w:t>
      </w:r>
      <w:r w:rsidRPr="000E06E5">
        <w:rPr>
          <w:rFonts w:ascii="Palatino Linotype" w:eastAsia="Calibri" w:hAnsi="Palatino Linotype" w:cs="Tahoma"/>
          <w:bCs/>
          <w:i/>
          <w:color w:val="000000" w:themeColor="text1"/>
          <w:sz w:val="22"/>
          <w:szCs w:val="22"/>
          <w:lang w:eastAsia="en-US"/>
        </w:rPr>
        <w:t xml:space="preserve">haya generado </w:t>
      </w:r>
      <w:r w:rsidR="00393FD5" w:rsidRPr="000E06E5">
        <w:rPr>
          <w:rFonts w:ascii="Palatino Linotype" w:eastAsia="Calibri" w:hAnsi="Palatino Linotype" w:cs="Tahoma"/>
          <w:bCs/>
          <w:i/>
          <w:color w:val="000000" w:themeColor="text1"/>
          <w:sz w:val="22"/>
          <w:szCs w:val="22"/>
          <w:lang w:eastAsia="en-US"/>
        </w:rPr>
        <w:t>la información ordenada en el inciso c)</w:t>
      </w:r>
      <w:r w:rsidRPr="000E06E5">
        <w:rPr>
          <w:rFonts w:ascii="Palatino Linotype" w:eastAsia="Calibri" w:hAnsi="Palatino Linotype" w:cs="Tahoma"/>
          <w:bCs/>
          <w:i/>
          <w:color w:val="000000" w:themeColor="text1"/>
          <w:sz w:val="22"/>
          <w:szCs w:val="22"/>
          <w:lang w:eastAsia="en-US"/>
        </w:rPr>
        <w:t xml:space="preserve">, </w:t>
      </w:r>
      <w:r w:rsidRPr="000E06E5">
        <w:rPr>
          <w:rFonts w:ascii="Palatino Linotype" w:eastAsia="Calibri" w:hAnsi="Palatino Linotype" w:cs="Tahoma"/>
          <w:b/>
          <w:bCs/>
          <w:i/>
          <w:color w:val="000000" w:themeColor="text1"/>
          <w:sz w:val="22"/>
          <w:szCs w:val="22"/>
          <w:lang w:eastAsia="en-US"/>
        </w:rPr>
        <w:t xml:space="preserve">EL SUJETO OBIGADO </w:t>
      </w:r>
      <w:r w:rsidRPr="000E06E5">
        <w:rPr>
          <w:rFonts w:ascii="Palatino Linotype" w:hAnsi="Palatino Linotype" w:cs="Arial"/>
          <w:i/>
          <w:color w:val="000000" w:themeColor="text1"/>
          <w:sz w:val="22"/>
          <w:szCs w:val="22"/>
        </w:rPr>
        <w:t>deberá</w:t>
      </w:r>
      <w:r w:rsidRPr="000E06E5">
        <w:rPr>
          <w:rFonts w:ascii="Palatino Linotype" w:eastAsia="Calibri" w:hAnsi="Palatino Linotype" w:cs="Tahoma"/>
          <w:bCs/>
          <w:i/>
          <w:color w:val="000000" w:themeColor="text1"/>
          <w:sz w:val="22"/>
          <w:szCs w:val="22"/>
          <w:lang w:eastAsia="en-US"/>
        </w:rPr>
        <w:t xml:space="preserve"> hacerlo del </w:t>
      </w:r>
      <w:r w:rsidRPr="000E06E5">
        <w:rPr>
          <w:rFonts w:ascii="Palatino Linotype" w:eastAsia="Calibri" w:hAnsi="Palatino Linotype" w:cs="Arial"/>
          <w:i/>
          <w:sz w:val="22"/>
          <w:szCs w:val="22"/>
        </w:rPr>
        <w:t>conocimiento</w:t>
      </w:r>
      <w:r w:rsidRPr="000E06E5">
        <w:rPr>
          <w:rFonts w:ascii="Palatino Linotype" w:eastAsia="Calibri" w:hAnsi="Palatino Linotype" w:cs="Tahoma"/>
          <w:bCs/>
          <w:i/>
          <w:color w:val="000000" w:themeColor="text1"/>
          <w:sz w:val="22"/>
          <w:szCs w:val="22"/>
          <w:lang w:eastAsia="en-US"/>
        </w:rPr>
        <w:t xml:space="preserve"> al </w:t>
      </w:r>
      <w:r w:rsidRPr="000E06E5">
        <w:rPr>
          <w:rFonts w:ascii="Palatino Linotype" w:eastAsia="Calibri" w:hAnsi="Palatino Linotype" w:cs="Tahoma"/>
          <w:b/>
          <w:bCs/>
          <w:i/>
          <w:color w:val="000000" w:themeColor="text1"/>
          <w:sz w:val="22"/>
          <w:szCs w:val="22"/>
          <w:lang w:eastAsia="en-US"/>
        </w:rPr>
        <w:t>RECURRENTE</w:t>
      </w:r>
      <w:r w:rsidRPr="000E06E5">
        <w:rPr>
          <w:rFonts w:ascii="Palatino Linotype" w:eastAsia="Calibri" w:hAnsi="Palatino Linotype" w:cs="Tahoma"/>
          <w:bCs/>
          <w:i/>
          <w:color w:val="000000" w:themeColor="text1"/>
          <w:sz w:val="22"/>
          <w:szCs w:val="22"/>
          <w:lang w:eastAsia="en-US"/>
        </w:rPr>
        <w:t xml:space="preserve"> de</w:t>
      </w:r>
      <w:r w:rsidRPr="00777D13">
        <w:rPr>
          <w:rFonts w:ascii="Palatino Linotype" w:eastAsia="Calibri" w:hAnsi="Palatino Linotype" w:cs="Tahoma"/>
          <w:bCs/>
          <w:i/>
          <w:color w:val="000000" w:themeColor="text1"/>
          <w:sz w:val="22"/>
          <w:szCs w:val="22"/>
          <w:lang w:eastAsia="en-US"/>
        </w:rPr>
        <w:t xml:space="preserve"> manera clara y precisa.</w:t>
      </w:r>
      <w:r w:rsidR="00A32991" w:rsidRPr="00777D13">
        <w:rPr>
          <w:rFonts w:ascii="Palatino Linotype" w:hAnsi="Palatino Linotype"/>
          <w:i/>
          <w:iCs/>
          <w:color w:val="000000" w:themeColor="text1"/>
          <w:sz w:val="22"/>
          <w:szCs w:val="22"/>
          <w:lang w:eastAsia="es-MX"/>
        </w:rPr>
        <w:t>”</w:t>
      </w:r>
    </w:p>
    <w:p w14:paraId="729C1E3E" w14:textId="77777777" w:rsidR="005073C0" w:rsidRPr="00777D13" w:rsidRDefault="005073C0" w:rsidP="00743910">
      <w:pPr>
        <w:spacing w:line="276" w:lineRule="auto"/>
        <w:jc w:val="both"/>
        <w:rPr>
          <w:rFonts w:ascii="Palatino Linotype" w:hAnsi="Palatino Linotype"/>
          <w:b/>
          <w:color w:val="000000" w:themeColor="text1"/>
          <w:sz w:val="28"/>
          <w:szCs w:val="28"/>
          <w:shd w:val="clear" w:color="auto" w:fill="FFFFFF"/>
        </w:rPr>
      </w:pPr>
    </w:p>
    <w:p w14:paraId="77821EEA" w14:textId="441313B9" w:rsidR="005073C0" w:rsidRPr="00777D13" w:rsidRDefault="006077EA" w:rsidP="00777D13">
      <w:pPr>
        <w:spacing w:line="360" w:lineRule="auto"/>
        <w:jc w:val="both"/>
        <w:rPr>
          <w:rFonts w:ascii="Palatino Linotype" w:hAnsi="Palatino Linotype"/>
          <w:color w:val="000000" w:themeColor="text1"/>
          <w:shd w:val="clear" w:color="auto" w:fill="FFFFFF"/>
        </w:rPr>
      </w:pPr>
      <w:r w:rsidRPr="00777D13">
        <w:rPr>
          <w:rFonts w:ascii="Palatino Linotype" w:hAnsi="Palatino Linotype"/>
          <w:b/>
          <w:color w:val="000000" w:themeColor="text1"/>
          <w:sz w:val="28"/>
          <w:szCs w:val="28"/>
          <w:shd w:val="clear" w:color="auto" w:fill="FFFFFF"/>
        </w:rPr>
        <w:t>TERCERO.</w:t>
      </w:r>
      <w:r w:rsidR="009F7830" w:rsidRPr="00777D13">
        <w:rPr>
          <w:rFonts w:ascii="Palatino Linotype" w:hAnsi="Palatino Linotype"/>
          <w:b/>
          <w:color w:val="000000" w:themeColor="text1"/>
          <w:shd w:val="clear" w:color="auto" w:fill="FFFFFF"/>
        </w:rPr>
        <w:t xml:space="preserve"> </w:t>
      </w:r>
      <w:r w:rsidR="005073C0" w:rsidRPr="00777D13">
        <w:rPr>
          <w:rFonts w:ascii="Palatino Linotype" w:hAnsi="Palatino Linotype"/>
          <w:b/>
          <w:color w:val="000000" w:themeColor="text1"/>
          <w:lang w:eastAsia="es-ES_tradnl"/>
        </w:rPr>
        <w:t xml:space="preserve">Notifíquese </w:t>
      </w:r>
      <w:r w:rsidR="005073C0" w:rsidRPr="00777D13">
        <w:rPr>
          <w:rFonts w:ascii="Palatino Linotype" w:hAnsi="Palatino Linotype"/>
          <w:color w:val="000000" w:themeColor="text1"/>
          <w:lang w:eastAsia="es-ES_tradnl"/>
        </w:rPr>
        <w:t xml:space="preserve">mediante </w:t>
      </w:r>
      <w:r w:rsidR="005073C0" w:rsidRPr="00777D13">
        <w:rPr>
          <w:rFonts w:ascii="Palatino Linotype" w:hAnsi="Palatino Linotype" w:cs="Arial"/>
          <w:color w:val="000000" w:themeColor="text1"/>
        </w:rPr>
        <w:t>Sistema de Acceso a la Información Mexiquense</w:t>
      </w:r>
      <w:r w:rsidR="005073C0" w:rsidRPr="00777D13">
        <w:rPr>
          <w:rFonts w:ascii="Palatino Linotype" w:hAnsi="Palatino Linotype"/>
          <w:color w:val="000000" w:themeColor="text1"/>
          <w:lang w:eastAsia="es-ES_tradnl"/>
        </w:rPr>
        <w:t xml:space="preserve"> </w:t>
      </w:r>
      <w:r w:rsidR="005073C0" w:rsidRPr="00777D13">
        <w:rPr>
          <w:rFonts w:ascii="Palatino Linotype" w:hAnsi="Palatino Linotype"/>
          <w:color w:val="000000" w:themeColor="text1"/>
          <w:shd w:val="clear" w:color="auto" w:fill="FFFFFF"/>
        </w:rPr>
        <w:t>al Titular de la Unidad de Transparencia del</w:t>
      </w:r>
      <w:r w:rsidR="005073C0" w:rsidRPr="00777D13">
        <w:rPr>
          <w:rFonts w:ascii="Palatino Linotype" w:hAnsi="Palatino Linotype"/>
          <w:b/>
          <w:color w:val="000000" w:themeColor="text1"/>
          <w:shd w:val="clear" w:color="auto" w:fill="FFFFFF"/>
        </w:rPr>
        <w:t> SUJETO OBLIGADO</w:t>
      </w:r>
      <w:r w:rsidR="005073C0" w:rsidRPr="00777D13">
        <w:rPr>
          <w:rFonts w:ascii="Palatino Linotype" w:hAnsi="Palatino Linotype"/>
          <w:color w:val="000000" w:themeColor="text1"/>
          <w:shd w:val="clear" w:color="auto" w:fill="FFFFFF"/>
        </w:rPr>
        <w:t xml:space="preserve">, para que conforme a los artículos 186, último párrafo y 189, párrafo segundo de la Ley de </w:t>
      </w:r>
      <w:r w:rsidR="005073C0" w:rsidRPr="00777D13">
        <w:rPr>
          <w:rFonts w:ascii="Palatino Linotype" w:hAnsi="Palatino Linotype" w:cs="Arial"/>
          <w:color w:val="000000" w:themeColor="text1"/>
        </w:rPr>
        <w:t>Transparencia</w:t>
      </w:r>
      <w:r w:rsidR="005073C0" w:rsidRPr="00777D13">
        <w:rPr>
          <w:rFonts w:ascii="Palatino Linotype" w:hAnsi="Palatino Linotype"/>
          <w:color w:val="000000" w:themeColor="text1"/>
          <w:shd w:val="clear" w:color="auto" w:fill="FFFFFF"/>
        </w:rPr>
        <w:t xml:space="preserve"> y </w:t>
      </w:r>
      <w:r w:rsidR="00794E70" w:rsidRPr="00777D13">
        <w:rPr>
          <w:rFonts w:ascii="Palatino Linotype" w:hAnsi="Palatino Linotype"/>
          <w:color w:val="000000" w:themeColor="text1"/>
          <w:shd w:val="clear" w:color="auto" w:fill="FFFFFF"/>
        </w:rPr>
        <w:t>Acceso a la Información Pública</w:t>
      </w:r>
      <w:r w:rsidR="005073C0" w:rsidRPr="00777D13">
        <w:rPr>
          <w:rFonts w:ascii="Palatino Linotype" w:hAnsi="Palatino Linotype"/>
          <w:color w:val="000000" w:themeColor="text1"/>
          <w:shd w:val="clear" w:color="auto" w:fill="FFFFFF"/>
        </w:rPr>
        <w:t xml:space="preserve"> del Estado de México y Municipios, dé </w:t>
      </w:r>
      <w:r w:rsidR="005073C0" w:rsidRPr="00777D13">
        <w:rPr>
          <w:rFonts w:ascii="Palatino Linotype" w:hAnsi="Palatino Linotype" w:cs="Arial"/>
          <w:color w:val="000000" w:themeColor="text1"/>
        </w:rPr>
        <w:t>cumplimiento</w:t>
      </w:r>
      <w:r w:rsidR="005073C0" w:rsidRPr="00777D13">
        <w:rPr>
          <w:rFonts w:ascii="Palatino Linotype" w:hAnsi="Palatino Linotype"/>
          <w:color w:val="000000" w:themeColor="text1"/>
          <w:shd w:val="clear" w:color="auto" w:fill="FFFFFF"/>
        </w:rPr>
        <w:t xml:space="preserve"> a lo ordenado dentro del plazo de diez días hábiles, debiendo </w:t>
      </w:r>
      <w:r w:rsidR="005073C0" w:rsidRPr="00777D13">
        <w:rPr>
          <w:rFonts w:ascii="Palatino Linotype" w:hAnsi="Palatino Linotype" w:cs="Arial"/>
          <w:color w:val="000000" w:themeColor="text1"/>
        </w:rPr>
        <w:t>informar</w:t>
      </w:r>
      <w:r w:rsidR="005073C0" w:rsidRPr="00777D13">
        <w:rPr>
          <w:rFonts w:ascii="Palatino Linotype" w:hAnsi="Palatino Linotype"/>
          <w:color w:val="000000" w:themeColor="text1"/>
          <w:shd w:val="clear" w:color="auto" w:fill="FFFFFF"/>
        </w:rPr>
        <w:t xml:space="preserve"> a este Instituto en un plazo </w:t>
      </w:r>
      <w:r w:rsidR="005073C0" w:rsidRPr="00777D13">
        <w:rPr>
          <w:rFonts w:ascii="Palatino Linotype" w:hAnsi="Palatino Linotype"/>
          <w:color w:val="000000" w:themeColor="text1"/>
          <w:lang w:eastAsia="es-ES_tradnl"/>
        </w:rPr>
        <w:t>de</w:t>
      </w:r>
      <w:r w:rsidR="005073C0" w:rsidRPr="00777D13">
        <w:rPr>
          <w:rFonts w:ascii="Palatino Linotype" w:hAnsi="Palatino Linotype"/>
          <w:color w:val="000000" w:themeColor="text1"/>
          <w:shd w:val="clear" w:color="auto" w:fill="FFFFFF"/>
        </w:rPr>
        <w:t xml:space="preserve"> tres días hábiles siguientes sobre el cumplimiento dado a la presente resolución.</w:t>
      </w:r>
    </w:p>
    <w:p w14:paraId="0A8A5240" w14:textId="77777777" w:rsidR="005073C0" w:rsidRPr="00777D13" w:rsidRDefault="005073C0" w:rsidP="00777D13">
      <w:pPr>
        <w:spacing w:line="360" w:lineRule="auto"/>
        <w:jc w:val="both"/>
        <w:rPr>
          <w:rFonts w:ascii="Palatino Linotype" w:hAnsi="Palatino Linotype"/>
          <w:b/>
          <w:color w:val="000000" w:themeColor="text1"/>
          <w:shd w:val="clear" w:color="auto" w:fill="FFFFFF"/>
        </w:rPr>
      </w:pPr>
    </w:p>
    <w:p w14:paraId="1C61C3EA" w14:textId="2CC42E8C" w:rsidR="006077EA" w:rsidRPr="00777D13" w:rsidRDefault="006077EA" w:rsidP="00777D13">
      <w:pPr>
        <w:spacing w:line="360" w:lineRule="auto"/>
        <w:ind w:right="49"/>
        <w:jc w:val="both"/>
        <w:rPr>
          <w:rFonts w:ascii="Palatino Linotype" w:hAnsi="Palatino Linotype"/>
          <w:b/>
          <w:color w:val="000000" w:themeColor="text1"/>
          <w:szCs w:val="17"/>
          <w:lang w:eastAsia="es-ES_tradnl"/>
        </w:rPr>
      </w:pPr>
      <w:r w:rsidRPr="00777D13">
        <w:rPr>
          <w:rFonts w:ascii="Palatino Linotype" w:hAnsi="Palatino Linotype" w:cs="Arial"/>
          <w:b/>
          <w:bCs/>
          <w:color w:val="000000" w:themeColor="text1"/>
          <w:sz w:val="28"/>
          <w:lang w:eastAsia="es-MX"/>
        </w:rPr>
        <w:t xml:space="preserve">CUARTO. </w:t>
      </w:r>
      <w:r w:rsidRPr="00777D13">
        <w:rPr>
          <w:rFonts w:ascii="Palatino Linotype" w:hAnsi="Palatino Linotype"/>
          <w:b/>
          <w:color w:val="000000" w:themeColor="text1"/>
          <w:szCs w:val="17"/>
          <w:lang w:eastAsia="es-ES_tradnl"/>
        </w:rPr>
        <w:t>Notifíquese</w:t>
      </w:r>
      <w:r w:rsidRPr="00777D13">
        <w:rPr>
          <w:rFonts w:ascii="Palatino Linotype" w:hAnsi="Palatino Linotype"/>
          <w:color w:val="000000" w:themeColor="text1"/>
          <w:szCs w:val="17"/>
          <w:lang w:eastAsia="es-ES_tradnl"/>
        </w:rPr>
        <w:t xml:space="preserve"> a</w:t>
      </w:r>
      <w:r w:rsidR="00961915" w:rsidRPr="00777D13">
        <w:rPr>
          <w:rFonts w:ascii="Palatino Linotype" w:hAnsi="Palatino Linotype"/>
          <w:color w:val="000000" w:themeColor="text1"/>
          <w:szCs w:val="17"/>
          <w:lang w:eastAsia="es-ES_tradnl"/>
        </w:rPr>
        <w:t xml:space="preserve">l </w:t>
      </w:r>
      <w:r w:rsidRPr="00777D13">
        <w:rPr>
          <w:rFonts w:ascii="Palatino Linotype" w:hAnsi="Palatino Linotype"/>
          <w:b/>
          <w:color w:val="000000" w:themeColor="text1"/>
          <w:szCs w:val="17"/>
          <w:lang w:eastAsia="es-ES_tradnl"/>
        </w:rPr>
        <w:t>RECURRENTE</w:t>
      </w:r>
      <w:r w:rsidRPr="00777D13">
        <w:rPr>
          <w:rFonts w:ascii="Palatino Linotype" w:hAnsi="Palatino Linotype"/>
          <w:color w:val="000000" w:themeColor="text1"/>
          <w:szCs w:val="17"/>
          <w:lang w:eastAsia="es-ES_tradnl"/>
        </w:rPr>
        <w:t xml:space="preserve"> la presente resolución</w:t>
      </w:r>
      <w:r w:rsidR="00D20E8B" w:rsidRPr="00777D13">
        <w:rPr>
          <w:rFonts w:ascii="Palatino Linotype" w:hAnsi="Palatino Linotype" w:cs="Arial"/>
          <w:color w:val="000000" w:themeColor="text1"/>
        </w:rPr>
        <w:t xml:space="preserve"> vía </w:t>
      </w:r>
      <w:r w:rsidR="00D20E8B" w:rsidRPr="00777D13">
        <w:rPr>
          <w:rFonts w:ascii="Palatino Linotype" w:hAnsi="Palatino Linotype" w:cs="Arial"/>
          <w:b/>
          <w:color w:val="000000" w:themeColor="text1"/>
        </w:rPr>
        <w:t>SAIMEX.</w:t>
      </w:r>
    </w:p>
    <w:p w14:paraId="6DA5B016" w14:textId="77777777" w:rsidR="006077EA" w:rsidRPr="00777D13" w:rsidRDefault="006077EA" w:rsidP="00777D13">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8613228" w14:textId="31E443F3" w:rsidR="006077EA" w:rsidRPr="00777D13" w:rsidRDefault="006077EA" w:rsidP="00777D13">
      <w:pPr>
        <w:spacing w:line="360" w:lineRule="auto"/>
        <w:ind w:right="49"/>
        <w:jc w:val="both"/>
        <w:rPr>
          <w:rFonts w:ascii="Palatino Linotype" w:hAnsi="Palatino Linotype"/>
          <w:color w:val="000000" w:themeColor="text1"/>
          <w:szCs w:val="17"/>
          <w:lang w:eastAsia="es-ES_tradnl"/>
        </w:rPr>
      </w:pPr>
      <w:r w:rsidRPr="00777D13">
        <w:rPr>
          <w:rFonts w:ascii="Palatino Linotype" w:hAnsi="Palatino Linotype" w:cs="Arial"/>
          <w:b/>
          <w:bCs/>
          <w:color w:val="000000" w:themeColor="text1"/>
          <w:sz w:val="28"/>
          <w:lang w:eastAsia="es-MX"/>
        </w:rPr>
        <w:t>QUINTO.</w:t>
      </w:r>
      <w:r w:rsidRPr="00777D13">
        <w:rPr>
          <w:rFonts w:ascii="Palatino Linotype" w:hAnsi="Palatino Linotype"/>
          <w:color w:val="000000" w:themeColor="text1"/>
          <w:szCs w:val="17"/>
          <w:lang w:eastAsia="es-ES_tradnl"/>
        </w:rPr>
        <w:t xml:space="preserve"> </w:t>
      </w:r>
      <w:r w:rsidRPr="00777D13">
        <w:rPr>
          <w:rFonts w:ascii="Palatino Linotype" w:hAnsi="Palatino Linotype"/>
          <w:b/>
          <w:color w:val="000000" w:themeColor="text1"/>
          <w:szCs w:val="17"/>
          <w:lang w:eastAsia="es-ES_tradnl"/>
        </w:rPr>
        <w:t>Hágase del conocimiento</w:t>
      </w:r>
      <w:r w:rsidRPr="00777D13">
        <w:rPr>
          <w:rFonts w:ascii="Palatino Linotype" w:hAnsi="Palatino Linotype"/>
          <w:color w:val="000000" w:themeColor="text1"/>
          <w:szCs w:val="17"/>
          <w:lang w:eastAsia="es-ES_tradnl"/>
        </w:rPr>
        <w:t xml:space="preserve"> a</w:t>
      </w:r>
      <w:r w:rsidR="00961915" w:rsidRPr="00777D13">
        <w:rPr>
          <w:rFonts w:ascii="Palatino Linotype" w:hAnsi="Palatino Linotype"/>
          <w:color w:val="000000" w:themeColor="text1"/>
          <w:szCs w:val="17"/>
          <w:lang w:eastAsia="es-ES_tradnl"/>
        </w:rPr>
        <w:t>l</w:t>
      </w:r>
      <w:r w:rsidR="008F1195" w:rsidRPr="00777D13">
        <w:rPr>
          <w:rFonts w:ascii="Palatino Linotype" w:hAnsi="Palatino Linotype"/>
          <w:color w:val="000000" w:themeColor="text1"/>
          <w:szCs w:val="17"/>
          <w:lang w:eastAsia="es-ES_tradnl"/>
        </w:rPr>
        <w:t xml:space="preserve"> </w:t>
      </w:r>
      <w:r w:rsidRPr="00777D13">
        <w:rPr>
          <w:rFonts w:ascii="Palatino Linotype" w:hAnsi="Palatino Linotype"/>
          <w:b/>
          <w:color w:val="000000" w:themeColor="text1"/>
          <w:szCs w:val="17"/>
          <w:lang w:eastAsia="es-ES_tradnl"/>
        </w:rPr>
        <w:t>RECURRENTE</w:t>
      </w:r>
      <w:r w:rsidRPr="00777D13">
        <w:rPr>
          <w:rFonts w:ascii="Palatino Linotype" w:hAnsi="Palatino Linotype"/>
          <w:color w:val="000000" w:themeColor="text1"/>
          <w:szCs w:val="17"/>
          <w:lang w:eastAsia="es-ES_tradnl"/>
        </w:rPr>
        <w:t xml:space="preserve"> que de conformidad con lo establecido en el artículo 196 de la Ley de Transparencia y </w:t>
      </w:r>
      <w:r w:rsidR="00794E70" w:rsidRPr="00777D13">
        <w:rPr>
          <w:rFonts w:ascii="Palatino Linotype" w:eastAsiaTheme="minorEastAsia" w:hAnsi="Palatino Linotype"/>
          <w:color w:val="000000" w:themeColor="text1"/>
          <w:szCs w:val="17"/>
          <w:lang w:eastAsia="es-ES_tradnl"/>
        </w:rPr>
        <w:t>Acceso a la Información Pública</w:t>
      </w:r>
      <w:r w:rsidRPr="00777D13">
        <w:rPr>
          <w:rFonts w:ascii="Palatino Linotype" w:hAnsi="Palatino Linotype"/>
          <w:color w:val="000000" w:themeColor="text1"/>
          <w:szCs w:val="17"/>
          <w:lang w:eastAsia="es-ES_tradnl"/>
        </w:rPr>
        <w:t xml:space="preserve"> del Estado de México y Municipios, podrá impugnarla vía Juicio de Amparo en los términos de las leyes aplicables.</w:t>
      </w:r>
    </w:p>
    <w:p w14:paraId="13CDED3E" w14:textId="77777777" w:rsidR="006077EA" w:rsidRPr="00777D13" w:rsidRDefault="006077EA" w:rsidP="00777D13">
      <w:pPr>
        <w:spacing w:line="360" w:lineRule="auto"/>
        <w:ind w:right="49"/>
        <w:jc w:val="both"/>
        <w:rPr>
          <w:rFonts w:ascii="Palatino Linotype" w:hAnsi="Palatino Linotype" w:cs="Arial"/>
          <w:b/>
          <w:bCs/>
          <w:color w:val="000000" w:themeColor="text1"/>
          <w:sz w:val="28"/>
          <w:lang w:eastAsia="es-MX"/>
        </w:rPr>
      </w:pPr>
    </w:p>
    <w:p w14:paraId="5E132CA7" w14:textId="780CBE9B" w:rsidR="006077EA" w:rsidRPr="00777D13" w:rsidRDefault="006077EA" w:rsidP="00777D13">
      <w:pPr>
        <w:spacing w:line="360" w:lineRule="auto"/>
        <w:ind w:right="49"/>
        <w:jc w:val="both"/>
        <w:rPr>
          <w:rFonts w:ascii="Palatino Linotype" w:hAnsi="Palatino Linotype"/>
          <w:color w:val="000000" w:themeColor="text1"/>
          <w:szCs w:val="17"/>
          <w:lang w:eastAsia="es-ES_tradnl"/>
        </w:rPr>
      </w:pPr>
      <w:r w:rsidRPr="00777D13">
        <w:rPr>
          <w:rFonts w:ascii="Palatino Linotype" w:hAnsi="Palatino Linotype"/>
          <w:b/>
          <w:color w:val="000000" w:themeColor="text1"/>
          <w:sz w:val="28"/>
          <w:szCs w:val="28"/>
          <w:lang w:eastAsia="es-ES_tradnl"/>
        </w:rPr>
        <w:t>SEXTO</w:t>
      </w:r>
      <w:r w:rsidRPr="00777D13">
        <w:rPr>
          <w:rFonts w:ascii="Palatino Linotype" w:hAnsi="Palatino Linotype"/>
          <w:color w:val="000000" w:themeColor="text1"/>
          <w:szCs w:val="17"/>
          <w:lang w:eastAsia="es-ES_tradnl"/>
        </w:rPr>
        <w:t xml:space="preserve">. De conformidad con el artículo 198 de la Ley de Transparencia y </w:t>
      </w:r>
      <w:r w:rsidR="00794E70" w:rsidRPr="00777D13">
        <w:rPr>
          <w:rFonts w:ascii="Palatino Linotype" w:hAnsi="Palatino Linotype"/>
          <w:color w:val="000000" w:themeColor="text1"/>
          <w:szCs w:val="17"/>
          <w:lang w:eastAsia="es-ES_tradnl"/>
        </w:rPr>
        <w:t>Acceso a la Información Pública</w:t>
      </w:r>
      <w:r w:rsidRPr="00777D13">
        <w:rPr>
          <w:rFonts w:ascii="Palatino Linotype" w:hAnsi="Palatino Linotype"/>
          <w:color w:val="000000" w:themeColor="text1"/>
          <w:szCs w:val="17"/>
          <w:lang w:eastAsia="es-ES_tradnl"/>
        </w:rPr>
        <w:t xml:space="preserve"> del Estado de México y Municipios, de considerarlo procedente, el Sujeto Obligado de manera fundada y motivada, podrá solicitar una ampliación de plazo para el cumplimiento de la presente resolución.</w:t>
      </w:r>
    </w:p>
    <w:p w14:paraId="05DE525F" w14:textId="77777777" w:rsidR="00DF2A53" w:rsidRPr="00777D13" w:rsidRDefault="00DF2A53" w:rsidP="00777D13">
      <w:pPr>
        <w:spacing w:line="360" w:lineRule="auto"/>
        <w:jc w:val="both"/>
        <w:rPr>
          <w:rFonts w:ascii="Palatino Linotype" w:eastAsia="Calibri" w:hAnsi="Palatino Linotype" w:cs="Arial"/>
          <w:color w:val="000000" w:themeColor="text1"/>
        </w:rPr>
      </w:pPr>
    </w:p>
    <w:p w14:paraId="7BEAC2BD" w14:textId="4D29C6F2" w:rsidR="00D003F0" w:rsidRPr="00777D13" w:rsidRDefault="00D003F0" w:rsidP="00777D13">
      <w:pPr>
        <w:tabs>
          <w:tab w:val="left" w:pos="709"/>
        </w:tabs>
        <w:spacing w:line="360" w:lineRule="auto"/>
        <w:ind w:right="51"/>
        <w:jc w:val="both"/>
        <w:rPr>
          <w:rFonts w:ascii="Palatino Linotype" w:hAnsi="Palatino Linotype" w:cs="Arial"/>
        </w:rPr>
      </w:pPr>
      <w:r w:rsidRPr="00777D13">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w:t>
      </w:r>
      <w:r w:rsidR="0043636B" w:rsidRPr="00777D13">
        <w:rPr>
          <w:rFonts w:ascii="Palatino Linotype" w:hAnsi="Palatino Linotype" w:cs="Arial"/>
        </w:rPr>
        <w:t xml:space="preserve"> SEGUNDA SESIÓN ORDINARIA CELEBRADA EL DIECIOCHO </w:t>
      </w:r>
      <w:r w:rsidRPr="00777D13">
        <w:rPr>
          <w:rFonts w:ascii="Palatino Linotype" w:hAnsi="Palatino Linotype" w:cs="Arial"/>
        </w:rPr>
        <w:t xml:space="preserve">DE NOVIEMBRE DE DOS MIL VEINTIDÓS, ANTE EL SECRETARIO TÉCNICO DEL PLENO, ALEXIS TAPIA RAMÍREZ. </w:t>
      </w:r>
    </w:p>
    <w:p w14:paraId="54D82D18" w14:textId="5B1C3F2E" w:rsidR="003C0EC9" w:rsidRPr="00777D13" w:rsidRDefault="003216AE" w:rsidP="00777D13">
      <w:pPr>
        <w:widowControl w:val="0"/>
        <w:autoSpaceDE w:val="0"/>
        <w:autoSpaceDN w:val="0"/>
        <w:adjustRightInd w:val="0"/>
        <w:spacing w:line="360" w:lineRule="auto"/>
        <w:jc w:val="both"/>
        <w:rPr>
          <w:rFonts w:ascii="Palatino Linotype" w:hAnsi="Palatino Linotype"/>
          <w:color w:val="000000" w:themeColor="text1"/>
          <w:sz w:val="20"/>
        </w:rPr>
      </w:pPr>
      <w:r w:rsidRPr="00777D13">
        <w:rPr>
          <w:rFonts w:ascii="Palatino Linotype" w:hAnsi="Palatino Linotype"/>
          <w:color w:val="000000" w:themeColor="text1"/>
          <w:sz w:val="20"/>
        </w:rPr>
        <w:t>SCMM</w:t>
      </w:r>
      <w:r w:rsidR="003C0EC9" w:rsidRPr="00777D13">
        <w:rPr>
          <w:rFonts w:ascii="Palatino Linotype" w:hAnsi="Palatino Linotype"/>
          <w:color w:val="000000" w:themeColor="text1"/>
          <w:sz w:val="20"/>
        </w:rPr>
        <w:t>/BLA/DEMF/RPG</w:t>
      </w:r>
    </w:p>
    <w:p w14:paraId="1C5CD08B" w14:textId="741C15D5" w:rsidR="00EE52D0" w:rsidRPr="00777D13" w:rsidRDefault="00E16DE8" w:rsidP="00777D13">
      <w:pPr>
        <w:spacing w:line="360" w:lineRule="auto"/>
        <w:rPr>
          <w:rFonts w:ascii="Palatino Linotype" w:hAnsi="Palatino Linotype"/>
          <w:color w:val="000000" w:themeColor="text1"/>
        </w:rPr>
      </w:pPr>
      <w:r w:rsidRPr="00777D13">
        <w:rPr>
          <w:rFonts w:ascii="Palatino Linotype" w:hAnsi="Palatino Linotype"/>
          <w:color w:val="000000" w:themeColor="text1"/>
        </w:rPr>
        <w:br w:type="page"/>
      </w:r>
    </w:p>
    <w:sectPr w:rsidR="00EE52D0" w:rsidRPr="00777D13"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4F3E2" w14:textId="77777777" w:rsidR="00BC0ECB" w:rsidRDefault="00BC0ECB" w:rsidP="00C80F8C">
      <w:r>
        <w:separator/>
      </w:r>
    </w:p>
  </w:endnote>
  <w:endnote w:type="continuationSeparator" w:id="0">
    <w:p w14:paraId="7BC7E774" w14:textId="77777777" w:rsidR="00BC0ECB" w:rsidRDefault="00BC0EC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23BBC" w:rsidRPr="0010196A" w:rsidRDefault="00E23BB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F1FA2">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F1FA2">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23BBC" w:rsidRPr="0010196A" w:rsidRDefault="00E23BB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F1FA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F1FA2">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6C5F9" w14:textId="77777777" w:rsidR="00BC0ECB" w:rsidRDefault="00BC0ECB" w:rsidP="00C80F8C">
      <w:r>
        <w:separator/>
      </w:r>
    </w:p>
  </w:footnote>
  <w:footnote w:type="continuationSeparator" w:id="0">
    <w:p w14:paraId="483C4469" w14:textId="77777777" w:rsidR="00BC0ECB" w:rsidRDefault="00BC0ECB" w:rsidP="00C80F8C">
      <w:r>
        <w:continuationSeparator/>
      </w:r>
    </w:p>
  </w:footnote>
  <w:footnote w:id="1">
    <w:p w14:paraId="5BB140EE" w14:textId="32643F20" w:rsidR="00040AE5" w:rsidRPr="00040AE5" w:rsidRDefault="00040AE5">
      <w:pPr>
        <w:pStyle w:val="Textonotapie"/>
        <w:rPr>
          <w:rFonts w:ascii="Palatino Linotype" w:hAnsi="Palatino Linotype"/>
          <w:i/>
          <w:sz w:val="16"/>
          <w:szCs w:val="16"/>
        </w:rPr>
      </w:pPr>
      <w:r>
        <w:rPr>
          <w:rStyle w:val="Refdenotaalpie"/>
        </w:rPr>
        <w:footnoteRef/>
      </w:r>
      <w:r>
        <w:t xml:space="preserve"> </w:t>
      </w:r>
      <w:r w:rsidRPr="00040AE5">
        <w:rPr>
          <w:rStyle w:val="selectable-text"/>
          <w:rFonts w:ascii="Palatino Linotype" w:hAnsi="Palatino Linotype"/>
          <w:i/>
          <w:sz w:val="16"/>
          <w:szCs w:val="16"/>
        </w:rPr>
        <w:t>http://siprep.edomex.gob.mx/dgi/SPPSGI2015/contenido_siavamen/Docs/Manual.pdf</w:t>
      </w:r>
    </w:p>
  </w:footnote>
  <w:footnote w:id="2">
    <w:p w14:paraId="05F0753D" w14:textId="2B968EB3" w:rsidR="003A080C" w:rsidRPr="003A080C" w:rsidRDefault="003A080C">
      <w:pPr>
        <w:pStyle w:val="Textonotapie"/>
        <w:rPr>
          <w:rFonts w:ascii="Palatino Linotype" w:hAnsi="Palatino Linotype"/>
          <w:i/>
          <w:sz w:val="18"/>
          <w:szCs w:val="18"/>
        </w:rPr>
      </w:pPr>
      <w:r>
        <w:rPr>
          <w:rStyle w:val="Refdenotaalpie"/>
        </w:rPr>
        <w:footnoteRef/>
      </w:r>
      <w:r>
        <w:t xml:space="preserve"> </w:t>
      </w:r>
      <w:r w:rsidRPr="003A080C">
        <w:rPr>
          <w:rStyle w:val="selectable-text"/>
          <w:rFonts w:ascii="Palatino Linotype" w:hAnsi="Palatino Linotype"/>
          <w:i/>
          <w:sz w:val="18"/>
          <w:szCs w:val="18"/>
        </w:rPr>
        <w:t>https://www.melchor-ocampo.gob.mx/prensa/entregan-en-melchor-ocampo-la-primera-pavimentacion-de-calle-de-este-gobierno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23BBC" w:rsidRDefault="00BC0EC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E23BBC" w:rsidRPr="0010196A" w:rsidRDefault="00E23BBC"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E23BBC" w:rsidRPr="008F2CCC" w14:paraId="1F097D8A" w14:textId="77777777" w:rsidTr="005F31DE">
      <w:tc>
        <w:tcPr>
          <w:tcW w:w="2977" w:type="dxa"/>
          <w:vMerge w:val="restart"/>
        </w:tcPr>
        <w:p w14:paraId="1F780A0C" w14:textId="1EFF25F4" w:rsidR="00E23BBC" w:rsidRPr="008F2CCC" w:rsidRDefault="00E23BBC"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E23BBC" w:rsidRPr="00664658" w:rsidRDefault="00E23BB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C5E6990" w:rsidR="00E23BBC" w:rsidRPr="00664658" w:rsidRDefault="00E23BBC" w:rsidP="000E1D81">
          <w:pPr>
            <w:jc w:val="both"/>
            <w:rPr>
              <w:rFonts w:ascii="Palatino Linotype" w:hAnsi="Palatino Linotype"/>
              <w:b/>
              <w:sz w:val="22"/>
              <w:szCs w:val="22"/>
              <w:lang w:val="es-ES_tradnl"/>
            </w:rPr>
          </w:pPr>
          <w:r>
            <w:rPr>
              <w:rFonts w:ascii="Palatino Linotype" w:hAnsi="Palatino Linotype"/>
              <w:b/>
              <w:sz w:val="22"/>
              <w:szCs w:val="22"/>
              <w:lang w:val="es-ES_tradnl"/>
            </w:rPr>
            <w:t>07887</w:t>
          </w:r>
          <w:r w:rsidRPr="00A9204E">
            <w:rPr>
              <w:rFonts w:ascii="Palatino Linotype" w:hAnsi="Palatino Linotype"/>
              <w:b/>
              <w:sz w:val="22"/>
              <w:szCs w:val="22"/>
              <w:lang w:val="es-ES_tradnl"/>
            </w:rPr>
            <w:t>/INFOEM/IP/RR/2022</w:t>
          </w:r>
        </w:p>
      </w:tc>
    </w:tr>
    <w:tr w:rsidR="00E23BBC" w:rsidRPr="008F2CCC" w14:paraId="049677A3" w14:textId="77777777" w:rsidTr="005F31DE">
      <w:tc>
        <w:tcPr>
          <w:tcW w:w="2977" w:type="dxa"/>
          <w:vMerge/>
        </w:tcPr>
        <w:p w14:paraId="4A21EAC1" w14:textId="5C1F145E" w:rsidR="00E23BBC" w:rsidRPr="008F2CCC" w:rsidRDefault="00E23BBC" w:rsidP="003D4885">
          <w:pPr>
            <w:rPr>
              <w:rFonts w:ascii="Palatino Linotype" w:hAnsi="Palatino Linotype"/>
              <w:b/>
              <w:sz w:val="22"/>
              <w:szCs w:val="22"/>
              <w:lang w:val="es-ES_tradnl"/>
            </w:rPr>
          </w:pPr>
        </w:p>
      </w:tc>
      <w:tc>
        <w:tcPr>
          <w:tcW w:w="2552" w:type="dxa"/>
          <w:shd w:val="clear" w:color="auto" w:fill="auto"/>
        </w:tcPr>
        <w:p w14:paraId="1237BCDE" w14:textId="77777777" w:rsidR="00E23BBC" w:rsidRPr="00664658" w:rsidRDefault="00E23BBC"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7DFE9F3" w:rsidR="00E23BBC" w:rsidRPr="00D41D47" w:rsidRDefault="00E23BBC" w:rsidP="003D4885">
          <w:pPr>
            <w:jc w:val="both"/>
            <w:rPr>
              <w:rFonts w:ascii="Palatino Linotype" w:hAnsi="Palatino Linotype"/>
              <w:b/>
              <w:sz w:val="22"/>
              <w:szCs w:val="22"/>
              <w:lang w:val="es-ES_tradnl"/>
            </w:rPr>
          </w:pPr>
          <w:r w:rsidRPr="00ED35A1">
            <w:rPr>
              <w:rFonts w:ascii="Palatino Linotype" w:hAnsi="Palatino Linotype"/>
              <w:b/>
              <w:sz w:val="22"/>
              <w:szCs w:val="22"/>
              <w:lang w:val="es-ES_tradnl"/>
            </w:rPr>
            <w:t>Ayuntamiento de Melchor Ocampo</w:t>
          </w:r>
        </w:p>
      </w:tc>
    </w:tr>
    <w:tr w:rsidR="00E23BBC" w:rsidRPr="008F2CCC" w14:paraId="72CD087D" w14:textId="77777777" w:rsidTr="005F31DE">
      <w:trPr>
        <w:trHeight w:val="228"/>
      </w:trPr>
      <w:tc>
        <w:tcPr>
          <w:tcW w:w="2977" w:type="dxa"/>
          <w:vMerge/>
        </w:tcPr>
        <w:p w14:paraId="1B78656F" w14:textId="01E6F6F6" w:rsidR="00E23BBC" w:rsidRPr="008F2CCC" w:rsidRDefault="00E23BBC" w:rsidP="003D4885">
          <w:pPr>
            <w:rPr>
              <w:rFonts w:ascii="Palatino Linotype" w:hAnsi="Palatino Linotype"/>
              <w:b/>
              <w:sz w:val="22"/>
              <w:szCs w:val="22"/>
              <w:lang w:val="es-ES_tradnl"/>
            </w:rPr>
          </w:pPr>
        </w:p>
      </w:tc>
      <w:tc>
        <w:tcPr>
          <w:tcW w:w="2552" w:type="dxa"/>
          <w:shd w:val="clear" w:color="auto" w:fill="auto"/>
        </w:tcPr>
        <w:p w14:paraId="74D81628" w14:textId="05FE44B5" w:rsidR="00E23BBC" w:rsidRPr="00664658" w:rsidRDefault="00E23BBC"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E23BBC" w:rsidRPr="00664658" w:rsidRDefault="00E23BBC"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23BBC" w:rsidRPr="0010196A" w:rsidRDefault="00E23BB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E23BBC" w:rsidRPr="0010196A" w:rsidRDefault="00BC0EC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E23BBC" w:rsidRPr="008F2CCC" w14:paraId="6ABABA57" w14:textId="77777777" w:rsidTr="005F31DE">
      <w:tc>
        <w:tcPr>
          <w:tcW w:w="4253" w:type="dxa"/>
          <w:vMerge w:val="restart"/>
          <w:shd w:val="clear" w:color="auto" w:fill="auto"/>
        </w:tcPr>
        <w:p w14:paraId="6AA376CC" w14:textId="139DA696" w:rsidR="00E23BBC" w:rsidRPr="008F2CCC" w:rsidRDefault="00E23BBC"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E23BBC" w:rsidRPr="008F2CCC" w:rsidRDefault="00E23BB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180A638C" w:rsidR="00E23BBC" w:rsidRPr="008F2CCC" w:rsidRDefault="00E23BBC" w:rsidP="000E1D81">
          <w:pPr>
            <w:jc w:val="both"/>
            <w:rPr>
              <w:rFonts w:ascii="Palatino Linotype" w:hAnsi="Palatino Linotype"/>
              <w:b/>
              <w:sz w:val="22"/>
              <w:szCs w:val="22"/>
              <w:lang w:val="es-ES_tradnl"/>
            </w:rPr>
          </w:pPr>
          <w:r>
            <w:rPr>
              <w:rFonts w:ascii="Palatino Linotype" w:hAnsi="Palatino Linotype"/>
              <w:b/>
              <w:sz w:val="22"/>
              <w:szCs w:val="22"/>
              <w:lang w:val="es-ES_tradnl"/>
            </w:rPr>
            <w:t>07887</w:t>
          </w:r>
          <w:r w:rsidRPr="00A9204E">
            <w:rPr>
              <w:rFonts w:ascii="Palatino Linotype" w:hAnsi="Palatino Linotype"/>
              <w:b/>
              <w:sz w:val="22"/>
              <w:szCs w:val="22"/>
              <w:lang w:val="es-ES_tradnl"/>
            </w:rPr>
            <w:t>/INFOEM/IP/RR/2022</w:t>
          </w:r>
        </w:p>
      </w:tc>
    </w:tr>
    <w:tr w:rsidR="00E23BBC" w:rsidRPr="008F2CCC" w14:paraId="3B45FB53" w14:textId="77777777" w:rsidTr="005F31DE">
      <w:tc>
        <w:tcPr>
          <w:tcW w:w="4253" w:type="dxa"/>
          <w:vMerge/>
          <w:shd w:val="clear" w:color="auto" w:fill="auto"/>
        </w:tcPr>
        <w:p w14:paraId="188B82EF" w14:textId="77777777" w:rsidR="00E23BBC" w:rsidRPr="008F2CCC" w:rsidRDefault="00E23BBC" w:rsidP="007A5836">
          <w:pPr>
            <w:rPr>
              <w:rFonts w:ascii="Palatino Linotype" w:hAnsi="Palatino Linotype"/>
              <w:b/>
              <w:sz w:val="22"/>
              <w:szCs w:val="22"/>
              <w:lang w:val="es-ES_tradnl"/>
            </w:rPr>
          </w:pPr>
        </w:p>
      </w:tc>
      <w:tc>
        <w:tcPr>
          <w:tcW w:w="2552" w:type="dxa"/>
          <w:shd w:val="clear" w:color="auto" w:fill="auto"/>
        </w:tcPr>
        <w:p w14:paraId="3B2AD0CF" w14:textId="77777777" w:rsidR="00E23BBC" w:rsidRPr="008F2CCC" w:rsidRDefault="00E23BB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52BE94A" w:rsidR="00E23BBC" w:rsidRPr="008F2CCC" w:rsidRDefault="000F1FA2"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E23BBC" w:rsidRPr="008F2CCC" w14:paraId="28A493EB" w14:textId="77777777" w:rsidTr="005F31DE">
      <w:trPr>
        <w:trHeight w:val="228"/>
      </w:trPr>
      <w:tc>
        <w:tcPr>
          <w:tcW w:w="4253" w:type="dxa"/>
          <w:vMerge/>
          <w:shd w:val="clear" w:color="auto" w:fill="auto"/>
        </w:tcPr>
        <w:p w14:paraId="06C77D31" w14:textId="77777777" w:rsidR="00E23BBC" w:rsidRPr="008F2CCC" w:rsidRDefault="00E23BBC" w:rsidP="007A5836">
          <w:pPr>
            <w:rPr>
              <w:rFonts w:ascii="Palatino Linotype" w:hAnsi="Palatino Linotype"/>
              <w:b/>
              <w:sz w:val="22"/>
              <w:szCs w:val="22"/>
              <w:lang w:val="es-ES_tradnl"/>
            </w:rPr>
          </w:pPr>
        </w:p>
      </w:tc>
      <w:tc>
        <w:tcPr>
          <w:tcW w:w="2552" w:type="dxa"/>
          <w:shd w:val="clear" w:color="auto" w:fill="auto"/>
        </w:tcPr>
        <w:p w14:paraId="2E1A72B4" w14:textId="77777777" w:rsidR="00E23BBC" w:rsidRPr="008F2CCC" w:rsidRDefault="00E23BBC"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2262938F" w:rsidR="00E23BBC" w:rsidRPr="00ED35A1" w:rsidRDefault="00E23BBC" w:rsidP="003D4885">
          <w:pPr>
            <w:jc w:val="both"/>
            <w:rPr>
              <w:rFonts w:ascii="Palatino Linotype" w:hAnsi="Palatino Linotype"/>
              <w:b/>
              <w:sz w:val="22"/>
              <w:szCs w:val="22"/>
              <w:lang w:val="es-ES_tradnl"/>
            </w:rPr>
          </w:pPr>
          <w:r w:rsidRPr="00ED35A1">
            <w:rPr>
              <w:rFonts w:ascii="Palatino Linotype" w:hAnsi="Palatino Linotype"/>
              <w:b/>
              <w:sz w:val="22"/>
              <w:szCs w:val="22"/>
              <w:lang w:val="es-ES_tradnl"/>
            </w:rPr>
            <w:t>Ayuntamiento de Melchor Ocampo</w:t>
          </w:r>
        </w:p>
      </w:tc>
    </w:tr>
    <w:tr w:rsidR="00E23BBC" w:rsidRPr="008F2CCC" w14:paraId="0F114FF0" w14:textId="77777777" w:rsidTr="005F31DE">
      <w:tc>
        <w:tcPr>
          <w:tcW w:w="4253" w:type="dxa"/>
          <w:vMerge/>
          <w:shd w:val="clear" w:color="auto" w:fill="auto"/>
        </w:tcPr>
        <w:p w14:paraId="4CCB64BA" w14:textId="77777777" w:rsidR="00E23BBC" w:rsidRPr="008F2CCC" w:rsidRDefault="00E23BBC" w:rsidP="00A2780F">
          <w:pPr>
            <w:rPr>
              <w:rFonts w:ascii="Palatino Linotype" w:hAnsi="Palatino Linotype"/>
              <w:b/>
              <w:sz w:val="22"/>
              <w:szCs w:val="22"/>
              <w:lang w:val="es-ES_tradnl"/>
            </w:rPr>
          </w:pPr>
        </w:p>
      </w:tc>
      <w:tc>
        <w:tcPr>
          <w:tcW w:w="2552" w:type="dxa"/>
          <w:shd w:val="clear" w:color="auto" w:fill="auto"/>
        </w:tcPr>
        <w:p w14:paraId="31E422EA" w14:textId="0B158FD7" w:rsidR="00E23BBC" w:rsidRPr="008F2CCC" w:rsidRDefault="00E23BBC"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E23BBC" w:rsidRPr="008F2CCC" w:rsidRDefault="00E23BB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E23BBC" w:rsidRPr="0010196A" w:rsidRDefault="00E23BB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CF34FD"/>
    <w:multiLevelType w:val="hybridMultilevel"/>
    <w:tmpl w:val="08448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A28C2"/>
    <w:multiLevelType w:val="hybridMultilevel"/>
    <w:tmpl w:val="BC942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2A407F"/>
    <w:multiLevelType w:val="hybridMultilevel"/>
    <w:tmpl w:val="4D0897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8F25D8"/>
    <w:multiLevelType w:val="hybridMultilevel"/>
    <w:tmpl w:val="F9280E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7A5F24"/>
    <w:multiLevelType w:val="hybridMultilevel"/>
    <w:tmpl w:val="57C822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E31D10"/>
    <w:multiLevelType w:val="hybridMultilevel"/>
    <w:tmpl w:val="29643B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8"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9"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2"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104B72"/>
    <w:multiLevelType w:val="hybridMultilevel"/>
    <w:tmpl w:val="32963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4BD7BD2"/>
    <w:multiLevelType w:val="hybridMultilevel"/>
    <w:tmpl w:val="E45C1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EE48A3"/>
    <w:multiLevelType w:val="hybridMultilevel"/>
    <w:tmpl w:val="BF72F5D2"/>
    <w:lvl w:ilvl="0" w:tplc="0EE6149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32"/>
  </w:num>
  <w:num w:numId="4">
    <w:abstractNumId w:val="32"/>
  </w:num>
  <w:num w:numId="5">
    <w:abstractNumId w:val="8"/>
  </w:num>
  <w:num w:numId="6">
    <w:abstractNumId w:val="9"/>
  </w:num>
  <w:num w:numId="7">
    <w:abstractNumId w:val="17"/>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8"/>
  </w:num>
  <w:num w:numId="12">
    <w:abstractNumId w:val="33"/>
  </w:num>
  <w:num w:numId="13">
    <w:abstractNumId w:val="21"/>
  </w:num>
  <w:num w:numId="14">
    <w:abstractNumId w:val="11"/>
  </w:num>
  <w:num w:numId="15">
    <w:abstractNumId w:val="3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10"/>
  </w:num>
  <w:num w:numId="20">
    <w:abstractNumId w:val="12"/>
  </w:num>
  <w:num w:numId="21">
    <w:abstractNumId w:val="20"/>
  </w:num>
  <w:num w:numId="22">
    <w:abstractNumId w:val="34"/>
  </w:num>
  <w:num w:numId="23">
    <w:abstractNumId w:val="23"/>
  </w:num>
  <w:num w:numId="24">
    <w:abstractNumId w:val="24"/>
  </w:num>
  <w:num w:numId="25">
    <w:abstractNumId w:val="5"/>
  </w:num>
  <w:num w:numId="26">
    <w:abstractNumId w:val="26"/>
  </w:num>
  <w:num w:numId="27">
    <w:abstractNumId w:val="2"/>
  </w:num>
  <w:num w:numId="28">
    <w:abstractNumId w:val="16"/>
  </w:num>
  <w:num w:numId="29">
    <w:abstractNumId w:val="4"/>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7"/>
  </w:num>
  <w:num w:numId="33">
    <w:abstractNumId w:val="1"/>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6"/>
  </w:num>
  <w:num w:numId="37">
    <w:abstractNumId w:val="25"/>
  </w:num>
  <w:num w:numId="3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AE5"/>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4AD"/>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BA"/>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7D3"/>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56B"/>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6E5"/>
    <w:rsid w:val="000E07B7"/>
    <w:rsid w:val="000E08CA"/>
    <w:rsid w:val="000E0B02"/>
    <w:rsid w:val="000E0D35"/>
    <w:rsid w:val="000E100D"/>
    <w:rsid w:val="000E1687"/>
    <w:rsid w:val="000E1C5E"/>
    <w:rsid w:val="000E1C6A"/>
    <w:rsid w:val="000E1D81"/>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1FA2"/>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0F26"/>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C9E"/>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7B"/>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0F2"/>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137"/>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C7BF7"/>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4F66"/>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F98"/>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3D63"/>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B19"/>
    <w:rsid w:val="00221CBB"/>
    <w:rsid w:val="002223CE"/>
    <w:rsid w:val="002228CE"/>
    <w:rsid w:val="00222DA0"/>
    <w:rsid w:val="00222E6E"/>
    <w:rsid w:val="00222E7B"/>
    <w:rsid w:val="002235D2"/>
    <w:rsid w:val="00223E52"/>
    <w:rsid w:val="002248D9"/>
    <w:rsid w:val="00224F53"/>
    <w:rsid w:val="0022532E"/>
    <w:rsid w:val="00225596"/>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37B"/>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3FD5"/>
    <w:rsid w:val="003943AD"/>
    <w:rsid w:val="0039481C"/>
    <w:rsid w:val="00394A80"/>
    <w:rsid w:val="00394C6A"/>
    <w:rsid w:val="00395514"/>
    <w:rsid w:val="00395B29"/>
    <w:rsid w:val="00396D14"/>
    <w:rsid w:val="00396E36"/>
    <w:rsid w:val="00397407"/>
    <w:rsid w:val="003A0091"/>
    <w:rsid w:val="003A021D"/>
    <w:rsid w:val="003A04C3"/>
    <w:rsid w:val="003A080C"/>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4F28"/>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4F0D"/>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36B"/>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A41"/>
    <w:rsid w:val="00494D8E"/>
    <w:rsid w:val="00495278"/>
    <w:rsid w:val="00495455"/>
    <w:rsid w:val="004956A6"/>
    <w:rsid w:val="00495796"/>
    <w:rsid w:val="00495809"/>
    <w:rsid w:val="00495E84"/>
    <w:rsid w:val="00496949"/>
    <w:rsid w:val="00497582"/>
    <w:rsid w:val="00497D47"/>
    <w:rsid w:val="00497FC5"/>
    <w:rsid w:val="004A04DD"/>
    <w:rsid w:val="004A087A"/>
    <w:rsid w:val="004A088B"/>
    <w:rsid w:val="004A1423"/>
    <w:rsid w:val="004A3199"/>
    <w:rsid w:val="004A3EAF"/>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57E"/>
    <w:rsid w:val="004B2C2F"/>
    <w:rsid w:val="004B2E59"/>
    <w:rsid w:val="004B3947"/>
    <w:rsid w:val="004B3B51"/>
    <w:rsid w:val="004B3DAC"/>
    <w:rsid w:val="004B4CB8"/>
    <w:rsid w:val="004B597B"/>
    <w:rsid w:val="004B5AC6"/>
    <w:rsid w:val="004B5B55"/>
    <w:rsid w:val="004B5C8D"/>
    <w:rsid w:val="004B5D0B"/>
    <w:rsid w:val="004B60B8"/>
    <w:rsid w:val="004B674C"/>
    <w:rsid w:val="004B684D"/>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5F8F"/>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32F"/>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6B9"/>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AE6"/>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E91"/>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691A"/>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4F15"/>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69"/>
    <w:rsid w:val="005E1D28"/>
    <w:rsid w:val="005E2022"/>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B86"/>
    <w:rsid w:val="00610C11"/>
    <w:rsid w:val="00611280"/>
    <w:rsid w:val="00611B47"/>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33B"/>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C6B"/>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4D2"/>
    <w:rsid w:val="006836CA"/>
    <w:rsid w:val="00684125"/>
    <w:rsid w:val="00684A1C"/>
    <w:rsid w:val="006852FD"/>
    <w:rsid w:val="00685958"/>
    <w:rsid w:val="00686102"/>
    <w:rsid w:val="0068633E"/>
    <w:rsid w:val="00686869"/>
    <w:rsid w:val="006868B0"/>
    <w:rsid w:val="00686FEE"/>
    <w:rsid w:val="0069069F"/>
    <w:rsid w:val="00690D51"/>
    <w:rsid w:val="0069153E"/>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2D3C"/>
    <w:rsid w:val="006B39E2"/>
    <w:rsid w:val="006B3F4F"/>
    <w:rsid w:val="006B4664"/>
    <w:rsid w:val="006B4B50"/>
    <w:rsid w:val="006B4B70"/>
    <w:rsid w:val="006B4F95"/>
    <w:rsid w:val="006B5180"/>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9AC"/>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760"/>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3717C"/>
    <w:rsid w:val="00740052"/>
    <w:rsid w:val="007400E8"/>
    <w:rsid w:val="00740238"/>
    <w:rsid w:val="00740494"/>
    <w:rsid w:val="00740AFD"/>
    <w:rsid w:val="00741046"/>
    <w:rsid w:val="007410AA"/>
    <w:rsid w:val="00741570"/>
    <w:rsid w:val="007416A3"/>
    <w:rsid w:val="00741AB6"/>
    <w:rsid w:val="00742EDD"/>
    <w:rsid w:val="007431A4"/>
    <w:rsid w:val="00743910"/>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2C"/>
    <w:rsid w:val="007523B1"/>
    <w:rsid w:val="00752A67"/>
    <w:rsid w:val="00752E1F"/>
    <w:rsid w:val="0075343A"/>
    <w:rsid w:val="00753688"/>
    <w:rsid w:val="00753E3E"/>
    <w:rsid w:val="00754080"/>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9BC"/>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13"/>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E70"/>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5DEC"/>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6BE"/>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326"/>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868"/>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0E2C"/>
    <w:rsid w:val="008B11CC"/>
    <w:rsid w:val="008B1339"/>
    <w:rsid w:val="008B1DD6"/>
    <w:rsid w:val="008B225B"/>
    <w:rsid w:val="008B2966"/>
    <w:rsid w:val="008B3465"/>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84C"/>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EC8"/>
    <w:rsid w:val="0091603B"/>
    <w:rsid w:val="009164CA"/>
    <w:rsid w:val="00916A02"/>
    <w:rsid w:val="00916B23"/>
    <w:rsid w:val="00916DDD"/>
    <w:rsid w:val="009171F5"/>
    <w:rsid w:val="009175C9"/>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567"/>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5CF"/>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9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85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1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40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959"/>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9F9"/>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4FD"/>
    <w:rsid w:val="00B227E1"/>
    <w:rsid w:val="00B2286E"/>
    <w:rsid w:val="00B23010"/>
    <w:rsid w:val="00B23C4B"/>
    <w:rsid w:val="00B240D0"/>
    <w:rsid w:val="00B244BD"/>
    <w:rsid w:val="00B24DBF"/>
    <w:rsid w:val="00B2544D"/>
    <w:rsid w:val="00B257FC"/>
    <w:rsid w:val="00B25852"/>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8A8"/>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021"/>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997"/>
    <w:rsid w:val="00BA1C82"/>
    <w:rsid w:val="00BA20C4"/>
    <w:rsid w:val="00BA2445"/>
    <w:rsid w:val="00BA2582"/>
    <w:rsid w:val="00BA2714"/>
    <w:rsid w:val="00BA28A3"/>
    <w:rsid w:val="00BA33EC"/>
    <w:rsid w:val="00BA35C1"/>
    <w:rsid w:val="00BA41D2"/>
    <w:rsid w:val="00BA51CD"/>
    <w:rsid w:val="00BA5587"/>
    <w:rsid w:val="00BA7149"/>
    <w:rsid w:val="00BA723D"/>
    <w:rsid w:val="00BA7298"/>
    <w:rsid w:val="00BA7572"/>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0ECB"/>
    <w:rsid w:val="00BC1900"/>
    <w:rsid w:val="00BC1BB3"/>
    <w:rsid w:val="00BC224A"/>
    <w:rsid w:val="00BC22E3"/>
    <w:rsid w:val="00BC27D4"/>
    <w:rsid w:val="00BC29C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5CA"/>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6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4896"/>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8E"/>
    <w:rsid w:val="00C56EB4"/>
    <w:rsid w:val="00C574EA"/>
    <w:rsid w:val="00C579C8"/>
    <w:rsid w:val="00C57DE6"/>
    <w:rsid w:val="00C601B1"/>
    <w:rsid w:val="00C609B3"/>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45"/>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50A"/>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25B"/>
    <w:rsid w:val="00CF7515"/>
    <w:rsid w:val="00D003F0"/>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9B9"/>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7"/>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D80"/>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BC"/>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AC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6FEA"/>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639"/>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162"/>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1F1"/>
    <w:rsid w:val="00EC64B5"/>
    <w:rsid w:val="00EC685F"/>
    <w:rsid w:val="00EC715C"/>
    <w:rsid w:val="00EC761D"/>
    <w:rsid w:val="00ED00E7"/>
    <w:rsid w:val="00ED059D"/>
    <w:rsid w:val="00ED0A62"/>
    <w:rsid w:val="00ED0EFD"/>
    <w:rsid w:val="00ED1F7C"/>
    <w:rsid w:val="00ED255A"/>
    <w:rsid w:val="00ED2644"/>
    <w:rsid w:val="00ED2D9C"/>
    <w:rsid w:val="00ED35A1"/>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434"/>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577"/>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314C"/>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1E84"/>
    <w:rsid w:val="00FB2139"/>
    <w:rsid w:val="00FB238F"/>
    <w:rsid w:val="00FB271D"/>
    <w:rsid w:val="00FB2905"/>
    <w:rsid w:val="00FB29DB"/>
    <w:rsid w:val="00FB3456"/>
    <w:rsid w:val="00FB3596"/>
    <w:rsid w:val="00FB3E18"/>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C72"/>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E7ED3"/>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selectable-text">
    <w:name w:val="selectable-text"/>
    <w:basedOn w:val="Fuentedeprrafopredeter"/>
    <w:rsid w:val="00040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9582703">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749446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634033">
      <w:bodyDiv w:val="1"/>
      <w:marLeft w:val="0"/>
      <w:marRight w:val="0"/>
      <w:marTop w:val="0"/>
      <w:marBottom w:val="0"/>
      <w:divBdr>
        <w:top w:val="none" w:sz="0" w:space="0" w:color="auto"/>
        <w:left w:val="none" w:sz="0" w:space="0" w:color="auto"/>
        <w:bottom w:val="none" w:sz="0" w:space="0" w:color="auto"/>
        <w:right w:val="none" w:sz="0" w:space="0" w:color="auto"/>
      </w:divBdr>
    </w:div>
    <w:div w:id="633171066">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26232">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41907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01286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3859888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7134C-609E-479C-B0F4-2B5FED83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39</Pages>
  <Words>9975</Words>
  <Characters>54864</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2022-11-23T05:07:00Z</cp:lastPrinted>
  <dcterms:created xsi:type="dcterms:W3CDTF">2022-11-14T18:52:00Z</dcterms:created>
  <dcterms:modified xsi:type="dcterms:W3CDTF">2022-12-02T03:56:00Z</dcterms:modified>
</cp:coreProperties>
</file>