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0C2E8CDD" w:rsidR="007A5836" w:rsidRPr="00B62359" w:rsidRDefault="007A5836" w:rsidP="00B62359">
      <w:pPr>
        <w:spacing w:line="360" w:lineRule="auto"/>
        <w:jc w:val="both"/>
        <w:rPr>
          <w:rFonts w:ascii="Palatino Linotype" w:hAnsi="Palatino Linotype"/>
        </w:rPr>
      </w:pPr>
      <w:r w:rsidRPr="00B6235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0D3503">
        <w:rPr>
          <w:rFonts w:ascii="Palatino Linotype" w:hAnsi="Palatino Linotype"/>
        </w:rPr>
        <w:t>veintisiete</w:t>
      </w:r>
      <w:r w:rsidR="000D3503" w:rsidRPr="00B62359">
        <w:rPr>
          <w:rFonts w:ascii="Palatino Linotype" w:hAnsi="Palatino Linotype"/>
        </w:rPr>
        <w:t xml:space="preserve"> </w:t>
      </w:r>
      <w:r w:rsidR="003D6267" w:rsidRPr="00B62359">
        <w:rPr>
          <w:rFonts w:ascii="Palatino Linotype" w:hAnsi="Palatino Linotype"/>
        </w:rPr>
        <w:t xml:space="preserve">de enero de dos mil veintidós. </w:t>
      </w:r>
    </w:p>
    <w:p w14:paraId="03450F91" w14:textId="77777777" w:rsidR="007A5836" w:rsidRPr="00B62359" w:rsidRDefault="007A5836" w:rsidP="00B62359">
      <w:pPr>
        <w:spacing w:line="360" w:lineRule="auto"/>
        <w:jc w:val="both"/>
        <w:rPr>
          <w:rFonts w:ascii="Palatino Linotype" w:hAnsi="Palatino Linotype"/>
        </w:rPr>
      </w:pPr>
    </w:p>
    <w:p w14:paraId="0B72D996" w14:textId="03320827" w:rsidR="007A5836" w:rsidRPr="00B62359" w:rsidRDefault="007A5836" w:rsidP="00B62359">
      <w:pPr>
        <w:spacing w:line="360" w:lineRule="auto"/>
        <w:jc w:val="both"/>
        <w:rPr>
          <w:rFonts w:ascii="Palatino Linotype" w:hAnsi="Palatino Linotype"/>
        </w:rPr>
      </w:pPr>
      <w:r w:rsidRPr="00B62359">
        <w:rPr>
          <w:rFonts w:ascii="Palatino Linotype" w:hAnsi="Palatino Linotype"/>
          <w:b/>
        </w:rPr>
        <w:t>VISTO</w:t>
      </w:r>
      <w:r w:rsidRPr="00B62359">
        <w:rPr>
          <w:rFonts w:ascii="Palatino Linotype" w:hAnsi="Palatino Linotype"/>
        </w:rPr>
        <w:t xml:space="preserve"> el expediente formado con motivo del recurso de revisión</w:t>
      </w:r>
      <w:r w:rsidRPr="00B62359">
        <w:rPr>
          <w:rFonts w:ascii="Palatino Linotype" w:hAnsi="Palatino Linotype"/>
          <w:b/>
          <w:bCs/>
        </w:rPr>
        <w:t xml:space="preserve"> </w:t>
      </w:r>
      <w:r w:rsidR="00D21C48" w:rsidRPr="00B62359">
        <w:rPr>
          <w:rFonts w:ascii="Palatino Linotype" w:hAnsi="Palatino Linotype"/>
          <w:b/>
          <w:bCs/>
        </w:rPr>
        <w:t>0</w:t>
      </w:r>
      <w:r w:rsidR="002540F3" w:rsidRPr="00B62359">
        <w:rPr>
          <w:rFonts w:ascii="Palatino Linotype" w:hAnsi="Palatino Linotype"/>
          <w:b/>
          <w:bCs/>
        </w:rPr>
        <w:t>5</w:t>
      </w:r>
      <w:r w:rsidR="004F4F79" w:rsidRPr="00B62359">
        <w:rPr>
          <w:rFonts w:ascii="Palatino Linotype" w:hAnsi="Palatino Linotype"/>
          <w:b/>
          <w:bCs/>
        </w:rPr>
        <w:t>757</w:t>
      </w:r>
      <w:r w:rsidR="00D21C48" w:rsidRPr="00B62359">
        <w:rPr>
          <w:rFonts w:ascii="Palatino Linotype" w:hAnsi="Palatino Linotype"/>
          <w:b/>
          <w:bCs/>
        </w:rPr>
        <w:t>/INFOEM/IP/RR/2021</w:t>
      </w:r>
      <w:r w:rsidRPr="00B62359">
        <w:rPr>
          <w:rFonts w:ascii="Palatino Linotype" w:hAnsi="Palatino Linotype"/>
        </w:rPr>
        <w:t xml:space="preserve">, </w:t>
      </w:r>
      <w:r w:rsidR="002A63FA" w:rsidRPr="00B62359">
        <w:rPr>
          <w:rFonts w:ascii="Palatino Linotype" w:hAnsi="Palatino Linotype"/>
        </w:rPr>
        <w:t>promovido por</w:t>
      </w:r>
      <w:r w:rsidR="00C05F1E" w:rsidRPr="00B62359">
        <w:rPr>
          <w:rFonts w:ascii="Palatino Linotype" w:hAnsi="Palatino Linotype"/>
        </w:rPr>
        <w:t xml:space="preserve"> el </w:t>
      </w:r>
      <w:r w:rsidR="00C05F1E" w:rsidRPr="00B62359">
        <w:rPr>
          <w:rFonts w:ascii="Palatino Linotype" w:hAnsi="Palatino Linotype"/>
          <w:b/>
        </w:rPr>
        <w:t>C.</w:t>
      </w:r>
      <w:r w:rsidR="00C05F1E" w:rsidRPr="00B62359">
        <w:rPr>
          <w:rFonts w:ascii="Palatino Linotype" w:hAnsi="Palatino Linotype"/>
        </w:rPr>
        <w:t xml:space="preserve"> </w:t>
      </w:r>
      <w:proofErr w:type="spellStart"/>
      <w:r w:rsidR="000845BA">
        <w:rPr>
          <w:rFonts w:ascii="Palatino Linotype" w:hAnsi="Palatino Linotype"/>
          <w:b/>
          <w:bCs/>
        </w:rPr>
        <w:t>xxxxxxxxxxxxxxxxxxxxxxxxxxxx</w:t>
      </w:r>
      <w:proofErr w:type="spellEnd"/>
      <w:r w:rsidR="00FC6BB0" w:rsidRPr="00B62359">
        <w:rPr>
          <w:rFonts w:ascii="Palatino Linotype" w:hAnsi="Palatino Linotype"/>
          <w:b/>
          <w:bCs/>
        </w:rPr>
        <w:t xml:space="preserve"> </w:t>
      </w:r>
      <w:proofErr w:type="spellStart"/>
      <w:r w:rsidR="000845BA">
        <w:rPr>
          <w:rFonts w:ascii="Palatino Linotype" w:hAnsi="Palatino Linotype"/>
          <w:b/>
          <w:bCs/>
        </w:rPr>
        <w:t>xxxxx</w:t>
      </w:r>
      <w:proofErr w:type="spellEnd"/>
      <w:r w:rsidR="002A63FA" w:rsidRPr="00B62359">
        <w:rPr>
          <w:rFonts w:ascii="Palatino Linotype" w:hAnsi="Palatino Linotype"/>
          <w:color w:val="000000" w:themeColor="text1"/>
        </w:rPr>
        <w:t>,</w:t>
      </w:r>
      <w:r w:rsidR="00715751" w:rsidRPr="00B62359">
        <w:rPr>
          <w:rFonts w:ascii="Palatino Linotype" w:hAnsi="Palatino Linotype"/>
          <w:b/>
          <w:bCs/>
        </w:rPr>
        <w:t xml:space="preserve"> </w:t>
      </w:r>
      <w:r w:rsidR="00062086" w:rsidRPr="00B62359">
        <w:rPr>
          <w:rFonts w:ascii="Palatino Linotype" w:hAnsi="Palatino Linotype"/>
          <w:color w:val="000000" w:themeColor="text1"/>
          <w:lang w:val="es-ES"/>
        </w:rPr>
        <w:t>que</w:t>
      </w:r>
      <w:r w:rsidR="00185D8A" w:rsidRPr="00B62359">
        <w:rPr>
          <w:rFonts w:ascii="Palatino Linotype" w:hAnsi="Palatino Linotype" w:cs="Arial"/>
          <w:b/>
          <w:color w:val="000000" w:themeColor="text1"/>
          <w:lang w:val="es-ES"/>
        </w:rPr>
        <w:t xml:space="preserve"> </w:t>
      </w:r>
      <w:r w:rsidR="00020FB5" w:rsidRPr="00B62359">
        <w:rPr>
          <w:rFonts w:ascii="Palatino Linotype" w:hAnsi="Palatino Linotype"/>
        </w:rPr>
        <w:t>en lo sucesivo</w:t>
      </w:r>
      <w:r w:rsidR="00EA33EA" w:rsidRPr="00B62359">
        <w:rPr>
          <w:rFonts w:ascii="Palatino Linotype" w:hAnsi="Palatino Linotype"/>
        </w:rPr>
        <w:t xml:space="preserve"> se denominará </w:t>
      </w:r>
      <w:r w:rsidR="00F84FBE" w:rsidRPr="00B62359">
        <w:rPr>
          <w:rFonts w:ascii="Palatino Linotype" w:hAnsi="Palatino Linotype"/>
          <w:b/>
        </w:rPr>
        <w:t>EL</w:t>
      </w:r>
      <w:r w:rsidR="00020FB5" w:rsidRPr="00B62359">
        <w:rPr>
          <w:rFonts w:ascii="Palatino Linotype" w:hAnsi="Palatino Linotype"/>
          <w:b/>
        </w:rPr>
        <w:t xml:space="preserve"> </w:t>
      </w:r>
      <w:r w:rsidRPr="00B62359">
        <w:rPr>
          <w:rFonts w:ascii="Palatino Linotype" w:hAnsi="Palatino Linotype" w:cs="Arial"/>
          <w:b/>
        </w:rPr>
        <w:t>RECURRENTE</w:t>
      </w:r>
      <w:r w:rsidRPr="00B62359">
        <w:rPr>
          <w:rFonts w:ascii="Palatino Linotype" w:hAnsi="Palatino Linotype"/>
        </w:rPr>
        <w:t xml:space="preserve">, en contra de la respuesta emitida por </w:t>
      </w:r>
      <w:r w:rsidR="00CB6AE1" w:rsidRPr="00B62359">
        <w:rPr>
          <w:rFonts w:ascii="Palatino Linotype" w:hAnsi="Palatino Linotype"/>
        </w:rPr>
        <w:t xml:space="preserve">el </w:t>
      </w:r>
      <w:r w:rsidR="004F4F79" w:rsidRPr="00B62359">
        <w:rPr>
          <w:rFonts w:ascii="Palatino Linotype" w:hAnsi="Palatino Linotype" w:cs="Arial"/>
          <w:b/>
        </w:rPr>
        <w:t>Ayuntamiento de San Mateo Atenco</w:t>
      </w:r>
      <w:r w:rsidR="00020FB5" w:rsidRPr="00B62359">
        <w:rPr>
          <w:rFonts w:ascii="Palatino Linotype" w:hAnsi="Palatino Linotype" w:cs="Arial"/>
          <w:b/>
        </w:rPr>
        <w:t>,</w:t>
      </w:r>
      <w:r w:rsidRPr="00B62359">
        <w:rPr>
          <w:rFonts w:ascii="Palatino Linotype" w:hAnsi="Palatino Linotype"/>
        </w:rPr>
        <w:t xml:space="preserve"> </w:t>
      </w:r>
      <w:r w:rsidR="00062086" w:rsidRPr="00B62359">
        <w:rPr>
          <w:rFonts w:ascii="Palatino Linotype" w:hAnsi="Palatino Linotype"/>
        </w:rPr>
        <w:t xml:space="preserve">que </w:t>
      </w:r>
      <w:r w:rsidRPr="00B62359">
        <w:rPr>
          <w:rFonts w:ascii="Palatino Linotype" w:hAnsi="Palatino Linotype"/>
        </w:rPr>
        <w:t>en lo sucesivo</w:t>
      </w:r>
      <w:r w:rsidR="00EA33EA" w:rsidRPr="00B62359">
        <w:rPr>
          <w:rFonts w:ascii="Palatino Linotype" w:hAnsi="Palatino Linotype"/>
        </w:rPr>
        <w:t xml:space="preserve"> se denominará </w:t>
      </w:r>
      <w:r w:rsidRPr="00B62359">
        <w:rPr>
          <w:rFonts w:ascii="Palatino Linotype" w:hAnsi="Palatino Linotype"/>
          <w:b/>
        </w:rPr>
        <w:t>EL SUJETO OBLIGADO</w:t>
      </w:r>
      <w:r w:rsidRPr="00B62359">
        <w:rPr>
          <w:rFonts w:ascii="Palatino Linotype" w:hAnsi="Palatino Linotype"/>
        </w:rPr>
        <w:t xml:space="preserve">, se procede a dictar la presente resolución con base en lo siguiente: </w:t>
      </w:r>
    </w:p>
    <w:p w14:paraId="501213E7" w14:textId="77777777" w:rsidR="007A5836" w:rsidRPr="00B62359" w:rsidRDefault="007A5836" w:rsidP="00C45FCA">
      <w:pPr>
        <w:tabs>
          <w:tab w:val="left" w:pos="9072"/>
        </w:tabs>
        <w:jc w:val="both"/>
        <w:rPr>
          <w:rFonts w:ascii="Palatino Linotype" w:hAnsi="Palatino Linotype"/>
        </w:rPr>
      </w:pPr>
    </w:p>
    <w:p w14:paraId="60926F88" w14:textId="77777777" w:rsidR="007A5836" w:rsidRPr="00B62359" w:rsidRDefault="007A5836" w:rsidP="00C45FCA">
      <w:pPr>
        <w:jc w:val="center"/>
        <w:rPr>
          <w:rFonts w:ascii="Palatino Linotype" w:hAnsi="Palatino Linotype"/>
          <w:b/>
          <w:bCs/>
          <w:spacing w:val="60"/>
          <w:sz w:val="28"/>
        </w:rPr>
      </w:pPr>
      <w:r w:rsidRPr="00B62359">
        <w:rPr>
          <w:rFonts w:ascii="Palatino Linotype" w:hAnsi="Palatino Linotype"/>
          <w:b/>
          <w:bCs/>
          <w:spacing w:val="60"/>
          <w:sz w:val="28"/>
        </w:rPr>
        <w:t>RESULTANDO</w:t>
      </w:r>
    </w:p>
    <w:p w14:paraId="6CCD912A" w14:textId="77777777" w:rsidR="007A5836" w:rsidRPr="00B62359" w:rsidRDefault="007A5836" w:rsidP="00C45FCA">
      <w:pPr>
        <w:jc w:val="center"/>
        <w:rPr>
          <w:rFonts w:ascii="Palatino Linotype" w:hAnsi="Palatino Linotype"/>
          <w:b/>
          <w:bCs/>
          <w:spacing w:val="60"/>
        </w:rPr>
      </w:pPr>
    </w:p>
    <w:p w14:paraId="2546F384" w14:textId="4CF31F8E" w:rsidR="007A5836" w:rsidRPr="00B62359" w:rsidRDefault="00E15A90" w:rsidP="00B62359">
      <w:pPr>
        <w:spacing w:line="360" w:lineRule="auto"/>
        <w:jc w:val="both"/>
        <w:rPr>
          <w:rFonts w:ascii="Palatino Linotype" w:hAnsi="Palatino Linotype" w:cs="Arial"/>
        </w:rPr>
      </w:pPr>
      <w:r w:rsidRPr="00B62359">
        <w:rPr>
          <w:rFonts w:ascii="Palatino Linotype" w:hAnsi="Palatino Linotype"/>
          <w:b/>
          <w:color w:val="000000" w:themeColor="text1"/>
          <w:sz w:val="28"/>
          <w:szCs w:val="28"/>
        </w:rPr>
        <w:t xml:space="preserve">I. </w:t>
      </w:r>
      <w:r w:rsidRPr="00B62359">
        <w:rPr>
          <w:rFonts w:ascii="Palatino Linotype" w:hAnsi="Palatino Linotype" w:cs="Arial"/>
          <w:color w:val="000000" w:themeColor="text1"/>
        </w:rPr>
        <w:t xml:space="preserve">En </w:t>
      </w:r>
      <w:r w:rsidRPr="00B62359">
        <w:rPr>
          <w:rFonts w:ascii="Palatino Linotype" w:hAnsi="Palatino Linotype" w:cs="Arial"/>
          <w:color w:val="000000" w:themeColor="text1"/>
          <w:lang w:val="es-ES"/>
        </w:rPr>
        <w:t xml:space="preserve">fecha </w:t>
      </w:r>
      <w:r w:rsidR="004F4F79" w:rsidRPr="00B62359">
        <w:rPr>
          <w:rFonts w:ascii="Palatino Linotype" w:hAnsi="Palatino Linotype" w:cs="Arial"/>
          <w:color w:val="000000" w:themeColor="text1"/>
          <w:lang w:val="es-ES"/>
        </w:rPr>
        <w:t xml:space="preserve">catorce de </w:t>
      </w:r>
      <w:r w:rsidR="002A63FA" w:rsidRPr="00B62359">
        <w:rPr>
          <w:rFonts w:ascii="Palatino Linotype" w:hAnsi="Palatino Linotype" w:cs="Arial"/>
          <w:color w:val="000000" w:themeColor="text1"/>
          <w:lang w:val="es-ES"/>
        </w:rPr>
        <w:t xml:space="preserve">octubre </w:t>
      </w:r>
      <w:r w:rsidRPr="00B62359">
        <w:rPr>
          <w:rFonts w:ascii="Palatino Linotype" w:hAnsi="Palatino Linotype" w:cs="Arial"/>
          <w:color w:val="000000" w:themeColor="text1"/>
          <w:lang w:val="es-ES"/>
        </w:rPr>
        <w:t xml:space="preserve">de dos mil veintiuno, </w:t>
      </w:r>
      <w:r w:rsidR="00F84FBE" w:rsidRPr="00B62359">
        <w:rPr>
          <w:rFonts w:ascii="Palatino Linotype" w:hAnsi="Palatino Linotype"/>
          <w:b/>
          <w:color w:val="000000" w:themeColor="text1"/>
          <w:lang w:val="es-ES"/>
        </w:rPr>
        <w:t>EL</w:t>
      </w:r>
      <w:r w:rsidRPr="00B62359">
        <w:rPr>
          <w:rFonts w:ascii="Palatino Linotype" w:hAnsi="Palatino Linotype"/>
          <w:b/>
          <w:color w:val="000000" w:themeColor="text1"/>
          <w:lang w:val="es-ES"/>
        </w:rPr>
        <w:t xml:space="preserve"> RECURRENTE</w:t>
      </w:r>
      <w:r w:rsidRPr="00B62359">
        <w:rPr>
          <w:rFonts w:ascii="Palatino Linotype" w:hAnsi="Palatino Linotype" w:cs="Arial"/>
          <w:color w:val="000000" w:themeColor="text1"/>
          <w:lang w:val="es-ES"/>
        </w:rPr>
        <w:t xml:space="preserve"> </w:t>
      </w:r>
      <w:r w:rsidRPr="00B62359">
        <w:rPr>
          <w:rFonts w:ascii="Palatino Linotype" w:hAnsi="Palatino Linotype" w:cs="Arial"/>
          <w:color w:val="000000" w:themeColor="text1"/>
        </w:rPr>
        <w:t>presentó a través del Sistema de Acceso a la Información Mexiquense, en lo subsecuente</w:t>
      </w:r>
      <w:r w:rsidR="00EA33EA" w:rsidRPr="00B62359">
        <w:rPr>
          <w:rFonts w:ascii="Palatino Linotype" w:hAnsi="Palatino Linotype" w:cs="Arial"/>
          <w:color w:val="000000" w:themeColor="text1"/>
        </w:rPr>
        <w:t xml:space="preserve"> se denominará</w:t>
      </w:r>
      <w:r w:rsidRPr="00B62359">
        <w:rPr>
          <w:rFonts w:ascii="Palatino Linotype" w:hAnsi="Palatino Linotype" w:cs="Arial"/>
          <w:color w:val="000000" w:themeColor="text1"/>
        </w:rPr>
        <w:t xml:space="preserve"> </w:t>
      </w:r>
      <w:r w:rsidRPr="00B62359">
        <w:rPr>
          <w:rFonts w:ascii="Palatino Linotype" w:hAnsi="Palatino Linotype" w:cs="Arial"/>
          <w:b/>
          <w:color w:val="000000" w:themeColor="text1"/>
        </w:rPr>
        <w:t>EL SAIMEX</w:t>
      </w:r>
      <w:r w:rsidRPr="00B62359">
        <w:rPr>
          <w:rFonts w:ascii="Palatino Linotype" w:hAnsi="Palatino Linotype" w:cs="Arial"/>
          <w:color w:val="000000" w:themeColor="text1"/>
        </w:rPr>
        <w:t xml:space="preserve"> ante </w:t>
      </w:r>
      <w:r w:rsidRPr="00B62359">
        <w:rPr>
          <w:rFonts w:ascii="Palatino Linotype" w:hAnsi="Palatino Linotype" w:cs="Arial"/>
          <w:b/>
          <w:color w:val="000000" w:themeColor="text1"/>
        </w:rPr>
        <w:t>EL SUJETO OBLIGADO</w:t>
      </w:r>
      <w:r w:rsidRPr="00B62359">
        <w:rPr>
          <w:rFonts w:ascii="Palatino Linotype" w:hAnsi="Palatino Linotype" w:cs="Arial"/>
          <w:color w:val="000000" w:themeColor="text1"/>
          <w:lang w:val="es-ES"/>
        </w:rPr>
        <w:t xml:space="preserve">, la solicitud de acceso a la información pública, a la que se le asignó el número de expediente </w:t>
      </w:r>
      <w:r w:rsidR="004F4F79" w:rsidRPr="00B62359">
        <w:rPr>
          <w:rFonts w:ascii="Palatino Linotype" w:hAnsi="Palatino Linotype" w:cs="Arial"/>
          <w:b/>
          <w:color w:val="000000" w:themeColor="text1"/>
        </w:rPr>
        <w:t>00163/MATEOATE/IP/2021</w:t>
      </w:r>
      <w:r w:rsidR="007A5836" w:rsidRPr="00B62359">
        <w:rPr>
          <w:rFonts w:ascii="Palatino Linotype" w:hAnsi="Palatino Linotype" w:cs="Arial"/>
          <w:b/>
          <w:color w:val="000000" w:themeColor="text1"/>
        </w:rPr>
        <w:t>,</w:t>
      </w:r>
      <w:r w:rsidR="007A5836" w:rsidRPr="00B62359">
        <w:rPr>
          <w:rFonts w:ascii="Palatino Linotype" w:hAnsi="Palatino Linotype"/>
        </w:rPr>
        <w:t xml:space="preserve"> mediante la cual </w:t>
      </w:r>
      <w:r w:rsidR="00F84FBE" w:rsidRPr="00B62359">
        <w:rPr>
          <w:rFonts w:ascii="Palatino Linotype" w:hAnsi="Palatino Linotype"/>
        </w:rPr>
        <w:t xml:space="preserve">requirió </w:t>
      </w:r>
      <w:r w:rsidR="007A5836" w:rsidRPr="00B62359">
        <w:rPr>
          <w:rFonts w:ascii="Palatino Linotype" w:hAnsi="Palatino Linotype"/>
        </w:rPr>
        <w:t xml:space="preserve">lo </w:t>
      </w:r>
      <w:r w:rsidR="007A5836" w:rsidRPr="00B62359">
        <w:rPr>
          <w:rFonts w:ascii="Palatino Linotype" w:hAnsi="Palatino Linotype" w:cs="Arial"/>
        </w:rPr>
        <w:t>siguiente</w:t>
      </w:r>
      <w:r w:rsidR="007A5836" w:rsidRPr="00B62359">
        <w:rPr>
          <w:rFonts w:ascii="Palatino Linotype" w:hAnsi="Palatino Linotype"/>
        </w:rPr>
        <w:t>:</w:t>
      </w:r>
    </w:p>
    <w:p w14:paraId="2DF8E127" w14:textId="77777777" w:rsidR="007A5836" w:rsidRPr="00B62359" w:rsidRDefault="007A5836" w:rsidP="00C45FCA">
      <w:pPr>
        <w:pStyle w:val="Prrafodelista"/>
        <w:ind w:left="709" w:right="757"/>
        <w:jc w:val="both"/>
        <w:rPr>
          <w:rFonts w:ascii="Palatino Linotype" w:hAnsi="Palatino Linotype" w:cs="Arial"/>
          <w:i/>
          <w:sz w:val="22"/>
        </w:rPr>
      </w:pPr>
    </w:p>
    <w:p w14:paraId="3FE2529C" w14:textId="762B6A20" w:rsidR="007A5836" w:rsidRPr="00B62359" w:rsidRDefault="007A5836" w:rsidP="00C45FCA">
      <w:pPr>
        <w:pStyle w:val="Prrafodelista"/>
        <w:ind w:left="851" w:right="899"/>
        <w:jc w:val="both"/>
        <w:rPr>
          <w:rFonts w:ascii="Palatino Linotype" w:hAnsi="Palatino Linotype" w:cs="Arial"/>
          <w:i/>
          <w:sz w:val="22"/>
        </w:rPr>
      </w:pPr>
      <w:r w:rsidRPr="00B62359">
        <w:rPr>
          <w:rFonts w:ascii="Palatino Linotype" w:hAnsi="Palatino Linotype" w:cs="Arial"/>
          <w:i/>
          <w:sz w:val="22"/>
        </w:rPr>
        <w:t>“</w:t>
      </w:r>
      <w:r w:rsidR="004F4F79" w:rsidRPr="00B62359">
        <w:rPr>
          <w:rFonts w:ascii="Palatino Linotype" w:hAnsi="Palatino Linotype" w:cs="Arial"/>
          <w:i/>
          <w:sz w:val="22"/>
        </w:rPr>
        <w:t xml:space="preserve">Solicito se informe sobre las medidas, responsabilidades, acciones emprendidas, denuncias presentadas y/o sanciones, en el ámbito de sus competencias; así como de la Ley de Responsabilidades Administrativas y del Código Penal del Estado de México, de las personas titulares de: 1. Presidencia Municipal 2. Sistema Municipal Anticorrupción 3. Unidad de Transparencia 4. Secretaría del Ayuntamiento 5. Contraloría Interna. Con relación a la declaración de inexistencia del Programa Municipal "Rifa con Causa" promovida por el Instituto Municipal de la Juventud de San Matero Atenco del 19 al 22 de mayo de 2020, para la compra de alimentos no perecederos, misma que fue declarada inexistente en la Quinta Sesión Extraordinaria </w:t>
      </w:r>
      <w:r w:rsidR="004F4F79" w:rsidRPr="00B62359">
        <w:rPr>
          <w:rFonts w:ascii="Palatino Linotype" w:hAnsi="Palatino Linotype" w:cs="Arial"/>
          <w:i/>
          <w:sz w:val="22"/>
        </w:rPr>
        <w:lastRenderedPageBreak/>
        <w:t>2021 del Comité de Transparencia del municipio de San Mateo Atenco. Derivado que implica la presunta comisión de un delito establecido en el "TÍTULO SEXTO. DELITOS POR HECHOS DE CORRUPCIÓN" del Código Penal del Estado de México, así como del articulo 221 de la Ley de Transparencia y Acceso a la Información Pública del Estado de México y sus municipios.</w:t>
      </w:r>
      <w:r w:rsidRPr="00B62359">
        <w:rPr>
          <w:rFonts w:ascii="Palatino Linotype" w:hAnsi="Palatino Linotype" w:cs="Arial"/>
          <w:i/>
          <w:sz w:val="22"/>
        </w:rPr>
        <w:t>”</w:t>
      </w:r>
      <w:r w:rsidR="004F4F79" w:rsidRPr="00B62359">
        <w:rPr>
          <w:rFonts w:ascii="Palatino Linotype" w:hAnsi="Palatino Linotype" w:cs="Arial"/>
          <w:i/>
          <w:sz w:val="22"/>
        </w:rPr>
        <w:t xml:space="preserve"> </w:t>
      </w:r>
      <w:r w:rsidRPr="00B62359">
        <w:rPr>
          <w:rFonts w:ascii="Palatino Linotype" w:hAnsi="Palatino Linotype" w:cs="Arial"/>
          <w:i/>
          <w:sz w:val="22"/>
        </w:rPr>
        <w:t>(</w:t>
      </w:r>
      <w:proofErr w:type="gramStart"/>
      <w:r w:rsidR="004F4F79" w:rsidRPr="00B62359">
        <w:rPr>
          <w:rFonts w:ascii="Palatino Linotype" w:hAnsi="Palatino Linotype" w:cs="Arial"/>
          <w:i/>
          <w:sz w:val="22"/>
        </w:rPr>
        <w:t>s</w:t>
      </w:r>
      <w:r w:rsidRPr="00B62359">
        <w:rPr>
          <w:rFonts w:ascii="Palatino Linotype" w:hAnsi="Palatino Linotype" w:cs="Arial"/>
          <w:i/>
          <w:sz w:val="22"/>
        </w:rPr>
        <w:t>ic</w:t>
      </w:r>
      <w:proofErr w:type="gramEnd"/>
      <w:r w:rsidRPr="00B62359">
        <w:rPr>
          <w:rFonts w:ascii="Palatino Linotype" w:hAnsi="Palatino Linotype" w:cs="Arial"/>
          <w:i/>
          <w:sz w:val="22"/>
        </w:rPr>
        <w:t>).</w:t>
      </w:r>
    </w:p>
    <w:p w14:paraId="6723CF9D" w14:textId="591DB86B" w:rsidR="00020FB5" w:rsidRPr="00B62359" w:rsidRDefault="00020FB5" w:rsidP="00C45FCA">
      <w:pPr>
        <w:pStyle w:val="Prrafodelista"/>
        <w:ind w:left="709" w:right="757"/>
        <w:jc w:val="both"/>
        <w:rPr>
          <w:rFonts w:ascii="Palatino Linotype" w:hAnsi="Palatino Linotype" w:cs="Arial"/>
          <w:i/>
          <w:sz w:val="22"/>
        </w:rPr>
      </w:pPr>
    </w:p>
    <w:p w14:paraId="1C1937D5" w14:textId="77777777" w:rsidR="00F3446D" w:rsidRPr="00B62359" w:rsidRDefault="00F3446D" w:rsidP="00B62359">
      <w:pPr>
        <w:spacing w:line="360" w:lineRule="auto"/>
        <w:jc w:val="both"/>
        <w:rPr>
          <w:rFonts w:ascii="Palatino Linotype" w:hAnsi="Palatino Linotype" w:cs="Arial"/>
          <w:b/>
          <w:color w:val="000000" w:themeColor="text1"/>
        </w:rPr>
      </w:pPr>
      <w:r w:rsidRPr="00B62359">
        <w:rPr>
          <w:rFonts w:ascii="Palatino Linotype" w:hAnsi="Palatino Linotype" w:cs="Arial"/>
          <w:b/>
          <w:color w:val="000000" w:themeColor="text1"/>
        </w:rPr>
        <w:t>MODALIDAD DE ENTREGA:</w:t>
      </w:r>
      <w:r w:rsidRPr="00B62359">
        <w:rPr>
          <w:rFonts w:ascii="Palatino Linotype" w:hAnsi="Palatino Linotype" w:cs="Arial"/>
          <w:color w:val="000000" w:themeColor="text1"/>
        </w:rPr>
        <w:t xml:space="preserve"> vía </w:t>
      </w:r>
      <w:r w:rsidRPr="00B62359">
        <w:rPr>
          <w:rFonts w:ascii="Palatino Linotype" w:hAnsi="Palatino Linotype" w:cs="Arial"/>
          <w:b/>
          <w:color w:val="000000" w:themeColor="text1"/>
        </w:rPr>
        <w:t>SAIMEX.</w:t>
      </w:r>
    </w:p>
    <w:p w14:paraId="0F6E78B4" w14:textId="77777777" w:rsidR="00F3446D" w:rsidRPr="00B62359" w:rsidRDefault="00F3446D" w:rsidP="00B62359">
      <w:pPr>
        <w:spacing w:line="360" w:lineRule="auto"/>
        <w:ind w:right="757"/>
        <w:jc w:val="both"/>
        <w:rPr>
          <w:rFonts w:ascii="Palatino Linotype" w:hAnsi="Palatino Linotype" w:cs="Arial"/>
          <w:i/>
          <w:sz w:val="22"/>
        </w:rPr>
      </w:pPr>
    </w:p>
    <w:p w14:paraId="44D16AE2" w14:textId="190D465E" w:rsidR="007A5836" w:rsidRPr="00B62359" w:rsidRDefault="00715751" w:rsidP="00B62359">
      <w:pPr>
        <w:spacing w:line="360" w:lineRule="auto"/>
        <w:jc w:val="both"/>
        <w:rPr>
          <w:rFonts w:ascii="Palatino Linotype" w:hAnsi="Palatino Linotype" w:cs="Arial"/>
        </w:rPr>
      </w:pPr>
      <w:r w:rsidRPr="00B62359">
        <w:rPr>
          <w:rFonts w:ascii="Palatino Linotype" w:hAnsi="Palatino Linotype"/>
          <w:b/>
          <w:sz w:val="28"/>
          <w:szCs w:val="28"/>
        </w:rPr>
        <w:t xml:space="preserve">II. </w:t>
      </w:r>
      <w:r w:rsidR="007A5836" w:rsidRPr="00B62359">
        <w:rPr>
          <w:rFonts w:ascii="Palatino Linotype" w:hAnsi="Palatino Linotype" w:cs="Arial"/>
        </w:rPr>
        <w:t xml:space="preserve">De las constancias que integran el expediente electrónico del </w:t>
      </w:r>
      <w:r w:rsidR="007A5836" w:rsidRPr="00B62359">
        <w:rPr>
          <w:rFonts w:ascii="Palatino Linotype" w:hAnsi="Palatino Linotype" w:cs="Arial"/>
          <w:b/>
        </w:rPr>
        <w:t>SAIMEX</w:t>
      </w:r>
      <w:r w:rsidR="007A5836" w:rsidRPr="00B62359">
        <w:rPr>
          <w:rFonts w:ascii="Palatino Linotype" w:hAnsi="Palatino Linotype" w:cs="Arial"/>
        </w:rPr>
        <w:t xml:space="preserve"> se advierte que </w:t>
      </w:r>
      <w:r w:rsidR="007A5836" w:rsidRPr="00B62359">
        <w:rPr>
          <w:rFonts w:ascii="Palatino Linotype" w:hAnsi="Palatino Linotype" w:cs="Arial"/>
          <w:b/>
        </w:rPr>
        <w:t>EL SUJETO OBLIGADO</w:t>
      </w:r>
      <w:r w:rsidR="007A5836" w:rsidRPr="00B62359">
        <w:rPr>
          <w:rFonts w:ascii="Palatino Linotype" w:hAnsi="Palatino Linotype" w:cs="Arial"/>
        </w:rPr>
        <w:t xml:space="preserve"> dio respuesta a la solicitud de acceso a la información, en fecha </w:t>
      </w:r>
      <w:r w:rsidR="004F4F79" w:rsidRPr="00B62359">
        <w:rPr>
          <w:rFonts w:ascii="Palatino Linotype" w:hAnsi="Palatino Linotype" w:cs="Arial"/>
        </w:rPr>
        <w:t xml:space="preserve">tres de noviembre </w:t>
      </w:r>
      <w:r w:rsidR="007A5836" w:rsidRPr="00B62359">
        <w:rPr>
          <w:rFonts w:ascii="Palatino Linotype" w:hAnsi="Palatino Linotype" w:cs="Arial"/>
        </w:rPr>
        <w:t>de dos mil veintiuno, en los términos que a continuación se citan:</w:t>
      </w:r>
    </w:p>
    <w:p w14:paraId="021BF839" w14:textId="77777777" w:rsidR="003652DA" w:rsidRPr="00B62359" w:rsidRDefault="003652DA" w:rsidP="00C45FCA">
      <w:pPr>
        <w:pStyle w:val="Prrafodelista"/>
        <w:ind w:left="709" w:right="757"/>
        <w:jc w:val="both"/>
        <w:rPr>
          <w:rFonts w:ascii="Palatino Linotype" w:hAnsi="Palatino Linotype" w:cs="Arial"/>
          <w:i/>
          <w:sz w:val="22"/>
        </w:rPr>
      </w:pPr>
    </w:p>
    <w:p w14:paraId="2D513D65" w14:textId="2A3174EB" w:rsidR="004F4F79" w:rsidRPr="00B62359" w:rsidRDefault="007A5836" w:rsidP="00C45FCA">
      <w:pPr>
        <w:pStyle w:val="Prrafodelista"/>
        <w:ind w:left="851" w:right="899"/>
        <w:jc w:val="both"/>
        <w:rPr>
          <w:rFonts w:ascii="Palatino Linotype" w:hAnsi="Palatino Linotype" w:cs="Arial"/>
          <w:i/>
          <w:sz w:val="22"/>
        </w:rPr>
      </w:pPr>
      <w:r w:rsidRPr="00B62359">
        <w:rPr>
          <w:rFonts w:ascii="Palatino Linotype" w:hAnsi="Palatino Linotype" w:cs="Arial"/>
          <w:i/>
          <w:sz w:val="22"/>
        </w:rPr>
        <w:t>“</w:t>
      </w:r>
      <w:r w:rsidR="004F4F79" w:rsidRPr="00B62359">
        <w:rPr>
          <w:rFonts w:ascii="Palatino Linotype" w:hAnsi="Palatino Linotype" w:cs="Arial"/>
          <w:i/>
          <w:sz w:val="22"/>
        </w:rPr>
        <w:t xml:space="preserve">San Mateo Atenco, Estado de México a 03 de noviembre de 2021 </w:t>
      </w:r>
      <w:proofErr w:type="spellStart"/>
      <w:r w:rsidR="000845BA">
        <w:rPr>
          <w:rFonts w:ascii="Palatino Linotype" w:hAnsi="Palatino Linotype" w:cs="Arial"/>
          <w:i/>
          <w:sz w:val="22"/>
        </w:rPr>
        <w:t>xxxxxxxxx</w:t>
      </w:r>
      <w:proofErr w:type="spellEnd"/>
      <w:r w:rsidR="000845BA">
        <w:rPr>
          <w:rFonts w:ascii="Palatino Linotype" w:hAnsi="Palatino Linotype" w:cs="Arial"/>
          <w:i/>
          <w:sz w:val="22"/>
        </w:rPr>
        <w:t xml:space="preserve"> xxxxxxxxxxxxxxxxxxxxx</w:t>
      </w:r>
      <w:bookmarkStart w:id="0" w:name="_GoBack"/>
      <w:bookmarkEnd w:id="0"/>
      <w:r w:rsidR="004F4F79" w:rsidRPr="00B62359">
        <w:rPr>
          <w:rFonts w:ascii="Palatino Linotype" w:hAnsi="Palatino Linotype" w:cs="Arial"/>
          <w:i/>
          <w:sz w:val="22"/>
        </w:rPr>
        <w:t xml:space="preserve"> P R E S E N T E En atención a la solicitud de información recibida a través del Sistema de Acceso a la Información Mexiquense –SAIMEX-, con número de folio 00163/MATEOATE/IP/2021 de fecha 14 de octubre de 2021, en la cual requiere: “Solicito se informe sobre las medidas, responsabilidades, acciones emprendidas, denuncias presentadas y/o sanciones, en el ámbito de sus competencias; así como de la Ley de Responsabilidades Administrativas y del Código Penal del Estado de México, de las personas titulares de: 1. Presidencia Municipal 2. Sistema Municipal Anticorrupción 3. Unidad de Transparencia 4. Secretaría del Ayuntamiento 5. Contraloría Interna. Con relación a la declaración de inexistencia del Programa Municipal "Rifa con Causa" promovida por el Instituto Municipal de la Juventud de San Matero Atenco del 19 al 22 de mayo de 2020, para la compra de alimentos no perecederos, misma que fue declarada inexistente en la Quinta Sesión Extraordinaria 2021 del Comité de Transparencia del municipio de San Mateo Atenco. Derivado que implica la presunta comisión de un delito establecido en el "TÍTULO SEXTO. DELITOS POR HECHOS DE CORRUPCIÓN" del Código Penal del Estado de México, así como del artículo 221 de la Ley de Transparencia y Acceso a la Información Pública del Estado de México y sus municipios.” (</w:t>
      </w:r>
      <w:proofErr w:type="gramStart"/>
      <w:r w:rsidR="004F4F79" w:rsidRPr="00B62359">
        <w:rPr>
          <w:rFonts w:ascii="Palatino Linotype" w:hAnsi="Palatino Linotype" w:cs="Arial"/>
          <w:i/>
          <w:sz w:val="22"/>
        </w:rPr>
        <w:t>sic</w:t>
      </w:r>
      <w:proofErr w:type="gramEnd"/>
      <w:r w:rsidR="004F4F79" w:rsidRPr="00B62359">
        <w:rPr>
          <w:rFonts w:ascii="Palatino Linotype" w:hAnsi="Palatino Linotype" w:cs="Arial"/>
          <w:i/>
          <w:sz w:val="22"/>
        </w:rPr>
        <w:t xml:space="preserve">) Por lo anterior le informo que mediante oficio número SMA/CM/DDCSyE/270/2021, la Jefa de Departamento de Denuncias, Control Seguimiento y Evaluación Autoridad Investigadora Municipal de San Mateo Atenco manifiesta lo siguiente: Al respecto, le informo que esta Autoridad Investigadora adscrita a la Contraloría Municipal del </w:t>
      </w:r>
      <w:r w:rsidR="004F4F79" w:rsidRPr="00B62359">
        <w:rPr>
          <w:rFonts w:ascii="Palatino Linotype" w:hAnsi="Palatino Linotype" w:cs="Arial"/>
          <w:i/>
          <w:sz w:val="22"/>
        </w:rPr>
        <w:lastRenderedPageBreak/>
        <w:t xml:space="preserve">Ayuntamiento de San Mateo Atenco; con fundamento en lo dispuesto por los artículos 14, 16, 109 fracción III y 113 de la Constitución Política de los Estados Unidos Mexicanos; 130 de la Constitución Política del Estado Libre y Soberano de México; 110 y 112 fracción X de la Ley Orgánica Municipal del Estado de México; 1, 2 fracción IV, 3 fracción I, 7, 9 fracción VIII, 16, 94, 95, 96, 97, 98, 99, 100 y 101 de la Ley de Responsabilidades Administrativas del Estado de México y Municipios; 1.4, 1.5, 1.6, 1.7, 1.8 y 1.9 del Código Administrativo del Estado de México; 1, 7, 8 y 120 y 123 del Código de Procedimientos Administrativos del Estado de México; 37 fracción IV del Libro Segundo del Reglamento Orgánico de la Administración Municipal; 8 fracción I y III del Libro Tercero del Reglamento Interno de la Contraloría Municipal; 8 del Manual de Organización de la Contraloría del Municipio de San Mateo Atenco, de aplicación supletoria a la ley de la materia; derivado de la revisión del Sistema de Atención Mexiquense (S.A.M) del Gobierno del Estado de México; encontró el registro de una Denuncia con número de folio 06003-2021, presentada en forma anónima, vía internet, con fecha de recepción en el sistema 25/05/2021; Tipo de Conducta: Ejecutar Actividades fuera de la Normatividad Establecida. Con fecha diecisiete de junio de dos mil veintiuno, de conformidad con lo dispuesto en los artículos 14, 16, 109 fracción III y 113 de la Constitución Política de los Estados Unidos Mexicanos; 130 de la Constitución Política del Estado Libre y Soberano de México; 110 y 112 fracción X de la Ley Orgánica Municipal del Estado de México; 1, 2 fracción IV, 3 fracción I, 7, 9 fracción VIII, 16, 94, 95, 96, 97, 98, 99, 100 y 101 de la Ley de Responsabilidades Administrativas del Estado de México y Municipios; 1.4, 1.5, 1.6, 1.7, 1.8 y 1.9 del Código Administrativo del Estado de México; 1, 7, 8, 120 y 123 del Código de Procedimientos Administrativos del Estado de México; 37 fracción IV del Libro Segundo del Reglamento Orgánico de la Administración Municipal; 8 fracción I y III del Libro Tercero del Reglamento Interno de la Contraloría Municipal; 8 del Manual de Organización de la Contraloría del Municipio de San Mateo Atenco; de aplicación supletoria a la ley de la materia; 18 del Código de Procedimientos Administrativos del Estado de México; 174 fracción II de la Ley de Responsabilidades Administrativas del Estado de México y Municipios, se radicó la Denuncia y se acumuló en el Expediente.: SMA/CM/DDCSyE/El/003/2021, por presuntos hechos que pueden constituir actos u omisiones que la Ley considera falta administrativa y la presunta responsabilidad del Director del Instituto Municipal de la Juventud de San Mateo Atenco, administración 2019-2021; quien ya no se encontraba en funciones derivado de su Baja en el servicio público. En el proveído de radicación se ordenó el inicio de la Etapa de Investigación; acordándose la notificación del acuerdo al Denunciante Anónimo, para que el día veintiocho de junio de dos mil veintiuno a las doce horas, con la finalidad de resguardar su anonimato, presentara a través del </w:t>
      </w:r>
      <w:r w:rsidR="004F4F79" w:rsidRPr="00B62359">
        <w:rPr>
          <w:rFonts w:ascii="Palatino Linotype" w:hAnsi="Palatino Linotype" w:cs="Arial"/>
          <w:i/>
          <w:sz w:val="22"/>
        </w:rPr>
        <w:lastRenderedPageBreak/>
        <w:t>correo institucional de la Contraloría Municipal contraloria@sanmateoatenco.gob.mx, su ratificación y/o rectificación y/o ampliación de denuncia y ofreciera Datos de Prueba consistentes en Documentos y/o Testigos; a su vez, se ordenó requerir la Comparecencia Personal del C. Director del Instituto Municipal de la Juventud de San Mateo Atenco, para comparecer a la Contraloría Municipal del Ayuntamiento de San Mateo Atenco y manifestar lo que a su derecho corresponda respecto de los presuntos hechos. Por tanto, hago de su conocimiento que la Denuncia continúa en Etapa de Investigación y no se pueden enviar evidencias documentales, al encontrarse dicha información como clasificada como confidencial y/o reservada, conforme al Acta de la Segunda Sesión Extraordinaria del Comité de Transparencia del Ayuntamiento de San Mateo Atenco, administración 2019-2021, celebrada el día ocho de marzo de dos mil veintiuno; en donde consta en el punto 3 inciso B del orden del día, de Procedimientos Administrativos en sus diversas etapas (etapa de investigación...) de los ejercicios fiscales 2019, 2020 y 2021, se presentó la solicitud de clasificación. Obra en dicha Acta de la Segunda Sesión Extraordinaria del Comité de Transparencia del Ayuntamiento de San Mateo Atenco, administración 2019-2021, el acuerdo que recayó al punto número 3 en los siguientes términos: Acuerdo CT/EXT/2021/05. “Se aprueba por unanimidad de votos la clasificación de la información como confidencial y/o reservada la contenida en los diversos procesos administrativos en sus diferentes etapas (etapa de investigación...) de los ejercicios fiscales 2019, 2020 y 2021. Se anexa acta de la Segunda Sesión Extraordinaria del Comité de Transparencia en archivo PDF, denominado anexo 1. Respecto al área de Presidencia Municipal, Sistema Municipal Anti Corrupción, Unidad de Transparencia, Secretaria del Ayuntamiento y Contraloría Interna, por lo anterior le informo a usted que estas áreas no pueden hacer nada debido a que se está en etapa de investigación misma que se lleva a cabo a través del Departamento de Denuncias Control, Seguimiento y Evaluación en su calidad de autoridad investigadora, por lo tanto hasta que no exista un resolutivo de esta autoridad, las áreas podrán implementar alguna acción o sanción en el ámbito de sus competencias. Es así como, con base en lo anterior expuesto y fundado, respetuosamente le solicito tenerme por presentadas en tiempo y forma las presentes manifestaciones. Agradeciendo la atención al presente, le envío un cordial saludo. A T E N T A M E N T E IVÁN OMAR GONZÁLEZ ORDOÑEZ ENCARGADO DEL DESPACHO DE LA UNIDAD DE TRANSPARENCIA</w:t>
      </w:r>
    </w:p>
    <w:p w14:paraId="343B3A2A" w14:textId="77777777" w:rsidR="004F4F79" w:rsidRPr="00B62359" w:rsidRDefault="004F4F79" w:rsidP="00C45FCA">
      <w:pPr>
        <w:pStyle w:val="Prrafodelista"/>
        <w:ind w:left="709" w:right="757"/>
        <w:jc w:val="both"/>
        <w:rPr>
          <w:rFonts w:ascii="Palatino Linotype" w:hAnsi="Palatino Linotype" w:cs="Arial"/>
          <w:i/>
          <w:sz w:val="22"/>
        </w:rPr>
      </w:pPr>
    </w:p>
    <w:p w14:paraId="5F3338F8" w14:textId="5B2ECD15" w:rsidR="004F4F79" w:rsidRPr="00B62359" w:rsidRDefault="004F4F79" w:rsidP="00C45FCA">
      <w:pPr>
        <w:pStyle w:val="Prrafodelista"/>
        <w:ind w:left="709" w:right="757"/>
        <w:jc w:val="both"/>
        <w:rPr>
          <w:rFonts w:ascii="Palatino Linotype" w:hAnsi="Palatino Linotype" w:cs="Arial"/>
          <w:i/>
          <w:sz w:val="22"/>
        </w:rPr>
      </w:pPr>
      <w:r w:rsidRPr="00B62359">
        <w:rPr>
          <w:rFonts w:ascii="Palatino Linotype" w:hAnsi="Palatino Linotype" w:cs="Arial"/>
          <w:i/>
          <w:sz w:val="22"/>
        </w:rPr>
        <w:t>ATENTAMENTE</w:t>
      </w:r>
    </w:p>
    <w:p w14:paraId="2D7E7D7D" w14:textId="77777777" w:rsidR="004F4F79" w:rsidRPr="00B62359" w:rsidRDefault="004F4F79" w:rsidP="00C45FCA">
      <w:pPr>
        <w:pStyle w:val="Prrafodelista"/>
        <w:ind w:left="709" w:right="757"/>
        <w:jc w:val="both"/>
        <w:rPr>
          <w:rFonts w:ascii="Palatino Linotype" w:hAnsi="Palatino Linotype" w:cs="Arial"/>
          <w:i/>
          <w:sz w:val="22"/>
        </w:rPr>
      </w:pPr>
    </w:p>
    <w:p w14:paraId="6D460F61" w14:textId="2D5BEE0F" w:rsidR="007A5836" w:rsidRPr="00B62359" w:rsidRDefault="004F4F79" w:rsidP="00C45FCA">
      <w:pPr>
        <w:pStyle w:val="Prrafodelista"/>
        <w:ind w:left="709" w:right="757"/>
        <w:jc w:val="both"/>
        <w:rPr>
          <w:rFonts w:ascii="Palatino Linotype" w:hAnsi="Palatino Linotype" w:cs="Arial"/>
          <w:i/>
          <w:sz w:val="22"/>
        </w:rPr>
      </w:pPr>
      <w:r w:rsidRPr="00B62359">
        <w:rPr>
          <w:rFonts w:ascii="Palatino Linotype" w:hAnsi="Palatino Linotype" w:cs="Arial"/>
          <w:i/>
          <w:sz w:val="22"/>
        </w:rPr>
        <w:t>IVAN OMAR GONZÁLEZ ORDOÑEZ</w:t>
      </w:r>
      <w:r w:rsidR="007A5836" w:rsidRPr="00B62359">
        <w:rPr>
          <w:rFonts w:ascii="Palatino Linotype" w:hAnsi="Palatino Linotype" w:cs="Arial"/>
          <w:i/>
          <w:sz w:val="22"/>
        </w:rPr>
        <w:t>”</w:t>
      </w:r>
      <w:r w:rsidR="00F84FBE" w:rsidRPr="00B62359">
        <w:rPr>
          <w:rFonts w:ascii="Palatino Linotype" w:hAnsi="Palatino Linotype" w:cs="Arial"/>
          <w:i/>
          <w:sz w:val="22"/>
        </w:rPr>
        <w:t xml:space="preserve"> (sic) </w:t>
      </w:r>
    </w:p>
    <w:p w14:paraId="33C8E058" w14:textId="77777777" w:rsidR="007A5836" w:rsidRPr="00B62359" w:rsidRDefault="007A5836" w:rsidP="00C45FCA">
      <w:pPr>
        <w:pStyle w:val="Prrafodelista"/>
        <w:ind w:left="709" w:right="757"/>
        <w:jc w:val="both"/>
        <w:rPr>
          <w:rFonts w:ascii="Palatino Linotype" w:hAnsi="Palatino Linotype" w:cs="Arial"/>
          <w:i/>
          <w:sz w:val="22"/>
        </w:rPr>
      </w:pPr>
    </w:p>
    <w:p w14:paraId="5EBAFDD5" w14:textId="77777777" w:rsidR="00114D10" w:rsidRDefault="00BE1A3A" w:rsidP="00B62359">
      <w:pPr>
        <w:spacing w:line="360" w:lineRule="auto"/>
        <w:jc w:val="both"/>
        <w:rPr>
          <w:rFonts w:ascii="Palatino Linotype" w:hAnsi="Palatino Linotype"/>
        </w:rPr>
      </w:pPr>
      <w:r w:rsidRPr="00B62359">
        <w:rPr>
          <w:rFonts w:ascii="Palatino Linotype" w:hAnsi="Palatino Linotype"/>
        </w:rPr>
        <w:t xml:space="preserve">Advirtiendo de dicha respuesta, que </w:t>
      </w:r>
      <w:r w:rsidRPr="00B62359">
        <w:rPr>
          <w:rFonts w:ascii="Palatino Linotype" w:hAnsi="Palatino Linotype" w:cs="Arial"/>
          <w:b/>
        </w:rPr>
        <w:t>EL SUJETO OBLIGADO</w:t>
      </w:r>
      <w:r w:rsidRPr="00B62359">
        <w:rPr>
          <w:rFonts w:ascii="Palatino Linotype" w:hAnsi="Palatino Linotype"/>
        </w:rPr>
        <w:t xml:space="preserve"> acompañó </w:t>
      </w:r>
      <w:r w:rsidR="00114D10" w:rsidRPr="00B62359">
        <w:rPr>
          <w:rFonts w:ascii="Palatino Linotype" w:hAnsi="Palatino Linotype"/>
        </w:rPr>
        <w:t xml:space="preserve">los archivos electrónicos siguientes: </w:t>
      </w:r>
    </w:p>
    <w:p w14:paraId="498739A7" w14:textId="77777777" w:rsidR="00C45FCA" w:rsidRPr="00B62359" w:rsidRDefault="00C45FCA" w:rsidP="00B62359">
      <w:pPr>
        <w:spacing w:line="360" w:lineRule="auto"/>
        <w:jc w:val="both"/>
        <w:rPr>
          <w:rFonts w:ascii="Palatino Linotype" w:hAnsi="Palatino Linotype"/>
        </w:rPr>
      </w:pPr>
    </w:p>
    <w:p w14:paraId="2DCA75FF" w14:textId="4685341F" w:rsidR="003D6B4B" w:rsidRPr="00B62359" w:rsidRDefault="000845BA" w:rsidP="00B62359">
      <w:pPr>
        <w:pStyle w:val="Prrafodelista"/>
        <w:numPr>
          <w:ilvl w:val="0"/>
          <w:numId w:val="23"/>
        </w:numPr>
        <w:spacing w:line="360" w:lineRule="auto"/>
        <w:jc w:val="both"/>
        <w:rPr>
          <w:rFonts w:ascii="Palatino Linotype" w:hAnsi="Palatino Linotype"/>
          <w:iCs/>
        </w:rPr>
      </w:pPr>
      <w:hyperlink r:id="rId8" w:tgtFrame="_blank" w:history="1">
        <w:r w:rsidR="004F4F79" w:rsidRPr="00B62359">
          <w:rPr>
            <w:rFonts w:ascii="Palatino Linotype" w:hAnsi="Palatino Linotype" w:cs="Arial"/>
            <w:b/>
          </w:rPr>
          <w:t>PM-UIPPET-UT-443-2021.pdf</w:t>
        </w:r>
      </w:hyperlink>
      <w:r w:rsidR="004F4F79" w:rsidRPr="00B62359">
        <w:rPr>
          <w:rFonts w:ascii="Palatino Linotype" w:hAnsi="Palatino Linotype" w:cs="Arial"/>
          <w:b/>
        </w:rPr>
        <w:t xml:space="preserve">, </w:t>
      </w:r>
      <w:r w:rsidR="004F4F79" w:rsidRPr="00B62359">
        <w:rPr>
          <w:rFonts w:ascii="Palatino Linotype" w:hAnsi="Palatino Linotype" w:cs="Arial"/>
        </w:rPr>
        <w:t>el cual de su contenido se advierte el oficio número PM/UIPPET</w:t>
      </w:r>
      <w:r w:rsidR="003D6B4B" w:rsidRPr="00B62359">
        <w:rPr>
          <w:rFonts w:ascii="Palatino Linotype" w:hAnsi="Palatino Linotype" w:cs="Arial"/>
        </w:rPr>
        <w:t xml:space="preserve">/UT/443/2021, por medio del cual el encargado del despacho de la Unidad de Transparencia, informa que mediante oficio número SMA/CM/DDCSyE/270/2021, la Jefa de Departamento de Denuncias Control y Evaluación, autoridad investigadora municipal manifestó que derivado de la revisión del Sistema de Atención Mexiquense (S.A.M.) del Gobierno del Estado de México, encontró el registro de una denuncia anónima, la cual fue radicada </w:t>
      </w:r>
      <w:r w:rsidR="00AE1897" w:rsidRPr="00B62359">
        <w:rPr>
          <w:rFonts w:ascii="Palatino Linotype" w:hAnsi="Palatino Linotype" w:cs="Arial"/>
        </w:rPr>
        <w:t xml:space="preserve">bajo el número de expediente SMA/CM/DDCSyE/EI/003/2021 </w:t>
      </w:r>
      <w:r w:rsidR="003D6B4B" w:rsidRPr="00B62359">
        <w:rPr>
          <w:rFonts w:ascii="Palatino Linotype" w:hAnsi="Palatino Linotype" w:cs="Arial"/>
        </w:rPr>
        <w:t xml:space="preserve">y se encuentra en etapa de investigación. Asimismo, precisa que el área de Presidencia Municipal, Sistema Municipal Anticorrupción, </w:t>
      </w:r>
      <w:r w:rsidR="00AE1897" w:rsidRPr="00B62359">
        <w:rPr>
          <w:rFonts w:ascii="Palatino Linotype" w:hAnsi="Palatino Linotype" w:cs="Arial"/>
        </w:rPr>
        <w:t xml:space="preserve">Unidad de Transparencia, Secretaría del Ayuntamiento y Contraloría Interna, las cuales no pueden hacer nada debido a que se está en etapa de investigación de la misma que se lleva a cabo a través del Departamento de Denuncias Control, Seguimiento y Evaluación en su calidad de autoridad investigadora, por lo tanto hasta que no exista un resolutivo de esta autoridad, las áreas podrán implementar alguna acción o sanción en el ámbito de sus competencias. </w:t>
      </w:r>
    </w:p>
    <w:p w14:paraId="0FDD50A1" w14:textId="31D2BB68" w:rsidR="00185D8A" w:rsidRPr="00B62359" w:rsidRDefault="000845BA" w:rsidP="00B62359">
      <w:pPr>
        <w:pStyle w:val="Prrafodelista"/>
        <w:numPr>
          <w:ilvl w:val="0"/>
          <w:numId w:val="23"/>
        </w:numPr>
        <w:spacing w:line="360" w:lineRule="auto"/>
        <w:jc w:val="both"/>
        <w:rPr>
          <w:rFonts w:ascii="Palatino Linotype" w:hAnsi="Palatino Linotype" w:cs="Arial"/>
          <w:b/>
        </w:rPr>
      </w:pPr>
      <w:hyperlink r:id="rId9" w:tgtFrame="_blank" w:history="1">
        <w:r w:rsidR="004F4F79" w:rsidRPr="00B62359">
          <w:rPr>
            <w:rFonts w:ascii="Palatino Linotype" w:hAnsi="Palatino Linotype" w:cs="Arial"/>
            <w:b/>
          </w:rPr>
          <w:t>Anexo 1.pdf</w:t>
        </w:r>
      </w:hyperlink>
      <w:r w:rsidR="00AE1897" w:rsidRPr="00B62359">
        <w:rPr>
          <w:rFonts w:ascii="Palatino Linotype" w:hAnsi="Palatino Linotype" w:cs="Arial"/>
          <w:b/>
        </w:rPr>
        <w:t xml:space="preserve">, </w:t>
      </w:r>
      <w:r w:rsidR="00AE1897" w:rsidRPr="00B62359">
        <w:rPr>
          <w:rFonts w:ascii="Palatino Linotype" w:hAnsi="Palatino Linotype" w:cs="Arial"/>
        </w:rPr>
        <w:t xml:space="preserve">el cual corresponde al Acta de la Segunda Sesión Extraordinaria 2021, del Comité de Transparencia de San Mateo Atenco, por medio de la cual se aprobó la clasificación de información como confidencial y reservada, el expediente número SMA/CM/DDCSyE/EI/003/2021, de las denuncias en trámite </w:t>
      </w:r>
      <w:r w:rsidR="00AE1897" w:rsidRPr="00B62359">
        <w:rPr>
          <w:rFonts w:ascii="Palatino Linotype" w:hAnsi="Palatino Linotype" w:cs="Arial"/>
        </w:rPr>
        <w:lastRenderedPageBreak/>
        <w:t xml:space="preserve">interpuestas en contra de servidores públicos adscritos al Ayuntamiento </w:t>
      </w:r>
      <w:r w:rsidR="00677BED" w:rsidRPr="00B62359">
        <w:rPr>
          <w:rFonts w:ascii="Palatino Linotype" w:hAnsi="Palatino Linotype" w:cs="Arial"/>
        </w:rPr>
        <w:t xml:space="preserve">y de sus organismos descentralizados y desconcentrados. </w:t>
      </w:r>
    </w:p>
    <w:p w14:paraId="7C6C582C" w14:textId="77777777" w:rsidR="00677BED" w:rsidRPr="00B62359" w:rsidRDefault="00677BED" w:rsidP="00B62359">
      <w:pPr>
        <w:pStyle w:val="Prrafodelista"/>
        <w:spacing w:line="360" w:lineRule="auto"/>
        <w:ind w:left="720"/>
        <w:jc w:val="both"/>
        <w:rPr>
          <w:rFonts w:ascii="Palatino Linotype" w:hAnsi="Palatino Linotype" w:cs="Arial"/>
          <w:b/>
        </w:rPr>
      </w:pPr>
    </w:p>
    <w:p w14:paraId="7CE05361" w14:textId="4CB7F3E2" w:rsidR="007A5836" w:rsidRPr="00B62359" w:rsidRDefault="007620A6" w:rsidP="00B62359">
      <w:pPr>
        <w:pStyle w:val="Prrafodelista"/>
        <w:spacing w:line="360" w:lineRule="auto"/>
        <w:ind w:left="0"/>
        <w:jc w:val="both"/>
        <w:rPr>
          <w:rFonts w:ascii="Palatino Linotype" w:hAnsi="Palatino Linotype" w:cs="Arial"/>
        </w:rPr>
      </w:pPr>
      <w:r w:rsidRPr="00B62359">
        <w:rPr>
          <w:rFonts w:ascii="Palatino Linotype" w:hAnsi="Palatino Linotype"/>
          <w:b/>
          <w:color w:val="000000" w:themeColor="text1"/>
          <w:sz w:val="28"/>
          <w:szCs w:val="28"/>
        </w:rPr>
        <w:t>I</w:t>
      </w:r>
      <w:r w:rsidR="00677BED" w:rsidRPr="00B62359">
        <w:rPr>
          <w:rFonts w:ascii="Palatino Linotype" w:hAnsi="Palatino Linotype"/>
          <w:b/>
          <w:color w:val="000000" w:themeColor="text1"/>
          <w:sz w:val="28"/>
          <w:szCs w:val="28"/>
        </w:rPr>
        <w:t>II</w:t>
      </w:r>
      <w:r w:rsidR="002A2285" w:rsidRPr="00B62359">
        <w:rPr>
          <w:rFonts w:ascii="Palatino Linotype" w:hAnsi="Palatino Linotype"/>
          <w:b/>
          <w:color w:val="000000" w:themeColor="text1"/>
          <w:sz w:val="28"/>
          <w:szCs w:val="28"/>
        </w:rPr>
        <w:t>.</w:t>
      </w:r>
      <w:r w:rsidR="002A2285" w:rsidRPr="00B62359">
        <w:rPr>
          <w:rFonts w:ascii="Palatino Linotype" w:hAnsi="Palatino Linotype" w:cs="Arial"/>
          <w:b/>
        </w:rPr>
        <w:t xml:space="preserve"> </w:t>
      </w:r>
      <w:r w:rsidR="007A5836" w:rsidRPr="00B62359">
        <w:rPr>
          <w:rFonts w:ascii="Palatino Linotype" w:hAnsi="Palatino Linotype"/>
        </w:rPr>
        <w:t xml:space="preserve">Inconforme con la </w:t>
      </w:r>
      <w:r w:rsidR="007A5836" w:rsidRPr="00B62359">
        <w:rPr>
          <w:rFonts w:ascii="Palatino Linotype" w:hAnsi="Palatino Linotype" w:cs="Arial"/>
        </w:rPr>
        <w:t xml:space="preserve">respuesta </w:t>
      </w:r>
      <w:r w:rsidR="007A5836" w:rsidRPr="00B62359">
        <w:rPr>
          <w:rFonts w:ascii="Palatino Linotype" w:hAnsi="Palatino Linotype"/>
        </w:rPr>
        <w:t xml:space="preserve">del </w:t>
      </w:r>
      <w:r w:rsidR="007A5836" w:rsidRPr="00B62359">
        <w:rPr>
          <w:rFonts w:ascii="Palatino Linotype" w:hAnsi="Palatino Linotype"/>
          <w:b/>
        </w:rPr>
        <w:t>SUJETO OBLIGADO</w:t>
      </w:r>
      <w:r w:rsidR="007A5836" w:rsidRPr="00B62359">
        <w:rPr>
          <w:rFonts w:ascii="Palatino Linotype" w:hAnsi="Palatino Linotype"/>
        </w:rPr>
        <w:t xml:space="preserve">, el </w:t>
      </w:r>
      <w:r w:rsidR="00677BED" w:rsidRPr="00B62359">
        <w:rPr>
          <w:rFonts w:ascii="Palatino Linotype" w:hAnsi="Palatino Linotype"/>
        </w:rPr>
        <w:t xml:space="preserve">diecinueve de noviembre </w:t>
      </w:r>
      <w:r w:rsidR="00F84FBE" w:rsidRPr="00B62359">
        <w:rPr>
          <w:rFonts w:ascii="Palatino Linotype" w:hAnsi="Palatino Linotype"/>
        </w:rPr>
        <w:t xml:space="preserve">de </w:t>
      </w:r>
      <w:r w:rsidR="00306542" w:rsidRPr="00B62359">
        <w:rPr>
          <w:rFonts w:ascii="Palatino Linotype" w:hAnsi="Palatino Linotype"/>
        </w:rPr>
        <w:t>dos mil veintiuno</w:t>
      </w:r>
      <w:r w:rsidR="007A5836" w:rsidRPr="00B62359">
        <w:rPr>
          <w:rFonts w:ascii="Palatino Linotype" w:hAnsi="Palatino Linotype"/>
        </w:rPr>
        <w:t xml:space="preserve">, </w:t>
      </w:r>
      <w:r w:rsidR="00F84FBE" w:rsidRPr="00B62359">
        <w:rPr>
          <w:rFonts w:ascii="Palatino Linotype" w:hAnsi="Palatino Linotype"/>
          <w:b/>
        </w:rPr>
        <w:t>EL</w:t>
      </w:r>
      <w:r w:rsidR="007A5836" w:rsidRPr="00B62359">
        <w:rPr>
          <w:rFonts w:ascii="Palatino Linotype" w:hAnsi="Palatino Linotype"/>
          <w:b/>
        </w:rPr>
        <w:t xml:space="preserve"> RECURRENTE</w:t>
      </w:r>
      <w:r w:rsidR="007A5836" w:rsidRPr="00B62359">
        <w:rPr>
          <w:rFonts w:ascii="Palatino Linotype" w:hAnsi="Palatino Linotype"/>
        </w:rPr>
        <w:t xml:space="preserve"> interpuso el recurso de revisión objeto del presente estudio, el cual fue registrado en </w:t>
      </w:r>
      <w:r w:rsidR="007A5836" w:rsidRPr="00B62359">
        <w:rPr>
          <w:rFonts w:ascii="Palatino Linotype" w:hAnsi="Palatino Linotype"/>
          <w:b/>
        </w:rPr>
        <w:t>EL SAIMEX</w:t>
      </w:r>
      <w:r w:rsidR="008F38EF" w:rsidRPr="00B62359">
        <w:rPr>
          <w:rFonts w:ascii="Palatino Linotype" w:hAnsi="Palatino Linotype"/>
          <w:b/>
        </w:rPr>
        <w:t xml:space="preserve"> </w:t>
      </w:r>
      <w:r w:rsidR="007A5836" w:rsidRPr="00B62359">
        <w:rPr>
          <w:rFonts w:ascii="Palatino Linotype" w:hAnsi="Palatino Linotype"/>
        </w:rPr>
        <w:t xml:space="preserve">y se le asignó el número de expediente </w:t>
      </w:r>
      <w:r w:rsidR="002A63FA" w:rsidRPr="00B62359">
        <w:rPr>
          <w:rFonts w:ascii="Palatino Linotype" w:hAnsi="Palatino Linotype"/>
          <w:b/>
        </w:rPr>
        <w:t>05</w:t>
      </w:r>
      <w:r w:rsidR="00677BED" w:rsidRPr="00B62359">
        <w:rPr>
          <w:rFonts w:ascii="Palatino Linotype" w:hAnsi="Palatino Linotype"/>
          <w:b/>
        </w:rPr>
        <w:t>757</w:t>
      </w:r>
      <w:r w:rsidR="002A63FA" w:rsidRPr="00B62359">
        <w:rPr>
          <w:rFonts w:ascii="Palatino Linotype" w:hAnsi="Palatino Linotype"/>
          <w:b/>
        </w:rPr>
        <w:t>/INFOEM/IP/RR/2021</w:t>
      </w:r>
      <w:r w:rsidR="007A5836" w:rsidRPr="00B62359">
        <w:rPr>
          <w:rFonts w:ascii="Palatino Linotype" w:hAnsi="Palatino Linotype"/>
          <w:b/>
        </w:rPr>
        <w:t>,</w:t>
      </w:r>
      <w:r w:rsidR="007A5836" w:rsidRPr="00B62359">
        <w:rPr>
          <w:rFonts w:ascii="Palatino Linotype" w:hAnsi="Palatino Linotype" w:cs="Arial"/>
        </w:rPr>
        <w:t xml:space="preserve"> en el</w:t>
      </w:r>
      <w:r w:rsidR="00B306B4" w:rsidRPr="00B62359">
        <w:rPr>
          <w:rFonts w:ascii="Palatino Linotype" w:hAnsi="Palatino Linotype" w:cs="Arial"/>
        </w:rPr>
        <w:t xml:space="preserve"> que señaló como acto impugnado:</w:t>
      </w:r>
    </w:p>
    <w:p w14:paraId="44EBAB58" w14:textId="77777777" w:rsidR="007A5836" w:rsidRPr="00B62359" w:rsidRDefault="007A5836" w:rsidP="00C45FCA">
      <w:pPr>
        <w:ind w:left="851" w:right="757"/>
        <w:jc w:val="both"/>
        <w:rPr>
          <w:rFonts w:ascii="Palatino Linotype" w:hAnsi="Palatino Linotype" w:cs="Arial"/>
          <w:i/>
          <w:spacing w:val="-6"/>
          <w:sz w:val="22"/>
          <w:lang w:eastAsia="es-MX"/>
        </w:rPr>
      </w:pPr>
    </w:p>
    <w:p w14:paraId="20193998" w14:textId="065469AE" w:rsidR="007A5836" w:rsidRPr="00B62359" w:rsidRDefault="007A5836" w:rsidP="00C45FCA">
      <w:pPr>
        <w:ind w:left="851" w:right="899"/>
        <w:jc w:val="both"/>
        <w:rPr>
          <w:rFonts w:ascii="Palatino Linotype" w:hAnsi="Palatino Linotype" w:cs="Arial"/>
          <w:i/>
          <w:spacing w:val="-6"/>
          <w:sz w:val="22"/>
          <w:lang w:eastAsia="es-MX"/>
        </w:rPr>
      </w:pPr>
      <w:r w:rsidRPr="00B62359">
        <w:rPr>
          <w:rFonts w:ascii="Palatino Linotype" w:hAnsi="Palatino Linotype" w:cs="Arial"/>
          <w:i/>
          <w:spacing w:val="-6"/>
          <w:sz w:val="22"/>
          <w:lang w:eastAsia="es-MX"/>
        </w:rPr>
        <w:t>“</w:t>
      </w:r>
      <w:r w:rsidR="00677BED" w:rsidRPr="00B62359">
        <w:rPr>
          <w:rFonts w:ascii="Palatino Linotype" w:hAnsi="Palatino Linotype" w:cs="Arial"/>
          <w:i/>
          <w:spacing w:val="-6"/>
          <w:sz w:val="22"/>
          <w:lang w:eastAsia="es-MX"/>
        </w:rPr>
        <w:t>Respuesta por parte de las personas titulares de la Presidencia Municipal, Unidad de Transparencia y Secretaría del Ayuntamiento derivado que se solicito acciones emprendidas derivado de un acuerdo tomado en el Comité de Transparencia,</w:t>
      </w:r>
      <w:r w:rsidRPr="00B62359">
        <w:rPr>
          <w:rFonts w:ascii="Palatino Linotype" w:hAnsi="Palatino Linotype" w:cs="Arial"/>
          <w:i/>
          <w:spacing w:val="-6"/>
          <w:sz w:val="22"/>
          <w:lang w:eastAsia="es-MX"/>
        </w:rPr>
        <w:t>”</w:t>
      </w:r>
      <w:r w:rsidR="00F84FBE" w:rsidRPr="00B62359">
        <w:rPr>
          <w:rFonts w:ascii="Palatino Linotype" w:hAnsi="Palatino Linotype" w:cs="Arial"/>
          <w:i/>
          <w:spacing w:val="-6"/>
          <w:sz w:val="22"/>
          <w:lang w:eastAsia="es-MX"/>
        </w:rPr>
        <w:t xml:space="preserve"> (sic)</w:t>
      </w:r>
    </w:p>
    <w:p w14:paraId="259DFD20" w14:textId="77777777" w:rsidR="00D21C48" w:rsidRPr="00B62359" w:rsidRDefault="00D21C48" w:rsidP="00C45FCA">
      <w:pPr>
        <w:ind w:left="851" w:right="757"/>
        <w:jc w:val="both"/>
        <w:rPr>
          <w:rFonts w:ascii="Palatino Linotype" w:hAnsi="Palatino Linotype" w:cs="Arial"/>
          <w:i/>
          <w:spacing w:val="-6"/>
          <w:sz w:val="22"/>
          <w:lang w:eastAsia="es-MX"/>
        </w:rPr>
      </w:pPr>
    </w:p>
    <w:p w14:paraId="1889CD3D" w14:textId="754642D2" w:rsidR="0045547E" w:rsidRPr="00B62359" w:rsidRDefault="0045547E" w:rsidP="00B62359">
      <w:pPr>
        <w:pStyle w:val="Prrafodelista"/>
        <w:spacing w:line="360" w:lineRule="auto"/>
        <w:ind w:left="0"/>
        <w:contextualSpacing/>
        <w:jc w:val="both"/>
        <w:rPr>
          <w:rFonts w:ascii="Palatino Linotype" w:hAnsi="Palatino Linotype" w:cs="Arial"/>
        </w:rPr>
      </w:pPr>
      <w:r w:rsidRPr="00B62359">
        <w:rPr>
          <w:rFonts w:ascii="Palatino Linotype" w:hAnsi="Palatino Linotype" w:cs="Arial"/>
        </w:rPr>
        <w:t xml:space="preserve">Así como, razones o motivos de inconformidad: </w:t>
      </w:r>
    </w:p>
    <w:p w14:paraId="41E1249C" w14:textId="77777777" w:rsidR="0045547E" w:rsidRPr="00B62359" w:rsidRDefault="0045547E" w:rsidP="00C45FCA">
      <w:pPr>
        <w:ind w:left="851" w:right="757"/>
        <w:jc w:val="both"/>
        <w:rPr>
          <w:rFonts w:ascii="Palatino Linotype" w:hAnsi="Palatino Linotype" w:cs="Arial"/>
          <w:i/>
          <w:spacing w:val="-6"/>
          <w:sz w:val="22"/>
          <w:lang w:eastAsia="es-MX"/>
        </w:rPr>
      </w:pPr>
    </w:p>
    <w:p w14:paraId="237E5D70" w14:textId="1F0D0CB1" w:rsidR="0045547E" w:rsidRPr="00B62359" w:rsidRDefault="006323F5" w:rsidP="00C45FCA">
      <w:pPr>
        <w:ind w:left="851" w:right="899"/>
        <w:jc w:val="both"/>
        <w:rPr>
          <w:rFonts w:ascii="Palatino Linotype" w:hAnsi="Palatino Linotype" w:cs="Arial"/>
          <w:i/>
          <w:spacing w:val="-6"/>
          <w:sz w:val="22"/>
          <w:lang w:eastAsia="es-MX"/>
        </w:rPr>
      </w:pPr>
      <w:r w:rsidRPr="00B62359">
        <w:rPr>
          <w:rFonts w:ascii="Palatino Linotype" w:hAnsi="Palatino Linotype" w:cs="Arial"/>
          <w:i/>
          <w:spacing w:val="-6"/>
          <w:sz w:val="22"/>
          <w:lang w:eastAsia="es-MX"/>
        </w:rPr>
        <w:t>“</w:t>
      </w:r>
      <w:r w:rsidR="00677BED" w:rsidRPr="00B62359">
        <w:rPr>
          <w:rFonts w:ascii="Palatino Linotype" w:hAnsi="Palatino Linotype" w:cs="Arial"/>
          <w:i/>
          <w:spacing w:val="-6"/>
          <w:sz w:val="22"/>
          <w:lang w:eastAsia="es-MX"/>
        </w:rPr>
        <w:t>Solicito se informe sobre las medidas, responsabilidades, acciones emprendidas, denuncias presentadas y/o sanciones, en el ámbito de sus competencias; así como de la Ley de Responsabilidades Administrativas y del Código Penal del Estado de México, de las personas titulares de: 1. Presidencia Municipal 2. Sistema Municipal Anticorrupción 3. Unidad de Transparencia 4. Secretaría del Ayuntamiento 5. Contraloría Interna. Con relación a la declaración de inexistencia del Programa Municipal "Rifa con Causa" promovida por el Instituto Municipal de la Juventud de San Matero Atenco del 19 al 22 de mayo de 2020, para la compra de alimentos no perecederos, misma que fue declarada inexistente en la Quinta Sesión Extraordinaria 2021 del Comité de Transparencia del municipio de San Mateo Atenco. Derivado que implica la presunta comisión de un delito establecido en el "TÍTULO SEXTO. DELITOS POR HECHOS DE CORRUPCIÓN" del Código Penal del Estado de México, así como del artículo 221 de la Ley de Transparencia y Acceso a la Información Pública del Estado de México y sus municipios. Sin embargo, la respuesta no incluye ninguna de las respuestas realizadas por los sujetos obligados a quien se le requirió la información.</w:t>
      </w:r>
      <w:r w:rsidRPr="00B62359">
        <w:rPr>
          <w:rFonts w:ascii="Palatino Linotype" w:hAnsi="Palatino Linotype" w:cs="Arial"/>
          <w:i/>
          <w:spacing w:val="-6"/>
          <w:sz w:val="22"/>
          <w:lang w:eastAsia="es-MX"/>
        </w:rPr>
        <w:t>” (</w:t>
      </w:r>
      <w:proofErr w:type="gramStart"/>
      <w:r w:rsidRPr="00B62359">
        <w:rPr>
          <w:rFonts w:ascii="Palatino Linotype" w:hAnsi="Palatino Linotype" w:cs="Arial"/>
          <w:i/>
          <w:spacing w:val="-6"/>
          <w:sz w:val="22"/>
          <w:lang w:eastAsia="es-MX"/>
        </w:rPr>
        <w:t>sic</w:t>
      </w:r>
      <w:proofErr w:type="gramEnd"/>
      <w:r w:rsidRPr="00B62359">
        <w:rPr>
          <w:rFonts w:ascii="Palatino Linotype" w:hAnsi="Palatino Linotype" w:cs="Arial"/>
          <w:i/>
          <w:spacing w:val="-6"/>
          <w:sz w:val="22"/>
          <w:lang w:eastAsia="es-MX"/>
        </w:rPr>
        <w:t xml:space="preserve">) </w:t>
      </w:r>
    </w:p>
    <w:p w14:paraId="2E908714" w14:textId="77777777" w:rsidR="006323F5" w:rsidRPr="00B62359" w:rsidRDefault="006323F5" w:rsidP="00C45FCA">
      <w:pPr>
        <w:ind w:left="851" w:right="757"/>
        <w:jc w:val="both"/>
        <w:rPr>
          <w:rFonts w:ascii="Palatino Linotype" w:hAnsi="Palatino Linotype" w:cs="Arial"/>
          <w:i/>
          <w:spacing w:val="-6"/>
          <w:sz w:val="22"/>
          <w:lang w:eastAsia="es-MX"/>
        </w:rPr>
      </w:pPr>
    </w:p>
    <w:p w14:paraId="17C411EA" w14:textId="17CF8D9D" w:rsidR="007A5836" w:rsidRPr="00B62359" w:rsidRDefault="00677BED" w:rsidP="00B62359">
      <w:pPr>
        <w:pStyle w:val="Prrafodelista"/>
        <w:spacing w:line="360" w:lineRule="auto"/>
        <w:ind w:left="0"/>
        <w:contextualSpacing/>
        <w:jc w:val="both"/>
        <w:rPr>
          <w:rFonts w:ascii="Palatino Linotype" w:hAnsi="Palatino Linotype" w:cs="Arial"/>
        </w:rPr>
      </w:pPr>
      <w:r w:rsidRPr="00B62359">
        <w:rPr>
          <w:rFonts w:ascii="Palatino Linotype" w:hAnsi="Palatino Linotype"/>
          <w:b/>
          <w:color w:val="000000" w:themeColor="text1"/>
          <w:sz w:val="28"/>
          <w:szCs w:val="28"/>
        </w:rPr>
        <w:lastRenderedPageBreak/>
        <w:t>I</w:t>
      </w:r>
      <w:r w:rsidR="002A2285" w:rsidRPr="00B62359">
        <w:rPr>
          <w:rFonts w:ascii="Palatino Linotype" w:hAnsi="Palatino Linotype"/>
          <w:b/>
          <w:color w:val="000000" w:themeColor="text1"/>
          <w:sz w:val="28"/>
          <w:szCs w:val="28"/>
        </w:rPr>
        <w:t>V.</w:t>
      </w:r>
      <w:r w:rsidR="002A2285" w:rsidRPr="00B62359">
        <w:rPr>
          <w:rFonts w:ascii="Palatino Linotype" w:hAnsi="Palatino Linotype" w:cs="Arial"/>
          <w:b/>
        </w:rPr>
        <w:t xml:space="preserve"> </w:t>
      </w:r>
      <w:r w:rsidR="007A5836" w:rsidRPr="00B62359">
        <w:rPr>
          <w:rFonts w:ascii="Palatino Linotype" w:hAnsi="Palatino Linotype" w:cs="Arial"/>
        </w:rPr>
        <w:t xml:space="preserve">El recurso de que se trata se envió electrónicamente al Instituto de </w:t>
      </w:r>
      <w:r w:rsidR="007A5836" w:rsidRPr="00B62359">
        <w:rPr>
          <w:rFonts w:ascii="Palatino Linotype" w:eastAsia="Arial Unicode MS" w:hAnsi="Palatino Linotype" w:cs="Arial"/>
        </w:rPr>
        <w:t>Transparencia</w:t>
      </w:r>
      <w:r w:rsidR="007A5836" w:rsidRPr="00B62359">
        <w:rPr>
          <w:rFonts w:ascii="Palatino Linotype" w:hAnsi="Palatino Linotype" w:cs="Arial"/>
        </w:rPr>
        <w:t xml:space="preserve">, Acceso a la Información Pública y Protección de Datos Personales del Estado de México y Municipios en fecha </w:t>
      </w:r>
      <w:r w:rsidRPr="00B62359">
        <w:rPr>
          <w:rFonts w:ascii="Palatino Linotype" w:hAnsi="Palatino Linotype" w:cs="Arial"/>
        </w:rPr>
        <w:t xml:space="preserve">diecinueve de noviembre </w:t>
      </w:r>
      <w:r w:rsidR="008F38EF" w:rsidRPr="00B62359">
        <w:rPr>
          <w:rFonts w:ascii="Palatino Linotype" w:hAnsi="Palatino Linotype" w:cs="Arial"/>
        </w:rPr>
        <w:t xml:space="preserve">de </w:t>
      </w:r>
      <w:r w:rsidR="00306542" w:rsidRPr="00B62359">
        <w:rPr>
          <w:rFonts w:ascii="Palatino Linotype" w:hAnsi="Palatino Linotype" w:cs="Arial"/>
        </w:rPr>
        <w:t>dos mil veintiuno</w:t>
      </w:r>
      <w:r w:rsidR="00F3446D" w:rsidRPr="00B62359">
        <w:rPr>
          <w:rFonts w:ascii="Palatino Linotype" w:hAnsi="Palatino Linotype" w:cs="Arial"/>
        </w:rPr>
        <w:t xml:space="preserve">; por lo que, </w:t>
      </w:r>
      <w:r w:rsidR="007A5836" w:rsidRPr="00B62359">
        <w:rPr>
          <w:rFonts w:ascii="Palatino Linotype" w:hAnsi="Palatino Linotype" w:cs="Arial"/>
        </w:rPr>
        <w:t xml:space="preserve">con fundamento en el artículo 185, fracción I de la </w:t>
      </w:r>
      <w:r w:rsidR="007A5836" w:rsidRPr="00B62359">
        <w:rPr>
          <w:rFonts w:ascii="Palatino Linotype" w:hAnsi="Palatino Linotype"/>
        </w:rPr>
        <w:t>Ley de Transparencia y Acceso a la Información Pública del Estado de México y Municipios</w:t>
      </w:r>
      <w:r w:rsidR="007A5836" w:rsidRPr="00B62359">
        <w:rPr>
          <w:rFonts w:ascii="Palatino Linotype" w:hAnsi="Palatino Linotype" w:cs="Arial"/>
        </w:rPr>
        <w:t>, se turnó, a través del</w:t>
      </w:r>
      <w:r w:rsidR="007A5836" w:rsidRPr="00B62359">
        <w:rPr>
          <w:rFonts w:ascii="Palatino Linotype" w:eastAsia="Arial Unicode MS" w:hAnsi="Palatino Linotype" w:cs="Arial"/>
        </w:rPr>
        <w:t xml:space="preserve"> </w:t>
      </w:r>
      <w:r w:rsidR="007A5836" w:rsidRPr="00B62359">
        <w:rPr>
          <w:rFonts w:ascii="Palatino Linotype" w:eastAsia="Arial Unicode MS" w:hAnsi="Palatino Linotype" w:cs="Arial"/>
          <w:b/>
        </w:rPr>
        <w:t>SAIMEX</w:t>
      </w:r>
      <w:r w:rsidR="007A5836" w:rsidRPr="00B62359">
        <w:rPr>
          <w:rFonts w:ascii="Palatino Linotype" w:hAnsi="Palatino Linotype"/>
        </w:rPr>
        <w:t xml:space="preserve">, a la </w:t>
      </w:r>
      <w:r w:rsidR="007A5836" w:rsidRPr="00D20FE4">
        <w:rPr>
          <w:rFonts w:ascii="Palatino Linotype" w:hAnsi="Palatino Linotype" w:cs="Arial"/>
          <w:b/>
          <w:bCs/>
        </w:rPr>
        <w:t>Comisionada</w:t>
      </w:r>
      <w:r w:rsidR="007A5836" w:rsidRPr="00B62359">
        <w:rPr>
          <w:rFonts w:ascii="Palatino Linotype" w:hAnsi="Palatino Linotype" w:cs="Arial"/>
        </w:rPr>
        <w:t xml:space="preserve"> </w:t>
      </w:r>
      <w:r w:rsidR="002A2285" w:rsidRPr="00B62359">
        <w:rPr>
          <w:rFonts w:ascii="Palatino Linotype" w:eastAsia="Arial Unicode MS" w:hAnsi="Palatino Linotype" w:cs="Arial"/>
          <w:b/>
        </w:rPr>
        <w:t>Sharon Cristina Morales Martínez</w:t>
      </w:r>
      <w:r w:rsidR="007A5836" w:rsidRPr="00B62359">
        <w:rPr>
          <w:rFonts w:ascii="Palatino Linotype" w:hAnsi="Palatino Linotype" w:cs="Arial"/>
        </w:rPr>
        <w:t xml:space="preserve">, a efecto de </w:t>
      </w:r>
      <w:r w:rsidR="00905FF7" w:rsidRPr="00B62359">
        <w:rPr>
          <w:rFonts w:ascii="Palatino Linotype" w:hAnsi="Palatino Linotype" w:cs="Arial"/>
        </w:rPr>
        <w:t>decretar</w:t>
      </w:r>
      <w:r w:rsidR="007A5836" w:rsidRPr="00B62359">
        <w:rPr>
          <w:rFonts w:ascii="Palatino Linotype" w:hAnsi="Palatino Linotype" w:cs="Arial"/>
        </w:rPr>
        <w:t xml:space="preserve"> su admisión o desechamiento.</w:t>
      </w:r>
    </w:p>
    <w:p w14:paraId="2B4D8C89" w14:textId="1A6E6EF3" w:rsidR="002F525A" w:rsidRPr="00B62359" w:rsidRDefault="002F525A" w:rsidP="00B62359">
      <w:pPr>
        <w:pStyle w:val="Prrafodelista"/>
        <w:spacing w:line="360" w:lineRule="auto"/>
        <w:ind w:left="0"/>
        <w:jc w:val="both"/>
        <w:rPr>
          <w:rFonts w:ascii="Palatino Linotype" w:hAnsi="Palatino Linotype" w:cs="Arial"/>
        </w:rPr>
      </w:pPr>
    </w:p>
    <w:p w14:paraId="2A66725B" w14:textId="67C4A5D2" w:rsidR="007A5836" w:rsidRPr="00B62359" w:rsidRDefault="002A2285" w:rsidP="00B62359">
      <w:pPr>
        <w:pStyle w:val="Prrafodelista"/>
        <w:spacing w:line="360" w:lineRule="auto"/>
        <w:ind w:left="0"/>
        <w:contextualSpacing/>
        <w:jc w:val="both"/>
        <w:rPr>
          <w:rFonts w:ascii="Palatino Linotype" w:hAnsi="Palatino Linotype" w:cs="Arial"/>
        </w:rPr>
      </w:pPr>
      <w:r w:rsidRPr="00B62359">
        <w:rPr>
          <w:rFonts w:ascii="Palatino Linotype" w:hAnsi="Palatino Linotype"/>
          <w:b/>
          <w:color w:val="000000" w:themeColor="text1"/>
          <w:sz w:val="28"/>
          <w:szCs w:val="28"/>
        </w:rPr>
        <w:t xml:space="preserve">V. </w:t>
      </w:r>
      <w:r w:rsidR="007A5836" w:rsidRPr="00B62359">
        <w:rPr>
          <w:rFonts w:ascii="Palatino Linotype" w:hAnsi="Palatino Linotype" w:cs="Arial"/>
        </w:rPr>
        <w:t xml:space="preserve">En fecha </w:t>
      </w:r>
      <w:r w:rsidR="00677BED" w:rsidRPr="00B62359">
        <w:rPr>
          <w:rFonts w:ascii="Palatino Linotype" w:hAnsi="Palatino Linotype" w:cs="Arial"/>
        </w:rPr>
        <w:t xml:space="preserve">veintidós </w:t>
      </w:r>
      <w:r w:rsidR="008F38EF" w:rsidRPr="00B62359">
        <w:rPr>
          <w:rFonts w:ascii="Palatino Linotype" w:hAnsi="Palatino Linotype" w:cs="Arial"/>
        </w:rPr>
        <w:t xml:space="preserve">de noviembre </w:t>
      </w:r>
      <w:r w:rsidR="009171F5" w:rsidRPr="00B62359">
        <w:rPr>
          <w:rFonts w:ascii="Palatino Linotype" w:hAnsi="Palatino Linotype" w:cs="Arial"/>
        </w:rPr>
        <w:t>d</w:t>
      </w:r>
      <w:r w:rsidR="00306542" w:rsidRPr="00B62359">
        <w:rPr>
          <w:rFonts w:ascii="Palatino Linotype" w:hAnsi="Palatino Linotype" w:cs="Arial"/>
        </w:rPr>
        <w:t>e dos mil veintiuno</w:t>
      </w:r>
      <w:r w:rsidR="007A5836" w:rsidRPr="00B62359">
        <w:rPr>
          <w:rFonts w:ascii="Palatino Linotype" w:hAnsi="Palatino Linotype" w:cs="Arial"/>
        </w:rPr>
        <w:t xml:space="preserve">, atento a lo dispuesto en el artículo 185, fracciones I, II y IV de la </w:t>
      </w:r>
      <w:r w:rsidR="007A5836" w:rsidRPr="00B62359">
        <w:rPr>
          <w:rFonts w:ascii="Palatino Linotype" w:hAnsi="Palatino Linotype"/>
        </w:rPr>
        <w:t>Ley de Transparencia y Acceso a la Información Pública del Estado de México y Municipios, se a</w:t>
      </w:r>
      <w:r w:rsidR="007A5836" w:rsidRPr="00B62359">
        <w:rPr>
          <w:rFonts w:ascii="Palatino Linotype" w:hAnsi="Palatino Linotype" w:cs="Arial"/>
        </w:rPr>
        <w:t xml:space="preserve">cordó la admisión del referido recurso de revisión, así como la integración del expediente respectivo, mismo que se puso a disposición de las partes, para que, de considerarlo conveniente, en el plazo máximo de siete días hábiles, </w:t>
      </w:r>
      <w:r w:rsidR="009B46FF" w:rsidRPr="00B62359">
        <w:rPr>
          <w:rFonts w:ascii="Palatino Linotype" w:hAnsi="Palatino Linotype" w:cs="Arial"/>
          <w:b/>
        </w:rPr>
        <w:t>EL</w:t>
      </w:r>
      <w:r w:rsidR="007A5836" w:rsidRPr="00B62359">
        <w:rPr>
          <w:rFonts w:ascii="Palatino Linotype" w:hAnsi="Palatino Linotype" w:cs="Arial"/>
          <w:b/>
        </w:rPr>
        <w:t xml:space="preserve"> RECURRENTE</w:t>
      </w:r>
      <w:r w:rsidR="007A5836" w:rsidRPr="00B62359">
        <w:rPr>
          <w:rFonts w:ascii="Palatino Linotype" w:hAnsi="Palatino Linotype" w:cs="Arial"/>
        </w:rPr>
        <w:t xml:space="preserve"> realizara manifestaciones y alegatos, así como ofreciera las pruebas que a su derecho conviniera y, en el caso del</w:t>
      </w:r>
      <w:r w:rsidR="007A5836" w:rsidRPr="00B62359">
        <w:rPr>
          <w:rFonts w:ascii="Palatino Linotype" w:hAnsi="Palatino Linotype" w:cs="Arial"/>
          <w:b/>
        </w:rPr>
        <w:t xml:space="preserve"> SUJETO OBLIGADO</w:t>
      </w:r>
      <w:r w:rsidR="007A5836" w:rsidRPr="00B62359">
        <w:rPr>
          <w:rFonts w:ascii="Palatino Linotype" w:hAnsi="Palatino Linotype" w:cs="Arial"/>
        </w:rPr>
        <w:t xml:space="preserve"> exhibiera el Informe Justificado. </w:t>
      </w:r>
    </w:p>
    <w:p w14:paraId="250D00BC" w14:textId="77777777" w:rsidR="00C309DF" w:rsidRPr="00B62359" w:rsidRDefault="00C309DF" w:rsidP="00B62359">
      <w:pPr>
        <w:spacing w:line="360" w:lineRule="auto"/>
        <w:jc w:val="both"/>
        <w:rPr>
          <w:rFonts w:ascii="Palatino Linotype" w:hAnsi="Palatino Linotype"/>
          <w:b/>
          <w:color w:val="000000" w:themeColor="text1"/>
          <w:sz w:val="28"/>
          <w:szCs w:val="28"/>
          <w:highlight w:val="yellow"/>
        </w:rPr>
      </w:pPr>
    </w:p>
    <w:p w14:paraId="0D09AC58" w14:textId="10D1E959" w:rsidR="007B0E8A" w:rsidRPr="00B62359" w:rsidRDefault="00C309DF" w:rsidP="00B62359">
      <w:pPr>
        <w:spacing w:line="360" w:lineRule="auto"/>
        <w:jc w:val="both"/>
        <w:rPr>
          <w:rFonts w:ascii="Palatino Linotype" w:hAnsi="Palatino Linotype" w:cs="Arial"/>
          <w:noProof/>
          <w:lang w:eastAsia="es-MX"/>
        </w:rPr>
      </w:pPr>
      <w:r w:rsidRPr="00B62359">
        <w:rPr>
          <w:rFonts w:ascii="Palatino Linotype" w:eastAsia="Arial Unicode MS" w:hAnsi="Palatino Linotype" w:cs="Arial"/>
          <w:b/>
          <w:sz w:val="28"/>
          <w:szCs w:val="28"/>
        </w:rPr>
        <w:t>V</w:t>
      </w:r>
      <w:r w:rsidR="00E16607" w:rsidRPr="00B62359">
        <w:rPr>
          <w:rFonts w:ascii="Palatino Linotype" w:eastAsia="Arial Unicode MS" w:hAnsi="Palatino Linotype" w:cs="Arial"/>
          <w:b/>
          <w:sz w:val="28"/>
          <w:szCs w:val="28"/>
        </w:rPr>
        <w:t>I</w:t>
      </w:r>
      <w:r w:rsidRPr="00B62359">
        <w:rPr>
          <w:rFonts w:ascii="Palatino Linotype" w:eastAsia="Arial Unicode MS" w:hAnsi="Palatino Linotype" w:cs="Arial"/>
          <w:b/>
          <w:sz w:val="28"/>
          <w:szCs w:val="28"/>
        </w:rPr>
        <w:t>.</w:t>
      </w:r>
      <w:r w:rsidR="007B0E8A" w:rsidRPr="00B62359">
        <w:rPr>
          <w:rFonts w:ascii="Palatino Linotype" w:hAnsi="Palatino Linotype"/>
          <w:b/>
          <w:color w:val="000000" w:themeColor="text1"/>
          <w:sz w:val="28"/>
          <w:szCs w:val="28"/>
        </w:rPr>
        <w:t xml:space="preserve"> </w:t>
      </w:r>
      <w:r w:rsidR="007B0E8A" w:rsidRPr="00B62359">
        <w:rPr>
          <w:rFonts w:ascii="Palatino Linotype" w:hAnsi="Palatino Linotype" w:cs="Arial"/>
        </w:rPr>
        <w:t>En cumplimiento a lo anterior, de las constancias del expediente electrónico del</w:t>
      </w:r>
      <w:r w:rsidR="007B0E8A" w:rsidRPr="00B62359">
        <w:rPr>
          <w:rFonts w:ascii="Palatino Linotype" w:hAnsi="Palatino Linotype" w:cs="Arial"/>
          <w:b/>
        </w:rPr>
        <w:t xml:space="preserve"> SAIMEX</w:t>
      </w:r>
      <w:r w:rsidR="007B0E8A" w:rsidRPr="00B62359">
        <w:rPr>
          <w:rFonts w:ascii="Palatino Linotype" w:hAnsi="Palatino Linotype" w:cs="Arial"/>
        </w:rPr>
        <w:t xml:space="preserve">, se advierte que el uno de diciembre de dos mil veintiuno, </w:t>
      </w:r>
      <w:r w:rsidR="007B0E8A" w:rsidRPr="00B62359">
        <w:rPr>
          <w:rFonts w:ascii="Palatino Linotype" w:hAnsi="Palatino Linotype" w:cs="Arial"/>
          <w:b/>
        </w:rPr>
        <w:t>EL SUJETO OBLIGADO</w:t>
      </w:r>
      <w:r w:rsidR="007B0E8A" w:rsidRPr="00B62359">
        <w:rPr>
          <w:rFonts w:ascii="Palatino Linotype" w:hAnsi="Palatino Linotype" w:cs="Arial"/>
        </w:rPr>
        <w:t xml:space="preserve"> </w:t>
      </w:r>
      <w:r w:rsidR="007B0E8A" w:rsidRPr="00B62359">
        <w:rPr>
          <w:rFonts w:ascii="Palatino Linotype" w:hAnsi="Palatino Linotype" w:cs="Arial"/>
          <w:lang w:val="es-ES"/>
        </w:rPr>
        <w:t>envió el Informe Justificado, como se desprende a continuación</w:t>
      </w:r>
      <w:r w:rsidR="007B0E8A" w:rsidRPr="00B62359">
        <w:rPr>
          <w:rFonts w:ascii="Palatino Linotype" w:hAnsi="Palatino Linotype" w:cs="Arial"/>
          <w:noProof/>
          <w:lang w:eastAsia="es-MX"/>
        </w:rPr>
        <w:t xml:space="preserve">: </w:t>
      </w:r>
    </w:p>
    <w:p w14:paraId="535AE18C" w14:textId="73E4A77A" w:rsidR="007B0E8A" w:rsidRPr="00B62359" w:rsidRDefault="007B0E8A" w:rsidP="00B62359">
      <w:pPr>
        <w:spacing w:line="360" w:lineRule="auto"/>
        <w:jc w:val="both"/>
        <w:rPr>
          <w:rFonts w:ascii="Palatino Linotype" w:hAnsi="Palatino Linotype" w:cs="Arial"/>
          <w:noProof/>
          <w:lang w:eastAsia="es-MX"/>
        </w:rPr>
      </w:pPr>
      <w:r w:rsidRPr="00B62359">
        <w:rPr>
          <w:rFonts w:ascii="Palatino Linotype" w:hAnsi="Palatino Linotype"/>
          <w:noProof/>
          <w:lang w:eastAsia="es-MX"/>
        </w:rPr>
        <w:lastRenderedPageBreak/>
        <mc:AlternateContent>
          <mc:Choice Requires="wps">
            <w:drawing>
              <wp:anchor distT="0" distB="0" distL="114300" distR="114300" simplePos="0" relativeHeight="251721728" behindDoc="0" locked="0" layoutInCell="1" allowOverlap="1" wp14:anchorId="2F943DE9" wp14:editId="3F67CA16">
                <wp:simplePos x="0" y="0"/>
                <wp:positionH relativeFrom="margin">
                  <wp:posOffset>124460</wp:posOffset>
                </wp:positionH>
                <wp:positionV relativeFrom="paragraph">
                  <wp:posOffset>824865</wp:posOffset>
                </wp:positionV>
                <wp:extent cx="5516880" cy="616226"/>
                <wp:effectExtent l="76200" t="38100" r="83820" b="88900"/>
                <wp:wrapNone/>
                <wp:docPr id="48" name="Rectángulo redondeado 48"/>
                <wp:cNvGraphicFramePr/>
                <a:graphic xmlns:a="http://schemas.openxmlformats.org/drawingml/2006/main">
                  <a:graphicData uri="http://schemas.microsoft.com/office/word/2010/wordprocessingShape">
                    <wps:wsp>
                      <wps:cNvSpPr/>
                      <wps:spPr>
                        <a:xfrm>
                          <a:off x="0" y="0"/>
                          <a:ext cx="5516880" cy="616226"/>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roundrect w14:anchorId="2F6A3898" id="Rectángulo redondeado 48" o:spid="_x0000_s1026" style="position:absolute;margin-left:9.8pt;margin-top:64.95pt;width:434.4pt;height:48.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" filled="f" strokecolor="red" strokeweight="2.25pt">
                <v:shadow on="t" color="black" opacity="22937f" origin=",.5" offset="0,.63889mm"/>
                <w10:wrap anchorx="margin"/>
              </v:roundrect>
            </w:pict>
          </mc:Fallback>
        </mc:AlternateContent>
      </w:r>
      <w:r w:rsidRPr="00B62359">
        <w:rPr>
          <w:rFonts w:ascii="Palatino Linotype" w:hAnsi="Palatino Linotype" w:cs="Arial"/>
          <w:noProof/>
          <w:lang w:eastAsia="es-MX"/>
        </w:rPr>
        <w:drawing>
          <wp:inline distT="0" distB="0" distL="0" distR="0" wp14:anchorId="3B735A7E" wp14:editId="1ADD0BA6">
            <wp:extent cx="5791835" cy="1924050"/>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1.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1924050"/>
                    </a:xfrm>
                    <a:prstGeom prst="rect">
                      <a:avLst/>
                    </a:prstGeom>
                  </pic:spPr>
                </pic:pic>
              </a:graphicData>
            </a:graphic>
          </wp:inline>
        </w:drawing>
      </w:r>
    </w:p>
    <w:p w14:paraId="47255494" w14:textId="0BC078A0" w:rsidR="007B0E8A" w:rsidRPr="00B62359" w:rsidRDefault="007B0E8A" w:rsidP="00B62359">
      <w:pPr>
        <w:spacing w:line="360" w:lineRule="auto"/>
        <w:jc w:val="both"/>
        <w:rPr>
          <w:rFonts w:ascii="Palatino Linotype" w:hAnsi="Palatino Linotype" w:cs="Arial"/>
          <w:noProof/>
          <w:lang w:eastAsia="es-MX"/>
        </w:rPr>
      </w:pPr>
    </w:p>
    <w:p w14:paraId="7E2A9CD6" w14:textId="49F99C3A" w:rsidR="007B0E8A" w:rsidRPr="00B62359" w:rsidRDefault="007B0E8A" w:rsidP="00B62359">
      <w:pPr>
        <w:spacing w:line="360" w:lineRule="auto"/>
        <w:jc w:val="both"/>
        <w:rPr>
          <w:rFonts w:ascii="Palatino Linotype" w:hAnsi="Palatino Linotype" w:cs="Arial"/>
          <w:noProof/>
          <w:lang w:eastAsia="es-MX"/>
        </w:rPr>
      </w:pPr>
      <w:r w:rsidRPr="00B62359">
        <w:rPr>
          <w:rFonts w:ascii="Palatino Linotype" w:hAnsi="Palatino Linotype" w:cs="Arial"/>
          <w:noProof/>
          <w:lang w:eastAsia="es-MX"/>
        </w:rPr>
        <w:t xml:space="preserve">Advirtiendo de </w:t>
      </w:r>
      <w:r w:rsidRPr="00B62359">
        <w:rPr>
          <w:rFonts w:ascii="Palatino Linotype" w:hAnsi="Palatino Linotype" w:cs="Arial"/>
        </w:rPr>
        <w:t>dicho</w:t>
      </w:r>
      <w:r w:rsidRPr="00B62359">
        <w:rPr>
          <w:rFonts w:ascii="Palatino Linotype" w:hAnsi="Palatino Linotype" w:cs="Arial"/>
          <w:noProof/>
          <w:lang w:eastAsia="es-MX"/>
        </w:rPr>
        <w:t xml:space="preserve"> informe, que </w:t>
      </w:r>
      <w:r w:rsidRPr="00B62359">
        <w:rPr>
          <w:rFonts w:ascii="Palatino Linotype" w:hAnsi="Palatino Linotype" w:cs="Arial"/>
          <w:b/>
          <w:noProof/>
          <w:lang w:eastAsia="es-MX"/>
        </w:rPr>
        <w:t>EL SUJETO OBLIGADO</w:t>
      </w:r>
      <w:r w:rsidRPr="00B62359">
        <w:rPr>
          <w:rFonts w:ascii="Palatino Linotype" w:hAnsi="Palatino Linotype" w:cs="Arial"/>
          <w:noProof/>
          <w:lang w:eastAsia="es-MX"/>
        </w:rPr>
        <w:t xml:space="preserve"> anexó los archivos electrónicos siguientes: </w:t>
      </w:r>
    </w:p>
    <w:p w14:paraId="153EEA8F" w14:textId="77777777" w:rsidR="007B0E8A" w:rsidRPr="00B62359" w:rsidRDefault="007B0E8A" w:rsidP="00B62359">
      <w:pPr>
        <w:spacing w:line="360" w:lineRule="auto"/>
        <w:jc w:val="both"/>
        <w:rPr>
          <w:rFonts w:ascii="Palatino Linotype" w:hAnsi="Palatino Linotype" w:cs="Arial"/>
          <w:noProof/>
          <w:lang w:eastAsia="es-MX"/>
        </w:rPr>
      </w:pPr>
    </w:p>
    <w:p w14:paraId="0A618AF8" w14:textId="1D3B08CC" w:rsidR="007B0E8A" w:rsidRPr="00B62359" w:rsidRDefault="000845BA" w:rsidP="00B62359">
      <w:pPr>
        <w:pStyle w:val="Prrafodelista"/>
        <w:numPr>
          <w:ilvl w:val="0"/>
          <w:numId w:val="27"/>
        </w:numPr>
        <w:spacing w:line="360" w:lineRule="auto"/>
        <w:jc w:val="both"/>
        <w:rPr>
          <w:rFonts w:ascii="Palatino Linotype" w:hAnsi="Palatino Linotype" w:cs="Arial"/>
          <w:noProof/>
          <w:lang w:eastAsia="es-MX"/>
        </w:rPr>
      </w:pPr>
      <w:hyperlink r:id="rId11" w:history="1">
        <w:r w:rsidR="007B0E8A" w:rsidRPr="00B62359">
          <w:rPr>
            <w:rFonts w:ascii="Palatino Linotype" w:hAnsi="Palatino Linotype" w:cs="Arial"/>
            <w:b/>
            <w:noProof/>
            <w:lang w:eastAsia="es-MX"/>
          </w:rPr>
          <w:t>PM-UIPPET-UT-513-2021.pdf</w:t>
        </w:r>
      </w:hyperlink>
      <w:r w:rsidR="007B0E8A" w:rsidRPr="00B62359">
        <w:rPr>
          <w:rFonts w:ascii="Palatino Linotype" w:hAnsi="Palatino Linotype" w:cs="Arial"/>
          <w:b/>
          <w:noProof/>
          <w:lang w:eastAsia="es-MX"/>
        </w:rPr>
        <w:t xml:space="preserve">, </w:t>
      </w:r>
      <w:r w:rsidR="007B0E8A" w:rsidRPr="00B62359">
        <w:rPr>
          <w:rFonts w:ascii="Palatino Linotype" w:hAnsi="Palatino Linotype" w:cs="Arial"/>
          <w:noProof/>
          <w:lang w:eastAsia="es-MX"/>
        </w:rPr>
        <w:t>el cual de su contenido se advierte el oficio número PM/UIPPET/UT/513/2021, por medio del cual el encargado del despacho de la Unidad de Transparencia, informa que en la Quinta Sesión Extrarodinaria 2021, el Comité de Transparencia determinó mediante acuerdo CT/EX/2021/14 y por unanimidad de votos y aprobación de declartoria de inexistencia de informaci+on contenida en diversa</w:t>
      </w:r>
      <w:r w:rsidR="00256E32" w:rsidRPr="00B62359">
        <w:rPr>
          <w:rFonts w:ascii="Palatino Linotype" w:hAnsi="Palatino Linotype" w:cs="Arial"/>
          <w:noProof/>
          <w:lang w:eastAsia="es-MX"/>
        </w:rPr>
        <w:t xml:space="preserve"> solicitud </w:t>
      </w:r>
      <w:r w:rsidR="00256E32" w:rsidRPr="00B62359">
        <w:rPr>
          <w:rFonts w:ascii="Palatino Linotype" w:hAnsi="Palatino Linotype"/>
          <w:iCs/>
        </w:rPr>
        <w:t>00062/MATEOATE/IP/2020</w:t>
      </w:r>
      <w:r w:rsidR="00256E32" w:rsidRPr="00B62359">
        <w:rPr>
          <w:rFonts w:ascii="Palatino Linotype" w:hAnsi="Palatino Linotype" w:cs="Arial"/>
          <w:noProof/>
          <w:lang w:eastAsia="es-MX"/>
        </w:rPr>
        <w:t xml:space="preserve">. </w:t>
      </w:r>
      <w:r w:rsidR="007B0E8A" w:rsidRPr="00B62359">
        <w:rPr>
          <w:rFonts w:ascii="Palatino Linotype" w:hAnsi="Palatino Linotype" w:cs="Arial"/>
          <w:noProof/>
          <w:lang w:eastAsia="es-MX"/>
        </w:rPr>
        <w:t xml:space="preserve"> </w:t>
      </w:r>
    </w:p>
    <w:p w14:paraId="3107E7F1" w14:textId="7CCD464F" w:rsidR="00256E32" w:rsidRPr="00B62359" w:rsidRDefault="000845BA" w:rsidP="00B62359">
      <w:pPr>
        <w:pStyle w:val="Prrafodelista"/>
        <w:numPr>
          <w:ilvl w:val="0"/>
          <w:numId w:val="27"/>
        </w:numPr>
        <w:spacing w:line="360" w:lineRule="auto"/>
        <w:jc w:val="both"/>
        <w:rPr>
          <w:rFonts w:ascii="Palatino Linotype" w:hAnsi="Palatino Linotype"/>
          <w:iCs/>
        </w:rPr>
      </w:pPr>
      <w:hyperlink r:id="rId12" w:history="1">
        <w:r w:rsidR="00256E32" w:rsidRPr="00B62359">
          <w:rPr>
            <w:rFonts w:ascii="Palatino Linotype" w:hAnsi="Palatino Linotype" w:cs="Arial"/>
            <w:b/>
            <w:noProof/>
            <w:lang w:eastAsia="es-MX"/>
          </w:rPr>
          <w:t>Anexo 2.pdf</w:t>
        </w:r>
      </w:hyperlink>
      <w:r w:rsidR="00256E32" w:rsidRPr="00B62359">
        <w:rPr>
          <w:rFonts w:ascii="Palatino Linotype" w:hAnsi="Palatino Linotype" w:cs="Arial"/>
          <w:b/>
          <w:noProof/>
          <w:lang w:eastAsia="es-MX"/>
        </w:rPr>
        <w:t xml:space="preserve">, </w:t>
      </w:r>
      <w:r w:rsidR="00256E32" w:rsidRPr="00B62359">
        <w:rPr>
          <w:rFonts w:ascii="Palatino Linotype" w:hAnsi="Palatino Linotype" w:cs="Arial"/>
          <w:noProof/>
          <w:lang w:eastAsia="es-MX"/>
        </w:rPr>
        <w:t xml:space="preserve">el cual cotiene el Dictamen de Declaratoria de Inexistencia de Información 03-2021, </w:t>
      </w:r>
      <w:r w:rsidR="00256E32" w:rsidRPr="00B62359">
        <w:rPr>
          <w:rFonts w:ascii="Palatino Linotype" w:hAnsi="Palatino Linotype"/>
          <w:iCs/>
        </w:rPr>
        <w:t>de fecha quince de  septiembre de dos mil veintiuno, en el que se confirma y emite el Dictamen de Declaratoria de Inexistencia de información requerida en diversa solicitud de información 00062/MATEOATE/IP/2020.</w:t>
      </w:r>
    </w:p>
    <w:p w14:paraId="6CCDB271" w14:textId="02D191D7" w:rsidR="00256E32" w:rsidRPr="00B62359" w:rsidRDefault="000845BA" w:rsidP="00B62359">
      <w:pPr>
        <w:pStyle w:val="Prrafodelista"/>
        <w:numPr>
          <w:ilvl w:val="0"/>
          <w:numId w:val="27"/>
        </w:numPr>
        <w:spacing w:line="360" w:lineRule="auto"/>
        <w:jc w:val="both"/>
        <w:rPr>
          <w:rFonts w:ascii="Palatino Linotype" w:hAnsi="Palatino Linotype"/>
          <w:iCs/>
        </w:rPr>
      </w:pPr>
      <w:hyperlink r:id="rId13" w:history="1">
        <w:r w:rsidR="00256E32" w:rsidRPr="00B62359">
          <w:rPr>
            <w:rFonts w:ascii="Palatino Linotype" w:hAnsi="Palatino Linotype" w:cs="Arial"/>
            <w:b/>
            <w:noProof/>
            <w:lang w:eastAsia="es-MX"/>
          </w:rPr>
          <w:t>Anexo 1.pdf</w:t>
        </w:r>
      </w:hyperlink>
      <w:r w:rsidR="00256E32" w:rsidRPr="00B62359">
        <w:rPr>
          <w:rFonts w:ascii="Palatino Linotype" w:hAnsi="Palatino Linotype" w:cs="Arial"/>
          <w:b/>
          <w:noProof/>
          <w:lang w:eastAsia="es-MX"/>
        </w:rPr>
        <w:t xml:space="preserve">, </w:t>
      </w:r>
      <w:r w:rsidR="00256E32" w:rsidRPr="00B62359">
        <w:rPr>
          <w:rFonts w:ascii="Palatino Linotype" w:hAnsi="Palatino Linotype"/>
          <w:iCs/>
        </w:rPr>
        <w:t>el cual de su contenido se advierte el Acta de la Quinta Sesión Extraordinaria 2021 del Comité de Transparencia de San Mateo Atenco, por el que se aprueba la Declaratoria de Inexistencia de información contenida en diversa solicitud de información 00062/MATEOATE/IP/2020.</w:t>
      </w:r>
    </w:p>
    <w:p w14:paraId="6379AE6D" w14:textId="77777777" w:rsidR="00256E32" w:rsidRPr="00B62359" w:rsidRDefault="00256E32" w:rsidP="00B62359">
      <w:pPr>
        <w:spacing w:line="360" w:lineRule="auto"/>
        <w:jc w:val="both"/>
        <w:rPr>
          <w:rFonts w:ascii="Palatino Linotype" w:hAnsi="Palatino Linotype" w:cs="Arial"/>
          <w:noProof/>
          <w:lang w:eastAsia="es-MX"/>
        </w:rPr>
      </w:pPr>
    </w:p>
    <w:p w14:paraId="55641C43" w14:textId="52C038C2" w:rsidR="007B0E8A" w:rsidRPr="00B62359" w:rsidRDefault="007B0E8A" w:rsidP="00B62359">
      <w:pPr>
        <w:spacing w:line="360" w:lineRule="auto"/>
        <w:jc w:val="both"/>
        <w:rPr>
          <w:rFonts w:ascii="Palatino Linotype" w:hAnsi="Palatino Linotype"/>
          <w:noProof/>
          <w:lang w:eastAsia="es-MX"/>
        </w:rPr>
      </w:pPr>
      <w:r w:rsidRPr="00B62359">
        <w:rPr>
          <w:rFonts w:ascii="Palatino Linotype" w:hAnsi="Palatino Linotype" w:cs="Arial"/>
          <w:noProof/>
          <w:lang w:eastAsia="es-MX"/>
        </w:rPr>
        <w:t xml:space="preserve">Cabe destacar que dicho Informe Justificado </w:t>
      </w:r>
      <w:r w:rsidRPr="00B62359">
        <w:rPr>
          <w:rFonts w:ascii="Palatino Linotype" w:hAnsi="Palatino Linotype"/>
          <w:noProof/>
          <w:lang w:eastAsia="es-MX"/>
        </w:rPr>
        <w:t xml:space="preserve">fue puesto a disposición de </w:t>
      </w:r>
      <w:r w:rsidR="00885560">
        <w:rPr>
          <w:rFonts w:ascii="Palatino Linotype" w:hAnsi="Palatino Linotype"/>
          <w:b/>
          <w:noProof/>
          <w:lang w:eastAsia="es-MX"/>
        </w:rPr>
        <w:t>EL</w:t>
      </w:r>
      <w:r w:rsidRPr="00B62359">
        <w:rPr>
          <w:rFonts w:ascii="Palatino Linotype" w:hAnsi="Palatino Linotype"/>
          <w:b/>
          <w:noProof/>
          <w:lang w:eastAsia="es-MX"/>
        </w:rPr>
        <w:t xml:space="preserve"> RECURRENTE</w:t>
      </w:r>
      <w:r w:rsidRPr="00B62359">
        <w:rPr>
          <w:rFonts w:ascii="Palatino Linotype" w:hAnsi="Palatino Linotype"/>
          <w:noProof/>
          <w:lang w:eastAsia="es-MX"/>
        </w:rPr>
        <w:t xml:space="preserve"> el día </w:t>
      </w:r>
      <w:r w:rsidR="00256E32" w:rsidRPr="00B62359">
        <w:rPr>
          <w:rFonts w:ascii="Palatino Linotype" w:hAnsi="Palatino Linotype"/>
          <w:noProof/>
          <w:lang w:eastAsia="es-MX"/>
        </w:rPr>
        <w:t xml:space="preserve">siete de diciembre </w:t>
      </w:r>
      <w:r w:rsidRPr="00B62359">
        <w:rPr>
          <w:rFonts w:ascii="Palatino Linotype" w:hAnsi="Palatino Linotype"/>
          <w:noProof/>
          <w:lang w:eastAsia="es-MX"/>
        </w:rPr>
        <w:t>de dos mil veint</w:t>
      </w:r>
      <w:r w:rsidR="00256E32" w:rsidRPr="00B62359">
        <w:rPr>
          <w:rFonts w:ascii="Palatino Linotype" w:hAnsi="Palatino Linotype"/>
          <w:noProof/>
          <w:lang w:eastAsia="es-MX"/>
        </w:rPr>
        <w:t>iuno</w:t>
      </w:r>
      <w:r w:rsidRPr="00B62359">
        <w:rPr>
          <w:rFonts w:ascii="Palatino Linotype" w:hAnsi="Palatino Linotype"/>
          <w:noProof/>
          <w:lang w:eastAsia="es-MX"/>
        </w:rPr>
        <w:t>, por actualizar lo previsto en el artículo 185, fracción III de la Ley de la materia.</w:t>
      </w:r>
    </w:p>
    <w:p w14:paraId="7C9D241B" w14:textId="77777777" w:rsidR="007B0E8A" w:rsidRPr="00B62359" w:rsidRDefault="007B0E8A" w:rsidP="00B62359">
      <w:pPr>
        <w:spacing w:line="360" w:lineRule="auto"/>
        <w:jc w:val="both"/>
        <w:rPr>
          <w:rFonts w:ascii="Palatino Linotype" w:hAnsi="Palatino Linotype"/>
          <w:noProof/>
          <w:lang w:eastAsia="es-MX"/>
        </w:rPr>
      </w:pPr>
    </w:p>
    <w:p w14:paraId="337F23FC" w14:textId="77777777" w:rsidR="007B0E8A" w:rsidRPr="00B62359" w:rsidRDefault="007B0E8A" w:rsidP="00B62359">
      <w:pPr>
        <w:tabs>
          <w:tab w:val="center" w:pos="4252"/>
          <w:tab w:val="right" w:pos="8504"/>
        </w:tabs>
        <w:spacing w:line="360" w:lineRule="auto"/>
        <w:jc w:val="both"/>
        <w:rPr>
          <w:rFonts w:ascii="Palatino Linotype" w:eastAsia="Arial Unicode MS" w:hAnsi="Palatino Linotype" w:cs="Arial"/>
        </w:rPr>
      </w:pPr>
      <w:r w:rsidRPr="00B62359">
        <w:rPr>
          <w:rFonts w:ascii="Palatino Linotype" w:eastAsia="MS Mincho" w:hAnsi="Palatino Linotype"/>
          <w:noProof/>
          <w:lang w:eastAsia="es-MX"/>
        </w:rPr>
        <w:t>Por su parte, la particular no realizó manifiestación alguna,</w:t>
      </w:r>
      <w:r w:rsidRPr="00B62359">
        <w:rPr>
          <w:rFonts w:ascii="Palatino Linotype" w:eastAsia="Arial Unicode MS" w:hAnsi="Palatino Linotype" w:cs="Arial"/>
        </w:rPr>
        <w:t xml:space="preserve"> ni presentó pruebas o alegatos.</w:t>
      </w:r>
    </w:p>
    <w:p w14:paraId="4B81BFEC" w14:textId="77777777" w:rsidR="00256E32" w:rsidRPr="00B62359" w:rsidRDefault="00256E32" w:rsidP="00B62359">
      <w:pPr>
        <w:pStyle w:val="Prrafodelista"/>
        <w:spacing w:line="360" w:lineRule="auto"/>
        <w:ind w:left="0"/>
        <w:contextualSpacing/>
        <w:jc w:val="both"/>
        <w:rPr>
          <w:rFonts w:ascii="Palatino Linotype" w:hAnsi="Palatino Linotype"/>
          <w:b/>
          <w:color w:val="000000" w:themeColor="text1"/>
          <w:sz w:val="28"/>
          <w:szCs w:val="28"/>
        </w:rPr>
      </w:pPr>
    </w:p>
    <w:p w14:paraId="62E0EC1D" w14:textId="49AFE650" w:rsidR="00256E32" w:rsidRPr="00B62359" w:rsidRDefault="00E15E75" w:rsidP="00B62359">
      <w:pPr>
        <w:spacing w:line="360" w:lineRule="auto"/>
        <w:jc w:val="both"/>
        <w:rPr>
          <w:rFonts w:ascii="Palatino Linotype" w:hAnsi="Palatino Linotype" w:cs="Arial"/>
          <w:color w:val="000000" w:themeColor="text1"/>
        </w:rPr>
      </w:pPr>
      <w:r w:rsidRPr="00B62359">
        <w:rPr>
          <w:rFonts w:ascii="Palatino Linotype" w:hAnsi="Palatino Linotype"/>
          <w:b/>
          <w:color w:val="000000" w:themeColor="text1"/>
          <w:sz w:val="28"/>
          <w:szCs w:val="28"/>
        </w:rPr>
        <w:t>VII</w:t>
      </w:r>
      <w:r w:rsidR="00256E32" w:rsidRPr="00B62359">
        <w:rPr>
          <w:rFonts w:ascii="Palatino Linotype" w:hAnsi="Palatino Linotype"/>
          <w:b/>
          <w:color w:val="000000" w:themeColor="text1"/>
          <w:sz w:val="28"/>
          <w:szCs w:val="28"/>
        </w:rPr>
        <w:t xml:space="preserve">. </w:t>
      </w:r>
      <w:r w:rsidR="00256E32" w:rsidRPr="00B62359">
        <w:rPr>
          <w:rFonts w:ascii="Palatino Linotype" w:hAnsi="Palatino Linotype" w:cs="Arial"/>
          <w:color w:val="000000" w:themeColor="text1"/>
        </w:rPr>
        <w:t>En fecha nueve de diciembre de dos mil veintiuno, el Pleno del Instituto de Transparencia, Acceso a la Información Pública y Protección de Datos Personales del Estado de México y Municipios, mediante acuerdo signado por sus integrantes, aprobó la licencia por incapacidad médica de la Comisionada Sharon Cristina Morales Martínez, y a través del cual se convino el returno del recurso de revisión de mérito al Comisionado Presidente José Martínez Vilchis, para que diera trámite y resolviera conforme a derecho.</w:t>
      </w:r>
    </w:p>
    <w:p w14:paraId="4BAC98DA" w14:textId="77777777" w:rsidR="00256E32" w:rsidRPr="00B62359" w:rsidRDefault="00256E32" w:rsidP="00B62359">
      <w:pPr>
        <w:pStyle w:val="Prrafodelista"/>
        <w:spacing w:line="360" w:lineRule="auto"/>
        <w:ind w:left="0"/>
        <w:contextualSpacing/>
        <w:jc w:val="both"/>
        <w:rPr>
          <w:rFonts w:ascii="Palatino Linotype" w:hAnsi="Palatino Linotype"/>
          <w:b/>
          <w:color w:val="000000" w:themeColor="text1"/>
          <w:sz w:val="28"/>
          <w:szCs w:val="28"/>
        </w:rPr>
      </w:pPr>
    </w:p>
    <w:p w14:paraId="24095D3B" w14:textId="6CA00090" w:rsidR="008E0AAD" w:rsidRPr="00B62359" w:rsidRDefault="00F308DD" w:rsidP="00B62359">
      <w:pPr>
        <w:pStyle w:val="Prrafodelista"/>
        <w:spacing w:line="360" w:lineRule="auto"/>
        <w:ind w:left="0"/>
        <w:contextualSpacing/>
        <w:jc w:val="both"/>
        <w:rPr>
          <w:rFonts w:ascii="Palatino Linotype" w:hAnsi="Palatino Linotype" w:cs="Arial"/>
          <w:color w:val="000000" w:themeColor="text1"/>
        </w:rPr>
      </w:pPr>
      <w:r w:rsidRPr="00B62359">
        <w:rPr>
          <w:rFonts w:ascii="Palatino Linotype" w:hAnsi="Palatino Linotype"/>
          <w:b/>
          <w:color w:val="000000" w:themeColor="text1"/>
          <w:sz w:val="28"/>
          <w:szCs w:val="28"/>
        </w:rPr>
        <w:t>V</w:t>
      </w:r>
      <w:r w:rsidR="00E16607" w:rsidRPr="00B62359">
        <w:rPr>
          <w:rFonts w:ascii="Palatino Linotype" w:hAnsi="Palatino Linotype"/>
          <w:b/>
          <w:color w:val="000000" w:themeColor="text1"/>
          <w:sz w:val="28"/>
          <w:szCs w:val="28"/>
        </w:rPr>
        <w:t>I</w:t>
      </w:r>
      <w:r w:rsidR="008F1195" w:rsidRPr="00B62359">
        <w:rPr>
          <w:rFonts w:ascii="Palatino Linotype" w:hAnsi="Palatino Linotype"/>
          <w:b/>
          <w:color w:val="000000" w:themeColor="text1"/>
          <w:sz w:val="28"/>
          <w:szCs w:val="28"/>
        </w:rPr>
        <w:t>I</w:t>
      </w:r>
      <w:r w:rsidRPr="00B62359">
        <w:rPr>
          <w:rFonts w:ascii="Palatino Linotype" w:hAnsi="Palatino Linotype"/>
          <w:b/>
          <w:color w:val="000000" w:themeColor="text1"/>
          <w:sz w:val="28"/>
          <w:szCs w:val="28"/>
        </w:rPr>
        <w:t xml:space="preserve">I. </w:t>
      </w:r>
      <w:r w:rsidR="00406BB4" w:rsidRPr="00B62359">
        <w:rPr>
          <w:rFonts w:ascii="Palatino Linotype" w:hAnsi="Palatino Linotype"/>
          <w:color w:val="000000" w:themeColor="text1"/>
        </w:rPr>
        <w:t xml:space="preserve">Una vez analizado el estado procesal que guarda el expediente, el </w:t>
      </w:r>
      <w:r w:rsidR="00256E32" w:rsidRPr="00B62359">
        <w:rPr>
          <w:rFonts w:ascii="Palatino Linotype" w:hAnsi="Palatino Linotype" w:cs="Arial"/>
          <w:b/>
          <w:color w:val="000000" w:themeColor="text1"/>
        </w:rPr>
        <w:t>quince</w:t>
      </w:r>
      <w:r w:rsidR="00AA0536" w:rsidRPr="00B62359">
        <w:rPr>
          <w:rFonts w:ascii="Palatino Linotype" w:hAnsi="Palatino Linotype" w:cs="Arial"/>
          <w:b/>
          <w:color w:val="000000" w:themeColor="text1"/>
        </w:rPr>
        <w:t xml:space="preserve"> </w:t>
      </w:r>
      <w:r w:rsidR="00406BB4" w:rsidRPr="00B62359">
        <w:rPr>
          <w:rFonts w:ascii="Palatino Linotype" w:hAnsi="Palatino Linotype" w:cs="Arial"/>
          <w:b/>
          <w:color w:val="000000" w:themeColor="text1"/>
        </w:rPr>
        <w:t xml:space="preserve">de </w:t>
      </w:r>
      <w:r w:rsidR="00256E32" w:rsidRPr="00B62359">
        <w:rPr>
          <w:rFonts w:ascii="Palatino Linotype" w:hAnsi="Palatino Linotype" w:cs="Arial"/>
          <w:b/>
          <w:color w:val="000000" w:themeColor="text1"/>
        </w:rPr>
        <w:t xml:space="preserve">diciembre </w:t>
      </w:r>
      <w:r w:rsidR="00406BB4" w:rsidRPr="00B62359">
        <w:rPr>
          <w:rFonts w:ascii="Palatino Linotype" w:hAnsi="Palatino Linotype" w:cs="Arial"/>
          <w:b/>
          <w:color w:val="000000" w:themeColor="text1"/>
        </w:rPr>
        <w:t>de dos mil veintiuno</w:t>
      </w:r>
      <w:r w:rsidR="00406BB4" w:rsidRPr="00B62359">
        <w:rPr>
          <w:rFonts w:ascii="Palatino Linotype" w:hAnsi="Palatino Linotype"/>
          <w:color w:val="000000" w:themeColor="text1"/>
        </w:rPr>
        <w:t xml:space="preserve">, </w:t>
      </w:r>
      <w:r w:rsidR="00256E32" w:rsidRPr="00B62359">
        <w:rPr>
          <w:rFonts w:ascii="Palatino Linotype" w:hAnsi="Palatino Linotype"/>
          <w:color w:val="000000" w:themeColor="text1"/>
        </w:rPr>
        <w:t>el</w:t>
      </w:r>
      <w:r w:rsidR="00406BB4" w:rsidRPr="00B62359">
        <w:rPr>
          <w:rFonts w:ascii="Palatino Linotype" w:hAnsi="Palatino Linotype"/>
          <w:color w:val="000000" w:themeColor="text1"/>
        </w:rPr>
        <w:t xml:space="preserve"> comisionad</w:t>
      </w:r>
      <w:r w:rsidR="00256E32" w:rsidRPr="00B62359">
        <w:rPr>
          <w:rFonts w:ascii="Palatino Linotype" w:hAnsi="Palatino Linotype"/>
          <w:color w:val="000000" w:themeColor="text1"/>
        </w:rPr>
        <w:t>o</w:t>
      </w:r>
      <w:r w:rsidR="00406BB4" w:rsidRPr="00B62359">
        <w:rPr>
          <w:rFonts w:ascii="Palatino Linotype" w:hAnsi="Palatino Linotype"/>
          <w:color w:val="000000" w:themeColor="text1"/>
        </w:rPr>
        <w:t xml:space="preserve"> </w:t>
      </w:r>
      <w:r w:rsidR="00256E32" w:rsidRPr="00B62359">
        <w:rPr>
          <w:rFonts w:ascii="Palatino Linotype" w:hAnsi="Palatino Linotype"/>
          <w:b/>
          <w:bCs/>
          <w:color w:val="000000" w:themeColor="text1"/>
        </w:rPr>
        <w:t>José Martínez Vilchis</w:t>
      </w:r>
      <w:r w:rsidR="00406BB4" w:rsidRPr="00B62359">
        <w:rPr>
          <w:rFonts w:ascii="Palatino Linotype" w:hAnsi="Palatino Linotype"/>
          <w:b/>
          <w:sz w:val="22"/>
          <w:szCs w:val="22"/>
          <w:lang w:val="es-ES_tradnl"/>
        </w:rPr>
        <w:t xml:space="preserve"> </w:t>
      </w:r>
      <w:r w:rsidR="00406BB4" w:rsidRPr="00B62359">
        <w:rPr>
          <w:rFonts w:ascii="Palatino Linotype" w:hAnsi="Palatino Linotype"/>
          <w:color w:val="000000" w:themeColor="text1"/>
        </w:rPr>
        <w:t>acordó  el cierre de instrucción;</w:t>
      </w:r>
      <w:r w:rsidR="00406BB4" w:rsidRPr="00B62359">
        <w:rPr>
          <w:rFonts w:ascii="Palatino Linotype" w:hAnsi="Palatino Linotype" w:cs="Arial"/>
        </w:rPr>
        <w:t xml:space="preserve"> así como, la remisión del mismo a efecto de ser resuelto, de </w:t>
      </w:r>
      <w:r w:rsidR="00406BB4" w:rsidRPr="00B62359">
        <w:rPr>
          <w:rFonts w:ascii="Palatino Linotype" w:hAnsi="Palatino Linotype" w:cs="Arial"/>
        </w:rPr>
        <w:lastRenderedPageBreak/>
        <w:t>conformidad con lo establecido en el artículo 185 fracciones VI y VIII de la Ley de Transparencia y Acceso a la Información Pública del Estado de México y Municipios</w:t>
      </w:r>
      <w:r w:rsidR="00256E32" w:rsidRPr="00B62359">
        <w:rPr>
          <w:rFonts w:ascii="Palatino Linotype" w:hAnsi="Palatino Linotype" w:cs="Arial"/>
          <w:color w:val="000000" w:themeColor="text1"/>
        </w:rPr>
        <w:t>.</w:t>
      </w:r>
    </w:p>
    <w:p w14:paraId="5142956A" w14:textId="77777777" w:rsidR="00256E32" w:rsidRPr="00B62359" w:rsidRDefault="00256E32" w:rsidP="00B62359">
      <w:pPr>
        <w:pStyle w:val="Prrafodelista"/>
        <w:spacing w:line="360" w:lineRule="auto"/>
        <w:ind w:left="0"/>
        <w:contextualSpacing/>
        <w:jc w:val="both"/>
        <w:rPr>
          <w:rFonts w:ascii="Palatino Linotype" w:hAnsi="Palatino Linotype"/>
          <w:b/>
          <w:color w:val="000000" w:themeColor="text1"/>
          <w:sz w:val="28"/>
          <w:szCs w:val="28"/>
        </w:rPr>
      </w:pPr>
    </w:p>
    <w:p w14:paraId="7D45FAFC" w14:textId="7C236666" w:rsidR="00AA0536" w:rsidRPr="00B62359" w:rsidRDefault="00E15E75" w:rsidP="00B62359">
      <w:pPr>
        <w:spacing w:line="360" w:lineRule="auto"/>
        <w:jc w:val="both"/>
        <w:rPr>
          <w:rFonts w:ascii="Palatino Linotype" w:hAnsi="Palatino Linotype" w:cs="Arial"/>
          <w:color w:val="000000" w:themeColor="text1"/>
        </w:rPr>
      </w:pPr>
      <w:r w:rsidRPr="00C13672">
        <w:rPr>
          <w:rFonts w:ascii="Palatino Linotype" w:hAnsi="Palatino Linotype"/>
          <w:b/>
          <w:color w:val="000000" w:themeColor="text1"/>
          <w:sz w:val="28"/>
          <w:szCs w:val="28"/>
        </w:rPr>
        <w:t>I</w:t>
      </w:r>
      <w:r w:rsidR="00AA0536" w:rsidRPr="00C13672">
        <w:rPr>
          <w:rFonts w:ascii="Palatino Linotype" w:hAnsi="Palatino Linotype"/>
          <w:b/>
          <w:color w:val="000000" w:themeColor="text1"/>
          <w:sz w:val="28"/>
          <w:szCs w:val="28"/>
        </w:rPr>
        <w:t xml:space="preserve">X. </w:t>
      </w:r>
      <w:r w:rsidR="00AA0536" w:rsidRPr="00C13672">
        <w:rPr>
          <w:rFonts w:ascii="Palatino Linotype" w:hAnsi="Palatino Linotype"/>
          <w:color w:val="000000" w:themeColor="text1"/>
        </w:rPr>
        <w:t>Posteriormente</w:t>
      </w:r>
      <w:r w:rsidR="00AA0536" w:rsidRPr="00C13672">
        <w:rPr>
          <w:rFonts w:ascii="Palatino Linotype" w:hAnsi="Palatino Linotype" w:cs="Arial"/>
          <w:color w:val="000000" w:themeColor="text1"/>
        </w:rPr>
        <w:t xml:space="preserve">, el </w:t>
      </w:r>
      <w:r w:rsidRPr="00C13672">
        <w:rPr>
          <w:rFonts w:ascii="Palatino Linotype" w:hAnsi="Palatino Linotype" w:cs="Arial"/>
          <w:color w:val="000000" w:themeColor="text1"/>
        </w:rPr>
        <w:t>diecinueve de enero de dos mil veintidós</w:t>
      </w:r>
      <w:r w:rsidR="00AA0536" w:rsidRPr="00C13672">
        <w:rPr>
          <w:rFonts w:ascii="Palatino Linotype" w:hAnsi="Palatino Linotype" w:cs="Arial"/>
        </w:rPr>
        <w:t>,</w:t>
      </w:r>
      <w:r w:rsidR="00AA0536" w:rsidRPr="00B62359">
        <w:rPr>
          <w:rFonts w:ascii="Palatino Linotype" w:hAnsi="Palatino Linotype" w:cs="Arial"/>
        </w:rPr>
        <w:t xml:space="preserve"> se 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sidR="00AA0536" w:rsidRPr="00B62359">
        <w:rPr>
          <w:rFonts w:ascii="Palatino Linotype" w:hAnsi="Palatino Linotype" w:cs="Arial"/>
          <w:color w:val="000000" w:themeColor="text1"/>
        </w:rPr>
        <w:t>y</w:t>
      </w:r>
    </w:p>
    <w:p w14:paraId="01FE7F99" w14:textId="77777777" w:rsidR="00AA0536" w:rsidRPr="00B62359" w:rsidRDefault="00AA0536" w:rsidP="00C45FCA">
      <w:pPr>
        <w:pStyle w:val="Prrafodelista"/>
        <w:ind w:left="0"/>
        <w:jc w:val="both"/>
        <w:rPr>
          <w:rFonts w:ascii="Palatino Linotype" w:hAnsi="Palatino Linotype"/>
        </w:rPr>
      </w:pPr>
    </w:p>
    <w:p w14:paraId="036F9547" w14:textId="77777777" w:rsidR="007A5836" w:rsidRPr="00B62359" w:rsidRDefault="007A5836" w:rsidP="00C45FCA">
      <w:pPr>
        <w:jc w:val="center"/>
        <w:rPr>
          <w:rFonts w:ascii="Palatino Linotype" w:hAnsi="Palatino Linotype"/>
          <w:b/>
          <w:bCs/>
          <w:spacing w:val="60"/>
          <w:sz w:val="28"/>
        </w:rPr>
      </w:pPr>
      <w:r w:rsidRPr="00B62359">
        <w:rPr>
          <w:rFonts w:ascii="Palatino Linotype" w:hAnsi="Palatino Linotype"/>
          <w:b/>
          <w:bCs/>
          <w:spacing w:val="60"/>
          <w:sz w:val="28"/>
        </w:rPr>
        <w:t>CONSIDERANDO</w:t>
      </w:r>
    </w:p>
    <w:p w14:paraId="2D9810D3" w14:textId="77777777" w:rsidR="006C258B" w:rsidRPr="00B62359" w:rsidRDefault="006C258B" w:rsidP="00C45FCA">
      <w:pPr>
        <w:jc w:val="center"/>
        <w:rPr>
          <w:rFonts w:ascii="Palatino Linotype" w:hAnsi="Palatino Linotype"/>
          <w:b/>
          <w:bCs/>
          <w:spacing w:val="60"/>
          <w:sz w:val="28"/>
        </w:rPr>
      </w:pPr>
    </w:p>
    <w:p w14:paraId="1175ED9F" w14:textId="77777777" w:rsidR="00FA2D5D" w:rsidRPr="00B62359" w:rsidRDefault="002D5F76" w:rsidP="00B62359">
      <w:pPr>
        <w:spacing w:line="360" w:lineRule="auto"/>
        <w:ind w:right="50"/>
        <w:jc w:val="both"/>
        <w:rPr>
          <w:rFonts w:ascii="Palatino Linotype" w:hAnsi="Palatino Linotype"/>
          <w:b/>
          <w:color w:val="000000" w:themeColor="text1"/>
        </w:rPr>
      </w:pPr>
      <w:r w:rsidRPr="00B62359">
        <w:rPr>
          <w:rFonts w:ascii="Palatino Linotype" w:hAnsi="Palatino Linotype"/>
          <w:b/>
          <w:color w:val="000000" w:themeColor="text1"/>
          <w:sz w:val="28"/>
          <w:szCs w:val="28"/>
        </w:rPr>
        <w:t>PRIMERO</w:t>
      </w:r>
      <w:r w:rsidRPr="00B62359">
        <w:rPr>
          <w:rFonts w:ascii="Palatino Linotype" w:hAnsi="Palatino Linotype"/>
          <w:b/>
          <w:color w:val="000000" w:themeColor="text1"/>
        </w:rPr>
        <w:t>.</w:t>
      </w:r>
      <w:r w:rsidRPr="00B62359">
        <w:rPr>
          <w:rFonts w:ascii="Palatino Linotype" w:hAnsi="Palatino Linotype"/>
          <w:color w:val="000000" w:themeColor="text1"/>
        </w:rPr>
        <w:t xml:space="preserve"> </w:t>
      </w:r>
      <w:r w:rsidRPr="00B62359">
        <w:rPr>
          <w:rFonts w:ascii="Palatino Linotype" w:hAnsi="Palatino Linotype"/>
          <w:b/>
          <w:color w:val="000000" w:themeColor="text1"/>
        </w:rPr>
        <w:t>Competencia</w:t>
      </w:r>
      <w:r w:rsidRPr="00B62359">
        <w:rPr>
          <w:rFonts w:ascii="Palatino Linotype" w:hAnsi="Palatino Linotype"/>
          <w:color w:val="000000" w:themeColor="text1"/>
        </w:rPr>
        <w:t>.</w:t>
      </w:r>
      <w:r w:rsidRPr="00B62359">
        <w:rPr>
          <w:rFonts w:ascii="Palatino Linotype" w:hAnsi="Palatino Linotype"/>
          <w:b/>
          <w:color w:val="000000" w:themeColor="text1"/>
        </w:rPr>
        <w:t xml:space="preserve"> </w:t>
      </w:r>
    </w:p>
    <w:p w14:paraId="27DD7C24" w14:textId="74299C90" w:rsidR="002D5F76" w:rsidRPr="00B62359" w:rsidRDefault="002D5F76" w:rsidP="00B62359">
      <w:pPr>
        <w:spacing w:line="360" w:lineRule="auto"/>
        <w:ind w:right="50"/>
        <w:jc w:val="both"/>
        <w:rPr>
          <w:rFonts w:ascii="Palatino Linotype" w:hAnsi="Palatino Linotype" w:cs="Arial"/>
          <w:color w:val="000000" w:themeColor="text1"/>
        </w:rPr>
      </w:pPr>
      <w:r w:rsidRPr="00B62359">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B62359">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B62359" w:rsidRDefault="002D5F76" w:rsidP="00B62359">
      <w:pPr>
        <w:spacing w:line="360" w:lineRule="auto"/>
        <w:ind w:right="50"/>
        <w:jc w:val="both"/>
        <w:rPr>
          <w:rFonts w:ascii="Palatino Linotype" w:hAnsi="Palatino Linotype" w:cs="Arial"/>
          <w:color w:val="000000" w:themeColor="text1"/>
        </w:rPr>
      </w:pPr>
    </w:p>
    <w:p w14:paraId="05A2C2FB" w14:textId="77777777" w:rsidR="00FA2D5D" w:rsidRPr="00B62359" w:rsidRDefault="00FA1E61" w:rsidP="00B62359">
      <w:pPr>
        <w:pStyle w:val="Prrafodelista"/>
        <w:widowControl w:val="0"/>
        <w:autoSpaceDE w:val="0"/>
        <w:autoSpaceDN w:val="0"/>
        <w:adjustRightInd w:val="0"/>
        <w:spacing w:line="360" w:lineRule="auto"/>
        <w:ind w:left="0"/>
        <w:jc w:val="both"/>
        <w:rPr>
          <w:rFonts w:ascii="Palatino Linotype" w:hAnsi="Palatino Linotype" w:cs="Arial"/>
        </w:rPr>
      </w:pPr>
      <w:r w:rsidRPr="00B62359">
        <w:rPr>
          <w:rFonts w:ascii="Palatino Linotype" w:hAnsi="Palatino Linotype"/>
          <w:b/>
          <w:sz w:val="28"/>
        </w:rPr>
        <w:t>SEGUNDO.</w:t>
      </w:r>
      <w:r w:rsidRPr="00B62359">
        <w:rPr>
          <w:rFonts w:ascii="Palatino Linotype" w:hAnsi="Palatino Linotype" w:cs="Arial"/>
          <w:b/>
        </w:rPr>
        <w:t xml:space="preserve"> </w:t>
      </w:r>
      <w:r w:rsidR="00633F63" w:rsidRPr="00B62359">
        <w:rPr>
          <w:rFonts w:ascii="Palatino Linotype" w:hAnsi="Palatino Linotype" w:cs="Arial"/>
          <w:b/>
        </w:rPr>
        <w:t>Interés.</w:t>
      </w:r>
      <w:r w:rsidR="00633F63" w:rsidRPr="00B62359">
        <w:rPr>
          <w:rFonts w:ascii="Palatino Linotype" w:hAnsi="Palatino Linotype" w:cs="Arial"/>
        </w:rPr>
        <w:t xml:space="preserve"> </w:t>
      </w:r>
    </w:p>
    <w:p w14:paraId="429CC9F4" w14:textId="3FD655FC" w:rsidR="00633F63" w:rsidRPr="00B62359" w:rsidRDefault="00633F63" w:rsidP="00B62359">
      <w:pPr>
        <w:pStyle w:val="Prrafodelista"/>
        <w:widowControl w:val="0"/>
        <w:autoSpaceDE w:val="0"/>
        <w:autoSpaceDN w:val="0"/>
        <w:adjustRightInd w:val="0"/>
        <w:spacing w:line="360" w:lineRule="auto"/>
        <w:ind w:left="0"/>
        <w:jc w:val="both"/>
        <w:rPr>
          <w:rFonts w:ascii="Palatino Linotype" w:hAnsi="Palatino Linotype"/>
          <w:b/>
        </w:rPr>
      </w:pPr>
      <w:r w:rsidRPr="00B62359">
        <w:rPr>
          <w:rFonts w:ascii="Palatino Linotype" w:hAnsi="Palatino Linotype" w:cs="Arial"/>
        </w:rPr>
        <w:lastRenderedPageBreak/>
        <w:t xml:space="preserve">El </w:t>
      </w:r>
      <w:r w:rsidRPr="00B62359">
        <w:rPr>
          <w:rFonts w:ascii="Palatino Linotype" w:hAnsi="Palatino Linotype"/>
        </w:rPr>
        <w:t>recurso</w:t>
      </w:r>
      <w:r w:rsidRPr="00B62359">
        <w:rPr>
          <w:rFonts w:ascii="Palatino Linotype" w:hAnsi="Palatino Linotype" w:cs="Arial"/>
        </w:rPr>
        <w:t xml:space="preserve"> de revisión fue </w:t>
      </w:r>
      <w:r w:rsidRPr="00B62359">
        <w:rPr>
          <w:rFonts w:ascii="Palatino Linotype" w:hAnsi="Palatino Linotype"/>
        </w:rPr>
        <w:t>interpuesto</w:t>
      </w:r>
      <w:r w:rsidRPr="00B62359">
        <w:rPr>
          <w:rFonts w:ascii="Palatino Linotype" w:hAnsi="Palatino Linotype" w:cs="Arial"/>
        </w:rPr>
        <w:t xml:space="preserve"> por parte legítima en atención a que fue </w:t>
      </w:r>
      <w:r w:rsidRPr="00B62359">
        <w:rPr>
          <w:rFonts w:ascii="Palatino Linotype" w:hAnsi="Palatino Linotype"/>
        </w:rPr>
        <w:t>presentado</w:t>
      </w:r>
      <w:r w:rsidRPr="00B62359">
        <w:rPr>
          <w:rFonts w:ascii="Palatino Linotype" w:hAnsi="Palatino Linotype" w:cs="Arial"/>
        </w:rPr>
        <w:t xml:space="preserve"> por </w:t>
      </w:r>
      <w:r w:rsidR="009B46FF" w:rsidRPr="00B62359">
        <w:rPr>
          <w:rFonts w:ascii="Palatino Linotype" w:hAnsi="Palatino Linotype" w:cs="Arial"/>
          <w:b/>
        </w:rPr>
        <w:t>EL</w:t>
      </w:r>
      <w:r w:rsidRPr="00B62359">
        <w:rPr>
          <w:rFonts w:ascii="Palatino Linotype" w:hAnsi="Palatino Linotype" w:cs="Arial"/>
          <w:b/>
        </w:rPr>
        <w:t xml:space="preserve"> RECURRENTE</w:t>
      </w:r>
      <w:r w:rsidRPr="00B62359">
        <w:rPr>
          <w:rFonts w:ascii="Palatino Linotype" w:hAnsi="Palatino Linotype" w:cs="Arial"/>
          <w:snapToGrid w:val="0"/>
        </w:rPr>
        <w:t xml:space="preserve">, </w:t>
      </w:r>
      <w:r w:rsidRPr="00B62359">
        <w:rPr>
          <w:rFonts w:ascii="Palatino Linotype" w:hAnsi="Palatino Linotype" w:cs="Arial"/>
        </w:rPr>
        <w:t>quien</w:t>
      </w:r>
      <w:r w:rsidRPr="00B62359">
        <w:rPr>
          <w:rFonts w:ascii="Palatino Linotype" w:hAnsi="Palatino Linotype" w:cs="Arial"/>
          <w:snapToGrid w:val="0"/>
        </w:rPr>
        <w:t xml:space="preserve"> </w:t>
      </w:r>
      <w:r w:rsidRPr="00B62359">
        <w:rPr>
          <w:rFonts w:ascii="Palatino Linotype" w:hAnsi="Palatino Linotype"/>
        </w:rPr>
        <w:t>formuló</w:t>
      </w:r>
      <w:r w:rsidRPr="00B62359">
        <w:rPr>
          <w:rFonts w:ascii="Palatino Linotype" w:hAnsi="Palatino Linotype" w:cs="Arial"/>
          <w:snapToGrid w:val="0"/>
        </w:rPr>
        <w:t xml:space="preserve"> la </w:t>
      </w:r>
      <w:r w:rsidRPr="00B62359">
        <w:rPr>
          <w:rFonts w:ascii="Palatino Linotype" w:hAnsi="Palatino Linotype" w:cs="Arial"/>
        </w:rPr>
        <w:t>solicitud</w:t>
      </w:r>
      <w:r w:rsidRPr="00B62359">
        <w:rPr>
          <w:rFonts w:ascii="Palatino Linotype" w:hAnsi="Palatino Linotype" w:cs="Arial"/>
          <w:snapToGrid w:val="0"/>
        </w:rPr>
        <w:t xml:space="preserve"> de información pública</w:t>
      </w:r>
      <w:r w:rsidRPr="00B62359">
        <w:rPr>
          <w:rFonts w:ascii="Palatino Linotype" w:hAnsi="Palatino Linotype" w:cs="Arial"/>
          <w:lang w:val="es-ES_tradnl"/>
        </w:rPr>
        <w:t>.</w:t>
      </w:r>
    </w:p>
    <w:p w14:paraId="3DCA35D6" w14:textId="77777777" w:rsidR="006C258B" w:rsidRPr="00B62359" w:rsidRDefault="006C258B" w:rsidP="00B62359">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B62359" w:rsidRDefault="00FA1E61" w:rsidP="00B62359">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B62359">
        <w:rPr>
          <w:rFonts w:ascii="Palatino Linotype" w:hAnsi="Palatino Linotype"/>
          <w:b/>
          <w:sz w:val="28"/>
        </w:rPr>
        <w:t>TERCERO</w:t>
      </w:r>
      <w:r w:rsidRPr="00B62359">
        <w:rPr>
          <w:rFonts w:ascii="Palatino Linotype" w:hAnsi="Palatino Linotype" w:cs="Arial"/>
          <w:b/>
        </w:rPr>
        <w:t xml:space="preserve">. </w:t>
      </w:r>
      <w:r w:rsidR="00633F63" w:rsidRPr="00B62359">
        <w:rPr>
          <w:rFonts w:ascii="Palatino Linotype" w:hAnsi="Palatino Linotype" w:cs="Arial"/>
          <w:b/>
        </w:rPr>
        <w:t xml:space="preserve">Oportunidad. </w:t>
      </w:r>
    </w:p>
    <w:p w14:paraId="5625552A" w14:textId="3DB8F820" w:rsidR="00633F63" w:rsidRPr="00B62359" w:rsidRDefault="00633F63" w:rsidP="00B62359">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B62359">
        <w:rPr>
          <w:rFonts w:ascii="Palatino Linotype" w:hAnsi="Palatino Linotype" w:cs="Arial"/>
        </w:rPr>
        <w:t xml:space="preserve">El recurso de revisión </w:t>
      </w:r>
      <w:r w:rsidR="00FA2D5D" w:rsidRPr="00B62359">
        <w:rPr>
          <w:rFonts w:ascii="Palatino Linotype" w:hAnsi="Palatino Linotype" w:cs="Arial"/>
        </w:rPr>
        <w:t xml:space="preserve">se interpuso </w:t>
      </w:r>
      <w:r w:rsidRPr="00B62359">
        <w:rPr>
          <w:rFonts w:ascii="Palatino Linotype" w:hAnsi="Palatino Linotype" w:cs="Arial"/>
        </w:rPr>
        <w:t xml:space="preserve">dentro del plazo de quince días hábiles contados a partir del día siguiente en que </w:t>
      </w:r>
      <w:r w:rsidR="008F1195" w:rsidRPr="00B62359">
        <w:rPr>
          <w:rFonts w:ascii="Palatino Linotype" w:hAnsi="Palatino Linotype" w:cs="Arial"/>
          <w:b/>
        </w:rPr>
        <w:t>EL</w:t>
      </w:r>
      <w:r w:rsidRPr="00B62359">
        <w:rPr>
          <w:rFonts w:ascii="Palatino Linotype" w:hAnsi="Palatino Linotype" w:cs="Arial"/>
          <w:b/>
        </w:rPr>
        <w:t xml:space="preserve"> RECURRENTE </w:t>
      </w:r>
      <w:r w:rsidRPr="00B62359">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714118FA" w14:textId="77777777" w:rsidR="00633F63" w:rsidRPr="00B62359" w:rsidRDefault="00633F63" w:rsidP="00C45FCA">
      <w:pPr>
        <w:ind w:left="851" w:right="902"/>
        <w:jc w:val="both"/>
        <w:rPr>
          <w:rFonts w:ascii="Palatino Linotype" w:eastAsiaTheme="minorEastAsia" w:hAnsi="Palatino Linotype" w:cs="Arial"/>
          <w:lang w:val="es-ES_tradnl"/>
        </w:rPr>
      </w:pPr>
    </w:p>
    <w:p w14:paraId="69681E29" w14:textId="77777777" w:rsidR="00633F63" w:rsidRPr="00B62359" w:rsidRDefault="00633F63" w:rsidP="00C45FCA">
      <w:pPr>
        <w:tabs>
          <w:tab w:val="left" w:pos="851"/>
        </w:tabs>
        <w:ind w:left="851" w:right="901"/>
        <w:jc w:val="both"/>
        <w:rPr>
          <w:rFonts w:ascii="Palatino Linotype" w:eastAsiaTheme="minorEastAsia" w:hAnsi="Palatino Linotype" w:cs="Arial"/>
          <w:i/>
          <w:sz w:val="22"/>
          <w:lang w:val="es-ES_tradnl"/>
        </w:rPr>
      </w:pPr>
      <w:r w:rsidRPr="00B62359">
        <w:rPr>
          <w:rFonts w:ascii="Palatino Linotype" w:eastAsiaTheme="minorEastAsia" w:hAnsi="Palatino Linotype" w:cs="Arial"/>
          <w:b/>
          <w:i/>
          <w:sz w:val="22"/>
          <w:lang w:val="es-ES_tradnl"/>
        </w:rPr>
        <w:t>“Artículo 178.</w:t>
      </w:r>
      <w:r w:rsidRPr="00B62359">
        <w:rPr>
          <w:rFonts w:ascii="Palatino Linotype" w:eastAsiaTheme="minorEastAsia" w:hAnsi="Palatino Linotype" w:cs="Arial"/>
          <w:i/>
          <w:sz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B62359" w:rsidRDefault="00633F63" w:rsidP="00C45FCA">
      <w:pPr>
        <w:tabs>
          <w:tab w:val="left" w:pos="851"/>
        </w:tabs>
        <w:ind w:left="851" w:right="901"/>
        <w:jc w:val="both"/>
        <w:rPr>
          <w:rFonts w:ascii="Palatino Linotype" w:eastAsiaTheme="minorEastAsia" w:hAnsi="Palatino Linotype" w:cs="Arial"/>
          <w:i/>
          <w:sz w:val="22"/>
          <w:lang w:val="es-ES_tradnl"/>
        </w:rPr>
      </w:pPr>
    </w:p>
    <w:p w14:paraId="4AF594ED" w14:textId="77777777" w:rsidR="00633F63" w:rsidRPr="00B62359" w:rsidRDefault="00633F63" w:rsidP="00C45FCA">
      <w:pPr>
        <w:tabs>
          <w:tab w:val="left" w:pos="851"/>
        </w:tabs>
        <w:ind w:left="851" w:right="901"/>
        <w:jc w:val="both"/>
        <w:rPr>
          <w:rFonts w:ascii="Palatino Linotype" w:eastAsiaTheme="minorEastAsia" w:hAnsi="Palatino Linotype" w:cs="Arial"/>
          <w:i/>
          <w:sz w:val="22"/>
          <w:lang w:val="es-ES_tradnl"/>
        </w:rPr>
      </w:pPr>
      <w:r w:rsidRPr="00B62359">
        <w:rPr>
          <w:rFonts w:ascii="Palatino Linotype" w:eastAsiaTheme="minorEastAsia" w:hAnsi="Palatino Linotype" w:cs="Arial"/>
          <w:i/>
          <w:sz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B62359" w:rsidRDefault="00633F63" w:rsidP="00C45FCA">
      <w:pPr>
        <w:tabs>
          <w:tab w:val="left" w:pos="851"/>
        </w:tabs>
        <w:ind w:left="851" w:right="901"/>
        <w:jc w:val="both"/>
        <w:rPr>
          <w:rFonts w:ascii="Palatino Linotype" w:eastAsiaTheme="minorEastAsia" w:hAnsi="Palatino Linotype" w:cs="Arial"/>
          <w:i/>
          <w:sz w:val="22"/>
          <w:lang w:val="es-ES_tradnl"/>
        </w:rPr>
      </w:pPr>
    </w:p>
    <w:p w14:paraId="404972FA" w14:textId="77777777" w:rsidR="00633F63" w:rsidRPr="00B62359" w:rsidRDefault="00633F63" w:rsidP="00C45FCA">
      <w:pPr>
        <w:tabs>
          <w:tab w:val="left" w:pos="851"/>
        </w:tabs>
        <w:ind w:left="851" w:right="901"/>
        <w:jc w:val="both"/>
        <w:rPr>
          <w:rFonts w:ascii="Palatino Linotype" w:eastAsiaTheme="minorEastAsia" w:hAnsi="Palatino Linotype" w:cs="Arial"/>
          <w:i/>
          <w:lang w:val="es-ES_tradnl"/>
        </w:rPr>
      </w:pPr>
      <w:r w:rsidRPr="00B62359">
        <w:rPr>
          <w:rFonts w:ascii="Palatino Linotype" w:eastAsiaTheme="minorEastAsia" w:hAnsi="Palatino Linotype" w:cs="Arial"/>
          <w:i/>
          <w:sz w:val="22"/>
          <w:lang w:val="es-ES_tradnl"/>
        </w:rPr>
        <w:t>En el caso de que se interponga ante la Unidad de Transparencia, ésta deberá remitir el recurso de revisión al Instituto a más tardar al día siguiente de haberlo recibido.</w:t>
      </w:r>
      <w:r w:rsidRPr="00B62359">
        <w:rPr>
          <w:rFonts w:ascii="Palatino Linotype" w:eastAsiaTheme="minorEastAsia" w:hAnsi="Palatino Linotype" w:cs="Arial"/>
          <w:b/>
          <w:i/>
          <w:sz w:val="22"/>
          <w:lang w:val="es-ES_tradnl"/>
        </w:rPr>
        <w:t>”</w:t>
      </w:r>
    </w:p>
    <w:p w14:paraId="5CCCC659" w14:textId="77777777" w:rsidR="00633F63" w:rsidRPr="00B62359" w:rsidRDefault="00633F63" w:rsidP="00C45FCA">
      <w:pPr>
        <w:ind w:left="851" w:right="902"/>
        <w:jc w:val="both"/>
        <w:rPr>
          <w:rFonts w:ascii="Palatino Linotype" w:eastAsiaTheme="minorEastAsia" w:hAnsi="Palatino Linotype" w:cs="Arial"/>
          <w:lang w:val="es-ES_tradnl"/>
        </w:rPr>
      </w:pPr>
    </w:p>
    <w:p w14:paraId="45CCAAE2" w14:textId="453D0B52" w:rsidR="00862FB9" w:rsidRPr="00B62359" w:rsidRDefault="00633F63" w:rsidP="00B62359">
      <w:pPr>
        <w:spacing w:line="360" w:lineRule="auto"/>
        <w:jc w:val="both"/>
        <w:rPr>
          <w:rFonts w:ascii="Palatino Linotype" w:hAnsi="Palatino Linotype" w:cs="Arial"/>
        </w:rPr>
      </w:pPr>
      <w:r w:rsidRPr="00B62359">
        <w:rPr>
          <w:rFonts w:ascii="Palatino Linotype" w:eastAsiaTheme="minorEastAsia" w:hAnsi="Palatino Linotype" w:cs="Arial"/>
          <w:lang w:val="es-ES_tradnl"/>
        </w:rPr>
        <w:t xml:space="preserve">En esa tesitura, atendiendo a que </w:t>
      </w:r>
      <w:r w:rsidRPr="00B62359">
        <w:rPr>
          <w:rFonts w:ascii="Palatino Linotype" w:eastAsiaTheme="minorEastAsia" w:hAnsi="Palatino Linotype" w:cs="Arial"/>
          <w:b/>
          <w:lang w:val="es-ES_tradnl"/>
        </w:rPr>
        <w:t>EL SUJETO OBLIGADO</w:t>
      </w:r>
      <w:r w:rsidRPr="00B62359">
        <w:rPr>
          <w:rFonts w:ascii="Palatino Linotype" w:eastAsiaTheme="minorEastAsia" w:hAnsi="Palatino Linotype" w:cs="Arial"/>
          <w:lang w:val="es-ES_tradnl"/>
        </w:rPr>
        <w:t xml:space="preserve"> notificó la respuesta a la solicitud de información pública el día </w:t>
      </w:r>
      <w:r w:rsidR="000D1BD8" w:rsidRPr="00B62359">
        <w:rPr>
          <w:rFonts w:ascii="Palatino Linotype" w:eastAsiaTheme="minorEastAsia" w:hAnsi="Palatino Linotype" w:cs="Arial"/>
          <w:b/>
          <w:lang w:val="es-ES_tradnl"/>
        </w:rPr>
        <w:t xml:space="preserve">tres de noviembre </w:t>
      </w:r>
      <w:r w:rsidRPr="00B62359">
        <w:rPr>
          <w:rFonts w:ascii="Palatino Linotype" w:eastAsiaTheme="minorEastAsia" w:hAnsi="Palatino Linotype" w:cs="Arial"/>
          <w:b/>
          <w:lang w:val="es-ES_tradnl"/>
        </w:rPr>
        <w:t>de dos mil veintiuno</w:t>
      </w:r>
      <w:r w:rsidRPr="00B62359">
        <w:rPr>
          <w:rFonts w:ascii="Palatino Linotype" w:eastAsiaTheme="minorEastAsia" w:hAnsi="Palatino Linotype" w:cs="Arial"/>
          <w:lang w:val="es-ES_tradnl"/>
        </w:rPr>
        <w:t xml:space="preserve">; </w:t>
      </w:r>
      <w:r w:rsidR="00760AD7" w:rsidRPr="00B62359">
        <w:rPr>
          <w:rFonts w:ascii="Palatino Linotype" w:eastAsiaTheme="minorEastAsia" w:hAnsi="Palatino Linotype" w:cs="Arial"/>
          <w:lang w:val="es-ES_tradnl"/>
        </w:rPr>
        <w:t xml:space="preserve">se advierte que </w:t>
      </w:r>
      <w:r w:rsidRPr="00B62359">
        <w:rPr>
          <w:rFonts w:ascii="Palatino Linotype" w:eastAsiaTheme="minorEastAsia" w:hAnsi="Palatino Linotype" w:cs="Arial"/>
          <w:lang w:val="es-ES_tradnl"/>
        </w:rPr>
        <w:t xml:space="preserve">el plazo de quince días hábiles que </w:t>
      </w:r>
      <w:r w:rsidR="00062086" w:rsidRPr="00B62359">
        <w:rPr>
          <w:rFonts w:ascii="Palatino Linotype" w:eastAsiaTheme="minorEastAsia" w:hAnsi="Palatino Linotype" w:cs="Arial"/>
          <w:lang w:val="es-ES_tradnl"/>
        </w:rPr>
        <w:t xml:space="preserve">prevé </w:t>
      </w:r>
      <w:r w:rsidRPr="00B62359">
        <w:rPr>
          <w:rFonts w:ascii="Palatino Linotype" w:eastAsiaTheme="minorEastAsia" w:hAnsi="Palatino Linotype" w:cs="Arial"/>
          <w:lang w:val="es-ES_tradnl"/>
        </w:rPr>
        <w:t xml:space="preserve">el artículo 178 de la Ley de la materia </w:t>
      </w:r>
      <w:r w:rsidR="00062086" w:rsidRPr="00B62359">
        <w:rPr>
          <w:rFonts w:ascii="Palatino Linotype" w:eastAsiaTheme="minorEastAsia" w:hAnsi="Palatino Linotype" w:cs="Arial"/>
          <w:lang w:val="es-ES_tradnl"/>
        </w:rPr>
        <w:t xml:space="preserve">el cual </w:t>
      </w:r>
      <w:r w:rsidRPr="00B62359">
        <w:rPr>
          <w:rFonts w:ascii="Palatino Linotype" w:eastAsiaTheme="minorEastAsia" w:hAnsi="Palatino Linotype" w:cs="Arial"/>
          <w:lang w:val="es-ES_tradnl"/>
        </w:rPr>
        <w:t>otorga a</w:t>
      </w:r>
      <w:r w:rsidR="008F1195" w:rsidRPr="00B62359">
        <w:rPr>
          <w:rFonts w:ascii="Palatino Linotype" w:eastAsiaTheme="minorEastAsia" w:hAnsi="Palatino Linotype" w:cs="Arial"/>
          <w:lang w:val="es-ES_tradnl"/>
        </w:rPr>
        <w:t>l</w:t>
      </w:r>
      <w:r w:rsidRPr="00B62359">
        <w:rPr>
          <w:rFonts w:ascii="Palatino Linotype" w:eastAsiaTheme="minorEastAsia" w:hAnsi="Palatino Linotype" w:cs="Arial"/>
          <w:lang w:val="es-ES_tradnl"/>
        </w:rPr>
        <w:t xml:space="preserve"> </w:t>
      </w:r>
      <w:r w:rsidRPr="00B62359">
        <w:rPr>
          <w:rFonts w:ascii="Palatino Linotype" w:eastAsiaTheme="minorEastAsia" w:hAnsi="Palatino Linotype" w:cs="Arial"/>
          <w:b/>
          <w:lang w:val="es-ES_tradnl"/>
        </w:rPr>
        <w:t>RECURRENTE</w:t>
      </w:r>
      <w:r w:rsidRPr="00B62359">
        <w:rPr>
          <w:rFonts w:ascii="Palatino Linotype" w:eastAsiaTheme="minorEastAsia" w:hAnsi="Palatino Linotype" w:cs="Arial"/>
          <w:lang w:val="es-ES_tradnl"/>
        </w:rPr>
        <w:t xml:space="preserve"> para presentar el recurso de revisión, </w:t>
      </w:r>
      <w:r w:rsidR="00062086" w:rsidRPr="00B62359">
        <w:rPr>
          <w:rFonts w:ascii="Palatino Linotype" w:eastAsiaTheme="minorEastAsia" w:hAnsi="Palatino Linotype" w:cs="Arial"/>
          <w:lang w:val="es-ES_tradnl"/>
        </w:rPr>
        <w:t xml:space="preserve">éste término </w:t>
      </w:r>
      <w:r w:rsidRPr="00B62359">
        <w:rPr>
          <w:rFonts w:ascii="Palatino Linotype" w:eastAsiaTheme="minorEastAsia" w:hAnsi="Palatino Linotype" w:cs="Arial"/>
          <w:lang w:val="es-ES_tradnl"/>
        </w:rPr>
        <w:t xml:space="preserve">transcurrió del </w:t>
      </w:r>
      <w:r w:rsidR="000D1BD8" w:rsidRPr="00B62359">
        <w:rPr>
          <w:rFonts w:ascii="Palatino Linotype" w:eastAsiaTheme="minorEastAsia" w:hAnsi="Palatino Linotype" w:cs="Arial"/>
          <w:b/>
          <w:lang w:val="es-ES_tradnl"/>
        </w:rPr>
        <w:t>cuatro</w:t>
      </w:r>
      <w:r w:rsidR="00862FB9" w:rsidRPr="00B62359">
        <w:rPr>
          <w:rFonts w:ascii="Palatino Linotype" w:eastAsiaTheme="minorEastAsia" w:hAnsi="Palatino Linotype" w:cs="Arial"/>
          <w:b/>
          <w:lang w:val="es-ES_tradnl"/>
        </w:rPr>
        <w:t xml:space="preserve"> al veinti</w:t>
      </w:r>
      <w:r w:rsidR="000D1BD8" w:rsidRPr="00B62359">
        <w:rPr>
          <w:rFonts w:ascii="Palatino Linotype" w:eastAsiaTheme="minorEastAsia" w:hAnsi="Palatino Linotype" w:cs="Arial"/>
          <w:b/>
          <w:lang w:val="es-ES_tradnl"/>
        </w:rPr>
        <w:t xml:space="preserve">cinco </w:t>
      </w:r>
      <w:r w:rsidR="008F38EF" w:rsidRPr="00B62359">
        <w:rPr>
          <w:rFonts w:ascii="Palatino Linotype" w:eastAsiaTheme="minorEastAsia" w:hAnsi="Palatino Linotype" w:cs="Arial"/>
          <w:b/>
          <w:lang w:val="es-ES_tradnl"/>
        </w:rPr>
        <w:t xml:space="preserve">de noviembre </w:t>
      </w:r>
      <w:r w:rsidR="002F525A" w:rsidRPr="00B62359">
        <w:rPr>
          <w:rFonts w:ascii="Palatino Linotype" w:eastAsiaTheme="minorEastAsia" w:hAnsi="Palatino Linotype" w:cs="Arial"/>
          <w:b/>
          <w:lang w:val="es-ES_tradnl"/>
        </w:rPr>
        <w:t xml:space="preserve">de </w:t>
      </w:r>
      <w:r w:rsidRPr="00B62359">
        <w:rPr>
          <w:rFonts w:ascii="Palatino Linotype" w:eastAsiaTheme="minorEastAsia" w:hAnsi="Palatino Linotype" w:cs="Arial"/>
          <w:b/>
          <w:lang w:val="es-ES_tradnl"/>
        </w:rPr>
        <w:t>dos mil veint</w:t>
      </w:r>
      <w:r w:rsidR="00DA4E22" w:rsidRPr="00B62359">
        <w:rPr>
          <w:rFonts w:ascii="Palatino Linotype" w:eastAsiaTheme="minorEastAsia" w:hAnsi="Palatino Linotype" w:cs="Arial"/>
          <w:b/>
          <w:lang w:val="es-ES_tradnl"/>
        </w:rPr>
        <w:t>iuno</w:t>
      </w:r>
      <w:r w:rsidRPr="00B62359">
        <w:rPr>
          <w:rFonts w:ascii="Palatino Linotype" w:eastAsiaTheme="minorEastAsia" w:hAnsi="Palatino Linotype" w:cs="Arial"/>
          <w:lang w:val="es-ES_tradnl"/>
        </w:rPr>
        <w:t xml:space="preserve">, </w:t>
      </w:r>
      <w:r w:rsidR="00BA28A3" w:rsidRPr="00B62359">
        <w:rPr>
          <w:rFonts w:ascii="Palatino Linotype" w:hAnsi="Palatino Linotype" w:cs="Arial"/>
          <w:color w:val="000000" w:themeColor="text1"/>
        </w:rPr>
        <w:t xml:space="preserve">sin contemplar en el cómputo los días </w:t>
      </w:r>
      <w:r w:rsidR="00325F6D" w:rsidRPr="00B62359">
        <w:rPr>
          <w:rFonts w:ascii="Palatino Linotype" w:hAnsi="Palatino Linotype" w:cs="Arial"/>
          <w:color w:val="000000" w:themeColor="text1"/>
        </w:rPr>
        <w:t xml:space="preserve">seis, siete, trece, catorce, veinte y veintiuno de </w:t>
      </w:r>
      <w:r w:rsidR="00325F6D" w:rsidRPr="00B62359">
        <w:rPr>
          <w:rFonts w:ascii="Palatino Linotype" w:hAnsi="Palatino Linotype" w:cs="Arial"/>
          <w:color w:val="000000" w:themeColor="text1"/>
        </w:rPr>
        <w:lastRenderedPageBreak/>
        <w:t xml:space="preserve">noviembre de </w:t>
      </w:r>
      <w:r w:rsidR="00BA28A3" w:rsidRPr="00B62359">
        <w:rPr>
          <w:rFonts w:ascii="Palatino Linotype" w:hAnsi="Palatino Linotype" w:cs="Arial"/>
          <w:color w:val="000000" w:themeColor="text1"/>
        </w:rPr>
        <w:t>dos mil veintiuno, por corresponder a sábados y domingos, considerados como días inhábiles, en términos del artículo 3, fracción X de la Ley de Transparencia y Acceso a la Información Pública d</w:t>
      </w:r>
      <w:r w:rsidR="00862FB9" w:rsidRPr="00B62359">
        <w:rPr>
          <w:rFonts w:ascii="Palatino Linotype" w:hAnsi="Palatino Linotype" w:cs="Arial"/>
          <w:color w:val="000000" w:themeColor="text1"/>
        </w:rPr>
        <w:t xml:space="preserve">el Estado de México y Municipios; </w:t>
      </w:r>
      <w:r w:rsidR="00862FB9" w:rsidRPr="00B62359">
        <w:rPr>
          <w:rFonts w:ascii="Palatino Linotype" w:hAnsi="Palatino Linotype" w:cs="Arial"/>
        </w:rPr>
        <w:t>así como, quince de noviembre de</w:t>
      </w:r>
      <w:r w:rsidR="00862FB9" w:rsidRPr="00B62359">
        <w:rPr>
          <w:rFonts w:ascii="Palatino Linotype" w:hAnsi="Palatino Linotype" w:cs="Arial"/>
          <w:color w:val="000000" w:themeColor="text1"/>
        </w:rPr>
        <w:t xml:space="preserve"> dos mil veintiuno, por ser </w:t>
      </w:r>
      <w:r w:rsidR="00862FB9" w:rsidRPr="00B62359">
        <w:rPr>
          <w:rFonts w:ascii="Palatino Linotype" w:hAnsi="Palatino Linotype"/>
          <w:color w:val="000000" w:themeColor="text1"/>
        </w:rPr>
        <w:t xml:space="preserve">considerados como días inhábiles por suspensión de labores, </w:t>
      </w:r>
      <w:r w:rsidR="00862FB9" w:rsidRPr="00B62359">
        <w:rPr>
          <w:rFonts w:ascii="Palatino Linotype" w:hAnsi="Palatino Linotype" w:cs="Arial"/>
        </w:rPr>
        <w:t>en términos del Calendario Oficial en Materia de Transparencia, Acceso a la Información Pública y Protección de Datos Personales del Estado de México y Municipios; así como de labores del Instituto para el año dos mil veintiuno y enero de dos mil veintidós, publicado en el Periódico Oficial “Gaceta del Gobierno”, el ocho de enero de dos mil veintiuno.</w:t>
      </w:r>
    </w:p>
    <w:p w14:paraId="07A45139" w14:textId="77777777" w:rsidR="00862FB9" w:rsidRPr="00B62359" w:rsidRDefault="00862FB9" w:rsidP="00B62359">
      <w:pPr>
        <w:spacing w:line="360" w:lineRule="auto"/>
        <w:jc w:val="both"/>
        <w:rPr>
          <w:rFonts w:ascii="Palatino Linotype" w:hAnsi="Palatino Linotype" w:cs="Arial"/>
        </w:rPr>
      </w:pPr>
    </w:p>
    <w:p w14:paraId="5FCCC888" w14:textId="0339CF4A" w:rsidR="00633F63" w:rsidRPr="00B62359" w:rsidRDefault="00633F63" w:rsidP="00B62359">
      <w:pPr>
        <w:spacing w:line="360" w:lineRule="auto"/>
        <w:jc w:val="both"/>
        <w:rPr>
          <w:rFonts w:ascii="Palatino Linotype" w:eastAsiaTheme="minorEastAsia" w:hAnsi="Palatino Linotype" w:cs="Arial"/>
          <w:lang w:val="es-ES_tradnl"/>
        </w:rPr>
      </w:pPr>
      <w:r w:rsidRPr="00B62359">
        <w:rPr>
          <w:rFonts w:ascii="Palatino Linotype" w:eastAsiaTheme="minorEastAsia" w:hAnsi="Palatino Linotype" w:cs="Arial"/>
          <w:lang w:val="es-ES_tradnl"/>
        </w:rPr>
        <w:t>En ese tenor, si el recurso de revisión que nos ocupa, se</w:t>
      </w:r>
      <w:r w:rsidR="00325F6D" w:rsidRPr="00B62359">
        <w:rPr>
          <w:rFonts w:ascii="Palatino Linotype" w:eastAsiaTheme="minorEastAsia" w:hAnsi="Palatino Linotype" w:cs="Arial"/>
          <w:lang w:val="es-ES_tradnl"/>
        </w:rPr>
        <w:t xml:space="preserve"> tuvo por </w:t>
      </w:r>
      <w:r w:rsidRPr="00B62359">
        <w:rPr>
          <w:rFonts w:ascii="Palatino Linotype" w:eastAsiaTheme="minorEastAsia" w:hAnsi="Palatino Linotype" w:cs="Arial"/>
          <w:lang w:val="es-ES_tradnl"/>
        </w:rPr>
        <w:t>interpu</w:t>
      </w:r>
      <w:r w:rsidR="00325F6D" w:rsidRPr="00B62359">
        <w:rPr>
          <w:rFonts w:ascii="Palatino Linotype" w:eastAsiaTheme="minorEastAsia" w:hAnsi="Palatino Linotype" w:cs="Arial"/>
          <w:lang w:val="es-ES_tradnl"/>
        </w:rPr>
        <w:t>est</w:t>
      </w:r>
      <w:r w:rsidRPr="00B62359">
        <w:rPr>
          <w:rFonts w:ascii="Palatino Linotype" w:eastAsiaTheme="minorEastAsia" w:hAnsi="Palatino Linotype" w:cs="Arial"/>
          <w:lang w:val="es-ES_tradnl"/>
        </w:rPr>
        <w:t xml:space="preserve">o el </w:t>
      </w:r>
      <w:r w:rsidR="00862FB9" w:rsidRPr="00B62359">
        <w:rPr>
          <w:rFonts w:ascii="Palatino Linotype" w:eastAsiaTheme="minorEastAsia" w:hAnsi="Palatino Linotype" w:cs="Arial"/>
          <w:b/>
          <w:lang w:val="es-ES_tradnl"/>
        </w:rPr>
        <w:t xml:space="preserve">uno de noviembre </w:t>
      </w:r>
      <w:r w:rsidRPr="00B62359">
        <w:rPr>
          <w:rFonts w:ascii="Palatino Linotype" w:eastAsiaTheme="minorEastAsia" w:hAnsi="Palatino Linotype" w:cs="Arial"/>
          <w:b/>
          <w:lang w:val="es-ES_tradnl"/>
        </w:rPr>
        <w:t>de dos mil veintiuno</w:t>
      </w:r>
      <w:r w:rsidRPr="00B62359">
        <w:rPr>
          <w:rFonts w:ascii="Palatino Linotype" w:eastAsiaTheme="minorEastAsia" w:hAnsi="Palatino Linotype" w:cs="Arial"/>
          <w:lang w:val="es-ES_tradnl"/>
        </w:rPr>
        <w:t xml:space="preserve">, éste se encuentra dentro de los márgenes temporales previstos en el precepto legal citado en el párrafo anterior y, por tanto, su interposición se </w:t>
      </w:r>
      <w:r w:rsidR="00FA2D5D" w:rsidRPr="00B62359">
        <w:rPr>
          <w:rFonts w:ascii="Palatino Linotype" w:eastAsiaTheme="minorEastAsia" w:hAnsi="Palatino Linotype" w:cs="Arial"/>
          <w:lang w:val="es-ES_tradnl"/>
        </w:rPr>
        <w:t>realizó dentro de los términos legales ya referidos</w:t>
      </w:r>
      <w:r w:rsidRPr="00B62359">
        <w:rPr>
          <w:rFonts w:ascii="Palatino Linotype" w:eastAsiaTheme="minorEastAsia" w:hAnsi="Palatino Linotype" w:cs="Arial"/>
          <w:lang w:val="es-ES_tradnl"/>
        </w:rPr>
        <w:t>.</w:t>
      </w:r>
    </w:p>
    <w:p w14:paraId="3EC10046" w14:textId="77777777" w:rsidR="00325F6D" w:rsidRPr="00B62359" w:rsidRDefault="00325F6D" w:rsidP="00B62359">
      <w:pPr>
        <w:spacing w:line="360" w:lineRule="auto"/>
        <w:jc w:val="both"/>
        <w:rPr>
          <w:rFonts w:ascii="Palatino Linotype" w:hAnsi="Palatino Linotype"/>
        </w:rPr>
      </w:pPr>
    </w:p>
    <w:p w14:paraId="46709CD3" w14:textId="77777777" w:rsidR="00C84A8B" w:rsidRPr="00B62359" w:rsidRDefault="00C84A8B" w:rsidP="00B62359">
      <w:pPr>
        <w:autoSpaceDE w:val="0"/>
        <w:autoSpaceDN w:val="0"/>
        <w:adjustRightInd w:val="0"/>
        <w:spacing w:line="360" w:lineRule="auto"/>
        <w:ind w:right="49"/>
        <w:jc w:val="both"/>
        <w:rPr>
          <w:rFonts w:ascii="Palatino Linotype" w:hAnsi="Palatino Linotype"/>
          <w:b/>
        </w:rPr>
      </w:pPr>
      <w:r w:rsidRPr="00B62359">
        <w:rPr>
          <w:rFonts w:ascii="Palatino Linotype" w:hAnsi="Palatino Linotype" w:cs="Arial"/>
          <w:b/>
          <w:sz w:val="28"/>
          <w:szCs w:val="28"/>
        </w:rPr>
        <w:t>CUARTO</w:t>
      </w:r>
      <w:r w:rsidRPr="00B62359">
        <w:rPr>
          <w:rFonts w:ascii="Palatino Linotype" w:hAnsi="Palatino Linotype"/>
          <w:b/>
          <w:sz w:val="28"/>
          <w:szCs w:val="28"/>
        </w:rPr>
        <w:t>.</w:t>
      </w:r>
      <w:r w:rsidRPr="00B62359">
        <w:rPr>
          <w:rFonts w:ascii="Palatino Linotype" w:hAnsi="Palatino Linotype"/>
          <w:b/>
        </w:rPr>
        <w:t xml:space="preserve"> Procedibilidad. </w:t>
      </w:r>
    </w:p>
    <w:p w14:paraId="2BD6FE2C" w14:textId="77777777" w:rsidR="00862FB9" w:rsidRPr="00B62359" w:rsidRDefault="00862FB9" w:rsidP="00B62359">
      <w:pPr>
        <w:autoSpaceDE w:val="0"/>
        <w:autoSpaceDN w:val="0"/>
        <w:adjustRightInd w:val="0"/>
        <w:spacing w:line="360" w:lineRule="auto"/>
        <w:ind w:right="49"/>
        <w:jc w:val="both"/>
        <w:rPr>
          <w:rFonts w:ascii="Palatino Linotype" w:hAnsi="Palatino Linotype" w:cs="Arial"/>
          <w:b/>
        </w:rPr>
      </w:pPr>
      <w:r w:rsidRPr="00B62359">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B62359">
        <w:rPr>
          <w:rFonts w:ascii="Palatino Linotype" w:hAnsi="Palatino Linotype"/>
        </w:rPr>
        <w:t xml:space="preserve">Ley de Transparencia y Acceso a la Información Pública del Estado de México y Municipios, que a la letra señala: </w:t>
      </w:r>
    </w:p>
    <w:p w14:paraId="71E1ADA1" w14:textId="77777777" w:rsidR="00862FB9" w:rsidRPr="00B62359" w:rsidRDefault="00862FB9" w:rsidP="00C45FCA">
      <w:pPr>
        <w:autoSpaceDE w:val="0"/>
        <w:autoSpaceDN w:val="0"/>
        <w:adjustRightInd w:val="0"/>
        <w:ind w:right="49"/>
        <w:jc w:val="both"/>
        <w:rPr>
          <w:rFonts w:ascii="Palatino Linotype" w:hAnsi="Palatino Linotype" w:cs="Arial"/>
          <w:lang w:val="es-ES"/>
        </w:rPr>
      </w:pPr>
    </w:p>
    <w:p w14:paraId="79CEFCE9" w14:textId="77777777" w:rsidR="00862FB9" w:rsidRPr="00B62359" w:rsidRDefault="00862FB9" w:rsidP="00C45FCA">
      <w:pPr>
        <w:tabs>
          <w:tab w:val="left" w:pos="851"/>
        </w:tabs>
        <w:ind w:left="851" w:right="901"/>
        <w:jc w:val="both"/>
        <w:rPr>
          <w:rFonts w:ascii="Palatino Linotype" w:hAnsi="Palatino Linotype"/>
          <w:b/>
          <w:i/>
          <w:sz w:val="22"/>
          <w:szCs w:val="22"/>
          <w:lang w:val="es-ES"/>
        </w:rPr>
      </w:pPr>
      <w:r w:rsidRPr="00B62359">
        <w:rPr>
          <w:rFonts w:ascii="Palatino Linotype" w:hAnsi="Palatino Linotype"/>
          <w:b/>
          <w:i/>
          <w:sz w:val="22"/>
          <w:szCs w:val="22"/>
          <w:lang w:val="es-ES"/>
        </w:rPr>
        <w:t xml:space="preserve">“Artículo 180. </w:t>
      </w:r>
      <w:r w:rsidRPr="00B62359">
        <w:rPr>
          <w:rFonts w:ascii="Palatino Linotype" w:hAnsi="Palatino Linotype"/>
          <w:i/>
          <w:sz w:val="22"/>
          <w:szCs w:val="22"/>
          <w:lang w:val="es-ES"/>
        </w:rPr>
        <w:t xml:space="preserve">El </w:t>
      </w:r>
      <w:r w:rsidRPr="00B62359">
        <w:rPr>
          <w:rFonts w:ascii="Palatino Linotype" w:hAnsi="Palatino Linotype" w:cs="Arial"/>
          <w:i/>
          <w:sz w:val="22"/>
          <w:szCs w:val="22"/>
          <w:lang w:val="es-ES"/>
        </w:rPr>
        <w:t>recurso</w:t>
      </w:r>
      <w:r w:rsidRPr="00B62359">
        <w:rPr>
          <w:rFonts w:ascii="Palatino Linotype" w:hAnsi="Palatino Linotype"/>
          <w:i/>
          <w:sz w:val="22"/>
          <w:szCs w:val="22"/>
          <w:lang w:val="es-ES"/>
        </w:rPr>
        <w:t xml:space="preserve"> </w:t>
      </w:r>
      <w:r w:rsidRPr="00B62359">
        <w:rPr>
          <w:rFonts w:ascii="Palatino Linotype" w:hAnsi="Palatino Linotype" w:cs="Arial"/>
          <w:i/>
          <w:color w:val="222222"/>
          <w:sz w:val="22"/>
          <w:szCs w:val="22"/>
          <w:lang w:val="es-ES" w:eastAsia="es-MX"/>
        </w:rPr>
        <w:t>de</w:t>
      </w:r>
      <w:r w:rsidRPr="00B62359">
        <w:rPr>
          <w:rFonts w:ascii="Palatino Linotype" w:hAnsi="Palatino Linotype"/>
          <w:i/>
          <w:sz w:val="22"/>
          <w:szCs w:val="22"/>
          <w:lang w:val="es-ES"/>
        </w:rPr>
        <w:t xml:space="preserve"> revisión contendrá:</w:t>
      </w:r>
      <w:r w:rsidRPr="00B62359">
        <w:rPr>
          <w:rFonts w:ascii="Palatino Linotype" w:hAnsi="Palatino Linotype"/>
          <w:b/>
          <w:i/>
          <w:sz w:val="22"/>
          <w:szCs w:val="22"/>
          <w:lang w:val="es-ES"/>
        </w:rPr>
        <w:t xml:space="preserve"> </w:t>
      </w:r>
    </w:p>
    <w:p w14:paraId="14C96790" w14:textId="77777777" w:rsidR="00862FB9" w:rsidRPr="00B62359" w:rsidRDefault="00862FB9" w:rsidP="00C45FCA">
      <w:pPr>
        <w:tabs>
          <w:tab w:val="left" w:pos="851"/>
        </w:tabs>
        <w:ind w:left="851" w:right="901"/>
        <w:jc w:val="both"/>
        <w:rPr>
          <w:rFonts w:ascii="Palatino Linotype" w:hAnsi="Palatino Linotype"/>
          <w:b/>
          <w:i/>
          <w:sz w:val="22"/>
          <w:szCs w:val="22"/>
          <w:lang w:val="es-ES"/>
        </w:rPr>
      </w:pPr>
      <w:r w:rsidRPr="00B62359">
        <w:rPr>
          <w:rFonts w:ascii="Palatino Linotype" w:hAnsi="Palatino Linotype"/>
          <w:b/>
          <w:i/>
          <w:sz w:val="22"/>
          <w:szCs w:val="22"/>
          <w:lang w:val="es-ES"/>
        </w:rPr>
        <w:t xml:space="preserve">I. </w:t>
      </w:r>
      <w:r w:rsidRPr="00B62359">
        <w:rPr>
          <w:rFonts w:ascii="Palatino Linotype" w:hAnsi="Palatino Linotype"/>
          <w:i/>
          <w:sz w:val="22"/>
          <w:szCs w:val="22"/>
          <w:lang w:val="es-ES"/>
        </w:rPr>
        <w:t xml:space="preserve">El sujeto obligado ante </w:t>
      </w:r>
      <w:r w:rsidRPr="00B62359">
        <w:rPr>
          <w:rFonts w:ascii="Palatino Linotype" w:hAnsi="Palatino Linotype" w:cs="Arial"/>
          <w:i/>
          <w:sz w:val="22"/>
          <w:szCs w:val="22"/>
          <w:lang w:val="es-ES"/>
        </w:rPr>
        <w:t>la</w:t>
      </w:r>
      <w:r w:rsidRPr="00B62359">
        <w:rPr>
          <w:rFonts w:ascii="Palatino Linotype" w:hAnsi="Palatino Linotype"/>
          <w:i/>
          <w:sz w:val="22"/>
          <w:szCs w:val="22"/>
          <w:lang w:val="es-ES"/>
        </w:rPr>
        <w:t xml:space="preserve"> cual </w:t>
      </w:r>
      <w:r w:rsidRPr="00B62359">
        <w:rPr>
          <w:rFonts w:ascii="Palatino Linotype" w:hAnsi="Palatino Linotype" w:cs="Arial"/>
          <w:i/>
          <w:color w:val="222222"/>
          <w:sz w:val="22"/>
          <w:szCs w:val="22"/>
          <w:lang w:val="es-ES" w:eastAsia="es-MX"/>
        </w:rPr>
        <w:t>se</w:t>
      </w:r>
      <w:r w:rsidRPr="00B62359">
        <w:rPr>
          <w:rFonts w:ascii="Palatino Linotype" w:hAnsi="Palatino Linotype"/>
          <w:i/>
          <w:sz w:val="22"/>
          <w:szCs w:val="22"/>
          <w:lang w:val="es-ES"/>
        </w:rPr>
        <w:t xml:space="preserve"> presentó la solicitud;</w:t>
      </w:r>
      <w:r w:rsidRPr="00B62359">
        <w:rPr>
          <w:rFonts w:ascii="Palatino Linotype" w:hAnsi="Palatino Linotype"/>
          <w:b/>
          <w:i/>
          <w:sz w:val="22"/>
          <w:szCs w:val="22"/>
          <w:lang w:val="es-ES"/>
        </w:rPr>
        <w:t xml:space="preserve"> </w:t>
      </w:r>
    </w:p>
    <w:p w14:paraId="0D96CEF7" w14:textId="77777777" w:rsidR="00862FB9" w:rsidRPr="00B62359" w:rsidRDefault="00862FB9" w:rsidP="00C45FCA">
      <w:pPr>
        <w:tabs>
          <w:tab w:val="left" w:pos="851"/>
        </w:tabs>
        <w:ind w:left="851" w:right="901"/>
        <w:jc w:val="both"/>
        <w:rPr>
          <w:rFonts w:ascii="Palatino Linotype" w:hAnsi="Palatino Linotype"/>
          <w:b/>
          <w:i/>
          <w:sz w:val="22"/>
          <w:szCs w:val="22"/>
          <w:lang w:val="es-ES"/>
        </w:rPr>
      </w:pPr>
      <w:r w:rsidRPr="00B62359">
        <w:rPr>
          <w:rFonts w:ascii="Palatino Linotype" w:hAnsi="Palatino Linotype"/>
          <w:b/>
          <w:i/>
          <w:sz w:val="22"/>
          <w:szCs w:val="22"/>
          <w:lang w:val="es-ES"/>
        </w:rPr>
        <w:t xml:space="preserve">II. </w:t>
      </w:r>
      <w:r w:rsidRPr="00B62359">
        <w:rPr>
          <w:rFonts w:ascii="Palatino Linotype" w:hAnsi="Palatino Linotype"/>
          <w:i/>
          <w:sz w:val="22"/>
          <w:szCs w:val="22"/>
          <w:lang w:val="es-ES"/>
        </w:rPr>
        <w:t xml:space="preserve">El nombre del solicitante </w:t>
      </w:r>
      <w:r w:rsidRPr="00B62359">
        <w:rPr>
          <w:rFonts w:ascii="Palatino Linotype" w:hAnsi="Palatino Linotype" w:cs="Arial"/>
          <w:i/>
          <w:color w:val="222222"/>
          <w:sz w:val="22"/>
          <w:szCs w:val="22"/>
          <w:lang w:val="es-ES" w:eastAsia="es-MX"/>
        </w:rPr>
        <w:t>que</w:t>
      </w:r>
      <w:r w:rsidRPr="00B62359">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B62359">
        <w:rPr>
          <w:rFonts w:ascii="Palatino Linotype" w:hAnsi="Palatino Linotype"/>
          <w:b/>
          <w:i/>
          <w:sz w:val="22"/>
          <w:szCs w:val="22"/>
          <w:lang w:val="es-ES"/>
        </w:rPr>
        <w:t xml:space="preserve"> </w:t>
      </w:r>
    </w:p>
    <w:p w14:paraId="6D8E906D" w14:textId="77777777" w:rsidR="00862FB9" w:rsidRPr="00B62359" w:rsidRDefault="00862FB9" w:rsidP="00C45FCA">
      <w:pPr>
        <w:tabs>
          <w:tab w:val="left" w:pos="851"/>
        </w:tabs>
        <w:ind w:left="851" w:right="901"/>
        <w:jc w:val="both"/>
        <w:rPr>
          <w:rFonts w:ascii="Palatino Linotype" w:hAnsi="Palatino Linotype"/>
          <w:b/>
          <w:i/>
          <w:sz w:val="22"/>
          <w:szCs w:val="22"/>
          <w:lang w:val="es-ES"/>
        </w:rPr>
      </w:pPr>
      <w:r w:rsidRPr="00B62359">
        <w:rPr>
          <w:rFonts w:ascii="Palatino Linotype" w:hAnsi="Palatino Linotype"/>
          <w:b/>
          <w:i/>
          <w:sz w:val="22"/>
          <w:szCs w:val="22"/>
          <w:lang w:val="es-ES"/>
        </w:rPr>
        <w:lastRenderedPageBreak/>
        <w:t xml:space="preserve">III. </w:t>
      </w:r>
      <w:r w:rsidRPr="00B62359">
        <w:rPr>
          <w:rFonts w:ascii="Palatino Linotype" w:hAnsi="Palatino Linotype"/>
          <w:i/>
          <w:sz w:val="22"/>
          <w:szCs w:val="22"/>
          <w:lang w:val="es-ES"/>
        </w:rPr>
        <w:t xml:space="preserve">El número de folio de </w:t>
      </w:r>
      <w:r w:rsidRPr="00B62359">
        <w:rPr>
          <w:rFonts w:ascii="Palatino Linotype" w:hAnsi="Palatino Linotype" w:cs="Arial"/>
          <w:i/>
          <w:color w:val="222222"/>
          <w:sz w:val="22"/>
          <w:szCs w:val="22"/>
          <w:lang w:val="es-ES" w:eastAsia="es-MX"/>
        </w:rPr>
        <w:t>respuesta</w:t>
      </w:r>
      <w:r w:rsidRPr="00B62359">
        <w:rPr>
          <w:rFonts w:ascii="Palatino Linotype" w:hAnsi="Palatino Linotype"/>
          <w:i/>
          <w:sz w:val="22"/>
          <w:szCs w:val="22"/>
          <w:lang w:val="es-ES"/>
        </w:rPr>
        <w:t xml:space="preserve"> de la solicitud de acceso; </w:t>
      </w:r>
    </w:p>
    <w:p w14:paraId="1147965E" w14:textId="77777777" w:rsidR="00862FB9" w:rsidRPr="00B62359" w:rsidRDefault="00862FB9" w:rsidP="00C45FCA">
      <w:pPr>
        <w:tabs>
          <w:tab w:val="left" w:pos="851"/>
        </w:tabs>
        <w:ind w:left="851" w:right="901"/>
        <w:jc w:val="both"/>
        <w:rPr>
          <w:rFonts w:ascii="Palatino Linotype" w:hAnsi="Palatino Linotype"/>
          <w:b/>
          <w:i/>
          <w:sz w:val="22"/>
          <w:szCs w:val="22"/>
          <w:lang w:val="es-ES"/>
        </w:rPr>
      </w:pPr>
      <w:r w:rsidRPr="00B62359">
        <w:rPr>
          <w:rFonts w:ascii="Palatino Linotype" w:hAnsi="Palatino Linotype"/>
          <w:b/>
          <w:i/>
          <w:sz w:val="22"/>
          <w:szCs w:val="22"/>
          <w:lang w:val="es-ES"/>
        </w:rPr>
        <w:t xml:space="preserve">IV. </w:t>
      </w:r>
      <w:r w:rsidRPr="00B62359">
        <w:rPr>
          <w:rFonts w:ascii="Palatino Linotype" w:hAnsi="Palatino Linotype"/>
          <w:i/>
          <w:sz w:val="22"/>
          <w:szCs w:val="22"/>
          <w:lang w:val="es-ES"/>
        </w:rPr>
        <w:t xml:space="preserve">La fecha en que fue </w:t>
      </w:r>
      <w:r w:rsidRPr="00B62359">
        <w:rPr>
          <w:rFonts w:ascii="Palatino Linotype" w:hAnsi="Palatino Linotype" w:cs="Arial"/>
          <w:i/>
          <w:color w:val="222222"/>
          <w:sz w:val="22"/>
          <w:szCs w:val="22"/>
          <w:lang w:val="es-ES" w:eastAsia="es-MX"/>
        </w:rPr>
        <w:t>notificada</w:t>
      </w:r>
      <w:r w:rsidRPr="00B62359">
        <w:rPr>
          <w:rFonts w:ascii="Palatino Linotype" w:hAnsi="Palatino Linotype"/>
          <w:i/>
          <w:sz w:val="22"/>
          <w:szCs w:val="22"/>
          <w:lang w:val="es-ES"/>
        </w:rPr>
        <w:t xml:space="preserve"> la respuesta al solicitante o tuvo conocimiento del acto reclamado, o de presentación de la solicitud, en caso de falta de respuesta;</w:t>
      </w:r>
      <w:r w:rsidRPr="00B62359">
        <w:rPr>
          <w:rFonts w:ascii="Palatino Linotype" w:hAnsi="Palatino Linotype"/>
          <w:b/>
          <w:i/>
          <w:sz w:val="22"/>
          <w:szCs w:val="22"/>
          <w:lang w:val="es-ES"/>
        </w:rPr>
        <w:t xml:space="preserve"> </w:t>
      </w:r>
    </w:p>
    <w:p w14:paraId="026055DD" w14:textId="77777777" w:rsidR="00862FB9" w:rsidRPr="00B62359" w:rsidRDefault="00862FB9" w:rsidP="00C45FCA">
      <w:pPr>
        <w:tabs>
          <w:tab w:val="left" w:pos="851"/>
        </w:tabs>
        <w:ind w:left="851" w:right="901"/>
        <w:jc w:val="both"/>
        <w:rPr>
          <w:rFonts w:ascii="Palatino Linotype" w:hAnsi="Palatino Linotype"/>
          <w:b/>
          <w:i/>
          <w:sz w:val="22"/>
          <w:szCs w:val="22"/>
          <w:lang w:val="es-ES"/>
        </w:rPr>
      </w:pPr>
      <w:r w:rsidRPr="00B62359">
        <w:rPr>
          <w:rFonts w:ascii="Palatino Linotype" w:hAnsi="Palatino Linotype"/>
          <w:b/>
          <w:i/>
          <w:sz w:val="22"/>
          <w:szCs w:val="22"/>
          <w:lang w:val="es-ES"/>
        </w:rPr>
        <w:t xml:space="preserve">V. </w:t>
      </w:r>
      <w:r w:rsidRPr="00B62359">
        <w:rPr>
          <w:rFonts w:ascii="Palatino Linotype" w:hAnsi="Palatino Linotype"/>
          <w:i/>
          <w:sz w:val="22"/>
          <w:szCs w:val="22"/>
          <w:lang w:val="es-ES"/>
        </w:rPr>
        <w:t xml:space="preserve">El acto que se </w:t>
      </w:r>
      <w:r w:rsidRPr="00B62359">
        <w:rPr>
          <w:rFonts w:ascii="Palatino Linotype" w:hAnsi="Palatino Linotype" w:cs="Arial"/>
          <w:i/>
          <w:color w:val="222222"/>
          <w:sz w:val="22"/>
          <w:szCs w:val="22"/>
          <w:lang w:val="es-ES" w:eastAsia="es-MX"/>
        </w:rPr>
        <w:t>recurre</w:t>
      </w:r>
      <w:r w:rsidRPr="00B62359">
        <w:rPr>
          <w:rFonts w:ascii="Palatino Linotype" w:hAnsi="Palatino Linotype"/>
          <w:i/>
          <w:sz w:val="22"/>
          <w:szCs w:val="22"/>
          <w:lang w:val="es-ES"/>
        </w:rPr>
        <w:t>;</w:t>
      </w:r>
      <w:r w:rsidRPr="00B62359">
        <w:rPr>
          <w:rFonts w:ascii="Palatino Linotype" w:hAnsi="Palatino Linotype"/>
          <w:b/>
          <w:i/>
          <w:sz w:val="22"/>
          <w:szCs w:val="22"/>
          <w:lang w:val="es-ES"/>
        </w:rPr>
        <w:t xml:space="preserve"> </w:t>
      </w:r>
    </w:p>
    <w:p w14:paraId="44CABE3A" w14:textId="77777777" w:rsidR="00862FB9" w:rsidRPr="00B62359" w:rsidRDefault="00862FB9" w:rsidP="00C45FCA">
      <w:pPr>
        <w:tabs>
          <w:tab w:val="left" w:pos="851"/>
        </w:tabs>
        <w:ind w:left="851" w:right="901"/>
        <w:jc w:val="both"/>
        <w:rPr>
          <w:rFonts w:ascii="Palatino Linotype" w:hAnsi="Palatino Linotype"/>
          <w:b/>
          <w:i/>
          <w:sz w:val="22"/>
          <w:szCs w:val="22"/>
          <w:lang w:val="es-ES"/>
        </w:rPr>
      </w:pPr>
      <w:r w:rsidRPr="00B62359">
        <w:rPr>
          <w:rFonts w:ascii="Palatino Linotype" w:hAnsi="Palatino Linotype"/>
          <w:b/>
          <w:i/>
          <w:sz w:val="22"/>
          <w:szCs w:val="22"/>
          <w:lang w:val="es-ES"/>
        </w:rPr>
        <w:t xml:space="preserve">VI. </w:t>
      </w:r>
      <w:r w:rsidRPr="00B62359">
        <w:rPr>
          <w:rFonts w:ascii="Palatino Linotype" w:hAnsi="Palatino Linotype"/>
          <w:i/>
          <w:sz w:val="22"/>
          <w:szCs w:val="22"/>
          <w:lang w:val="es-ES"/>
        </w:rPr>
        <w:t xml:space="preserve">Las razones o </w:t>
      </w:r>
      <w:r w:rsidRPr="00B62359">
        <w:rPr>
          <w:rFonts w:ascii="Palatino Linotype" w:hAnsi="Palatino Linotype" w:cs="Arial"/>
          <w:i/>
          <w:color w:val="222222"/>
          <w:sz w:val="22"/>
          <w:szCs w:val="22"/>
          <w:lang w:val="es-ES" w:eastAsia="es-MX"/>
        </w:rPr>
        <w:t>motivos</w:t>
      </w:r>
      <w:r w:rsidRPr="00B62359">
        <w:rPr>
          <w:rFonts w:ascii="Palatino Linotype" w:hAnsi="Palatino Linotype"/>
          <w:i/>
          <w:sz w:val="22"/>
          <w:szCs w:val="22"/>
          <w:lang w:val="es-ES"/>
        </w:rPr>
        <w:t xml:space="preserve"> de inconformidad;</w:t>
      </w:r>
      <w:r w:rsidRPr="00B62359">
        <w:rPr>
          <w:rFonts w:ascii="Palatino Linotype" w:hAnsi="Palatino Linotype"/>
          <w:b/>
          <w:i/>
          <w:sz w:val="22"/>
          <w:szCs w:val="22"/>
          <w:lang w:val="es-ES"/>
        </w:rPr>
        <w:t xml:space="preserve"> </w:t>
      </w:r>
    </w:p>
    <w:p w14:paraId="30F080BA" w14:textId="77777777" w:rsidR="00862FB9" w:rsidRPr="00B62359" w:rsidRDefault="00862FB9" w:rsidP="00C45FCA">
      <w:pPr>
        <w:tabs>
          <w:tab w:val="left" w:pos="851"/>
        </w:tabs>
        <w:ind w:left="851" w:right="901"/>
        <w:jc w:val="both"/>
        <w:rPr>
          <w:rFonts w:ascii="Palatino Linotype" w:hAnsi="Palatino Linotype"/>
          <w:b/>
          <w:i/>
          <w:sz w:val="22"/>
          <w:szCs w:val="22"/>
          <w:lang w:val="es-ES"/>
        </w:rPr>
      </w:pPr>
      <w:r w:rsidRPr="00B62359">
        <w:rPr>
          <w:rFonts w:ascii="Palatino Linotype" w:hAnsi="Palatino Linotype"/>
          <w:b/>
          <w:i/>
          <w:sz w:val="22"/>
          <w:szCs w:val="22"/>
          <w:lang w:val="es-ES"/>
        </w:rPr>
        <w:t xml:space="preserve">VII. </w:t>
      </w:r>
      <w:r w:rsidRPr="00B62359">
        <w:rPr>
          <w:rFonts w:ascii="Palatino Linotype" w:hAnsi="Palatino Linotype"/>
          <w:i/>
          <w:sz w:val="22"/>
          <w:szCs w:val="22"/>
          <w:lang w:val="es-ES"/>
        </w:rPr>
        <w:t>La copia de la respuesta que se impugna y, en su caso, de la notificación correspondiente, en el caso de respuesta de la solicitud; y</w:t>
      </w:r>
      <w:r w:rsidRPr="00B62359">
        <w:rPr>
          <w:rFonts w:ascii="Palatino Linotype" w:hAnsi="Palatino Linotype"/>
          <w:b/>
          <w:i/>
          <w:sz w:val="22"/>
          <w:szCs w:val="22"/>
          <w:lang w:val="es-ES"/>
        </w:rPr>
        <w:t xml:space="preserve"> </w:t>
      </w:r>
    </w:p>
    <w:p w14:paraId="15873F42" w14:textId="77777777" w:rsidR="00862FB9" w:rsidRPr="00B62359" w:rsidRDefault="00862FB9" w:rsidP="00C45FCA">
      <w:pPr>
        <w:tabs>
          <w:tab w:val="left" w:pos="851"/>
        </w:tabs>
        <w:ind w:left="851" w:right="901"/>
        <w:jc w:val="both"/>
        <w:rPr>
          <w:rFonts w:ascii="Palatino Linotype" w:hAnsi="Palatino Linotype"/>
          <w:i/>
          <w:sz w:val="22"/>
          <w:szCs w:val="22"/>
          <w:lang w:val="es-ES"/>
        </w:rPr>
      </w:pPr>
      <w:r w:rsidRPr="00B62359">
        <w:rPr>
          <w:rFonts w:ascii="Palatino Linotype" w:hAnsi="Palatino Linotype"/>
          <w:b/>
          <w:i/>
          <w:sz w:val="22"/>
          <w:szCs w:val="22"/>
          <w:lang w:val="es-ES"/>
        </w:rPr>
        <w:t xml:space="preserve">VIII. </w:t>
      </w:r>
      <w:r w:rsidRPr="00B62359">
        <w:rPr>
          <w:rFonts w:ascii="Palatino Linotype" w:hAnsi="Palatino Linotype"/>
          <w:i/>
          <w:sz w:val="22"/>
          <w:szCs w:val="22"/>
          <w:lang w:val="es-ES"/>
        </w:rPr>
        <w:t>Firma del recurrente, en su caso, cuando se presente por escrito, requisito sin el cual se dará trámite al recurso.</w:t>
      </w:r>
    </w:p>
    <w:p w14:paraId="009278BC" w14:textId="77777777" w:rsidR="00862FB9" w:rsidRPr="00B62359" w:rsidRDefault="00862FB9" w:rsidP="00C45FCA">
      <w:pPr>
        <w:tabs>
          <w:tab w:val="left" w:pos="851"/>
        </w:tabs>
        <w:ind w:left="851" w:right="901"/>
        <w:jc w:val="both"/>
        <w:rPr>
          <w:rFonts w:ascii="Palatino Linotype" w:hAnsi="Palatino Linotype"/>
          <w:i/>
          <w:sz w:val="22"/>
          <w:szCs w:val="22"/>
          <w:lang w:val="es-ES"/>
        </w:rPr>
      </w:pPr>
      <w:r w:rsidRPr="00B62359">
        <w:rPr>
          <w:rFonts w:ascii="Palatino Linotype" w:hAnsi="Palatino Linotype"/>
          <w:i/>
          <w:sz w:val="22"/>
          <w:szCs w:val="22"/>
          <w:lang w:val="es-ES"/>
        </w:rPr>
        <w:t xml:space="preserve">Adicionalmente, se podrán anexar las pruebas y demás elementos que considere procedentes someter a juicio del Instituto. </w:t>
      </w:r>
    </w:p>
    <w:p w14:paraId="0E2E68CA" w14:textId="77777777" w:rsidR="00862FB9" w:rsidRPr="00B62359" w:rsidRDefault="00862FB9" w:rsidP="00C45FCA">
      <w:pPr>
        <w:tabs>
          <w:tab w:val="left" w:pos="851"/>
        </w:tabs>
        <w:ind w:left="851" w:right="901"/>
        <w:jc w:val="both"/>
        <w:rPr>
          <w:rFonts w:ascii="Palatino Linotype" w:hAnsi="Palatino Linotype"/>
          <w:i/>
          <w:sz w:val="22"/>
          <w:szCs w:val="22"/>
          <w:lang w:val="es-ES"/>
        </w:rPr>
      </w:pPr>
      <w:r w:rsidRPr="00B62359">
        <w:rPr>
          <w:rFonts w:ascii="Palatino Linotype" w:hAnsi="Palatino Linotype"/>
          <w:i/>
          <w:sz w:val="22"/>
          <w:szCs w:val="22"/>
          <w:lang w:val="es-ES"/>
        </w:rPr>
        <w:t xml:space="preserve">En ningún caso será necesario que el particular ratifique el recurso de revisión interpuesto. </w:t>
      </w:r>
    </w:p>
    <w:p w14:paraId="2576D278" w14:textId="77777777" w:rsidR="00862FB9" w:rsidRPr="00B62359" w:rsidRDefault="00862FB9" w:rsidP="00C45FCA">
      <w:pPr>
        <w:tabs>
          <w:tab w:val="left" w:pos="851"/>
        </w:tabs>
        <w:ind w:left="851" w:right="901"/>
        <w:jc w:val="both"/>
        <w:rPr>
          <w:rFonts w:ascii="Palatino Linotype" w:hAnsi="Palatino Linotype"/>
          <w:i/>
          <w:sz w:val="22"/>
          <w:szCs w:val="22"/>
          <w:lang w:val="es-ES"/>
        </w:rPr>
      </w:pPr>
      <w:r w:rsidRPr="00B62359">
        <w:rPr>
          <w:rFonts w:ascii="Palatino Linotype" w:hAnsi="Palatino Linotype"/>
          <w:i/>
          <w:sz w:val="22"/>
          <w:szCs w:val="22"/>
          <w:lang w:val="es-ES"/>
        </w:rPr>
        <w:t xml:space="preserve">En caso de </w:t>
      </w:r>
      <w:r w:rsidRPr="00B62359">
        <w:rPr>
          <w:rFonts w:ascii="Palatino Linotype" w:hAnsi="Palatino Linotype" w:cs="Arial"/>
          <w:i/>
          <w:color w:val="222222"/>
          <w:sz w:val="22"/>
          <w:szCs w:val="22"/>
          <w:lang w:val="es-ES" w:eastAsia="es-MX"/>
        </w:rPr>
        <w:t>que</w:t>
      </w:r>
      <w:r w:rsidRPr="00B62359">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5A7516B4" w14:textId="77777777" w:rsidR="00862FB9" w:rsidRPr="00B62359" w:rsidRDefault="00862FB9" w:rsidP="00C45FCA">
      <w:pPr>
        <w:tabs>
          <w:tab w:val="left" w:pos="851"/>
        </w:tabs>
        <w:ind w:left="851" w:right="901"/>
        <w:jc w:val="both"/>
        <w:rPr>
          <w:rFonts w:ascii="Palatino Linotype" w:hAnsi="Palatino Linotype"/>
          <w:i/>
          <w:sz w:val="22"/>
          <w:szCs w:val="22"/>
          <w:lang w:val="es-ES"/>
        </w:rPr>
      </w:pPr>
      <w:r w:rsidRPr="00B62359">
        <w:rPr>
          <w:rFonts w:ascii="Palatino Linotype" w:hAnsi="Palatino Linotype"/>
          <w:i/>
          <w:sz w:val="22"/>
          <w:szCs w:val="22"/>
          <w:lang w:val="es-ES"/>
        </w:rPr>
        <w:t>(Énfasis añadido)</w:t>
      </w:r>
    </w:p>
    <w:p w14:paraId="58F4D610" w14:textId="77777777" w:rsidR="00862FB9" w:rsidRPr="00B62359" w:rsidRDefault="00862FB9" w:rsidP="00C45FCA">
      <w:pPr>
        <w:pStyle w:val="Prrafodelista"/>
        <w:widowControl w:val="0"/>
        <w:autoSpaceDE w:val="0"/>
        <w:autoSpaceDN w:val="0"/>
        <w:adjustRightInd w:val="0"/>
        <w:ind w:left="0"/>
        <w:jc w:val="both"/>
        <w:rPr>
          <w:rFonts w:ascii="Palatino Linotype" w:hAnsi="Palatino Linotype" w:cs="Arial"/>
          <w:b/>
          <w:sz w:val="28"/>
        </w:rPr>
      </w:pPr>
    </w:p>
    <w:p w14:paraId="5EA500EA" w14:textId="77777777" w:rsidR="00DF6934" w:rsidRPr="00B62359" w:rsidRDefault="00FA1E61" w:rsidP="00B62359">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B62359">
        <w:rPr>
          <w:rFonts w:ascii="Palatino Linotype" w:hAnsi="Palatino Linotype" w:cs="Arial"/>
          <w:b/>
          <w:sz w:val="28"/>
        </w:rPr>
        <w:t>QUINTO</w:t>
      </w:r>
      <w:r w:rsidRPr="00B62359">
        <w:rPr>
          <w:rFonts w:ascii="Palatino Linotype" w:hAnsi="Palatino Linotype" w:cs="Arial"/>
          <w:b/>
        </w:rPr>
        <w:t xml:space="preserve">. </w:t>
      </w:r>
      <w:r w:rsidR="00A23064" w:rsidRPr="00B62359">
        <w:rPr>
          <w:rFonts w:ascii="Palatino Linotype" w:hAnsi="Palatino Linotype" w:cs="Arial"/>
          <w:b/>
        </w:rPr>
        <w:t>Estudio y resolución del recurso</w:t>
      </w:r>
      <w:r w:rsidR="00A23064" w:rsidRPr="00B62359">
        <w:rPr>
          <w:rFonts w:ascii="Palatino Linotype" w:hAnsi="Palatino Linotype" w:cs="Arial"/>
          <w:b/>
          <w:color w:val="000000" w:themeColor="text1"/>
        </w:rPr>
        <w:t xml:space="preserve">. </w:t>
      </w:r>
    </w:p>
    <w:p w14:paraId="029F50AA" w14:textId="77777777" w:rsidR="008459DD" w:rsidRPr="00B62359" w:rsidRDefault="00A23064" w:rsidP="00B62359">
      <w:pPr>
        <w:pStyle w:val="Prrafodelista"/>
        <w:widowControl w:val="0"/>
        <w:autoSpaceDE w:val="0"/>
        <w:autoSpaceDN w:val="0"/>
        <w:adjustRightInd w:val="0"/>
        <w:spacing w:line="360" w:lineRule="auto"/>
        <w:ind w:left="0"/>
        <w:jc w:val="both"/>
        <w:rPr>
          <w:rFonts w:ascii="Palatino Linotype" w:hAnsi="Palatino Linotype"/>
        </w:rPr>
      </w:pPr>
      <w:r w:rsidRPr="00B62359">
        <w:rPr>
          <w:rFonts w:ascii="Palatino Linotype" w:hAnsi="Palatino Linotype" w:cs="Arial"/>
        </w:rPr>
        <w:t xml:space="preserve">Es así que, una vez determinada la vía sobre la que versará el presente Recurso y previa revisión del expediente </w:t>
      </w:r>
      <w:r w:rsidRPr="00B62359">
        <w:rPr>
          <w:rFonts w:ascii="Palatino Linotype" w:hAnsi="Palatino Linotype"/>
        </w:rPr>
        <w:t>electrónico</w:t>
      </w:r>
      <w:r w:rsidRPr="00B62359">
        <w:rPr>
          <w:rFonts w:ascii="Palatino Linotype" w:hAnsi="Palatino Linotype" w:cs="Arial"/>
        </w:rPr>
        <w:t xml:space="preserve"> formado en el</w:t>
      </w:r>
      <w:r w:rsidRPr="00B62359">
        <w:rPr>
          <w:rFonts w:ascii="Palatino Linotype" w:hAnsi="Palatino Linotype" w:cs="Arial"/>
          <w:b/>
        </w:rPr>
        <w:t xml:space="preserve"> SAIMEX</w:t>
      </w:r>
      <w:r w:rsidRPr="00B62359">
        <w:rPr>
          <w:rFonts w:ascii="Palatino Linotype" w:hAnsi="Palatino Linotype" w:cs="Arial"/>
        </w:rPr>
        <w:t xml:space="preserve">, es conveniente analizar si la respuesta </w:t>
      </w:r>
      <w:r w:rsidR="007A2231" w:rsidRPr="00B62359">
        <w:rPr>
          <w:rFonts w:ascii="Palatino Linotype" w:hAnsi="Palatino Linotype" w:cs="Arial"/>
        </w:rPr>
        <w:t xml:space="preserve">del </w:t>
      </w:r>
      <w:r w:rsidRPr="00B62359">
        <w:rPr>
          <w:rFonts w:ascii="Palatino Linotype" w:hAnsi="Palatino Linotype" w:cs="Arial"/>
          <w:b/>
          <w:lang w:eastAsia="es-MX"/>
        </w:rPr>
        <w:t>SUJETO OBLIGADO</w:t>
      </w:r>
      <w:r w:rsidRPr="00B62359">
        <w:rPr>
          <w:rFonts w:ascii="Palatino Linotype" w:hAnsi="Palatino Linotype" w:cs="Arial"/>
        </w:rPr>
        <w:t xml:space="preserve"> cumple con los requisitos del derecho de acceso a la información pública, por lo que en primer término debemos recordar que </w:t>
      </w:r>
      <w:r w:rsidR="00F307FB" w:rsidRPr="00B62359">
        <w:rPr>
          <w:rFonts w:ascii="Palatino Linotype" w:hAnsi="Palatino Linotype" w:cs="Arial"/>
          <w:b/>
        </w:rPr>
        <w:t>EL</w:t>
      </w:r>
      <w:r w:rsidR="002155FB" w:rsidRPr="00B62359">
        <w:rPr>
          <w:rFonts w:ascii="Palatino Linotype" w:hAnsi="Palatino Linotype" w:cs="Arial"/>
          <w:b/>
        </w:rPr>
        <w:t xml:space="preserve"> RECURRENTE </w:t>
      </w:r>
      <w:r w:rsidR="002155FB" w:rsidRPr="00B62359">
        <w:rPr>
          <w:rFonts w:ascii="Palatino Linotype" w:hAnsi="Palatino Linotype" w:cs="Arial"/>
        </w:rPr>
        <w:t>en el ejercicio de su derecho de acceso a la información le</w:t>
      </w:r>
      <w:r w:rsidR="00A62059" w:rsidRPr="00B62359">
        <w:rPr>
          <w:rFonts w:ascii="Palatino Linotype" w:hAnsi="Palatino Linotype" w:cs="Arial"/>
        </w:rPr>
        <w:t xml:space="preserve"> </w:t>
      </w:r>
      <w:r w:rsidRPr="00B62359">
        <w:rPr>
          <w:rFonts w:ascii="Palatino Linotype" w:hAnsi="Palatino Linotype"/>
        </w:rPr>
        <w:t xml:space="preserve">solicitó al </w:t>
      </w:r>
      <w:r w:rsidRPr="00B62359">
        <w:rPr>
          <w:rFonts w:ascii="Palatino Linotype" w:hAnsi="Palatino Linotype"/>
          <w:b/>
        </w:rPr>
        <w:t>SUJETO OBLIGADO</w:t>
      </w:r>
      <w:r w:rsidR="00DF6934" w:rsidRPr="00B62359">
        <w:rPr>
          <w:rFonts w:ascii="Palatino Linotype" w:hAnsi="Palatino Linotype"/>
          <w:b/>
        </w:rPr>
        <w:t>,</w:t>
      </w:r>
      <w:r w:rsidR="008459DD" w:rsidRPr="00B62359">
        <w:rPr>
          <w:rFonts w:ascii="Palatino Linotype" w:hAnsi="Palatino Linotype"/>
          <w:b/>
        </w:rPr>
        <w:t xml:space="preserve"> </w:t>
      </w:r>
      <w:r w:rsidR="008459DD" w:rsidRPr="00B62359">
        <w:rPr>
          <w:rFonts w:ascii="Palatino Linotype" w:hAnsi="Palatino Linotype"/>
        </w:rPr>
        <w:t xml:space="preserve">lo siguiente: </w:t>
      </w:r>
    </w:p>
    <w:p w14:paraId="7DF64D6B" w14:textId="77777777" w:rsidR="008459DD" w:rsidRPr="00B62359" w:rsidRDefault="008459DD" w:rsidP="00C45FCA">
      <w:pPr>
        <w:pStyle w:val="Prrafodelista"/>
        <w:widowControl w:val="0"/>
        <w:autoSpaceDE w:val="0"/>
        <w:autoSpaceDN w:val="0"/>
        <w:adjustRightInd w:val="0"/>
        <w:ind w:left="0"/>
        <w:jc w:val="both"/>
        <w:rPr>
          <w:rFonts w:ascii="Palatino Linotype" w:hAnsi="Palatino Linotype"/>
        </w:rPr>
      </w:pPr>
    </w:p>
    <w:p w14:paraId="0CDE5A89" w14:textId="77777777" w:rsidR="008459DD" w:rsidRPr="00B62359" w:rsidRDefault="008459DD" w:rsidP="00C45FCA">
      <w:pPr>
        <w:pStyle w:val="Prrafodelista"/>
        <w:ind w:left="851" w:right="899"/>
        <w:jc w:val="both"/>
        <w:rPr>
          <w:rFonts w:ascii="Palatino Linotype" w:hAnsi="Palatino Linotype" w:cs="Arial"/>
          <w:i/>
          <w:sz w:val="22"/>
        </w:rPr>
      </w:pPr>
      <w:r w:rsidRPr="00B62359">
        <w:rPr>
          <w:rFonts w:ascii="Palatino Linotype" w:hAnsi="Palatino Linotype" w:cs="Arial"/>
          <w:i/>
          <w:sz w:val="22"/>
        </w:rPr>
        <w:t xml:space="preserve">“Solicito se informe sobre las medidas, responsabilidades, acciones emprendidas, denuncias presentadas y/o sanciones, en el ámbito de sus competencias; así como de la Ley de Responsabilidades Administrativas y del Código Penal del Estado de México, de las personas titulares de: 1. Presidencia Municipal 2. Sistema Municipal Anticorrupción 3. Unidad de Transparencia 4. Secretaría del Ayuntamiento 5. Contraloría Interna. Con relación a la declaración de inexistencia del Programa Municipal "Rifa con Causa" promovida por el Instituto Municipal de la Juventud de San Matero Atenco del 19 al 22 de mayo de 2020, para la compra de alimentos no perecederos, misma que fue declarada inexistente en la Quinta Sesión Extraordinaria </w:t>
      </w:r>
      <w:r w:rsidRPr="00B62359">
        <w:rPr>
          <w:rFonts w:ascii="Palatino Linotype" w:hAnsi="Palatino Linotype" w:cs="Arial"/>
          <w:i/>
          <w:sz w:val="22"/>
        </w:rPr>
        <w:lastRenderedPageBreak/>
        <w:t>2021 del Comité de Transparencia del municipio de San Mateo Atenco. Derivado que implica la presunta comisión de un delito establecido en el "TÍTULO SEXTO. DELITOS POR HECHOS DE CORRUPCIÓN" del Código Penal del Estado de México, así como del articulo 221 de la Ley de Transparencia y Acceso a la Información Pública del Estado de México y sus municipios.” (</w:t>
      </w:r>
      <w:proofErr w:type="gramStart"/>
      <w:r w:rsidRPr="00B62359">
        <w:rPr>
          <w:rFonts w:ascii="Palatino Linotype" w:hAnsi="Palatino Linotype" w:cs="Arial"/>
          <w:i/>
          <w:sz w:val="22"/>
        </w:rPr>
        <w:t>sic</w:t>
      </w:r>
      <w:proofErr w:type="gramEnd"/>
      <w:r w:rsidRPr="00B62359">
        <w:rPr>
          <w:rFonts w:ascii="Palatino Linotype" w:hAnsi="Palatino Linotype" w:cs="Arial"/>
          <w:i/>
          <w:sz w:val="22"/>
        </w:rPr>
        <w:t>).</w:t>
      </w:r>
    </w:p>
    <w:p w14:paraId="4943EEE5" w14:textId="77777777" w:rsidR="008459DD" w:rsidRPr="00B62359" w:rsidRDefault="008459DD" w:rsidP="00C45FCA">
      <w:pPr>
        <w:pStyle w:val="Prrafodelista"/>
        <w:ind w:left="709" w:right="757"/>
        <w:jc w:val="both"/>
        <w:rPr>
          <w:rFonts w:ascii="Palatino Linotype" w:hAnsi="Palatino Linotype" w:cs="Arial"/>
          <w:i/>
          <w:sz w:val="22"/>
        </w:rPr>
      </w:pPr>
    </w:p>
    <w:p w14:paraId="452F7F7E" w14:textId="1299E990" w:rsidR="008459DD" w:rsidRPr="00B62359" w:rsidRDefault="008459DD" w:rsidP="00B62359">
      <w:pPr>
        <w:pStyle w:val="Prrafodelista"/>
        <w:widowControl w:val="0"/>
        <w:autoSpaceDE w:val="0"/>
        <w:autoSpaceDN w:val="0"/>
        <w:adjustRightInd w:val="0"/>
        <w:spacing w:line="360" w:lineRule="auto"/>
        <w:ind w:left="0"/>
        <w:jc w:val="both"/>
        <w:rPr>
          <w:rFonts w:ascii="Palatino Linotype" w:hAnsi="Palatino Linotype"/>
        </w:rPr>
      </w:pPr>
      <w:r w:rsidRPr="00B62359">
        <w:rPr>
          <w:rFonts w:ascii="Palatino Linotype" w:hAnsi="Palatino Linotype"/>
        </w:rPr>
        <w:t xml:space="preserve">Al respecto, </w:t>
      </w:r>
      <w:r w:rsidRPr="00B62359">
        <w:rPr>
          <w:rFonts w:ascii="Palatino Linotype" w:hAnsi="Palatino Linotype"/>
          <w:b/>
        </w:rPr>
        <w:t xml:space="preserve">EL SUJETO OBLIGADO </w:t>
      </w:r>
      <w:r w:rsidRPr="00B62359">
        <w:rPr>
          <w:rFonts w:ascii="Palatino Linotype" w:hAnsi="Palatino Linotype"/>
        </w:rPr>
        <w:t xml:space="preserve">mediante respuesta adjuntó los archivos electrónicos siguientes: </w:t>
      </w:r>
    </w:p>
    <w:p w14:paraId="33244C8F" w14:textId="77777777" w:rsidR="008459DD" w:rsidRPr="00B62359" w:rsidRDefault="008459DD" w:rsidP="00B62359">
      <w:pPr>
        <w:pStyle w:val="Prrafodelista"/>
        <w:widowControl w:val="0"/>
        <w:autoSpaceDE w:val="0"/>
        <w:autoSpaceDN w:val="0"/>
        <w:adjustRightInd w:val="0"/>
        <w:spacing w:line="360" w:lineRule="auto"/>
        <w:ind w:left="0"/>
        <w:jc w:val="both"/>
        <w:rPr>
          <w:rFonts w:ascii="Palatino Linotype" w:hAnsi="Palatino Linotype"/>
        </w:rPr>
      </w:pPr>
    </w:p>
    <w:p w14:paraId="5B1E32DD" w14:textId="77777777" w:rsidR="008459DD" w:rsidRPr="00B62359" w:rsidRDefault="000845BA" w:rsidP="00B62359">
      <w:pPr>
        <w:pStyle w:val="Prrafodelista"/>
        <w:numPr>
          <w:ilvl w:val="0"/>
          <w:numId w:val="23"/>
        </w:numPr>
        <w:spacing w:line="360" w:lineRule="auto"/>
        <w:jc w:val="both"/>
        <w:rPr>
          <w:rFonts w:ascii="Palatino Linotype" w:hAnsi="Palatino Linotype"/>
          <w:iCs/>
        </w:rPr>
      </w:pPr>
      <w:hyperlink r:id="rId14" w:tgtFrame="_blank" w:history="1">
        <w:r w:rsidR="008459DD" w:rsidRPr="00B62359">
          <w:rPr>
            <w:rFonts w:ascii="Palatino Linotype" w:hAnsi="Palatino Linotype" w:cs="Arial"/>
            <w:b/>
          </w:rPr>
          <w:t>PM-UIPPET-UT-443-2021.pdf</w:t>
        </w:r>
      </w:hyperlink>
      <w:r w:rsidR="008459DD" w:rsidRPr="00B62359">
        <w:rPr>
          <w:rFonts w:ascii="Palatino Linotype" w:hAnsi="Palatino Linotype" w:cs="Arial"/>
          <w:b/>
        </w:rPr>
        <w:t xml:space="preserve">, </w:t>
      </w:r>
      <w:r w:rsidR="008459DD" w:rsidRPr="00B62359">
        <w:rPr>
          <w:rFonts w:ascii="Palatino Linotype" w:hAnsi="Palatino Linotype" w:cs="Arial"/>
        </w:rPr>
        <w:t xml:space="preserve">el cual de su contenido se advierte el oficio número PM/UIPPET/UT/443/2021, por medio del cual el encargado del despacho de la Unidad de Transparencia, informa que mediante oficio número SMA/CM/DDCSyE/270/2021, la Jefa de Departamento de Denuncias Control y Evaluación, autoridad investigadora municipal manifestó que derivado de la revisión del Sistema de Atención Mexiquense (S.A.M.) del Gobierno del Estado de México, encontró el registro de una denuncia anónima, la cual fue radicada bajo el número de expediente SMA/CM/DDCSyE/EI/003/2021 y se encuentra en etapa de investigación. Asimismo, precisa que el área de Presidencia Municipal, Sistema Municipal Anticorrupción, Unidad de Transparencia, Secretaría del Ayuntamiento y Contraloría Interna, las cuales no pueden hacer nada debido a que se está en etapa de investigación de la misma que se lleva a cabo a través del Departamento de Denuncias Control, Seguimiento y Evaluación en su calidad de autoridad investigadora, por lo tanto hasta que no exista un resolutivo de esta autoridad, las áreas podrán implementar alguna acción o sanción en el ámbito de sus competencias. </w:t>
      </w:r>
    </w:p>
    <w:p w14:paraId="30923635" w14:textId="77777777" w:rsidR="008459DD" w:rsidRPr="00B62359" w:rsidRDefault="000845BA" w:rsidP="00B62359">
      <w:pPr>
        <w:pStyle w:val="Prrafodelista"/>
        <w:numPr>
          <w:ilvl w:val="0"/>
          <w:numId w:val="23"/>
        </w:numPr>
        <w:spacing w:line="360" w:lineRule="auto"/>
        <w:jc w:val="both"/>
        <w:rPr>
          <w:rFonts w:ascii="Palatino Linotype" w:hAnsi="Palatino Linotype" w:cs="Arial"/>
          <w:b/>
        </w:rPr>
      </w:pPr>
      <w:hyperlink r:id="rId15" w:tgtFrame="_blank" w:history="1">
        <w:r w:rsidR="008459DD" w:rsidRPr="00B62359">
          <w:rPr>
            <w:rFonts w:ascii="Palatino Linotype" w:hAnsi="Palatino Linotype" w:cs="Arial"/>
            <w:b/>
          </w:rPr>
          <w:t>Anexo 1.pdf</w:t>
        </w:r>
      </w:hyperlink>
      <w:r w:rsidR="008459DD" w:rsidRPr="00B62359">
        <w:rPr>
          <w:rFonts w:ascii="Palatino Linotype" w:hAnsi="Palatino Linotype" w:cs="Arial"/>
          <w:b/>
        </w:rPr>
        <w:t xml:space="preserve">, </w:t>
      </w:r>
      <w:r w:rsidR="008459DD" w:rsidRPr="00B62359">
        <w:rPr>
          <w:rFonts w:ascii="Palatino Linotype" w:hAnsi="Palatino Linotype" w:cs="Arial"/>
        </w:rPr>
        <w:t xml:space="preserve">el cual corresponde al Acta de la Segunda Sesión Extraordinaria 2021, del Comité de Transparencia de San Mateo Atenco, por medio de la cual se aprobó la clasificación de información como confidencial y reservada, el expediente número SMA/CM/DDCSyE/EI/003/2021, de las denuncias en trámite interpuestas en contra de servidores públicos adscritos al Ayuntamiento y de sus organismos descentralizados y desconcentrados. </w:t>
      </w:r>
    </w:p>
    <w:p w14:paraId="743654A2" w14:textId="77777777" w:rsidR="008459DD" w:rsidRPr="00B62359" w:rsidRDefault="008459DD" w:rsidP="00B62359">
      <w:pPr>
        <w:pStyle w:val="Prrafodelista"/>
        <w:widowControl w:val="0"/>
        <w:autoSpaceDE w:val="0"/>
        <w:autoSpaceDN w:val="0"/>
        <w:adjustRightInd w:val="0"/>
        <w:spacing w:line="360" w:lineRule="auto"/>
        <w:ind w:left="0"/>
        <w:jc w:val="both"/>
        <w:rPr>
          <w:rFonts w:ascii="Palatino Linotype" w:hAnsi="Palatino Linotype"/>
        </w:rPr>
      </w:pPr>
    </w:p>
    <w:p w14:paraId="6996EC2D" w14:textId="1DC5B43B" w:rsidR="008459DD" w:rsidRPr="00B62359" w:rsidRDefault="008459DD" w:rsidP="00B6235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B62359">
        <w:rPr>
          <w:rFonts w:ascii="Palatino Linotype" w:eastAsia="Palatino Linotype" w:hAnsi="Palatino Linotype" w:cs="Palatino Linotype"/>
          <w:color w:val="000000"/>
        </w:rPr>
        <w:t xml:space="preserve">Ante la respuesta, </w:t>
      </w:r>
      <w:r w:rsidRPr="00B62359">
        <w:rPr>
          <w:rFonts w:ascii="Palatino Linotype" w:eastAsia="Palatino Linotype" w:hAnsi="Palatino Linotype" w:cs="Palatino Linotype"/>
          <w:b/>
          <w:color w:val="000000"/>
        </w:rPr>
        <w:t>EL RECURRENTE</w:t>
      </w:r>
      <w:r w:rsidRPr="00B62359">
        <w:rPr>
          <w:rFonts w:ascii="Palatino Linotype" w:eastAsia="Palatino Linotype" w:hAnsi="Palatino Linotype" w:cs="Palatino Linotype"/>
          <w:color w:val="000000"/>
        </w:rPr>
        <w:t xml:space="preserve"> interpuso el presente recurso de revisión inconformándose </w:t>
      </w:r>
      <w:r w:rsidR="005E13EA" w:rsidRPr="00B62359">
        <w:rPr>
          <w:rFonts w:ascii="Palatino Linotype" w:eastAsia="Palatino Linotype" w:hAnsi="Palatino Linotype" w:cs="Palatino Linotype"/>
          <w:color w:val="000000"/>
        </w:rPr>
        <w:t>medularmente que l</w:t>
      </w:r>
      <w:r w:rsidRPr="00B62359">
        <w:rPr>
          <w:rFonts w:ascii="Palatino Linotype" w:eastAsia="Palatino Linotype" w:hAnsi="Palatino Linotype" w:cs="Palatino Linotype"/>
          <w:color w:val="000000"/>
        </w:rPr>
        <w:t>a respuesta no inclu</w:t>
      </w:r>
      <w:r w:rsidR="005E13EA" w:rsidRPr="00B62359">
        <w:rPr>
          <w:rFonts w:ascii="Palatino Linotype" w:eastAsia="Palatino Linotype" w:hAnsi="Palatino Linotype" w:cs="Palatino Linotype"/>
          <w:color w:val="000000"/>
        </w:rPr>
        <w:t xml:space="preserve">ía </w:t>
      </w:r>
      <w:r w:rsidRPr="00B62359">
        <w:rPr>
          <w:rFonts w:ascii="Palatino Linotype" w:eastAsia="Palatino Linotype" w:hAnsi="Palatino Linotype" w:cs="Palatino Linotype"/>
          <w:color w:val="000000"/>
        </w:rPr>
        <w:t xml:space="preserve">ninguna de las respuestas realizadas por los </w:t>
      </w:r>
      <w:r w:rsidR="005E13EA" w:rsidRPr="00B62359">
        <w:rPr>
          <w:rFonts w:ascii="Palatino Linotype" w:eastAsia="Palatino Linotype" w:hAnsi="Palatino Linotype" w:cs="Palatino Linotype"/>
          <w:color w:val="000000"/>
        </w:rPr>
        <w:t xml:space="preserve">servidores públicos </w:t>
      </w:r>
      <w:r w:rsidRPr="00B62359">
        <w:rPr>
          <w:rFonts w:ascii="Palatino Linotype" w:eastAsia="Palatino Linotype" w:hAnsi="Palatino Linotype" w:cs="Palatino Linotype"/>
          <w:color w:val="000000"/>
        </w:rPr>
        <w:t>a quien se le requirió la información.</w:t>
      </w:r>
    </w:p>
    <w:p w14:paraId="2CD720C2" w14:textId="77777777" w:rsidR="008459DD" w:rsidRPr="00B62359" w:rsidRDefault="008459DD" w:rsidP="00B62359">
      <w:pPr>
        <w:autoSpaceDE w:val="0"/>
        <w:autoSpaceDN w:val="0"/>
        <w:adjustRightInd w:val="0"/>
        <w:spacing w:line="360" w:lineRule="auto"/>
        <w:jc w:val="both"/>
        <w:rPr>
          <w:rFonts w:ascii="Palatino Linotype" w:hAnsi="Palatino Linotype" w:cs="Arial"/>
        </w:rPr>
      </w:pPr>
    </w:p>
    <w:p w14:paraId="139A0A75" w14:textId="722EB8B6" w:rsidR="005E13EA" w:rsidRPr="00B62359" w:rsidRDefault="005E13EA" w:rsidP="00B62359">
      <w:pPr>
        <w:autoSpaceDE w:val="0"/>
        <w:autoSpaceDN w:val="0"/>
        <w:adjustRightInd w:val="0"/>
        <w:spacing w:line="360" w:lineRule="auto"/>
        <w:jc w:val="both"/>
        <w:rPr>
          <w:rFonts w:ascii="Palatino Linotype" w:hAnsi="Palatino Linotype" w:cs="Arial"/>
        </w:rPr>
      </w:pPr>
      <w:r w:rsidRPr="00B62359">
        <w:rPr>
          <w:rFonts w:ascii="Palatino Linotype" w:hAnsi="Palatino Linotype" w:cs="Arial"/>
        </w:rPr>
        <w:t xml:space="preserve">Por su parte, </w:t>
      </w:r>
      <w:r w:rsidRPr="00B62359">
        <w:rPr>
          <w:rFonts w:ascii="Palatino Linotype" w:hAnsi="Palatino Linotype" w:cs="Arial"/>
          <w:b/>
        </w:rPr>
        <w:t xml:space="preserve">EL SUJETO OBLIGADO </w:t>
      </w:r>
      <w:r w:rsidRPr="00B62359">
        <w:rPr>
          <w:rFonts w:ascii="Palatino Linotype" w:hAnsi="Palatino Linotype" w:cs="Arial"/>
        </w:rPr>
        <w:t xml:space="preserve">mediante Informe Justificado hizo llegar los archivos electrónicos siguientes: </w:t>
      </w:r>
    </w:p>
    <w:p w14:paraId="3889CA4C" w14:textId="77777777" w:rsidR="005E13EA" w:rsidRPr="00B62359" w:rsidRDefault="005E13EA" w:rsidP="00B62359">
      <w:pPr>
        <w:autoSpaceDE w:val="0"/>
        <w:autoSpaceDN w:val="0"/>
        <w:adjustRightInd w:val="0"/>
        <w:spacing w:line="360" w:lineRule="auto"/>
        <w:jc w:val="both"/>
        <w:rPr>
          <w:rFonts w:ascii="Palatino Linotype" w:hAnsi="Palatino Linotype" w:cs="Arial"/>
        </w:rPr>
      </w:pPr>
    </w:p>
    <w:p w14:paraId="0B81CB1E" w14:textId="77777777" w:rsidR="005E13EA" w:rsidRPr="00B62359" w:rsidRDefault="000845BA" w:rsidP="00B62359">
      <w:pPr>
        <w:pStyle w:val="Prrafodelista"/>
        <w:numPr>
          <w:ilvl w:val="0"/>
          <w:numId w:val="28"/>
        </w:numPr>
        <w:spacing w:line="360" w:lineRule="auto"/>
        <w:jc w:val="both"/>
        <w:rPr>
          <w:rFonts w:ascii="Palatino Linotype" w:hAnsi="Palatino Linotype" w:cs="Arial"/>
          <w:noProof/>
          <w:lang w:eastAsia="es-MX"/>
        </w:rPr>
      </w:pPr>
      <w:hyperlink r:id="rId16" w:history="1">
        <w:r w:rsidR="005E13EA" w:rsidRPr="00B62359">
          <w:rPr>
            <w:rFonts w:ascii="Palatino Linotype" w:hAnsi="Palatino Linotype" w:cs="Arial"/>
            <w:b/>
            <w:noProof/>
            <w:lang w:eastAsia="es-MX"/>
          </w:rPr>
          <w:t>PM-UIPPET-UT-513-2021.pdf</w:t>
        </w:r>
      </w:hyperlink>
      <w:r w:rsidR="005E13EA" w:rsidRPr="00B62359">
        <w:rPr>
          <w:rFonts w:ascii="Palatino Linotype" w:hAnsi="Palatino Linotype" w:cs="Arial"/>
          <w:b/>
          <w:noProof/>
          <w:lang w:eastAsia="es-MX"/>
        </w:rPr>
        <w:t xml:space="preserve">, </w:t>
      </w:r>
      <w:r w:rsidR="005E13EA" w:rsidRPr="00B62359">
        <w:rPr>
          <w:rFonts w:ascii="Palatino Linotype" w:hAnsi="Palatino Linotype" w:cs="Arial"/>
          <w:noProof/>
          <w:lang w:eastAsia="es-MX"/>
        </w:rPr>
        <w:t xml:space="preserve">el cual de su contenido se advierte el oficio número PM/UIPPET/UT/513/2021, por medio del cual el encargado del despacho de la Unidad de Transparencia, informa que en la Quinta Sesión Extrarodinaria 2021, el Comité de Transparencia determinó mediante acuerdo CT/EX/2021/14 y por unanimidad de votos y aprobación de declartoria de inexistencia de informaci+on contenida en diversa solicitud </w:t>
      </w:r>
      <w:r w:rsidR="005E13EA" w:rsidRPr="00B62359">
        <w:rPr>
          <w:rFonts w:ascii="Palatino Linotype" w:hAnsi="Palatino Linotype"/>
          <w:iCs/>
        </w:rPr>
        <w:t>00062/MATEOATE/IP/2020</w:t>
      </w:r>
      <w:r w:rsidR="005E13EA" w:rsidRPr="00B62359">
        <w:rPr>
          <w:rFonts w:ascii="Palatino Linotype" w:hAnsi="Palatino Linotype" w:cs="Arial"/>
          <w:noProof/>
          <w:lang w:eastAsia="es-MX"/>
        </w:rPr>
        <w:t xml:space="preserve">.  </w:t>
      </w:r>
    </w:p>
    <w:p w14:paraId="0D5A02B0" w14:textId="77777777" w:rsidR="005E13EA" w:rsidRPr="00B62359" w:rsidRDefault="000845BA" w:rsidP="00B62359">
      <w:pPr>
        <w:pStyle w:val="Prrafodelista"/>
        <w:numPr>
          <w:ilvl w:val="0"/>
          <w:numId w:val="28"/>
        </w:numPr>
        <w:spacing w:line="360" w:lineRule="auto"/>
        <w:jc w:val="both"/>
        <w:rPr>
          <w:rFonts w:ascii="Palatino Linotype" w:hAnsi="Palatino Linotype"/>
          <w:iCs/>
        </w:rPr>
      </w:pPr>
      <w:hyperlink r:id="rId17" w:history="1">
        <w:r w:rsidR="005E13EA" w:rsidRPr="00B62359">
          <w:rPr>
            <w:rFonts w:ascii="Palatino Linotype" w:hAnsi="Palatino Linotype" w:cs="Arial"/>
            <w:b/>
            <w:noProof/>
            <w:lang w:eastAsia="es-MX"/>
          </w:rPr>
          <w:t>Anexo 2.pdf</w:t>
        </w:r>
      </w:hyperlink>
      <w:r w:rsidR="005E13EA" w:rsidRPr="00B62359">
        <w:rPr>
          <w:rFonts w:ascii="Palatino Linotype" w:hAnsi="Palatino Linotype" w:cs="Arial"/>
          <w:b/>
          <w:noProof/>
          <w:lang w:eastAsia="es-MX"/>
        </w:rPr>
        <w:t xml:space="preserve">, </w:t>
      </w:r>
      <w:r w:rsidR="005E13EA" w:rsidRPr="00B62359">
        <w:rPr>
          <w:rFonts w:ascii="Palatino Linotype" w:hAnsi="Palatino Linotype" w:cs="Arial"/>
          <w:noProof/>
          <w:lang w:eastAsia="es-MX"/>
        </w:rPr>
        <w:t xml:space="preserve">el cual cotiene el Dictamen de Declaratoria de Inexistencia de Información 03-2021, </w:t>
      </w:r>
      <w:r w:rsidR="005E13EA" w:rsidRPr="00B62359">
        <w:rPr>
          <w:rFonts w:ascii="Palatino Linotype" w:hAnsi="Palatino Linotype"/>
          <w:iCs/>
        </w:rPr>
        <w:t xml:space="preserve">de fecha quince de  septiembre de dos mil veintiuno, en el que se confirma y emite el Dictamen de Declaratoria de Inexistencia de </w:t>
      </w:r>
      <w:r w:rsidR="005E13EA" w:rsidRPr="00B62359">
        <w:rPr>
          <w:rFonts w:ascii="Palatino Linotype" w:hAnsi="Palatino Linotype"/>
          <w:iCs/>
        </w:rPr>
        <w:lastRenderedPageBreak/>
        <w:t>información requerida en diversa solicitud de información 00062/MATEOATE/IP/2020.</w:t>
      </w:r>
    </w:p>
    <w:p w14:paraId="5125C3AC" w14:textId="77777777" w:rsidR="005E13EA" w:rsidRPr="00B62359" w:rsidRDefault="000845BA" w:rsidP="00B62359">
      <w:pPr>
        <w:pStyle w:val="Prrafodelista"/>
        <w:numPr>
          <w:ilvl w:val="0"/>
          <w:numId w:val="28"/>
        </w:numPr>
        <w:spacing w:line="360" w:lineRule="auto"/>
        <w:jc w:val="both"/>
        <w:rPr>
          <w:rFonts w:ascii="Palatino Linotype" w:hAnsi="Palatino Linotype"/>
          <w:iCs/>
        </w:rPr>
      </w:pPr>
      <w:hyperlink r:id="rId18" w:history="1">
        <w:r w:rsidR="005E13EA" w:rsidRPr="00B62359">
          <w:rPr>
            <w:rFonts w:ascii="Palatino Linotype" w:hAnsi="Palatino Linotype" w:cs="Arial"/>
            <w:b/>
            <w:noProof/>
            <w:lang w:eastAsia="es-MX"/>
          </w:rPr>
          <w:t>Anexo 1.pdf</w:t>
        </w:r>
      </w:hyperlink>
      <w:r w:rsidR="005E13EA" w:rsidRPr="00B62359">
        <w:rPr>
          <w:rFonts w:ascii="Palatino Linotype" w:hAnsi="Palatino Linotype" w:cs="Arial"/>
          <w:b/>
          <w:noProof/>
          <w:lang w:eastAsia="es-MX"/>
        </w:rPr>
        <w:t xml:space="preserve">, </w:t>
      </w:r>
      <w:r w:rsidR="005E13EA" w:rsidRPr="00B62359">
        <w:rPr>
          <w:rFonts w:ascii="Palatino Linotype" w:hAnsi="Palatino Linotype"/>
          <w:iCs/>
        </w:rPr>
        <w:t>el cual de su contenido se advierte el Acta de la Quinta Sesión Extraordinaria 2021 del Comité de Transparencia de San Mateo Atenco, por el que se aprueba la Declaratoria de Inexistencia de información contenida en diversa solicitud de información 00062/MATEOATE/IP/2020.</w:t>
      </w:r>
    </w:p>
    <w:p w14:paraId="086E5364" w14:textId="77777777" w:rsidR="005E13EA" w:rsidRDefault="005E13EA" w:rsidP="00B62359">
      <w:pPr>
        <w:autoSpaceDE w:val="0"/>
        <w:autoSpaceDN w:val="0"/>
        <w:adjustRightInd w:val="0"/>
        <w:spacing w:line="360" w:lineRule="auto"/>
        <w:jc w:val="both"/>
        <w:rPr>
          <w:rFonts w:ascii="Palatino Linotype" w:hAnsi="Palatino Linotype" w:cs="Arial"/>
        </w:rPr>
      </w:pPr>
    </w:p>
    <w:p w14:paraId="61D19FA4" w14:textId="2E2ECD54" w:rsidR="00D4532B" w:rsidRDefault="001C13DF" w:rsidP="00B62359">
      <w:pPr>
        <w:autoSpaceDE w:val="0"/>
        <w:autoSpaceDN w:val="0"/>
        <w:adjustRightInd w:val="0"/>
        <w:spacing w:line="360" w:lineRule="auto"/>
        <w:jc w:val="both"/>
        <w:rPr>
          <w:rFonts w:ascii="Palatino Linotype" w:hAnsi="Palatino Linotype"/>
        </w:rPr>
      </w:pPr>
      <w:r w:rsidRPr="00C87172">
        <w:rPr>
          <w:rFonts w:ascii="Palatino Linotype" w:hAnsi="Palatino Linotype" w:cs="Arial"/>
        </w:rPr>
        <w:t>Una vez precisado lo anterior</w:t>
      </w:r>
      <w:r w:rsidR="004E39A8" w:rsidRPr="00C87172">
        <w:rPr>
          <w:rFonts w:ascii="Palatino Linotype" w:hAnsi="Palatino Linotype" w:cs="Arial"/>
        </w:rPr>
        <w:t xml:space="preserve">, </w:t>
      </w:r>
      <w:r w:rsidRPr="00C87172">
        <w:rPr>
          <w:rFonts w:ascii="Palatino Linotype" w:hAnsi="Palatino Linotype" w:cs="Arial"/>
        </w:rPr>
        <w:t xml:space="preserve">es importante </w:t>
      </w:r>
      <w:r w:rsidR="004E39A8" w:rsidRPr="00C87172">
        <w:rPr>
          <w:rFonts w:ascii="Palatino Linotype" w:hAnsi="Palatino Linotype" w:cs="Arial"/>
        </w:rPr>
        <w:t xml:space="preserve">precisar </w:t>
      </w:r>
      <w:r w:rsidR="00202552" w:rsidRPr="00C87172">
        <w:rPr>
          <w:rFonts w:ascii="Palatino Linotype" w:hAnsi="Palatino Linotype" w:cs="Arial"/>
        </w:rPr>
        <w:t>que</w:t>
      </w:r>
      <w:r w:rsidR="003D5465" w:rsidRPr="00C87172">
        <w:rPr>
          <w:rFonts w:ascii="Palatino Linotype" w:hAnsi="Palatino Linotype" w:cs="Arial"/>
        </w:rPr>
        <w:t xml:space="preserve"> </w:t>
      </w:r>
      <w:r w:rsidR="003D5465" w:rsidRPr="00C87172">
        <w:rPr>
          <w:rFonts w:ascii="Palatino Linotype" w:hAnsi="Palatino Linotype" w:cs="Arial"/>
          <w:b/>
        </w:rPr>
        <w:t xml:space="preserve">EL SUJETO OBLIGADO </w:t>
      </w:r>
      <w:r w:rsidR="00202552" w:rsidRPr="00C87172">
        <w:rPr>
          <w:rFonts w:ascii="Palatino Linotype" w:hAnsi="Palatino Linotype" w:cs="Arial"/>
        </w:rPr>
        <w:t xml:space="preserve">mediante respuesta hizo referencia de una denuncia presentada de manera anónima vía internet, la cual fue radicada por presuntos hechos que pueden constituir actos u omisiones que la Ley considera falta administrativa y la presunta responsabilidad del servidor público precisado en su respuesta, misma que se encontraba en etapa de investigación, motivo por el cual adjuntó a su respuesta acuerdo de clasificación de información reservada emitido por el Comité de Transparencia del </w:t>
      </w:r>
      <w:r w:rsidR="00202552" w:rsidRPr="00C87172">
        <w:rPr>
          <w:rFonts w:ascii="Palatino Linotype" w:hAnsi="Palatino Linotype" w:cs="Arial"/>
          <w:b/>
        </w:rPr>
        <w:t>SUJETO OBLIGADO</w:t>
      </w:r>
      <w:r w:rsidR="00202552" w:rsidRPr="00C87172">
        <w:rPr>
          <w:rFonts w:ascii="Palatino Linotype" w:hAnsi="Palatino Linotype" w:cs="Arial"/>
        </w:rPr>
        <w:t xml:space="preserve">; al respecto, </w:t>
      </w:r>
      <w:r w:rsidR="00D4532B" w:rsidRPr="00C87172">
        <w:rPr>
          <w:rFonts w:ascii="Palatino Linotype" w:hAnsi="Palatino Linotype" w:cs="Arial"/>
        </w:rPr>
        <w:t xml:space="preserve">primeramente </w:t>
      </w:r>
      <w:r w:rsidR="00202552" w:rsidRPr="00C87172">
        <w:rPr>
          <w:rFonts w:ascii="Palatino Linotype" w:hAnsi="Palatino Linotype" w:cs="Arial"/>
        </w:rPr>
        <w:t xml:space="preserve">es importante señalar que dicho acuerdo no se encuentra debidamente </w:t>
      </w:r>
      <w:r w:rsidR="00202552" w:rsidRPr="00C87172">
        <w:rPr>
          <w:rFonts w:ascii="Palatino Linotype" w:hAnsi="Palatino Linotype"/>
        </w:rPr>
        <w:t>fundado y motivado, pues no estable</w:t>
      </w:r>
      <w:r w:rsidR="00D4532B" w:rsidRPr="00C87172">
        <w:rPr>
          <w:rFonts w:ascii="Palatino Linotype" w:hAnsi="Palatino Linotype"/>
        </w:rPr>
        <w:t>ce</w:t>
      </w:r>
      <w:r w:rsidR="00202552" w:rsidRPr="00C87172">
        <w:rPr>
          <w:rFonts w:ascii="Palatino Linotype" w:hAnsi="Palatino Linotype"/>
        </w:rPr>
        <w:t xml:space="preserve"> las hipótesis normativas aplicables al caso concreto, pues fue emitido para la atenci</w:t>
      </w:r>
      <w:r w:rsidR="00D4532B" w:rsidRPr="00C87172">
        <w:rPr>
          <w:rFonts w:ascii="Palatino Linotype" w:hAnsi="Palatino Linotype"/>
        </w:rPr>
        <w:t xml:space="preserve">ón de diversa solicitud; y en segundo, lugar dicho acuerdo pretende clasificar información que no fue solicitada por el ahora </w:t>
      </w:r>
      <w:r w:rsidR="00D4532B" w:rsidRPr="00C87172">
        <w:rPr>
          <w:rFonts w:ascii="Palatino Linotype" w:hAnsi="Palatino Linotype"/>
          <w:b/>
        </w:rPr>
        <w:t xml:space="preserve">RECURRENTE, </w:t>
      </w:r>
      <w:r w:rsidR="00D4532B" w:rsidRPr="00C87172">
        <w:rPr>
          <w:rFonts w:ascii="Palatino Linotype" w:hAnsi="Palatino Linotype"/>
        </w:rPr>
        <w:t>pues se trata de una denuncia presentada de manera anónima y no así por el Presidencia Municipal, Sistema Municipal Anticorrupción, Unidad de Transparencia, Secretaría del Ayuntamiento y/o Contraloría Interna.</w:t>
      </w:r>
      <w:r w:rsidR="00D4532B">
        <w:rPr>
          <w:rFonts w:ascii="Palatino Linotype" w:hAnsi="Palatino Linotype"/>
        </w:rPr>
        <w:t xml:space="preserve"> </w:t>
      </w:r>
    </w:p>
    <w:p w14:paraId="5487DA5E" w14:textId="77777777" w:rsidR="001C13DF" w:rsidRDefault="001C13DF" w:rsidP="00793C24">
      <w:pPr>
        <w:spacing w:line="360" w:lineRule="auto"/>
        <w:jc w:val="both"/>
        <w:rPr>
          <w:rFonts w:ascii="Palatino Linotype" w:hAnsi="Palatino Linotype" w:cs="Arial"/>
        </w:rPr>
      </w:pPr>
    </w:p>
    <w:p w14:paraId="76F57D6C" w14:textId="77777777" w:rsidR="00575A19" w:rsidRPr="00C87172" w:rsidRDefault="001C13DF" w:rsidP="00793C24">
      <w:pPr>
        <w:spacing w:line="360" w:lineRule="auto"/>
        <w:jc w:val="both"/>
        <w:rPr>
          <w:rFonts w:ascii="Palatino Linotype" w:hAnsi="Palatino Linotype" w:cs="Arial"/>
        </w:rPr>
      </w:pPr>
      <w:r w:rsidRPr="00C87172">
        <w:rPr>
          <w:rFonts w:ascii="Palatino Linotype" w:hAnsi="Palatino Linotype" w:cs="Arial"/>
        </w:rPr>
        <w:lastRenderedPageBreak/>
        <w:t xml:space="preserve">Asimismo, de la respuesta se advierte que </w:t>
      </w:r>
      <w:r w:rsidRPr="00C87172">
        <w:rPr>
          <w:rFonts w:ascii="Palatino Linotype" w:hAnsi="Palatino Linotype" w:cs="Arial"/>
          <w:b/>
        </w:rPr>
        <w:t xml:space="preserve">EL SUJETO OBLIGADO </w:t>
      </w:r>
      <w:r w:rsidRPr="00C87172">
        <w:rPr>
          <w:rFonts w:ascii="Palatino Linotype" w:hAnsi="Palatino Linotype" w:cs="Arial"/>
        </w:rPr>
        <w:t xml:space="preserve">hace referencia de la respuesta hizo referencia del oficio SMA/CM/DDCSyE/270/2021, por  medio de la cual la Jefa de Departamento de Denuncias, Control Seguimiento y Evaluación Autoridad Investigadora Municipal de San Mateo Atenco </w:t>
      </w:r>
      <w:r w:rsidR="00575A19" w:rsidRPr="00C87172">
        <w:rPr>
          <w:rFonts w:ascii="Palatino Linotype" w:hAnsi="Palatino Linotype" w:cs="Arial"/>
        </w:rPr>
        <w:t xml:space="preserve">informó que la </w:t>
      </w:r>
      <w:r w:rsidRPr="00C87172">
        <w:rPr>
          <w:rFonts w:ascii="Palatino Linotype" w:hAnsi="Palatino Linotype" w:cs="Arial"/>
        </w:rPr>
        <w:t>Autoridad Investigadora adscrita a la Contraloría Municipal del Ayuntamiento de San Mateo Atenco</w:t>
      </w:r>
      <w:r w:rsidR="00575A19" w:rsidRPr="00C87172">
        <w:rPr>
          <w:rFonts w:ascii="Palatino Linotype" w:hAnsi="Palatino Linotype" w:cs="Arial"/>
        </w:rPr>
        <w:t xml:space="preserve"> realizó la búsqueda de la información; sin embargo, no hizo entrega del oficio de referencia; por tanto dicha respuesta carece de certeza jurídica, pues no se tiene evidencia de que se haya realizado la búsqueda exhaustiva y razonable de la información. </w:t>
      </w:r>
    </w:p>
    <w:p w14:paraId="321E4266" w14:textId="77777777" w:rsidR="00575A19" w:rsidRPr="00C87172" w:rsidRDefault="00575A19" w:rsidP="00793C24">
      <w:pPr>
        <w:spacing w:line="360" w:lineRule="auto"/>
        <w:jc w:val="both"/>
        <w:rPr>
          <w:rFonts w:ascii="Palatino Linotype" w:hAnsi="Palatino Linotype" w:cs="Arial"/>
        </w:rPr>
      </w:pPr>
    </w:p>
    <w:p w14:paraId="1AFEA958" w14:textId="5422786B" w:rsidR="005E13EA" w:rsidRPr="00B62359" w:rsidRDefault="00575A19" w:rsidP="00793C24">
      <w:pPr>
        <w:spacing w:line="360" w:lineRule="auto"/>
        <w:jc w:val="both"/>
        <w:rPr>
          <w:rFonts w:ascii="Palatino Linotype" w:hAnsi="Palatino Linotype" w:cs="Arial"/>
        </w:rPr>
      </w:pPr>
      <w:r w:rsidRPr="00C87172">
        <w:rPr>
          <w:rFonts w:ascii="Palatino Linotype" w:hAnsi="Palatino Linotype" w:cs="Arial"/>
        </w:rPr>
        <w:t xml:space="preserve">Aunado a lo anterior, cabe destacar que </w:t>
      </w:r>
      <w:r w:rsidR="005E13EA" w:rsidRPr="00C87172">
        <w:rPr>
          <w:rFonts w:ascii="Palatino Linotype" w:hAnsi="Palatino Linotype" w:cs="Arial"/>
        </w:rPr>
        <w:t>el</w:t>
      </w:r>
      <w:r w:rsidR="005E13EA" w:rsidRPr="00793C24">
        <w:rPr>
          <w:rFonts w:ascii="Palatino Linotype" w:hAnsi="Palatino Linotype" w:cs="Arial"/>
        </w:rPr>
        <w:t xml:space="preserve"> Titular de la Unidad de Transparencia </w:t>
      </w:r>
      <w:r w:rsidR="005E13EA" w:rsidRPr="00B62359">
        <w:rPr>
          <w:rFonts w:ascii="Palatino Linotype" w:hAnsi="Palatino Linotype" w:cs="Arial"/>
        </w:rPr>
        <w:t>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w:t>
      </w:r>
    </w:p>
    <w:p w14:paraId="36B345BF" w14:textId="77777777" w:rsidR="005E13EA" w:rsidRPr="00B62359" w:rsidRDefault="005E13EA" w:rsidP="00B62359">
      <w:pPr>
        <w:spacing w:line="360" w:lineRule="auto"/>
        <w:jc w:val="both"/>
        <w:rPr>
          <w:rFonts w:ascii="Palatino Linotype" w:hAnsi="Palatino Linotype" w:cs="Arial"/>
        </w:rPr>
      </w:pPr>
    </w:p>
    <w:p w14:paraId="168793BF" w14:textId="77777777" w:rsidR="005E13EA" w:rsidRPr="00B62359" w:rsidRDefault="005E13EA" w:rsidP="00B62359">
      <w:pPr>
        <w:spacing w:line="360" w:lineRule="auto"/>
        <w:jc w:val="both"/>
        <w:rPr>
          <w:rFonts w:ascii="Palatino Linotype" w:hAnsi="Palatino Linotype" w:cs="Arial"/>
        </w:rPr>
      </w:pPr>
      <w:r w:rsidRPr="00B62359">
        <w:rPr>
          <w:rFonts w:ascii="Palatino Linotype" w:hAnsi="Palatino Linotype" w:cs="Arial"/>
        </w:rPr>
        <w:t>A efecto de determinar la legalidad de dicha respuesta, es necesario tomar en cuenta las siguientes disposiciones de la Ley de la materia.</w:t>
      </w:r>
    </w:p>
    <w:p w14:paraId="6A3BB451" w14:textId="77777777" w:rsidR="005E13EA" w:rsidRPr="00B62359" w:rsidRDefault="005E13EA" w:rsidP="00C45FCA">
      <w:pPr>
        <w:ind w:left="851" w:right="901"/>
        <w:jc w:val="both"/>
        <w:rPr>
          <w:rFonts w:ascii="Palatino Linotype" w:hAnsi="Palatino Linotype"/>
          <w:i/>
          <w:sz w:val="22"/>
          <w:szCs w:val="22"/>
        </w:rPr>
      </w:pPr>
    </w:p>
    <w:p w14:paraId="0F816E88" w14:textId="77777777" w:rsidR="005E13EA" w:rsidRPr="00B62359" w:rsidRDefault="005E13EA" w:rsidP="00C45FCA">
      <w:pPr>
        <w:ind w:left="851" w:right="901"/>
        <w:jc w:val="both"/>
        <w:rPr>
          <w:rFonts w:ascii="Palatino Linotype" w:hAnsi="Palatino Linotype"/>
          <w:i/>
          <w:sz w:val="22"/>
          <w:szCs w:val="22"/>
        </w:rPr>
      </w:pPr>
      <w:r w:rsidRPr="00B62359">
        <w:rPr>
          <w:rFonts w:ascii="Palatino Linotype" w:hAnsi="Palatino Linotype"/>
          <w:i/>
          <w:sz w:val="22"/>
          <w:szCs w:val="22"/>
        </w:rPr>
        <w:t>“</w:t>
      </w:r>
      <w:r w:rsidRPr="00B62359">
        <w:rPr>
          <w:rFonts w:ascii="Palatino Linotype" w:hAnsi="Palatino Linotype"/>
          <w:b/>
          <w:i/>
          <w:sz w:val="22"/>
          <w:szCs w:val="22"/>
        </w:rPr>
        <w:t>Artículo 50.</w:t>
      </w:r>
      <w:r w:rsidRPr="00B62359">
        <w:rPr>
          <w:rFonts w:ascii="Palatino Linotype" w:hAnsi="Palatino Linotype"/>
          <w:i/>
          <w:sz w:val="22"/>
          <w:szCs w:val="22"/>
        </w:rPr>
        <w:t xml:space="preserve"> Los sujetos obligados contarán con un área responsable para la atención de las solicitudes de </w:t>
      </w:r>
      <w:r w:rsidRPr="00B62359">
        <w:rPr>
          <w:rFonts w:ascii="Palatino Linotype" w:hAnsi="Palatino Linotype" w:cs="Arial"/>
          <w:i/>
          <w:sz w:val="22"/>
          <w:szCs w:val="22"/>
          <w:lang w:eastAsia="es-MX"/>
        </w:rPr>
        <w:t>información</w:t>
      </w:r>
      <w:r w:rsidRPr="00B62359">
        <w:rPr>
          <w:rFonts w:ascii="Palatino Linotype" w:hAnsi="Palatino Linotype"/>
          <w:i/>
          <w:sz w:val="22"/>
          <w:szCs w:val="22"/>
        </w:rPr>
        <w:t>, a la que se le denominará Unidad de Transparencia.</w:t>
      </w:r>
    </w:p>
    <w:p w14:paraId="737A087B" w14:textId="77777777" w:rsidR="005E13EA" w:rsidRPr="00B62359" w:rsidRDefault="005E13EA" w:rsidP="00C45FCA">
      <w:pPr>
        <w:ind w:left="567" w:right="618"/>
        <w:contextualSpacing/>
        <w:jc w:val="both"/>
        <w:rPr>
          <w:rFonts w:ascii="Palatino Linotype" w:hAnsi="Palatino Linotype"/>
          <w:i/>
          <w:sz w:val="22"/>
          <w:szCs w:val="22"/>
        </w:rPr>
      </w:pPr>
    </w:p>
    <w:p w14:paraId="2BA455EA" w14:textId="77777777" w:rsidR="005E13EA" w:rsidRPr="00B62359" w:rsidRDefault="005E13EA" w:rsidP="00C45FCA">
      <w:pPr>
        <w:ind w:left="851" w:right="901"/>
        <w:jc w:val="both"/>
        <w:rPr>
          <w:rFonts w:ascii="Palatino Linotype" w:hAnsi="Palatino Linotype"/>
          <w:i/>
          <w:sz w:val="22"/>
          <w:szCs w:val="22"/>
        </w:rPr>
      </w:pPr>
      <w:r w:rsidRPr="00B62359">
        <w:rPr>
          <w:rFonts w:ascii="Palatino Linotype" w:hAnsi="Palatino Linotype"/>
          <w:b/>
          <w:i/>
          <w:sz w:val="22"/>
          <w:szCs w:val="22"/>
        </w:rPr>
        <w:lastRenderedPageBreak/>
        <w:t>Artículo 51</w:t>
      </w:r>
      <w:r w:rsidRPr="00B62359">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B62359">
        <w:rPr>
          <w:rFonts w:ascii="Palatino Linotype" w:hAnsi="Palatino Linotype" w:cs="Arial"/>
          <w:i/>
          <w:sz w:val="22"/>
          <w:szCs w:val="22"/>
          <w:lang w:eastAsia="es-MX"/>
        </w:rPr>
        <w:t>internamente</w:t>
      </w:r>
      <w:r w:rsidRPr="00B62359">
        <w:rPr>
          <w:rFonts w:ascii="Palatino Linotype" w:hAnsi="Palatino Linotype"/>
          <w:i/>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5A80B5F7" w14:textId="77777777" w:rsidR="005E13EA" w:rsidRPr="00B62359" w:rsidRDefault="005E13EA" w:rsidP="00C45FCA">
      <w:pPr>
        <w:ind w:left="567" w:right="618"/>
        <w:contextualSpacing/>
        <w:jc w:val="both"/>
        <w:rPr>
          <w:rFonts w:ascii="Palatino Linotype" w:hAnsi="Palatino Linotype"/>
          <w:i/>
          <w:sz w:val="22"/>
          <w:szCs w:val="22"/>
        </w:rPr>
      </w:pPr>
    </w:p>
    <w:p w14:paraId="16D1BB45" w14:textId="77777777" w:rsidR="005E13EA" w:rsidRPr="00B62359" w:rsidRDefault="005E13EA" w:rsidP="00C45FCA">
      <w:pPr>
        <w:ind w:left="851" w:right="901"/>
        <w:jc w:val="both"/>
        <w:rPr>
          <w:rFonts w:ascii="Palatino Linotype" w:hAnsi="Palatino Linotype"/>
          <w:i/>
          <w:sz w:val="22"/>
          <w:szCs w:val="22"/>
        </w:rPr>
      </w:pPr>
      <w:r w:rsidRPr="00B62359">
        <w:rPr>
          <w:rFonts w:ascii="Palatino Linotype" w:hAnsi="Palatino Linotype"/>
          <w:b/>
          <w:i/>
          <w:sz w:val="22"/>
          <w:szCs w:val="22"/>
        </w:rPr>
        <w:t>Artículo 53</w:t>
      </w:r>
      <w:r w:rsidRPr="00B62359">
        <w:rPr>
          <w:rFonts w:ascii="Palatino Linotype" w:hAnsi="Palatino Linotype"/>
          <w:i/>
          <w:sz w:val="22"/>
          <w:szCs w:val="22"/>
        </w:rPr>
        <w:t xml:space="preserve">. Las Unidades de </w:t>
      </w:r>
      <w:r w:rsidRPr="00B62359">
        <w:rPr>
          <w:rFonts w:ascii="Palatino Linotype" w:hAnsi="Palatino Linotype" w:cs="Arial"/>
          <w:i/>
          <w:sz w:val="22"/>
          <w:szCs w:val="22"/>
          <w:lang w:eastAsia="es-MX"/>
        </w:rPr>
        <w:t>Transparencia</w:t>
      </w:r>
      <w:r w:rsidRPr="00B62359">
        <w:rPr>
          <w:rFonts w:ascii="Palatino Linotype" w:hAnsi="Palatino Linotype"/>
          <w:i/>
          <w:sz w:val="22"/>
          <w:szCs w:val="22"/>
        </w:rPr>
        <w:t xml:space="preserve"> tendrán las siguientes funciones:</w:t>
      </w:r>
    </w:p>
    <w:p w14:paraId="070A072F" w14:textId="77777777" w:rsidR="005E13EA" w:rsidRPr="00B62359" w:rsidRDefault="005E13EA" w:rsidP="00C45FCA">
      <w:pPr>
        <w:ind w:left="851" w:right="901"/>
        <w:jc w:val="both"/>
        <w:rPr>
          <w:rFonts w:ascii="Palatino Linotype" w:hAnsi="Palatino Linotype"/>
          <w:i/>
          <w:sz w:val="22"/>
          <w:szCs w:val="22"/>
        </w:rPr>
      </w:pPr>
      <w:r w:rsidRPr="00B62359">
        <w:rPr>
          <w:rFonts w:ascii="Palatino Linotype" w:hAnsi="Palatino Linotype"/>
          <w:i/>
          <w:sz w:val="22"/>
          <w:szCs w:val="22"/>
        </w:rPr>
        <w:t xml:space="preserve">I. Recabar, difundir y actualizar la información relativa a las obligaciones de transparencia comunes y específicas a la </w:t>
      </w:r>
      <w:r w:rsidRPr="00B62359">
        <w:rPr>
          <w:rFonts w:ascii="Palatino Linotype" w:hAnsi="Palatino Linotype" w:cs="Arial"/>
          <w:i/>
          <w:sz w:val="22"/>
          <w:szCs w:val="22"/>
          <w:lang w:eastAsia="es-MX"/>
        </w:rPr>
        <w:t>que</w:t>
      </w:r>
      <w:r w:rsidRPr="00B62359">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14:paraId="26C243A2" w14:textId="77777777" w:rsidR="005E13EA" w:rsidRPr="00B62359" w:rsidRDefault="005E13EA" w:rsidP="00C45FCA">
      <w:pPr>
        <w:ind w:left="851" w:right="901"/>
        <w:jc w:val="both"/>
        <w:rPr>
          <w:rFonts w:ascii="Palatino Linotype" w:hAnsi="Palatino Linotype"/>
          <w:b/>
          <w:i/>
          <w:sz w:val="22"/>
          <w:szCs w:val="22"/>
        </w:rPr>
      </w:pPr>
      <w:r w:rsidRPr="00B62359">
        <w:rPr>
          <w:rFonts w:ascii="Palatino Linotype" w:hAnsi="Palatino Linotype"/>
          <w:b/>
          <w:i/>
          <w:sz w:val="22"/>
          <w:szCs w:val="22"/>
        </w:rPr>
        <w:t xml:space="preserve">II. Recibir, </w:t>
      </w:r>
      <w:r w:rsidRPr="00B62359">
        <w:rPr>
          <w:rFonts w:ascii="Palatino Linotype" w:hAnsi="Palatino Linotype"/>
          <w:b/>
          <w:i/>
          <w:sz w:val="22"/>
          <w:szCs w:val="22"/>
          <w:u w:val="single"/>
        </w:rPr>
        <w:t>tramitar</w:t>
      </w:r>
      <w:r w:rsidRPr="00B62359">
        <w:rPr>
          <w:rFonts w:ascii="Palatino Linotype" w:hAnsi="Palatino Linotype"/>
          <w:b/>
          <w:i/>
          <w:sz w:val="22"/>
          <w:szCs w:val="22"/>
        </w:rPr>
        <w:t xml:space="preserve"> y dar respuesta a las solicitudes de acceso a la información;</w:t>
      </w:r>
    </w:p>
    <w:p w14:paraId="05A9621D" w14:textId="77777777" w:rsidR="005E13EA" w:rsidRPr="00B62359" w:rsidRDefault="005E13EA" w:rsidP="00C45FCA">
      <w:pPr>
        <w:ind w:left="851" w:right="901"/>
        <w:jc w:val="both"/>
        <w:rPr>
          <w:rFonts w:ascii="Palatino Linotype" w:hAnsi="Palatino Linotype"/>
          <w:i/>
          <w:sz w:val="22"/>
          <w:szCs w:val="22"/>
        </w:rPr>
      </w:pPr>
      <w:r w:rsidRPr="00B62359">
        <w:rPr>
          <w:rFonts w:ascii="Palatino Linotype" w:hAnsi="Palatino Linotype"/>
          <w:i/>
          <w:sz w:val="22"/>
          <w:szCs w:val="22"/>
        </w:rPr>
        <w:t xml:space="preserve">III. Auxiliar a los particulares en la elaboración de solicitudes de acceso a la información y, en su caso, orientarlos sobre los sujetos </w:t>
      </w:r>
      <w:r w:rsidRPr="00B62359">
        <w:rPr>
          <w:rFonts w:ascii="Palatino Linotype" w:hAnsi="Palatino Linotype" w:cs="Arial"/>
          <w:i/>
          <w:sz w:val="22"/>
          <w:szCs w:val="22"/>
          <w:lang w:eastAsia="es-MX"/>
        </w:rPr>
        <w:t>obligados</w:t>
      </w:r>
      <w:r w:rsidRPr="00B62359">
        <w:rPr>
          <w:rFonts w:ascii="Palatino Linotype" w:hAnsi="Palatino Linotype"/>
          <w:i/>
          <w:sz w:val="22"/>
          <w:szCs w:val="22"/>
        </w:rPr>
        <w:t xml:space="preserve"> competentes conforme a la normatividad aplicable;</w:t>
      </w:r>
    </w:p>
    <w:p w14:paraId="4E25B838" w14:textId="77777777" w:rsidR="005E13EA" w:rsidRPr="00B62359" w:rsidRDefault="005E13EA" w:rsidP="00C45FCA">
      <w:pPr>
        <w:ind w:left="851" w:right="901"/>
        <w:jc w:val="both"/>
        <w:rPr>
          <w:rFonts w:ascii="Palatino Linotype" w:hAnsi="Palatino Linotype"/>
          <w:i/>
          <w:sz w:val="22"/>
          <w:szCs w:val="22"/>
        </w:rPr>
      </w:pPr>
      <w:r w:rsidRPr="00B62359">
        <w:rPr>
          <w:rFonts w:ascii="Palatino Linotype" w:hAnsi="Palatino Linotype"/>
          <w:i/>
          <w:sz w:val="22"/>
          <w:szCs w:val="22"/>
        </w:rPr>
        <w:t>IV. Realizar, con efectividad, los trámites internos necesarios para la atención de las solicitudes de acceso a la información;</w:t>
      </w:r>
    </w:p>
    <w:p w14:paraId="18191357" w14:textId="77777777" w:rsidR="005E13EA" w:rsidRPr="00B62359" w:rsidRDefault="005E13EA" w:rsidP="00C45FCA">
      <w:pPr>
        <w:ind w:left="851" w:right="901"/>
        <w:jc w:val="both"/>
        <w:rPr>
          <w:rFonts w:ascii="Palatino Linotype" w:hAnsi="Palatino Linotype"/>
          <w:i/>
          <w:sz w:val="22"/>
          <w:szCs w:val="22"/>
        </w:rPr>
      </w:pPr>
      <w:r w:rsidRPr="00B62359">
        <w:rPr>
          <w:rFonts w:ascii="Palatino Linotype" w:hAnsi="Palatino Linotype"/>
          <w:i/>
          <w:sz w:val="22"/>
          <w:szCs w:val="22"/>
        </w:rPr>
        <w:t>V. Entregar, en su caso, a los particulares la información solicitada;</w:t>
      </w:r>
    </w:p>
    <w:p w14:paraId="15079FAA" w14:textId="77777777" w:rsidR="005E13EA" w:rsidRPr="00B62359" w:rsidRDefault="005E13EA" w:rsidP="00C45FCA">
      <w:pPr>
        <w:ind w:left="851" w:right="901"/>
        <w:jc w:val="both"/>
        <w:rPr>
          <w:rFonts w:ascii="Palatino Linotype" w:hAnsi="Palatino Linotype"/>
          <w:i/>
          <w:sz w:val="22"/>
          <w:szCs w:val="22"/>
        </w:rPr>
      </w:pPr>
      <w:r w:rsidRPr="00B62359">
        <w:rPr>
          <w:rFonts w:ascii="Palatino Linotype" w:hAnsi="Palatino Linotype"/>
          <w:i/>
          <w:sz w:val="22"/>
          <w:szCs w:val="22"/>
        </w:rPr>
        <w:t>VI. Efectuar las notificaciones a los solicitantes;</w:t>
      </w:r>
    </w:p>
    <w:p w14:paraId="6084F2EE" w14:textId="77777777" w:rsidR="005E13EA" w:rsidRPr="00B62359" w:rsidRDefault="005E13EA" w:rsidP="00C45FCA">
      <w:pPr>
        <w:ind w:left="851" w:right="901"/>
        <w:jc w:val="both"/>
        <w:rPr>
          <w:rFonts w:ascii="Palatino Linotype" w:hAnsi="Palatino Linotype"/>
          <w:i/>
          <w:sz w:val="22"/>
          <w:szCs w:val="22"/>
        </w:rPr>
      </w:pPr>
      <w:r w:rsidRPr="00B62359">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67687AD0" w14:textId="77777777" w:rsidR="005E13EA" w:rsidRPr="00B62359" w:rsidRDefault="005E13EA" w:rsidP="00C45FCA">
      <w:pPr>
        <w:ind w:left="851" w:right="901"/>
        <w:jc w:val="both"/>
        <w:rPr>
          <w:rFonts w:ascii="Palatino Linotype" w:hAnsi="Palatino Linotype"/>
          <w:i/>
          <w:sz w:val="22"/>
          <w:szCs w:val="22"/>
        </w:rPr>
      </w:pPr>
      <w:r w:rsidRPr="00B62359">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2E3C5C0C" w14:textId="77777777" w:rsidR="005E13EA" w:rsidRPr="00B62359" w:rsidRDefault="005E13EA" w:rsidP="00C45FCA">
      <w:pPr>
        <w:ind w:left="851" w:right="901"/>
        <w:jc w:val="both"/>
        <w:rPr>
          <w:rFonts w:ascii="Palatino Linotype" w:hAnsi="Palatino Linotype"/>
          <w:i/>
          <w:sz w:val="22"/>
          <w:szCs w:val="22"/>
        </w:rPr>
      </w:pPr>
      <w:r w:rsidRPr="00B62359">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5CA41412" w14:textId="77777777" w:rsidR="005E13EA" w:rsidRPr="00B62359" w:rsidRDefault="005E13EA" w:rsidP="00C45FCA">
      <w:pPr>
        <w:ind w:left="851" w:right="901"/>
        <w:jc w:val="both"/>
        <w:rPr>
          <w:rFonts w:ascii="Palatino Linotype" w:hAnsi="Palatino Linotype"/>
          <w:i/>
          <w:sz w:val="22"/>
          <w:szCs w:val="22"/>
        </w:rPr>
      </w:pPr>
      <w:r w:rsidRPr="00B62359">
        <w:rPr>
          <w:rFonts w:ascii="Palatino Linotype" w:hAnsi="Palatino Linotype"/>
          <w:i/>
          <w:sz w:val="22"/>
          <w:szCs w:val="22"/>
        </w:rPr>
        <w:t>X. Presentar ante el Comité, el proyecto de clasificación de información;</w:t>
      </w:r>
    </w:p>
    <w:p w14:paraId="1DA2DCF8" w14:textId="77777777" w:rsidR="005E13EA" w:rsidRPr="00B62359" w:rsidRDefault="005E13EA" w:rsidP="00C45FCA">
      <w:pPr>
        <w:ind w:left="851" w:right="901"/>
        <w:jc w:val="both"/>
        <w:rPr>
          <w:rFonts w:ascii="Palatino Linotype" w:hAnsi="Palatino Linotype"/>
          <w:i/>
          <w:sz w:val="22"/>
          <w:szCs w:val="22"/>
        </w:rPr>
      </w:pPr>
      <w:r w:rsidRPr="00B62359">
        <w:rPr>
          <w:rFonts w:ascii="Palatino Linotype" w:hAnsi="Palatino Linotype"/>
          <w:i/>
          <w:sz w:val="22"/>
          <w:szCs w:val="22"/>
        </w:rPr>
        <w:t>XI. Promover e implementar políticas de transparencia proactiva procurando su accesibilidad;</w:t>
      </w:r>
    </w:p>
    <w:p w14:paraId="0C03D530" w14:textId="77777777" w:rsidR="005E13EA" w:rsidRPr="00B62359" w:rsidRDefault="005E13EA" w:rsidP="00C45FCA">
      <w:pPr>
        <w:ind w:left="851" w:right="901"/>
        <w:jc w:val="both"/>
        <w:rPr>
          <w:rFonts w:ascii="Palatino Linotype" w:hAnsi="Palatino Linotype"/>
          <w:i/>
          <w:sz w:val="22"/>
          <w:szCs w:val="22"/>
        </w:rPr>
      </w:pPr>
      <w:r w:rsidRPr="00B62359">
        <w:rPr>
          <w:rFonts w:ascii="Palatino Linotype" w:hAnsi="Palatino Linotype"/>
          <w:i/>
          <w:sz w:val="22"/>
          <w:szCs w:val="22"/>
        </w:rPr>
        <w:t>XII. Fomentar la transparencia y accesibilidad al interior del sujeto obligado;</w:t>
      </w:r>
    </w:p>
    <w:p w14:paraId="0A1643AB" w14:textId="77777777" w:rsidR="005E13EA" w:rsidRPr="00B62359" w:rsidRDefault="005E13EA" w:rsidP="00C45FCA">
      <w:pPr>
        <w:ind w:left="851" w:right="901"/>
        <w:jc w:val="both"/>
        <w:rPr>
          <w:rFonts w:ascii="Palatino Linotype" w:hAnsi="Palatino Linotype"/>
          <w:i/>
          <w:sz w:val="22"/>
          <w:szCs w:val="22"/>
        </w:rPr>
      </w:pPr>
      <w:r w:rsidRPr="00B62359">
        <w:rPr>
          <w:rFonts w:ascii="Palatino Linotype" w:hAnsi="Palatino Linotype"/>
          <w:i/>
          <w:sz w:val="22"/>
          <w:szCs w:val="22"/>
        </w:rPr>
        <w:t>XIII. Hacer del conocimiento de la instancia competente la probable responsabilidad por el incumplimiento de las obligaciones previstas en la presente Ley; y</w:t>
      </w:r>
    </w:p>
    <w:p w14:paraId="132EB790" w14:textId="77777777" w:rsidR="005E13EA" w:rsidRPr="00B62359" w:rsidRDefault="005E13EA" w:rsidP="00C45FCA">
      <w:pPr>
        <w:ind w:left="851" w:right="901"/>
        <w:jc w:val="both"/>
        <w:rPr>
          <w:rFonts w:ascii="Palatino Linotype" w:hAnsi="Palatino Linotype"/>
          <w:i/>
          <w:sz w:val="22"/>
          <w:szCs w:val="22"/>
        </w:rPr>
      </w:pPr>
      <w:r w:rsidRPr="00B62359">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0244CAE2" w14:textId="77777777" w:rsidR="005E13EA" w:rsidRPr="00B62359" w:rsidRDefault="005E13EA" w:rsidP="00C45FCA">
      <w:pPr>
        <w:ind w:left="851" w:right="901"/>
        <w:jc w:val="both"/>
        <w:rPr>
          <w:rFonts w:ascii="Palatino Linotype" w:hAnsi="Palatino Linotype"/>
          <w:i/>
          <w:sz w:val="22"/>
          <w:szCs w:val="22"/>
        </w:rPr>
      </w:pPr>
      <w:r w:rsidRPr="00B62359">
        <w:rPr>
          <w:rFonts w:ascii="Palatino Linotype" w:hAnsi="Palatino Linotype"/>
          <w:i/>
          <w:sz w:val="22"/>
          <w:szCs w:val="22"/>
        </w:rPr>
        <w:lastRenderedPageBreak/>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24280317" w14:textId="77777777" w:rsidR="005E13EA" w:rsidRPr="00B62359" w:rsidRDefault="005E13EA" w:rsidP="00C45FCA">
      <w:pPr>
        <w:ind w:left="851" w:right="901"/>
        <w:jc w:val="both"/>
        <w:rPr>
          <w:rFonts w:ascii="Palatino Linotype" w:hAnsi="Palatino Linotype"/>
          <w:i/>
          <w:sz w:val="22"/>
          <w:szCs w:val="22"/>
        </w:rPr>
      </w:pPr>
      <w:r w:rsidRPr="00B62359">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2E0B4BAC" w14:textId="77777777" w:rsidR="005E13EA" w:rsidRPr="00B62359" w:rsidRDefault="005E13EA" w:rsidP="00C45FCA">
      <w:pPr>
        <w:ind w:left="567" w:right="618"/>
        <w:contextualSpacing/>
        <w:jc w:val="both"/>
        <w:rPr>
          <w:rFonts w:ascii="Palatino Linotype" w:hAnsi="Palatino Linotype"/>
          <w:i/>
          <w:sz w:val="22"/>
          <w:szCs w:val="22"/>
        </w:rPr>
      </w:pPr>
    </w:p>
    <w:p w14:paraId="0262C674" w14:textId="77777777" w:rsidR="005E13EA" w:rsidRPr="00B62359" w:rsidRDefault="005E13EA" w:rsidP="00C45FCA">
      <w:pPr>
        <w:ind w:left="851" w:right="901"/>
        <w:jc w:val="both"/>
        <w:rPr>
          <w:rFonts w:ascii="Palatino Linotype" w:hAnsi="Palatino Linotype"/>
          <w:i/>
          <w:sz w:val="22"/>
          <w:szCs w:val="22"/>
        </w:rPr>
      </w:pPr>
      <w:r w:rsidRPr="00B62359">
        <w:rPr>
          <w:rFonts w:ascii="Palatino Linotype" w:hAnsi="Palatino Linotype"/>
          <w:b/>
          <w:i/>
          <w:sz w:val="22"/>
          <w:szCs w:val="22"/>
        </w:rPr>
        <w:t>Artículo 59</w:t>
      </w:r>
      <w:r w:rsidRPr="00B62359">
        <w:rPr>
          <w:rFonts w:ascii="Palatino Linotype" w:hAnsi="Palatino Linotype"/>
          <w:i/>
          <w:sz w:val="22"/>
          <w:szCs w:val="22"/>
        </w:rPr>
        <w:t>. Los servidores públicos habilitados tendrán las funciones siguientes:</w:t>
      </w:r>
    </w:p>
    <w:p w14:paraId="2263EFC3" w14:textId="77777777" w:rsidR="005E13EA" w:rsidRPr="00B62359" w:rsidRDefault="005E13EA" w:rsidP="00C45FCA">
      <w:pPr>
        <w:ind w:left="851" w:right="901"/>
        <w:jc w:val="both"/>
        <w:rPr>
          <w:rFonts w:ascii="Palatino Linotype" w:hAnsi="Palatino Linotype"/>
          <w:i/>
          <w:sz w:val="22"/>
          <w:szCs w:val="22"/>
        </w:rPr>
      </w:pPr>
      <w:r w:rsidRPr="00B62359">
        <w:rPr>
          <w:rFonts w:ascii="Palatino Linotype" w:hAnsi="Palatino Linotype"/>
          <w:i/>
          <w:sz w:val="22"/>
          <w:szCs w:val="22"/>
        </w:rPr>
        <w:t>I. Localizar la información que le solicite la Unidad de Transparencia;</w:t>
      </w:r>
    </w:p>
    <w:p w14:paraId="6EF1D857" w14:textId="77777777" w:rsidR="005E13EA" w:rsidRPr="00B62359" w:rsidRDefault="005E13EA" w:rsidP="00C45FCA">
      <w:pPr>
        <w:ind w:left="851" w:right="901"/>
        <w:jc w:val="both"/>
        <w:rPr>
          <w:rFonts w:ascii="Palatino Linotype" w:hAnsi="Palatino Linotype"/>
          <w:i/>
          <w:sz w:val="22"/>
          <w:szCs w:val="22"/>
        </w:rPr>
      </w:pPr>
      <w:r w:rsidRPr="00B62359">
        <w:rPr>
          <w:rFonts w:ascii="Palatino Linotype" w:hAnsi="Palatino Linotype"/>
          <w:i/>
          <w:sz w:val="22"/>
          <w:szCs w:val="22"/>
        </w:rPr>
        <w:t>II. Proporcionar la información que obre en los archivos y que le sea solicitada por la Unidad de Transparencia;</w:t>
      </w:r>
    </w:p>
    <w:p w14:paraId="4F0583E8" w14:textId="77777777" w:rsidR="005E13EA" w:rsidRPr="00B62359" w:rsidRDefault="005E13EA" w:rsidP="00C45FCA">
      <w:pPr>
        <w:ind w:left="851" w:right="901"/>
        <w:jc w:val="both"/>
        <w:rPr>
          <w:rFonts w:ascii="Palatino Linotype" w:hAnsi="Palatino Linotype"/>
          <w:i/>
          <w:sz w:val="22"/>
          <w:szCs w:val="22"/>
        </w:rPr>
      </w:pPr>
      <w:r w:rsidRPr="00B62359">
        <w:rPr>
          <w:rFonts w:ascii="Palatino Linotype" w:hAnsi="Palatino Linotype"/>
          <w:i/>
          <w:sz w:val="22"/>
          <w:szCs w:val="22"/>
        </w:rPr>
        <w:t>III. Apoyar a la Unidad de Transparencia en lo que esta le solicite para el cumplimiento de sus funciones;</w:t>
      </w:r>
    </w:p>
    <w:p w14:paraId="21A23054" w14:textId="77777777" w:rsidR="005E13EA" w:rsidRPr="00B62359" w:rsidRDefault="005E13EA" w:rsidP="00C45FCA">
      <w:pPr>
        <w:ind w:left="851" w:right="901"/>
        <w:jc w:val="both"/>
        <w:rPr>
          <w:rFonts w:ascii="Palatino Linotype" w:hAnsi="Palatino Linotype"/>
          <w:i/>
          <w:sz w:val="22"/>
          <w:szCs w:val="22"/>
        </w:rPr>
      </w:pPr>
      <w:r w:rsidRPr="00B62359">
        <w:rPr>
          <w:rFonts w:ascii="Palatino Linotype" w:hAnsi="Palatino Linotype"/>
          <w:i/>
          <w:sz w:val="22"/>
          <w:szCs w:val="22"/>
        </w:rPr>
        <w:t>IV. Proporcionar a la Unidad de Transparencia, las modificaciones a la información pública de oficio que obre en su poder;</w:t>
      </w:r>
    </w:p>
    <w:p w14:paraId="6624C035" w14:textId="77777777" w:rsidR="005E13EA" w:rsidRPr="00B62359" w:rsidRDefault="005E13EA" w:rsidP="00C45FCA">
      <w:pPr>
        <w:ind w:left="851" w:right="901"/>
        <w:jc w:val="both"/>
        <w:rPr>
          <w:rFonts w:ascii="Palatino Linotype" w:hAnsi="Palatino Linotype"/>
          <w:i/>
          <w:sz w:val="22"/>
          <w:szCs w:val="22"/>
        </w:rPr>
      </w:pPr>
      <w:r w:rsidRPr="00B62359">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14:paraId="2AEEAC36" w14:textId="77777777" w:rsidR="005E13EA" w:rsidRPr="00B62359" w:rsidRDefault="005E13EA" w:rsidP="00C45FCA">
      <w:pPr>
        <w:ind w:left="851" w:right="901"/>
        <w:jc w:val="both"/>
        <w:rPr>
          <w:rFonts w:ascii="Palatino Linotype" w:hAnsi="Palatino Linotype"/>
          <w:i/>
          <w:sz w:val="22"/>
          <w:szCs w:val="22"/>
        </w:rPr>
      </w:pPr>
      <w:r w:rsidRPr="00B62359">
        <w:rPr>
          <w:rFonts w:ascii="Palatino Linotype" w:hAnsi="Palatino Linotype"/>
          <w:i/>
          <w:sz w:val="22"/>
          <w:szCs w:val="22"/>
        </w:rPr>
        <w:t>VI. Verificar, una vez analizado el contenido de la información, que no se encuentre en los supuestos de información clasificada; y</w:t>
      </w:r>
    </w:p>
    <w:p w14:paraId="2151703B" w14:textId="77777777" w:rsidR="005E13EA" w:rsidRPr="00B62359" w:rsidRDefault="005E13EA" w:rsidP="00C45FCA">
      <w:pPr>
        <w:ind w:left="851" w:right="901"/>
        <w:jc w:val="both"/>
        <w:rPr>
          <w:rFonts w:ascii="Palatino Linotype" w:hAnsi="Palatino Linotype"/>
          <w:i/>
          <w:sz w:val="22"/>
          <w:szCs w:val="22"/>
        </w:rPr>
      </w:pPr>
      <w:r w:rsidRPr="00B62359">
        <w:rPr>
          <w:rFonts w:ascii="Palatino Linotype" w:hAnsi="Palatino Linotype"/>
          <w:i/>
          <w:sz w:val="22"/>
          <w:szCs w:val="22"/>
        </w:rPr>
        <w:t>VII. Dar cuenta a la Unidad de Transparencia del vencimiento de los plazos de reserva.</w:t>
      </w:r>
    </w:p>
    <w:p w14:paraId="4C4B4E64" w14:textId="77777777" w:rsidR="005E13EA" w:rsidRPr="00B62359" w:rsidRDefault="005E13EA" w:rsidP="00C45FCA">
      <w:pPr>
        <w:ind w:left="567" w:right="618"/>
        <w:contextualSpacing/>
        <w:jc w:val="both"/>
        <w:rPr>
          <w:rFonts w:ascii="Palatino Linotype" w:hAnsi="Palatino Linotype"/>
          <w:i/>
          <w:sz w:val="22"/>
          <w:szCs w:val="22"/>
        </w:rPr>
      </w:pPr>
    </w:p>
    <w:p w14:paraId="000B2CB2" w14:textId="77777777" w:rsidR="005E13EA" w:rsidRPr="00B62359" w:rsidRDefault="005E13EA" w:rsidP="00C45FCA">
      <w:pPr>
        <w:ind w:left="851" w:right="901"/>
        <w:jc w:val="both"/>
        <w:rPr>
          <w:rFonts w:ascii="Palatino Linotype" w:hAnsi="Palatino Linotype"/>
          <w:i/>
          <w:sz w:val="22"/>
          <w:szCs w:val="22"/>
        </w:rPr>
      </w:pPr>
      <w:r w:rsidRPr="00B62359">
        <w:rPr>
          <w:rFonts w:ascii="Palatino Linotype" w:hAnsi="Palatino Linotype"/>
          <w:b/>
          <w:i/>
          <w:sz w:val="22"/>
          <w:szCs w:val="22"/>
        </w:rPr>
        <w:t>Artículo 162</w:t>
      </w:r>
      <w:r w:rsidRPr="00B62359">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7BE5E63" w14:textId="77777777" w:rsidR="005E13EA" w:rsidRPr="00B62359" w:rsidRDefault="005E13EA" w:rsidP="00C45FCA">
      <w:pPr>
        <w:ind w:left="851" w:right="901"/>
        <w:jc w:val="both"/>
        <w:rPr>
          <w:rFonts w:ascii="Palatino Linotype" w:hAnsi="Palatino Linotype"/>
          <w:i/>
          <w:sz w:val="22"/>
          <w:szCs w:val="22"/>
        </w:rPr>
      </w:pPr>
      <w:r w:rsidRPr="00B62359">
        <w:rPr>
          <w:rFonts w:ascii="Palatino Linotype" w:hAnsi="Palatino Linotype"/>
          <w:i/>
          <w:sz w:val="22"/>
          <w:szCs w:val="22"/>
        </w:rPr>
        <w:t>(Énfasis añadido)</w:t>
      </w:r>
    </w:p>
    <w:p w14:paraId="6D37DEDF" w14:textId="77777777" w:rsidR="005E13EA" w:rsidRPr="00B62359" w:rsidRDefault="005E13EA" w:rsidP="00C45FCA">
      <w:pPr>
        <w:jc w:val="both"/>
        <w:rPr>
          <w:rFonts w:ascii="Palatino Linotype" w:hAnsi="Palatino Linotype" w:cs="Arial"/>
        </w:rPr>
      </w:pPr>
    </w:p>
    <w:p w14:paraId="136DEF80" w14:textId="77777777" w:rsidR="005E13EA" w:rsidRPr="00B62359" w:rsidRDefault="005E13EA" w:rsidP="00B62359">
      <w:pPr>
        <w:spacing w:line="360" w:lineRule="auto"/>
        <w:jc w:val="both"/>
        <w:rPr>
          <w:rFonts w:ascii="Palatino Linotype" w:eastAsia="Calibri" w:hAnsi="Palatino Linotype"/>
        </w:rPr>
      </w:pPr>
      <w:r w:rsidRPr="00B62359">
        <w:rPr>
          <w:rFonts w:ascii="Palatino Linotype" w:eastAsia="Calibri" w:hAnsi="Palatino Linotype"/>
        </w:rPr>
        <w:t xml:space="preserve">De la normatividad en cita, se desprende que las Unidades de Transparencia, se erigen como el área responsable en cada Sujeto Obligado que tiene a su cargo la atención de </w:t>
      </w:r>
      <w:r w:rsidRPr="00B62359">
        <w:rPr>
          <w:rFonts w:ascii="Palatino Linotype" w:eastAsia="Calibri" w:hAnsi="Palatino Linotype"/>
        </w:rPr>
        <w:lastRenderedPageBreak/>
        <w:t xml:space="preserve">las solicitudes de información que se realicen al amparo de la Ley. El responsable de dicha área funge como enlace entre </w:t>
      </w:r>
      <w:r w:rsidRPr="00B62359">
        <w:rPr>
          <w:rFonts w:ascii="Palatino Linotype" w:eastAsia="Calibri" w:hAnsi="Palatino Linotype"/>
          <w:b/>
        </w:rPr>
        <w:t>EL SUJETO OBLIGADO</w:t>
      </w:r>
      <w:r w:rsidRPr="00B62359">
        <w:rPr>
          <w:rFonts w:ascii="Palatino Linotype" w:eastAsia="Calibri" w:hAnsi="Palatino Linotype"/>
        </w:rPr>
        <w:t xml:space="preserve"> y los solicitantes, y tiene bajo su responsabilidad el tramitar internamente la solicitud de información.</w:t>
      </w:r>
    </w:p>
    <w:p w14:paraId="7B89B6EC" w14:textId="77777777" w:rsidR="005E13EA" w:rsidRPr="00B62359" w:rsidRDefault="005E13EA" w:rsidP="00B62359">
      <w:pPr>
        <w:spacing w:line="360" w:lineRule="auto"/>
        <w:ind w:left="426"/>
        <w:jc w:val="both"/>
        <w:rPr>
          <w:rFonts w:ascii="Palatino Linotype" w:eastAsia="Calibri" w:hAnsi="Palatino Linotype"/>
        </w:rPr>
      </w:pPr>
    </w:p>
    <w:p w14:paraId="6D3B6921" w14:textId="77777777" w:rsidR="005E13EA" w:rsidRPr="00B62359" w:rsidRDefault="005E13EA" w:rsidP="00B62359">
      <w:pPr>
        <w:spacing w:line="360" w:lineRule="auto"/>
        <w:jc w:val="both"/>
        <w:rPr>
          <w:rFonts w:ascii="Palatino Linotype" w:eastAsia="Calibri" w:hAnsi="Palatino Linotype"/>
        </w:rPr>
      </w:pPr>
      <w:r w:rsidRPr="00B62359">
        <w:rPr>
          <w:rFonts w:ascii="Palatino Linotype" w:eastAsia="Calibri" w:hAnsi="Palatino Linotype"/>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B62359">
        <w:rPr>
          <w:rFonts w:ascii="Palatino Linotype" w:eastAsia="Calibri" w:hAnsi="Palatino Linotype"/>
          <w:b/>
        </w:rPr>
        <w:t xml:space="preserve">SUJETO OBLIGADO; </w:t>
      </w:r>
      <w:r w:rsidRPr="00B62359">
        <w:rPr>
          <w:rFonts w:ascii="Palatino Linotype" w:eastAsia="Calibri" w:hAnsi="Palatino Linotype"/>
        </w:rPr>
        <w:t xml:space="preserve">es por ello que, debe turnar la solicitud a </w:t>
      </w:r>
      <w:r w:rsidRPr="00B62359">
        <w:rPr>
          <w:rFonts w:ascii="Palatino Linotype" w:hAnsi="Palatino Linotype" w:cs="Arial"/>
        </w:rPr>
        <w:t xml:space="preserve">todas las áreas que </w:t>
      </w:r>
      <w:r w:rsidRPr="00B62359">
        <w:rPr>
          <w:rFonts w:ascii="Palatino Linotype" w:eastAsia="Calibri" w:hAnsi="Palatino Linotype"/>
        </w:rPr>
        <w:t>pudieran generar, administrar o poseer la información requerida por la particular; pues tienen como función, buscar, localizar y poseer la información, así como entregarla.</w:t>
      </w:r>
    </w:p>
    <w:p w14:paraId="1B3CF853" w14:textId="77777777" w:rsidR="005E13EA" w:rsidRPr="00B62359" w:rsidRDefault="005E13EA" w:rsidP="00B62359">
      <w:pPr>
        <w:spacing w:line="360" w:lineRule="auto"/>
        <w:jc w:val="both"/>
        <w:rPr>
          <w:rFonts w:ascii="Palatino Linotype" w:hAnsi="Palatino Linotype" w:cs="Arial"/>
        </w:rPr>
      </w:pPr>
    </w:p>
    <w:p w14:paraId="0D0F39D5" w14:textId="77777777" w:rsidR="005E13EA" w:rsidRPr="00B62359" w:rsidRDefault="005E13EA" w:rsidP="00B62359">
      <w:pPr>
        <w:spacing w:line="360" w:lineRule="auto"/>
        <w:jc w:val="both"/>
        <w:rPr>
          <w:rFonts w:ascii="Palatino Linotype" w:eastAsia="Calibri" w:hAnsi="Palatino Linotype"/>
        </w:rPr>
      </w:pPr>
      <w:r w:rsidRPr="00B62359">
        <w:rPr>
          <w:rFonts w:ascii="Palatino Linotype" w:eastAsia="Calibri" w:hAnsi="Palatino Linotype"/>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1C2A6444" w14:textId="77777777" w:rsidR="005E13EA" w:rsidRPr="00B62359" w:rsidRDefault="005E13EA" w:rsidP="00B62359">
      <w:pPr>
        <w:spacing w:line="360" w:lineRule="auto"/>
        <w:rPr>
          <w:rFonts w:ascii="Palatino Linotype" w:hAnsi="Palatino Linotype"/>
        </w:rPr>
      </w:pPr>
    </w:p>
    <w:p w14:paraId="467A5422" w14:textId="11E259F1" w:rsidR="00E31CC1" w:rsidRPr="00B62359" w:rsidRDefault="005E13EA" w:rsidP="00B62359">
      <w:pPr>
        <w:autoSpaceDE w:val="0"/>
        <w:autoSpaceDN w:val="0"/>
        <w:adjustRightInd w:val="0"/>
        <w:spacing w:line="360" w:lineRule="auto"/>
        <w:jc w:val="both"/>
        <w:rPr>
          <w:rFonts w:ascii="Palatino Linotype" w:hAnsi="Palatino Linotype" w:cs="Arial"/>
        </w:rPr>
      </w:pPr>
      <w:r w:rsidRPr="00B62359">
        <w:rPr>
          <w:rFonts w:ascii="Palatino Linotype" w:eastAsia="Calibri" w:hAnsi="Palatino Linotype"/>
          <w:lang w:val="es-ES"/>
        </w:rPr>
        <w:t xml:space="preserve">Por lo anterior, </w:t>
      </w:r>
      <w:r w:rsidRPr="00B62359">
        <w:rPr>
          <w:rFonts w:ascii="Palatino Linotype" w:hAnsi="Palatino Linotype" w:cs="Arial"/>
          <w:noProof/>
          <w:lang w:eastAsia="es-MX"/>
        </w:rPr>
        <w:t>e</w:t>
      </w:r>
      <w:r w:rsidRPr="00B62359">
        <w:rPr>
          <w:rFonts w:ascii="Palatino Linotype" w:hAnsi="Palatino Linotype" w:cs="Arial"/>
        </w:rPr>
        <w:t>s de destacar que de las documentales que integran el expediente electrónico no se advierte que el Titular de la Unidad de Transparencia haya turnado la solicitud</w:t>
      </w:r>
      <w:r w:rsidR="00AC417C" w:rsidRPr="00B62359">
        <w:rPr>
          <w:rFonts w:ascii="Palatino Linotype" w:hAnsi="Palatino Linotype" w:cs="Arial"/>
        </w:rPr>
        <w:t xml:space="preserve"> de manera enunciativa más no limitativa a</w:t>
      </w:r>
      <w:r w:rsidR="00E31CC1" w:rsidRPr="00B62359">
        <w:rPr>
          <w:rFonts w:ascii="Palatino Linotype" w:hAnsi="Palatino Linotype" w:cs="Arial"/>
        </w:rPr>
        <w:t xml:space="preserve"> </w:t>
      </w:r>
      <w:r w:rsidR="00E31CC1" w:rsidRPr="00B62359">
        <w:rPr>
          <w:rFonts w:ascii="Palatino Linotype" w:eastAsia="Calibri" w:hAnsi="Palatino Linotype" w:cs="Tahoma"/>
          <w:iCs/>
          <w:lang w:eastAsia="es-ES_tradnl"/>
        </w:rPr>
        <w:t>Presidencia Municipal, Sistema Municipal Anticorrupción, Secretaría del Ayuntamiento</w:t>
      </w:r>
      <w:r w:rsidR="00B62359" w:rsidRPr="00B62359">
        <w:rPr>
          <w:rFonts w:ascii="Palatino Linotype" w:eastAsia="Calibri" w:hAnsi="Palatino Linotype" w:cs="Tahoma"/>
          <w:iCs/>
          <w:lang w:eastAsia="es-ES_tradnl"/>
        </w:rPr>
        <w:t xml:space="preserve">; además de que no existe pronunciamiento por parte de la Unidad de Transparencia y Contraloría Municipal, pues si bien el encargado del despacho de la Unidad de Transparencia da respuesta, la misma se encuentra relacionada con la emitida por la </w:t>
      </w:r>
      <w:r w:rsidR="00B62359" w:rsidRPr="00B62359">
        <w:rPr>
          <w:rFonts w:ascii="Palatino Linotype" w:hAnsi="Palatino Linotype" w:cs="Arial"/>
        </w:rPr>
        <w:t>Jefa de Departamento de Denuncias Control y Evaluación</w:t>
      </w:r>
      <w:r w:rsidR="00B62359" w:rsidRPr="00B62359">
        <w:rPr>
          <w:rFonts w:ascii="Palatino Linotype" w:eastAsia="Calibri" w:hAnsi="Palatino Linotype" w:cs="Tahoma"/>
          <w:iCs/>
          <w:lang w:eastAsia="es-ES_tradnl"/>
        </w:rPr>
        <w:t xml:space="preserve"> y no así de información que puede obraren su área</w:t>
      </w:r>
      <w:r w:rsidR="00E31CC1" w:rsidRPr="00B62359">
        <w:rPr>
          <w:rFonts w:ascii="Palatino Linotype" w:eastAsia="Calibri" w:hAnsi="Palatino Linotype" w:cs="Tahoma"/>
          <w:iCs/>
          <w:lang w:eastAsia="es-ES_tradnl"/>
        </w:rPr>
        <w:t xml:space="preserve">. </w:t>
      </w:r>
    </w:p>
    <w:p w14:paraId="337B8BA8" w14:textId="77777777" w:rsidR="00AC417C" w:rsidRPr="00B62359" w:rsidRDefault="00AC417C" w:rsidP="00B62359">
      <w:pPr>
        <w:tabs>
          <w:tab w:val="left" w:pos="426"/>
        </w:tabs>
        <w:spacing w:line="360" w:lineRule="auto"/>
        <w:contextualSpacing/>
        <w:jc w:val="both"/>
        <w:rPr>
          <w:rFonts w:ascii="Palatino Linotype" w:eastAsia="MS Mincho" w:hAnsi="Palatino Linotype" w:cs="Arial"/>
          <w:color w:val="000000"/>
        </w:rPr>
      </w:pPr>
    </w:p>
    <w:p w14:paraId="56B762A1" w14:textId="0105A07A" w:rsidR="008118E1" w:rsidRPr="00B62359" w:rsidRDefault="008118E1" w:rsidP="00B62359">
      <w:pPr>
        <w:spacing w:line="360" w:lineRule="auto"/>
        <w:jc w:val="both"/>
        <w:rPr>
          <w:rFonts w:ascii="Palatino Linotype" w:hAnsi="Palatino Linotype" w:cs="Tahoma"/>
        </w:rPr>
      </w:pPr>
      <w:r w:rsidRPr="00B62359">
        <w:rPr>
          <w:rFonts w:ascii="Palatino Linotype" w:eastAsia="Calibri" w:hAnsi="Palatino Linotype" w:cs="Tahoma"/>
          <w:bCs/>
        </w:rPr>
        <w:lastRenderedPageBreak/>
        <w:t xml:space="preserve">Conforme a lo anterior, </w:t>
      </w:r>
      <w:r w:rsidR="00E31CC1" w:rsidRPr="00B62359">
        <w:rPr>
          <w:rFonts w:ascii="Palatino Linotype" w:eastAsia="Calibri" w:hAnsi="Palatino Linotype" w:cs="Tahoma"/>
          <w:bCs/>
        </w:rPr>
        <w:t xml:space="preserve">es evidente que </w:t>
      </w:r>
      <w:r w:rsidRPr="00B62359">
        <w:rPr>
          <w:rFonts w:ascii="Palatino Linotype" w:eastAsia="Calibri" w:hAnsi="Palatino Linotype" w:cs="Tahoma"/>
          <w:b/>
          <w:bCs/>
        </w:rPr>
        <w:t>EL SUJETO OBLIGADO</w:t>
      </w:r>
      <w:r w:rsidRPr="00B62359">
        <w:rPr>
          <w:rFonts w:ascii="Palatino Linotype" w:eastAsia="Calibri" w:hAnsi="Palatino Linotype" w:cs="Tahoma"/>
          <w:bCs/>
        </w:rPr>
        <w:t xml:space="preserve"> no turnó la solicitud de información a las diversas unidades administrativas con las que cuenta, por lo que se concluye, que incumplió con el procedimiento de búsqueda establecido en el artículo 162 de la Ley de Transparencia y Acceso a la Información Pública del Estado de México y Municipios, por lo que no se acreditó que la búsqueda fuera exhaustiva y razonable; para lograr dicha situación</w:t>
      </w:r>
      <w:r w:rsidRPr="00B62359">
        <w:rPr>
          <w:rFonts w:ascii="Palatino Linotype" w:hAnsi="Palatino Linotype" w:cs="Tahoma"/>
        </w:rPr>
        <w:t>, en principio, resulta necesario determinar, que es una investigación con esas características.</w:t>
      </w:r>
    </w:p>
    <w:p w14:paraId="544FA243" w14:textId="77777777" w:rsidR="008118E1" w:rsidRPr="00B62359" w:rsidRDefault="008118E1" w:rsidP="00B62359">
      <w:pPr>
        <w:spacing w:line="360" w:lineRule="auto"/>
        <w:jc w:val="both"/>
        <w:rPr>
          <w:rFonts w:ascii="Palatino Linotype" w:hAnsi="Palatino Linotype" w:cs="Tahoma"/>
        </w:rPr>
      </w:pPr>
    </w:p>
    <w:p w14:paraId="0E10D423" w14:textId="77777777" w:rsidR="008118E1" w:rsidRPr="00B62359" w:rsidRDefault="008118E1" w:rsidP="00B62359">
      <w:pPr>
        <w:spacing w:line="360" w:lineRule="auto"/>
        <w:jc w:val="both"/>
        <w:rPr>
          <w:rFonts w:ascii="Palatino Linotype" w:hAnsi="Palatino Linotype" w:cs="Tahoma"/>
        </w:rPr>
      </w:pPr>
      <w:r w:rsidRPr="00B62359">
        <w:rPr>
          <w:rFonts w:ascii="Palatino Linotype" w:hAnsi="Palatino Linotype" w:cs="Tahoma"/>
        </w:rPr>
        <w:t>Aunado a lo expuesto,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36A6F67E" w14:textId="77777777" w:rsidR="008118E1" w:rsidRPr="00B62359" w:rsidRDefault="008118E1" w:rsidP="00B62359">
      <w:pPr>
        <w:spacing w:line="360" w:lineRule="auto"/>
        <w:jc w:val="both"/>
        <w:rPr>
          <w:rFonts w:ascii="Palatino Linotype" w:hAnsi="Palatino Linotype" w:cs="Tahoma"/>
        </w:rPr>
      </w:pPr>
    </w:p>
    <w:p w14:paraId="3E4B06F5" w14:textId="77777777" w:rsidR="008118E1" w:rsidRPr="00B62359" w:rsidRDefault="008118E1" w:rsidP="00B62359">
      <w:pPr>
        <w:spacing w:line="360" w:lineRule="auto"/>
        <w:jc w:val="both"/>
        <w:rPr>
          <w:rFonts w:ascii="Palatino Linotype" w:hAnsi="Palatino Linotype" w:cs="Tahoma"/>
        </w:rPr>
      </w:pPr>
      <w:r w:rsidRPr="00B62359">
        <w:rPr>
          <w:rFonts w:ascii="Palatino Linotype" w:hAnsi="Palatino Linotype" w:cs="Tahoma"/>
        </w:rPr>
        <w:t xml:space="preserve">En ese contexto, de conformidad con los </w:t>
      </w:r>
      <w:r w:rsidRPr="00B62359">
        <w:rPr>
          <w:rFonts w:ascii="Palatino Linotype" w:hAnsi="Palatino Linotype" w:cs="Tahoma"/>
          <w:b/>
        </w:rPr>
        <w:t>criterios 12/10 y 04/19,</w:t>
      </w:r>
      <w:r w:rsidRPr="00B62359">
        <w:rPr>
          <w:rFonts w:ascii="Palatino Linotype" w:hAnsi="Palatino Linotype" w:cs="Tahoma"/>
        </w:rPr>
        <w:t xml:space="preserve">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5F56ADE8" w14:textId="77777777" w:rsidR="008118E1" w:rsidRPr="00B62359" w:rsidRDefault="008118E1" w:rsidP="00B62359">
      <w:pPr>
        <w:spacing w:line="360" w:lineRule="auto"/>
        <w:jc w:val="both"/>
        <w:rPr>
          <w:rFonts w:ascii="Palatino Linotype" w:hAnsi="Palatino Linotype" w:cs="Tahoma"/>
        </w:rPr>
      </w:pPr>
    </w:p>
    <w:p w14:paraId="1B5A935F" w14:textId="77777777" w:rsidR="008118E1" w:rsidRPr="00B62359" w:rsidRDefault="008118E1" w:rsidP="00B62359">
      <w:pPr>
        <w:numPr>
          <w:ilvl w:val="0"/>
          <w:numId w:val="30"/>
        </w:numPr>
        <w:spacing w:line="360" w:lineRule="auto"/>
        <w:contextualSpacing/>
        <w:jc w:val="both"/>
        <w:rPr>
          <w:rFonts w:ascii="Palatino Linotype" w:hAnsi="Palatino Linotype" w:cs="Tahoma"/>
        </w:rPr>
      </w:pPr>
      <w:r w:rsidRPr="00B62359">
        <w:rPr>
          <w:rFonts w:ascii="Palatino Linotype" w:hAnsi="Palatino Linotype" w:cs="Tahoma"/>
        </w:rPr>
        <w:t>Motivación por las que se buscó la información, en determinadas unidades administrativas;</w:t>
      </w:r>
    </w:p>
    <w:p w14:paraId="7CD4612D" w14:textId="77777777" w:rsidR="008118E1" w:rsidRPr="00B62359" w:rsidRDefault="008118E1" w:rsidP="00B62359">
      <w:pPr>
        <w:numPr>
          <w:ilvl w:val="0"/>
          <w:numId w:val="30"/>
        </w:numPr>
        <w:spacing w:line="360" w:lineRule="auto"/>
        <w:contextualSpacing/>
        <w:jc w:val="both"/>
        <w:rPr>
          <w:rFonts w:ascii="Palatino Linotype" w:hAnsi="Palatino Linotype" w:cs="Tahoma"/>
        </w:rPr>
      </w:pPr>
      <w:r w:rsidRPr="00B62359">
        <w:rPr>
          <w:rFonts w:ascii="Palatino Linotype" w:hAnsi="Palatino Linotype" w:cs="Tahoma"/>
        </w:rPr>
        <w:t>Los criterios de búsqueda utilizados, y</w:t>
      </w:r>
    </w:p>
    <w:p w14:paraId="7AA0E7FE" w14:textId="77777777" w:rsidR="008118E1" w:rsidRPr="00B62359" w:rsidRDefault="008118E1" w:rsidP="00B62359">
      <w:pPr>
        <w:numPr>
          <w:ilvl w:val="0"/>
          <w:numId w:val="30"/>
        </w:numPr>
        <w:spacing w:line="360" w:lineRule="auto"/>
        <w:contextualSpacing/>
        <w:jc w:val="both"/>
        <w:rPr>
          <w:rFonts w:ascii="Palatino Linotype" w:hAnsi="Palatino Linotype" w:cs="Tahoma"/>
        </w:rPr>
      </w:pPr>
      <w:r w:rsidRPr="00B62359">
        <w:rPr>
          <w:rFonts w:ascii="Palatino Linotype" w:hAnsi="Palatino Linotype" w:cs="Tahoma"/>
        </w:rPr>
        <w:t>Las circunstancias que fueron tomadas en cuenta.</w:t>
      </w:r>
    </w:p>
    <w:p w14:paraId="09F0E3CD" w14:textId="77777777" w:rsidR="008118E1" w:rsidRPr="00B62359" w:rsidRDefault="008118E1" w:rsidP="00B62359">
      <w:pPr>
        <w:spacing w:line="360" w:lineRule="auto"/>
        <w:jc w:val="both"/>
        <w:rPr>
          <w:rFonts w:ascii="Palatino Linotype" w:hAnsi="Palatino Linotype" w:cs="Tahoma"/>
        </w:rPr>
      </w:pPr>
    </w:p>
    <w:p w14:paraId="795FF1EE" w14:textId="77777777" w:rsidR="008118E1" w:rsidRPr="00B62359" w:rsidRDefault="008118E1" w:rsidP="00B62359">
      <w:pPr>
        <w:spacing w:line="360" w:lineRule="auto"/>
        <w:jc w:val="both"/>
        <w:rPr>
          <w:rFonts w:ascii="Palatino Linotype" w:hAnsi="Palatino Linotype" w:cs="Tahoma"/>
        </w:rPr>
      </w:pPr>
      <w:r w:rsidRPr="00B62359">
        <w:rPr>
          <w:rFonts w:ascii="Palatino Linotype" w:hAnsi="Palatino Linotype" w:cs="Tahoma"/>
        </w:rPr>
        <w:lastRenderedPageBreak/>
        <w:t>De tales circunstancias, se considera que para que los Sujetos Obligado justifiquen que realizaron una búsqueda exhaustiva y razonable, deben indicar de manera clara, lo siguiente:</w:t>
      </w:r>
    </w:p>
    <w:p w14:paraId="70D13C15" w14:textId="77777777" w:rsidR="008118E1" w:rsidRPr="00B62359" w:rsidRDefault="008118E1" w:rsidP="00B62359">
      <w:pPr>
        <w:numPr>
          <w:ilvl w:val="0"/>
          <w:numId w:val="29"/>
        </w:numPr>
        <w:spacing w:line="360" w:lineRule="auto"/>
        <w:contextualSpacing/>
        <w:jc w:val="both"/>
        <w:rPr>
          <w:rFonts w:ascii="Palatino Linotype" w:hAnsi="Palatino Linotype" w:cs="Tahoma"/>
        </w:rPr>
      </w:pPr>
      <w:r w:rsidRPr="00B62359">
        <w:rPr>
          <w:rFonts w:ascii="Palatino Linotype" w:hAnsi="Palatino Linotype" w:cs="Tahoma"/>
        </w:rPr>
        <w:t>Las áreas donde se buscó la información;</w:t>
      </w:r>
    </w:p>
    <w:p w14:paraId="25FADEF4" w14:textId="77777777" w:rsidR="008118E1" w:rsidRPr="00B62359" w:rsidRDefault="008118E1" w:rsidP="00B62359">
      <w:pPr>
        <w:numPr>
          <w:ilvl w:val="0"/>
          <w:numId w:val="29"/>
        </w:numPr>
        <w:spacing w:line="360" w:lineRule="auto"/>
        <w:contextualSpacing/>
        <w:jc w:val="both"/>
        <w:rPr>
          <w:rFonts w:ascii="Palatino Linotype" w:hAnsi="Palatino Linotype" w:cs="Tahoma"/>
        </w:rPr>
      </w:pPr>
      <w:r w:rsidRPr="00B62359">
        <w:rPr>
          <w:rFonts w:ascii="Palatino Linotype" w:hAnsi="Palatino Linotype" w:cs="Tahoma"/>
        </w:rPr>
        <w:t>Tipo de archivos buscados (físicos o electrónicos);</w:t>
      </w:r>
    </w:p>
    <w:p w14:paraId="2447EAB8" w14:textId="77777777" w:rsidR="008118E1" w:rsidRPr="00B62359" w:rsidRDefault="008118E1" w:rsidP="00B62359">
      <w:pPr>
        <w:numPr>
          <w:ilvl w:val="0"/>
          <w:numId w:val="29"/>
        </w:numPr>
        <w:spacing w:line="360" w:lineRule="auto"/>
        <w:contextualSpacing/>
        <w:jc w:val="both"/>
        <w:rPr>
          <w:rFonts w:ascii="Palatino Linotype" w:hAnsi="Palatino Linotype" w:cs="Tahoma"/>
        </w:rPr>
      </w:pPr>
      <w:r w:rsidRPr="00B62359">
        <w:rPr>
          <w:rFonts w:ascii="Palatino Linotype" w:hAnsi="Palatino Linotype" w:cs="Tahoma"/>
        </w:rPr>
        <w:t xml:space="preserve">Los criterios de búsqueda utilizados, y </w:t>
      </w:r>
    </w:p>
    <w:p w14:paraId="76045188" w14:textId="77777777" w:rsidR="008118E1" w:rsidRPr="00B62359" w:rsidRDefault="008118E1" w:rsidP="00B62359">
      <w:pPr>
        <w:numPr>
          <w:ilvl w:val="0"/>
          <w:numId w:val="29"/>
        </w:numPr>
        <w:spacing w:line="360" w:lineRule="auto"/>
        <w:contextualSpacing/>
        <w:jc w:val="both"/>
        <w:rPr>
          <w:rFonts w:ascii="Palatino Linotype" w:hAnsi="Palatino Linotype" w:cs="Tahoma"/>
        </w:rPr>
      </w:pPr>
      <w:r w:rsidRPr="00B62359">
        <w:rPr>
          <w:rFonts w:ascii="Palatino Linotype" w:hAnsi="Palatino Linotype" w:cs="Tahoma"/>
        </w:rPr>
        <w:t>Las circunstancias que fueron tomadas en cuenta.</w:t>
      </w:r>
      <w:r w:rsidRPr="00B62359">
        <w:rPr>
          <w:rFonts w:ascii="Palatino Linotype" w:hAnsi="Palatino Linotype" w:cs="Tahoma"/>
        </w:rPr>
        <w:tab/>
      </w:r>
    </w:p>
    <w:p w14:paraId="1EB8D38E" w14:textId="77777777" w:rsidR="008118E1" w:rsidRPr="00B62359" w:rsidRDefault="008118E1" w:rsidP="00B62359">
      <w:pPr>
        <w:spacing w:line="360" w:lineRule="auto"/>
        <w:ind w:left="720"/>
        <w:contextualSpacing/>
        <w:jc w:val="both"/>
        <w:rPr>
          <w:rFonts w:ascii="Palatino Linotype" w:hAnsi="Palatino Linotype" w:cs="Tahoma"/>
        </w:rPr>
      </w:pPr>
    </w:p>
    <w:p w14:paraId="3398BFE2" w14:textId="79AA56AB" w:rsidR="008118E1" w:rsidRPr="00C87172" w:rsidRDefault="008118E1" w:rsidP="00B62359">
      <w:pPr>
        <w:spacing w:line="360" w:lineRule="auto"/>
        <w:jc w:val="both"/>
        <w:rPr>
          <w:rFonts w:ascii="Palatino Linotype" w:hAnsi="Palatino Linotype" w:cs="Tahoma"/>
          <w:lang w:val="es-ES"/>
        </w:rPr>
      </w:pPr>
      <w:r w:rsidRPr="00B62359">
        <w:rPr>
          <w:rFonts w:ascii="Palatino Linotype" w:hAnsi="Palatino Linotype" w:cs="Tahoma"/>
        </w:rPr>
        <w:t xml:space="preserve">Conforme a lo anterior, este Instituto considera que </w:t>
      </w:r>
      <w:r w:rsidRPr="00B62359">
        <w:rPr>
          <w:rFonts w:ascii="Palatino Linotype" w:hAnsi="Palatino Linotype" w:cs="Tahoma"/>
          <w:b/>
        </w:rPr>
        <w:t xml:space="preserve">EL SUJETO OBLIGADO </w:t>
      </w:r>
      <w:r w:rsidRPr="00B62359">
        <w:rPr>
          <w:rFonts w:ascii="Palatino Linotype" w:hAnsi="Palatino Linotype" w:cs="Tahoma"/>
        </w:rPr>
        <w:t xml:space="preserve">no cumplió con ninguno de los requisitos </w:t>
      </w:r>
      <w:r w:rsidRPr="00C87172">
        <w:rPr>
          <w:rFonts w:ascii="Palatino Linotype" w:hAnsi="Palatino Linotype" w:cs="Tahoma"/>
        </w:rPr>
        <w:t>previamente señalados, pues no se acredita que se haya turnado la solicitud de información a las diversas áreas</w:t>
      </w:r>
      <w:r w:rsidR="00575A19" w:rsidRPr="00C87172">
        <w:rPr>
          <w:rFonts w:ascii="Palatino Linotype" w:hAnsi="Palatino Linotype" w:cs="Tahoma"/>
          <w:lang w:val="es-ES"/>
        </w:rPr>
        <w:t xml:space="preserve">; además de que el oficio al que se hace referencia en respuesta no se hizo del conocimiento del particular; en consecuencia, </w:t>
      </w:r>
      <w:r w:rsidRPr="00C87172">
        <w:rPr>
          <w:rFonts w:ascii="Palatino Linotype" w:hAnsi="Palatino Linotype" w:cs="Tahoma"/>
          <w:lang w:val="es-ES"/>
        </w:rPr>
        <w:t>no se logr</w:t>
      </w:r>
      <w:r w:rsidR="00575A19" w:rsidRPr="00C87172">
        <w:rPr>
          <w:rFonts w:ascii="Palatino Linotype" w:hAnsi="Palatino Linotype" w:cs="Tahoma"/>
          <w:lang w:val="es-ES"/>
        </w:rPr>
        <w:t>a</w:t>
      </w:r>
      <w:r w:rsidRPr="00C87172">
        <w:rPr>
          <w:rFonts w:ascii="Palatino Linotype" w:hAnsi="Palatino Linotype" w:cs="Tahoma"/>
          <w:lang w:val="es-ES"/>
        </w:rPr>
        <w:t xml:space="preserve"> advertir que </w:t>
      </w:r>
      <w:r w:rsidR="00575A19" w:rsidRPr="00C87172">
        <w:rPr>
          <w:rFonts w:ascii="Palatino Linotype" w:hAnsi="Palatino Linotype" w:cs="Tahoma"/>
          <w:lang w:val="es-ES"/>
        </w:rPr>
        <w:t xml:space="preserve">se haya realizado una búsqueda exhaustiva y razonable </w:t>
      </w:r>
      <w:r w:rsidRPr="00C87172">
        <w:rPr>
          <w:rFonts w:ascii="Palatino Linotype" w:hAnsi="Palatino Linotype" w:cs="Tahoma"/>
          <w:lang w:val="es-ES"/>
        </w:rPr>
        <w:t>de lo requerido</w:t>
      </w:r>
      <w:r w:rsidR="00575A19" w:rsidRPr="00C87172">
        <w:rPr>
          <w:rFonts w:ascii="Palatino Linotype" w:hAnsi="Palatino Linotype" w:cs="Tahoma"/>
          <w:lang w:val="es-ES"/>
        </w:rPr>
        <w:t xml:space="preserve">, </w:t>
      </w:r>
      <w:r w:rsidRPr="00C87172">
        <w:rPr>
          <w:rFonts w:ascii="Palatino Linotype" w:hAnsi="Palatino Linotype" w:cs="Tahoma"/>
          <w:lang w:val="es-ES"/>
        </w:rPr>
        <w:t xml:space="preserve">en documentos físicos o </w:t>
      </w:r>
      <w:r w:rsidRPr="00C87172">
        <w:rPr>
          <w:rFonts w:ascii="Palatino Linotype" w:hAnsi="Palatino Linotype" w:cs="Tahoma"/>
        </w:rPr>
        <w:t>también electrónicos</w:t>
      </w:r>
      <w:r w:rsidR="00575A19" w:rsidRPr="00C87172">
        <w:rPr>
          <w:rFonts w:ascii="Palatino Linotype" w:hAnsi="Palatino Linotype" w:cs="Tahoma"/>
        </w:rPr>
        <w:t xml:space="preserve">; asimismo, </w:t>
      </w:r>
      <w:r w:rsidRPr="00C87172">
        <w:rPr>
          <w:rFonts w:ascii="Palatino Linotype" w:hAnsi="Palatino Linotype" w:cs="Tahoma"/>
        </w:rPr>
        <w:t>no se logr</w:t>
      </w:r>
      <w:r w:rsidR="00575A19" w:rsidRPr="00C87172">
        <w:rPr>
          <w:rFonts w:ascii="Palatino Linotype" w:hAnsi="Palatino Linotype" w:cs="Tahoma"/>
        </w:rPr>
        <w:t>a</w:t>
      </w:r>
      <w:r w:rsidRPr="00C87172">
        <w:rPr>
          <w:rFonts w:ascii="Palatino Linotype" w:hAnsi="Palatino Linotype" w:cs="Tahoma"/>
        </w:rPr>
        <w:t xml:space="preserve"> desprender los criterios de búsqueda utilizados, pues no precisó como realizó la misma.</w:t>
      </w:r>
    </w:p>
    <w:p w14:paraId="247A4C32" w14:textId="77777777" w:rsidR="008118E1" w:rsidRPr="00C87172" w:rsidRDefault="008118E1" w:rsidP="00B62359">
      <w:pPr>
        <w:tabs>
          <w:tab w:val="left" w:pos="2595"/>
        </w:tabs>
        <w:spacing w:line="360" w:lineRule="auto"/>
        <w:jc w:val="both"/>
        <w:rPr>
          <w:rFonts w:ascii="Palatino Linotype" w:eastAsia="Calibri" w:hAnsi="Palatino Linotype" w:cs="Tahoma"/>
          <w:iCs/>
          <w:lang w:eastAsia="es-ES_tradnl"/>
        </w:rPr>
      </w:pPr>
    </w:p>
    <w:p w14:paraId="5CAB0E13" w14:textId="52BFBF75" w:rsidR="008118E1" w:rsidRPr="00C87172" w:rsidRDefault="008118E1" w:rsidP="00B62359">
      <w:pPr>
        <w:tabs>
          <w:tab w:val="left" w:pos="2595"/>
        </w:tabs>
        <w:spacing w:line="360" w:lineRule="auto"/>
        <w:jc w:val="both"/>
        <w:rPr>
          <w:rFonts w:ascii="Palatino Linotype" w:eastAsia="MS Gothic" w:hAnsi="Palatino Linotype"/>
          <w:bCs/>
          <w:color w:val="000000"/>
        </w:rPr>
      </w:pPr>
      <w:r w:rsidRPr="00C87172">
        <w:rPr>
          <w:rFonts w:ascii="Palatino Linotype" w:eastAsia="Calibri" w:hAnsi="Palatino Linotype" w:cs="Tahoma"/>
          <w:iCs/>
          <w:lang w:eastAsia="es-ES_tradnl"/>
        </w:rPr>
        <w:t xml:space="preserve">En consecuencia, este Órgano Garante determina ordenar al </w:t>
      </w:r>
      <w:r w:rsidRPr="00C87172">
        <w:rPr>
          <w:rFonts w:ascii="Palatino Linotype" w:eastAsia="Calibri" w:hAnsi="Palatino Linotype" w:cs="Tahoma"/>
          <w:b/>
          <w:iCs/>
          <w:lang w:eastAsia="es-ES_tradnl"/>
        </w:rPr>
        <w:t xml:space="preserve">SUJETO OBLIGADO </w:t>
      </w:r>
      <w:r w:rsidRPr="00C87172">
        <w:rPr>
          <w:rFonts w:ascii="Palatino Linotype" w:eastAsia="Calibri" w:hAnsi="Palatino Linotype" w:cs="Tahoma"/>
          <w:iCs/>
          <w:lang w:eastAsia="es-ES_tradnl"/>
        </w:rPr>
        <w:t xml:space="preserve">previa búsqueda exhaustiva y razonable, haga entrega </w:t>
      </w:r>
      <w:r w:rsidR="00E31CC1" w:rsidRPr="00C87172">
        <w:rPr>
          <w:rFonts w:ascii="Palatino Linotype" w:eastAsia="Calibri" w:hAnsi="Palatino Linotype" w:cs="Tahoma"/>
          <w:iCs/>
          <w:lang w:eastAsia="es-ES_tradnl"/>
        </w:rPr>
        <w:t xml:space="preserve">de ser procedente en versión pública de </w:t>
      </w:r>
      <w:r w:rsidR="00E31CC1" w:rsidRPr="00C87172">
        <w:rPr>
          <w:rFonts w:ascii="Palatino Linotype" w:eastAsia="MS Gothic" w:hAnsi="Palatino Linotype"/>
          <w:bCs/>
          <w:color w:val="000000"/>
        </w:rPr>
        <w:t xml:space="preserve">las medidas, responsabilidades, acciones emprendidas, denuncias presentadas y sanciones </w:t>
      </w:r>
      <w:r w:rsidR="00F325F5" w:rsidRPr="00C87172">
        <w:rPr>
          <w:rFonts w:ascii="Palatino Linotype" w:eastAsia="MS Gothic" w:hAnsi="Palatino Linotype"/>
          <w:bCs/>
          <w:color w:val="000000"/>
        </w:rPr>
        <w:t xml:space="preserve">concluidas llevadas a cabo </w:t>
      </w:r>
      <w:r w:rsidR="00E31CC1" w:rsidRPr="00C87172">
        <w:rPr>
          <w:rFonts w:ascii="Palatino Linotype" w:eastAsia="MS Gothic" w:hAnsi="Palatino Linotype"/>
          <w:bCs/>
          <w:color w:val="000000"/>
        </w:rPr>
        <w:t xml:space="preserve">por los titulares de las áreas de </w:t>
      </w:r>
      <w:r w:rsidR="00E31CC1" w:rsidRPr="00C87172">
        <w:rPr>
          <w:rFonts w:ascii="Palatino Linotype" w:eastAsia="Calibri" w:hAnsi="Palatino Linotype" w:cs="Tahoma"/>
          <w:iCs/>
          <w:lang w:eastAsia="es-ES_tradnl"/>
        </w:rPr>
        <w:t>Presidencia Municipal, Sistema Municipal Anticorrupción, Unidad de Transparencia, Secretaría del Ayuntamiento y Contraloría Interna, derivadas d</w:t>
      </w:r>
      <w:r w:rsidRPr="00C87172">
        <w:rPr>
          <w:rFonts w:ascii="Palatino Linotype" w:eastAsia="MS Gothic" w:hAnsi="Palatino Linotype"/>
          <w:bCs/>
          <w:color w:val="000000"/>
        </w:rPr>
        <w:t xml:space="preserve">e la “rifa con causa” promovida por el Instituto Municipal de la Juventud de San Matero Atenco, del 19 al </w:t>
      </w:r>
      <w:r w:rsidRPr="00C87172">
        <w:rPr>
          <w:rFonts w:ascii="Palatino Linotype" w:eastAsia="MS Gothic" w:hAnsi="Palatino Linotype"/>
          <w:bCs/>
          <w:color w:val="000000"/>
        </w:rPr>
        <w:lastRenderedPageBreak/>
        <w:t>22 de mayo del año dos mil veinte</w:t>
      </w:r>
      <w:r w:rsidR="00E31CC1" w:rsidRPr="00C87172">
        <w:rPr>
          <w:rFonts w:ascii="Palatino Linotype" w:eastAsia="MS Gothic" w:hAnsi="Palatino Linotype"/>
          <w:bCs/>
          <w:color w:val="000000"/>
        </w:rPr>
        <w:t xml:space="preserve">; asimismo, para el </w:t>
      </w:r>
      <w:r w:rsidRPr="00C87172">
        <w:rPr>
          <w:rFonts w:ascii="Palatino Linotype" w:eastAsia="MS Gothic" w:hAnsi="Palatino Linotype"/>
          <w:bCs/>
          <w:color w:val="000000"/>
        </w:rPr>
        <w:t xml:space="preserve">caso de que no cuente con la información solicitada, deberá hacer del conocimiento al </w:t>
      </w:r>
      <w:r w:rsidR="00E31CC1" w:rsidRPr="00C87172">
        <w:rPr>
          <w:rFonts w:ascii="Palatino Linotype" w:eastAsia="MS Gothic" w:hAnsi="Palatino Linotype"/>
          <w:b/>
          <w:bCs/>
          <w:color w:val="000000"/>
        </w:rPr>
        <w:t>RECURRENTE</w:t>
      </w:r>
      <w:r w:rsidR="00E31CC1" w:rsidRPr="00C87172">
        <w:rPr>
          <w:rFonts w:ascii="Palatino Linotype" w:eastAsia="MS Gothic" w:hAnsi="Palatino Linotype"/>
          <w:bCs/>
          <w:color w:val="000000"/>
        </w:rPr>
        <w:t xml:space="preserve"> </w:t>
      </w:r>
      <w:r w:rsidRPr="00C87172">
        <w:rPr>
          <w:rFonts w:ascii="Palatino Linotype" w:eastAsia="MS Gothic" w:hAnsi="Palatino Linotype"/>
          <w:bCs/>
          <w:color w:val="000000"/>
        </w:rPr>
        <w:t>de manera motivada, en concordancia con el artículo 19 de la Ley de Transparencia y Acceso a la Información Pública del Estado de México y Municipios.</w:t>
      </w:r>
    </w:p>
    <w:p w14:paraId="2EEEB434" w14:textId="77777777" w:rsidR="008118E1" w:rsidRPr="00C87172" w:rsidRDefault="008118E1" w:rsidP="00B62359">
      <w:pPr>
        <w:tabs>
          <w:tab w:val="left" w:pos="2595"/>
        </w:tabs>
        <w:spacing w:line="360" w:lineRule="auto"/>
        <w:jc w:val="both"/>
        <w:rPr>
          <w:rFonts w:ascii="Palatino Linotype" w:eastAsia="Calibri" w:hAnsi="Palatino Linotype" w:cs="Tahoma"/>
          <w:iCs/>
          <w:lang w:eastAsia="es-ES_tradnl"/>
        </w:rPr>
      </w:pPr>
    </w:p>
    <w:p w14:paraId="6770E10F" w14:textId="77777777" w:rsidR="001B3223" w:rsidRPr="00C87172" w:rsidRDefault="001B3223" w:rsidP="001B3223">
      <w:pPr>
        <w:tabs>
          <w:tab w:val="left" w:pos="709"/>
        </w:tabs>
        <w:spacing w:line="360" w:lineRule="auto"/>
        <w:jc w:val="both"/>
        <w:rPr>
          <w:rFonts w:ascii="Palatino Linotype" w:eastAsiaTheme="minorHAnsi" w:hAnsi="Palatino Linotype" w:cstheme="minorBidi"/>
          <w:lang w:eastAsia="en-US"/>
        </w:rPr>
      </w:pPr>
      <w:r w:rsidRPr="00C87172">
        <w:rPr>
          <w:rFonts w:ascii="Palatino Linotype" w:eastAsiaTheme="minorHAnsi" w:hAnsi="Palatino Linotype" w:cstheme="minorBidi"/>
          <w:lang w:eastAsia="en-US"/>
        </w:rPr>
        <w:t xml:space="preserve">Ahora bien, resulta importante para esta Ponencia señalar que considerando que la solicitud de información </w:t>
      </w:r>
      <w:r w:rsidRPr="00C87172">
        <w:rPr>
          <w:rFonts w:ascii="Palatino Linotype" w:eastAsiaTheme="minorHAnsi" w:hAnsi="Palatino Linotype" w:cs="Arial"/>
          <w:szCs w:val="22"/>
          <w:lang w:eastAsia="en-US"/>
        </w:rPr>
        <w:t>versa sobre la entrega</w:t>
      </w:r>
      <w:r w:rsidRPr="00C87172">
        <w:rPr>
          <w:rFonts w:ascii="Palatino Linotype" w:eastAsiaTheme="minorHAnsi" w:hAnsi="Palatino Linotype" w:cstheme="minorBidi"/>
          <w:lang w:eastAsia="en-US"/>
        </w:rPr>
        <w:t xml:space="preserve"> de las acciones emprendidas, denuncias presentadas y sanciones llevadas a cabo por los titulares de las áreas de Presidencia Municipal, Sistema Municipal Anticorrupción, Unidad de Transparencia, Secretaría del Ayuntamiento y Contraloría Interna, derivadas de la rifa con causa” promovida por el Instituto Municipal de la Juventud de San Matero Atenco, del 19 al 22 de mayo del año dos mil veinte, resulta necesario realizar las siguientes precisiones respecto al origen y estado en el que puedan encontrarse los procedimientos de responsabilidad administrativa que en su caso se hayan derivado, por lo que se deberá tomar en cuenta las siguientes consideración para el cumplimiento de la presente resolución.</w:t>
      </w:r>
    </w:p>
    <w:p w14:paraId="7076F216" w14:textId="77777777" w:rsidR="001B3223" w:rsidRPr="00C87172" w:rsidRDefault="001B3223" w:rsidP="001B3223">
      <w:pPr>
        <w:tabs>
          <w:tab w:val="left" w:pos="709"/>
        </w:tabs>
        <w:spacing w:line="360" w:lineRule="auto"/>
        <w:jc w:val="both"/>
        <w:rPr>
          <w:rFonts w:ascii="Palatino Linotype" w:eastAsiaTheme="minorHAnsi" w:hAnsi="Palatino Linotype" w:cstheme="minorBidi"/>
          <w:lang w:eastAsia="en-US"/>
        </w:rPr>
      </w:pPr>
    </w:p>
    <w:p w14:paraId="1E321694" w14:textId="77777777" w:rsidR="001B3223" w:rsidRPr="00C87172" w:rsidRDefault="001B3223" w:rsidP="001B3223">
      <w:pPr>
        <w:tabs>
          <w:tab w:val="left" w:pos="709"/>
        </w:tabs>
        <w:spacing w:line="360" w:lineRule="auto"/>
        <w:jc w:val="both"/>
        <w:rPr>
          <w:rFonts w:ascii="Palatino Linotype" w:eastAsiaTheme="minorHAnsi" w:hAnsi="Palatino Linotype" w:cstheme="minorBidi"/>
          <w:lang w:eastAsia="en-US"/>
        </w:rPr>
      </w:pPr>
      <w:r w:rsidRPr="00C87172">
        <w:rPr>
          <w:rFonts w:ascii="Palatino Linotype" w:eastAsiaTheme="minorHAnsi" w:hAnsi="Palatino Linotype" w:cstheme="minorBidi"/>
          <w:lang w:eastAsia="en-US"/>
        </w:rPr>
        <w:t xml:space="preserve">Con fundamento en los artículos 113 fracción IX de la Ley General Transparencia y Acceso a la Información Pública, Vigésimo Octavo de los Lineamientos Generales en Materia de Clasificación y Desclasificación de la Información y 140 fracción IV y VIII de la Ley de Transparencia y Acceso a la Información Pública del Estado de México y Municipios, el cual prevé como algunos de los criterios de reserva de la información cuando: se obstruya los procedimientos para fincar responsabilidad a los servidores públicos, en tanto no se haya dictado la resolución administrativa correspondiente; cuando afecte o vulnere la conducción o los derechos del debido proceso en los </w:t>
      </w:r>
      <w:r w:rsidRPr="00C87172">
        <w:rPr>
          <w:rFonts w:ascii="Palatino Linotype" w:eastAsiaTheme="minorHAnsi" w:hAnsi="Palatino Linotype" w:cstheme="minorBidi"/>
          <w:lang w:eastAsia="en-US"/>
        </w:rPr>
        <w:lastRenderedPageBreak/>
        <w:t>procedimientos administrativos, incluidos los de quejas, denuncias, inconformidades, responsabilidades administrativas y resarcitorias en tanto no hayan quedado firmes o afecte la administración de justicia o la seguridad de un denunciante, querellante o testigo, así como sus familias; se vulnere la conducción de los procedimientos administrativos seguidos en forma de juicio, en tanto no hayan quedado firmes, disposiciones legales que son del tenor literal siguiente:</w:t>
      </w:r>
    </w:p>
    <w:p w14:paraId="0298E47E" w14:textId="77777777" w:rsidR="001B3223" w:rsidRPr="00C87172" w:rsidRDefault="001B3223" w:rsidP="001B3223">
      <w:pPr>
        <w:tabs>
          <w:tab w:val="left" w:pos="709"/>
        </w:tabs>
        <w:jc w:val="both"/>
        <w:rPr>
          <w:rFonts w:ascii="Palatino Linotype" w:eastAsiaTheme="minorHAnsi" w:hAnsi="Palatino Linotype" w:cstheme="minorBidi"/>
          <w:lang w:eastAsia="en-US"/>
        </w:rPr>
      </w:pPr>
    </w:p>
    <w:p w14:paraId="3E825625" w14:textId="77777777" w:rsidR="001B3223" w:rsidRPr="00C87172" w:rsidRDefault="001B3223" w:rsidP="001B3223">
      <w:pPr>
        <w:ind w:left="851" w:right="616"/>
        <w:jc w:val="center"/>
        <w:rPr>
          <w:rFonts w:ascii="Palatino Linotype" w:eastAsiaTheme="minorHAnsi" w:hAnsi="Palatino Linotype" w:cstheme="minorBidi"/>
          <w:b/>
          <w:i/>
          <w:sz w:val="22"/>
          <w:lang w:eastAsia="en-US"/>
        </w:rPr>
      </w:pPr>
      <w:r w:rsidRPr="00C87172">
        <w:rPr>
          <w:rFonts w:ascii="Palatino Linotype" w:eastAsiaTheme="minorHAnsi" w:hAnsi="Palatino Linotype" w:cstheme="minorBidi"/>
          <w:b/>
          <w:i/>
          <w:sz w:val="22"/>
          <w:lang w:eastAsia="en-US"/>
        </w:rPr>
        <w:t>Ley General Transparencia y Acceso a la Información Pública</w:t>
      </w:r>
    </w:p>
    <w:p w14:paraId="292F8EE7" w14:textId="77777777" w:rsidR="001B3223" w:rsidRPr="00C87172" w:rsidRDefault="001B3223" w:rsidP="001B3223">
      <w:pPr>
        <w:tabs>
          <w:tab w:val="left" w:pos="709"/>
        </w:tabs>
        <w:jc w:val="center"/>
        <w:rPr>
          <w:rFonts w:ascii="Palatino Linotype" w:eastAsiaTheme="minorHAnsi" w:hAnsi="Palatino Linotype" w:cstheme="minorBidi"/>
          <w:b/>
          <w:i/>
          <w:sz w:val="22"/>
          <w:lang w:eastAsia="en-US"/>
        </w:rPr>
      </w:pPr>
    </w:p>
    <w:p w14:paraId="208A0D03" w14:textId="77777777" w:rsidR="001B3223" w:rsidRPr="00C87172" w:rsidRDefault="001B3223" w:rsidP="001B3223">
      <w:pPr>
        <w:ind w:left="851" w:right="616"/>
        <w:jc w:val="both"/>
        <w:rPr>
          <w:rFonts w:ascii="Palatino Linotype" w:eastAsiaTheme="minorHAnsi" w:hAnsi="Palatino Linotype" w:cstheme="minorBidi"/>
          <w:i/>
          <w:sz w:val="22"/>
          <w:szCs w:val="22"/>
          <w:lang w:eastAsia="en-US"/>
        </w:rPr>
      </w:pPr>
      <w:r w:rsidRPr="00C87172">
        <w:rPr>
          <w:rFonts w:ascii="Palatino Linotype" w:eastAsiaTheme="minorHAnsi" w:hAnsi="Palatino Linotype" w:cstheme="minorBidi"/>
          <w:b/>
          <w:i/>
          <w:sz w:val="22"/>
          <w:szCs w:val="22"/>
          <w:lang w:eastAsia="en-US"/>
        </w:rPr>
        <w:t>Artículo 113.</w:t>
      </w:r>
      <w:r w:rsidRPr="00C87172">
        <w:rPr>
          <w:rFonts w:ascii="Palatino Linotype" w:eastAsiaTheme="minorHAnsi" w:hAnsi="Palatino Linotype" w:cstheme="minorBidi"/>
          <w:i/>
          <w:sz w:val="22"/>
          <w:szCs w:val="22"/>
          <w:lang w:eastAsia="en-US"/>
        </w:rPr>
        <w:t xml:space="preserve"> Como información reservada podrá clasificarse aquella cuya publicación:</w:t>
      </w:r>
    </w:p>
    <w:p w14:paraId="6B21DE70" w14:textId="77777777" w:rsidR="001B3223" w:rsidRPr="00C87172" w:rsidRDefault="001B3223" w:rsidP="001B3223">
      <w:pPr>
        <w:ind w:left="851" w:right="616"/>
        <w:jc w:val="both"/>
        <w:rPr>
          <w:rFonts w:ascii="Palatino Linotype" w:eastAsiaTheme="minorHAnsi" w:hAnsi="Palatino Linotype" w:cstheme="minorBidi"/>
          <w:i/>
          <w:sz w:val="22"/>
          <w:szCs w:val="22"/>
          <w:lang w:eastAsia="en-US"/>
        </w:rPr>
      </w:pPr>
      <w:r w:rsidRPr="00C87172">
        <w:rPr>
          <w:rFonts w:ascii="Palatino Linotype" w:eastAsiaTheme="minorHAnsi" w:hAnsi="Palatino Linotype" w:cstheme="minorBidi"/>
          <w:i/>
          <w:sz w:val="22"/>
          <w:szCs w:val="22"/>
          <w:lang w:eastAsia="en-US"/>
        </w:rPr>
        <w:t>…</w:t>
      </w:r>
    </w:p>
    <w:p w14:paraId="0D5F714A" w14:textId="77777777" w:rsidR="001B3223" w:rsidRPr="00C87172" w:rsidRDefault="001B3223" w:rsidP="001B3223">
      <w:pPr>
        <w:ind w:left="851" w:right="616"/>
        <w:jc w:val="both"/>
        <w:rPr>
          <w:rFonts w:ascii="Palatino Linotype" w:eastAsiaTheme="minorHAnsi" w:hAnsi="Palatino Linotype" w:cstheme="minorBidi"/>
          <w:i/>
          <w:sz w:val="22"/>
          <w:szCs w:val="22"/>
          <w:lang w:eastAsia="en-US"/>
        </w:rPr>
      </w:pPr>
      <w:r w:rsidRPr="00C87172">
        <w:rPr>
          <w:rFonts w:ascii="Palatino Linotype" w:eastAsiaTheme="minorHAnsi" w:hAnsi="Palatino Linotype" w:cstheme="minorBidi"/>
          <w:b/>
          <w:i/>
          <w:sz w:val="22"/>
          <w:szCs w:val="22"/>
          <w:lang w:eastAsia="en-US"/>
        </w:rPr>
        <w:t>IX.</w:t>
      </w:r>
      <w:r w:rsidRPr="00C87172">
        <w:rPr>
          <w:rFonts w:ascii="Palatino Linotype" w:eastAsiaTheme="minorHAnsi" w:hAnsi="Palatino Linotype" w:cstheme="minorBidi"/>
          <w:i/>
          <w:sz w:val="22"/>
          <w:szCs w:val="22"/>
          <w:lang w:eastAsia="en-US"/>
        </w:rPr>
        <w:t xml:space="preserve"> Obstruya los procedimientos para fincar responsabilidad a los Servidores Públicos, en tanto no se haya dictado la resolución administrativa;</w:t>
      </w:r>
    </w:p>
    <w:p w14:paraId="2189EE70" w14:textId="77777777" w:rsidR="001B3223" w:rsidRPr="00C87172" w:rsidRDefault="001B3223" w:rsidP="001B3223">
      <w:pPr>
        <w:tabs>
          <w:tab w:val="left" w:pos="709"/>
        </w:tabs>
        <w:ind w:left="567" w:right="567"/>
        <w:jc w:val="center"/>
        <w:rPr>
          <w:rFonts w:ascii="Palatino Linotype" w:eastAsiaTheme="minorHAnsi" w:hAnsi="Palatino Linotype" w:cstheme="minorBidi"/>
          <w:b/>
          <w:i/>
          <w:sz w:val="28"/>
          <w:szCs w:val="22"/>
          <w:lang w:eastAsia="en-US"/>
        </w:rPr>
      </w:pPr>
    </w:p>
    <w:p w14:paraId="438D0E43" w14:textId="77777777" w:rsidR="001B3223" w:rsidRPr="00C87172" w:rsidRDefault="001B3223" w:rsidP="001B3223">
      <w:pPr>
        <w:ind w:left="851" w:right="616"/>
        <w:jc w:val="center"/>
        <w:rPr>
          <w:rFonts w:ascii="Palatino Linotype" w:eastAsiaTheme="minorHAnsi" w:hAnsi="Palatino Linotype" w:cstheme="minorBidi"/>
          <w:b/>
          <w:i/>
          <w:sz w:val="22"/>
          <w:szCs w:val="22"/>
          <w:lang w:eastAsia="en-US"/>
        </w:rPr>
      </w:pPr>
      <w:r w:rsidRPr="00C87172">
        <w:rPr>
          <w:rFonts w:ascii="Palatino Linotype" w:eastAsiaTheme="minorHAnsi" w:hAnsi="Palatino Linotype" w:cstheme="minorBidi"/>
          <w:b/>
          <w:i/>
          <w:sz w:val="22"/>
          <w:szCs w:val="22"/>
          <w:lang w:eastAsia="en-US"/>
        </w:rPr>
        <w:t>Vigésimo Octavo de los Lineamientos Generales en Materia de Clasificación y Desclasificación de la Información</w:t>
      </w:r>
    </w:p>
    <w:p w14:paraId="1568F66F" w14:textId="77777777" w:rsidR="001B3223" w:rsidRPr="00C87172" w:rsidRDefault="001B3223" w:rsidP="001B3223">
      <w:pPr>
        <w:tabs>
          <w:tab w:val="left" w:pos="709"/>
        </w:tabs>
        <w:ind w:left="567" w:right="567"/>
        <w:jc w:val="both"/>
        <w:rPr>
          <w:rFonts w:ascii="Palatino Linotype" w:eastAsiaTheme="minorHAnsi" w:hAnsi="Palatino Linotype" w:cstheme="minorBidi"/>
          <w:sz w:val="22"/>
          <w:szCs w:val="22"/>
          <w:lang w:eastAsia="en-US"/>
        </w:rPr>
      </w:pPr>
    </w:p>
    <w:p w14:paraId="76C2CED9" w14:textId="77777777" w:rsidR="001B3223" w:rsidRPr="00C87172" w:rsidRDefault="001B3223" w:rsidP="001B3223">
      <w:pPr>
        <w:ind w:left="851" w:right="616"/>
        <w:jc w:val="both"/>
        <w:rPr>
          <w:rFonts w:ascii="Palatino Linotype" w:eastAsiaTheme="minorHAnsi" w:hAnsi="Palatino Linotype" w:cstheme="minorBidi"/>
          <w:i/>
          <w:sz w:val="22"/>
          <w:szCs w:val="22"/>
          <w:lang w:eastAsia="en-US"/>
        </w:rPr>
      </w:pPr>
      <w:r w:rsidRPr="00C87172">
        <w:rPr>
          <w:rFonts w:ascii="Palatino Linotype" w:eastAsiaTheme="minorHAnsi" w:hAnsi="Palatino Linotype" w:cstheme="minorBidi"/>
          <w:b/>
          <w:i/>
          <w:sz w:val="22"/>
          <w:szCs w:val="22"/>
          <w:lang w:eastAsia="en-US"/>
        </w:rPr>
        <w:t>Vigésimo octavo.</w:t>
      </w:r>
      <w:r w:rsidRPr="00C87172">
        <w:rPr>
          <w:rFonts w:ascii="Palatino Linotype" w:eastAsiaTheme="minorHAnsi" w:hAnsi="Palatino Linotype" w:cstheme="minorBidi"/>
          <w:i/>
          <w:sz w:val="22"/>
          <w:szCs w:val="22"/>
          <w:lang w:eastAsia="en-US"/>
        </w:rPr>
        <w:t xml:space="preserve">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14:paraId="2A864276" w14:textId="77777777" w:rsidR="001B3223" w:rsidRPr="00C87172" w:rsidRDefault="001B3223" w:rsidP="001B3223">
      <w:pPr>
        <w:ind w:left="851" w:right="616"/>
        <w:jc w:val="both"/>
        <w:rPr>
          <w:rFonts w:ascii="Palatino Linotype" w:eastAsiaTheme="minorHAnsi" w:hAnsi="Palatino Linotype" w:cstheme="minorBidi"/>
          <w:i/>
          <w:sz w:val="22"/>
          <w:szCs w:val="22"/>
          <w:lang w:eastAsia="en-US"/>
        </w:rPr>
      </w:pPr>
      <w:r w:rsidRPr="00C87172">
        <w:rPr>
          <w:rFonts w:ascii="Palatino Linotype" w:eastAsiaTheme="minorHAnsi" w:hAnsi="Palatino Linotype" w:cstheme="minorBidi"/>
          <w:b/>
          <w:i/>
          <w:sz w:val="22"/>
          <w:szCs w:val="22"/>
          <w:lang w:eastAsia="en-US"/>
        </w:rPr>
        <w:t>I.</w:t>
      </w:r>
      <w:r w:rsidRPr="00C87172">
        <w:rPr>
          <w:rFonts w:ascii="Palatino Linotype" w:eastAsiaTheme="minorHAnsi" w:hAnsi="Palatino Linotype" w:cstheme="minorBidi"/>
          <w:i/>
          <w:sz w:val="22"/>
          <w:szCs w:val="22"/>
          <w:lang w:eastAsia="en-US"/>
        </w:rPr>
        <w:t xml:space="preserve">        La existencia de un procedimiento de responsabilidad administrativa en trámite, y</w:t>
      </w:r>
    </w:p>
    <w:p w14:paraId="7BB0646F" w14:textId="77777777" w:rsidR="001B3223" w:rsidRPr="00C87172" w:rsidRDefault="001B3223" w:rsidP="001B3223">
      <w:pPr>
        <w:ind w:left="851" w:right="616"/>
        <w:jc w:val="both"/>
        <w:rPr>
          <w:rFonts w:ascii="Palatino Linotype" w:eastAsiaTheme="minorHAnsi" w:hAnsi="Palatino Linotype" w:cstheme="minorBidi"/>
          <w:i/>
          <w:sz w:val="22"/>
          <w:szCs w:val="22"/>
          <w:lang w:eastAsia="en-US"/>
        </w:rPr>
      </w:pPr>
      <w:r w:rsidRPr="00C87172">
        <w:rPr>
          <w:rFonts w:ascii="Palatino Linotype" w:eastAsiaTheme="minorHAnsi" w:hAnsi="Palatino Linotype" w:cstheme="minorBidi"/>
          <w:b/>
          <w:i/>
          <w:sz w:val="22"/>
          <w:szCs w:val="22"/>
          <w:lang w:eastAsia="en-US"/>
        </w:rPr>
        <w:t>II.</w:t>
      </w:r>
      <w:r w:rsidRPr="00C87172">
        <w:rPr>
          <w:rFonts w:ascii="Palatino Linotype" w:eastAsiaTheme="minorHAnsi" w:hAnsi="Palatino Linotype" w:cstheme="minorBidi"/>
          <w:i/>
          <w:sz w:val="22"/>
          <w:szCs w:val="22"/>
          <w:lang w:eastAsia="en-US"/>
        </w:rPr>
        <w:t xml:space="preserve">       Que la información se refiera a actuaciones, diligencias y constancias propias del procedimiento de responsabilidad.</w:t>
      </w:r>
    </w:p>
    <w:p w14:paraId="3909DFAD" w14:textId="77777777" w:rsidR="001B3223" w:rsidRPr="00C87172" w:rsidRDefault="001B3223" w:rsidP="001B3223">
      <w:pPr>
        <w:tabs>
          <w:tab w:val="left" w:pos="709"/>
        </w:tabs>
        <w:ind w:left="567" w:right="567"/>
        <w:jc w:val="both"/>
        <w:rPr>
          <w:rFonts w:ascii="Palatino Linotype" w:eastAsiaTheme="minorHAnsi" w:hAnsi="Palatino Linotype" w:cstheme="minorBidi"/>
          <w:i/>
          <w:sz w:val="28"/>
          <w:szCs w:val="22"/>
          <w:lang w:eastAsia="en-US"/>
        </w:rPr>
      </w:pPr>
    </w:p>
    <w:p w14:paraId="4AD6B24F" w14:textId="77777777" w:rsidR="001B3223" w:rsidRPr="00C87172" w:rsidRDefault="001B3223" w:rsidP="001B3223">
      <w:pPr>
        <w:ind w:left="851" w:right="616"/>
        <w:jc w:val="center"/>
        <w:rPr>
          <w:rFonts w:ascii="Palatino Linotype" w:eastAsiaTheme="minorHAnsi" w:hAnsi="Palatino Linotype" w:cstheme="minorBidi"/>
          <w:b/>
          <w:i/>
          <w:sz w:val="22"/>
          <w:szCs w:val="22"/>
          <w:lang w:eastAsia="en-US"/>
        </w:rPr>
      </w:pPr>
      <w:r w:rsidRPr="00C87172">
        <w:rPr>
          <w:rFonts w:ascii="Palatino Linotype" w:eastAsiaTheme="minorHAnsi" w:hAnsi="Palatino Linotype" w:cstheme="minorBidi"/>
          <w:b/>
          <w:i/>
          <w:sz w:val="22"/>
          <w:szCs w:val="22"/>
          <w:lang w:eastAsia="en-US"/>
        </w:rPr>
        <w:t>Ley de Transparencia y Acceso a la Información Pública del Estado de México y Municipios</w:t>
      </w:r>
    </w:p>
    <w:p w14:paraId="29835EF6" w14:textId="77777777" w:rsidR="001B3223" w:rsidRPr="00C87172" w:rsidRDefault="001B3223" w:rsidP="001B3223">
      <w:pPr>
        <w:tabs>
          <w:tab w:val="left" w:pos="709"/>
        </w:tabs>
        <w:ind w:left="567" w:right="567"/>
        <w:jc w:val="both"/>
        <w:rPr>
          <w:rFonts w:ascii="Palatino Linotype" w:eastAsiaTheme="minorHAnsi" w:hAnsi="Palatino Linotype" w:cstheme="minorBidi"/>
          <w:sz w:val="22"/>
          <w:szCs w:val="22"/>
          <w:lang w:eastAsia="en-US"/>
        </w:rPr>
      </w:pPr>
    </w:p>
    <w:p w14:paraId="2FDECA2D" w14:textId="77777777" w:rsidR="001B3223" w:rsidRPr="00C87172" w:rsidRDefault="001B3223" w:rsidP="001B3223">
      <w:pPr>
        <w:ind w:left="851" w:right="616"/>
        <w:jc w:val="both"/>
        <w:rPr>
          <w:rFonts w:ascii="Palatino Linotype" w:eastAsiaTheme="minorHAnsi" w:hAnsi="Palatino Linotype" w:cstheme="minorBidi"/>
          <w:i/>
          <w:sz w:val="22"/>
          <w:szCs w:val="22"/>
          <w:lang w:eastAsia="en-US"/>
        </w:rPr>
      </w:pPr>
      <w:r w:rsidRPr="00C87172">
        <w:rPr>
          <w:rFonts w:ascii="Palatino Linotype" w:eastAsiaTheme="minorHAnsi" w:hAnsi="Palatino Linotype" w:cstheme="minorBidi"/>
          <w:b/>
          <w:i/>
          <w:sz w:val="22"/>
          <w:szCs w:val="22"/>
          <w:lang w:eastAsia="en-US"/>
        </w:rPr>
        <w:t>Artículo 140.</w:t>
      </w:r>
      <w:r w:rsidRPr="00C87172">
        <w:rPr>
          <w:rFonts w:ascii="Palatino Linotype" w:eastAsiaTheme="minorHAnsi" w:hAnsi="Palatino Linotype" w:cstheme="minorBidi"/>
          <w:i/>
          <w:sz w:val="22"/>
          <w:szCs w:val="22"/>
          <w:lang w:eastAsia="en-US"/>
        </w:rPr>
        <w:t xml:space="preserve"> El acceso a la información pública será restringido excepcionalmente, cuando por razones de interés público, ésta sea clasificada como reservada, conforme a los criterios siguientes:</w:t>
      </w:r>
    </w:p>
    <w:p w14:paraId="10FEECC7" w14:textId="77777777" w:rsidR="001B3223" w:rsidRPr="00C87172" w:rsidRDefault="001B3223" w:rsidP="001B3223">
      <w:pPr>
        <w:ind w:left="851" w:right="616"/>
        <w:jc w:val="both"/>
        <w:rPr>
          <w:rFonts w:ascii="Palatino Linotype" w:eastAsiaTheme="minorHAnsi" w:hAnsi="Palatino Linotype" w:cstheme="minorBidi"/>
          <w:i/>
          <w:sz w:val="22"/>
          <w:szCs w:val="22"/>
          <w:lang w:eastAsia="en-US"/>
        </w:rPr>
      </w:pPr>
      <w:r w:rsidRPr="00C87172">
        <w:rPr>
          <w:rFonts w:ascii="Palatino Linotype" w:eastAsiaTheme="minorHAnsi" w:hAnsi="Palatino Linotype" w:cstheme="minorBidi"/>
          <w:b/>
          <w:i/>
          <w:sz w:val="22"/>
          <w:szCs w:val="22"/>
          <w:lang w:eastAsia="en-US"/>
        </w:rPr>
        <w:t>…</w:t>
      </w:r>
    </w:p>
    <w:p w14:paraId="1ECE4C43" w14:textId="77777777" w:rsidR="001B3223" w:rsidRPr="00C87172" w:rsidRDefault="001B3223" w:rsidP="001B3223">
      <w:pPr>
        <w:tabs>
          <w:tab w:val="left" w:pos="709"/>
        </w:tabs>
        <w:ind w:left="567" w:right="567"/>
        <w:jc w:val="both"/>
        <w:rPr>
          <w:rFonts w:ascii="Palatino Linotype" w:eastAsiaTheme="minorHAnsi" w:hAnsi="Palatino Linotype" w:cstheme="minorBidi"/>
          <w:i/>
          <w:sz w:val="22"/>
          <w:szCs w:val="22"/>
          <w:lang w:eastAsia="en-US"/>
        </w:rPr>
      </w:pPr>
    </w:p>
    <w:p w14:paraId="6B506221" w14:textId="77777777" w:rsidR="001B3223" w:rsidRPr="00C87172" w:rsidRDefault="001B3223" w:rsidP="001B3223">
      <w:pPr>
        <w:ind w:left="851" w:right="616"/>
        <w:jc w:val="both"/>
        <w:rPr>
          <w:rFonts w:ascii="Palatino Linotype" w:eastAsiaTheme="minorHAnsi" w:hAnsi="Palatino Linotype" w:cstheme="minorBidi"/>
          <w:i/>
          <w:sz w:val="22"/>
          <w:szCs w:val="22"/>
          <w:lang w:eastAsia="en-US"/>
        </w:rPr>
      </w:pPr>
      <w:r w:rsidRPr="00C87172">
        <w:rPr>
          <w:rFonts w:ascii="Palatino Linotype" w:eastAsiaTheme="minorHAnsi" w:hAnsi="Palatino Linotype" w:cstheme="minorBidi"/>
          <w:b/>
          <w:i/>
          <w:sz w:val="22"/>
          <w:szCs w:val="22"/>
          <w:lang w:eastAsia="en-US"/>
        </w:rPr>
        <w:t>IV.</w:t>
      </w:r>
      <w:r w:rsidRPr="00C87172">
        <w:rPr>
          <w:rFonts w:ascii="Palatino Linotype" w:eastAsiaTheme="minorHAnsi" w:hAnsi="Palatino Linotype" w:cstheme="minorBidi"/>
          <w:i/>
          <w:sz w:val="22"/>
          <w:szCs w:val="22"/>
          <w:lang w:eastAsia="en-US"/>
        </w:rPr>
        <w:t xml:space="preserve"> Ponga en riesgo la vida, la seguridad o la salud de una persona física;</w:t>
      </w:r>
    </w:p>
    <w:p w14:paraId="05D18A3F" w14:textId="77777777" w:rsidR="001B3223" w:rsidRPr="00C87172" w:rsidRDefault="001B3223" w:rsidP="001B3223">
      <w:pPr>
        <w:ind w:left="851" w:right="616"/>
        <w:jc w:val="both"/>
        <w:rPr>
          <w:rFonts w:ascii="Palatino Linotype" w:eastAsiaTheme="minorHAnsi" w:hAnsi="Palatino Linotype" w:cstheme="minorBidi"/>
          <w:i/>
          <w:sz w:val="22"/>
          <w:szCs w:val="22"/>
          <w:lang w:eastAsia="en-US"/>
        </w:rPr>
      </w:pPr>
      <w:r w:rsidRPr="00C87172">
        <w:rPr>
          <w:rFonts w:ascii="Palatino Linotype" w:eastAsiaTheme="minorHAnsi" w:hAnsi="Palatino Linotype" w:cstheme="minorBidi"/>
          <w:i/>
          <w:sz w:val="22"/>
          <w:szCs w:val="22"/>
          <w:lang w:eastAsia="en-US"/>
        </w:rPr>
        <w:t>…</w:t>
      </w:r>
    </w:p>
    <w:p w14:paraId="52B148E9" w14:textId="77777777" w:rsidR="001B3223" w:rsidRPr="00C87172" w:rsidRDefault="001B3223" w:rsidP="001B3223">
      <w:pPr>
        <w:ind w:left="851" w:right="616"/>
        <w:jc w:val="both"/>
        <w:rPr>
          <w:rFonts w:ascii="Palatino Linotype" w:eastAsiaTheme="minorHAnsi" w:hAnsi="Palatino Linotype" w:cstheme="minorBidi"/>
          <w:sz w:val="32"/>
          <w:lang w:eastAsia="en-US"/>
        </w:rPr>
      </w:pPr>
      <w:r w:rsidRPr="00C87172">
        <w:rPr>
          <w:rFonts w:ascii="Palatino Linotype" w:eastAsiaTheme="minorHAnsi" w:hAnsi="Palatino Linotype" w:cstheme="minorBidi"/>
          <w:b/>
          <w:i/>
          <w:sz w:val="22"/>
          <w:szCs w:val="22"/>
          <w:lang w:eastAsia="en-US"/>
        </w:rPr>
        <w:t>VIII.</w:t>
      </w:r>
      <w:r w:rsidRPr="00C87172">
        <w:rPr>
          <w:rFonts w:ascii="Palatino Linotype" w:eastAsiaTheme="minorHAnsi" w:hAnsi="Palatino Linotype" w:cstheme="minorBidi"/>
          <w:i/>
          <w:sz w:val="22"/>
          <w:szCs w:val="22"/>
          <w:lang w:eastAsia="en-US"/>
        </w:rPr>
        <w:t xml:space="preserve"> Vulnere la conducción de los expedientes judiciales o de los procedimientos administrativos seguidos en forma de juicio, en tanto no hayan quedado firmes;</w:t>
      </w:r>
      <w:r w:rsidRPr="00C87172">
        <w:rPr>
          <w:rFonts w:ascii="Palatino Linotype" w:eastAsiaTheme="minorHAnsi" w:hAnsi="Palatino Linotype" w:cstheme="minorBidi"/>
          <w:i/>
          <w:sz w:val="22"/>
          <w:szCs w:val="22"/>
          <w:lang w:eastAsia="en-US"/>
        </w:rPr>
        <w:cr/>
      </w:r>
    </w:p>
    <w:p w14:paraId="7646EB0F" w14:textId="77777777" w:rsidR="001B3223" w:rsidRPr="00C87172" w:rsidRDefault="001B3223" w:rsidP="001B3223">
      <w:pPr>
        <w:tabs>
          <w:tab w:val="left" w:pos="709"/>
        </w:tabs>
        <w:spacing w:line="360" w:lineRule="auto"/>
        <w:jc w:val="both"/>
        <w:rPr>
          <w:rFonts w:ascii="Palatino Linotype" w:eastAsiaTheme="minorHAnsi" w:hAnsi="Palatino Linotype" w:cstheme="minorBidi"/>
          <w:lang w:eastAsia="en-US"/>
        </w:rPr>
      </w:pPr>
      <w:r w:rsidRPr="00C87172">
        <w:rPr>
          <w:rFonts w:ascii="Palatino Linotype" w:eastAsiaTheme="minorHAnsi" w:hAnsi="Palatino Linotype" w:cstheme="minorBidi"/>
          <w:lang w:eastAsia="en-US"/>
        </w:rPr>
        <w:t xml:space="preserve">En tal contexto, en el presente asunto existe la posibilidad de que haya expedientes por responsabilidad administrativa iniciados derivados de la “rifa con causa” promovida por el Instituto Municipal de la Juventud de San Matero Atenco, del 19 al 22 de mayo del año dos mil veinte, colma los extremos establecidos en los preceptos de referencia toda vez que se trata de documentos inmersos en expedientes formados con motivo de procedimientos de responsabilidad administrativa, los cuales se encuentran previstos en la Ley de Responsabilidades Administrativas del Estado de México, y la cual tiene su naturaleza en el derecho administrativo, entendiéndose desde el inicio de la investigación correspondiente y hasta antes del dictado de la resolución del procedimiento, en tal contexto </w:t>
      </w:r>
      <w:r w:rsidRPr="00C87172">
        <w:rPr>
          <w:rFonts w:ascii="Palatino Linotype" w:eastAsiaTheme="minorHAnsi" w:hAnsi="Palatino Linotype" w:cstheme="minorBidi"/>
          <w:b/>
          <w:lang w:eastAsia="en-US"/>
        </w:rPr>
        <w:t xml:space="preserve">si el expediente que contiene el procedimiento de responsabilidad administrativa actualiza la hipótesis normativa señalada anteriormente debe ser considerado como información reservada, </w:t>
      </w:r>
      <w:r w:rsidRPr="00C87172">
        <w:rPr>
          <w:rFonts w:ascii="Palatino Linotype" w:eastAsiaTheme="minorHAnsi" w:hAnsi="Palatino Linotype" w:cstheme="minorBidi"/>
          <w:lang w:eastAsia="en-US"/>
        </w:rPr>
        <w:t xml:space="preserve">previa cumplimiento de todas y cada una de las formalidades establecidas para su clasificación, </w:t>
      </w:r>
      <w:r w:rsidRPr="00C87172">
        <w:rPr>
          <w:rFonts w:ascii="Palatino Linotype" w:eastAsiaTheme="minorHAnsi" w:hAnsi="Palatino Linotype" w:cstheme="minorBidi"/>
          <w:b/>
          <w:lang w:eastAsia="en-US"/>
        </w:rPr>
        <w:t xml:space="preserve">lo anterior resulta aplicable tanto a las investigaciones o procedimientos de responsabilidad administrativa originado por faltas administrativas no graves y las graves </w:t>
      </w:r>
      <w:r w:rsidRPr="00C87172">
        <w:rPr>
          <w:rFonts w:ascii="Palatino Linotype" w:eastAsiaTheme="minorHAnsi" w:hAnsi="Palatino Linotype" w:cs="Arial"/>
          <w:szCs w:val="22"/>
          <w:lang w:eastAsia="en-US"/>
        </w:rPr>
        <w:t>siempre que se encuentre en trámite.</w:t>
      </w:r>
      <w:r w:rsidRPr="00C87172">
        <w:rPr>
          <w:rFonts w:ascii="Palatino Linotype" w:eastAsiaTheme="minorHAnsi" w:hAnsi="Palatino Linotype" w:cstheme="minorBidi"/>
          <w:lang w:eastAsia="en-US"/>
        </w:rPr>
        <w:t xml:space="preserve"> </w:t>
      </w:r>
    </w:p>
    <w:p w14:paraId="19B4852E" w14:textId="77777777" w:rsidR="001B3223" w:rsidRPr="00C87172" w:rsidRDefault="001B3223" w:rsidP="001B3223">
      <w:pPr>
        <w:tabs>
          <w:tab w:val="left" w:pos="709"/>
        </w:tabs>
        <w:spacing w:line="360" w:lineRule="auto"/>
        <w:jc w:val="both"/>
        <w:rPr>
          <w:rFonts w:ascii="Palatino Linotype" w:eastAsiaTheme="minorHAnsi" w:hAnsi="Palatino Linotype" w:cstheme="minorBidi"/>
          <w:b/>
          <w:lang w:eastAsia="en-US"/>
        </w:rPr>
      </w:pPr>
    </w:p>
    <w:p w14:paraId="3D65EA63" w14:textId="77777777" w:rsidR="001B3223" w:rsidRPr="00C87172" w:rsidRDefault="001B3223" w:rsidP="001B3223">
      <w:pPr>
        <w:tabs>
          <w:tab w:val="left" w:pos="709"/>
        </w:tabs>
        <w:spacing w:line="360" w:lineRule="auto"/>
        <w:jc w:val="both"/>
        <w:rPr>
          <w:rFonts w:ascii="Palatino Linotype" w:eastAsia="Calibri" w:hAnsi="Palatino Linotype" w:cs="Tahoma"/>
          <w:bCs/>
          <w:lang w:eastAsia="en-US"/>
        </w:rPr>
      </w:pPr>
      <w:r w:rsidRPr="00C87172">
        <w:rPr>
          <w:rFonts w:ascii="Palatino Linotype" w:eastAsiaTheme="minorHAnsi" w:hAnsi="Palatino Linotype" w:cstheme="minorBidi"/>
          <w:lang w:eastAsia="en-US"/>
        </w:rPr>
        <w:t xml:space="preserve">En suma a lo anterior, no se omite señalar que, es criterio del Pleno del máximo Tribunal que, </w:t>
      </w:r>
      <w:r w:rsidRPr="00C87172">
        <w:rPr>
          <w:rFonts w:ascii="Palatino Linotype" w:eastAsia="Calibri" w:hAnsi="Palatino Linotype" w:cs="Tahoma"/>
          <w:bCs/>
          <w:lang w:eastAsia="en-US"/>
        </w:rPr>
        <w:t xml:space="preserve">de la interpretación armónica y sistemática de los artículos 14, párrafo segundo, 16, párrafo primero, 19, párrafo primero, 21, párrafo primero y 102, apartado </w:t>
      </w:r>
      <w:r w:rsidRPr="00C87172">
        <w:rPr>
          <w:rFonts w:ascii="Palatino Linotype" w:eastAsia="Calibri" w:hAnsi="Palatino Linotype" w:cs="Tahoma"/>
          <w:bCs/>
          <w:lang w:eastAsia="en-US"/>
        </w:rPr>
        <w:lastRenderedPageBreak/>
        <w:t>A, párrafo segundo, de la Constitución Política de los Estados Unidos Mexicanos, deriva el principio de presunción de inocencia, que a su vez se establece en los artículos 8, numeral 2, de la Convención Americana sobre Derechos Humanos y 14, numeral 2, del Pacto Internacional de Derechos Civiles y Políticos, que hacen efectiva la presunción de inocencia que debe ser aplicable en todos los procedimientos de cuyo resultado pudiera derivar alguna pena o sanción como resultado de la facultad punitiva del Estado, en tal contexto es un derecho fundamental de toda persona, sometida a un procedimiento administrativo sancionador, lo anterior tiene sustento en la Contradicción de Tesis, con registro digital: 2006590, la cual es del tenor literal siguiente:</w:t>
      </w:r>
    </w:p>
    <w:p w14:paraId="09DDA60B" w14:textId="77777777" w:rsidR="001B3223" w:rsidRPr="00C87172" w:rsidRDefault="001B3223" w:rsidP="001B3223">
      <w:pPr>
        <w:tabs>
          <w:tab w:val="left" w:pos="709"/>
        </w:tabs>
        <w:jc w:val="both"/>
        <w:rPr>
          <w:rFonts w:ascii="Palatino Linotype" w:eastAsia="Calibri" w:hAnsi="Palatino Linotype" w:cs="Tahoma"/>
          <w:bCs/>
          <w:lang w:eastAsia="en-US"/>
        </w:rPr>
      </w:pPr>
    </w:p>
    <w:p w14:paraId="1737B1D1" w14:textId="77777777" w:rsidR="001B3223" w:rsidRPr="00C87172" w:rsidRDefault="001B3223" w:rsidP="001B3223">
      <w:pPr>
        <w:ind w:left="851" w:right="616"/>
        <w:jc w:val="both"/>
        <w:rPr>
          <w:rFonts w:ascii="Palatino Linotype" w:eastAsia="Calibri" w:hAnsi="Palatino Linotype" w:cs="Tahoma"/>
          <w:b/>
          <w:i/>
          <w:sz w:val="22"/>
          <w:szCs w:val="22"/>
          <w:lang w:eastAsia="en-US"/>
        </w:rPr>
      </w:pPr>
      <w:r w:rsidRPr="00C87172">
        <w:rPr>
          <w:rFonts w:ascii="Palatino Linotype" w:eastAsia="Calibri" w:hAnsi="Palatino Linotype" w:cs="Tahoma"/>
          <w:b/>
          <w:i/>
          <w:sz w:val="22"/>
          <w:szCs w:val="22"/>
          <w:lang w:eastAsia="en-US"/>
        </w:rPr>
        <w:t>PRESUNCIÓN DE INOCENCIA. ESTE PRINCIPIO ES APLICABLE AL PROCEDIMIENTO ADMINISTRATIVO SANCIONADOR, CON MATICES O MODULACIONES.</w:t>
      </w:r>
    </w:p>
    <w:p w14:paraId="4EAD4CC8" w14:textId="77777777" w:rsidR="001B3223" w:rsidRPr="00C87172" w:rsidRDefault="001B3223" w:rsidP="001B3223">
      <w:pPr>
        <w:tabs>
          <w:tab w:val="left" w:pos="709"/>
        </w:tabs>
        <w:ind w:left="567" w:right="567"/>
        <w:jc w:val="both"/>
        <w:rPr>
          <w:rFonts w:ascii="Palatino Linotype" w:eastAsia="Calibri" w:hAnsi="Palatino Linotype" w:cs="Tahoma"/>
          <w:bCs/>
          <w:i/>
          <w:sz w:val="22"/>
          <w:szCs w:val="22"/>
          <w:lang w:eastAsia="en-US"/>
        </w:rPr>
      </w:pPr>
    </w:p>
    <w:p w14:paraId="696774C9" w14:textId="77777777" w:rsidR="001B3223" w:rsidRPr="00C87172" w:rsidRDefault="001B3223" w:rsidP="001B3223">
      <w:pPr>
        <w:ind w:left="851" w:right="616"/>
        <w:jc w:val="both"/>
        <w:rPr>
          <w:rFonts w:ascii="Palatino Linotype" w:eastAsia="Calibri" w:hAnsi="Palatino Linotype" w:cs="Tahoma"/>
          <w:bCs/>
          <w:i/>
          <w:sz w:val="22"/>
          <w:szCs w:val="22"/>
          <w:lang w:eastAsia="en-US"/>
        </w:rPr>
      </w:pPr>
      <w:r w:rsidRPr="00C87172">
        <w:rPr>
          <w:rFonts w:ascii="Palatino Linotype" w:eastAsia="Calibri" w:hAnsi="Palatino Linotype" w:cs="Tahoma"/>
          <w:bCs/>
          <w:i/>
          <w:sz w:val="22"/>
          <w:szCs w:val="22"/>
          <w:lang w:eastAsia="en-US"/>
        </w:rPr>
        <w:t xml:space="preserve">El Tribunal Pleno de la Suprema Corte de Justicia de la Nación, en la tesis aislada P. XXXV/2002, sostuvo que, de la interpretación armónica y sistemática de los artículos 14, párrafo segundo, 16, párrafo primero, 19, párrafo primero, 21, párrafo primero y 102, apartado A, párrafo segundo, de la Constitución Política de los Estados Unidos Mexicanos (en su texto anterior a la reforma publicada en el Diario Oficial de la Federación el 18 de junio de 2008), deriva implícitamente el principio de presunción de inocencia; el cual se contiene de modo expreso en los diversos artículos 8, numeral 2, de la Convención Americana sobre Derechos Humanos y 14, numeral 2, del Pacto Internacional de Derechos Civiles y Políticos; de ahí que, al ser acordes dichos preceptos -porque tienden a especificar y a hacer efectiva la presunción de inocencia-, deben interpretarse de modo sistemático, a fin de hacer valer para los gobernados la interpretación más favorable que permita una mejor impartición de justicia de conformidad con el numeral 1o. constitucional. Ahora bien, uno de los principios rectores del derecho, que debe ser aplicable en todos los procedimientos de cuyo resultado pudiera derivar alguna pena o sanción como resultado de la facultad punitiva del Estado, es el de presunción de inocencia como derecho fundamental de toda persona, aplicable y reconocible a quienes pudiesen estar sometidos a un procedimiento </w:t>
      </w:r>
      <w:r w:rsidRPr="00C87172">
        <w:rPr>
          <w:rFonts w:ascii="Palatino Linotype" w:eastAsia="Calibri" w:hAnsi="Palatino Linotype" w:cs="Tahoma"/>
          <w:bCs/>
          <w:i/>
          <w:sz w:val="22"/>
          <w:szCs w:val="22"/>
          <w:lang w:eastAsia="en-US"/>
        </w:rPr>
        <w:lastRenderedPageBreak/>
        <w:t>administrativo sancionador y, en consecuencia, soportar el poder correctivo del Estado, a través de autoridad competente. En ese sentido, el principio de presunción de inocencia es aplicable al procedimiento administrativo sancionador -con matices o modulaciones, según el caso- debido a su naturaleza gravosa, por la calidad de inocente de la persona que debe reconocérsele en todo procedimiento de cuyo resultado pudiera surgir una pena o sanción cuya consecuencia procesal, entre otras, es desplazar la carga de la prueba a la autoridad, en atención al derecho al debido proceso.</w:t>
      </w:r>
    </w:p>
    <w:p w14:paraId="40F844F2" w14:textId="77777777" w:rsidR="001B3223" w:rsidRPr="00C87172" w:rsidRDefault="001B3223" w:rsidP="001B3223">
      <w:pPr>
        <w:tabs>
          <w:tab w:val="left" w:pos="709"/>
        </w:tabs>
        <w:ind w:left="567" w:right="567"/>
        <w:jc w:val="both"/>
        <w:rPr>
          <w:rFonts w:ascii="Palatino Linotype" w:eastAsia="Calibri" w:hAnsi="Palatino Linotype" w:cs="Tahoma"/>
          <w:bCs/>
          <w:i/>
          <w:sz w:val="22"/>
          <w:szCs w:val="22"/>
          <w:lang w:eastAsia="en-US"/>
        </w:rPr>
      </w:pPr>
    </w:p>
    <w:p w14:paraId="0F79D068" w14:textId="77777777" w:rsidR="001B3223" w:rsidRPr="00C87172" w:rsidRDefault="001B3223" w:rsidP="001B3223">
      <w:pPr>
        <w:ind w:left="851" w:right="616"/>
        <w:jc w:val="both"/>
        <w:rPr>
          <w:rFonts w:ascii="Palatino Linotype" w:eastAsia="Calibri" w:hAnsi="Palatino Linotype" w:cs="Tahoma"/>
          <w:bCs/>
          <w:i/>
          <w:sz w:val="22"/>
          <w:szCs w:val="22"/>
          <w:lang w:eastAsia="en-US"/>
        </w:rPr>
      </w:pPr>
      <w:r w:rsidRPr="00C87172">
        <w:rPr>
          <w:rFonts w:ascii="Palatino Linotype" w:eastAsia="Calibri" w:hAnsi="Palatino Linotype" w:cs="Tahoma"/>
          <w:bCs/>
          <w:i/>
          <w:sz w:val="22"/>
          <w:szCs w:val="22"/>
          <w:lang w:eastAsia="en-US"/>
        </w:rPr>
        <w:t>Contradicción de tesis 200/2013. Entre las sustentadas por la Primera y la Segunda Salas de la Suprema Corte de Justicia de la Nación. 28 de enero de 2014. Mayoría de nueve votos de los Ministros Alfredo Gutiérrez Ortiz Mena, José Ramón Cossío Díaz, Margarita Beatriz Luna Ramos, José Fernando Franco González Salas, Arturo Zaldívar Lelo de Larrea, Jorge Mario Pardo Rebolledo, Sergio A. Valls Hernández, Olga Sánchez Cordero de García Villegas y Juan N. Silva Meza; votaron en contra: Luis María Aguilar Morales y Alberto Pérez Dayán. Ponente: Olga Sánchez Cordero de García Villegas. Secretario: Octavio Joel Flores Díaz.</w:t>
      </w:r>
    </w:p>
    <w:p w14:paraId="4F3CED1D" w14:textId="77777777" w:rsidR="001B3223" w:rsidRPr="00C87172" w:rsidRDefault="001B3223" w:rsidP="001B3223">
      <w:pPr>
        <w:ind w:left="851" w:right="616"/>
        <w:jc w:val="both"/>
        <w:rPr>
          <w:rFonts w:ascii="Palatino Linotype" w:eastAsia="Calibri" w:hAnsi="Palatino Linotype" w:cs="Tahoma"/>
          <w:bCs/>
          <w:i/>
          <w:sz w:val="22"/>
          <w:szCs w:val="22"/>
          <w:lang w:eastAsia="en-US"/>
        </w:rPr>
      </w:pPr>
    </w:p>
    <w:p w14:paraId="6F614860" w14:textId="77777777" w:rsidR="001B3223" w:rsidRPr="00C87172" w:rsidRDefault="001B3223" w:rsidP="001B3223">
      <w:pPr>
        <w:ind w:left="851" w:right="616"/>
        <w:jc w:val="both"/>
        <w:rPr>
          <w:rFonts w:ascii="Palatino Linotype" w:eastAsia="Calibri" w:hAnsi="Palatino Linotype" w:cs="Tahoma"/>
          <w:bCs/>
          <w:i/>
          <w:sz w:val="22"/>
          <w:szCs w:val="22"/>
          <w:lang w:eastAsia="en-US"/>
        </w:rPr>
      </w:pPr>
      <w:r w:rsidRPr="00C87172">
        <w:rPr>
          <w:rFonts w:ascii="Palatino Linotype" w:eastAsia="Calibri" w:hAnsi="Palatino Linotype" w:cs="Tahoma"/>
          <w:bCs/>
          <w:i/>
          <w:sz w:val="22"/>
          <w:szCs w:val="22"/>
          <w:lang w:eastAsia="en-US"/>
        </w:rPr>
        <w:t>Tesis y/o criterios contendientes:</w:t>
      </w:r>
    </w:p>
    <w:p w14:paraId="022278B9" w14:textId="77777777" w:rsidR="001B3223" w:rsidRPr="00C87172" w:rsidRDefault="001B3223" w:rsidP="001B3223">
      <w:pPr>
        <w:ind w:left="851" w:right="616"/>
        <w:jc w:val="both"/>
        <w:rPr>
          <w:rFonts w:ascii="Palatino Linotype" w:eastAsia="Calibri" w:hAnsi="Palatino Linotype" w:cs="Tahoma"/>
          <w:bCs/>
          <w:i/>
          <w:sz w:val="22"/>
          <w:szCs w:val="22"/>
          <w:lang w:eastAsia="en-US"/>
        </w:rPr>
      </w:pPr>
      <w:r w:rsidRPr="00C87172">
        <w:rPr>
          <w:rFonts w:ascii="Palatino Linotype" w:eastAsia="Calibri" w:hAnsi="Palatino Linotype" w:cs="Tahoma"/>
          <w:bCs/>
          <w:i/>
          <w:sz w:val="22"/>
          <w:szCs w:val="22"/>
          <w:lang w:eastAsia="en-US"/>
        </w:rPr>
        <w:t>Tesis 1a. XCIII/2013 (10a.), de rubro: "PRESUNCIÓN DE INOCENCIA. LA APLICACIÓN DE ESTE DERECHO A LOS PROCEDIMIENTOS ADMINISTRATIVOS SANCIONADORES DEBE REALIZARSE CON LAS MODULACIONES NECESARIAS PARA SER COMPATIBLE CON EL CONTEXTO AL QUE SE PRETENDE APLICAR.", aprobada por la Primera Sala de la Suprema Corte de Justicia de la Nación, y publicada en el Semanario Judicial de la Federación y su Gaceta, Décima Época, Libro XIX, Tomo 1, abril de 2013, página 968,</w:t>
      </w:r>
    </w:p>
    <w:p w14:paraId="7F7E0FC5" w14:textId="77777777" w:rsidR="001B3223" w:rsidRPr="00C87172" w:rsidRDefault="001B3223" w:rsidP="001B3223">
      <w:pPr>
        <w:tabs>
          <w:tab w:val="left" w:pos="709"/>
        </w:tabs>
        <w:ind w:left="567" w:right="567"/>
        <w:jc w:val="both"/>
        <w:rPr>
          <w:rFonts w:ascii="Palatino Linotype" w:eastAsia="Calibri" w:hAnsi="Palatino Linotype" w:cs="Tahoma"/>
          <w:bCs/>
          <w:i/>
          <w:sz w:val="22"/>
          <w:szCs w:val="22"/>
          <w:lang w:eastAsia="en-US"/>
        </w:rPr>
      </w:pPr>
    </w:p>
    <w:p w14:paraId="222FEC1C" w14:textId="77777777" w:rsidR="001B3223" w:rsidRPr="00C87172" w:rsidRDefault="001B3223" w:rsidP="001B3223">
      <w:pPr>
        <w:ind w:left="851" w:right="616"/>
        <w:jc w:val="both"/>
        <w:rPr>
          <w:rFonts w:ascii="Palatino Linotype" w:eastAsia="Calibri" w:hAnsi="Palatino Linotype" w:cs="Tahoma"/>
          <w:bCs/>
          <w:i/>
          <w:sz w:val="22"/>
          <w:szCs w:val="22"/>
          <w:lang w:eastAsia="en-US"/>
        </w:rPr>
      </w:pPr>
      <w:r w:rsidRPr="00C87172">
        <w:rPr>
          <w:rFonts w:ascii="Palatino Linotype" w:eastAsia="Calibri" w:hAnsi="Palatino Linotype" w:cs="Tahoma"/>
          <w:bCs/>
          <w:i/>
          <w:sz w:val="22"/>
          <w:szCs w:val="22"/>
          <w:lang w:eastAsia="en-US"/>
        </w:rPr>
        <w:t>Tesis 1a. XCVII/2013 (10a.), de rubro: "PRESUNCIÓN DE INOCENCIA. EL ARTÍCULO 61 DE LA LEY DE FISCALIZACIÓN SUPERIOR DEL ESTADO DE MORELOS, NO VULNERA ESTE DERECHO EN SUS VERTIENTES DE REGLA DE TRATAMIENTO, REGLA PROBATORIA Y ESTÁNDAR DE PRUEBA.", aprobada por la Primera Sala de la Suprema Corte de Justicia de la Nación, y publicada en el Semanario Judicial de la Federación y su Gaceta, Décima Época, Libro XIX, Tomo 1, abril de 2013, página 967,</w:t>
      </w:r>
    </w:p>
    <w:p w14:paraId="2381BC2D" w14:textId="77777777" w:rsidR="001B3223" w:rsidRPr="00C87172" w:rsidRDefault="001B3223" w:rsidP="001B3223">
      <w:pPr>
        <w:tabs>
          <w:tab w:val="left" w:pos="709"/>
        </w:tabs>
        <w:ind w:left="567" w:right="567"/>
        <w:jc w:val="both"/>
        <w:rPr>
          <w:rFonts w:ascii="Palatino Linotype" w:eastAsia="Calibri" w:hAnsi="Palatino Linotype" w:cs="Tahoma"/>
          <w:bCs/>
          <w:i/>
          <w:sz w:val="22"/>
          <w:szCs w:val="22"/>
          <w:lang w:eastAsia="en-US"/>
        </w:rPr>
      </w:pPr>
    </w:p>
    <w:p w14:paraId="431CC132" w14:textId="77777777" w:rsidR="001B3223" w:rsidRPr="00C87172" w:rsidRDefault="001B3223" w:rsidP="001B3223">
      <w:pPr>
        <w:ind w:left="851" w:right="616"/>
        <w:jc w:val="both"/>
        <w:rPr>
          <w:rFonts w:ascii="Palatino Linotype" w:eastAsia="Calibri" w:hAnsi="Palatino Linotype" w:cs="Tahoma"/>
          <w:bCs/>
          <w:i/>
          <w:sz w:val="22"/>
          <w:szCs w:val="22"/>
          <w:lang w:eastAsia="en-US"/>
        </w:rPr>
      </w:pPr>
      <w:r w:rsidRPr="00C87172">
        <w:rPr>
          <w:rFonts w:ascii="Palatino Linotype" w:eastAsia="Calibri" w:hAnsi="Palatino Linotype" w:cs="Tahoma"/>
          <w:bCs/>
          <w:i/>
          <w:sz w:val="22"/>
          <w:szCs w:val="22"/>
          <w:lang w:eastAsia="en-US"/>
        </w:rPr>
        <w:t xml:space="preserve">Tesis 2a. XC/2012 (10a.), de rubro: "PRESUNCIÓN DE INOCENCIA. CONSTITUYE UN PRINCIPIO CONSTITUCIONAL APLICABLE EXCLUSIVAMENTE EN EL PROCEDIMIENTO PENAL.", aprobada por la Segunda Sala de la Suprema Corte de Justicia de la Nación, y publicada en el Semanario </w:t>
      </w:r>
      <w:r w:rsidRPr="00C87172">
        <w:rPr>
          <w:rFonts w:ascii="Palatino Linotype" w:eastAsia="Calibri" w:hAnsi="Palatino Linotype" w:cs="Tahoma"/>
          <w:bCs/>
          <w:i/>
          <w:sz w:val="22"/>
          <w:szCs w:val="22"/>
          <w:lang w:eastAsia="en-US"/>
        </w:rPr>
        <w:lastRenderedPageBreak/>
        <w:t>Judicial de la Federación y su Gaceta, Décima Época, Libro XVI, Tomo 2, enero de 2013, página 1687, y</w:t>
      </w:r>
    </w:p>
    <w:p w14:paraId="412C7381" w14:textId="77777777" w:rsidR="001B3223" w:rsidRPr="00C87172" w:rsidRDefault="001B3223" w:rsidP="001B3223">
      <w:pPr>
        <w:tabs>
          <w:tab w:val="left" w:pos="709"/>
        </w:tabs>
        <w:ind w:left="567" w:right="567"/>
        <w:jc w:val="both"/>
        <w:rPr>
          <w:rFonts w:ascii="Palatino Linotype" w:eastAsia="Calibri" w:hAnsi="Palatino Linotype" w:cs="Tahoma"/>
          <w:bCs/>
          <w:i/>
          <w:sz w:val="22"/>
          <w:szCs w:val="22"/>
          <w:lang w:eastAsia="en-US"/>
        </w:rPr>
      </w:pPr>
    </w:p>
    <w:p w14:paraId="6157FB9F" w14:textId="77777777" w:rsidR="001B3223" w:rsidRPr="00C87172" w:rsidRDefault="001B3223" w:rsidP="001B3223">
      <w:pPr>
        <w:ind w:left="851" w:right="616"/>
        <w:jc w:val="both"/>
        <w:rPr>
          <w:rFonts w:ascii="Palatino Linotype" w:eastAsia="Calibri" w:hAnsi="Palatino Linotype" w:cs="Tahoma"/>
          <w:bCs/>
          <w:i/>
          <w:sz w:val="22"/>
          <w:szCs w:val="22"/>
          <w:lang w:eastAsia="en-US"/>
        </w:rPr>
      </w:pPr>
      <w:r w:rsidRPr="00C87172">
        <w:rPr>
          <w:rFonts w:ascii="Palatino Linotype" w:eastAsia="Calibri" w:hAnsi="Palatino Linotype" w:cs="Tahoma"/>
          <w:bCs/>
          <w:i/>
          <w:sz w:val="22"/>
          <w:szCs w:val="22"/>
          <w:lang w:eastAsia="en-US"/>
        </w:rPr>
        <w:t>Tesis 2a. XCI/2012 (10a.), de rubro: "PRESUNCIÓN DE INOCENCIA. NO ES UN PRINCIPIO APLICABLE EN EL PROCEDIMIENTO ADMINISTRATIVO SANCIONADOR.", aprobada por la Segunda Sala de la Suprema Corte de Justicia de la Nación, y publicada en el Semanario Judicial de la Federación y su Gaceta, Décima Época, Libro XVI, Tomo 2, enero de 2013, página 1688.</w:t>
      </w:r>
    </w:p>
    <w:p w14:paraId="075CE1D9" w14:textId="77777777" w:rsidR="001B3223" w:rsidRPr="00C87172" w:rsidRDefault="001B3223" w:rsidP="001B3223">
      <w:pPr>
        <w:tabs>
          <w:tab w:val="left" w:pos="709"/>
        </w:tabs>
        <w:ind w:left="567" w:right="567"/>
        <w:jc w:val="both"/>
        <w:rPr>
          <w:rFonts w:ascii="Palatino Linotype" w:eastAsia="Calibri" w:hAnsi="Palatino Linotype" w:cs="Tahoma"/>
          <w:bCs/>
          <w:i/>
          <w:sz w:val="22"/>
          <w:szCs w:val="22"/>
          <w:lang w:eastAsia="en-US"/>
        </w:rPr>
      </w:pPr>
    </w:p>
    <w:p w14:paraId="11510891" w14:textId="77777777" w:rsidR="001B3223" w:rsidRPr="00C87172" w:rsidRDefault="001B3223" w:rsidP="001B3223">
      <w:pPr>
        <w:ind w:left="851" w:right="616"/>
        <w:jc w:val="both"/>
        <w:rPr>
          <w:rFonts w:ascii="Palatino Linotype" w:eastAsia="Calibri" w:hAnsi="Palatino Linotype" w:cs="Tahoma"/>
          <w:bCs/>
          <w:i/>
          <w:sz w:val="22"/>
          <w:szCs w:val="22"/>
          <w:lang w:eastAsia="en-US"/>
        </w:rPr>
      </w:pPr>
      <w:r w:rsidRPr="00C87172">
        <w:rPr>
          <w:rFonts w:ascii="Palatino Linotype" w:eastAsia="Calibri" w:hAnsi="Palatino Linotype" w:cs="Tahoma"/>
          <w:bCs/>
          <w:i/>
          <w:sz w:val="22"/>
          <w:szCs w:val="22"/>
          <w:lang w:eastAsia="en-US"/>
        </w:rPr>
        <w:t>El Tribunal Pleno, el veintiséis de mayo en curso, aprobó, con el número 43/2014 (10a.), la tesis jurisprudencial que antecede. México, Distrito Federal, a veintiséis de mayo de dos mil catorce.</w:t>
      </w:r>
    </w:p>
    <w:p w14:paraId="6CC26822" w14:textId="77777777" w:rsidR="001B3223" w:rsidRPr="00C87172" w:rsidRDefault="001B3223" w:rsidP="001B3223">
      <w:pPr>
        <w:tabs>
          <w:tab w:val="left" w:pos="709"/>
        </w:tabs>
        <w:ind w:left="567" w:right="567"/>
        <w:jc w:val="both"/>
        <w:rPr>
          <w:rFonts w:ascii="Palatino Linotype" w:eastAsia="Calibri" w:hAnsi="Palatino Linotype" w:cs="Tahoma"/>
          <w:bCs/>
          <w:i/>
          <w:sz w:val="22"/>
          <w:szCs w:val="22"/>
          <w:lang w:eastAsia="en-US"/>
        </w:rPr>
      </w:pPr>
    </w:p>
    <w:p w14:paraId="7921C8CC" w14:textId="77777777" w:rsidR="001B3223" w:rsidRPr="00C87172" w:rsidRDefault="001B3223" w:rsidP="001B3223">
      <w:pPr>
        <w:ind w:left="851" w:right="616"/>
        <w:jc w:val="both"/>
        <w:rPr>
          <w:rFonts w:ascii="Palatino Linotype" w:eastAsia="Calibri" w:hAnsi="Palatino Linotype" w:cs="Tahoma"/>
          <w:bCs/>
          <w:i/>
          <w:sz w:val="22"/>
          <w:szCs w:val="22"/>
          <w:lang w:eastAsia="en-US"/>
        </w:rPr>
      </w:pPr>
      <w:r w:rsidRPr="00C87172">
        <w:rPr>
          <w:rFonts w:ascii="Palatino Linotype" w:eastAsia="Calibri" w:hAnsi="Palatino Linotype" w:cs="Tahoma"/>
          <w:bCs/>
          <w:i/>
          <w:sz w:val="22"/>
          <w:szCs w:val="22"/>
          <w:lang w:eastAsia="en-US"/>
        </w:rPr>
        <w:t>Nota: La tesis aislada P. XXXV/2002 citada, aparece publicada en el Semanario Judicial de la Federación y su Gaceta, Novena Época, Tomo XVI, agosto de 2002, página 14, con el rubro: "PRESUNCIÓN DE INOCENCIA. EL PRINCIPIO RELATIVO SE CONTIENE DE MANERA IMPLÍCITA EN LA CONSTITUCIÓN FEDERAL."</w:t>
      </w:r>
    </w:p>
    <w:p w14:paraId="20214268" w14:textId="77777777" w:rsidR="001B3223" w:rsidRPr="00C87172" w:rsidRDefault="001B3223" w:rsidP="001B3223">
      <w:pPr>
        <w:tabs>
          <w:tab w:val="left" w:pos="709"/>
        </w:tabs>
        <w:ind w:left="567" w:right="567"/>
        <w:jc w:val="both"/>
        <w:rPr>
          <w:rFonts w:ascii="Palatino Linotype" w:eastAsia="Calibri" w:hAnsi="Palatino Linotype" w:cs="Tahoma"/>
          <w:bCs/>
          <w:i/>
          <w:sz w:val="22"/>
          <w:szCs w:val="22"/>
          <w:lang w:eastAsia="en-US"/>
        </w:rPr>
      </w:pPr>
    </w:p>
    <w:p w14:paraId="36FD52D8" w14:textId="77777777" w:rsidR="001B3223" w:rsidRPr="00C87172" w:rsidRDefault="001B3223" w:rsidP="001B3223">
      <w:pPr>
        <w:ind w:left="851" w:right="616"/>
        <w:jc w:val="both"/>
        <w:rPr>
          <w:rFonts w:ascii="Palatino Linotype" w:eastAsia="Calibri" w:hAnsi="Palatino Linotype" w:cs="Tahoma"/>
          <w:bCs/>
          <w:i/>
          <w:sz w:val="22"/>
          <w:szCs w:val="22"/>
          <w:lang w:eastAsia="en-US"/>
        </w:rPr>
      </w:pPr>
      <w:r w:rsidRPr="00C87172">
        <w:rPr>
          <w:rFonts w:ascii="Palatino Linotype" w:eastAsia="Calibri" w:hAnsi="Palatino Linotype" w:cs="Tahoma"/>
          <w:bCs/>
          <w:i/>
          <w:sz w:val="22"/>
          <w:szCs w:val="22"/>
          <w:lang w:eastAsia="en-US"/>
        </w:rPr>
        <w:t>Esta tesis se publicó el viernes 06 de junio de 2014 a las 12:30 horas en el Semanario Judicial de la Federación y, por ende, se considera de aplicación obligatoria a partir del lunes 09 de junio de 2014, para los efectos previstos en el punto séptimo del Acuerdo General Plenario 19/2013.</w:t>
      </w:r>
    </w:p>
    <w:p w14:paraId="2F5FF1C0" w14:textId="77777777" w:rsidR="001B3223" w:rsidRPr="00C87172" w:rsidRDefault="001B3223" w:rsidP="001B3223">
      <w:pPr>
        <w:tabs>
          <w:tab w:val="left" w:pos="709"/>
        </w:tabs>
        <w:ind w:left="567" w:right="567"/>
        <w:jc w:val="both"/>
        <w:rPr>
          <w:rFonts w:ascii="Palatino Linotype" w:eastAsia="Calibri" w:hAnsi="Palatino Linotype" w:cs="Tahoma"/>
          <w:bCs/>
          <w:i/>
          <w:sz w:val="28"/>
          <w:szCs w:val="22"/>
          <w:lang w:eastAsia="en-US"/>
        </w:rPr>
      </w:pPr>
    </w:p>
    <w:p w14:paraId="0ECA1EF5" w14:textId="77777777" w:rsidR="001B3223" w:rsidRPr="00C87172" w:rsidRDefault="001B3223" w:rsidP="001B3223">
      <w:pPr>
        <w:tabs>
          <w:tab w:val="left" w:pos="709"/>
        </w:tabs>
        <w:spacing w:line="360" w:lineRule="auto"/>
        <w:jc w:val="both"/>
        <w:rPr>
          <w:rFonts w:ascii="Palatino Linotype" w:eastAsiaTheme="minorHAnsi" w:hAnsi="Palatino Linotype" w:cstheme="minorBidi"/>
          <w:lang w:eastAsia="en-US"/>
        </w:rPr>
      </w:pPr>
      <w:r w:rsidRPr="00C87172">
        <w:rPr>
          <w:rFonts w:ascii="Palatino Linotype" w:eastAsiaTheme="minorHAnsi" w:hAnsi="Palatino Linotype" w:cstheme="minorBidi"/>
          <w:lang w:eastAsia="en-US"/>
        </w:rPr>
        <w:t xml:space="preserve">Por otro lado, no se omite señalar, que de conforme a al artículo 115 de la Ley General de Transparencia y Acceso a la Información Pública, 142 de la Ley de Transparencia y Acceso a la Información Pública del Estado de México y Municipios, y el Trigésimo Séptimo de los Lineamientos Generales, establecen que no podrá invocarse con el carácter de reservada, aquella información que se encuentre relacionada con posibles violaciones a derechos humanos </w:t>
      </w:r>
      <w:r w:rsidRPr="00C87172">
        <w:rPr>
          <w:rFonts w:ascii="Palatino Linotype" w:eastAsiaTheme="minorHAnsi" w:hAnsi="Palatino Linotype" w:cstheme="minorBidi"/>
          <w:sz w:val="22"/>
          <w:szCs w:val="22"/>
          <w:lang w:eastAsia="en-US"/>
        </w:rPr>
        <w:t xml:space="preserve">delitos de lesa humanidad </w:t>
      </w:r>
      <w:r w:rsidRPr="00C87172">
        <w:rPr>
          <w:rFonts w:ascii="Palatino Linotype" w:eastAsiaTheme="minorHAnsi" w:hAnsi="Palatino Linotype" w:cstheme="minorBidi"/>
          <w:lang w:eastAsia="en-US"/>
        </w:rPr>
        <w:t>o actos de corrupción, preceptos legales que establecen lo siguiente:</w:t>
      </w:r>
    </w:p>
    <w:p w14:paraId="7B124610" w14:textId="77777777" w:rsidR="001B3223" w:rsidRPr="00C87172" w:rsidRDefault="001B3223" w:rsidP="001B3223">
      <w:pPr>
        <w:tabs>
          <w:tab w:val="left" w:pos="709"/>
        </w:tabs>
        <w:jc w:val="both"/>
        <w:rPr>
          <w:rFonts w:ascii="Palatino Linotype" w:eastAsiaTheme="minorHAnsi" w:hAnsi="Palatino Linotype" w:cstheme="minorBidi"/>
          <w:lang w:eastAsia="en-US"/>
        </w:rPr>
      </w:pPr>
    </w:p>
    <w:p w14:paraId="0716C256" w14:textId="77777777" w:rsidR="001B3223" w:rsidRPr="00C87172" w:rsidRDefault="001B3223" w:rsidP="001B3223">
      <w:pPr>
        <w:ind w:left="851" w:right="616"/>
        <w:jc w:val="center"/>
        <w:rPr>
          <w:rFonts w:ascii="Palatino Linotype" w:eastAsiaTheme="minorHAnsi" w:hAnsi="Palatino Linotype" w:cstheme="minorBidi"/>
          <w:b/>
          <w:i/>
          <w:sz w:val="22"/>
          <w:szCs w:val="22"/>
          <w:lang w:eastAsia="en-US"/>
        </w:rPr>
      </w:pPr>
      <w:r w:rsidRPr="00C87172">
        <w:rPr>
          <w:rFonts w:ascii="Palatino Linotype" w:eastAsiaTheme="minorHAnsi" w:hAnsi="Palatino Linotype" w:cstheme="minorBidi"/>
          <w:b/>
          <w:i/>
          <w:sz w:val="22"/>
          <w:szCs w:val="22"/>
          <w:lang w:eastAsia="en-US"/>
        </w:rPr>
        <w:t>Ley General de Transparencia y Acceso a la Información Pública</w:t>
      </w:r>
    </w:p>
    <w:p w14:paraId="0F2A0DB9" w14:textId="77777777" w:rsidR="001B3223" w:rsidRPr="00C87172" w:rsidRDefault="001B3223" w:rsidP="001B3223">
      <w:pPr>
        <w:ind w:left="851" w:right="616"/>
        <w:jc w:val="center"/>
        <w:rPr>
          <w:rFonts w:ascii="Palatino Linotype" w:eastAsiaTheme="minorHAnsi" w:hAnsi="Palatino Linotype" w:cstheme="minorBidi"/>
          <w:b/>
          <w:i/>
          <w:sz w:val="22"/>
          <w:szCs w:val="22"/>
          <w:lang w:eastAsia="en-US"/>
        </w:rPr>
      </w:pPr>
    </w:p>
    <w:p w14:paraId="5B5D39B0" w14:textId="77777777" w:rsidR="001B3223" w:rsidRPr="00C87172" w:rsidRDefault="001B3223" w:rsidP="001B3223">
      <w:pPr>
        <w:ind w:left="851" w:right="616"/>
        <w:jc w:val="both"/>
        <w:rPr>
          <w:rFonts w:ascii="Palatino Linotype" w:eastAsiaTheme="minorHAnsi" w:hAnsi="Palatino Linotype" w:cstheme="minorBidi"/>
          <w:i/>
          <w:sz w:val="22"/>
          <w:szCs w:val="22"/>
          <w:lang w:eastAsia="en-US"/>
        </w:rPr>
      </w:pPr>
      <w:r w:rsidRPr="00C87172">
        <w:rPr>
          <w:rFonts w:ascii="Palatino Linotype" w:eastAsiaTheme="minorHAnsi" w:hAnsi="Palatino Linotype" w:cstheme="minorBidi"/>
          <w:b/>
          <w:i/>
          <w:sz w:val="22"/>
          <w:szCs w:val="22"/>
          <w:lang w:eastAsia="en-US"/>
        </w:rPr>
        <w:t>Artículo 115.</w:t>
      </w:r>
      <w:r w:rsidRPr="00C87172">
        <w:rPr>
          <w:rFonts w:ascii="Palatino Linotype" w:eastAsiaTheme="minorHAnsi" w:hAnsi="Palatino Linotype" w:cstheme="minorBidi"/>
          <w:i/>
          <w:sz w:val="22"/>
          <w:szCs w:val="22"/>
          <w:lang w:eastAsia="en-US"/>
        </w:rPr>
        <w:t xml:space="preserve"> No podrá invocarse el carácter de reservado cuando:</w:t>
      </w:r>
    </w:p>
    <w:p w14:paraId="227AF9B8" w14:textId="77777777" w:rsidR="001B3223" w:rsidRPr="00C87172" w:rsidRDefault="001B3223" w:rsidP="001B3223">
      <w:pPr>
        <w:ind w:left="851" w:right="616"/>
        <w:jc w:val="both"/>
        <w:rPr>
          <w:rFonts w:ascii="Palatino Linotype" w:eastAsiaTheme="minorHAnsi" w:hAnsi="Palatino Linotype" w:cstheme="minorBidi"/>
          <w:i/>
          <w:sz w:val="22"/>
          <w:szCs w:val="22"/>
          <w:lang w:eastAsia="en-US"/>
        </w:rPr>
      </w:pPr>
      <w:r w:rsidRPr="00C87172">
        <w:rPr>
          <w:rFonts w:ascii="Palatino Linotype" w:eastAsiaTheme="minorHAnsi" w:hAnsi="Palatino Linotype" w:cstheme="minorBidi"/>
          <w:i/>
          <w:sz w:val="22"/>
          <w:szCs w:val="22"/>
          <w:lang w:eastAsia="en-US"/>
        </w:rPr>
        <w:lastRenderedPageBreak/>
        <w:t>I. Se trate de violaciones graves de derechos humanos o delitos de lesa humanidad, o</w:t>
      </w:r>
    </w:p>
    <w:p w14:paraId="62CAC715" w14:textId="77777777" w:rsidR="001B3223" w:rsidRPr="00C87172" w:rsidRDefault="001B3223" w:rsidP="001B3223">
      <w:pPr>
        <w:ind w:left="851" w:right="616"/>
        <w:jc w:val="both"/>
        <w:rPr>
          <w:rFonts w:ascii="Palatino Linotype" w:eastAsiaTheme="minorHAnsi" w:hAnsi="Palatino Linotype" w:cstheme="minorBidi"/>
          <w:i/>
          <w:sz w:val="22"/>
          <w:szCs w:val="22"/>
          <w:lang w:eastAsia="en-US"/>
        </w:rPr>
      </w:pPr>
      <w:r w:rsidRPr="00C87172">
        <w:rPr>
          <w:rFonts w:ascii="Palatino Linotype" w:eastAsiaTheme="minorHAnsi" w:hAnsi="Palatino Linotype" w:cstheme="minorBidi"/>
          <w:i/>
          <w:sz w:val="22"/>
          <w:szCs w:val="22"/>
          <w:lang w:eastAsia="en-US"/>
        </w:rPr>
        <w:t>II. Se trate de información relacionada con actos de corrupción de acuerdo con las leyes aplicables.</w:t>
      </w:r>
    </w:p>
    <w:p w14:paraId="18445629" w14:textId="77777777" w:rsidR="001B3223" w:rsidRPr="00C87172" w:rsidRDefault="001B3223" w:rsidP="001B3223">
      <w:pPr>
        <w:tabs>
          <w:tab w:val="left" w:pos="709"/>
        </w:tabs>
        <w:ind w:left="567" w:right="567"/>
        <w:jc w:val="both"/>
        <w:rPr>
          <w:rFonts w:ascii="Palatino Linotype" w:eastAsiaTheme="minorHAnsi" w:hAnsi="Palatino Linotype" w:cstheme="minorBidi"/>
          <w:i/>
          <w:sz w:val="22"/>
          <w:szCs w:val="22"/>
          <w:lang w:eastAsia="en-US"/>
        </w:rPr>
      </w:pPr>
    </w:p>
    <w:p w14:paraId="10AA1B18" w14:textId="77777777" w:rsidR="001B3223" w:rsidRPr="00C87172" w:rsidRDefault="001B3223" w:rsidP="001B3223">
      <w:pPr>
        <w:ind w:left="851" w:right="616"/>
        <w:jc w:val="both"/>
        <w:rPr>
          <w:rFonts w:ascii="Palatino Linotype" w:eastAsiaTheme="minorHAnsi" w:hAnsi="Palatino Linotype" w:cstheme="minorBidi"/>
          <w:b/>
          <w:i/>
          <w:sz w:val="22"/>
          <w:szCs w:val="22"/>
          <w:lang w:eastAsia="en-US"/>
        </w:rPr>
      </w:pPr>
      <w:r w:rsidRPr="00C87172">
        <w:rPr>
          <w:rFonts w:ascii="Palatino Linotype" w:eastAsiaTheme="minorHAnsi" w:hAnsi="Palatino Linotype" w:cstheme="minorBidi"/>
          <w:b/>
          <w:i/>
          <w:sz w:val="22"/>
          <w:szCs w:val="22"/>
          <w:lang w:eastAsia="en-US"/>
        </w:rPr>
        <w:t>Ley de Transparencia y Acceso a la Información Pública del Estado de México y Municipios</w:t>
      </w:r>
    </w:p>
    <w:p w14:paraId="68DE2409" w14:textId="77777777" w:rsidR="001B3223" w:rsidRPr="00C87172" w:rsidRDefault="001B3223" w:rsidP="001B3223">
      <w:pPr>
        <w:ind w:left="851" w:right="616"/>
        <w:jc w:val="both"/>
        <w:rPr>
          <w:rFonts w:ascii="Palatino Linotype" w:eastAsiaTheme="minorHAnsi" w:hAnsi="Palatino Linotype" w:cstheme="minorBidi"/>
          <w:i/>
          <w:sz w:val="22"/>
          <w:szCs w:val="22"/>
          <w:lang w:eastAsia="en-US"/>
        </w:rPr>
      </w:pPr>
      <w:r w:rsidRPr="00C87172">
        <w:rPr>
          <w:rFonts w:ascii="Palatino Linotype" w:eastAsiaTheme="minorHAnsi" w:hAnsi="Palatino Linotype" w:cstheme="minorBidi"/>
          <w:i/>
          <w:sz w:val="22"/>
          <w:szCs w:val="22"/>
          <w:lang w:eastAsia="en-US"/>
        </w:rPr>
        <w:t>Artículo 142. Bajo ninguna circunstancia podrá invocarse el carácter de reservado cuando:</w:t>
      </w:r>
    </w:p>
    <w:p w14:paraId="2D194F94" w14:textId="77777777" w:rsidR="001B3223" w:rsidRPr="00C87172" w:rsidRDefault="001B3223" w:rsidP="001B3223">
      <w:pPr>
        <w:ind w:left="851" w:right="616"/>
        <w:jc w:val="both"/>
        <w:rPr>
          <w:rFonts w:ascii="Palatino Linotype" w:eastAsiaTheme="minorHAnsi" w:hAnsi="Palatino Linotype" w:cstheme="minorBidi"/>
          <w:i/>
          <w:sz w:val="22"/>
          <w:szCs w:val="22"/>
          <w:lang w:eastAsia="en-US"/>
        </w:rPr>
      </w:pPr>
      <w:r w:rsidRPr="00C87172">
        <w:rPr>
          <w:rFonts w:ascii="Palatino Linotype" w:eastAsiaTheme="minorHAnsi" w:hAnsi="Palatino Linotype" w:cstheme="minorBidi"/>
          <w:i/>
          <w:sz w:val="22"/>
          <w:szCs w:val="22"/>
          <w:lang w:eastAsia="en-US"/>
        </w:rPr>
        <w:t>I. Se trate de violaciones graves de derechos humanos, calificada así por autoridad competente;</w:t>
      </w:r>
    </w:p>
    <w:p w14:paraId="3F0EA03B" w14:textId="77777777" w:rsidR="001B3223" w:rsidRPr="00C87172" w:rsidRDefault="001B3223" w:rsidP="001B3223">
      <w:pPr>
        <w:ind w:left="851" w:right="616"/>
        <w:jc w:val="both"/>
        <w:rPr>
          <w:rFonts w:ascii="Palatino Linotype" w:eastAsiaTheme="minorHAnsi" w:hAnsi="Palatino Linotype" w:cstheme="minorBidi"/>
          <w:i/>
          <w:sz w:val="22"/>
          <w:szCs w:val="22"/>
          <w:lang w:eastAsia="en-US"/>
        </w:rPr>
      </w:pPr>
      <w:r w:rsidRPr="00C87172">
        <w:rPr>
          <w:rFonts w:ascii="Palatino Linotype" w:eastAsiaTheme="minorHAnsi" w:hAnsi="Palatino Linotype" w:cstheme="minorBidi"/>
          <w:i/>
          <w:sz w:val="22"/>
          <w:szCs w:val="22"/>
          <w:lang w:eastAsia="en-U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2F25CB81" w14:textId="77777777" w:rsidR="001B3223" w:rsidRPr="00C87172" w:rsidRDefault="001B3223" w:rsidP="001B3223">
      <w:pPr>
        <w:ind w:left="851" w:right="616"/>
        <w:jc w:val="both"/>
        <w:rPr>
          <w:rFonts w:ascii="Palatino Linotype" w:eastAsiaTheme="minorHAnsi" w:hAnsi="Palatino Linotype" w:cstheme="minorBidi"/>
          <w:i/>
          <w:sz w:val="22"/>
          <w:szCs w:val="22"/>
          <w:lang w:eastAsia="en-US"/>
        </w:rPr>
      </w:pPr>
      <w:r w:rsidRPr="00C87172">
        <w:rPr>
          <w:rFonts w:ascii="Palatino Linotype" w:eastAsiaTheme="minorHAnsi" w:hAnsi="Palatino Linotype" w:cstheme="minorBidi"/>
          <w:i/>
          <w:sz w:val="22"/>
          <w:szCs w:val="22"/>
          <w:lang w:eastAsia="en-U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57FCE60F" w14:textId="77777777" w:rsidR="001B3223" w:rsidRPr="00C87172" w:rsidRDefault="001B3223" w:rsidP="001B3223">
      <w:pPr>
        <w:ind w:left="851" w:right="616"/>
        <w:jc w:val="both"/>
        <w:rPr>
          <w:rFonts w:ascii="Palatino Linotype" w:eastAsiaTheme="minorHAnsi" w:hAnsi="Palatino Linotype" w:cstheme="minorBidi"/>
          <w:i/>
          <w:sz w:val="22"/>
          <w:szCs w:val="22"/>
          <w:lang w:eastAsia="en-US"/>
        </w:rPr>
      </w:pPr>
      <w:r w:rsidRPr="00C87172">
        <w:rPr>
          <w:rFonts w:ascii="Palatino Linotype" w:eastAsiaTheme="minorHAnsi" w:hAnsi="Palatino Linotype" w:cstheme="minorBidi"/>
          <w:i/>
          <w:sz w:val="22"/>
          <w:szCs w:val="22"/>
          <w:lang w:eastAsia="en-US"/>
        </w:rPr>
        <w:t>IV. Se trate de información relacionada con actos de corrupción de conformidad con las disposiciones jurídicas aplicables.</w:t>
      </w:r>
    </w:p>
    <w:p w14:paraId="1C12B142" w14:textId="77777777" w:rsidR="001B3223" w:rsidRPr="00C87172" w:rsidRDefault="001B3223" w:rsidP="001B3223">
      <w:pPr>
        <w:tabs>
          <w:tab w:val="left" w:pos="709"/>
        </w:tabs>
        <w:ind w:left="567" w:right="567"/>
        <w:jc w:val="both"/>
        <w:rPr>
          <w:rFonts w:ascii="Palatino Linotype" w:eastAsiaTheme="minorHAnsi" w:hAnsi="Palatino Linotype" w:cstheme="minorBidi"/>
          <w:i/>
          <w:sz w:val="22"/>
          <w:szCs w:val="22"/>
          <w:lang w:eastAsia="en-US"/>
        </w:rPr>
      </w:pPr>
    </w:p>
    <w:p w14:paraId="1426E25B" w14:textId="77777777" w:rsidR="001B3223" w:rsidRPr="00C87172" w:rsidRDefault="001B3223" w:rsidP="001B3223">
      <w:pPr>
        <w:ind w:left="851" w:right="616"/>
        <w:jc w:val="both"/>
        <w:rPr>
          <w:rFonts w:ascii="Palatino Linotype" w:eastAsiaTheme="minorHAnsi" w:hAnsi="Palatino Linotype" w:cstheme="minorBidi"/>
          <w:b/>
          <w:i/>
          <w:sz w:val="22"/>
          <w:szCs w:val="22"/>
          <w:lang w:eastAsia="en-US"/>
        </w:rPr>
      </w:pPr>
      <w:r w:rsidRPr="00C87172">
        <w:rPr>
          <w:rFonts w:ascii="Palatino Linotype" w:eastAsiaTheme="minorHAnsi" w:hAnsi="Palatino Linotype" w:cstheme="minorBidi"/>
          <w:b/>
          <w:i/>
          <w:color w:val="2F2F2F"/>
          <w:sz w:val="22"/>
          <w:szCs w:val="22"/>
          <w:shd w:val="clear" w:color="auto" w:fill="FFFFFF"/>
          <w:lang w:eastAsia="en-US"/>
        </w:rPr>
        <w:t>LINEAMIENTOS GENERALES EN MATERIA DE CLASIFICACIÓN Y DESCLASIFICACIÓN DE LA INFORMACIÓN, ASÍ COMO PARA LA ELABORACIÓN DE VERSIONES PÚBLICAS.</w:t>
      </w:r>
    </w:p>
    <w:p w14:paraId="32C68B6F" w14:textId="77777777" w:rsidR="001B3223" w:rsidRPr="00C87172" w:rsidRDefault="001B3223" w:rsidP="001B3223">
      <w:pPr>
        <w:ind w:left="851" w:right="616"/>
        <w:jc w:val="both"/>
        <w:rPr>
          <w:rFonts w:ascii="Palatino Linotype" w:eastAsiaTheme="minorHAnsi" w:hAnsi="Palatino Linotype" w:cstheme="minorBidi"/>
          <w:i/>
          <w:sz w:val="22"/>
          <w:szCs w:val="22"/>
          <w:lang w:eastAsia="en-US"/>
        </w:rPr>
      </w:pPr>
      <w:r w:rsidRPr="00C87172">
        <w:rPr>
          <w:rFonts w:ascii="Palatino Linotype" w:eastAsiaTheme="minorHAnsi" w:hAnsi="Palatino Linotype" w:cstheme="minorBidi"/>
          <w:i/>
          <w:sz w:val="22"/>
          <w:szCs w:val="22"/>
          <w:lang w:eastAsia="en-US"/>
        </w:rPr>
        <w:t>Trigésimo séptimo. No podrá invocarse el carácter de reservado de la información cuando:</w:t>
      </w:r>
    </w:p>
    <w:p w14:paraId="05DFFB04" w14:textId="77777777" w:rsidR="001B3223" w:rsidRPr="00C87172" w:rsidRDefault="001B3223" w:rsidP="001B3223">
      <w:pPr>
        <w:ind w:left="851" w:right="616"/>
        <w:jc w:val="both"/>
        <w:rPr>
          <w:rFonts w:ascii="Palatino Linotype" w:eastAsiaTheme="minorHAnsi" w:hAnsi="Palatino Linotype" w:cstheme="minorBidi"/>
          <w:i/>
          <w:sz w:val="22"/>
          <w:szCs w:val="22"/>
          <w:lang w:eastAsia="en-US"/>
        </w:rPr>
      </w:pPr>
      <w:r w:rsidRPr="00C87172">
        <w:rPr>
          <w:rFonts w:ascii="Palatino Linotype" w:eastAsiaTheme="minorHAnsi" w:hAnsi="Palatino Linotype" w:cstheme="minorBidi"/>
          <w:i/>
          <w:sz w:val="22"/>
          <w:szCs w:val="22"/>
          <w:lang w:eastAsia="en-US"/>
        </w:rPr>
        <w:t>I.        Se trate de violaciones graves de derechos humanos;</w:t>
      </w:r>
    </w:p>
    <w:p w14:paraId="7CAD8C2F" w14:textId="77777777" w:rsidR="001B3223" w:rsidRPr="00C87172" w:rsidRDefault="001B3223" w:rsidP="001B3223">
      <w:pPr>
        <w:ind w:left="851" w:right="616"/>
        <w:jc w:val="both"/>
        <w:rPr>
          <w:rFonts w:ascii="Palatino Linotype" w:eastAsiaTheme="minorHAnsi" w:hAnsi="Palatino Linotype" w:cstheme="minorBidi"/>
          <w:i/>
          <w:sz w:val="22"/>
          <w:szCs w:val="22"/>
          <w:lang w:eastAsia="en-US"/>
        </w:rPr>
      </w:pPr>
      <w:r w:rsidRPr="00C87172">
        <w:rPr>
          <w:rFonts w:ascii="Palatino Linotype" w:eastAsiaTheme="minorHAnsi" w:hAnsi="Palatino Linotype" w:cstheme="minorBidi"/>
          <w:i/>
          <w:sz w:val="22"/>
          <w:szCs w:val="22"/>
          <w:lang w:eastAsia="en-US"/>
        </w:rPr>
        <w:t>II.       Se trate de delitos de lesa humanidad conforme a los tratados internacionales ratificados por el Estado mexicano, las resoluciones emitidas por organismos internacionales cuya competencia sea reconocida por el Estado mexicano, así como en las disposiciones legales aplicables;</w:t>
      </w:r>
    </w:p>
    <w:p w14:paraId="28E7EF12" w14:textId="77777777" w:rsidR="001B3223" w:rsidRPr="00C87172" w:rsidRDefault="001B3223" w:rsidP="001B3223">
      <w:pPr>
        <w:ind w:left="851" w:right="616"/>
        <w:jc w:val="both"/>
        <w:rPr>
          <w:rFonts w:ascii="Palatino Linotype" w:eastAsiaTheme="minorHAnsi" w:hAnsi="Palatino Linotype" w:cstheme="minorBidi"/>
          <w:i/>
          <w:sz w:val="22"/>
          <w:szCs w:val="22"/>
          <w:lang w:eastAsia="en-US"/>
        </w:rPr>
      </w:pPr>
      <w:r w:rsidRPr="00C87172">
        <w:rPr>
          <w:rFonts w:ascii="Palatino Linotype" w:eastAsiaTheme="minorHAnsi" w:hAnsi="Palatino Linotype" w:cstheme="minorBidi"/>
          <w:i/>
          <w:sz w:val="22"/>
          <w:szCs w:val="22"/>
          <w:lang w:eastAsia="en-US"/>
        </w:rPr>
        <w:t>III.      Se trate de información relacionada con actos de corrupción. Lo anterior, en función del uso o aprovechamiento indebido y excesivo de las facultades, funciones y competencias, en beneficio propio o de un tercero, por parte de un servidor público o de otra persona que reciba y ejerza recursos públicos o realice actos de autoridad en el ámbito federal, estatal y municipal, y de acuerdo con las leyes aplicables y los tratados internacionales ratificados por el Estado mexicano; o</w:t>
      </w:r>
    </w:p>
    <w:p w14:paraId="64CB5317" w14:textId="77777777" w:rsidR="001B3223" w:rsidRPr="00C87172" w:rsidRDefault="001B3223" w:rsidP="001B3223">
      <w:pPr>
        <w:ind w:left="851" w:right="616"/>
        <w:jc w:val="both"/>
        <w:rPr>
          <w:rFonts w:ascii="Palatino Linotype" w:eastAsiaTheme="minorHAnsi" w:hAnsi="Palatino Linotype" w:cstheme="minorBidi"/>
          <w:i/>
          <w:sz w:val="22"/>
          <w:szCs w:val="22"/>
          <w:lang w:eastAsia="en-US"/>
        </w:rPr>
      </w:pPr>
      <w:r w:rsidRPr="00C87172">
        <w:rPr>
          <w:rFonts w:ascii="Palatino Linotype" w:eastAsiaTheme="minorHAnsi" w:hAnsi="Palatino Linotype" w:cstheme="minorBidi"/>
          <w:i/>
          <w:sz w:val="22"/>
          <w:szCs w:val="22"/>
          <w:lang w:eastAsia="en-US"/>
        </w:rPr>
        <w:t xml:space="preserve">IV.      Cuando se trate de información relativa a la asignación y ejercicio de los gastos de campañas, precampañas y gastos en general de partidos políticos con cuenta al </w:t>
      </w:r>
      <w:r w:rsidRPr="00C87172">
        <w:rPr>
          <w:rFonts w:ascii="Palatino Linotype" w:eastAsiaTheme="minorHAnsi" w:hAnsi="Palatino Linotype" w:cstheme="minorBidi"/>
          <w:i/>
          <w:sz w:val="22"/>
          <w:szCs w:val="22"/>
          <w:lang w:eastAsia="en-US"/>
        </w:rPr>
        <w:lastRenderedPageBreak/>
        <w:t>presupuesto público, ni las aportaciones de cualquier tipo o especie que realicen los particulares sin importar el destino de los recursos aportados; lo anterior de conformidad con lo establecido en la Ley General de Partidos Políticos.</w:t>
      </w:r>
    </w:p>
    <w:p w14:paraId="673F731E" w14:textId="77777777" w:rsidR="001B3223" w:rsidRPr="00C87172" w:rsidRDefault="001B3223" w:rsidP="001B3223">
      <w:pPr>
        <w:tabs>
          <w:tab w:val="left" w:pos="709"/>
        </w:tabs>
        <w:ind w:right="567"/>
        <w:jc w:val="both"/>
        <w:rPr>
          <w:rFonts w:ascii="Palatino Linotype" w:eastAsiaTheme="minorHAnsi" w:hAnsi="Palatino Linotype" w:cstheme="minorBidi"/>
          <w:i/>
          <w:sz w:val="22"/>
          <w:szCs w:val="22"/>
          <w:lang w:eastAsia="en-US"/>
        </w:rPr>
      </w:pPr>
    </w:p>
    <w:p w14:paraId="083036F8" w14:textId="77777777" w:rsidR="001B3223" w:rsidRPr="00C87172" w:rsidRDefault="001B3223" w:rsidP="001B3223">
      <w:pPr>
        <w:tabs>
          <w:tab w:val="left" w:pos="709"/>
        </w:tabs>
        <w:spacing w:line="360" w:lineRule="auto"/>
        <w:jc w:val="both"/>
        <w:rPr>
          <w:rFonts w:ascii="Palatino Linotype" w:eastAsiaTheme="minorHAnsi" w:hAnsi="Palatino Linotype" w:cstheme="minorBidi"/>
          <w:lang w:eastAsia="en-US"/>
        </w:rPr>
      </w:pPr>
      <w:r w:rsidRPr="00C87172">
        <w:rPr>
          <w:rFonts w:ascii="Palatino Linotype" w:eastAsiaTheme="minorHAnsi" w:hAnsi="Palatino Linotype" w:cstheme="minorBidi"/>
          <w:lang w:eastAsia="en-US"/>
        </w:rPr>
        <w:t xml:space="preserve">Al respecto, derivado de la excepción establecida en los preceptos legales antes citados, resulta oportuno mencionar que en tal supuesto, esta ponencia considera que si la información del expediente que lo originó o que se encuentra contenida dentro de la investigación o procedimiento de responsabilidad administrativa es relativa a alguna de las fracciones de los artículos 115 de la Ley General de Transparencia y Acceso a la Información Pública, 142 de la Ley de Transparencia y Acceso a la Información Pública del Estado de México y Municipios, y Trigésimo Séptimo de los Lineamientos Generales en Materia de Clasificación y Desclasificación de la Información, así como para la Elaboración de Versiones Públicas; no podrá invocarse con el carácter de clasificada. </w:t>
      </w:r>
    </w:p>
    <w:p w14:paraId="3CB97F3E" w14:textId="77777777" w:rsidR="001B3223" w:rsidRPr="00C87172" w:rsidRDefault="001B3223" w:rsidP="001B3223">
      <w:pPr>
        <w:tabs>
          <w:tab w:val="left" w:pos="709"/>
        </w:tabs>
        <w:spacing w:line="360" w:lineRule="auto"/>
        <w:jc w:val="both"/>
        <w:rPr>
          <w:rFonts w:ascii="Palatino Linotype" w:eastAsiaTheme="minorHAnsi" w:hAnsi="Palatino Linotype" w:cstheme="minorBidi"/>
          <w:lang w:eastAsia="en-US"/>
        </w:rPr>
      </w:pPr>
    </w:p>
    <w:p w14:paraId="33533B60" w14:textId="77777777" w:rsidR="001B3223" w:rsidRPr="00C87172" w:rsidRDefault="001B3223" w:rsidP="001B3223">
      <w:pPr>
        <w:tabs>
          <w:tab w:val="left" w:pos="709"/>
        </w:tabs>
        <w:spacing w:line="360" w:lineRule="auto"/>
        <w:jc w:val="both"/>
        <w:rPr>
          <w:rFonts w:ascii="Palatino Linotype" w:eastAsiaTheme="minorHAnsi" w:hAnsi="Palatino Linotype" w:cstheme="minorBidi"/>
          <w:lang w:eastAsia="en-US"/>
        </w:rPr>
      </w:pPr>
      <w:r w:rsidRPr="00C87172">
        <w:rPr>
          <w:rFonts w:ascii="Palatino Linotype" w:eastAsiaTheme="minorHAnsi" w:hAnsi="Palatino Linotype" w:cstheme="minorBidi"/>
          <w:lang w:eastAsia="en-US"/>
        </w:rPr>
        <w:t>Asimismo,</w:t>
      </w:r>
      <w:r w:rsidRPr="00C87172">
        <w:rPr>
          <w:rFonts w:ascii="Palatino Linotype" w:eastAsiaTheme="minorHAnsi" w:hAnsi="Palatino Linotype" w:cstheme="minorBidi"/>
          <w:b/>
          <w:lang w:eastAsia="en-US"/>
        </w:rPr>
        <w:t xml:space="preserve"> </w:t>
      </w:r>
      <w:r w:rsidRPr="00C87172">
        <w:rPr>
          <w:rFonts w:ascii="Palatino Linotype" w:eastAsiaTheme="minorHAnsi" w:hAnsi="Palatino Linotype" w:cstheme="minorBidi"/>
          <w:lang w:eastAsia="en-US"/>
        </w:rPr>
        <w:t>con</w:t>
      </w:r>
      <w:r w:rsidRPr="00C87172">
        <w:rPr>
          <w:rFonts w:ascii="Palatino Linotype" w:eastAsiaTheme="minorHAnsi" w:hAnsi="Palatino Linotype" w:cstheme="minorBidi"/>
          <w:b/>
          <w:lang w:eastAsia="en-US"/>
        </w:rPr>
        <w:t xml:space="preserve"> </w:t>
      </w:r>
      <w:r w:rsidRPr="00C87172">
        <w:rPr>
          <w:rFonts w:ascii="Palatino Linotype" w:eastAsiaTheme="minorHAnsi" w:hAnsi="Palatino Linotype" w:cstheme="minorBidi"/>
          <w:lang w:eastAsia="en-US"/>
        </w:rPr>
        <w:t xml:space="preserve">fundamento en los artículos 53, párrafo primero de la Ley General del Sistema Nacional Anticorrupción, 27, párrafo cuarto, primera hipótesis de la Ley General de Responsabilidades Administrativas, 53, párrafo primero de la Ley del Sistema Anticorrupción del Estado de México, en relación con los artículos 70 fracciones XVII y XVIII de la Ley General de Transparencia y Acceso a la Información Pública, y 92 fracción XXI de la Ley de Transparencia y Acceso a la Información Pública del Estado de México y Municipios, los cuales señalan que las constancias de sanciones o de inhabilitación que se encuentren firmes, entendiéndose como el expediente que contiene la investigación o sustanciación del procedimiento de responsabilidad administrativa hasta su resolución por actos vinculados con faltas graves y las </w:t>
      </w:r>
      <w:r w:rsidRPr="00C87172">
        <w:rPr>
          <w:rFonts w:ascii="Palatino Linotype" w:eastAsiaTheme="minorHAnsi" w:hAnsi="Palatino Linotype" w:cstheme="minorBidi"/>
          <w:lang w:eastAsia="en-US"/>
        </w:rPr>
        <w:lastRenderedPageBreak/>
        <w:t>sanciones impuestas por faltas administrativas graves, serán del conocimiento público cuando éstas contengan impedimentos o inhabilitaciones para ser contratados como Servidores públicos o como prestadores de servicios o contratistas del sector público, aunado a la obligación de publicar el listado de Servidores Públicos con sanciones administrativas definitivas, especificando la causa de sanción, disposiciones legales que son del tenor literal siguiente:</w:t>
      </w:r>
    </w:p>
    <w:p w14:paraId="1B19A127" w14:textId="77777777" w:rsidR="001B3223" w:rsidRPr="00C87172" w:rsidRDefault="001B3223" w:rsidP="001B3223">
      <w:pPr>
        <w:tabs>
          <w:tab w:val="left" w:pos="709"/>
        </w:tabs>
        <w:jc w:val="both"/>
        <w:rPr>
          <w:rFonts w:ascii="Palatino Linotype" w:eastAsiaTheme="minorHAnsi" w:hAnsi="Palatino Linotype" w:cstheme="minorBidi"/>
          <w:sz w:val="22"/>
          <w:szCs w:val="22"/>
          <w:lang w:eastAsia="en-US"/>
        </w:rPr>
      </w:pPr>
    </w:p>
    <w:p w14:paraId="41480F63" w14:textId="77777777" w:rsidR="001B3223" w:rsidRPr="00C87172" w:rsidRDefault="001B3223" w:rsidP="001B3223">
      <w:pPr>
        <w:ind w:left="851" w:right="616"/>
        <w:jc w:val="center"/>
        <w:rPr>
          <w:rFonts w:ascii="Palatino Linotype" w:eastAsiaTheme="minorHAnsi" w:hAnsi="Palatino Linotype" w:cstheme="minorBidi"/>
          <w:b/>
          <w:i/>
          <w:sz w:val="22"/>
          <w:szCs w:val="22"/>
          <w:lang w:eastAsia="en-US"/>
        </w:rPr>
      </w:pPr>
      <w:r w:rsidRPr="00C87172">
        <w:rPr>
          <w:rFonts w:ascii="Palatino Linotype" w:eastAsiaTheme="minorHAnsi" w:hAnsi="Palatino Linotype" w:cstheme="minorBidi"/>
          <w:b/>
          <w:i/>
          <w:sz w:val="22"/>
          <w:szCs w:val="22"/>
          <w:lang w:eastAsia="en-US"/>
        </w:rPr>
        <w:t>Ley General del Sistema Nacional Anticorrupción.</w:t>
      </w:r>
    </w:p>
    <w:p w14:paraId="048327FA" w14:textId="77777777" w:rsidR="001B3223" w:rsidRPr="00C87172" w:rsidRDefault="001B3223" w:rsidP="001B3223">
      <w:pPr>
        <w:ind w:left="851" w:right="616"/>
        <w:jc w:val="center"/>
        <w:rPr>
          <w:rFonts w:ascii="Palatino Linotype" w:eastAsiaTheme="minorHAnsi" w:hAnsi="Palatino Linotype" w:cstheme="minorBidi"/>
          <w:b/>
          <w:i/>
          <w:sz w:val="22"/>
          <w:szCs w:val="22"/>
          <w:lang w:eastAsia="en-US"/>
        </w:rPr>
      </w:pPr>
    </w:p>
    <w:p w14:paraId="36A16196" w14:textId="77777777" w:rsidR="001B3223" w:rsidRPr="00C87172" w:rsidRDefault="001B3223" w:rsidP="001B3223">
      <w:pPr>
        <w:ind w:left="851" w:right="616"/>
        <w:jc w:val="both"/>
        <w:rPr>
          <w:rFonts w:ascii="Palatino Linotype" w:eastAsiaTheme="minorHAnsi" w:hAnsi="Palatino Linotype" w:cstheme="minorBidi"/>
          <w:i/>
          <w:sz w:val="22"/>
          <w:szCs w:val="22"/>
          <w:lang w:eastAsia="en-US"/>
        </w:rPr>
      </w:pPr>
      <w:r w:rsidRPr="00C87172">
        <w:rPr>
          <w:rFonts w:ascii="Palatino Linotype" w:eastAsiaTheme="minorHAnsi" w:hAnsi="Palatino Linotype" w:cstheme="minorBidi"/>
          <w:b/>
          <w:i/>
          <w:sz w:val="22"/>
          <w:szCs w:val="22"/>
          <w:lang w:eastAsia="en-US"/>
        </w:rPr>
        <w:t>“Artículo 53.</w:t>
      </w:r>
      <w:r w:rsidRPr="00C87172">
        <w:rPr>
          <w:rFonts w:ascii="Palatino Linotype" w:eastAsiaTheme="minorHAnsi" w:hAnsi="Palatino Linotype" w:cstheme="minorBidi"/>
          <w:i/>
          <w:sz w:val="22"/>
          <w:szCs w:val="22"/>
          <w:lang w:eastAsia="en-US"/>
        </w:rPr>
        <w:t xml:space="preserve"> 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General de Responsabilidades Administrativas. </w:t>
      </w:r>
    </w:p>
    <w:p w14:paraId="68298112" w14:textId="77777777" w:rsidR="001B3223" w:rsidRPr="00C87172" w:rsidRDefault="001B3223" w:rsidP="001B3223">
      <w:pPr>
        <w:tabs>
          <w:tab w:val="left" w:pos="709"/>
        </w:tabs>
        <w:jc w:val="both"/>
        <w:rPr>
          <w:rFonts w:ascii="Palatino Linotype" w:eastAsiaTheme="minorHAnsi" w:hAnsi="Palatino Linotype" w:cstheme="minorBidi"/>
          <w:sz w:val="22"/>
          <w:szCs w:val="22"/>
          <w:lang w:eastAsia="en-US"/>
        </w:rPr>
      </w:pPr>
    </w:p>
    <w:p w14:paraId="1B49779E" w14:textId="77777777" w:rsidR="001B3223" w:rsidRPr="00C87172" w:rsidRDefault="001B3223" w:rsidP="001B3223">
      <w:pPr>
        <w:ind w:left="851" w:right="616"/>
        <w:jc w:val="center"/>
        <w:rPr>
          <w:rFonts w:ascii="Palatino Linotype" w:eastAsiaTheme="minorHAnsi" w:hAnsi="Palatino Linotype" w:cstheme="minorBidi"/>
          <w:b/>
          <w:i/>
          <w:sz w:val="22"/>
          <w:szCs w:val="22"/>
          <w:lang w:eastAsia="en-US"/>
        </w:rPr>
      </w:pPr>
      <w:r w:rsidRPr="00C87172">
        <w:rPr>
          <w:rFonts w:ascii="Palatino Linotype" w:eastAsiaTheme="minorHAnsi" w:hAnsi="Palatino Linotype" w:cstheme="minorBidi"/>
          <w:b/>
          <w:i/>
          <w:sz w:val="22"/>
          <w:szCs w:val="22"/>
          <w:lang w:eastAsia="en-US"/>
        </w:rPr>
        <w:t>Ley General de Responsabilidades Administrativas.</w:t>
      </w:r>
    </w:p>
    <w:p w14:paraId="6C7EA756" w14:textId="77777777" w:rsidR="001B3223" w:rsidRPr="00C87172" w:rsidRDefault="001B3223" w:rsidP="001B3223">
      <w:pPr>
        <w:ind w:left="851" w:right="616"/>
        <w:jc w:val="both"/>
        <w:rPr>
          <w:rFonts w:ascii="Palatino Linotype" w:eastAsiaTheme="minorHAnsi" w:hAnsi="Palatino Linotype" w:cstheme="minorBidi"/>
          <w:b/>
          <w:i/>
          <w:sz w:val="22"/>
          <w:szCs w:val="22"/>
          <w:lang w:eastAsia="en-US"/>
        </w:rPr>
      </w:pPr>
      <w:r w:rsidRPr="00C87172">
        <w:rPr>
          <w:rFonts w:ascii="Palatino Linotype" w:eastAsiaTheme="minorHAnsi" w:hAnsi="Palatino Linotype" w:cstheme="minorBidi"/>
          <w:b/>
          <w:i/>
          <w:sz w:val="22"/>
          <w:szCs w:val="22"/>
          <w:lang w:eastAsia="en-US"/>
        </w:rPr>
        <w:t>“27…</w:t>
      </w:r>
    </w:p>
    <w:p w14:paraId="51E67E42" w14:textId="77777777" w:rsidR="001B3223" w:rsidRPr="00C87172" w:rsidRDefault="001B3223" w:rsidP="001B3223">
      <w:pPr>
        <w:ind w:left="851" w:right="616"/>
        <w:jc w:val="both"/>
        <w:rPr>
          <w:rFonts w:ascii="Palatino Linotype" w:eastAsiaTheme="minorHAnsi" w:hAnsi="Palatino Linotype" w:cstheme="minorBidi"/>
          <w:i/>
          <w:sz w:val="22"/>
          <w:szCs w:val="22"/>
          <w:lang w:eastAsia="en-US"/>
        </w:rPr>
      </w:pPr>
      <w:r w:rsidRPr="00C87172">
        <w:rPr>
          <w:rFonts w:ascii="Palatino Linotype" w:eastAsiaTheme="minorHAnsi" w:hAnsi="Palatino Linotype" w:cstheme="minorBidi"/>
          <w:i/>
          <w:sz w:val="22"/>
          <w:szCs w:val="22"/>
          <w:lang w:eastAsia="en-US"/>
        </w:rPr>
        <w:t>En el sistema nacional de Servidores Públicos y particulares sancionados de la Plataforma digital nacional se inscribirán y se harán públicas, de conformidad con lo dispuesto en la Ley General del Sistema Nacional Anticorrupción y las disposiciones legales en materia de transparencia, las constancias de sanciones o de inhabilitación que se encuentren firmes en contra de los Servidores Públicos o particulares que hayan sido sancionados por actos vinculados con faltas graves en términos de esta Ley…”</w:t>
      </w:r>
    </w:p>
    <w:p w14:paraId="12869919" w14:textId="77777777" w:rsidR="001B3223" w:rsidRPr="00C87172" w:rsidRDefault="001B3223" w:rsidP="001B3223">
      <w:pPr>
        <w:tabs>
          <w:tab w:val="left" w:pos="709"/>
        </w:tabs>
        <w:ind w:left="567" w:right="567"/>
        <w:jc w:val="both"/>
        <w:rPr>
          <w:rFonts w:ascii="Palatino Linotype" w:eastAsiaTheme="minorHAnsi" w:hAnsi="Palatino Linotype" w:cstheme="minorBidi"/>
          <w:i/>
          <w:sz w:val="22"/>
          <w:szCs w:val="22"/>
          <w:lang w:eastAsia="en-US"/>
        </w:rPr>
      </w:pPr>
    </w:p>
    <w:p w14:paraId="50AC15DE" w14:textId="77777777" w:rsidR="001B3223" w:rsidRPr="00C87172" w:rsidRDefault="001B3223" w:rsidP="001B3223">
      <w:pPr>
        <w:ind w:left="851" w:right="616"/>
        <w:jc w:val="center"/>
        <w:rPr>
          <w:rFonts w:ascii="Palatino Linotype" w:eastAsiaTheme="minorHAnsi" w:hAnsi="Palatino Linotype" w:cstheme="minorBidi"/>
          <w:b/>
          <w:i/>
          <w:sz w:val="22"/>
          <w:szCs w:val="22"/>
          <w:lang w:eastAsia="en-US"/>
        </w:rPr>
      </w:pPr>
      <w:r w:rsidRPr="00C87172">
        <w:rPr>
          <w:rFonts w:ascii="Palatino Linotype" w:eastAsiaTheme="minorHAnsi" w:hAnsi="Palatino Linotype" w:cstheme="minorBidi"/>
          <w:b/>
          <w:i/>
          <w:sz w:val="22"/>
          <w:szCs w:val="22"/>
          <w:lang w:eastAsia="en-US"/>
        </w:rPr>
        <w:t>Ley del Sistema Anticorrupción del Estado de México</w:t>
      </w:r>
    </w:p>
    <w:p w14:paraId="74CFD1EB" w14:textId="77777777" w:rsidR="001B3223" w:rsidRPr="00C87172" w:rsidRDefault="001B3223" w:rsidP="001B3223">
      <w:pPr>
        <w:ind w:left="851" w:right="616"/>
        <w:jc w:val="center"/>
        <w:rPr>
          <w:rFonts w:ascii="Palatino Linotype" w:eastAsiaTheme="minorHAnsi" w:hAnsi="Palatino Linotype" w:cstheme="minorBidi"/>
          <w:b/>
          <w:i/>
          <w:sz w:val="22"/>
          <w:szCs w:val="22"/>
          <w:lang w:eastAsia="en-US"/>
        </w:rPr>
      </w:pPr>
    </w:p>
    <w:p w14:paraId="63B51044" w14:textId="77777777" w:rsidR="001B3223" w:rsidRPr="00C87172" w:rsidRDefault="001B3223" w:rsidP="001B3223">
      <w:pPr>
        <w:ind w:left="851" w:right="616"/>
        <w:jc w:val="both"/>
        <w:rPr>
          <w:rFonts w:ascii="Palatino Linotype" w:eastAsiaTheme="minorHAnsi" w:hAnsi="Palatino Linotype" w:cstheme="minorBidi"/>
          <w:b/>
          <w:i/>
          <w:sz w:val="22"/>
          <w:szCs w:val="22"/>
          <w:lang w:eastAsia="en-US"/>
        </w:rPr>
      </w:pPr>
      <w:r w:rsidRPr="00C87172">
        <w:rPr>
          <w:rFonts w:ascii="Palatino Linotype" w:eastAsiaTheme="minorHAnsi" w:hAnsi="Palatino Linotype" w:cstheme="minorBidi"/>
          <w:b/>
          <w:i/>
          <w:sz w:val="22"/>
          <w:szCs w:val="22"/>
          <w:lang w:eastAsia="en-US"/>
        </w:rPr>
        <w:t xml:space="preserve">“Artículo 53. </w:t>
      </w:r>
      <w:r w:rsidRPr="00C87172">
        <w:rPr>
          <w:rFonts w:ascii="Palatino Linotype" w:eastAsiaTheme="minorHAnsi" w:hAnsi="Palatino Linotype" w:cstheme="minorBidi"/>
          <w:i/>
          <w:sz w:val="22"/>
          <w:szCs w:val="22"/>
          <w:lang w:eastAsia="en-US"/>
        </w:rPr>
        <w:t>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de Responsabilidades Administrativas del Estado de México y Municipios</w:t>
      </w:r>
      <w:r w:rsidRPr="00C87172">
        <w:rPr>
          <w:rFonts w:ascii="Palatino Linotype" w:eastAsiaTheme="minorHAnsi" w:hAnsi="Palatino Linotype" w:cstheme="minorBidi"/>
          <w:b/>
          <w:i/>
          <w:sz w:val="22"/>
          <w:szCs w:val="22"/>
          <w:lang w:eastAsia="en-US"/>
        </w:rPr>
        <w:t>”.</w:t>
      </w:r>
    </w:p>
    <w:p w14:paraId="343DF01F" w14:textId="77777777" w:rsidR="001B3223" w:rsidRPr="00C87172" w:rsidRDefault="001B3223" w:rsidP="001B3223">
      <w:pPr>
        <w:tabs>
          <w:tab w:val="left" w:pos="709"/>
        </w:tabs>
        <w:ind w:left="567" w:right="567"/>
        <w:jc w:val="both"/>
        <w:rPr>
          <w:rFonts w:ascii="Palatino Linotype" w:eastAsiaTheme="minorHAnsi" w:hAnsi="Palatino Linotype" w:cstheme="minorBidi"/>
          <w:b/>
          <w:i/>
          <w:sz w:val="22"/>
          <w:szCs w:val="22"/>
          <w:lang w:eastAsia="en-US"/>
        </w:rPr>
      </w:pPr>
    </w:p>
    <w:p w14:paraId="4731B2EC" w14:textId="77777777" w:rsidR="001B3223" w:rsidRPr="00C87172" w:rsidRDefault="001B3223" w:rsidP="001B3223">
      <w:pPr>
        <w:ind w:left="851" w:right="616"/>
        <w:jc w:val="center"/>
        <w:rPr>
          <w:rFonts w:ascii="Palatino Linotype" w:eastAsiaTheme="minorHAnsi" w:hAnsi="Palatino Linotype" w:cstheme="minorBidi"/>
          <w:b/>
          <w:i/>
          <w:sz w:val="22"/>
          <w:szCs w:val="22"/>
          <w:lang w:eastAsia="en-US"/>
        </w:rPr>
      </w:pPr>
      <w:r w:rsidRPr="00C87172">
        <w:rPr>
          <w:rFonts w:ascii="Palatino Linotype" w:eastAsiaTheme="minorHAnsi" w:hAnsi="Palatino Linotype" w:cstheme="minorBidi"/>
          <w:b/>
          <w:i/>
          <w:sz w:val="22"/>
          <w:szCs w:val="22"/>
          <w:lang w:eastAsia="en-US"/>
        </w:rPr>
        <w:t>Ley General de Transparencia y Acceso a la Información Pública.</w:t>
      </w:r>
    </w:p>
    <w:p w14:paraId="58A9E385" w14:textId="77777777" w:rsidR="001B3223" w:rsidRPr="00C87172" w:rsidRDefault="001B3223" w:rsidP="001B3223">
      <w:pPr>
        <w:ind w:left="851" w:right="616"/>
        <w:jc w:val="center"/>
        <w:rPr>
          <w:rFonts w:ascii="Palatino Linotype" w:eastAsiaTheme="minorHAnsi" w:hAnsi="Palatino Linotype" w:cstheme="minorBidi"/>
          <w:b/>
          <w:i/>
          <w:sz w:val="22"/>
          <w:szCs w:val="22"/>
          <w:lang w:eastAsia="en-US"/>
        </w:rPr>
      </w:pPr>
    </w:p>
    <w:p w14:paraId="088A52B7" w14:textId="77777777" w:rsidR="001B3223" w:rsidRPr="00C87172" w:rsidRDefault="001B3223" w:rsidP="001B3223">
      <w:pPr>
        <w:ind w:left="851" w:right="616"/>
        <w:jc w:val="both"/>
        <w:rPr>
          <w:rFonts w:ascii="Palatino Linotype" w:eastAsiaTheme="minorHAnsi" w:hAnsi="Palatino Linotype" w:cstheme="minorBidi"/>
          <w:i/>
          <w:sz w:val="22"/>
          <w:szCs w:val="22"/>
          <w:lang w:eastAsia="en-US"/>
        </w:rPr>
      </w:pPr>
      <w:r w:rsidRPr="00C87172">
        <w:rPr>
          <w:rFonts w:ascii="Palatino Linotype" w:eastAsiaTheme="minorHAnsi" w:hAnsi="Palatino Linotype" w:cstheme="minorBidi"/>
          <w:b/>
          <w:i/>
          <w:sz w:val="22"/>
          <w:szCs w:val="22"/>
          <w:lang w:eastAsia="en-US"/>
        </w:rPr>
        <w:t>Artículo 70.</w:t>
      </w:r>
      <w:r w:rsidRPr="00C87172">
        <w:rPr>
          <w:rFonts w:ascii="Palatino Linotype" w:eastAsiaTheme="minorHAnsi" w:hAnsi="Palatino Linotype" w:cstheme="minorBidi"/>
          <w:i/>
          <w:sz w:val="22"/>
          <w:szCs w:val="22"/>
          <w:lang w:eastAsia="en-US"/>
        </w:rPr>
        <w:t xml:space="preserve"> En la Ley Federal y de las Entidades Federativas se contemplará que los sujetos obligados pongan a disposición del público y mantengan actualizada, en los </w:t>
      </w:r>
      <w:r w:rsidRPr="00C87172">
        <w:rPr>
          <w:rFonts w:ascii="Palatino Linotype" w:eastAsiaTheme="minorHAnsi" w:hAnsi="Palatino Linotype" w:cstheme="minorBidi"/>
          <w:i/>
          <w:sz w:val="22"/>
          <w:szCs w:val="22"/>
          <w:lang w:eastAsia="en-US"/>
        </w:rPr>
        <w:lastRenderedPageBreak/>
        <w:t>respectivos medios electrónicos, de acuerdo con sus facultades, atribuciones, funciones u objeto social, según corresponda, la información, por lo menos, de los temas, documentos y políticas que a continuación se señalan:</w:t>
      </w:r>
    </w:p>
    <w:p w14:paraId="3D93F173" w14:textId="77777777" w:rsidR="001B3223" w:rsidRPr="00C87172" w:rsidRDefault="001B3223" w:rsidP="001B3223">
      <w:pPr>
        <w:ind w:left="851" w:right="616"/>
        <w:jc w:val="both"/>
        <w:rPr>
          <w:rFonts w:ascii="Palatino Linotype" w:eastAsiaTheme="minorHAnsi" w:hAnsi="Palatino Linotype" w:cstheme="minorBidi"/>
          <w:i/>
          <w:sz w:val="22"/>
          <w:szCs w:val="22"/>
          <w:lang w:eastAsia="en-US"/>
        </w:rPr>
      </w:pPr>
      <w:r w:rsidRPr="00C87172">
        <w:rPr>
          <w:rFonts w:ascii="Palatino Linotype" w:eastAsiaTheme="minorHAnsi" w:hAnsi="Palatino Linotype" w:cstheme="minorBidi"/>
          <w:b/>
          <w:i/>
          <w:sz w:val="22"/>
          <w:szCs w:val="22"/>
          <w:lang w:eastAsia="en-US"/>
        </w:rPr>
        <w:t>…</w:t>
      </w:r>
    </w:p>
    <w:p w14:paraId="6FA2A0BE" w14:textId="77777777" w:rsidR="001B3223" w:rsidRPr="00C87172" w:rsidRDefault="001B3223" w:rsidP="001B3223">
      <w:pPr>
        <w:ind w:left="851" w:right="616"/>
        <w:jc w:val="both"/>
        <w:rPr>
          <w:rFonts w:ascii="Palatino Linotype" w:eastAsiaTheme="minorHAnsi" w:hAnsi="Palatino Linotype" w:cstheme="minorBidi"/>
          <w:i/>
          <w:sz w:val="22"/>
          <w:szCs w:val="22"/>
          <w:lang w:eastAsia="en-US"/>
        </w:rPr>
      </w:pPr>
      <w:r w:rsidRPr="00C87172">
        <w:rPr>
          <w:rFonts w:ascii="Palatino Linotype" w:eastAsiaTheme="minorHAnsi" w:hAnsi="Palatino Linotype" w:cstheme="minorBidi"/>
          <w:b/>
          <w:i/>
          <w:sz w:val="22"/>
          <w:szCs w:val="22"/>
          <w:lang w:eastAsia="en-US"/>
        </w:rPr>
        <w:t>XVII.</w:t>
      </w:r>
      <w:r w:rsidRPr="00C87172">
        <w:rPr>
          <w:rFonts w:ascii="Palatino Linotype" w:eastAsiaTheme="minorHAnsi" w:hAnsi="Palatino Linotype" w:cstheme="minorBidi"/>
          <w:i/>
          <w:sz w:val="22"/>
          <w:szCs w:val="22"/>
          <w:lang w:eastAsia="en-US"/>
        </w:rPr>
        <w:t xml:space="preserve"> La información curricular, desde el nivel de jefe de departamento o equivalente, hasta el titular del sujeto obligado, así como, en su caso, las sanciones administrativas de que haya sido objeto;</w:t>
      </w:r>
    </w:p>
    <w:p w14:paraId="4CFD7C4E" w14:textId="77777777" w:rsidR="001B3223" w:rsidRPr="00C87172" w:rsidRDefault="001B3223" w:rsidP="001B3223">
      <w:pPr>
        <w:ind w:left="851" w:right="616"/>
        <w:jc w:val="both"/>
        <w:rPr>
          <w:rFonts w:ascii="Palatino Linotype" w:eastAsiaTheme="minorHAnsi" w:hAnsi="Palatino Linotype" w:cstheme="minorBidi"/>
          <w:i/>
          <w:sz w:val="22"/>
          <w:szCs w:val="22"/>
          <w:lang w:eastAsia="en-US"/>
        </w:rPr>
      </w:pPr>
      <w:r w:rsidRPr="00C87172">
        <w:rPr>
          <w:rFonts w:ascii="Palatino Linotype" w:eastAsiaTheme="minorHAnsi" w:hAnsi="Palatino Linotype" w:cstheme="minorBidi"/>
          <w:b/>
          <w:i/>
          <w:sz w:val="22"/>
          <w:szCs w:val="22"/>
          <w:lang w:eastAsia="en-US"/>
        </w:rPr>
        <w:t>XVIII.</w:t>
      </w:r>
      <w:r w:rsidRPr="00C87172">
        <w:rPr>
          <w:rFonts w:ascii="Palatino Linotype" w:eastAsiaTheme="minorHAnsi" w:hAnsi="Palatino Linotype" w:cstheme="minorBidi"/>
          <w:i/>
          <w:sz w:val="22"/>
          <w:szCs w:val="22"/>
          <w:lang w:eastAsia="en-US"/>
        </w:rPr>
        <w:t xml:space="preserve"> El listado de Servidores Públicos con sanciones administrativas definitivas, especificando la causa de sanción y la disposición;</w:t>
      </w:r>
    </w:p>
    <w:p w14:paraId="339689BD" w14:textId="77777777" w:rsidR="001B3223" w:rsidRPr="00C87172" w:rsidRDefault="001B3223" w:rsidP="001B3223">
      <w:pPr>
        <w:tabs>
          <w:tab w:val="left" w:pos="709"/>
        </w:tabs>
        <w:ind w:left="567" w:right="567"/>
        <w:jc w:val="both"/>
        <w:rPr>
          <w:rFonts w:ascii="Palatino Linotype" w:eastAsiaTheme="minorHAnsi" w:hAnsi="Palatino Linotype" w:cstheme="minorBidi"/>
          <w:i/>
          <w:sz w:val="22"/>
          <w:szCs w:val="22"/>
          <w:lang w:eastAsia="en-US"/>
        </w:rPr>
      </w:pPr>
    </w:p>
    <w:p w14:paraId="312EE37D" w14:textId="77777777" w:rsidR="001B3223" w:rsidRPr="00C87172" w:rsidRDefault="001B3223" w:rsidP="001B3223">
      <w:pPr>
        <w:ind w:left="851" w:right="616"/>
        <w:jc w:val="center"/>
        <w:rPr>
          <w:rFonts w:ascii="Palatino Linotype" w:eastAsiaTheme="minorHAnsi" w:hAnsi="Palatino Linotype" w:cstheme="minorBidi"/>
          <w:b/>
          <w:i/>
          <w:sz w:val="22"/>
          <w:szCs w:val="22"/>
          <w:lang w:eastAsia="en-US"/>
        </w:rPr>
      </w:pPr>
      <w:r w:rsidRPr="00C87172">
        <w:rPr>
          <w:rFonts w:ascii="Palatino Linotype" w:eastAsiaTheme="minorHAnsi" w:hAnsi="Palatino Linotype" w:cstheme="minorBidi"/>
          <w:b/>
          <w:i/>
          <w:sz w:val="22"/>
          <w:szCs w:val="22"/>
          <w:lang w:eastAsia="en-US"/>
        </w:rPr>
        <w:t>Ley de Transparencia y Acceso a la Información Pública del Estado de México y Municipios.</w:t>
      </w:r>
    </w:p>
    <w:p w14:paraId="6EDA055A" w14:textId="77777777" w:rsidR="001B3223" w:rsidRPr="00C87172" w:rsidRDefault="001B3223" w:rsidP="001B3223">
      <w:pPr>
        <w:ind w:left="851" w:right="616"/>
        <w:jc w:val="center"/>
        <w:rPr>
          <w:rFonts w:ascii="Palatino Linotype" w:eastAsiaTheme="minorHAnsi" w:hAnsi="Palatino Linotype" w:cstheme="minorBidi"/>
          <w:b/>
          <w:i/>
          <w:sz w:val="22"/>
          <w:szCs w:val="22"/>
          <w:lang w:eastAsia="en-US"/>
        </w:rPr>
      </w:pPr>
    </w:p>
    <w:p w14:paraId="3D0C50D2" w14:textId="77777777" w:rsidR="001B3223" w:rsidRPr="00C87172" w:rsidRDefault="001B3223" w:rsidP="001B3223">
      <w:pPr>
        <w:ind w:left="851" w:right="616"/>
        <w:jc w:val="both"/>
        <w:rPr>
          <w:rFonts w:ascii="Palatino Linotype" w:eastAsiaTheme="minorHAnsi" w:hAnsi="Palatino Linotype" w:cstheme="minorBidi"/>
          <w:i/>
          <w:sz w:val="22"/>
          <w:szCs w:val="22"/>
          <w:lang w:eastAsia="en-US"/>
        </w:rPr>
      </w:pPr>
      <w:r w:rsidRPr="00C87172">
        <w:rPr>
          <w:rFonts w:ascii="Palatino Linotype" w:eastAsiaTheme="minorHAnsi" w:hAnsi="Palatino Linotype" w:cstheme="minorBidi"/>
          <w:b/>
          <w:i/>
          <w:sz w:val="22"/>
          <w:szCs w:val="22"/>
          <w:lang w:eastAsia="en-US"/>
        </w:rPr>
        <w:t>Artículo 92.</w:t>
      </w:r>
      <w:r w:rsidRPr="00C87172">
        <w:rPr>
          <w:rFonts w:ascii="Palatino Linotype" w:eastAsiaTheme="minorHAnsi" w:hAnsi="Palatino Linotype" w:cstheme="minorBidi"/>
          <w:i/>
          <w:sz w:val="22"/>
          <w:szCs w:val="22"/>
          <w:lang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C855D56" w14:textId="77777777" w:rsidR="001B3223" w:rsidRPr="00C87172" w:rsidRDefault="001B3223" w:rsidP="001B3223">
      <w:pPr>
        <w:ind w:left="851" w:right="616"/>
        <w:jc w:val="both"/>
        <w:rPr>
          <w:rFonts w:ascii="Palatino Linotype" w:eastAsiaTheme="minorHAnsi" w:hAnsi="Palatino Linotype" w:cstheme="minorBidi"/>
          <w:b/>
          <w:i/>
          <w:sz w:val="22"/>
          <w:szCs w:val="22"/>
          <w:lang w:eastAsia="en-US"/>
        </w:rPr>
      </w:pPr>
      <w:r w:rsidRPr="00C87172">
        <w:rPr>
          <w:rFonts w:ascii="Palatino Linotype" w:eastAsiaTheme="minorHAnsi" w:hAnsi="Palatino Linotype" w:cstheme="minorBidi"/>
          <w:b/>
          <w:i/>
          <w:sz w:val="22"/>
          <w:szCs w:val="22"/>
          <w:lang w:eastAsia="en-US"/>
        </w:rPr>
        <w:t>…</w:t>
      </w:r>
    </w:p>
    <w:p w14:paraId="435A65F0" w14:textId="77777777" w:rsidR="001B3223" w:rsidRPr="00C87172" w:rsidRDefault="001B3223" w:rsidP="001B3223">
      <w:pPr>
        <w:ind w:left="851" w:right="616"/>
        <w:jc w:val="both"/>
        <w:rPr>
          <w:rFonts w:ascii="Palatino Linotype" w:eastAsiaTheme="minorHAnsi" w:hAnsi="Palatino Linotype" w:cstheme="minorBidi"/>
          <w:i/>
          <w:sz w:val="22"/>
          <w:szCs w:val="22"/>
          <w:lang w:eastAsia="en-US"/>
        </w:rPr>
      </w:pPr>
      <w:r w:rsidRPr="00C87172">
        <w:rPr>
          <w:rFonts w:ascii="Palatino Linotype" w:eastAsiaTheme="minorHAnsi" w:hAnsi="Palatino Linotype" w:cstheme="minorBidi"/>
          <w:b/>
          <w:i/>
          <w:sz w:val="22"/>
          <w:szCs w:val="22"/>
          <w:lang w:eastAsia="en-US"/>
        </w:rPr>
        <w:t>XXII.</w:t>
      </w:r>
      <w:r w:rsidRPr="00C87172">
        <w:rPr>
          <w:rFonts w:ascii="Palatino Linotype" w:eastAsiaTheme="minorHAnsi" w:hAnsi="Palatino Linotype" w:cstheme="minorBidi"/>
          <w:i/>
          <w:sz w:val="22"/>
          <w:szCs w:val="22"/>
          <w:lang w:eastAsia="en-US"/>
        </w:rPr>
        <w:t xml:space="preserve"> El listado de Servidores Públicos con sanciones administrativas definitivas, especificando la causa de sanción y la disposición;</w:t>
      </w:r>
    </w:p>
    <w:p w14:paraId="7E057CC7" w14:textId="77777777" w:rsidR="001B3223" w:rsidRPr="00C87172" w:rsidRDefault="001B3223" w:rsidP="001B3223">
      <w:pPr>
        <w:tabs>
          <w:tab w:val="left" w:pos="709"/>
        </w:tabs>
        <w:ind w:right="567"/>
        <w:jc w:val="both"/>
        <w:rPr>
          <w:rFonts w:ascii="Palatino Linotype" w:eastAsiaTheme="minorHAnsi" w:hAnsi="Palatino Linotype" w:cstheme="minorBidi"/>
          <w:i/>
          <w:sz w:val="22"/>
          <w:szCs w:val="22"/>
          <w:lang w:eastAsia="en-US"/>
        </w:rPr>
      </w:pPr>
    </w:p>
    <w:p w14:paraId="3390E145" w14:textId="77777777" w:rsidR="001B3223" w:rsidRPr="00C87172" w:rsidRDefault="001B3223" w:rsidP="001B3223">
      <w:pPr>
        <w:tabs>
          <w:tab w:val="left" w:pos="709"/>
        </w:tabs>
        <w:spacing w:line="360" w:lineRule="auto"/>
        <w:jc w:val="both"/>
        <w:rPr>
          <w:rFonts w:ascii="Palatino Linotype" w:eastAsiaTheme="minorHAnsi" w:hAnsi="Palatino Linotype" w:cstheme="minorBidi"/>
          <w:lang w:eastAsia="en-US"/>
        </w:rPr>
      </w:pPr>
      <w:r w:rsidRPr="00C87172">
        <w:rPr>
          <w:rFonts w:ascii="Palatino Linotype" w:eastAsiaTheme="minorHAnsi" w:hAnsi="Palatino Linotype" w:cstheme="minorBidi"/>
          <w:lang w:eastAsia="en-US"/>
        </w:rPr>
        <w:t>En tal sentido, en el supuesto los expedientes formados con motivo de procedimientos administrativo</w:t>
      </w:r>
      <w:r w:rsidRPr="00C87172">
        <w:rPr>
          <w:rFonts w:ascii="Palatino Linotype" w:eastAsiaTheme="minorHAnsi" w:hAnsi="Palatino Linotype" w:cs="Arial"/>
          <w:b/>
          <w:lang w:eastAsia="en-US"/>
        </w:rPr>
        <w:t>s</w:t>
      </w:r>
      <w:r w:rsidRPr="00C87172">
        <w:rPr>
          <w:rFonts w:ascii="Palatino Linotype" w:eastAsiaTheme="minorHAnsi" w:hAnsi="Palatino Linotype" w:cstheme="minorBidi"/>
          <w:lang w:eastAsia="en-US"/>
        </w:rPr>
        <w:t xml:space="preserve"> se ajusten a las hipótesis establecidos en los artículos de referencia, es decir que en los expedientes en referencia </w:t>
      </w:r>
      <w:r w:rsidRPr="00C87172">
        <w:rPr>
          <w:rFonts w:ascii="Palatino Linotype" w:eastAsiaTheme="minorHAnsi" w:hAnsi="Palatino Linotype" w:cstheme="minorBidi"/>
          <w:b/>
          <w:lang w:eastAsia="en-US"/>
        </w:rPr>
        <w:t>contengan resolución con sanción  por responsabilidad administrativa por motivo de una faltas administrativas graves, y la misma hayan causado estado,</w:t>
      </w:r>
      <w:r w:rsidRPr="00C87172">
        <w:rPr>
          <w:rFonts w:ascii="Palatino Linotype" w:eastAsiaTheme="minorHAnsi" w:hAnsi="Palatino Linotype" w:cstheme="minorBidi"/>
          <w:lang w:eastAsia="en-US"/>
        </w:rPr>
        <w:t xml:space="preserve"> </w:t>
      </w:r>
      <w:r w:rsidRPr="00C87172">
        <w:rPr>
          <w:rFonts w:ascii="Palatino Linotype" w:eastAsiaTheme="minorHAnsi" w:hAnsi="Palatino Linotype" w:cstheme="minorBidi"/>
          <w:b/>
          <w:lang w:eastAsia="en-US"/>
        </w:rPr>
        <w:t xml:space="preserve">debe ser considerado como información pública, </w:t>
      </w:r>
      <w:r w:rsidRPr="00C87172">
        <w:rPr>
          <w:rFonts w:ascii="Palatino Linotype" w:eastAsiaTheme="minorHAnsi" w:hAnsi="Palatino Linotype" w:cstheme="minorBidi"/>
          <w:lang w:eastAsia="en-US"/>
        </w:rPr>
        <w:t>por lo que la misma es susceptible de ser entregada la cual incluye el nombre de servidores públicos sancionados, las sanciones administrativas de que haya sido objeto, la causa y la disposición legal, por lo que en tal caso a consideración de esta ponencia resulta procedente la entrega de la información derivado de la solicitudes de acceso de referencia, siempre que dichas sanciones se encuentren firmes.</w:t>
      </w:r>
    </w:p>
    <w:p w14:paraId="581EDB06" w14:textId="77777777" w:rsidR="001B3223" w:rsidRPr="00C87172" w:rsidRDefault="001B3223" w:rsidP="001B3223">
      <w:pPr>
        <w:tabs>
          <w:tab w:val="left" w:pos="709"/>
        </w:tabs>
        <w:spacing w:line="360" w:lineRule="auto"/>
        <w:jc w:val="both"/>
        <w:rPr>
          <w:rFonts w:ascii="Palatino Linotype" w:eastAsiaTheme="minorHAnsi" w:hAnsi="Palatino Linotype" w:cstheme="minorBidi"/>
          <w:b/>
          <w:lang w:eastAsia="en-US"/>
        </w:rPr>
      </w:pPr>
    </w:p>
    <w:p w14:paraId="32C54F8B" w14:textId="77777777" w:rsidR="001B3223" w:rsidRPr="00C87172" w:rsidRDefault="001B3223" w:rsidP="001B3223">
      <w:pPr>
        <w:tabs>
          <w:tab w:val="left" w:pos="709"/>
        </w:tabs>
        <w:spacing w:line="360" w:lineRule="auto"/>
        <w:jc w:val="both"/>
        <w:rPr>
          <w:rFonts w:ascii="Palatino Linotype" w:eastAsiaTheme="minorHAnsi" w:hAnsi="Palatino Linotype" w:cstheme="minorBidi"/>
          <w:lang w:eastAsia="en-US"/>
        </w:rPr>
      </w:pPr>
      <w:r w:rsidRPr="00C87172">
        <w:rPr>
          <w:rFonts w:ascii="Palatino Linotype" w:eastAsiaTheme="minorHAnsi" w:hAnsi="Palatino Linotype" w:cstheme="minorBidi"/>
          <w:lang w:eastAsia="en-US"/>
        </w:rPr>
        <w:t>Correlativo a lo anterior, los artículos 53, párrafo segundo de la Ley General del Sistema Nacional Anticorrupción, 53, párrafo segundo de la Ley del Sistema Anticorrupción del Estado de México y 27, párrafo cuarto, segundo supuesto de la Ley General de Responsabilidades administrativas, señalan que los registros de las sanciones relativas a responsabilidades administrativas no graves, quedarán registradas para efectos de eventual reincidencia, pero no serán públicas, porciones legales cuyo contenido literal es el siguiente:</w:t>
      </w:r>
    </w:p>
    <w:p w14:paraId="56896395" w14:textId="77777777" w:rsidR="001B3223" w:rsidRPr="00C87172" w:rsidRDefault="001B3223" w:rsidP="001B3223">
      <w:pPr>
        <w:tabs>
          <w:tab w:val="left" w:pos="709"/>
        </w:tabs>
        <w:jc w:val="both"/>
        <w:rPr>
          <w:rFonts w:ascii="Palatino Linotype" w:eastAsiaTheme="minorHAnsi" w:hAnsi="Palatino Linotype" w:cstheme="minorBidi"/>
          <w:lang w:eastAsia="en-US"/>
        </w:rPr>
      </w:pPr>
    </w:p>
    <w:p w14:paraId="6FBE2E08" w14:textId="77777777" w:rsidR="001B3223" w:rsidRPr="00C87172" w:rsidRDefault="001B3223" w:rsidP="001B3223">
      <w:pPr>
        <w:ind w:left="851" w:right="616"/>
        <w:jc w:val="center"/>
        <w:rPr>
          <w:rFonts w:ascii="Palatino Linotype" w:eastAsiaTheme="minorHAnsi" w:hAnsi="Palatino Linotype" w:cstheme="minorBidi"/>
          <w:b/>
          <w:i/>
          <w:sz w:val="22"/>
          <w:szCs w:val="22"/>
          <w:lang w:eastAsia="en-US"/>
        </w:rPr>
      </w:pPr>
      <w:r w:rsidRPr="00C87172">
        <w:rPr>
          <w:rFonts w:ascii="Palatino Linotype" w:eastAsiaTheme="minorHAnsi" w:hAnsi="Palatino Linotype" w:cstheme="minorBidi"/>
          <w:b/>
          <w:i/>
          <w:sz w:val="22"/>
          <w:szCs w:val="22"/>
          <w:lang w:eastAsia="en-US"/>
        </w:rPr>
        <w:t>Ley General del Sistema Nacional Anticorrupción</w:t>
      </w:r>
    </w:p>
    <w:p w14:paraId="6DF8E01D" w14:textId="77777777" w:rsidR="001B3223" w:rsidRPr="00C87172" w:rsidRDefault="001B3223" w:rsidP="001B3223">
      <w:pPr>
        <w:ind w:left="851" w:right="616"/>
        <w:jc w:val="center"/>
        <w:rPr>
          <w:rFonts w:ascii="Palatino Linotype" w:eastAsiaTheme="minorHAnsi" w:hAnsi="Palatino Linotype" w:cstheme="minorBidi"/>
          <w:b/>
          <w:i/>
          <w:sz w:val="22"/>
          <w:szCs w:val="22"/>
          <w:lang w:eastAsia="en-US"/>
        </w:rPr>
      </w:pPr>
    </w:p>
    <w:p w14:paraId="7FBAB86F" w14:textId="77777777" w:rsidR="001B3223" w:rsidRPr="00C87172" w:rsidRDefault="001B3223" w:rsidP="001B3223">
      <w:pPr>
        <w:ind w:left="851" w:right="616"/>
        <w:jc w:val="both"/>
        <w:rPr>
          <w:rFonts w:ascii="Palatino Linotype" w:eastAsiaTheme="minorHAnsi" w:hAnsi="Palatino Linotype" w:cstheme="minorBidi"/>
          <w:b/>
          <w:i/>
          <w:sz w:val="22"/>
          <w:szCs w:val="22"/>
          <w:lang w:eastAsia="en-US"/>
        </w:rPr>
      </w:pPr>
      <w:r w:rsidRPr="00C87172">
        <w:rPr>
          <w:rFonts w:ascii="Palatino Linotype" w:eastAsiaTheme="minorHAnsi" w:hAnsi="Palatino Linotype" w:cstheme="minorBidi"/>
          <w:b/>
          <w:i/>
          <w:sz w:val="22"/>
          <w:szCs w:val="22"/>
          <w:lang w:eastAsia="en-US"/>
        </w:rPr>
        <w:t>“53…</w:t>
      </w:r>
    </w:p>
    <w:p w14:paraId="39427CED" w14:textId="77777777" w:rsidR="001B3223" w:rsidRPr="00C87172" w:rsidRDefault="001B3223" w:rsidP="001B3223">
      <w:pPr>
        <w:ind w:left="851" w:right="616"/>
        <w:jc w:val="both"/>
        <w:rPr>
          <w:rFonts w:ascii="Palatino Linotype" w:eastAsiaTheme="minorHAnsi" w:hAnsi="Palatino Linotype" w:cstheme="minorBidi"/>
          <w:b/>
          <w:i/>
          <w:sz w:val="22"/>
          <w:szCs w:val="22"/>
          <w:lang w:eastAsia="en-US"/>
        </w:rPr>
      </w:pPr>
      <w:r w:rsidRPr="00C87172">
        <w:rPr>
          <w:rFonts w:ascii="Palatino Linotype" w:eastAsiaTheme="minorHAnsi" w:hAnsi="Palatino Linotype" w:cstheme="minorBidi"/>
          <w:i/>
          <w:sz w:val="22"/>
          <w:szCs w:val="22"/>
          <w:lang w:eastAsia="en-US"/>
        </w:rPr>
        <w:t>Los registros de las sanciones relativas a responsabilidades administrativas no graves, quedarán registradas para efectos de eventual reincidencia, pero no serán públicas</w:t>
      </w:r>
      <w:r w:rsidRPr="00C87172">
        <w:rPr>
          <w:rFonts w:ascii="Palatino Linotype" w:eastAsiaTheme="minorHAnsi" w:hAnsi="Palatino Linotype" w:cstheme="minorBidi"/>
          <w:b/>
          <w:i/>
          <w:sz w:val="22"/>
          <w:szCs w:val="22"/>
          <w:lang w:eastAsia="en-US"/>
        </w:rPr>
        <w:t xml:space="preserve">...” </w:t>
      </w:r>
    </w:p>
    <w:p w14:paraId="46BF5AA7" w14:textId="77777777" w:rsidR="001B3223" w:rsidRPr="00C87172" w:rsidRDefault="001B3223" w:rsidP="001B3223">
      <w:pPr>
        <w:tabs>
          <w:tab w:val="left" w:pos="709"/>
        </w:tabs>
        <w:ind w:left="567" w:right="567"/>
        <w:jc w:val="both"/>
        <w:rPr>
          <w:rFonts w:ascii="Palatino Linotype" w:eastAsiaTheme="minorHAnsi" w:hAnsi="Palatino Linotype" w:cstheme="minorBidi"/>
          <w:b/>
          <w:i/>
          <w:sz w:val="22"/>
          <w:szCs w:val="22"/>
          <w:lang w:eastAsia="en-US"/>
        </w:rPr>
      </w:pPr>
    </w:p>
    <w:p w14:paraId="3605883E" w14:textId="77777777" w:rsidR="001B3223" w:rsidRPr="00C87172" w:rsidRDefault="001B3223" w:rsidP="001B3223">
      <w:pPr>
        <w:ind w:left="851" w:right="616"/>
        <w:jc w:val="center"/>
        <w:rPr>
          <w:rFonts w:ascii="Palatino Linotype" w:eastAsiaTheme="minorHAnsi" w:hAnsi="Palatino Linotype" w:cstheme="minorBidi"/>
          <w:b/>
          <w:i/>
          <w:sz w:val="22"/>
          <w:szCs w:val="22"/>
          <w:lang w:eastAsia="en-US"/>
        </w:rPr>
      </w:pPr>
      <w:r w:rsidRPr="00C87172">
        <w:rPr>
          <w:rFonts w:ascii="Palatino Linotype" w:eastAsiaTheme="minorHAnsi" w:hAnsi="Palatino Linotype" w:cstheme="minorBidi"/>
          <w:b/>
          <w:i/>
          <w:sz w:val="22"/>
          <w:szCs w:val="22"/>
          <w:lang w:eastAsia="en-US"/>
        </w:rPr>
        <w:t>Ley del Sistema Anticorrupción del Estado de México</w:t>
      </w:r>
    </w:p>
    <w:p w14:paraId="0D48889F" w14:textId="77777777" w:rsidR="001B3223" w:rsidRPr="00C87172" w:rsidRDefault="001B3223" w:rsidP="001B3223">
      <w:pPr>
        <w:ind w:left="851" w:right="616"/>
        <w:jc w:val="both"/>
        <w:rPr>
          <w:rFonts w:ascii="Palatino Linotype" w:eastAsiaTheme="minorHAnsi" w:hAnsi="Palatino Linotype" w:cstheme="minorBidi"/>
          <w:b/>
          <w:i/>
          <w:sz w:val="22"/>
          <w:szCs w:val="22"/>
          <w:lang w:eastAsia="en-US"/>
        </w:rPr>
      </w:pPr>
      <w:r w:rsidRPr="00C87172">
        <w:rPr>
          <w:rFonts w:ascii="Palatino Linotype" w:eastAsiaTheme="minorHAnsi" w:hAnsi="Palatino Linotype" w:cstheme="minorBidi"/>
          <w:b/>
          <w:i/>
          <w:sz w:val="22"/>
          <w:szCs w:val="22"/>
          <w:lang w:eastAsia="en-US"/>
        </w:rPr>
        <w:t>“53…</w:t>
      </w:r>
    </w:p>
    <w:p w14:paraId="32ADE3ED" w14:textId="77777777" w:rsidR="001B3223" w:rsidRPr="00C87172" w:rsidRDefault="001B3223" w:rsidP="001B3223">
      <w:pPr>
        <w:ind w:left="851" w:right="616"/>
        <w:jc w:val="both"/>
        <w:rPr>
          <w:rFonts w:ascii="Palatino Linotype" w:eastAsiaTheme="minorHAnsi" w:hAnsi="Palatino Linotype" w:cstheme="minorBidi"/>
          <w:sz w:val="22"/>
          <w:szCs w:val="22"/>
          <w:lang w:eastAsia="en-US"/>
        </w:rPr>
      </w:pPr>
      <w:r w:rsidRPr="00C87172">
        <w:rPr>
          <w:rFonts w:ascii="Palatino Linotype" w:eastAsiaTheme="minorHAnsi" w:hAnsi="Palatino Linotype" w:cstheme="minorBidi"/>
          <w:sz w:val="22"/>
          <w:szCs w:val="22"/>
          <w:lang w:eastAsia="en-US"/>
        </w:rPr>
        <w:t>Los registros de las sanciones relativas a responsabilidades administrativas no graves, quedarán registradas para efectos de eventual reincidencia, pero no serán públicas…”</w:t>
      </w:r>
    </w:p>
    <w:p w14:paraId="540DBC5C" w14:textId="77777777" w:rsidR="001B3223" w:rsidRPr="00C87172" w:rsidRDefault="001B3223" w:rsidP="001B3223">
      <w:pPr>
        <w:tabs>
          <w:tab w:val="left" w:pos="709"/>
        </w:tabs>
        <w:ind w:left="567" w:right="567"/>
        <w:jc w:val="both"/>
        <w:rPr>
          <w:rFonts w:ascii="Palatino Linotype" w:eastAsiaTheme="minorHAnsi" w:hAnsi="Palatino Linotype" w:cstheme="minorBidi"/>
          <w:sz w:val="22"/>
          <w:szCs w:val="22"/>
          <w:lang w:eastAsia="en-US"/>
        </w:rPr>
      </w:pPr>
    </w:p>
    <w:p w14:paraId="2DFFF748" w14:textId="77777777" w:rsidR="001B3223" w:rsidRPr="00C87172" w:rsidRDefault="001B3223" w:rsidP="001B3223">
      <w:pPr>
        <w:tabs>
          <w:tab w:val="left" w:pos="709"/>
        </w:tabs>
        <w:ind w:left="567" w:right="567"/>
        <w:jc w:val="center"/>
        <w:rPr>
          <w:rFonts w:ascii="Palatino Linotype" w:eastAsiaTheme="minorHAnsi" w:hAnsi="Palatino Linotype" w:cstheme="minorBidi"/>
          <w:b/>
          <w:i/>
          <w:sz w:val="22"/>
          <w:szCs w:val="22"/>
          <w:lang w:eastAsia="en-US"/>
        </w:rPr>
      </w:pPr>
      <w:r w:rsidRPr="00C87172">
        <w:rPr>
          <w:rFonts w:ascii="Palatino Linotype" w:eastAsiaTheme="minorHAnsi" w:hAnsi="Palatino Linotype" w:cstheme="minorBidi"/>
          <w:b/>
          <w:i/>
          <w:sz w:val="22"/>
          <w:szCs w:val="22"/>
          <w:lang w:eastAsia="en-US"/>
        </w:rPr>
        <w:t>Ley General de Responsabilidades Administrativas</w:t>
      </w:r>
    </w:p>
    <w:p w14:paraId="4FBE412C" w14:textId="77777777" w:rsidR="001B3223" w:rsidRPr="00C87172" w:rsidRDefault="001B3223" w:rsidP="001B3223">
      <w:pPr>
        <w:ind w:left="851" w:right="616"/>
        <w:jc w:val="both"/>
        <w:rPr>
          <w:rFonts w:ascii="Palatino Linotype" w:eastAsiaTheme="minorHAnsi" w:hAnsi="Palatino Linotype" w:cstheme="minorBidi"/>
          <w:b/>
          <w:i/>
          <w:sz w:val="22"/>
          <w:szCs w:val="22"/>
          <w:lang w:eastAsia="en-US"/>
        </w:rPr>
      </w:pPr>
      <w:r w:rsidRPr="00C87172">
        <w:rPr>
          <w:rFonts w:ascii="Palatino Linotype" w:eastAsiaTheme="minorHAnsi" w:hAnsi="Palatino Linotype" w:cstheme="minorBidi"/>
          <w:b/>
          <w:i/>
          <w:sz w:val="22"/>
          <w:szCs w:val="22"/>
          <w:lang w:eastAsia="en-US"/>
        </w:rPr>
        <w:t>“27…</w:t>
      </w:r>
    </w:p>
    <w:p w14:paraId="50D721C8" w14:textId="77777777" w:rsidR="001B3223" w:rsidRPr="00C87172" w:rsidRDefault="001B3223" w:rsidP="001B3223">
      <w:pPr>
        <w:ind w:left="851" w:right="616"/>
        <w:jc w:val="both"/>
        <w:rPr>
          <w:rFonts w:ascii="Palatino Linotype" w:eastAsiaTheme="minorHAnsi" w:hAnsi="Palatino Linotype" w:cstheme="minorBidi"/>
          <w:i/>
          <w:sz w:val="22"/>
          <w:szCs w:val="22"/>
          <w:lang w:eastAsia="en-US"/>
        </w:rPr>
      </w:pPr>
      <w:proofErr w:type="gramStart"/>
      <w:r w:rsidRPr="00C87172">
        <w:rPr>
          <w:rFonts w:ascii="Palatino Linotype" w:eastAsiaTheme="minorHAnsi" w:hAnsi="Palatino Linotype" w:cstheme="minorBidi"/>
          <w:i/>
          <w:sz w:val="22"/>
          <w:szCs w:val="22"/>
          <w:lang w:eastAsia="en-US"/>
        </w:rPr>
        <w:t>así</w:t>
      </w:r>
      <w:proofErr w:type="gramEnd"/>
      <w:r w:rsidRPr="00C87172">
        <w:rPr>
          <w:rFonts w:ascii="Palatino Linotype" w:eastAsiaTheme="minorHAnsi" w:hAnsi="Palatino Linotype" w:cstheme="minorBidi"/>
          <w:i/>
          <w:sz w:val="22"/>
          <w:szCs w:val="22"/>
          <w:lang w:eastAsia="en-US"/>
        </w:rPr>
        <w:t xml:space="preserve"> como la anotación de aquellas abstenciones que hayan realizado las autoridades investigadoras o el Tribunal, en términos de los artículos 77 y 80 de esta Ley”.</w:t>
      </w:r>
    </w:p>
    <w:p w14:paraId="6837C59A" w14:textId="77777777" w:rsidR="001B3223" w:rsidRPr="00C87172" w:rsidRDefault="001B3223" w:rsidP="001B3223">
      <w:pPr>
        <w:tabs>
          <w:tab w:val="left" w:pos="709"/>
        </w:tabs>
        <w:ind w:right="567"/>
        <w:jc w:val="both"/>
        <w:rPr>
          <w:rFonts w:ascii="Palatino Linotype" w:eastAsiaTheme="minorHAnsi" w:hAnsi="Palatino Linotype" w:cstheme="minorBidi"/>
          <w:sz w:val="22"/>
          <w:szCs w:val="22"/>
          <w:lang w:eastAsia="en-US"/>
        </w:rPr>
      </w:pPr>
    </w:p>
    <w:p w14:paraId="3EA49DE1" w14:textId="77777777" w:rsidR="001B3223" w:rsidRPr="00C87172" w:rsidRDefault="001B3223" w:rsidP="001B3223">
      <w:pPr>
        <w:tabs>
          <w:tab w:val="left" w:pos="709"/>
        </w:tabs>
        <w:spacing w:line="360" w:lineRule="auto"/>
        <w:jc w:val="both"/>
        <w:rPr>
          <w:rFonts w:ascii="Palatino Linotype" w:eastAsiaTheme="minorHAnsi" w:hAnsi="Palatino Linotype" w:cstheme="minorBidi"/>
          <w:lang w:eastAsia="en-US"/>
        </w:rPr>
      </w:pPr>
      <w:r w:rsidRPr="00C87172">
        <w:rPr>
          <w:rFonts w:ascii="Palatino Linotype" w:eastAsiaTheme="minorHAnsi" w:hAnsi="Palatino Linotype" w:cstheme="minorBidi"/>
          <w:lang w:eastAsia="en-US"/>
        </w:rPr>
        <w:t xml:space="preserve">De los preceptos legales anteriores se pueden advertir dos supuestos: el primero con fundamento en los artículos 53, párrafo segundo de la Ley General del Sistema Nacional Anticorrupción, 53, párrafo segundo de la Ley del Sistema Anticorrupción del Estado de México, en la cual se advierte que respecto a expedientes que contienen procedimientos de responsabilidad administrativa originados por motivo de faltas </w:t>
      </w:r>
      <w:r w:rsidRPr="00C87172">
        <w:rPr>
          <w:rFonts w:ascii="Palatino Linotype" w:eastAsiaTheme="minorHAnsi" w:hAnsi="Palatino Linotype" w:cstheme="minorBidi"/>
          <w:lang w:eastAsia="en-US"/>
        </w:rPr>
        <w:lastRenderedPageBreak/>
        <w:t>administrativas no graves, en las que se haya determinado imponer alguna sanción, por determinación de la ley las mismas no son consideradas públicas.</w:t>
      </w:r>
    </w:p>
    <w:p w14:paraId="4C49A105" w14:textId="77777777" w:rsidR="001B3223" w:rsidRPr="00C87172" w:rsidRDefault="001B3223" w:rsidP="001B3223">
      <w:pPr>
        <w:tabs>
          <w:tab w:val="left" w:pos="709"/>
        </w:tabs>
        <w:spacing w:line="360" w:lineRule="auto"/>
        <w:jc w:val="both"/>
        <w:rPr>
          <w:rFonts w:ascii="Palatino Linotype" w:eastAsiaTheme="minorHAnsi" w:hAnsi="Palatino Linotype" w:cstheme="minorBidi"/>
          <w:lang w:eastAsia="en-US"/>
        </w:rPr>
      </w:pPr>
    </w:p>
    <w:p w14:paraId="3FB32651" w14:textId="77777777" w:rsidR="001B3223" w:rsidRPr="00C87172" w:rsidRDefault="001B3223" w:rsidP="001B3223">
      <w:pPr>
        <w:tabs>
          <w:tab w:val="left" w:pos="709"/>
        </w:tabs>
        <w:spacing w:line="360" w:lineRule="auto"/>
        <w:jc w:val="both"/>
        <w:rPr>
          <w:rFonts w:ascii="Palatino Linotype" w:eastAsiaTheme="minorHAnsi" w:hAnsi="Palatino Linotype" w:cstheme="minorBidi"/>
          <w:lang w:eastAsia="en-US"/>
        </w:rPr>
      </w:pPr>
      <w:r w:rsidRPr="00C87172">
        <w:rPr>
          <w:rFonts w:ascii="Palatino Linotype" w:eastAsiaTheme="minorHAnsi" w:hAnsi="Palatino Linotype" w:cstheme="minorBidi"/>
          <w:lang w:eastAsia="en-US"/>
        </w:rPr>
        <w:t>Correlativo a lo anterior, con fundamento en el artículo 27, párrafo cuarto, segundo supuesto de la Ley General de Responsabilidades Administrativas, se determina que los expedientes que contienen abstenciones derivadas de investigaciones o procedimientos de responsabilidad administrativa originados por faltas administrativas no graves, no se harán públicas.</w:t>
      </w:r>
    </w:p>
    <w:p w14:paraId="56D1C1AC" w14:textId="77777777" w:rsidR="001B3223" w:rsidRPr="00C87172" w:rsidRDefault="001B3223" w:rsidP="001B3223">
      <w:pPr>
        <w:tabs>
          <w:tab w:val="left" w:pos="709"/>
        </w:tabs>
        <w:spacing w:line="360" w:lineRule="auto"/>
        <w:jc w:val="both"/>
        <w:rPr>
          <w:rFonts w:ascii="Palatino Linotype" w:eastAsiaTheme="minorHAnsi" w:hAnsi="Palatino Linotype" w:cstheme="minorBidi"/>
          <w:lang w:eastAsia="en-US"/>
        </w:rPr>
      </w:pPr>
    </w:p>
    <w:p w14:paraId="47FFD1EE" w14:textId="77777777" w:rsidR="001B3223" w:rsidRPr="00C87172" w:rsidRDefault="001B3223" w:rsidP="001B3223">
      <w:pPr>
        <w:tabs>
          <w:tab w:val="left" w:pos="709"/>
        </w:tabs>
        <w:spacing w:line="360" w:lineRule="auto"/>
        <w:jc w:val="both"/>
        <w:rPr>
          <w:rFonts w:ascii="Palatino Linotype" w:eastAsiaTheme="minorHAnsi" w:hAnsi="Palatino Linotype" w:cstheme="minorBidi"/>
          <w:lang w:eastAsia="en-US"/>
        </w:rPr>
      </w:pPr>
      <w:r w:rsidRPr="00C87172">
        <w:rPr>
          <w:rFonts w:ascii="Palatino Linotype" w:eastAsiaTheme="minorHAnsi" w:hAnsi="Palatino Linotype" w:cstheme="minorBidi"/>
          <w:lang w:eastAsia="en-US"/>
        </w:rPr>
        <w:t>Finalmente, para el caso de los procedimientos de sanciones graves absolutorias, concluidos, se procederá a su acceso en versión pública, protegiendo el nombre, cargo y área de adscripción del Servidor Público absuelto y aquellos datos personales que hagan identificable a una persona,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14:paraId="3C256743" w14:textId="77777777" w:rsidR="001B3223" w:rsidRPr="00C87172" w:rsidRDefault="001B3223" w:rsidP="001B3223">
      <w:pPr>
        <w:tabs>
          <w:tab w:val="left" w:pos="709"/>
        </w:tabs>
        <w:spacing w:line="360" w:lineRule="auto"/>
        <w:jc w:val="both"/>
        <w:rPr>
          <w:rFonts w:ascii="Palatino Linotype" w:eastAsiaTheme="minorHAnsi" w:hAnsi="Palatino Linotype" w:cstheme="minorBidi"/>
          <w:b/>
          <w:lang w:eastAsia="en-US"/>
        </w:rPr>
      </w:pPr>
    </w:p>
    <w:p w14:paraId="01F739FA" w14:textId="77777777" w:rsidR="001B3223" w:rsidRPr="00C87172" w:rsidRDefault="001B3223" w:rsidP="001B3223">
      <w:pPr>
        <w:tabs>
          <w:tab w:val="left" w:pos="709"/>
        </w:tabs>
        <w:spacing w:line="360" w:lineRule="auto"/>
        <w:jc w:val="both"/>
        <w:rPr>
          <w:rFonts w:ascii="Palatino Linotype" w:eastAsiaTheme="minorHAnsi" w:hAnsi="Palatino Linotype" w:cstheme="minorBidi"/>
          <w:lang w:eastAsia="en-US"/>
        </w:rPr>
      </w:pPr>
      <w:r w:rsidRPr="00C87172">
        <w:rPr>
          <w:rFonts w:ascii="Palatino Linotype" w:eastAsiaTheme="minorHAnsi" w:hAnsi="Palatino Linotype" w:cstheme="minorBidi"/>
          <w:lang w:eastAsia="en-US"/>
        </w:rPr>
        <w:t>Bajo este contexto, se considera que en el supuesto de que la información se encuentre en alguno de los supuestos antes establecidos, el Sujeto Obligado deberá clasificar la información, emitiendo en su caso el acuerdo correspondiente</w:t>
      </w:r>
      <w:r w:rsidRPr="00C87172">
        <w:rPr>
          <w:rFonts w:ascii="Palatino Linotype" w:eastAsiaTheme="minorHAnsi" w:hAnsi="Palatino Linotype" w:cstheme="minorBidi"/>
          <w:b/>
          <w:lang w:eastAsia="en-US"/>
        </w:rPr>
        <w:t xml:space="preserve">, </w:t>
      </w:r>
      <w:r w:rsidRPr="00C87172">
        <w:rPr>
          <w:rFonts w:ascii="Palatino Linotype" w:eastAsiaTheme="minorHAnsi" w:hAnsi="Palatino Linotype" w:cstheme="minorBidi"/>
          <w:lang w:eastAsia="en-US"/>
        </w:rPr>
        <w:t>tomando en consideración que, de proporcionar el nombre de los servidores públicos relacionados al procedimiento de responsabilidades administrativas por faltas no graves, podría afectar su honor, buen nombre y su imagen.</w:t>
      </w:r>
    </w:p>
    <w:p w14:paraId="0477EDFC" w14:textId="77777777" w:rsidR="001B3223" w:rsidRPr="00C87172" w:rsidRDefault="001B3223" w:rsidP="001B3223">
      <w:pPr>
        <w:tabs>
          <w:tab w:val="left" w:pos="709"/>
        </w:tabs>
        <w:spacing w:line="360" w:lineRule="auto"/>
        <w:jc w:val="both"/>
        <w:rPr>
          <w:rFonts w:ascii="Palatino Linotype" w:eastAsiaTheme="minorHAnsi" w:hAnsi="Palatino Linotype" w:cstheme="minorBidi"/>
          <w:lang w:eastAsia="en-US"/>
        </w:rPr>
      </w:pPr>
    </w:p>
    <w:p w14:paraId="07F19EF0" w14:textId="77777777" w:rsidR="001B3223" w:rsidRPr="00C87172" w:rsidRDefault="001B3223" w:rsidP="001B3223">
      <w:pPr>
        <w:tabs>
          <w:tab w:val="left" w:pos="709"/>
        </w:tabs>
        <w:spacing w:line="360" w:lineRule="auto"/>
        <w:jc w:val="both"/>
        <w:rPr>
          <w:rFonts w:ascii="Palatino Linotype" w:eastAsiaTheme="minorHAnsi" w:hAnsi="Palatino Linotype" w:cstheme="minorBidi"/>
          <w:lang w:eastAsia="en-US"/>
        </w:rPr>
      </w:pPr>
      <w:r w:rsidRPr="00C87172">
        <w:rPr>
          <w:rFonts w:ascii="Palatino Linotype" w:eastAsiaTheme="minorHAnsi" w:hAnsi="Palatino Linotype" w:cstheme="minorBidi"/>
          <w:lang w:eastAsia="en-US"/>
        </w:rPr>
        <w:lastRenderedPageBreak/>
        <w:t>Al respecto, la Suprema Corte de Justicia de la Nación ha reconocido como derechos fundamentales de las personas, el derecho a la intimidad y a la propia imagen, en el siguiente criterio:</w:t>
      </w:r>
    </w:p>
    <w:p w14:paraId="5B6B251C" w14:textId="77777777" w:rsidR="001B3223" w:rsidRPr="00C87172" w:rsidRDefault="001B3223" w:rsidP="001B3223">
      <w:pPr>
        <w:tabs>
          <w:tab w:val="left" w:pos="709"/>
        </w:tabs>
        <w:jc w:val="both"/>
        <w:rPr>
          <w:rFonts w:ascii="Palatino Linotype" w:eastAsiaTheme="minorHAnsi" w:hAnsi="Palatino Linotype" w:cstheme="minorBidi"/>
          <w:i/>
          <w:lang w:eastAsia="en-US"/>
        </w:rPr>
      </w:pPr>
    </w:p>
    <w:p w14:paraId="387B7C24" w14:textId="77777777" w:rsidR="001B3223" w:rsidRPr="00C87172" w:rsidRDefault="001B3223" w:rsidP="001B3223">
      <w:pPr>
        <w:tabs>
          <w:tab w:val="left" w:pos="709"/>
        </w:tabs>
        <w:ind w:left="567" w:right="567"/>
        <w:jc w:val="both"/>
        <w:rPr>
          <w:rFonts w:ascii="Palatino Linotype" w:eastAsiaTheme="minorHAnsi" w:hAnsi="Palatino Linotype" w:cstheme="minorBidi"/>
          <w:i/>
          <w:sz w:val="22"/>
          <w:szCs w:val="22"/>
          <w:lang w:eastAsia="en-US"/>
        </w:rPr>
      </w:pPr>
      <w:r w:rsidRPr="00C87172">
        <w:rPr>
          <w:rFonts w:ascii="Palatino Linotype" w:eastAsiaTheme="minorHAnsi" w:hAnsi="Palatino Linotype" w:cstheme="minorBidi"/>
          <w:i/>
          <w:sz w:val="22"/>
          <w:szCs w:val="22"/>
          <w:lang w:eastAsia="en-US"/>
        </w:rPr>
        <w:t>“</w:t>
      </w:r>
      <w:r w:rsidRPr="00C87172">
        <w:rPr>
          <w:rFonts w:ascii="Palatino Linotype" w:eastAsiaTheme="minorHAnsi" w:hAnsi="Palatino Linotype" w:cstheme="minorBidi"/>
          <w:b/>
          <w:bCs/>
          <w:i/>
          <w:sz w:val="22"/>
          <w:szCs w:val="22"/>
          <w:lang w:eastAsia="en-US"/>
        </w:rPr>
        <w:t>DERECHOS A LA INTIMIDAD, PROPIA IMAGEN, IDENTIDAD PERSONAL Y SEXUAL. CONSTITUYEN DERECHOS DE DEFENSA Y GARANTÍA ESENCIAL PARA LA CONDICIÓN HUMANA</w:t>
      </w:r>
      <w:r w:rsidRPr="00C87172">
        <w:rPr>
          <w:rFonts w:ascii="Palatino Linotype" w:eastAsiaTheme="minorHAnsi" w:hAnsi="Palatino Linotype" w:cstheme="minorBidi"/>
          <w:i/>
          <w:sz w:val="22"/>
          <w:szCs w:val="22"/>
          <w:lang w:eastAsia="en-US"/>
        </w:rPr>
        <w:t>.  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p>
    <w:p w14:paraId="74564346" w14:textId="77777777" w:rsidR="001B3223" w:rsidRPr="00C87172" w:rsidRDefault="001B3223" w:rsidP="001B3223">
      <w:pPr>
        <w:tabs>
          <w:tab w:val="left" w:pos="709"/>
        </w:tabs>
        <w:jc w:val="both"/>
        <w:rPr>
          <w:rFonts w:ascii="Palatino Linotype" w:eastAsiaTheme="minorHAnsi" w:hAnsi="Palatino Linotype" w:cstheme="minorBidi"/>
          <w:i/>
          <w:lang w:eastAsia="en-US"/>
        </w:rPr>
      </w:pPr>
      <w:r w:rsidRPr="00C87172">
        <w:rPr>
          <w:rFonts w:ascii="Palatino Linotype" w:eastAsiaTheme="minorHAnsi" w:hAnsi="Palatino Linotype" w:cstheme="minorBidi"/>
          <w:i/>
          <w:lang w:eastAsia="en-US"/>
        </w:rPr>
        <w:t xml:space="preserve"> </w:t>
      </w:r>
    </w:p>
    <w:p w14:paraId="2C5FB83C" w14:textId="77777777" w:rsidR="001B3223" w:rsidRPr="00C87172" w:rsidRDefault="001B3223" w:rsidP="001B3223">
      <w:pPr>
        <w:tabs>
          <w:tab w:val="left" w:pos="709"/>
        </w:tabs>
        <w:spacing w:line="360" w:lineRule="auto"/>
        <w:jc w:val="both"/>
        <w:rPr>
          <w:rFonts w:ascii="Palatino Linotype" w:eastAsiaTheme="minorHAnsi" w:hAnsi="Palatino Linotype" w:cstheme="minorBidi"/>
          <w:lang w:eastAsia="en-US"/>
        </w:rPr>
      </w:pPr>
      <w:r w:rsidRPr="00C87172">
        <w:rPr>
          <w:rFonts w:ascii="Palatino Linotype" w:eastAsiaTheme="minorHAnsi" w:hAnsi="Palatino Linotype" w:cstheme="minorBidi"/>
          <w:lang w:eastAsia="en-US"/>
        </w:rPr>
        <w:t xml:space="preserve">En ese sentido, se puede hacer notar el derecho de todo individuo a no ser conocido por otros en ciertos aspectos de su vida y, por ende, el poder de decisión sobre la publicidad o información de datos relativos a su persona (derecho a la intimidad), </w:t>
      </w:r>
      <w:r w:rsidRPr="00C87172">
        <w:rPr>
          <w:rFonts w:ascii="Palatino Linotype" w:eastAsiaTheme="minorHAnsi" w:hAnsi="Palatino Linotype" w:cstheme="minorBidi"/>
          <w:lang w:eastAsia="en-US"/>
        </w:rPr>
        <w:lastRenderedPageBreak/>
        <w:t>aunado al derecho a la propia imagen es el derecho de decidir, de forma libre, sobre la manera en que elige mostrarse frente a los demás.</w:t>
      </w:r>
    </w:p>
    <w:p w14:paraId="6F2BAD89" w14:textId="77777777" w:rsidR="001B3223" w:rsidRPr="00C87172" w:rsidRDefault="001B3223" w:rsidP="001B3223">
      <w:pPr>
        <w:tabs>
          <w:tab w:val="left" w:pos="709"/>
        </w:tabs>
        <w:spacing w:line="360" w:lineRule="auto"/>
        <w:jc w:val="both"/>
        <w:rPr>
          <w:rFonts w:ascii="Palatino Linotype" w:eastAsiaTheme="minorHAnsi" w:hAnsi="Palatino Linotype" w:cstheme="minorBidi"/>
          <w:lang w:eastAsia="en-US"/>
        </w:rPr>
      </w:pPr>
    </w:p>
    <w:p w14:paraId="79AD5581" w14:textId="77777777" w:rsidR="001B3223" w:rsidRPr="00C87172" w:rsidRDefault="001B3223" w:rsidP="001B3223">
      <w:pPr>
        <w:tabs>
          <w:tab w:val="left" w:pos="709"/>
        </w:tabs>
        <w:spacing w:line="360" w:lineRule="auto"/>
        <w:jc w:val="both"/>
        <w:rPr>
          <w:rFonts w:ascii="Palatino Linotype" w:eastAsiaTheme="minorHAnsi" w:hAnsi="Palatino Linotype" w:cstheme="minorBidi"/>
          <w:lang w:eastAsia="en-US"/>
        </w:rPr>
      </w:pPr>
      <w:r w:rsidRPr="00C87172">
        <w:rPr>
          <w:rFonts w:ascii="Palatino Linotype" w:eastAsiaTheme="minorHAnsi" w:hAnsi="Palatino Linotype" w:cstheme="minorBidi"/>
          <w:lang w:eastAsia="en-US"/>
        </w:rPr>
        <w:t>Por lo expuesto, se desprende que dar a conocer el nombre del servidor público de un procedimiento de responsabilidad administrativa no grave, constituye información confidencial que afecta su esfera privada, puesto que podría generar una percepción negativa de este, ocasionando un perjuicio en su honor, intimidad y buena imagen, pues como se precisó la afectación es para el propio servidor público, situación que no afecta a terceros.</w:t>
      </w:r>
    </w:p>
    <w:p w14:paraId="64D200AD" w14:textId="77777777" w:rsidR="001B3223" w:rsidRPr="00C87172" w:rsidRDefault="001B3223" w:rsidP="00B62359">
      <w:pPr>
        <w:tabs>
          <w:tab w:val="left" w:pos="2595"/>
        </w:tabs>
        <w:spacing w:line="360" w:lineRule="auto"/>
        <w:jc w:val="both"/>
        <w:rPr>
          <w:rFonts w:ascii="Palatino Linotype" w:eastAsia="Calibri" w:hAnsi="Palatino Linotype" w:cs="Tahoma"/>
          <w:iCs/>
          <w:lang w:eastAsia="es-ES_tradnl"/>
        </w:rPr>
      </w:pPr>
    </w:p>
    <w:p w14:paraId="6A70C0AE" w14:textId="7FA7D637" w:rsidR="00E31CC1" w:rsidRPr="00B62359" w:rsidRDefault="001B3223" w:rsidP="00B62359">
      <w:pPr>
        <w:spacing w:line="360" w:lineRule="auto"/>
        <w:jc w:val="both"/>
        <w:rPr>
          <w:rFonts w:ascii="Palatino Linotype" w:hAnsi="Palatino Linotype" w:cs="Arial"/>
          <w:bCs/>
        </w:rPr>
      </w:pPr>
      <w:r w:rsidRPr="00C87172">
        <w:rPr>
          <w:rFonts w:ascii="Palatino Linotype" w:hAnsi="Palatino Linotype"/>
        </w:rPr>
        <w:t>Finalmente</w:t>
      </w:r>
      <w:r w:rsidR="00E31CC1" w:rsidRPr="00C87172">
        <w:rPr>
          <w:rFonts w:ascii="Palatino Linotype" w:hAnsi="Palatino Linotype"/>
        </w:rPr>
        <w:t xml:space="preserve">, no </w:t>
      </w:r>
      <w:r w:rsidR="00E31CC1" w:rsidRPr="00C87172">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00E31CC1" w:rsidRPr="00C87172">
        <w:rPr>
          <w:rFonts w:ascii="Palatino Linotype" w:hAnsi="Palatino Linotype" w:cs="Arial"/>
          <w:b/>
        </w:rPr>
        <w:t>versión pública</w:t>
      </w:r>
      <w:r w:rsidR="00E31CC1" w:rsidRPr="00C87172">
        <w:rPr>
          <w:rFonts w:ascii="Palatino Linotype" w:hAnsi="Palatino Linotype" w:cs="Arial"/>
        </w:rPr>
        <w:t>; pues, el</w:t>
      </w:r>
      <w:r w:rsidR="00E31CC1" w:rsidRPr="00C87172">
        <w:rPr>
          <w:rFonts w:ascii="Palatino Linotype" w:hAnsi="Palatino Linotype" w:cs="Arial"/>
          <w:bCs/>
        </w:rPr>
        <w:t xml:space="preserve"> derecho de acceso a la información pública tiene como limitante el respeto a la intimidad y a la vida privada de las personas, es por ello que este Instituto debe cuidar que</w:t>
      </w:r>
      <w:r w:rsidR="00E31CC1" w:rsidRPr="00B62359">
        <w:rPr>
          <w:rFonts w:ascii="Palatino Linotype" w:hAnsi="Palatino Linotype" w:cs="Arial"/>
          <w:bCs/>
        </w:rPr>
        <w:t xml:space="preserv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29CB4D9" w14:textId="77777777" w:rsidR="00E31CC1" w:rsidRPr="00B62359" w:rsidRDefault="00E31CC1" w:rsidP="00B62359">
      <w:pPr>
        <w:spacing w:line="360" w:lineRule="auto"/>
        <w:jc w:val="both"/>
        <w:rPr>
          <w:rFonts w:ascii="Palatino Linotype" w:eastAsia="Calibri" w:hAnsi="Palatino Linotype" w:cs="Arial"/>
          <w:bCs/>
          <w:lang w:eastAsia="en-US"/>
        </w:rPr>
      </w:pPr>
    </w:p>
    <w:p w14:paraId="50D28FF2" w14:textId="77777777" w:rsidR="00E31CC1" w:rsidRPr="00B62359" w:rsidRDefault="00E31CC1" w:rsidP="00B62359">
      <w:pPr>
        <w:spacing w:line="360" w:lineRule="auto"/>
        <w:jc w:val="both"/>
        <w:rPr>
          <w:rFonts w:ascii="Palatino Linotype" w:hAnsi="Palatino Linotype" w:cs="Arial"/>
          <w:bCs/>
        </w:rPr>
      </w:pPr>
      <w:r w:rsidRPr="00B62359">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38E909B7" w14:textId="77777777" w:rsidR="00E31CC1" w:rsidRPr="00B62359" w:rsidRDefault="00E31CC1" w:rsidP="00C45FCA">
      <w:pPr>
        <w:autoSpaceDE w:val="0"/>
        <w:autoSpaceDN w:val="0"/>
        <w:adjustRightInd w:val="0"/>
        <w:ind w:right="899"/>
        <w:jc w:val="both"/>
        <w:rPr>
          <w:rFonts w:ascii="Palatino Linotype" w:hAnsi="Palatino Linotype" w:cs="Arial"/>
        </w:rPr>
      </w:pPr>
    </w:p>
    <w:p w14:paraId="5F2670F1" w14:textId="77777777" w:rsidR="00E31CC1" w:rsidRPr="00B62359" w:rsidRDefault="00E31CC1" w:rsidP="00C45FCA">
      <w:pPr>
        <w:ind w:left="851" w:right="901"/>
        <w:jc w:val="both"/>
        <w:rPr>
          <w:rFonts w:ascii="Palatino Linotype" w:hAnsi="Palatino Linotype"/>
          <w:i/>
          <w:sz w:val="22"/>
          <w:szCs w:val="22"/>
        </w:rPr>
      </w:pPr>
      <w:r w:rsidRPr="00B62359">
        <w:rPr>
          <w:rFonts w:ascii="Palatino Linotype" w:hAnsi="Palatino Linotype" w:cs="Arial"/>
          <w:b/>
          <w:bCs/>
          <w:i/>
          <w:noProof/>
          <w:sz w:val="22"/>
          <w:szCs w:val="22"/>
        </w:rPr>
        <w:t>“</w:t>
      </w:r>
      <w:r w:rsidRPr="00B62359">
        <w:rPr>
          <w:rFonts w:ascii="Palatino Linotype" w:hAnsi="Palatino Linotype" w:cs="Arial"/>
          <w:b/>
          <w:bCs/>
          <w:i/>
          <w:sz w:val="22"/>
          <w:szCs w:val="22"/>
        </w:rPr>
        <w:t xml:space="preserve">Artículo 3. </w:t>
      </w:r>
      <w:r w:rsidRPr="00B62359">
        <w:rPr>
          <w:rFonts w:ascii="Palatino Linotype" w:hAnsi="Palatino Linotype"/>
          <w:i/>
          <w:sz w:val="22"/>
          <w:szCs w:val="22"/>
        </w:rPr>
        <w:t xml:space="preserve">Para los efectos de la presente Ley se entenderá por: </w:t>
      </w:r>
    </w:p>
    <w:p w14:paraId="60C7C7FB" w14:textId="77777777" w:rsidR="00E31CC1" w:rsidRPr="00B62359" w:rsidRDefault="00E31CC1" w:rsidP="00C45FCA">
      <w:pPr>
        <w:ind w:left="851" w:right="899"/>
        <w:jc w:val="both"/>
        <w:rPr>
          <w:rFonts w:ascii="Palatino Linotype" w:hAnsi="Palatino Linotype" w:cs="Arial"/>
          <w:i/>
          <w:sz w:val="22"/>
          <w:szCs w:val="22"/>
        </w:rPr>
      </w:pPr>
      <w:r w:rsidRPr="00B62359">
        <w:rPr>
          <w:rFonts w:ascii="Palatino Linotype" w:hAnsi="Palatino Linotype" w:cs="Arial"/>
          <w:b/>
          <w:i/>
          <w:sz w:val="22"/>
          <w:szCs w:val="22"/>
        </w:rPr>
        <w:t>IX.</w:t>
      </w:r>
      <w:r w:rsidRPr="00B62359">
        <w:rPr>
          <w:rFonts w:ascii="Palatino Linotype" w:hAnsi="Palatino Linotype" w:cs="Arial"/>
          <w:i/>
          <w:sz w:val="22"/>
          <w:szCs w:val="22"/>
        </w:rPr>
        <w:t xml:space="preserve"> </w:t>
      </w:r>
      <w:r w:rsidRPr="00B62359">
        <w:rPr>
          <w:rFonts w:ascii="Palatino Linotype" w:hAnsi="Palatino Linotype" w:cs="Arial"/>
          <w:b/>
          <w:i/>
          <w:sz w:val="22"/>
          <w:szCs w:val="22"/>
        </w:rPr>
        <w:t xml:space="preserve">Datos personales: </w:t>
      </w:r>
      <w:r w:rsidRPr="00B62359">
        <w:rPr>
          <w:rFonts w:ascii="Palatino Linotype" w:hAnsi="Palatino Linotype" w:cs="Arial"/>
          <w:i/>
          <w:sz w:val="22"/>
          <w:szCs w:val="22"/>
        </w:rPr>
        <w:t xml:space="preserve">La información concerniente a una persona, identificada o identificable según lo dispuesto por la Ley de </w:t>
      </w:r>
      <w:r w:rsidRPr="00B62359">
        <w:rPr>
          <w:rFonts w:ascii="Palatino Linotype" w:hAnsi="Palatino Linotype"/>
          <w:i/>
          <w:sz w:val="22"/>
          <w:szCs w:val="22"/>
        </w:rPr>
        <w:t>Protección</w:t>
      </w:r>
      <w:r w:rsidRPr="00B62359">
        <w:rPr>
          <w:rFonts w:ascii="Palatino Linotype" w:hAnsi="Palatino Linotype" w:cs="Arial"/>
          <w:i/>
          <w:sz w:val="22"/>
          <w:szCs w:val="22"/>
        </w:rPr>
        <w:t xml:space="preserve"> de Datos Personales del Estado de México; </w:t>
      </w:r>
    </w:p>
    <w:p w14:paraId="6B4FE0BE" w14:textId="77777777" w:rsidR="00E31CC1" w:rsidRPr="00B62359" w:rsidRDefault="00E31CC1" w:rsidP="00C45FCA">
      <w:pPr>
        <w:ind w:left="851" w:right="899"/>
        <w:jc w:val="both"/>
        <w:rPr>
          <w:rFonts w:ascii="Palatino Linotype" w:hAnsi="Palatino Linotype" w:cs="Arial"/>
          <w:i/>
          <w:sz w:val="22"/>
          <w:szCs w:val="22"/>
        </w:rPr>
      </w:pPr>
      <w:r w:rsidRPr="00B62359">
        <w:rPr>
          <w:rFonts w:ascii="Palatino Linotype" w:hAnsi="Palatino Linotype" w:cs="Arial"/>
          <w:b/>
          <w:i/>
          <w:sz w:val="22"/>
          <w:szCs w:val="22"/>
        </w:rPr>
        <w:t>XX.</w:t>
      </w:r>
      <w:r w:rsidRPr="00B62359">
        <w:rPr>
          <w:rFonts w:ascii="Palatino Linotype" w:hAnsi="Palatino Linotype" w:cs="Arial"/>
          <w:i/>
          <w:sz w:val="22"/>
          <w:szCs w:val="22"/>
        </w:rPr>
        <w:t xml:space="preserve"> </w:t>
      </w:r>
      <w:r w:rsidRPr="00B62359">
        <w:rPr>
          <w:rFonts w:ascii="Palatino Linotype" w:hAnsi="Palatino Linotype" w:cs="Arial"/>
          <w:b/>
          <w:i/>
          <w:sz w:val="22"/>
          <w:szCs w:val="22"/>
        </w:rPr>
        <w:t>Información clasificada:</w:t>
      </w:r>
      <w:r w:rsidRPr="00B62359">
        <w:rPr>
          <w:rFonts w:ascii="Palatino Linotype" w:hAnsi="Palatino Linotype" w:cs="Arial"/>
          <w:i/>
          <w:sz w:val="22"/>
          <w:szCs w:val="22"/>
        </w:rPr>
        <w:t xml:space="preserve"> Aquella considerada por la presente Ley como reservada o confidencial; </w:t>
      </w:r>
    </w:p>
    <w:p w14:paraId="726DBCD3" w14:textId="77777777" w:rsidR="00E31CC1" w:rsidRPr="00B62359" w:rsidRDefault="00E31CC1" w:rsidP="00C45FCA">
      <w:pPr>
        <w:ind w:left="851" w:right="899"/>
        <w:jc w:val="both"/>
        <w:rPr>
          <w:rFonts w:ascii="Palatino Linotype" w:hAnsi="Palatino Linotype" w:cs="Arial"/>
          <w:i/>
          <w:sz w:val="22"/>
          <w:szCs w:val="22"/>
        </w:rPr>
      </w:pPr>
      <w:r w:rsidRPr="00B62359">
        <w:rPr>
          <w:rFonts w:ascii="Palatino Linotype" w:hAnsi="Palatino Linotype" w:cs="Arial"/>
          <w:b/>
          <w:i/>
          <w:sz w:val="22"/>
          <w:szCs w:val="22"/>
        </w:rPr>
        <w:t>XXI.</w:t>
      </w:r>
      <w:r w:rsidRPr="00B62359">
        <w:rPr>
          <w:rFonts w:ascii="Palatino Linotype" w:hAnsi="Palatino Linotype" w:cs="Arial"/>
          <w:i/>
          <w:sz w:val="22"/>
          <w:szCs w:val="22"/>
        </w:rPr>
        <w:t xml:space="preserve"> </w:t>
      </w:r>
      <w:r w:rsidRPr="00B62359">
        <w:rPr>
          <w:rFonts w:ascii="Palatino Linotype" w:hAnsi="Palatino Linotype" w:cs="Arial"/>
          <w:b/>
          <w:i/>
          <w:sz w:val="22"/>
          <w:szCs w:val="22"/>
        </w:rPr>
        <w:t>Información confidencial</w:t>
      </w:r>
      <w:r w:rsidRPr="00B62359">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6F1E8C1" w14:textId="77777777" w:rsidR="00E31CC1" w:rsidRPr="00B62359" w:rsidRDefault="00E31CC1" w:rsidP="00C45FCA">
      <w:pPr>
        <w:ind w:left="851" w:right="899"/>
        <w:jc w:val="both"/>
        <w:rPr>
          <w:rFonts w:ascii="Palatino Linotype" w:hAnsi="Palatino Linotype" w:cs="Arial"/>
          <w:i/>
          <w:sz w:val="22"/>
          <w:szCs w:val="22"/>
        </w:rPr>
      </w:pPr>
      <w:r w:rsidRPr="00B62359">
        <w:rPr>
          <w:rFonts w:ascii="Palatino Linotype" w:hAnsi="Palatino Linotype" w:cs="Arial"/>
          <w:b/>
          <w:i/>
          <w:sz w:val="22"/>
          <w:szCs w:val="22"/>
        </w:rPr>
        <w:t>XLV. Versión pública:</w:t>
      </w:r>
      <w:r w:rsidRPr="00B62359">
        <w:rPr>
          <w:rFonts w:ascii="Palatino Linotype" w:hAnsi="Palatino Linotype" w:cs="Arial"/>
          <w:i/>
          <w:sz w:val="22"/>
          <w:szCs w:val="22"/>
        </w:rPr>
        <w:t xml:space="preserve"> Documento en el que se elimine, suprime o borra la información clasificada como reservada o confidencial para permitir su acceso. </w:t>
      </w:r>
    </w:p>
    <w:p w14:paraId="397B28ED" w14:textId="77777777" w:rsidR="00E31CC1" w:rsidRPr="00B62359" w:rsidRDefault="00E31CC1" w:rsidP="00C45FCA">
      <w:pPr>
        <w:ind w:left="851" w:right="899"/>
        <w:jc w:val="both"/>
        <w:rPr>
          <w:rFonts w:ascii="Palatino Linotype" w:hAnsi="Palatino Linotype" w:cs="Arial"/>
          <w:i/>
          <w:sz w:val="22"/>
          <w:szCs w:val="22"/>
        </w:rPr>
      </w:pPr>
      <w:r w:rsidRPr="00B62359">
        <w:rPr>
          <w:rFonts w:ascii="Palatino Linotype" w:hAnsi="Palatino Linotype" w:cs="Arial"/>
          <w:b/>
          <w:i/>
          <w:sz w:val="22"/>
          <w:szCs w:val="22"/>
        </w:rPr>
        <w:t>Artículo 51.</w:t>
      </w:r>
      <w:r w:rsidRPr="00B62359">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62359">
        <w:rPr>
          <w:rFonts w:ascii="Palatino Linotype" w:hAnsi="Palatino Linotype" w:cs="Arial"/>
          <w:b/>
          <w:i/>
          <w:sz w:val="22"/>
          <w:szCs w:val="22"/>
        </w:rPr>
        <w:t xml:space="preserve">y tendrá la responsabilidad de verificar en cada caso que la misma no sea confidencial o reservada. </w:t>
      </w:r>
      <w:r w:rsidRPr="00B62359">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4DDECD5" w14:textId="77777777" w:rsidR="00E31CC1" w:rsidRPr="00B62359" w:rsidRDefault="00E31CC1" w:rsidP="00C45FCA">
      <w:pPr>
        <w:ind w:left="851" w:right="899"/>
        <w:jc w:val="both"/>
        <w:rPr>
          <w:rFonts w:ascii="Palatino Linotype" w:hAnsi="Palatino Linotype" w:cs="Arial"/>
          <w:i/>
          <w:sz w:val="22"/>
          <w:szCs w:val="22"/>
        </w:rPr>
      </w:pPr>
      <w:r w:rsidRPr="00B62359">
        <w:rPr>
          <w:rFonts w:ascii="Palatino Linotype" w:hAnsi="Palatino Linotype" w:cs="Arial"/>
          <w:b/>
          <w:i/>
          <w:sz w:val="22"/>
          <w:szCs w:val="22"/>
        </w:rPr>
        <w:t>Artículo 52.</w:t>
      </w:r>
      <w:r w:rsidRPr="00B62359">
        <w:rPr>
          <w:rFonts w:ascii="Palatino Linotype" w:hAnsi="Palatino Linotype" w:cs="Arial"/>
          <w:i/>
          <w:sz w:val="22"/>
          <w:szCs w:val="22"/>
        </w:rPr>
        <w:t xml:space="preserve"> Las solicitudes de acceso a la información y las respuestas que se les dé, incluyendo, en su caso, </w:t>
      </w:r>
      <w:r w:rsidRPr="00B62359">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B62359">
        <w:rPr>
          <w:rFonts w:ascii="Palatino Linotype" w:hAnsi="Palatino Linotype" w:cs="Arial"/>
          <w:i/>
          <w:sz w:val="22"/>
          <w:szCs w:val="22"/>
        </w:rPr>
        <w:t>, siempre y cuando la resolución de referencia se someta a un proceso de disociación, es decir, no haga identificable al titular de tales datos personales.</w:t>
      </w:r>
      <w:r w:rsidRPr="00B62359">
        <w:rPr>
          <w:rFonts w:ascii="Palatino Linotype" w:hAnsi="Palatino Linotype" w:cs="Arial"/>
          <w:bCs/>
          <w:i/>
          <w:noProof/>
          <w:sz w:val="22"/>
          <w:szCs w:val="22"/>
        </w:rPr>
        <w:t>”</w:t>
      </w:r>
    </w:p>
    <w:p w14:paraId="10D36DF7" w14:textId="77777777" w:rsidR="00E31CC1" w:rsidRPr="00B62359" w:rsidRDefault="00E31CC1" w:rsidP="00C45FCA">
      <w:pPr>
        <w:ind w:right="899" w:firstLine="708"/>
        <w:jc w:val="both"/>
        <w:rPr>
          <w:rFonts w:ascii="Palatino Linotype" w:hAnsi="Palatino Linotype" w:cs="Arial"/>
          <w:sz w:val="22"/>
          <w:szCs w:val="22"/>
        </w:rPr>
      </w:pPr>
      <w:r w:rsidRPr="00B62359">
        <w:rPr>
          <w:rFonts w:ascii="Palatino Linotype" w:hAnsi="Palatino Linotype" w:cs="Arial"/>
          <w:sz w:val="22"/>
          <w:szCs w:val="22"/>
        </w:rPr>
        <w:t>(Énfasis añadido)</w:t>
      </w:r>
    </w:p>
    <w:p w14:paraId="1A2E5441" w14:textId="77777777" w:rsidR="00E31CC1" w:rsidRPr="00B62359" w:rsidRDefault="00E31CC1" w:rsidP="00C45FCA">
      <w:pPr>
        <w:ind w:right="899" w:firstLine="708"/>
        <w:jc w:val="both"/>
        <w:rPr>
          <w:rFonts w:ascii="Palatino Linotype" w:hAnsi="Palatino Linotype" w:cs="Arial"/>
        </w:rPr>
      </w:pPr>
    </w:p>
    <w:p w14:paraId="7E630BF0" w14:textId="77777777" w:rsidR="00E31CC1" w:rsidRPr="00B62359" w:rsidRDefault="00E31CC1" w:rsidP="00B62359">
      <w:pPr>
        <w:spacing w:line="360" w:lineRule="auto"/>
        <w:jc w:val="both"/>
        <w:rPr>
          <w:rFonts w:ascii="Palatino Linotype" w:hAnsi="Palatino Linotype" w:cs="Arial"/>
        </w:rPr>
      </w:pPr>
      <w:r w:rsidRPr="00B62359">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B62359">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8CDFD95" w14:textId="77777777" w:rsidR="00E31CC1" w:rsidRPr="00B62359" w:rsidRDefault="00E31CC1" w:rsidP="00C45FCA">
      <w:pPr>
        <w:jc w:val="both"/>
        <w:rPr>
          <w:rFonts w:ascii="Palatino Linotype" w:hAnsi="Palatino Linotype" w:cs="Arial"/>
        </w:rPr>
      </w:pPr>
    </w:p>
    <w:p w14:paraId="51861FA9" w14:textId="77777777" w:rsidR="00E31CC1" w:rsidRPr="00B62359" w:rsidRDefault="00E31CC1" w:rsidP="00C45FCA">
      <w:pPr>
        <w:ind w:left="851" w:right="902"/>
        <w:jc w:val="both"/>
        <w:rPr>
          <w:rFonts w:ascii="Palatino Linotype" w:eastAsia="Arial Unicode MS" w:hAnsi="Palatino Linotype" w:cs="Arial"/>
          <w:i/>
          <w:sz w:val="22"/>
          <w:szCs w:val="22"/>
        </w:rPr>
      </w:pPr>
      <w:r w:rsidRPr="00B62359">
        <w:rPr>
          <w:rFonts w:ascii="Palatino Linotype" w:eastAsia="Arial Unicode MS" w:hAnsi="Palatino Linotype" w:cs="Arial"/>
          <w:b/>
          <w:i/>
          <w:sz w:val="22"/>
          <w:szCs w:val="22"/>
        </w:rPr>
        <w:t>“Artículo 22.</w:t>
      </w:r>
      <w:r w:rsidRPr="00B62359">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1796AC4" w14:textId="77777777" w:rsidR="00E31CC1" w:rsidRPr="00B62359" w:rsidRDefault="00E31CC1" w:rsidP="00C45FCA">
      <w:pPr>
        <w:ind w:left="851" w:right="902"/>
        <w:jc w:val="both"/>
        <w:rPr>
          <w:rFonts w:ascii="Palatino Linotype" w:eastAsia="Arial Unicode MS" w:hAnsi="Palatino Linotype" w:cs="Arial"/>
          <w:i/>
          <w:sz w:val="22"/>
          <w:szCs w:val="22"/>
        </w:rPr>
      </w:pPr>
      <w:r w:rsidRPr="00B62359">
        <w:rPr>
          <w:rFonts w:ascii="Palatino Linotype" w:eastAsia="Arial Unicode MS" w:hAnsi="Palatino Linotype" w:cs="Arial"/>
          <w:b/>
          <w:i/>
          <w:sz w:val="22"/>
          <w:szCs w:val="22"/>
        </w:rPr>
        <w:t>Artículo 38.</w:t>
      </w:r>
      <w:r w:rsidRPr="00B62359">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62359">
        <w:rPr>
          <w:rFonts w:ascii="Palatino Linotype" w:eastAsia="Arial Unicode MS" w:hAnsi="Palatino Linotype" w:cs="Arial"/>
          <w:b/>
          <w:i/>
          <w:sz w:val="22"/>
          <w:szCs w:val="22"/>
        </w:rPr>
        <w:t>”</w:t>
      </w:r>
      <w:r w:rsidRPr="00B62359">
        <w:rPr>
          <w:rFonts w:ascii="Palatino Linotype" w:eastAsia="Arial Unicode MS" w:hAnsi="Palatino Linotype" w:cs="Arial"/>
          <w:i/>
          <w:sz w:val="22"/>
          <w:szCs w:val="22"/>
        </w:rPr>
        <w:t xml:space="preserve"> </w:t>
      </w:r>
    </w:p>
    <w:p w14:paraId="4A01A8E9" w14:textId="77777777" w:rsidR="00E31CC1" w:rsidRPr="00B62359" w:rsidRDefault="00E31CC1" w:rsidP="00C45FCA">
      <w:pPr>
        <w:ind w:left="851" w:right="850"/>
        <w:jc w:val="both"/>
        <w:rPr>
          <w:rFonts w:ascii="Palatino Linotype" w:eastAsia="Arial Unicode MS" w:hAnsi="Palatino Linotype" w:cs="Arial"/>
          <w:i/>
          <w:sz w:val="22"/>
          <w:szCs w:val="22"/>
        </w:rPr>
      </w:pPr>
    </w:p>
    <w:p w14:paraId="3CB9C5F7" w14:textId="77777777" w:rsidR="00E31CC1" w:rsidRPr="00B62359" w:rsidRDefault="00E31CC1" w:rsidP="00B62359">
      <w:pPr>
        <w:spacing w:line="360" w:lineRule="auto"/>
        <w:jc w:val="both"/>
        <w:rPr>
          <w:rFonts w:ascii="Palatino Linotype" w:hAnsi="Palatino Linotype" w:cs="Arial"/>
        </w:rPr>
      </w:pPr>
      <w:r w:rsidRPr="00B62359">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DEC6DF8" w14:textId="77777777" w:rsidR="00E31CC1" w:rsidRPr="00B62359" w:rsidRDefault="00E31CC1" w:rsidP="00B62359">
      <w:pPr>
        <w:spacing w:line="360" w:lineRule="auto"/>
        <w:jc w:val="both"/>
        <w:rPr>
          <w:rFonts w:ascii="Palatino Linotype" w:hAnsi="Palatino Linotype" w:cs="Arial"/>
        </w:rPr>
      </w:pPr>
    </w:p>
    <w:p w14:paraId="3243A9BF" w14:textId="77777777" w:rsidR="00E31CC1" w:rsidRPr="00B62359" w:rsidRDefault="00E31CC1" w:rsidP="00B62359">
      <w:pPr>
        <w:spacing w:line="360" w:lineRule="auto"/>
        <w:jc w:val="both"/>
        <w:rPr>
          <w:rFonts w:ascii="Palatino Linotype" w:hAnsi="Palatino Linotype" w:cs="Arial"/>
        </w:rPr>
      </w:pPr>
      <w:r w:rsidRPr="00B62359">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B62359">
        <w:rPr>
          <w:rFonts w:ascii="Palatino Linotype" w:eastAsia="Arial Unicode MS" w:hAnsi="Palatino Linotype" w:cs="Arial"/>
        </w:rPr>
        <w:t xml:space="preserve"> que debe ser protegida por </w:t>
      </w:r>
      <w:r w:rsidRPr="00B62359">
        <w:rPr>
          <w:rFonts w:ascii="Palatino Linotype" w:eastAsia="Arial Unicode MS" w:hAnsi="Palatino Linotype" w:cs="Arial"/>
          <w:b/>
        </w:rPr>
        <w:t xml:space="preserve">EL </w:t>
      </w:r>
      <w:r w:rsidRPr="00B62359">
        <w:rPr>
          <w:rFonts w:ascii="Palatino Linotype" w:eastAsia="Arial Unicode MS" w:hAnsi="Palatino Linotype" w:cs="Arial"/>
          <w:b/>
        </w:rPr>
        <w:lastRenderedPageBreak/>
        <w:t>SUJETO OBLIGADO,</w:t>
      </w:r>
      <w:r w:rsidRPr="00B62359">
        <w:rPr>
          <w:rFonts w:ascii="Palatino Linotype" w:eastAsia="Arial Unicode MS" w:hAnsi="Palatino Linotype" w:cs="Arial"/>
        </w:rPr>
        <w:t xml:space="preserve"> por lo </w:t>
      </w:r>
      <w:r w:rsidRPr="00B62359">
        <w:rPr>
          <w:rFonts w:ascii="Palatino Linotype" w:hAnsi="Palatino Linotype" w:cs="Arial"/>
        </w:rPr>
        <w:t>que, todo dato personal susceptible de clasificación debe ser protegido.</w:t>
      </w:r>
    </w:p>
    <w:p w14:paraId="68D3D861" w14:textId="77777777" w:rsidR="00E31CC1" w:rsidRPr="00B62359" w:rsidRDefault="00E31CC1" w:rsidP="00B62359">
      <w:pPr>
        <w:spacing w:line="360" w:lineRule="auto"/>
        <w:jc w:val="both"/>
        <w:rPr>
          <w:rFonts w:ascii="Palatino Linotype" w:hAnsi="Palatino Linotype" w:cs="Arial"/>
        </w:rPr>
      </w:pPr>
    </w:p>
    <w:p w14:paraId="2220F2D5" w14:textId="77777777" w:rsidR="00E31CC1" w:rsidRPr="00B62359" w:rsidRDefault="00E31CC1" w:rsidP="00B62359">
      <w:pPr>
        <w:spacing w:line="360" w:lineRule="auto"/>
        <w:jc w:val="both"/>
        <w:rPr>
          <w:rFonts w:ascii="Palatino Linotype" w:hAnsi="Palatino Linotype" w:cs="Arial"/>
        </w:rPr>
      </w:pPr>
      <w:r w:rsidRPr="00B62359">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51096F0" w14:textId="77777777" w:rsidR="00E31CC1" w:rsidRPr="00B62359" w:rsidRDefault="00E31CC1" w:rsidP="00B62359">
      <w:pPr>
        <w:spacing w:line="360" w:lineRule="auto"/>
        <w:jc w:val="both"/>
        <w:rPr>
          <w:rFonts w:ascii="Palatino Linotype" w:hAnsi="Palatino Linotype" w:cs="Arial"/>
        </w:rPr>
      </w:pPr>
    </w:p>
    <w:p w14:paraId="487B72EB" w14:textId="77777777" w:rsidR="00E31CC1" w:rsidRPr="00B62359" w:rsidRDefault="00E31CC1" w:rsidP="00B62359">
      <w:pPr>
        <w:spacing w:line="360" w:lineRule="auto"/>
        <w:jc w:val="both"/>
        <w:rPr>
          <w:rFonts w:ascii="Palatino Linotype" w:hAnsi="Palatino Linotype" w:cs="Arial"/>
        </w:rPr>
      </w:pPr>
      <w:r w:rsidRPr="00B62359">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2F47345" w14:textId="77777777" w:rsidR="00E31CC1" w:rsidRPr="00B62359" w:rsidRDefault="00E31CC1" w:rsidP="00C45FCA">
      <w:pPr>
        <w:jc w:val="both"/>
        <w:rPr>
          <w:rFonts w:ascii="Palatino Linotype" w:hAnsi="Palatino Linotype" w:cs="Arial"/>
        </w:rPr>
      </w:pPr>
    </w:p>
    <w:p w14:paraId="36F6E600" w14:textId="77777777" w:rsidR="00E31CC1" w:rsidRPr="00B62359" w:rsidRDefault="00E31CC1" w:rsidP="00C45FCA">
      <w:pPr>
        <w:ind w:left="851" w:right="902"/>
        <w:jc w:val="both"/>
        <w:rPr>
          <w:rFonts w:ascii="Palatino Linotype" w:hAnsi="Palatino Linotype" w:cs="Arial"/>
          <w:i/>
          <w:sz w:val="22"/>
          <w:szCs w:val="22"/>
        </w:rPr>
      </w:pPr>
      <w:r w:rsidRPr="00B62359">
        <w:rPr>
          <w:rFonts w:ascii="Palatino Linotype" w:hAnsi="Palatino Linotype" w:cs="Arial"/>
          <w:b/>
          <w:i/>
          <w:sz w:val="22"/>
          <w:szCs w:val="22"/>
        </w:rPr>
        <w:t xml:space="preserve">“Artículo 49. </w:t>
      </w:r>
      <w:r w:rsidRPr="00B62359">
        <w:rPr>
          <w:rFonts w:ascii="Palatino Linotype" w:hAnsi="Palatino Linotype" w:cs="Arial"/>
          <w:i/>
          <w:sz w:val="22"/>
          <w:szCs w:val="22"/>
        </w:rPr>
        <w:t>Los Comités de Transparencia tendrán las siguientes atribuciones:</w:t>
      </w:r>
    </w:p>
    <w:p w14:paraId="38E24FDD" w14:textId="77777777" w:rsidR="00E31CC1" w:rsidRPr="00B62359" w:rsidRDefault="00E31CC1" w:rsidP="00C45FCA">
      <w:pPr>
        <w:ind w:left="851" w:right="902"/>
        <w:jc w:val="both"/>
        <w:rPr>
          <w:rFonts w:ascii="Palatino Linotype" w:hAnsi="Palatino Linotype" w:cs="Arial"/>
          <w:i/>
          <w:sz w:val="22"/>
          <w:szCs w:val="22"/>
        </w:rPr>
      </w:pPr>
      <w:r w:rsidRPr="00B62359">
        <w:rPr>
          <w:rFonts w:ascii="Palatino Linotype" w:hAnsi="Palatino Linotype" w:cs="Arial"/>
          <w:b/>
          <w:i/>
          <w:sz w:val="22"/>
          <w:szCs w:val="22"/>
        </w:rPr>
        <w:t>VIII.</w:t>
      </w:r>
      <w:r w:rsidRPr="00B62359">
        <w:rPr>
          <w:rFonts w:ascii="Palatino Linotype" w:hAnsi="Palatino Linotype" w:cs="Arial"/>
          <w:i/>
          <w:sz w:val="22"/>
          <w:szCs w:val="22"/>
        </w:rPr>
        <w:t xml:space="preserve"> Aprobar, modificar o revocar la clasificación de la información;</w:t>
      </w:r>
    </w:p>
    <w:p w14:paraId="5D1E9E29" w14:textId="77777777" w:rsidR="00E31CC1" w:rsidRPr="00B62359" w:rsidRDefault="00E31CC1" w:rsidP="00C45FCA">
      <w:pPr>
        <w:ind w:left="851" w:right="902"/>
        <w:jc w:val="both"/>
        <w:rPr>
          <w:rFonts w:ascii="Palatino Linotype" w:hAnsi="Palatino Linotype" w:cs="Arial"/>
          <w:i/>
          <w:sz w:val="22"/>
          <w:szCs w:val="22"/>
        </w:rPr>
      </w:pPr>
      <w:r w:rsidRPr="00B62359">
        <w:rPr>
          <w:rFonts w:ascii="Palatino Linotype" w:hAnsi="Palatino Linotype" w:cs="Arial"/>
          <w:b/>
          <w:i/>
          <w:sz w:val="22"/>
          <w:szCs w:val="22"/>
        </w:rPr>
        <w:t>Artículo 132.</w:t>
      </w:r>
      <w:r w:rsidRPr="00B62359">
        <w:rPr>
          <w:rFonts w:ascii="Palatino Linotype" w:hAnsi="Palatino Linotype" w:cs="Arial"/>
          <w:i/>
          <w:sz w:val="22"/>
          <w:szCs w:val="22"/>
        </w:rPr>
        <w:t xml:space="preserve"> La clasificación de la información se llevará a cabo en el momento en que:</w:t>
      </w:r>
    </w:p>
    <w:p w14:paraId="7AA672AB" w14:textId="77777777" w:rsidR="00E31CC1" w:rsidRPr="00B62359" w:rsidRDefault="00E31CC1" w:rsidP="00C45FCA">
      <w:pPr>
        <w:ind w:left="851" w:right="902"/>
        <w:jc w:val="both"/>
        <w:rPr>
          <w:rFonts w:ascii="Palatino Linotype" w:hAnsi="Palatino Linotype" w:cs="Arial"/>
          <w:i/>
          <w:sz w:val="22"/>
          <w:szCs w:val="22"/>
        </w:rPr>
      </w:pPr>
      <w:r w:rsidRPr="00B62359">
        <w:rPr>
          <w:rFonts w:ascii="Palatino Linotype" w:hAnsi="Palatino Linotype" w:cs="Arial"/>
          <w:b/>
          <w:i/>
          <w:sz w:val="22"/>
          <w:szCs w:val="22"/>
        </w:rPr>
        <w:t>I.</w:t>
      </w:r>
      <w:r w:rsidRPr="00B62359">
        <w:rPr>
          <w:rFonts w:ascii="Palatino Linotype" w:hAnsi="Palatino Linotype" w:cs="Arial"/>
          <w:i/>
          <w:sz w:val="22"/>
          <w:szCs w:val="22"/>
        </w:rPr>
        <w:t xml:space="preserve"> Se reciba una solicitud de acceso a la información;</w:t>
      </w:r>
    </w:p>
    <w:p w14:paraId="5E89F9EA" w14:textId="77777777" w:rsidR="00E31CC1" w:rsidRPr="00B62359" w:rsidRDefault="00E31CC1" w:rsidP="00C45FCA">
      <w:pPr>
        <w:ind w:left="851" w:right="902"/>
        <w:jc w:val="both"/>
        <w:rPr>
          <w:rFonts w:ascii="Palatino Linotype" w:hAnsi="Palatino Linotype" w:cs="Arial"/>
          <w:i/>
          <w:sz w:val="22"/>
          <w:szCs w:val="22"/>
        </w:rPr>
      </w:pPr>
      <w:r w:rsidRPr="00B62359">
        <w:rPr>
          <w:rFonts w:ascii="Palatino Linotype" w:hAnsi="Palatino Linotype" w:cs="Arial"/>
          <w:b/>
          <w:i/>
          <w:sz w:val="22"/>
          <w:szCs w:val="22"/>
        </w:rPr>
        <w:t>II.</w:t>
      </w:r>
      <w:r w:rsidRPr="00B62359">
        <w:rPr>
          <w:rFonts w:ascii="Palatino Linotype" w:hAnsi="Palatino Linotype" w:cs="Arial"/>
          <w:i/>
          <w:sz w:val="22"/>
          <w:szCs w:val="22"/>
        </w:rPr>
        <w:t xml:space="preserve"> Se determine mediante resolución de autoridad competente; o</w:t>
      </w:r>
    </w:p>
    <w:p w14:paraId="6E456025" w14:textId="77777777" w:rsidR="00E31CC1" w:rsidRPr="00B62359" w:rsidRDefault="00E31CC1" w:rsidP="00C45FCA">
      <w:pPr>
        <w:ind w:left="851" w:right="902"/>
        <w:jc w:val="both"/>
        <w:rPr>
          <w:rFonts w:ascii="Palatino Linotype" w:hAnsi="Palatino Linotype" w:cs="Arial"/>
          <w:b/>
          <w:i/>
          <w:sz w:val="22"/>
          <w:szCs w:val="22"/>
        </w:rPr>
      </w:pPr>
      <w:r w:rsidRPr="00B62359">
        <w:rPr>
          <w:rFonts w:ascii="Palatino Linotype" w:hAnsi="Palatino Linotype" w:cs="Arial"/>
          <w:i/>
          <w:sz w:val="22"/>
          <w:szCs w:val="22"/>
        </w:rPr>
        <w:t>III. Se generen versiones públicas para dar cumplimiento a las obligaciones de transparencia previstas en esta Ley.</w:t>
      </w:r>
      <w:r w:rsidRPr="00B62359">
        <w:rPr>
          <w:rFonts w:ascii="Palatino Linotype" w:hAnsi="Palatino Linotype" w:cs="Arial"/>
          <w:b/>
          <w:i/>
          <w:sz w:val="22"/>
          <w:szCs w:val="22"/>
        </w:rPr>
        <w:t>”</w:t>
      </w:r>
    </w:p>
    <w:p w14:paraId="768658FC" w14:textId="77777777" w:rsidR="00E31CC1" w:rsidRPr="00B62359" w:rsidRDefault="00E31CC1" w:rsidP="00C45FCA">
      <w:pPr>
        <w:ind w:left="851" w:right="902"/>
        <w:jc w:val="both"/>
        <w:rPr>
          <w:rFonts w:ascii="Palatino Linotype" w:hAnsi="Palatino Linotype" w:cs="Arial"/>
          <w:i/>
          <w:sz w:val="22"/>
          <w:szCs w:val="22"/>
        </w:rPr>
      </w:pPr>
      <w:r w:rsidRPr="00B62359">
        <w:rPr>
          <w:rFonts w:ascii="Palatino Linotype" w:hAnsi="Palatino Linotype" w:cs="Arial"/>
          <w:b/>
          <w:i/>
          <w:sz w:val="22"/>
          <w:szCs w:val="22"/>
        </w:rPr>
        <w:t>“Segundo.-</w:t>
      </w:r>
      <w:r w:rsidRPr="00B62359">
        <w:rPr>
          <w:rFonts w:ascii="Palatino Linotype" w:hAnsi="Palatino Linotype" w:cs="Arial"/>
          <w:i/>
          <w:sz w:val="22"/>
          <w:szCs w:val="22"/>
        </w:rPr>
        <w:t xml:space="preserve"> Para efectos de los presentes Lineamientos Generales, se entenderá por:</w:t>
      </w:r>
    </w:p>
    <w:p w14:paraId="1B10AAF8" w14:textId="77777777" w:rsidR="00E31CC1" w:rsidRPr="00B62359" w:rsidRDefault="00E31CC1" w:rsidP="00C45FCA">
      <w:pPr>
        <w:ind w:left="851" w:right="902"/>
        <w:jc w:val="both"/>
        <w:rPr>
          <w:rFonts w:ascii="Palatino Linotype" w:hAnsi="Palatino Linotype" w:cs="Arial"/>
          <w:i/>
          <w:sz w:val="22"/>
          <w:szCs w:val="22"/>
        </w:rPr>
      </w:pPr>
      <w:r w:rsidRPr="00B62359">
        <w:rPr>
          <w:rFonts w:ascii="Palatino Linotype" w:hAnsi="Palatino Linotype" w:cs="Arial"/>
          <w:b/>
          <w:i/>
          <w:sz w:val="22"/>
          <w:szCs w:val="22"/>
        </w:rPr>
        <w:lastRenderedPageBreak/>
        <w:t>XVIII.</w:t>
      </w:r>
      <w:r w:rsidRPr="00B62359">
        <w:rPr>
          <w:rFonts w:ascii="Palatino Linotype" w:hAnsi="Palatino Linotype" w:cs="Arial"/>
          <w:i/>
          <w:sz w:val="22"/>
          <w:szCs w:val="22"/>
        </w:rPr>
        <w:t xml:space="preserve">  </w:t>
      </w:r>
      <w:r w:rsidRPr="00B62359">
        <w:rPr>
          <w:rFonts w:ascii="Palatino Linotype" w:hAnsi="Palatino Linotype" w:cs="Arial"/>
          <w:b/>
          <w:i/>
          <w:sz w:val="22"/>
          <w:szCs w:val="22"/>
        </w:rPr>
        <w:t>Versión pública:</w:t>
      </w:r>
      <w:r w:rsidRPr="00B62359">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97BA377" w14:textId="77777777" w:rsidR="00E31CC1" w:rsidRPr="00B62359" w:rsidRDefault="00E31CC1" w:rsidP="00C45FCA">
      <w:pPr>
        <w:ind w:left="851" w:right="902"/>
        <w:jc w:val="both"/>
        <w:rPr>
          <w:rFonts w:ascii="Palatino Linotype" w:hAnsi="Palatino Linotype" w:cs="Arial"/>
          <w:i/>
          <w:sz w:val="22"/>
          <w:szCs w:val="22"/>
        </w:rPr>
      </w:pPr>
      <w:r w:rsidRPr="00B62359">
        <w:rPr>
          <w:rFonts w:ascii="Palatino Linotype" w:hAnsi="Palatino Linotype" w:cs="Arial"/>
          <w:b/>
          <w:i/>
          <w:sz w:val="22"/>
          <w:szCs w:val="22"/>
        </w:rPr>
        <w:t>Cuarto.</w:t>
      </w:r>
      <w:r w:rsidRPr="00B62359">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73AEEFC" w14:textId="77777777" w:rsidR="00E31CC1" w:rsidRPr="00B62359" w:rsidRDefault="00E31CC1" w:rsidP="00C45FCA">
      <w:pPr>
        <w:ind w:left="851" w:right="902"/>
        <w:jc w:val="both"/>
        <w:rPr>
          <w:rFonts w:ascii="Palatino Linotype" w:hAnsi="Palatino Linotype" w:cs="Arial"/>
          <w:i/>
          <w:sz w:val="22"/>
          <w:szCs w:val="22"/>
        </w:rPr>
      </w:pPr>
      <w:r w:rsidRPr="00B62359">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AEF22D2" w14:textId="77777777" w:rsidR="00E31CC1" w:rsidRPr="00B62359" w:rsidRDefault="00E31CC1" w:rsidP="00C45FCA">
      <w:pPr>
        <w:ind w:left="851" w:right="902"/>
        <w:jc w:val="both"/>
        <w:rPr>
          <w:rFonts w:ascii="Palatino Linotype" w:hAnsi="Palatino Linotype" w:cs="Arial"/>
          <w:i/>
          <w:sz w:val="22"/>
          <w:szCs w:val="22"/>
        </w:rPr>
      </w:pPr>
      <w:r w:rsidRPr="00B62359">
        <w:rPr>
          <w:rFonts w:ascii="Palatino Linotype" w:hAnsi="Palatino Linotype" w:cs="Arial"/>
          <w:b/>
          <w:i/>
          <w:sz w:val="22"/>
          <w:szCs w:val="22"/>
        </w:rPr>
        <w:t>Quinto.</w:t>
      </w:r>
      <w:r w:rsidRPr="00B62359">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317B400" w14:textId="77777777" w:rsidR="00E31CC1" w:rsidRPr="00B62359" w:rsidRDefault="00E31CC1" w:rsidP="00C45FCA">
      <w:pPr>
        <w:ind w:left="851" w:right="902"/>
        <w:jc w:val="both"/>
        <w:rPr>
          <w:rFonts w:ascii="Palatino Linotype" w:hAnsi="Palatino Linotype" w:cs="Arial"/>
          <w:i/>
          <w:sz w:val="22"/>
          <w:szCs w:val="22"/>
        </w:rPr>
      </w:pPr>
      <w:r w:rsidRPr="00B62359">
        <w:rPr>
          <w:rFonts w:ascii="Palatino Linotype" w:hAnsi="Palatino Linotype" w:cs="Arial"/>
          <w:b/>
          <w:i/>
          <w:sz w:val="22"/>
          <w:szCs w:val="22"/>
        </w:rPr>
        <w:t>Sexto.</w:t>
      </w:r>
      <w:r w:rsidRPr="00B62359">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F611215" w14:textId="77777777" w:rsidR="00E31CC1" w:rsidRPr="00B62359" w:rsidRDefault="00E31CC1" w:rsidP="00C45FCA">
      <w:pPr>
        <w:ind w:left="851" w:right="902"/>
        <w:jc w:val="both"/>
        <w:rPr>
          <w:rFonts w:ascii="Palatino Linotype" w:hAnsi="Palatino Linotype" w:cs="Arial"/>
          <w:i/>
          <w:sz w:val="22"/>
          <w:szCs w:val="22"/>
        </w:rPr>
      </w:pPr>
      <w:r w:rsidRPr="00B62359">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09FF7E4F" w14:textId="77777777" w:rsidR="00E31CC1" w:rsidRPr="00B62359" w:rsidRDefault="00E31CC1" w:rsidP="00C45FCA">
      <w:pPr>
        <w:ind w:left="851" w:right="902"/>
        <w:jc w:val="both"/>
        <w:rPr>
          <w:rFonts w:ascii="Palatino Linotype" w:hAnsi="Palatino Linotype" w:cs="Arial"/>
          <w:i/>
          <w:sz w:val="22"/>
          <w:szCs w:val="22"/>
        </w:rPr>
      </w:pPr>
      <w:r w:rsidRPr="00B62359">
        <w:rPr>
          <w:rFonts w:ascii="Palatino Linotype" w:hAnsi="Palatino Linotype" w:cs="Arial"/>
          <w:b/>
          <w:i/>
          <w:sz w:val="22"/>
          <w:szCs w:val="22"/>
        </w:rPr>
        <w:t>Séptimo.</w:t>
      </w:r>
      <w:r w:rsidRPr="00B62359">
        <w:rPr>
          <w:rFonts w:ascii="Palatino Linotype" w:hAnsi="Palatino Linotype" w:cs="Arial"/>
          <w:i/>
          <w:sz w:val="22"/>
          <w:szCs w:val="22"/>
        </w:rPr>
        <w:t xml:space="preserve"> La clasificación de la información se llevará a cabo en el momento en que:</w:t>
      </w:r>
    </w:p>
    <w:p w14:paraId="299D5C8A" w14:textId="77777777" w:rsidR="00E31CC1" w:rsidRPr="00B62359" w:rsidRDefault="00E31CC1" w:rsidP="00C45FCA">
      <w:pPr>
        <w:ind w:left="851" w:right="902"/>
        <w:jc w:val="both"/>
        <w:rPr>
          <w:rFonts w:ascii="Palatino Linotype" w:hAnsi="Palatino Linotype" w:cs="Arial"/>
          <w:i/>
          <w:sz w:val="22"/>
          <w:szCs w:val="22"/>
        </w:rPr>
      </w:pPr>
      <w:r w:rsidRPr="00B62359">
        <w:rPr>
          <w:rFonts w:ascii="Palatino Linotype" w:hAnsi="Palatino Linotype" w:cs="Arial"/>
          <w:b/>
          <w:i/>
          <w:sz w:val="22"/>
          <w:szCs w:val="22"/>
        </w:rPr>
        <w:t>I.</w:t>
      </w:r>
      <w:r w:rsidRPr="00B62359">
        <w:rPr>
          <w:rFonts w:ascii="Palatino Linotype" w:hAnsi="Palatino Linotype" w:cs="Arial"/>
          <w:i/>
          <w:sz w:val="22"/>
          <w:szCs w:val="22"/>
        </w:rPr>
        <w:t xml:space="preserve">        Se reciba una solicitud de acceso a la información;</w:t>
      </w:r>
    </w:p>
    <w:p w14:paraId="14F3EAAF" w14:textId="77777777" w:rsidR="00E31CC1" w:rsidRPr="00B62359" w:rsidRDefault="00E31CC1" w:rsidP="00C45FCA">
      <w:pPr>
        <w:ind w:left="851" w:right="902"/>
        <w:jc w:val="both"/>
        <w:rPr>
          <w:rFonts w:ascii="Palatino Linotype" w:hAnsi="Palatino Linotype" w:cs="Arial"/>
          <w:i/>
          <w:sz w:val="22"/>
          <w:szCs w:val="22"/>
        </w:rPr>
      </w:pPr>
      <w:r w:rsidRPr="00B62359">
        <w:rPr>
          <w:rFonts w:ascii="Palatino Linotype" w:hAnsi="Palatino Linotype" w:cs="Arial"/>
          <w:b/>
          <w:i/>
          <w:sz w:val="22"/>
          <w:szCs w:val="22"/>
        </w:rPr>
        <w:t>II.</w:t>
      </w:r>
      <w:r w:rsidRPr="00B62359">
        <w:rPr>
          <w:rFonts w:ascii="Palatino Linotype" w:hAnsi="Palatino Linotype" w:cs="Arial"/>
          <w:i/>
          <w:sz w:val="22"/>
          <w:szCs w:val="22"/>
        </w:rPr>
        <w:t xml:space="preserve">       Se determine mediante resolución de autoridad competente, o</w:t>
      </w:r>
    </w:p>
    <w:p w14:paraId="6C7EF92A" w14:textId="77777777" w:rsidR="00E31CC1" w:rsidRPr="00B62359" w:rsidRDefault="00E31CC1" w:rsidP="00C45FCA">
      <w:pPr>
        <w:ind w:left="851" w:right="902"/>
        <w:jc w:val="both"/>
        <w:rPr>
          <w:rFonts w:ascii="Palatino Linotype" w:hAnsi="Palatino Linotype" w:cs="Arial"/>
          <w:i/>
          <w:sz w:val="22"/>
          <w:szCs w:val="22"/>
        </w:rPr>
      </w:pPr>
      <w:r w:rsidRPr="00B62359">
        <w:rPr>
          <w:rFonts w:ascii="Palatino Linotype" w:hAnsi="Palatino Linotype" w:cs="Arial"/>
          <w:b/>
          <w:i/>
          <w:sz w:val="22"/>
          <w:szCs w:val="22"/>
        </w:rPr>
        <w:t>III.</w:t>
      </w:r>
      <w:r w:rsidRPr="00B62359">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5E29A5EF" w14:textId="77777777" w:rsidR="00E31CC1" w:rsidRPr="00B62359" w:rsidRDefault="00E31CC1" w:rsidP="00C45FCA">
      <w:pPr>
        <w:ind w:left="851" w:right="902"/>
        <w:jc w:val="both"/>
        <w:rPr>
          <w:rFonts w:ascii="Palatino Linotype" w:hAnsi="Palatino Linotype" w:cs="Arial"/>
          <w:i/>
          <w:sz w:val="22"/>
          <w:szCs w:val="22"/>
        </w:rPr>
      </w:pPr>
      <w:r w:rsidRPr="00B62359">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7ECFAE64" w14:textId="77777777" w:rsidR="00E31CC1" w:rsidRPr="00B62359" w:rsidRDefault="00E31CC1" w:rsidP="00C45FCA">
      <w:pPr>
        <w:ind w:left="851" w:right="902"/>
        <w:jc w:val="both"/>
        <w:rPr>
          <w:rFonts w:ascii="Palatino Linotype" w:hAnsi="Palatino Linotype" w:cs="Arial"/>
          <w:i/>
          <w:sz w:val="22"/>
          <w:szCs w:val="22"/>
        </w:rPr>
      </w:pPr>
      <w:r w:rsidRPr="00B62359">
        <w:rPr>
          <w:rFonts w:ascii="Palatino Linotype" w:hAnsi="Palatino Linotype" w:cs="Arial"/>
          <w:b/>
          <w:i/>
          <w:sz w:val="22"/>
          <w:szCs w:val="22"/>
        </w:rPr>
        <w:t>Octavo.</w:t>
      </w:r>
      <w:r w:rsidRPr="00B62359">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0623A1A" w14:textId="77777777" w:rsidR="00E31CC1" w:rsidRPr="00B62359" w:rsidRDefault="00E31CC1" w:rsidP="00C45FCA">
      <w:pPr>
        <w:ind w:left="851" w:right="902"/>
        <w:jc w:val="both"/>
        <w:rPr>
          <w:rFonts w:ascii="Palatino Linotype" w:hAnsi="Palatino Linotype" w:cs="Arial"/>
          <w:i/>
          <w:sz w:val="22"/>
          <w:szCs w:val="22"/>
        </w:rPr>
      </w:pPr>
      <w:r w:rsidRPr="00B62359">
        <w:rPr>
          <w:rFonts w:ascii="Palatino Linotype" w:hAnsi="Palatino Linotype" w:cs="Arial"/>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535BB004" w14:textId="77777777" w:rsidR="00E31CC1" w:rsidRPr="00B62359" w:rsidRDefault="00E31CC1" w:rsidP="00C45FCA">
      <w:pPr>
        <w:ind w:left="851" w:right="902"/>
        <w:jc w:val="both"/>
        <w:rPr>
          <w:rFonts w:ascii="Palatino Linotype" w:hAnsi="Palatino Linotype" w:cs="Arial"/>
          <w:i/>
          <w:sz w:val="22"/>
          <w:szCs w:val="22"/>
        </w:rPr>
      </w:pPr>
      <w:r w:rsidRPr="00B62359">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7F7C689C" w14:textId="77777777" w:rsidR="00E31CC1" w:rsidRPr="00B62359" w:rsidRDefault="00E31CC1" w:rsidP="00C45FCA">
      <w:pPr>
        <w:ind w:left="851" w:right="902"/>
        <w:jc w:val="both"/>
        <w:rPr>
          <w:rFonts w:ascii="Palatino Linotype" w:hAnsi="Palatino Linotype" w:cs="Arial"/>
          <w:i/>
          <w:sz w:val="22"/>
          <w:szCs w:val="22"/>
        </w:rPr>
      </w:pPr>
      <w:r w:rsidRPr="00B62359">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2C62B1F" w14:textId="77777777" w:rsidR="00E31CC1" w:rsidRPr="00B62359" w:rsidRDefault="00E31CC1" w:rsidP="00C45FCA">
      <w:pPr>
        <w:ind w:left="851" w:right="902"/>
        <w:jc w:val="both"/>
        <w:rPr>
          <w:rFonts w:ascii="Palatino Linotype" w:hAnsi="Palatino Linotype" w:cs="Arial"/>
          <w:i/>
          <w:sz w:val="22"/>
          <w:szCs w:val="22"/>
        </w:rPr>
      </w:pPr>
      <w:r w:rsidRPr="00B62359">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6771273D" w14:textId="77777777" w:rsidR="00E31CC1" w:rsidRPr="00B62359" w:rsidRDefault="00E31CC1" w:rsidP="00C45FCA">
      <w:pPr>
        <w:ind w:left="851" w:right="902"/>
        <w:jc w:val="both"/>
        <w:rPr>
          <w:rFonts w:ascii="Palatino Linotype" w:hAnsi="Palatino Linotype" w:cs="Arial"/>
          <w:i/>
          <w:sz w:val="22"/>
          <w:szCs w:val="22"/>
        </w:rPr>
      </w:pPr>
      <w:r w:rsidRPr="00B62359">
        <w:rPr>
          <w:rFonts w:ascii="Palatino Linotype" w:hAnsi="Palatino Linotype" w:cs="Arial"/>
          <w:b/>
          <w:i/>
          <w:sz w:val="22"/>
          <w:szCs w:val="22"/>
        </w:rPr>
        <w:t>Noveno.</w:t>
      </w:r>
      <w:r w:rsidRPr="00B62359">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AFB4D56" w14:textId="77777777" w:rsidR="00E31CC1" w:rsidRPr="00B62359" w:rsidRDefault="00E31CC1" w:rsidP="00C45FCA">
      <w:pPr>
        <w:ind w:left="851" w:right="902"/>
        <w:jc w:val="both"/>
        <w:rPr>
          <w:rFonts w:ascii="Palatino Linotype" w:hAnsi="Palatino Linotype" w:cs="Arial"/>
          <w:i/>
          <w:sz w:val="22"/>
          <w:szCs w:val="22"/>
        </w:rPr>
      </w:pPr>
      <w:r w:rsidRPr="00B62359">
        <w:rPr>
          <w:rFonts w:ascii="Palatino Linotype" w:hAnsi="Palatino Linotype" w:cs="Arial"/>
          <w:b/>
          <w:i/>
          <w:sz w:val="22"/>
          <w:szCs w:val="22"/>
        </w:rPr>
        <w:t>Décimo.</w:t>
      </w:r>
      <w:r w:rsidRPr="00B62359">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5D2D7F4" w14:textId="77777777" w:rsidR="00E31CC1" w:rsidRPr="00B62359" w:rsidRDefault="00E31CC1" w:rsidP="00C45FCA">
      <w:pPr>
        <w:ind w:left="851" w:right="902"/>
        <w:jc w:val="both"/>
        <w:rPr>
          <w:rFonts w:ascii="Palatino Linotype" w:hAnsi="Palatino Linotype" w:cs="Arial"/>
          <w:i/>
          <w:sz w:val="22"/>
          <w:szCs w:val="22"/>
        </w:rPr>
      </w:pPr>
      <w:r w:rsidRPr="00B62359">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4B35AEB" w14:textId="77777777" w:rsidR="00E31CC1" w:rsidRPr="00B62359" w:rsidRDefault="00E31CC1" w:rsidP="00C45FCA">
      <w:pPr>
        <w:ind w:left="851" w:right="899"/>
        <w:jc w:val="both"/>
        <w:rPr>
          <w:rFonts w:ascii="Palatino Linotype" w:hAnsi="Palatino Linotype" w:cs="Arial"/>
          <w:b/>
          <w:i/>
          <w:sz w:val="22"/>
          <w:szCs w:val="22"/>
        </w:rPr>
      </w:pPr>
      <w:r w:rsidRPr="00B62359">
        <w:rPr>
          <w:rFonts w:ascii="Palatino Linotype" w:hAnsi="Palatino Linotype" w:cs="Arial"/>
          <w:b/>
          <w:i/>
          <w:sz w:val="22"/>
          <w:szCs w:val="22"/>
        </w:rPr>
        <w:t>Décimo primero.</w:t>
      </w:r>
      <w:r w:rsidRPr="00B62359">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62359">
        <w:rPr>
          <w:rFonts w:ascii="Palatino Linotype" w:hAnsi="Palatino Linotype" w:cs="Arial"/>
          <w:b/>
          <w:i/>
          <w:sz w:val="22"/>
          <w:szCs w:val="22"/>
        </w:rPr>
        <w:t>”</w:t>
      </w:r>
    </w:p>
    <w:p w14:paraId="7FB3DACF" w14:textId="77777777" w:rsidR="00E31CC1" w:rsidRPr="00B62359" w:rsidRDefault="00E31CC1" w:rsidP="00C45FCA">
      <w:pPr>
        <w:ind w:left="851" w:right="899"/>
        <w:jc w:val="both"/>
        <w:rPr>
          <w:rFonts w:ascii="Palatino Linotype" w:hAnsi="Palatino Linotype" w:cs="Arial"/>
          <w:b/>
          <w:bCs/>
          <w:i/>
          <w:noProof/>
        </w:rPr>
      </w:pPr>
    </w:p>
    <w:p w14:paraId="31DE378D" w14:textId="77777777" w:rsidR="00E31CC1" w:rsidRPr="00B62359" w:rsidRDefault="00E31CC1" w:rsidP="00B62359">
      <w:pPr>
        <w:spacing w:line="360" w:lineRule="auto"/>
        <w:jc w:val="both"/>
        <w:rPr>
          <w:rFonts w:ascii="Palatino Linotype" w:hAnsi="Palatino Linotype" w:cs="Arial"/>
        </w:rPr>
      </w:pPr>
      <w:r w:rsidRPr="00B62359">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505FBE8" w14:textId="77777777" w:rsidR="00E31CC1" w:rsidRPr="00B62359" w:rsidRDefault="00E31CC1" w:rsidP="00B62359">
      <w:pPr>
        <w:spacing w:line="360" w:lineRule="auto"/>
        <w:ind w:right="-93"/>
        <w:jc w:val="both"/>
        <w:rPr>
          <w:rFonts w:ascii="Palatino Linotype" w:hAnsi="Palatino Linotype" w:cs="Arial"/>
          <w:lang w:eastAsia="es-MX"/>
        </w:rPr>
      </w:pPr>
    </w:p>
    <w:p w14:paraId="419DCB66" w14:textId="77777777" w:rsidR="00E31CC1" w:rsidRPr="00B62359" w:rsidRDefault="00E31CC1" w:rsidP="00B62359">
      <w:pPr>
        <w:autoSpaceDE w:val="0"/>
        <w:autoSpaceDN w:val="0"/>
        <w:adjustRightInd w:val="0"/>
        <w:spacing w:line="360" w:lineRule="auto"/>
        <w:ind w:right="-91"/>
        <w:jc w:val="both"/>
        <w:rPr>
          <w:rFonts w:ascii="Palatino Linotype" w:hAnsi="Palatino Linotype" w:cs="Arial"/>
          <w:lang w:eastAsia="es-CO"/>
        </w:rPr>
      </w:pPr>
      <w:r w:rsidRPr="00B62359">
        <w:rPr>
          <w:rFonts w:ascii="Palatino Linotype" w:hAnsi="Palatino Linotype" w:cs="Arial"/>
        </w:rPr>
        <w:lastRenderedPageBreak/>
        <w:t xml:space="preserve">Consecuentemente, se destaca que la versión pública que elabore </w:t>
      </w:r>
      <w:r w:rsidRPr="00B62359">
        <w:rPr>
          <w:rFonts w:ascii="Palatino Linotype" w:hAnsi="Palatino Linotype" w:cs="Arial"/>
          <w:b/>
        </w:rPr>
        <w:t>EL SUJETO OBLIGADO</w:t>
      </w:r>
      <w:r w:rsidRPr="00B62359">
        <w:rPr>
          <w:rFonts w:ascii="Palatino Linotype" w:hAnsi="Palatino Linotype" w:cs="Arial"/>
        </w:rPr>
        <w:t xml:space="preserve"> debe cumplir con las formalidades exigidas en la Ley, por lo que para tal efecto emitirá el </w:t>
      </w:r>
      <w:r w:rsidRPr="00B62359">
        <w:rPr>
          <w:rFonts w:ascii="Palatino Linotype" w:hAnsi="Palatino Linotype" w:cs="Arial"/>
          <w:b/>
        </w:rPr>
        <w:t>Acuerdo del Comité de Transparencia</w:t>
      </w:r>
      <w:r w:rsidRPr="00B62359">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B62359">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0C17D57" w14:textId="77777777" w:rsidR="00E31CC1" w:rsidRDefault="00E31CC1" w:rsidP="00B62359">
      <w:pPr>
        <w:tabs>
          <w:tab w:val="left" w:pos="2595"/>
        </w:tabs>
        <w:spacing w:line="360" w:lineRule="auto"/>
        <w:jc w:val="both"/>
        <w:rPr>
          <w:rFonts w:ascii="Palatino Linotype" w:eastAsia="Calibri" w:hAnsi="Palatino Linotype" w:cs="Tahoma"/>
          <w:iCs/>
          <w:lang w:eastAsia="es-ES_tradnl"/>
        </w:rPr>
      </w:pPr>
    </w:p>
    <w:p w14:paraId="05AFFD18" w14:textId="60FFC490" w:rsidR="009D3CCE" w:rsidRPr="00B62359" w:rsidRDefault="009D3CCE" w:rsidP="00B62359">
      <w:pPr>
        <w:tabs>
          <w:tab w:val="left" w:pos="2595"/>
        </w:tabs>
        <w:spacing w:line="360" w:lineRule="auto"/>
        <w:jc w:val="both"/>
        <w:rPr>
          <w:rFonts w:ascii="Palatino Linotype" w:hAnsi="Palatino Linotype" w:cs="Arial"/>
          <w:color w:val="000000" w:themeColor="text1"/>
        </w:rPr>
      </w:pPr>
      <w:r w:rsidRPr="00B62359">
        <w:rPr>
          <w:rFonts w:ascii="Palatino Linotype" w:hAnsi="Palatino Linotype" w:cs="Arial"/>
          <w:color w:val="000000" w:themeColor="text1"/>
        </w:rPr>
        <w:t xml:space="preserve">En razón de lo anteriormente expuesto, este Instituto estima que las razones o motivos de inconformidad hechos valer por </w:t>
      </w:r>
      <w:r w:rsidRPr="00B62359">
        <w:rPr>
          <w:rFonts w:ascii="Palatino Linotype" w:hAnsi="Palatino Linotype" w:cs="Arial"/>
          <w:b/>
          <w:color w:val="000000" w:themeColor="text1"/>
        </w:rPr>
        <w:t>EL RECURRENTE</w:t>
      </w:r>
      <w:r w:rsidRPr="00B62359">
        <w:rPr>
          <w:rFonts w:ascii="Palatino Linotype" w:hAnsi="Palatino Linotype" w:cs="Arial"/>
          <w:color w:val="000000" w:themeColor="text1"/>
        </w:rPr>
        <w:t xml:space="preserve"> devienen </w:t>
      </w:r>
      <w:r w:rsidRPr="00B62359">
        <w:rPr>
          <w:rFonts w:ascii="Palatino Linotype" w:hAnsi="Palatino Linotype" w:cs="Arial"/>
          <w:b/>
          <w:color w:val="000000" w:themeColor="text1"/>
        </w:rPr>
        <w:t>fundadas</w:t>
      </w:r>
      <w:r w:rsidRPr="00B62359">
        <w:rPr>
          <w:rFonts w:ascii="Palatino Linotype" w:hAnsi="Palatino Linotype" w:cs="Arial"/>
          <w:color w:val="000000" w:themeColor="text1"/>
        </w:rPr>
        <w:t xml:space="preserve"> y suficientes para </w:t>
      </w:r>
      <w:r w:rsidRPr="00B62359">
        <w:rPr>
          <w:rFonts w:ascii="Palatino Linotype" w:hAnsi="Palatino Linotype" w:cs="Arial"/>
          <w:b/>
          <w:color w:val="000000" w:themeColor="text1"/>
        </w:rPr>
        <w:t>REVOCAR</w:t>
      </w:r>
      <w:r w:rsidRPr="00B62359">
        <w:rPr>
          <w:rFonts w:ascii="Palatino Linotype" w:hAnsi="Palatino Linotype" w:cs="Arial"/>
          <w:color w:val="000000" w:themeColor="text1"/>
        </w:rPr>
        <w:t xml:space="preserve"> la respuesta del </w:t>
      </w:r>
      <w:r w:rsidRPr="00B62359">
        <w:rPr>
          <w:rFonts w:ascii="Palatino Linotype" w:hAnsi="Palatino Linotype" w:cs="Arial"/>
          <w:b/>
          <w:color w:val="000000" w:themeColor="text1"/>
        </w:rPr>
        <w:t>SUJETO OBLIGADO</w:t>
      </w:r>
      <w:r w:rsidRPr="00B62359">
        <w:rPr>
          <w:rFonts w:ascii="Palatino Linotype" w:hAnsi="Palatino Linotype" w:cs="Arial"/>
          <w:color w:val="000000" w:themeColor="text1"/>
        </w:rPr>
        <w:t xml:space="preserve"> y ordenarle haga entrega de la información descrita en el presente Considerando.</w:t>
      </w:r>
    </w:p>
    <w:p w14:paraId="4B8D37D1" w14:textId="77777777" w:rsidR="009D3CCE" w:rsidRPr="00B62359" w:rsidRDefault="009D3CCE" w:rsidP="00B62359">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p>
    <w:p w14:paraId="290D8C63" w14:textId="280CDF1A" w:rsidR="00B852BD" w:rsidRPr="00B62359" w:rsidRDefault="00D0085F" w:rsidP="00B62359">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r w:rsidRPr="00B62359">
        <w:rPr>
          <w:rFonts w:ascii="Palatino Linotype" w:eastAsiaTheme="minorHAnsi" w:hAnsi="Palatino Linotype"/>
          <w:color w:val="000000"/>
          <w:lang w:val="es-ES_tradnl" w:eastAsia="es-ES_tradnl"/>
        </w:rPr>
        <w:t xml:space="preserve">Por lo que, con fundamento en lo previsto </w:t>
      </w:r>
      <w:r w:rsidR="00B852BD" w:rsidRPr="00B62359">
        <w:rPr>
          <w:rFonts w:ascii="Palatino Linotype" w:eastAsiaTheme="minorHAnsi" w:hAnsi="Palatino Linotype"/>
          <w:color w:val="000000"/>
          <w:lang w:val="es-ES_tradnl" w:eastAsia="es-ES_tradnl"/>
        </w:rPr>
        <w:t>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15FAADF7" w14:textId="77777777" w:rsidR="00D20E8B" w:rsidRPr="00B62359" w:rsidRDefault="00D20E8B" w:rsidP="00C45FCA">
      <w:pPr>
        <w:jc w:val="center"/>
        <w:rPr>
          <w:rFonts w:ascii="Palatino Linotype" w:hAnsi="Palatino Linotype"/>
          <w:b/>
          <w:sz w:val="28"/>
        </w:rPr>
      </w:pPr>
    </w:p>
    <w:p w14:paraId="06EC601B" w14:textId="77777777" w:rsidR="00A23064" w:rsidRPr="00B62359" w:rsidRDefault="00A23064" w:rsidP="00C45FCA">
      <w:pPr>
        <w:jc w:val="center"/>
        <w:rPr>
          <w:rFonts w:ascii="Palatino Linotype" w:hAnsi="Palatino Linotype"/>
          <w:b/>
          <w:sz w:val="28"/>
        </w:rPr>
      </w:pPr>
      <w:r w:rsidRPr="00B62359">
        <w:rPr>
          <w:rFonts w:ascii="Palatino Linotype" w:hAnsi="Palatino Linotype"/>
          <w:b/>
          <w:sz w:val="28"/>
        </w:rPr>
        <w:t>R E S U E L V E</w:t>
      </w:r>
    </w:p>
    <w:p w14:paraId="6099922F" w14:textId="77777777" w:rsidR="007A666E" w:rsidRPr="00B62359" w:rsidRDefault="007A666E" w:rsidP="00C45FCA">
      <w:pPr>
        <w:jc w:val="center"/>
        <w:rPr>
          <w:rFonts w:ascii="Palatino Linotype" w:hAnsi="Palatino Linotype"/>
          <w:b/>
          <w:sz w:val="28"/>
        </w:rPr>
      </w:pPr>
    </w:p>
    <w:p w14:paraId="07C35695" w14:textId="77BE3769" w:rsidR="006077EA" w:rsidRPr="00B62359" w:rsidRDefault="006077EA" w:rsidP="00B62359">
      <w:pPr>
        <w:spacing w:line="360" w:lineRule="auto"/>
        <w:jc w:val="both"/>
        <w:rPr>
          <w:rFonts w:ascii="Palatino Linotype" w:hAnsi="Palatino Linotype" w:cs="Arial"/>
          <w:color w:val="000000" w:themeColor="text1"/>
          <w:lang w:val="es-ES"/>
        </w:rPr>
      </w:pPr>
      <w:r w:rsidRPr="00B62359">
        <w:rPr>
          <w:rFonts w:ascii="Palatino Linotype" w:hAnsi="Palatino Linotype" w:cs="Arial"/>
          <w:b/>
          <w:color w:val="000000" w:themeColor="text1"/>
          <w:sz w:val="28"/>
          <w:szCs w:val="28"/>
          <w:lang w:val="es-ES"/>
        </w:rPr>
        <w:t>PRIMERO</w:t>
      </w:r>
      <w:r w:rsidRPr="00B62359">
        <w:rPr>
          <w:rFonts w:ascii="Palatino Linotype" w:hAnsi="Palatino Linotype" w:cs="Arial"/>
          <w:color w:val="000000" w:themeColor="text1"/>
          <w:sz w:val="28"/>
          <w:szCs w:val="28"/>
          <w:lang w:val="es-ES"/>
        </w:rPr>
        <w:t>.</w:t>
      </w:r>
      <w:r w:rsidRPr="00B62359">
        <w:rPr>
          <w:rFonts w:ascii="Palatino Linotype" w:hAnsi="Palatino Linotype" w:cs="Arial"/>
          <w:color w:val="000000" w:themeColor="text1"/>
          <w:lang w:val="es-ES"/>
        </w:rPr>
        <w:t xml:space="preserve"> Resultan </w:t>
      </w:r>
      <w:r w:rsidRPr="00B62359">
        <w:rPr>
          <w:rFonts w:ascii="Palatino Linotype" w:hAnsi="Palatino Linotype" w:cs="Arial"/>
          <w:b/>
          <w:color w:val="000000" w:themeColor="text1"/>
          <w:lang w:val="es-ES"/>
        </w:rPr>
        <w:t>fundadas</w:t>
      </w:r>
      <w:r w:rsidRPr="00B62359">
        <w:rPr>
          <w:rFonts w:ascii="Palatino Linotype" w:hAnsi="Palatino Linotype" w:cs="Arial"/>
          <w:color w:val="000000" w:themeColor="text1"/>
          <w:lang w:val="es-ES"/>
        </w:rPr>
        <w:t xml:space="preserve"> las razones o motivos de inconformidad planteadas por </w:t>
      </w:r>
      <w:r w:rsidRPr="00B62359">
        <w:rPr>
          <w:rFonts w:ascii="Palatino Linotype" w:hAnsi="Palatino Linotype" w:cs="Arial"/>
          <w:b/>
          <w:color w:val="000000" w:themeColor="text1"/>
          <w:lang w:val="es-ES"/>
        </w:rPr>
        <w:t>EL RECURRENTE</w:t>
      </w:r>
      <w:r w:rsidRPr="00B62359">
        <w:rPr>
          <w:rFonts w:ascii="Palatino Linotype" w:hAnsi="Palatino Linotype" w:cs="Arial"/>
          <w:color w:val="000000" w:themeColor="text1"/>
          <w:lang w:val="es-ES"/>
        </w:rPr>
        <w:t xml:space="preserve">, en términos del Considerando </w:t>
      </w:r>
      <w:r w:rsidRPr="00B62359">
        <w:rPr>
          <w:rFonts w:ascii="Palatino Linotype" w:hAnsi="Palatino Linotype" w:cs="Arial"/>
          <w:b/>
          <w:color w:val="000000" w:themeColor="text1"/>
          <w:lang w:val="es-ES"/>
        </w:rPr>
        <w:t>QUINTO</w:t>
      </w:r>
      <w:r w:rsidRPr="00B62359">
        <w:rPr>
          <w:rFonts w:ascii="Palatino Linotype" w:hAnsi="Palatino Linotype" w:cs="Arial"/>
          <w:color w:val="000000" w:themeColor="text1"/>
          <w:lang w:val="es-ES"/>
        </w:rPr>
        <w:t xml:space="preserve"> de la presente resolución.</w:t>
      </w:r>
    </w:p>
    <w:p w14:paraId="6BDD5902" w14:textId="77777777" w:rsidR="006077EA" w:rsidRPr="00C87172" w:rsidRDefault="006077EA" w:rsidP="00B62359">
      <w:pPr>
        <w:spacing w:line="360" w:lineRule="auto"/>
        <w:jc w:val="both"/>
        <w:rPr>
          <w:rFonts w:ascii="Palatino Linotype" w:hAnsi="Palatino Linotype" w:cs="Arial"/>
          <w:color w:val="000000" w:themeColor="text1"/>
          <w:sz w:val="14"/>
          <w:lang w:val="es-ES"/>
        </w:rPr>
      </w:pPr>
    </w:p>
    <w:p w14:paraId="25AC9B7D" w14:textId="68002F9F" w:rsidR="006077EA" w:rsidRPr="00B62359" w:rsidRDefault="006077EA" w:rsidP="00B62359">
      <w:pPr>
        <w:spacing w:line="360" w:lineRule="auto"/>
        <w:jc w:val="both"/>
        <w:rPr>
          <w:rFonts w:ascii="Palatino Linotype" w:hAnsi="Palatino Linotype" w:cs="Arial"/>
          <w:color w:val="000000" w:themeColor="text1"/>
          <w:lang w:val="es-ES"/>
        </w:rPr>
      </w:pPr>
      <w:r w:rsidRPr="00B62359">
        <w:rPr>
          <w:rFonts w:ascii="Palatino Linotype" w:hAnsi="Palatino Linotype" w:cs="Arial"/>
          <w:b/>
          <w:color w:val="000000" w:themeColor="text1"/>
          <w:sz w:val="28"/>
          <w:szCs w:val="28"/>
          <w:lang w:val="es-ES"/>
        </w:rPr>
        <w:t>SEGUNDO</w:t>
      </w:r>
      <w:r w:rsidRPr="00B62359">
        <w:rPr>
          <w:rFonts w:ascii="Palatino Linotype" w:hAnsi="Palatino Linotype" w:cs="Arial"/>
          <w:color w:val="000000" w:themeColor="text1"/>
          <w:sz w:val="28"/>
          <w:szCs w:val="28"/>
          <w:lang w:val="es-ES"/>
        </w:rPr>
        <w:t>.</w:t>
      </w:r>
      <w:r w:rsidRPr="00B62359">
        <w:rPr>
          <w:rFonts w:ascii="Palatino Linotype" w:hAnsi="Palatino Linotype" w:cs="Arial"/>
          <w:color w:val="000000" w:themeColor="text1"/>
          <w:lang w:val="es-ES"/>
        </w:rPr>
        <w:t xml:space="preserve"> </w:t>
      </w:r>
      <w:r w:rsidRPr="00B62359">
        <w:rPr>
          <w:rFonts w:ascii="Palatino Linotype" w:eastAsia="Calibri" w:hAnsi="Palatino Linotype" w:cs="Arial"/>
          <w:color w:val="000000" w:themeColor="text1"/>
        </w:rPr>
        <w:t xml:space="preserve">Se </w:t>
      </w:r>
      <w:r w:rsidR="009D3CCE" w:rsidRPr="00B62359">
        <w:rPr>
          <w:rFonts w:ascii="Palatino Linotype" w:eastAsia="Calibri" w:hAnsi="Palatino Linotype" w:cs="Arial"/>
          <w:b/>
          <w:color w:val="000000" w:themeColor="text1"/>
        </w:rPr>
        <w:t>REVOCA</w:t>
      </w:r>
      <w:r w:rsidRPr="00B62359">
        <w:rPr>
          <w:rFonts w:ascii="Palatino Linotype" w:eastAsia="Calibri" w:hAnsi="Palatino Linotype" w:cs="Arial"/>
          <w:b/>
          <w:color w:val="000000" w:themeColor="text1"/>
        </w:rPr>
        <w:t xml:space="preserve"> </w:t>
      </w:r>
      <w:r w:rsidRPr="00B62359">
        <w:rPr>
          <w:rFonts w:ascii="Palatino Linotype" w:eastAsia="Calibri" w:hAnsi="Palatino Linotype" w:cs="Arial"/>
          <w:color w:val="000000" w:themeColor="text1"/>
        </w:rPr>
        <w:t xml:space="preserve">la respuesta proporcionada por </w:t>
      </w:r>
      <w:r w:rsidRPr="00B62359">
        <w:rPr>
          <w:rFonts w:ascii="Palatino Linotype" w:eastAsia="Calibri" w:hAnsi="Palatino Linotype" w:cs="Arial"/>
          <w:b/>
          <w:color w:val="000000" w:themeColor="text1"/>
        </w:rPr>
        <w:t xml:space="preserve">EL SUJETO OBLIGADO </w:t>
      </w:r>
      <w:r w:rsidRPr="00B62359">
        <w:rPr>
          <w:rFonts w:ascii="Palatino Linotype" w:eastAsia="Calibri" w:hAnsi="Palatino Linotype" w:cs="Arial"/>
          <w:color w:val="000000" w:themeColor="text1"/>
        </w:rPr>
        <w:t xml:space="preserve">y se </w:t>
      </w:r>
      <w:r w:rsidRPr="00B62359">
        <w:rPr>
          <w:rFonts w:ascii="Palatino Linotype" w:eastAsia="Calibri" w:hAnsi="Palatino Linotype" w:cs="Arial"/>
          <w:b/>
          <w:color w:val="000000" w:themeColor="text1"/>
        </w:rPr>
        <w:t xml:space="preserve">ordena </w:t>
      </w:r>
      <w:r w:rsidRPr="00B62359">
        <w:rPr>
          <w:rFonts w:ascii="Palatino Linotype" w:eastAsia="Calibri" w:hAnsi="Palatino Linotype" w:cs="Arial"/>
          <w:color w:val="000000" w:themeColor="text1"/>
        </w:rPr>
        <w:t xml:space="preserve">atienda la solicitud de información que dio origen al recurso de revisión </w:t>
      </w:r>
      <w:r w:rsidRPr="00B62359">
        <w:rPr>
          <w:rFonts w:ascii="Palatino Linotype" w:hAnsi="Palatino Linotype"/>
          <w:b/>
          <w:color w:val="000000" w:themeColor="text1"/>
        </w:rPr>
        <w:t>0</w:t>
      </w:r>
      <w:r w:rsidR="005C452B" w:rsidRPr="00B62359">
        <w:rPr>
          <w:rFonts w:ascii="Palatino Linotype" w:hAnsi="Palatino Linotype"/>
          <w:b/>
          <w:color w:val="000000" w:themeColor="text1"/>
        </w:rPr>
        <w:t>5</w:t>
      </w:r>
      <w:r w:rsidR="00657E36" w:rsidRPr="00B62359">
        <w:rPr>
          <w:rFonts w:ascii="Palatino Linotype" w:hAnsi="Palatino Linotype"/>
          <w:b/>
          <w:color w:val="000000" w:themeColor="text1"/>
        </w:rPr>
        <w:t>757</w:t>
      </w:r>
      <w:r w:rsidRPr="00B62359">
        <w:rPr>
          <w:rFonts w:ascii="Palatino Linotype" w:hAnsi="Palatino Linotype"/>
          <w:b/>
          <w:color w:val="000000" w:themeColor="text1"/>
        </w:rPr>
        <w:t>/INFOEM/IP/RR/2021</w:t>
      </w:r>
      <w:r w:rsidRPr="00B62359">
        <w:rPr>
          <w:rFonts w:ascii="Palatino Linotype" w:hAnsi="Palatino Linotype" w:cs="Arial"/>
          <w:color w:val="000000" w:themeColor="text1"/>
        </w:rPr>
        <w:t xml:space="preserve">, en términos del Considerando </w:t>
      </w:r>
      <w:r w:rsidRPr="00B62359">
        <w:rPr>
          <w:rFonts w:ascii="Palatino Linotype" w:hAnsi="Palatino Linotype" w:cs="Arial"/>
          <w:b/>
          <w:color w:val="000000" w:themeColor="text1"/>
        </w:rPr>
        <w:t>QUINTO</w:t>
      </w:r>
      <w:r w:rsidRPr="00B62359">
        <w:rPr>
          <w:rFonts w:ascii="Palatino Linotype" w:hAnsi="Palatino Linotype" w:cs="Arial"/>
          <w:color w:val="000000" w:themeColor="text1"/>
        </w:rPr>
        <w:t xml:space="preserve"> </w:t>
      </w:r>
      <w:r w:rsidRPr="00B62359">
        <w:rPr>
          <w:rFonts w:ascii="Palatino Linotype" w:hAnsi="Palatino Linotype" w:cs="Arial"/>
          <w:color w:val="000000" w:themeColor="text1"/>
          <w:lang w:val="es-ES"/>
        </w:rPr>
        <w:t>de la presente resolución, y haga entrega al</w:t>
      </w:r>
      <w:r w:rsidRPr="00B62359">
        <w:rPr>
          <w:rFonts w:ascii="Palatino Linotype" w:hAnsi="Palatino Linotype" w:cs="Arial"/>
          <w:b/>
          <w:color w:val="000000" w:themeColor="text1"/>
          <w:lang w:val="es-ES"/>
        </w:rPr>
        <w:t xml:space="preserve"> RECURRENTE</w:t>
      </w:r>
      <w:r w:rsidRPr="00B62359">
        <w:rPr>
          <w:rFonts w:ascii="Palatino Linotype" w:hAnsi="Palatino Linotype" w:cs="Arial"/>
          <w:color w:val="000000" w:themeColor="text1"/>
          <w:lang w:val="es-ES"/>
        </w:rPr>
        <w:t xml:space="preserve">, vía </w:t>
      </w:r>
      <w:r w:rsidRPr="00B62359">
        <w:rPr>
          <w:rFonts w:ascii="Palatino Linotype" w:hAnsi="Palatino Linotype" w:cs="Arial"/>
          <w:b/>
          <w:color w:val="000000" w:themeColor="text1"/>
          <w:lang w:val="es-ES"/>
        </w:rPr>
        <w:t>SAIMEX</w:t>
      </w:r>
      <w:r w:rsidR="009D3CCE" w:rsidRPr="00B62359">
        <w:rPr>
          <w:rFonts w:ascii="Palatino Linotype" w:hAnsi="Palatino Linotype" w:cs="Arial"/>
          <w:b/>
          <w:color w:val="000000" w:themeColor="text1"/>
          <w:lang w:val="es-ES"/>
        </w:rPr>
        <w:t xml:space="preserve">, </w:t>
      </w:r>
      <w:r w:rsidR="009D3CCE" w:rsidRPr="00B62359">
        <w:rPr>
          <w:rFonts w:ascii="Palatino Linotype" w:hAnsi="Palatino Linotype" w:cs="Arial"/>
          <w:color w:val="000000" w:themeColor="text1"/>
          <w:lang w:val="es-ES"/>
        </w:rPr>
        <w:t xml:space="preserve">previa </w:t>
      </w:r>
      <w:r w:rsidR="009D3CCE" w:rsidRPr="00B62359">
        <w:rPr>
          <w:rFonts w:ascii="Palatino Linotype" w:hAnsi="Palatino Linotype" w:cs="Arial"/>
          <w:b/>
          <w:color w:val="000000" w:themeColor="text1"/>
          <w:lang w:val="es-ES"/>
        </w:rPr>
        <w:t xml:space="preserve">búsqueda exhaustiva y razonable </w:t>
      </w:r>
      <w:r w:rsidR="009F7830" w:rsidRPr="00B62359">
        <w:rPr>
          <w:rFonts w:ascii="Palatino Linotype" w:hAnsi="Palatino Linotype" w:cs="Arial"/>
          <w:color w:val="000000" w:themeColor="text1"/>
          <w:lang w:val="es-ES"/>
        </w:rPr>
        <w:t xml:space="preserve">de ser procedente en </w:t>
      </w:r>
      <w:r w:rsidR="009F7830" w:rsidRPr="00B62359">
        <w:rPr>
          <w:rFonts w:ascii="Palatino Linotype" w:hAnsi="Palatino Linotype" w:cs="Arial"/>
          <w:b/>
          <w:color w:val="000000" w:themeColor="text1"/>
          <w:lang w:val="es-ES"/>
        </w:rPr>
        <w:t xml:space="preserve">versión pública </w:t>
      </w:r>
      <w:r w:rsidRPr="00B62359">
        <w:rPr>
          <w:rFonts w:ascii="Palatino Linotype" w:hAnsi="Palatino Linotype"/>
          <w:color w:val="000000" w:themeColor="text1"/>
          <w:lang w:val="es-ES"/>
        </w:rPr>
        <w:t>lo siguiente:</w:t>
      </w:r>
      <w:r w:rsidRPr="00B62359">
        <w:rPr>
          <w:rFonts w:ascii="Palatino Linotype" w:hAnsi="Palatino Linotype" w:cs="Arial"/>
          <w:b/>
        </w:rPr>
        <w:t xml:space="preserve"> </w:t>
      </w:r>
    </w:p>
    <w:p w14:paraId="69D5C454" w14:textId="77777777" w:rsidR="006077EA" w:rsidRPr="00B62359" w:rsidRDefault="006077EA" w:rsidP="00C45FCA">
      <w:pPr>
        <w:jc w:val="both"/>
        <w:rPr>
          <w:rFonts w:ascii="Palatino Linotype" w:hAnsi="Palatino Linotype" w:cs="Arial"/>
          <w:b/>
          <w:sz w:val="22"/>
          <w:szCs w:val="22"/>
        </w:rPr>
      </w:pPr>
    </w:p>
    <w:p w14:paraId="6C0A945F" w14:textId="07ADE885" w:rsidR="00657E36" w:rsidRPr="00C87172" w:rsidRDefault="006077EA" w:rsidP="00C45FCA">
      <w:pPr>
        <w:ind w:left="851" w:right="899" w:hanging="142"/>
        <w:jc w:val="both"/>
        <w:rPr>
          <w:rFonts w:ascii="Palatino Linotype" w:hAnsi="Palatino Linotype"/>
          <w:i/>
          <w:color w:val="000000" w:themeColor="text1"/>
          <w:sz w:val="22"/>
          <w:szCs w:val="22"/>
        </w:rPr>
      </w:pPr>
      <w:r w:rsidRPr="00B62359">
        <w:rPr>
          <w:rFonts w:ascii="Palatino Linotype" w:hAnsi="Palatino Linotype"/>
          <w:i/>
          <w:color w:val="000000" w:themeColor="text1"/>
          <w:sz w:val="22"/>
          <w:szCs w:val="22"/>
        </w:rPr>
        <w:t>“</w:t>
      </w:r>
      <w:r w:rsidR="00657E36" w:rsidRPr="00B62359">
        <w:rPr>
          <w:rFonts w:ascii="Palatino Linotype" w:hAnsi="Palatino Linotype"/>
          <w:i/>
          <w:color w:val="000000" w:themeColor="text1"/>
          <w:sz w:val="22"/>
          <w:szCs w:val="22"/>
        </w:rPr>
        <w:t xml:space="preserve">De </w:t>
      </w:r>
      <w:r w:rsidR="00657E36" w:rsidRPr="00AB68D6">
        <w:rPr>
          <w:rFonts w:ascii="Palatino Linotype" w:hAnsi="Palatino Linotype"/>
          <w:i/>
          <w:color w:val="000000" w:themeColor="text1"/>
          <w:sz w:val="22"/>
          <w:szCs w:val="22"/>
        </w:rPr>
        <w:t xml:space="preserve">la “rifa con causa” promovida por el Instituto Municipal de la Juventud de San Matero Atenco, del 19 al 22 de mayo del año dos mil veinte, las medidas, responsabilidades, acciones emprendidas, denuncias presentadas y sanciones </w:t>
      </w:r>
      <w:r w:rsidR="003C0EF8" w:rsidRPr="00C87172">
        <w:rPr>
          <w:rFonts w:ascii="Palatino Linotype" w:hAnsi="Palatino Linotype"/>
          <w:i/>
          <w:color w:val="000000" w:themeColor="text1"/>
          <w:sz w:val="22"/>
          <w:szCs w:val="22"/>
        </w:rPr>
        <w:t>concluidas</w:t>
      </w:r>
      <w:r w:rsidR="00AB68D6" w:rsidRPr="00C87172">
        <w:rPr>
          <w:rFonts w:ascii="Palatino Linotype" w:hAnsi="Palatino Linotype"/>
          <w:i/>
          <w:color w:val="000000" w:themeColor="text1"/>
          <w:sz w:val="22"/>
          <w:szCs w:val="22"/>
        </w:rPr>
        <w:t>; así como, de aquellas que se encuentran en trámite y que se relacionen con actos de corrupción, delitos de lesa humanidad o posibles violaciones graves a derechos humanos, con motivo de procedimientos de responsabilidad administrativa,</w:t>
      </w:r>
      <w:r w:rsidR="00AB68D6" w:rsidRPr="00C87172">
        <w:rPr>
          <w:rFonts w:ascii="Palatino Linotype" w:hAnsi="Palatino Linotype"/>
          <w:i/>
          <w:iCs/>
          <w:sz w:val="22"/>
          <w:szCs w:val="22"/>
        </w:rPr>
        <w:t xml:space="preserve"> </w:t>
      </w:r>
      <w:r w:rsidR="003C0EF8" w:rsidRPr="00C87172">
        <w:rPr>
          <w:rFonts w:ascii="Palatino Linotype" w:hAnsi="Palatino Linotype"/>
          <w:i/>
          <w:color w:val="000000" w:themeColor="text1"/>
          <w:sz w:val="22"/>
          <w:szCs w:val="22"/>
        </w:rPr>
        <w:t xml:space="preserve">llevas a cabo </w:t>
      </w:r>
      <w:r w:rsidR="00657E36" w:rsidRPr="00C87172">
        <w:rPr>
          <w:rFonts w:ascii="Palatino Linotype" w:hAnsi="Palatino Linotype"/>
          <w:i/>
          <w:color w:val="000000" w:themeColor="text1"/>
          <w:sz w:val="22"/>
          <w:szCs w:val="22"/>
        </w:rPr>
        <w:t>por los titulares de las áreas de Presidencia Municipal, Sistema Municipal Anticorrupción, Unidad de Transparencia, Secretaría del Ayuntamiento y Contraloría Interna.</w:t>
      </w:r>
    </w:p>
    <w:p w14:paraId="64C74F53" w14:textId="77777777" w:rsidR="00657E36" w:rsidRPr="00C87172" w:rsidRDefault="00657E36" w:rsidP="00C45FCA">
      <w:pPr>
        <w:ind w:left="851" w:right="899" w:hanging="142"/>
        <w:jc w:val="both"/>
        <w:rPr>
          <w:rFonts w:ascii="Palatino Linotype" w:hAnsi="Palatino Linotype"/>
          <w:i/>
          <w:color w:val="000000" w:themeColor="text1"/>
          <w:sz w:val="22"/>
          <w:szCs w:val="22"/>
        </w:rPr>
      </w:pPr>
    </w:p>
    <w:p w14:paraId="259A27CF" w14:textId="77777777" w:rsidR="00AB68D6" w:rsidRPr="00C87172" w:rsidRDefault="00AB68D6" w:rsidP="00AB68D6">
      <w:pPr>
        <w:ind w:left="851" w:right="899"/>
        <w:jc w:val="both"/>
        <w:rPr>
          <w:rFonts w:ascii="Palatino Linotype" w:eastAsia="Calibri" w:hAnsi="Palatino Linotype" w:cs="Arial"/>
          <w:i/>
          <w:sz w:val="22"/>
          <w:szCs w:val="23"/>
          <w:lang w:val="es-ES_tradnl" w:eastAsia="en-US"/>
        </w:rPr>
      </w:pPr>
      <w:r w:rsidRPr="00C87172">
        <w:rPr>
          <w:rFonts w:ascii="Palatino Linotype" w:eastAsiaTheme="minorHAnsi" w:hAnsi="Palatino Linotype" w:cs="Arial"/>
          <w:bCs/>
          <w:i/>
          <w:sz w:val="22"/>
          <w:szCs w:val="23"/>
          <w:shd w:val="clear" w:color="auto" w:fill="FFFFFF"/>
          <w:lang w:eastAsia="en-US"/>
        </w:rPr>
        <w:t xml:space="preserve">Para la versión </w:t>
      </w:r>
      <w:r w:rsidRPr="00C87172">
        <w:rPr>
          <w:rFonts w:ascii="Palatino Linotype" w:hAnsi="Palatino Linotype"/>
          <w:i/>
          <w:color w:val="000000" w:themeColor="text1"/>
          <w:sz w:val="22"/>
          <w:szCs w:val="22"/>
        </w:rPr>
        <w:t>pública, el Sujeto Obligado deberá emitir el Acuerdo del Comité de Transparencia en términos del artículo 49 fracción VIII y 132 fracción II de la Ley de Transparencia y Acceso a la Información Pública del Estado de México y Municipios vigente, en el</w:t>
      </w:r>
      <w:r w:rsidRPr="00C87172">
        <w:rPr>
          <w:rFonts w:ascii="Palatino Linotype" w:eastAsia="Calibri" w:hAnsi="Palatino Linotype" w:cs="Arial"/>
          <w:i/>
          <w:sz w:val="22"/>
          <w:szCs w:val="23"/>
          <w:lang w:val="es-ES_tradnl" w:eastAsia="en-US"/>
        </w:rPr>
        <w:t xml:space="preserve"> que funde y motive las razones sobre los datos que se supriman o eliminen dentro del soporte documental respectivo objeto de las versiones públicas que se formulen y se ponga a disposición de la recurrente.</w:t>
      </w:r>
    </w:p>
    <w:p w14:paraId="25F5EF5E" w14:textId="77777777" w:rsidR="00AB68D6" w:rsidRPr="00C87172" w:rsidRDefault="00AB68D6" w:rsidP="00AB68D6">
      <w:pPr>
        <w:spacing w:line="276" w:lineRule="auto"/>
        <w:ind w:left="720"/>
        <w:jc w:val="both"/>
        <w:rPr>
          <w:rFonts w:ascii="Palatino Linotype" w:eastAsia="Calibri" w:hAnsi="Palatino Linotype" w:cs="Arial"/>
          <w:i/>
          <w:sz w:val="22"/>
          <w:szCs w:val="23"/>
          <w:lang w:val="es-ES_tradnl" w:eastAsia="en-US"/>
        </w:rPr>
      </w:pPr>
    </w:p>
    <w:p w14:paraId="0328844B" w14:textId="4002B580" w:rsidR="009F7830" w:rsidRPr="00B62359" w:rsidRDefault="00AB68D6" w:rsidP="00C45FCA">
      <w:pPr>
        <w:ind w:left="851" w:right="899"/>
        <w:jc w:val="both"/>
        <w:rPr>
          <w:rFonts w:ascii="Palatino Linotype" w:hAnsi="Palatino Linotype" w:cs="Arial"/>
          <w:sz w:val="22"/>
          <w:szCs w:val="22"/>
        </w:rPr>
      </w:pPr>
      <w:r w:rsidRPr="00C87172">
        <w:rPr>
          <w:rFonts w:ascii="Palatino Linotype" w:eastAsia="Calibri" w:hAnsi="Palatino Linotype" w:cs="Arial"/>
          <w:i/>
          <w:sz w:val="22"/>
          <w:szCs w:val="23"/>
          <w:lang w:val="es-ES_tradnl" w:eastAsia="en-US"/>
        </w:rPr>
        <w:t xml:space="preserve">Para el caso de que los documentos </w:t>
      </w:r>
      <w:r w:rsidR="00EC1EA3" w:rsidRPr="00C87172">
        <w:rPr>
          <w:rFonts w:ascii="Palatino Linotype" w:eastAsia="Calibri" w:hAnsi="Palatino Linotype" w:cs="Arial"/>
          <w:i/>
          <w:sz w:val="22"/>
          <w:szCs w:val="23"/>
          <w:lang w:val="es-ES_tradnl" w:eastAsia="en-US"/>
        </w:rPr>
        <w:t>que se ordena su entrega en el</w:t>
      </w:r>
      <w:r w:rsidRPr="00C87172">
        <w:rPr>
          <w:rFonts w:ascii="Palatino Linotype" w:eastAsia="Calibri" w:hAnsi="Palatino Linotype" w:cs="Arial"/>
          <w:i/>
          <w:sz w:val="22"/>
          <w:szCs w:val="23"/>
          <w:lang w:val="es-ES_tradnl" w:eastAsia="en-US"/>
        </w:rPr>
        <w:t xml:space="preserve"> presente Resolutivo formen parte de expedientes que correspondan a procedimientos administrativos por </w:t>
      </w:r>
      <w:r w:rsidRPr="00C87172">
        <w:rPr>
          <w:rFonts w:ascii="Palatino Linotype" w:eastAsia="Calibri" w:hAnsi="Palatino Linotype" w:cs="Arial"/>
          <w:i/>
          <w:sz w:val="22"/>
          <w:szCs w:val="23"/>
          <w:lang w:val="es-ES_tradnl" w:eastAsia="en-US"/>
        </w:rPr>
        <w:lastRenderedPageBreak/>
        <w:t>faltas no graves y que no haya causado estado, deberá emitirse el Acuerdo de Clasificación respectivo en el que se funden y motiven las razones de su RESERVA, mismo que se hará del conocimiento del Recurrente.</w:t>
      </w:r>
      <w:r w:rsidR="009F7830" w:rsidRPr="00C87172">
        <w:rPr>
          <w:rFonts w:ascii="Palatino Linotype" w:hAnsi="Palatino Linotype"/>
          <w:i/>
          <w:iCs/>
          <w:sz w:val="22"/>
          <w:szCs w:val="22"/>
          <w:shd w:val="clear" w:color="auto" w:fill="FFFFFF"/>
        </w:rPr>
        <w:t>”</w:t>
      </w:r>
    </w:p>
    <w:p w14:paraId="6B9D0DD5" w14:textId="77777777" w:rsidR="009F7830" w:rsidRPr="00B62359" w:rsidRDefault="009F7830" w:rsidP="00C45FCA">
      <w:pPr>
        <w:ind w:left="851" w:right="902"/>
        <w:jc w:val="both"/>
        <w:rPr>
          <w:rFonts w:ascii="Palatino Linotype" w:hAnsi="Palatino Linotype"/>
          <w:i/>
          <w:color w:val="000000" w:themeColor="text1"/>
          <w:sz w:val="22"/>
          <w:szCs w:val="22"/>
        </w:rPr>
      </w:pPr>
    </w:p>
    <w:p w14:paraId="7172FAEB" w14:textId="14A7455A" w:rsidR="006077EA" w:rsidRPr="00B62359" w:rsidRDefault="006077EA" w:rsidP="00B62359">
      <w:pPr>
        <w:spacing w:line="360" w:lineRule="auto"/>
        <w:jc w:val="both"/>
        <w:rPr>
          <w:rFonts w:ascii="Palatino Linotype" w:hAnsi="Palatino Linotype"/>
          <w:color w:val="000000" w:themeColor="text1"/>
          <w:shd w:val="clear" w:color="auto" w:fill="FFFFFF"/>
        </w:rPr>
      </w:pPr>
      <w:r w:rsidRPr="00B62359">
        <w:rPr>
          <w:rFonts w:ascii="Palatino Linotype" w:hAnsi="Palatino Linotype"/>
          <w:b/>
          <w:color w:val="000000" w:themeColor="text1"/>
          <w:sz w:val="28"/>
          <w:szCs w:val="28"/>
          <w:shd w:val="clear" w:color="auto" w:fill="FFFFFF"/>
        </w:rPr>
        <w:t>TERCERO.</w:t>
      </w:r>
      <w:r w:rsidR="009F7830" w:rsidRPr="00B62359">
        <w:rPr>
          <w:rFonts w:ascii="Palatino Linotype" w:hAnsi="Palatino Linotype"/>
          <w:b/>
          <w:color w:val="000000" w:themeColor="text1"/>
          <w:shd w:val="clear" w:color="auto" w:fill="FFFFFF"/>
        </w:rPr>
        <w:t xml:space="preserve"> </w:t>
      </w:r>
      <w:r w:rsidRPr="00B62359">
        <w:rPr>
          <w:rFonts w:ascii="Palatino Linotype" w:eastAsia="Calibri" w:hAnsi="Palatino Linotype" w:cs="Arial"/>
          <w:b/>
          <w:color w:val="000000" w:themeColor="text1"/>
        </w:rPr>
        <w:t>Notifíquese</w:t>
      </w:r>
      <w:r w:rsidRPr="00B62359">
        <w:rPr>
          <w:rFonts w:ascii="Palatino Linotype" w:eastAsia="Calibri" w:hAnsi="Palatino Linotype" w:cs="Arial"/>
          <w:color w:val="000000" w:themeColor="text1"/>
        </w:rPr>
        <w:t xml:space="preserve"> al Titular</w:t>
      </w:r>
      <w:r w:rsidRPr="00B62359">
        <w:rPr>
          <w:rFonts w:ascii="Palatino Linotype" w:hAnsi="Palatino Linotype"/>
          <w:color w:val="000000" w:themeColor="text1"/>
          <w:shd w:val="clear" w:color="auto" w:fill="FFFFFF"/>
        </w:rPr>
        <w:t xml:space="preserve"> de la Unidad de Transparencia del</w:t>
      </w:r>
      <w:r w:rsidRPr="00B62359">
        <w:rPr>
          <w:rFonts w:ascii="Palatino Linotype" w:hAnsi="Palatino Linotype"/>
          <w:b/>
          <w:color w:val="000000" w:themeColor="text1"/>
          <w:shd w:val="clear" w:color="auto" w:fill="FFFFFF"/>
        </w:rPr>
        <w:t> SUJETO OBLIGADO</w:t>
      </w:r>
      <w:r w:rsidRPr="00B62359">
        <w:rPr>
          <w:rFonts w:ascii="Palatino Linotype" w:hAnsi="Palatino Linotype"/>
          <w:color w:val="000000" w:themeColor="text1"/>
          <w:shd w:val="clear" w:color="auto" w:fill="FFFFFF"/>
        </w:rPr>
        <w:t xml:space="preserve">, para que conforme a los artículos 186, último párrafo y 189, párrafo segundo de la Ley de </w:t>
      </w:r>
      <w:r w:rsidRPr="00B62359">
        <w:rPr>
          <w:rFonts w:ascii="Palatino Linotype" w:hAnsi="Palatino Linotype" w:cs="Arial"/>
          <w:color w:val="000000" w:themeColor="text1"/>
        </w:rPr>
        <w:t>Transparencia</w:t>
      </w:r>
      <w:r w:rsidRPr="00B62359">
        <w:rPr>
          <w:rFonts w:ascii="Palatino Linotype" w:hAnsi="Palatino Linotype"/>
          <w:color w:val="000000" w:themeColor="text1"/>
          <w:shd w:val="clear" w:color="auto" w:fill="FFFFFF"/>
        </w:rPr>
        <w:t xml:space="preserve"> y Acceso a la Información Pública del Estado de México y Municipios, dé </w:t>
      </w:r>
      <w:r w:rsidRPr="00B62359">
        <w:rPr>
          <w:rFonts w:ascii="Palatino Linotype" w:hAnsi="Palatino Linotype" w:cs="Arial"/>
          <w:color w:val="000000" w:themeColor="text1"/>
        </w:rPr>
        <w:t>cumplimiento</w:t>
      </w:r>
      <w:r w:rsidRPr="00B62359">
        <w:rPr>
          <w:rFonts w:ascii="Palatino Linotype" w:hAnsi="Palatino Linotype"/>
          <w:color w:val="000000" w:themeColor="text1"/>
          <w:shd w:val="clear" w:color="auto" w:fill="FFFFFF"/>
        </w:rPr>
        <w:t xml:space="preserve"> a lo ordenado dentro del plazo de diez días hábiles, debiendo </w:t>
      </w:r>
      <w:r w:rsidRPr="00B62359">
        <w:rPr>
          <w:rFonts w:ascii="Palatino Linotype" w:hAnsi="Palatino Linotype" w:cs="Arial"/>
          <w:color w:val="000000" w:themeColor="text1"/>
        </w:rPr>
        <w:t>informar</w:t>
      </w:r>
      <w:r w:rsidRPr="00B62359">
        <w:rPr>
          <w:rFonts w:ascii="Palatino Linotype" w:hAnsi="Palatino Linotype"/>
          <w:color w:val="000000" w:themeColor="text1"/>
          <w:shd w:val="clear" w:color="auto" w:fill="FFFFFF"/>
        </w:rPr>
        <w:t xml:space="preserve"> a este Instituto en un plazo </w:t>
      </w:r>
      <w:r w:rsidRPr="00B62359">
        <w:rPr>
          <w:rFonts w:ascii="Palatino Linotype" w:hAnsi="Palatino Linotype"/>
          <w:color w:val="000000" w:themeColor="text1"/>
          <w:lang w:eastAsia="es-ES_tradnl"/>
        </w:rPr>
        <w:t>de</w:t>
      </w:r>
      <w:r w:rsidRPr="00B62359">
        <w:rPr>
          <w:rFonts w:ascii="Palatino Linotype" w:hAnsi="Palatino Linotype"/>
          <w:color w:val="000000" w:themeColor="text1"/>
          <w:shd w:val="clear" w:color="auto" w:fill="FFFFFF"/>
        </w:rPr>
        <w:t xml:space="preserve"> tres días hábiles siguientes sobre el cumplimiento dado a la presente resolución.</w:t>
      </w:r>
    </w:p>
    <w:p w14:paraId="6310F3B1" w14:textId="77777777" w:rsidR="006077EA" w:rsidRPr="00B62359" w:rsidRDefault="006077EA" w:rsidP="00B62359">
      <w:pPr>
        <w:spacing w:line="360" w:lineRule="auto"/>
        <w:ind w:right="49"/>
        <w:jc w:val="both"/>
        <w:rPr>
          <w:rFonts w:ascii="Palatino Linotype" w:hAnsi="Palatino Linotype"/>
          <w:b/>
          <w:color w:val="000000" w:themeColor="text1"/>
          <w:shd w:val="clear" w:color="auto" w:fill="FFFFFF"/>
        </w:rPr>
      </w:pPr>
    </w:p>
    <w:p w14:paraId="1C61C3EA" w14:textId="209D9A1A" w:rsidR="006077EA" w:rsidRPr="00B62359" w:rsidRDefault="006077EA" w:rsidP="00B62359">
      <w:pPr>
        <w:spacing w:line="360" w:lineRule="auto"/>
        <w:ind w:right="49"/>
        <w:jc w:val="both"/>
        <w:rPr>
          <w:rFonts w:ascii="Palatino Linotype" w:hAnsi="Palatino Linotype"/>
          <w:b/>
          <w:color w:val="000000" w:themeColor="text1"/>
          <w:szCs w:val="17"/>
          <w:lang w:eastAsia="es-ES_tradnl"/>
        </w:rPr>
      </w:pPr>
      <w:r w:rsidRPr="00B62359">
        <w:rPr>
          <w:rFonts w:ascii="Palatino Linotype" w:hAnsi="Palatino Linotype" w:cs="Arial"/>
          <w:b/>
          <w:bCs/>
          <w:color w:val="000000" w:themeColor="text1"/>
          <w:sz w:val="28"/>
          <w:lang w:eastAsia="es-MX"/>
        </w:rPr>
        <w:t xml:space="preserve">CUARTO. </w:t>
      </w:r>
      <w:r w:rsidRPr="00B62359">
        <w:rPr>
          <w:rFonts w:ascii="Palatino Linotype" w:hAnsi="Palatino Linotype"/>
          <w:b/>
          <w:color w:val="000000" w:themeColor="text1"/>
          <w:szCs w:val="17"/>
          <w:lang w:eastAsia="es-ES_tradnl"/>
        </w:rPr>
        <w:t>Notifíquese</w:t>
      </w:r>
      <w:r w:rsidRPr="00B62359">
        <w:rPr>
          <w:rFonts w:ascii="Palatino Linotype" w:hAnsi="Palatino Linotype"/>
          <w:color w:val="000000" w:themeColor="text1"/>
          <w:szCs w:val="17"/>
          <w:lang w:eastAsia="es-ES_tradnl"/>
        </w:rPr>
        <w:t xml:space="preserve"> a</w:t>
      </w:r>
      <w:r w:rsidR="008F1195" w:rsidRPr="00B62359">
        <w:rPr>
          <w:rFonts w:ascii="Palatino Linotype" w:hAnsi="Palatino Linotype"/>
          <w:color w:val="000000" w:themeColor="text1"/>
          <w:szCs w:val="17"/>
          <w:lang w:eastAsia="es-ES_tradnl"/>
        </w:rPr>
        <w:t>l</w:t>
      </w:r>
      <w:r w:rsidRPr="00B62359">
        <w:rPr>
          <w:rFonts w:ascii="Palatino Linotype" w:hAnsi="Palatino Linotype"/>
          <w:b/>
          <w:color w:val="000000" w:themeColor="text1"/>
          <w:szCs w:val="17"/>
          <w:lang w:eastAsia="es-ES_tradnl"/>
        </w:rPr>
        <w:t xml:space="preserve"> RECURRENTE</w:t>
      </w:r>
      <w:r w:rsidRPr="00B62359">
        <w:rPr>
          <w:rFonts w:ascii="Palatino Linotype" w:hAnsi="Palatino Linotype"/>
          <w:color w:val="000000" w:themeColor="text1"/>
          <w:szCs w:val="17"/>
          <w:lang w:eastAsia="es-ES_tradnl"/>
        </w:rPr>
        <w:t xml:space="preserve"> la presente resolución</w:t>
      </w:r>
      <w:r w:rsidR="00D20E8B" w:rsidRPr="00B62359">
        <w:rPr>
          <w:rFonts w:ascii="Palatino Linotype" w:hAnsi="Palatino Linotype" w:cs="Arial"/>
          <w:color w:val="000000" w:themeColor="text1"/>
        </w:rPr>
        <w:t xml:space="preserve"> vía </w:t>
      </w:r>
      <w:r w:rsidR="00D20E8B" w:rsidRPr="00B62359">
        <w:rPr>
          <w:rFonts w:ascii="Palatino Linotype" w:hAnsi="Palatino Linotype" w:cs="Arial"/>
          <w:b/>
          <w:color w:val="000000" w:themeColor="text1"/>
        </w:rPr>
        <w:t>SAIMEX.</w:t>
      </w:r>
    </w:p>
    <w:p w14:paraId="6DA5B016" w14:textId="77777777" w:rsidR="006077EA" w:rsidRPr="00B62359" w:rsidRDefault="006077EA" w:rsidP="00B62359">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76FFF67B" w14:textId="1C182774" w:rsidR="00C45FCA" w:rsidRDefault="006077EA" w:rsidP="00C45FCA">
      <w:pPr>
        <w:spacing w:line="360" w:lineRule="auto"/>
        <w:ind w:right="49"/>
        <w:jc w:val="both"/>
        <w:rPr>
          <w:rFonts w:ascii="Palatino Linotype" w:hAnsi="Palatino Linotype" w:cs="Arial"/>
          <w:bCs/>
        </w:rPr>
      </w:pPr>
      <w:r w:rsidRPr="00B62359">
        <w:rPr>
          <w:rFonts w:ascii="Palatino Linotype" w:hAnsi="Palatino Linotype" w:cs="Arial"/>
          <w:b/>
          <w:bCs/>
          <w:color w:val="000000" w:themeColor="text1"/>
          <w:sz w:val="28"/>
          <w:lang w:eastAsia="es-MX"/>
        </w:rPr>
        <w:t>QUINTO.</w:t>
      </w:r>
      <w:r w:rsidRPr="00B62359">
        <w:rPr>
          <w:rFonts w:ascii="Palatino Linotype" w:hAnsi="Palatino Linotype"/>
          <w:color w:val="000000" w:themeColor="text1"/>
          <w:szCs w:val="17"/>
          <w:lang w:eastAsia="es-ES_tradnl"/>
        </w:rPr>
        <w:t xml:space="preserve"> </w:t>
      </w:r>
      <w:r w:rsidRPr="00B62359">
        <w:rPr>
          <w:rFonts w:ascii="Palatino Linotype" w:hAnsi="Palatino Linotype"/>
          <w:b/>
          <w:color w:val="000000" w:themeColor="text1"/>
          <w:szCs w:val="17"/>
          <w:lang w:eastAsia="es-ES_tradnl"/>
        </w:rPr>
        <w:t>Hágase del conocimiento</w:t>
      </w:r>
      <w:r w:rsidRPr="00B62359">
        <w:rPr>
          <w:rFonts w:ascii="Palatino Linotype" w:hAnsi="Palatino Linotype"/>
          <w:color w:val="000000" w:themeColor="text1"/>
          <w:szCs w:val="17"/>
          <w:lang w:eastAsia="es-ES_tradnl"/>
        </w:rPr>
        <w:t xml:space="preserve"> a</w:t>
      </w:r>
      <w:r w:rsidR="008F1195" w:rsidRPr="00B62359">
        <w:rPr>
          <w:rFonts w:ascii="Palatino Linotype" w:hAnsi="Palatino Linotype"/>
          <w:color w:val="000000" w:themeColor="text1"/>
          <w:szCs w:val="17"/>
          <w:lang w:eastAsia="es-ES_tradnl"/>
        </w:rPr>
        <w:t xml:space="preserve">l </w:t>
      </w:r>
      <w:r w:rsidRPr="00B62359">
        <w:rPr>
          <w:rFonts w:ascii="Palatino Linotype" w:hAnsi="Palatino Linotype"/>
          <w:b/>
          <w:color w:val="000000" w:themeColor="text1"/>
          <w:szCs w:val="17"/>
          <w:lang w:eastAsia="es-ES_tradnl"/>
        </w:rPr>
        <w:t>RECURRENTE</w:t>
      </w:r>
      <w:r w:rsidR="00C45FCA">
        <w:rPr>
          <w:rFonts w:ascii="Palatino Linotype" w:hAnsi="Palatino Linotype"/>
          <w:b/>
          <w:color w:val="000000" w:themeColor="text1"/>
          <w:szCs w:val="17"/>
          <w:lang w:eastAsia="es-ES_tradnl"/>
        </w:rPr>
        <w:t xml:space="preserve"> </w:t>
      </w:r>
      <w:r w:rsidR="00C45FCA" w:rsidRPr="00C45FCA">
        <w:rPr>
          <w:rFonts w:ascii="Palatino Linotype" w:hAnsi="Palatino Linotype"/>
          <w:color w:val="000000" w:themeColor="text1"/>
          <w:szCs w:val="17"/>
          <w:lang w:eastAsia="es-ES_tradnl"/>
        </w:rPr>
        <w:t>que</w:t>
      </w:r>
      <w:r w:rsidR="00C45FCA">
        <w:rPr>
          <w:rFonts w:ascii="Palatino Linotype" w:hAnsi="Palatino Linotype"/>
          <w:b/>
          <w:color w:val="000000" w:themeColor="text1"/>
          <w:szCs w:val="17"/>
          <w:lang w:eastAsia="es-ES_tradnl"/>
        </w:rPr>
        <w:t xml:space="preserve"> </w:t>
      </w:r>
      <w:r w:rsidR="00C45FCA" w:rsidRPr="006737D7">
        <w:rPr>
          <w:rFonts w:ascii="Palatino Linotype" w:hAnsi="Palatino Linotype" w:cs="Arial"/>
          <w:bCs/>
        </w:rPr>
        <w:t xml:space="preserve">de </w:t>
      </w:r>
      <w:r w:rsidR="00C45FCA" w:rsidRPr="00AB68D6">
        <w:rPr>
          <w:rFonts w:ascii="Palatino Linotype" w:hAnsi="Palatino Linotype" w:cs="Arial"/>
          <w:bCs/>
        </w:rPr>
        <w:t>conformidad con lo establecido en los artículos 159 y 160 de la Ley General de Transparencia y Acceso a la Información Pública y 196 de la Ley de Transparencia y Acceso a la Información Pública del Estado de México y Municipios, podrá impugnar la presente resolución vía Juicio de Amparo en los términos de las leyes aplicables, o bien, vía recurso de inconformidad ante el Instituto Nacional de Transparencia Acceso a la Información y Protección de Datos Personales.</w:t>
      </w:r>
    </w:p>
    <w:p w14:paraId="77FB1921" w14:textId="77777777" w:rsidR="00C45FCA" w:rsidRDefault="00C45FCA" w:rsidP="00B62359">
      <w:pPr>
        <w:spacing w:line="360" w:lineRule="auto"/>
        <w:ind w:right="49"/>
        <w:jc w:val="both"/>
        <w:rPr>
          <w:rFonts w:ascii="Palatino Linotype" w:hAnsi="Palatino Linotype"/>
          <w:b/>
          <w:color w:val="000000" w:themeColor="text1"/>
          <w:szCs w:val="17"/>
          <w:lang w:eastAsia="es-ES_tradnl"/>
        </w:rPr>
      </w:pPr>
    </w:p>
    <w:p w14:paraId="05DE525F" w14:textId="7B4E8F59" w:rsidR="00DF2A53" w:rsidRPr="00C87172" w:rsidRDefault="006077EA" w:rsidP="00C87172">
      <w:pPr>
        <w:spacing w:line="360" w:lineRule="auto"/>
        <w:ind w:right="49"/>
        <w:jc w:val="both"/>
        <w:rPr>
          <w:rFonts w:ascii="Palatino Linotype" w:hAnsi="Palatino Linotype"/>
          <w:color w:val="000000" w:themeColor="text1"/>
          <w:szCs w:val="17"/>
          <w:lang w:eastAsia="es-ES_tradnl"/>
        </w:rPr>
      </w:pPr>
      <w:r w:rsidRPr="00B62359">
        <w:rPr>
          <w:rFonts w:ascii="Palatino Linotype" w:hAnsi="Palatino Linotype"/>
          <w:b/>
          <w:color w:val="000000" w:themeColor="text1"/>
          <w:sz w:val="28"/>
          <w:szCs w:val="28"/>
          <w:lang w:eastAsia="es-ES_tradnl"/>
        </w:rPr>
        <w:t>SEXTO</w:t>
      </w:r>
      <w:r w:rsidRPr="00B62359">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D32927B" w14:textId="78735346" w:rsidR="00420390" w:rsidRPr="00B62359" w:rsidRDefault="00420390" w:rsidP="00B62359">
      <w:pPr>
        <w:widowControl w:val="0"/>
        <w:autoSpaceDE w:val="0"/>
        <w:autoSpaceDN w:val="0"/>
        <w:adjustRightInd w:val="0"/>
        <w:spacing w:line="360" w:lineRule="auto"/>
        <w:jc w:val="both"/>
        <w:rPr>
          <w:rFonts w:ascii="Palatino Linotype" w:hAnsi="Palatino Linotype" w:cs="Arial"/>
          <w:color w:val="000000" w:themeColor="text1"/>
        </w:rPr>
      </w:pPr>
      <w:r w:rsidRPr="00B62359">
        <w:rPr>
          <w:rFonts w:ascii="Palatino Linotype" w:hAnsi="Palatino Linotype" w:cs="Arial"/>
          <w:color w:val="000000" w:themeColor="text1"/>
        </w:rPr>
        <w:lastRenderedPageBreak/>
        <w:t xml:space="preserve">ASÍ LO RESUELVE, POR </w:t>
      </w:r>
      <w:r w:rsidR="00C87172">
        <w:rPr>
          <w:rFonts w:ascii="Palatino Linotype" w:hAnsi="Palatino Linotype" w:cs="Arial"/>
          <w:color w:val="000000" w:themeColor="text1"/>
        </w:rPr>
        <w:t>UNANIMIDAD</w:t>
      </w:r>
      <w:r w:rsidRPr="00B62359">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C87172">
        <w:rPr>
          <w:rFonts w:ascii="Palatino Linotype" w:hAnsi="Palatino Linotype" w:cs="Arial"/>
          <w:color w:val="000000" w:themeColor="text1"/>
        </w:rPr>
        <w:t xml:space="preserve"> (EMITIENDO VOTO PARTICULAR)</w:t>
      </w:r>
      <w:r w:rsidRPr="00B62359">
        <w:rPr>
          <w:rFonts w:ascii="Palatino Linotype" w:hAnsi="Palatino Linotype" w:cs="Arial"/>
          <w:color w:val="000000" w:themeColor="text1"/>
        </w:rPr>
        <w:t>; SHARON CRISTINA MORALES MARTÍNEZ (AUSENCIA JUSTIFICADA); LUIS GUSTAVO PARRA NORIEGA</w:t>
      </w:r>
      <w:r w:rsidR="00C87172">
        <w:rPr>
          <w:rFonts w:ascii="Palatino Linotype" w:hAnsi="Palatino Linotype" w:cs="Arial"/>
          <w:color w:val="000000" w:themeColor="text1"/>
        </w:rPr>
        <w:t xml:space="preserve"> (EMITIENDO VOTO PARTICULAR)</w:t>
      </w:r>
      <w:r w:rsidRPr="00B62359">
        <w:rPr>
          <w:rFonts w:ascii="Palatino Linotype" w:hAnsi="Palatino Linotype" w:cs="Arial"/>
          <w:color w:val="000000" w:themeColor="text1"/>
        </w:rPr>
        <w:t xml:space="preserve"> Y GUADALUPE RAMÍREZ PEÑA; EN LA </w:t>
      </w:r>
      <w:r w:rsidR="00D053FF" w:rsidRPr="00B62359">
        <w:rPr>
          <w:rFonts w:ascii="Palatino Linotype" w:hAnsi="Palatino Linotype" w:cs="Arial"/>
          <w:color w:val="000000" w:themeColor="text1"/>
        </w:rPr>
        <w:t>TERCERA</w:t>
      </w:r>
      <w:r w:rsidRPr="00B62359">
        <w:rPr>
          <w:rFonts w:ascii="Palatino Linotype" w:hAnsi="Palatino Linotype" w:cs="Arial"/>
          <w:color w:val="000000" w:themeColor="text1"/>
        </w:rPr>
        <w:t xml:space="preserve"> SESIÓN ORDINARIA CELEBRADA EL </w:t>
      </w:r>
      <w:r w:rsidR="007D5FD7">
        <w:rPr>
          <w:rFonts w:ascii="Palatino Linotype" w:hAnsi="Palatino Linotype" w:cs="Arial"/>
          <w:color w:val="000000" w:themeColor="text1"/>
        </w:rPr>
        <w:t>VEINTISIETE</w:t>
      </w:r>
      <w:r w:rsidR="007D5FD7" w:rsidRPr="00B62359">
        <w:rPr>
          <w:rFonts w:ascii="Palatino Linotype" w:hAnsi="Palatino Linotype" w:cs="Arial"/>
          <w:color w:val="000000" w:themeColor="text1"/>
        </w:rPr>
        <w:t xml:space="preserve"> </w:t>
      </w:r>
      <w:r w:rsidRPr="00B62359">
        <w:rPr>
          <w:rFonts w:ascii="Palatino Linotype" w:hAnsi="Palatino Linotype" w:cs="Arial"/>
          <w:color w:val="000000" w:themeColor="text1"/>
        </w:rPr>
        <w:t xml:space="preserve">DE ENERO DE DOS MIL VEINTIDÓS, ANTE EL SECRETARIO TÉCNICO DEL PLENO, ALEXIS TAPIA RAMÍREZ. </w:t>
      </w:r>
      <w:r w:rsidR="00C87172">
        <w:rPr>
          <w:rFonts w:ascii="Palatino Linotype" w:hAnsi="Palatino Linotype" w:cs="Arial"/>
          <w:color w:val="000000" w:themeColor="text1"/>
        </w:rPr>
        <w:t>-----------------------------------------------------------------------------</w:t>
      </w:r>
    </w:p>
    <w:p w14:paraId="7332BC9D" w14:textId="5B2E5D57" w:rsidR="00E16DE8" w:rsidRPr="00B62359" w:rsidRDefault="00C47E05" w:rsidP="00B62359">
      <w:pPr>
        <w:widowControl w:val="0"/>
        <w:autoSpaceDE w:val="0"/>
        <w:autoSpaceDN w:val="0"/>
        <w:adjustRightInd w:val="0"/>
        <w:spacing w:line="360" w:lineRule="auto"/>
        <w:jc w:val="both"/>
        <w:rPr>
          <w:rFonts w:ascii="Palatino Linotype" w:hAnsi="Palatino Linotype"/>
          <w:sz w:val="20"/>
        </w:rPr>
      </w:pPr>
      <w:r w:rsidRPr="00B62359">
        <w:rPr>
          <w:rFonts w:ascii="Palatino Linotype" w:hAnsi="Palatino Linotype"/>
          <w:sz w:val="20"/>
        </w:rPr>
        <w:t>JMV/CCR/</w:t>
      </w:r>
      <w:r w:rsidR="00E16DE8" w:rsidRPr="00B62359">
        <w:rPr>
          <w:rFonts w:ascii="Palatino Linotype" w:hAnsi="Palatino Linotype"/>
          <w:sz w:val="20"/>
        </w:rPr>
        <w:t>BLA/DEMF/RPG</w:t>
      </w:r>
    </w:p>
    <w:p w14:paraId="7C7AD0C3" w14:textId="77777777" w:rsidR="00E16DE8" w:rsidRPr="00B62359" w:rsidRDefault="00E16DE8" w:rsidP="00B62359">
      <w:pPr>
        <w:spacing w:line="360" w:lineRule="auto"/>
        <w:rPr>
          <w:rFonts w:ascii="Palatino Linotype" w:hAnsi="Palatino Linotype"/>
        </w:rPr>
      </w:pPr>
      <w:r w:rsidRPr="00B62359">
        <w:rPr>
          <w:rFonts w:ascii="Palatino Linotype" w:hAnsi="Palatino Linotype"/>
        </w:rPr>
        <w:br w:type="page"/>
      </w:r>
    </w:p>
    <w:p w14:paraId="1C5CD08B" w14:textId="6D87DC20" w:rsidR="00EE52D0" w:rsidRPr="00B62359" w:rsidRDefault="00EE52D0" w:rsidP="00B62359">
      <w:pPr>
        <w:spacing w:line="360" w:lineRule="auto"/>
        <w:jc w:val="both"/>
        <w:rPr>
          <w:rFonts w:ascii="Palatino Linotype" w:hAnsi="Palatino Linotype"/>
        </w:rPr>
      </w:pPr>
    </w:p>
    <w:sectPr w:rsidR="00EE52D0" w:rsidRPr="00B62359" w:rsidSect="006957B1">
      <w:headerReference w:type="even" r:id="rId19"/>
      <w:headerReference w:type="default" r:id="rId20"/>
      <w:footerReference w:type="default" r:id="rId21"/>
      <w:headerReference w:type="first" r:id="rId22"/>
      <w:footerReference w:type="first" r:id="rId2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75D29" w14:textId="77777777" w:rsidR="005C5FCB" w:rsidRDefault="005C5FCB" w:rsidP="00C80F8C">
      <w:r>
        <w:separator/>
      </w:r>
    </w:p>
  </w:endnote>
  <w:endnote w:type="continuationSeparator" w:id="0">
    <w:p w14:paraId="1707E149" w14:textId="77777777" w:rsidR="005C5FCB" w:rsidRDefault="005C5FC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8459DD" w:rsidRPr="0010196A" w:rsidRDefault="008459D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845BA">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845BA">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8459DD" w:rsidRPr="0010196A" w:rsidRDefault="008459D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845B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845BA">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62717" w14:textId="77777777" w:rsidR="005C5FCB" w:rsidRDefault="005C5FCB" w:rsidP="00C80F8C">
      <w:r>
        <w:separator/>
      </w:r>
    </w:p>
  </w:footnote>
  <w:footnote w:type="continuationSeparator" w:id="0">
    <w:p w14:paraId="168C8244" w14:textId="77777777" w:rsidR="005C5FCB" w:rsidRDefault="005C5FC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459DD" w:rsidRDefault="000845B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8459DD" w:rsidRPr="0010196A" w:rsidRDefault="000845B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42pt;margin-top:-92.35pt;width:540pt;height:10in;z-index:-251656192;mso-wrap-edited:f;mso-width-percent:0;mso-height-percent:0;mso-position-horizontal-relative:margin;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119"/>
      <w:gridCol w:w="2552"/>
      <w:gridCol w:w="3863"/>
    </w:tblGrid>
    <w:tr w:rsidR="008459DD" w:rsidRPr="008F2CCC" w14:paraId="1F097D8A" w14:textId="77777777" w:rsidTr="00FC6BB0">
      <w:tc>
        <w:tcPr>
          <w:tcW w:w="3119" w:type="dxa"/>
          <w:vMerge w:val="restart"/>
        </w:tcPr>
        <w:p w14:paraId="1F780A0C" w14:textId="1EFF25F4" w:rsidR="008459DD" w:rsidRPr="008F2CCC" w:rsidRDefault="008459D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702304CD" w:rsidR="008459DD" w:rsidRPr="00664658" w:rsidRDefault="008459D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D20FE4">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863" w:type="dxa"/>
          <w:shd w:val="clear" w:color="auto" w:fill="auto"/>
          <w:vAlign w:val="center"/>
        </w:tcPr>
        <w:p w14:paraId="65AFA994" w14:textId="02364E21" w:rsidR="008459DD" w:rsidRPr="00664658" w:rsidRDefault="008459DD" w:rsidP="00FC6BB0">
          <w:pPr>
            <w:jc w:val="both"/>
            <w:rPr>
              <w:rFonts w:ascii="Palatino Linotype" w:hAnsi="Palatino Linotype"/>
              <w:b/>
              <w:sz w:val="22"/>
              <w:szCs w:val="22"/>
              <w:lang w:val="es-ES_tradnl"/>
            </w:rPr>
          </w:pPr>
          <w:r w:rsidRPr="00D66460">
            <w:rPr>
              <w:rFonts w:ascii="Palatino Linotype" w:hAnsi="Palatino Linotype"/>
              <w:b/>
              <w:sz w:val="22"/>
              <w:szCs w:val="22"/>
              <w:lang w:val="es-ES_tradnl"/>
            </w:rPr>
            <w:t>0</w:t>
          </w:r>
          <w:r>
            <w:rPr>
              <w:rFonts w:ascii="Palatino Linotype" w:hAnsi="Palatino Linotype"/>
              <w:b/>
              <w:sz w:val="22"/>
              <w:szCs w:val="22"/>
              <w:lang w:val="es-ES_tradnl"/>
            </w:rPr>
            <w:t>5757</w:t>
          </w:r>
          <w:r w:rsidRPr="00D66460">
            <w:rPr>
              <w:rFonts w:ascii="Palatino Linotype" w:hAnsi="Palatino Linotype"/>
              <w:b/>
              <w:sz w:val="22"/>
              <w:szCs w:val="22"/>
              <w:lang w:val="es-ES_tradnl"/>
            </w:rPr>
            <w:t>/INFOEM/IP/RR/2021</w:t>
          </w:r>
        </w:p>
      </w:tc>
    </w:tr>
    <w:tr w:rsidR="008459DD" w:rsidRPr="008F2CCC" w14:paraId="049677A3" w14:textId="77777777" w:rsidTr="00FC6BB0">
      <w:tc>
        <w:tcPr>
          <w:tcW w:w="3119" w:type="dxa"/>
          <w:vMerge/>
        </w:tcPr>
        <w:p w14:paraId="4A21EAC1" w14:textId="5C1F145E" w:rsidR="008459DD" w:rsidRPr="008F2CCC" w:rsidRDefault="008459DD" w:rsidP="00D41D47">
          <w:pPr>
            <w:rPr>
              <w:rFonts w:ascii="Palatino Linotype" w:hAnsi="Palatino Linotype"/>
              <w:b/>
              <w:sz w:val="22"/>
              <w:szCs w:val="22"/>
              <w:lang w:val="es-ES_tradnl"/>
            </w:rPr>
          </w:pPr>
        </w:p>
      </w:tc>
      <w:tc>
        <w:tcPr>
          <w:tcW w:w="2552" w:type="dxa"/>
          <w:shd w:val="clear" w:color="auto" w:fill="auto"/>
        </w:tcPr>
        <w:p w14:paraId="1237BCDE" w14:textId="77777777" w:rsidR="008459DD" w:rsidRPr="00664658" w:rsidRDefault="008459D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63" w:type="dxa"/>
          <w:shd w:val="clear" w:color="auto" w:fill="auto"/>
          <w:vAlign w:val="center"/>
        </w:tcPr>
        <w:p w14:paraId="7F554073" w14:textId="4B23B7EF" w:rsidR="008459DD" w:rsidRPr="00D41D47" w:rsidRDefault="008459DD" w:rsidP="002540F3">
          <w:pPr>
            <w:jc w:val="both"/>
            <w:rPr>
              <w:rFonts w:ascii="Palatino Linotype" w:hAnsi="Palatino Linotype"/>
              <w:b/>
              <w:sz w:val="22"/>
              <w:szCs w:val="22"/>
              <w:lang w:val="es-ES_tradnl"/>
            </w:rPr>
          </w:pPr>
          <w:r w:rsidRPr="00C05F1E">
            <w:rPr>
              <w:rFonts w:ascii="Palatino Linotype" w:hAnsi="Palatino Linotype"/>
              <w:b/>
              <w:sz w:val="22"/>
              <w:szCs w:val="22"/>
              <w:lang w:val="es-ES_tradnl"/>
            </w:rPr>
            <w:t xml:space="preserve">Ayuntamiento de </w:t>
          </w:r>
          <w:r>
            <w:rPr>
              <w:rFonts w:ascii="Palatino Linotype" w:hAnsi="Palatino Linotype"/>
              <w:b/>
              <w:sz w:val="22"/>
              <w:szCs w:val="22"/>
              <w:lang w:val="es-ES_tradnl"/>
            </w:rPr>
            <w:t>San Mateo Atenco</w:t>
          </w:r>
        </w:p>
      </w:tc>
    </w:tr>
    <w:tr w:rsidR="008459DD" w:rsidRPr="008F2CCC" w14:paraId="72CD087D" w14:textId="77777777" w:rsidTr="00FC6BB0">
      <w:trPr>
        <w:trHeight w:val="228"/>
      </w:trPr>
      <w:tc>
        <w:tcPr>
          <w:tcW w:w="3119" w:type="dxa"/>
          <w:vMerge/>
        </w:tcPr>
        <w:p w14:paraId="1B78656F" w14:textId="01E6F6F6" w:rsidR="008459DD" w:rsidRPr="008F2CCC" w:rsidRDefault="008459DD" w:rsidP="00070856">
          <w:pPr>
            <w:rPr>
              <w:rFonts w:ascii="Palatino Linotype" w:hAnsi="Palatino Linotype"/>
              <w:b/>
              <w:sz w:val="22"/>
              <w:szCs w:val="22"/>
              <w:lang w:val="es-ES_tradnl"/>
            </w:rPr>
          </w:pPr>
        </w:p>
      </w:tc>
      <w:tc>
        <w:tcPr>
          <w:tcW w:w="2552" w:type="dxa"/>
          <w:shd w:val="clear" w:color="auto" w:fill="auto"/>
        </w:tcPr>
        <w:p w14:paraId="74D81628" w14:textId="51FE56D3" w:rsidR="008459DD" w:rsidRPr="00664658" w:rsidRDefault="008459DD" w:rsidP="006B6C81">
          <w:pPr>
            <w:rPr>
              <w:rFonts w:ascii="Palatino Linotype" w:hAnsi="Palatino Linotype"/>
              <w:b/>
              <w:sz w:val="22"/>
              <w:szCs w:val="22"/>
              <w:lang w:val="es-ES_tradnl"/>
            </w:rPr>
          </w:pPr>
          <w:r>
            <w:rPr>
              <w:rFonts w:ascii="Palatino Linotype" w:hAnsi="Palatino Linotype"/>
              <w:b/>
              <w:sz w:val="22"/>
              <w:szCs w:val="22"/>
              <w:lang w:val="es-ES_tradnl"/>
            </w:rPr>
            <w:t xml:space="preserve">Comisionado </w:t>
          </w:r>
          <w:r w:rsidR="006B6C81">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863" w:type="dxa"/>
          <w:shd w:val="clear" w:color="auto" w:fill="auto"/>
        </w:tcPr>
        <w:p w14:paraId="20D6FDA3" w14:textId="555B904B" w:rsidR="008459DD" w:rsidRPr="00664658" w:rsidRDefault="008459DD" w:rsidP="00070856">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ECB9F0B" w14:textId="77777777" w:rsidR="008459DD" w:rsidRPr="0010196A" w:rsidRDefault="008459D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8459DD" w:rsidRPr="0010196A" w:rsidRDefault="000845B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2.15pt;margin-top:-90.3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8459DD" w:rsidRPr="008F2CCC" w14:paraId="6ABABA57" w14:textId="77777777" w:rsidTr="00FC6BB0">
      <w:tc>
        <w:tcPr>
          <w:tcW w:w="4253" w:type="dxa"/>
          <w:vMerge w:val="restart"/>
          <w:shd w:val="clear" w:color="auto" w:fill="auto"/>
        </w:tcPr>
        <w:p w14:paraId="6AA376CC" w14:textId="139DA696" w:rsidR="008459DD" w:rsidRPr="008F2CCC" w:rsidRDefault="008459DD"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7F76EF06" w:rsidR="008459DD" w:rsidRPr="008F2CCC" w:rsidRDefault="008459DD"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0D350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3BAC46F1" w:rsidR="008459DD" w:rsidRPr="008F2CCC" w:rsidRDefault="008459DD" w:rsidP="00FC6BB0">
          <w:pPr>
            <w:jc w:val="both"/>
            <w:rPr>
              <w:rFonts w:ascii="Palatino Linotype" w:hAnsi="Palatino Linotype"/>
              <w:b/>
              <w:sz w:val="22"/>
              <w:szCs w:val="22"/>
              <w:lang w:val="es-ES_tradnl"/>
            </w:rPr>
          </w:pPr>
          <w:r w:rsidRPr="00CC2822">
            <w:rPr>
              <w:rFonts w:ascii="Palatino Linotype" w:hAnsi="Palatino Linotype"/>
              <w:b/>
              <w:sz w:val="22"/>
              <w:szCs w:val="22"/>
              <w:lang w:val="es-ES_tradnl"/>
            </w:rPr>
            <w:t>0</w:t>
          </w:r>
          <w:r>
            <w:rPr>
              <w:rFonts w:ascii="Palatino Linotype" w:hAnsi="Palatino Linotype"/>
              <w:b/>
              <w:sz w:val="22"/>
              <w:szCs w:val="22"/>
              <w:lang w:val="es-ES_tradnl"/>
            </w:rPr>
            <w:t>5757</w:t>
          </w:r>
          <w:r w:rsidRPr="00CC2822">
            <w:rPr>
              <w:rFonts w:ascii="Palatino Linotype" w:hAnsi="Palatino Linotype"/>
              <w:b/>
              <w:sz w:val="22"/>
              <w:szCs w:val="22"/>
              <w:lang w:val="es-ES_tradnl"/>
            </w:rPr>
            <w:t>/INFOEM/IP/RR/2021</w:t>
          </w:r>
        </w:p>
      </w:tc>
    </w:tr>
    <w:tr w:rsidR="008459DD" w:rsidRPr="008F2CCC" w14:paraId="3B45FB53" w14:textId="77777777" w:rsidTr="00FC6BB0">
      <w:tc>
        <w:tcPr>
          <w:tcW w:w="4253" w:type="dxa"/>
          <w:vMerge/>
          <w:shd w:val="clear" w:color="auto" w:fill="auto"/>
        </w:tcPr>
        <w:p w14:paraId="188B82EF" w14:textId="77777777" w:rsidR="008459DD" w:rsidRPr="008F2CCC" w:rsidRDefault="008459DD" w:rsidP="007A5836">
          <w:pPr>
            <w:rPr>
              <w:rFonts w:ascii="Palatino Linotype" w:hAnsi="Palatino Linotype"/>
              <w:b/>
              <w:sz w:val="22"/>
              <w:szCs w:val="22"/>
              <w:lang w:val="es-ES_tradnl"/>
            </w:rPr>
          </w:pPr>
        </w:p>
      </w:tc>
      <w:tc>
        <w:tcPr>
          <w:tcW w:w="2552" w:type="dxa"/>
          <w:shd w:val="clear" w:color="auto" w:fill="auto"/>
        </w:tcPr>
        <w:p w14:paraId="3B2AD0CF" w14:textId="77777777" w:rsidR="008459DD" w:rsidRPr="008F2CCC" w:rsidRDefault="008459DD"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0A783BFF" w:rsidR="008459DD" w:rsidRPr="008F2CCC" w:rsidRDefault="000845BA" w:rsidP="00D66460">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xxxxxxxxxxxxxxxxxxxxxxxxxxxxxxxx</w:t>
          </w:r>
          <w:proofErr w:type="spellEnd"/>
        </w:p>
      </w:tc>
    </w:tr>
    <w:tr w:rsidR="008459DD" w:rsidRPr="008F2CCC" w14:paraId="28A493EB" w14:textId="77777777" w:rsidTr="00FC6BB0">
      <w:trPr>
        <w:trHeight w:val="228"/>
      </w:trPr>
      <w:tc>
        <w:tcPr>
          <w:tcW w:w="4253" w:type="dxa"/>
          <w:vMerge/>
          <w:shd w:val="clear" w:color="auto" w:fill="auto"/>
        </w:tcPr>
        <w:p w14:paraId="06C77D31" w14:textId="77777777" w:rsidR="008459DD" w:rsidRPr="008F2CCC" w:rsidRDefault="008459DD" w:rsidP="007A5836">
          <w:pPr>
            <w:rPr>
              <w:rFonts w:ascii="Palatino Linotype" w:hAnsi="Palatino Linotype"/>
              <w:b/>
              <w:sz w:val="22"/>
              <w:szCs w:val="22"/>
              <w:lang w:val="es-ES_tradnl"/>
            </w:rPr>
          </w:pPr>
        </w:p>
      </w:tc>
      <w:tc>
        <w:tcPr>
          <w:tcW w:w="2552" w:type="dxa"/>
          <w:shd w:val="clear" w:color="auto" w:fill="auto"/>
        </w:tcPr>
        <w:p w14:paraId="2E1A72B4" w14:textId="77777777" w:rsidR="008459DD" w:rsidRPr="008F2CCC" w:rsidRDefault="008459DD"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6380914" w:rsidR="008459DD" w:rsidRPr="00DC41C8" w:rsidRDefault="008459DD" w:rsidP="00FC6BB0">
          <w:pPr>
            <w:jc w:val="both"/>
            <w:rPr>
              <w:rFonts w:ascii="Palatino Linotype" w:hAnsi="Palatino Linotype"/>
              <w:b/>
              <w:sz w:val="22"/>
              <w:szCs w:val="22"/>
            </w:rPr>
          </w:pPr>
          <w:r w:rsidRPr="00C05F1E">
            <w:rPr>
              <w:rFonts w:ascii="Palatino Linotype" w:hAnsi="Palatino Linotype"/>
              <w:b/>
              <w:sz w:val="22"/>
              <w:szCs w:val="22"/>
              <w:lang w:val="es-ES_tradnl"/>
            </w:rPr>
            <w:t xml:space="preserve">Ayuntamiento de </w:t>
          </w:r>
          <w:r>
            <w:rPr>
              <w:rFonts w:ascii="Palatino Linotype" w:hAnsi="Palatino Linotype"/>
              <w:b/>
              <w:sz w:val="22"/>
              <w:szCs w:val="22"/>
              <w:lang w:val="es-ES_tradnl"/>
            </w:rPr>
            <w:t>San Mateo Atenco</w:t>
          </w:r>
        </w:p>
      </w:tc>
    </w:tr>
    <w:tr w:rsidR="008459DD" w:rsidRPr="008F2CCC" w14:paraId="0F114FF0" w14:textId="77777777" w:rsidTr="00FC6BB0">
      <w:tc>
        <w:tcPr>
          <w:tcW w:w="4253" w:type="dxa"/>
          <w:vMerge/>
          <w:shd w:val="clear" w:color="auto" w:fill="auto"/>
        </w:tcPr>
        <w:p w14:paraId="4CCB64BA" w14:textId="77777777" w:rsidR="008459DD" w:rsidRPr="008F2CCC" w:rsidRDefault="008459DD" w:rsidP="00A2780F">
          <w:pPr>
            <w:rPr>
              <w:rFonts w:ascii="Palatino Linotype" w:hAnsi="Palatino Linotype"/>
              <w:b/>
              <w:sz w:val="22"/>
              <w:szCs w:val="22"/>
              <w:lang w:val="es-ES_tradnl"/>
            </w:rPr>
          </w:pPr>
        </w:p>
      </w:tc>
      <w:tc>
        <w:tcPr>
          <w:tcW w:w="2552" w:type="dxa"/>
          <w:shd w:val="clear" w:color="auto" w:fill="auto"/>
        </w:tcPr>
        <w:p w14:paraId="31E422EA" w14:textId="66F98609" w:rsidR="008459DD" w:rsidRPr="008F2CCC" w:rsidRDefault="008459DD" w:rsidP="006B6C8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006B6C81">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827" w:type="dxa"/>
          <w:shd w:val="clear" w:color="auto" w:fill="auto"/>
        </w:tcPr>
        <w:p w14:paraId="181C41B4" w14:textId="525C6AAE" w:rsidR="008459DD" w:rsidRPr="008F2CCC" w:rsidRDefault="008459DD" w:rsidP="003C718E">
          <w:pPr>
            <w:jc w:val="both"/>
            <w:rPr>
              <w:rFonts w:ascii="Palatino Linotype" w:hAnsi="Palatino Linotype"/>
              <w:b/>
              <w:sz w:val="22"/>
              <w:szCs w:val="22"/>
              <w:lang w:val="es-ES_tradnl"/>
            </w:rPr>
          </w:pPr>
          <w:r>
            <w:rPr>
              <w:rFonts w:ascii="Palatino Linotype" w:hAnsi="Palatino Linotype"/>
              <w:b/>
              <w:sz w:val="22"/>
              <w:szCs w:val="22"/>
              <w:lang w:val="es-ES_tradnl"/>
            </w:rPr>
            <w:t xml:space="preserve">José Martínez Vilchis </w:t>
          </w:r>
        </w:p>
      </w:tc>
    </w:tr>
  </w:tbl>
  <w:p w14:paraId="263470D9" w14:textId="6337BCB3" w:rsidR="008459DD" w:rsidRPr="0010196A" w:rsidRDefault="008459D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E020A69"/>
    <w:multiLevelType w:val="hybridMultilevel"/>
    <w:tmpl w:val="E2C06C7C"/>
    <w:lvl w:ilvl="0" w:tplc="6F2684A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90A2D52"/>
    <w:multiLevelType w:val="hybridMultilevel"/>
    <w:tmpl w:val="D8DC1F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90B14EE"/>
    <w:multiLevelType w:val="hybridMultilevel"/>
    <w:tmpl w:val="B39C0F46"/>
    <w:lvl w:ilvl="0" w:tplc="2DEE8AFC">
      <w:start w:val="1"/>
      <w:numFmt w:val="bullet"/>
      <w:lvlText w:val=""/>
      <w:lvlJc w:val="left"/>
      <w:pPr>
        <w:ind w:left="720" w:hanging="360"/>
      </w:pPr>
      <w:rPr>
        <w:rFonts w:ascii="Symbol" w:eastAsia="Times New Roman" w:hAnsi="Symbol" w:cs="Times New Roman" w:hint="default"/>
        <w:lang w:val="es-E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11F0D83"/>
    <w:multiLevelType w:val="hybridMultilevel"/>
    <w:tmpl w:val="FF3085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6">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7">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0">
    <w:nsid w:val="5FC54985"/>
    <w:multiLevelType w:val="hybridMultilevel"/>
    <w:tmpl w:val="E2C06C7C"/>
    <w:lvl w:ilvl="0" w:tplc="6F2684A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2FD46E5"/>
    <w:multiLevelType w:val="hybridMultilevel"/>
    <w:tmpl w:val="0E8E9C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BB95C72"/>
    <w:multiLevelType w:val="hybridMultilevel"/>
    <w:tmpl w:val="B792DE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5">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26"/>
  </w:num>
  <w:num w:numId="4">
    <w:abstractNumId w:val="26"/>
  </w:num>
  <w:num w:numId="5">
    <w:abstractNumId w:val="6"/>
  </w:num>
  <w:num w:numId="6">
    <w:abstractNumId w:val="7"/>
  </w:num>
  <w:num w:numId="7">
    <w:abstractNumId w:val="15"/>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3"/>
  </w:num>
  <w:num w:numId="12">
    <w:abstractNumId w:val="27"/>
  </w:num>
  <w:num w:numId="13">
    <w:abstractNumId w:val="19"/>
  </w:num>
  <w:num w:numId="14">
    <w:abstractNumId w:val="9"/>
  </w:num>
  <w:num w:numId="15">
    <w:abstractNumId w:val="24"/>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2"/>
  </w:num>
  <w:num w:numId="19">
    <w:abstractNumId w:val="8"/>
  </w:num>
  <w:num w:numId="20">
    <w:abstractNumId w:val="10"/>
  </w:num>
  <w:num w:numId="21">
    <w:abstractNumId w:val="18"/>
  </w:num>
  <w:num w:numId="22">
    <w:abstractNumId w:val="28"/>
  </w:num>
  <w:num w:numId="23">
    <w:abstractNumId w:val="22"/>
  </w:num>
  <w:num w:numId="24">
    <w:abstractNumId w:val="13"/>
  </w:num>
  <w:num w:numId="25">
    <w:abstractNumId w:val="14"/>
  </w:num>
  <w:num w:numId="26">
    <w:abstractNumId w:val="4"/>
  </w:num>
  <w:num w:numId="27">
    <w:abstractNumId w:val="20"/>
  </w:num>
  <w:num w:numId="28">
    <w:abstractNumId w:val="1"/>
  </w:num>
  <w:num w:numId="29">
    <w:abstractNumId w:val="5"/>
  </w:num>
  <w:num w:numId="30">
    <w:abstractNumId w:val="2"/>
  </w:num>
  <w:num w:numId="31">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_tradnl"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4079"/>
    <w:rsid w:val="0008420F"/>
    <w:rsid w:val="000845BA"/>
    <w:rsid w:val="000847B2"/>
    <w:rsid w:val="00085229"/>
    <w:rsid w:val="0008542A"/>
    <w:rsid w:val="00085585"/>
    <w:rsid w:val="00085973"/>
    <w:rsid w:val="000861FF"/>
    <w:rsid w:val="0008668D"/>
    <w:rsid w:val="00086980"/>
    <w:rsid w:val="0008710F"/>
    <w:rsid w:val="00087D47"/>
    <w:rsid w:val="00090A5A"/>
    <w:rsid w:val="00090C67"/>
    <w:rsid w:val="00090CC8"/>
    <w:rsid w:val="00090EEE"/>
    <w:rsid w:val="000914A4"/>
    <w:rsid w:val="000922B0"/>
    <w:rsid w:val="00092385"/>
    <w:rsid w:val="00092543"/>
    <w:rsid w:val="00092789"/>
    <w:rsid w:val="00092893"/>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2B2B"/>
    <w:rsid w:val="000A2E1A"/>
    <w:rsid w:val="000A3399"/>
    <w:rsid w:val="000A3D63"/>
    <w:rsid w:val="000A3F1E"/>
    <w:rsid w:val="000A42DD"/>
    <w:rsid w:val="000A4495"/>
    <w:rsid w:val="000A4664"/>
    <w:rsid w:val="000A4AAE"/>
    <w:rsid w:val="000A4E74"/>
    <w:rsid w:val="000A52A9"/>
    <w:rsid w:val="000A5939"/>
    <w:rsid w:val="000A5A68"/>
    <w:rsid w:val="000A5BAC"/>
    <w:rsid w:val="000A66D7"/>
    <w:rsid w:val="000A6B97"/>
    <w:rsid w:val="000A6D1B"/>
    <w:rsid w:val="000A6F0B"/>
    <w:rsid w:val="000A77F3"/>
    <w:rsid w:val="000A7958"/>
    <w:rsid w:val="000A7B48"/>
    <w:rsid w:val="000B0332"/>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131"/>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D075B"/>
    <w:rsid w:val="000D0DA0"/>
    <w:rsid w:val="000D1A6F"/>
    <w:rsid w:val="000D1B2D"/>
    <w:rsid w:val="000D1BD8"/>
    <w:rsid w:val="000D21C4"/>
    <w:rsid w:val="000D2684"/>
    <w:rsid w:val="000D2BC0"/>
    <w:rsid w:val="000D3503"/>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1DF"/>
    <w:rsid w:val="001149CC"/>
    <w:rsid w:val="00114BA6"/>
    <w:rsid w:val="00114CC0"/>
    <w:rsid w:val="00114D1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231"/>
    <w:rsid w:val="0013457A"/>
    <w:rsid w:val="00135211"/>
    <w:rsid w:val="001358BB"/>
    <w:rsid w:val="00135FC1"/>
    <w:rsid w:val="0013622C"/>
    <w:rsid w:val="001364B4"/>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2FB8"/>
    <w:rsid w:val="001A3095"/>
    <w:rsid w:val="001A328E"/>
    <w:rsid w:val="001A397C"/>
    <w:rsid w:val="001A3FEF"/>
    <w:rsid w:val="001A43AC"/>
    <w:rsid w:val="001A4549"/>
    <w:rsid w:val="001A474B"/>
    <w:rsid w:val="001A495F"/>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23"/>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13DF"/>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552"/>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72A"/>
    <w:rsid w:val="002552B3"/>
    <w:rsid w:val="002556A0"/>
    <w:rsid w:val="002559D5"/>
    <w:rsid w:val="00255F02"/>
    <w:rsid w:val="00256CEB"/>
    <w:rsid w:val="00256E32"/>
    <w:rsid w:val="00257594"/>
    <w:rsid w:val="0025785D"/>
    <w:rsid w:val="00257FDC"/>
    <w:rsid w:val="00260C82"/>
    <w:rsid w:val="00260FDA"/>
    <w:rsid w:val="002610E1"/>
    <w:rsid w:val="00261AD7"/>
    <w:rsid w:val="00263BFE"/>
    <w:rsid w:val="002653BD"/>
    <w:rsid w:val="00265CEC"/>
    <w:rsid w:val="00265D9D"/>
    <w:rsid w:val="00265F1F"/>
    <w:rsid w:val="002660D2"/>
    <w:rsid w:val="00266A9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BDB"/>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0DFA"/>
    <w:rsid w:val="002A1156"/>
    <w:rsid w:val="002A1348"/>
    <w:rsid w:val="002A1547"/>
    <w:rsid w:val="002A157A"/>
    <w:rsid w:val="002A16E7"/>
    <w:rsid w:val="002A1EC0"/>
    <w:rsid w:val="002A2285"/>
    <w:rsid w:val="002A2814"/>
    <w:rsid w:val="002A3240"/>
    <w:rsid w:val="002A3253"/>
    <w:rsid w:val="002A3ABB"/>
    <w:rsid w:val="002A3B29"/>
    <w:rsid w:val="002A40A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24F"/>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5E7E"/>
    <w:rsid w:val="002E68B9"/>
    <w:rsid w:val="002E6DFA"/>
    <w:rsid w:val="002E79BD"/>
    <w:rsid w:val="002E7B6A"/>
    <w:rsid w:val="002E7FF5"/>
    <w:rsid w:val="002F0740"/>
    <w:rsid w:val="002F0C82"/>
    <w:rsid w:val="002F0E65"/>
    <w:rsid w:val="002F18E7"/>
    <w:rsid w:val="002F19F0"/>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CD6"/>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32"/>
    <w:rsid w:val="00356E5D"/>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536"/>
    <w:rsid w:val="0036781E"/>
    <w:rsid w:val="00367DBB"/>
    <w:rsid w:val="00367DDA"/>
    <w:rsid w:val="00370582"/>
    <w:rsid w:val="0037066B"/>
    <w:rsid w:val="00370A22"/>
    <w:rsid w:val="00371F4F"/>
    <w:rsid w:val="00372082"/>
    <w:rsid w:val="003733D9"/>
    <w:rsid w:val="0037348F"/>
    <w:rsid w:val="003734EC"/>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F8"/>
    <w:rsid w:val="003C0F0A"/>
    <w:rsid w:val="003C180E"/>
    <w:rsid w:val="003C1FBC"/>
    <w:rsid w:val="003C20B9"/>
    <w:rsid w:val="003C22CD"/>
    <w:rsid w:val="003C2568"/>
    <w:rsid w:val="003C3006"/>
    <w:rsid w:val="003C3640"/>
    <w:rsid w:val="003C3ACE"/>
    <w:rsid w:val="003C3B4E"/>
    <w:rsid w:val="003C3D09"/>
    <w:rsid w:val="003C46B9"/>
    <w:rsid w:val="003C492A"/>
    <w:rsid w:val="003C549A"/>
    <w:rsid w:val="003C582F"/>
    <w:rsid w:val="003C5AD5"/>
    <w:rsid w:val="003C5BE8"/>
    <w:rsid w:val="003C5FA2"/>
    <w:rsid w:val="003C653B"/>
    <w:rsid w:val="003C65F0"/>
    <w:rsid w:val="003C687A"/>
    <w:rsid w:val="003C6883"/>
    <w:rsid w:val="003C718E"/>
    <w:rsid w:val="003C736B"/>
    <w:rsid w:val="003D1122"/>
    <w:rsid w:val="003D1518"/>
    <w:rsid w:val="003D1C17"/>
    <w:rsid w:val="003D2BBA"/>
    <w:rsid w:val="003D2E78"/>
    <w:rsid w:val="003D2F4B"/>
    <w:rsid w:val="003D30D7"/>
    <w:rsid w:val="003D355C"/>
    <w:rsid w:val="003D3691"/>
    <w:rsid w:val="003D392A"/>
    <w:rsid w:val="003D3A0C"/>
    <w:rsid w:val="003D3E9E"/>
    <w:rsid w:val="003D3EC8"/>
    <w:rsid w:val="003D3F11"/>
    <w:rsid w:val="003D3F99"/>
    <w:rsid w:val="003D4142"/>
    <w:rsid w:val="003D4F06"/>
    <w:rsid w:val="003D53DD"/>
    <w:rsid w:val="003D544E"/>
    <w:rsid w:val="003D5465"/>
    <w:rsid w:val="003D5A25"/>
    <w:rsid w:val="003D5BE3"/>
    <w:rsid w:val="003D5C43"/>
    <w:rsid w:val="003D606B"/>
    <w:rsid w:val="003D6267"/>
    <w:rsid w:val="003D63D4"/>
    <w:rsid w:val="003D63E5"/>
    <w:rsid w:val="003D6B0A"/>
    <w:rsid w:val="003D6B4B"/>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39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2DE9"/>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8743F"/>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5F"/>
    <w:rsid w:val="00494D8E"/>
    <w:rsid w:val="00495278"/>
    <w:rsid w:val="00495455"/>
    <w:rsid w:val="004956A6"/>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7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E1D"/>
    <w:rsid w:val="004E2FC6"/>
    <w:rsid w:val="004E3429"/>
    <w:rsid w:val="004E34E5"/>
    <w:rsid w:val="004E350B"/>
    <w:rsid w:val="004E35E4"/>
    <w:rsid w:val="004E38AF"/>
    <w:rsid w:val="004E39A8"/>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4F79"/>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B7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3F3"/>
    <w:rsid w:val="00575A19"/>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70A"/>
    <w:rsid w:val="005A0144"/>
    <w:rsid w:val="005A0B26"/>
    <w:rsid w:val="005A0DD9"/>
    <w:rsid w:val="005A14E6"/>
    <w:rsid w:val="005A1BA8"/>
    <w:rsid w:val="005A1F9F"/>
    <w:rsid w:val="005A2186"/>
    <w:rsid w:val="005A3AEB"/>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368D"/>
    <w:rsid w:val="005C3D47"/>
    <w:rsid w:val="005C452B"/>
    <w:rsid w:val="005C45D2"/>
    <w:rsid w:val="005C4BAD"/>
    <w:rsid w:val="005C5151"/>
    <w:rsid w:val="005C54BB"/>
    <w:rsid w:val="005C57AE"/>
    <w:rsid w:val="005C5FCB"/>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3EA"/>
    <w:rsid w:val="005E1D28"/>
    <w:rsid w:val="005E2992"/>
    <w:rsid w:val="005E2AF7"/>
    <w:rsid w:val="005E336C"/>
    <w:rsid w:val="005E3AB6"/>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4830"/>
    <w:rsid w:val="005F48A8"/>
    <w:rsid w:val="005F4A88"/>
    <w:rsid w:val="005F50D7"/>
    <w:rsid w:val="005F54BC"/>
    <w:rsid w:val="005F56AF"/>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3FFC"/>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57E36"/>
    <w:rsid w:val="00660118"/>
    <w:rsid w:val="00660136"/>
    <w:rsid w:val="0066098F"/>
    <w:rsid w:val="00661215"/>
    <w:rsid w:val="006617B3"/>
    <w:rsid w:val="0066224A"/>
    <w:rsid w:val="00662929"/>
    <w:rsid w:val="00662A81"/>
    <w:rsid w:val="00662E7F"/>
    <w:rsid w:val="0066328F"/>
    <w:rsid w:val="006635DB"/>
    <w:rsid w:val="00664060"/>
    <w:rsid w:val="00664658"/>
    <w:rsid w:val="006650E0"/>
    <w:rsid w:val="00665723"/>
    <w:rsid w:val="00665A47"/>
    <w:rsid w:val="00666652"/>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BED"/>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D16"/>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C81"/>
    <w:rsid w:val="006B6FC0"/>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30E"/>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55C"/>
    <w:rsid w:val="007017EB"/>
    <w:rsid w:val="00701E0E"/>
    <w:rsid w:val="0070224A"/>
    <w:rsid w:val="00702909"/>
    <w:rsid w:val="00702E43"/>
    <w:rsid w:val="007030B3"/>
    <w:rsid w:val="00703168"/>
    <w:rsid w:val="00703582"/>
    <w:rsid w:val="00703C28"/>
    <w:rsid w:val="007042CF"/>
    <w:rsid w:val="0070431A"/>
    <w:rsid w:val="007047FD"/>
    <w:rsid w:val="0070528E"/>
    <w:rsid w:val="00705741"/>
    <w:rsid w:val="00706383"/>
    <w:rsid w:val="007066E2"/>
    <w:rsid w:val="00706A4A"/>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13DD"/>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09E"/>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5D6"/>
    <w:rsid w:val="00780795"/>
    <w:rsid w:val="00780B64"/>
    <w:rsid w:val="00780BA2"/>
    <w:rsid w:val="007811A7"/>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3C24"/>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0E8A"/>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5FD7"/>
    <w:rsid w:val="007D6583"/>
    <w:rsid w:val="007D66DD"/>
    <w:rsid w:val="007D6867"/>
    <w:rsid w:val="007D6C89"/>
    <w:rsid w:val="007D6D1F"/>
    <w:rsid w:val="007D6E4E"/>
    <w:rsid w:val="007D7B8B"/>
    <w:rsid w:val="007D7BEF"/>
    <w:rsid w:val="007D7E2B"/>
    <w:rsid w:val="007E02A5"/>
    <w:rsid w:val="007E050D"/>
    <w:rsid w:val="007E1027"/>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2E94"/>
    <w:rsid w:val="007F380E"/>
    <w:rsid w:val="007F414D"/>
    <w:rsid w:val="007F4D6F"/>
    <w:rsid w:val="007F4DA5"/>
    <w:rsid w:val="007F502F"/>
    <w:rsid w:val="007F53AA"/>
    <w:rsid w:val="007F75A8"/>
    <w:rsid w:val="00801018"/>
    <w:rsid w:val="00801167"/>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8E1"/>
    <w:rsid w:val="008118E4"/>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8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9DD"/>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68F"/>
    <w:rsid w:val="0086079C"/>
    <w:rsid w:val="00861605"/>
    <w:rsid w:val="00861EF3"/>
    <w:rsid w:val="008625E1"/>
    <w:rsid w:val="00862F05"/>
    <w:rsid w:val="00862FB9"/>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4E9"/>
    <w:rsid w:val="0088062A"/>
    <w:rsid w:val="00880852"/>
    <w:rsid w:val="00881598"/>
    <w:rsid w:val="00881F95"/>
    <w:rsid w:val="00882F26"/>
    <w:rsid w:val="008831C0"/>
    <w:rsid w:val="0088335C"/>
    <w:rsid w:val="00883602"/>
    <w:rsid w:val="008838AA"/>
    <w:rsid w:val="00883C9C"/>
    <w:rsid w:val="008842F0"/>
    <w:rsid w:val="008851BF"/>
    <w:rsid w:val="00885560"/>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C96"/>
    <w:rsid w:val="008950DB"/>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48"/>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5FF7"/>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6FF"/>
    <w:rsid w:val="009B4827"/>
    <w:rsid w:val="009B4982"/>
    <w:rsid w:val="009B4D74"/>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CCE"/>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209"/>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830"/>
    <w:rsid w:val="00A00E64"/>
    <w:rsid w:val="00A01032"/>
    <w:rsid w:val="00A01E11"/>
    <w:rsid w:val="00A0253F"/>
    <w:rsid w:val="00A02787"/>
    <w:rsid w:val="00A033DA"/>
    <w:rsid w:val="00A04476"/>
    <w:rsid w:val="00A04CFA"/>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5F9C"/>
    <w:rsid w:val="00A166EE"/>
    <w:rsid w:val="00A16D9E"/>
    <w:rsid w:val="00A2014B"/>
    <w:rsid w:val="00A20E7D"/>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36"/>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8D6"/>
    <w:rsid w:val="00AB6C73"/>
    <w:rsid w:val="00AB6D02"/>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7C"/>
    <w:rsid w:val="00AC41AD"/>
    <w:rsid w:val="00AC45BA"/>
    <w:rsid w:val="00AC4617"/>
    <w:rsid w:val="00AC472E"/>
    <w:rsid w:val="00AC4754"/>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97"/>
    <w:rsid w:val="00AE18D5"/>
    <w:rsid w:val="00AE1C2F"/>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551"/>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359"/>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4E76"/>
    <w:rsid w:val="00B8508B"/>
    <w:rsid w:val="00B8513C"/>
    <w:rsid w:val="00B85167"/>
    <w:rsid w:val="00B852B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94D"/>
    <w:rsid w:val="00BA1C82"/>
    <w:rsid w:val="00BA20C4"/>
    <w:rsid w:val="00BA2445"/>
    <w:rsid w:val="00BA2582"/>
    <w:rsid w:val="00BA2714"/>
    <w:rsid w:val="00BA28A3"/>
    <w:rsid w:val="00BA33EC"/>
    <w:rsid w:val="00BA35C1"/>
    <w:rsid w:val="00BA51CD"/>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0C"/>
    <w:rsid w:val="00BD0542"/>
    <w:rsid w:val="00BD05CA"/>
    <w:rsid w:val="00BD0C3F"/>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D7CF1"/>
    <w:rsid w:val="00BE0399"/>
    <w:rsid w:val="00BE04C1"/>
    <w:rsid w:val="00BE067D"/>
    <w:rsid w:val="00BE0740"/>
    <w:rsid w:val="00BE0C98"/>
    <w:rsid w:val="00BE173C"/>
    <w:rsid w:val="00BE1A3A"/>
    <w:rsid w:val="00BE1E2E"/>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5F1E"/>
    <w:rsid w:val="00C064F7"/>
    <w:rsid w:val="00C06F89"/>
    <w:rsid w:val="00C07011"/>
    <w:rsid w:val="00C07FC5"/>
    <w:rsid w:val="00C10812"/>
    <w:rsid w:val="00C108DF"/>
    <w:rsid w:val="00C11597"/>
    <w:rsid w:val="00C125A7"/>
    <w:rsid w:val="00C12D95"/>
    <w:rsid w:val="00C13672"/>
    <w:rsid w:val="00C13E34"/>
    <w:rsid w:val="00C13F81"/>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592"/>
    <w:rsid w:val="00C36ABA"/>
    <w:rsid w:val="00C379C1"/>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5FCA"/>
    <w:rsid w:val="00C4630A"/>
    <w:rsid w:val="00C4700C"/>
    <w:rsid w:val="00C47E05"/>
    <w:rsid w:val="00C507F4"/>
    <w:rsid w:val="00C51A3E"/>
    <w:rsid w:val="00C51BDD"/>
    <w:rsid w:val="00C524BC"/>
    <w:rsid w:val="00C52B72"/>
    <w:rsid w:val="00C53506"/>
    <w:rsid w:val="00C5359C"/>
    <w:rsid w:val="00C536F2"/>
    <w:rsid w:val="00C53A0E"/>
    <w:rsid w:val="00C53C4A"/>
    <w:rsid w:val="00C5418D"/>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E6"/>
    <w:rsid w:val="00C67A90"/>
    <w:rsid w:val="00C70810"/>
    <w:rsid w:val="00C70FB7"/>
    <w:rsid w:val="00C71373"/>
    <w:rsid w:val="00C71401"/>
    <w:rsid w:val="00C7176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172"/>
    <w:rsid w:val="00C87445"/>
    <w:rsid w:val="00C874FB"/>
    <w:rsid w:val="00C87924"/>
    <w:rsid w:val="00C9040D"/>
    <w:rsid w:val="00C90E6D"/>
    <w:rsid w:val="00C917C7"/>
    <w:rsid w:val="00C918FD"/>
    <w:rsid w:val="00C919C5"/>
    <w:rsid w:val="00C91E7D"/>
    <w:rsid w:val="00C92FBA"/>
    <w:rsid w:val="00C92FC4"/>
    <w:rsid w:val="00C9333A"/>
    <w:rsid w:val="00C934EE"/>
    <w:rsid w:val="00C93FD5"/>
    <w:rsid w:val="00C941B1"/>
    <w:rsid w:val="00C94624"/>
    <w:rsid w:val="00C94744"/>
    <w:rsid w:val="00C9571F"/>
    <w:rsid w:val="00C95979"/>
    <w:rsid w:val="00C95B7B"/>
    <w:rsid w:val="00C967C2"/>
    <w:rsid w:val="00C970D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572"/>
    <w:rsid w:val="00CB6AE1"/>
    <w:rsid w:val="00CB70A1"/>
    <w:rsid w:val="00CB73B9"/>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2EA"/>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3C88"/>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53FF"/>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0E8B"/>
    <w:rsid w:val="00D20FE4"/>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628"/>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3343"/>
    <w:rsid w:val="00D43A22"/>
    <w:rsid w:val="00D43DD3"/>
    <w:rsid w:val="00D440CC"/>
    <w:rsid w:val="00D44420"/>
    <w:rsid w:val="00D44655"/>
    <w:rsid w:val="00D446DF"/>
    <w:rsid w:val="00D4474E"/>
    <w:rsid w:val="00D44C70"/>
    <w:rsid w:val="00D4518A"/>
    <w:rsid w:val="00D4532B"/>
    <w:rsid w:val="00D457D4"/>
    <w:rsid w:val="00D4624B"/>
    <w:rsid w:val="00D46933"/>
    <w:rsid w:val="00D46EFB"/>
    <w:rsid w:val="00D47678"/>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734F"/>
    <w:rsid w:val="00D774E5"/>
    <w:rsid w:val="00D77927"/>
    <w:rsid w:val="00D77A5E"/>
    <w:rsid w:val="00D77A78"/>
    <w:rsid w:val="00D812BF"/>
    <w:rsid w:val="00D8180F"/>
    <w:rsid w:val="00D8259E"/>
    <w:rsid w:val="00D82FE7"/>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5F3"/>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E75"/>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CC1"/>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55C"/>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1EA3"/>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5F5"/>
    <w:rsid w:val="00F32A4F"/>
    <w:rsid w:val="00F32AA4"/>
    <w:rsid w:val="00F32B2F"/>
    <w:rsid w:val="00F33560"/>
    <w:rsid w:val="00F33C10"/>
    <w:rsid w:val="00F3446D"/>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6FF"/>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B0"/>
    <w:rsid w:val="00FC6BD0"/>
    <w:rsid w:val="00FC7DF3"/>
    <w:rsid w:val="00FD0744"/>
    <w:rsid w:val="00FD15D9"/>
    <w:rsid w:val="00FD217C"/>
    <w:rsid w:val="00FD22CB"/>
    <w:rsid w:val="00FD241D"/>
    <w:rsid w:val="00FD37A4"/>
    <w:rsid w:val="00FD387E"/>
    <w:rsid w:val="00FD3CA5"/>
    <w:rsid w:val="00FD3CB1"/>
    <w:rsid w:val="00FD41F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34EE"/>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D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442DE9"/>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17750122">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4778465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1617563">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872073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2396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1844255">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48201.page" TargetMode="External"/><Relationship Id="rId13" Type="http://schemas.openxmlformats.org/officeDocument/2006/relationships/hyperlink" Target="https://www.saimex.org.mx/saimex/solicitud/downloadAttach/1280385.page" TargetMode="External"/><Relationship Id="rId18" Type="http://schemas.openxmlformats.org/officeDocument/2006/relationships/hyperlink" Target="https://www.saimex.org.mx/saimex/solicitud/downloadAttach/1280385.pag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aimex.org.mx/saimex/solicitud/downloadAttach/1280384.page" TargetMode="External"/><Relationship Id="rId17" Type="http://schemas.openxmlformats.org/officeDocument/2006/relationships/hyperlink" Target="https://www.saimex.org.mx/saimex/solicitud/downloadAttach/1280384.pag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aimex.org.mx/saimex/solicitud/downloadAttach/1280383.pag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80383.pag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aimex.org.mx/saimex/solicitud/downloadAttach/1248202.page"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1248202.page" TargetMode="External"/><Relationship Id="rId14" Type="http://schemas.openxmlformats.org/officeDocument/2006/relationships/hyperlink" Target="https://www.saimex.org.mx/saimex/solicitud/downloadAttach/1248201.page"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F79A1-549D-4C98-9489-6A997BBEA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46</Pages>
  <Words>13176</Words>
  <Characters>72473</Characters>
  <Application>Microsoft Office Word</Application>
  <DocSecurity>0</DocSecurity>
  <Lines>603</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2021-12-21T00:16:00Z</cp:lastPrinted>
  <dcterms:created xsi:type="dcterms:W3CDTF">2022-01-26T02:40:00Z</dcterms:created>
  <dcterms:modified xsi:type="dcterms:W3CDTF">2022-02-22T17:35:00Z</dcterms:modified>
</cp:coreProperties>
</file>