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9612A" w:rsidR="005F2D09" w:rsidP="00511327" w:rsidRDefault="005F2D09" w14:paraId="2AC12568" w14:textId="75D06CE0">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49612A">
        <w:rPr>
          <w:rFonts w:ascii="Palatino Linotype" w:hAnsi="Palatino Linotype" w:cs="Tahoma"/>
          <w:sz w:val="22"/>
          <w:szCs w:val="22"/>
          <w:lang w:val="es-ES"/>
        </w:rPr>
        <w:t xml:space="preserve">Estado de México, de fecha de </w:t>
      </w:r>
      <w:r w:rsidRPr="0049612A" w:rsidR="005A6734">
        <w:rPr>
          <w:rFonts w:ascii="Palatino Linotype" w:hAnsi="Palatino Linotype" w:cs="Tahoma"/>
          <w:sz w:val="22"/>
          <w:szCs w:val="22"/>
          <w:lang w:val="es-ES"/>
        </w:rPr>
        <w:t xml:space="preserve">seis de julio </w:t>
      </w:r>
      <w:r w:rsidRPr="0049612A">
        <w:rPr>
          <w:rFonts w:ascii="Palatino Linotype" w:hAnsi="Palatino Linotype" w:cs="Tahoma"/>
          <w:sz w:val="22"/>
          <w:szCs w:val="22"/>
          <w:lang w:val="es-ES"/>
        </w:rPr>
        <w:t xml:space="preserve"> de dos mil veintidós. </w:t>
      </w:r>
    </w:p>
    <w:p w:rsidRPr="0049612A" w:rsidR="005F2D09" w:rsidP="00511327" w:rsidRDefault="005F2D09" w14:paraId="4EC4C9D7" w14:textId="77777777">
      <w:pPr>
        <w:spacing w:line="360" w:lineRule="auto"/>
        <w:contextualSpacing/>
        <w:jc w:val="both"/>
        <w:rPr>
          <w:rFonts w:ascii="Palatino Linotype" w:hAnsi="Palatino Linotype" w:cs="Tahoma"/>
          <w:b/>
          <w:bCs/>
          <w:sz w:val="22"/>
          <w:szCs w:val="22"/>
          <w:lang w:val="es-ES"/>
        </w:rPr>
      </w:pPr>
    </w:p>
    <w:p w:rsidRPr="0049612A" w:rsidR="005F2D09" w:rsidP="1B8411E9" w:rsidRDefault="005F2D09" w14:paraId="6E802CBF" w14:textId="7372D20F">
      <w:pPr>
        <w:spacing w:line="360" w:lineRule="auto"/>
        <w:contextualSpacing/>
        <w:jc w:val="both"/>
        <w:rPr>
          <w:rFonts w:ascii="Palatino Linotype" w:hAnsi="Palatino Linotype" w:cs="Tahoma"/>
          <w:sz w:val="22"/>
          <w:szCs w:val="22"/>
        </w:rPr>
      </w:pPr>
      <w:r w:rsidRPr="1B8411E9" w:rsidR="1B8411E9">
        <w:rPr>
          <w:rFonts w:ascii="Palatino Linotype" w:hAnsi="Palatino Linotype" w:cs="Tahoma"/>
          <w:b w:val="1"/>
          <w:bCs w:val="1"/>
          <w:sz w:val="22"/>
          <w:szCs w:val="22"/>
        </w:rPr>
        <w:t xml:space="preserve">VISTO </w:t>
      </w:r>
      <w:r w:rsidRPr="1B8411E9" w:rsidR="1B8411E9">
        <w:rPr>
          <w:rFonts w:ascii="Palatino Linotype" w:hAnsi="Palatino Linotype" w:cs="Tahoma"/>
          <w:sz w:val="22"/>
          <w:szCs w:val="22"/>
        </w:rPr>
        <w:t xml:space="preserve">el expediente conformado con motivo del Recurso de Revisión </w:t>
      </w:r>
      <w:r w:rsidRPr="1B8411E9" w:rsidR="1B8411E9">
        <w:rPr>
          <w:rFonts w:ascii="Palatino Linotype" w:hAnsi="Palatino Linotype" w:eastAsia="Calibri" w:cs="Tahoma"/>
          <w:b w:val="1"/>
          <w:bCs w:val="1"/>
          <w:sz w:val="22"/>
          <w:szCs w:val="22"/>
          <w:lang w:eastAsia="en-US"/>
        </w:rPr>
        <w:t>05956/INFOEM/IP/RR/2022</w:t>
      </w:r>
      <w:r w:rsidRPr="1B8411E9" w:rsidR="1B8411E9">
        <w:rPr>
          <w:rFonts w:ascii="Palatino Linotype" w:hAnsi="Palatino Linotype" w:cs="Tahoma"/>
          <w:b w:val="1"/>
          <w:bCs w:val="1"/>
          <w:sz w:val="22"/>
          <w:szCs w:val="22"/>
        </w:rPr>
        <w:t>,</w:t>
      </w:r>
      <w:r w:rsidRPr="1B8411E9" w:rsidR="1B8411E9">
        <w:rPr>
          <w:rFonts w:ascii="Palatino Linotype" w:hAnsi="Palatino Linotype" w:cs="Tahoma"/>
          <w:sz w:val="22"/>
          <w:szCs w:val="22"/>
        </w:rPr>
        <w:t xml:space="preserve"> interpuesto por </w:t>
      </w:r>
      <w:r w:rsidRPr="1B8411E9" w:rsidR="1B8411E9">
        <w:rPr>
          <w:rFonts w:ascii="Palatino Linotype" w:hAnsi="Palatino Linotype" w:cs="Tahoma"/>
          <w:b w:val="1"/>
          <w:bCs w:val="1"/>
          <w:sz w:val="22"/>
          <w:szCs w:val="22"/>
          <w:highlight w:val="black"/>
        </w:rPr>
        <w:t>XXXX</w:t>
      </w:r>
      <w:r w:rsidRPr="1B8411E9" w:rsidR="1B8411E9">
        <w:rPr>
          <w:rFonts w:ascii="Palatino Linotype" w:hAnsi="Palatino Linotype" w:cs="Tahoma"/>
          <w:sz w:val="22"/>
          <w:szCs w:val="22"/>
        </w:rPr>
        <w:t xml:space="preserve">, en lo sucesivo el Recurrente o Particular, en contra del Sujeto Obligado, </w:t>
      </w:r>
      <w:r w:rsidRPr="1B8411E9" w:rsidR="1B8411E9">
        <w:rPr>
          <w:rFonts w:ascii="Palatino Linotype" w:hAnsi="Palatino Linotype" w:cs="Tahoma"/>
          <w:b w:val="1"/>
          <w:bCs w:val="1"/>
          <w:sz w:val="22"/>
          <w:szCs w:val="22"/>
        </w:rPr>
        <w:t xml:space="preserve">Ayuntamiento de Cuautitlán Izcalli, </w:t>
      </w:r>
      <w:r w:rsidRPr="1B8411E9" w:rsidR="1B8411E9">
        <w:rPr>
          <w:rFonts w:ascii="Palatino Linotype" w:hAnsi="Palatino Linotype" w:cs="Tahoma"/>
          <w:sz w:val="22"/>
          <w:szCs w:val="22"/>
        </w:rPr>
        <w:t>se emite la presente Resolución, con base en los Antecedentes y Considerandos que a continuación se exponen:</w:t>
      </w:r>
    </w:p>
    <w:p w:rsidRPr="0049612A" w:rsidR="005F2D09" w:rsidP="00511327" w:rsidRDefault="005F2D09" w14:paraId="46418DF4" w14:textId="77777777">
      <w:pPr>
        <w:spacing w:line="360" w:lineRule="auto"/>
        <w:contextualSpacing/>
        <w:jc w:val="both"/>
        <w:rPr>
          <w:rFonts w:ascii="Palatino Linotype" w:hAnsi="Palatino Linotype" w:cs="Tahoma"/>
          <w:b/>
          <w:bCs/>
          <w:sz w:val="22"/>
          <w:szCs w:val="22"/>
        </w:rPr>
      </w:pPr>
    </w:p>
    <w:p w:rsidRPr="0049612A" w:rsidR="005F2D09" w:rsidP="00511327" w:rsidRDefault="005F2D09" w14:paraId="5BEF9923" w14:textId="77777777">
      <w:pPr>
        <w:spacing w:line="360" w:lineRule="auto"/>
        <w:contextualSpacing/>
        <w:jc w:val="center"/>
        <w:rPr>
          <w:rFonts w:ascii="Palatino Linotype" w:hAnsi="Palatino Linotype" w:cs="Tahoma"/>
          <w:b/>
          <w:bCs/>
          <w:sz w:val="22"/>
          <w:szCs w:val="22"/>
          <w:lang w:val="es-ES"/>
        </w:rPr>
      </w:pPr>
      <w:r w:rsidRPr="0049612A">
        <w:rPr>
          <w:rFonts w:ascii="Palatino Linotype" w:hAnsi="Palatino Linotype" w:cs="Tahoma"/>
          <w:b/>
          <w:bCs/>
          <w:sz w:val="22"/>
          <w:szCs w:val="22"/>
          <w:lang w:val="es-ES"/>
        </w:rPr>
        <w:t>A N T E C E D E N T E S:</w:t>
      </w:r>
    </w:p>
    <w:p w:rsidRPr="0049612A" w:rsidR="005F2D09" w:rsidP="00511327" w:rsidRDefault="005F2D09" w14:paraId="11D2C935" w14:textId="77777777">
      <w:pPr>
        <w:spacing w:line="360" w:lineRule="auto"/>
        <w:contextualSpacing/>
        <w:jc w:val="both"/>
        <w:rPr>
          <w:rFonts w:ascii="Palatino Linotype" w:hAnsi="Palatino Linotype" w:cs="Tahoma"/>
          <w:sz w:val="22"/>
          <w:szCs w:val="22"/>
          <w:lang w:val="es-ES"/>
        </w:rPr>
      </w:pPr>
    </w:p>
    <w:p w:rsidRPr="0049612A" w:rsidR="005F2D09" w:rsidP="00511327" w:rsidRDefault="005F2D09" w14:paraId="5E7DA289" w14:textId="77777777">
      <w:pPr>
        <w:spacing w:line="360" w:lineRule="auto"/>
        <w:contextualSpacing/>
        <w:jc w:val="both"/>
        <w:rPr>
          <w:rFonts w:ascii="Palatino Linotype" w:hAnsi="Palatino Linotype" w:cs="Tahoma"/>
          <w:b/>
          <w:bCs/>
          <w:sz w:val="22"/>
          <w:szCs w:val="22"/>
          <w:lang w:val="es-ES"/>
        </w:rPr>
      </w:pPr>
      <w:r w:rsidRPr="0049612A">
        <w:rPr>
          <w:rFonts w:ascii="Palatino Linotype" w:hAnsi="Palatino Linotype" w:cs="Tahoma"/>
          <w:b/>
          <w:bCs/>
          <w:sz w:val="22"/>
          <w:szCs w:val="22"/>
          <w:lang w:val="es-ES"/>
        </w:rPr>
        <w:t>I. Presentación de la solicitud de información.</w:t>
      </w:r>
    </w:p>
    <w:p w:rsidRPr="0049612A" w:rsidR="00516AB7" w:rsidP="00511327" w:rsidRDefault="00516AB7" w14:paraId="14B0C292" w14:textId="77777777">
      <w:pPr>
        <w:spacing w:line="360" w:lineRule="auto"/>
        <w:contextualSpacing/>
        <w:jc w:val="both"/>
        <w:rPr>
          <w:rFonts w:ascii="Palatino Linotype" w:hAnsi="Palatino Linotype" w:cs="Tahoma"/>
          <w:sz w:val="22"/>
          <w:szCs w:val="22"/>
          <w:lang w:val="es-ES"/>
        </w:rPr>
      </w:pPr>
    </w:p>
    <w:p w:rsidRPr="0049612A" w:rsidR="005F2D09" w:rsidP="00511327" w:rsidRDefault="005F2D09" w14:paraId="3BEB2A32" w14:textId="2CE17852">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lang w:val="es-ES"/>
        </w:rPr>
        <w:t xml:space="preserve">El </w:t>
      </w:r>
      <w:r w:rsidRPr="0049612A" w:rsidR="00A94515">
        <w:rPr>
          <w:rFonts w:ascii="Palatino Linotype" w:hAnsi="Palatino Linotype" w:cs="Tahoma"/>
          <w:sz w:val="22"/>
          <w:szCs w:val="22"/>
          <w:lang w:val="es-ES"/>
        </w:rPr>
        <w:t xml:space="preserve">ocho </w:t>
      </w:r>
      <w:r w:rsidRPr="0049612A" w:rsidR="00E679DB">
        <w:rPr>
          <w:rFonts w:ascii="Palatino Linotype" w:hAnsi="Palatino Linotype" w:cs="Tahoma"/>
          <w:sz w:val="22"/>
          <w:szCs w:val="22"/>
          <w:lang w:val="es-ES"/>
        </w:rPr>
        <w:t xml:space="preserve">de marzo </w:t>
      </w:r>
      <w:r w:rsidRPr="0049612A" w:rsidR="008A6904">
        <w:rPr>
          <w:rFonts w:ascii="Palatino Linotype" w:hAnsi="Palatino Linotype" w:cs="Tahoma"/>
          <w:sz w:val="22"/>
          <w:szCs w:val="22"/>
          <w:lang w:val="es-ES"/>
        </w:rPr>
        <w:t>de dos mil veintidós, el</w:t>
      </w:r>
      <w:r w:rsidRPr="0049612A">
        <w:rPr>
          <w:rFonts w:ascii="Palatino Linotype" w:hAnsi="Palatino Linotype" w:cs="Tahoma"/>
          <w:sz w:val="22"/>
          <w:szCs w:val="22"/>
          <w:lang w:val="es-ES"/>
        </w:rPr>
        <w:t xml:space="preserve"> Particular presentó una solicitud de ac</w:t>
      </w:r>
      <w:r w:rsidRPr="0049612A" w:rsidR="005C231D">
        <w:rPr>
          <w:rFonts w:ascii="Palatino Linotype" w:hAnsi="Palatino Linotype" w:cs="Tahoma"/>
          <w:sz w:val="22"/>
          <w:szCs w:val="22"/>
          <w:lang w:val="es-ES"/>
        </w:rPr>
        <w:t>ceso a la información pública,</w:t>
      </w:r>
      <w:r w:rsidRPr="0049612A" w:rsidR="005C231D">
        <w:rPr>
          <w:rFonts w:ascii="Palatino Linotype" w:hAnsi="Palatino Linotype"/>
          <w:sz w:val="22"/>
          <w:szCs w:val="22"/>
        </w:rPr>
        <w:t xml:space="preserve"> </w:t>
      </w:r>
      <w:r w:rsidRPr="0049612A" w:rsidR="005C231D">
        <w:rPr>
          <w:rFonts w:ascii="Palatino Linotype" w:hAnsi="Palatino Linotype" w:cs="Tahoma"/>
          <w:sz w:val="22"/>
          <w:szCs w:val="22"/>
          <w:lang w:val="es-ES"/>
        </w:rPr>
        <w:t xml:space="preserve">vía Plataforma </w:t>
      </w:r>
      <w:r w:rsidRPr="0049612A" w:rsidR="00725F06">
        <w:rPr>
          <w:rFonts w:ascii="Palatino Linotype" w:hAnsi="Palatino Linotype" w:cs="Tahoma"/>
          <w:sz w:val="22"/>
          <w:szCs w:val="22"/>
          <w:lang w:val="es-ES"/>
        </w:rPr>
        <w:t>Nacional de Transparencia (PNT);</w:t>
      </w:r>
      <w:r w:rsidRPr="0049612A" w:rsidR="005C231D">
        <w:rPr>
          <w:rFonts w:ascii="Palatino Linotype" w:hAnsi="Palatino Linotype" w:cs="Tahoma"/>
          <w:sz w:val="22"/>
          <w:szCs w:val="22"/>
          <w:lang w:val="es-ES"/>
        </w:rPr>
        <w:t xml:space="preserve"> sin embargo, se alojó en el Sistema de Acceso a la Información Mexiquense (SAIMEX), por ser el sistema a través del cual, se da atención y seguimiento a las solicitudes de información, respecto a los Sujetos Obligados del Estado de México;</w:t>
      </w:r>
      <w:r w:rsidRPr="0049612A">
        <w:rPr>
          <w:rFonts w:ascii="Palatino Linotype" w:hAnsi="Palatino Linotype" w:cs="Tahoma"/>
          <w:sz w:val="22"/>
          <w:szCs w:val="22"/>
          <w:lang w:val="es-ES"/>
        </w:rPr>
        <w:t xml:space="preserve"> ante </w:t>
      </w:r>
      <w:r w:rsidRPr="0049612A" w:rsidR="0060308A">
        <w:rPr>
          <w:rFonts w:ascii="Palatino Linotype" w:hAnsi="Palatino Linotype" w:cs="Tahoma"/>
          <w:sz w:val="22"/>
          <w:szCs w:val="22"/>
          <w:lang w:val="es-ES"/>
        </w:rPr>
        <w:t>el</w:t>
      </w:r>
      <w:r w:rsidRPr="0049612A">
        <w:rPr>
          <w:rFonts w:ascii="Palatino Linotype" w:hAnsi="Palatino Linotype" w:cs="Tahoma"/>
          <w:sz w:val="22"/>
          <w:szCs w:val="22"/>
          <w:lang w:val="es-ES"/>
        </w:rPr>
        <w:t xml:space="preserve"> </w:t>
      </w:r>
      <w:r w:rsidRPr="0049612A" w:rsidR="00E32E15">
        <w:rPr>
          <w:rFonts w:ascii="Palatino Linotype" w:hAnsi="Palatino Linotype" w:cs="Tahoma"/>
          <w:b/>
          <w:bCs/>
          <w:sz w:val="22"/>
          <w:szCs w:val="22"/>
        </w:rPr>
        <w:t>Ayuntamiento de</w:t>
      </w:r>
      <w:r w:rsidRPr="0049612A" w:rsidR="00A94515">
        <w:rPr>
          <w:rFonts w:ascii="Palatino Linotype" w:hAnsi="Palatino Linotype" w:cs="Tahoma"/>
          <w:b/>
          <w:bCs/>
          <w:sz w:val="22"/>
          <w:szCs w:val="22"/>
        </w:rPr>
        <w:t xml:space="preserve"> Cuautitlán Izcalli</w:t>
      </w:r>
      <w:r w:rsidRPr="0049612A">
        <w:rPr>
          <w:rFonts w:ascii="Palatino Linotype" w:hAnsi="Palatino Linotype" w:cs="Tahoma"/>
          <w:sz w:val="22"/>
          <w:szCs w:val="22"/>
        </w:rPr>
        <w:t>, en los siguientes términos:</w:t>
      </w:r>
    </w:p>
    <w:p w:rsidRPr="0049612A" w:rsidR="005F2D09" w:rsidP="00511327" w:rsidRDefault="005F2D09" w14:paraId="47BE90C9" w14:textId="77777777">
      <w:pPr>
        <w:spacing w:line="360" w:lineRule="auto"/>
        <w:contextualSpacing/>
        <w:jc w:val="both"/>
        <w:rPr>
          <w:rFonts w:ascii="Palatino Linotype" w:hAnsi="Palatino Linotype" w:cs="Tahoma"/>
          <w:sz w:val="22"/>
          <w:szCs w:val="22"/>
        </w:rPr>
      </w:pPr>
    </w:p>
    <w:p w:rsidRPr="0049612A" w:rsidR="005F2D09" w:rsidP="00511327" w:rsidRDefault="005F2D09" w14:paraId="74C559F0" w14:textId="7A78281A">
      <w:pPr>
        <w:spacing w:line="360" w:lineRule="auto"/>
        <w:ind w:left="567" w:right="539"/>
        <w:contextualSpacing/>
        <w:jc w:val="both"/>
        <w:rPr>
          <w:rFonts w:ascii="Palatino Linotype" w:hAnsi="Palatino Linotype" w:cs="Tahoma"/>
          <w:b/>
          <w:bCs/>
        </w:rPr>
      </w:pPr>
      <w:bookmarkStart w:name="_Hlk90547484" w:id="0"/>
      <w:bookmarkStart w:name="_Hlk90547640" w:id="1"/>
      <w:r w:rsidRPr="0049612A">
        <w:rPr>
          <w:rFonts w:ascii="Palatino Linotype" w:hAnsi="Palatino Linotype" w:cs="Tahoma"/>
          <w:b/>
          <w:bCs/>
        </w:rPr>
        <w:t>Solicitud de folio:</w:t>
      </w:r>
      <w:r w:rsidRPr="0049612A">
        <w:rPr>
          <w:rFonts w:ascii="Palatino Linotype" w:hAnsi="Palatino Linotype" w:cs="Tahoma"/>
        </w:rPr>
        <w:t xml:space="preserve"> </w:t>
      </w:r>
      <w:r w:rsidRPr="0049612A" w:rsidR="00A94515">
        <w:rPr>
          <w:rFonts w:ascii="Palatino Linotype" w:hAnsi="Palatino Linotype" w:cs="Tahoma"/>
          <w:b/>
          <w:bCs/>
        </w:rPr>
        <w:t>00237/CUAUTIZC/IP/2022</w:t>
      </w:r>
    </w:p>
    <w:p w:rsidRPr="0049612A" w:rsidR="00A94515" w:rsidP="00511327" w:rsidRDefault="005F2D09" w14:paraId="24264BBA" w14:textId="20212D94">
      <w:pPr>
        <w:spacing w:line="360" w:lineRule="auto"/>
        <w:ind w:left="567" w:right="539"/>
        <w:contextualSpacing/>
        <w:jc w:val="both"/>
        <w:rPr>
          <w:rFonts w:ascii="Palatino Linotype" w:hAnsi="Palatino Linotype" w:cs="Tahoma"/>
          <w:b/>
          <w:bCs/>
        </w:rPr>
      </w:pPr>
      <w:r w:rsidRPr="0049612A">
        <w:rPr>
          <w:rFonts w:ascii="Palatino Linotype" w:hAnsi="Palatino Linotype" w:cs="Tahoma"/>
          <w:b/>
          <w:bCs/>
        </w:rPr>
        <w:t>DESCRIPCIÓN CLARA Y PRECISA DE LA INFORMACIÓN SOLICITADA:</w:t>
      </w:r>
      <w:bookmarkEnd w:id="0"/>
      <w:bookmarkEnd w:id="1"/>
    </w:p>
    <w:p w:rsidRPr="0049612A" w:rsidR="00A94515" w:rsidP="00511327" w:rsidRDefault="00A94515" w14:paraId="4E01CFE8" w14:textId="6C33F3E9">
      <w:pPr>
        <w:spacing w:line="360" w:lineRule="auto"/>
        <w:ind w:left="567" w:right="539"/>
        <w:contextualSpacing/>
        <w:jc w:val="both"/>
        <w:rPr>
          <w:rFonts w:ascii="Palatino Linotype" w:hAnsi="Palatino Linotype" w:cs="Tahoma"/>
          <w:bCs/>
          <w:i/>
        </w:rPr>
      </w:pPr>
      <w:r w:rsidRPr="0049612A">
        <w:rPr>
          <w:rFonts w:ascii="Palatino Linotype" w:hAnsi="Palatino Linotype" w:cs="Tahoma"/>
          <w:bCs/>
          <w:i/>
        </w:rPr>
        <w:t>Relación de todo el personal adscrito al Ayuntamiento de Cuautitlán Izcalli, Instituto de la Juventud de Cuautitlán Izcalli, Instituto Municipal del Deporte, Instituto Municipal de Planeación y Instituto Municipal para la Igualdad entre Mujeres y Hombres. Sueldo bruto y sueldo neto de todos y cada uno de los servidores, area de adscripcion, cargo y jefe inmediato. Año de ingreso laboral al ayuntamiento.</w:t>
      </w:r>
    </w:p>
    <w:p w:rsidRPr="0049612A" w:rsidR="005C231D" w:rsidP="00511327" w:rsidRDefault="00E679DB" w14:paraId="6A3884C9" w14:textId="60D1A9CB">
      <w:pPr>
        <w:spacing w:line="360" w:lineRule="auto"/>
        <w:ind w:left="567" w:right="539"/>
        <w:contextualSpacing/>
        <w:jc w:val="both"/>
        <w:rPr>
          <w:rFonts w:ascii="Palatino Linotype" w:hAnsi="Palatino Linotype" w:cs="Tahoma"/>
          <w:bCs/>
        </w:rPr>
      </w:pPr>
      <w:r w:rsidRPr="0049612A">
        <w:rPr>
          <w:rFonts w:ascii="Palatino Linotype" w:hAnsi="Palatino Linotype" w:cs="Tahoma"/>
          <w:bCs/>
        </w:rPr>
        <w:t>(Sic.)</w:t>
      </w:r>
    </w:p>
    <w:p w:rsidRPr="0049612A" w:rsidR="005F2D09" w:rsidP="00511327" w:rsidRDefault="005F2D09" w14:paraId="4301F238" w14:textId="77777777">
      <w:pPr>
        <w:spacing w:line="360" w:lineRule="auto"/>
        <w:ind w:left="567" w:right="539"/>
        <w:contextualSpacing/>
        <w:jc w:val="both"/>
        <w:rPr>
          <w:rFonts w:ascii="Palatino Linotype" w:hAnsi="Palatino Linotype" w:cs="Tahoma"/>
          <w:b/>
          <w:bCs/>
          <w:iCs/>
        </w:rPr>
      </w:pPr>
      <w:r w:rsidRPr="0049612A">
        <w:rPr>
          <w:rFonts w:ascii="Palatino Linotype" w:hAnsi="Palatino Linotype" w:cs="Tahoma"/>
          <w:b/>
          <w:bCs/>
          <w:iCs/>
        </w:rPr>
        <w:lastRenderedPageBreak/>
        <w:t>MODALIDAD DE ENTREGA</w:t>
      </w:r>
    </w:p>
    <w:p w:rsidRPr="0049612A" w:rsidR="008A1CEA" w:rsidP="00511327" w:rsidRDefault="005C231D" w14:paraId="1F8C84FE" w14:textId="056B48B5">
      <w:pPr>
        <w:spacing w:line="360" w:lineRule="auto"/>
        <w:ind w:left="567" w:right="539"/>
        <w:contextualSpacing/>
        <w:jc w:val="both"/>
        <w:rPr>
          <w:rFonts w:ascii="Palatino Linotype" w:hAnsi="Palatino Linotype" w:cs="Tahoma"/>
          <w:b/>
          <w:bCs/>
          <w:i/>
          <w:iCs/>
        </w:rPr>
      </w:pPr>
      <w:r w:rsidRPr="0049612A">
        <w:rPr>
          <w:rFonts w:ascii="Palatino Linotype" w:hAnsi="Palatino Linotype" w:cs="Tahoma"/>
          <w:b/>
          <w:bCs/>
          <w:i/>
          <w:iCs/>
        </w:rPr>
        <w:t>Medio para recibir información o notificaciones:</w:t>
      </w:r>
    </w:p>
    <w:p w:rsidRPr="0049612A" w:rsidR="007E0748" w:rsidP="00511327" w:rsidRDefault="00725F06" w14:paraId="062A098D" w14:textId="157B9ACE">
      <w:pPr>
        <w:spacing w:line="360" w:lineRule="auto"/>
        <w:ind w:left="567" w:right="539"/>
        <w:contextualSpacing/>
        <w:jc w:val="both"/>
        <w:rPr>
          <w:rFonts w:ascii="Palatino Linotype" w:hAnsi="Palatino Linotype" w:cs="Tahoma"/>
          <w:bCs/>
          <w:i/>
        </w:rPr>
      </w:pPr>
      <w:r w:rsidRPr="0049612A">
        <w:rPr>
          <w:rFonts w:ascii="Palatino Linotype" w:hAnsi="Palatino Linotype" w:cs="Tahoma"/>
          <w:bCs/>
          <w:i/>
        </w:rPr>
        <w:t>Entrega por el sistema de solicitudes de acceso a la información de la PNT</w:t>
      </w:r>
      <w:r w:rsidRPr="0049612A">
        <w:rPr>
          <w:rFonts w:ascii="Palatino Linotype" w:hAnsi="Palatino Linotype" w:cs="Tahoma"/>
          <w:bCs/>
          <w:i/>
        </w:rPr>
        <w:cr/>
      </w:r>
    </w:p>
    <w:p w:rsidRPr="0049612A" w:rsidR="005C231D" w:rsidP="00511327" w:rsidRDefault="005C231D" w14:paraId="38CBC7D8" w14:textId="3BEC04F2">
      <w:pPr>
        <w:spacing w:line="360" w:lineRule="auto"/>
        <w:ind w:left="567" w:right="539"/>
        <w:contextualSpacing/>
        <w:jc w:val="both"/>
        <w:rPr>
          <w:rFonts w:ascii="Palatino Linotype" w:hAnsi="Palatino Linotype" w:cs="Tahoma"/>
          <w:b/>
          <w:bCs/>
          <w:i/>
          <w:iCs/>
        </w:rPr>
      </w:pPr>
      <w:r w:rsidRPr="0049612A">
        <w:rPr>
          <w:rFonts w:ascii="Palatino Linotype" w:hAnsi="Palatino Linotype" w:cs="Tahoma"/>
          <w:b/>
          <w:bCs/>
          <w:i/>
          <w:iCs/>
        </w:rPr>
        <w:t>Indique cómo desea recibir la información:</w:t>
      </w:r>
    </w:p>
    <w:p w:rsidRPr="0049612A" w:rsidR="00725F06" w:rsidP="00511327" w:rsidRDefault="00725F06" w14:paraId="41EEA0EF" w14:textId="53918C7E">
      <w:pPr>
        <w:spacing w:line="360" w:lineRule="auto"/>
        <w:ind w:left="567" w:right="539"/>
        <w:contextualSpacing/>
        <w:jc w:val="both"/>
        <w:rPr>
          <w:rFonts w:ascii="Palatino Linotype" w:hAnsi="Palatino Linotype" w:cs="Tahoma"/>
          <w:bCs/>
          <w:i/>
          <w:iCs/>
        </w:rPr>
      </w:pPr>
      <w:r w:rsidRPr="0049612A">
        <w:rPr>
          <w:rFonts w:ascii="Palatino Linotype" w:hAnsi="Palatino Linotype" w:cs="Tahoma"/>
          <w:bCs/>
          <w:i/>
          <w:iCs/>
        </w:rPr>
        <w:t>Electrónico a través del sistema de solicitudes de acceso la</w:t>
      </w:r>
    </w:p>
    <w:p w:rsidRPr="0049612A" w:rsidR="007E0748" w:rsidP="00511327" w:rsidRDefault="007E0748" w14:paraId="0E30C78C" w14:textId="77777777">
      <w:pPr>
        <w:spacing w:line="360" w:lineRule="auto"/>
        <w:contextualSpacing/>
        <w:jc w:val="both"/>
        <w:rPr>
          <w:rFonts w:ascii="Palatino Linotype" w:hAnsi="Palatino Linotype" w:cs="Tahoma"/>
          <w:b/>
          <w:bCs/>
          <w:sz w:val="22"/>
          <w:szCs w:val="22"/>
        </w:rPr>
      </w:pPr>
    </w:p>
    <w:p w:rsidRPr="0049612A" w:rsidR="005F2D09" w:rsidP="00511327" w:rsidRDefault="005F2D09" w14:paraId="645D93BB" w14:textId="26E795AF">
      <w:pPr>
        <w:spacing w:line="360" w:lineRule="auto"/>
        <w:contextualSpacing/>
        <w:jc w:val="both"/>
        <w:rPr>
          <w:rFonts w:ascii="Palatino Linotype" w:hAnsi="Palatino Linotype" w:cs="Tahoma"/>
          <w:b/>
          <w:bCs/>
          <w:sz w:val="22"/>
          <w:szCs w:val="22"/>
        </w:rPr>
      </w:pPr>
      <w:r w:rsidRPr="0049612A">
        <w:rPr>
          <w:rFonts w:ascii="Palatino Linotype" w:hAnsi="Palatino Linotype" w:cs="Tahoma"/>
          <w:b/>
          <w:bCs/>
          <w:sz w:val="22"/>
          <w:szCs w:val="22"/>
        </w:rPr>
        <w:t>I</w:t>
      </w:r>
      <w:r w:rsidRPr="0049612A" w:rsidR="0031103B">
        <w:rPr>
          <w:rFonts w:ascii="Palatino Linotype" w:hAnsi="Palatino Linotype" w:cs="Tahoma"/>
          <w:b/>
          <w:bCs/>
          <w:sz w:val="22"/>
          <w:szCs w:val="22"/>
        </w:rPr>
        <w:t>I</w:t>
      </w:r>
      <w:r w:rsidRPr="0049612A">
        <w:rPr>
          <w:rFonts w:ascii="Palatino Linotype" w:hAnsi="Palatino Linotype" w:cs="Tahoma"/>
          <w:b/>
          <w:bCs/>
          <w:sz w:val="22"/>
          <w:szCs w:val="22"/>
        </w:rPr>
        <w:t xml:space="preserve">. </w:t>
      </w:r>
      <w:r w:rsidRPr="0049612A">
        <w:rPr>
          <w:rFonts w:ascii="Palatino Linotype" w:hAnsi="Palatino Linotype" w:cs="Tahoma"/>
          <w:b/>
          <w:sz w:val="22"/>
          <w:szCs w:val="22"/>
        </w:rPr>
        <w:t>Respuesta</w:t>
      </w:r>
      <w:r w:rsidRPr="0049612A">
        <w:rPr>
          <w:rFonts w:ascii="Palatino Linotype" w:hAnsi="Palatino Linotype" w:cs="Tahoma"/>
          <w:b/>
          <w:bCs/>
          <w:sz w:val="22"/>
          <w:szCs w:val="22"/>
        </w:rPr>
        <w:t xml:space="preserve"> del Sujeto Obligado.</w:t>
      </w:r>
    </w:p>
    <w:p w:rsidRPr="0049612A" w:rsidR="005F2D09" w:rsidP="00511327" w:rsidRDefault="005F2D09" w14:paraId="74F960FF" w14:textId="77777777">
      <w:pPr>
        <w:spacing w:line="360" w:lineRule="auto"/>
        <w:contextualSpacing/>
        <w:jc w:val="both"/>
        <w:rPr>
          <w:rFonts w:ascii="Palatino Linotype" w:hAnsi="Palatino Linotype" w:cs="Tahoma"/>
          <w:b/>
          <w:bCs/>
          <w:sz w:val="22"/>
          <w:szCs w:val="22"/>
        </w:rPr>
      </w:pPr>
    </w:p>
    <w:p w:rsidRPr="0049612A" w:rsidR="00292118" w:rsidP="00511327" w:rsidRDefault="005F2D09" w14:paraId="2ED15E56" w14:textId="42E4FC4E">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 xml:space="preserve">En fecha </w:t>
      </w:r>
      <w:r w:rsidRPr="0049612A" w:rsidR="00A94515">
        <w:rPr>
          <w:rFonts w:ascii="Palatino Linotype" w:hAnsi="Palatino Linotype" w:cs="Tahoma"/>
          <w:sz w:val="22"/>
          <w:szCs w:val="22"/>
        </w:rPr>
        <w:t>treinta</w:t>
      </w:r>
      <w:r w:rsidRPr="0049612A">
        <w:rPr>
          <w:rFonts w:ascii="Palatino Linotype" w:hAnsi="Palatino Linotype" w:cs="Tahoma"/>
          <w:sz w:val="22"/>
          <w:szCs w:val="22"/>
        </w:rPr>
        <w:t xml:space="preserve"> de </w:t>
      </w:r>
      <w:r w:rsidRPr="0049612A" w:rsidR="00A94515">
        <w:rPr>
          <w:rFonts w:ascii="Palatino Linotype" w:hAnsi="Palatino Linotype" w:cs="Tahoma"/>
          <w:sz w:val="22"/>
          <w:szCs w:val="22"/>
        </w:rPr>
        <w:t>marzo</w:t>
      </w:r>
      <w:r w:rsidRPr="0049612A" w:rsidR="008A6904">
        <w:rPr>
          <w:rFonts w:ascii="Palatino Linotype" w:hAnsi="Palatino Linotype" w:cs="Tahoma"/>
          <w:sz w:val="22"/>
          <w:szCs w:val="22"/>
        </w:rPr>
        <w:t xml:space="preserve"> de dos mil veintidós</w:t>
      </w:r>
      <w:r w:rsidRPr="0049612A">
        <w:rPr>
          <w:rFonts w:ascii="Palatino Linotype" w:hAnsi="Palatino Linotype" w:cs="Tahoma"/>
          <w:sz w:val="22"/>
          <w:szCs w:val="22"/>
        </w:rPr>
        <w:t>, mediante el Sistema de Acceso a la Información Mexiquense (SAIMEX), el Sujeto Obligado dio respuesta en los siguientes términos:</w:t>
      </w:r>
    </w:p>
    <w:p w:rsidRPr="0049612A" w:rsidR="00E679DB" w:rsidP="00511327" w:rsidRDefault="00292118" w14:paraId="2485EB55" w14:textId="77777777">
      <w:pPr>
        <w:spacing w:line="360" w:lineRule="auto"/>
        <w:ind w:left="567" w:right="539"/>
        <w:contextualSpacing/>
        <w:jc w:val="both"/>
        <w:rPr>
          <w:rFonts w:ascii="Palatino Linotype" w:hAnsi="Palatino Linotype" w:cs="Tahoma"/>
          <w:bCs/>
          <w:i/>
        </w:rPr>
      </w:pPr>
      <w:r w:rsidRPr="0049612A">
        <w:rPr>
          <w:rFonts w:ascii="Palatino Linotype" w:hAnsi="Palatino Linotype" w:cs="Tahoma"/>
          <w:bCs/>
          <w:i/>
        </w:rPr>
        <w:t>…</w:t>
      </w:r>
    </w:p>
    <w:p w:rsidRPr="0049612A" w:rsidR="00A94515" w:rsidP="00511327" w:rsidRDefault="00A94515" w14:paraId="01A641E6" w14:textId="77777777">
      <w:pPr>
        <w:spacing w:line="360" w:lineRule="auto"/>
        <w:ind w:left="567" w:right="539"/>
        <w:contextualSpacing/>
        <w:jc w:val="both"/>
        <w:rPr>
          <w:rFonts w:ascii="Palatino Linotype" w:hAnsi="Palatino Linotype" w:cs="Tahoma"/>
          <w:bCs/>
          <w:i/>
        </w:rPr>
      </w:pPr>
      <w:r w:rsidRPr="0049612A">
        <w:rPr>
          <w:rFonts w:ascii="Palatino Linotype" w:hAnsi="Palatino Linotype" w:cs="Tahoma"/>
          <w:bCs/>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Pr="0049612A" w:rsidR="00A94515" w:rsidP="00511327" w:rsidRDefault="00A94515" w14:paraId="65B01FD7" w14:textId="0C91F00F">
      <w:pPr>
        <w:spacing w:line="360" w:lineRule="auto"/>
        <w:ind w:left="567" w:right="539"/>
        <w:contextualSpacing/>
        <w:jc w:val="both"/>
        <w:rPr>
          <w:rFonts w:ascii="Palatino Linotype" w:hAnsi="Palatino Linotype" w:cs="Tahoma"/>
          <w:bCs/>
          <w:i/>
        </w:rPr>
      </w:pPr>
      <w:r w:rsidRPr="0049612A">
        <w:rPr>
          <w:rFonts w:ascii="Palatino Linotype" w:hAnsi="Palatino Linotype" w:cs="Tahoma"/>
          <w:bCs/>
          <w:i/>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Dirección de Administración e (2)INMUDECI. 1.- “Con fundamento en lo dispuesto por el artículo 6° de la Constitución Política de los Estados Unidos Mexicanos; 5° de la Constitución Política del Estado Libre y Soberano de México; 3 fracción XLV, 12, 23 fracción IV, 24 fracción XI y XXV, 25, 52 Y 88 de la Ley de Transparencia y Acceso a la Información Pública del Estado de México y Municipios; 86 de la Ley Orgánica Municipal del Estado de México; 24 fracción X del Bando Municipal 2022 de Cuautitlán Izcalli; 39 y 40 del Reglamento Interior de la Administración Pública Municipal de Cuautitlán Izcalli, Estado de </w:t>
      </w:r>
      <w:r w:rsidRPr="0049612A">
        <w:rPr>
          <w:rFonts w:ascii="Palatino Linotype" w:hAnsi="Palatino Linotype" w:cs="Tahoma"/>
          <w:bCs/>
          <w:i/>
        </w:rPr>
        <w:lastRenderedPageBreak/>
        <w:t xml:space="preserve">México; en el ámbito de competencia de esta Dirección de Administración, y en atención a la Solicitud de Información Pública marcada con el número de folio 00237/CUAUTIZC/IP/2022 turnada a través del Sistema SAIMEX a esta Unidad Administrativa, en la que se solicitó lo siguiente: </w:t>
      </w:r>
      <w:r w:rsidRPr="0049612A" w:rsidR="00E02B50">
        <w:rPr>
          <w:rFonts w:ascii="Palatino Linotype" w:hAnsi="Palatino Linotype" w:cs="Tahoma"/>
          <w:bCs/>
          <w:i/>
        </w:rPr>
        <w:t>…</w:t>
      </w:r>
      <w:r w:rsidRPr="0049612A">
        <w:rPr>
          <w:rFonts w:ascii="Palatino Linotype" w:hAnsi="Palatino Linotype" w:cs="Tahoma"/>
          <w:bCs/>
          <w:i/>
        </w:rPr>
        <w:t xml:space="preserve"> Al respecto, se adjunta oficio emitido por la entonces persona Encargada del Despacho de la Subdirección de Recursos Humanos en el que brinda respuesta a la solicitud formulada por el peticionario. ”sic 2- “n atención a su solicitud de información pública mediante número 00237/CUAUTIZC/IP/2022, turnada a través del Sistema SAIMEX a esta unidad Administrativa, la cual solicita la siguiente información “</w:t>
      </w:r>
      <w:r w:rsidRPr="0049612A" w:rsidR="00E02B50">
        <w:rPr>
          <w:rFonts w:ascii="Palatino Linotype" w:hAnsi="Palatino Linotype" w:cs="Tahoma"/>
          <w:bCs/>
          <w:i/>
        </w:rPr>
        <w:t>…</w:t>
      </w:r>
      <w:r w:rsidRPr="0049612A">
        <w:rPr>
          <w:rFonts w:ascii="Palatino Linotype" w:hAnsi="Palatino Linotype" w:cs="Tahoma"/>
          <w:bCs/>
          <w:i/>
        </w:rPr>
        <w:t xml:space="preserve">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abre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Coordinación de Administración del Instituto Municipal del Deporte de Cuautitlán Izcalli, Anexo copia de la información solicitada con anterioridad en respecto a lo que corresponde al Instituto Municipal del Deporte de Cuautitlán Izcalli.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Pr="0049612A" w:rsidR="00E679DB" w:rsidP="00511327" w:rsidRDefault="005F2D09" w14:paraId="21F02E27" w14:textId="77777777">
      <w:pPr>
        <w:spacing w:line="360" w:lineRule="auto"/>
        <w:ind w:left="567" w:right="539"/>
        <w:contextualSpacing/>
        <w:jc w:val="both"/>
        <w:rPr>
          <w:rFonts w:ascii="Palatino Linotype" w:hAnsi="Palatino Linotype" w:cs="Tahoma"/>
          <w:bCs/>
          <w:i/>
        </w:rPr>
      </w:pPr>
      <w:r w:rsidRPr="0049612A">
        <w:rPr>
          <w:rFonts w:ascii="Palatino Linotype" w:hAnsi="Palatino Linotype" w:cs="Tahoma"/>
          <w:bCs/>
          <w:i/>
        </w:rPr>
        <w:t>…</w:t>
      </w:r>
    </w:p>
    <w:p w:rsidRPr="0049612A" w:rsidR="005F2D09" w:rsidP="00511327" w:rsidRDefault="00BE6DF7" w14:paraId="46F7337F" w14:textId="16274AF0">
      <w:pPr>
        <w:spacing w:line="360" w:lineRule="auto"/>
        <w:ind w:left="567" w:right="539"/>
        <w:contextualSpacing/>
        <w:jc w:val="both"/>
        <w:rPr>
          <w:rFonts w:ascii="Palatino Linotype" w:hAnsi="Palatino Linotype" w:cs="Tahoma"/>
          <w:bCs/>
          <w:i/>
        </w:rPr>
      </w:pPr>
      <w:r w:rsidRPr="0049612A">
        <w:rPr>
          <w:rFonts w:ascii="Palatino Linotype" w:hAnsi="Palatino Linotype" w:cs="Tahoma"/>
          <w:bCs/>
          <w:i/>
        </w:rPr>
        <w:t>(Sic.)</w:t>
      </w:r>
    </w:p>
    <w:p w:rsidRPr="0049612A" w:rsidR="00B469E2" w:rsidP="00511327" w:rsidRDefault="00B469E2" w14:paraId="74E72B89" w14:textId="77777777">
      <w:pPr>
        <w:spacing w:line="360" w:lineRule="auto"/>
        <w:contextualSpacing/>
        <w:jc w:val="both"/>
        <w:rPr>
          <w:rFonts w:ascii="Palatino Linotype" w:hAnsi="Palatino Linotype" w:eastAsia="Calibri" w:cs="Tahoma"/>
          <w:bCs/>
          <w:sz w:val="22"/>
          <w:szCs w:val="22"/>
          <w:lang w:val="es-ES" w:eastAsia="en-US"/>
        </w:rPr>
      </w:pPr>
    </w:p>
    <w:p w:rsidRPr="0049612A" w:rsidR="005F2D09" w:rsidP="00511327" w:rsidRDefault="00292118" w14:paraId="40D33014" w14:textId="5D3AF05E">
      <w:pPr>
        <w:spacing w:line="360" w:lineRule="auto"/>
        <w:contextualSpacing/>
        <w:jc w:val="both"/>
        <w:rPr>
          <w:rFonts w:ascii="Palatino Linotype" w:hAnsi="Palatino Linotype" w:eastAsia="Calibri" w:cs="Tahoma"/>
          <w:bCs/>
          <w:sz w:val="22"/>
          <w:szCs w:val="22"/>
          <w:lang w:val="es-ES" w:eastAsia="en-US"/>
        </w:rPr>
      </w:pPr>
      <w:r w:rsidRPr="0049612A">
        <w:rPr>
          <w:rFonts w:ascii="Palatino Linotype" w:hAnsi="Palatino Linotype" w:eastAsia="Calibri" w:cs="Tahoma"/>
          <w:bCs/>
          <w:sz w:val="22"/>
          <w:szCs w:val="22"/>
          <w:lang w:val="es-ES" w:eastAsia="en-US"/>
        </w:rPr>
        <w:t>El Sujeto Obligado adjuntó a su respuesta</w:t>
      </w:r>
      <w:r w:rsidRPr="0049612A" w:rsidR="00322971">
        <w:rPr>
          <w:rFonts w:ascii="Palatino Linotype" w:hAnsi="Palatino Linotype" w:eastAsia="Calibri" w:cs="Tahoma"/>
          <w:bCs/>
          <w:sz w:val="22"/>
          <w:szCs w:val="22"/>
          <w:lang w:val="es-ES" w:eastAsia="en-US"/>
        </w:rPr>
        <w:t xml:space="preserve"> </w:t>
      </w:r>
      <w:r w:rsidRPr="0049612A" w:rsidR="00A94515">
        <w:rPr>
          <w:rFonts w:ascii="Palatino Linotype" w:hAnsi="Palatino Linotype" w:eastAsia="Calibri" w:cs="Tahoma"/>
          <w:bCs/>
          <w:sz w:val="22"/>
          <w:szCs w:val="22"/>
          <w:lang w:val="es-ES" w:eastAsia="en-US"/>
        </w:rPr>
        <w:t>tres</w:t>
      </w:r>
      <w:r w:rsidRPr="0049612A" w:rsidR="00BE6DF7">
        <w:rPr>
          <w:rFonts w:ascii="Palatino Linotype" w:hAnsi="Palatino Linotype" w:eastAsia="Calibri" w:cs="Tahoma"/>
          <w:bCs/>
          <w:sz w:val="22"/>
          <w:szCs w:val="22"/>
          <w:lang w:val="es-ES" w:eastAsia="en-US"/>
        </w:rPr>
        <w:t xml:space="preserve"> </w:t>
      </w:r>
      <w:r w:rsidRPr="0049612A">
        <w:rPr>
          <w:rFonts w:ascii="Palatino Linotype" w:hAnsi="Palatino Linotype" w:eastAsia="Calibri" w:cs="Tahoma"/>
          <w:bCs/>
          <w:sz w:val="22"/>
          <w:szCs w:val="22"/>
          <w:lang w:val="es-ES" w:eastAsia="en-US"/>
        </w:rPr>
        <w:t xml:space="preserve">archivos en formato </w:t>
      </w:r>
      <w:r w:rsidRPr="0049612A">
        <w:rPr>
          <w:rFonts w:ascii="Palatino Linotype" w:hAnsi="Palatino Linotype" w:eastAsia="Calibri" w:cs="Tahoma"/>
          <w:bCs/>
          <w:i/>
          <w:sz w:val="22"/>
          <w:szCs w:val="22"/>
          <w:lang w:val="es-ES" w:eastAsia="en-US"/>
        </w:rPr>
        <w:t xml:space="preserve">pdf </w:t>
      </w:r>
      <w:r w:rsidRPr="0049612A">
        <w:rPr>
          <w:rFonts w:ascii="Palatino Linotype" w:hAnsi="Palatino Linotype" w:eastAsia="Calibri" w:cs="Tahoma"/>
          <w:bCs/>
          <w:sz w:val="22"/>
          <w:szCs w:val="22"/>
          <w:lang w:val="es-ES" w:eastAsia="en-US"/>
        </w:rPr>
        <w:t>de los que se desprende lo siguiente:</w:t>
      </w:r>
    </w:p>
    <w:p w:rsidRPr="0049612A" w:rsidR="00292118" w:rsidP="00511327" w:rsidRDefault="00292118" w14:paraId="7C5523DB" w14:textId="77777777">
      <w:pPr>
        <w:spacing w:line="360" w:lineRule="auto"/>
        <w:contextualSpacing/>
        <w:jc w:val="both"/>
        <w:rPr>
          <w:rFonts w:ascii="Palatino Linotype" w:hAnsi="Palatino Linotype" w:cs="Tahoma"/>
          <w:bCs/>
          <w:sz w:val="22"/>
          <w:szCs w:val="22"/>
          <w:lang w:val="es-ES_tradnl"/>
        </w:rPr>
      </w:pPr>
    </w:p>
    <w:p w:rsidRPr="0049612A" w:rsidR="005F785D" w:rsidP="00511327" w:rsidRDefault="00322971" w14:paraId="3F2C7DD1" w14:textId="343901CD">
      <w:pPr>
        <w:pStyle w:val="Prrafodelista"/>
        <w:numPr>
          <w:ilvl w:val="0"/>
          <w:numId w:val="4"/>
        </w:numPr>
        <w:spacing w:line="360" w:lineRule="auto"/>
        <w:ind w:left="567"/>
        <w:jc w:val="both"/>
        <w:rPr>
          <w:rFonts w:ascii="Palatino Linotype" w:hAnsi="Palatino Linotype" w:cs="Tahoma"/>
          <w:bCs/>
          <w:szCs w:val="22"/>
          <w:lang w:val="es-ES_tradnl"/>
        </w:rPr>
      </w:pPr>
      <w:r w:rsidRPr="0049612A">
        <w:rPr>
          <w:rFonts w:ascii="Palatino Linotype" w:hAnsi="Palatino Linotype" w:cs="Tahoma"/>
          <w:b/>
          <w:bCs/>
          <w:szCs w:val="22"/>
          <w:lang w:val="es-ES_tradnl"/>
        </w:rPr>
        <w:t>Oficio</w:t>
      </w:r>
      <w:r w:rsidRPr="0049612A" w:rsidR="00A94515">
        <w:rPr>
          <w:rFonts w:ascii="Palatino Linotype" w:hAnsi="Palatino Linotype" w:cs="Tahoma"/>
          <w:b/>
          <w:bCs/>
          <w:szCs w:val="22"/>
          <w:lang w:val="es-ES_tradnl"/>
        </w:rPr>
        <w:t xml:space="preserve"> INMUDECI/CA/199/2022</w:t>
      </w:r>
      <w:r w:rsidRPr="0049612A" w:rsidR="005F785D">
        <w:rPr>
          <w:rFonts w:ascii="Palatino Linotype" w:hAnsi="Palatino Linotype" w:cs="Tahoma"/>
          <w:b/>
          <w:bCs/>
          <w:szCs w:val="22"/>
          <w:lang w:val="es-ES_tradnl"/>
        </w:rPr>
        <w:t xml:space="preserve">, </w:t>
      </w:r>
      <w:r w:rsidRPr="0049612A" w:rsidR="005F785D">
        <w:rPr>
          <w:rFonts w:ascii="Palatino Linotype" w:hAnsi="Palatino Linotype" w:cs="Tahoma"/>
          <w:bCs/>
          <w:szCs w:val="22"/>
          <w:lang w:val="es-ES_tradnl"/>
        </w:rPr>
        <w:t>s</w:t>
      </w:r>
      <w:r w:rsidRPr="0049612A" w:rsidR="00E02B50">
        <w:rPr>
          <w:rFonts w:ascii="Palatino Linotype" w:hAnsi="Palatino Linotype" w:cs="Tahoma"/>
          <w:bCs/>
          <w:szCs w:val="22"/>
          <w:lang w:val="es-ES_tradnl"/>
        </w:rPr>
        <w:t>uscrito por el Titular del O</w:t>
      </w:r>
      <w:r w:rsidRPr="0049612A" w:rsidR="00A94515">
        <w:rPr>
          <w:rFonts w:ascii="Palatino Linotype" w:hAnsi="Palatino Linotype" w:cs="Tahoma"/>
          <w:bCs/>
          <w:szCs w:val="22"/>
          <w:lang w:val="es-ES_tradnl"/>
        </w:rPr>
        <w:t xml:space="preserve">rganismo </w:t>
      </w:r>
      <w:r w:rsidRPr="0049612A" w:rsidR="00361213">
        <w:rPr>
          <w:rFonts w:ascii="Palatino Linotype" w:hAnsi="Palatino Linotype" w:cs="Tahoma"/>
          <w:bCs/>
          <w:szCs w:val="22"/>
          <w:lang w:val="es-ES_tradnl"/>
        </w:rPr>
        <w:t>Público</w:t>
      </w:r>
      <w:r w:rsidRPr="0049612A" w:rsidR="00A94515">
        <w:rPr>
          <w:rFonts w:ascii="Palatino Linotype" w:hAnsi="Palatino Linotype" w:cs="Tahoma"/>
          <w:bCs/>
          <w:szCs w:val="22"/>
          <w:lang w:val="es-ES_tradnl"/>
        </w:rPr>
        <w:t xml:space="preserve"> Descentralizado de Carácter Municipal Denominado Instituto Municipal del Deporte de Cuautitlán </w:t>
      </w:r>
      <w:r w:rsidRPr="0049612A" w:rsidR="00FA4E9D">
        <w:rPr>
          <w:rFonts w:ascii="Palatino Linotype" w:hAnsi="Palatino Linotype" w:cs="Tahoma"/>
          <w:bCs/>
          <w:szCs w:val="22"/>
          <w:lang w:val="es-ES_tradnl"/>
        </w:rPr>
        <w:t>Izcalli</w:t>
      </w:r>
      <w:r w:rsidRPr="0049612A">
        <w:rPr>
          <w:rFonts w:ascii="Palatino Linotype" w:hAnsi="Palatino Linotype" w:cs="Tahoma"/>
          <w:bCs/>
          <w:szCs w:val="22"/>
          <w:lang w:val="es-ES_tradnl"/>
        </w:rPr>
        <w:t xml:space="preserve">; </w:t>
      </w:r>
      <w:r w:rsidRPr="0049612A" w:rsidR="005F785D">
        <w:rPr>
          <w:rFonts w:ascii="Palatino Linotype" w:hAnsi="Palatino Linotype" w:cs="Tahoma"/>
          <w:bCs/>
          <w:szCs w:val="22"/>
          <w:lang w:val="es-ES_tradnl"/>
        </w:rPr>
        <w:t xml:space="preserve">a través del cual envió la información en los términos que remitió el Titular de la </w:t>
      </w:r>
      <w:r w:rsidRPr="0049612A" w:rsidR="00F25DA9">
        <w:rPr>
          <w:rFonts w:ascii="Palatino Linotype" w:hAnsi="Palatino Linotype" w:cs="Tahoma"/>
          <w:bCs/>
          <w:szCs w:val="22"/>
          <w:lang w:val="es-ES_tradnl"/>
        </w:rPr>
        <w:t>C</w:t>
      </w:r>
      <w:r w:rsidRPr="0049612A" w:rsidR="005F785D">
        <w:rPr>
          <w:rFonts w:ascii="Palatino Linotype" w:hAnsi="Palatino Linotype" w:cs="Tahoma"/>
          <w:bCs/>
          <w:szCs w:val="22"/>
          <w:lang w:val="es-ES_tradnl"/>
        </w:rPr>
        <w:t>oordinación de Administración del instituto Municipal del Deporte de Cuautitlán Izcalli.</w:t>
      </w:r>
    </w:p>
    <w:p w:rsidRPr="0049612A" w:rsidR="005F785D" w:rsidP="00511327" w:rsidRDefault="005F785D" w14:paraId="097E10A5" w14:textId="77777777">
      <w:pPr>
        <w:pStyle w:val="Prrafodelista"/>
        <w:spacing w:line="360" w:lineRule="auto"/>
        <w:ind w:left="567"/>
        <w:jc w:val="both"/>
        <w:rPr>
          <w:rFonts w:ascii="Palatino Linotype" w:hAnsi="Palatino Linotype" w:cs="Tahoma"/>
          <w:bCs/>
          <w:szCs w:val="22"/>
          <w:lang w:val="es-ES_tradnl"/>
        </w:rPr>
      </w:pPr>
    </w:p>
    <w:p w:rsidRPr="0049612A" w:rsidR="005F785D" w:rsidP="00511327" w:rsidRDefault="005F785D" w14:paraId="588EEE16" w14:textId="25E552EE">
      <w:pPr>
        <w:pStyle w:val="Prrafodelista"/>
        <w:numPr>
          <w:ilvl w:val="0"/>
          <w:numId w:val="4"/>
        </w:numPr>
        <w:spacing w:line="360" w:lineRule="auto"/>
        <w:ind w:left="567"/>
        <w:jc w:val="both"/>
        <w:rPr>
          <w:rFonts w:ascii="Palatino Linotype" w:hAnsi="Palatino Linotype" w:cs="Tahoma"/>
          <w:bCs/>
          <w:szCs w:val="22"/>
          <w:lang w:val="es-ES_tradnl"/>
        </w:rPr>
      </w:pPr>
      <w:r w:rsidRPr="0049612A">
        <w:rPr>
          <w:rFonts w:ascii="Palatino Linotype" w:hAnsi="Palatino Linotype" w:cs="Tahoma"/>
          <w:bCs/>
          <w:szCs w:val="22"/>
          <w:lang w:val="es-ES_tradnl"/>
        </w:rPr>
        <w:t xml:space="preserve"> Tabla de relación de columnas, en las que se enlistan a 7 </w:t>
      </w:r>
      <w:r w:rsidRPr="0049612A" w:rsidR="00F25DA9">
        <w:rPr>
          <w:rFonts w:ascii="Palatino Linotype" w:hAnsi="Palatino Linotype" w:cs="Tahoma"/>
          <w:bCs/>
          <w:szCs w:val="22"/>
          <w:lang w:val="es-ES_tradnl"/>
        </w:rPr>
        <w:t>registros en los que se desarrolló:</w:t>
      </w:r>
      <w:r w:rsidRPr="0049612A">
        <w:rPr>
          <w:rFonts w:ascii="Palatino Linotype" w:hAnsi="Palatino Linotype" w:cs="Tahoma"/>
          <w:bCs/>
          <w:szCs w:val="22"/>
          <w:lang w:val="es-ES_tradnl"/>
        </w:rPr>
        <w:t xml:space="preserve"> el tipo de trabajador, plaza, área, fecha de ingre</w:t>
      </w:r>
      <w:r w:rsidRPr="0049612A" w:rsidR="00F25DA9">
        <w:rPr>
          <w:rFonts w:ascii="Palatino Linotype" w:hAnsi="Palatino Linotype" w:cs="Tahoma"/>
          <w:bCs/>
          <w:szCs w:val="22"/>
          <w:lang w:val="es-ES_tradnl"/>
        </w:rPr>
        <w:t>so, sueldo bruto y sueldo neto; los anteriores corresponden a mandos medios y superiores.</w:t>
      </w:r>
    </w:p>
    <w:p w:rsidRPr="0049612A" w:rsidR="00FA4E9D" w:rsidP="00511327" w:rsidRDefault="00FA4E9D" w14:paraId="66EAA1E3" w14:textId="33397DF8">
      <w:pPr>
        <w:pStyle w:val="Prrafodelista"/>
        <w:spacing w:line="360" w:lineRule="auto"/>
        <w:ind w:left="567"/>
        <w:jc w:val="both"/>
        <w:rPr>
          <w:rFonts w:ascii="Palatino Linotype" w:hAnsi="Palatino Linotype" w:cs="Tahoma"/>
          <w:bCs/>
          <w:szCs w:val="22"/>
          <w:lang w:val="es-ES_tradnl"/>
        </w:rPr>
      </w:pPr>
    </w:p>
    <w:p w:rsidRPr="0049612A" w:rsidR="00361213" w:rsidP="00511327" w:rsidRDefault="00373EB4" w14:paraId="2B42248A" w14:textId="084F4436">
      <w:pPr>
        <w:pStyle w:val="Prrafodelista"/>
        <w:numPr>
          <w:ilvl w:val="0"/>
          <w:numId w:val="4"/>
        </w:numPr>
        <w:spacing w:line="360" w:lineRule="auto"/>
        <w:ind w:left="567"/>
        <w:jc w:val="both"/>
        <w:rPr>
          <w:rFonts w:ascii="Palatino Linotype" w:hAnsi="Palatino Linotype" w:cs="Tahoma"/>
          <w:bCs/>
          <w:szCs w:val="22"/>
          <w:lang w:val="es-ES_tradnl"/>
        </w:rPr>
      </w:pPr>
      <w:r w:rsidRPr="0049612A">
        <w:rPr>
          <w:rFonts w:ascii="Palatino Linotype" w:hAnsi="Palatino Linotype" w:cs="Tahoma"/>
          <w:b/>
          <w:bCs/>
          <w:szCs w:val="22"/>
          <w:lang w:val="es-ES_tradnl"/>
        </w:rPr>
        <w:t>Oficio</w:t>
      </w:r>
      <w:r w:rsidRPr="0049612A" w:rsidR="00361213">
        <w:rPr>
          <w:rFonts w:ascii="Palatino Linotype" w:hAnsi="Palatino Linotype" w:cs="Tahoma"/>
          <w:b/>
          <w:bCs/>
          <w:szCs w:val="22"/>
          <w:lang w:val="es-ES_tradnl"/>
        </w:rPr>
        <w:t xml:space="preserve"> DA/2009/2022</w:t>
      </w:r>
      <w:r w:rsidRPr="0049612A" w:rsidR="005F785D">
        <w:rPr>
          <w:rFonts w:ascii="Palatino Linotype" w:hAnsi="Palatino Linotype" w:cs="Tahoma"/>
          <w:b/>
          <w:bCs/>
          <w:szCs w:val="22"/>
          <w:lang w:val="es-ES_tradnl"/>
        </w:rPr>
        <w:t>,</w:t>
      </w:r>
      <w:r w:rsidRPr="0049612A">
        <w:rPr>
          <w:rFonts w:ascii="Palatino Linotype" w:hAnsi="Palatino Linotype" w:cs="Tahoma"/>
          <w:b/>
          <w:bCs/>
          <w:szCs w:val="22"/>
          <w:lang w:val="es-ES_tradnl"/>
        </w:rPr>
        <w:t xml:space="preserve"> </w:t>
      </w:r>
      <w:r w:rsidRPr="0049612A" w:rsidR="005F785D">
        <w:rPr>
          <w:rFonts w:ascii="Palatino Linotype" w:hAnsi="Palatino Linotype" w:cs="Tahoma"/>
          <w:bCs/>
          <w:szCs w:val="22"/>
          <w:lang w:val="es-ES_tradnl"/>
        </w:rPr>
        <w:t>s</w:t>
      </w:r>
      <w:r w:rsidRPr="0049612A">
        <w:rPr>
          <w:rFonts w:ascii="Palatino Linotype" w:hAnsi="Palatino Linotype" w:cs="Tahoma"/>
          <w:bCs/>
          <w:szCs w:val="22"/>
          <w:lang w:val="es-ES_tradnl"/>
        </w:rPr>
        <w:t>uscrito por el</w:t>
      </w:r>
      <w:r w:rsidRPr="0049612A" w:rsidR="00361213">
        <w:rPr>
          <w:rFonts w:ascii="Palatino Linotype" w:hAnsi="Palatino Linotype" w:cs="Tahoma"/>
          <w:bCs/>
          <w:szCs w:val="22"/>
          <w:lang w:val="es-ES_tradnl"/>
        </w:rPr>
        <w:t xml:space="preserve"> Director de Administración</w:t>
      </w:r>
      <w:r w:rsidRPr="0049612A" w:rsidR="005F785D">
        <w:rPr>
          <w:rFonts w:ascii="Palatino Linotype" w:hAnsi="Palatino Linotype" w:cs="Tahoma"/>
          <w:bCs/>
          <w:szCs w:val="22"/>
          <w:lang w:val="es-ES_tradnl"/>
        </w:rPr>
        <w:t xml:space="preserve"> del Sujeto Obligado</w:t>
      </w:r>
      <w:r w:rsidRPr="0049612A">
        <w:rPr>
          <w:rFonts w:ascii="Palatino Linotype" w:hAnsi="Palatino Linotype" w:cs="Tahoma"/>
          <w:bCs/>
          <w:szCs w:val="22"/>
          <w:lang w:val="es-ES_tradnl"/>
        </w:rPr>
        <w:t xml:space="preserve">; </w:t>
      </w:r>
      <w:r w:rsidRPr="0049612A" w:rsidR="005F785D">
        <w:rPr>
          <w:rFonts w:ascii="Palatino Linotype" w:hAnsi="Palatino Linotype" w:cs="Tahoma"/>
          <w:bCs/>
          <w:szCs w:val="22"/>
          <w:lang w:val="es-ES_tradnl"/>
        </w:rPr>
        <w:t xml:space="preserve">por el que remitió la información que envió la entonces, Encargada del Despacho de la Subdirección de Recursos Humanos. </w:t>
      </w:r>
    </w:p>
    <w:p w:rsidRPr="0049612A" w:rsidR="005F785D" w:rsidP="00511327" w:rsidRDefault="005F785D" w14:paraId="63F88C5A" w14:textId="77777777">
      <w:pPr>
        <w:spacing w:line="360" w:lineRule="auto"/>
        <w:contextualSpacing/>
        <w:jc w:val="both"/>
        <w:rPr>
          <w:rFonts w:ascii="Palatino Linotype" w:hAnsi="Palatino Linotype" w:cs="Tahoma"/>
          <w:bCs/>
          <w:sz w:val="22"/>
          <w:szCs w:val="22"/>
          <w:lang w:val="es-ES_tradnl"/>
        </w:rPr>
      </w:pPr>
    </w:p>
    <w:p w:rsidRPr="0049612A" w:rsidR="00373EB4" w:rsidP="00511327" w:rsidRDefault="00361213" w14:paraId="3F09CF67" w14:textId="704ADA12">
      <w:pPr>
        <w:pStyle w:val="Prrafodelista"/>
        <w:numPr>
          <w:ilvl w:val="0"/>
          <w:numId w:val="4"/>
        </w:numPr>
        <w:spacing w:line="360" w:lineRule="auto"/>
        <w:ind w:left="567"/>
        <w:jc w:val="both"/>
        <w:rPr>
          <w:rFonts w:ascii="Palatino Linotype" w:hAnsi="Palatino Linotype" w:cs="Tahoma"/>
          <w:bCs/>
          <w:szCs w:val="22"/>
          <w:lang w:val="es-ES_tradnl"/>
        </w:rPr>
      </w:pPr>
      <w:r w:rsidRPr="0049612A">
        <w:rPr>
          <w:rFonts w:ascii="Palatino Linotype" w:hAnsi="Palatino Linotype" w:cs="Tahoma"/>
          <w:b/>
          <w:bCs/>
          <w:szCs w:val="22"/>
          <w:lang w:val="es-ES_tradnl"/>
        </w:rPr>
        <w:t>Oficio DA/SRH/0002/2022</w:t>
      </w:r>
      <w:r w:rsidRPr="0049612A" w:rsidR="005F785D">
        <w:rPr>
          <w:rFonts w:ascii="Palatino Linotype" w:hAnsi="Palatino Linotype" w:cs="Tahoma"/>
          <w:bCs/>
          <w:szCs w:val="22"/>
          <w:lang w:val="es-ES_tradnl"/>
        </w:rPr>
        <w:t>, s</w:t>
      </w:r>
      <w:r w:rsidRPr="0049612A">
        <w:rPr>
          <w:rFonts w:ascii="Palatino Linotype" w:hAnsi="Palatino Linotype" w:cs="Tahoma"/>
          <w:bCs/>
          <w:szCs w:val="22"/>
          <w:lang w:val="es-ES_tradnl"/>
        </w:rPr>
        <w:t xml:space="preserve">uscrito por la encargada de Despacho de la Subdirección de Recursos Humanos; </w:t>
      </w:r>
      <w:r w:rsidRPr="0049612A" w:rsidR="005F785D">
        <w:rPr>
          <w:rFonts w:ascii="Palatino Linotype" w:hAnsi="Palatino Linotype" w:cs="Tahoma"/>
          <w:bCs/>
          <w:szCs w:val="22"/>
          <w:lang w:val="es-ES_tradnl"/>
        </w:rPr>
        <w:t>en el que informó lo siguiente:</w:t>
      </w:r>
    </w:p>
    <w:p w:rsidRPr="0049612A" w:rsidR="00440A44" w:rsidP="00511327" w:rsidRDefault="00440A44" w14:paraId="47270497" w14:textId="77777777">
      <w:pPr>
        <w:spacing w:line="360" w:lineRule="auto"/>
        <w:contextualSpacing/>
        <w:jc w:val="both"/>
        <w:rPr>
          <w:rFonts w:ascii="Palatino Linotype" w:hAnsi="Palatino Linotype" w:cs="Tahoma"/>
          <w:bCs/>
          <w:sz w:val="22"/>
          <w:szCs w:val="22"/>
          <w:lang w:val="es-ES_tradnl"/>
        </w:rPr>
      </w:pPr>
    </w:p>
    <w:p w:rsidRPr="0049612A" w:rsidR="00440A44" w:rsidP="00511327" w:rsidRDefault="00440A44" w14:paraId="4364EA8C" w14:textId="63188408">
      <w:pPr>
        <w:pStyle w:val="Prrafodelista"/>
        <w:spacing w:line="360" w:lineRule="auto"/>
        <w:ind w:left="567"/>
        <w:jc w:val="both"/>
        <w:rPr>
          <w:rFonts w:ascii="Palatino Linotype" w:hAnsi="Palatino Linotype" w:cs="Tahoma"/>
          <w:bCs/>
          <w:i/>
          <w:szCs w:val="22"/>
          <w:lang w:val="es-ES_tradnl"/>
        </w:rPr>
      </w:pPr>
      <w:r w:rsidRPr="0049612A">
        <w:rPr>
          <w:rFonts w:ascii="Palatino Linotype" w:hAnsi="Palatino Linotype" w:cs="Tahoma"/>
          <w:bCs/>
          <w:i/>
          <w:szCs w:val="22"/>
          <w:lang w:val="es-ES_tradnl"/>
        </w:rPr>
        <w:t>…</w:t>
      </w:r>
    </w:p>
    <w:p w:rsidRPr="0049612A" w:rsidR="00440A44" w:rsidP="00511327" w:rsidRDefault="00440A44" w14:paraId="66A5C215" w14:textId="77777777">
      <w:pPr>
        <w:pStyle w:val="Prrafodelista"/>
        <w:spacing w:line="360" w:lineRule="auto"/>
        <w:ind w:left="567" w:right="539"/>
        <w:jc w:val="both"/>
        <w:rPr>
          <w:rFonts w:ascii="Palatino Linotype" w:hAnsi="Palatino Linotype" w:cs="Tahoma"/>
          <w:bCs/>
          <w:i/>
          <w:sz w:val="20"/>
          <w:szCs w:val="20"/>
          <w:lang w:val="es-ES_tradnl"/>
        </w:rPr>
      </w:pPr>
      <w:r w:rsidRPr="0049612A">
        <w:rPr>
          <w:rFonts w:ascii="Palatino Linotype" w:hAnsi="Palatino Linotype" w:cs="Tahoma"/>
          <w:bCs/>
          <w:i/>
          <w:sz w:val="20"/>
          <w:szCs w:val="20"/>
          <w:lang w:val="es-ES_tradnl"/>
        </w:rPr>
        <w:t>Motivo por el cual, esta autoridad administrativa estima que la información a la que quiere acceder la persona peticionaria es consultar las percepciones, adscripción y antigüedad de los servidores públicos adscritos al Ayuntamiento de Cuautitlán Izcalli, Instituto de la Juventud, Instituto Municipal de Planeación e Instituto Municipal para la Igualdad entre Mujeres y Hombres, todos de la Administración Pública Municipal de Cuautitlán Izcalli, con excepción del Instituto Municipal del Deporte, el cual es un organismo descentralizado,</w:t>
      </w:r>
    </w:p>
    <w:p w:rsidRPr="0049612A" w:rsidR="00440A44" w:rsidP="00511327" w:rsidRDefault="00440A44" w14:paraId="00138769" w14:textId="77777777">
      <w:pPr>
        <w:pStyle w:val="Prrafodelista"/>
        <w:spacing w:line="360" w:lineRule="auto"/>
        <w:ind w:left="567" w:right="539"/>
        <w:jc w:val="both"/>
        <w:rPr>
          <w:rFonts w:ascii="Palatino Linotype" w:hAnsi="Palatino Linotype" w:cs="Tahoma"/>
          <w:bCs/>
          <w:i/>
          <w:sz w:val="20"/>
          <w:szCs w:val="20"/>
          <w:lang w:val="es-ES_tradnl"/>
        </w:rPr>
      </w:pPr>
    </w:p>
    <w:p w:rsidRPr="0049612A" w:rsidR="005F785D" w:rsidP="00511327" w:rsidRDefault="00440A44" w14:paraId="5581FB7B" w14:textId="083E6A37">
      <w:pPr>
        <w:pStyle w:val="Prrafodelista"/>
        <w:spacing w:line="360" w:lineRule="auto"/>
        <w:ind w:left="567" w:right="539"/>
        <w:jc w:val="both"/>
        <w:rPr>
          <w:rFonts w:ascii="Palatino Linotype" w:hAnsi="Palatino Linotype" w:cs="Tahoma"/>
          <w:bCs/>
          <w:i/>
          <w:sz w:val="20"/>
          <w:szCs w:val="20"/>
          <w:lang w:val="es-ES_tradnl"/>
        </w:rPr>
      </w:pPr>
      <w:r w:rsidRPr="0049612A">
        <w:rPr>
          <w:rFonts w:ascii="Palatino Linotype" w:hAnsi="Palatino Linotype" w:cs="Tahoma"/>
          <w:bCs/>
          <w:i/>
          <w:sz w:val="20"/>
          <w:szCs w:val="20"/>
          <w:lang w:val="es-ES_tradnl"/>
        </w:rPr>
        <w:t xml:space="preserve">En este orden de ideas y con fundamento en los artículos 4, 6, 11, 12 y 23 fracción IV de la Ley de Transparencia y Acceso a la Información Pública del Estado de México y Municipios; asi como 39 </w:t>
      </w:r>
      <w:r w:rsidRPr="0049612A">
        <w:rPr>
          <w:rFonts w:ascii="Palatino Linotype" w:hAnsi="Palatino Linotype" w:cs="Tahoma"/>
          <w:bCs/>
          <w:i/>
          <w:sz w:val="20"/>
          <w:szCs w:val="20"/>
          <w:lang w:val="es-ES_tradnl"/>
        </w:rPr>
        <w:lastRenderedPageBreak/>
        <w:t>y 40 del Reglamento Interior de la Administración Pública Municipal de Cuautitlán Izcalli, Estado de México; me permito adjuntar al presente el archivo electrónico con la información solicitada.</w:t>
      </w:r>
    </w:p>
    <w:p w:rsidRPr="0049612A" w:rsidR="00440A44" w:rsidP="00511327" w:rsidRDefault="00440A44" w14:paraId="3E8E2250" w14:textId="5681D23E">
      <w:pPr>
        <w:pStyle w:val="Prrafodelista"/>
        <w:spacing w:line="360" w:lineRule="auto"/>
        <w:ind w:left="567" w:right="539"/>
        <w:jc w:val="both"/>
        <w:rPr>
          <w:rFonts w:ascii="Palatino Linotype" w:hAnsi="Palatino Linotype" w:cs="Tahoma"/>
          <w:bCs/>
          <w:i/>
          <w:sz w:val="20"/>
          <w:szCs w:val="20"/>
          <w:lang w:val="es-ES_tradnl"/>
        </w:rPr>
      </w:pPr>
      <w:r w:rsidRPr="0049612A">
        <w:rPr>
          <w:rFonts w:ascii="Palatino Linotype" w:hAnsi="Palatino Linotype" w:cs="Tahoma"/>
          <w:bCs/>
          <w:i/>
          <w:sz w:val="20"/>
          <w:szCs w:val="20"/>
          <w:lang w:val="es-ES_tradnl"/>
        </w:rPr>
        <w:t>…</w:t>
      </w:r>
    </w:p>
    <w:p w:rsidRPr="0049612A" w:rsidR="00511327" w:rsidP="00511327" w:rsidRDefault="00511327" w14:paraId="25FDB8B9" w14:textId="77777777">
      <w:pPr>
        <w:spacing w:line="360" w:lineRule="auto"/>
        <w:ind w:right="539"/>
        <w:jc w:val="both"/>
        <w:rPr>
          <w:rFonts w:ascii="Palatino Linotype" w:hAnsi="Palatino Linotype" w:cs="Tahoma"/>
          <w:bCs/>
          <w:i/>
          <w:lang w:val="es-ES_tradnl"/>
        </w:rPr>
      </w:pPr>
    </w:p>
    <w:p w:rsidRPr="0049612A" w:rsidR="005F785D" w:rsidP="00511327" w:rsidRDefault="00440A44" w14:paraId="2AA6B628" w14:textId="645F198E">
      <w:pPr>
        <w:pStyle w:val="Prrafodelista"/>
        <w:numPr>
          <w:ilvl w:val="0"/>
          <w:numId w:val="4"/>
        </w:numPr>
        <w:spacing w:line="360" w:lineRule="auto"/>
        <w:ind w:left="567"/>
        <w:jc w:val="both"/>
        <w:rPr>
          <w:rFonts w:ascii="Palatino Linotype" w:hAnsi="Palatino Linotype" w:cs="Tahoma"/>
          <w:bCs/>
          <w:szCs w:val="22"/>
          <w:lang w:val="es-ES_tradnl"/>
        </w:rPr>
      </w:pPr>
      <w:r w:rsidRPr="0049612A">
        <w:rPr>
          <w:rFonts w:ascii="Palatino Linotype" w:hAnsi="Palatino Linotype" w:cs="Tahoma"/>
          <w:bCs/>
          <w:szCs w:val="22"/>
          <w:lang w:val="es-ES_tradnl"/>
        </w:rPr>
        <w:t xml:space="preserve">Listado de un aproximado de 51 servidores </w:t>
      </w:r>
      <w:r w:rsidRPr="0049612A" w:rsidR="00F25DA9">
        <w:rPr>
          <w:rFonts w:ascii="Palatino Linotype" w:hAnsi="Palatino Linotype" w:cs="Tahoma"/>
          <w:bCs/>
          <w:szCs w:val="22"/>
          <w:lang w:val="es-ES_tradnl"/>
        </w:rPr>
        <w:t>públicos; que corresponde a</w:t>
      </w:r>
      <w:r w:rsidRPr="0049612A" w:rsidR="00345CD4">
        <w:rPr>
          <w:rFonts w:ascii="Palatino Linotype" w:hAnsi="Palatino Linotype" w:cs="Tahoma"/>
          <w:bCs/>
          <w:szCs w:val="22"/>
          <w:lang w:val="es-ES_tradnl"/>
        </w:rPr>
        <w:t xml:space="preserve"> la Presidenta Municipal,</w:t>
      </w:r>
      <w:r w:rsidRPr="0049612A" w:rsidR="00F25DA9">
        <w:rPr>
          <w:rFonts w:ascii="Palatino Linotype" w:hAnsi="Palatino Linotype" w:cs="Tahoma"/>
          <w:bCs/>
          <w:szCs w:val="22"/>
          <w:lang w:val="es-ES_tradnl"/>
        </w:rPr>
        <w:t xml:space="preserve"> Síndicos, Regidores; personal del Instituto Municipal para la Equidad de Género y Desarrollo de las Mujeres; del Instituto Municipal de Planeación; del Instituto Municipal de la J</w:t>
      </w:r>
      <w:r w:rsidRPr="0049612A" w:rsidR="00345CD4">
        <w:rPr>
          <w:rFonts w:ascii="Palatino Linotype" w:hAnsi="Palatino Linotype" w:cs="Tahoma"/>
          <w:bCs/>
          <w:szCs w:val="22"/>
          <w:lang w:val="es-ES_tradnl"/>
        </w:rPr>
        <w:t>uventud</w:t>
      </w:r>
      <w:r w:rsidRPr="0049612A" w:rsidR="00F25DA9">
        <w:rPr>
          <w:rFonts w:ascii="Palatino Linotype" w:hAnsi="Palatino Linotype" w:cs="Tahoma"/>
          <w:bCs/>
          <w:szCs w:val="22"/>
          <w:lang w:val="es-ES_tradnl"/>
        </w:rPr>
        <w:t xml:space="preserve">; </w:t>
      </w:r>
      <w:r w:rsidRPr="0049612A">
        <w:rPr>
          <w:rFonts w:ascii="Palatino Linotype" w:hAnsi="Palatino Linotype" w:cs="Tahoma"/>
          <w:bCs/>
          <w:szCs w:val="22"/>
          <w:lang w:val="es-ES_tradnl"/>
        </w:rPr>
        <w:t xml:space="preserve"> en el que se observa, su nombre, su plaza, su área, la fecha de inicio de funciones, el total de percepciones, total de deducciones y el total a pagar. </w:t>
      </w:r>
    </w:p>
    <w:p w:rsidRPr="0049612A" w:rsidR="00DC1C48" w:rsidP="00511327" w:rsidRDefault="00DC1C48" w14:paraId="5C8A7352" w14:textId="77777777">
      <w:pPr>
        <w:spacing w:line="360" w:lineRule="auto"/>
        <w:contextualSpacing/>
        <w:jc w:val="both"/>
        <w:rPr>
          <w:rFonts w:ascii="Palatino Linotype" w:hAnsi="Palatino Linotype" w:cs="Tahoma"/>
          <w:bCs/>
          <w:sz w:val="22"/>
          <w:szCs w:val="22"/>
          <w:lang w:val="es-ES_tradnl"/>
        </w:rPr>
      </w:pPr>
    </w:p>
    <w:p w:rsidRPr="0049612A" w:rsidR="005F2D09" w:rsidP="00511327" w:rsidRDefault="005F2D09" w14:paraId="00E848BC" w14:textId="0D196555">
      <w:p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I</w:t>
      </w:r>
      <w:r w:rsidRPr="0049612A" w:rsidR="00292118">
        <w:rPr>
          <w:rFonts w:ascii="Palatino Linotype" w:hAnsi="Palatino Linotype" w:cs="Tahoma"/>
          <w:b/>
          <w:sz w:val="22"/>
          <w:szCs w:val="22"/>
        </w:rPr>
        <w:t>II</w:t>
      </w:r>
      <w:r w:rsidRPr="0049612A">
        <w:rPr>
          <w:rFonts w:ascii="Palatino Linotype" w:hAnsi="Palatino Linotype" w:cs="Tahoma"/>
          <w:b/>
          <w:sz w:val="22"/>
          <w:szCs w:val="22"/>
        </w:rPr>
        <w:t xml:space="preserve">. Interposición del Recurso de Revisión. </w:t>
      </w:r>
    </w:p>
    <w:p w:rsidRPr="0049612A" w:rsidR="005F2D09" w:rsidP="00511327" w:rsidRDefault="005F2D09" w14:paraId="6A3B0320" w14:textId="77777777">
      <w:pPr>
        <w:spacing w:line="360" w:lineRule="auto"/>
        <w:contextualSpacing/>
        <w:jc w:val="both"/>
        <w:rPr>
          <w:rFonts w:ascii="Palatino Linotype" w:hAnsi="Palatino Linotype" w:cs="Tahoma"/>
          <w:bCs/>
          <w:sz w:val="22"/>
          <w:szCs w:val="22"/>
        </w:rPr>
      </w:pPr>
    </w:p>
    <w:p w:rsidRPr="0049612A" w:rsidR="005F2D09" w:rsidP="00511327" w:rsidRDefault="005F2D09" w14:paraId="74F3D09E" w14:textId="49EFF286">
      <w:pPr>
        <w:spacing w:line="360" w:lineRule="auto"/>
        <w:contextualSpacing/>
        <w:jc w:val="both"/>
        <w:rPr>
          <w:rFonts w:ascii="Palatino Linotype" w:hAnsi="Palatino Linotype" w:cs="Tahoma"/>
          <w:bCs/>
          <w:sz w:val="22"/>
          <w:szCs w:val="22"/>
          <w:lang w:val="es-ES"/>
        </w:rPr>
      </w:pPr>
      <w:r w:rsidRPr="0049612A">
        <w:rPr>
          <w:rFonts w:ascii="Palatino Linotype" w:hAnsi="Palatino Linotype" w:cs="Tahoma"/>
          <w:bCs/>
          <w:sz w:val="22"/>
          <w:szCs w:val="22"/>
          <w:lang w:val="es-ES"/>
        </w:rPr>
        <w:t xml:space="preserve">Con fecha </w:t>
      </w:r>
      <w:r w:rsidRPr="0049612A" w:rsidR="00C5763C">
        <w:rPr>
          <w:rFonts w:ascii="Palatino Linotype" w:hAnsi="Palatino Linotype" w:cs="Tahoma"/>
          <w:bCs/>
          <w:sz w:val="22"/>
          <w:szCs w:val="22"/>
          <w:lang w:val="es-ES"/>
        </w:rPr>
        <w:t>dieciocho</w:t>
      </w:r>
      <w:r w:rsidRPr="0049612A" w:rsidR="00AB3449">
        <w:rPr>
          <w:rFonts w:ascii="Palatino Linotype" w:hAnsi="Palatino Linotype" w:cs="Tahoma"/>
          <w:bCs/>
          <w:sz w:val="22"/>
          <w:szCs w:val="22"/>
          <w:lang w:val="es-ES"/>
        </w:rPr>
        <w:t xml:space="preserve"> de abril </w:t>
      </w:r>
      <w:r w:rsidRPr="0049612A" w:rsidR="008A6904">
        <w:rPr>
          <w:rFonts w:ascii="Palatino Linotype" w:hAnsi="Palatino Linotype" w:cs="Tahoma"/>
          <w:bCs/>
          <w:sz w:val="22"/>
          <w:szCs w:val="22"/>
          <w:lang w:val="es-ES"/>
        </w:rPr>
        <w:t>de dos mil veintidós</w:t>
      </w:r>
      <w:r w:rsidRPr="0049612A">
        <w:rPr>
          <w:rFonts w:ascii="Palatino Linotype" w:hAnsi="Palatino Linotype" w:cs="Tahoma"/>
          <w:bCs/>
          <w:sz w:val="22"/>
          <w:szCs w:val="22"/>
          <w:lang w:val="es-ES"/>
        </w:rPr>
        <w:t xml:space="preserve">, </w:t>
      </w:r>
      <w:r w:rsidRPr="0049612A">
        <w:rPr>
          <w:rFonts w:ascii="Palatino Linotype" w:hAnsi="Palatino Linotype" w:cs="Tahoma"/>
          <w:bCs/>
          <w:sz w:val="22"/>
          <w:szCs w:val="22"/>
        </w:rPr>
        <w:t xml:space="preserve">a través del </w:t>
      </w:r>
      <w:r w:rsidRPr="0049612A">
        <w:rPr>
          <w:rFonts w:ascii="Palatino Linotype" w:hAnsi="Palatino Linotype" w:cs="Tahoma"/>
          <w:bCs/>
          <w:sz w:val="22"/>
          <w:szCs w:val="22"/>
          <w:lang w:val="es-ES"/>
        </w:rPr>
        <w:t>Sistema de Acceso a la Información Mexiquense (SAIMEX)</w:t>
      </w:r>
      <w:r w:rsidRPr="0049612A">
        <w:rPr>
          <w:rFonts w:ascii="Palatino Linotype" w:hAnsi="Palatino Linotype" w:cs="Tahoma"/>
          <w:bCs/>
          <w:sz w:val="22"/>
          <w:szCs w:val="22"/>
        </w:rPr>
        <w:t xml:space="preserve"> se interpuso el presente Recurso de Revisión por </w:t>
      </w:r>
      <w:r w:rsidRPr="0049612A" w:rsidR="00554015">
        <w:rPr>
          <w:rFonts w:ascii="Palatino Linotype" w:hAnsi="Palatino Linotype" w:cs="Tahoma"/>
          <w:bCs/>
          <w:sz w:val="22"/>
          <w:szCs w:val="22"/>
        </w:rPr>
        <w:t>el Recurrente</w:t>
      </w:r>
      <w:r w:rsidRPr="0049612A">
        <w:rPr>
          <w:rFonts w:ascii="Palatino Linotype" w:hAnsi="Palatino Linotype" w:cs="Tahoma"/>
          <w:bCs/>
          <w:sz w:val="22"/>
          <w:szCs w:val="22"/>
        </w:rPr>
        <w:t xml:space="preserve"> en contra de la respuesta del Sujeto Obligado, en los siguientes términos:</w:t>
      </w:r>
    </w:p>
    <w:p w:rsidRPr="0049612A" w:rsidR="005F2D09" w:rsidP="00511327" w:rsidRDefault="005F2D09" w14:paraId="48973B94" w14:textId="77777777">
      <w:pPr>
        <w:spacing w:line="360" w:lineRule="auto"/>
        <w:contextualSpacing/>
        <w:jc w:val="both"/>
        <w:rPr>
          <w:rFonts w:ascii="Palatino Linotype" w:hAnsi="Palatino Linotype" w:cs="Tahoma"/>
          <w:bCs/>
          <w:sz w:val="22"/>
          <w:szCs w:val="22"/>
          <w:lang w:val="es-ES"/>
        </w:rPr>
      </w:pPr>
    </w:p>
    <w:p w:rsidRPr="0049612A" w:rsidR="005F2D09" w:rsidP="00511327" w:rsidRDefault="005F2D09" w14:paraId="6CD5721B" w14:textId="77777777">
      <w:pPr>
        <w:spacing w:line="360" w:lineRule="auto"/>
        <w:ind w:left="567" w:right="539"/>
        <w:contextualSpacing/>
        <w:jc w:val="both"/>
        <w:rPr>
          <w:rFonts w:ascii="Palatino Linotype" w:hAnsi="Palatino Linotype" w:cs="Tahoma"/>
          <w:b/>
          <w:bCs/>
        </w:rPr>
      </w:pPr>
      <w:r w:rsidRPr="0049612A">
        <w:rPr>
          <w:rFonts w:ascii="Palatino Linotype" w:hAnsi="Palatino Linotype" w:cs="Tahoma"/>
          <w:b/>
          <w:bCs/>
        </w:rPr>
        <w:t>ACTO IMPUGNADO</w:t>
      </w:r>
    </w:p>
    <w:p w:rsidRPr="0049612A" w:rsidR="00C5763C" w:rsidP="00511327" w:rsidRDefault="00C5763C" w14:paraId="1ADED377" w14:textId="690D6A3F">
      <w:pPr>
        <w:spacing w:line="360" w:lineRule="auto"/>
        <w:ind w:left="567" w:right="539"/>
        <w:contextualSpacing/>
        <w:jc w:val="both"/>
        <w:rPr>
          <w:rFonts w:ascii="Palatino Linotype" w:hAnsi="Palatino Linotype" w:cs="Tahoma"/>
          <w:i/>
        </w:rPr>
      </w:pPr>
      <w:r w:rsidRPr="0049612A">
        <w:rPr>
          <w:rFonts w:ascii="Palatino Linotype" w:hAnsi="Palatino Linotype" w:cs="Tahoma"/>
          <w:i/>
        </w:rPr>
        <w:t>La solicitud claramente señala que esta información es por cada uno de los servidores públicos del Ayuntamiento y de sus o´rganos descentralizados, no sólo de los cargos. Se requiiere la LISTA COMPLETA de todos los servidores públicos así como de los detalles indicados en la solicitud. La información enviada no satisface a plenitud la solicitud realizada.</w:t>
      </w:r>
    </w:p>
    <w:p w:rsidRPr="0049612A" w:rsidR="00F77840" w:rsidP="00511327" w:rsidRDefault="00C5763C" w14:paraId="7B9F368B" w14:textId="1537DB25">
      <w:pPr>
        <w:spacing w:line="360" w:lineRule="auto"/>
        <w:ind w:left="567" w:right="539"/>
        <w:contextualSpacing/>
        <w:jc w:val="both"/>
        <w:rPr>
          <w:rFonts w:ascii="Palatino Linotype" w:hAnsi="Palatino Linotype" w:cs="Tahoma"/>
          <w:i/>
        </w:rPr>
      </w:pPr>
      <w:r w:rsidRPr="0049612A">
        <w:rPr>
          <w:rFonts w:ascii="Palatino Linotype" w:hAnsi="Palatino Linotype" w:cs="Tahoma"/>
          <w:i/>
        </w:rPr>
        <w:t xml:space="preserve"> </w:t>
      </w:r>
      <w:r w:rsidRPr="0049612A" w:rsidR="00F77840">
        <w:rPr>
          <w:rFonts w:ascii="Palatino Linotype" w:hAnsi="Palatino Linotype" w:cs="Tahoma"/>
          <w:i/>
        </w:rPr>
        <w:t>(Sic.)</w:t>
      </w:r>
    </w:p>
    <w:p w:rsidRPr="0049612A" w:rsidR="00440A44" w:rsidP="00511327" w:rsidRDefault="00440A44" w14:paraId="63401778" w14:textId="77777777">
      <w:pPr>
        <w:spacing w:line="360" w:lineRule="auto"/>
        <w:ind w:left="567" w:right="539"/>
        <w:contextualSpacing/>
        <w:jc w:val="both"/>
        <w:rPr>
          <w:rFonts w:ascii="Palatino Linotype" w:hAnsi="Palatino Linotype" w:cs="Tahoma"/>
          <w:i/>
        </w:rPr>
      </w:pPr>
    </w:p>
    <w:p w:rsidRPr="0049612A" w:rsidR="005F2D09" w:rsidP="00511327" w:rsidRDefault="005F2D09" w14:paraId="7AE59833" w14:textId="2A5827AB">
      <w:pPr>
        <w:spacing w:line="360" w:lineRule="auto"/>
        <w:ind w:left="567" w:right="539"/>
        <w:contextualSpacing/>
        <w:jc w:val="both"/>
        <w:rPr>
          <w:rFonts w:ascii="Palatino Linotype" w:hAnsi="Palatino Linotype" w:cs="Tahoma"/>
          <w:b/>
          <w:bCs/>
          <w:sz w:val="22"/>
          <w:szCs w:val="22"/>
        </w:rPr>
      </w:pPr>
      <w:r w:rsidRPr="0049612A">
        <w:rPr>
          <w:rFonts w:ascii="Palatino Linotype" w:hAnsi="Palatino Linotype" w:cs="Tahoma"/>
          <w:b/>
          <w:bCs/>
        </w:rPr>
        <w:t>RAZONES O MOTIVOS DE LA INCONFORMIDAD</w:t>
      </w:r>
    </w:p>
    <w:p w:rsidRPr="0049612A" w:rsidR="008A6904" w:rsidP="00511327" w:rsidRDefault="008A6904" w14:paraId="4D9CA3F2" w14:textId="38D1850E">
      <w:pPr>
        <w:spacing w:line="360" w:lineRule="auto"/>
        <w:ind w:left="567"/>
        <w:contextualSpacing/>
        <w:jc w:val="both"/>
        <w:rPr>
          <w:rFonts w:ascii="Palatino Linotype" w:hAnsi="Palatino Linotype" w:eastAsia="Calibri" w:cs="Tahoma"/>
          <w:bCs/>
          <w:sz w:val="22"/>
          <w:szCs w:val="22"/>
          <w:lang w:val="es-ES" w:eastAsia="en-US"/>
        </w:rPr>
      </w:pPr>
    </w:p>
    <w:p w:rsidRPr="0049612A" w:rsidR="00831FCB" w:rsidP="00511327" w:rsidRDefault="00031692" w14:paraId="59C71D32" w14:textId="50290BD5">
      <w:p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 xml:space="preserve">A la interposición del Recurso de Revisión, el Particular adjuntó </w:t>
      </w:r>
      <w:r w:rsidRPr="0049612A" w:rsidR="00AB3449">
        <w:rPr>
          <w:rFonts w:ascii="Palatino Linotype" w:hAnsi="Palatino Linotype" w:cs="Tahoma"/>
          <w:bCs/>
          <w:sz w:val="22"/>
          <w:szCs w:val="22"/>
        </w:rPr>
        <w:t>un</w:t>
      </w:r>
      <w:r w:rsidRPr="0049612A" w:rsidR="00440A44">
        <w:rPr>
          <w:rFonts w:ascii="Palatino Linotype" w:hAnsi="Palatino Linotype" w:cs="Tahoma"/>
          <w:bCs/>
          <w:sz w:val="22"/>
          <w:szCs w:val="22"/>
        </w:rPr>
        <w:t xml:space="preserve"> archivo; sin embargo, se desconoce el formato y no fue posible observar su contenido. </w:t>
      </w:r>
    </w:p>
    <w:p w:rsidRPr="0049612A" w:rsidR="00836FAA" w:rsidP="00511327" w:rsidRDefault="00836FAA" w14:paraId="341D4B09" w14:textId="77777777">
      <w:pPr>
        <w:spacing w:line="360" w:lineRule="auto"/>
        <w:ind w:left="720"/>
        <w:contextualSpacing/>
        <w:jc w:val="both"/>
        <w:rPr>
          <w:rFonts w:ascii="Palatino Linotype" w:hAnsi="Palatino Linotype" w:cs="Tahoma"/>
          <w:bCs/>
          <w:sz w:val="22"/>
          <w:szCs w:val="22"/>
        </w:rPr>
      </w:pPr>
    </w:p>
    <w:p w:rsidRPr="0049612A" w:rsidR="005F2D09" w:rsidP="00511327" w:rsidRDefault="00AB49B9" w14:paraId="13F812BA" w14:textId="02D11CE5">
      <w:pPr>
        <w:spacing w:line="360" w:lineRule="auto"/>
        <w:contextualSpacing/>
        <w:jc w:val="both"/>
        <w:rPr>
          <w:rFonts w:ascii="Palatino Linotype" w:hAnsi="Palatino Linotype" w:cs="Tahoma"/>
          <w:b/>
          <w:bCs/>
          <w:sz w:val="22"/>
          <w:szCs w:val="22"/>
        </w:rPr>
      </w:pPr>
      <w:r w:rsidRPr="0049612A">
        <w:rPr>
          <w:rFonts w:ascii="Palatino Linotype" w:hAnsi="Palatino Linotype" w:cs="Tahoma"/>
          <w:b/>
          <w:sz w:val="22"/>
          <w:szCs w:val="22"/>
        </w:rPr>
        <w:lastRenderedPageBreak/>
        <w:t>I</w:t>
      </w:r>
      <w:r w:rsidRPr="0049612A" w:rsidR="005F2D09">
        <w:rPr>
          <w:rFonts w:ascii="Palatino Linotype" w:hAnsi="Palatino Linotype" w:cs="Tahoma"/>
          <w:b/>
          <w:sz w:val="22"/>
          <w:szCs w:val="22"/>
        </w:rPr>
        <w:t xml:space="preserve">V. </w:t>
      </w:r>
      <w:r w:rsidRPr="0049612A" w:rsidR="005F2D09">
        <w:rPr>
          <w:rFonts w:ascii="Palatino Linotype" w:hAnsi="Palatino Linotype" w:cs="Tahoma"/>
          <w:b/>
          <w:bCs/>
          <w:sz w:val="22"/>
          <w:szCs w:val="22"/>
        </w:rPr>
        <w:t>Trámite del Recurso de Revisión</w:t>
      </w:r>
      <w:r w:rsidRPr="0049612A" w:rsidR="005F2D09">
        <w:rPr>
          <w:rFonts w:ascii="Palatino Linotype" w:hAnsi="Palatino Linotype" w:cs="Tahoma"/>
          <w:b/>
          <w:sz w:val="22"/>
          <w:szCs w:val="22"/>
        </w:rPr>
        <w:t xml:space="preserve"> </w:t>
      </w:r>
      <w:r w:rsidRPr="0049612A" w:rsidR="005F2D09">
        <w:rPr>
          <w:rFonts w:ascii="Palatino Linotype" w:hAnsi="Palatino Linotype" w:cs="Tahoma"/>
          <w:b/>
          <w:bCs/>
          <w:sz w:val="22"/>
          <w:szCs w:val="22"/>
        </w:rPr>
        <w:t>ante este Instituto.</w:t>
      </w:r>
    </w:p>
    <w:p w:rsidRPr="0049612A" w:rsidR="008A1CEA" w:rsidP="00511327" w:rsidRDefault="008A1CEA" w14:paraId="6CD6BD5E" w14:textId="77777777">
      <w:pPr>
        <w:spacing w:line="360" w:lineRule="auto"/>
        <w:contextualSpacing/>
        <w:jc w:val="both"/>
        <w:rPr>
          <w:rFonts w:ascii="Palatino Linotype" w:hAnsi="Palatino Linotype" w:cs="Tahoma"/>
          <w:b/>
          <w:bCs/>
          <w:sz w:val="22"/>
          <w:szCs w:val="22"/>
        </w:rPr>
      </w:pPr>
    </w:p>
    <w:p w:rsidRPr="0049612A" w:rsidR="005F2D09" w:rsidP="00511327" w:rsidRDefault="005F2D09" w14:paraId="40F0188C" w14:textId="77777777">
      <w:pPr>
        <w:spacing w:line="360" w:lineRule="auto"/>
        <w:contextualSpacing/>
        <w:jc w:val="both"/>
        <w:rPr>
          <w:rFonts w:ascii="Palatino Linotype" w:hAnsi="Palatino Linotype" w:cs="Tahoma"/>
          <w:b/>
          <w:bCs/>
          <w:sz w:val="22"/>
          <w:szCs w:val="22"/>
        </w:rPr>
      </w:pPr>
      <w:r w:rsidRPr="0049612A">
        <w:rPr>
          <w:rFonts w:ascii="Palatino Linotype" w:hAnsi="Palatino Linotype" w:cs="Tahoma"/>
          <w:b/>
          <w:bCs/>
          <w:sz w:val="22"/>
          <w:szCs w:val="22"/>
        </w:rPr>
        <w:t xml:space="preserve">a) Turno del </w:t>
      </w:r>
      <w:r w:rsidRPr="0049612A">
        <w:rPr>
          <w:rFonts w:ascii="Palatino Linotype" w:hAnsi="Palatino Linotype" w:cs="Tahoma"/>
          <w:b/>
          <w:sz w:val="22"/>
          <w:szCs w:val="22"/>
        </w:rPr>
        <w:t>Recurso de Revisión</w:t>
      </w:r>
      <w:r w:rsidRPr="0049612A">
        <w:rPr>
          <w:rFonts w:ascii="Palatino Linotype" w:hAnsi="Palatino Linotype" w:cs="Tahoma"/>
          <w:b/>
          <w:bCs/>
          <w:sz w:val="22"/>
          <w:szCs w:val="22"/>
        </w:rPr>
        <w:t>.</w:t>
      </w:r>
    </w:p>
    <w:p w:rsidRPr="0049612A" w:rsidR="005F2D09" w:rsidP="00511327" w:rsidRDefault="005F2D09" w14:paraId="55EA8B0D" w14:textId="77777777">
      <w:pPr>
        <w:spacing w:line="360" w:lineRule="auto"/>
        <w:contextualSpacing/>
        <w:jc w:val="both"/>
        <w:rPr>
          <w:rFonts w:ascii="Palatino Linotype" w:hAnsi="Palatino Linotype" w:cs="Tahoma"/>
          <w:bCs/>
          <w:sz w:val="22"/>
          <w:szCs w:val="22"/>
        </w:rPr>
      </w:pPr>
    </w:p>
    <w:p w:rsidRPr="0049612A" w:rsidR="005F2D09" w:rsidP="00511327" w:rsidRDefault="005F2D09" w14:paraId="21E5438C" w14:textId="052D30A7">
      <w:pPr>
        <w:spacing w:line="360" w:lineRule="auto"/>
        <w:contextualSpacing/>
        <w:jc w:val="both"/>
        <w:rPr>
          <w:rFonts w:ascii="Palatino Linotype" w:hAnsi="Palatino Linotype" w:cs="Tahoma"/>
          <w:b/>
          <w:bCs/>
          <w:sz w:val="22"/>
          <w:szCs w:val="22"/>
        </w:rPr>
      </w:pPr>
      <w:r w:rsidRPr="0049612A">
        <w:rPr>
          <w:rFonts w:ascii="Palatino Linotype" w:hAnsi="Palatino Linotype" w:cs="Tahoma"/>
          <w:bCs/>
          <w:sz w:val="22"/>
          <w:szCs w:val="22"/>
        </w:rPr>
        <w:t xml:space="preserve">El </w:t>
      </w:r>
      <w:r w:rsidRPr="0049612A" w:rsidR="00C5763C">
        <w:rPr>
          <w:rFonts w:ascii="Palatino Linotype" w:hAnsi="Palatino Linotype" w:cs="Tahoma"/>
          <w:bCs/>
          <w:sz w:val="22"/>
          <w:szCs w:val="22"/>
        </w:rPr>
        <w:t>dieciocho</w:t>
      </w:r>
      <w:r w:rsidRPr="0049612A" w:rsidR="007837D2">
        <w:rPr>
          <w:rFonts w:ascii="Palatino Linotype" w:hAnsi="Palatino Linotype" w:cs="Tahoma"/>
          <w:bCs/>
          <w:sz w:val="22"/>
          <w:szCs w:val="22"/>
        </w:rPr>
        <w:t xml:space="preserve"> de abril </w:t>
      </w:r>
      <w:r w:rsidRPr="0049612A" w:rsidR="008A6904">
        <w:rPr>
          <w:rFonts w:ascii="Palatino Linotype" w:hAnsi="Palatino Linotype" w:cs="Tahoma"/>
          <w:bCs/>
          <w:sz w:val="22"/>
          <w:szCs w:val="22"/>
        </w:rPr>
        <w:t>de dos mil veintidós</w:t>
      </w:r>
      <w:r w:rsidRPr="0049612A">
        <w:rPr>
          <w:rFonts w:ascii="Palatino Linotype" w:hAnsi="Palatino Linotype" w:cs="Tahoma"/>
          <w:bCs/>
          <w:sz w:val="22"/>
          <w:szCs w:val="22"/>
        </w:rPr>
        <w:t xml:space="preserve">, el </w:t>
      </w:r>
      <w:r w:rsidRPr="0049612A">
        <w:rPr>
          <w:rFonts w:ascii="Palatino Linotype" w:hAnsi="Palatino Linotype" w:cs="Tahoma"/>
          <w:sz w:val="22"/>
          <w:szCs w:val="22"/>
          <w:lang w:val="es-ES"/>
        </w:rPr>
        <w:t>Sistema de Acceso a la Información Mexiquense (SAIMEX),</w:t>
      </w:r>
      <w:r w:rsidRPr="0049612A">
        <w:rPr>
          <w:rFonts w:ascii="Palatino Linotype" w:hAnsi="Palatino Linotype" w:cs="Tahoma"/>
          <w:bCs/>
          <w:sz w:val="22"/>
          <w:szCs w:val="22"/>
        </w:rPr>
        <w:t xml:space="preserve"> asignó el número de expediente </w:t>
      </w:r>
      <w:r w:rsidRPr="0049612A" w:rsidR="00C5763C">
        <w:rPr>
          <w:rFonts w:ascii="Palatino Linotype" w:hAnsi="Palatino Linotype" w:eastAsia="Calibri" w:cs="Tahoma"/>
          <w:b/>
          <w:bCs/>
          <w:sz w:val="22"/>
          <w:szCs w:val="22"/>
          <w:lang w:eastAsia="en-US"/>
        </w:rPr>
        <w:t>05956</w:t>
      </w:r>
      <w:r w:rsidRPr="0049612A" w:rsidR="005C231D">
        <w:rPr>
          <w:rFonts w:ascii="Palatino Linotype" w:hAnsi="Palatino Linotype" w:eastAsia="Calibri" w:cs="Tahoma"/>
          <w:b/>
          <w:bCs/>
          <w:sz w:val="22"/>
          <w:szCs w:val="22"/>
          <w:lang w:eastAsia="en-US"/>
        </w:rPr>
        <w:t>/INFOEM/IP/RR/2022</w:t>
      </w:r>
      <w:r w:rsidRPr="0049612A">
        <w:rPr>
          <w:rFonts w:ascii="Palatino Linotype"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49612A" w:rsidR="005F2D09" w:rsidP="00511327" w:rsidRDefault="005F2D09" w14:paraId="735D12D2" w14:textId="77777777">
      <w:pPr>
        <w:spacing w:line="360" w:lineRule="auto"/>
        <w:contextualSpacing/>
        <w:jc w:val="both"/>
        <w:rPr>
          <w:rFonts w:ascii="Palatino Linotype" w:hAnsi="Palatino Linotype" w:cs="Tahoma"/>
          <w:bCs/>
          <w:sz w:val="22"/>
          <w:szCs w:val="22"/>
        </w:rPr>
      </w:pPr>
    </w:p>
    <w:p w:rsidRPr="0049612A" w:rsidR="005F2D09" w:rsidP="00511327" w:rsidRDefault="005F2D09" w14:paraId="54A7EEA2" w14:textId="77777777">
      <w:pPr>
        <w:spacing w:line="360" w:lineRule="auto"/>
        <w:contextualSpacing/>
        <w:jc w:val="both"/>
        <w:rPr>
          <w:rFonts w:ascii="Palatino Linotype" w:hAnsi="Palatino Linotype" w:cs="Tahoma"/>
          <w:b/>
          <w:bCs/>
          <w:sz w:val="22"/>
          <w:szCs w:val="22"/>
          <w:lang w:val="es-ES_tradnl"/>
        </w:rPr>
      </w:pPr>
      <w:r w:rsidRPr="0049612A">
        <w:rPr>
          <w:rFonts w:ascii="Palatino Linotype" w:hAnsi="Palatino Linotype" w:cs="Tahoma"/>
          <w:b/>
          <w:bCs/>
          <w:sz w:val="22"/>
          <w:szCs w:val="22"/>
        </w:rPr>
        <w:t>b) Admisión del Recurso de Revisión</w:t>
      </w:r>
      <w:r w:rsidRPr="0049612A">
        <w:rPr>
          <w:rFonts w:ascii="Palatino Linotype" w:hAnsi="Palatino Linotype" w:cs="Tahoma"/>
          <w:b/>
          <w:bCs/>
          <w:sz w:val="22"/>
          <w:szCs w:val="22"/>
          <w:lang w:val="es-ES_tradnl"/>
        </w:rPr>
        <w:t xml:space="preserve">. </w:t>
      </w:r>
    </w:p>
    <w:p w:rsidRPr="0049612A" w:rsidR="005F2D09" w:rsidP="00511327" w:rsidRDefault="005F2D09" w14:paraId="497AAFDE" w14:textId="77777777">
      <w:pPr>
        <w:spacing w:line="360" w:lineRule="auto"/>
        <w:contextualSpacing/>
        <w:jc w:val="both"/>
        <w:rPr>
          <w:rFonts w:ascii="Palatino Linotype" w:hAnsi="Palatino Linotype" w:cs="Tahoma"/>
          <w:b/>
          <w:bCs/>
          <w:sz w:val="22"/>
          <w:szCs w:val="22"/>
          <w:lang w:val="es-ES_tradnl"/>
        </w:rPr>
      </w:pPr>
    </w:p>
    <w:p w:rsidRPr="0049612A" w:rsidR="005F2D09" w:rsidP="00511327" w:rsidRDefault="00836FAA" w14:paraId="02B9AA86" w14:textId="4E36A026">
      <w:pPr>
        <w:spacing w:line="360" w:lineRule="auto"/>
        <w:contextualSpacing/>
        <w:jc w:val="both"/>
        <w:rPr>
          <w:rFonts w:ascii="Palatino Linotype" w:hAnsi="Palatino Linotype" w:cs="Tahoma"/>
          <w:bCs/>
          <w:sz w:val="22"/>
          <w:szCs w:val="22"/>
          <w:lang w:val="es-ES_tradnl"/>
        </w:rPr>
      </w:pPr>
      <w:r w:rsidRPr="0049612A">
        <w:rPr>
          <w:rFonts w:ascii="Palatino Linotype" w:hAnsi="Palatino Linotype" w:cs="Tahoma"/>
          <w:bCs/>
          <w:sz w:val="22"/>
          <w:szCs w:val="22"/>
        </w:rPr>
        <w:t>El</w:t>
      </w:r>
      <w:r w:rsidRPr="0049612A" w:rsidR="00AB49B9">
        <w:rPr>
          <w:rFonts w:ascii="Palatino Linotype" w:hAnsi="Palatino Linotype" w:cs="Tahoma"/>
          <w:bCs/>
          <w:sz w:val="22"/>
          <w:szCs w:val="22"/>
        </w:rPr>
        <w:t xml:space="preserve"> </w:t>
      </w:r>
      <w:r w:rsidRPr="0049612A" w:rsidR="00C5763C">
        <w:rPr>
          <w:rFonts w:ascii="Palatino Linotype" w:hAnsi="Palatino Linotype" w:cs="Tahoma"/>
          <w:bCs/>
          <w:sz w:val="22"/>
          <w:szCs w:val="22"/>
        </w:rPr>
        <w:t>veinticinco</w:t>
      </w:r>
      <w:r w:rsidRPr="0049612A" w:rsidR="007837D2">
        <w:rPr>
          <w:rFonts w:ascii="Palatino Linotype" w:hAnsi="Palatino Linotype" w:cs="Tahoma"/>
          <w:bCs/>
          <w:sz w:val="22"/>
          <w:szCs w:val="22"/>
        </w:rPr>
        <w:t xml:space="preserve"> de abril </w:t>
      </w:r>
      <w:r w:rsidRPr="0049612A" w:rsidR="008A6904">
        <w:rPr>
          <w:rFonts w:ascii="Palatino Linotype" w:hAnsi="Palatino Linotype" w:cs="Tahoma"/>
          <w:bCs/>
          <w:sz w:val="22"/>
          <w:szCs w:val="22"/>
        </w:rPr>
        <w:t>de dos mil veintidós</w:t>
      </w:r>
      <w:r w:rsidRPr="0049612A" w:rsidR="005F2D09">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Pr="0049612A" w:rsidR="00AB49B9">
        <w:rPr>
          <w:rFonts w:ascii="Palatino Linotype" w:hAnsi="Palatino Linotype" w:cs="Tahoma"/>
          <w:bCs/>
          <w:sz w:val="22"/>
          <w:szCs w:val="22"/>
          <w:lang w:val="es-ES_tradnl"/>
        </w:rPr>
        <w:t>el mismo día,</w:t>
      </w:r>
      <w:r w:rsidRPr="0049612A" w:rsidR="005F2D09">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rsidRPr="0049612A" w:rsidR="0033182F" w:rsidP="00511327" w:rsidRDefault="0033182F" w14:paraId="70451C7B" w14:textId="77777777">
      <w:pPr>
        <w:spacing w:line="360" w:lineRule="auto"/>
        <w:contextualSpacing/>
        <w:jc w:val="both"/>
        <w:rPr>
          <w:rFonts w:ascii="Palatino Linotype" w:hAnsi="Palatino Linotype" w:cs="Tahoma"/>
          <w:b/>
          <w:bCs/>
          <w:sz w:val="22"/>
          <w:szCs w:val="22"/>
        </w:rPr>
      </w:pPr>
    </w:p>
    <w:p w:rsidRPr="0049612A" w:rsidR="00831FCB" w:rsidP="00511327" w:rsidRDefault="005F2D09" w14:paraId="1A106E13" w14:textId="62265D89">
      <w:pPr>
        <w:spacing w:line="360" w:lineRule="auto"/>
        <w:contextualSpacing/>
        <w:jc w:val="both"/>
        <w:rPr>
          <w:rFonts w:ascii="Palatino Linotype" w:hAnsi="Palatino Linotype" w:cs="Tahoma"/>
          <w:b/>
          <w:sz w:val="22"/>
          <w:szCs w:val="22"/>
          <w:lang w:val="es-ES_tradnl"/>
        </w:rPr>
      </w:pPr>
      <w:r w:rsidRPr="0049612A">
        <w:rPr>
          <w:rFonts w:ascii="Palatino Linotype" w:hAnsi="Palatino Linotype" w:cs="Tahoma"/>
          <w:b/>
          <w:bCs/>
          <w:sz w:val="22"/>
          <w:szCs w:val="22"/>
        </w:rPr>
        <w:t xml:space="preserve">c) </w:t>
      </w:r>
      <w:r w:rsidRPr="0049612A" w:rsidR="00B3335F">
        <w:rPr>
          <w:rFonts w:ascii="Palatino Linotype" w:hAnsi="Palatino Linotype" w:cs="Tahoma"/>
          <w:b/>
          <w:sz w:val="22"/>
          <w:szCs w:val="22"/>
          <w:lang w:val="es-ES_tradnl"/>
        </w:rPr>
        <w:t>Informe J</w:t>
      </w:r>
      <w:r w:rsidRPr="0049612A" w:rsidR="003F08A4">
        <w:rPr>
          <w:rFonts w:ascii="Palatino Linotype" w:hAnsi="Palatino Linotype" w:cs="Tahoma"/>
          <w:b/>
          <w:sz w:val="22"/>
          <w:szCs w:val="22"/>
          <w:lang w:val="es-ES_tradnl"/>
        </w:rPr>
        <w:t>ustificado.</w:t>
      </w:r>
    </w:p>
    <w:p w:rsidRPr="0049612A" w:rsidR="003F08A4" w:rsidP="00511327" w:rsidRDefault="003F08A4" w14:paraId="7EF8F32C" w14:textId="77777777">
      <w:pPr>
        <w:spacing w:line="360" w:lineRule="auto"/>
        <w:contextualSpacing/>
        <w:jc w:val="both"/>
        <w:rPr>
          <w:rFonts w:ascii="Palatino Linotype" w:hAnsi="Palatino Linotype" w:cs="Tahoma"/>
          <w:sz w:val="22"/>
          <w:szCs w:val="22"/>
          <w:lang w:val="es-ES_tradnl"/>
        </w:rPr>
      </w:pPr>
    </w:p>
    <w:p w:rsidRPr="0049612A" w:rsidR="00831FCB" w:rsidP="00511327" w:rsidRDefault="003F08A4" w14:paraId="305F4653" w14:textId="3BAA4A72">
      <w:pPr>
        <w:spacing w:line="360" w:lineRule="auto"/>
        <w:contextualSpacing/>
        <w:jc w:val="both"/>
        <w:rPr>
          <w:rFonts w:ascii="Palatino Linotype" w:hAnsi="Palatino Linotype" w:cs="Tahoma"/>
          <w:sz w:val="22"/>
          <w:szCs w:val="22"/>
          <w:lang w:val="es-ES_tradnl"/>
        </w:rPr>
      </w:pPr>
      <w:r w:rsidRPr="0049612A">
        <w:rPr>
          <w:rFonts w:ascii="Palatino Linotype" w:hAnsi="Palatino Linotype" w:cs="Tahoma"/>
          <w:sz w:val="22"/>
          <w:szCs w:val="22"/>
          <w:lang w:val="es-ES_tradnl"/>
        </w:rPr>
        <w:t>E</w:t>
      </w:r>
      <w:r w:rsidRPr="0049612A" w:rsidR="00831FCB">
        <w:rPr>
          <w:rFonts w:ascii="Palatino Linotype" w:hAnsi="Palatino Linotype" w:cs="Tahoma"/>
          <w:sz w:val="22"/>
          <w:szCs w:val="22"/>
          <w:lang w:val="es-ES_tradnl"/>
        </w:rPr>
        <w:t>n fecha</w:t>
      </w:r>
      <w:r w:rsidRPr="0049612A" w:rsidR="007837D2">
        <w:rPr>
          <w:rFonts w:ascii="Palatino Linotype" w:hAnsi="Palatino Linotype" w:cs="Tahoma"/>
          <w:sz w:val="22"/>
          <w:szCs w:val="22"/>
          <w:lang w:val="es-ES_tradnl"/>
        </w:rPr>
        <w:t xml:space="preserve"> </w:t>
      </w:r>
      <w:r w:rsidRPr="0049612A" w:rsidR="00C5763C">
        <w:rPr>
          <w:rFonts w:ascii="Palatino Linotype" w:hAnsi="Palatino Linotype" w:cs="Tahoma"/>
          <w:sz w:val="22"/>
          <w:szCs w:val="22"/>
          <w:lang w:val="es-ES_tradnl"/>
        </w:rPr>
        <w:t>tres</w:t>
      </w:r>
      <w:r w:rsidRPr="0049612A" w:rsidR="007837D2">
        <w:rPr>
          <w:rFonts w:ascii="Palatino Linotype" w:hAnsi="Palatino Linotype" w:cs="Tahoma"/>
          <w:sz w:val="22"/>
          <w:szCs w:val="22"/>
          <w:lang w:val="es-ES_tradnl"/>
        </w:rPr>
        <w:t xml:space="preserve"> de</w:t>
      </w:r>
      <w:r w:rsidRPr="0049612A" w:rsidR="00C5763C">
        <w:rPr>
          <w:rFonts w:ascii="Palatino Linotype" w:hAnsi="Palatino Linotype" w:cs="Tahoma"/>
          <w:sz w:val="22"/>
          <w:szCs w:val="22"/>
          <w:lang w:val="es-ES_tradnl"/>
        </w:rPr>
        <w:t xml:space="preserve"> mayo</w:t>
      </w:r>
      <w:r w:rsidRPr="0049612A" w:rsidR="007837D2">
        <w:rPr>
          <w:rFonts w:ascii="Palatino Linotype" w:hAnsi="Palatino Linotype" w:cs="Tahoma"/>
          <w:sz w:val="22"/>
          <w:szCs w:val="22"/>
          <w:lang w:val="es-ES_tradnl"/>
        </w:rPr>
        <w:t>, el Sujet</w:t>
      </w:r>
      <w:r w:rsidRPr="0049612A" w:rsidR="00831FCB">
        <w:rPr>
          <w:rFonts w:ascii="Palatino Linotype" w:hAnsi="Palatino Linotype" w:cs="Tahoma"/>
          <w:sz w:val="22"/>
          <w:szCs w:val="22"/>
          <w:lang w:val="es-ES_tradnl"/>
        </w:rPr>
        <w:t xml:space="preserve">o </w:t>
      </w:r>
      <w:r w:rsidRPr="0049612A" w:rsidR="007837D2">
        <w:rPr>
          <w:rFonts w:ascii="Palatino Linotype" w:hAnsi="Palatino Linotype" w:cs="Tahoma"/>
          <w:sz w:val="22"/>
          <w:szCs w:val="22"/>
          <w:lang w:val="es-ES_tradnl"/>
        </w:rPr>
        <w:t xml:space="preserve">Obligado </w:t>
      </w:r>
      <w:r w:rsidRPr="0049612A" w:rsidR="00C5763C">
        <w:rPr>
          <w:rFonts w:ascii="Palatino Linotype" w:hAnsi="Palatino Linotype" w:cs="Tahoma"/>
          <w:sz w:val="22"/>
          <w:szCs w:val="22"/>
          <w:lang w:val="es-ES_tradnl"/>
        </w:rPr>
        <w:t>rindió</w:t>
      </w:r>
      <w:r w:rsidRPr="0049612A" w:rsidR="007837D2">
        <w:rPr>
          <w:rFonts w:ascii="Palatino Linotype" w:hAnsi="Palatino Linotype" w:cs="Tahoma"/>
          <w:sz w:val="22"/>
          <w:szCs w:val="22"/>
          <w:lang w:val="es-ES_tradnl"/>
        </w:rPr>
        <w:t xml:space="preserve"> Informe Justificado</w:t>
      </w:r>
      <w:r w:rsidRPr="0049612A" w:rsidR="00831FCB">
        <w:rPr>
          <w:rFonts w:ascii="Palatino Linotype" w:hAnsi="Palatino Linotype" w:cs="Tahoma"/>
          <w:sz w:val="22"/>
          <w:szCs w:val="22"/>
          <w:lang w:val="es-ES_tradnl"/>
        </w:rPr>
        <w:t xml:space="preserve"> a través de Sistema de Acceso a la I</w:t>
      </w:r>
      <w:r w:rsidRPr="0049612A" w:rsidR="00440A44">
        <w:rPr>
          <w:rFonts w:ascii="Palatino Linotype" w:hAnsi="Palatino Linotype" w:cs="Tahoma"/>
          <w:sz w:val="22"/>
          <w:szCs w:val="22"/>
          <w:lang w:val="es-ES_tradnl"/>
        </w:rPr>
        <w:t xml:space="preserve">nformación Mexiquense (SAIMEX); mediante un archivo en formato </w:t>
      </w:r>
      <w:r w:rsidRPr="0049612A" w:rsidR="00440A44">
        <w:rPr>
          <w:rFonts w:ascii="Palatino Linotype" w:hAnsi="Palatino Linotype" w:cs="Tahoma"/>
          <w:i/>
          <w:sz w:val="22"/>
          <w:szCs w:val="22"/>
          <w:lang w:val="es-ES_tradnl"/>
        </w:rPr>
        <w:t xml:space="preserve">pdf. </w:t>
      </w:r>
    </w:p>
    <w:p w:rsidRPr="0049612A" w:rsidR="00440A44" w:rsidP="00511327" w:rsidRDefault="00440A44" w14:paraId="51B7B921" w14:textId="77777777">
      <w:pPr>
        <w:spacing w:line="360" w:lineRule="auto"/>
        <w:contextualSpacing/>
        <w:jc w:val="both"/>
        <w:rPr>
          <w:rFonts w:ascii="Palatino Linotype" w:hAnsi="Palatino Linotype" w:cs="Tahoma"/>
          <w:sz w:val="22"/>
          <w:szCs w:val="22"/>
          <w:lang w:val="es-ES_tradnl"/>
        </w:rPr>
      </w:pPr>
    </w:p>
    <w:p w:rsidRPr="0049612A" w:rsidR="002B2D28" w:rsidP="00511327" w:rsidRDefault="00440A44" w14:paraId="3351B7BA" w14:textId="2415A6A0">
      <w:pPr>
        <w:pStyle w:val="Prrafodelista"/>
        <w:numPr>
          <w:ilvl w:val="0"/>
          <w:numId w:val="5"/>
        </w:numPr>
        <w:spacing w:line="360" w:lineRule="auto"/>
        <w:ind w:left="567"/>
        <w:jc w:val="both"/>
        <w:rPr>
          <w:rFonts w:ascii="Palatino Linotype" w:hAnsi="Palatino Linotype" w:cs="Tahoma"/>
          <w:b/>
          <w:szCs w:val="22"/>
          <w:lang w:val="es-ES_tradnl"/>
        </w:rPr>
      </w:pPr>
      <w:r w:rsidRPr="0049612A">
        <w:rPr>
          <w:rFonts w:ascii="Palatino Linotype" w:hAnsi="Palatino Linotype" w:cs="Tahoma"/>
          <w:b/>
          <w:szCs w:val="22"/>
          <w:lang w:val="es-ES_tradnl"/>
        </w:rPr>
        <w:lastRenderedPageBreak/>
        <w:t xml:space="preserve">Oficio PM/CUT/0683/2022, </w:t>
      </w:r>
      <w:r w:rsidRPr="0049612A">
        <w:rPr>
          <w:rFonts w:ascii="Palatino Linotype" w:hAnsi="Palatino Linotype" w:cs="Tahoma"/>
          <w:szCs w:val="22"/>
          <w:lang w:val="es-ES_tradnl"/>
        </w:rPr>
        <w:t xml:space="preserve"> suscrito por la Coordinadora de Transparencia, en el que solicitó a la Directora de Administración que rindiera informe justificado.</w:t>
      </w:r>
    </w:p>
    <w:p w:rsidRPr="0049612A" w:rsidR="002B2D28" w:rsidP="00511327" w:rsidRDefault="002B2D28" w14:paraId="6DA5FF0C" w14:textId="77777777">
      <w:pPr>
        <w:spacing w:line="360" w:lineRule="auto"/>
        <w:contextualSpacing/>
        <w:jc w:val="both"/>
        <w:rPr>
          <w:rFonts w:ascii="Palatino Linotype" w:hAnsi="Palatino Linotype" w:cs="Tahoma"/>
          <w:b/>
          <w:sz w:val="22"/>
          <w:szCs w:val="22"/>
          <w:lang w:val="es-ES_tradnl"/>
        </w:rPr>
      </w:pPr>
    </w:p>
    <w:p w:rsidRPr="0049612A" w:rsidR="00440A44" w:rsidP="00511327" w:rsidRDefault="00440A44" w14:paraId="5A1D3C76" w14:textId="24EA6A48">
      <w:pPr>
        <w:pStyle w:val="Prrafodelista"/>
        <w:numPr>
          <w:ilvl w:val="0"/>
          <w:numId w:val="5"/>
        </w:numPr>
        <w:spacing w:line="360" w:lineRule="auto"/>
        <w:ind w:left="567"/>
        <w:jc w:val="both"/>
        <w:rPr>
          <w:rFonts w:ascii="Palatino Linotype" w:hAnsi="Palatino Linotype" w:cs="Tahoma"/>
          <w:b/>
          <w:szCs w:val="22"/>
          <w:lang w:val="es-ES_tradnl"/>
        </w:rPr>
      </w:pPr>
      <w:r w:rsidRPr="0049612A">
        <w:rPr>
          <w:rFonts w:ascii="Palatino Linotype" w:hAnsi="Palatino Linotype" w:cs="Tahoma"/>
          <w:b/>
          <w:szCs w:val="22"/>
          <w:lang w:val="es-ES_tradnl"/>
        </w:rPr>
        <w:t>Oficio DA/2918/2022,</w:t>
      </w:r>
      <w:r w:rsidRPr="0049612A">
        <w:rPr>
          <w:rFonts w:ascii="Palatino Linotype" w:hAnsi="Palatino Linotype" w:cs="Tahoma"/>
          <w:szCs w:val="22"/>
          <w:lang w:val="es-ES_tradnl"/>
        </w:rPr>
        <w:t xml:space="preserve"> </w:t>
      </w:r>
      <w:r w:rsidRPr="0049612A" w:rsidR="001D30F5">
        <w:rPr>
          <w:rFonts w:ascii="Palatino Linotype" w:hAnsi="Palatino Linotype" w:cs="Tahoma"/>
          <w:szCs w:val="22"/>
          <w:lang w:val="es-ES_tradnl"/>
        </w:rPr>
        <w:t>suscrito</w:t>
      </w:r>
      <w:r w:rsidRPr="0049612A">
        <w:rPr>
          <w:rFonts w:ascii="Palatino Linotype" w:hAnsi="Palatino Linotype" w:cs="Tahoma"/>
          <w:szCs w:val="22"/>
          <w:lang w:val="es-ES_tradnl"/>
        </w:rPr>
        <w:t xml:space="preserve"> por la Directora de administración, </w:t>
      </w:r>
      <w:r w:rsidRPr="0049612A" w:rsidR="001D30F5">
        <w:rPr>
          <w:rFonts w:ascii="Palatino Linotype" w:hAnsi="Palatino Linotype" w:cs="Tahoma"/>
          <w:szCs w:val="22"/>
          <w:lang w:val="es-ES_tradnl"/>
        </w:rPr>
        <w:t xml:space="preserve">en el que medularmente ratificó su respuesta inicial. </w:t>
      </w:r>
    </w:p>
    <w:p w:rsidRPr="0049612A" w:rsidR="002B2D28" w:rsidP="00511327" w:rsidRDefault="002B2D28" w14:paraId="4FD00C7F" w14:textId="77777777">
      <w:pPr>
        <w:spacing w:line="360" w:lineRule="auto"/>
        <w:contextualSpacing/>
        <w:jc w:val="both"/>
        <w:rPr>
          <w:rFonts w:ascii="Palatino Linotype" w:hAnsi="Palatino Linotype" w:cs="Tahoma"/>
          <w:b/>
          <w:sz w:val="22"/>
          <w:szCs w:val="22"/>
          <w:lang w:val="es-ES_tradnl"/>
        </w:rPr>
      </w:pPr>
    </w:p>
    <w:p w:rsidRPr="0049612A" w:rsidR="001D30F5" w:rsidP="00511327" w:rsidRDefault="001D30F5" w14:paraId="48B9BE02" w14:textId="0DB2C06B">
      <w:pPr>
        <w:pStyle w:val="Prrafodelista"/>
        <w:numPr>
          <w:ilvl w:val="0"/>
          <w:numId w:val="5"/>
        </w:numPr>
        <w:spacing w:line="360" w:lineRule="auto"/>
        <w:ind w:left="567"/>
        <w:jc w:val="both"/>
        <w:rPr>
          <w:rFonts w:ascii="Palatino Linotype" w:hAnsi="Palatino Linotype" w:cs="Tahoma"/>
          <w:b/>
          <w:szCs w:val="22"/>
          <w:lang w:val="es-ES_tradnl"/>
        </w:rPr>
      </w:pPr>
      <w:r w:rsidRPr="0049612A">
        <w:rPr>
          <w:rFonts w:ascii="Palatino Linotype" w:hAnsi="Palatino Linotype" w:cs="Tahoma"/>
          <w:b/>
          <w:szCs w:val="22"/>
          <w:lang w:val="es-ES_tradnl"/>
        </w:rPr>
        <w:t xml:space="preserve">Oficio DA/SRH/0059/2022, </w:t>
      </w:r>
      <w:r w:rsidRPr="0049612A">
        <w:rPr>
          <w:rFonts w:ascii="Palatino Linotype" w:hAnsi="Palatino Linotype" w:cs="Tahoma"/>
          <w:szCs w:val="22"/>
          <w:lang w:val="es-ES_tradnl"/>
        </w:rPr>
        <w:t>suscrito por</w:t>
      </w:r>
      <w:r w:rsidRPr="0049612A">
        <w:rPr>
          <w:rFonts w:ascii="Palatino Linotype" w:hAnsi="Palatino Linotype" w:cs="Tahoma"/>
          <w:b/>
          <w:szCs w:val="22"/>
          <w:lang w:val="es-ES_tradnl"/>
        </w:rPr>
        <w:t xml:space="preserve"> </w:t>
      </w:r>
      <w:r w:rsidRPr="0049612A">
        <w:rPr>
          <w:rFonts w:ascii="Palatino Linotype" w:hAnsi="Palatino Linotype" w:cs="Tahoma"/>
          <w:szCs w:val="22"/>
          <w:lang w:val="es-ES_tradnl"/>
        </w:rPr>
        <w:t xml:space="preserve">la por la encargada de Despacho de la Subdirección de </w:t>
      </w:r>
      <w:r w:rsidRPr="0049612A" w:rsidR="002B2D28">
        <w:rPr>
          <w:rFonts w:ascii="Palatino Linotype" w:hAnsi="Palatino Linotype" w:cs="Tahoma"/>
          <w:szCs w:val="22"/>
          <w:lang w:val="es-ES_tradnl"/>
        </w:rPr>
        <w:t>Recursos</w:t>
      </w:r>
      <w:r w:rsidRPr="0049612A">
        <w:rPr>
          <w:rFonts w:ascii="Palatino Linotype" w:hAnsi="Palatino Linotype" w:cs="Tahoma"/>
          <w:szCs w:val="22"/>
          <w:lang w:val="es-ES_tradnl"/>
        </w:rPr>
        <w:t xml:space="preserve"> Humanos, en el que señaló lo siguiente:</w:t>
      </w:r>
    </w:p>
    <w:p w:rsidRPr="0049612A" w:rsidR="001D30F5" w:rsidP="00511327" w:rsidRDefault="002B2D28" w14:paraId="165D3966" w14:textId="323FF653">
      <w:pPr>
        <w:spacing w:line="360" w:lineRule="auto"/>
        <w:ind w:left="567" w:right="539"/>
        <w:contextualSpacing/>
        <w:jc w:val="both"/>
        <w:rPr>
          <w:rFonts w:ascii="Palatino Linotype" w:hAnsi="Palatino Linotype" w:cs="Tahoma"/>
          <w:i/>
          <w:lang w:val="es-ES_tradnl"/>
        </w:rPr>
      </w:pPr>
      <w:r w:rsidRPr="0049612A">
        <w:rPr>
          <w:rFonts w:ascii="Palatino Linotype" w:hAnsi="Palatino Linotype" w:cs="Tahoma"/>
          <w:i/>
          <w:sz w:val="22"/>
          <w:szCs w:val="22"/>
          <w:lang w:val="es-ES_tradnl"/>
        </w:rPr>
        <w:t>…</w:t>
      </w:r>
    </w:p>
    <w:p w:rsidRPr="0049612A" w:rsidR="002B2D28" w:rsidP="00511327" w:rsidRDefault="002B2D28" w14:paraId="2F0194AE" w14:textId="05BBAF17">
      <w:pPr>
        <w:spacing w:line="360" w:lineRule="auto"/>
        <w:ind w:left="567" w:right="539"/>
        <w:contextualSpacing/>
        <w:jc w:val="both"/>
        <w:rPr>
          <w:rFonts w:ascii="Palatino Linotype" w:hAnsi="Palatino Linotype" w:cs="Tahoma"/>
          <w:i/>
          <w:lang w:val="es-ES_tradnl"/>
        </w:rPr>
      </w:pPr>
      <w:r w:rsidRPr="0049612A">
        <w:rPr>
          <w:rFonts w:ascii="Palatino Linotype" w:hAnsi="Palatino Linotype" w:cs="Tahoma"/>
          <w:i/>
          <w:lang w:val="es-ES_tradnl"/>
        </w:rPr>
        <w:t xml:space="preserve">Derivado de lo anterior, se desprende que se solicitó 1) relación de todo el personal adscrito al Ayuntamiento de Cuautitlán Izcalli; 2) relación de todo el personal adscrito al Instituto de la Juventud de Cuautitlán Izcalli, Instituto Municipal de Planeación y del Instituto Municipal para la Igualdad entre Mujeres y Hombres ahora bien, en relación al </w:t>
      </w:r>
      <w:r w:rsidRPr="0049612A">
        <w:rPr>
          <w:rFonts w:ascii="Palatino Linotype" w:hAnsi="Palatino Linotype" w:cs="Tahoma"/>
          <w:b/>
          <w:i/>
          <w:lang w:val="es-ES_tradnl"/>
        </w:rPr>
        <w:t>arábigo 1) se</w:t>
      </w:r>
      <w:r w:rsidRPr="0049612A">
        <w:rPr>
          <w:rFonts w:ascii="Palatino Linotype" w:hAnsi="Palatino Linotype" w:cs="Tahoma"/>
          <w:i/>
          <w:lang w:val="es-ES_tradnl"/>
        </w:rPr>
        <w:t xml:space="preserve"> precisa que a través del oficio </w:t>
      </w:r>
      <w:r w:rsidRPr="0049612A">
        <w:rPr>
          <w:rFonts w:ascii="Palatino Linotype" w:hAnsi="Palatino Linotype" w:cs="Tahoma"/>
          <w:b/>
          <w:i/>
          <w:lang w:val="es-ES_tradnl"/>
        </w:rPr>
        <w:t>DA/SRH/0002/2022</w:t>
      </w:r>
      <w:r w:rsidRPr="0049612A">
        <w:rPr>
          <w:rFonts w:ascii="Palatino Linotype" w:hAnsi="Palatino Linotype" w:cs="Tahoma"/>
          <w:i/>
          <w:lang w:val="es-ES_tradnl"/>
        </w:rPr>
        <w:t xml:space="preserve">, se contestó la solicitud de información en referencia y se otorgó la información requerida, lo anterior con fundamento en el artículo 16 fracción Ill de la Ley Orgánica Municipal del Estado de México, en el que indica que </w:t>
      </w:r>
      <w:r w:rsidRPr="0049612A">
        <w:rPr>
          <w:rFonts w:ascii="Palatino Linotype" w:hAnsi="Palatino Linotype" w:cs="Tahoma"/>
          <w:b/>
          <w:i/>
          <w:lang w:val="es-ES_tradnl"/>
        </w:rPr>
        <w:t>los Ayuntamientos se integrarán por Presidente, un Síndico y siete Regidores, electos por planilla según el principio de mayoría relativa, además de un Sindico y cinco Regidores</w:t>
      </w:r>
      <w:r w:rsidRPr="0049612A">
        <w:rPr>
          <w:rFonts w:ascii="Palatino Linotype" w:hAnsi="Palatino Linotype" w:cs="Tahoma"/>
          <w:i/>
          <w:lang w:val="es-ES_tradnl"/>
        </w:rPr>
        <w:t xml:space="preserve"> designados según el principio de representación proporcional, cuando se trate de municipios que tengan una población de más de 500 mil habitantes, misma información que fue otorgada, con nombre completo, área de adscripción, percepciones brutas, percepciones netas, deducciones, cargo y año de ingreso, cabe hacer mención que como integrantes de Cabildo no cuentan con un superior jerárquico.</w:t>
      </w:r>
    </w:p>
    <w:p w:rsidRPr="0049612A" w:rsidR="002B2D28" w:rsidP="00511327" w:rsidRDefault="002B2D28" w14:paraId="6AB1AA3B" w14:textId="77777777">
      <w:pPr>
        <w:spacing w:line="360" w:lineRule="auto"/>
        <w:ind w:left="567" w:right="539"/>
        <w:contextualSpacing/>
        <w:jc w:val="both"/>
        <w:rPr>
          <w:rFonts w:ascii="Palatino Linotype" w:hAnsi="Palatino Linotype" w:cs="Tahoma"/>
          <w:i/>
          <w:lang w:val="es-ES_tradnl"/>
        </w:rPr>
      </w:pPr>
    </w:p>
    <w:p w:rsidRPr="0049612A" w:rsidR="002B2D28" w:rsidP="00511327" w:rsidRDefault="002B2D28" w14:paraId="5AD99914" w14:textId="0B986407">
      <w:pPr>
        <w:spacing w:line="360" w:lineRule="auto"/>
        <w:ind w:left="567" w:right="539"/>
        <w:contextualSpacing/>
        <w:jc w:val="both"/>
        <w:rPr>
          <w:rFonts w:ascii="Palatino Linotype" w:hAnsi="Palatino Linotype" w:cs="Tahoma"/>
          <w:i/>
          <w:lang w:val="es-ES_tradnl"/>
        </w:rPr>
      </w:pPr>
      <w:r w:rsidRPr="0049612A">
        <w:rPr>
          <w:rFonts w:ascii="Palatino Linotype" w:hAnsi="Palatino Linotype" w:cs="Tahoma"/>
          <w:i/>
          <w:lang w:val="es-ES_tradnl"/>
        </w:rPr>
        <w:t xml:space="preserve">Respecto </w:t>
      </w:r>
      <w:r w:rsidRPr="0049612A">
        <w:rPr>
          <w:rFonts w:ascii="Palatino Linotype" w:hAnsi="Palatino Linotype" w:cs="Tahoma"/>
          <w:b/>
          <w:i/>
          <w:lang w:val="es-ES_tradnl"/>
        </w:rPr>
        <w:t>al arábigo 2)</w:t>
      </w:r>
      <w:r w:rsidRPr="0049612A">
        <w:rPr>
          <w:rFonts w:ascii="Palatino Linotype" w:hAnsi="Palatino Linotype" w:cs="Tahoma"/>
          <w:i/>
          <w:lang w:val="es-ES_tradnl"/>
        </w:rPr>
        <w:t xml:space="preserve"> antes mencionado, se hace de conocimiento que se otorgó la información requerida de las áreas administrativas mencionadas, esto es, set otorgo </w:t>
      </w:r>
      <w:r w:rsidRPr="0049612A">
        <w:rPr>
          <w:rFonts w:ascii="Palatino Linotype" w:hAnsi="Palatino Linotype" w:cs="Tahoma"/>
          <w:b/>
          <w:i/>
          <w:lang w:val="es-ES_tradnl"/>
        </w:rPr>
        <w:t>nombre completo, área de adscripción, percepciones brutas, percepciones netas, deducciones, cargo, año de ingreso y jefe inmediato de quienes se encuentran adscritos al Instituto de la Juventud de Cuautitlán Izcalli, Instituto Municipal de Planeación y del Instituto Municipal para la Igualdad entre Mujeres y Hombres,</w:t>
      </w:r>
      <w:r w:rsidRPr="0049612A">
        <w:rPr>
          <w:rFonts w:ascii="Palatino Linotype" w:hAnsi="Palatino Linotype" w:cs="Tahoma"/>
          <w:i/>
          <w:lang w:val="es-ES_tradnl"/>
        </w:rPr>
        <w:t xml:space="preserve"> esto con fundamento en el articulo 46 del Reglamento Interior de la </w:t>
      </w:r>
      <w:r w:rsidRPr="0049612A">
        <w:rPr>
          <w:rFonts w:ascii="Palatino Linotype" w:hAnsi="Palatino Linotype" w:cs="Tahoma"/>
          <w:i/>
          <w:lang w:val="es-ES_tradnl"/>
        </w:rPr>
        <w:lastRenderedPageBreak/>
        <w:t>Administración Pública Municipal de Cuautitlán Izcalli, Estado de México, pues se consideran como órganos desconcentrados.</w:t>
      </w:r>
      <w:r w:rsidRPr="0049612A" w:rsidR="003A6D9C">
        <w:rPr>
          <w:rFonts w:ascii="Palatino Linotype" w:hAnsi="Palatino Linotype" w:cs="Tahoma"/>
          <w:i/>
          <w:lang w:val="es-ES_tradnl"/>
        </w:rPr>
        <w:t xml:space="preserve"> (Sic).</w:t>
      </w:r>
    </w:p>
    <w:p w:rsidRPr="0049612A" w:rsidR="002B2D28" w:rsidP="00511327" w:rsidRDefault="00511327" w14:paraId="734E3D84" w14:textId="569F67E1">
      <w:pPr>
        <w:tabs>
          <w:tab w:val="left" w:pos="2880"/>
        </w:tabs>
        <w:spacing w:line="360" w:lineRule="auto"/>
        <w:ind w:left="567" w:right="539"/>
        <w:contextualSpacing/>
        <w:jc w:val="both"/>
        <w:rPr>
          <w:rFonts w:ascii="Palatino Linotype" w:hAnsi="Palatino Linotype" w:cs="Tahoma"/>
          <w:i/>
          <w:lang w:val="es-ES_tradnl"/>
        </w:rPr>
      </w:pPr>
      <w:r w:rsidRPr="0049612A">
        <w:rPr>
          <w:rFonts w:ascii="Palatino Linotype" w:hAnsi="Palatino Linotype" w:cs="Tahoma"/>
          <w:i/>
          <w:lang w:val="es-ES_tradnl"/>
        </w:rPr>
        <w:tab/>
      </w:r>
    </w:p>
    <w:p w:rsidRPr="0049612A" w:rsidR="002B2D28" w:rsidP="00511327" w:rsidRDefault="002B2D28" w14:paraId="1B8E5668" w14:textId="60608EAC">
      <w:pPr>
        <w:spacing w:line="360" w:lineRule="auto"/>
        <w:ind w:left="567" w:right="539"/>
        <w:contextualSpacing/>
        <w:jc w:val="both"/>
        <w:rPr>
          <w:rFonts w:ascii="Palatino Linotype" w:hAnsi="Palatino Linotype" w:cs="Tahoma"/>
          <w:i/>
          <w:lang w:val="es-ES_tradnl"/>
        </w:rPr>
      </w:pPr>
      <w:r w:rsidRPr="0049612A">
        <w:rPr>
          <w:rFonts w:ascii="Palatino Linotype" w:hAnsi="Palatino Linotype" w:cs="Tahoma"/>
          <w:i/>
          <w:lang w:val="es-ES_tradnl"/>
        </w:rPr>
        <w:t xml:space="preserve">Por cuanto </w:t>
      </w:r>
      <w:r w:rsidRPr="0049612A">
        <w:rPr>
          <w:rFonts w:ascii="Palatino Linotype" w:hAnsi="Palatino Linotype" w:cs="Tahoma"/>
          <w:b/>
          <w:i/>
          <w:lang w:val="es-ES_tradnl"/>
        </w:rPr>
        <w:t>hace al Instituto Municipal del Deporte</w:t>
      </w:r>
      <w:r w:rsidRPr="0049612A">
        <w:rPr>
          <w:rFonts w:ascii="Palatino Linotype" w:hAnsi="Palatino Linotype" w:cs="Tahoma"/>
          <w:i/>
          <w:lang w:val="es-ES_tradnl"/>
        </w:rPr>
        <w:t xml:space="preserve">, se informa que el mismo es considerado como un organismo público descentralizado con personalidad jurídica y patrimonio propios, como lo refiere el artículo 1 de la Ley que crea el </w:t>
      </w:r>
      <w:r w:rsidRPr="0049612A">
        <w:rPr>
          <w:rFonts w:ascii="Palatino Linotype" w:hAnsi="Palatino Linotype" w:cs="Tahoma"/>
          <w:b/>
          <w:i/>
          <w:lang w:val="es-ES_tradnl"/>
        </w:rPr>
        <w:t>Organismo Público Descentralizado de carácter municipal denominado "Instituto Municipal del Deporte de Cuautitlán Izcalli</w:t>
      </w:r>
      <w:r w:rsidRPr="0049612A">
        <w:rPr>
          <w:rFonts w:ascii="Palatino Linotype" w:hAnsi="Palatino Linotype" w:cs="Tahoma"/>
          <w:i/>
          <w:lang w:val="es-ES_tradnl"/>
        </w:rPr>
        <w:t>", motivo por el cual esta Subdirección no crea, administra y/o conserva la información requerida.</w:t>
      </w:r>
    </w:p>
    <w:p w:rsidRPr="0049612A" w:rsidR="002B2D28" w:rsidP="00511327" w:rsidRDefault="002B2D28" w14:paraId="586326BE" w14:textId="5B1668B4">
      <w:pPr>
        <w:spacing w:line="360" w:lineRule="auto"/>
        <w:ind w:left="567" w:right="539"/>
        <w:contextualSpacing/>
        <w:jc w:val="both"/>
        <w:rPr>
          <w:rFonts w:ascii="Palatino Linotype" w:hAnsi="Palatino Linotype" w:cs="Tahoma"/>
          <w:lang w:val="es-ES_tradnl"/>
        </w:rPr>
      </w:pPr>
      <w:r w:rsidRPr="0049612A">
        <w:rPr>
          <w:rFonts w:ascii="Palatino Linotype" w:hAnsi="Palatino Linotype" w:cs="Tahoma"/>
          <w:i/>
          <w:lang w:val="es-ES_tradnl"/>
        </w:rPr>
        <w:t xml:space="preserve">… </w:t>
      </w:r>
      <w:r w:rsidRPr="0049612A">
        <w:rPr>
          <w:rFonts w:ascii="Palatino Linotype" w:hAnsi="Palatino Linotype" w:cs="Tahoma"/>
          <w:lang w:val="es-ES_tradnl"/>
        </w:rPr>
        <w:t>(Sic.)</w:t>
      </w:r>
    </w:p>
    <w:p w:rsidRPr="0049612A" w:rsidR="001D30F5" w:rsidP="00511327" w:rsidRDefault="001D30F5" w14:paraId="30A1D8BC" w14:textId="77777777">
      <w:pPr>
        <w:spacing w:line="360" w:lineRule="auto"/>
        <w:contextualSpacing/>
        <w:jc w:val="both"/>
        <w:rPr>
          <w:rFonts w:ascii="Palatino Linotype" w:hAnsi="Palatino Linotype" w:cs="Tahoma"/>
          <w:b/>
          <w:sz w:val="22"/>
          <w:szCs w:val="22"/>
          <w:lang w:val="es-ES_tradnl"/>
        </w:rPr>
      </w:pPr>
    </w:p>
    <w:p w:rsidRPr="0049612A" w:rsidR="001D30F5" w:rsidP="00511327" w:rsidRDefault="002B2D28" w14:paraId="135ED532" w14:textId="7AB0FB05">
      <w:pPr>
        <w:pStyle w:val="Prrafodelista"/>
        <w:numPr>
          <w:ilvl w:val="0"/>
          <w:numId w:val="5"/>
        </w:numPr>
        <w:spacing w:line="360" w:lineRule="auto"/>
        <w:ind w:left="567"/>
        <w:jc w:val="both"/>
        <w:rPr>
          <w:rFonts w:ascii="Palatino Linotype" w:hAnsi="Palatino Linotype" w:cs="Tahoma"/>
          <w:b/>
          <w:szCs w:val="22"/>
          <w:lang w:val="es-ES_tradnl"/>
        </w:rPr>
      </w:pPr>
      <w:r w:rsidRPr="0049612A">
        <w:rPr>
          <w:rFonts w:ascii="Palatino Linotype" w:hAnsi="Palatino Linotype" w:cs="Tahoma"/>
          <w:b/>
          <w:szCs w:val="22"/>
          <w:lang w:val="es-ES_tradnl"/>
        </w:rPr>
        <w:t xml:space="preserve">Oficio PM/CUT/0683/2022, </w:t>
      </w:r>
      <w:r w:rsidRPr="0049612A">
        <w:rPr>
          <w:rFonts w:ascii="Palatino Linotype" w:hAnsi="Palatino Linotype" w:cs="Tahoma"/>
          <w:szCs w:val="22"/>
          <w:lang w:val="es-ES_tradnl"/>
        </w:rPr>
        <w:t xml:space="preserve"> suscrito por la Coordinadora de Transparencia, en el que le solicitó al director del Instituto Municipal del Deporte del Sujeto Obligado, que rindiera informe justificado.</w:t>
      </w:r>
    </w:p>
    <w:p w:rsidRPr="0049612A" w:rsidR="002B2D28" w:rsidP="00511327" w:rsidRDefault="002B2D28" w14:paraId="1F1A5232" w14:textId="77777777">
      <w:pPr>
        <w:pStyle w:val="Prrafodelista"/>
        <w:spacing w:line="360" w:lineRule="auto"/>
        <w:ind w:left="567"/>
        <w:jc w:val="both"/>
        <w:rPr>
          <w:rFonts w:ascii="Palatino Linotype" w:hAnsi="Palatino Linotype" w:cs="Tahoma"/>
          <w:b/>
          <w:szCs w:val="22"/>
          <w:lang w:val="es-ES_tradnl"/>
        </w:rPr>
      </w:pPr>
    </w:p>
    <w:p w:rsidRPr="0049612A" w:rsidR="002B2D28" w:rsidP="00511327" w:rsidRDefault="002B2D28" w14:paraId="5C6A7254" w14:textId="579C37ED">
      <w:pPr>
        <w:pStyle w:val="Prrafodelista"/>
        <w:numPr>
          <w:ilvl w:val="0"/>
          <w:numId w:val="5"/>
        </w:numPr>
        <w:spacing w:line="360" w:lineRule="auto"/>
        <w:ind w:left="567"/>
        <w:jc w:val="both"/>
        <w:rPr>
          <w:rFonts w:ascii="Palatino Linotype" w:hAnsi="Palatino Linotype" w:cs="Tahoma"/>
          <w:b/>
          <w:szCs w:val="22"/>
          <w:lang w:val="es-ES_tradnl"/>
        </w:rPr>
      </w:pPr>
      <w:r w:rsidRPr="0049612A">
        <w:rPr>
          <w:rFonts w:ascii="Palatino Linotype" w:hAnsi="Palatino Linotype" w:cs="Tahoma"/>
          <w:b/>
          <w:szCs w:val="22"/>
          <w:lang w:val="es-ES_tradnl"/>
        </w:rPr>
        <w:t>Oficio INMUDECI/DG/351/2022,</w:t>
      </w:r>
      <w:r w:rsidRPr="0049612A">
        <w:rPr>
          <w:rFonts w:ascii="Palatino Linotype" w:hAnsi="Palatino Linotype" w:cs="Tahoma"/>
          <w:szCs w:val="22"/>
          <w:lang w:val="es-ES_tradnl"/>
        </w:rPr>
        <w:t xml:space="preserve">  suscrito por el Titular del Organismo Público Descentralizado de carácter Municipal Denominado Instituto Municipal del Deporte de Cuautitlán Izcalli; en el que medularmente ratificó su respuesta inicial. </w:t>
      </w:r>
    </w:p>
    <w:p w:rsidRPr="0049612A" w:rsidR="00440A44" w:rsidP="00511327" w:rsidRDefault="00440A44" w14:paraId="1FB767FE" w14:textId="77777777">
      <w:pPr>
        <w:spacing w:line="360" w:lineRule="auto"/>
        <w:contextualSpacing/>
        <w:jc w:val="both"/>
        <w:rPr>
          <w:rFonts w:ascii="Palatino Linotype" w:hAnsi="Palatino Linotype" w:cs="Tahoma"/>
          <w:b/>
          <w:sz w:val="22"/>
          <w:szCs w:val="22"/>
          <w:lang w:val="es-ES_tradnl"/>
        </w:rPr>
      </w:pPr>
    </w:p>
    <w:p w:rsidRPr="0049612A" w:rsidR="002F2605" w:rsidP="00511327" w:rsidRDefault="002F2605" w14:paraId="02472EA5" w14:textId="77777777">
      <w:pPr>
        <w:spacing w:line="360" w:lineRule="auto"/>
        <w:contextualSpacing/>
        <w:jc w:val="both"/>
        <w:rPr>
          <w:rFonts w:ascii="Palatino Linotype" w:hAnsi="Palatino Linotype" w:cs="Tahoma"/>
          <w:b/>
          <w:sz w:val="22"/>
          <w:szCs w:val="22"/>
          <w:lang w:val="es-ES_tradnl"/>
        </w:rPr>
      </w:pPr>
      <w:r w:rsidRPr="0049612A">
        <w:rPr>
          <w:rFonts w:ascii="Palatino Linotype" w:hAnsi="Palatino Linotype" w:cs="Tahoma"/>
          <w:b/>
          <w:sz w:val="22"/>
          <w:szCs w:val="22"/>
          <w:lang w:val="es-ES_tradnl"/>
        </w:rPr>
        <w:t>d) Vista del informe justificado.</w:t>
      </w:r>
    </w:p>
    <w:p w:rsidRPr="0049612A" w:rsidR="002F2605" w:rsidP="00511327" w:rsidRDefault="002F2605" w14:paraId="7FD5127B" w14:textId="77777777">
      <w:pPr>
        <w:spacing w:line="360" w:lineRule="auto"/>
        <w:contextualSpacing/>
        <w:jc w:val="both"/>
        <w:rPr>
          <w:rFonts w:ascii="Palatino Linotype" w:hAnsi="Palatino Linotype" w:cs="Tahoma"/>
          <w:b/>
          <w:sz w:val="22"/>
          <w:szCs w:val="22"/>
          <w:lang w:val="es-ES_tradnl"/>
        </w:rPr>
      </w:pPr>
    </w:p>
    <w:p w:rsidRPr="0049612A" w:rsidR="002F2605" w:rsidP="00511327" w:rsidRDefault="002F2605" w14:paraId="19FC4365" w14:textId="2AA48EC1">
      <w:pPr>
        <w:spacing w:line="360" w:lineRule="auto"/>
        <w:contextualSpacing/>
        <w:jc w:val="both"/>
        <w:rPr>
          <w:rFonts w:ascii="Palatino Linotype" w:hAnsi="Palatino Linotype" w:cs="Tahoma"/>
          <w:sz w:val="22"/>
          <w:szCs w:val="22"/>
          <w:lang w:val="es-ES_tradnl"/>
        </w:rPr>
      </w:pPr>
      <w:r w:rsidRPr="0049612A">
        <w:rPr>
          <w:rFonts w:ascii="Palatino Linotype" w:hAnsi="Palatino Linotype" w:cs="Tahoma"/>
          <w:sz w:val="22"/>
          <w:szCs w:val="22"/>
          <w:lang w:val="es-ES_tradnl"/>
        </w:rPr>
        <w:t>El catorce de junio de dos mil veintidós, se dictó acuerdo mediante el cual se puso a la vista de la Particular e</w:t>
      </w:r>
      <w:r w:rsidRPr="0049612A" w:rsidR="00440A44">
        <w:rPr>
          <w:rFonts w:ascii="Palatino Linotype" w:hAnsi="Palatino Linotype" w:cs="Tahoma"/>
          <w:sz w:val="22"/>
          <w:szCs w:val="22"/>
          <w:lang w:val="es-ES_tradnl"/>
        </w:rPr>
        <w:t>l Informe Justificado entregado</w:t>
      </w:r>
      <w:r w:rsidRPr="0049612A">
        <w:rPr>
          <w:rFonts w:ascii="Palatino Linotype" w:hAnsi="Palatino Linotype" w:cs="Tahoma"/>
          <w:sz w:val="22"/>
          <w:szCs w:val="22"/>
          <w:lang w:val="es-ES_tradnl"/>
        </w:rPr>
        <w:t xml:space="preserve"> por el Sujeto Obligado, el cual fue notificado a las partes, en la misma fecha a través del Sistema de Acceso a la Información Mexiquense (SAIMEX).</w:t>
      </w:r>
    </w:p>
    <w:p w:rsidRPr="0049612A" w:rsidR="002F2605" w:rsidP="00511327" w:rsidRDefault="002F2605" w14:paraId="38FEF6AD" w14:textId="77777777">
      <w:pPr>
        <w:spacing w:line="360" w:lineRule="auto"/>
        <w:contextualSpacing/>
        <w:jc w:val="both"/>
        <w:rPr>
          <w:rFonts w:ascii="Palatino Linotype" w:hAnsi="Palatino Linotype" w:cs="Tahoma"/>
          <w:sz w:val="22"/>
          <w:szCs w:val="22"/>
          <w:lang w:val="es-ES_tradnl"/>
        </w:rPr>
      </w:pPr>
    </w:p>
    <w:p w:rsidRPr="0049612A" w:rsidR="005F2D09" w:rsidP="00511327" w:rsidRDefault="00F43C93" w14:paraId="27CF861C" w14:textId="7423DE9F">
      <w:pPr>
        <w:spacing w:line="360" w:lineRule="auto"/>
        <w:contextualSpacing/>
        <w:jc w:val="both"/>
        <w:rPr>
          <w:rFonts w:ascii="Palatino Linotype" w:hAnsi="Palatino Linotype" w:cs="Tahoma"/>
          <w:sz w:val="22"/>
          <w:szCs w:val="22"/>
          <w:lang w:val="es-ES_tradnl"/>
        </w:rPr>
      </w:pPr>
      <w:r w:rsidRPr="0049612A">
        <w:rPr>
          <w:rFonts w:ascii="Palatino Linotype" w:hAnsi="Palatino Linotype" w:cs="Tahoma"/>
          <w:b/>
          <w:sz w:val="22"/>
          <w:szCs w:val="22"/>
          <w:lang w:val="es-ES_tradnl"/>
        </w:rPr>
        <w:t>e</w:t>
      </w:r>
      <w:r w:rsidRPr="0049612A" w:rsidR="003F08A4">
        <w:rPr>
          <w:rFonts w:ascii="Palatino Linotype" w:hAnsi="Palatino Linotype" w:cs="Tahoma"/>
          <w:b/>
          <w:sz w:val="22"/>
          <w:szCs w:val="22"/>
          <w:lang w:val="es-ES_tradnl"/>
        </w:rPr>
        <w:t>)</w:t>
      </w:r>
      <w:r w:rsidRPr="0049612A" w:rsidR="00554015">
        <w:rPr>
          <w:rFonts w:ascii="Palatino Linotype" w:hAnsi="Palatino Linotype" w:cs="Tahoma"/>
          <w:b/>
          <w:sz w:val="22"/>
          <w:szCs w:val="22"/>
          <w:lang w:val="es-ES_tradnl"/>
        </w:rPr>
        <w:t xml:space="preserve"> Manifestaciones del Recurrente</w:t>
      </w:r>
      <w:r w:rsidRPr="0049612A" w:rsidR="00B3335F">
        <w:rPr>
          <w:rFonts w:ascii="Palatino Linotype" w:hAnsi="Palatino Linotype" w:cs="Tahoma"/>
          <w:b/>
          <w:sz w:val="22"/>
          <w:szCs w:val="22"/>
          <w:lang w:val="es-ES_tradnl"/>
        </w:rPr>
        <w:t xml:space="preserve">. </w:t>
      </w:r>
    </w:p>
    <w:p w:rsidRPr="0049612A" w:rsidR="00B3335F" w:rsidP="00511327" w:rsidRDefault="00B3335F" w14:paraId="1273176C" w14:textId="77777777">
      <w:pPr>
        <w:spacing w:line="360" w:lineRule="auto"/>
        <w:contextualSpacing/>
        <w:jc w:val="both"/>
        <w:rPr>
          <w:rFonts w:ascii="Palatino Linotype" w:hAnsi="Palatino Linotype" w:cs="Tahoma"/>
          <w:sz w:val="22"/>
          <w:szCs w:val="22"/>
        </w:rPr>
      </w:pPr>
    </w:p>
    <w:p w:rsidRPr="0049612A" w:rsidR="005F2D09" w:rsidP="00511327" w:rsidRDefault="005F2D09" w14:paraId="6FD80E20" w14:textId="66A1AAD6">
      <w:pPr>
        <w:spacing w:line="360" w:lineRule="auto"/>
        <w:contextualSpacing/>
        <w:jc w:val="both"/>
        <w:rPr>
          <w:rFonts w:ascii="Palatino Linotype" w:hAnsi="Palatino Linotype" w:cs="Tahoma"/>
          <w:bCs/>
          <w:sz w:val="22"/>
          <w:szCs w:val="22"/>
        </w:rPr>
      </w:pPr>
      <w:r w:rsidRPr="0049612A">
        <w:rPr>
          <w:rFonts w:ascii="Palatino Linotype" w:hAnsi="Palatino Linotype" w:cs="Tahoma"/>
          <w:sz w:val="22"/>
          <w:szCs w:val="22"/>
        </w:rPr>
        <w:lastRenderedPageBreak/>
        <w:t xml:space="preserve">De las constancias que obran en los expedientes del Sistema de Acceso a la Información Mexiquense (SAIMEX), se advierte </w:t>
      </w:r>
      <w:r w:rsidRPr="0049612A" w:rsidR="00555EAE">
        <w:rPr>
          <w:rFonts w:ascii="Palatino Linotype" w:hAnsi="Palatino Linotype" w:cs="Tahoma"/>
          <w:sz w:val="22"/>
          <w:szCs w:val="22"/>
        </w:rPr>
        <w:t xml:space="preserve">que </w:t>
      </w:r>
      <w:r w:rsidRPr="0049612A" w:rsidR="00554015">
        <w:rPr>
          <w:rFonts w:ascii="Palatino Linotype" w:hAnsi="Palatino Linotype" w:cs="Tahoma"/>
          <w:bCs/>
          <w:sz w:val="22"/>
          <w:szCs w:val="22"/>
        </w:rPr>
        <w:t>el Recurrente</w:t>
      </w:r>
      <w:r w:rsidRPr="0049612A">
        <w:rPr>
          <w:rFonts w:ascii="Palatino Linotype" w:hAnsi="Palatino Linotype" w:cs="Tahoma"/>
          <w:b/>
          <w:sz w:val="22"/>
          <w:szCs w:val="22"/>
        </w:rPr>
        <w:t xml:space="preserve"> </w:t>
      </w:r>
      <w:r w:rsidRPr="0049612A">
        <w:rPr>
          <w:rFonts w:ascii="Palatino Linotype" w:hAnsi="Palatino Linotype" w:cs="Tahoma"/>
          <w:bCs/>
          <w:sz w:val="22"/>
          <w:szCs w:val="22"/>
        </w:rPr>
        <w:t xml:space="preserve">no </w:t>
      </w:r>
      <w:r w:rsidRPr="0049612A" w:rsidR="00555EAE">
        <w:rPr>
          <w:rFonts w:ascii="Palatino Linotype" w:hAnsi="Palatino Linotype" w:cs="Tahoma"/>
          <w:bCs/>
          <w:sz w:val="22"/>
          <w:szCs w:val="22"/>
        </w:rPr>
        <w:t>añadió</w:t>
      </w:r>
      <w:r w:rsidRPr="0049612A">
        <w:rPr>
          <w:rFonts w:ascii="Palatino Linotype" w:hAnsi="Palatino Linotype" w:cs="Tahoma"/>
          <w:bCs/>
          <w:sz w:val="22"/>
          <w:szCs w:val="22"/>
        </w:rPr>
        <w:t xml:space="preserve"> manifestación alguna.</w:t>
      </w:r>
    </w:p>
    <w:p w:rsidRPr="0049612A" w:rsidR="003F08A4" w:rsidP="00511327" w:rsidRDefault="003F08A4" w14:paraId="7ECFCAD8" w14:textId="77777777">
      <w:pPr>
        <w:spacing w:line="360" w:lineRule="auto"/>
        <w:contextualSpacing/>
        <w:jc w:val="both"/>
        <w:rPr>
          <w:rFonts w:ascii="Palatino Linotype" w:hAnsi="Palatino Linotype" w:cs="Tahoma"/>
          <w:bCs/>
          <w:sz w:val="22"/>
          <w:szCs w:val="22"/>
        </w:rPr>
      </w:pPr>
    </w:p>
    <w:p w:rsidRPr="0049612A" w:rsidR="00AB49B9" w:rsidP="00511327" w:rsidRDefault="00F43C93" w14:paraId="29B89FCD" w14:textId="392DCA59">
      <w:pPr>
        <w:spacing w:line="360" w:lineRule="auto"/>
        <w:contextualSpacing/>
        <w:jc w:val="both"/>
        <w:rPr>
          <w:rFonts w:ascii="Palatino Linotype" w:hAnsi="Palatino Linotype"/>
          <w:b/>
          <w:sz w:val="22"/>
          <w:szCs w:val="22"/>
        </w:rPr>
      </w:pPr>
      <w:r w:rsidRPr="0049612A">
        <w:rPr>
          <w:rFonts w:ascii="Palatino Linotype" w:hAnsi="Palatino Linotype"/>
          <w:b/>
          <w:sz w:val="22"/>
          <w:szCs w:val="22"/>
        </w:rPr>
        <w:t>f</w:t>
      </w:r>
      <w:r w:rsidRPr="0049612A" w:rsidR="00AB49B9">
        <w:rPr>
          <w:rFonts w:ascii="Palatino Linotype" w:hAnsi="Palatino Linotype"/>
          <w:b/>
          <w:sz w:val="22"/>
          <w:szCs w:val="22"/>
        </w:rPr>
        <w:t>) Ampliación del plazo para resolver.</w:t>
      </w:r>
    </w:p>
    <w:p w:rsidRPr="0049612A" w:rsidR="00AB49B9" w:rsidP="00511327" w:rsidRDefault="00AB49B9" w14:paraId="2AD73D30" w14:textId="77777777">
      <w:pPr>
        <w:spacing w:line="360" w:lineRule="auto"/>
        <w:contextualSpacing/>
        <w:jc w:val="both"/>
        <w:rPr>
          <w:rFonts w:ascii="Palatino Linotype" w:hAnsi="Palatino Linotype"/>
          <w:b/>
          <w:sz w:val="22"/>
          <w:szCs w:val="22"/>
        </w:rPr>
      </w:pPr>
    </w:p>
    <w:p w:rsidRPr="0049612A" w:rsidR="005F2D09" w:rsidP="00511327" w:rsidRDefault="00AB49B9" w14:paraId="4EA2DAA2" w14:textId="5032E870">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En fecha </w:t>
      </w:r>
      <w:r w:rsidRPr="0049612A" w:rsidR="002F2605">
        <w:rPr>
          <w:rFonts w:ascii="Palatino Linotype" w:hAnsi="Palatino Linotype"/>
          <w:sz w:val="22"/>
          <w:szCs w:val="22"/>
        </w:rPr>
        <w:t xml:space="preserve">siete de junio </w:t>
      </w:r>
      <w:r w:rsidRPr="0049612A">
        <w:rPr>
          <w:rFonts w:ascii="Palatino Linotype" w:hAnsi="Palatino Linotype"/>
          <w:sz w:val="22"/>
          <w:szCs w:val="22"/>
        </w:rPr>
        <w:t>de dos mil veintidós, el Comisionado Ponente, con fundamento en lo dispuesto por el artículo 181, párrafo tercero, de la Ley de Transparencia y Acceso a la Información Pública del Estado de México y Municipios, acordó ampliar por un plazo razonable, el plazo para resolver los recursos de revisión que nos ocupan; acto que fue notificado a las partes, mediante el Sistema de Acceso a la Información Mexiquense (SAIMEX), el mismo día, mes y año en curso.</w:t>
      </w:r>
    </w:p>
    <w:p w:rsidRPr="0049612A" w:rsidR="00F43C93" w:rsidP="00511327" w:rsidRDefault="00F43C93" w14:paraId="09653B38" w14:textId="77777777">
      <w:pPr>
        <w:spacing w:line="360" w:lineRule="auto"/>
        <w:contextualSpacing/>
        <w:jc w:val="both"/>
        <w:rPr>
          <w:rFonts w:ascii="Palatino Linotype" w:hAnsi="Palatino Linotype"/>
          <w:sz w:val="22"/>
          <w:szCs w:val="22"/>
        </w:rPr>
      </w:pPr>
    </w:p>
    <w:p w:rsidRPr="0049612A" w:rsidR="00F43C93" w:rsidP="00511327" w:rsidRDefault="00F43C93" w14:paraId="009C11B1"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49612A" w:rsidR="00F43C93" w:rsidP="00511327" w:rsidRDefault="00F43C93" w14:paraId="7E5F5D7B"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2B924201"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49612A" w:rsidR="00F43C93" w:rsidP="00511327" w:rsidRDefault="00F43C93" w14:paraId="24FAEB38"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491E886D"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49612A" w:rsidR="00F43C93" w:rsidP="00511327" w:rsidRDefault="00F43C93" w14:paraId="3364A992"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37CA1610"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49612A" w:rsidR="00F43C93" w:rsidP="00511327" w:rsidRDefault="00F43C93" w14:paraId="5EBD3D5A"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1CE781DC"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Pr="0049612A" w:rsidR="00F43C93" w:rsidP="00511327" w:rsidRDefault="00F43C93" w14:paraId="786D986E"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1F7DA70E"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a)      Complejidad del asunto: La complejidad de la prueba, la pluralidad de sujetos procesales, el tiempo transcurrido, las características y contexto del recurso.</w:t>
      </w:r>
    </w:p>
    <w:p w:rsidRPr="0049612A" w:rsidR="00F43C93" w:rsidP="00511327" w:rsidRDefault="00F43C93" w14:paraId="327E7790"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b)     Actividad Procesal del interesado: Acciones u omisiones del interesado.</w:t>
      </w:r>
    </w:p>
    <w:p w:rsidRPr="0049612A" w:rsidR="00F43C93" w:rsidP="00511327" w:rsidRDefault="00F43C93" w14:paraId="38BDA0FC"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c)      Conducta de la Autoridad: Las Acciones u omisiones realizadas en el procedimiento. Así como si la autoridad actuó con la debida diligencia.</w:t>
      </w:r>
    </w:p>
    <w:p w:rsidRPr="0049612A" w:rsidR="00F43C93" w:rsidP="00511327" w:rsidRDefault="00F43C93" w14:paraId="5DD5BCEF"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d) La afectación generada en la situación jurídica de la persona involucrada en el proceso: Violación a sus derechos humanos.</w:t>
      </w:r>
    </w:p>
    <w:p w:rsidRPr="0049612A" w:rsidR="00F43C93" w:rsidP="00511327" w:rsidRDefault="00F43C93" w14:paraId="6BBE1169" w14:textId="77777777">
      <w:pPr>
        <w:spacing w:line="360" w:lineRule="auto"/>
        <w:contextualSpacing/>
        <w:jc w:val="both"/>
        <w:rPr>
          <w:rFonts w:ascii="Palatino Linotype" w:hAnsi="Palatino Linotype"/>
          <w:sz w:val="22"/>
          <w:szCs w:val="22"/>
        </w:rPr>
      </w:pPr>
    </w:p>
    <w:p w:rsidRPr="0049612A" w:rsidR="00F43C93" w:rsidP="00511327" w:rsidRDefault="00F43C93" w14:paraId="75AEDB42"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49612A" w:rsidR="00F43C93" w:rsidP="00511327" w:rsidRDefault="00F43C93" w14:paraId="501E6564"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39249541"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49612A" w:rsidR="00F43C93" w:rsidP="00511327" w:rsidRDefault="00F43C93" w14:paraId="4B7EB5FB"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57183014"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49612A" w:rsidR="00F43C93" w:rsidP="00511327" w:rsidRDefault="00F43C93" w14:paraId="55F95D8F" w14:textId="77777777">
      <w:pPr>
        <w:spacing w:line="360" w:lineRule="auto"/>
        <w:contextualSpacing/>
        <w:jc w:val="both"/>
        <w:rPr>
          <w:rFonts w:ascii="Palatino Linotype" w:hAnsi="Palatino Linotype"/>
          <w:sz w:val="22"/>
          <w:szCs w:val="22"/>
        </w:rPr>
      </w:pPr>
    </w:p>
    <w:p w:rsidRPr="0049612A" w:rsidR="00F43C93" w:rsidP="00511327" w:rsidRDefault="00F43C93" w14:paraId="5A871F2C"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Al respecto, también son de considerar los criterios sostenidos por el Cuarto Tribunal Colegiado en Materia Administrativa del Primer Circuito, cuyos rubros y datos de identificación son los siguientes:</w:t>
      </w:r>
    </w:p>
    <w:p w:rsidRPr="0049612A" w:rsidR="00F43C93" w:rsidP="00511327" w:rsidRDefault="00F43C93" w14:paraId="0CC3CE3A"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4ECB487B"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“PLAZO RAZONABLE PARA RESOLVER. DIMENSIÓN Y EFECTOS DE ESTE CONCEPTO CUANDO SE ADUCE EXCESIVA CARGA DE TRABAJO.” consultable en el Seminario Judicial de la Federación y su gaceta, con el registro digital 2002351.</w:t>
      </w:r>
    </w:p>
    <w:p w:rsidRPr="0049612A" w:rsidR="00F43C93" w:rsidP="00511327" w:rsidRDefault="00F43C93" w14:paraId="67A88679"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F43C93" w:rsidP="00511327" w:rsidRDefault="00F43C93" w14:paraId="473BD075" w14:textId="77777777">
      <w:pPr>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“PLAZO RAZONABLE PARA RESOLVER. CONCEPTO Y ELEMENTOS QUE LO INTEGRAN A LA LUZ DEL DERECHO INTERNACIONAL DE LOS DERECHOS </w:t>
      </w:r>
      <w:r w:rsidRPr="0049612A">
        <w:rPr>
          <w:rFonts w:ascii="Palatino Linotype" w:hAnsi="Palatino Linotype"/>
          <w:sz w:val="22"/>
          <w:szCs w:val="22"/>
        </w:rPr>
        <w:lastRenderedPageBreak/>
        <w:t>HUMANOS.”, visible en el Seminario Judicial de la Federación y su gaceta, con el registro digital 2002350.</w:t>
      </w:r>
    </w:p>
    <w:p w:rsidRPr="0049612A" w:rsidR="00F43C93" w:rsidP="00511327" w:rsidRDefault="00F43C93" w14:paraId="5CB9060C" w14:textId="77777777">
      <w:pPr>
        <w:spacing w:line="360" w:lineRule="auto"/>
        <w:contextualSpacing/>
        <w:jc w:val="both"/>
        <w:rPr>
          <w:rFonts w:ascii="Palatino Linotype" w:hAnsi="Palatino Linotype"/>
          <w:sz w:val="22"/>
          <w:szCs w:val="22"/>
        </w:rPr>
      </w:pPr>
    </w:p>
    <w:p w:rsidRPr="0049612A" w:rsidR="00F43C93" w:rsidP="00511327" w:rsidRDefault="00F43C93" w14:paraId="0B9D8FAA" w14:textId="4129E9A1">
      <w:pPr>
        <w:spacing w:line="360" w:lineRule="auto"/>
        <w:contextualSpacing/>
        <w:jc w:val="both"/>
        <w:rPr>
          <w:rFonts w:ascii="Palatino Linotype" w:hAnsi="Palatino Linotype"/>
          <w:sz w:val="22"/>
          <w:szCs w:val="22"/>
        </w:rPr>
      </w:pPr>
      <w:r w:rsidRPr="0049612A">
        <w:rPr>
          <w:rFonts w:ascii="Palatino Linotype" w:hAnsi="Palatino Linotype"/>
          <w:sz w:val="22"/>
          <w:szCs w:val="22"/>
        </w:rPr>
        <w:t>Por ello, este organismo garante comprometido con la tutela de los derechos humanos confiados, señala que este exceso del plazo legal para resolver el presente asunto, resulta de carácter excepcional.</w:t>
      </w:r>
    </w:p>
    <w:p w:rsidRPr="0049612A" w:rsidR="00AB49B9" w:rsidP="00511327" w:rsidRDefault="00AB49B9" w14:paraId="5403C4FB" w14:textId="77777777">
      <w:pPr>
        <w:spacing w:line="360" w:lineRule="auto"/>
        <w:contextualSpacing/>
        <w:jc w:val="both"/>
        <w:rPr>
          <w:rFonts w:ascii="Palatino Linotype" w:hAnsi="Palatino Linotype" w:cs="Tahoma"/>
          <w:bCs/>
          <w:sz w:val="22"/>
          <w:szCs w:val="22"/>
        </w:rPr>
      </w:pPr>
    </w:p>
    <w:p w:rsidRPr="0049612A" w:rsidR="005F2D09" w:rsidP="00511327" w:rsidRDefault="00F43C93" w14:paraId="58AA602D" w14:textId="3D0C3357">
      <w:pPr>
        <w:spacing w:line="360" w:lineRule="auto"/>
        <w:contextualSpacing/>
        <w:jc w:val="both"/>
        <w:rPr>
          <w:rFonts w:ascii="Palatino Linotype" w:hAnsi="Palatino Linotype" w:cs="Tahoma"/>
          <w:sz w:val="22"/>
          <w:szCs w:val="22"/>
        </w:rPr>
      </w:pPr>
      <w:r w:rsidRPr="0049612A">
        <w:rPr>
          <w:rFonts w:ascii="Palatino Linotype" w:hAnsi="Palatino Linotype" w:cs="Tahoma"/>
          <w:b/>
          <w:sz w:val="22"/>
          <w:szCs w:val="22"/>
        </w:rPr>
        <w:t>g</w:t>
      </w:r>
      <w:r w:rsidRPr="0049612A" w:rsidR="005F2D09">
        <w:rPr>
          <w:rFonts w:ascii="Palatino Linotype" w:hAnsi="Palatino Linotype" w:cs="Tahoma"/>
          <w:b/>
          <w:sz w:val="22"/>
          <w:szCs w:val="22"/>
        </w:rPr>
        <w:t>) Cierre de instrucción.</w:t>
      </w:r>
      <w:r w:rsidRPr="0049612A" w:rsidR="005F2D09">
        <w:rPr>
          <w:rFonts w:ascii="Palatino Linotype" w:hAnsi="Palatino Linotype" w:cs="Tahoma"/>
          <w:sz w:val="22"/>
          <w:szCs w:val="22"/>
        </w:rPr>
        <w:t xml:space="preserve"> </w:t>
      </w:r>
    </w:p>
    <w:p w:rsidRPr="0049612A" w:rsidR="005F2D09" w:rsidP="00511327" w:rsidRDefault="005F2D09" w14:paraId="1B388AB2" w14:textId="77777777">
      <w:pPr>
        <w:spacing w:line="360" w:lineRule="auto"/>
        <w:contextualSpacing/>
        <w:jc w:val="both"/>
        <w:rPr>
          <w:rFonts w:ascii="Palatino Linotype" w:hAnsi="Palatino Linotype" w:cs="Tahoma"/>
          <w:sz w:val="22"/>
          <w:szCs w:val="22"/>
        </w:rPr>
      </w:pPr>
    </w:p>
    <w:p w:rsidRPr="0049612A" w:rsidR="005F2D09" w:rsidP="00511327" w:rsidRDefault="005F2D09" w14:paraId="632D9B2A" w14:textId="4A35B4C8">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rPr>
        <w:t xml:space="preserve">El </w:t>
      </w:r>
      <w:r w:rsidRPr="0049612A" w:rsidR="00F43C93">
        <w:rPr>
          <w:rFonts w:ascii="Palatino Linotype" w:hAnsi="Palatino Linotype" w:cs="Tahoma"/>
          <w:sz w:val="22"/>
          <w:szCs w:val="22"/>
          <w:lang w:val="es-ES"/>
        </w:rPr>
        <w:t>veintiuno de junio</w:t>
      </w:r>
      <w:r w:rsidRPr="0049612A" w:rsidR="00F77840">
        <w:rPr>
          <w:rFonts w:ascii="Palatino Linotype" w:hAnsi="Palatino Linotype" w:cs="Tahoma"/>
          <w:sz w:val="22"/>
          <w:szCs w:val="22"/>
          <w:lang w:val="es-ES"/>
        </w:rPr>
        <w:t xml:space="preserve"> </w:t>
      </w:r>
      <w:r w:rsidRPr="0049612A" w:rsidR="00C636A6">
        <w:rPr>
          <w:rFonts w:ascii="Palatino Linotype" w:hAnsi="Palatino Linotype" w:cs="Tahoma"/>
          <w:sz w:val="22"/>
          <w:szCs w:val="22"/>
          <w:lang w:val="es-ES"/>
        </w:rPr>
        <w:t>de dos mil veintidós</w:t>
      </w:r>
      <w:r w:rsidRPr="0049612A">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49612A">
        <w:rPr>
          <w:rFonts w:ascii="Palatino Linotype" w:hAnsi="Palatino Linotype" w:cs="Tahoma"/>
          <w:sz w:val="22"/>
          <w:szCs w:val="22"/>
          <w:lang w:val="es-ES"/>
        </w:rPr>
        <w:t>Sistema de Acceso a la Información Mexiquense (SAIMEX)</w:t>
      </w:r>
      <w:r w:rsidRPr="0049612A">
        <w:rPr>
          <w:rFonts w:ascii="Palatino Linotype" w:hAnsi="Palatino Linotype" w:cs="Tahoma"/>
          <w:sz w:val="22"/>
          <w:szCs w:val="22"/>
        </w:rPr>
        <w:t xml:space="preserve">. </w:t>
      </w:r>
    </w:p>
    <w:p w:rsidRPr="0049612A" w:rsidR="005F2D09" w:rsidP="00511327" w:rsidRDefault="005F2D09" w14:paraId="67A6858E" w14:textId="77777777">
      <w:pPr>
        <w:spacing w:line="360" w:lineRule="auto"/>
        <w:contextualSpacing/>
        <w:jc w:val="both"/>
        <w:rPr>
          <w:rFonts w:ascii="Palatino Linotype" w:hAnsi="Palatino Linotype" w:cs="Tahoma"/>
          <w:sz w:val="22"/>
          <w:szCs w:val="22"/>
        </w:rPr>
      </w:pPr>
    </w:p>
    <w:p w:rsidRPr="0049612A" w:rsidR="005F2D09" w:rsidP="00511327" w:rsidRDefault="005F2D09" w14:paraId="7A5E769E"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En razón de que fue debidamente sustanciado e integrado el expediente electrónico y no existe diligencia pendiente de desahogo, se emite la resolución que conforme a Derecho proceda, de acuerdo a los siguientes:</w:t>
      </w:r>
    </w:p>
    <w:p w:rsidRPr="0049612A" w:rsidR="00836FAA" w:rsidP="00511327" w:rsidRDefault="00836FAA" w14:paraId="612C6536" w14:textId="77777777">
      <w:pPr>
        <w:spacing w:line="360" w:lineRule="auto"/>
        <w:contextualSpacing/>
        <w:jc w:val="center"/>
        <w:rPr>
          <w:rFonts w:ascii="Palatino Linotype" w:hAnsi="Palatino Linotype" w:cs="Tahoma"/>
          <w:sz w:val="22"/>
          <w:szCs w:val="22"/>
        </w:rPr>
      </w:pPr>
    </w:p>
    <w:p w:rsidRPr="0049612A" w:rsidR="005F2D09" w:rsidP="00511327" w:rsidRDefault="005F2D09" w14:paraId="4431077C" w14:textId="77777777">
      <w:pPr>
        <w:spacing w:line="360" w:lineRule="auto"/>
        <w:contextualSpacing/>
        <w:jc w:val="center"/>
        <w:rPr>
          <w:rFonts w:ascii="Palatino Linotype" w:hAnsi="Palatino Linotype" w:cs="Tahoma"/>
          <w:b/>
          <w:sz w:val="22"/>
          <w:szCs w:val="22"/>
        </w:rPr>
      </w:pPr>
      <w:r w:rsidRPr="0049612A">
        <w:rPr>
          <w:rFonts w:ascii="Palatino Linotype" w:hAnsi="Palatino Linotype" w:cs="Tahoma"/>
          <w:b/>
          <w:sz w:val="22"/>
          <w:szCs w:val="22"/>
        </w:rPr>
        <w:t>C O N S I D E R A N D O S</w:t>
      </w:r>
    </w:p>
    <w:p w:rsidRPr="0049612A" w:rsidR="00C636A6" w:rsidP="00511327" w:rsidRDefault="00C636A6" w14:paraId="6EF179A1" w14:textId="77777777">
      <w:pPr>
        <w:spacing w:line="360" w:lineRule="auto"/>
        <w:contextualSpacing/>
        <w:jc w:val="both"/>
        <w:rPr>
          <w:rFonts w:ascii="Palatino Linotype" w:hAnsi="Palatino Linotype" w:cs="Tahoma"/>
          <w:b/>
          <w:sz w:val="22"/>
          <w:szCs w:val="22"/>
        </w:rPr>
      </w:pPr>
    </w:p>
    <w:p w:rsidRPr="0049612A" w:rsidR="005F2D09" w:rsidP="00511327" w:rsidRDefault="005F2D09" w14:paraId="27F8EAD4" w14:textId="77777777">
      <w:p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PRIMERO</w:t>
      </w:r>
      <w:r w:rsidRPr="0049612A">
        <w:rPr>
          <w:rFonts w:ascii="Palatino Linotype" w:hAnsi="Palatino Linotype" w:cs="Tahoma"/>
          <w:sz w:val="22"/>
          <w:szCs w:val="22"/>
        </w:rPr>
        <w:t xml:space="preserve">. </w:t>
      </w:r>
      <w:r w:rsidRPr="0049612A">
        <w:rPr>
          <w:rFonts w:ascii="Palatino Linotype" w:hAnsi="Palatino Linotype" w:cs="Tahoma"/>
          <w:b/>
          <w:sz w:val="22"/>
          <w:szCs w:val="22"/>
        </w:rPr>
        <w:t>Competencia.</w:t>
      </w:r>
    </w:p>
    <w:p w:rsidRPr="0049612A" w:rsidR="005F2D09" w:rsidP="00511327" w:rsidRDefault="005F2D09" w14:paraId="13558522" w14:textId="77777777">
      <w:pPr>
        <w:spacing w:line="360" w:lineRule="auto"/>
        <w:contextualSpacing/>
        <w:jc w:val="both"/>
        <w:rPr>
          <w:rFonts w:ascii="Palatino Linotype" w:hAnsi="Palatino Linotype" w:cs="Tahoma"/>
          <w:b/>
          <w:sz w:val="22"/>
          <w:szCs w:val="22"/>
        </w:rPr>
      </w:pPr>
    </w:p>
    <w:p w:rsidRPr="0049612A" w:rsidR="005F2D09" w:rsidP="00511327" w:rsidRDefault="005F2D09" w14:paraId="52E13315" w14:textId="06685408">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49612A">
        <w:rPr>
          <w:rFonts w:ascii="Palatino Linotype" w:hAnsi="Palatino Linotype" w:cs="Tahoma"/>
          <w:sz w:val="22"/>
          <w:szCs w:val="22"/>
        </w:rPr>
        <w:lastRenderedPageBreak/>
        <w:t>los artículos 6°, apartado A, de la Constitución Política de los Estados Unidos Mexicanos; 5°, párrafos</w:t>
      </w:r>
      <w:r w:rsidRPr="0049612A" w:rsidR="0033182F">
        <w:rPr>
          <w:rFonts w:ascii="Palatino Linotype" w:hAnsi="Palatino Linotype"/>
          <w:sz w:val="22"/>
          <w:szCs w:val="22"/>
        </w:rPr>
        <w:t xml:space="preserve"> </w:t>
      </w:r>
      <w:r w:rsidRPr="0049612A" w:rsidR="0033182F">
        <w:rPr>
          <w:rFonts w:ascii="Palatino Linotype" w:hAnsi="Palatino Linotype" w:cs="Tahoma"/>
          <w:sz w:val="22"/>
          <w:szCs w:val="22"/>
        </w:rPr>
        <w:t>trigésimo, trigésimo primero y trigésimo segundo, fracciones I, II, III, IV y V,</w:t>
      </w:r>
      <w:r w:rsidRPr="0049612A">
        <w:rPr>
          <w:rFonts w:ascii="Palatino Linotype" w:hAnsi="Palatino Linotype" w:cs="Tahoma"/>
          <w:sz w:val="22"/>
          <w:szCs w:val="22"/>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49612A" w:rsidR="00554015" w:rsidP="00511327" w:rsidRDefault="00554015" w14:paraId="22D9A87A" w14:textId="77777777">
      <w:pPr>
        <w:spacing w:line="360" w:lineRule="auto"/>
        <w:contextualSpacing/>
        <w:jc w:val="both"/>
        <w:rPr>
          <w:rFonts w:ascii="Palatino Linotype" w:hAnsi="Palatino Linotype" w:cs="Tahoma"/>
          <w:sz w:val="22"/>
          <w:szCs w:val="22"/>
        </w:rPr>
      </w:pPr>
    </w:p>
    <w:p w:rsidRPr="0049612A" w:rsidR="005F2D09" w:rsidP="00511327" w:rsidRDefault="005F2D09" w14:paraId="30B98CDB" w14:textId="77777777">
      <w:p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SEGUNDO. Causales de improcedencia y sobreseimiento.</w:t>
      </w:r>
    </w:p>
    <w:p w:rsidRPr="0049612A" w:rsidR="005F2D09" w:rsidP="00511327" w:rsidRDefault="005F2D09" w14:paraId="595D77F6" w14:textId="77777777">
      <w:pPr>
        <w:spacing w:line="360" w:lineRule="auto"/>
        <w:contextualSpacing/>
        <w:jc w:val="both"/>
        <w:rPr>
          <w:rFonts w:ascii="Palatino Linotype" w:hAnsi="Palatino Linotype" w:cs="Tahoma"/>
          <w:b/>
          <w:sz w:val="22"/>
          <w:szCs w:val="22"/>
        </w:rPr>
      </w:pPr>
    </w:p>
    <w:p w:rsidRPr="0049612A" w:rsidR="005F2D09" w:rsidP="00511327" w:rsidRDefault="005F2D09" w14:paraId="71D0005D" w14:textId="77777777">
      <w:p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Causales de improcedencia.</w:t>
      </w:r>
    </w:p>
    <w:p w:rsidRPr="0049612A" w:rsidR="005F2D09" w:rsidP="00511327" w:rsidRDefault="005F2D09" w14:paraId="53AAF47B" w14:textId="77777777">
      <w:pPr>
        <w:spacing w:line="360" w:lineRule="auto"/>
        <w:contextualSpacing/>
        <w:jc w:val="both"/>
        <w:rPr>
          <w:rFonts w:ascii="Palatino Linotype" w:hAnsi="Palatino Linotype" w:cs="Tahoma"/>
          <w:b/>
          <w:sz w:val="22"/>
          <w:szCs w:val="22"/>
        </w:rPr>
      </w:pPr>
    </w:p>
    <w:p w:rsidRPr="0049612A" w:rsidR="005F2D09" w:rsidP="00511327" w:rsidRDefault="005F2D09" w14:paraId="607206E5"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49612A" w:rsidR="005F2D09" w:rsidP="00511327" w:rsidRDefault="005F2D09" w14:paraId="117F74D5" w14:textId="77777777">
      <w:pPr>
        <w:spacing w:line="360" w:lineRule="auto"/>
        <w:contextualSpacing/>
        <w:jc w:val="both"/>
        <w:rPr>
          <w:rFonts w:ascii="Palatino Linotype" w:hAnsi="Palatino Linotype" w:cs="Tahoma"/>
          <w:sz w:val="22"/>
          <w:szCs w:val="22"/>
        </w:rPr>
      </w:pPr>
    </w:p>
    <w:p w:rsidRPr="0049612A" w:rsidR="005F2D09" w:rsidP="00511327" w:rsidRDefault="005F2D09" w14:paraId="61B1C999" w14:textId="76C361F3">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 xml:space="preserve">En el presente caso, </w:t>
      </w:r>
      <w:r w:rsidRPr="0049612A">
        <w:rPr>
          <w:rFonts w:ascii="Palatino Linotype" w:hAnsi="Palatino Linotype" w:cs="Tahoma"/>
          <w:b/>
          <w:sz w:val="22"/>
          <w:szCs w:val="22"/>
        </w:rPr>
        <w:t>no se actualiza ninguna de las causales de improcedencia</w:t>
      </w:r>
      <w:r w:rsidRPr="0049612A">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w:t>
      </w:r>
      <w:r w:rsidRPr="0049612A">
        <w:rPr>
          <w:rFonts w:ascii="Palatino Linotype" w:hAnsi="Palatino Linotype" w:cs="Tahoma"/>
          <w:sz w:val="22"/>
          <w:szCs w:val="22"/>
        </w:rPr>
        <w:lastRenderedPageBreak/>
        <w:t xml:space="preserve">Información Pública del Estado de México y Municipios; este Instituto no tiene conocimiento de que se encuentre en trámite algún medio de defensa presentado por </w:t>
      </w:r>
      <w:r w:rsidRPr="0049612A" w:rsidR="00554015">
        <w:rPr>
          <w:rFonts w:ascii="Palatino Linotype" w:hAnsi="Palatino Linotype" w:cs="Tahoma"/>
          <w:sz w:val="22"/>
          <w:szCs w:val="22"/>
        </w:rPr>
        <w:t>el Recurrente</w:t>
      </w:r>
      <w:r w:rsidRPr="0049612A">
        <w:rPr>
          <w:rFonts w:ascii="Palatino Linotype" w:hAnsi="Palatino Linotype" w:cs="Tahoma"/>
          <w:sz w:val="22"/>
          <w:szCs w:val="22"/>
        </w:rPr>
        <w:t xml:space="preserve"> ante otra instancia; no existió prevención alguna; la veracidad de la respuesta no formó parte del agravio; ni se realizó una consulta o ampliación a los alcances del requerimiento informativo.</w:t>
      </w:r>
    </w:p>
    <w:p w:rsidRPr="0049612A" w:rsidR="005F2D09" w:rsidP="00511327" w:rsidRDefault="005F2D09" w14:paraId="7C8FD196" w14:textId="77777777">
      <w:pPr>
        <w:spacing w:line="360" w:lineRule="auto"/>
        <w:contextualSpacing/>
        <w:jc w:val="both"/>
        <w:rPr>
          <w:rFonts w:ascii="Palatino Linotype" w:hAnsi="Palatino Linotype" w:cs="Tahoma"/>
          <w:b/>
          <w:sz w:val="22"/>
          <w:szCs w:val="22"/>
        </w:rPr>
      </w:pPr>
    </w:p>
    <w:p w:rsidRPr="0049612A" w:rsidR="005F2D09" w:rsidP="00511327" w:rsidRDefault="005F2D09" w14:paraId="346873FC" w14:textId="77777777">
      <w:p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Causales de sobreseimiento.</w:t>
      </w:r>
    </w:p>
    <w:p w:rsidRPr="0049612A" w:rsidR="005F2D09" w:rsidP="00511327" w:rsidRDefault="005F2D09" w14:paraId="26365434" w14:textId="77777777">
      <w:pPr>
        <w:spacing w:line="360" w:lineRule="auto"/>
        <w:contextualSpacing/>
        <w:jc w:val="both"/>
        <w:rPr>
          <w:rFonts w:ascii="Palatino Linotype" w:hAnsi="Palatino Linotype" w:cs="Tahoma"/>
          <w:sz w:val="22"/>
          <w:szCs w:val="22"/>
        </w:rPr>
      </w:pPr>
    </w:p>
    <w:p w:rsidRPr="0049612A" w:rsidR="005F2D09" w:rsidP="00511327" w:rsidRDefault="005F2D09" w14:paraId="0D491793" w14:textId="2B29D598">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Por lo que hace a las causales de sobreseimiento, del análisis realizado por este Instituto, se advierte que</w:t>
      </w:r>
      <w:r w:rsidRPr="0049612A">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49612A">
        <w:rPr>
          <w:rFonts w:ascii="Palatino Linotype" w:hAnsi="Palatino Linotype" w:cs="Tahoma"/>
          <w:sz w:val="22"/>
          <w:szCs w:val="22"/>
        </w:rPr>
        <w:t xml:space="preserve">lo anterior, en virtud de que no existe constancia en el expediente en que se actúa, de que </w:t>
      </w:r>
      <w:r w:rsidRPr="0049612A" w:rsidR="00554015">
        <w:rPr>
          <w:rFonts w:ascii="Palatino Linotype" w:hAnsi="Palatino Linotype" w:cs="Tahoma"/>
          <w:sz w:val="22"/>
          <w:szCs w:val="22"/>
        </w:rPr>
        <w:t>el Recurrente</w:t>
      </w:r>
      <w:r w:rsidRPr="0049612A">
        <w:rPr>
          <w:rFonts w:ascii="Palatino Linotype" w:hAnsi="Palatino Linotype" w:cs="Tahoma"/>
          <w:sz w:val="22"/>
          <w:szCs w:val="22"/>
        </w:rPr>
        <w:t xml:space="preserve"> se hubiera desistido del recurso, hubiera fallecido, que sobreviniera alguna causal de improcedencia, que el Sujeto Obligado hubiese modificado o revocado el acto impugnado, o bien que el recurso de revisión hubiera quedado sin materia.</w:t>
      </w:r>
    </w:p>
    <w:p w:rsidRPr="0049612A" w:rsidR="005F2D09" w:rsidP="00511327" w:rsidRDefault="005F2D09" w14:paraId="481A1D39" w14:textId="77777777">
      <w:pPr>
        <w:spacing w:line="360" w:lineRule="auto"/>
        <w:contextualSpacing/>
        <w:jc w:val="both"/>
        <w:rPr>
          <w:rFonts w:ascii="Palatino Linotype" w:hAnsi="Palatino Linotype" w:cs="Tahoma"/>
          <w:sz w:val="22"/>
          <w:szCs w:val="22"/>
        </w:rPr>
      </w:pPr>
    </w:p>
    <w:p w:rsidRPr="0049612A" w:rsidR="005F2D09" w:rsidP="00511327" w:rsidRDefault="005F2D09" w14:paraId="2CDFDDBD"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bCs/>
          <w:sz w:val="22"/>
          <w:szCs w:val="22"/>
        </w:rPr>
        <w:t xml:space="preserve">Por tales motivos, </w:t>
      </w:r>
      <w:r w:rsidRPr="0049612A">
        <w:rPr>
          <w:rFonts w:ascii="Palatino Linotype" w:hAnsi="Palatino Linotype" w:cs="Tahoma"/>
          <w:sz w:val="22"/>
          <w:szCs w:val="22"/>
        </w:rPr>
        <w:t xml:space="preserve">se considera procedente entrar al fondo del presente asunto. </w:t>
      </w:r>
    </w:p>
    <w:p w:rsidRPr="0049612A" w:rsidR="005F2D09" w:rsidP="00511327" w:rsidRDefault="005F2D09" w14:paraId="234A60D2" w14:textId="77777777">
      <w:pPr>
        <w:spacing w:line="360" w:lineRule="auto"/>
        <w:contextualSpacing/>
        <w:jc w:val="both"/>
        <w:rPr>
          <w:rFonts w:ascii="Palatino Linotype" w:hAnsi="Palatino Linotype" w:cs="Tahoma"/>
          <w:bCs/>
          <w:iCs/>
          <w:sz w:val="22"/>
          <w:szCs w:val="22"/>
          <w:lang w:val="es-ES"/>
        </w:rPr>
      </w:pPr>
    </w:p>
    <w:p w:rsidRPr="0049612A" w:rsidR="005F2D09" w:rsidP="00511327" w:rsidRDefault="005F2D09" w14:paraId="777124DD" w14:textId="77777777">
      <w:pPr>
        <w:spacing w:line="360" w:lineRule="auto"/>
        <w:contextualSpacing/>
        <w:jc w:val="both"/>
        <w:rPr>
          <w:rFonts w:ascii="Palatino Linotype" w:hAnsi="Palatino Linotype" w:cs="Tahoma"/>
          <w:b/>
          <w:bCs/>
          <w:iCs/>
          <w:sz w:val="22"/>
          <w:szCs w:val="22"/>
          <w:lang w:val="es-ES"/>
        </w:rPr>
      </w:pPr>
      <w:r w:rsidRPr="0049612A">
        <w:rPr>
          <w:rFonts w:ascii="Palatino Linotype" w:hAnsi="Palatino Linotype" w:cs="Tahoma"/>
          <w:b/>
          <w:bCs/>
          <w:iCs/>
          <w:sz w:val="22"/>
          <w:szCs w:val="22"/>
          <w:lang w:val="es-ES"/>
        </w:rPr>
        <w:t xml:space="preserve">TERCERO. Determinación de la Controversia. </w:t>
      </w:r>
    </w:p>
    <w:p w:rsidRPr="0049612A" w:rsidR="00836FAA" w:rsidP="00511327" w:rsidRDefault="00836FAA" w14:paraId="7AB7D6E5"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DD5482" w:rsidP="00511327" w:rsidRDefault="0010776D" w14:paraId="6532D9AC"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El Particular solicitó al Sujeto Obligado la entrega de lo siguiente:</w:t>
      </w:r>
    </w:p>
    <w:p w:rsidRPr="0049612A" w:rsidR="00DD5482" w:rsidP="00511327" w:rsidRDefault="00DD5482" w14:paraId="1DF6954E"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DD5482" w:rsidP="00511327" w:rsidRDefault="00DD5482" w14:paraId="50F9C60A" w14:textId="1B07249A">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De</w:t>
      </w:r>
      <w:r w:rsidRPr="0049612A" w:rsidR="0010776D">
        <w:rPr>
          <w:rFonts w:ascii="Palatino Linotype" w:hAnsi="Palatino Linotype" w:eastAsia="Calibri" w:cs="Tahoma"/>
          <w:iCs/>
          <w:sz w:val="22"/>
          <w:szCs w:val="22"/>
          <w:lang w:val="es-ES" w:eastAsia="es-ES_tradnl"/>
        </w:rPr>
        <w:t xml:space="preserve"> todo el personal adscrito a</w:t>
      </w:r>
      <w:r w:rsidRPr="0049612A">
        <w:rPr>
          <w:rFonts w:ascii="Palatino Linotype" w:hAnsi="Palatino Linotype" w:eastAsia="Calibri" w:cs="Tahoma"/>
          <w:iCs/>
          <w:sz w:val="22"/>
          <w:szCs w:val="22"/>
          <w:lang w:val="es-ES" w:eastAsia="es-ES_tradnl"/>
        </w:rPr>
        <w:t xml:space="preserve">l </w:t>
      </w:r>
      <w:r w:rsidRPr="0049612A" w:rsidR="0010776D">
        <w:rPr>
          <w:rFonts w:ascii="Palatino Linotype" w:hAnsi="Palatino Linotype" w:eastAsia="Calibri" w:cs="Tahoma"/>
          <w:iCs/>
          <w:sz w:val="22"/>
          <w:szCs w:val="22"/>
          <w:lang w:val="es-ES" w:eastAsia="es-ES_tradnl"/>
        </w:rPr>
        <w:t>Ayuntamiento de Cuautitlán Izcalli</w:t>
      </w:r>
      <w:r w:rsidRPr="0049612A">
        <w:rPr>
          <w:rFonts w:ascii="Palatino Linotype" w:hAnsi="Palatino Linotype" w:eastAsia="Calibri" w:cs="Tahoma"/>
          <w:iCs/>
          <w:sz w:val="22"/>
          <w:szCs w:val="22"/>
          <w:lang w:val="es-ES" w:eastAsia="es-ES_tradnl"/>
        </w:rPr>
        <w:t>; así como al Instituto</w:t>
      </w:r>
      <w:r w:rsidRPr="0049612A" w:rsidR="0010776D">
        <w:rPr>
          <w:rFonts w:ascii="Palatino Linotype" w:hAnsi="Palatino Linotype" w:eastAsia="Calibri" w:cs="Tahoma"/>
          <w:iCs/>
          <w:sz w:val="22"/>
          <w:szCs w:val="22"/>
          <w:lang w:val="es-ES" w:eastAsia="es-ES_tradnl"/>
        </w:rPr>
        <w:t xml:space="preserve"> de la J</w:t>
      </w:r>
      <w:r w:rsidRPr="0049612A">
        <w:rPr>
          <w:rFonts w:ascii="Palatino Linotype" w:hAnsi="Palatino Linotype" w:eastAsia="Calibri" w:cs="Tahoma"/>
          <w:iCs/>
          <w:sz w:val="22"/>
          <w:szCs w:val="22"/>
          <w:lang w:val="es-ES" w:eastAsia="es-ES_tradnl"/>
        </w:rPr>
        <w:t xml:space="preserve">uventud; </w:t>
      </w:r>
      <w:r w:rsidRPr="0049612A" w:rsidR="0010776D">
        <w:rPr>
          <w:rFonts w:ascii="Palatino Linotype" w:hAnsi="Palatino Linotype" w:eastAsia="Calibri" w:cs="Tahoma"/>
          <w:iCs/>
          <w:sz w:val="22"/>
          <w:szCs w:val="22"/>
          <w:lang w:val="es-ES" w:eastAsia="es-ES_tradnl"/>
        </w:rPr>
        <w:t>Instituto Municipal del Deporte</w:t>
      </w:r>
      <w:r w:rsidRPr="0049612A">
        <w:rPr>
          <w:rFonts w:ascii="Palatino Linotype" w:hAnsi="Palatino Linotype" w:eastAsia="Calibri" w:cs="Tahoma"/>
          <w:iCs/>
          <w:sz w:val="22"/>
          <w:szCs w:val="22"/>
          <w:lang w:val="es-ES" w:eastAsia="es-ES_tradnl"/>
        </w:rPr>
        <w:t xml:space="preserve">; </w:t>
      </w:r>
      <w:r w:rsidRPr="0049612A" w:rsidR="0010776D">
        <w:rPr>
          <w:rFonts w:ascii="Palatino Linotype" w:hAnsi="Palatino Linotype" w:eastAsia="Calibri" w:cs="Tahoma"/>
          <w:iCs/>
          <w:sz w:val="22"/>
          <w:szCs w:val="22"/>
          <w:lang w:val="es-ES" w:eastAsia="es-ES_tradnl"/>
        </w:rPr>
        <w:t xml:space="preserve">Instituto Municipal de Planeación </w:t>
      </w:r>
      <w:r w:rsidRPr="0049612A">
        <w:rPr>
          <w:rFonts w:ascii="Palatino Linotype" w:hAnsi="Palatino Linotype" w:eastAsia="Calibri" w:cs="Tahoma"/>
          <w:iCs/>
          <w:sz w:val="22"/>
          <w:szCs w:val="22"/>
          <w:lang w:val="es-ES" w:eastAsia="es-ES_tradnl"/>
        </w:rPr>
        <w:t xml:space="preserve">e </w:t>
      </w:r>
      <w:r w:rsidRPr="0049612A" w:rsidR="0010776D">
        <w:rPr>
          <w:rFonts w:ascii="Palatino Linotype" w:hAnsi="Palatino Linotype" w:eastAsia="Calibri" w:cs="Tahoma"/>
          <w:iCs/>
          <w:sz w:val="22"/>
          <w:szCs w:val="22"/>
          <w:lang w:val="es-ES" w:eastAsia="es-ES_tradnl"/>
        </w:rPr>
        <w:t>Instituto Municipal para la Igualdad entre Mujeres y Hombres</w:t>
      </w:r>
      <w:r w:rsidRPr="0049612A">
        <w:rPr>
          <w:rFonts w:ascii="Palatino Linotype" w:hAnsi="Palatino Linotype" w:eastAsia="Calibri" w:cs="Tahoma"/>
          <w:iCs/>
          <w:sz w:val="22"/>
          <w:szCs w:val="22"/>
          <w:lang w:val="es-ES" w:eastAsia="es-ES_tradnl"/>
        </w:rPr>
        <w:t>; lo siguiente:</w:t>
      </w:r>
    </w:p>
    <w:p w:rsidRPr="0049612A" w:rsidR="0010776D" w:rsidP="00511327" w:rsidRDefault="0010776D" w14:paraId="094985B3" w14:textId="58749A6A">
      <w:pPr>
        <w:tabs>
          <w:tab w:val="left" w:pos="4962"/>
        </w:tabs>
        <w:spacing w:line="360" w:lineRule="auto"/>
        <w:ind w:left="1080"/>
        <w:contextualSpacing/>
        <w:jc w:val="both"/>
        <w:rPr>
          <w:rFonts w:ascii="Palatino Linotype" w:hAnsi="Palatino Linotype" w:eastAsia="Calibri" w:cs="Tahoma"/>
          <w:iCs/>
          <w:sz w:val="22"/>
          <w:szCs w:val="22"/>
          <w:lang w:val="es-ES" w:eastAsia="es-ES_tradnl"/>
        </w:rPr>
      </w:pPr>
    </w:p>
    <w:p w:rsidRPr="0049612A" w:rsidR="0010776D" w:rsidP="00511327" w:rsidRDefault="00DD5482" w14:paraId="11C8CAE1" w14:textId="13916E77">
      <w:pPr>
        <w:pStyle w:val="Prrafodelista"/>
        <w:numPr>
          <w:ilvl w:val="0"/>
          <w:numId w:val="6"/>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Listado de todos y cada uno de los servidores públicos en el que se observe:</w:t>
      </w:r>
    </w:p>
    <w:p w:rsidRPr="0049612A" w:rsidR="0010776D" w:rsidP="00511327" w:rsidRDefault="0010776D" w14:paraId="7E7A46CD" w14:textId="3F014D0E">
      <w:pPr>
        <w:pStyle w:val="Prrafodelista"/>
        <w:numPr>
          <w:ilvl w:val="1"/>
          <w:numId w:val="6"/>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Sueldo neto</w:t>
      </w:r>
    </w:p>
    <w:p w:rsidRPr="0049612A" w:rsidR="0010776D" w:rsidP="00511327" w:rsidRDefault="0010776D" w14:paraId="2D44AF2E" w14:textId="24871510">
      <w:pPr>
        <w:pStyle w:val="Prrafodelista"/>
        <w:numPr>
          <w:ilvl w:val="1"/>
          <w:numId w:val="6"/>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lastRenderedPageBreak/>
        <w:t xml:space="preserve">Área de adscripción </w:t>
      </w:r>
    </w:p>
    <w:p w:rsidRPr="0049612A" w:rsidR="0010776D" w:rsidP="00511327" w:rsidRDefault="0010776D" w14:paraId="3109D9AA" w14:textId="63A49B80">
      <w:pPr>
        <w:pStyle w:val="Prrafodelista"/>
        <w:numPr>
          <w:ilvl w:val="1"/>
          <w:numId w:val="6"/>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Cargo</w:t>
      </w:r>
    </w:p>
    <w:p w:rsidRPr="0049612A" w:rsidR="0010776D" w:rsidP="00511327" w:rsidRDefault="0010776D" w14:paraId="50C05BE4" w14:textId="1775E44D">
      <w:pPr>
        <w:pStyle w:val="Prrafodelista"/>
        <w:numPr>
          <w:ilvl w:val="1"/>
          <w:numId w:val="6"/>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Jefe inmediato</w:t>
      </w:r>
    </w:p>
    <w:p w:rsidRPr="0049612A" w:rsidR="00DD5482" w:rsidP="00511327" w:rsidRDefault="00DD5482" w14:paraId="4D47920A" w14:textId="5FB11357">
      <w:pPr>
        <w:pStyle w:val="Prrafodelista"/>
        <w:numPr>
          <w:ilvl w:val="1"/>
          <w:numId w:val="6"/>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Año en el que ingreso a laborar</w:t>
      </w:r>
    </w:p>
    <w:p w:rsidRPr="0049612A" w:rsidR="0010776D" w:rsidP="00511327" w:rsidRDefault="0010776D" w14:paraId="43B0B8C9"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10776D" w:rsidP="00511327" w:rsidRDefault="00F25DA9" w14:paraId="3E1D6745" w14:textId="3E8977A8">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En respuesta, el Sujeto Obligado entregó lo siguiente:</w:t>
      </w:r>
    </w:p>
    <w:p w:rsidRPr="0049612A" w:rsidR="00DD5482" w:rsidP="00511327" w:rsidRDefault="00DD5482" w14:paraId="273FD790"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F25DA9" w:rsidP="00511327" w:rsidRDefault="00F25DA9" w14:paraId="1F81A8CC" w14:textId="3C05BC71">
      <w:pPr>
        <w:pStyle w:val="Prrafodelista"/>
        <w:numPr>
          <w:ilvl w:val="0"/>
          <w:numId w:val="4"/>
        </w:numPr>
        <w:spacing w:line="360" w:lineRule="auto"/>
        <w:ind w:left="567"/>
        <w:jc w:val="both"/>
        <w:rPr>
          <w:rFonts w:ascii="Palatino Linotype" w:hAnsi="Palatino Linotype" w:cs="Tahoma"/>
          <w:bCs/>
          <w:szCs w:val="22"/>
          <w:lang w:val="es-ES_tradnl"/>
        </w:rPr>
      </w:pPr>
      <w:r w:rsidRPr="0049612A">
        <w:rPr>
          <w:rFonts w:ascii="Palatino Linotype" w:hAnsi="Palatino Linotype" w:cs="Tahoma"/>
          <w:bCs/>
          <w:szCs w:val="22"/>
          <w:lang w:val="es-ES_tradnl"/>
        </w:rPr>
        <w:t>Tabla de relación de columnas, en las que se enlistan a 7 registros en los que se desarrolló: el tipo de trabajador, plaza, área, fecha de ingreso, sueldo bruto y sueldo neto; los anteriores corresponden a mandos medios y superiores del Organismo Público Descentralizado de Carácter Municipal Denominado Instituto Municipal del Deporte de Cuautitlán Izcalli.</w:t>
      </w:r>
    </w:p>
    <w:p w:rsidRPr="0049612A" w:rsidR="00345CD4" w:rsidP="00511327" w:rsidRDefault="00345CD4" w14:paraId="6E0EF9E2" w14:textId="77777777">
      <w:pPr>
        <w:pStyle w:val="Prrafodelista"/>
        <w:spacing w:line="360" w:lineRule="auto"/>
        <w:ind w:left="567"/>
        <w:jc w:val="both"/>
        <w:rPr>
          <w:rFonts w:ascii="Palatino Linotype" w:hAnsi="Palatino Linotype" w:cs="Tahoma"/>
          <w:bCs/>
          <w:szCs w:val="22"/>
          <w:lang w:val="es-ES_tradnl"/>
        </w:rPr>
      </w:pPr>
    </w:p>
    <w:p w:rsidRPr="0049612A" w:rsidR="00F25DA9" w:rsidP="00511327" w:rsidRDefault="00F25DA9" w14:paraId="1A7B0B5B" w14:textId="77777777">
      <w:pPr>
        <w:pStyle w:val="Prrafodelista"/>
        <w:numPr>
          <w:ilvl w:val="0"/>
          <w:numId w:val="4"/>
        </w:numPr>
        <w:spacing w:line="360" w:lineRule="auto"/>
        <w:ind w:left="567"/>
        <w:jc w:val="both"/>
        <w:rPr>
          <w:rFonts w:ascii="Palatino Linotype" w:hAnsi="Palatino Linotype" w:cs="Tahoma"/>
          <w:bCs/>
          <w:szCs w:val="22"/>
          <w:lang w:val="es-ES_tradnl"/>
        </w:rPr>
      </w:pPr>
      <w:r w:rsidRPr="0049612A">
        <w:rPr>
          <w:rFonts w:ascii="Palatino Linotype" w:hAnsi="Palatino Linotype" w:cs="Tahoma"/>
          <w:bCs/>
          <w:szCs w:val="22"/>
          <w:lang w:val="es-ES_tradnl"/>
        </w:rPr>
        <w:t xml:space="preserve">Listado de un aproximado de 51 servidores públicos; que corresponde a Síndicos, Regidores; personal del Instituto Municipal para la Equidad de Género y Desarrollo de las Mujeres; del Instituto Municipal de Planeación; del Instituto Municipal de la Juventud  Regidores;  en el que se observa, su nombre, su plaza, su área, la fecha de inicio de funciones, el total de percepciones, total de deducciones y el total a pagar. </w:t>
      </w:r>
    </w:p>
    <w:p w:rsidRPr="0049612A" w:rsidR="00F25DA9" w:rsidP="00511327" w:rsidRDefault="00F25DA9" w14:paraId="431AFFE9" w14:textId="77777777">
      <w:pPr>
        <w:spacing w:line="360" w:lineRule="auto"/>
        <w:contextualSpacing/>
        <w:jc w:val="both"/>
        <w:rPr>
          <w:rFonts w:ascii="Palatino Linotype" w:hAnsi="Palatino Linotype" w:cs="Tahoma"/>
          <w:bCs/>
          <w:sz w:val="22"/>
          <w:szCs w:val="22"/>
          <w:lang w:val="es-ES_tradnl"/>
        </w:rPr>
      </w:pPr>
    </w:p>
    <w:p w:rsidRPr="0049612A" w:rsidR="00F25DA9" w:rsidP="00511327" w:rsidRDefault="00F25DA9" w14:paraId="669E45F3" w14:textId="2222BF28">
      <w:pPr>
        <w:spacing w:line="360" w:lineRule="auto"/>
        <w:contextualSpacing/>
        <w:jc w:val="both"/>
        <w:rPr>
          <w:rFonts w:ascii="Palatino Linotype" w:hAnsi="Palatino Linotype" w:cs="Tahoma"/>
          <w:bCs/>
          <w:sz w:val="22"/>
          <w:szCs w:val="22"/>
          <w:lang w:val="es-ES_tradnl"/>
        </w:rPr>
      </w:pPr>
      <w:r w:rsidRPr="0049612A">
        <w:rPr>
          <w:rFonts w:ascii="Palatino Linotype" w:hAnsi="Palatino Linotype" w:cs="Tahoma"/>
          <w:bCs/>
          <w:sz w:val="22"/>
          <w:szCs w:val="22"/>
          <w:lang w:val="es-ES_tradnl"/>
        </w:rPr>
        <w:t xml:space="preserve">Derivado de la respuesta, el Particular interpuso el Recurso de Revisión, en el que señaló que su solicitud contempla a la totalidad de servidores públicos del </w:t>
      </w:r>
      <w:r w:rsidRPr="0049612A" w:rsidR="00D22775">
        <w:rPr>
          <w:rFonts w:ascii="Palatino Linotype" w:hAnsi="Palatino Linotype" w:cs="Tahoma"/>
          <w:bCs/>
          <w:sz w:val="22"/>
          <w:szCs w:val="22"/>
          <w:lang w:val="es-ES_tradnl"/>
        </w:rPr>
        <w:t>A</w:t>
      </w:r>
      <w:r w:rsidRPr="0049612A">
        <w:rPr>
          <w:rFonts w:ascii="Palatino Linotype" w:hAnsi="Palatino Linotype" w:cs="Tahoma"/>
          <w:bCs/>
          <w:sz w:val="22"/>
          <w:szCs w:val="22"/>
          <w:lang w:val="es-ES_tradnl"/>
        </w:rPr>
        <w:t xml:space="preserve">yuntamiento y sus órganos descentralizados, no solo los cargos, así que reiteró que quiere obtener la lista completa de todos los servidores públicos y los detalles indicados en la solicitud. </w:t>
      </w:r>
    </w:p>
    <w:p w:rsidRPr="0049612A" w:rsidR="00D22775" w:rsidP="00511327" w:rsidRDefault="00D22775" w14:paraId="2A0C2797" w14:textId="77777777">
      <w:pPr>
        <w:spacing w:line="360" w:lineRule="auto"/>
        <w:contextualSpacing/>
        <w:jc w:val="both"/>
        <w:rPr>
          <w:rFonts w:ascii="Palatino Linotype" w:hAnsi="Palatino Linotype" w:cs="Tahoma"/>
          <w:bCs/>
          <w:sz w:val="22"/>
          <w:szCs w:val="22"/>
          <w:lang w:val="es-ES_tradnl"/>
        </w:rPr>
      </w:pPr>
    </w:p>
    <w:p w:rsidRPr="0049612A" w:rsidR="00D22775" w:rsidP="00511327" w:rsidRDefault="00D22775" w14:paraId="2F579F54" w14:textId="5C67F972">
      <w:pPr>
        <w:spacing w:line="360" w:lineRule="auto"/>
        <w:contextualSpacing/>
        <w:jc w:val="both"/>
        <w:rPr>
          <w:rFonts w:ascii="Palatino Linotype" w:hAnsi="Palatino Linotype" w:cs="Tahoma"/>
          <w:bCs/>
          <w:sz w:val="22"/>
          <w:szCs w:val="22"/>
          <w:lang w:val="es-ES_tradnl"/>
        </w:rPr>
      </w:pPr>
      <w:r w:rsidRPr="0049612A">
        <w:rPr>
          <w:rFonts w:ascii="Palatino Linotype" w:hAnsi="Palatino Linotype" w:cs="Tahoma"/>
          <w:bCs/>
          <w:sz w:val="22"/>
          <w:szCs w:val="22"/>
          <w:lang w:val="es-ES_tradnl"/>
        </w:rPr>
        <w:t xml:space="preserve">Durante la sustanciación del Recurso de Revisión, el Sujeto Obligado ratificó su respuesta inicial y además, señaló que el Ayuntamiento se integra por un Presidente, Síndico y siete </w:t>
      </w:r>
      <w:r w:rsidRPr="0049612A">
        <w:rPr>
          <w:rFonts w:ascii="Palatino Linotype" w:hAnsi="Palatino Linotype" w:cs="Tahoma"/>
          <w:bCs/>
          <w:sz w:val="22"/>
          <w:szCs w:val="22"/>
          <w:lang w:val="es-ES_tradnl"/>
        </w:rPr>
        <w:lastRenderedPageBreak/>
        <w:t xml:space="preserve">Regidores elegidos por planilla y por un Síndico y cinco Regidores designados por representación proporcional. </w:t>
      </w:r>
    </w:p>
    <w:p w:rsidRPr="0049612A" w:rsidR="00D22775" w:rsidP="00511327" w:rsidRDefault="00D22775" w14:paraId="1BD96FB8" w14:textId="77777777">
      <w:pPr>
        <w:spacing w:line="360" w:lineRule="auto"/>
        <w:contextualSpacing/>
        <w:jc w:val="both"/>
        <w:rPr>
          <w:rFonts w:ascii="Palatino Linotype" w:hAnsi="Palatino Linotype" w:cs="Tahoma"/>
          <w:bCs/>
          <w:sz w:val="22"/>
          <w:szCs w:val="22"/>
          <w:lang w:val="es-ES_tradnl"/>
        </w:rPr>
      </w:pPr>
    </w:p>
    <w:p w:rsidRPr="0049612A" w:rsidR="00345CD4" w:rsidP="00511327" w:rsidRDefault="00345CD4" w14:paraId="391A78F1" w14:textId="6B0C3FBF">
      <w:pPr>
        <w:spacing w:line="360" w:lineRule="auto"/>
        <w:contextualSpacing/>
        <w:jc w:val="both"/>
        <w:rPr>
          <w:rFonts w:ascii="Palatino Linotype" w:hAnsi="Palatino Linotype" w:cs="Tahoma"/>
          <w:b/>
          <w:bCs/>
          <w:sz w:val="22"/>
          <w:szCs w:val="22"/>
        </w:rPr>
      </w:pPr>
      <w:r w:rsidRPr="0049612A">
        <w:rPr>
          <w:rFonts w:ascii="Palatino Linotype" w:hAnsi="Palatino Linotype" w:cs="Tahoma"/>
          <w:sz w:val="22"/>
          <w:szCs w:val="22"/>
        </w:rPr>
        <w:t xml:space="preserve">Finalmente, en el asunto que nos ocupa se actualiza la causal de procedencia señalada en el </w:t>
      </w:r>
      <w:r w:rsidRPr="0049612A">
        <w:rPr>
          <w:rFonts w:ascii="Palatino Linotype" w:hAnsi="Palatino Linotype" w:cs="Tahoma"/>
          <w:b/>
          <w:sz w:val="22"/>
          <w:szCs w:val="22"/>
        </w:rPr>
        <w:t>artículo 179, fracción V y VI de la Ley de la materia</w:t>
      </w:r>
      <w:r w:rsidRPr="0049612A">
        <w:rPr>
          <w:rFonts w:ascii="Palatino Linotype" w:hAnsi="Palatino Linotype" w:cs="Tahoma"/>
          <w:b/>
          <w:bCs/>
          <w:sz w:val="22"/>
          <w:szCs w:val="22"/>
        </w:rPr>
        <w:t>, pues el Particular se inconformó por la entrega de información incompleta y que no corresponde con lo solicitado.</w:t>
      </w:r>
    </w:p>
    <w:p w:rsidRPr="0049612A" w:rsidR="00345CD4" w:rsidP="00511327" w:rsidRDefault="00345CD4" w14:paraId="479E9347" w14:textId="77777777">
      <w:pPr>
        <w:spacing w:line="360" w:lineRule="auto"/>
        <w:contextualSpacing/>
        <w:jc w:val="both"/>
        <w:rPr>
          <w:rFonts w:ascii="Palatino Linotype" w:hAnsi="Palatino Linotype" w:cs="Tahoma"/>
          <w:bCs/>
          <w:sz w:val="22"/>
          <w:szCs w:val="22"/>
        </w:rPr>
      </w:pPr>
    </w:p>
    <w:p w:rsidRPr="0049612A" w:rsidR="00345CD4" w:rsidP="00511327" w:rsidRDefault="00345CD4" w14:paraId="2984DE44" w14:textId="77777777">
      <w:p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CUARTO. Marco normativo aplicable en materia de transparencia y acceso a la información pública.</w:t>
      </w:r>
    </w:p>
    <w:p w:rsidRPr="0049612A" w:rsidR="00345CD4" w:rsidP="00511327" w:rsidRDefault="00345CD4" w14:paraId="694F9784" w14:textId="77777777">
      <w:pPr>
        <w:spacing w:line="360" w:lineRule="auto"/>
        <w:contextualSpacing/>
        <w:jc w:val="both"/>
        <w:rPr>
          <w:rFonts w:ascii="Palatino Linotype" w:hAnsi="Palatino Linotype" w:cs="Tahoma"/>
          <w:b/>
          <w:sz w:val="22"/>
          <w:szCs w:val="22"/>
        </w:rPr>
      </w:pPr>
    </w:p>
    <w:p w:rsidRPr="0049612A" w:rsidR="00345CD4" w:rsidP="00511327" w:rsidRDefault="00345CD4" w14:paraId="2D74815D"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49612A" w:rsidR="00345CD4" w:rsidP="00511327" w:rsidRDefault="00345CD4" w14:paraId="6993A187" w14:textId="77777777">
      <w:pPr>
        <w:spacing w:line="360" w:lineRule="auto"/>
        <w:contextualSpacing/>
        <w:jc w:val="both"/>
        <w:rPr>
          <w:rFonts w:ascii="Palatino Linotype" w:hAnsi="Palatino Linotype" w:cs="Tahoma"/>
          <w:sz w:val="22"/>
          <w:szCs w:val="22"/>
        </w:rPr>
      </w:pPr>
    </w:p>
    <w:p w:rsidRPr="0049612A" w:rsidR="00345CD4" w:rsidP="00511327" w:rsidRDefault="00345CD4" w14:paraId="5FA8A297"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49612A" w:rsidR="00345CD4" w:rsidP="00511327" w:rsidRDefault="00345CD4" w14:paraId="63725FEF" w14:textId="77777777">
      <w:pPr>
        <w:spacing w:line="360" w:lineRule="auto"/>
        <w:contextualSpacing/>
        <w:jc w:val="both"/>
        <w:rPr>
          <w:rFonts w:ascii="Palatino Linotype" w:hAnsi="Palatino Linotype" w:cs="Tahoma"/>
          <w:sz w:val="22"/>
          <w:szCs w:val="22"/>
        </w:rPr>
      </w:pPr>
    </w:p>
    <w:p w:rsidRPr="0049612A" w:rsidR="00345CD4" w:rsidP="00511327" w:rsidRDefault="00345CD4" w14:paraId="35D72EF0"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49612A" w:rsidR="00345CD4" w:rsidP="00511327" w:rsidRDefault="00345CD4" w14:paraId="1B30823C" w14:textId="77777777">
      <w:pPr>
        <w:spacing w:line="360" w:lineRule="auto"/>
        <w:contextualSpacing/>
        <w:jc w:val="both"/>
        <w:rPr>
          <w:rFonts w:ascii="Palatino Linotype" w:hAnsi="Palatino Linotype" w:cs="Tahoma"/>
          <w:sz w:val="22"/>
          <w:szCs w:val="22"/>
        </w:rPr>
      </w:pPr>
    </w:p>
    <w:p w:rsidRPr="0049612A" w:rsidR="00345CD4" w:rsidP="00511327" w:rsidRDefault="00345CD4" w14:paraId="2F00F17E"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49612A" w:rsidR="00345CD4" w:rsidP="00511327" w:rsidRDefault="00345CD4" w14:paraId="523D435E" w14:textId="77777777">
      <w:pPr>
        <w:spacing w:line="360" w:lineRule="auto"/>
        <w:contextualSpacing/>
        <w:jc w:val="both"/>
        <w:rPr>
          <w:rFonts w:ascii="Palatino Linotype" w:hAnsi="Palatino Linotype" w:cs="Tahoma"/>
          <w:sz w:val="22"/>
          <w:szCs w:val="22"/>
        </w:rPr>
      </w:pPr>
    </w:p>
    <w:p w:rsidRPr="0049612A" w:rsidR="00345CD4" w:rsidP="00511327" w:rsidRDefault="00345CD4" w14:paraId="134E49C3"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El artículo 12, que, quienes generen, recopilen, administren, manejen, procesen, archiven o conserven información pública serán responsables de la misma.</w:t>
      </w:r>
    </w:p>
    <w:p w:rsidRPr="0049612A" w:rsidR="00345CD4" w:rsidP="00511327" w:rsidRDefault="00345CD4" w14:paraId="3D7084CC" w14:textId="77777777">
      <w:pPr>
        <w:spacing w:line="360" w:lineRule="auto"/>
        <w:contextualSpacing/>
        <w:jc w:val="both"/>
        <w:rPr>
          <w:rFonts w:ascii="Palatino Linotype" w:hAnsi="Palatino Linotype" w:cs="Tahoma"/>
          <w:sz w:val="22"/>
          <w:szCs w:val="22"/>
        </w:rPr>
      </w:pPr>
    </w:p>
    <w:p w:rsidRPr="0049612A" w:rsidR="00345CD4" w:rsidP="00511327" w:rsidRDefault="00345CD4" w14:paraId="20A3607A"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49612A" w:rsidR="00345CD4" w:rsidP="00511327" w:rsidRDefault="00345CD4" w14:paraId="36B8DE0B" w14:textId="77777777">
      <w:pPr>
        <w:spacing w:line="360" w:lineRule="auto"/>
        <w:contextualSpacing/>
        <w:jc w:val="both"/>
        <w:rPr>
          <w:rFonts w:ascii="Palatino Linotype" w:hAnsi="Palatino Linotype" w:cs="Tahoma"/>
          <w:sz w:val="22"/>
          <w:szCs w:val="22"/>
        </w:rPr>
      </w:pPr>
    </w:p>
    <w:p w:rsidRPr="0049612A" w:rsidR="00345CD4" w:rsidP="00511327" w:rsidRDefault="00345CD4" w14:paraId="6D2B2EE6"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49612A" w:rsidR="00345CD4" w:rsidP="00511327" w:rsidRDefault="00345CD4" w14:paraId="2CB324C4" w14:textId="77777777">
      <w:pPr>
        <w:spacing w:line="360" w:lineRule="auto"/>
        <w:contextualSpacing/>
        <w:jc w:val="both"/>
        <w:rPr>
          <w:rFonts w:ascii="Palatino Linotype" w:hAnsi="Palatino Linotype" w:cs="Tahoma"/>
          <w:sz w:val="22"/>
          <w:szCs w:val="22"/>
        </w:rPr>
      </w:pPr>
    </w:p>
    <w:p w:rsidRPr="0049612A" w:rsidR="00345CD4" w:rsidP="00511327" w:rsidRDefault="00345CD4" w14:paraId="6F964CBD" w14:textId="77777777">
      <w:p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QUINTO. Estudio de Fondo.</w:t>
      </w:r>
    </w:p>
    <w:p w:rsidRPr="0049612A" w:rsidR="00345CD4" w:rsidP="00511327" w:rsidRDefault="00345CD4" w14:paraId="740AF12F" w14:textId="77777777">
      <w:pPr>
        <w:spacing w:line="360" w:lineRule="auto"/>
        <w:contextualSpacing/>
        <w:jc w:val="both"/>
        <w:rPr>
          <w:rFonts w:ascii="Palatino Linotype" w:hAnsi="Palatino Linotype" w:cs="Tahoma"/>
          <w:b/>
          <w:sz w:val="22"/>
          <w:szCs w:val="22"/>
        </w:rPr>
      </w:pPr>
    </w:p>
    <w:p w:rsidRPr="0049612A" w:rsidR="00345CD4" w:rsidP="00511327" w:rsidRDefault="00345CD4" w14:paraId="62D38219" w14:textId="77777777">
      <w:p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49612A" w:rsidR="00345CD4" w:rsidP="00511327" w:rsidRDefault="00345CD4" w14:paraId="6732D3D1" w14:textId="77777777">
      <w:pPr>
        <w:spacing w:line="360" w:lineRule="auto"/>
        <w:contextualSpacing/>
        <w:jc w:val="both"/>
        <w:rPr>
          <w:rFonts w:ascii="Palatino Linotype" w:hAnsi="Palatino Linotype" w:cs="Tahoma"/>
          <w:bCs/>
          <w:sz w:val="22"/>
          <w:szCs w:val="22"/>
        </w:rPr>
      </w:pPr>
    </w:p>
    <w:p w:rsidRPr="0049612A" w:rsidR="00345CD4" w:rsidP="00511327" w:rsidRDefault="00345CD4" w14:paraId="23F4F7DB" w14:textId="77777777">
      <w:pPr>
        <w:numPr>
          <w:ilvl w:val="0"/>
          <w:numId w:val="7"/>
        </w:num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rsidRPr="0049612A" w:rsidR="00345CD4" w:rsidP="00511327" w:rsidRDefault="00345CD4" w14:paraId="07D55ADD" w14:textId="77777777">
      <w:pPr>
        <w:spacing w:line="360" w:lineRule="auto"/>
        <w:contextualSpacing/>
        <w:jc w:val="both"/>
        <w:rPr>
          <w:rFonts w:ascii="Palatino Linotype" w:hAnsi="Palatino Linotype" w:cs="Tahoma"/>
          <w:bCs/>
          <w:sz w:val="22"/>
          <w:szCs w:val="22"/>
        </w:rPr>
      </w:pPr>
    </w:p>
    <w:p w:rsidRPr="0049612A" w:rsidR="00345CD4" w:rsidP="00511327" w:rsidRDefault="00345CD4" w14:paraId="1F0B7CA5" w14:textId="77777777">
      <w:pPr>
        <w:numPr>
          <w:ilvl w:val="0"/>
          <w:numId w:val="7"/>
        </w:num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Transparentar la gestión pública, mediante la difusión de la información generada por los Sujetos Obligados, y</w:t>
      </w:r>
    </w:p>
    <w:p w:rsidRPr="0049612A" w:rsidR="00345CD4" w:rsidP="00511327" w:rsidRDefault="00345CD4" w14:paraId="16B98DCD" w14:textId="77777777">
      <w:pPr>
        <w:spacing w:line="360" w:lineRule="auto"/>
        <w:contextualSpacing/>
        <w:jc w:val="both"/>
        <w:rPr>
          <w:rFonts w:ascii="Palatino Linotype" w:hAnsi="Palatino Linotype" w:cs="Tahoma"/>
          <w:bCs/>
          <w:sz w:val="22"/>
          <w:szCs w:val="22"/>
        </w:rPr>
      </w:pPr>
    </w:p>
    <w:p w:rsidRPr="0049612A" w:rsidR="00345CD4" w:rsidP="00511327" w:rsidRDefault="00345CD4" w14:paraId="6781AC5D" w14:textId="77777777">
      <w:pPr>
        <w:numPr>
          <w:ilvl w:val="0"/>
          <w:numId w:val="7"/>
        </w:num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lastRenderedPageBreak/>
        <w:t>Promover, fomentar y difundir la cultura de la transparencia en el ejercicio de la función pública, el acceso a la información y la participación ciudadana, así como, la rendición de cuentas.</w:t>
      </w:r>
    </w:p>
    <w:p w:rsidRPr="0049612A" w:rsidR="00345CD4" w:rsidP="00511327" w:rsidRDefault="00345CD4" w14:paraId="74BE6325" w14:textId="77777777">
      <w:pPr>
        <w:spacing w:line="360" w:lineRule="auto"/>
        <w:contextualSpacing/>
        <w:jc w:val="both"/>
        <w:rPr>
          <w:rFonts w:ascii="Palatino Linotype" w:hAnsi="Palatino Linotype" w:cs="Tahoma"/>
          <w:bCs/>
          <w:sz w:val="22"/>
          <w:szCs w:val="22"/>
        </w:rPr>
      </w:pPr>
    </w:p>
    <w:p w:rsidRPr="0049612A" w:rsidR="00345CD4" w:rsidP="00511327" w:rsidRDefault="00345CD4" w14:paraId="46EE69D8" w14:textId="77777777">
      <w:p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 xml:space="preserve">Conforme a lo anterior, se deprende que </w:t>
      </w:r>
      <w:r w:rsidRPr="0049612A">
        <w:rPr>
          <w:rFonts w:ascii="Palatino Linotype" w:hAnsi="Palatino Linotype" w:cs="Tahoma"/>
          <w:b/>
          <w:bCs/>
          <w:sz w:val="22"/>
          <w:szCs w:val="22"/>
        </w:rPr>
        <w:t>los objetivos de la Ley de la materia</w:t>
      </w:r>
      <w:r w:rsidRPr="0049612A">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49612A" w:rsidR="00345CD4" w:rsidP="00511327" w:rsidRDefault="00345CD4" w14:paraId="435F506C" w14:textId="77777777">
      <w:pPr>
        <w:spacing w:line="360" w:lineRule="auto"/>
        <w:contextualSpacing/>
        <w:jc w:val="both"/>
        <w:rPr>
          <w:rFonts w:ascii="Palatino Linotype" w:hAnsi="Palatino Linotype" w:cs="Tahoma"/>
          <w:bCs/>
          <w:sz w:val="22"/>
          <w:szCs w:val="22"/>
        </w:rPr>
      </w:pPr>
    </w:p>
    <w:p w:rsidRPr="0049612A" w:rsidR="00345CD4" w:rsidP="00511327" w:rsidRDefault="00345CD4" w14:paraId="3A9D079E" w14:textId="77777777">
      <w:p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 xml:space="preserve">En ese orden de ideas, para la atención de las solicitudes de acceso a la información, debe privilegiarse el </w:t>
      </w:r>
      <w:r w:rsidRPr="0049612A">
        <w:rPr>
          <w:rFonts w:ascii="Palatino Linotype" w:hAnsi="Palatino Linotype" w:cs="Tahoma"/>
          <w:b/>
          <w:bCs/>
          <w:sz w:val="22"/>
          <w:szCs w:val="22"/>
        </w:rPr>
        <w:t>principio de máxima publicidad</w:t>
      </w:r>
      <w:r w:rsidRPr="0049612A">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49612A" w:rsidR="00345CD4" w:rsidP="00511327" w:rsidRDefault="00345CD4" w14:paraId="3539FDB5" w14:textId="77777777">
      <w:pPr>
        <w:spacing w:line="360" w:lineRule="auto"/>
        <w:contextualSpacing/>
        <w:jc w:val="both"/>
        <w:rPr>
          <w:rFonts w:ascii="Palatino Linotype" w:hAnsi="Palatino Linotype" w:cs="Tahoma"/>
          <w:bCs/>
          <w:sz w:val="22"/>
          <w:szCs w:val="22"/>
        </w:rPr>
      </w:pPr>
    </w:p>
    <w:p w:rsidRPr="0049612A" w:rsidR="00345CD4" w:rsidP="00511327" w:rsidRDefault="00345CD4" w14:paraId="0CC6E345" w14:textId="77777777">
      <w:p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49612A" w:rsidR="00345CD4" w:rsidP="00511327" w:rsidRDefault="00345CD4" w14:paraId="450991BA" w14:textId="77777777">
      <w:pPr>
        <w:tabs>
          <w:tab w:val="left" w:pos="284"/>
        </w:tabs>
        <w:spacing w:line="360" w:lineRule="auto"/>
        <w:contextualSpacing/>
        <w:jc w:val="both"/>
        <w:rPr>
          <w:rFonts w:ascii="Palatino Linotype" w:hAnsi="Palatino Linotype" w:cs="Tahoma"/>
          <w:bCs/>
          <w:sz w:val="22"/>
          <w:szCs w:val="22"/>
        </w:rPr>
      </w:pPr>
    </w:p>
    <w:p w:rsidRPr="0049612A" w:rsidR="00345CD4" w:rsidP="00511327" w:rsidRDefault="00345CD4" w14:paraId="1B28673C" w14:textId="77777777">
      <w:pPr>
        <w:numPr>
          <w:ilvl w:val="0"/>
          <w:numId w:val="3"/>
        </w:numPr>
        <w:tabs>
          <w:tab w:val="left" w:pos="284"/>
        </w:tabs>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49612A" w:rsidR="00345CD4" w:rsidP="00511327" w:rsidRDefault="00345CD4" w14:paraId="780D3A64" w14:textId="77777777">
      <w:pPr>
        <w:tabs>
          <w:tab w:val="left" w:pos="284"/>
        </w:tabs>
        <w:spacing w:line="360" w:lineRule="auto"/>
        <w:contextualSpacing/>
        <w:jc w:val="both"/>
        <w:rPr>
          <w:rFonts w:ascii="Palatino Linotype" w:hAnsi="Palatino Linotype" w:cs="Tahoma"/>
          <w:bCs/>
          <w:sz w:val="22"/>
          <w:szCs w:val="22"/>
        </w:rPr>
      </w:pPr>
    </w:p>
    <w:p w:rsidRPr="0049612A" w:rsidR="00345CD4" w:rsidP="00511327" w:rsidRDefault="00345CD4" w14:paraId="2E86071D" w14:textId="77777777">
      <w:pPr>
        <w:numPr>
          <w:ilvl w:val="0"/>
          <w:numId w:val="3"/>
        </w:numPr>
        <w:tabs>
          <w:tab w:val="left" w:pos="284"/>
        </w:tabs>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 xml:space="preserve">La respuesta a los requerimientos informativos, deberán notificarse al interesado en el menor tiempo posible, que no podrá exceder de </w:t>
      </w:r>
      <w:r w:rsidRPr="0049612A">
        <w:rPr>
          <w:rFonts w:ascii="Palatino Linotype" w:hAnsi="Palatino Linotype" w:cs="Tahoma"/>
          <w:b/>
          <w:bCs/>
          <w:sz w:val="22"/>
          <w:szCs w:val="22"/>
        </w:rPr>
        <w:t>quince días hábiles, contados a partir del día siguiente a la presentación de esta.</w:t>
      </w:r>
      <w:r w:rsidRPr="0049612A">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rsidRPr="0049612A" w:rsidR="00345CD4" w:rsidP="00511327" w:rsidRDefault="00345CD4" w14:paraId="66CBB5E1" w14:textId="77777777">
      <w:pPr>
        <w:tabs>
          <w:tab w:val="left" w:pos="284"/>
        </w:tabs>
        <w:spacing w:line="360" w:lineRule="auto"/>
        <w:contextualSpacing/>
        <w:jc w:val="both"/>
        <w:rPr>
          <w:rFonts w:ascii="Palatino Linotype" w:hAnsi="Palatino Linotype" w:cs="Tahoma"/>
          <w:bCs/>
          <w:sz w:val="22"/>
          <w:szCs w:val="22"/>
        </w:rPr>
      </w:pPr>
    </w:p>
    <w:p w:rsidRPr="0049612A" w:rsidR="00345CD4" w:rsidP="00511327" w:rsidRDefault="00345CD4" w14:paraId="300D6A7B" w14:textId="77777777">
      <w:pPr>
        <w:numPr>
          <w:ilvl w:val="0"/>
          <w:numId w:val="3"/>
        </w:numPr>
        <w:tabs>
          <w:tab w:val="left" w:pos="284"/>
        </w:tabs>
        <w:spacing w:line="360" w:lineRule="auto"/>
        <w:contextualSpacing/>
        <w:jc w:val="both"/>
        <w:rPr>
          <w:rFonts w:ascii="Palatino Linotype" w:hAnsi="Palatino Linotype" w:cs="Tahoma"/>
          <w:b/>
          <w:bCs/>
          <w:sz w:val="22"/>
          <w:szCs w:val="22"/>
        </w:rPr>
      </w:pPr>
      <w:r w:rsidRPr="0049612A">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49612A">
        <w:rPr>
          <w:rFonts w:ascii="Palatino Linotype" w:hAnsi="Palatino Linotype" w:cs="Tahoma"/>
          <w:b/>
          <w:bCs/>
          <w:sz w:val="22"/>
          <w:szCs w:val="22"/>
        </w:rPr>
        <w:t>que se encuentren en sus archivos o que estén constreñidos a elaborar;</w:t>
      </w:r>
    </w:p>
    <w:p w:rsidRPr="0049612A" w:rsidR="00345CD4" w:rsidP="00511327" w:rsidRDefault="00345CD4" w14:paraId="0DBAC030" w14:textId="77777777">
      <w:pPr>
        <w:tabs>
          <w:tab w:val="left" w:pos="284"/>
        </w:tabs>
        <w:spacing w:line="360" w:lineRule="auto"/>
        <w:contextualSpacing/>
        <w:jc w:val="both"/>
        <w:rPr>
          <w:rFonts w:ascii="Palatino Linotype" w:hAnsi="Palatino Linotype" w:cs="Tahoma"/>
          <w:b/>
          <w:bCs/>
          <w:sz w:val="22"/>
          <w:szCs w:val="22"/>
        </w:rPr>
      </w:pPr>
    </w:p>
    <w:p w:rsidRPr="0049612A" w:rsidR="00345CD4" w:rsidP="00511327" w:rsidRDefault="00345CD4" w14:paraId="506B9A33" w14:textId="77777777">
      <w:pPr>
        <w:numPr>
          <w:ilvl w:val="0"/>
          <w:numId w:val="3"/>
        </w:numPr>
        <w:tabs>
          <w:tab w:val="left" w:pos="284"/>
        </w:tabs>
        <w:spacing w:line="360" w:lineRule="auto"/>
        <w:contextualSpacing/>
        <w:jc w:val="both"/>
        <w:rPr>
          <w:rFonts w:ascii="Palatino Linotype" w:hAnsi="Palatino Linotype" w:cs="Tahoma"/>
          <w:b/>
          <w:bCs/>
          <w:sz w:val="22"/>
          <w:szCs w:val="22"/>
        </w:rPr>
      </w:pPr>
      <w:r w:rsidRPr="0049612A">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49612A" w:rsidR="00345CD4" w:rsidP="00511327" w:rsidRDefault="00345CD4" w14:paraId="4B07692C" w14:textId="77777777">
      <w:pPr>
        <w:tabs>
          <w:tab w:val="left" w:pos="284"/>
        </w:tabs>
        <w:spacing w:line="360" w:lineRule="auto"/>
        <w:contextualSpacing/>
        <w:jc w:val="both"/>
        <w:rPr>
          <w:rFonts w:ascii="Palatino Linotype" w:hAnsi="Palatino Linotype" w:cs="Tahoma"/>
          <w:b/>
          <w:bCs/>
          <w:sz w:val="22"/>
          <w:szCs w:val="22"/>
        </w:rPr>
      </w:pPr>
    </w:p>
    <w:p w:rsidRPr="0049612A" w:rsidR="00345CD4" w:rsidP="00511327" w:rsidRDefault="00345CD4" w14:paraId="765AA43C" w14:textId="77777777">
      <w:pPr>
        <w:numPr>
          <w:ilvl w:val="0"/>
          <w:numId w:val="3"/>
        </w:numPr>
        <w:tabs>
          <w:tab w:val="left" w:pos="284"/>
        </w:tabs>
        <w:spacing w:line="360" w:lineRule="auto"/>
        <w:contextualSpacing/>
        <w:jc w:val="both"/>
        <w:rPr>
          <w:rFonts w:ascii="Palatino Linotype" w:hAnsi="Palatino Linotype" w:cs="Tahoma"/>
          <w:b/>
          <w:iCs/>
          <w:sz w:val="22"/>
          <w:szCs w:val="22"/>
        </w:rPr>
      </w:pPr>
      <w:r w:rsidRPr="0049612A">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49612A">
        <w:rPr>
          <w:rFonts w:ascii="Palatino Linotype" w:hAnsi="Palatino Linotype" w:cs="Tahoma"/>
          <w:b/>
          <w:iCs/>
          <w:sz w:val="22"/>
          <w:szCs w:val="22"/>
        </w:rPr>
        <w:t xml:space="preserve"> </w:t>
      </w:r>
    </w:p>
    <w:p w:rsidRPr="0049612A" w:rsidR="00345CD4" w:rsidP="00511327" w:rsidRDefault="00345CD4" w14:paraId="0E5B772E" w14:textId="77777777">
      <w:pPr>
        <w:spacing w:line="360" w:lineRule="auto"/>
        <w:contextualSpacing/>
        <w:jc w:val="both"/>
        <w:rPr>
          <w:rFonts w:ascii="Palatino Linotype" w:hAnsi="Palatino Linotype" w:cs="Tahoma"/>
          <w:sz w:val="22"/>
          <w:szCs w:val="22"/>
          <w:lang w:val="es-ES"/>
        </w:rPr>
      </w:pPr>
    </w:p>
    <w:p w:rsidRPr="0049612A" w:rsidR="00345CD4" w:rsidP="00511327" w:rsidRDefault="00345CD4" w14:paraId="65F7CA0B" w14:textId="61591C5E">
      <w:pPr>
        <w:spacing w:line="360" w:lineRule="auto"/>
        <w:contextualSpacing/>
        <w:jc w:val="both"/>
        <w:rPr>
          <w:rFonts w:ascii="Palatino Linotype" w:hAnsi="Palatino Linotype" w:cs="Tahoma"/>
          <w:b/>
          <w:sz w:val="22"/>
          <w:szCs w:val="22"/>
          <w:u w:val="single"/>
          <w:lang w:val="es-ES"/>
        </w:rPr>
      </w:pPr>
      <w:r w:rsidRPr="0049612A">
        <w:rPr>
          <w:rFonts w:ascii="Palatino Linotype" w:hAnsi="Palatino Linotype" w:cs="Tahoma"/>
          <w:b/>
          <w:sz w:val="22"/>
          <w:szCs w:val="22"/>
          <w:u w:val="single"/>
          <w:lang w:val="es-ES"/>
        </w:rPr>
        <w:t>Análisis de la información solicitada.</w:t>
      </w:r>
    </w:p>
    <w:p w:rsidRPr="0049612A" w:rsidR="00345CD4" w:rsidP="00511327" w:rsidRDefault="00345CD4" w14:paraId="1A751D24" w14:textId="77777777">
      <w:pPr>
        <w:spacing w:line="360" w:lineRule="auto"/>
        <w:contextualSpacing/>
        <w:jc w:val="both"/>
        <w:rPr>
          <w:rFonts w:ascii="Palatino Linotype" w:hAnsi="Palatino Linotype" w:cs="Tahoma"/>
          <w:b/>
          <w:sz w:val="22"/>
          <w:szCs w:val="22"/>
          <w:u w:val="single"/>
          <w:lang w:val="es-ES"/>
        </w:rPr>
      </w:pPr>
    </w:p>
    <w:p w:rsidRPr="0049612A" w:rsidR="00345CD4" w:rsidP="00511327" w:rsidRDefault="00345CD4" w14:paraId="32A23278" w14:textId="51D2B6B0">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Una vez expuesto lo anterior, es menester recordar que el Particular solicitó la entrega de lo siguiente:</w:t>
      </w:r>
    </w:p>
    <w:p w:rsidRPr="0049612A" w:rsidR="00DD5482" w:rsidP="00511327" w:rsidRDefault="00DD5482" w14:paraId="2645ACCF" w14:textId="77777777">
      <w:pPr>
        <w:spacing w:line="360" w:lineRule="auto"/>
        <w:contextualSpacing/>
        <w:jc w:val="both"/>
        <w:rPr>
          <w:rFonts w:ascii="Palatino Linotype" w:hAnsi="Palatino Linotype" w:cs="Tahoma"/>
          <w:sz w:val="22"/>
          <w:szCs w:val="22"/>
          <w:lang w:val="es-ES"/>
        </w:rPr>
      </w:pPr>
    </w:p>
    <w:p w:rsidRPr="0049612A" w:rsidR="00DD5482" w:rsidP="00511327" w:rsidRDefault="00DD5482" w14:paraId="214B9634"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De todo el personal adscrito al Ayuntamiento de Cuautitlán Izcalli; así como al Instituto de la Juventud; Instituto Municipal del Deporte; Instituto Municipal de Planeación e Instituto Municipal para la Igualdad entre Mujeres y Hombres; lo siguiente:</w:t>
      </w:r>
    </w:p>
    <w:p w:rsidRPr="0049612A" w:rsidR="00DD5482" w:rsidP="00511327" w:rsidRDefault="00DD5482" w14:paraId="6BCE0C40" w14:textId="77777777">
      <w:pPr>
        <w:tabs>
          <w:tab w:val="left" w:pos="4962"/>
        </w:tabs>
        <w:spacing w:line="360" w:lineRule="auto"/>
        <w:ind w:left="1080"/>
        <w:contextualSpacing/>
        <w:jc w:val="both"/>
        <w:rPr>
          <w:rFonts w:ascii="Palatino Linotype" w:hAnsi="Palatino Linotype" w:eastAsia="Calibri" w:cs="Tahoma"/>
          <w:iCs/>
          <w:sz w:val="22"/>
          <w:szCs w:val="22"/>
          <w:lang w:val="es-ES" w:eastAsia="es-ES_tradnl"/>
        </w:rPr>
      </w:pPr>
    </w:p>
    <w:p w:rsidRPr="0049612A" w:rsidR="00DD5482" w:rsidP="00511327" w:rsidRDefault="00DD5482" w14:paraId="5AB8D867" w14:textId="77777777">
      <w:pPr>
        <w:pStyle w:val="Prrafodelista"/>
        <w:numPr>
          <w:ilvl w:val="0"/>
          <w:numId w:val="8"/>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Listado de todos y cada uno de los servidores públicos en el que se observe:</w:t>
      </w:r>
    </w:p>
    <w:p w:rsidRPr="0049612A" w:rsidR="00DD5482" w:rsidP="00511327" w:rsidRDefault="00DD5482" w14:paraId="0052C9A7" w14:textId="77777777">
      <w:pPr>
        <w:pStyle w:val="Prrafodelista"/>
        <w:numPr>
          <w:ilvl w:val="1"/>
          <w:numId w:val="8"/>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Sueldo neto</w:t>
      </w:r>
    </w:p>
    <w:p w:rsidRPr="0049612A" w:rsidR="00DD5482" w:rsidP="00511327" w:rsidRDefault="00DD5482" w14:paraId="030EC42B" w14:textId="77777777">
      <w:pPr>
        <w:pStyle w:val="Prrafodelista"/>
        <w:numPr>
          <w:ilvl w:val="1"/>
          <w:numId w:val="8"/>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 xml:space="preserve">Área de adscripción </w:t>
      </w:r>
    </w:p>
    <w:p w:rsidRPr="0049612A" w:rsidR="00DD5482" w:rsidP="00511327" w:rsidRDefault="00DD5482" w14:paraId="68885773" w14:textId="77777777">
      <w:pPr>
        <w:pStyle w:val="Prrafodelista"/>
        <w:numPr>
          <w:ilvl w:val="1"/>
          <w:numId w:val="8"/>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Cargo</w:t>
      </w:r>
    </w:p>
    <w:p w:rsidRPr="0049612A" w:rsidR="00DD5482" w:rsidP="00511327" w:rsidRDefault="00DD5482" w14:paraId="518FB6F9" w14:textId="77777777">
      <w:pPr>
        <w:pStyle w:val="Prrafodelista"/>
        <w:numPr>
          <w:ilvl w:val="1"/>
          <w:numId w:val="8"/>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Jefe inmediato</w:t>
      </w:r>
    </w:p>
    <w:p w:rsidRPr="0049612A" w:rsidR="00DD5482" w:rsidP="00511327" w:rsidRDefault="00DD5482" w14:paraId="116B5111" w14:textId="77777777">
      <w:pPr>
        <w:pStyle w:val="Prrafodelista"/>
        <w:numPr>
          <w:ilvl w:val="1"/>
          <w:numId w:val="8"/>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Año en el que ingreso a laborar</w:t>
      </w:r>
    </w:p>
    <w:p w:rsidRPr="0049612A" w:rsidR="00345CD4" w:rsidP="00511327" w:rsidRDefault="00345CD4" w14:paraId="072888F3" w14:textId="77777777">
      <w:pPr>
        <w:spacing w:line="360" w:lineRule="auto"/>
        <w:contextualSpacing/>
        <w:jc w:val="both"/>
        <w:rPr>
          <w:rFonts w:ascii="Palatino Linotype" w:hAnsi="Palatino Linotype" w:cs="Tahoma"/>
          <w:bCs/>
          <w:sz w:val="22"/>
          <w:szCs w:val="22"/>
          <w:lang w:val="es-ES_tradnl"/>
        </w:rPr>
      </w:pPr>
    </w:p>
    <w:p w:rsidRPr="0049612A" w:rsidR="007313D2" w:rsidP="00511327" w:rsidRDefault="007313D2" w14:paraId="3D91275D" w14:textId="55678559">
      <w:pPr>
        <w:spacing w:line="360" w:lineRule="auto"/>
        <w:contextualSpacing/>
        <w:jc w:val="both"/>
        <w:rPr>
          <w:rFonts w:ascii="Palatino Linotype" w:hAnsi="Palatino Linotype" w:cs="Tahoma"/>
          <w:bCs/>
          <w:sz w:val="22"/>
          <w:szCs w:val="22"/>
          <w:lang w:val="es-ES_tradnl"/>
        </w:rPr>
      </w:pPr>
      <w:r w:rsidRPr="0049612A">
        <w:rPr>
          <w:rFonts w:ascii="Palatino Linotype" w:hAnsi="Palatino Linotype" w:cs="Tahoma"/>
          <w:bCs/>
          <w:sz w:val="22"/>
          <w:szCs w:val="22"/>
          <w:lang w:val="es-ES_tradnl"/>
        </w:rPr>
        <w:t xml:space="preserve">De la solicitud de información destaca que el Particular no señaló un plazo o temporalidad por la que requiere conocer el sueldo; sin embargo, este Organismo Garante advierte que se puede dar cuenta </w:t>
      </w:r>
      <w:r w:rsidRPr="0049612A" w:rsidR="00484F4F">
        <w:rPr>
          <w:rFonts w:ascii="Palatino Linotype" w:hAnsi="Palatino Linotype" w:cs="Tahoma"/>
          <w:bCs/>
          <w:sz w:val="22"/>
          <w:szCs w:val="22"/>
          <w:lang w:val="es-ES_tradnl"/>
        </w:rPr>
        <w:t>de lo solicitado,</w:t>
      </w:r>
      <w:r w:rsidRPr="0049612A">
        <w:rPr>
          <w:rFonts w:ascii="Palatino Linotype" w:hAnsi="Palatino Linotype" w:cs="Tahoma"/>
          <w:bCs/>
          <w:sz w:val="22"/>
          <w:szCs w:val="22"/>
          <w:lang w:val="es-ES_tradnl"/>
        </w:rPr>
        <w:t xml:space="preserve"> con la entrega de las constancias del último mes, previo a la solicitud de información; por lo que, se considera viable que corresponda al mes de febrero del año en curso. </w:t>
      </w:r>
    </w:p>
    <w:p w:rsidRPr="0049612A" w:rsidR="007313D2" w:rsidP="00511327" w:rsidRDefault="007313D2" w14:paraId="6895D401" w14:textId="77777777">
      <w:pPr>
        <w:spacing w:line="360" w:lineRule="auto"/>
        <w:contextualSpacing/>
        <w:jc w:val="both"/>
        <w:rPr>
          <w:rFonts w:ascii="Palatino Linotype" w:hAnsi="Palatino Linotype" w:cs="Tahoma"/>
          <w:bCs/>
          <w:sz w:val="22"/>
          <w:szCs w:val="22"/>
          <w:lang w:val="es-ES_tradnl"/>
        </w:rPr>
      </w:pPr>
    </w:p>
    <w:p w:rsidRPr="0049612A" w:rsidR="007313D2" w:rsidP="00511327" w:rsidRDefault="007313D2" w14:paraId="049FEF9C" w14:textId="02AE4513">
      <w:pPr>
        <w:spacing w:line="360" w:lineRule="auto"/>
        <w:contextualSpacing/>
        <w:jc w:val="both"/>
        <w:rPr>
          <w:rFonts w:ascii="Palatino Linotype" w:hAnsi="Palatino Linotype" w:cs="Tahoma"/>
          <w:bCs/>
          <w:sz w:val="22"/>
          <w:szCs w:val="22"/>
          <w:lang w:val="es-ES_tradnl"/>
        </w:rPr>
      </w:pPr>
      <w:r w:rsidRPr="0049612A">
        <w:rPr>
          <w:rFonts w:ascii="Palatino Linotype" w:hAnsi="Palatino Linotype" w:cs="Tahoma"/>
          <w:bCs/>
          <w:sz w:val="22"/>
          <w:szCs w:val="22"/>
          <w:lang w:val="es-ES_tradnl"/>
        </w:rPr>
        <w:t xml:space="preserve">De </w:t>
      </w:r>
      <w:r w:rsidRPr="0049612A" w:rsidR="00484F4F">
        <w:rPr>
          <w:rFonts w:ascii="Palatino Linotype" w:hAnsi="Palatino Linotype" w:cs="Tahoma"/>
          <w:bCs/>
          <w:sz w:val="22"/>
          <w:szCs w:val="22"/>
          <w:lang w:val="es-ES_tradnl"/>
        </w:rPr>
        <w:t>igual forma, se aprecia que el Particular pretende conocer la información de todos los servidores públicos y si bien, utilizó el término de Ayuntamiento, en interpretación conjunta es dable concluir que quiere la información de todos los servidores públicos.</w:t>
      </w:r>
      <w:r w:rsidRPr="0049612A">
        <w:rPr>
          <w:rFonts w:ascii="Palatino Linotype" w:hAnsi="Palatino Linotype" w:cs="Tahoma"/>
          <w:bCs/>
          <w:sz w:val="22"/>
          <w:szCs w:val="22"/>
          <w:lang w:val="es-ES_tradnl"/>
        </w:rPr>
        <w:t xml:space="preserve"> </w:t>
      </w:r>
    </w:p>
    <w:p w:rsidRPr="0049612A" w:rsidR="007313D2" w:rsidP="00511327" w:rsidRDefault="007313D2" w14:paraId="06B7D877" w14:textId="77777777">
      <w:pPr>
        <w:spacing w:line="360" w:lineRule="auto"/>
        <w:contextualSpacing/>
        <w:jc w:val="both"/>
        <w:rPr>
          <w:rFonts w:ascii="Palatino Linotype" w:hAnsi="Palatino Linotype" w:cs="Tahoma"/>
          <w:bCs/>
          <w:sz w:val="22"/>
          <w:szCs w:val="22"/>
          <w:lang w:val="es-ES_tradnl"/>
        </w:rPr>
      </w:pPr>
    </w:p>
    <w:p w:rsidRPr="0049612A" w:rsidR="00D22775" w:rsidP="00511327" w:rsidRDefault="00484F4F" w14:paraId="7F9FAF7F" w14:textId="72355296">
      <w:pPr>
        <w:spacing w:line="360" w:lineRule="auto"/>
        <w:contextualSpacing/>
        <w:jc w:val="both"/>
        <w:rPr>
          <w:rFonts w:ascii="Palatino Linotype" w:hAnsi="Palatino Linotype" w:cs="Tahoma"/>
          <w:bCs/>
          <w:sz w:val="22"/>
          <w:szCs w:val="22"/>
          <w:lang w:val="es-ES_tradnl"/>
        </w:rPr>
      </w:pPr>
      <w:r w:rsidRPr="0049612A">
        <w:rPr>
          <w:rFonts w:ascii="Palatino Linotype" w:hAnsi="Palatino Linotype" w:cs="Tahoma"/>
          <w:bCs/>
          <w:sz w:val="22"/>
          <w:szCs w:val="22"/>
          <w:lang w:val="es-ES_tradnl"/>
        </w:rPr>
        <w:lastRenderedPageBreak/>
        <w:t xml:space="preserve">En este contexto, </w:t>
      </w:r>
      <w:r w:rsidRPr="0049612A" w:rsidR="00345CD4">
        <w:rPr>
          <w:rFonts w:ascii="Palatino Linotype" w:hAnsi="Palatino Linotype" w:cs="Tahoma"/>
          <w:bCs/>
          <w:sz w:val="22"/>
          <w:szCs w:val="22"/>
          <w:lang w:val="es-ES_tradnl"/>
        </w:rPr>
        <w:t>el Sujeto Obligado</w:t>
      </w:r>
      <w:r w:rsidRPr="0049612A">
        <w:rPr>
          <w:rFonts w:ascii="Palatino Linotype" w:hAnsi="Palatino Linotype" w:cs="Tahoma"/>
          <w:bCs/>
          <w:sz w:val="22"/>
          <w:szCs w:val="22"/>
          <w:lang w:val="es-ES_tradnl"/>
        </w:rPr>
        <w:t xml:space="preserve"> en respuesta,</w:t>
      </w:r>
      <w:r w:rsidRPr="0049612A" w:rsidR="00345CD4">
        <w:rPr>
          <w:rFonts w:ascii="Palatino Linotype" w:hAnsi="Palatino Linotype" w:cs="Tahoma"/>
          <w:bCs/>
          <w:sz w:val="22"/>
          <w:szCs w:val="22"/>
          <w:lang w:val="es-ES_tradnl"/>
        </w:rPr>
        <w:t xml:space="preserve"> remitió dos listados; uno de ellos que corresponde al Organismo Público Descentralizado de Carácter Municipal Denominado Instituto Municipal del Deporte de Cuautitlán Izcalli; en los siguientes términos:</w:t>
      </w:r>
    </w:p>
    <w:p w:rsidRPr="0049612A" w:rsidR="00DD5482" w:rsidP="00511327" w:rsidRDefault="00DD5482" w14:paraId="5A0356EA" w14:textId="77777777">
      <w:pPr>
        <w:spacing w:line="360" w:lineRule="auto"/>
        <w:contextualSpacing/>
        <w:jc w:val="both"/>
        <w:rPr>
          <w:rFonts w:ascii="Palatino Linotype" w:hAnsi="Palatino Linotype" w:cs="Tahoma"/>
          <w:bCs/>
          <w:sz w:val="22"/>
          <w:szCs w:val="22"/>
          <w:lang w:val="es-ES_tradnl"/>
        </w:rPr>
      </w:pPr>
    </w:p>
    <w:p w:rsidRPr="0049612A" w:rsidR="00345CD4" w:rsidP="00511327" w:rsidRDefault="00345CD4" w14:paraId="4B243EB3" w14:textId="72BF6928">
      <w:pPr>
        <w:spacing w:line="360" w:lineRule="auto"/>
        <w:contextualSpacing/>
        <w:jc w:val="both"/>
        <w:rPr>
          <w:rFonts w:ascii="Palatino Linotype" w:hAnsi="Palatino Linotype" w:cs="Tahoma"/>
          <w:bCs/>
          <w:sz w:val="22"/>
          <w:szCs w:val="22"/>
          <w:lang w:val="es-ES_tradnl"/>
        </w:rPr>
      </w:pPr>
      <w:r w:rsidRPr="0049612A">
        <w:rPr>
          <w:rFonts w:ascii="Palatino Linotype" w:hAnsi="Palatino Linotype" w:cs="Tahoma"/>
          <w:bCs/>
          <w:noProof/>
          <w:sz w:val="22"/>
          <w:szCs w:val="22"/>
          <w:lang w:eastAsia="es-MX"/>
        </w:rPr>
        <w:drawing>
          <wp:inline distT="0" distB="0" distL="0" distR="0" wp14:anchorId="34322AC8" wp14:editId="2640F214">
            <wp:extent cx="5772150" cy="1582398"/>
            <wp:effectExtent l="19050" t="19050" r="1905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3" t="24224"/>
                    <a:stretch/>
                  </pic:blipFill>
                  <pic:spPr bwMode="auto">
                    <a:xfrm>
                      <a:off x="0" y="0"/>
                      <a:ext cx="5786119" cy="15862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49612A" w:rsidR="00F25DA9" w:rsidP="00511327" w:rsidRDefault="00F25DA9" w14:paraId="13D38122"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345CD4" w:rsidP="00511327" w:rsidRDefault="00345CD4" w14:paraId="60D2BFDF" w14:textId="5D863978">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Del listado anterior, es claro que se trata únicamente de los mandos medios y superiores y que además no se precisó el nombre de los servidores públicos</w:t>
      </w:r>
      <w:r w:rsidRPr="0049612A" w:rsidR="00DD5482">
        <w:rPr>
          <w:rFonts w:ascii="Palatino Linotype" w:hAnsi="Palatino Linotype" w:eastAsia="Calibri" w:cs="Tahoma"/>
          <w:iCs/>
          <w:sz w:val="22"/>
          <w:szCs w:val="22"/>
          <w:lang w:val="es-ES" w:eastAsia="es-ES_tradnl"/>
        </w:rPr>
        <w:t>.</w:t>
      </w:r>
      <w:r w:rsidRPr="0049612A">
        <w:rPr>
          <w:rFonts w:ascii="Palatino Linotype" w:hAnsi="Palatino Linotype" w:eastAsia="Calibri" w:cs="Tahoma"/>
          <w:iCs/>
          <w:sz w:val="22"/>
          <w:szCs w:val="22"/>
          <w:lang w:val="es-ES" w:eastAsia="es-ES_tradnl"/>
        </w:rPr>
        <w:t xml:space="preserve"> </w:t>
      </w:r>
    </w:p>
    <w:p w:rsidRPr="0049612A" w:rsidR="00AB6C24" w:rsidP="00511327" w:rsidRDefault="00AB6C24" w14:paraId="4B5FDF77"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345CD4" w:rsidP="00511327" w:rsidRDefault="00345CD4" w14:paraId="16F659FD" w14:textId="483E4973">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El segundo listado muestra lo siguiente:</w:t>
      </w:r>
    </w:p>
    <w:p w:rsidRPr="0049612A" w:rsidR="00345CD4" w:rsidP="00511327" w:rsidRDefault="00345CD4" w14:paraId="1894A290" w14:textId="0BDB3DED">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noProof/>
          <w:sz w:val="22"/>
          <w:szCs w:val="22"/>
          <w:lang w:eastAsia="es-MX"/>
        </w:rPr>
        <w:drawing>
          <wp:inline distT="0" distB="0" distL="0" distR="0" wp14:anchorId="74E35ACD" wp14:editId="3D982C00">
            <wp:extent cx="5742940" cy="933450"/>
            <wp:effectExtent l="19050" t="19050" r="1016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933450"/>
                    </a:xfrm>
                    <a:prstGeom prst="rect">
                      <a:avLst/>
                    </a:prstGeom>
                    <a:ln>
                      <a:solidFill>
                        <a:schemeClr val="accent1"/>
                      </a:solidFill>
                    </a:ln>
                  </pic:spPr>
                </pic:pic>
              </a:graphicData>
            </a:graphic>
          </wp:inline>
        </w:drawing>
      </w:r>
    </w:p>
    <w:p w:rsidRPr="0049612A" w:rsidR="00345CD4" w:rsidP="00511327" w:rsidRDefault="00345CD4" w14:paraId="13FFF0C6"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345CD4" w:rsidP="00511327" w:rsidRDefault="00345CD4" w14:paraId="76F1AB8B" w14:textId="20AC1CF6">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 xml:space="preserve">Del listado en cuestión, únicamente se entregó la información de la Presidenta Municipal; de los Titulares de las Sindicaturas y Regidurías; del personal del Instituto Municipal para la Equidad de Género y Desarrollo de las Mujeres; del Instituto Municipal de Planeación; del Instituto Municipal de la Juventud; </w:t>
      </w:r>
      <w:r w:rsidRPr="0049612A" w:rsidR="00AB6C24">
        <w:rPr>
          <w:rFonts w:ascii="Palatino Linotype" w:hAnsi="Palatino Linotype" w:eastAsia="Calibri" w:cs="Tahoma"/>
          <w:iCs/>
          <w:sz w:val="22"/>
          <w:szCs w:val="22"/>
          <w:lang w:val="es-ES" w:eastAsia="es-ES_tradnl"/>
        </w:rPr>
        <w:t xml:space="preserve">de los cuales no señaló </w:t>
      </w:r>
      <w:r w:rsidRPr="0049612A" w:rsidR="00DD5482">
        <w:rPr>
          <w:rFonts w:ascii="Palatino Linotype" w:hAnsi="Palatino Linotype" w:eastAsia="Calibri" w:cs="Tahoma"/>
          <w:iCs/>
          <w:sz w:val="22"/>
          <w:szCs w:val="22"/>
          <w:lang w:val="es-ES" w:eastAsia="es-ES_tradnl"/>
        </w:rPr>
        <w:t>la fecha en la que ingreso a laborar</w:t>
      </w:r>
      <w:r w:rsidRPr="0049612A" w:rsidR="00AB6C24">
        <w:rPr>
          <w:rFonts w:ascii="Palatino Linotype" w:hAnsi="Palatino Linotype" w:eastAsia="Calibri" w:cs="Tahoma"/>
          <w:iCs/>
          <w:sz w:val="22"/>
          <w:szCs w:val="22"/>
          <w:lang w:val="es-ES" w:eastAsia="es-ES_tradnl"/>
        </w:rPr>
        <w:t>.</w:t>
      </w:r>
      <w:r w:rsidRPr="0049612A">
        <w:rPr>
          <w:rFonts w:ascii="Palatino Linotype" w:hAnsi="Palatino Linotype" w:eastAsia="Calibri" w:cs="Tahoma"/>
          <w:iCs/>
          <w:sz w:val="22"/>
          <w:szCs w:val="22"/>
          <w:lang w:val="es-ES" w:eastAsia="es-ES_tradnl"/>
        </w:rPr>
        <w:t xml:space="preserve"> </w:t>
      </w:r>
    </w:p>
    <w:p w:rsidRPr="0049612A" w:rsidR="00AB6C24" w:rsidP="00511327" w:rsidRDefault="00AB6C24" w14:paraId="2CE36900"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DD5482" w:rsidP="00511327" w:rsidRDefault="00DD5482" w14:paraId="649B7834" w14:textId="298F7BCE">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 xml:space="preserve">Así pues, se aprecia que dichos listados, corresponden a documentos que fueron procesados por el Sujeto Obligado y que no comprenden la totalidad de los elementos que fueron </w:t>
      </w:r>
      <w:r w:rsidRPr="0049612A">
        <w:rPr>
          <w:rFonts w:ascii="Palatino Linotype" w:hAnsi="Palatino Linotype" w:eastAsia="Calibri" w:cs="Tahoma"/>
          <w:iCs/>
          <w:sz w:val="22"/>
          <w:szCs w:val="22"/>
          <w:lang w:val="es-ES" w:eastAsia="es-ES_tradnl"/>
        </w:rPr>
        <w:lastRenderedPageBreak/>
        <w:t>solicitados por el Particular; ya que no contemplan la totalidad de servidores públicos, en uno no se señalaron los nombres; y en otro, no se precisaron las fechas de ingresos; y en ambos casos, no se tiene certeza sobre la temporalidad a la que atiende el sueldo señalado; es decir, no se sabe si es quincenal o mensual.</w:t>
      </w:r>
    </w:p>
    <w:p w:rsidRPr="0049612A" w:rsidR="00DD5482" w:rsidP="00511327" w:rsidRDefault="00DD5482" w14:paraId="23C8AD77"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DD5482" w:rsidP="00511327" w:rsidRDefault="00DD5482" w14:paraId="560AB120" w14:textId="2741EF60">
      <w:pPr>
        <w:tabs>
          <w:tab w:val="left" w:pos="4962"/>
        </w:tabs>
        <w:spacing w:line="360" w:lineRule="auto"/>
        <w:contextualSpacing/>
        <w:jc w:val="both"/>
        <w:rPr>
          <w:rFonts w:ascii="Palatino Linotype" w:hAnsi="Palatino Linotype" w:eastAsia="Calibri" w:cs="Tahoma"/>
          <w:bCs/>
          <w:iCs/>
          <w:sz w:val="22"/>
          <w:szCs w:val="22"/>
          <w:lang w:val="es-ES" w:eastAsia="es-ES_tradnl"/>
        </w:rPr>
      </w:pPr>
      <w:r w:rsidRPr="0049612A">
        <w:rPr>
          <w:rFonts w:ascii="Palatino Linotype" w:hAnsi="Palatino Linotype" w:eastAsia="Calibri" w:cs="Tahoma"/>
          <w:iCs/>
          <w:sz w:val="22"/>
          <w:szCs w:val="22"/>
          <w:lang w:val="es-ES" w:eastAsia="es-ES_tradnl"/>
        </w:rPr>
        <w:t xml:space="preserve">En atención a ello, los documentos entregados en respuesta, no dan completa certeza y no son suficientes para tener por atendida la solicitud de información. Sin menoscabo de lo </w:t>
      </w:r>
      <w:r w:rsidRPr="0049612A" w:rsidR="00560EC8">
        <w:rPr>
          <w:rFonts w:ascii="Palatino Linotype" w:hAnsi="Palatino Linotype" w:eastAsia="Calibri" w:cs="Tahoma"/>
          <w:iCs/>
          <w:sz w:val="22"/>
          <w:szCs w:val="22"/>
          <w:lang w:val="es-ES" w:eastAsia="es-ES_tradnl"/>
        </w:rPr>
        <w:t>expuesto</w:t>
      </w:r>
      <w:r w:rsidRPr="0049612A">
        <w:rPr>
          <w:rFonts w:ascii="Palatino Linotype" w:hAnsi="Palatino Linotype" w:eastAsia="Calibri" w:cs="Tahoma"/>
          <w:iCs/>
          <w:sz w:val="22"/>
          <w:szCs w:val="22"/>
          <w:lang w:val="es-ES" w:eastAsia="es-ES_tradnl"/>
        </w:rPr>
        <w:t xml:space="preserve">, el Sujeto Obligado en informe justificado argumentó que el Ayuntamiento es </w:t>
      </w:r>
      <w:r w:rsidRPr="0049612A" w:rsidR="00296A01">
        <w:rPr>
          <w:rFonts w:ascii="Palatino Linotype" w:hAnsi="Palatino Linotype" w:eastAsia="Calibri" w:cs="Tahoma"/>
          <w:iCs/>
          <w:sz w:val="22"/>
          <w:szCs w:val="22"/>
          <w:lang w:val="es-ES" w:eastAsia="es-ES_tradnl"/>
        </w:rPr>
        <w:t>conformado únicamente por e</w:t>
      </w:r>
      <w:r w:rsidRPr="0049612A">
        <w:rPr>
          <w:rFonts w:ascii="Palatino Linotype" w:hAnsi="Palatino Linotype" w:eastAsia="Calibri" w:cs="Tahoma"/>
          <w:iCs/>
          <w:sz w:val="22"/>
          <w:szCs w:val="22"/>
          <w:lang w:val="es-ES" w:eastAsia="es-ES_tradnl"/>
        </w:rPr>
        <w:t xml:space="preserve">l Presidente, </w:t>
      </w:r>
      <w:r w:rsidRPr="0049612A" w:rsidR="00296A01">
        <w:rPr>
          <w:rFonts w:ascii="Palatino Linotype" w:hAnsi="Palatino Linotype" w:eastAsia="Calibri" w:cs="Tahoma"/>
          <w:iCs/>
          <w:sz w:val="22"/>
          <w:szCs w:val="22"/>
          <w:lang w:val="es-ES" w:eastAsia="es-ES_tradnl"/>
        </w:rPr>
        <w:t>Síndicos</w:t>
      </w:r>
      <w:r w:rsidRPr="0049612A">
        <w:rPr>
          <w:rFonts w:ascii="Palatino Linotype" w:hAnsi="Palatino Linotype" w:eastAsia="Calibri" w:cs="Tahoma"/>
          <w:iCs/>
          <w:sz w:val="22"/>
          <w:szCs w:val="22"/>
          <w:lang w:val="es-ES" w:eastAsia="es-ES_tradnl"/>
        </w:rPr>
        <w:t xml:space="preserve"> y Regidores; </w:t>
      </w:r>
      <w:r w:rsidRPr="0049612A" w:rsidR="00296A01">
        <w:rPr>
          <w:rFonts w:ascii="Palatino Linotype" w:hAnsi="Palatino Linotype" w:eastAsia="Calibri" w:cs="Tahoma"/>
          <w:iCs/>
          <w:sz w:val="22"/>
          <w:szCs w:val="22"/>
          <w:lang w:val="es-ES" w:eastAsia="es-ES_tradnl"/>
        </w:rPr>
        <w:t xml:space="preserve">de conformidad con lo dispuesto por el artículo 16, fracción II de la </w:t>
      </w:r>
      <w:r w:rsidRPr="0049612A" w:rsidR="00296A01">
        <w:rPr>
          <w:rFonts w:ascii="Palatino Linotype" w:hAnsi="Palatino Linotype" w:eastAsia="Calibri" w:cs="Tahoma"/>
          <w:bCs/>
          <w:iCs/>
          <w:sz w:val="22"/>
          <w:szCs w:val="22"/>
          <w:lang w:val="es-ES" w:eastAsia="es-ES_tradnl"/>
        </w:rPr>
        <w:t>Ley Orgánica Municipal del Estado de México.</w:t>
      </w:r>
    </w:p>
    <w:p w:rsidRPr="0049612A" w:rsidR="00296A01" w:rsidP="00511327" w:rsidRDefault="00296A01" w14:paraId="629C0A6D" w14:textId="77777777">
      <w:pPr>
        <w:tabs>
          <w:tab w:val="left" w:pos="4962"/>
        </w:tabs>
        <w:spacing w:line="360" w:lineRule="auto"/>
        <w:contextualSpacing/>
        <w:jc w:val="both"/>
        <w:rPr>
          <w:rFonts w:ascii="Palatino Linotype" w:hAnsi="Palatino Linotype" w:eastAsia="Calibri" w:cs="Tahoma"/>
          <w:bCs/>
          <w:iCs/>
          <w:sz w:val="22"/>
          <w:szCs w:val="22"/>
          <w:lang w:val="es-ES" w:eastAsia="es-ES_tradnl"/>
        </w:rPr>
      </w:pPr>
    </w:p>
    <w:p w:rsidRPr="0049612A" w:rsidR="00296A01" w:rsidP="00511327" w:rsidRDefault="00484F4F" w14:paraId="605AFE90" w14:textId="5CA106BE">
      <w:pPr>
        <w:tabs>
          <w:tab w:val="left" w:pos="4962"/>
        </w:tabs>
        <w:spacing w:line="360" w:lineRule="auto"/>
        <w:contextualSpacing/>
        <w:jc w:val="both"/>
        <w:rPr>
          <w:rFonts w:ascii="Palatino Linotype" w:hAnsi="Palatino Linotype" w:eastAsia="Calibri" w:cs="Tahoma"/>
          <w:bCs/>
          <w:iCs/>
          <w:sz w:val="22"/>
          <w:szCs w:val="22"/>
          <w:lang w:val="es-ES" w:eastAsia="es-ES_tradnl"/>
        </w:rPr>
      </w:pPr>
      <w:r w:rsidRPr="0049612A">
        <w:rPr>
          <w:rFonts w:ascii="Palatino Linotype" w:hAnsi="Palatino Linotype" w:eastAsia="Calibri" w:cs="Tahoma"/>
          <w:bCs/>
          <w:iCs/>
          <w:sz w:val="22"/>
          <w:szCs w:val="22"/>
          <w:lang w:val="es-ES" w:eastAsia="es-ES_tradnl"/>
        </w:rPr>
        <w:t>En este sentido</w:t>
      </w:r>
      <w:r w:rsidRPr="0049612A" w:rsidR="00296A01">
        <w:rPr>
          <w:rFonts w:ascii="Palatino Linotype" w:hAnsi="Palatino Linotype" w:eastAsia="Calibri" w:cs="Tahoma"/>
          <w:bCs/>
          <w:iCs/>
          <w:sz w:val="22"/>
          <w:szCs w:val="22"/>
          <w:lang w:val="es-ES" w:eastAsia="es-ES_tradnl"/>
        </w:rPr>
        <w:t>, se debe señalar que tanto este Organismo Garante, como el Sujeto Obligado no pueden tener por experto en la materia al Particular; y debe dar una máxima protección en favor al hoy Recurrente; por lo que se debió dar el mayor espectro de interpretación a la solicitud de informaci</w:t>
      </w:r>
      <w:r w:rsidRPr="0049612A" w:rsidR="00111798">
        <w:rPr>
          <w:rFonts w:ascii="Palatino Linotype" w:hAnsi="Palatino Linotype" w:eastAsia="Calibri" w:cs="Tahoma"/>
          <w:bCs/>
          <w:iCs/>
          <w:sz w:val="22"/>
          <w:szCs w:val="22"/>
          <w:lang w:val="es-ES" w:eastAsia="es-ES_tradnl"/>
        </w:rPr>
        <w:t>ón; y entregar la información correspondiente a todos los servidores públicos que integran la estructura orgánica del Sujeto Obligado.</w:t>
      </w:r>
    </w:p>
    <w:p w:rsidRPr="0049612A" w:rsidR="00111798" w:rsidP="00511327" w:rsidRDefault="00111798" w14:paraId="02E028FA" w14:textId="77777777">
      <w:pPr>
        <w:tabs>
          <w:tab w:val="left" w:pos="4962"/>
        </w:tabs>
        <w:spacing w:line="360" w:lineRule="auto"/>
        <w:contextualSpacing/>
        <w:jc w:val="both"/>
        <w:rPr>
          <w:rFonts w:ascii="Palatino Linotype" w:hAnsi="Palatino Linotype" w:eastAsia="Calibri" w:cs="Tahoma"/>
          <w:bCs/>
          <w:iCs/>
          <w:sz w:val="22"/>
          <w:szCs w:val="22"/>
          <w:lang w:val="es-ES" w:eastAsia="es-ES_tradnl"/>
        </w:rPr>
      </w:pPr>
    </w:p>
    <w:p w:rsidRPr="0049612A" w:rsidR="00111798" w:rsidP="00511327" w:rsidRDefault="00111798" w14:paraId="036F61C3" w14:textId="32F5FBEA">
      <w:pPr>
        <w:tabs>
          <w:tab w:val="left" w:pos="4962"/>
        </w:tabs>
        <w:spacing w:line="360" w:lineRule="auto"/>
        <w:contextualSpacing/>
        <w:jc w:val="both"/>
        <w:rPr>
          <w:rFonts w:ascii="Palatino Linotype" w:hAnsi="Palatino Linotype" w:eastAsia="Calibri" w:cs="Tahoma"/>
          <w:bCs/>
          <w:iCs/>
          <w:sz w:val="22"/>
          <w:szCs w:val="22"/>
          <w:lang w:val="es-ES" w:eastAsia="es-ES_tradnl"/>
        </w:rPr>
      </w:pPr>
      <w:r w:rsidRPr="0049612A">
        <w:rPr>
          <w:rFonts w:ascii="Palatino Linotype" w:hAnsi="Palatino Linotype" w:eastAsia="Calibri" w:cs="Tahoma"/>
          <w:bCs/>
          <w:iCs/>
          <w:sz w:val="22"/>
          <w:szCs w:val="22"/>
          <w:lang w:val="es-ES" w:eastAsia="es-ES_tradnl"/>
        </w:rPr>
        <w:t xml:space="preserve">Al respecto, el Bando Municipal del </w:t>
      </w:r>
      <w:r w:rsidRPr="0049612A" w:rsidR="00484F4F">
        <w:rPr>
          <w:rFonts w:ascii="Palatino Linotype" w:hAnsi="Palatino Linotype" w:eastAsia="Calibri" w:cs="Tahoma"/>
          <w:bCs/>
          <w:iCs/>
          <w:sz w:val="22"/>
          <w:szCs w:val="22"/>
          <w:lang w:val="es-ES" w:eastAsia="es-ES_tradnl"/>
        </w:rPr>
        <w:t>S</w:t>
      </w:r>
      <w:r w:rsidRPr="0049612A">
        <w:rPr>
          <w:rFonts w:ascii="Palatino Linotype" w:hAnsi="Palatino Linotype" w:eastAsia="Calibri" w:cs="Tahoma"/>
          <w:bCs/>
          <w:iCs/>
          <w:sz w:val="22"/>
          <w:szCs w:val="22"/>
          <w:lang w:val="es-ES" w:eastAsia="es-ES_tradnl"/>
        </w:rPr>
        <w:t xml:space="preserve">ujeto Obligado; véase: </w:t>
      </w:r>
      <w:hyperlink w:history="1" r:id="rId10">
        <w:r w:rsidRPr="0049612A">
          <w:rPr>
            <w:rStyle w:val="Hipervnculo"/>
            <w:rFonts w:ascii="Palatino Linotype" w:hAnsi="Palatino Linotype" w:eastAsia="Calibri" w:cs="Tahoma"/>
            <w:bCs/>
            <w:iCs/>
            <w:sz w:val="22"/>
            <w:szCs w:val="22"/>
            <w:lang w:val="es-ES" w:eastAsia="es-ES_tradnl"/>
          </w:rPr>
          <w:t>https://legislacion.edomex.gob.mx/sites/legislacion.edomex.gob.mx/files/files/pdf/bdo/bdo2022/bdo032.pdf</w:t>
        </w:r>
      </w:hyperlink>
      <w:r w:rsidRPr="0049612A">
        <w:rPr>
          <w:rFonts w:ascii="Palatino Linotype" w:hAnsi="Palatino Linotype" w:eastAsia="Calibri" w:cs="Tahoma"/>
          <w:bCs/>
          <w:iCs/>
          <w:sz w:val="22"/>
          <w:szCs w:val="22"/>
          <w:lang w:val="es-ES" w:eastAsia="es-ES_tradnl"/>
        </w:rPr>
        <w:t>; establece en sus artículos 24, 25 y 26; lo siguiente:</w:t>
      </w:r>
    </w:p>
    <w:p w:rsidRPr="0049612A" w:rsidR="00111798" w:rsidP="00511327" w:rsidRDefault="00111798" w14:paraId="5749E2B1" w14:textId="77777777">
      <w:pPr>
        <w:tabs>
          <w:tab w:val="left" w:pos="4962"/>
        </w:tabs>
        <w:spacing w:line="360" w:lineRule="auto"/>
        <w:contextualSpacing/>
        <w:jc w:val="both"/>
        <w:rPr>
          <w:rFonts w:ascii="Palatino Linotype" w:hAnsi="Palatino Linotype" w:eastAsia="Calibri" w:cs="Tahoma"/>
          <w:bCs/>
          <w:iCs/>
          <w:sz w:val="22"/>
          <w:szCs w:val="22"/>
          <w:lang w:val="es-ES" w:eastAsia="es-ES_tradnl"/>
        </w:rPr>
      </w:pPr>
    </w:p>
    <w:p w:rsidRPr="0049612A" w:rsidR="00111798" w:rsidP="00511327" w:rsidRDefault="00111798" w14:paraId="78176B04"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
          <w:bCs/>
          <w:i/>
          <w:iCs/>
          <w:lang w:val="es-ES" w:eastAsia="es-ES_tradnl"/>
        </w:rPr>
        <w:t>Artículo 24.</w:t>
      </w:r>
      <w:r w:rsidRPr="0049612A">
        <w:rPr>
          <w:rFonts w:ascii="Palatino Linotype" w:hAnsi="Palatino Linotype" w:eastAsia="Calibri" w:cs="Tahoma"/>
          <w:bCs/>
          <w:i/>
          <w:iCs/>
          <w:lang w:val="es-ES" w:eastAsia="es-ES_tradnl"/>
        </w:rPr>
        <w:t xml:space="preserve"> Para el despacho, estudio y planeación de los diversos asuntos de la administración pública municipal, el Ayuntamiento contará con las siguientes dependencias: </w:t>
      </w:r>
    </w:p>
    <w:p w:rsidRPr="0049612A" w:rsidR="00111798" w:rsidP="00511327" w:rsidRDefault="00111798" w14:paraId="5932249D"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 Presidencia; </w:t>
      </w:r>
    </w:p>
    <w:p w:rsidRPr="0049612A" w:rsidR="00111798" w:rsidP="00511327" w:rsidRDefault="00111798" w14:paraId="57007F49"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II. Secretaría del Ayuntamiento; </w:t>
      </w:r>
    </w:p>
    <w:p w:rsidRPr="0049612A" w:rsidR="00111798" w:rsidP="00511327" w:rsidRDefault="00111798" w14:paraId="6D42C1A7"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III. Tesorería Municipal; </w:t>
      </w:r>
    </w:p>
    <w:p w:rsidRPr="0049612A" w:rsidR="00111798" w:rsidP="00511327" w:rsidRDefault="00111798" w14:paraId="2E52ED8D"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IV. Contraloría Municipal; </w:t>
      </w:r>
    </w:p>
    <w:p w:rsidRPr="0049612A" w:rsidR="00111798" w:rsidP="00511327" w:rsidRDefault="00111798" w14:paraId="69521ECD" w14:textId="3E701496">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V. Comisaría General de Seguridad Ciudadana;</w:t>
      </w:r>
    </w:p>
    <w:p w:rsidRPr="0049612A" w:rsidR="00111798" w:rsidP="00511327" w:rsidRDefault="00111798" w14:paraId="37B5E68E"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lastRenderedPageBreak/>
        <w:t xml:space="preserve">VI. Dirección de Desarrollo Urbano; </w:t>
      </w:r>
    </w:p>
    <w:p w:rsidRPr="0049612A" w:rsidR="00111798" w:rsidP="00511327" w:rsidRDefault="00111798" w14:paraId="29426332"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VII. Dirección de Desarrollo Social; </w:t>
      </w:r>
    </w:p>
    <w:p w:rsidRPr="0049612A" w:rsidR="00111798" w:rsidP="00511327" w:rsidRDefault="00111798" w14:paraId="0915E8DC"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VIII. Dirección de Desarrollo Económico; </w:t>
      </w:r>
    </w:p>
    <w:p w:rsidRPr="0049612A" w:rsidR="00111798" w:rsidP="00511327" w:rsidRDefault="00111798" w14:paraId="2925DB01"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IX. Dirección de Servicios Públicos; </w:t>
      </w:r>
    </w:p>
    <w:p w:rsidRPr="0049612A" w:rsidR="00111798" w:rsidP="00511327" w:rsidRDefault="00111798" w14:paraId="7FC5F722"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X. Dirección de Administración; </w:t>
      </w:r>
    </w:p>
    <w:p w:rsidRPr="0049612A" w:rsidR="00111798" w:rsidP="00511327" w:rsidRDefault="00111798" w14:paraId="623FC9A4"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XI. Dirección Jurídica; </w:t>
      </w:r>
    </w:p>
    <w:p w:rsidRPr="0049612A" w:rsidR="00111798" w:rsidP="00511327" w:rsidRDefault="00111798" w14:paraId="3D9028AA"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XII. Dirección de Obras Públicas; y </w:t>
      </w:r>
    </w:p>
    <w:p w:rsidRPr="0049612A" w:rsidR="00111798" w:rsidP="00511327" w:rsidRDefault="00111798" w14:paraId="6CD29A94" w14:textId="5E74E543">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XIII. Dirección de Sustentabilidad y Medio Ambiente. Las atribuciones de las Dependencias serán las que se determinen en las disposiciones legales y reglamentarias aplicables.</w:t>
      </w:r>
    </w:p>
    <w:p w:rsidRPr="0049612A" w:rsidR="00111798" w:rsidP="00511327" w:rsidRDefault="00111798" w14:paraId="07932E16"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p>
    <w:p w:rsidRPr="0049612A" w:rsidR="00111798" w:rsidP="00511327" w:rsidRDefault="00111798" w14:paraId="14D2C392" w14:textId="77777777">
      <w:pPr>
        <w:tabs>
          <w:tab w:val="left" w:pos="4962"/>
        </w:tabs>
        <w:spacing w:line="360" w:lineRule="auto"/>
        <w:ind w:left="567" w:right="539"/>
        <w:contextualSpacing/>
        <w:jc w:val="both"/>
        <w:rPr>
          <w:rFonts w:ascii="Palatino Linotype" w:hAnsi="Palatino Linotype" w:eastAsia="Calibri" w:cs="Tahoma"/>
          <w:b/>
          <w:bCs/>
          <w:i/>
          <w:iCs/>
          <w:lang w:val="es-ES" w:eastAsia="es-ES_tradnl"/>
        </w:rPr>
      </w:pPr>
      <w:r w:rsidRPr="0049612A">
        <w:rPr>
          <w:rFonts w:ascii="Palatino Linotype" w:hAnsi="Palatino Linotype" w:eastAsia="Calibri" w:cs="Tahoma"/>
          <w:b/>
          <w:bCs/>
          <w:i/>
          <w:iCs/>
          <w:lang w:val="es-ES" w:eastAsia="es-ES_tradnl"/>
        </w:rPr>
        <w:t xml:space="preserve">Artículo 25. Son organismos descentralizados de la administración pública municipal los siguientes: </w:t>
      </w:r>
    </w:p>
    <w:p w:rsidRPr="0049612A" w:rsidR="00296A01" w:rsidP="00511327" w:rsidRDefault="00111798" w14:paraId="7FA7500B" w14:textId="74A56FB5">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I. Sistema Municipal para el Desarrollo Integral de la Familia de Cuautitlán Izcalli;</w:t>
      </w:r>
    </w:p>
    <w:p w:rsidRPr="0049612A" w:rsidR="00111798" w:rsidP="00511327" w:rsidRDefault="00111798" w14:paraId="07FEE891"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II. Organismo Público Descentralizado Municipal para la Prestación de los Servicios de Agua Potable, Alcantarillado y Saneamiento de Cuautitlán Izcalli OPERAGUA, O.P.D.M.; </w:t>
      </w:r>
    </w:p>
    <w:p w:rsidRPr="0049612A" w:rsidR="00111798" w:rsidP="00511327" w:rsidRDefault="00111798" w14:paraId="253A91FC"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III. Organismo Público Descentralizado de Carácter Municipal para el Mantenimiento de Vialidades de Cuautitlán Izcalli MAVICI; y </w:t>
      </w:r>
    </w:p>
    <w:p w:rsidRPr="0049612A" w:rsidR="00111798" w:rsidP="00511327" w:rsidRDefault="00111798" w14:paraId="09BB7163" w14:textId="52FF4404">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IV. Organismo Público Descentralizado de Carácter Municipal denominado Instituto Municipal del Deporte de Cuautitlán Izcalli INMUDECI.</w:t>
      </w:r>
    </w:p>
    <w:p w:rsidRPr="0049612A" w:rsidR="00111798" w:rsidP="00511327" w:rsidRDefault="00111798" w14:paraId="25E134A2"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p>
    <w:p w:rsidRPr="0049612A" w:rsidR="00111798" w:rsidP="00511327" w:rsidRDefault="00111798" w14:paraId="00DDA9BA"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
          <w:bCs/>
          <w:i/>
          <w:iCs/>
          <w:lang w:val="es-ES" w:eastAsia="es-ES_tradnl"/>
        </w:rPr>
        <w:t>Artículo 26. Son órganos desconcentrados de la administración pública municipal los siguientes</w:t>
      </w:r>
      <w:r w:rsidRPr="0049612A">
        <w:rPr>
          <w:rFonts w:ascii="Palatino Linotype" w:hAnsi="Palatino Linotype" w:eastAsia="Calibri" w:cs="Tahoma"/>
          <w:bCs/>
          <w:i/>
          <w:iCs/>
          <w:lang w:val="es-ES" w:eastAsia="es-ES_tradnl"/>
        </w:rPr>
        <w:t xml:space="preserve">: </w:t>
      </w:r>
    </w:p>
    <w:p w:rsidRPr="0049612A" w:rsidR="00111798" w:rsidP="00511327" w:rsidRDefault="00111798" w14:paraId="6961368C"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 Instituto Municipal para la Equidad de Género y el Desarrollo de las Mujeres de Cuautitlán Izcalli IMEGDEM; </w:t>
      </w:r>
    </w:p>
    <w:p w:rsidRPr="0049612A" w:rsidR="00111798" w:rsidP="00511327" w:rsidRDefault="00111798" w14:paraId="0416D673" w14:textId="77777777">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 xml:space="preserve">II. Instituto Municipal de la Juventud; y </w:t>
      </w:r>
    </w:p>
    <w:p w:rsidRPr="0049612A" w:rsidR="00111798" w:rsidP="00511327" w:rsidRDefault="00111798" w14:paraId="11216A11" w14:textId="7B2DB8CA">
      <w:pPr>
        <w:tabs>
          <w:tab w:val="left" w:pos="4962"/>
        </w:tabs>
        <w:spacing w:line="360" w:lineRule="auto"/>
        <w:ind w:left="567" w:right="539"/>
        <w:contextualSpacing/>
        <w:jc w:val="both"/>
        <w:rPr>
          <w:rFonts w:ascii="Palatino Linotype" w:hAnsi="Palatino Linotype" w:eastAsia="Calibri" w:cs="Tahoma"/>
          <w:bCs/>
          <w:i/>
          <w:iCs/>
          <w:lang w:val="es-ES" w:eastAsia="es-ES_tradnl"/>
        </w:rPr>
      </w:pPr>
      <w:r w:rsidRPr="0049612A">
        <w:rPr>
          <w:rFonts w:ascii="Palatino Linotype" w:hAnsi="Palatino Linotype" w:eastAsia="Calibri" w:cs="Tahoma"/>
          <w:bCs/>
          <w:i/>
          <w:iCs/>
          <w:lang w:val="es-ES" w:eastAsia="es-ES_tradnl"/>
        </w:rPr>
        <w:t>III. Instituto Municipal de Planeación de Cuautitlán Izcalli IMPLAN.</w:t>
      </w:r>
    </w:p>
    <w:p w:rsidRPr="0049612A" w:rsidR="00111798" w:rsidP="00511327" w:rsidRDefault="00111798" w14:paraId="4BACE2E6" w14:textId="77777777">
      <w:pPr>
        <w:tabs>
          <w:tab w:val="left" w:pos="4962"/>
        </w:tabs>
        <w:spacing w:line="360" w:lineRule="auto"/>
        <w:contextualSpacing/>
        <w:jc w:val="both"/>
        <w:rPr>
          <w:rFonts w:ascii="Palatino Linotype" w:hAnsi="Palatino Linotype"/>
          <w:sz w:val="22"/>
          <w:szCs w:val="22"/>
        </w:rPr>
      </w:pPr>
    </w:p>
    <w:p w:rsidRPr="0049612A" w:rsidR="00111798" w:rsidP="00511327" w:rsidRDefault="007313D2" w14:paraId="4289664C" w14:textId="310AB3F1">
      <w:pPr>
        <w:tabs>
          <w:tab w:val="left" w:pos="4962"/>
        </w:tabs>
        <w:spacing w:line="360" w:lineRule="auto"/>
        <w:contextualSpacing/>
        <w:jc w:val="both"/>
        <w:rPr>
          <w:rFonts w:ascii="Palatino Linotype" w:hAnsi="Palatino Linotype" w:eastAsia="Calibri" w:cs="Tahoma"/>
          <w:bCs/>
          <w:iCs/>
          <w:sz w:val="22"/>
          <w:szCs w:val="22"/>
          <w:lang w:val="es-ES" w:eastAsia="es-ES_tradnl"/>
        </w:rPr>
      </w:pPr>
      <w:r w:rsidRPr="0049612A">
        <w:rPr>
          <w:rFonts w:ascii="Palatino Linotype" w:hAnsi="Palatino Linotype" w:eastAsia="Calibri" w:cs="Tahoma"/>
          <w:bCs/>
          <w:iCs/>
          <w:sz w:val="22"/>
          <w:szCs w:val="22"/>
          <w:lang w:val="es-ES" w:eastAsia="es-ES_tradnl"/>
        </w:rPr>
        <w:t xml:space="preserve">De los citados, se desprende la estructura orgánica del Sujeto Obligado, en el que se observan las áreas que la conforman, los organismos descentralizados y los órganos desconcentrados; </w:t>
      </w:r>
      <w:r w:rsidRPr="0049612A">
        <w:rPr>
          <w:rFonts w:ascii="Palatino Linotype" w:hAnsi="Palatino Linotype" w:eastAsia="Calibri" w:cs="Tahoma"/>
          <w:bCs/>
          <w:iCs/>
          <w:sz w:val="22"/>
          <w:szCs w:val="22"/>
          <w:lang w:val="es-ES" w:eastAsia="es-ES_tradnl"/>
        </w:rPr>
        <w:lastRenderedPageBreak/>
        <w:t>cabe señalar que tanto el Organismo Público Descentralizado Municipal para la Prestación de los Servicios de Agua Potable, Alcantarillado y Saneamiento de Cuautitlán Izcalli OPERAGUA, O.P.D.M, como el Sistema Municipal para el Desarrollo Integral de la Familia de Cuautitlán Izcalli; son Sujetos Obligados distintos al Ayuntamiento; ello de conformidad por el Padrón de Sujetos Obligados que para tales efectos emite el Pleno de este Instituto</w:t>
      </w:r>
      <w:r w:rsidRPr="0049612A" w:rsidR="00484F4F">
        <w:rPr>
          <w:rFonts w:ascii="Palatino Linotype" w:hAnsi="Palatino Linotype" w:eastAsia="Calibri" w:cs="Tahoma"/>
          <w:bCs/>
          <w:iCs/>
          <w:sz w:val="22"/>
          <w:szCs w:val="22"/>
          <w:lang w:val="es-ES" w:eastAsia="es-ES_tradnl"/>
        </w:rPr>
        <w:t xml:space="preserve">; y que pueden verse de forma accesible en el </w:t>
      </w:r>
      <w:r w:rsidRPr="0049612A" w:rsidR="00484F4F">
        <w:rPr>
          <w:rFonts w:ascii="Palatino Linotype" w:hAnsi="Palatino Linotype" w:eastAsia="Calibri" w:cs="Tahoma"/>
          <w:bCs/>
          <w:i/>
          <w:iCs/>
          <w:sz w:val="22"/>
          <w:szCs w:val="22"/>
          <w:lang w:val="es-ES" w:eastAsia="es-ES_tradnl"/>
        </w:rPr>
        <w:t>Directorio de los sitios electrónicos de sujetos obligados a la transparencia</w:t>
      </w:r>
      <w:r w:rsidRPr="0049612A" w:rsidR="00484F4F">
        <w:rPr>
          <w:rFonts w:ascii="Palatino Linotype" w:hAnsi="Palatino Linotype" w:eastAsia="Calibri" w:cs="Tahoma"/>
          <w:bCs/>
          <w:iCs/>
          <w:sz w:val="22"/>
          <w:szCs w:val="22"/>
          <w:lang w:val="es-ES" w:eastAsia="es-ES_tradnl"/>
        </w:rPr>
        <w:t xml:space="preserve">; que se observa en el sitio de Información Pública de Oficio de los Sujetos Obligados del Estado de México y Municipios (IPOMEX); véase: </w:t>
      </w:r>
      <w:hyperlink w:history="1" w:anchor="SujetosO" r:id="rId11">
        <w:r w:rsidRPr="0049612A" w:rsidR="00484F4F">
          <w:rPr>
            <w:rStyle w:val="Hipervnculo"/>
            <w:rFonts w:ascii="Palatino Linotype" w:hAnsi="Palatino Linotype" w:eastAsia="Calibri" w:cs="Tahoma"/>
            <w:bCs/>
            <w:iCs/>
            <w:sz w:val="22"/>
            <w:szCs w:val="22"/>
            <w:lang w:val="es-ES" w:eastAsia="es-ES_tradnl"/>
          </w:rPr>
          <w:t>https://www.ipomex.org.mx/ipo3/lgt/portal/3.web#SujetosO</w:t>
        </w:r>
      </w:hyperlink>
      <w:r w:rsidRPr="0049612A" w:rsidR="00484F4F">
        <w:rPr>
          <w:rFonts w:ascii="Palatino Linotype" w:hAnsi="Palatino Linotype" w:eastAsia="Calibri" w:cs="Tahoma"/>
          <w:bCs/>
          <w:iCs/>
          <w:sz w:val="22"/>
          <w:szCs w:val="22"/>
          <w:lang w:val="es-ES" w:eastAsia="es-ES_tradnl"/>
        </w:rPr>
        <w:t xml:space="preserve"> </w:t>
      </w:r>
    </w:p>
    <w:p w:rsidRPr="0049612A" w:rsidR="007313D2" w:rsidP="00511327" w:rsidRDefault="007313D2" w14:paraId="2531554A" w14:textId="77777777">
      <w:pPr>
        <w:tabs>
          <w:tab w:val="left" w:pos="4962"/>
        </w:tabs>
        <w:spacing w:line="360" w:lineRule="auto"/>
        <w:contextualSpacing/>
        <w:jc w:val="both"/>
        <w:rPr>
          <w:rFonts w:ascii="Palatino Linotype" w:hAnsi="Palatino Linotype" w:eastAsia="Calibri" w:cs="Tahoma"/>
          <w:bCs/>
          <w:iCs/>
          <w:sz w:val="22"/>
          <w:szCs w:val="22"/>
          <w:lang w:val="es-ES" w:eastAsia="es-ES_tradnl"/>
        </w:rPr>
      </w:pPr>
    </w:p>
    <w:p w:rsidRPr="0049612A" w:rsidR="007313D2" w:rsidP="00511327" w:rsidRDefault="007313D2" w14:paraId="66BCB414" w14:textId="71494DA9">
      <w:pPr>
        <w:tabs>
          <w:tab w:val="left" w:pos="4962"/>
        </w:tabs>
        <w:spacing w:line="360" w:lineRule="auto"/>
        <w:contextualSpacing/>
        <w:jc w:val="both"/>
        <w:rPr>
          <w:rFonts w:ascii="Palatino Linotype" w:hAnsi="Palatino Linotype" w:eastAsia="Calibri" w:cs="Tahoma"/>
          <w:bCs/>
          <w:iCs/>
          <w:sz w:val="22"/>
          <w:szCs w:val="22"/>
          <w:lang w:val="es-ES" w:eastAsia="es-ES_tradnl"/>
        </w:rPr>
      </w:pPr>
      <w:r w:rsidRPr="0049612A">
        <w:rPr>
          <w:rFonts w:ascii="Palatino Linotype" w:hAnsi="Palatino Linotype" w:eastAsia="Calibri" w:cs="Tahoma"/>
          <w:bCs/>
          <w:iCs/>
          <w:sz w:val="22"/>
          <w:szCs w:val="22"/>
          <w:lang w:val="es-ES" w:eastAsia="es-ES_tradnl"/>
        </w:rPr>
        <w:t xml:space="preserve">Entonces, el Sujeto Obligado deberá atender lo solicitado respecto a todos los servidores públicos que laboran para el Ayuntamiento de </w:t>
      </w:r>
      <w:r w:rsidRPr="0049612A" w:rsidR="00560EC8">
        <w:rPr>
          <w:rFonts w:ascii="Palatino Linotype" w:hAnsi="Palatino Linotype" w:eastAsia="Calibri" w:cs="Tahoma"/>
          <w:bCs/>
          <w:iCs/>
          <w:sz w:val="22"/>
          <w:szCs w:val="22"/>
          <w:lang w:val="es-ES" w:eastAsia="es-ES_tradnl"/>
        </w:rPr>
        <w:t>Cuautitlán</w:t>
      </w:r>
      <w:r w:rsidRPr="0049612A">
        <w:rPr>
          <w:rFonts w:ascii="Palatino Linotype" w:hAnsi="Palatino Linotype" w:eastAsia="Calibri" w:cs="Tahoma"/>
          <w:bCs/>
          <w:iCs/>
          <w:sz w:val="22"/>
          <w:szCs w:val="22"/>
          <w:lang w:val="es-ES" w:eastAsia="es-ES_tradnl"/>
        </w:rPr>
        <w:t xml:space="preserve"> Izcalli, salvo el caso de Organismo Público Descentralizado Municipal para la Prestación de los Servicios de Agua Potable, Alcantarillado y Saneamiento de Cuautitlán Izcalli OPERAGUA, O.P.D.M y el Sistema Municipal para el Desarrollo Integral de la Familia de Cuautitlán Izcalli.</w:t>
      </w:r>
    </w:p>
    <w:p w:rsidRPr="0049612A" w:rsidR="007313D2" w:rsidP="00511327" w:rsidRDefault="007313D2" w14:paraId="14CD7BAD" w14:textId="77777777">
      <w:pPr>
        <w:tabs>
          <w:tab w:val="left" w:pos="4962"/>
        </w:tabs>
        <w:spacing w:line="360" w:lineRule="auto"/>
        <w:contextualSpacing/>
        <w:jc w:val="both"/>
        <w:rPr>
          <w:rFonts w:ascii="Palatino Linotype" w:hAnsi="Palatino Linotype" w:eastAsia="Calibri" w:cs="Tahoma"/>
          <w:bCs/>
          <w:iCs/>
          <w:sz w:val="22"/>
          <w:szCs w:val="22"/>
          <w:lang w:val="es-ES" w:eastAsia="es-ES_tradnl"/>
        </w:rPr>
      </w:pPr>
    </w:p>
    <w:p w:rsidRPr="0049612A" w:rsidR="00111798" w:rsidP="00511327" w:rsidRDefault="007313D2" w14:paraId="149F3A62" w14:textId="3338C206">
      <w:pPr>
        <w:tabs>
          <w:tab w:val="left" w:pos="4962"/>
        </w:tabs>
        <w:spacing w:line="360" w:lineRule="auto"/>
        <w:contextualSpacing/>
        <w:jc w:val="both"/>
        <w:rPr>
          <w:rFonts w:ascii="Palatino Linotype" w:hAnsi="Palatino Linotype" w:eastAsia="Calibri" w:cs="Tahoma"/>
          <w:bCs/>
          <w:iCs/>
          <w:sz w:val="22"/>
          <w:szCs w:val="22"/>
          <w:lang w:val="es-ES" w:eastAsia="es-ES_tradnl"/>
        </w:rPr>
      </w:pPr>
      <w:r w:rsidRPr="0049612A">
        <w:rPr>
          <w:rFonts w:ascii="Palatino Linotype" w:hAnsi="Palatino Linotype" w:eastAsia="Calibri" w:cs="Tahoma"/>
          <w:bCs/>
          <w:iCs/>
          <w:sz w:val="22"/>
          <w:szCs w:val="22"/>
          <w:lang w:val="es-ES" w:eastAsia="es-ES_tradnl"/>
        </w:rPr>
        <w:t>Ahora bien, respecto a la información solicitada;</w:t>
      </w:r>
      <w:r w:rsidRPr="0049612A" w:rsidR="00296A01">
        <w:rPr>
          <w:rFonts w:ascii="Palatino Linotype" w:hAnsi="Palatino Linotype" w:eastAsia="Calibri" w:cs="Tahoma"/>
          <w:bCs/>
          <w:iCs/>
          <w:sz w:val="22"/>
          <w:szCs w:val="22"/>
          <w:lang w:val="es-ES" w:eastAsia="es-ES_tradnl"/>
        </w:rPr>
        <w:t xml:space="preserve"> este Organismo Garante advierte que </w:t>
      </w:r>
      <w:r w:rsidRPr="0049612A" w:rsidR="00111798">
        <w:rPr>
          <w:rFonts w:ascii="Palatino Linotype" w:hAnsi="Palatino Linotype" w:eastAsia="Calibri" w:cs="Tahoma"/>
          <w:bCs/>
          <w:iCs/>
          <w:sz w:val="22"/>
          <w:szCs w:val="22"/>
          <w:lang w:val="es-ES" w:eastAsia="es-ES_tradnl"/>
        </w:rPr>
        <w:t xml:space="preserve">de forma enunciativa, más no limitativa; uno de los documentos que puede dar cuenta de lo solicitado, son los documentos que da cuenta de la nómina. </w:t>
      </w:r>
    </w:p>
    <w:p w:rsidRPr="0049612A" w:rsidR="00111798" w:rsidP="00511327" w:rsidRDefault="00111798" w14:paraId="3B8F6BC9" w14:textId="77777777">
      <w:pPr>
        <w:tabs>
          <w:tab w:val="left" w:pos="4962"/>
        </w:tabs>
        <w:spacing w:line="360" w:lineRule="auto"/>
        <w:contextualSpacing/>
        <w:jc w:val="both"/>
        <w:rPr>
          <w:rFonts w:ascii="Palatino Linotype" w:hAnsi="Palatino Linotype" w:eastAsia="Calibri" w:cs="Tahoma"/>
          <w:bCs/>
          <w:iCs/>
          <w:sz w:val="22"/>
          <w:szCs w:val="22"/>
          <w:lang w:val="es-ES" w:eastAsia="es-ES_tradnl"/>
        </w:rPr>
      </w:pPr>
    </w:p>
    <w:p w:rsidRPr="0049612A" w:rsidR="00111798" w:rsidP="00511327" w:rsidRDefault="00111798" w14:paraId="56B7F322" w14:textId="55E3A8A9">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Al respecto, el Glosario localizado en la página de Transparencia Presupuestaria de la Secretaría de Hacienda y Crédito Público (</w:t>
      </w:r>
      <w:hyperlink w:history="1" r:id="rId12">
        <w:r w:rsidRPr="0049612A">
          <w:rPr>
            <w:rStyle w:val="Hipervnculo"/>
            <w:rFonts w:ascii="Palatino Linotype" w:hAnsi="Palatino Linotype" w:cs="Tahoma"/>
            <w:sz w:val="22"/>
            <w:szCs w:val="22"/>
            <w:lang w:val="es-ES"/>
          </w:rPr>
          <w:t>http://www.transparenciapresupuestaria.gob.mx/es/PTP/Glosario</w:t>
        </w:r>
      </w:hyperlink>
      <w:r w:rsidRPr="0049612A">
        <w:rPr>
          <w:rFonts w:ascii="Palatino Linotype" w:hAnsi="Palatino Linotype" w:cs="Tahoma"/>
          <w:sz w:val="22"/>
          <w:szCs w:val="22"/>
          <w:lang w:val="es-ES"/>
        </w:rPr>
        <w:t xml:space="preserve">, consultada el </w:t>
      </w:r>
      <w:r w:rsidRPr="0049612A" w:rsidR="007313D2">
        <w:rPr>
          <w:rFonts w:ascii="Palatino Linotype" w:hAnsi="Palatino Linotype" w:cs="Tahoma"/>
          <w:sz w:val="22"/>
          <w:szCs w:val="22"/>
          <w:lang w:val="es-ES"/>
        </w:rPr>
        <w:t>veintinueve de junio</w:t>
      </w:r>
      <w:r w:rsidRPr="0049612A">
        <w:rPr>
          <w:rFonts w:ascii="Palatino Linotype" w:hAnsi="Palatino Linotype" w:cs="Tahoma"/>
          <w:sz w:val="22"/>
          <w:szCs w:val="22"/>
          <w:lang w:val="es-ES"/>
        </w:rPr>
        <w:t xml:space="preserve"> de dos mil veintidós, a las dieciséis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Pr="0049612A" w:rsidR="00111798" w:rsidP="00511327" w:rsidRDefault="00111798" w14:paraId="69F74BD8"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4F259E45" w14:textId="5096817A">
      <w:pPr>
        <w:spacing w:line="360" w:lineRule="auto"/>
        <w:contextualSpacing/>
        <w:jc w:val="both"/>
        <w:rPr>
          <w:rFonts w:ascii="Palatino Linotype" w:hAnsi="Palatino Linotype" w:cs="Tahoma"/>
          <w:b/>
          <w:sz w:val="22"/>
          <w:szCs w:val="22"/>
          <w:lang w:val="es-ES"/>
        </w:rPr>
      </w:pPr>
      <w:r w:rsidRPr="0049612A">
        <w:rPr>
          <w:rFonts w:ascii="Palatino Linotype" w:hAnsi="Palatino Linotype" w:cs="Tahoma"/>
          <w:sz w:val="22"/>
          <w:szCs w:val="22"/>
          <w:lang w:val="es-ES"/>
        </w:rPr>
        <w:t>De la misma manera, el Glosario de términos más usuales en la Administración Pública Federal, emitido por la Secretaría de Hacienda y Crédito Público (</w:t>
      </w:r>
      <w:hyperlink w:history="1" r:id="rId13">
        <w:r w:rsidRPr="0049612A">
          <w:rPr>
            <w:rStyle w:val="Hipervnculo"/>
            <w:rFonts w:ascii="Palatino Linotype" w:hAnsi="Palatino Linotype" w:cs="Tahoma"/>
            <w:sz w:val="22"/>
            <w:szCs w:val="22"/>
            <w:lang w:val="es-ES"/>
          </w:rPr>
          <w:t>http://www.apartados.hacienda.gob.mx/contabilidad/documentos/informe_cuenta/1998/cuenta_publica/Glosario/n.htm</w:t>
        </w:r>
      </w:hyperlink>
      <w:r w:rsidRPr="0049612A">
        <w:rPr>
          <w:rFonts w:ascii="Palatino Linotype" w:hAnsi="Palatino Linotype" w:cs="Tahoma"/>
          <w:sz w:val="22"/>
          <w:szCs w:val="22"/>
          <w:lang w:val="es-ES"/>
        </w:rPr>
        <w:t xml:space="preserve">, consultada el </w:t>
      </w:r>
      <w:r w:rsidRPr="0049612A" w:rsidR="007313D2">
        <w:rPr>
          <w:rFonts w:ascii="Palatino Linotype" w:hAnsi="Palatino Linotype" w:cs="Tahoma"/>
          <w:sz w:val="22"/>
          <w:szCs w:val="22"/>
          <w:lang w:val="es-ES"/>
        </w:rPr>
        <w:t xml:space="preserve">veintinueve de junio </w:t>
      </w:r>
      <w:r w:rsidRPr="0049612A">
        <w:rPr>
          <w:rFonts w:ascii="Palatino Linotype" w:hAnsi="Palatino Linotype" w:cs="Tahoma"/>
          <w:sz w:val="22"/>
          <w:szCs w:val="22"/>
          <w:lang w:val="es-ES"/>
        </w:rPr>
        <w:t xml:space="preserve">de dos mil veintidós, a las dieciséis horas con treinta minutos), establece que la Nómina </w:t>
      </w:r>
      <w:r w:rsidRPr="0049612A">
        <w:rPr>
          <w:rFonts w:ascii="Palatino Linotype" w:hAnsi="Palatino Linotype" w:cs="Tahoma"/>
          <w:b/>
          <w:sz w:val="22"/>
          <w:szCs w:val="22"/>
          <w:lang w:val="es-ES"/>
        </w:rPr>
        <w:t>es un listado general de los trabajadores de una institución, en el cual se asientan las percepciones brutas, deducciones y alcance neto de las mismas.</w:t>
      </w:r>
    </w:p>
    <w:p w:rsidRPr="0049612A" w:rsidR="00111798" w:rsidP="00511327" w:rsidRDefault="00111798" w14:paraId="7135A01E"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314CA40C" w14:textId="77777777">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Conforme a lo anterior, se puede advertir que la nómina se puede referir a lo siguiente:</w:t>
      </w:r>
    </w:p>
    <w:p w:rsidRPr="0049612A" w:rsidR="00111798" w:rsidP="00511327" w:rsidRDefault="00111798" w14:paraId="643E31A8"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4103D6F1" w14:textId="77777777">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I.</w:t>
      </w:r>
      <w:r w:rsidRPr="0049612A">
        <w:rPr>
          <w:rFonts w:ascii="Palatino Linotype" w:hAnsi="Palatino Linotype" w:cs="Tahoma"/>
          <w:sz w:val="22"/>
          <w:szCs w:val="22"/>
          <w:lang w:val="es-ES"/>
        </w:rPr>
        <w:tab/>
      </w:r>
      <w:r w:rsidRPr="0049612A">
        <w:rPr>
          <w:rFonts w:ascii="Palatino Linotype" w:hAnsi="Palatino Linotype" w:cs="Tahoma"/>
          <w:sz w:val="22"/>
          <w:szCs w:val="22"/>
          <w:lang w:val="es-ES"/>
        </w:rPr>
        <w:t>Relación de trabajadores con las percepciones monetarias de cada uno.</w:t>
      </w:r>
    </w:p>
    <w:p w:rsidRPr="0049612A" w:rsidR="00111798" w:rsidP="00511327" w:rsidRDefault="00111798" w14:paraId="4B59BE61" w14:textId="77777777">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II.</w:t>
      </w:r>
      <w:r w:rsidRPr="0049612A">
        <w:rPr>
          <w:rFonts w:ascii="Palatino Linotype" w:hAnsi="Palatino Linotype" w:cs="Tahoma"/>
          <w:sz w:val="22"/>
          <w:szCs w:val="22"/>
          <w:lang w:val="es-ES"/>
        </w:rPr>
        <w:tab/>
      </w:r>
      <w:r w:rsidRPr="0049612A">
        <w:rPr>
          <w:rFonts w:ascii="Palatino Linotype" w:hAnsi="Palatino Linotype" w:cs="Tahoma"/>
          <w:sz w:val="22"/>
          <w:szCs w:val="22"/>
          <w:lang w:val="es-ES"/>
        </w:rPr>
        <w:t>Recibo individual que contiene las prestaciones y deducciones de un trabajador.</w:t>
      </w:r>
    </w:p>
    <w:p w:rsidRPr="0049612A" w:rsidR="00111798" w:rsidP="00511327" w:rsidRDefault="00111798" w14:paraId="4CE97F7B" w14:textId="77777777">
      <w:pPr>
        <w:spacing w:line="360" w:lineRule="auto"/>
        <w:ind w:left="709" w:hanging="709"/>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III.</w:t>
      </w:r>
      <w:r w:rsidRPr="0049612A">
        <w:rPr>
          <w:rFonts w:ascii="Palatino Linotype" w:hAnsi="Palatino Linotype" w:cs="Tahoma"/>
          <w:sz w:val="22"/>
          <w:szCs w:val="22"/>
          <w:lang w:val="es-ES"/>
        </w:rPr>
        <w:tab/>
      </w:r>
      <w:r w:rsidRPr="0049612A">
        <w:rPr>
          <w:rFonts w:ascii="Palatino Linotype" w:hAnsi="Palatino Linotype" w:cs="Tahoma"/>
          <w:sz w:val="22"/>
          <w:szCs w:val="22"/>
          <w:lang w:val="es-ES"/>
        </w:rPr>
        <w:t>Listado general de los servidores públicos de una institución o dependencia, en el cual se asientan las percepciones brutas, deducciones y alcance neto de las mismas.</w:t>
      </w:r>
    </w:p>
    <w:p w:rsidRPr="0049612A" w:rsidR="00111798" w:rsidP="00511327" w:rsidRDefault="00111798" w14:paraId="34CC6F45"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21D57EE3" w14:textId="77777777">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Pr="0049612A" w:rsidR="00111798" w:rsidP="00511327" w:rsidRDefault="00111798" w14:paraId="1671959F"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1E85AF5C" w14:textId="77777777">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49612A" w:rsidR="00111798" w:rsidP="00511327" w:rsidRDefault="00111798" w14:paraId="09A5118D"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1C9EF962" w14:textId="77777777">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lastRenderedPageBreak/>
        <w:t xml:space="preserve">De igual forma, la Ley del Trabajo de los Servidores Públicos del Estado y Municipios, en su artículo 220 K, establece los documentos que tiene la obligación de conservar el Sujeto Obligado, entre los que se encuentran los recibos de pagos: </w:t>
      </w:r>
    </w:p>
    <w:p w:rsidRPr="0049612A" w:rsidR="00111798" w:rsidP="00511327" w:rsidRDefault="00111798" w14:paraId="19D1F00F"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25F31F8E" w14:textId="77777777">
      <w:pPr>
        <w:spacing w:line="360" w:lineRule="auto"/>
        <w:ind w:left="567" w:right="539"/>
        <w:contextualSpacing/>
        <w:jc w:val="both"/>
        <w:rPr>
          <w:rFonts w:ascii="Palatino Linotype" w:hAnsi="Palatino Linotype" w:cs="Tahoma"/>
          <w:i/>
          <w:lang w:val="es-ES"/>
        </w:rPr>
      </w:pPr>
      <w:r w:rsidRPr="0049612A">
        <w:rPr>
          <w:rFonts w:ascii="Palatino Linotype" w:hAnsi="Palatino Linotype" w:cs="Tahoma"/>
          <w:b/>
          <w:i/>
          <w:lang w:val="es-ES"/>
        </w:rPr>
        <w:t>ARTÍCULO 220 K.-</w:t>
      </w:r>
      <w:r w:rsidRPr="0049612A">
        <w:rPr>
          <w:rFonts w:ascii="Palatino Linotype" w:hAnsi="Palatino Linotype" w:cs="Tahoma"/>
          <w:i/>
          <w:lang w:val="es-ES"/>
        </w:rPr>
        <w:t xml:space="preserve"> La institución o dependencia pública tiene la obligación de conservar y exhibir en el proceso los documentos que a continuación se precisan:</w:t>
      </w:r>
    </w:p>
    <w:p w:rsidRPr="0049612A" w:rsidR="00111798" w:rsidP="00511327" w:rsidRDefault="00111798" w14:paraId="7B0E5596" w14:textId="77777777">
      <w:pPr>
        <w:spacing w:line="360" w:lineRule="auto"/>
        <w:ind w:left="567" w:right="539"/>
        <w:contextualSpacing/>
        <w:jc w:val="both"/>
        <w:rPr>
          <w:rFonts w:ascii="Palatino Linotype" w:hAnsi="Palatino Linotype" w:cs="Tahoma"/>
          <w:i/>
          <w:lang w:val="es-ES"/>
        </w:rPr>
      </w:pPr>
      <w:r w:rsidRPr="0049612A">
        <w:rPr>
          <w:rFonts w:ascii="Palatino Linotype" w:hAnsi="Palatino Linotype" w:cs="Tahoma"/>
          <w:i/>
          <w:lang w:val="es-ES"/>
        </w:rPr>
        <w:t>I. Contratos, Nombramientos o Formato Único de Movimientos de Personal, cuando no exista Convenio de condiciones generales de trabajo aplicable;</w:t>
      </w:r>
    </w:p>
    <w:p w:rsidRPr="0049612A" w:rsidR="00111798" w:rsidP="00511327" w:rsidRDefault="00111798" w14:paraId="6FF654E0" w14:textId="77777777">
      <w:pPr>
        <w:spacing w:line="360" w:lineRule="auto"/>
        <w:ind w:left="567" w:right="539"/>
        <w:contextualSpacing/>
        <w:jc w:val="both"/>
        <w:rPr>
          <w:rFonts w:ascii="Palatino Linotype" w:hAnsi="Palatino Linotype" w:cs="Tahoma"/>
          <w:i/>
          <w:lang w:val="es-ES"/>
        </w:rPr>
      </w:pPr>
      <w:r w:rsidRPr="0049612A">
        <w:rPr>
          <w:rFonts w:ascii="Palatino Linotype" w:hAnsi="Palatino Linotype" w:cs="Tahoma"/>
          <w:i/>
          <w:lang w:val="es-ES"/>
        </w:rPr>
        <w:t>II. Recibos de pagos de salarios o las constancias documentales del pago de salario cuando sea por depósito o mediante información electrónica;</w:t>
      </w:r>
    </w:p>
    <w:p w:rsidRPr="0049612A" w:rsidR="00111798" w:rsidP="00511327" w:rsidRDefault="00111798" w14:paraId="5822F91A" w14:textId="77777777">
      <w:pPr>
        <w:spacing w:line="360" w:lineRule="auto"/>
        <w:ind w:left="567" w:right="539"/>
        <w:contextualSpacing/>
        <w:jc w:val="both"/>
        <w:rPr>
          <w:rFonts w:ascii="Palatino Linotype" w:hAnsi="Palatino Linotype" w:cs="Tahoma"/>
          <w:i/>
          <w:lang w:val="es-ES"/>
        </w:rPr>
      </w:pPr>
      <w:r w:rsidRPr="0049612A">
        <w:rPr>
          <w:rFonts w:ascii="Palatino Linotype" w:hAnsi="Palatino Linotype" w:cs="Tahoma"/>
          <w:i/>
          <w:lang w:val="es-ES"/>
        </w:rPr>
        <w:t>III. Controles de asistencia o la información magnética o electrónica de asistencia de los servidores públicos;</w:t>
      </w:r>
    </w:p>
    <w:p w:rsidRPr="0049612A" w:rsidR="00111798" w:rsidP="00511327" w:rsidRDefault="00111798" w14:paraId="50BB51A8" w14:textId="77777777">
      <w:pPr>
        <w:spacing w:line="360" w:lineRule="auto"/>
        <w:ind w:left="567" w:right="539"/>
        <w:contextualSpacing/>
        <w:jc w:val="both"/>
        <w:rPr>
          <w:rFonts w:ascii="Palatino Linotype" w:hAnsi="Palatino Linotype" w:cs="Tahoma"/>
          <w:b/>
          <w:i/>
          <w:lang w:val="es-ES"/>
        </w:rPr>
      </w:pPr>
      <w:r w:rsidRPr="0049612A">
        <w:rPr>
          <w:rFonts w:ascii="Palatino Linotype" w:hAnsi="Palatino Linotype" w:cs="Tahoma"/>
          <w:b/>
          <w:i/>
          <w:lang w:val="es-ES"/>
        </w:rPr>
        <w:t>IV. Recibos o las constancias de depósito o del medio de información magnética o electrónica que sean utilizadas para el pago de salarios, prima vacacional, aguinaldo y demás prestaciones establecidas en la presente ley; y</w:t>
      </w:r>
    </w:p>
    <w:p w:rsidRPr="0049612A" w:rsidR="00111798" w:rsidP="00511327" w:rsidRDefault="00111798" w14:paraId="3D38737F" w14:textId="77777777">
      <w:pPr>
        <w:spacing w:line="360" w:lineRule="auto"/>
        <w:ind w:left="567" w:right="539"/>
        <w:contextualSpacing/>
        <w:jc w:val="both"/>
        <w:rPr>
          <w:rFonts w:ascii="Palatino Linotype" w:hAnsi="Palatino Linotype" w:cs="Tahoma"/>
          <w:i/>
          <w:lang w:val="es-ES"/>
        </w:rPr>
      </w:pPr>
      <w:r w:rsidRPr="0049612A">
        <w:rPr>
          <w:rFonts w:ascii="Palatino Linotype" w:hAnsi="Palatino Linotype" w:cs="Tahoma"/>
          <w:i/>
          <w:lang w:val="es-ES"/>
        </w:rPr>
        <w:t>V. Los demás que señalen las leyes.</w:t>
      </w:r>
    </w:p>
    <w:p w:rsidRPr="0049612A" w:rsidR="00111798" w:rsidP="00511327" w:rsidRDefault="00111798" w14:paraId="39B3A455" w14:textId="77777777">
      <w:pPr>
        <w:spacing w:line="360" w:lineRule="auto"/>
        <w:ind w:left="567" w:right="539"/>
        <w:contextualSpacing/>
        <w:jc w:val="both"/>
        <w:rPr>
          <w:rFonts w:ascii="Palatino Linotype" w:hAnsi="Palatino Linotype" w:cs="Tahoma"/>
          <w:i/>
          <w:lang w:val="es-ES"/>
        </w:rPr>
      </w:pPr>
      <w:r w:rsidRPr="0049612A">
        <w:rPr>
          <w:rFonts w:ascii="Palatino Linotype" w:hAnsi="Palatino Linotype" w:cs="Tahoma"/>
          <w:i/>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Pr="0049612A" w:rsidR="00111798" w:rsidP="00511327" w:rsidRDefault="007313D2" w14:paraId="3BB41883" w14:textId="7F0CBD95">
      <w:pPr>
        <w:spacing w:line="360" w:lineRule="auto"/>
        <w:ind w:left="567" w:right="539"/>
        <w:contextualSpacing/>
        <w:jc w:val="both"/>
        <w:rPr>
          <w:rFonts w:ascii="Palatino Linotype" w:hAnsi="Palatino Linotype" w:cs="Tahoma"/>
          <w:i/>
          <w:lang w:val="es-ES"/>
        </w:rPr>
      </w:pPr>
      <w:r w:rsidRPr="0049612A">
        <w:rPr>
          <w:rFonts w:ascii="Palatino Linotype" w:hAnsi="Palatino Linotype" w:cs="Tahoma"/>
          <w:i/>
          <w:lang w:val="es-ES"/>
        </w:rPr>
        <w:t>…</w:t>
      </w:r>
    </w:p>
    <w:p w:rsidRPr="0049612A" w:rsidR="003B6C49" w:rsidP="00511327" w:rsidRDefault="003B6C49" w14:paraId="24E384D1" w14:textId="77777777">
      <w:pPr>
        <w:spacing w:line="360" w:lineRule="auto"/>
        <w:ind w:left="567" w:right="539"/>
        <w:contextualSpacing/>
        <w:jc w:val="both"/>
        <w:rPr>
          <w:rFonts w:ascii="Palatino Linotype" w:hAnsi="Palatino Linotype" w:eastAsia="Calibri" w:cs="Tahoma"/>
          <w:bCs/>
          <w:lang w:val="es-ES" w:eastAsia="en-US"/>
        </w:rPr>
      </w:pPr>
      <w:r w:rsidRPr="0049612A">
        <w:rPr>
          <w:rFonts w:ascii="Palatino Linotype" w:hAnsi="Palatino Linotype" w:eastAsia="Calibri" w:cs="Tahoma"/>
          <w:bCs/>
          <w:lang w:val="es-ES" w:eastAsia="en-US"/>
        </w:rPr>
        <w:t>(Énfasis añadido)</w:t>
      </w:r>
    </w:p>
    <w:p w:rsidRPr="0049612A" w:rsidR="003B6C49" w:rsidP="00511327" w:rsidRDefault="003B6C49" w14:paraId="14C3C13B" w14:textId="7AE456D1">
      <w:pPr>
        <w:spacing w:line="360" w:lineRule="auto"/>
        <w:ind w:left="567"/>
        <w:contextualSpacing/>
        <w:jc w:val="both"/>
        <w:rPr>
          <w:rFonts w:ascii="Palatino Linotype" w:hAnsi="Palatino Linotype" w:cs="Tahoma"/>
          <w:i/>
          <w:sz w:val="22"/>
          <w:szCs w:val="22"/>
          <w:lang w:val="es-ES"/>
        </w:rPr>
      </w:pPr>
    </w:p>
    <w:p w:rsidRPr="0049612A" w:rsidR="00111798" w:rsidP="00511327" w:rsidRDefault="00111798" w14:paraId="071D25F2"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04456BEA" w14:textId="2788F411">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 xml:space="preserve">Del precepto legal, se advierte que toda institución o dependencia pública del Estado de México debe conservar las constancias documentales del pago de salario cuando sea por </w:t>
      </w:r>
      <w:r w:rsidRPr="0049612A">
        <w:rPr>
          <w:rFonts w:ascii="Palatino Linotype" w:hAnsi="Palatino Linotype" w:cs="Tahoma"/>
          <w:sz w:val="22"/>
          <w:szCs w:val="22"/>
          <w:lang w:val="es-ES"/>
        </w:rPr>
        <w:lastRenderedPageBreak/>
        <w:t>depósito o mediante información electrónica, debe conservar dicha documentación durante el último año y un año después de que se extinga la relación laboral, a través de los sistemas de digitalización o de información magnética o electrónica.</w:t>
      </w:r>
    </w:p>
    <w:p w:rsidRPr="0049612A" w:rsidR="00111798" w:rsidP="00511327" w:rsidRDefault="00111798" w14:paraId="7649AFEB"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03EEC841" w14:textId="19326674">
      <w:pPr>
        <w:spacing w:line="360" w:lineRule="auto"/>
        <w:contextualSpacing/>
        <w:jc w:val="both"/>
        <w:rPr>
          <w:rFonts w:ascii="Palatino Linotype" w:hAnsi="Palatino Linotype" w:cs="Tahoma"/>
          <w:sz w:val="22"/>
          <w:szCs w:val="22"/>
          <w:lang w:val="es-ES"/>
        </w:rPr>
      </w:pPr>
      <w:r w:rsidRPr="0049612A">
        <w:rPr>
          <w:rFonts w:ascii="Palatino Linotype" w:hAnsi="Palatino Linotype" w:cs="Tahoma"/>
          <w:sz w:val="22"/>
          <w:szCs w:val="22"/>
          <w:lang w:val="es-ES"/>
        </w:rPr>
        <w:t xml:space="preserve">Aunado a lo anterior, </w:t>
      </w:r>
      <w:r w:rsidRPr="0049612A" w:rsidR="007313D2">
        <w:rPr>
          <w:rFonts w:ascii="Palatino Linotype" w:hAnsi="Palatino Linotype" w:eastAsia="Calibri" w:cs="Tahoma"/>
          <w:bCs/>
          <w:sz w:val="22"/>
          <w:szCs w:val="22"/>
          <w:lang w:eastAsia="en-US"/>
        </w:rPr>
        <w:t xml:space="preserve">el Órgano Superior de Fiscalización  emite </w:t>
      </w:r>
      <w:r w:rsidRPr="0049612A">
        <w:rPr>
          <w:rFonts w:ascii="Palatino Linotype" w:hAnsi="Palatino Linotype" w:cs="Tahoma"/>
          <w:sz w:val="22"/>
          <w:szCs w:val="22"/>
          <w:lang w:val="es-ES"/>
        </w:rPr>
        <w:t xml:space="preserve">los Lineamientos para la Entrega </w:t>
      </w:r>
      <w:r w:rsidRPr="0049612A" w:rsidR="007313D2">
        <w:rPr>
          <w:rFonts w:ascii="Palatino Linotype" w:hAnsi="Palatino Linotype" w:cs="Tahoma"/>
          <w:sz w:val="22"/>
          <w:szCs w:val="22"/>
          <w:lang w:val="es-ES"/>
        </w:rPr>
        <w:t xml:space="preserve">de los informes que deben ser entregados para su fiscalización; cabe señalar que </w:t>
      </w:r>
      <w:r w:rsidRPr="0049612A">
        <w:rPr>
          <w:rFonts w:ascii="Palatino Linotype" w:hAnsi="Palatino Linotype" w:cs="Tahoma"/>
          <w:sz w:val="22"/>
          <w:szCs w:val="22"/>
          <w:lang w:val="es-ES"/>
        </w:rPr>
        <w:t>el 27 de julio de ese mismo año, se publicó en el Periódico Oficial “Gaceta del Gobierno” el Decreto Número 169, por el cual se reforman diversos artículos de la a Ley de Fiscalización Superior del Estado de México, dentro de los que se encuentra el 32, mismo que ahora establece lo siguiente:</w:t>
      </w:r>
    </w:p>
    <w:p w:rsidRPr="0049612A" w:rsidR="00111798" w:rsidP="00511327" w:rsidRDefault="00111798" w14:paraId="7A851F14"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60064EAE" w14:textId="77777777">
      <w:pPr>
        <w:spacing w:line="360" w:lineRule="auto"/>
        <w:ind w:left="567" w:right="539"/>
        <w:contextualSpacing/>
        <w:jc w:val="both"/>
        <w:rPr>
          <w:rFonts w:ascii="Palatino Linotype" w:hAnsi="Palatino Linotype" w:cs="Tahoma"/>
          <w:i/>
        </w:rPr>
      </w:pPr>
      <w:r w:rsidRPr="0049612A">
        <w:rPr>
          <w:rFonts w:ascii="Palatino Linotype" w:hAnsi="Palatino Linotype" w:cs="Tahoma"/>
          <w:b/>
          <w:i/>
        </w:rPr>
        <w:t>Artículo 32</w:t>
      </w:r>
      <w:r w:rsidRPr="0049612A">
        <w:rPr>
          <w:rFonts w:ascii="Palatino Linotype" w:hAnsi="Palatino Linotype" w:cs="Tahoma"/>
          <w:i/>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w:t>
      </w:r>
      <w:r w:rsidRPr="0049612A">
        <w:rPr>
          <w:rFonts w:ascii="Palatino Linotype" w:hAnsi="Palatino Linotype" w:cs="Tahoma"/>
          <w:b/>
          <w:i/>
        </w:rPr>
        <w:t>deberán presentar los informes trimestrales dentro de los veinte días hábiles posteriores al término del trimestre correspondiente</w:t>
      </w:r>
      <w:r w:rsidRPr="0049612A">
        <w:rPr>
          <w:rFonts w:ascii="Palatino Linotype" w:hAnsi="Palatino Linotype" w:cs="Tahoma"/>
          <w:i/>
        </w:rPr>
        <w:t xml:space="preserve">. </w:t>
      </w:r>
    </w:p>
    <w:p w:rsidRPr="0049612A" w:rsidR="00111798" w:rsidP="00511327" w:rsidRDefault="00111798" w14:paraId="6D055255" w14:textId="77777777">
      <w:pPr>
        <w:spacing w:line="360" w:lineRule="auto"/>
        <w:ind w:left="567" w:right="539"/>
        <w:contextualSpacing/>
        <w:jc w:val="both"/>
        <w:rPr>
          <w:rFonts w:ascii="Palatino Linotype" w:hAnsi="Palatino Linotype" w:cs="Tahoma"/>
          <w:i/>
        </w:rPr>
      </w:pPr>
    </w:p>
    <w:p w:rsidRPr="0049612A" w:rsidR="00111798" w:rsidP="00511327" w:rsidRDefault="00111798" w14:paraId="00348104" w14:textId="77777777">
      <w:pPr>
        <w:spacing w:line="360" w:lineRule="auto"/>
        <w:ind w:left="567" w:right="539"/>
        <w:contextualSpacing/>
        <w:jc w:val="both"/>
        <w:rPr>
          <w:rFonts w:ascii="Palatino Linotype" w:hAnsi="Palatino Linotype" w:cs="Tahoma"/>
          <w:i/>
        </w:rPr>
      </w:pPr>
      <w:r w:rsidRPr="0049612A">
        <w:rPr>
          <w:rFonts w:ascii="Palatino Linotype" w:hAnsi="Palatino Linotype" w:cs="Tahoma"/>
          <w:i/>
        </w:rPr>
        <w:t>El Gobernador del Estado, por conducto del titular de la dependencia competente, presentará a la Legislatura la cuenta pública del Gobierno del Estado del ejercicio fiscal inmediato anterior, a más tardar el treinta de abril de cada año.</w:t>
      </w:r>
    </w:p>
    <w:p w:rsidRPr="0049612A" w:rsidR="00111798" w:rsidP="00511327" w:rsidRDefault="00111798" w14:paraId="79462CEC" w14:textId="77777777">
      <w:pPr>
        <w:spacing w:line="360" w:lineRule="auto"/>
        <w:ind w:left="567" w:right="539"/>
        <w:contextualSpacing/>
        <w:jc w:val="both"/>
        <w:rPr>
          <w:rFonts w:ascii="Palatino Linotype" w:hAnsi="Palatino Linotype" w:cs="Tahoma"/>
          <w:i/>
        </w:rPr>
      </w:pPr>
      <w:r w:rsidRPr="0049612A">
        <w:rPr>
          <w:rFonts w:ascii="Palatino Linotype" w:hAnsi="Palatino Linotype" w:cs="Tahoma"/>
          <w:i/>
        </w:rPr>
        <w:t>…</w:t>
      </w:r>
    </w:p>
    <w:p w:rsidRPr="0049612A" w:rsidR="003B6C49" w:rsidP="00511327" w:rsidRDefault="003B6C49" w14:paraId="476B0730" w14:textId="4500088E">
      <w:pPr>
        <w:spacing w:line="360" w:lineRule="auto"/>
        <w:ind w:left="567" w:right="539"/>
        <w:contextualSpacing/>
        <w:jc w:val="both"/>
        <w:rPr>
          <w:rFonts w:ascii="Palatino Linotype" w:hAnsi="Palatino Linotype" w:eastAsia="Calibri" w:cs="Tahoma"/>
          <w:bCs/>
          <w:lang w:val="es-ES" w:eastAsia="en-US"/>
        </w:rPr>
      </w:pPr>
      <w:r w:rsidRPr="0049612A">
        <w:rPr>
          <w:rFonts w:ascii="Palatino Linotype" w:hAnsi="Palatino Linotype" w:eastAsia="Calibri" w:cs="Tahoma"/>
          <w:bCs/>
          <w:lang w:val="es-ES" w:eastAsia="en-US"/>
        </w:rPr>
        <w:t>(Énfasis añadido)</w:t>
      </w:r>
    </w:p>
    <w:p w:rsidRPr="0049612A" w:rsidR="00111798" w:rsidP="00511327" w:rsidRDefault="00111798" w14:paraId="14365BF7" w14:textId="77777777">
      <w:pPr>
        <w:spacing w:line="360" w:lineRule="auto"/>
        <w:contextualSpacing/>
        <w:jc w:val="both"/>
        <w:rPr>
          <w:rFonts w:ascii="Palatino Linotype" w:hAnsi="Palatino Linotype" w:cs="Tahoma"/>
          <w:sz w:val="22"/>
          <w:szCs w:val="22"/>
          <w:lang w:val="es-ES"/>
        </w:rPr>
      </w:pPr>
    </w:p>
    <w:p w:rsidRPr="0049612A" w:rsidR="00111798" w:rsidP="00511327" w:rsidRDefault="00111798" w14:paraId="0472C8C2" w14:textId="4CD00C69">
      <w:pPr>
        <w:spacing w:line="360" w:lineRule="auto"/>
        <w:contextualSpacing/>
        <w:jc w:val="both"/>
        <w:rPr>
          <w:rFonts w:ascii="Palatino Linotype" w:hAnsi="Palatino Linotype" w:cs="Tahoma"/>
          <w:bCs/>
          <w:sz w:val="22"/>
          <w:szCs w:val="22"/>
        </w:rPr>
      </w:pPr>
      <w:r w:rsidRPr="0049612A">
        <w:rPr>
          <w:rFonts w:ascii="Palatino Linotype" w:hAnsi="Palatino Linotype" w:cs="Tahoma"/>
          <w:sz w:val="22"/>
          <w:szCs w:val="22"/>
          <w:lang w:val="es-ES"/>
        </w:rPr>
        <w:t>Derivada de dicha Reforma para el ejercicio fiscal dos mil veintiuno, el Órgano Superior de Fiscalización del Estado de México emitió el Instructivo</w:t>
      </w:r>
      <w:r w:rsidRPr="0049612A">
        <w:rPr>
          <w:rFonts w:ascii="Palatino Linotype" w:hAnsi="Palatino Linotype" w:cs="Tahoma"/>
          <w:sz w:val="22"/>
          <w:szCs w:val="22"/>
        </w:rPr>
        <w:t xml:space="preserve"> </w:t>
      </w:r>
      <w:r w:rsidRPr="0049612A">
        <w:rPr>
          <w:rFonts w:ascii="Palatino Linotype" w:hAnsi="Palatino Linotype" w:cs="Tahoma"/>
          <w:bCs/>
          <w:sz w:val="22"/>
          <w:szCs w:val="22"/>
        </w:rPr>
        <w:t xml:space="preserve">para la Integración del Informe Trimestral de los Sujetos de Fiscalización Municipales, en el cual </w:t>
      </w:r>
      <w:r w:rsidRPr="0049612A">
        <w:rPr>
          <w:rFonts w:ascii="Palatino Linotype" w:hAnsi="Palatino Linotype" w:eastAsia="Calibri" w:cs="Tahoma"/>
          <w:bCs/>
          <w:sz w:val="22"/>
          <w:szCs w:val="22"/>
          <w:lang w:val="es-ES_tradnl" w:eastAsia="en-US"/>
        </w:rPr>
        <w:t xml:space="preserve">se advierte que el Sujeto Obligado debe seguir lo señalado en </w:t>
      </w:r>
      <w:r w:rsidRPr="0049612A">
        <w:rPr>
          <w:rFonts w:ascii="Palatino Linotype" w:hAnsi="Palatino Linotype" w:cs="Tahoma"/>
          <w:bCs/>
          <w:sz w:val="22"/>
          <w:szCs w:val="22"/>
        </w:rPr>
        <w:t xml:space="preserve">el </w:t>
      </w:r>
      <w:r w:rsidRPr="0049612A">
        <w:rPr>
          <w:rFonts w:ascii="Palatino Linotype" w:hAnsi="Palatino Linotype" w:cs="Tahoma"/>
          <w:b/>
          <w:bCs/>
          <w:sz w:val="22"/>
          <w:szCs w:val="22"/>
        </w:rPr>
        <w:t>Módulo 4</w:t>
      </w:r>
      <w:r w:rsidRPr="0049612A">
        <w:rPr>
          <w:rFonts w:ascii="Palatino Linotype" w:hAnsi="Palatino Linotype" w:cs="Tahoma"/>
          <w:bCs/>
          <w:sz w:val="22"/>
          <w:szCs w:val="22"/>
        </w:rPr>
        <w:t xml:space="preserve">, mismo que tiene como contenido el </w:t>
      </w:r>
      <w:r w:rsidRPr="0049612A">
        <w:rPr>
          <w:rFonts w:ascii="Palatino Linotype" w:hAnsi="Palatino Linotype" w:cs="Tahoma"/>
          <w:b/>
          <w:bCs/>
          <w:sz w:val="22"/>
          <w:szCs w:val="22"/>
        </w:rPr>
        <w:t>Submódulo Nómina</w:t>
      </w:r>
      <w:r w:rsidRPr="0049612A" w:rsidR="00484F4F">
        <w:rPr>
          <w:rFonts w:ascii="Palatino Linotype" w:hAnsi="Palatino Linotype" w:cs="Tahoma"/>
          <w:bCs/>
          <w:sz w:val="22"/>
          <w:szCs w:val="22"/>
        </w:rPr>
        <w:t xml:space="preserve">; véase: </w:t>
      </w:r>
      <w:hyperlink w:history="1" r:id="rId14">
        <w:r w:rsidRPr="0049612A" w:rsidR="00484F4F">
          <w:rPr>
            <w:rStyle w:val="Hipervnculo"/>
            <w:rFonts w:ascii="Palatino Linotype" w:hAnsi="Palatino Linotype" w:cs="Tahoma"/>
            <w:bCs/>
            <w:sz w:val="22"/>
            <w:szCs w:val="22"/>
          </w:rPr>
          <w:t>https://www.osfem.gob.mx/04_Iconografia/Ent_Fisc/Doc_Apoy/doc/2022/03_Instr4.pdf</w:t>
        </w:r>
      </w:hyperlink>
      <w:r w:rsidRPr="0049612A" w:rsidR="00484F4F">
        <w:rPr>
          <w:rFonts w:ascii="Palatino Linotype" w:hAnsi="Palatino Linotype" w:cs="Tahoma"/>
          <w:bCs/>
          <w:sz w:val="22"/>
          <w:szCs w:val="22"/>
        </w:rPr>
        <w:t xml:space="preserve">, </w:t>
      </w:r>
      <w:r w:rsidRPr="0049612A">
        <w:rPr>
          <w:rFonts w:ascii="Palatino Linotype" w:hAnsi="Palatino Linotype" w:cs="Tahoma"/>
          <w:bCs/>
          <w:sz w:val="22"/>
          <w:szCs w:val="22"/>
        </w:rPr>
        <w:t>el cual incluye los siguientes documentos:</w:t>
      </w:r>
    </w:p>
    <w:p w:rsidRPr="0049612A" w:rsidR="00111798" w:rsidP="00511327" w:rsidRDefault="00111798" w14:paraId="428C6C87" w14:textId="77777777">
      <w:pPr>
        <w:spacing w:line="360" w:lineRule="auto"/>
        <w:contextualSpacing/>
        <w:jc w:val="both"/>
        <w:rPr>
          <w:rFonts w:ascii="Palatino Linotype" w:hAnsi="Palatino Linotype" w:cs="Tahoma"/>
          <w:bCs/>
          <w:sz w:val="22"/>
          <w:szCs w:val="22"/>
        </w:rPr>
      </w:pPr>
    </w:p>
    <w:p w:rsidRPr="0049612A" w:rsidR="00111798" w:rsidP="00511327" w:rsidRDefault="00111798" w14:paraId="202C5DC6" w14:textId="77777777">
      <w:pPr>
        <w:spacing w:line="360" w:lineRule="auto"/>
        <w:contextualSpacing/>
        <w:jc w:val="center"/>
        <w:rPr>
          <w:rFonts w:ascii="Palatino Linotype" w:hAnsi="Palatino Linotype" w:cs="Tahoma"/>
          <w:bCs/>
          <w:sz w:val="22"/>
          <w:szCs w:val="22"/>
        </w:rPr>
      </w:pPr>
      <w:r w:rsidRPr="0049612A">
        <w:rPr>
          <w:rFonts w:ascii="Palatino Linotype" w:hAnsi="Palatino Linotype"/>
          <w:noProof/>
          <w:sz w:val="22"/>
          <w:szCs w:val="22"/>
          <w:lang w:eastAsia="es-MX"/>
        </w:rPr>
        <w:drawing>
          <wp:inline distT="0" distB="0" distL="0" distR="0" wp14:anchorId="3D225024" wp14:editId="5B8251E9">
            <wp:extent cx="5372306" cy="2676525"/>
            <wp:effectExtent l="19050" t="19050" r="190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01" t="30666" r="26526" b="28347"/>
                    <a:stretch/>
                  </pic:blipFill>
                  <pic:spPr bwMode="auto">
                    <a:xfrm>
                      <a:off x="0" y="0"/>
                      <a:ext cx="5378727" cy="26797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49612A" w:rsidR="00111798" w:rsidP="00511327" w:rsidRDefault="00111798" w14:paraId="61162987" w14:textId="77777777">
      <w:pPr>
        <w:spacing w:line="360" w:lineRule="auto"/>
        <w:contextualSpacing/>
        <w:jc w:val="both"/>
        <w:rPr>
          <w:rFonts w:ascii="Palatino Linotype" w:hAnsi="Palatino Linotype" w:cs="Tahoma"/>
          <w:bCs/>
          <w:sz w:val="22"/>
          <w:szCs w:val="22"/>
        </w:rPr>
      </w:pPr>
    </w:p>
    <w:p w:rsidRPr="0049612A" w:rsidR="00111798" w:rsidP="00511327" w:rsidRDefault="00484F4F" w14:paraId="2139A8E2" w14:textId="40116FE9">
      <w:pPr>
        <w:spacing w:line="360" w:lineRule="auto"/>
        <w:contextualSpacing/>
        <w:jc w:val="both"/>
        <w:rPr>
          <w:rFonts w:ascii="Palatino Linotype" w:hAnsi="Palatino Linotype" w:eastAsia="Calibri" w:cs="Tahoma"/>
          <w:bCs/>
          <w:sz w:val="22"/>
          <w:szCs w:val="22"/>
          <w:lang w:val="es-ES" w:eastAsia="en-US"/>
        </w:rPr>
      </w:pPr>
      <w:r w:rsidRPr="0049612A">
        <w:rPr>
          <w:rFonts w:ascii="Palatino Linotype" w:hAnsi="Palatino Linotype" w:eastAsia="Calibri" w:cs="Tahoma"/>
          <w:bCs/>
          <w:sz w:val="22"/>
          <w:szCs w:val="22"/>
          <w:lang w:val="es-ES" w:eastAsia="en-US"/>
        </w:rPr>
        <w:t>Dentro de estos documentos se encuentra el denominado Conciliación de Nómina Mensual, el cual, conforme a dicha normatividad, debe contemplar lo siguiente:</w:t>
      </w:r>
    </w:p>
    <w:p w:rsidRPr="0049612A" w:rsidR="00484F4F" w:rsidP="00511327" w:rsidRDefault="00484F4F" w14:paraId="34320C90" w14:textId="77777777">
      <w:pPr>
        <w:spacing w:line="360" w:lineRule="auto"/>
        <w:contextualSpacing/>
        <w:jc w:val="both"/>
        <w:rPr>
          <w:rFonts w:ascii="Palatino Linotype" w:hAnsi="Palatino Linotype" w:eastAsia="Calibri" w:cs="Tahoma"/>
          <w:bCs/>
          <w:sz w:val="22"/>
          <w:szCs w:val="22"/>
          <w:lang w:val="es-ES" w:eastAsia="en-US"/>
        </w:rPr>
      </w:pPr>
    </w:p>
    <w:p w:rsidRPr="0049612A" w:rsidR="00111798" w:rsidP="00511327" w:rsidRDefault="00484F4F" w14:paraId="3C10BCB8" w14:textId="539280DF">
      <w:pPr>
        <w:spacing w:line="360" w:lineRule="auto"/>
        <w:contextualSpacing/>
        <w:jc w:val="both"/>
        <w:rPr>
          <w:rFonts w:ascii="Palatino Linotype" w:hAnsi="Palatino Linotype" w:eastAsia="Calibri" w:cs="Tahoma"/>
          <w:bCs/>
          <w:sz w:val="22"/>
          <w:szCs w:val="22"/>
          <w:lang w:val="es-ES" w:eastAsia="en-US"/>
        </w:rPr>
      </w:pPr>
      <w:r w:rsidRPr="0049612A">
        <w:rPr>
          <w:rFonts w:ascii="Palatino Linotype" w:hAnsi="Palatino Linotype" w:eastAsia="Calibri" w:cs="Tahoma"/>
          <w:bCs/>
          <w:noProof/>
          <w:sz w:val="22"/>
          <w:szCs w:val="22"/>
          <w:lang w:eastAsia="es-MX"/>
        </w:rPr>
        <w:drawing>
          <wp:inline distT="0" distB="0" distL="0" distR="0" wp14:anchorId="3666C78D" wp14:editId="110C2F95">
            <wp:extent cx="5742940" cy="2762250"/>
            <wp:effectExtent l="19050" t="19050" r="1016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2762250"/>
                    </a:xfrm>
                    <a:prstGeom prst="rect">
                      <a:avLst/>
                    </a:prstGeom>
                    <a:ln>
                      <a:solidFill>
                        <a:schemeClr val="accent1"/>
                      </a:solidFill>
                    </a:ln>
                  </pic:spPr>
                </pic:pic>
              </a:graphicData>
            </a:graphic>
          </wp:inline>
        </w:drawing>
      </w:r>
    </w:p>
    <w:p w:rsidRPr="0049612A" w:rsidR="00484F4F" w:rsidP="00511327" w:rsidRDefault="000A0A29" w14:paraId="079DB376" w14:textId="006FEFA0">
      <w:pPr>
        <w:spacing w:line="360" w:lineRule="auto"/>
        <w:contextualSpacing/>
        <w:jc w:val="center"/>
        <w:rPr>
          <w:rFonts w:ascii="Palatino Linotype" w:hAnsi="Palatino Linotype" w:eastAsia="Calibri" w:cs="Tahoma"/>
          <w:bCs/>
          <w:sz w:val="22"/>
          <w:szCs w:val="22"/>
          <w:lang w:val="es-ES" w:eastAsia="en-US"/>
        </w:rPr>
      </w:pPr>
      <w:r w:rsidRPr="0049612A">
        <w:rPr>
          <w:rFonts w:ascii="Palatino Linotype" w:hAnsi="Palatino Linotype" w:eastAsia="Calibri" w:cs="Tahoma"/>
          <w:bCs/>
          <w:noProof/>
          <w:sz w:val="22"/>
          <w:szCs w:val="22"/>
          <w:lang w:eastAsia="es-MX"/>
        </w:rPr>
        <w:lastRenderedPageBreak/>
        <mc:AlternateContent>
          <mc:Choice Requires="wps">
            <w:drawing>
              <wp:anchor distT="0" distB="0" distL="114300" distR="114300" simplePos="0" relativeHeight="251659264" behindDoc="0" locked="0" layoutInCell="1" allowOverlap="1" wp14:anchorId="61487A9B" wp14:editId="073F2216">
                <wp:simplePos x="0" y="0"/>
                <wp:positionH relativeFrom="column">
                  <wp:posOffset>-5080</wp:posOffset>
                </wp:positionH>
                <wp:positionV relativeFrom="paragraph">
                  <wp:posOffset>3883025</wp:posOffset>
                </wp:positionV>
                <wp:extent cx="5683250" cy="3505200"/>
                <wp:effectExtent l="0" t="0" r="31750" b="19050"/>
                <wp:wrapNone/>
                <wp:docPr id="2" name="Conector recto 2"/>
                <wp:cNvGraphicFramePr/>
                <a:graphic xmlns:a="http://schemas.openxmlformats.org/drawingml/2006/main">
                  <a:graphicData uri="http://schemas.microsoft.com/office/word/2010/wordprocessingShape">
                    <wps:wsp>
                      <wps:cNvCnPr/>
                      <wps:spPr>
                        <a:xfrm flipV="1">
                          <a:off x="0" y="0"/>
                          <a:ext cx="5683250" cy="3505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4799B59">
              <v:line id="Conector recto 2"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pt,305.75pt" to="447.1pt,581.75pt" w14:anchorId="1710C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">
                <v:stroke joinstyle="miter"/>
              </v:line>
            </w:pict>
          </mc:Fallback>
        </mc:AlternateContent>
      </w:r>
      <w:r w:rsidRPr="0049612A" w:rsidR="00484F4F">
        <w:rPr>
          <w:rFonts w:ascii="Palatino Linotype" w:hAnsi="Palatino Linotype" w:eastAsia="Calibri" w:cs="Tahoma"/>
          <w:bCs/>
          <w:noProof/>
          <w:sz w:val="22"/>
          <w:szCs w:val="22"/>
          <w:lang w:eastAsia="es-MX"/>
        </w:rPr>
        <w:drawing>
          <wp:inline distT="0" distB="0" distL="0" distR="0" wp14:anchorId="635740F3" wp14:editId="6C183A2B">
            <wp:extent cx="4230094" cy="3446138"/>
            <wp:effectExtent l="19050" t="19050" r="1841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8964" cy="3453364"/>
                    </a:xfrm>
                    <a:prstGeom prst="rect">
                      <a:avLst/>
                    </a:prstGeom>
                    <a:ln>
                      <a:solidFill>
                        <a:schemeClr val="accent1"/>
                      </a:solidFill>
                    </a:ln>
                  </pic:spPr>
                </pic:pic>
              </a:graphicData>
            </a:graphic>
          </wp:inline>
        </w:drawing>
      </w:r>
    </w:p>
    <w:p w:rsidRPr="0049612A" w:rsidR="00484F4F" w:rsidP="00511327" w:rsidRDefault="00484F4F" w14:paraId="7A98CD79" w14:textId="1B629B40">
      <w:pPr>
        <w:spacing w:line="360" w:lineRule="auto"/>
        <w:contextualSpacing/>
        <w:jc w:val="center"/>
        <w:rPr>
          <w:rFonts w:ascii="Palatino Linotype" w:hAnsi="Palatino Linotype" w:eastAsia="Calibri" w:cs="Tahoma"/>
          <w:bCs/>
          <w:sz w:val="22"/>
          <w:szCs w:val="22"/>
          <w:lang w:val="es-ES" w:eastAsia="en-US"/>
        </w:rPr>
      </w:pPr>
      <w:r w:rsidRPr="0049612A">
        <w:rPr>
          <w:rFonts w:ascii="Palatino Linotype" w:hAnsi="Palatino Linotype" w:eastAsia="Calibri" w:cs="Tahoma"/>
          <w:bCs/>
          <w:noProof/>
          <w:sz w:val="22"/>
          <w:szCs w:val="22"/>
          <w:lang w:eastAsia="es-MX"/>
        </w:rPr>
        <w:lastRenderedPageBreak/>
        <w:drawing>
          <wp:inline distT="0" distB="0" distL="0" distR="0" wp14:anchorId="30EA9BD3" wp14:editId="75477C9D">
            <wp:extent cx="4330916" cy="6082748"/>
            <wp:effectExtent l="19050" t="19050" r="12700" b="133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3695" cy="6114741"/>
                    </a:xfrm>
                    <a:prstGeom prst="rect">
                      <a:avLst/>
                    </a:prstGeom>
                    <a:ln>
                      <a:solidFill>
                        <a:schemeClr val="accent1"/>
                      </a:solidFill>
                    </a:ln>
                  </pic:spPr>
                </pic:pic>
              </a:graphicData>
            </a:graphic>
          </wp:inline>
        </w:drawing>
      </w:r>
    </w:p>
    <w:p w:rsidRPr="0049612A" w:rsidR="00484F4F" w:rsidP="00511327" w:rsidRDefault="00484F4F" w14:paraId="528477F6" w14:textId="77777777">
      <w:pPr>
        <w:spacing w:line="360" w:lineRule="auto"/>
        <w:contextualSpacing/>
        <w:jc w:val="both"/>
        <w:rPr>
          <w:rFonts w:ascii="Palatino Linotype" w:hAnsi="Palatino Linotype" w:eastAsia="Calibri" w:cs="Tahoma"/>
          <w:bCs/>
          <w:sz w:val="22"/>
          <w:szCs w:val="22"/>
          <w:lang w:val="es-ES" w:eastAsia="en-US"/>
        </w:rPr>
      </w:pPr>
    </w:p>
    <w:p w:rsidRPr="0049612A" w:rsidR="00111798" w:rsidP="00511327" w:rsidRDefault="00484F4F" w14:paraId="40AB64CC" w14:textId="4A7CB0BE">
      <w:pPr>
        <w:spacing w:line="360" w:lineRule="auto"/>
        <w:contextualSpacing/>
        <w:jc w:val="both"/>
        <w:rPr>
          <w:rFonts w:ascii="Palatino Linotype" w:hAnsi="Palatino Linotype" w:eastAsia="Calibri" w:cs="Tahoma"/>
          <w:bCs/>
          <w:sz w:val="22"/>
          <w:szCs w:val="22"/>
          <w:lang w:val="es-ES" w:eastAsia="en-US"/>
        </w:rPr>
      </w:pPr>
      <w:r w:rsidRPr="0049612A">
        <w:rPr>
          <w:rFonts w:ascii="Palatino Linotype" w:hAnsi="Palatino Linotype" w:eastAsia="Calibri" w:cs="Tahoma"/>
          <w:bCs/>
          <w:sz w:val="22"/>
          <w:szCs w:val="22"/>
          <w:lang w:val="es-ES" w:eastAsia="en-US"/>
        </w:rPr>
        <w:t xml:space="preserve">Así pues, del documento denominado Conciliación de Nomina, se aprecia que debe contar con el nombre de los servidores públicos, su </w:t>
      </w:r>
      <w:r w:rsidRPr="0049612A" w:rsidR="000723F7">
        <w:rPr>
          <w:rFonts w:ascii="Palatino Linotype" w:hAnsi="Palatino Linotype" w:eastAsia="Calibri" w:cs="Tahoma"/>
          <w:bCs/>
          <w:sz w:val="22"/>
          <w:szCs w:val="22"/>
          <w:lang w:val="es-ES" w:eastAsia="en-US"/>
        </w:rPr>
        <w:t xml:space="preserve">área de adscripción, su categoría y la fecha de ingreso a laborar al Ayuntamiento, que corresponden a la mayoría de los requerimientos solicitados por el Particular. </w:t>
      </w:r>
    </w:p>
    <w:p w:rsidRPr="0049612A" w:rsidR="000723F7" w:rsidP="00511327" w:rsidRDefault="000723F7" w14:paraId="78B2844C" w14:textId="77777777">
      <w:pPr>
        <w:spacing w:line="360" w:lineRule="auto"/>
        <w:contextualSpacing/>
        <w:jc w:val="both"/>
        <w:rPr>
          <w:rFonts w:ascii="Palatino Linotype" w:hAnsi="Palatino Linotype" w:eastAsia="Calibri" w:cs="Tahoma"/>
          <w:bCs/>
          <w:sz w:val="22"/>
          <w:szCs w:val="22"/>
          <w:lang w:eastAsia="en-US"/>
        </w:rPr>
      </w:pPr>
    </w:p>
    <w:p w:rsidRPr="0049612A" w:rsidR="00111798" w:rsidP="00511327" w:rsidRDefault="00111798" w14:paraId="58D6CC95" w14:textId="211565D6">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Además, la información a la fecha de la solicitud debió ser generada, ya que las retribuciones a los servidores públicos se hacen de manera quincenal y </w:t>
      </w:r>
      <w:r w:rsidRPr="0049612A" w:rsidR="000723F7">
        <w:rPr>
          <w:rFonts w:ascii="Palatino Linotype" w:hAnsi="Palatino Linotype" w:eastAsia="Calibri" w:cs="Tahoma"/>
          <w:bCs/>
          <w:sz w:val="22"/>
          <w:szCs w:val="22"/>
          <w:lang w:eastAsia="en-US"/>
        </w:rPr>
        <w:t>se determinó que sería procedente la entrega del mes anterior a la solicitud de información, es decir, de febrero por lo que</w:t>
      </w:r>
      <w:r w:rsidRPr="0049612A">
        <w:rPr>
          <w:rFonts w:ascii="Palatino Linotype" w:hAnsi="Palatino Linotype" w:eastAsia="Calibri" w:cs="Tahoma"/>
          <w:bCs/>
          <w:sz w:val="22"/>
          <w:szCs w:val="22"/>
          <w:lang w:eastAsia="en-US"/>
        </w:rPr>
        <w:t>,</w:t>
      </w:r>
      <w:r w:rsidRPr="0049612A" w:rsidR="000723F7">
        <w:rPr>
          <w:rFonts w:ascii="Palatino Linotype" w:hAnsi="Palatino Linotype" w:eastAsia="Calibri" w:cs="Tahoma"/>
          <w:bCs/>
          <w:sz w:val="22"/>
          <w:szCs w:val="22"/>
          <w:lang w:eastAsia="en-US"/>
        </w:rPr>
        <w:t xml:space="preserve"> ya debió ser generada para el momento de la solicitud. </w:t>
      </w:r>
    </w:p>
    <w:p w:rsidRPr="0049612A" w:rsidR="00111798" w:rsidP="00511327" w:rsidRDefault="00111798" w14:paraId="0826E1FA" w14:textId="77777777">
      <w:pPr>
        <w:tabs>
          <w:tab w:val="left" w:pos="4962"/>
        </w:tabs>
        <w:spacing w:line="360" w:lineRule="auto"/>
        <w:contextualSpacing/>
        <w:jc w:val="both"/>
        <w:rPr>
          <w:rFonts w:ascii="Palatino Linotype" w:hAnsi="Palatino Linotype" w:cs="Tahoma"/>
          <w:sz w:val="22"/>
          <w:szCs w:val="22"/>
          <w:lang w:val="es-ES"/>
        </w:rPr>
      </w:pPr>
    </w:p>
    <w:p w:rsidRPr="0049612A" w:rsidR="000723F7" w:rsidP="00511327" w:rsidRDefault="000723F7" w14:paraId="052F495E" w14:textId="73745034">
      <w:pPr>
        <w:spacing w:line="360" w:lineRule="auto"/>
        <w:contextualSpacing/>
        <w:jc w:val="both"/>
        <w:rPr>
          <w:rFonts w:ascii="Palatino Linotype" w:hAnsi="Palatino Linotype" w:eastAsia="Calibri" w:cs="Tahoma"/>
          <w:bCs/>
          <w:sz w:val="22"/>
          <w:szCs w:val="22"/>
          <w:lang w:val="es-ES" w:eastAsia="en-US"/>
        </w:rPr>
      </w:pPr>
      <w:r w:rsidRPr="0049612A">
        <w:rPr>
          <w:rFonts w:ascii="Palatino Linotype" w:hAnsi="Palatino Linotype" w:eastAsia="Calibri" w:cs="Tahoma"/>
          <w:bCs/>
          <w:sz w:val="22"/>
          <w:szCs w:val="22"/>
          <w:lang w:val="es-ES" w:eastAsia="en-US"/>
        </w:rPr>
        <w:t>Cabe señalar que para el caso del jefe inmediato; no se localizó obligación normativa que exija la elaboración de dicho documento; sin embargo, es dable considerar que, de la información de la nómina, como es el nombre, categoría y área de cada servidor público, permitirá al Particular identificar a los servidores públicos y sus jefes inmediatos; además de que dicha información puede corroborarse con el directorio o el organigrama que deben obrar en el sitio de Información Pública de Oficio de los Sujetos Obligados del Estado de México y Municipios (IPOMEX).</w:t>
      </w:r>
    </w:p>
    <w:p w:rsidRPr="0049612A" w:rsidR="00111798" w:rsidP="00511327" w:rsidRDefault="00111798" w14:paraId="75105142"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0723F7" w:rsidP="00511327" w:rsidRDefault="000723F7" w14:paraId="39D2FF8B" w14:textId="272CCA74">
      <w:pPr>
        <w:tabs>
          <w:tab w:val="left" w:pos="4962"/>
        </w:tabs>
        <w:spacing w:line="360" w:lineRule="auto"/>
        <w:contextualSpacing/>
        <w:jc w:val="both"/>
        <w:rPr>
          <w:rFonts w:ascii="Palatino Linotype" w:hAnsi="Palatino Linotype" w:cs="Arial"/>
          <w:bCs/>
          <w:sz w:val="22"/>
          <w:szCs w:val="22"/>
        </w:rPr>
      </w:pPr>
      <w:r w:rsidRPr="0049612A">
        <w:rPr>
          <w:rFonts w:ascii="Palatino Linotype" w:hAnsi="Palatino Linotype" w:eastAsia="Calibri" w:cs="Tahoma"/>
          <w:bCs/>
          <w:sz w:val="22"/>
          <w:szCs w:val="22"/>
          <w:lang w:eastAsia="en-US"/>
        </w:rPr>
        <w:t>En este sentido, de acuerdo a la naturaleza de la información solicitada se concluye que ésta</w:t>
      </w:r>
      <w:r w:rsidRPr="0049612A">
        <w:rPr>
          <w:rFonts w:ascii="Palatino Linotype" w:hAnsi="Palatino Linotype" w:cs="Arial"/>
          <w:sz w:val="22"/>
          <w:szCs w:val="22"/>
        </w:rPr>
        <w:t xml:space="preserve"> es de</w:t>
      </w:r>
      <w:r w:rsidRPr="0049612A">
        <w:rPr>
          <w:rFonts w:ascii="Palatino Linotype" w:hAnsi="Palatino Linotype" w:cs="Arial"/>
          <w:bCs/>
          <w:sz w:val="22"/>
          <w:szCs w:val="22"/>
        </w:rPr>
        <w:t xml:space="preserve"> interés general y de alcance público, puesto que la ciudadanía tiene derecho a saber cuánto es el gasto ejercido para el pago de remuneraciones por servicios personales al realizar las funciones públicas, esto es, su acceso</w:t>
      </w:r>
      <w:r w:rsidRPr="0049612A">
        <w:rPr>
          <w:rFonts w:ascii="Palatino Linotype" w:hAnsi="Palatino Linotype" w:cs="Arial"/>
          <w:sz w:val="22"/>
          <w:szCs w:val="22"/>
        </w:rPr>
        <w:t xml:space="preserve"> </w:t>
      </w:r>
      <w:r w:rsidRPr="0049612A">
        <w:rPr>
          <w:rFonts w:ascii="Palatino Linotype" w:hAnsi="Palatino Linotype" w:cs="Arial"/>
          <w:bCs/>
          <w:sz w:val="22"/>
          <w:szCs w:val="22"/>
        </w:rPr>
        <w:t xml:space="preserve">permite transparentar la aplicación de los recursos públicos que son otorgados para el cumplimiento de sus funciones, ello en aplicación homologada, con lo dispuesto en el artículo 92 fracción </w:t>
      </w:r>
      <w:r w:rsidRPr="0049612A" w:rsidR="003B6C49">
        <w:rPr>
          <w:rFonts w:ascii="Palatino Linotype" w:hAnsi="Palatino Linotype" w:cs="Arial"/>
          <w:bCs/>
          <w:sz w:val="22"/>
          <w:szCs w:val="22"/>
        </w:rPr>
        <w:t xml:space="preserve">VIII de la </w:t>
      </w:r>
      <w:r w:rsidRPr="0049612A" w:rsidR="003B6C49">
        <w:rPr>
          <w:rFonts w:ascii="Palatino Linotype" w:hAnsi="Palatino Linotype" w:cs="Tahoma"/>
          <w:bCs/>
          <w:sz w:val="22"/>
          <w:szCs w:val="22"/>
          <w:lang w:val="es-ES_tradnl"/>
        </w:rPr>
        <w:t>Ley de Transparencia y Acceso a la Información Pública del Estado de México y Municipios</w:t>
      </w:r>
      <w:r w:rsidRPr="0049612A" w:rsidR="003B6C49">
        <w:rPr>
          <w:rFonts w:ascii="Palatino Linotype" w:hAnsi="Palatino Linotype" w:cs="Arial"/>
          <w:bCs/>
          <w:sz w:val="22"/>
          <w:szCs w:val="22"/>
        </w:rPr>
        <w:t>.</w:t>
      </w:r>
    </w:p>
    <w:p w:rsidRPr="0049612A" w:rsidR="003B6C49" w:rsidP="00511327" w:rsidRDefault="003B6C49" w14:paraId="7F2E1D73"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3B6C49" w:rsidP="00511327" w:rsidRDefault="003B6C49" w14:paraId="1EC02562" w14:textId="3E167909">
      <w:pPr>
        <w:widowControl w:val="0"/>
        <w:autoSpaceDE w:val="0"/>
        <w:autoSpaceDN w:val="0"/>
        <w:adjustRightInd w:val="0"/>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Es necesario mencionar que el artículo 95 en su fracción XVII  de la </w:t>
      </w:r>
      <w:r w:rsidRPr="0049612A">
        <w:rPr>
          <w:rFonts w:ascii="Palatino Linotype" w:hAnsi="Palatino Linotype" w:eastAsia="Calibri" w:cs="Tahoma"/>
          <w:bCs/>
          <w:sz w:val="22"/>
          <w:szCs w:val="22"/>
          <w:lang w:eastAsia="en-US"/>
        </w:rPr>
        <w:t>Ley Orgánica Municipal del Estado de México</w:t>
      </w:r>
      <w:r w:rsidRPr="0049612A">
        <w:rPr>
          <w:rFonts w:ascii="Palatino Linotype" w:hAnsi="Palatino Linotype"/>
          <w:sz w:val="22"/>
          <w:szCs w:val="22"/>
        </w:rPr>
        <w:t xml:space="preserve">, precisa lo siguiente: </w:t>
      </w:r>
    </w:p>
    <w:p w:rsidRPr="0049612A" w:rsidR="003B6C49" w:rsidP="00511327" w:rsidRDefault="003B6C49" w14:paraId="4C66F56C" w14:textId="77777777">
      <w:pPr>
        <w:widowControl w:val="0"/>
        <w:autoSpaceDE w:val="0"/>
        <w:autoSpaceDN w:val="0"/>
        <w:adjustRightInd w:val="0"/>
        <w:spacing w:line="360" w:lineRule="auto"/>
        <w:contextualSpacing/>
        <w:jc w:val="both"/>
        <w:rPr>
          <w:rFonts w:ascii="Palatino Linotype" w:hAnsi="Palatino Linotype"/>
          <w:sz w:val="22"/>
          <w:szCs w:val="22"/>
        </w:rPr>
      </w:pPr>
    </w:p>
    <w:p w:rsidRPr="0049612A" w:rsidR="003B6C49" w:rsidP="00511327" w:rsidRDefault="003B6C49" w14:paraId="24E1FB64" w14:textId="7F2E31FF">
      <w:pPr>
        <w:widowControl w:val="0"/>
        <w:autoSpaceDE w:val="0"/>
        <w:autoSpaceDN w:val="0"/>
        <w:adjustRightInd w:val="0"/>
        <w:spacing w:line="360" w:lineRule="auto"/>
        <w:ind w:left="567" w:right="539"/>
        <w:contextualSpacing/>
        <w:jc w:val="both"/>
        <w:rPr>
          <w:rFonts w:ascii="Palatino Linotype" w:hAnsi="Palatino Linotype"/>
          <w:i/>
        </w:rPr>
      </w:pPr>
      <w:r w:rsidRPr="0049612A">
        <w:rPr>
          <w:rFonts w:ascii="Palatino Linotype" w:hAnsi="Palatino Linotype"/>
          <w:b/>
          <w:i/>
        </w:rPr>
        <w:t>Artículo 95.-</w:t>
      </w:r>
      <w:r w:rsidRPr="0049612A">
        <w:rPr>
          <w:rFonts w:ascii="Palatino Linotype" w:hAnsi="Palatino Linotype"/>
          <w:i/>
        </w:rPr>
        <w:t xml:space="preserve"> Son atribuciones del tesorero municipal:</w:t>
      </w:r>
    </w:p>
    <w:p w:rsidRPr="0049612A" w:rsidR="003B6C49" w:rsidP="00511327" w:rsidRDefault="003B6C49" w14:paraId="0C75E5ED" w14:textId="444243A4">
      <w:pPr>
        <w:widowControl w:val="0"/>
        <w:autoSpaceDE w:val="0"/>
        <w:autoSpaceDN w:val="0"/>
        <w:adjustRightInd w:val="0"/>
        <w:spacing w:line="360" w:lineRule="auto"/>
        <w:ind w:left="567" w:right="539"/>
        <w:contextualSpacing/>
        <w:jc w:val="both"/>
        <w:rPr>
          <w:rFonts w:ascii="Palatino Linotype" w:hAnsi="Palatino Linotype"/>
          <w:i/>
        </w:rPr>
      </w:pPr>
      <w:r w:rsidRPr="0049612A">
        <w:rPr>
          <w:rFonts w:ascii="Palatino Linotype" w:hAnsi="Palatino Linotype"/>
          <w:i/>
        </w:rPr>
        <w:t>I al XVI…</w:t>
      </w:r>
    </w:p>
    <w:p w:rsidRPr="0049612A" w:rsidR="003B6C49" w:rsidP="00511327" w:rsidRDefault="003B6C49" w14:paraId="22026A39" w14:textId="77777777">
      <w:pPr>
        <w:widowControl w:val="0"/>
        <w:autoSpaceDE w:val="0"/>
        <w:autoSpaceDN w:val="0"/>
        <w:adjustRightInd w:val="0"/>
        <w:spacing w:line="360" w:lineRule="auto"/>
        <w:ind w:left="567" w:right="539"/>
        <w:contextualSpacing/>
        <w:jc w:val="both"/>
        <w:rPr>
          <w:rFonts w:ascii="Palatino Linotype" w:hAnsi="Palatino Linotype"/>
          <w:i/>
        </w:rPr>
      </w:pPr>
      <w:r w:rsidRPr="0049612A">
        <w:rPr>
          <w:rFonts w:ascii="Palatino Linotype" w:hAnsi="Palatino Linotype"/>
          <w:i/>
        </w:rPr>
        <w:lastRenderedPageBreak/>
        <w:t>XVII. Contestar oportunamente los pliegos de observaciones y responsabilidad que haga el Órgano Superior de Fiscalización del Estado de México, así como atender en tiempo y forma las solicitudes de información que éste requiera, informando al Ayuntamiento;</w:t>
      </w:r>
    </w:p>
    <w:p w:rsidRPr="0049612A" w:rsidR="003B6C49" w:rsidP="00511327" w:rsidRDefault="003B6C49" w14:paraId="51B1DE3A" w14:textId="541A6C90">
      <w:pPr>
        <w:widowControl w:val="0"/>
        <w:autoSpaceDE w:val="0"/>
        <w:autoSpaceDN w:val="0"/>
        <w:adjustRightInd w:val="0"/>
        <w:spacing w:line="360" w:lineRule="auto"/>
        <w:ind w:left="567" w:right="539"/>
        <w:contextualSpacing/>
        <w:jc w:val="both"/>
        <w:rPr>
          <w:rFonts w:ascii="Palatino Linotype" w:hAnsi="Palatino Linotype"/>
          <w:i/>
        </w:rPr>
      </w:pPr>
      <w:r w:rsidRPr="0049612A">
        <w:rPr>
          <w:rFonts w:ascii="Palatino Linotype" w:hAnsi="Palatino Linotype"/>
          <w:i/>
        </w:rPr>
        <w:t>XIX al XXII…</w:t>
      </w:r>
    </w:p>
    <w:p w:rsidRPr="0049612A" w:rsidR="003B6C49" w:rsidP="00511327" w:rsidRDefault="003B6C49" w14:paraId="2FA748E3" w14:textId="77777777">
      <w:pPr>
        <w:widowControl w:val="0"/>
        <w:autoSpaceDE w:val="0"/>
        <w:autoSpaceDN w:val="0"/>
        <w:adjustRightInd w:val="0"/>
        <w:spacing w:line="360" w:lineRule="auto"/>
        <w:contextualSpacing/>
        <w:jc w:val="both"/>
        <w:rPr>
          <w:rFonts w:ascii="Palatino Linotype" w:hAnsi="Palatino Linotype"/>
          <w:sz w:val="22"/>
          <w:szCs w:val="22"/>
        </w:rPr>
      </w:pPr>
      <w:r w:rsidRPr="0049612A">
        <w:rPr>
          <w:rFonts w:ascii="Palatino Linotype" w:hAnsi="Palatino Linotype"/>
          <w:sz w:val="22"/>
          <w:szCs w:val="22"/>
        </w:rPr>
        <w:t xml:space="preserve"> </w:t>
      </w:r>
    </w:p>
    <w:p w:rsidRPr="0049612A" w:rsidR="003B6C49" w:rsidP="00511327" w:rsidRDefault="003B6C49" w14:paraId="3FA402EF" w14:textId="76F6E75A">
      <w:pPr>
        <w:widowControl w:val="0"/>
        <w:autoSpaceDE w:val="0"/>
        <w:autoSpaceDN w:val="0"/>
        <w:adjustRightInd w:val="0"/>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sz w:val="22"/>
          <w:szCs w:val="22"/>
        </w:rPr>
        <w:t xml:space="preserve">De la cita podemos destacar  que dentro de la estructura del Sujeto Obligado, la Tesorería Municipal podría ser la instancia que cuente con la información solicitada, por contener entre sus atribuciones, atender lo correspondiente al </w:t>
      </w:r>
      <w:r w:rsidRPr="0049612A">
        <w:rPr>
          <w:rFonts w:ascii="Palatino Linotype" w:hAnsi="Palatino Linotype" w:eastAsia="Calibri" w:cs="Tahoma"/>
          <w:bCs/>
          <w:sz w:val="22"/>
          <w:szCs w:val="22"/>
          <w:lang w:eastAsia="en-US"/>
        </w:rPr>
        <w:t xml:space="preserve">Órgano Superior de Fiscalización del Estado de México (OSFEM), </w:t>
      </w:r>
      <w:r w:rsidRPr="0049612A" w:rsidR="00560EC8">
        <w:rPr>
          <w:rFonts w:ascii="Palatino Linotype" w:hAnsi="Palatino Linotype" w:eastAsia="Calibri" w:cs="Tahoma"/>
          <w:bCs/>
          <w:sz w:val="22"/>
          <w:szCs w:val="22"/>
          <w:lang w:eastAsia="en-US"/>
        </w:rPr>
        <w:t>esto se menciona</w:t>
      </w:r>
      <w:r w:rsidRPr="0049612A">
        <w:rPr>
          <w:rFonts w:ascii="Palatino Linotype" w:hAnsi="Palatino Linotype" w:eastAsia="Calibri" w:cs="Tahoma"/>
          <w:bCs/>
          <w:sz w:val="22"/>
          <w:szCs w:val="22"/>
          <w:lang w:eastAsia="en-US"/>
        </w:rPr>
        <w:t xml:space="preserve"> de forma enunciativa, más no limitativa.</w:t>
      </w:r>
    </w:p>
    <w:p w:rsidRPr="0049612A" w:rsidR="003B6C49" w:rsidP="00511327" w:rsidRDefault="003B6C49" w14:paraId="0DDAD23D"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3B6C49" w:rsidP="00511327" w:rsidRDefault="003B6C49" w14:paraId="530D7BAD" w14:textId="4A4ACD23">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 xml:space="preserve">En conclusión, este Organismo Garante advierte que lo entregado en respuesta no es suficiente para satisfacer la solicitud de información, pues fue incompleta, por lo que resultan fundados los motivos de inconformidad; y de manera enunciativa, mas no limitativa, se advierte que los documentos que pueden dar cuenta de lo solicitado es la nómina; por lo que, derivado de todo lo expuesto, resulta procedente </w:t>
      </w:r>
      <w:r w:rsidRPr="0049612A">
        <w:rPr>
          <w:rFonts w:ascii="Palatino Linotype" w:hAnsi="Palatino Linotype" w:eastAsia="Calibri" w:cs="Tahoma"/>
          <w:b/>
          <w:iCs/>
          <w:sz w:val="22"/>
          <w:szCs w:val="22"/>
          <w:lang w:val="es-ES" w:eastAsia="es-ES_tradnl"/>
        </w:rPr>
        <w:t xml:space="preserve">MODIFICAR </w:t>
      </w:r>
      <w:r w:rsidRPr="0049612A">
        <w:rPr>
          <w:rFonts w:ascii="Palatino Linotype" w:hAnsi="Palatino Linotype" w:eastAsia="Calibri" w:cs="Tahoma"/>
          <w:iCs/>
          <w:sz w:val="22"/>
          <w:szCs w:val="22"/>
          <w:lang w:val="es-ES" w:eastAsia="es-ES_tradnl"/>
        </w:rPr>
        <w:t xml:space="preserve">la respuesta inicial y ordenar la entrega de la información. </w:t>
      </w:r>
    </w:p>
    <w:p w:rsidRPr="0049612A" w:rsidR="003B6C49" w:rsidP="00511327" w:rsidRDefault="003B6C49" w14:paraId="3E26E0EA"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3B6C49" w:rsidP="00511327" w:rsidRDefault="003B6C49" w14:paraId="4EB0FC25" w14:textId="04EDA962">
      <w:pPr>
        <w:spacing w:line="360" w:lineRule="auto"/>
        <w:contextualSpacing/>
        <w:jc w:val="both"/>
        <w:rPr>
          <w:rFonts w:ascii="Palatino Linotype" w:hAnsi="Palatino Linotype" w:eastAsia="Calibri" w:cs="Tahoma"/>
          <w:bCs/>
          <w:iCs/>
          <w:sz w:val="22"/>
          <w:szCs w:val="22"/>
          <w:lang w:eastAsia="es-ES_tradnl"/>
        </w:rPr>
      </w:pPr>
      <w:r w:rsidRPr="0049612A">
        <w:rPr>
          <w:rFonts w:ascii="Palatino Linotype" w:hAnsi="Palatino Linotype" w:eastAsia="Calibri" w:cs="Tahoma"/>
          <w:iCs/>
          <w:sz w:val="22"/>
          <w:szCs w:val="22"/>
          <w:lang w:val="es-ES" w:eastAsia="es-ES_tradnl"/>
        </w:rPr>
        <w:t xml:space="preserve">No se omite mencionar que la información tiene datos personales confidenciales; por lo que, </w:t>
      </w:r>
      <w:r w:rsidRPr="0049612A">
        <w:rPr>
          <w:rFonts w:ascii="Palatino Linotype" w:hAnsi="Palatino Linotype" w:cs="Tahoma"/>
          <w:bCs/>
          <w:sz w:val="22"/>
          <w:szCs w:val="22"/>
        </w:rPr>
        <w:t xml:space="preserve">el Sujeto Obligado </w:t>
      </w:r>
      <w:r w:rsidRPr="0049612A">
        <w:rPr>
          <w:rFonts w:ascii="Palatino Linotype" w:hAnsi="Palatino Linotype" w:eastAsia="Calibri"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49612A" w:rsidR="003B6C49" w:rsidP="00511327" w:rsidRDefault="003B6C49" w14:paraId="2C87CD06" w14:textId="77777777">
      <w:pPr>
        <w:spacing w:line="360" w:lineRule="auto"/>
        <w:contextualSpacing/>
        <w:jc w:val="both"/>
        <w:rPr>
          <w:rFonts w:ascii="Palatino Linotype" w:hAnsi="Palatino Linotype" w:eastAsia="Calibri" w:cs="Tahoma"/>
          <w:bCs/>
          <w:iCs/>
          <w:sz w:val="22"/>
          <w:szCs w:val="22"/>
          <w:lang w:eastAsia="es-ES_tradnl"/>
        </w:rPr>
      </w:pPr>
    </w:p>
    <w:p w:rsidRPr="0049612A" w:rsidR="003B6C49" w:rsidP="00511327" w:rsidRDefault="003B6C49" w14:paraId="70D13066" w14:textId="08E96612">
      <w:pPr>
        <w:spacing w:line="360" w:lineRule="auto"/>
        <w:contextualSpacing/>
        <w:jc w:val="both"/>
        <w:rPr>
          <w:rFonts w:ascii="Palatino Linotype" w:hAnsi="Palatino Linotype" w:eastAsia="Calibri" w:cs="Tahoma"/>
          <w:bCs/>
          <w:iCs/>
          <w:sz w:val="22"/>
          <w:szCs w:val="22"/>
          <w:lang w:eastAsia="es-ES_tradnl"/>
        </w:rPr>
      </w:pPr>
      <w:r w:rsidRPr="0049612A">
        <w:rPr>
          <w:rFonts w:ascii="Palatino Linotype" w:hAnsi="Palatino Linotype" w:eastAsia="Calibri" w:cs="Tahoma"/>
          <w:bCs/>
          <w:iCs/>
          <w:sz w:val="22"/>
          <w:szCs w:val="22"/>
          <w:lang w:eastAsia="es-ES_tradnl"/>
        </w:rPr>
        <w:t>Asimismo, se advierte información reservada, específicamente respecto a los elementos de seguridad pública, conforme a los siguientes razonamientos:</w:t>
      </w:r>
    </w:p>
    <w:p w:rsidRPr="0049612A" w:rsidR="00436224" w:rsidP="00511327" w:rsidRDefault="00436224" w14:paraId="55CE015D" w14:textId="77777777">
      <w:pPr>
        <w:spacing w:line="360" w:lineRule="auto"/>
        <w:contextualSpacing/>
        <w:jc w:val="both"/>
        <w:rPr>
          <w:rFonts w:ascii="Palatino Linotype" w:hAnsi="Palatino Linotype" w:cs="Tahoma"/>
          <w:b/>
          <w:sz w:val="22"/>
          <w:szCs w:val="22"/>
          <w:lang w:val="es-ES"/>
        </w:rPr>
      </w:pPr>
    </w:p>
    <w:p w:rsidRPr="0049612A" w:rsidR="00436224" w:rsidP="00511327" w:rsidRDefault="00436224" w14:paraId="5B1732C3" w14:textId="77777777">
      <w:pPr>
        <w:pStyle w:val="Prrafodelista"/>
        <w:numPr>
          <w:ilvl w:val="0"/>
          <w:numId w:val="2"/>
        </w:numPr>
        <w:spacing w:line="360" w:lineRule="auto"/>
        <w:jc w:val="both"/>
        <w:rPr>
          <w:rFonts w:ascii="Palatino Linotype" w:hAnsi="Palatino Linotype" w:cs="Tahoma"/>
          <w:b/>
          <w:szCs w:val="22"/>
          <w:lang w:val="es-ES"/>
        </w:rPr>
      </w:pPr>
      <w:r w:rsidRPr="0049612A">
        <w:rPr>
          <w:rFonts w:ascii="Palatino Linotype" w:hAnsi="Palatino Linotype" w:cs="Tahoma"/>
          <w:b/>
          <w:szCs w:val="22"/>
          <w:lang w:val="es-ES"/>
        </w:rPr>
        <w:t>Información relacionada con elementos de seguridad.</w:t>
      </w:r>
    </w:p>
    <w:p w:rsidRPr="0049612A" w:rsidR="00436224" w:rsidP="00511327" w:rsidRDefault="00436224" w14:paraId="240344D9" w14:textId="77777777">
      <w:pPr>
        <w:spacing w:line="360" w:lineRule="auto"/>
        <w:contextualSpacing/>
        <w:jc w:val="both"/>
        <w:rPr>
          <w:rFonts w:ascii="Palatino Linotype" w:hAnsi="Palatino Linotype" w:cs="Tahoma"/>
          <w:b/>
          <w:sz w:val="22"/>
          <w:szCs w:val="22"/>
          <w:lang w:val="es-ES"/>
        </w:rPr>
      </w:pPr>
    </w:p>
    <w:p w:rsidRPr="0049612A" w:rsidR="00436224" w:rsidP="00511327" w:rsidRDefault="00436224" w14:paraId="43DE8A5B"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Establecido lo anterior, es necesario precisar que la información respecto del personal de seguridad corresponde a información reservada; esto es, ya que los elementos operativos se dedican a combatir de manera directa a los delincuentes en el municipio, así como a prevenir la actividad delictiva. </w:t>
      </w:r>
    </w:p>
    <w:p w:rsidRPr="0049612A" w:rsidR="00436224" w:rsidP="00511327" w:rsidRDefault="00436224" w14:paraId="6BCD4681"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2C7502CA" w14:textId="4B6E9169">
      <w:pPr>
        <w:spacing w:line="360" w:lineRule="auto"/>
        <w:contextualSpacing/>
        <w:jc w:val="both"/>
        <w:rPr>
          <w:rFonts w:ascii="Palatino Linotype" w:hAnsi="Palatino Linotype" w:cs="Tahoma"/>
          <w:b/>
          <w:color w:val="0D0D0D"/>
          <w:sz w:val="22"/>
          <w:szCs w:val="22"/>
        </w:rPr>
      </w:pPr>
      <w:r w:rsidRPr="0049612A">
        <w:rPr>
          <w:rFonts w:ascii="Palatino Linotype" w:hAnsi="Palatino Linotype" w:cs="Tahoma"/>
          <w:sz w:val="22"/>
          <w:szCs w:val="22"/>
          <w:lang w:eastAsia="es-MX"/>
        </w:rPr>
        <w:t xml:space="preserve">Entonces, </w:t>
      </w:r>
      <w:r w:rsidRPr="0049612A">
        <w:rPr>
          <w:rFonts w:ascii="Palatino Linotype" w:hAnsi="Palatino Linotype" w:cs="Tahoma"/>
          <w:color w:val="0D0D0D"/>
          <w:sz w:val="22"/>
          <w:szCs w:val="22"/>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49612A">
        <w:rPr>
          <w:rFonts w:ascii="Palatino Linotype" w:hAnsi="Palatino Linotype" w:cs="Tahoma"/>
          <w:b/>
          <w:color w:val="0D0D0D"/>
          <w:sz w:val="22"/>
          <w:szCs w:val="22"/>
        </w:rPr>
        <w:t>análisis caso por caso.</w:t>
      </w:r>
    </w:p>
    <w:p w:rsidRPr="0049612A" w:rsidR="00436224" w:rsidP="00511327" w:rsidRDefault="00436224" w14:paraId="1FF8BD93" w14:textId="77777777">
      <w:pPr>
        <w:spacing w:line="360" w:lineRule="auto"/>
        <w:contextualSpacing/>
        <w:jc w:val="both"/>
        <w:rPr>
          <w:rFonts w:ascii="Palatino Linotype" w:hAnsi="Palatino Linotype" w:cs="Tahoma"/>
          <w:b/>
          <w:color w:val="0D0D0D"/>
          <w:sz w:val="22"/>
          <w:szCs w:val="22"/>
        </w:rPr>
      </w:pPr>
    </w:p>
    <w:p w:rsidRPr="0049612A" w:rsidR="00436224" w:rsidP="00511327" w:rsidRDefault="00436224" w14:paraId="248D811A" w14:textId="77777777">
      <w:pPr>
        <w:spacing w:line="360" w:lineRule="auto"/>
        <w:contextualSpacing/>
        <w:jc w:val="both"/>
        <w:rPr>
          <w:rFonts w:ascii="Palatino Linotype" w:hAnsi="Palatino Linotype" w:cs="Tahoma"/>
          <w:color w:val="0D0D0D"/>
          <w:sz w:val="22"/>
          <w:szCs w:val="22"/>
        </w:rPr>
      </w:pPr>
      <w:r w:rsidRPr="0049612A">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49612A">
        <w:rPr>
          <w:rFonts w:ascii="Palatino Linotype" w:hAnsi="Palatino Linotype" w:cs="Tahoma"/>
          <w:b/>
          <w:color w:val="0D0D0D"/>
          <w:sz w:val="22"/>
          <w:szCs w:val="22"/>
        </w:rPr>
        <w:t>deberán fundar y motivar</w:t>
      </w:r>
      <w:r w:rsidRPr="0049612A">
        <w:rPr>
          <w:rFonts w:ascii="Palatino Linotype" w:hAnsi="Palatino Linotype" w:cs="Tahoma"/>
          <w:color w:val="0D0D0D"/>
          <w:sz w:val="22"/>
          <w:szCs w:val="22"/>
        </w:rPr>
        <w:t xml:space="preserve"> debidamente la clasificación de la información.</w:t>
      </w:r>
    </w:p>
    <w:p w:rsidRPr="0049612A" w:rsidR="00436224" w:rsidP="00511327" w:rsidRDefault="00436224" w14:paraId="639E8DF9" w14:textId="77777777">
      <w:pPr>
        <w:spacing w:line="360" w:lineRule="auto"/>
        <w:contextualSpacing/>
        <w:jc w:val="both"/>
        <w:rPr>
          <w:rFonts w:ascii="Palatino Linotype" w:hAnsi="Palatino Linotype" w:cs="Tahoma"/>
          <w:b/>
          <w:color w:val="0D0D0D"/>
          <w:sz w:val="22"/>
          <w:szCs w:val="22"/>
        </w:rPr>
      </w:pPr>
    </w:p>
    <w:p w:rsidRPr="0049612A" w:rsidR="00436224" w:rsidP="00511327" w:rsidRDefault="00436224" w14:paraId="54B966E4" w14:textId="77777777">
      <w:pPr>
        <w:spacing w:line="360" w:lineRule="auto"/>
        <w:contextualSpacing/>
        <w:jc w:val="both"/>
        <w:rPr>
          <w:rFonts w:ascii="Palatino Linotype" w:hAnsi="Palatino Linotype" w:cs="Tahoma"/>
          <w:bCs/>
          <w:iCs/>
          <w:color w:val="0D0D0D"/>
          <w:sz w:val="22"/>
          <w:szCs w:val="22"/>
        </w:rPr>
      </w:pPr>
      <w:r w:rsidRPr="0049612A">
        <w:rPr>
          <w:rFonts w:ascii="Palatino Linotype" w:hAnsi="Palatino Linotype" w:cs="Tahoma"/>
          <w:color w:val="0D0D0D"/>
          <w:sz w:val="22"/>
          <w:szCs w:val="22"/>
        </w:rPr>
        <w:t>Al respecto, e</w:t>
      </w:r>
      <w:r w:rsidRPr="0049612A">
        <w:rPr>
          <w:rFonts w:ascii="Palatino Linotype" w:hAnsi="Palatino Linotype" w:cs="Tahoma"/>
          <w:bCs/>
          <w:iCs/>
          <w:color w:val="0D0D0D"/>
          <w:sz w:val="22"/>
          <w:szCs w:val="22"/>
        </w:rPr>
        <w:t>l Octavo de los Lineamientos Generales, precisa lo siguiente:</w:t>
      </w:r>
    </w:p>
    <w:p w:rsidRPr="0049612A" w:rsidR="00436224" w:rsidP="00511327" w:rsidRDefault="00436224" w14:paraId="67AD2612" w14:textId="77777777">
      <w:pPr>
        <w:spacing w:line="360" w:lineRule="auto"/>
        <w:contextualSpacing/>
        <w:jc w:val="both"/>
        <w:rPr>
          <w:rFonts w:ascii="Palatino Linotype" w:hAnsi="Palatino Linotype" w:cs="Tahoma"/>
          <w:bCs/>
          <w:iCs/>
          <w:color w:val="0D0D0D"/>
          <w:sz w:val="22"/>
          <w:szCs w:val="22"/>
        </w:rPr>
      </w:pPr>
    </w:p>
    <w:p w:rsidRPr="0049612A" w:rsidR="00436224" w:rsidP="00511327" w:rsidRDefault="00436224" w14:paraId="789A7A4B" w14:textId="77777777">
      <w:pPr>
        <w:numPr>
          <w:ilvl w:val="0"/>
          <w:numId w:val="12"/>
        </w:numPr>
        <w:spacing w:line="360" w:lineRule="auto"/>
        <w:contextualSpacing/>
        <w:jc w:val="both"/>
        <w:rPr>
          <w:rFonts w:ascii="Palatino Linotype" w:hAnsi="Palatino Linotype" w:cs="Tahoma"/>
          <w:bCs/>
          <w:color w:val="0D0D0D"/>
          <w:sz w:val="22"/>
          <w:szCs w:val="22"/>
        </w:rPr>
      </w:pPr>
      <w:r w:rsidRPr="0049612A">
        <w:rPr>
          <w:rFonts w:ascii="Palatino Linotype" w:hAnsi="Palatino Linotype" w:cs="Tahoma"/>
          <w:b/>
          <w:bCs/>
          <w:color w:val="0D0D0D"/>
          <w:sz w:val="22"/>
          <w:szCs w:val="22"/>
        </w:rPr>
        <w:t>Para fundar la clasificación</w:t>
      </w:r>
      <w:r w:rsidRPr="0049612A">
        <w:rPr>
          <w:rFonts w:ascii="Palatino Linotype" w:hAnsi="Palatino Linotype" w:cs="Tahoma"/>
          <w:bCs/>
          <w:color w:val="0D0D0D"/>
          <w:sz w:val="22"/>
          <w:szCs w:val="22"/>
        </w:rPr>
        <w:t xml:space="preserve"> de la información se deberán señalar el artículo, fracción, inciso, párrafo o numeral de la Ley aplicable;</w:t>
      </w:r>
    </w:p>
    <w:p w:rsidRPr="0049612A" w:rsidR="00436224" w:rsidP="00511327" w:rsidRDefault="00436224" w14:paraId="595295D1" w14:textId="77777777">
      <w:pPr>
        <w:spacing w:line="360" w:lineRule="auto"/>
        <w:contextualSpacing/>
        <w:jc w:val="both"/>
        <w:rPr>
          <w:rFonts w:ascii="Palatino Linotype" w:hAnsi="Palatino Linotype" w:cs="Tahoma"/>
          <w:bCs/>
          <w:color w:val="0D0D0D"/>
          <w:sz w:val="22"/>
          <w:szCs w:val="22"/>
        </w:rPr>
      </w:pPr>
    </w:p>
    <w:p w:rsidRPr="0049612A" w:rsidR="00436224" w:rsidP="00511327" w:rsidRDefault="00436224" w14:paraId="504A5575" w14:textId="77777777">
      <w:pPr>
        <w:numPr>
          <w:ilvl w:val="0"/>
          <w:numId w:val="12"/>
        </w:numPr>
        <w:spacing w:line="360" w:lineRule="auto"/>
        <w:contextualSpacing/>
        <w:jc w:val="both"/>
        <w:rPr>
          <w:rFonts w:ascii="Palatino Linotype" w:hAnsi="Palatino Linotype" w:cs="Tahoma"/>
          <w:bCs/>
          <w:color w:val="0D0D0D"/>
          <w:sz w:val="22"/>
          <w:szCs w:val="22"/>
        </w:rPr>
      </w:pPr>
      <w:r w:rsidRPr="0049612A">
        <w:rPr>
          <w:rFonts w:ascii="Palatino Linotype" w:hAnsi="Palatino Linotype" w:cs="Tahoma"/>
          <w:b/>
          <w:bCs/>
          <w:color w:val="0D0D0D"/>
          <w:sz w:val="22"/>
          <w:szCs w:val="22"/>
        </w:rPr>
        <w:t>Para motivar la clasificación</w:t>
      </w:r>
      <w:r w:rsidRPr="0049612A">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49612A" w:rsidR="00436224" w:rsidP="00511327" w:rsidRDefault="00436224" w14:paraId="4EBD3DDF" w14:textId="77777777">
      <w:pPr>
        <w:spacing w:line="360" w:lineRule="auto"/>
        <w:ind w:left="720"/>
        <w:contextualSpacing/>
        <w:rPr>
          <w:rFonts w:ascii="Palatino Linotype" w:hAnsi="Palatino Linotype" w:cs="Tahoma"/>
          <w:bCs/>
          <w:color w:val="0D0D0D"/>
          <w:sz w:val="22"/>
          <w:szCs w:val="22"/>
        </w:rPr>
      </w:pPr>
    </w:p>
    <w:p w:rsidRPr="0049612A" w:rsidR="00436224" w:rsidP="00511327" w:rsidRDefault="00436224" w14:paraId="4CFB8215" w14:textId="77777777">
      <w:pPr>
        <w:spacing w:line="360" w:lineRule="auto"/>
        <w:contextualSpacing/>
        <w:jc w:val="both"/>
        <w:rPr>
          <w:rFonts w:ascii="Palatino Linotype" w:hAnsi="Palatino Linotype" w:cs="Tahoma"/>
          <w:b/>
          <w:color w:val="0D0D0D"/>
          <w:sz w:val="22"/>
          <w:szCs w:val="22"/>
        </w:rPr>
      </w:pPr>
      <w:r w:rsidRPr="0049612A">
        <w:rPr>
          <w:rFonts w:ascii="Palatino Linotype" w:hAnsi="Palatino Linotype" w:cs="Tahoma"/>
          <w:color w:val="0D0D0D"/>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w:t>
      </w:r>
    </w:p>
    <w:p w:rsidRPr="0049612A" w:rsidR="00436224" w:rsidP="00511327" w:rsidRDefault="00436224" w14:paraId="67BA32F2" w14:textId="77777777">
      <w:pPr>
        <w:spacing w:line="360" w:lineRule="auto"/>
        <w:contextualSpacing/>
        <w:jc w:val="both"/>
        <w:rPr>
          <w:rFonts w:ascii="Palatino Linotype" w:hAnsi="Palatino Linotype" w:cs="Tahoma"/>
          <w:color w:val="0D0D0D"/>
          <w:sz w:val="22"/>
          <w:szCs w:val="22"/>
        </w:rPr>
      </w:pPr>
    </w:p>
    <w:p w:rsidRPr="0049612A" w:rsidR="00436224" w:rsidP="00511327" w:rsidRDefault="00436224" w14:paraId="6D416D84" w14:textId="77777777">
      <w:pPr>
        <w:spacing w:line="360" w:lineRule="auto"/>
        <w:contextualSpacing/>
        <w:jc w:val="both"/>
        <w:rPr>
          <w:rFonts w:ascii="Palatino Linotype" w:hAnsi="Palatino Linotype" w:cs="Tahoma"/>
          <w:color w:val="0D0D0D"/>
          <w:sz w:val="22"/>
          <w:szCs w:val="22"/>
          <w:lang w:val="es-ES"/>
        </w:rPr>
      </w:pPr>
      <w:r w:rsidRPr="0049612A">
        <w:rPr>
          <w:rFonts w:ascii="Palatino Linotype" w:hAnsi="Palatino Linotype" w:cs="Tahoma"/>
          <w:color w:val="0D0D0D"/>
          <w:sz w:val="22"/>
          <w:szCs w:val="22"/>
          <w:lang w:val="es-ES"/>
        </w:rPr>
        <w:t>En ese orden de ideas, el Trigésimo tercero de los Lineamientos Generales establece la forma en que se debe fundamentar y motivar la reserva de la información, es decir, a través de los siguientes pasos:</w:t>
      </w:r>
    </w:p>
    <w:p w:rsidRPr="0049612A" w:rsidR="00436224" w:rsidP="00511327" w:rsidRDefault="00436224" w14:paraId="0213479C" w14:textId="77777777">
      <w:pPr>
        <w:spacing w:line="360" w:lineRule="auto"/>
        <w:contextualSpacing/>
        <w:jc w:val="both"/>
        <w:rPr>
          <w:rFonts w:ascii="Palatino Linotype" w:hAnsi="Palatino Linotype" w:cs="Tahoma"/>
          <w:color w:val="0D0D0D"/>
          <w:sz w:val="22"/>
          <w:szCs w:val="22"/>
        </w:rPr>
      </w:pPr>
    </w:p>
    <w:p w:rsidRPr="0049612A" w:rsidR="00436224" w:rsidP="00511327" w:rsidRDefault="00436224" w14:paraId="38AED974" w14:textId="77777777">
      <w:pPr>
        <w:numPr>
          <w:ilvl w:val="0"/>
          <w:numId w:val="13"/>
        </w:numPr>
        <w:spacing w:line="360" w:lineRule="auto"/>
        <w:contextualSpacing/>
        <w:jc w:val="both"/>
        <w:rPr>
          <w:rFonts w:ascii="Palatino Linotype" w:hAnsi="Palatino Linotype" w:cs="Tahoma"/>
          <w:color w:val="0D0D0D"/>
          <w:sz w:val="22"/>
          <w:szCs w:val="22"/>
        </w:rPr>
      </w:pPr>
      <w:r w:rsidRPr="0049612A">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49612A" w:rsidR="00436224" w:rsidP="00511327" w:rsidRDefault="00436224" w14:paraId="26D9104F" w14:textId="77777777">
      <w:pPr>
        <w:spacing w:line="360" w:lineRule="auto"/>
        <w:ind w:left="720"/>
        <w:contextualSpacing/>
        <w:jc w:val="both"/>
        <w:rPr>
          <w:rFonts w:ascii="Palatino Linotype" w:hAnsi="Palatino Linotype" w:cs="Tahoma"/>
          <w:color w:val="0D0D0D"/>
          <w:sz w:val="22"/>
          <w:szCs w:val="22"/>
        </w:rPr>
      </w:pPr>
    </w:p>
    <w:p w:rsidRPr="0049612A" w:rsidR="00436224" w:rsidP="00511327" w:rsidRDefault="00436224" w14:paraId="70537705" w14:textId="77777777">
      <w:pPr>
        <w:numPr>
          <w:ilvl w:val="0"/>
          <w:numId w:val="13"/>
        </w:numPr>
        <w:spacing w:line="360" w:lineRule="auto"/>
        <w:contextualSpacing/>
        <w:jc w:val="both"/>
        <w:rPr>
          <w:rFonts w:ascii="Palatino Linotype" w:hAnsi="Palatino Linotype" w:cs="Tahoma"/>
          <w:color w:val="0D0D0D"/>
          <w:sz w:val="22"/>
          <w:szCs w:val="22"/>
          <w:lang w:val="es-ES"/>
        </w:rPr>
      </w:pPr>
      <w:r w:rsidRPr="0049612A">
        <w:rPr>
          <w:rFonts w:ascii="Palatino Linotype" w:hAnsi="Palatino Linotype" w:cs="Tahoma"/>
          <w:color w:val="0D0D0D"/>
          <w:sz w:val="22"/>
          <w:szCs w:val="22"/>
          <w:lang w:val="es-ES"/>
        </w:rPr>
        <w:t>Se deberá demostrar que la publicidad de la información generaría un riesgo de perjuicio, que rebasa el interés público;</w:t>
      </w:r>
    </w:p>
    <w:p w:rsidRPr="0049612A" w:rsidR="00436224" w:rsidP="00511327" w:rsidRDefault="00436224" w14:paraId="4D09F03B" w14:textId="77777777">
      <w:pPr>
        <w:pStyle w:val="Prrafodelista"/>
        <w:spacing w:line="360" w:lineRule="auto"/>
        <w:rPr>
          <w:rFonts w:ascii="Palatino Linotype" w:hAnsi="Palatino Linotype" w:cs="Tahoma"/>
          <w:color w:val="0D0D0D"/>
          <w:szCs w:val="22"/>
          <w:lang w:val="es-ES"/>
        </w:rPr>
      </w:pPr>
    </w:p>
    <w:p w:rsidRPr="0049612A" w:rsidR="00436224" w:rsidP="00511327" w:rsidRDefault="00436224" w14:paraId="1151D330" w14:textId="77777777">
      <w:pPr>
        <w:numPr>
          <w:ilvl w:val="0"/>
          <w:numId w:val="13"/>
        </w:numPr>
        <w:spacing w:line="360" w:lineRule="auto"/>
        <w:contextualSpacing/>
        <w:jc w:val="both"/>
        <w:rPr>
          <w:rFonts w:ascii="Palatino Linotype" w:hAnsi="Palatino Linotype" w:cs="Tahoma"/>
          <w:color w:val="0D0D0D"/>
          <w:sz w:val="22"/>
          <w:szCs w:val="22"/>
          <w:lang w:val="es-ES"/>
        </w:rPr>
      </w:pPr>
      <w:r w:rsidRPr="0049612A">
        <w:rPr>
          <w:rFonts w:ascii="Palatino Linotype" w:hAnsi="Palatino Linotype" w:cs="Tahoma"/>
          <w:color w:val="0D0D0D"/>
          <w:sz w:val="22"/>
          <w:szCs w:val="22"/>
          <w:lang w:val="es-ES"/>
        </w:rPr>
        <w:t>Se acreditará el vínculo entre la difusión de la información y la afectación del interés jurídico tutelado;</w:t>
      </w:r>
    </w:p>
    <w:p w:rsidRPr="0049612A" w:rsidR="00436224" w:rsidP="00511327" w:rsidRDefault="00436224" w14:paraId="0B1FA46B" w14:textId="77777777">
      <w:pPr>
        <w:spacing w:line="360" w:lineRule="auto"/>
        <w:ind w:left="720"/>
        <w:contextualSpacing/>
        <w:rPr>
          <w:rFonts w:ascii="Palatino Linotype" w:hAnsi="Palatino Linotype" w:cs="Tahoma"/>
          <w:color w:val="0D0D0D"/>
          <w:sz w:val="22"/>
          <w:szCs w:val="22"/>
          <w:lang w:val="es-ES"/>
        </w:rPr>
      </w:pPr>
    </w:p>
    <w:p w:rsidRPr="0049612A" w:rsidR="00436224" w:rsidP="00511327" w:rsidRDefault="00436224" w14:paraId="57F35764" w14:textId="77777777">
      <w:pPr>
        <w:numPr>
          <w:ilvl w:val="0"/>
          <w:numId w:val="13"/>
        </w:numPr>
        <w:spacing w:line="360" w:lineRule="auto"/>
        <w:contextualSpacing/>
        <w:jc w:val="both"/>
        <w:rPr>
          <w:rFonts w:ascii="Palatino Linotype" w:hAnsi="Palatino Linotype" w:cs="Tahoma"/>
          <w:color w:val="0D0D0D"/>
          <w:sz w:val="22"/>
          <w:szCs w:val="22"/>
          <w:lang w:val="es-ES"/>
        </w:rPr>
      </w:pPr>
      <w:r w:rsidRPr="0049612A">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rsidRPr="0049612A" w:rsidR="00436224" w:rsidP="00511327" w:rsidRDefault="00436224" w14:paraId="2D6C6BD9" w14:textId="77777777">
      <w:pPr>
        <w:spacing w:line="360" w:lineRule="auto"/>
        <w:ind w:left="720"/>
        <w:contextualSpacing/>
        <w:rPr>
          <w:rFonts w:ascii="Palatino Linotype" w:hAnsi="Palatino Linotype" w:cs="Tahoma"/>
          <w:color w:val="0D0D0D"/>
          <w:sz w:val="22"/>
          <w:szCs w:val="22"/>
          <w:lang w:val="es-ES"/>
        </w:rPr>
      </w:pPr>
    </w:p>
    <w:p w:rsidRPr="0049612A" w:rsidR="00436224" w:rsidP="00511327" w:rsidRDefault="00436224" w14:paraId="3372397A" w14:textId="77777777">
      <w:pPr>
        <w:numPr>
          <w:ilvl w:val="0"/>
          <w:numId w:val="13"/>
        </w:numPr>
        <w:spacing w:line="360" w:lineRule="auto"/>
        <w:contextualSpacing/>
        <w:jc w:val="both"/>
        <w:rPr>
          <w:rFonts w:ascii="Palatino Linotype" w:hAnsi="Palatino Linotype" w:cs="Tahoma"/>
          <w:color w:val="0D0D0D"/>
          <w:sz w:val="22"/>
          <w:szCs w:val="22"/>
          <w:lang w:val="es-ES"/>
        </w:rPr>
      </w:pPr>
      <w:r w:rsidRPr="0049612A">
        <w:rPr>
          <w:rFonts w:ascii="Palatino Linotype" w:hAnsi="Palatino Linotype" w:cs="Tahoma"/>
          <w:color w:val="0D0D0D"/>
          <w:sz w:val="22"/>
          <w:szCs w:val="22"/>
          <w:lang w:val="es-ES"/>
        </w:rPr>
        <w:t>Se deberán señalar las circunstancias de modo, tiempo y lugar del daño, y</w:t>
      </w:r>
    </w:p>
    <w:p w:rsidRPr="0049612A" w:rsidR="00436224" w:rsidP="00511327" w:rsidRDefault="00436224" w14:paraId="4013C866" w14:textId="77777777">
      <w:pPr>
        <w:spacing w:line="360" w:lineRule="auto"/>
        <w:ind w:left="720"/>
        <w:contextualSpacing/>
        <w:rPr>
          <w:rFonts w:ascii="Palatino Linotype" w:hAnsi="Palatino Linotype" w:cs="Tahoma"/>
          <w:color w:val="0D0D0D"/>
          <w:sz w:val="22"/>
          <w:szCs w:val="22"/>
          <w:lang w:val="es-ES"/>
        </w:rPr>
      </w:pPr>
    </w:p>
    <w:p w:rsidRPr="0049612A" w:rsidR="00436224" w:rsidP="00511327" w:rsidRDefault="00436224" w14:paraId="51FBCB0B" w14:textId="77777777">
      <w:pPr>
        <w:numPr>
          <w:ilvl w:val="0"/>
          <w:numId w:val="13"/>
        </w:numPr>
        <w:spacing w:line="360" w:lineRule="auto"/>
        <w:contextualSpacing/>
        <w:jc w:val="both"/>
        <w:rPr>
          <w:rFonts w:ascii="Palatino Linotype" w:hAnsi="Palatino Linotype" w:cs="Tahoma"/>
          <w:color w:val="0D0D0D"/>
          <w:sz w:val="22"/>
          <w:szCs w:val="22"/>
          <w:lang w:val="es-ES"/>
        </w:rPr>
      </w:pPr>
      <w:r w:rsidRPr="0049612A">
        <w:rPr>
          <w:rFonts w:ascii="Palatino Linotype" w:hAnsi="Palatino Linotype" w:cs="Tahoma"/>
          <w:color w:val="0D0D0D"/>
          <w:sz w:val="22"/>
          <w:szCs w:val="22"/>
          <w:lang w:val="es-ES"/>
        </w:rPr>
        <w:lastRenderedPageBreak/>
        <w:t>Se elegirá la opción de excepción al acceso a la información que menos restrinja, la cual será adecuada y proporcional para la protección del interés público.</w:t>
      </w:r>
    </w:p>
    <w:p w:rsidRPr="0049612A" w:rsidR="00436224" w:rsidP="00511327" w:rsidRDefault="00436224" w14:paraId="43A9449B" w14:textId="77777777">
      <w:pPr>
        <w:spacing w:line="360" w:lineRule="auto"/>
        <w:contextualSpacing/>
        <w:jc w:val="both"/>
        <w:rPr>
          <w:rFonts w:ascii="Palatino Linotype" w:hAnsi="Palatino Linotype" w:cs="Tahoma"/>
          <w:color w:val="0D0D0D"/>
          <w:sz w:val="22"/>
          <w:szCs w:val="22"/>
          <w:lang w:val="es-ES"/>
        </w:rPr>
      </w:pPr>
    </w:p>
    <w:p w:rsidRPr="0049612A" w:rsidR="00436224" w:rsidP="00511327" w:rsidRDefault="00436224" w14:paraId="4FB9BF75"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cs="Tahoma"/>
          <w:color w:val="0D0D0D"/>
          <w:sz w:val="22"/>
          <w:szCs w:val="22"/>
          <w:lang w:val="es-ES"/>
        </w:rPr>
        <w:t xml:space="preserve">De acuerdo con lo expuesto, </w:t>
      </w:r>
      <w:r w:rsidRPr="0049612A">
        <w:rPr>
          <w:rFonts w:ascii="Palatino Linotype" w:hAnsi="Palatino Linotype" w:eastAsia="Calibri" w:cs="Tahoma"/>
          <w:bCs/>
          <w:sz w:val="22"/>
          <w:szCs w:val="22"/>
          <w:lang w:eastAsia="en-US"/>
        </w:rPr>
        <w:t>el Sujeto Obligado, debe fundar y motivar la existencia de información reserva al momento del cumplimiento del Recurso, con la entrega del Acta del Comité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rsidRPr="0049612A" w:rsidR="00436224" w:rsidP="00511327" w:rsidRDefault="00436224" w14:paraId="23F2BA7B"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31E8C565"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El</w:t>
      </w:r>
      <w:r w:rsidRPr="0049612A">
        <w:rPr>
          <w:rFonts w:ascii="Palatino Linotype" w:hAnsi="Palatino Linotype" w:eastAsia="Calibri" w:cs="Tahoma"/>
          <w:b/>
          <w:iCs/>
          <w:sz w:val="22"/>
          <w:szCs w:val="22"/>
          <w:lang w:val="es-ES" w:eastAsia="es-ES_tradnl"/>
        </w:rPr>
        <w:t xml:space="preserve"> </w:t>
      </w:r>
      <w:r w:rsidRPr="0049612A">
        <w:rPr>
          <w:rFonts w:ascii="Palatino Linotype" w:hAnsi="Palatino Linotype" w:eastAsia="Calibri" w:cs="Tahoma"/>
          <w:iCs/>
          <w:sz w:val="22"/>
          <w:szCs w:val="22"/>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49612A" w:rsidR="00436224" w:rsidP="00511327" w:rsidRDefault="00436224" w14:paraId="49E97CD2"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1D6668EC" w14:textId="3D16A924">
      <w:pPr>
        <w:tabs>
          <w:tab w:val="left" w:pos="4962"/>
        </w:tabs>
        <w:spacing w:line="360" w:lineRule="auto"/>
        <w:ind w:left="567" w:right="539"/>
        <w:contextualSpacing/>
        <w:jc w:val="both"/>
        <w:rPr>
          <w:rFonts w:ascii="Palatino Linotype" w:hAnsi="Palatino Linotype" w:eastAsia="Calibri" w:cs="Tahoma"/>
          <w:i/>
          <w:iCs/>
          <w:lang w:val="es-ES" w:eastAsia="es-ES_tradnl"/>
        </w:rPr>
      </w:pPr>
      <w:r w:rsidRPr="0049612A">
        <w:rPr>
          <w:rFonts w:ascii="Palatino Linotype" w:hAnsi="Palatino Linotype" w:eastAsia="Calibri" w:cs="Tahoma"/>
          <w:b/>
          <w:i/>
          <w:iCs/>
          <w:lang w:val="es-ES" w:eastAsia="es-ES_tradnl"/>
        </w:rPr>
        <w:t>Artículo 140.</w:t>
      </w:r>
      <w:r w:rsidRPr="0049612A">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49612A" w:rsidR="00436224" w:rsidP="00511327" w:rsidRDefault="00436224" w14:paraId="7CD3D709" w14:textId="77777777">
      <w:pPr>
        <w:tabs>
          <w:tab w:val="left" w:pos="4962"/>
        </w:tabs>
        <w:spacing w:line="360" w:lineRule="auto"/>
        <w:ind w:left="567" w:right="539"/>
        <w:contextualSpacing/>
        <w:jc w:val="both"/>
        <w:rPr>
          <w:rFonts w:ascii="Palatino Linotype" w:hAnsi="Palatino Linotype" w:eastAsia="Calibri" w:cs="Tahoma"/>
          <w:i/>
          <w:iCs/>
          <w:lang w:val="es-ES" w:eastAsia="es-ES_tradnl"/>
        </w:rPr>
      </w:pPr>
      <w:r w:rsidRPr="0049612A">
        <w:rPr>
          <w:rFonts w:ascii="Palatino Linotype" w:hAnsi="Palatino Linotype" w:eastAsia="Calibri" w:cs="Tahoma"/>
          <w:i/>
          <w:iCs/>
          <w:lang w:val="es-ES" w:eastAsia="es-ES_tradnl"/>
        </w:rPr>
        <w:t>…</w:t>
      </w:r>
    </w:p>
    <w:p w:rsidRPr="0049612A" w:rsidR="00436224" w:rsidP="00511327" w:rsidRDefault="00436224" w14:paraId="65ED620A" w14:textId="77777777">
      <w:pPr>
        <w:tabs>
          <w:tab w:val="left" w:pos="4962"/>
        </w:tabs>
        <w:spacing w:line="360" w:lineRule="auto"/>
        <w:ind w:left="567" w:right="539"/>
        <w:contextualSpacing/>
        <w:jc w:val="both"/>
        <w:rPr>
          <w:rFonts w:ascii="Palatino Linotype" w:hAnsi="Palatino Linotype" w:eastAsia="Calibri" w:cs="Tahoma"/>
          <w:i/>
          <w:iCs/>
          <w:lang w:eastAsia="es-ES_tradnl"/>
        </w:rPr>
      </w:pPr>
      <w:r w:rsidRPr="0049612A">
        <w:rPr>
          <w:rFonts w:ascii="Palatino Linotype" w:hAnsi="Palatino Linotype" w:eastAsia="Calibri" w:cs="Tahoma"/>
          <w:i/>
          <w:iCs/>
          <w:lang w:eastAsia="es-ES_tradnl"/>
        </w:rPr>
        <w:t>IV. Ponga en riesgo la vida, la seguridad o la salud de una persona física;</w:t>
      </w:r>
    </w:p>
    <w:p w:rsidRPr="0049612A" w:rsidR="00436224" w:rsidP="00511327" w:rsidRDefault="00436224" w14:paraId="5ED6F784" w14:textId="6E3E03EC">
      <w:pPr>
        <w:tabs>
          <w:tab w:val="left" w:pos="4962"/>
        </w:tabs>
        <w:spacing w:line="360" w:lineRule="auto"/>
        <w:ind w:left="567" w:right="539"/>
        <w:contextualSpacing/>
        <w:jc w:val="both"/>
        <w:rPr>
          <w:rFonts w:ascii="Palatino Linotype" w:hAnsi="Palatino Linotype" w:eastAsia="Calibri" w:cs="Tahoma"/>
          <w:i/>
          <w:iCs/>
          <w:lang w:val="es-ES" w:eastAsia="es-ES_tradnl"/>
        </w:rPr>
      </w:pPr>
      <w:r w:rsidRPr="0049612A">
        <w:rPr>
          <w:rFonts w:ascii="Palatino Linotype" w:hAnsi="Palatino Linotype" w:eastAsia="Calibri" w:cs="Tahoma"/>
          <w:i/>
          <w:iCs/>
          <w:lang w:val="es-ES" w:eastAsia="es-ES_tradnl"/>
        </w:rPr>
        <w:t>…</w:t>
      </w:r>
    </w:p>
    <w:p w:rsidRPr="0049612A" w:rsidR="00436224" w:rsidP="00511327" w:rsidRDefault="00436224" w14:paraId="77E273A4"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457B61F9"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49612A">
        <w:rPr>
          <w:rFonts w:ascii="Palatino Linotype" w:hAnsi="Palatino Linotype" w:eastAsia="Calibri" w:cs="Tahoma"/>
          <w:bCs/>
          <w:sz w:val="22"/>
          <w:szCs w:val="22"/>
          <w:lang w:val="es-ES" w:eastAsia="en-US"/>
        </w:rPr>
        <w:t>Lineamientos Generales,</w:t>
      </w:r>
      <w:r w:rsidRPr="0049612A">
        <w:rPr>
          <w:rFonts w:ascii="Palatino Linotype" w:hAnsi="Palatino Linotype" w:eastAsia="Calibri" w:cs="Tahoma"/>
          <w:bCs/>
          <w:sz w:val="22"/>
          <w:szCs w:val="22"/>
          <w:lang w:eastAsia="en-US"/>
        </w:rPr>
        <w:t xml:space="preserve"> establecen lo siguiente:</w:t>
      </w:r>
    </w:p>
    <w:p w:rsidRPr="0049612A" w:rsidR="00436224" w:rsidP="00511327" w:rsidRDefault="00436224" w14:paraId="296A6FFD"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73571147" w14:textId="38EEA12F">
      <w:pPr>
        <w:spacing w:line="360" w:lineRule="auto"/>
        <w:ind w:left="567" w:right="539"/>
        <w:contextualSpacing/>
        <w:jc w:val="both"/>
        <w:rPr>
          <w:rFonts w:ascii="Palatino Linotype" w:hAnsi="Palatino Linotype" w:eastAsia="Calibri" w:cs="Tahoma"/>
          <w:bCs/>
          <w:i/>
          <w:lang w:eastAsia="en-US"/>
        </w:rPr>
      </w:pPr>
      <w:r w:rsidRPr="0049612A">
        <w:rPr>
          <w:rFonts w:ascii="Palatino Linotype" w:hAnsi="Palatino Linotype" w:eastAsia="Calibri" w:cs="Tahoma"/>
          <w:b/>
          <w:bCs/>
          <w:i/>
          <w:lang w:eastAsia="en-US"/>
        </w:rPr>
        <w:lastRenderedPageBreak/>
        <w:t xml:space="preserve">Vigésimo tercero. </w:t>
      </w:r>
      <w:r w:rsidRPr="0049612A">
        <w:rPr>
          <w:rFonts w:ascii="Palatino Linotype" w:hAnsi="Palatino Linotype" w:eastAsia="Calibri"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rsidRPr="0049612A" w:rsidR="00436224" w:rsidP="00511327" w:rsidRDefault="00436224" w14:paraId="6E3EBEDC" w14:textId="77777777">
      <w:pPr>
        <w:spacing w:line="360" w:lineRule="auto"/>
        <w:ind w:left="567"/>
        <w:contextualSpacing/>
        <w:jc w:val="both"/>
        <w:rPr>
          <w:rFonts w:ascii="Palatino Linotype" w:hAnsi="Palatino Linotype" w:eastAsia="Calibri" w:cs="Tahoma"/>
          <w:bCs/>
          <w:i/>
          <w:sz w:val="22"/>
          <w:szCs w:val="22"/>
          <w:lang w:eastAsia="en-US"/>
        </w:rPr>
      </w:pPr>
    </w:p>
    <w:p w:rsidRPr="0049612A" w:rsidR="00436224" w:rsidP="00511327" w:rsidRDefault="00436224" w14:paraId="782CF7AD"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Del Lineamiento referido, se desprende que para clasificar la información como reservada, será necesario </w:t>
      </w:r>
      <w:r w:rsidRPr="0049612A">
        <w:rPr>
          <w:rFonts w:ascii="Palatino Linotype" w:hAnsi="Palatino Linotype" w:eastAsia="Calibri" w:cs="Tahoma"/>
          <w:b/>
          <w:bCs/>
          <w:sz w:val="22"/>
          <w:szCs w:val="22"/>
          <w:lang w:eastAsia="en-US"/>
        </w:rPr>
        <w:t>acreditar un vínculo, entre la persona física y la información que pueda poner en riesgo su vida, seguridad o salud</w:t>
      </w:r>
      <w:r w:rsidRPr="0049612A">
        <w:rPr>
          <w:rFonts w:ascii="Palatino Linotype" w:hAnsi="Palatino Linotype" w:eastAsia="Calibri" w:cs="Tahoma"/>
          <w:bCs/>
          <w:sz w:val="22"/>
          <w:szCs w:val="22"/>
          <w:lang w:eastAsia="en-US"/>
        </w:rPr>
        <w:t>.</w:t>
      </w:r>
    </w:p>
    <w:p w:rsidRPr="0049612A" w:rsidR="00436224" w:rsidP="00511327" w:rsidRDefault="00436224" w14:paraId="7026AE7E"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1701015A"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Además, el artículo 81, fracción III, de la Ley de Seguridad del Estado de México, establece lo siguiente:</w:t>
      </w:r>
    </w:p>
    <w:p w:rsidRPr="0049612A" w:rsidR="00436224" w:rsidP="00511327" w:rsidRDefault="00436224" w14:paraId="1C9D8AA0"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62DBE70D" w14:textId="35AA515B">
      <w:pPr>
        <w:spacing w:line="360" w:lineRule="auto"/>
        <w:ind w:left="567" w:right="539"/>
        <w:contextualSpacing/>
        <w:jc w:val="both"/>
        <w:rPr>
          <w:rFonts w:ascii="Palatino Linotype" w:hAnsi="Palatino Linotype" w:eastAsia="Calibri" w:cs="Tahoma"/>
          <w:bCs/>
          <w:i/>
          <w:lang w:eastAsia="en-US"/>
        </w:rPr>
      </w:pPr>
      <w:r w:rsidRPr="0049612A">
        <w:rPr>
          <w:rFonts w:ascii="Palatino Linotype" w:hAnsi="Palatino Linotype" w:eastAsia="Calibri" w:cs="Tahoma"/>
          <w:b/>
          <w:bCs/>
          <w:i/>
          <w:lang w:eastAsia="en-US"/>
        </w:rPr>
        <w:t>Artículo 81.-</w:t>
      </w:r>
      <w:r w:rsidRPr="0049612A">
        <w:rPr>
          <w:rFonts w:ascii="Palatino Linotype" w:hAnsi="Palatino Linotype" w:eastAsia="Calibri"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49612A" w:rsidR="00436224" w:rsidP="00511327" w:rsidRDefault="00436224" w14:paraId="293BD024" w14:textId="77777777">
      <w:pPr>
        <w:spacing w:line="360" w:lineRule="auto"/>
        <w:ind w:left="567" w:right="539"/>
        <w:contextualSpacing/>
        <w:jc w:val="both"/>
        <w:rPr>
          <w:rFonts w:ascii="Palatino Linotype" w:hAnsi="Palatino Linotype" w:eastAsia="Calibri" w:cs="Tahoma"/>
          <w:bCs/>
          <w:i/>
          <w:lang w:eastAsia="en-US"/>
        </w:rPr>
      </w:pPr>
      <w:r w:rsidRPr="0049612A">
        <w:rPr>
          <w:rFonts w:ascii="Palatino Linotype" w:hAnsi="Palatino Linotype" w:eastAsia="Calibri" w:cs="Tahoma"/>
          <w:bCs/>
          <w:i/>
          <w:lang w:eastAsia="en-US"/>
        </w:rPr>
        <w:t>…</w:t>
      </w:r>
    </w:p>
    <w:p w:rsidRPr="0049612A" w:rsidR="00436224" w:rsidP="00511327" w:rsidRDefault="00436224" w14:paraId="76ACB690" w14:textId="77777777">
      <w:pPr>
        <w:spacing w:line="360" w:lineRule="auto"/>
        <w:ind w:left="567" w:right="539"/>
        <w:contextualSpacing/>
        <w:jc w:val="both"/>
        <w:rPr>
          <w:rFonts w:ascii="Palatino Linotype" w:hAnsi="Palatino Linotype" w:eastAsia="Calibri" w:cs="Tahoma"/>
          <w:bCs/>
          <w:i/>
          <w:lang w:eastAsia="en-US"/>
        </w:rPr>
      </w:pPr>
      <w:r w:rsidRPr="0049612A">
        <w:rPr>
          <w:rFonts w:ascii="Palatino Linotype" w:hAnsi="Palatino Linotype" w:eastAsia="Calibri" w:cs="Tahoma"/>
          <w:bCs/>
          <w:i/>
          <w:lang w:eastAsia="en-US"/>
        </w:rPr>
        <w:t>III. La relativa a los servidores públicos integrantes de las instituciones de seguridad pública, cuya revelación pueda poner en riesgo su vida e integridad física con motivo de sus funciones;</w:t>
      </w:r>
    </w:p>
    <w:p w:rsidRPr="0049612A" w:rsidR="00436224" w:rsidP="00511327" w:rsidRDefault="00436224" w14:paraId="5AE4A913" w14:textId="2FB1C5C4">
      <w:pPr>
        <w:spacing w:line="360" w:lineRule="auto"/>
        <w:ind w:left="567" w:right="539"/>
        <w:contextualSpacing/>
        <w:jc w:val="both"/>
        <w:rPr>
          <w:rFonts w:ascii="Palatino Linotype" w:hAnsi="Palatino Linotype" w:eastAsia="Calibri" w:cs="Tahoma"/>
          <w:bCs/>
          <w:i/>
          <w:lang w:eastAsia="en-US"/>
        </w:rPr>
      </w:pPr>
      <w:r w:rsidRPr="0049612A">
        <w:rPr>
          <w:rFonts w:ascii="Palatino Linotype" w:hAnsi="Palatino Linotype" w:eastAsia="Calibri" w:cs="Tahoma"/>
          <w:bCs/>
          <w:i/>
          <w:lang w:eastAsia="en-US"/>
        </w:rPr>
        <w:t>…</w:t>
      </w:r>
    </w:p>
    <w:p w:rsidRPr="0049612A" w:rsidR="00436224" w:rsidP="00511327" w:rsidRDefault="00436224" w14:paraId="11371400"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0906EC2A"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49612A" w:rsidR="00436224" w:rsidP="00511327" w:rsidRDefault="00436224" w14:paraId="699EC885"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0B7F782D"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En ese contexto, tal como se precisó en párrafos anteriores, </w:t>
      </w:r>
      <w:r w:rsidRPr="0049612A">
        <w:rPr>
          <w:rFonts w:ascii="Palatino Linotype" w:hAnsi="Palatino Linotype" w:eastAsia="Calibri" w:cs="Tahoma"/>
          <w:b/>
          <w:bCs/>
          <w:sz w:val="22"/>
          <w:szCs w:val="22"/>
          <w:lang w:eastAsia="en-US"/>
        </w:rPr>
        <w:t xml:space="preserve">los datos de servidores públicos, entre los que se encuentran el nombre de los trabajadores, por regla general, </w:t>
      </w:r>
      <w:r w:rsidRPr="0049612A">
        <w:rPr>
          <w:rFonts w:ascii="Palatino Linotype" w:hAnsi="Palatino Linotype" w:eastAsia="Calibri" w:cs="Tahoma"/>
          <w:bCs/>
          <w:sz w:val="22"/>
          <w:szCs w:val="22"/>
          <w:lang w:eastAsia="en-US"/>
        </w:rPr>
        <w:t>son de naturaleza pública, ya que su publicidad orienta a cumplir los objetivos que persigue la Ley.</w:t>
      </w:r>
    </w:p>
    <w:p w:rsidRPr="0049612A" w:rsidR="00436224" w:rsidP="00511327" w:rsidRDefault="00436224" w14:paraId="3432125E"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7FF76694" w14:textId="77777777">
      <w:pPr>
        <w:spacing w:line="360" w:lineRule="auto"/>
        <w:contextualSpacing/>
        <w:jc w:val="both"/>
        <w:rPr>
          <w:rFonts w:ascii="Palatino Linotype" w:hAnsi="Palatino Linotype" w:cs="Tahoma"/>
          <w:sz w:val="22"/>
          <w:szCs w:val="22"/>
        </w:rPr>
      </w:pPr>
      <w:r w:rsidRPr="0049612A">
        <w:rPr>
          <w:rFonts w:ascii="Palatino Linotype" w:hAnsi="Palatino Linotype" w:eastAsia="Calibri" w:cs="Tahoma"/>
          <w:bCs/>
          <w:sz w:val="22"/>
          <w:szCs w:val="22"/>
          <w:lang w:eastAsia="en-US"/>
        </w:rPr>
        <w:lastRenderedPageBreak/>
        <w:t xml:space="preserve">No obstante, resulta necesario traer a colación por analogía, el Criterio 06/09, emitido por </w:t>
      </w:r>
      <w:r w:rsidRPr="0049612A">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rsidRPr="0049612A" w:rsidR="00436224" w:rsidP="00511327" w:rsidRDefault="00436224" w14:paraId="51273214" w14:textId="77777777">
      <w:pPr>
        <w:spacing w:line="360" w:lineRule="auto"/>
        <w:contextualSpacing/>
        <w:jc w:val="both"/>
        <w:rPr>
          <w:rFonts w:ascii="Palatino Linotype" w:hAnsi="Palatino Linotype" w:cs="Tahoma"/>
          <w:i/>
          <w:sz w:val="22"/>
          <w:szCs w:val="22"/>
        </w:rPr>
      </w:pPr>
    </w:p>
    <w:p w:rsidRPr="0049612A" w:rsidR="00436224" w:rsidP="00511327" w:rsidRDefault="00436224" w14:paraId="67B8FBE9" w14:textId="22C4B051">
      <w:pPr>
        <w:tabs>
          <w:tab w:val="left" w:pos="4962"/>
        </w:tabs>
        <w:spacing w:line="360" w:lineRule="auto"/>
        <w:ind w:left="567" w:right="539"/>
        <w:contextualSpacing/>
        <w:jc w:val="both"/>
        <w:rPr>
          <w:rFonts w:ascii="Palatino Linotype" w:hAnsi="Palatino Linotype" w:cs="Tahoma"/>
          <w:i/>
        </w:rPr>
      </w:pPr>
      <w:r w:rsidRPr="0049612A">
        <w:rPr>
          <w:rFonts w:ascii="Palatino Linotype" w:hAnsi="Palatino Linotype" w:cs="Tahoma"/>
          <w:b/>
          <w:i/>
        </w:rPr>
        <w:t>Nombres de servidores públicos dedicados a actividades en materia de seguridad, por excepción pueden considerarse información reservada.</w:t>
      </w:r>
      <w:r w:rsidRPr="0049612A">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49612A" w:rsidR="00436224" w:rsidP="00511327" w:rsidRDefault="00436224" w14:paraId="3EA500E5"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5B203691"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w:t>
      </w:r>
      <w:r w:rsidRPr="0049612A">
        <w:rPr>
          <w:rFonts w:ascii="Palatino Linotype" w:hAnsi="Palatino Linotype" w:eastAsia="Calibri" w:cs="Tahoma"/>
          <w:bCs/>
          <w:sz w:val="22"/>
          <w:szCs w:val="22"/>
          <w:lang w:eastAsia="en-US"/>
        </w:rPr>
        <w:lastRenderedPageBreak/>
        <w:t>la seguridad del País, Estado y Municipio, anulando, impidiendo u obstaculizando la actuación de los servidores públicos que realizan funciones de carácter operativo.</w:t>
      </w:r>
    </w:p>
    <w:p w:rsidRPr="0049612A" w:rsidR="00436224" w:rsidP="00511327" w:rsidRDefault="00436224" w14:paraId="7DDA4FA9"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3B2EF151"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En ese orden de ideas, si bien por regla general los nombres de los trabajadores gubernamentales son información pública de oficio, existe una excepción relativa a </w:t>
      </w:r>
      <w:r w:rsidRPr="0049612A">
        <w:rPr>
          <w:rFonts w:ascii="Palatino Linotype" w:hAnsi="Palatino Linotype" w:eastAsia="Calibri" w:cs="Tahoma"/>
          <w:b/>
          <w:bCs/>
          <w:sz w:val="22"/>
          <w:szCs w:val="22"/>
          <w:lang w:eastAsia="en-US"/>
        </w:rPr>
        <w:t>aquellos que realicen actividades operativas en materia de seguridad,</w:t>
      </w:r>
      <w:r w:rsidRPr="0049612A">
        <w:rPr>
          <w:rFonts w:ascii="Palatino Linotype" w:hAnsi="Palatino Linotype" w:eastAsia="Calibri" w:cs="Tahoma"/>
          <w:bCs/>
          <w:sz w:val="22"/>
          <w:szCs w:val="22"/>
          <w:lang w:eastAsia="en-US"/>
        </w:rPr>
        <w:t xml:space="preserve"> como es el caso de los elementos operativos y la policía municipal.</w:t>
      </w:r>
    </w:p>
    <w:p w:rsidRPr="0049612A" w:rsidR="00436224" w:rsidP="00511327" w:rsidRDefault="00436224" w14:paraId="12EC920F"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18AC16EE"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49612A" w:rsidR="00436224" w:rsidP="00511327" w:rsidRDefault="00436224" w14:paraId="1CF854E5"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7DDDA403"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En ese contexto, el artículo 6, fracciones XI y XII de dicho ordenamiento jurídico, establece los siguientes conceptos:</w:t>
      </w:r>
    </w:p>
    <w:p w:rsidRPr="0049612A" w:rsidR="00436224" w:rsidP="00511327" w:rsidRDefault="00436224" w14:paraId="3AEA0A97"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3FA5144E" w14:textId="77777777">
      <w:pPr>
        <w:pStyle w:val="Prrafodelista"/>
        <w:numPr>
          <w:ilvl w:val="0"/>
          <w:numId w:val="9"/>
        </w:numPr>
        <w:spacing w:line="360" w:lineRule="auto"/>
        <w:jc w:val="both"/>
        <w:rPr>
          <w:rFonts w:ascii="Palatino Linotype" w:hAnsi="Palatino Linotype" w:eastAsia="Calibri" w:cs="Tahoma"/>
          <w:b/>
          <w:bCs/>
          <w:szCs w:val="22"/>
          <w:lang w:eastAsia="en-US"/>
        </w:rPr>
      </w:pPr>
      <w:r w:rsidRPr="0049612A">
        <w:rPr>
          <w:rFonts w:ascii="Palatino Linotype" w:hAnsi="Palatino Linotype" w:eastAsia="Calibri" w:cs="Tahoma"/>
          <w:b/>
          <w:bCs/>
          <w:szCs w:val="22"/>
          <w:lang w:eastAsia="en-US"/>
        </w:rPr>
        <w:t xml:space="preserve">Instituciones Policiales: </w:t>
      </w:r>
      <w:r w:rsidRPr="0049612A">
        <w:rPr>
          <w:rFonts w:ascii="Palatino Linotype" w:hAnsi="Palatino Linotype" w:eastAsia="Calibri" w:cs="Tahoma"/>
          <w:bCs/>
          <w:szCs w:val="22"/>
          <w:lang w:eastAsia="en-US"/>
        </w:rPr>
        <w:t xml:space="preserve">Son los cuerpos de policía, de vigilancia y custodia de los establecimientos penitenciarios, detención preventiva, centros de arraigo y en general, </w:t>
      </w:r>
      <w:r w:rsidRPr="0049612A">
        <w:rPr>
          <w:rFonts w:ascii="Palatino Linotype" w:hAnsi="Palatino Linotype" w:eastAsia="Calibri" w:cs="Tahoma"/>
          <w:b/>
          <w:bCs/>
          <w:szCs w:val="22"/>
          <w:lang w:eastAsia="en-US"/>
        </w:rPr>
        <w:t>todas las dependencias encargadas de la seguridad pública a nivel</w:t>
      </w:r>
      <w:r w:rsidRPr="0049612A">
        <w:rPr>
          <w:rFonts w:ascii="Palatino Linotype" w:hAnsi="Palatino Linotype" w:eastAsia="Calibri" w:cs="Tahoma"/>
          <w:bCs/>
          <w:szCs w:val="22"/>
          <w:lang w:eastAsia="en-US"/>
        </w:rPr>
        <w:t xml:space="preserve"> estatal y </w:t>
      </w:r>
      <w:r w:rsidRPr="0049612A">
        <w:rPr>
          <w:rFonts w:ascii="Palatino Linotype" w:hAnsi="Palatino Linotype" w:eastAsia="Calibri" w:cs="Tahoma"/>
          <w:b/>
          <w:bCs/>
          <w:szCs w:val="22"/>
          <w:lang w:eastAsia="en-US"/>
        </w:rPr>
        <w:t>municipal.</w:t>
      </w:r>
    </w:p>
    <w:p w:rsidRPr="0049612A" w:rsidR="00436224" w:rsidP="00511327" w:rsidRDefault="00436224" w14:paraId="3B08B8D2" w14:textId="77777777">
      <w:pPr>
        <w:pStyle w:val="Prrafodelista"/>
        <w:spacing w:line="360" w:lineRule="auto"/>
        <w:jc w:val="both"/>
        <w:rPr>
          <w:rFonts w:ascii="Palatino Linotype" w:hAnsi="Palatino Linotype" w:eastAsia="Calibri" w:cs="Tahoma"/>
          <w:bCs/>
          <w:szCs w:val="22"/>
          <w:lang w:eastAsia="en-US"/>
        </w:rPr>
      </w:pPr>
    </w:p>
    <w:p w:rsidRPr="0049612A" w:rsidR="00436224" w:rsidP="00511327" w:rsidRDefault="00436224" w14:paraId="58A72AE0" w14:textId="77777777">
      <w:pPr>
        <w:pStyle w:val="Prrafodelista"/>
        <w:numPr>
          <w:ilvl w:val="0"/>
          <w:numId w:val="9"/>
        </w:numPr>
        <w:spacing w:line="360" w:lineRule="auto"/>
        <w:jc w:val="both"/>
        <w:rPr>
          <w:rFonts w:ascii="Palatino Linotype" w:hAnsi="Palatino Linotype" w:eastAsia="Calibri" w:cs="Tahoma"/>
          <w:b/>
          <w:bCs/>
          <w:szCs w:val="22"/>
          <w:lang w:eastAsia="en-US"/>
        </w:rPr>
      </w:pPr>
      <w:r w:rsidRPr="0049612A">
        <w:rPr>
          <w:rFonts w:ascii="Palatino Linotype" w:hAnsi="Palatino Linotype" w:eastAsia="Calibri" w:cs="Tahoma"/>
          <w:b/>
          <w:bCs/>
          <w:szCs w:val="22"/>
          <w:lang w:eastAsia="en-US"/>
        </w:rPr>
        <w:t xml:space="preserve">Instituciones de Seguridad Pública: </w:t>
      </w:r>
      <w:r w:rsidRPr="0049612A">
        <w:rPr>
          <w:rFonts w:ascii="Palatino Linotype" w:hAnsi="Palatino Linotype" w:eastAsia="Calibri" w:cs="Tahoma"/>
          <w:bCs/>
          <w:szCs w:val="22"/>
          <w:lang w:eastAsia="en-US"/>
        </w:rPr>
        <w:t xml:space="preserve">Instituciones Policiales, Procuración de Justicia, Sistema Penitenciario y </w:t>
      </w:r>
      <w:r w:rsidRPr="0049612A">
        <w:rPr>
          <w:rFonts w:ascii="Palatino Linotype" w:hAnsi="Palatino Linotype" w:eastAsia="Calibri" w:cs="Tahoma"/>
          <w:b/>
          <w:bCs/>
          <w:szCs w:val="22"/>
          <w:lang w:eastAsia="en-US"/>
        </w:rPr>
        <w:t xml:space="preserve">dependencias encargadas de la seguridad pública a nivel </w:t>
      </w:r>
      <w:r w:rsidRPr="0049612A">
        <w:rPr>
          <w:rFonts w:ascii="Palatino Linotype" w:hAnsi="Palatino Linotype" w:eastAsia="Calibri" w:cs="Tahoma"/>
          <w:bCs/>
          <w:szCs w:val="22"/>
          <w:lang w:eastAsia="en-US"/>
        </w:rPr>
        <w:t xml:space="preserve">estatal y </w:t>
      </w:r>
      <w:r w:rsidRPr="0049612A">
        <w:rPr>
          <w:rFonts w:ascii="Palatino Linotype" w:hAnsi="Palatino Linotype" w:eastAsia="Calibri" w:cs="Tahoma"/>
          <w:b/>
          <w:bCs/>
          <w:szCs w:val="22"/>
          <w:lang w:eastAsia="en-US"/>
        </w:rPr>
        <w:t>municipal.</w:t>
      </w:r>
    </w:p>
    <w:p w:rsidRPr="0049612A" w:rsidR="00436224" w:rsidP="00511327" w:rsidRDefault="00436224" w14:paraId="2024C45E" w14:textId="77777777">
      <w:pPr>
        <w:pStyle w:val="Prrafodelista"/>
        <w:spacing w:line="360" w:lineRule="auto"/>
        <w:rPr>
          <w:rFonts w:ascii="Palatino Linotype" w:hAnsi="Palatino Linotype" w:eastAsia="Calibri" w:cs="Tahoma"/>
          <w:b/>
          <w:bCs/>
          <w:szCs w:val="22"/>
          <w:lang w:eastAsia="en-US"/>
        </w:rPr>
      </w:pPr>
    </w:p>
    <w:p w:rsidRPr="0049612A" w:rsidR="00436224" w:rsidP="00511327" w:rsidRDefault="00436224" w14:paraId="3D8E20B1" w14:textId="42F43433">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iCs/>
          <w:sz w:val="22"/>
          <w:szCs w:val="22"/>
          <w:lang w:val="es-ES" w:eastAsia="es-ES_tradnl"/>
        </w:rPr>
        <w:lastRenderedPageBreak/>
        <w:t>Conforme a lo anterior</w:t>
      </w:r>
      <w:r w:rsidRPr="0049612A">
        <w:rPr>
          <w:rFonts w:ascii="Palatino Linotype" w:hAnsi="Palatino Linotype" w:eastAsia="Calibri" w:cs="Tahoma"/>
          <w:bCs/>
          <w:sz w:val="22"/>
          <w:szCs w:val="22"/>
          <w:lang w:eastAsia="en-US"/>
        </w:rPr>
        <w:t xml:space="preserve">, se puede deducir que la </w:t>
      </w:r>
      <w:r w:rsidRPr="0049612A">
        <w:rPr>
          <w:rFonts w:ascii="Palatino Linotype" w:hAnsi="Palatino Linotype" w:eastAsia="Calibri" w:cs="Tahoma"/>
          <w:b/>
          <w:bCs/>
          <w:sz w:val="22"/>
          <w:szCs w:val="22"/>
          <w:lang w:eastAsia="en-US"/>
        </w:rPr>
        <w:t>Comisaría General de Seguridad Ciudadana,</w:t>
      </w:r>
      <w:r w:rsidRPr="0049612A">
        <w:rPr>
          <w:rFonts w:ascii="Palatino Linotype" w:hAnsi="Palatino Linotype" w:eastAsia="Calibri" w:cs="Tahoma"/>
          <w:bCs/>
          <w:sz w:val="22"/>
          <w:szCs w:val="22"/>
          <w:lang w:eastAsia="en-US"/>
        </w:rPr>
        <w:t xml:space="preserve"> es una institución de seguridad pública, pues tiene como atribución principal resguardar el orden público y la paz social, la prevención de delitos y la inhibición de manifestaciones de conductas antisociales.</w:t>
      </w:r>
    </w:p>
    <w:p w:rsidRPr="0049612A" w:rsidR="00436224" w:rsidP="00511327" w:rsidRDefault="00436224" w14:paraId="1088F847"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71A96454" w14:textId="220043FE">
      <w:pPr>
        <w:tabs>
          <w:tab w:val="left" w:pos="4962"/>
        </w:tabs>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val="es-ES" w:eastAsia="en-US"/>
        </w:rPr>
        <w:t xml:space="preserve">Además, </w:t>
      </w:r>
      <w:r w:rsidRPr="0049612A">
        <w:rPr>
          <w:rFonts w:ascii="Palatino Linotype" w:hAnsi="Palatino Linotype" w:eastAsia="Calibri" w:cs="Tahoma"/>
          <w:bCs/>
          <w:sz w:val="22"/>
          <w:szCs w:val="22"/>
          <w:lang w:eastAsia="en-US"/>
        </w:rPr>
        <w:t xml:space="preserve">el Instructivo de llenado del Formato “Personal de Seguridad Pública”, del Secretariado Ejecutivo del Sistema Nacional de Seguridad Pública (consultado el veintinueve junio de dos mil veintidós, a las diecinueve horas, en la liga electrónica </w:t>
      </w:r>
      <w:hyperlink w:history="1" r:id="rId19">
        <w:r w:rsidRPr="0049612A">
          <w:rPr>
            <w:rFonts w:ascii="Palatino Linotype" w:hAnsi="Palatino Linotype" w:eastAsia="Calibri" w:cs="Tahoma"/>
            <w:bCs/>
            <w:color w:val="0563C1"/>
            <w:sz w:val="22"/>
            <w:szCs w:val="22"/>
            <w:u w:val="single"/>
            <w:lang w:eastAsia="en-US"/>
          </w:rPr>
          <w:t>http://secretariadoejecutivo.gob.mx/work/models/SecretariadoEjecutivo/Resource/328/1/images/instructivo_final_edo_fuerza(1).pdf</w:t>
        </w:r>
      </w:hyperlink>
      <w:r w:rsidRPr="0049612A">
        <w:rPr>
          <w:rFonts w:ascii="Palatino Linotype" w:hAnsi="Palatino Linotype" w:eastAsia="Calibri" w:cs="Tahoma"/>
          <w:bCs/>
          <w:sz w:val="22"/>
          <w:szCs w:val="22"/>
          <w:lang w:eastAsia="en-US"/>
        </w:rPr>
        <w:t xml:space="preserve">), establece que los elementos operativos de seguridad pública, son aquellos que desempeñan funciones de campo (policiacas, especializadas o equivalentes y que no </w:t>
      </w:r>
      <w:r w:rsidRPr="0049612A">
        <w:rPr>
          <w:rFonts w:ascii="Palatino Linotype" w:hAnsi="Palatino Linotype" w:eastAsia="Calibri" w:cs="Tahoma"/>
          <w:b/>
          <w:bCs/>
          <w:sz w:val="22"/>
          <w:szCs w:val="22"/>
          <w:lang w:eastAsia="en-US"/>
        </w:rPr>
        <w:t>desempeña funciones de mando</w:t>
      </w:r>
      <w:r w:rsidRPr="0049612A">
        <w:rPr>
          <w:rFonts w:ascii="Palatino Linotype" w:hAnsi="Palatino Linotype" w:eastAsia="Calibri" w:cs="Tahoma"/>
          <w:bCs/>
          <w:sz w:val="22"/>
          <w:szCs w:val="22"/>
          <w:lang w:eastAsia="en-US"/>
        </w:rPr>
        <w:t xml:space="preserve">), entre los cuales, se encuentra </w:t>
      </w:r>
      <w:r w:rsidRPr="0049612A">
        <w:rPr>
          <w:rFonts w:ascii="Palatino Linotype" w:hAnsi="Palatino Linotype" w:eastAsia="Calibri" w:cs="Tahoma"/>
          <w:b/>
          <w:bCs/>
          <w:sz w:val="22"/>
          <w:szCs w:val="22"/>
          <w:lang w:eastAsia="en-US"/>
        </w:rPr>
        <w:t>la Policía Municipal</w:t>
      </w:r>
      <w:r w:rsidRPr="0049612A">
        <w:rPr>
          <w:rFonts w:ascii="Palatino Linotype" w:hAnsi="Palatino Linotype" w:eastAsia="Calibri" w:cs="Tahoma"/>
          <w:bCs/>
          <w:sz w:val="22"/>
          <w:szCs w:val="22"/>
          <w:lang w:eastAsia="en-US"/>
        </w:rPr>
        <w:t>.</w:t>
      </w:r>
    </w:p>
    <w:p w:rsidRPr="0049612A" w:rsidR="00436224" w:rsidP="00511327" w:rsidRDefault="00436224" w14:paraId="0A7ACEA0" w14:textId="77777777">
      <w:pPr>
        <w:tabs>
          <w:tab w:val="left" w:pos="4962"/>
        </w:tabs>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24557704" w14:textId="6D7B1882">
      <w:pPr>
        <w:tabs>
          <w:tab w:val="left" w:pos="4962"/>
        </w:tabs>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w:t>
      </w:r>
      <w:r w:rsidRPr="0049612A">
        <w:rPr>
          <w:rFonts w:ascii="Palatino Linotype" w:hAnsi="Palatino Linotype" w:eastAsia="Calibri" w:cs="Tahoma"/>
          <w:b/>
          <w:bCs/>
          <w:sz w:val="22"/>
          <w:szCs w:val="22"/>
          <w:lang w:eastAsia="en-US"/>
        </w:rPr>
        <w:t>Comisaría General de Seguridad Ciudadana</w:t>
      </w:r>
      <w:r w:rsidRPr="0049612A">
        <w:rPr>
          <w:rFonts w:ascii="Palatino Linotype" w:hAnsi="Palatino Linotype" w:eastAsia="Calibri" w:cs="Tahoma"/>
          <w:bCs/>
          <w:sz w:val="22"/>
          <w:szCs w:val="22"/>
          <w:lang w:eastAsia="en-US"/>
        </w:rPr>
        <w:t>, tiene dos clases de servidores públicos, por una parte, los operativos (policía municipal) y por otra, los administrativos, de apoyo y personal de mando, los cuales no realizan funciones operativas.</w:t>
      </w:r>
    </w:p>
    <w:p w:rsidRPr="0049612A" w:rsidR="00436224" w:rsidP="00511327" w:rsidRDefault="00436224" w14:paraId="7DC39257"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52D21528"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w:t>
      </w:r>
      <w:r w:rsidRPr="0049612A">
        <w:rPr>
          <w:rFonts w:ascii="Palatino Linotype" w:hAnsi="Palatino Linotype" w:eastAsia="Calibri" w:cs="Tahoma"/>
          <w:bCs/>
          <w:sz w:val="22"/>
          <w:szCs w:val="22"/>
          <w:lang w:eastAsia="en-US"/>
        </w:rPr>
        <w:lastRenderedPageBreak/>
        <w:t>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49612A" w:rsidR="00436224" w:rsidP="00511327" w:rsidRDefault="00436224" w14:paraId="60827B9E"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08CD3F4F" w14:textId="77777777">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eastAsia="Calibri" w:cs="Tahoma"/>
          <w:bCs/>
          <w:sz w:val="22"/>
          <w:szCs w:val="22"/>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49612A" w:rsidR="00436224" w:rsidP="00511327" w:rsidRDefault="00436224" w14:paraId="4502642F"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07CA388B"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49612A" w:rsidR="00436224" w:rsidP="00511327" w:rsidRDefault="00436224" w14:paraId="73E7DB53"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Pr="0049612A" w:rsidR="00436224" w:rsidP="00511327" w:rsidRDefault="00436224" w14:paraId="20D5ED26" w14:textId="77777777">
      <w:pPr>
        <w:numPr>
          <w:ilvl w:val="0"/>
          <w:numId w:val="10"/>
        </w:numPr>
        <w:tabs>
          <w:tab w:val="left" w:pos="4962"/>
        </w:tabs>
        <w:spacing w:line="360" w:lineRule="auto"/>
        <w:contextualSpacing/>
        <w:jc w:val="both"/>
        <w:rPr>
          <w:rFonts w:ascii="Palatino Linotype" w:hAnsi="Palatino Linotype" w:eastAsia="Calibri" w:cs="Tahoma"/>
          <w:iCs/>
          <w:sz w:val="22"/>
          <w:szCs w:val="22"/>
          <w:lang w:eastAsia="es-ES_tradnl"/>
        </w:rPr>
      </w:pPr>
      <w:r w:rsidRPr="0049612A">
        <w:rPr>
          <w:rFonts w:ascii="Palatino Linotype" w:hAnsi="Palatino Linotype" w:eastAsia="Calibri" w:cs="Tahoma"/>
          <w:iCs/>
          <w:sz w:val="22"/>
          <w:szCs w:val="22"/>
          <w:lang w:eastAsia="es-ES_tradnl"/>
        </w:rPr>
        <w:t>La divulgación de la información representa un riesgo real, demostrable e identificable de perjuicio significativo al interés público o a la seguridad nacional.</w:t>
      </w:r>
    </w:p>
    <w:p w:rsidRPr="0049612A" w:rsidR="00436224" w:rsidP="00511327" w:rsidRDefault="00436224" w14:paraId="49F79728" w14:textId="77777777">
      <w:pPr>
        <w:tabs>
          <w:tab w:val="left" w:pos="4962"/>
        </w:tabs>
        <w:spacing w:line="360" w:lineRule="auto"/>
        <w:contextualSpacing/>
        <w:jc w:val="both"/>
        <w:rPr>
          <w:rFonts w:ascii="Palatino Linotype" w:hAnsi="Palatino Linotype" w:eastAsia="Calibri" w:cs="Tahoma"/>
          <w:iCs/>
          <w:sz w:val="22"/>
          <w:szCs w:val="22"/>
          <w:lang w:eastAsia="es-ES_tradnl"/>
        </w:rPr>
      </w:pPr>
    </w:p>
    <w:p w:rsidRPr="0049612A" w:rsidR="00436224" w:rsidP="00511327" w:rsidRDefault="00436224" w14:paraId="3A6EB6E4" w14:textId="77777777">
      <w:pPr>
        <w:numPr>
          <w:ilvl w:val="0"/>
          <w:numId w:val="10"/>
        </w:numPr>
        <w:tabs>
          <w:tab w:val="left" w:pos="4962"/>
        </w:tabs>
        <w:spacing w:line="360" w:lineRule="auto"/>
        <w:contextualSpacing/>
        <w:jc w:val="both"/>
        <w:rPr>
          <w:rFonts w:ascii="Palatino Linotype" w:hAnsi="Palatino Linotype" w:eastAsia="Calibri" w:cs="Tahoma"/>
          <w:iCs/>
          <w:sz w:val="22"/>
          <w:szCs w:val="22"/>
          <w:lang w:eastAsia="es-ES_tradnl"/>
        </w:rPr>
      </w:pPr>
      <w:r w:rsidRPr="0049612A">
        <w:rPr>
          <w:rFonts w:ascii="Palatino Linotype" w:hAnsi="Palatino Linotype" w:eastAsia="Calibri" w:cs="Tahoma"/>
          <w:iCs/>
          <w:sz w:val="22"/>
          <w:szCs w:val="22"/>
          <w:lang w:eastAsia="es-ES_tradnl"/>
        </w:rPr>
        <w:t>El riesgo de perjuicio supera el interés público general de que se difunda.</w:t>
      </w:r>
    </w:p>
    <w:p w:rsidRPr="0049612A" w:rsidR="00436224" w:rsidP="00511327" w:rsidRDefault="00436224" w14:paraId="446B2F1B" w14:textId="77777777">
      <w:pPr>
        <w:tabs>
          <w:tab w:val="left" w:pos="4962"/>
        </w:tabs>
        <w:spacing w:line="360" w:lineRule="auto"/>
        <w:contextualSpacing/>
        <w:jc w:val="both"/>
        <w:rPr>
          <w:rFonts w:ascii="Palatino Linotype" w:hAnsi="Palatino Linotype" w:eastAsia="Calibri" w:cs="Tahoma"/>
          <w:iCs/>
          <w:sz w:val="22"/>
          <w:szCs w:val="22"/>
          <w:lang w:eastAsia="es-ES_tradnl"/>
        </w:rPr>
      </w:pPr>
    </w:p>
    <w:p w:rsidRPr="0049612A" w:rsidR="00436224" w:rsidP="00511327" w:rsidRDefault="00436224" w14:paraId="5EFAF653" w14:textId="77777777">
      <w:pPr>
        <w:numPr>
          <w:ilvl w:val="0"/>
          <w:numId w:val="10"/>
        </w:numPr>
        <w:tabs>
          <w:tab w:val="left" w:pos="4962"/>
        </w:tabs>
        <w:spacing w:line="360" w:lineRule="auto"/>
        <w:contextualSpacing/>
        <w:jc w:val="both"/>
        <w:rPr>
          <w:rFonts w:ascii="Palatino Linotype" w:hAnsi="Palatino Linotype" w:eastAsia="Calibri" w:cs="Tahoma"/>
          <w:iCs/>
          <w:sz w:val="22"/>
          <w:szCs w:val="22"/>
          <w:lang w:eastAsia="es-ES_tradnl"/>
        </w:rPr>
      </w:pPr>
      <w:r w:rsidRPr="0049612A">
        <w:rPr>
          <w:rFonts w:ascii="Palatino Linotype" w:hAnsi="Palatino Linotype" w:eastAsia="Calibri" w:cs="Tahoma"/>
          <w:iCs/>
          <w:sz w:val="22"/>
          <w:szCs w:val="22"/>
          <w:lang w:eastAsia="es-ES_tradnl"/>
        </w:rPr>
        <w:t>Que la limitación se adecua al principio de proporcionalidad y representa el medio menos restrictivo disponible para evitar el perjuicio.</w:t>
      </w:r>
    </w:p>
    <w:p w:rsidRPr="0049612A" w:rsidR="00436224" w:rsidP="00511327" w:rsidRDefault="00436224" w14:paraId="5CC8ADFC" w14:textId="77777777">
      <w:pPr>
        <w:spacing w:line="360" w:lineRule="auto"/>
        <w:contextualSpacing/>
        <w:jc w:val="both"/>
        <w:rPr>
          <w:rFonts w:ascii="Palatino Linotype" w:hAnsi="Palatino Linotype" w:eastAsia="Calibri" w:cs="Tahoma"/>
          <w:iCs/>
          <w:sz w:val="22"/>
          <w:szCs w:val="22"/>
          <w:lang w:eastAsia="es-ES_tradnl"/>
        </w:rPr>
      </w:pPr>
    </w:p>
    <w:p w:rsidRPr="0049612A" w:rsidR="00436224" w:rsidP="00511327" w:rsidRDefault="00436224" w14:paraId="19C7829A" w14:textId="77777777">
      <w:pPr>
        <w:spacing w:line="360" w:lineRule="auto"/>
        <w:contextualSpacing/>
        <w:jc w:val="both"/>
        <w:rPr>
          <w:rFonts w:ascii="Palatino Linotype" w:hAnsi="Palatino Linotype" w:eastAsia="Calibri" w:cs="Tahoma"/>
          <w:iCs/>
          <w:sz w:val="22"/>
          <w:szCs w:val="22"/>
          <w:lang w:eastAsia="es-ES_tradnl"/>
        </w:rPr>
      </w:pPr>
      <w:r w:rsidRPr="0049612A">
        <w:rPr>
          <w:rFonts w:ascii="Palatino Linotype" w:hAnsi="Palatino Linotype" w:eastAsia="Calibri" w:cs="Tahoma"/>
          <w:iCs/>
          <w:sz w:val="22"/>
          <w:szCs w:val="22"/>
          <w:lang w:eastAsia="es-ES_tradnl"/>
        </w:rPr>
        <w:lastRenderedPageBreak/>
        <w:t>Al respecto, este Instituto advierte lo siguiente:</w:t>
      </w:r>
    </w:p>
    <w:p w:rsidRPr="0049612A" w:rsidR="00436224" w:rsidP="00511327" w:rsidRDefault="00436224" w14:paraId="15EA108F" w14:textId="77777777">
      <w:pPr>
        <w:spacing w:line="360" w:lineRule="auto"/>
        <w:contextualSpacing/>
        <w:jc w:val="both"/>
        <w:rPr>
          <w:rFonts w:ascii="Palatino Linotype" w:hAnsi="Palatino Linotype" w:eastAsia="Calibri" w:cs="Tahoma"/>
          <w:iCs/>
          <w:sz w:val="22"/>
          <w:szCs w:val="22"/>
          <w:lang w:eastAsia="es-ES_tradnl"/>
        </w:rPr>
      </w:pPr>
    </w:p>
    <w:p w:rsidRPr="0049612A" w:rsidR="00436224" w:rsidP="00511327" w:rsidRDefault="00436224" w14:paraId="4F8A03C8" w14:textId="770DC792">
      <w:pPr>
        <w:pStyle w:val="Prrafodelista"/>
        <w:numPr>
          <w:ilvl w:val="0"/>
          <w:numId w:val="11"/>
        </w:numPr>
        <w:spacing w:line="360" w:lineRule="auto"/>
        <w:jc w:val="both"/>
        <w:rPr>
          <w:rFonts w:ascii="Palatino Linotype" w:hAnsi="Palatino Linotype" w:eastAsia="Calibri" w:cs="Tahoma"/>
          <w:bCs/>
          <w:szCs w:val="22"/>
          <w:lang w:eastAsia="en-US"/>
        </w:rPr>
      </w:pPr>
      <w:r w:rsidRPr="0049612A">
        <w:rPr>
          <w:rFonts w:ascii="Palatino Linotype" w:hAnsi="Palatino Linotype" w:eastAsia="Calibri" w:cs="Tahoma"/>
          <w:bCs/>
          <w:szCs w:val="22"/>
          <w:lang w:eastAsia="en-US"/>
        </w:rPr>
        <w:t xml:space="preserve">Que existe un </w:t>
      </w:r>
      <w:r w:rsidRPr="0049612A">
        <w:rPr>
          <w:rFonts w:ascii="Palatino Linotype" w:hAnsi="Palatino Linotype" w:eastAsia="Calibri" w:cs="Tahoma"/>
          <w:b/>
          <w:bCs/>
          <w:szCs w:val="22"/>
          <w:lang w:eastAsia="en-US"/>
        </w:rPr>
        <w:t xml:space="preserve">riesgo real, demostrable e identificable, </w:t>
      </w:r>
      <w:r w:rsidRPr="0049612A">
        <w:rPr>
          <w:rFonts w:ascii="Palatino Linotype" w:hAnsi="Palatino Linotype" w:eastAsia="Calibri" w:cs="Tahoma"/>
          <w:bCs/>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w:t>
      </w:r>
      <w:r w:rsidRPr="0049612A">
        <w:rPr>
          <w:rFonts w:ascii="Palatino Linotype" w:hAnsi="Palatino Linotype" w:eastAsia="Calibri" w:cs="Tahoma"/>
          <w:b/>
          <w:bCs/>
          <w:szCs w:val="22"/>
          <w:lang w:eastAsia="en-US"/>
        </w:rPr>
        <w:t>Comisaría General de Seguridad Ciudadana</w:t>
      </w:r>
      <w:r w:rsidRPr="0049612A">
        <w:rPr>
          <w:rFonts w:ascii="Palatino Linotype" w:hAnsi="Palatino Linotype" w:eastAsia="Calibri" w:cs="Tahoma"/>
          <w:bCs/>
          <w:szCs w:val="22"/>
          <w:lang w:eastAsia="en-US"/>
        </w:rPr>
        <w:t>.</w:t>
      </w:r>
    </w:p>
    <w:p w:rsidRPr="0049612A" w:rsidR="00436224" w:rsidP="00511327" w:rsidRDefault="00436224" w14:paraId="7CBFF495" w14:textId="77777777">
      <w:pPr>
        <w:pStyle w:val="Prrafodelista"/>
        <w:spacing w:line="360" w:lineRule="auto"/>
        <w:jc w:val="both"/>
        <w:rPr>
          <w:rFonts w:ascii="Palatino Linotype" w:hAnsi="Palatino Linotype" w:eastAsia="Calibri" w:cs="Tahoma"/>
          <w:bCs/>
          <w:szCs w:val="22"/>
          <w:lang w:eastAsia="en-US"/>
        </w:rPr>
      </w:pPr>
    </w:p>
    <w:p w:rsidRPr="0049612A" w:rsidR="00436224" w:rsidP="00511327" w:rsidRDefault="00436224" w14:paraId="6B16EBAB" w14:textId="77777777">
      <w:pPr>
        <w:pStyle w:val="Prrafodelista"/>
        <w:numPr>
          <w:ilvl w:val="0"/>
          <w:numId w:val="11"/>
        </w:numPr>
        <w:spacing w:line="360" w:lineRule="auto"/>
        <w:jc w:val="both"/>
        <w:rPr>
          <w:rFonts w:ascii="Palatino Linotype" w:hAnsi="Palatino Linotype" w:eastAsia="Calibri" w:cs="Tahoma"/>
          <w:b/>
          <w:bCs/>
          <w:szCs w:val="22"/>
          <w:lang w:eastAsia="en-US"/>
        </w:rPr>
      </w:pPr>
      <w:r w:rsidRPr="0049612A">
        <w:rPr>
          <w:rFonts w:ascii="Palatino Linotype" w:hAnsi="Palatino Linotype" w:eastAsia="Calibri" w:cs="Tahoma"/>
          <w:b/>
          <w:bCs/>
          <w:szCs w:val="22"/>
          <w:lang w:eastAsia="en-US"/>
        </w:rPr>
        <w:t>Que el riesgo de perjuicio que supone la divulgación de la información supera el interés público general</w:t>
      </w:r>
      <w:r w:rsidRPr="0049612A">
        <w:rPr>
          <w:rFonts w:ascii="Palatino Linotype" w:hAnsi="Palatino Linotype" w:eastAsia="Calibri" w:cs="Tahoma"/>
          <w:bCs/>
          <w:szCs w:val="22"/>
          <w:lang w:eastAsia="en-U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49612A">
        <w:rPr>
          <w:rFonts w:ascii="Palatino Linotype" w:hAnsi="Palatino Linotype" w:eastAsia="Calibri" w:cs="Tahoma"/>
          <w:b/>
          <w:bCs/>
          <w:szCs w:val="22"/>
          <w:lang w:eastAsia="en-US"/>
        </w:rPr>
        <w:t>vulnerando así, el interés general.</w:t>
      </w:r>
    </w:p>
    <w:p w:rsidRPr="0049612A" w:rsidR="00436224" w:rsidP="00511327" w:rsidRDefault="00436224" w14:paraId="695BDC8E" w14:textId="77777777">
      <w:pPr>
        <w:pStyle w:val="Prrafodelista"/>
        <w:spacing w:line="360" w:lineRule="auto"/>
        <w:jc w:val="both"/>
        <w:rPr>
          <w:rFonts w:ascii="Palatino Linotype" w:hAnsi="Palatino Linotype" w:eastAsia="Calibri" w:cs="Tahoma"/>
          <w:bCs/>
          <w:szCs w:val="22"/>
          <w:lang w:eastAsia="en-US"/>
        </w:rPr>
      </w:pPr>
    </w:p>
    <w:p w:rsidRPr="0049612A" w:rsidR="00436224" w:rsidP="00511327" w:rsidRDefault="00436224" w14:paraId="042920E9" w14:textId="77777777">
      <w:pPr>
        <w:pStyle w:val="Prrafodelista"/>
        <w:numPr>
          <w:ilvl w:val="0"/>
          <w:numId w:val="11"/>
        </w:numPr>
        <w:spacing w:line="360" w:lineRule="auto"/>
        <w:jc w:val="both"/>
        <w:rPr>
          <w:rFonts w:ascii="Palatino Linotype" w:hAnsi="Palatino Linotype" w:eastAsia="Calibri" w:cs="Tahoma"/>
          <w:bCs/>
          <w:szCs w:val="22"/>
          <w:lang w:eastAsia="en-US"/>
        </w:rPr>
      </w:pPr>
      <w:r w:rsidRPr="0049612A">
        <w:rPr>
          <w:rFonts w:ascii="Palatino Linotype" w:hAnsi="Palatino Linotype" w:eastAsia="Calibri" w:cs="Tahoma"/>
          <w:b/>
          <w:bCs/>
          <w:szCs w:val="22"/>
          <w:lang w:eastAsia="en-US"/>
        </w:rPr>
        <w:t xml:space="preserve">Que la reserva no se traduzca en un medio restrictivo al derecho de acceso a la información, </w:t>
      </w:r>
      <w:r w:rsidRPr="0049612A">
        <w:rPr>
          <w:rFonts w:ascii="Palatino Linotype" w:hAnsi="Palatino Linotype" w:eastAsia="Calibri" w:cs="Tahoma"/>
          <w:bCs/>
          <w:szCs w:val="22"/>
          <w:lang w:eastAsia="en-US"/>
        </w:rPr>
        <w:t xml:space="preserve">en virtud de que la misma prevalece al proteger alguno de los derechos más importantes, como lo son la vida, la salud y la seguridad de </w:t>
      </w:r>
      <w:r w:rsidRPr="0049612A">
        <w:rPr>
          <w:rFonts w:ascii="Palatino Linotype" w:hAnsi="Palatino Linotype" w:eastAsia="Calibri" w:cs="Tahoma"/>
          <w:b/>
          <w:bCs/>
          <w:szCs w:val="22"/>
          <w:lang w:eastAsia="en-US"/>
        </w:rPr>
        <w:t>los servidores públicos,</w:t>
      </w:r>
      <w:r w:rsidRPr="0049612A">
        <w:rPr>
          <w:rFonts w:ascii="Palatino Linotype" w:hAnsi="Palatino Linotype" w:eastAsia="Calibri"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rsidRPr="0049612A" w:rsidR="00436224" w:rsidP="00511327" w:rsidRDefault="00436224" w14:paraId="38E03EA5"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0DD01C08" w14:textId="4E26A2EE">
      <w:pPr>
        <w:spacing w:line="360" w:lineRule="auto"/>
        <w:contextualSpacing/>
        <w:jc w:val="both"/>
        <w:rPr>
          <w:rFonts w:ascii="Palatino Linotype" w:hAnsi="Palatino Linotype" w:eastAsia="Calibri" w:cs="Tahoma"/>
          <w:b/>
          <w:iCs/>
          <w:sz w:val="22"/>
          <w:szCs w:val="22"/>
          <w:lang w:val="es-ES" w:eastAsia="es-ES_tradnl"/>
        </w:rPr>
      </w:pPr>
      <w:r w:rsidRPr="0049612A">
        <w:rPr>
          <w:rFonts w:ascii="Palatino Linotype" w:hAnsi="Palatino Linotype" w:eastAsia="Calibri" w:cs="Tahoma"/>
          <w:bCs/>
          <w:sz w:val="22"/>
          <w:szCs w:val="22"/>
          <w:lang w:eastAsia="en-US"/>
        </w:rPr>
        <w:lastRenderedPageBreak/>
        <w:t xml:space="preserve">Por tales consideraciones, </w:t>
      </w:r>
      <w:r w:rsidRPr="0049612A">
        <w:rPr>
          <w:rFonts w:ascii="Palatino Linotype" w:hAnsi="Palatino Linotype" w:eastAsia="Calibri" w:cs="Tahoma"/>
          <w:b/>
          <w:bCs/>
          <w:sz w:val="22"/>
          <w:szCs w:val="22"/>
          <w:lang w:eastAsia="en-US"/>
        </w:rPr>
        <w:t xml:space="preserve">resulta procedente la reserva del nombre de los elementos operativos de la Comisaría General de Seguridad Ciudadana, en términos del artículo 140, fracción IV, de </w:t>
      </w:r>
      <w:r w:rsidRPr="0049612A">
        <w:rPr>
          <w:rFonts w:ascii="Palatino Linotype" w:hAnsi="Palatino Linotype" w:eastAsia="Calibri" w:cs="Tahoma"/>
          <w:b/>
          <w:iCs/>
          <w:sz w:val="22"/>
          <w:szCs w:val="22"/>
          <w:lang w:val="es-ES" w:eastAsia="es-ES_tradnl"/>
        </w:rPr>
        <w:t>de la Ley de Transparencia y Acceso a la Información Pública del Estado de México y Municipios.</w:t>
      </w:r>
    </w:p>
    <w:p w:rsidRPr="0049612A" w:rsidR="00436224" w:rsidP="00511327" w:rsidRDefault="00436224" w14:paraId="03D01B74" w14:textId="77777777">
      <w:pPr>
        <w:spacing w:line="360" w:lineRule="auto"/>
        <w:contextualSpacing/>
        <w:jc w:val="both"/>
        <w:rPr>
          <w:rFonts w:ascii="Palatino Linotype" w:hAnsi="Palatino Linotype" w:eastAsia="Calibri" w:cs="Tahoma"/>
          <w:b/>
          <w:iCs/>
          <w:sz w:val="22"/>
          <w:szCs w:val="22"/>
          <w:lang w:val="es-ES" w:eastAsia="es-ES_tradnl"/>
        </w:rPr>
      </w:pPr>
    </w:p>
    <w:p w:rsidRPr="0049612A" w:rsidR="00436224" w:rsidP="00511327" w:rsidRDefault="00436224" w14:paraId="61B9DBA0" w14:textId="77777777">
      <w:pPr>
        <w:autoSpaceDE w:val="0"/>
        <w:autoSpaceDN w:val="0"/>
        <w:spacing w:line="360" w:lineRule="auto"/>
        <w:contextualSpacing/>
        <w:jc w:val="both"/>
        <w:rPr>
          <w:rFonts w:ascii="Palatino Linotype" w:hAnsi="Palatino Linotype" w:cs="Tahoma"/>
          <w:sz w:val="22"/>
          <w:szCs w:val="22"/>
        </w:rPr>
      </w:pPr>
      <w:r w:rsidRPr="0049612A">
        <w:rPr>
          <w:rFonts w:ascii="Palatino Linotype" w:hAnsi="Palatino Linotype" w:eastAsia="Calibri" w:cs="Tahoma"/>
          <w:iCs/>
          <w:sz w:val="22"/>
          <w:szCs w:val="22"/>
          <w:lang w:val="es-ES" w:eastAsia="es-ES_tradnl"/>
        </w:rPr>
        <w:t>Finalmente,</w:t>
      </w:r>
      <w:r w:rsidRPr="0049612A">
        <w:rPr>
          <w:rFonts w:ascii="Palatino Linotype" w:hAnsi="Palatino Linotype" w:eastAsia="Calibri" w:cs="Tahoma"/>
          <w:b/>
          <w:iCs/>
          <w:sz w:val="22"/>
          <w:szCs w:val="22"/>
          <w:lang w:val="es-ES" w:eastAsia="es-ES_tradnl"/>
        </w:rPr>
        <w:t xml:space="preserve"> </w:t>
      </w:r>
      <w:r w:rsidRPr="0049612A">
        <w:rPr>
          <w:rFonts w:ascii="Palatino Linotype" w:hAnsi="Palatino Linotype" w:eastAsia="Calibri" w:cs="Tahoma"/>
          <w:bCs/>
          <w:sz w:val="22"/>
          <w:szCs w:val="22"/>
          <w:lang w:eastAsia="en-US"/>
        </w:rPr>
        <w:t xml:space="preserve">respecto al plazo de reserva, el artículo 125 de la Ley de la materia, establece </w:t>
      </w:r>
      <w:r w:rsidRPr="0049612A">
        <w:rPr>
          <w:rFonts w:ascii="Palatino Linotype" w:hAnsi="Palatino Linotype" w:cs="Tahoma"/>
          <w:bCs/>
          <w:sz w:val="22"/>
          <w:szCs w:val="22"/>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49612A">
        <w:rPr>
          <w:rFonts w:ascii="Palatino Linotype" w:hAnsi="Palatino Linotype" w:cs="Tahoma"/>
          <w:sz w:val="22"/>
          <w:szCs w:val="22"/>
        </w:rPr>
        <w:t>versiones públicas, deberá clasificar el nombre de los elementos operativos en materia de seguridad, y proporcionar, su respectivo acuerdo de Clasificación.</w:t>
      </w:r>
    </w:p>
    <w:p w:rsidRPr="0049612A" w:rsidR="00436224" w:rsidP="00511327" w:rsidRDefault="00436224" w14:paraId="42BAC0FA" w14:textId="77777777">
      <w:pPr>
        <w:autoSpaceDE w:val="0"/>
        <w:autoSpaceDN w:val="0"/>
        <w:spacing w:line="360" w:lineRule="auto"/>
        <w:contextualSpacing/>
        <w:jc w:val="both"/>
        <w:rPr>
          <w:rFonts w:ascii="Palatino Linotype" w:hAnsi="Palatino Linotype" w:cs="Tahoma"/>
          <w:sz w:val="22"/>
          <w:szCs w:val="22"/>
        </w:rPr>
      </w:pPr>
    </w:p>
    <w:p w:rsidRPr="0049612A" w:rsidR="00436224" w:rsidP="00511327" w:rsidRDefault="00436224" w14:paraId="3AD2ECE3" w14:textId="0FDDD18F">
      <w:pPr>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cs="Tahoma"/>
          <w:sz w:val="22"/>
          <w:szCs w:val="22"/>
        </w:rPr>
        <w:t xml:space="preserve">En conclusión, el Sujeto Obligado deberá </w:t>
      </w:r>
      <w:r w:rsidRPr="0049612A">
        <w:rPr>
          <w:rFonts w:ascii="Palatino Linotype" w:hAnsi="Palatino Linotype" w:eastAsia="Calibri" w:cs="Tahoma"/>
          <w:bCs/>
          <w:iCs/>
          <w:sz w:val="22"/>
          <w:szCs w:val="22"/>
          <w:lang w:eastAsia="es-ES_tradnl"/>
        </w:rPr>
        <w:t>hacer entrega de la información en versión pública acompañada del acuerdo que para tales efectos emita su Comité de Transparencia de conformidad con los artículos 49, fracciones II y VIII, 143, fracción I, 140 fracción IV y 149 de la Ley de Transparencia y Acceso a la Información Pública del Estado de México y Municipios.</w:t>
      </w:r>
    </w:p>
    <w:p w:rsidRPr="0049612A" w:rsidR="00436224" w:rsidP="00511327" w:rsidRDefault="00436224" w14:paraId="1189FE88" w14:textId="761C681C">
      <w:pPr>
        <w:autoSpaceDE w:val="0"/>
        <w:autoSpaceDN w:val="0"/>
        <w:spacing w:line="360" w:lineRule="auto"/>
        <w:contextualSpacing/>
        <w:jc w:val="both"/>
        <w:rPr>
          <w:rFonts w:ascii="Palatino Linotype" w:hAnsi="Palatino Linotype" w:cs="Tahoma"/>
          <w:bCs/>
          <w:sz w:val="22"/>
          <w:szCs w:val="22"/>
        </w:rPr>
      </w:pPr>
    </w:p>
    <w:p w:rsidRPr="0049612A" w:rsidR="00436224" w:rsidP="00511327" w:rsidRDefault="00436224" w14:paraId="135A0A2C" w14:textId="77777777">
      <w:pPr>
        <w:spacing w:line="360" w:lineRule="auto"/>
        <w:contextualSpacing/>
        <w:jc w:val="both"/>
        <w:rPr>
          <w:rFonts w:ascii="Palatino Linotype" w:hAnsi="Palatino Linotype" w:cs="Tahoma"/>
          <w:b/>
          <w:bCs/>
          <w:sz w:val="22"/>
          <w:szCs w:val="22"/>
        </w:rPr>
      </w:pPr>
      <w:r w:rsidRPr="0049612A">
        <w:rPr>
          <w:rFonts w:ascii="Palatino Linotype" w:hAnsi="Palatino Linotype" w:cs="Tahoma"/>
          <w:b/>
          <w:bCs/>
          <w:sz w:val="22"/>
          <w:szCs w:val="22"/>
        </w:rPr>
        <w:t>SEXTO. Versión pública.</w:t>
      </w:r>
    </w:p>
    <w:p w:rsidRPr="0049612A" w:rsidR="00436224" w:rsidP="00511327" w:rsidRDefault="00436224" w14:paraId="0044F28F" w14:textId="77777777">
      <w:pPr>
        <w:spacing w:line="360" w:lineRule="auto"/>
        <w:contextualSpacing/>
        <w:jc w:val="both"/>
        <w:rPr>
          <w:rFonts w:ascii="Palatino Linotype" w:hAnsi="Palatino Linotype" w:cs="Tahoma"/>
          <w:b/>
          <w:bCs/>
          <w:sz w:val="22"/>
          <w:szCs w:val="22"/>
        </w:rPr>
      </w:pPr>
    </w:p>
    <w:p w:rsidRPr="0049612A" w:rsidR="00436224" w:rsidP="00511327" w:rsidRDefault="00436224" w14:paraId="701A10BE" w14:textId="77777777">
      <w:pPr>
        <w:spacing w:line="360" w:lineRule="auto"/>
        <w:contextualSpacing/>
        <w:jc w:val="both"/>
        <w:rPr>
          <w:rFonts w:ascii="Palatino Linotype" w:hAnsi="Palatino Linotype" w:cs="Tahoma"/>
          <w:bCs/>
          <w:sz w:val="22"/>
          <w:szCs w:val="22"/>
        </w:rPr>
      </w:pPr>
      <w:r w:rsidRPr="0049612A">
        <w:rPr>
          <w:rFonts w:ascii="Palatino Linotype" w:hAnsi="Palatino Linotype" w:cs="Tahoma"/>
          <w:bCs/>
          <w:sz w:val="22"/>
          <w:szCs w:val="22"/>
        </w:rPr>
        <w:t xml:space="preserve">Es preciso señalar que para el caso de que la información que se ordena, cuente con datos personales confidenciales, deberá entregarse en su versión pública acompañada del acuerdo </w:t>
      </w:r>
      <w:r w:rsidRPr="0049612A">
        <w:rPr>
          <w:rFonts w:ascii="Palatino Linotype" w:hAnsi="Palatino Linotype" w:cs="Tahoma"/>
          <w:bCs/>
          <w:sz w:val="22"/>
          <w:szCs w:val="22"/>
        </w:rPr>
        <w:lastRenderedPageBreak/>
        <w:t>que para tales efectos emita su Comité de Transparencia de conformidad con los artículos 49, fracciones II y VIII, 143, fracción I y 149 de la Ley de Transparencia y Acceso a la Información Pública del Estado de México y Municipios.</w:t>
      </w:r>
    </w:p>
    <w:p w:rsidRPr="0049612A" w:rsidR="00436224" w:rsidP="00511327" w:rsidRDefault="00436224" w14:paraId="33013D17"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51916B27"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49612A" w:rsidR="00436224" w:rsidP="00511327" w:rsidRDefault="00436224" w14:paraId="52C8A22A"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76020DC8"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49612A" w:rsidR="00436224" w:rsidP="00511327" w:rsidRDefault="00436224" w14:paraId="47D79A68"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354B5F39"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49612A" w:rsidR="00436224" w:rsidP="00511327" w:rsidRDefault="00436224" w14:paraId="2790E693"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7CEA5936"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49612A" w:rsidR="00436224" w:rsidP="00511327" w:rsidRDefault="00436224" w14:paraId="456D5538"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0E6B0EB4"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w:t>
      </w:r>
      <w:r w:rsidRPr="0049612A">
        <w:rPr>
          <w:rFonts w:ascii="Palatino Linotype" w:hAnsi="Palatino Linotype" w:cs="Tahoma"/>
          <w:bCs/>
          <w:iCs/>
          <w:sz w:val="22"/>
          <w:szCs w:val="22"/>
        </w:rPr>
        <w:lastRenderedPageBreak/>
        <w:t>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49612A" w:rsidR="00436224" w:rsidP="00511327" w:rsidRDefault="00436224" w14:paraId="3C1FBC33"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2883BBD5"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49612A" w:rsidR="00436224" w:rsidP="00511327" w:rsidRDefault="00436224" w14:paraId="60C9A2E8"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327B97E4" w14:textId="77777777">
      <w:pPr>
        <w:numPr>
          <w:ilvl w:val="0"/>
          <w:numId w:val="14"/>
        </w:num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49612A" w:rsidR="00436224" w:rsidP="00511327" w:rsidRDefault="00436224" w14:paraId="4A7ED819" w14:textId="77777777">
      <w:pPr>
        <w:numPr>
          <w:ilvl w:val="0"/>
          <w:numId w:val="14"/>
        </w:num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Para la difusión de los datos, se requiera el consentimiento del titular. </w:t>
      </w:r>
    </w:p>
    <w:p w:rsidRPr="0049612A" w:rsidR="00436224" w:rsidP="00511327" w:rsidRDefault="00436224" w14:paraId="7F3521DA"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3460A22E"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49612A" w:rsidR="00436224" w:rsidP="00511327" w:rsidRDefault="00436224" w14:paraId="7A3A8D75"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3351BE09"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Además, en el artículo 5° de dicho ordenamiento jurídico, establece que es la Ley aplicable para todo tratamiento de datos personales.</w:t>
      </w:r>
    </w:p>
    <w:p w:rsidRPr="0049612A" w:rsidR="00436224" w:rsidP="00511327" w:rsidRDefault="00436224" w14:paraId="61F434E9"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709EC015"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49612A">
        <w:rPr>
          <w:rFonts w:ascii="Palatino Linotype" w:hAnsi="Palatino Linotype" w:cs="Tahoma"/>
          <w:bCs/>
          <w:iCs/>
          <w:sz w:val="22"/>
          <w:szCs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49612A" w:rsidR="00436224" w:rsidP="00511327" w:rsidRDefault="00436224" w14:paraId="153BE5FC"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35F2ADDE"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49612A" w:rsidR="00436224" w:rsidP="00511327" w:rsidRDefault="00436224" w14:paraId="3A04F5C4"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6B552B0E"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49612A" w:rsidR="00436224" w:rsidP="00511327" w:rsidRDefault="00436224" w14:paraId="3D61A389"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65CB8487"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49612A" w:rsidR="00436224" w:rsidP="00511327" w:rsidRDefault="00436224" w14:paraId="4BA80D01"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0907B0AA"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w:t>
      </w:r>
      <w:r w:rsidRPr="0049612A">
        <w:rPr>
          <w:rFonts w:ascii="Palatino Linotype" w:hAnsi="Palatino Linotype" w:cs="Tahoma"/>
          <w:bCs/>
          <w:iCs/>
          <w:sz w:val="22"/>
          <w:szCs w:val="22"/>
        </w:rPr>
        <w:lastRenderedPageBreak/>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49612A" w:rsidR="00436224" w:rsidP="00511327" w:rsidRDefault="00436224" w14:paraId="0711204F"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3711332B"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49612A" w:rsidR="00436224" w:rsidP="00511327" w:rsidRDefault="00436224" w14:paraId="29E4C281"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48068616"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49612A" w:rsidR="00436224" w:rsidP="00511327" w:rsidRDefault="00436224" w14:paraId="3D52CED0"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2CD4CCB8" w14:textId="77777777">
      <w:pPr>
        <w:tabs>
          <w:tab w:val="left" w:pos="709"/>
        </w:tabs>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w:t>
      </w:r>
      <w:r w:rsidRPr="0049612A">
        <w:rPr>
          <w:rFonts w:ascii="Palatino Linotype" w:hAnsi="Palatino Linotype" w:cs="Tahoma"/>
          <w:bCs/>
          <w:iCs/>
          <w:sz w:val="22"/>
          <w:szCs w:val="22"/>
        </w:rPr>
        <w:lastRenderedPageBreak/>
        <w:t xml:space="preserve">el </w:t>
      </w:r>
      <w:r w:rsidRPr="0049612A">
        <w:rPr>
          <w:rFonts w:ascii="Palatino Linotype" w:hAnsi="Palatino Linotype" w:cs="Tahoma"/>
          <w:b/>
          <w:bCs/>
          <w:iCs/>
          <w:sz w:val="22"/>
          <w:szCs w:val="22"/>
        </w:rPr>
        <w:t>Registro Federal de Contribuyentes</w:t>
      </w:r>
      <w:r w:rsidRPr="0049612A">
        <w:rPr>
          <w:rFonts w:ascii="Palatino Linotype" w:hAnsi="Palatino Linotype" w:cs="Tahoma"/>
          <w:bCs/>
          <w:iCs/>
          <w:sz w:val="22"/>
          <w:szCs w:val="22"/>
        </w:rPr>
        <w:t xml:space="preserve"> (RFC) y la </w:t>
      </w:r>
      <w:r w:rsidRPr="0049612A">
        <w:rPr>
          <w:rFonts w:ascii="Palatino Linotype" w:hAnsi="Palatino Linotype" w:cs="Tahoma"/>
          <w:b/>
          <w:bCs/>
          <w:iCs/>
          <w:sz w:val="22"/>
          <w:szCs w:val="22"/>
        </w:rPr>
        <w:t>Clave Única de Registro de Población</w:t>
      </w:r>
      <w:r w:rsidRPr="0049612A">
        <w:rPr>
          <w:rFonts w:ascii="Palatino Linotype" w:hAnsi="Palatino Linotype" w:cs="Tahoma"/>
          <w:bCs/>
          <w:iCs/>
          <w:sz w:val="22"/>
          <w:szCs w:val="22"/>
        </w:rPr>
        <w:t xml:space="preserve"> (CURP), clave de seguridad social, número de empleado, descuentos personales.  </w:t>
      </w:r>
    </w:p>
    <w:p w:rsidRPr="0049612A" w:rsidR="00436224" w:rsidP="00511327" w:rsidRDefault="00436224" w14:paraId="7ABE696F"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75DFC92C" w14:textId="77777777">
      <w:pPr>
        <w:numPr>
          <w:ilvl w:val="0"/>
          <w:numId w:val="15"/>
        </w:numPr>
        <w:spacing w:line="360" w:lineRule="auto"/>
        <w:contextualSpacing/>
        <w:jc w:val="both"/>
        <w:rPr>
          <w:rFonts w:ascii="Palatino Linotype" w:hAnsi="Palatino Linotype" w:cs="Tahoma"/>
          <w:bCs/>
          <w:iCs/>
          <w:sz w:val="22"/>
          <w:szCs w:val="22"/>
        </w:rPr>
      </w:pPr>
      <w:r w:rsidRPr="0049612A">
        <w:rPr>
          <w:rFonts w:ascii="Palatino Linotype" w:hAnsi="Palatino Linotype" w:cs="Tahoma"/>
          <w:b/>
          <w:bCs/>
          <w:iCs/>
          <w:sz w:val="22"/>
          <w:szCs w:val="22"/>
        </w:rPr>
        <w:t xml:space="preserve">Registro Federal de Contribuyentes (RFC) </w:t>
      </w:r>
    </w:p>
    <w:p w:rsidRPr="0049612A" w:rsidR="00436224" w:rsidP="00511327" w:rsidRDefault="00436224" w14:paraId="253594F2"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139FDA6A"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49612A" w:rsidR="00436224" w:rsidP="00511327" w:rsidRDefault="00436224" w14:paraId="768AC775"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4512C120"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49612A" w:rsidR="00436224" w:rsidP="00511327" w:rsidRDefault="00436224" w14:paraId="7B87B892"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20C0B1FA"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49612A" w:rsidR="00436224" w:rsidP="00511327" w:rsidRDefault="00436224" w14:paraId="1B787DE4"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788264E6"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w:t>
      </w:r>
      <w:r w:rsidRPr="0049612A">
        <w:rPr>
          <w:rFonts w:ascii="Palatino Linotype" w:hAnsi="Palatino Linotype" w:cs="Tahoma"/>
          <w:bCs/>
          <w:iCs/>
          <w:sz w:val="22"/>
          <w:szCs w:val="22"/>
        </w:rPr>
        <w:lastRenderedPageBreak/>
        <w:t xml:space="preserve">personas involucradas en el pago de estos, en el presente caso, del pago del Impuesto Sobre el Producto del Trabajo. </w:t>
      </w:r>
    </w:p>
    <w:p w:rsidRPr="0049612A" w:rsidR="00436224" w:rsidP="00511327" w:rsidRDefault="00436224" w14:paraId="3D65B9ED"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029A8202"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49612A" w:rsidR="00436224" w:rsidP="00511327" w:rsidRDefault="00436224" w14:paraId="7C7A3015"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7693A005" w14:textId="77777777">
      <w:pPr>
        <w:spacing w:line="360" w:lineRule="auto"/>
        <w:ind w:left="567" w:right="539"/>
        <w:contextualSpacing/>
        <w:jc w:val="both"/>
        <w:rPr>
          <w:rFonts w:ascii="Palatino Linotype" w:hAnsi="Palatino Linotype" w:cs="Tahoma"/>
          <w:bCs/>
          <w:i/>
          <w:iCs/>
        </w:rPr>
      </w:pPr>
      <w:r w:rsidRPr="0049612A">
        <w:rPr>
          <w:rFonts w:ascii="Palatino Linotype" w:hAnsi="Palatino Linotype" w:cs="Tahoma"/>
          <w:b/>
          <w:bCs/>
          <w:i/>
          <w:iCs/>
        </w:rPr>
        <w:t>Registro Federal de Contribuyentes (RFC) de personas físicas</w:t>
      </w:r>
      <w:r w:rsidRPr="0049612A">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49612A" w:rsidR="00436224" w:rsidP="00511327" w:rsidRDefault="00436224" w14:paraId="186EE378" w14:textId="77777777">
      <w:pPr>
        <w:spacing w:line="360" w:lineRule="auto"/>
        <w:contextualSpacing/>
        <w:jc w:val="both"/>
        <w:rPr>
          <w:rFonts w:ascii="Palatino Linotype" w:hAnsi="Palatino Linotype" w:cs="Tahoma"/>
          <w:bCs/>
          <w:i/>
          <w:iCs/>
          <w:sz w:val="22"/>
          <w:szCs w:val="22"/>
        </w:rPr>
      </w:pPr>
    </w:p>
    <w:p w:rsidRPr="0049612A" w:rsidR="00436224" w:rsidP="00511327" w:rsidRDefault="00436224" w14:paraId="71192B9D" w14:textId="77777777">
      <w:pPr>
        <w:spacing w:line="360" w:lineRule="auto"/>
        <w:contextualSpacing/>
        <w:jc w:val="both"/>
        <w:rPr>
          <w:rFonts w:ascii="Palatino Linotype" w:hAnsi="Palatino Linotype" w:cs="Tahoma"/>
          <w:bCs/>
          <w:iCs/>
          <w:sz w:val="22"/>
          <w:szCs w:val="22"/>
        </w:rPr>
      </w:pPr>
      <w:r w:rsidRPr="0049612A">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49612A">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rsidRPr="0049612A" w:rsidR="00436224" w:rsidP="00511327" w:rsidRDefault="00436224" w14:paraId="6DAB08A3" w14:textId="77777777">
      <w:pPr>
        <w:spacing w:line="360" w:lineRule="auto"/>
        <w:contextualSpacing/>
        <w:jc w:val="both"/>
        <w:rPr>
          <w:rFonts w:ascii="Palatino Linotype" w:hAnsi="Palatino Linotype" w:cs="Tahoma"/>
          <w:bCs/>
          <w:iCs/>
          <w:sz w:val="22"/>
          <w:szCs w:val="22"/>
        </w:rPr>
      </w:pPr>
    </w:p>
    <w:p w:rsidRPr="0049612A" w:rsidR="00436224" w:rsidP="00511327" w:rsidRDefault="00436224" w14:paraId="557756EA" w14:textId="77777777">
      <w:pPr>
        <w:numPr>
          <w:ilvl w:val="0"/>
          <w:numId w:val="16"/>
        </w:numPr>
        <w:spacing w:line="360" w:lineRule="auto"/>
        <w:contextualSpacing/>
        <w:jc w:val="both"/>
        <w:rPr>
          <w:rFonts w:ascii="Palatino Linotype" w:hAnsi="Palatino Linotype" w:cs="Tahoma"/>
          <w:b/>
          <w:sz w:val="22"/>
          <w:szCs w:val="22"/>
        </w:rPr>
      </w:pPr>
      <w:r w:rsidRPr="0049612A">
        <w:rPr>
          <w:rFonts w:ascii="Palatino Linotype" w:hAnsi="Palatino Linotype" w:cs="Tahoma"/>
          <w:b/>
          <w:sz w:val="22"/>
          <w:szCs w:val="22"/>
        </w:rPr>
        <w:t>Clave Única de Registro de Población (CURP).</w:t>
      </w:r>
    </w:p>
    <w:p w:rsidRPr="0049612A" w:rsidR="00436224" w:rsidP="00511327" w:rsidRDefault="00436224" w14:paraId="5E4E3908"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79EEC291"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49612A" w:rsidR="00436224" w:rsidP="00511327" w:rsidRDefault="00436224" w14:paraId="57AB2CA3"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5CDC3BB6"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49612A" w:rsidR="00436224" w:rsidP="00511327" w:rsidRDefault="00436224" w14:paraId="07EB8E6F"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72C3FF94"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49612A" w:rsidR="00436224" w:rsidP="00511327" w:rsidRDefault="00436224" w14:paraId="6430C700"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3E4F3D1E"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De conformidad con lo precisado por la propia Secretaría de Gobernación en la dirección </w:t>
      </w:r>
      <w:hyperlink w:history="1" r:id="rId20">
        <w:r w:rsidRPr="0049612A">
          <w:rPr>
            <w:rFonts w:ascii="Palatino Linotype" w:hAnsi="Palatino Linotype" w:cs="Tahoma"/>
            <w:color w:val="0563C1" w:themeColor="hyperlink"/>
            <w:sz w:val="22"/>
            <w:szCs w:val="22"/>
            <w:u w:val="single"/>
            <w:lang w:eastAsia="es-MX"/>
          </w:rPr>
          <w:t>https://consultas.curp.gob.mx/CurpSP/html/informacionecurpPS.html</w:t>
        </w:r>
      </w:hyperlink>
      <w:r w:rsidRPr="0049612A">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49612A">
        <w:rPr>
          <w:rFonts w:ascii="Palatino Linotype" w:hAnsi="Palatino Linotype" w:cs="Tahoma"/>
          <w:b/>
          <w:sz w:val="22"/>
          <w:szCs w:val="22"/>
          <w:lang w:eastAsia="es-MX"/>
        </w:rPr>
        <w:t>se generan a partir de los datos contenidos en el documento probatorio de la identidad</w:t>
      </w:r>
      <w:r w:rsidRPr="0049612A">
        <w:rPr>
          <w:rFonts w:ascii="Palatino Linotype" w:hAnsi="Palatino Linotype" w:cs="Tahoma"/>
          <w:sz w:val="22"/>
          <w:szCs w:val="22"/>
          <w:lang w:eastAsia="es-MX"/>
        </w:rPr>
        <w:t xml:space="preserve"> </w:t>
      </w:r>
      <w:r w:rsidRPr="0049612A">
        <w:rPr>
          <w:rFonts w:ascii="Palatino Linotype" w:hAnsi="Palatino Linotype" w:cs="Tahoma"/>
          <w:b/>
          <w:sz w:val="22"/>
          <w:szCs w:val="22"/>
          <w:lang w:eastAsia="es-MX"/>
        </w:rPr>
        <w:t xml:space="preserve">del interesado </w:t>
      </w:r>
      <w:r w:rsidRPr="0049612A">
        <w:rPr>
          <w:rFonts w:ascii="Palatino Linotype" w:hAnsi="Palatino Linotype" w:cs="Tahoma"/>
          <w:sz w:val="22"/>
          <w:szCs w:val="22"/>
          <w:lang w:eastAsia="es-MX"/>
        </w:rPr>
        <w:t>(acta de nacimiento, carta de naturalización o documento migratorio) de la siguiente forma:</w:t>
      </w:r>
    </w:p>
    <w:p w:rsidRPr="0049612A" w:rsidR="00436224" w:rsidP="00511327" w:rsidRDefault="00436224" w14:paraId="00E873E1"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70B23941"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 • El primero y segundo apellidos, así como al nombre de pila.</w:t>
      </w:r>
    </w:p>
    <w:p w:rsidRPr="0049612A" w:rsidR="00436224" w:rsidP="00511327" w:rsidRDefault="00436224" w14:paraId="004B6D80"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 • La fecha de nacimiento.</w:t>
      </w:r>
    </w:p>
    <w:p w:rsidRPr="0049612A" w:rsidR="00436224" w:rsidP="00511327" w:rsidRDefault="00436224" w14:paraId="68B48251"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 • El sexo.</w:t>
      </w:r>
    </w:p>
    <w:p w:rsidRPr="0049612A" w:rsidR="00436224" w:rsidP="00511327" w:rsidRDefault="00436224" w14:paraId="6FF84DD1"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 • La entidad federativa de nacimiento.</w:t>
      </w:r>
    </w:p>
    <w:p w:rsidRPr="0049612A" w:rsidR="00436224" w:rsidP="00511327" w:rsidRDefault="00436224" w14:paraId="23CE44D6"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3B338D99"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49612A" w:rsidR="00436224" w:rsidP="00511327" w:rsidRDefault="00436224" w14:paraId="43CC07D7"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0555941B"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sz w:val="22"/>
          <w:szCs w:val="22"/>
        </w:rPr>
        <w:t xml:space="preserve">Como se desprende de lo anterior, la </w:t>
      </w:r>
      <w:r w:rsidRPr="0049612A">
        <w:rPr>
          <w:rFonts w:ascii="Palatino Linotype" w:hAnsi="Palatino Linotype" w:cs="Tahoma"/>
          <w:sz w:val="22"/>
          <w:szCs w:val="22"/>
          <w:lang w:eastAsia="es-MX"/>
        </w:rPr>
        <w:t>Clave Única de Registro de Población</w:t>
      </w:r>
      <w:r w:rsidRPr="0049612A">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w:t>
      </w:r>
      <w:r w:rsidRPr="0049612A">
        <w:rPr>
          <w:rFonts w:ascii="Palatino Linotype" w:hAnsi="Palatino Linotype" w:cs="Tahoma"/>
          <w:sz w:val="22"/>
          <w:szCs w:val="22"/>
        </w:rPr>
        <w:lastRenderedPageBreak/>
        <w:t>de un trámite administrativo requerido por la autoridad federal para hacer identificables a las personas.</w:t>
      </w:r>
    </w:p>
    <w:p w:rsidRPr="0049612A" w:rsidR="00436224" w:rsidP="00511327" w:rsidRDefault="00436224" w14:paraId="3F1F90D9" w14:textId="77777777">
      <w:pPr>
        <w:spacing w:line="360" w:lineRule="auto"/>
        <w:contextualSpacing/>
        <w:jc w:val="both"/>
        <w:rPr>
          <w:rFonts w:ascii="Palatino Linotype" w:hAnsi="Palatino Linotype" w:cs="Tahoma"/>
          <w:sz w:val="22"/>
          <w:szCs w:val="22"/>
        </w:rPr>
      </w:pPr>
    </w:p>
    <w:p w:rsidRPr="0049612A" w:rsidR="00436224" w:rsidP="00511327" w:rsidRDefault="00436224" w14:paraId="3904A1C9"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rsidRPr="0049612A" w:rsidR="00436224" w:rsidP="00511327" w:rsidRDefault="00436224" w14:paraId="01BF6468" w14:textId="77777777">
      <w:pPr>
        <w:autoSpaceDE w:val="0"/>
        <w:autoSpaceDN w:val="0"/>
        <w:adjustRightInd w:val="0"/>
        <w:spacing w:line="360" w:lineRule="auto"/>
        <w:contextualSpacing/>
        <w:jc w:val="both"/>
        <w:rPr>
          <w:rFonts w:ascii="Palatino Linotype" w:hAnsi="Palatino Linotype" w:eastAsia="Calibri" w:cs="Tahoma"/>
          <w:b/>
          <w:bCs/>
          <w:color w:val="000000"/>
          <w:sz w:val="22"/>
          <w:szCs w:val="22"/>
        </w:rPr>
      </w:pPr>
    </w:p>
    <w:p w:rsidRPr="0049612A" w:rsidR="00436224" w:rsidP="00511327" w:rsidRDefault="00436224" w14:paraId="267B88BB" w14:textId="77777777">
      <w:pPr>
        <w:autoSpaceDE w:val="0"/>
        <w:autoSpaceDN w:val="0"/>
        <w:adjustRightInd w:val="0"/>
        <w:spacing w:line="360" w:lineRule="auto"/>
        <w:ind w:left="567" w:right="539"/>
        <w:contextualSpacing/>
        <w:jc w:val="both"/>
        <w:rPr>
          <w:rFonts w:ascii="Palatino Linotype" w:hAnsi="Palatino Linotype" w:eastAsia="Calibri" w:cs="Tahoma"/>
          <w:i/>
          <w:color w:val="000000"/>
        </w:rPr>
      </w:pPr>
      <w:r w:rsidRPr="0049612A">
        <w:rPr>
          <w:rFonts w:ascii="Palatino Linotype" w:hAnsi="Palatino Linotype" w:eastAsia="Calibri" w:cs="Tahoma"/>
          <w:b/>
          <w:bCs/>
          <w:i/>
          <w:color w:val="000000"/>
        </w:rPr>
        <w:t xml:space="preserve">Clave Única de Registro de Población (CURP) es un dato personal confidencial. </w:t>
      </w:r>
      <w:r w:rsidRPr="0049612A">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Pr="0049612A" w:rsidR="00436224" w:rsidP="00511327" w:rsidRDefault="00436224" w14:paraId="6C392215" w14:textId="77777777">
      <w:pPr>
        <w:spacing w:line="360" w:lineRule="auto"/>
        <w:ind w:right="539"/>
        <w:contextualSpacing/>
        <w:jc w:val="both"/>
        <w:rPr>
          <w:rFonts w:ascii="Palatino Linotype" w:hAnsi="Palatino Linotype" w:cs="Tahoma"/>
        </w:rPr>
      </w:pPr>
    </w:p>
    <w:p w:rsidRPr="0049612A" w:rsidR="00436224" w:rsidP="00511327" w:rsidRDefault="00436224" w14:paraId="66DD80A7" w14:textId="77777777">
      <w:pPr>
        <w:spacing w:line="360" w:lineRule="auto"/>
        <w:contextualSpacing/>
        <w:jc w:val="both"/>
        <w:rPr>
          <w:rFonts w:ascii="Palatino Linotype" w:hAnsi="Palatino Linotype" w:cs="Tahoma"/>
          <w:b/>
          <w:sz w:val="22"/>
          <w:szCs w:val="22"/>
        </w:rPr>
      </w:pPr>
      <w:r w:rsidRPr="0049612A">
        <w:rPr>
          <w:rFonts w:ascii="Palatino Linotype" w:hAnsi="Palatino Linotype" w:cs="Tahoma"/>
          <w:sz w:val="22"/>
          <w:szCs w:val="22"/>
        </w:rPr>
        <w:t xml:space="preserve">De acuerdo con lo anterior, </w:t>
      </w:r>
      <w:r w:rsidRPr="0049612A">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Pr="0049612A" w:rsidR="00436224" w:rsidP="00511327" w:rsidRDefault="00436224" w14:paraId="5A9D7EC7"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671578A6" w14:textId="77777777">
      <w:pPr>
        <w:numPr>
          <w:ilvl w:val="0"/>
          <w:numId w:val="17"/>
        </w:num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b/>
          <w:sz w:val="22"/>
          <w:szCs w:val="22"/>
          <w:lang w:eastAsia="es-MX"/>
        </w:rPr>
        <w:t>Número de empleado.</w:t>
      </w:r>
    </w:p>
    <w:p w:rsidRPr="0049612A" w:rsidR="00436224" w:rsidP="00511327" w:rsidRDefault="00436224" w14:paraId="3DC268C6" w14:textId="77777777">
      <w:pPr>
        <w:spacing w:line="360" w:lineRule="auto"/>
        <w:contextualSpacing/>
        <w:jc w:val="both"/>
        <w:rPr>
          <w:rFonts w:ascii="Palatino Linotype" w:hAnsi="Palatino Linotype" w:cs="Tahoma"/>
          <w:b/>
          <w:sz w:val="22"/>
          <w:szCs w:val="22"/>
          <w:lang w:eastAsia="es-MX"/>
        </w:rPr>
      </w:pPr>
    </w:p>
    <w:p w:rsidRPr="0049612A" w:rsidR="00436224" w:rsidP="00511327" w:rsidRDefault="00436224" w14:paraId="663A400E"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Pr="0049612A" w:rsidR="00436224" w:rsidP="00511327" w:rsidRDefault="00436224" w14:paraId="63B847E7"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2FAB5B8F"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Pr="0049612A" w:rsidR="00436224" w:rsidP="00511327" w:rsidRDefault="00436224" w14:paraId="5BE45357"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615E1B00"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rsidRPr="0049612A" w:rsidR="00436224" w:rsidP="00511327" w:rsidRDefault="00436224" w14:paraId="723ECC81"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6E385437" w14:textId="77777777">
      <w:pPr>
        <w:spacing w:line="360" w:lineRule="auto"/>
        <w:ind w:left="567" w:right="539"/>
        <w:contextualSpacing/>
        <w:jc w:val="both"/>
        <w:rPr>
          <w:rFonts w:ascii="Palatino Linotype" w:hAnsi="Palatino Linotype" w:cs="Tahoma"/>
          <w:lang w:eastAsia="es-MX"/>
        </w:rPr>
      </w:pPr>
      <w:r w:rsidRPr="0049612A">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49612A">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rsidRPr="0049612A" w:rsidR="00436224" w:rsidP="00511327" w:rsidRDefault="00436224" w14:paraId="0203BCCB"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646E6021"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lastRenderedPageBreak/>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rsidRPr="0049612A" w:rsidR="00436224" w:rsidP="00511327" w:rsidRDefault="00436224" w14:paraId="796ACE85" w14:textId="77777777">
      <w:pPr>
        <w:spacing w:line="360" w:lineRule="auto"/>
        <w:contextualSpacing/>
        <w:jc w:val="both"/>
        <w:rPr>
          <w:rFonts w:ascii="Palatino Linotype" w:hAnsi="Palatino Linotype" w:cs="Tahoma"/>
          <w:b/>
          <w:bCs/>
          <w:sz w:val="22"/>
          <w:szCs w:val="22"/>
          <w:lang w:eastAsia="es-MX"/>
        </w:rPr>
      </w:pPr>
    </w:p>
    <w:p w:rsidRPr="0049612A" w:rsidR="00436224" w:rsidP="00511327" w:rsidRDefault="00436224" w14:paraId="1181B0D1" w14:textId="77777777">
      <w:pPr>
        <w:spacing w:line="360" w:lineRule="auto"/>
        <w:contextualSpacing/>
        <w:jc w:val="both"/>
        <w:rPr>
          <w:rFonts w:ascii="Palatino Linotype" w:hAnsi="Palatino Linotype" w:cs="Tahoma"/>
          <w:bCs/>
          <w:sz w:val="22"/>
          <w:szCs w:val="22"/>
          <w:lang w:eastAsia="es-MX"/>
        </w:rPr>
      </w:pPr>
      <w:r w:rsidRPr="0049612A">
        <w:rPr>
          <w:rFonts w:ascii="Palatino Linotype" w:hAnsi="Palatino Linotype" w:cs="Tahoma"/>
          <w:bCs/>
          <w:sz w:val="22"/>
          <w:szCs w:val="22"/>
          <w:lang w:eastAsia="es-MX"/>
        </w:rPr>
        <w:t>De tales circunstancias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rsidRPr="0049612A" w:rsidR="00436224" w:rsidP="00511327" w:rsidRDefault="00436224" w14:paraId="3768F600" w14:textId="77777777">
      <w:pPr>
        <w:spacing w:line="360" w:lineRule="auto"/>
        <w:contextualSpacing/>
        <w:jc w:val="both"/>
        <w:rPr>
          <w:rFonts w:ascii="Palatino Linotype" w:hAnsi="Palatino Linotype" w:cs="Tahoma"/>
          <w:bCs/>
          <w:sz w:val="22"/>
          <w:szCs w:val="22"/>
          <w:lang w:eastAsia="es-MX"/>
        </w:rPr>
      </w:pPr>
    </w:p>
    <w:p w:rsidRPr="0049612A" w:rsidR="00436224" w:rsidP="00511327" w:rsidRDefault="00436224" w14:paraId="50B2410E" w14:textId="1A1C38F1">
      <w:pPr>
        <w:numPr>
          <w:ilvl w:val="0"/>
          <w:numId w:val="18"/>
        </w:numPr>
        <w:spacing w:line="360" w:lineRule="auto"/>
        <w:ind w:left="426"/>
        <w:contextualSpacing/>
        <w:jc w:val="both"/>
        <w:rPr>
          <w:rFonts w:ascii="Palatino Linotype" w:hAnsi="Palatino Linotype" w:cs="Tahoma"/>
          <w:bCs/>
          <w:sz w:val="22"/>
          <w:szCs w:val="22"/>
          <w:lang w:eastAsia="es-MX"/>
        </w:rPr>
      </w:pPr>
      <w:r w:rsidRPr="0049612A">
        <w:rPr>
          <w:rFonts w:ascii="Palatino Linotype" w:hAnsi="Palatino Linotype" w:cs="Tahoma"/>
          <w:b/>
          <w:bCs/>
          <w:iCs/>
          <w:sz w:val="22"/>
          <w:szCs w:val="22"/>
          <w:lang w:eastAsia="es-MX"/>
        </w:rPr>
        <w:t>Préstamos o descuentos personales del servidor público.</w:t>
      </w:r>
    </w:p>
    <w:p w:rsidRPr="0049612A" w:rsidR="00436224" w:rsidP="00511327" w:rsidRDefault="00436224" w14:paraId="617694DE" w14:textId="77777777">
      <w:pPr>
        <w:spacing w:line="360" w:lineRule="auto"/>
        <w:contextualSpacing/>
        <w:jc w:val="both"/>
        <w:rPr>
          <w:rFonts w:ascii="Palatino Linotype" w:hAnsi="Palatino Linotype" w:cs="Tahoma"/>
          <w:b/>
          <w:sz w:val="22"/>
          <w:szCs w:val="22"/>
          <w:lang w:eastAsia="es-MX"/>
        </w:rPr>
      </w:pPr>
    </w:p>
    <w:p w:rsidRPr="0049612A" w:rsidR="00436224" w:rsidP="00511327" w:rsidRDefault="00436224" w14:paraId="1D3A003D"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Existen deducciones que se generan con motivo de una decisión libre y voluntaria de los servidores públicos, como son: contratar seguros de vida, de gastos médicos mayores (potenciación) o de automóvil.</w:t>
      </w:r>
    </w:p>
    <w:p w:rsidRPr="0049612A" w:rsidR="00436224" w:rsidP="00511327" w:rsidRDefault="00436224" w14:paraId="5527D3BD"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73F2E09C"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Asimismo, pueden existir deducciones que se generan con motivo de una sentencia judicial, como es la pensión alimenticia que periódicamente se retira de la cuenta de un empleado, a efecto de que sea entregado a un tercero.  </w:t>
      </w:r>
    </w:p>
    <w:p w:rsidRPr="0049612A" w:rsidR="00436224" w:rsidP="00511327" w:rsidRDefault="00436224" w14:paraId="479FB08A"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54447F50"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Pr="0049612A" w:rsidR="00436224" w:rsidP="00511327" w:rsidRDefault="00436224" w14:paraId="62D51074" w14:textId="77777777">
      <w:pPr>
        <w:spacing w:line="360" w:lineRule="auto"/>
        <w:contextualSpacing/>
        <w:jc w:val="both"/>
        <w:rPr>
          <w:rFonts w:ascii="Palatino Linotype" w:hAnsi="Palatino Linotype" w:cs="Tahoma"/>
          <w:sz w:val="22"/>
          <w:szCs w:val="22"/>
          <w:lang w:eastAsia="es-MX"/>
        </w:rPr>
      </w:pPr>
    </w:p>
    <w:p w:rsidRPr="0049612A" w:rsidR="00436224" w:rsidP="00511327" w:rsidRDefault="00436224" w14:paraId="22E51DAA" w14:textId="77777777">
      <w:pPr>
        <w:spacing w:line="360" w:lineRule="auto"/>
        <w:contextualSpacing/>
        <w:jc w:val="both"/>
        <w:rPr>
          <w:rFonts w:ascii="Palatino Linotype" w:hAnsi="Palatino Linotype" w:cs="Tahoma"/>
          <w:sz w:val="22"/>
          <w:szCs w:val="22"/>
          <w:lang w:eastAsia="es-MX"/>
        </w:rPr>
      </w:pPr>
      <w:r w:rsidRPr="0049612A">
        <w:rPr>
          <w:rFonts w:ascii="Palatino Linotype" w:hAnsi="Palatino Linotype" w:cs="Tahoma"/>
          <w:sz w:val="22"/>
          <w:szCs w:val="22"/>
          <w:lang w:eastAsia="es-MX"/>
        </w:rPr>
        <w:lastRenderedPageBreak/>
        <w:t>Por lo tanto, resulta procedente clasificar dicho dato en términos del artículo 143, fracción I de la Ley de Transparencia y Acceso a la Información Pública del Estado de México y Municipios.</w:t>
      </w:r>
    </w:p>
    <w:p w:rsidRPr="0049612A" w:rsidR="00436224" w:rsidP="00511327" w:rsidRDefault="00436224" w14:paraId="4AAFCF56" w14:textId="77777777">
      <w:pPr>
        <w:spacing w:line="360" w:lineRule="auto"/>
        <w:contextualSpacing/>
        <w:jc w:val="both"/>
        <w:rPr>
          <w:rFonts w:ascii="Palatino Linotype" w:hAnsi="Palatino Linotype" w:cs="Tahoma"/>
          <w:b/>
          <w:sz w:val="22"/>
          <w:szCs w:val="22"/>
        </w:rPr>
      </w:pPr>
    </w:p>
    <w:p w:rsidRPr="0049612A" w:rsidR="00436224" w:rsidP="00511327" w:rsidRDefault="00436224" w14:paraId="55B1E225" w14:textId="77777777">
      <w:pPr>
        <w:spacing w:line="360" w:lineRule="auto"/>
        <w:contextualSpacing/>
        <w:jc w:val="both"/>
        <w:rPr>
          <w:rFonts w:ascii="Palatino Linotype" w:hAnsi="Palatino Linotype" w:cs="Tahoma"/>
          <w:sz w:val="22"/>
          <w:szCs w:val="22"/>
        </w:rPr>
      </w:pPr>
      <w:r w:rsidRPr="0049612A">
        <w:rPr>
          <w:rFonts w:ascii="Palatino Linotype" w:hAnsi="Palatino Linotype" w:cs="Tahoma"/>
          <w:b/>
          <w:sz w:val="22"/>
          <w:szCs w:val="22"/>
        </w:rPr>
        <w:t xml:space="preserve">SÉPTIMO. Decisión. </w:t>
      </w:r>
    </w:p>
    <w:p w:rsidRPr="0049612A" w:rsidR="00436224" w:rsidP="00511327" w:rsidRDefault="00436224" w14:paraId="243D7F5B" w14:textId="77777777">
      <w:pPr>
        <w:spacing w:line="360" w:lineRule="auto"/>
        <w:contextualSpacing/>
        <w:jc w:val="both"/>
        <w:rPr>
          <w:rFonts w:ascii="Palatino Linotype" w:hAnsi="Palatino Linotype" w:cs="Tahoma"/>
          <w:b/>
          <w:sz w:val="22"/>
          <w:szCs w:val="22"/>
        </w:rPr>
      </w:pPr>
    </w:p>
    <w:p w:rsidRPr="0049612A" w:rsidR="00436224" w:rsidP="00511327" w:rsidRDefault="00436224" w14:paraId="664B9EB2" w14:textId="6E40B6F0">
      <w:pPr>
        <w:autoSpaceDE w:val="0"/>
        <w:autoSpaceDN w:val="0"/>
        <w:adjustRightInd w:val="0"/>
        <w:spacing w:line="360" w:lineRule="auto"/>
        <w:contextualSpacing/>
        <w:jc w:val="both"/>
        <w:rPr>
          <w:rFonts w:ascii="Palatino Linotype" w:hAnsi="Palatino Linotype" w:cs="Tahoma"/>
          <w:bCs/>
          <w:iCs/>
          <w:sz w:val="22"/>
          <w:szCs w:val="22"/>
        </w:rPr>
      </w:pPr>
      <w:r w:rsidRPr="0049612A">
        <w:rPr>
          <w:rFonts w:ascii="Palatino Linotype" w:hAnsi="Palatino Linotype" w:cs="Arial"/>
          <w:sz w:val="22"/>
          <w:szCs w:val="22"/>
        </w:rPr>
        <w:t xml:space="preserve">De acuerdo con lo expuesto y, </w:t>
      </w:r>
      <w:r w:rsidRPr="0049612A">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49612A">
        <w:rPr>
          <w:rFonts w:ascii="Palatino Linotype" w:hAnsi="Palatino Linotype" w:cs="Tahoma"/>
          <w:b/>
          <w:sz w:val="22"/>
          <w:szCs w:val="22"/>
        </w:rPr>
        <w:t>MODIFICA</w:t>
      </w:r>
      <w:r w:rsidRPr="0049612A">
        <w:rPr>
          <w:rFonts w:ascii="Palatino Linotype" w:hAnsi="Palatino Linotype" w:cs="Tahoma"/>
          <w:sz w:val="22"/>
          <w:szCs w:val="22"/>
        </w:rPr>
        <w:t xml:space="preserve"> la respuesta del </w:t>
      </w:r>
      <w:r w:rsidRPr="0049612A">
        <w:rPr>
          <w:rFonts w:ascii="Palatino Linotype" w:hAnsi="Palatino Linotype" w:cs="Tahoma"/>
          <w:b/>
          <w:bCs/>
          <w:sz w:val="22"/>
          <w:szCs w:val="22"/>
        </w:rPr>
        <w:t>Ayuntamiento de Cuautitlán Izcalli</w:t>
      </w:r>
      <w:r w:rsidRPr="0049612A" w:rsidR="008763EA">
        <w:rPr>
          <w:rFonts w:ascii="Palatino Linotype" w:hAnsi="Palatino Linotype" w:cs="Tahoma"/>
          <w:b/>
          <w:sz w:val="22"/>
          <w:szCs w:val="22"/>
        </w:rPr>
        <w:t xml:space="preserve"> </w:t>
      </w:r>
      <w:r w:rsidRPr="0049612A">
        <w:rPr>
          <w:rFonts w:ascii="Palatino Linotype" w:hAnsi="Palatino Linotype" w:cs="Tahoma"/>
          <w:sz w:val="22"/>
          <w:szCs w:val="22"/>
        </w:rPr>
        <w:t xml:space="preserve">y </w:t>
      </w:r>
      <w:r w:rsidRPr="0049612A">
        <w:rPr>
          <w:rFonts w:ascii="Palatino Linotype" w:hAnsi="Palatino Linotype" w:cs="Tahoma"/>
          <w:b/>
          <w:sz w:val="22"/>
          <w:szCs w:val="22"/>
        </w:rPr>
        <w:t xml:space="preserve">ORDENAR </w:t>
      </w:r>
      <w:r w:rsidRPr="0049612A">
        <w:rPr>
          <w:rFonts w:ascii="Palatino Linotype" w:hAnsi="Palatino Linotype" w:cs="Tahoma"/>
          <w:sz w:val="22"/>
          <w:szCs w:val="22"/>
        </w:rPr>
        <w:t xml:space="preserve">al Sujeto Obligado a efecto de que, entregue </w:t>
      </w:r>
      <w:r w:rsidRPr="0049612A">
        <w:rPr>
          <w:rFonts w:ascii="Palatino Linotype" w:hAnsi="Palatino Linotype" w:cs="Tahoma"/>
          <w:bCs/>
          <w:iCs/>
          <w:sz w:val="22"/>
          <w:szCs w:val="22"/>
        </w:rPr>
        <w:t xml:space="preserve">a través del Sistema de Acceso a la Información Mexiquense (SAIMEX), </w:t>
      </w:r>
      <w:r w:rsidRPr="0049612A" w:rsidR="008763EA">
        <w:rPr>
          <w:rFonts w:ascii="Palatino Linotype" w:hAnsi="Palatino Linotype" w:cs="Tahoma"/>
          <w:bCs/>
          <w:iCs/>
          <w:sz w:val="22"/>
          <w:szCs w:val="22"/>
        </w:rPr>
        <w:t xml:space="preserve">la información que dé cuenta de lo solicitado y que corresponda a todos los servidores públicos que laboran para el Ayuntamiento en los términos antes expuestos. </w:t>
      </w:r>
    </w:p>
    <w:p w:rsidRPr="0049612A" w:rsidR="00436224" w:rsidP="00511327" w:rsidRDefault="00436224" w14:paraId="17022053" w14:textId="77777777">
      <w:pPr>
        <w:spacing w:line="360" w:lineRule="auto"/>
        <w:contextualSpacing/>
        <w:jc w:val="both"/>
        <w:rPr>
          <w:rFonts w:ascii="Palatino Linotype" w:hAnsi="Palatino Linotype" w:cs="Tahoma"/>
          <w:sz w:val="22"/>
          <w:szCs w:val="22"/>
        </w:rPr>
      </w:pPr>
    </w:p>
    <w:p w:rsidRPr="0049612A" w:rsidR="00436224" w:rsidP="00511327" w:rsidRDefault="00436224" w14:paraId="479ED370" w14:textId="77777777">
      <w:pPr>
        <w:spacing w:line="360" w:lineRule="auto"/>
        <w:contextualSpacing/>
        <w:jc w:val="both"/>
        <w:rPr>
          <w:rFonts w:ascii="Palatino Linotype" w:hAnsi="Palatino Linotype"/>
          <w:b/>
          <w:bCs/>
          <w:iCs/>
          <w:sz w:val="22"/>
          <w:szCs w:val="22"/>
          <w:u w:val="single"/>
          <w:lang w:val="es-ES"/>
        </w:rPr>
      </w:pPr>
      <w:r w:rsidRPr="0049612A">
        <w:rPr>
          <w:rFonts w:ascii="Palatino Linotype" w:hAnsi="Palatino Linotype"/>
          <w:b/>
          <w:bCs/>
          <w:iCs/>
          <w:sz w:val="22"/>
          <w:szCs w:val="22"/>
          <w:u w:val="single"/>
          <w:lang w:val="es-ES"/>
        </w:rPr>
        <w:t>Términos de la Resolución para conocimiento del Particular.</w:t>
      </w:r>
    </w:p>
    <w:p w:rsidRPr="0049612A" w:rsidR="00436224" w:rsidP="00511327" w:rsidRDefault="00436224" w14:paraId="33224DE0" w14:textId="77777777">
      <w:pPr>
        <w:spacing w:line="360" w:lineRule="auto"/>
        <w:contextualSpacing/>
        <w:jc w:val="both"/>
        <w:rPr>
          <w:rFonts w:ascii="Palatino Linotype" w:hAnsi="Palatino Linotype"/>
          <w:sz w:val="22"/>
          <w:szCs w:val="22"/>
        </w:rPr>
      </w:pPr>
    </w:p>
    <w:p w:rsidRPr="0049612A" w:rsidR="00436224" w:rsidP="00511327" w:rsidRDefault="00436224" w14:paraId="0A065390" w14:textId="33D9C565">
      <w:pPr>
        <w:spacing w:line="360" w:lineRule="auto"/>
        <w:contextualSpacing/>
        <w:jc w:val="both"/>
        <w:rPr>
          <w:rFonts w:ascii="Palatino Linotype" w:hAnsi="Palatino Linotype"/>
          <w:sz w:val="22"/>
          <w:szCs w:val="22"/>
          <w:u w:val="single"/>
        </w:rPr>
      </w:pPr>
      <w:r w:rsidRPr="0049612A">
        <w:rPr>
          <w:rFonts w:ascii="Palatino Linotype" w:hAnsi="Palatino Linotype"/>
          <w:sz w:val="22"/>
          <w:szCs w:val="22"/>
          <w:u w:val="single"/>
        </w:rPr>
        <w:t xml:space="preserve">Este Organismo Garante, determinó darle la razón en virtud, de que lo entregado en respuesta no da cuenta de lo solicitado; </w:t>
      </w:r>
      <w:r w:rsidRPr="0049612A" w:rsidR="008763EA">
        <w:rPr>
          <w:rFonts w:ascii="Palatino Linotype" w:hAnsi="Palatino Linotype"/>
          <w:sz w:val="22"/>
          <w:szCs w:val="22"/>
          <w:u w:val="single"/>
        </w:rPr>
        <w:t>pues la información entregada no satisface todos los requerimientos</w:t>
      </w:r>
      <w:r w:rsidRPr="0049612A" w:rsidR="000A0A29">
        <w:rPr>
          <w:rFonts w:ascii="Palatino Linotype" w:hAnsi="Palatino Linotype" w:cs="Tahoma"/>
          <w:sz w:val="22"/>
          <w:szCs w:val="22"/>
          <w:u w:val="single"/>
          <w:lang w:val="es-ES"/>
        </w:rPr>
        <w:t xml:space="preserve">, además </w:t>
      </w:r>
      <w:r w:rsidRPr="0049612A">
        <w:rPr>
          <w:rFonts w:ascii="Palatino Linotype" w:hAnsi="Palatino Linotype" w:cs="Tahoma"/>
          <w:sz w:val="22"/>
          <w:szCs w:val="22"/>
          <w:u w:val="single"/>
          <w:lang w:val="es-ES"/>
        </w:rPr>
        <w:t>analizó que el documento que puede dar cuenta de lo solicitado es la nómina general de todos los servidores públicos</w:t>
      </w:r>
      <w:r w:rsidRPr="0049612A" w:rsidR="008763EA">
        <w:rPr>
          <w:rFonts w:ascii="Palatino Linotype" w:hAnsi="Palatino Linotype" w:cs="Tahoma"/>
          <w:sz w:val="22"/>
          <w:szCs w:val="22"/>
          <w:u w:val="single"/>
          <w:lang w:val="es-ES"/>
        </w:rPr>
        <w:t>; lo anterior de manera enunciativa, más no limitativa</w:t>
      </w:r>
      <w:r w:rsidRPr="0049612A">
        <w:rPr>
          <w:rFonts w:ascii="Palatino Linotype" w:hAnsi="Palatino Linotype" w:cs="Tahoma"/>
          <w:sz w:val="22"/>
          <w:szCs w:val="22"/>
          <w:u w:val="single"/>
          <w:lang w:val="es-ES"/>
        </w:rPr>
        <w:t>.</w:t>
      </w:r>
    </w:p>
    <w:p w:rsidRPr="0049612A" w:rsidR="00436224" w:rsidP="00511327" w:rsidRDefault="00436224" w14:paraId="2FC06F64" w14:textId="77777777">
      <w:pPr>
        <w:spacing w:line="360" w:lineRule="auto"/>
        <w:contextualSpacing/>
        <w:jc w:val="both"/>
        <w:rPr>
          <w:rFonts w:ascii="Palatino Linotype" w:hAnsi="Palatino Linotype"/>
          <w:sz w:val="22"/>
          <w:szCs w:val="22"/>
          <w:u w:val="single"/>
        </w:rPr>
      </w:pPr>
    </w:p>
    <w:p w:rsidRPr="0049612A" w:rsidR="00436224" w:rsidP="00511327" w:rsidRDefault="00436224" w14:paraId="047E0C06" w14:textId="77777777">
      <w:pPr>
        <w:spacing w:line="360" w:lineRule="auto"/>
        <w:contextualSpacing/>
        <w:jc w:val="both"/>
        <w:rPr>
          <w:rFonts w:ascii="Palatino Linotype" w:hAnsi="Palatino Linotype"/>
          <w:iCs/>
          <w:sz w:val="22"/>
          <w:szCs w:val="22"/>
          <w:u w:val="single"/>
          <w:lang w:val="es-ES"/>
        </w:rPr>
      </w:pPr>
      <w:r w:rsidRPr="0049612A">
        <w:rPr>
          <w:rFonts w:ascii="Palatino Linotype" w:hAnsi="Palatino Linotype"/>
          <w:iCs/>
          <w:sz w:val="22"/>
          <w:szCs w:val="22"/>
          <w:u w:val="single"/>
          <w:lang w:val="es-ES"/>
        </w:rPr>
        <w:t>Asimismo, es de indicarle, que la información que se ordena puede tener datos personales confidenciales; para el caso, el Sujeto Obligado le deberá entregar la documentación en versión pública y el acuerdo que para tales efectos emita su Comité de Transparencia.</w:t>
      </w:r>
    </w:p>
    <w:p w:rsidRPr="0049612A" w:rsidR="00436224" w:rsidP="00511327" w:rsidRDefault="00436224" w14:paraId="729FFA99" w14:textId="77777777">
      <w:pPr>
        <w:spacing w:line="360" w:lineRule="auto"/>
        <w:contextualSpacing/>
        <w:jc w:val="both"/>
        <w:rPr>
          <w:rFonts w:ascii="Palatino Linotype" w:hAnsi="Palatino Linotype"/>
          <w:iCs/>
          <w:sz w:val="22"/>
          <w:szCs w:val="22"/>
          <w:u w:val="single"/>
          <w:lang w:val="es-ES"/>
        </w:rPr>
      </w:pPr>
    </w:p>
    <w:p w:rsidRPr="0049612A" w:rsidR="00436224" w:rsidP="00511327" w:rsidRDefault="00436224" w14:paraId="5672D926" w14:textId="77777777">
      <w:pPr>
        <w:spacing w:line="360" w:lineRule="auto"/>
        <w:contextualSpacing/>
        <w:jc w:val="both"/>
        <w:rPr>
          <w:rFonts w:ascii="Palatino Linotype" w:hAnsi="Palatino Linotype"/>
          <w:iCs/>
          <w:sz w:val="22"/>
          <w:szCs w:val="22"/>
          <w:u w:val="single"/>
          <w:lang w:val="es-ES"/>
        </w:rPr>
      </w:pPr>
      <w:r w:rsidRPr="0049612A">
        <w:rPr>
          <w:rFonts w:ascii="Palatino Linotype" w:hAnsi="Palatino Linotype"/>
          <w:iCs/>
          <w:sz w:val="22"/>
          <w:szCs w:val="22"/>
          <w:u w:val="single"/>
          <w:lang w:val="es-ES"/>
        </w:rPr>
        <w:t>La labor del INFOEM, es apoyar a la población para acceder a la información pública y garantizar la protección de sus datos personales.</w:t>
      </w:r>
    </w:p>
    <w:p w:rsidRPr="0049612A" w:rsidR="00436224" w:rsidP="00511327" w:rsidRDefault="00436224" w14:paraId="0F015C87" w14:textId="77777777">
      <w:pPr>
        <w:spacing w:line="360" w:lineRule="auto"/>
        <w:contextualSpacing/>
        <w:jc w:val="both"/>
        <w:rPr>
          <w:rFonts w:ascii="Palatino Linotype" w:hAnsi="Palatino Linotype"/>
          <w:iCs/>
          <w:sz w:val="22"/>
          <w:szCs w:val="22"/>
          <w:u w:val="single"/>
          <w:lang w:val="es-ES"/>
        </w:rPr>
      </w:pPr>
    </w:p>
    <w:p w:rsidRPr="0049612A" w:rsidR="00436224" w:rsidP="00511327" w:rsidRDefault="00436224" w14:paraId="424752BA" w14:textId="77777777">
      <w:pPr>
        <w:spacing w:line="360" w:lineRule="auto"/>
        <w:contextualSpacing/>
        <w:jc w:val="both"/>
        <w:rPr>
          <w:rFonts w:ascii="Palatino Linotype" w:hAnsi="Palatino Linotype"/>
          <w:bCs/>
          <w:sz w:val="22"/>
          <w:szCs w:val="22"/>
        </w:rPr>
      </w:pPr>
      <w:r w:rsidRPr="0049612A">
        <w:rPr>
          <w:rFonts w:ascii="Palatino Linotype" w:hAnsi="Palatino Linotype"/>
          <w:bCs/>
          <w:sz w:val="22"/>
          <w:szCs w:val="22"/>
        </w:rPr>
        <w:t>Por lo expuesto y fundado, este Pleno:</w:t>
      </w:r>
    </w:p>
    <w:p w:rsidRPr="0049612A" w:rsidR="00436224" w:rsidP="00511327" w:rsidRDefault="00436224" w14:paraId="453D7F70" w14:textId="77777777">
      <w:pPr>
        <w:spacing w:line="360" w:lineRule="auto"/>
        <w:contextualSpacing/>
        <w:jc w:val="both"/>
        <w:rPr>
          <w:rFonts w:ascii="Palatino Linotype" w:hAnsi="Palatino Linotype" w:eastAsia="Calibri" w:cs="Tahoma"/>
          <w:bCs/>
          <w:sz w:val="22"/>
          <w:szCs w:val="22"/>
          <w:lang w:eastAsia="en-US"/>
        </w:rPr>
      </w:pPr>
    </w:p>
    <w:p w:rsidRPr="0049612A" w:rsidR="00436224" w:rsidP="00511327" w:rsidRDefault="00436224" w14:paraId="634ECBAB" w14:textId="77777777">
      <w:pPr>
        <w:spacing w:line="360" w:lineRule="auto"/>
        <w:contextualSpacing/>
        <w:jc w:val="center"/>
        <w:rPr>
          <w:rFonts w:ascii="Palatino Linotype" w:hAnsi="Palatino Linotype" w:eastAsia="Calibri" w:cs="Tahoma"/>
          <w:b/>
          <w:bCs/>
          <w:sz w:val="22"/>
          <w:szCs w:val="22"/>
          <w:lang w:eastAsia="en-US"/>
        </w:rPr>
      </w:pPr>
      <w:r w:rsidRPr="0049612A">
        <w:rPr>
          <w:rFonts w:ascii="Palatino Linotype" w:hAnsi="Palatino Linotype" w:eastAsia="Calibri" w:cs="Tahoma"/>
          <w:b/>
          <w:bCs/>
          <w:sz w:val="22"/>
          <w:szCs w:val="22"/>
          <w:lang w:eastAsia="en-US"/>
        </w:rPr>
        <w:t>R E S U E L V E</w:t>
      </w:r>
    </w:p>
    <w:p w:rsidRPr="0049612A" w:rsidR="00436224" w:rsidP="00511327" w:rsidRDefault="00436224" w14:paraId="60E8531C" w14:textId="77777777">
      <w:pPr>
        <w:spacing w:line="360" w:lineRule="auto"/>
        <w:contextualSpacing/>
        <w:jc w:val="center"/>
        <w:rPr>
          <w:rFonts w:ascii="Palatino Linotype" w:hAnsi="Palatino Linotype" w:cs="Tahoma"/>
          <w:b/>
          <w:bCs/>
          <w:sz w:val="22"/>
          <w:szCs w:val="22"/>
        </w:rPr>
      </w:pPr>
    </w:p>
    <w:p w:rsidRPr="0049612A" w:rsidR="00436224" w:rsidP="00511327" w:rsidRDefault="00436224" w14:paraId="4BC939E7" w14:textId="76BEB8AB">
      <w:pPr>
        <w:spacing w:line="360" w:lineRule="auto"/>
        <w:contextualSpacing/>
        <w:jc w:val="both"/>
        <w:rPr>
          <w:rFonts w:ascii="Palatino Linotype" w:hAnsi="Palatino Linotype" w:eastAsia="Calibri" w:cs="Tahoma"/>
          <w:bCs/>
          <w:sz w:val="22"/>
          <w:szCs w:val="22"/>
          <w:lang w:eastAsia="en-US"/>
        </w:rPr>
      </w:pPr>
      <w:r w:rsidRPr="0049612A">
        <w:rPr>
          <w:rFonts w:ascii="Palatino Linotype" w:hAnsi="Palatino Linotype" w:cs="Tahoma"/>
          <w:b/>
          <w:bCs/>
          <w:sz w:val="22"/>
          <w:szCs w:val="22"/>
        </w:rPr>
        <w:t xml:space="preserve">PRIMERO. </w:t>
      </w:r>
      <w:r w:rsidRPr="0049612A">
        <w:rPr>
          <w:rFonts w:ascii="Palatino Linotype" w:hAnsi="Palatino Linotype" w:cs="Tahoma"/>
          <w:bCs/>
          <w:sz w:val="22"/>
          <w:szCs w:val="22"/>
        </w:rPr>
        <w:t xml:space="preserve">Se </w:t>
      </w:r>
      <w:r w:rsidRPr="0049612A" w:rsidR="008763EA">
        <w:rPr>
          <w:rFonts w:ascii="Palatino Linotype" w:hAnsi="Palatino Linotype" w:cs="Tahoma"/>
          <w:b/>
          <w:bCs/>
          <w:sz w:val="22"/>
          <w:szCs w:val="22"/>
        </w:rPr>
        <w:t>MODIFICAR</w:t>
      </w:r>
      <w:r w:rsidRPr="0049612A">
        <w:rPr>
          <w:rFonts w:ascii="Palatino Linotype" w:hAnsi="Palatino Linotype" w:cs="Tahoma"/>
          <w:bCs/>
          <w:sz w:val="22"/>
          <w:szCs w:val="22"/>
        </w:rPr>
        <w:t xml:space="preserve"> la respuesta entregada por el</w:t>
      </w:r>
      <w:r w:rsidRPr="0049612A">
        <w:rPr>
          <w:rFonts w:ascii="Palatino Linotype" w:hAnsi="Palatino Linotype" w:cs="Tahoma"/>
          <w:sz w:val="22"/>
          <w:szCs w:val="22"/>
        </w:rPr>
        <w:t xml:space="preserve"> </w:t>
      </w:r>
      <w:r w:rsidRPr="0049612A" w:rsidR="008763EA">
        <w:rPr>
          <w:rFonts w:ascii="Palatino Linotype" w:hAnsi="Palatino Linotype" w:cs="Tahoma"/>
          <w:b/>
          <w:bCs/>
          <w:sz w:val="22"/>
          <w:szCs w:val="22"/>
        </w:rPr>
        <w:t>Ayuntamiento de Cuautitlán Izcalli</w:t>
      </w:r>
      <w:r w:rsidRPr="0049612A" w:rsidR="008763EA">
        <w:rPr>
          <w:rFonts w:ascii="Palatino Linotype" w:hAnsi="Palatino Linotype" w:cs="Tahoma"/>
          <w:b/>
          <w:sz w:val="22"/>
          <w:szCs w:val="22"/>
        </w:rPr>
        <w:t xml:space="preserve">, </w:t>
      </w:r>
      <w:r w:rsidRPr="0049612A">
        <w:rPr>
          <w:rFonts w:ascii="Palatino Linotype" w:hAnsi="Palatino Linotype" w:cs="Tahoma"/>
          <w:bCs/>
          <w:sz w:val="22"/>
          <w:szCs w:val="22"/>
        </w:rPr>
        <w:t xml:space="preserve">a la solicitud de información </w:t>
      </w:r>
      <w:r w:rsidRPr="0049612A" w:rsidR="008763EA">
        <w:rPr>
          <w:rFonts w:ascii="Palatino Linotype" w:hAnsi="Palatino Linotype" w:cs="Tahoma"/>
          <w:b/>
          <w:bCs/>
          <w:sz w:val="22"/>
          <w:szCs w:val="22"/>
        </w:rPr>
        <w:t xml:space="preserve">00237/CUAUTIZC/IP/2022 </w:t>
      </w:r>
      <w:r w:rsidRPr="0049612A">
        <w:rPr>
          <w:rFonts w:ascii="Palatino Linotype" w:hAnsi="Palatino Linotype"/>
          <w:bCs/>
          <w:sz w:val="22"/>
          <w:szCs w:val="22"/>
        </w:rPr>
        <w:t xml:space="preserve">por resultar </w:t>
      </w:r>
      <w:r w:rsidRPr="0049612A">
        <w:rPr>
          <w:rFonts w:ascii="Palatino Linotype" w:hAnsi="Palatino Linotype"/>
          <w:b/>
          <w:bCs/>
          <w:sz w:val="22"/>
          <w:szCs w:val="22"/>
        </w:rPr>
        <w:t>FUNDADAS</w:t>
      </w:r>
      <w:r w:rsidRPr="0049612A">
        <w:rPr>
          <w:rFonts w:ascii="Palatino Linotype" w:hAnsi="Palatino Linotype" w:cs="Tahoma"/>
          <w:bCs/>
          <w:sz w:val="22"/>
          <w:szCs w:val="22"/>
        </w:rPr>
        <w:t xml:space="preserve"> </w:t>
      </w:r>
      <w:r w:rsidRPr="0049612A">
        <w:rPr>
          <w:rFonts w:ascii="Palatino Linotype" w:hAnsi="Palatino Linotype" w:eastAsia="Calibri" w:cs="Tahoma"/>
          <w:bCs/>
          <w:sz w:val="22"/>
          <w:szCs w:val="22"/>
          <w:lang w:eastAsia="en-US"/>
        </w:rPr>
        <w:t xml:space="preserve">las razones o motivos de inconformidad hechos valer por el Recurrente en el Recurso de Revisión </w:t>
      </w:r>
      <w:r w:rsidRPr="0049612A" w:rsidR="008763EA">
        <w:rPr>
          <w:rFonts w:ascii="Palatino Linotype" w:hAnsi="Palatino Linotype" w:eastAsia="Calibri" w:cs="Tahoma"/>
          <w:b/>
          <w:bCs/>
          <w:sz w:val="22"/>
          <w:szCs w:val="22"/>
          <w:lang w:eastAsia="en-US"/>
        </w:rPr>
        <w:t>05956/INFOEM/IP/RR/2022</w:t>
      </w:r>
      <w:r w:rsidRPr="0049612A">
        <w:rPr>
          <w:rFonts w:ascii="Palatino Linotype" w:hAnsi="Palatino Linotype" w:eastAsia="Calibri" w:cs="Tahoma"/>
          <w:bCs/>
          <w:sz w:val="22"/>
          <w:szCs w:val="22"/>
          <w:lang w:eastAsia="en-US"/>
        </w:rPr>
        <w:t xml:space="preserve">, en términos de los considerandos </w:t>
      </w:r>
      <w:r w:rsidRPr="0049612A">
        <w:rPr>
          <w:rFonts w:ascii="Palatino Linotype" w:hAnsi="Palatino Linotype" w:eastAsia="Calibri" w:cs="Tahoma"/>
          <w:sz w:val="22"/>
          <w:szCs w:val="22"/>
          <w:lang w:eastAsia="en-US"/>
        </w:rPr>
        <w:t>QUINTO y SÉPTIMO</w:t>
      </w:r>
      <w:r w:rsidRPr="0049612A">
        <w:rPr>
          <w:rFonts w:ascii="Palatino Linotype" w:hAnsi="Palatino Linotype" w:eastAsia="Calibri" w:cs="Tahoma"/>
          <w:bCs/>
          <w:sz w:val="22"/>
          <w:szCs w:val="22"/>
          <w:lang w:eastAsia="en-US"/>
        </w:rPr>
        <w:t xml:space="preserve"> de la presente Resolución.</w:t>
      </w:r>
    </w:p>
    <w:p w:rsidRPr="0049612A" w:rsidR="00436224" w:rsidP="00511327" w:rsidRDefault="00436224" w14:paraId="01BF3FDE" w14:textId="77777777">
      <w:pPr>
        <w:spacing w:line="360" w:lineRule="auto"/>
        <w:contextualSpacing/>
        <w:jc w:val="both"/>
        <w:rPr>
          <w:rFonts w:ascii="Palatino Linotype" w:hAnsi="Palatino Linotype" w:cs="Tahoma"/>
          <w:bCs/>
          <w:sz w:val="22"/>
          <w:szCs w:val="22"/>
        </w:rPr>
      </w:pPr>
    </w:p>
    <w:p w:rsidRPr="0049612A" w:rsidR="008763EA" w:rsidP="00511327" w:rsidRDefault="00436224" w14:paraId="256955C3" w14:textId="2185D9F1">
      <w:pPr>
        <w:autoSpaceDE w:val="0"/>
        <w:autoSpaceDN w:val="0"/>
        <w:adjustRightInd w:val="0"/>
        <w:spacing w:line="360" w:lineRule="auto"/>
        <w:contextualSpacing/>
        <w:jc w:val="both"/>
        <w:rPr>
          <w:rFonts w:ascii="Palatino Linotype" w:hAnsi="Palatino Linotype" w:cs="Tahoma"/>
          <w:iCs/>
          <w:sz w:val="22"/>
          <w:szCs w:val="22"/>
        </w:rPr>
      </w:pPr>
      <w:r w:rsidRPr="0049612A">
        <w:rPr>
          <w:rFonts w:ascii="Palatino Linotype" w:hAnsi="Palatino Linotype" w:cs="Tahoma"/>
          <w:b/>
          <w:bCs/>
          <w:sz w:val="22"/>
          <w:szCs w:val="22"/>
        </w:rPr>
        <w:t xml:space="preserve">SEGUNDO. </w:t>
      </w:r>
      <w:r w:rsidRPr="0049612A">
        <w:rPr>
          <w:rFonts w:ascii="Palatino Linotype" w:hAnsi="Palatino Linotype" w:cs="Tahoma"/>
          <w:sz w:val="22"/>
          <w:szCs w:val="22"/>
        </w:rPr>
        <w:t xml:space="preserve">Se </w:t>
      </w:r>
      <w:r w:rsidRPr="0049612A">
        <w:rPr>
          <w:rFonts w:ascii="Palatino Linotype" w:hAnsi="Palatino Linotype" w:cs="Tahoma"/>
          <w:b/>
          <w:sz w:val="22"/>
          <w:szCs w:val="22"/>
        </w:rPr>
        <w:t>ORDENA</w:t>
      </w:r>
      <w:r w:rsidRPr="0049612A">
        <w:rPr>
          <w:rFonts w:ascii="Palatino Linotype" w:hAnsi="Palatino Linotype" w:cs="Tahoma"/>
          <w:bCs/>
          <w:sz w:val="22"/>
          <w:szCs w:val="22"/>
        </w:rPr>
        <w:t xml:space="preserve"> al</w:t>
      </w:r>
      <w:r w:rsidRPr="0049612A">
        <w:rPr>
          <w:rFonts w:ascii="Palatino Linotype" w:hAnsi="Palatino Linotype" w:cs="Tahoma"/>
          <w:sz w:val="22"/>
          <w:szCs w:val="22"/>
        </w:rPr>
        <w:t xml:space="preserve"> </w:t>
      </w:r>
      <w:r w:rsidRPr="0049612A" w:rsidR="008763EA">
        <w:rPr>
          <w:rFonts w:ascii="Palatino Linotype" w:hAnsi="Palatino Linotype" w:cs="Tahoma"/>
          <w:b/>
          <w:bCs/>
          <w:sz w:val="22"/>
          <w:szCs w:val="22"/>
        </w:rPr>
        <w:t>Ayuntamiento de Cuautitlán Izcalli</w:t>
      </w:r>
      <w:r w:rsidRPr="0049612A" w:rsidR="008763EA">
        <w:rPr>
          <w:rFonts w:ascii="Palatino Linotype" w:hAnsi="Palatino Linotype" w:cs="Tahoma"/>
          <w:sz w:val="22"/>
          <w:szCs w:val="22"/>
        </w:rPr>
        <w:t xml:space="preserve"> </w:t>
      </w:r>
      <w:r w:rsidRPr="0049612A">
        <w:rPr>
          <w:rFonts w:ascii="Palatino Linotype" w:hAnsi="Palatino Linotype" w:cs="Tahoma"/>
          <w:sz w:val="22"/>
          <w:szCs w:val="22"/>
        </w:rPr>
        <w:t xml:space="preserve">a efecto de que, entregue </w:t>
      </w:r>
      <w:r w:rsidRPr="0049612A">
        <w:rPr>
          <w:rFonts w:ascii="Palatino Linotype" w:hAnsi="Palatino Linotype" w:cs="Tahoma"/>
          <w:bCs/>
          <w:iCs/>
          <w:sz w:val="22"/>
          <w:szCs w:val="22"/>
        </w:rPr>
        <w:t xml:space="preserve">a través del Sistema de Acceso a la Información Mexiquense (SAIMEX), </w:t>
      </w:r>
      <w:r w:rsidRPr="0049612A" w:rsidR="008763EA">
        <w:rPr>
          <w:rFonts w:ascii="Palatino Linotype" w:hAnsi="Palatino Linotype" w:cs="Tahoma"/>
          <w:bCs/>
          <w:iCs/>
          <w:sz w:val="22"/>
          <w:szCs w:val="22"/>
        </w:rPr>
        <w:t xml:space="preserve">en versión pública; los documentos que den cuenta </w:t>
      </w:r>
      <w:r w:rsidRPr="0049612A" w:rsidR="003C6C89">
        <w:rPr>
          <w:rFonts w:ascii="Palatino Linotype" w:hAnsi="Palatino Linotype" w:cs="Tahoma"/>
          <w:bCs/>
          <w:iCs/>
          <w:sz w:val="22"/>
          <w:szCs w:val="22"/>
        </w:rPr>
        <w:t>respecto d</w:t>
      </w:r>
      <w:r w:rsidRPr="0049612A" w:rsidR="003C6C89">
        <w:rPr>
          <w:rFonts w:ascii="Palatino Linotype" w:hAnsi="Palatino Linotype" w:cs="Tahoma"/>
          <w:iCs/>
          <w:sz w:val="22"/>
          <w:szCs w:val="22"/>
        </w:rPr>
        <w:t>e todo el personal del Ayuntamiento y todas sus unidades administrativas, Instituto de la Juventud, Instituto Municipal del Deporte, Instituto Municipal de Planeación, así como del Instituto Municipal para la Igualdad entre Mujeres y Hombres, por el periodo comprendido d</w:t>
      </w:r>
      <w:r w:rsidRPr="0049612A" w:rsidR="008763EA">
        <w:rPr>
          <w:rFonts w:ascii="Palatino Linotype" w:hAnsi="Palatino Linotype" w:cs="Tahoma"/>
          <w:iCs/>
          <w:sz w:val="22"/>
          <w:szCs w:val="22"/>
        </w:rPr>
        <w:t>el primero al veintiocho de febrero del año en curso lo siguiente:</w:t>
      </w:r>
    </w:p>
    <w:p w:rsidRPr="0049612A" w:rsidR="000A0A29" w:rsidP="00511327" w:rsidRDefault="000A0A29" w14:paraId="75C913ED" w14:textId="77777777">
      <w:pPr>
        <w:autoSpaceDE w:val="0"/>
        <w:autoSpaceDN w:val="0"/>
        <w:adjustRightInd w:val="0"/>
        <w:spacing w:line="360" w:lineRule="auto"/>
        <w:contextualSpacing/>
        <w:jc w:val="both"/>
        <w:rPr>
          <w:rFonts w:ascii="Palatino Linotype" w:hAnsi="Palatino Linotype" w:cs="Tahoma"/>
          <w:iCs/>
          <w:sz w:val="22"/>
          <w:szCs w:val="22"/>
        </w:rPr>
      </w:pPr>
    </w:p>
    <w:p w:rsidRPr="0049612A" w:rsidR="008763EA" w:rsidP="00511327" w:rsidRDefault="000A0A29" w14:paraId="2A3AE60D" w14:textId="62061544">
      <w:pPr>
        <w:pStyle w:val="Prrafodelista"/>
        <w:numPr>
          <w:ilvl w:val="1"/>
          <w:numId w:val="19"/>
        </w:numPr>
        <w:spacing w:line="360" w:lineRule="auto"/>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Nombre</w:t>
      </w:r>
      <w:r w:rsidRPr="0049612A" w:rsidR="008763EA">
        <w:rPr>
          <w:rFonts w:ascii="Palatino Linotype" w:hAnsi="Palatino Linotype" w:eastAsia="Calibri" w:cs="Tahoma"/>
          <w:iCs/>
          <w:szCs w:val="22"/>
          <w:lang w:val="es-ES" w:eastAsia="es-ES_tradnl"/>
        </w:rPr>
        <w:t xml:space="preserve"> de todos de los servidores públicos </w:t>
      </w:r>
    </w:p>
    <w:p w:rsidRPr="0049612A" w:rsidR="008763EA" w:rsidP="00511327" w:rsidRDefault="008763EA" w14:paraId="47751D50" w14:textId="77777777">
      <w:pPr>
        <w:pStyle w:val="Prrafodelista"/>
        <w:numPr>
          <w:ilvl w:val="1"/>
          <w:numId w:val="19"/>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Sueldo neto</w:t>
      </w:r>
    </w:p>
    <w:p w:rsidRPr="0049612A" w:rsidR="008763EA" w:rsidP="00511327" w:rsidRDefault="008763EA" w14:paraId="72F26CB7" w14:textId="77777777">
      <w:pPr>
        <w:pStyle w:val="Prrafodelista"/>
        <w:numPr>
          <w:ilvl w:val="1"/>
          <w:numId w:val="19"/>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 xml:space="preserve">Área de adscripción </w:t>
      </w:r>
    </w:p>
    <w:p w:rsidRPr="0049612A" w:rsidR="008763EA" w:rsidP="00511327" w:rsidRDefault="008763EA" w14:paraId="59418ADC" w14:textId="77777777">
      <w:pPr>
        <w:pStyle w:val="Prrafodelista"/>
        <w:numPr>
          <w:ilvl w:val="1"/>
          <w:numId w:val="19"/>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Cargo</w:t>
      </w:r>
    </w:p>
    <w:p w:rsidRPr="0049612A" w:rsidR="008763EA" w:rsidP="00511327" w:rsidRDefault="008763EA" w14:paraId="427906CB" w14:textId="77777777">
      <w:pPr>
        <w:pStyle w:val="Prrafodelista"/>
        <w:numPr>
          <w:ilvl w:val="1"/>
          <w:numId w:val="19"/>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Jefe inmediato</w:t>
      </w:r>
    </w:p>
    <w:p w:rsidRPr="0049612A" w:rsidR="008763EA" w:rsidP="00511327" w:rsidRDefault="008763EA" w14:paraId="380670AA" w14:textId="77777777">
      <w:pPr>
        <w:pStyle w:val="Prrafodelista"/>
        <w:numPr>
          <w:ilvl w:val="1"/>
          <w:numId w:val="19"/>
        </w:numPr>
        <w:tabs>
          <w:tab w:val="left" w:pos="4962"/>
        </w:tabs>
        <w:spacing w:line="360" w:lineRule="auto"/>
        <w:jc w:val="both"/>
        <w:rPr>
          <w:rFonts w:ascii="Palatino Linotype" w:hAnsi="Palatino Linotype" w:eastAsia="Calibri" w:cs="Tahoma"/>
          <w:iCs/>
          <w:szCs w:val="22"/>
          <w:lang w:val="es-ES" w:eastAsia="es-ES_tradnl"/>
        </w:rPr>
      </w:pPr>
      <w:r w:rsidRPr="0049612A">
        <w:rPr>
          <w:rFonts w:ascii="Palatino Linotype" w:hAnsi="Palatino Linotype" w:eastAsia="Calibri" w:cs="Tahoma"/>
          <w:iCs/>
          <w:szCs w:val="22"/>
          <w:lang w:val="es-ES" w:eastAsia="es-ES_tradnl"/>
        </w:rPr>
        <w:t>Año en el que ingreso a laborar</w:t>
      </w:r>
    </w:p>
    <w:p w:rsidRPr="0049612A" w:rsidR="00436224" w:rsidP="00511327" w:rsidRDefault="00436224" w14:paraId="5FDB6550" w14:textId="77777777">
      <w:pPr>
        <w:spacing w:line="360" w:lineRule="auto"/>
        <w:contextualSpacing/>
        <w:jc w:val="both"/>
        <w:rPr>
          <w:rFonts w:ascii="Palatino Linotype" w:hAnsi="Palatino Linotype" w:eastAsia="Calibri" w:cs="Tahoma"/>
          <w:iCs/>
          <w:sz w:val="22"/>
          <w:szCs w:val="22"/>
          <w:lang w:val="es-ES" w:eastAsia="es-ES_tradnl"/>
        </w:rPr>
      </w:pPr>
    </w:p>
    <w:p w:rsidRPr="0049612A" w:rsidR="00436224" w:rsidP="00511327" w:rsidRDefault="00436224" w14:paraId="7ECAA618" w14:textId="44768A75">
      <w:pPr>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lastRenderedPageBreak/>
        <w:t>Junto con la documentación se deberá entregar el Acuerdo del Comité de Transparencia mediante el cual se funde y motive la eliminación de los dat</w:t>
      </w:r>
      <w:r w:rsidRPr="0049612A" w:rsidR="00511327">
        <w:rPr>
          <w:rFonts w:ascii="Palatino Linotype" w:hAnsi="Palatino Linotype" w:eastAsia="Calibri" w:cs="Tahoma"/>
          <w:iCs/>
          <w:sz w:val="22"/>
          <w:szCs w:val="22"/>
          <w:lang w:val="es-ES" w:eastAsia="es-ES_tradnl"/>
        </w:rPr>
        <w:t>os y documentos confidenciales</w:t>
      </w:r>
      <w:r w:rsidRPr="0049612A" w:rsidR="008763EA">
        <w:rPr>
          <w:rFonts w:ascii="Palatino Linotype" w:hAnsi="Palatino Linotype" w:eastAsia="Calibri" w:cs="Tahoma"/>
          <w:iCs/>
          <w:sz w:val="22"/>
          <w:szCs w:val="22"/>
          <w:lang w:val="es-ES" w:eastAsia="es-ES_tradnl"/>
        </w:rPr>
        <w:t xml:space="preserve">, </w:t>
      </w:r>
      <w:r w:rsidRPr="0049612A">
        <w:rPr>
          <w:rFonts w:ascii="Palatino Linotype" w:hAnsi="Palatino Linotype" w:eastAsia="Calibri" w:cs="Tahoma"/>
          <w:iCs/>
          <w:sz w:val="22"/>
          <w:szCs w:val="22"/>
          <w:lang w:val="es-ES" w:eastAsia="es-ES_tradnl"/>
        </w:rPr>
        <w:t>en términos de los artículos 49, fracciones II y VII, 143, fracción I</w:t>
      </w:r>
      <w:r w:rsidRPr="0049612A" w:rsidR="008763EA">
        <w:rPr>
          <w:rFonts w:ascii="Palatino Linotype" w:hAnsi="Palatino Linotype" w:eastAsia="Calibri" w:cs="Tahoma"/>
          <w:iCs/>
          <w:sz w:val="22"/>
          <w:szCs w:val="22"/>
          <w:lang w:val="es-ES" w:eastAsia="es-ES_tradnl"/>
        </w:rPr>
        <w:t xml:space="preserve">, </w:t>
      </w:r>
      <w:r w:rsidRPr="0049612A">
        <w:rPr>
          <w:rFonts w:ascii="Palatino Linotype" w:hAnsi="Palatino Linotype" w:eastAsia="Calibri" w:cs="Tahoma"/>
          <w:iCs/>
          <w:sz w:val="22"/>
          <w:szCs w:val="22"/>
          <w:lang w:val="es-ES" w:eastAsia="es-ES_tradnl"/>
        </w:rPr>
        <w:t>y 149, de la Ley de Transparencia y Acceso a la Información Pública del Estado de México y Municipios.</w:t>
      </w:r>
    </w:p>
    <w:p w:rsidRPr="0049612A" w:rsidR="000A0A29" w:rsidP="00511327" w:rsidRDefault="000A0A29" w14:paraId="12AA9162" w14:textId="34981F24">
      <w:pPr>
        <w:spacing w:line="360" w:lineRule="auto"/>
        <w:contextualSpacing/>
        <w:jc w:val="both"/>
        <w:rPr>
          <w:rFonts w:ascii="Palatino Linotype" w:hAnsi="Palatino Linotype" w:eastAsia="Calibri" w:cs="Tahoma"/>
          <w:iCs/>
          <w:sz w:val="22"/>
          <w:szCs w:val="22"/>
          <w:lang w:val="es-ES" w:eastAsia="es-ES_tradnl"/>
        </w:rPr>
      </w:pPr>
    </w:p>
    <w:p w:rsidRPr="0049612A" w:rsidR="000A0A29" w:rsidP="00511327" w:rsidRDefault="000A0A29" w14:paraId="4AEF66F1" w14:textId="2BE36D24">
      <w:pPr>
        <w:spacing w:line="360" w:lineRule="auto"/>
        <w:contextualSpacing/>
        <w:jc w:val="both"/>
        <w:rPr>
          <w:rFonts w:ascii="Palatino Linotype" w:hAnsi="Palatino Linotype" w:eastAsia="Calibri" w:cs="Tahoma"/>
          <w:iCs/>
          <w:sz w:val="22"/>
          <w:szCs w:val="22"/>
          <w:lang w:val="es-ES" w:eastAsia="es-ES_tradnl"/>
        </w:rPr>
      </w:pPr>
      <w:r w:rsidRPr="0049612A">
        <w:rPr>
          <w:rFonts w:ascii="Palatino Linotype" w:hAnsi="Palatino Linotype" w:eastAsia="Calibri" w:cs="Tahoma"/>
          <w:iCs/>
          <w:sz w:val="22"/>
          <w:szCs w:val="22"/>
          <w:lang w:val="es-ES" w:eastAsia="es-ES_tradnl"/>
        </w:rPr>
        <w:t xml:space="preserve">Para el caso de que no obre en los archivos un documento que dé cuenta del Jefe </w:t>
      </w:r>
      <w:r w:rsidRPr="0049612A" w:rsidR="003C6C89">
        <w:rPr>
          <w:rFonts w:ascii="Palatino Linotype" w:hAnsi="Palatino Linotype" w:eastAsia="Calibri" w:cs="Tahoma"/>
          <w:iCs/>
          <w:sz w:val="22"/>
          <w:szCs w:val="22"/>
          <w:lang w:val="es-ES" w:eastAsia="es-ES_tradnl"/>
        </w:rPr>
        <w:t>i</w:t>
      </w:r>
      <w:r w:rsidRPr="0049612A">
        <w:rPr>
          <w:rFonts w:ascii="Palatino Linotype" w:hAnsi="Palatino Linotype" w:eastAsia="Calibri" w:cs="Tahoma"/>
          <w:iCs/>
          <w:sz w:val="22"/>
          <w:szCs w:val="22"/>
          <w:lang w:val="es-ES" w:eastAsia="es-ES_tradnl"/>
        </w:rPr>
        <w:t>nmediato de cada uno de los trabajadores, deberá hacerlo del conocimiento del Recurrente de manera precisa y clara.</w:t>
      </w:r>
    </w:p>
    <w:p w:rsidRPr="0049612A" w:rsidR="00436224" w:rsidP="00511327" w:rsidRDefault="00436224" w14:paraId="12D87CB3" w14:textId="77777777">
      <w:pPr>
        <w:autoSpaceDE w:val="0"/>
        <w:autoSpaceDN w:val="0"/>
        <w:adjustRightInd w:val="0"/>
        <w:spacing w:line="360" w:lineRule="auto"/>
        <w:contextualSpacing/>
        <w:jc w:val="both"/>
        <w:rPr>
          <w:rFonts w:ascii="Palatino Linotype" w:hAnsi="Palatino Linotype" w:eastAsia="Calibri" w:cs="Tahoma"/>
          <w:b/>
          <w:bCs/>
          <w:sz w:val="22"/>
          <w:szCs w:val="22"/>
          <w:lang w:eastAsia="en-US"/>
        </w:rPr>
      </w:pPr>
    </w:p>
    <w:p w:rsidRPr="0049612A" w:rsidR="00436224" w:rsidP="00511327" w:rsidRDefault="00436224" w14:paraId="1634A6E3" w14:textId="77777777">
      <w:pPr>
        <w:spacing w:line="360" w:lineRule="auto"/>
        <w:contextualSpacing/>
        <w:jc w:val="both"/>
        <w:rPr>
          <w:rFonts w:ascii="Palatino Linotype" w:hAnsi="Palatino Linotype" w:cs="Tahoma"/>
          <w:sz w:val="22"/>
          <w:szCs w:val="22"/>
        </w:rPr>
      </w:pPr>
      <w:r w:rsidRPr="0049612A">
        <w:rPr>
          <w:rFonts w:ascii="Palatino Linotype" w:hAnsi="Palatino Linotype" w:eastAsia="Calibri" w:cs="Tahoma"/>
          <w:b/>
          <w:bCs/>
          <w:sz w:val="22"/>
          <w:szCs w:val="22"/>
          <w:lang w:eastAsia="en-US"/>
        </w:rPr>
        <w:t xml:space="preserve">TERCERO. </w:t>
      </w:r>
      <w:r w:rsidRPr="0049612A">
        <w:rPr>
          <w:rFonts w:ascii="Palatino Linotype" w:hAnsi="Palatino Linotype" w:cs="Tahoma"/>
          <w:b/>
          <w:sz w:val="22"/>
          <w:szCs w:val="22"/>
        </w:rPr>
        <w:t xml:space="preserve">NOTIFÍQUESE </w:t>
      </w:r>
      <w:r w:rsidRPr="0049612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49612A" w:rsidR="00436224" w:rsidP="00511327" w:rsidRDefault="00436224" w14:paraId="7CF30D5B" w14:textId="77777777">
      <w:pPr>
        <w:spacing w:line="360" w:lineRule="auto"/>
        <w:contextualSpacing/>
        <w:jc w:val="both"/>
        <w:rPr>
          <w:rFonts w:ascii="Palatino Linotype" w:hAnsi="Palatino Linotype" w:cs="Tahoma"/>
          <w:sz w:val="22"/>
          <w:szCs w:val="22"/>
        </w:rPr>
      </w:pPr>
    </w:p>
    <w:p w:rsidRPr="0049612A" w:rsidR="00436224" w:rsidP="00511327" w:rsidRDefault="00436224" w14:paraId="1354536C" w14:textId="77777777">
      <w:pPr>
        <w:spacing w:line="360" w:lineRule="auto"/>
        <w:contextualSpacing/>
        <w:jc w:val="both"/>
        <w:rPr>
          <w:rFonts w:ascii="Palatino Linotype" w:hAnsi="Palatino Linotype" w:cs="Tahoma"/>
          <w:iCs/>
          <w:sz w:val="22"/>
          <w:szCs w:val="22"/>
        </w:rPr>
      </w:pPr>
      <w:r w:rsidRPr="0049612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49612A" w:rsidR="00436224" w:rsidP="00511327" w:rsidRDefault="00436224" w14:paraId="25111759" w14:textId="77777777">
      <w:pPr>
        <w:spacing w:line="360" w:lineRule="auto"/>
        <w:contextualSpacing/>
        <w:jc w:val="both"/>
        <w:rPr>
          <w:rFonts w:ascii="Palatino Linotype" w:hAnsi="Palatino Linotype" w:eastAsia="Calibri" w:cs="Tahoma"/>
          <w:color w:val="000000"/>
          <w:sz w:val="22"/>
          <w:szCs w:val="22"/>
          <w:lang w:val="es-ES" w:eastAsia="es-MX"/>
        </w:rPr>
      </w:pPr>
    </w:p>
    <w:p w:rsidRPr="0049612A" w:rsidR="00436224" w:rsidP="00511327" w:rsidRDefault="00436224" w14:paraId="1BB98541" w14:textId="171BCE20">
      <w:pPr>
        <w:spacing w:line="360" w:lineRule="auto"/>
        <w:contextualSpacing/>
        <w:jc w:val="both"/>
        <w:rPr>
          <w:rFonts w:ascii="Palatino Linotype" w:hAnsi="Palatino Linotype" w:cs="Tahoma"/>
          <w:color w:val="000000" w:themeColor="text1"/>
          <w:sz w:val="22"/>
          <w:szCs w:val="22"/>
        </w:rPr>
      </w:pPr>
      <w:r w:rsidRPr="0049612A">
        <w:rPr>
          <w:rFonts w:ascii="Palatino Linotype" w:hAnsi="Palatino Linotype" w:eastAsia="Calibri" w:cs="Tahoma"/>
          <w:b/>
          <w:color w:val="000000" w:themeColor="text1"/>
          <w:sz w:val="22"/>
          <w:szCs w:val="22"/>
          <w:lang w:eastAsia="es-MX"/>
        </w:rPr>
        <w:t>CUARTO</w:t>
      </w:r>
      <w:r w:rsidRPr="0049612A">
        <w:rPr>
          <w:rFonts w:ascii="Palatino Linotype" w:hAnsi="Palatino Linotype" w:eastAsia="Calibri" w:cs="Tahoma"/>
          <w:b/>
          <w:bCs/>
          <w:color w:val="000000" w:themeColor="text1"/>
          <w:sz w:val="22"/>
          <w:szCs w:val="22"/>
          <w:lang w:eastAsia="en-US"/>
        </w:rPr>
        <w:t xml:space="preserve">. </w:t>
      </w:r>
      <w:r w:rsidRPr="0049612A">
        <w:rPr>
          <w:rFonts w:ascii="Palatino Linotype" w:hAnsi="Palatino Linotype" w:cs="Tahoma"/>
          <w:b/>
          <w:color w:val="000000" w:themeColor="text1"/>
          <w:sz w:val="22"/>
          <w:szCs w:val="22"/>
        </w:rPr>
        <w:t>NOTIFÍQUESE</w:t>
      </w:r>
      <w:r w:rsidRPr="0049612A">
        <w:rPr>
          <w:rFonts w:ascii="Palatino Linotype" w:hAnsi="Palatino Linotype" w:cs="Tahoma"/>
          <w:color w:val="000000" w:themeColor="text1"/>
          <w:sz w:val="22"/>
          <w:szCs w:val="22"/>
        </w:rPr>
        <w:t xml:space="preserve"> al Recurrente la presente Resolución a través del </w:t>
      </w:r>
      <w:r w:rsidRPr="0049612A">
        <w:rPr>
          <w:rFonts w:ascii="Palatino Linotype" w:hAnsi="Palatino Linotype" w:eastAsia="Calibri" w:cs="Tahoma"/>
          <w:bCs/>
          <w:color w:val="000000" w:themeColor="text1"/>
          <w:sz w:val="22"/>
          <w:szCs w:val="22"/>
          <w:lang w:eastAsia="en-US"/>
        </w:rPr>
        <w:t>Sistema de Acceso a la Información Mexiquense (SAIMEX)</w:t>
      </w:r>
      <w:r w:rsidRPr="0049612A">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49612A" w:rsidR="00436224" w:rsidP="00511327" w:rsidRDefault="00436224" w14:paraId="3739D2E0" w14:textId="77777777">
      <w:pPr>
        <w:spacing w:line="360" w:lineRule="auto"/>
        <w:contextualSpacing/>
        <w:jc w:val="both"/>
        <w:rPr>
          <w:rFonts w:ascii="Palatino Linotype" w:hAnsi="Palatino Linotype" w:eastAsia="Calibri" w:cs="Tahoma"/>
          <w:sz w:val="22"/>
          <w:szCs w:val="22"/>
          <w:lang w:val="es-ES" w:eastAsia="es-ES_tradnl"/>
        </w:rPr>
      </w:pPr>
    </w:p>
    <w:p w:rsidRPr="00B86D60" w:rsidR="00436224" w:rsidP="00511327" w:rsidRDefault="00B86D60" w14:paraId="405BA10F" w14:textId="4972B3B4">
      <w:pPr>
        <w:spacing w:line="360" w:lineRule="auto"/>
        <w:contextualSpacing/>
        <w:jc w:val="both"/>
        <w:rPr>
          <w:rFonts w:ascii="Palatino Linotype" w:hAnsi="Palatino Linotype"/>
          <w:sz w:val="22"/>
          <w:szCs w:val="22"/>
        </w:rPr>
      </w:pPr>
      <w:r w:rsidRPr="0049612A">
        <w:rPr>
          <w:rFonts w:ascii="Palatino Linotype" w:hAnsi="Palatino Linotype"/>
          <w:sz w:val="22"/>
          <w:szCs w:val="22"/>
        </w:rPr>
        <w:lastRenderedPageBreak/>
        <w:t xml:space="preserve">ASÍ LO RESUELVE, POR </w:t>
      </w:r>
      <w:r w:rsidRPr="0049612A">
        <w:rPr>
          <w:rFonts w:ascii="Palatino Linotype" w:hAnsi="Palatino Linotype"/>
          <w:b/>
          <w:bCs/>
          <w:sz w:val="22"/>
          <w:szCs w:val="22"/>
        </w:rPr>
        <w:t>UNANIMIDAD</w:t>
      </w:r>
      <w:r w:rsidRPr="0049612A">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CON VOTO PARTICULAR, MARÍA DEL ROSARIO MEJÍA AYALA, SHARON CRISTINA MORALES MARTÍNEZ (AUSENCIA JUSTIFICADA), LUIS GUSTAVO PARRA NORIEGA Y GUADALUPE RAMÍREZ PEÑA CON OPINIÓN PARTICULAR, EN LA VIGÉSIMA QUINTA ORDINARIA, CELEBRADA EL SEIS DE JUNIO DE DOS MIL VEINTIDÓS, ANTE EL SECRETARIO TÉCNICO DEL PLENO, ALEXIS TAPIA RAMÍREZ.</w:t>
      </w:r>
    </w:p>
    <w:p w:rsidR="004E5BB0" w:rsidRDefault="004E5BB0" w14:paraId="748F460C" w14:textId="0D2A7BB1">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560EC8" w:rsidR="003B6C49" w:rsidP="00511327" w:rsidRDefault="003B6C49" w14:paraId="31D7FA9C"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sectPr w:rsidRPr="00560EC8" w:rsidR="003B6C49" w:rsidSect="00DB7E5F">
      <w:headerReference w:type="even" r:id="rId21"/>
      <w:headerReference w:type="default" r:id="rId22"/>
      <w:footerReference w:type="default" r:id="rId23"/>
      <w:headerReference w:type="first" r:id="rId24"/>
      <w:footerReference w:type="first" r:id="rId25"/>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460F" w:rsidP="00B31222" w:rsidRDefault="0024460F" w14:paraId="76E45DAE" w14:textId="77777777">
      <w:r>
        <w:separator/>
      </w:r>
    </w:p>
  </w:endnote>
  <w:endnote w:type="continuationSeparator" w:id="0">
    <w:p w:rsidR="0024460F" w:rsidP="00B31222" w:rsidRDefault="0024460F" w14:paraId="1A7B3BCE" w14:textId="77777777">
      <w:r>
        <w:continuationSeparator/>
      </w:r>
    </w:p>
  </w:endnote>
  <w:endnote w:type="continuationNotice" w:id="1">
    <w:p w:rsidR="0024460F" w:rsidRDefault="0024460F" w14:paraId="3F50248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436224" w:rsidRDefault="00436224" w14:paraId="633BBE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E6FF9">
              <w:rPr>
                <w:b/>
                <w:bCs/>
                <w:noProof/>
              </w:rPr>
              <w:t>57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E6FF9">
              <w:rPr>
                <w:b/>
                <w:bCs/>
                <w:noProof/>
              </w:rPr>
              <w:t>57</w:t>
            </w:r>
            <w:r>
              <w:rPr>
                <w:b/>
                <w:bCs/>
                <w:sz w:val="24"/>
                <w:szCs w:val="24"/>
              </w:rPr>
              <w:fldChar w:fldCharType="end"/>
            </w:r>
          </w:p>
        </w:sdtContent>
      </w:sdt>
    </w:sdtContent>
  </w:sdt>
  <w:p w:rsidR="00436224" w:rsidRDefault="00436224" w14:paraId="06068AA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6224" w:rsidRDefault="00436224" w14:paraId="7843FBF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E6FF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E6FF9">
      <w:rPr>
        <w:b/>
        <w:bCs/>
        <w:noProof/>
      </w:rPr>
      <w:t>1</w:t>
    </w:r>
    <w:r>
      <w:rPr>
        <w:b/>
        <w:bCs/>
        <w:sz w:val="24"/>
        <w:szCs w:val="24"/>
      </w:rPr>
      <w:fldChar w:fldCharType="end"/>
    </w:r>
  </w:p>
  <w:p w:rsidR="00436224" w:rsidRDefault="00436224" w14:paraId="6325C9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460F" w:rsidP="00B31222" w:rsidRDefault="0024460F" w14:paraId="5D7FBFF4" w14:textId="77777777">
      <w:r>
        <w:separator/>
      </w:r>
    </w:p>
  </w:footnote>
  <w:footnote w:type="continuationSeparator" w:id="0">
    <w:p w:rsidR="0024460F" w:rsidP="00B31222" w:rsidRDefault="0024460F" w14:paraId="0DB40720" w14:textId="77777777">
      <w:r>
        <w:continuationSeparator/>
      </w:r>
    </w:p>
  </w:footnote>
  <w:footnote w:type="continuationNotice" w:id="1">
    <w:p w:rsidR="0024460F" w:rsidRDefault="0024460F" w14:paraId="6CE1839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6224" w:rsidRDefault="0049612A" w14:paraId="555DEB82" w14:textId="77777777">
    <w:pPr>
      <w:pStyle w:val="Encabezado"/>
    </w:pPr>
    <w:r>
      <w:rPr>
        <w:noProof/>
        <w:lang w:eastAsia="es-MX"/>
      </w:rPr>
      <w:pict w14:anchorId="1C9DD9F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8239;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436224" w:rsidTr="00202DB8" w14:paraId="70F3064E" w14:textId="77777777">
      <w:trPr>
        <w:trHeight w:val="1435"/>
      </w:trPr>
      <w:tc>
        <w:tcPr>
          <w:tcW w:w="2835" w:type="dxa"/>
          <w:shd w:val="clear" w:color="auto" w:fill="auto"/>
        </w:tcPr>
        <w:p w:rsidRPr="005C106F" w:rsidR="00436224" w:rsidP="00EF4A64" w:rsidRDefault="00436224" w14:paraId="75B9D58F" w14:textId="4D562C87">
          <w:pPr>
            <w:tabs>
              <w:tab w:val="right" w:pos="4273"/>
            </w:tabs>
            <w:rPr>
              <w:rFonts w:ascii="Garamond" w:hAnsi="Garamond" w:eastAsia="Calibri"/>
              <w:sz w:val="16"/>
              <w:szCs w:val="16"/>
              <w:lang w:eastAsia="en-US"/>
            </w:rPr>
          </w:pPr>
        </w:p>
      </w:tc>
      <w:tc>
        <w:tcPr>
          <w:tcW w:w="6733" w:type="dxa"/>
          <w:shd w:val="clear" w:color="auto" w:fill="auto"/>
        </w:tcPr>
        <w:p w:rsidR="00436224" w:rsidP="005743D2" w:rsidRDefault="00436224" w14:paraId="7542C6D5" w14:textId="77777777"/>
        <w:tbl>
          <w:tblPr>
            <w:tblStyle w:val="Tablaconcuadrcula"/>
            <w:tblW w:w="65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4"/>
            <w:gridCol w:w="3827"/>
          </w:tblGrid>
          <w:tr w:rsidR="00436224" w:rsidTr="005A6734" w14:paraId="7562D8B9" w14:textId="77777777">
            <w:trPr>
              <w:trHeight w:val="144"/>
            </w:trPr>
            <w:tc>
              <w:tcPr>
                <w:tcW w:w="2694" w:type="dxa"/>
              </w:tcPr>
              <w:p w:rsidRPr="00431A70" w:rsidR="00436224" w:rsidP="00E43A0F" w:rsidRDefault="00436224" w14:paraId="1DD2CB3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827" w:type="dxa"/>
              </w:tcPr>
              <w:p w:rsidRPr="00431A70" w:rsidR="00436224" w:rsidP="005F13CF" w:rsidRDefault="00436224" w14:paraId="3ACA13B5" w14:textId="5C64D2E6">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05956</w:t>
                </w:r>
                <w:r w:rsidRPr="005821FD">
                  <w:rPr>
                    <w:rFonts w:ascii="Palatino Linotype" w:hAnsi="Palatino Linotype" w:eastAsia="Calibri" w:cs="Tahoma"/>
                    <w:b/>
                    <w:bCs/>
                    <w:sz w:val="22"/>
                    <w:szCs w:val="22"/>
                    <w:lang w:eastAsia="en-US"/>
                  </w:rPr>
                  <w:t>/INFOEM/IP/RR/2022</w:t>
                </w:r>
              </w:p>
            </w:tc>
          </w:tr>
          <w:tr w:rsidR="00436224" w:rsidTr="005A6734" w14:paraId="43905939" w14:textId="77777777">
            <w:trPr>
              <w:trHeight w:val="283"/>
            </w:trPr>
            <w:tc>
              <w:tcPr>
                <w:tcW w:w="2694" w:type="dxa"/>
              </w:tcPr>
              <w:p w:rsidRPr="00431A70" w:rsidR="00436224" w:rsidP="00E43A0F" w:rsidRDefault="00436224" w14:paraId="6C21267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827" w:type="dxa"/>
              </w:tcPr>
              <w:p w:rsidRPr="00A94515" w:rsidR="00436224" w:rsidP="00E679DB" w:rsidRDefault="00436224" w14:paraId="4ECDADC6" w14:textId="5F475E14">
                <w:pPr>
                  <w:tabs>
                    <w:tab w:val="left" w:pos="2834"/>
                    <w:tab w:val="right" w:pos="8838"/>
                  </w:tabs>
                  <w:ind w:left="-106" w:right="171"/>
                  <w:jc w:val="both"/>
                  <w:rPr>
                    <w:rFonts w:ascii="Palatino Linotype" w:hAnsi="Palatino Linotype" w:eastAsia="Calibri" w:cs="Tahoma"/>
                    <w:bCs/>
                    <w:sz w:val="22"/>
                    <w:szCs w:val="22"/>
                    <w:lang w:eastAsia="en-US"/>
                  </w:rPr>
                </w:pPr>
                <w:r w:rsidRPr="00A94515">
                  <w:rPr>
                    <w:rFonts w:ascii="Palatino Linotype" w:hAnsi="Palatino Linotype" w:eastAsia="Calibri" w:cs="Tahoma"/>
                    <w:bCs/>
                    <w:sz w:val="22"/>
                    <w:szCs w:val="22"/>
                    <w:lang w:val="es-MX" w:eastAsia="en-US"/>
                  </w:rPr>
                  <w:t>Ayuntamiento de Cuautitlán Izcalli</w:t>
                </w:r>
              </w:p>
            </w:tc>
          </w:tr>
          <w:tr w:rsidR="00436224" w:rsidTr="005A6734" w14:paraId="5658CE71" w14:textId="77777777">
            <w:trPr>
              <w:trHeight w:val="283"/>
            </w:trPr>
            <w:tc>
              <w:tcPr>
                <w:tcW w:w="2694" w:type="dxa"/>
              </w:tcPr>
              <w:p w:rsidRPr="00431A70" w:rsidR="00436224" w:rsidP="00E43A0F" w:rsidRDefault="00436224" w14:paraId="13BBC6D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827" w:type="dxa"/>
              </w:tcPr>
              <w:p w:rsidRPr="00431A70" w:rsidR="00436224" w:rsidP="005F13CF" w:rsidRDefault="00436224" w14:paraId="25C6CAA4"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436224" w:rsidP="005743D2" w:rsidRDefault="00436224" w14:paraId="27F4AF3A" w14:textId="77777777">
          <w:pPr>
            <w:tabs>
              <w:tab w:val="right" w:pos="8838"/>
            </w:tabs>
            <w:ind w:left="-28"/>
            <w:jc w:val="both"/>
            <w:rPr>
              <w:rFonts w:ascii="Arial" w:hAnsi="Arial" w:eastAsia="Calibri" w:cs="Arial"/>
              <w:b/>
              <w:sz w:val="22"/>
              <w:szCs w:val="22"/>
              <w:lang w:eastAsia="en-US"/>
            </w:rPr>
          </w:pPr>
        </w:p>
      </w:tc>
    </w:tr>
  </w:tbl>
  <w:p w:rsidRPr="00443C6B" w:rsidR="00436224" w:rsidP="00EF4A64" w:rsidRDefault="0049612A" w14:paraId="3645CE0E" w14:textId="77777777">
    <w:pPr>
      <w:pStyle w:val="Encabezado"/>
      <w:rPr>
        <w:sz w:val="14"/>
      </w:rPr>
    </w:pPr>
    <w:r>
      <w:rPr>
        <w:noProof/>
        <w:sz w:val="14"/>
        <w:lang w:eastAsia="es-MX"/>
      </w:rPr>
      <w:pict w14:anchorId="6EC009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2" style="position:absolute;margin-left:0;margin-top:0;width:663.5pt;height:12in;z-index:-251658238;mso-position-horizontal:center;mso-position-horizontal-relative:margin;mso-position-vertical:center;mso-position-vertical-relative:margin" o:spid="_x0000_s1027" o:allowincell="f" type="#_x0000_t75">
          <v:imagedata o:title="WhatsApp Image 2020-08-13 at 10"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436224" w:rsidTr="1B8411E9" w14:paraId="260C3287" w14:textId="77777777">
      <w:trPr>
        <w:trHeight w:val="1435"/>
      </w:trPr>
      <w:tc>
        <w:tcPr>
          <w:tcW w:w="2835" w:type="dxa"/>
          <w:shd w:val="clear" w:color="auto" w:fill="auto"/>
          <w:tcMar/>
        </w:tcPr>
        <w:p w:rsidRPr="00330DA7" w:rsidR="00436224" w:rsidP="00DB7E5F" w:rsidRDefault="00436224" w14:paraId="2786E3E5" w14:textId="34BF8D2B">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2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4"/>
            <w:gridCol w:w="3543"/>
          </w:tblGrid>
          <w:tr w:rsidRPr="00431A70" w:rsidR="00436224" w:rsidTr="1B8411E9" w14:paraId="70AEE1B2" w14:textId="77777777">
            <w:trPr>
              <w:trHeight w:val="144"/>
            </w:trPr>
            <w:tc>
              <w:tcPr>
                <w:tcW w:w="2694" w:type="dxa"/>
                <w:tcMar/>
              </w:tcPr>
              <w:p w:rsidRPr="00431A70" w:rsidR="00436224" w:rsidP="00844CB5" w:rsidRDefault="00436224" w14:paraId="7CE1822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436224" w:rsidP="005F13CF" w:rsidRDefault="00436224" w14:paraId="724C358A" w14:textId="10CF78F5">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05956</w:t>
                </w:r>
                <w:r w:rsidRPr="005821FD">
                  <w:rPr>
                    <w:rFonts w:ascii="Palatino Linotype" w:hAnsi="Palatino Linotype" w:eastAsia="Calibri" w:cs="Tahoma"/>
                    <w:b/>
                    <w:bCs/>
                    <w:sz w:val="22"/>
                    <w:szCs w:val="22"/>
                    <w:lang w:eastAsia="en-US"/>
                  </w:rPr>
                  <w:t>/INFOEM/IP/RR/2022</w:t>
                </w:r>
              </w:p>
            </w:tc>
          </w:tr>
          <w:tr w:rsidRPr="00286D0C" w:rsidR="00436224" w:rsidTr="1B8411E9" w14:paraId="167D5D24" w14:textId="77777777">
            <w:trPr>
              <w:trHeight w:val="144"/>
            </w:trPr>
            <w:tc>
              <w:tcPr>
                <w:tcW w:w="2694" w:type="dxa"/>
                <w:tcMar/>
              </w:tcPr>
              <w:p w:rsidRPr="00431A70" w:rsidR="00436224" w:rsidP="009A7587" w:rsidRDefault="00436224" w14:paraId="00155F8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436224" w:rsidP="1B8411E9" w:rsidRDefault="00436224" w14:paraId="4EFE8D3E" w14:textId="5C20F5A3">
                <w:pPr>
                  <w:pStyle w:val="Normal"/>
                  <w:tabs>
                    <w:tab w:val="left" w:leader="none" w:pos="3122"/>
                    <w:tab w:val="right" w:leader="none" w:pos="8838"/>
                  </w:tabs>
                  <w:bidi w:val="0"/>
                  <w:spacing w:before="0" w:beforeAutospacing="off" w:after="0" w:afterAutospacing="off" w:line="240" w:lineRule="auto"/>
                  <w:ind w:left="-106" w:right="-105"/>
                  <w:jc w:val="both"/>
                  <w:rPr>
                    <w:rFonts w:ascii="Times New Roman" w:hAnsi="Times New Roman" w:eastAsia="Times New Roman" w:cs="Times New Roman"/>
                    <w:sz w:val="20"/>
                    <w:szCs w:val="20"/>
                    <w:highlight w:val="black"/>
                    <w:lang w:eastAsia="en-US"/>
                  </w:rPr>
                </w:pPr>
                <w:r w:rsidRPr="1B8411E9" w:rsidR="1B8411E9">
                  <w:rPr>
                    <w:rFonts w:ascii="Palatino Linotype" w:hAnsi="Palatino Linotype" w:eastAsia="Calibri" w:cs="Tahoma"/>
                    <w:sz w:val="22"/>
                    <w:szCs w:val="22"/>
                    <w:highlight w:val="black"/>
                    <w:lang w:eastAsia="en-US"/>
                  </w:rPr>
                  <w:t>XXXX</w:t>
                </w:r>
              </w:p>
            </w:tc>
          </w:tr>
          <w:tr w:rsidRPr="00431A70" w:rsidR="00436224" w:rsidTr="1B8411E9" w14:paraId="63620DE8" w14:textId="77777777">
            <w:trPr>
              <w:trHeight w:val="283"/>
            </w:trPr>
            <w:tc>
              <w:tcPr>
                <w:tcW w:w="2694" w:type="dxa"/>
                <w:tcMar/>
              </w:tcPr>
              <w:p w:rsidRPr="00431A70" w:rsidR="00436224" w:rsidP="009A7587" w:rsidRDefault="00436224" w14:paraId="626AF8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A94515" w:rsidR="00436224" w:rsidP="00E679DB" w:rsidRDefault="00436224" w14:paraId="3CCB6EAF" w14:textId="235E0756">
                <w:pPr>
                  <w:tabs>
                    <w:tab w:val="left" w:pos="2834"/>
                    <w:tab w:val="right" w:pos="8838"/>
                  </w:tabs>
                  <w:ind w:left="-106" w:right="-105"/>
                  <w:jc w:val="both"/>
                  <w:rPr>
                    <w:rFonts w:ascii="Palatino Linotype" w:hAnsi="Palatino Linotype" w:eastAsia="Calibri" w:cs="Tahoma"/>
                    <w:bCs/>
                    <w:sz w:val="22"/>
                    <w:szCs w:val="22"/>
                    <w:lang w:eastAsia="en-US"/>
                  </w:rPr>
                </w:pPr>
                <w:r w:rsidRPr="00A94515">
                  <w:rPr>
                    <w:rFonts w:ascii="Palatino Linotype" w:hAnsi="Palatino Linotype" w:eastAsia="Calibri" w:cs="Tahoma"/>
                    <w:bCs/>
                    <w:sz w:val="22"/>
                    <w:szCs w:val="22"/>
                    <w:lang w:val="es-MX" w:eastAsia="en-US"/>
                  </w:rPr>
                  <w:t>Ayuntamiento de Cuautitlán Izcalli</w:t>
                </w:r>
              </w:p>
            </w:tc>
          </w:tr>
          <w:tr w:rsidRPr="00431A70" w:rsidR="00436224" w:rsidTr="1B8411E9" w14:paraId="5EB306D6" w14:textId="77777777">
            <w:trPr>
              <w:trHeight w:val="283"/>
            </w:trPr>
            <w:tc>
              <w:tcPr>
                <w:tcW w:w="2694" w:type="dxa"/>
                <w:tcMar/>
              </w:tcPr>
              <w:p w:rsidRPr="00431A70" w:rsidR="00436224" w:rsidP="009A7587" w:rsidRDefault="00436224" w14:paraId="43BC716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436224" w:rsidP="005F13CF" w:rsidRDefault="00436224" w14:paraId="2F58048B"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436224" w:rsidP="00DB7E5F" w:rsidRDefault="00436224" w14:paraId="151A1E61" w14:textId="77777777">
          <w:pPr>
            <w:tabs>
              <w:tab w:val="right" w:pos="8838"/>
            </w:tabs>
            <w:ind w:left="-28"/>
            <w:jc w:val="both"/>
            <w:rPr>
              <w:rFonts w:ascii="Arial" w:hAnsi="Arial" w:eastAsia="Calibri" w:cs="Arial"/>
              <w:b/>
              <w:sz w:val="22"/>
              <w:szCs w:val="22"/>
              <w:lang w:eastAsia="en-US"/>
            </w:rPr>
          </w:pPr>
        </w:p>
      </w:tc>
    </w:tr>
  </w:tbl>
  <w:p w:rsidRPr="00330DA7" w:rsidR="00436224" w:rsidP="00B727C5" w:rsidRDefault="0049612A" w14:paraId="3CFB1CDD" w14:textId="77777777">
    <w:pPr>
      <w:pStyle w:val="Encabezado"/>
      <w:rPr>
        <w:sz w:val="22"/>
        <w:szCs w:val="22"/>
      </w:rPr>
    </w:pPr>
    <w:r>
      <w:rPr>
        <w:noProof/>
        <w:sz w:val="22"/>
        <w:szCs w:val="22"/>
        <w:lang w:eastAsia="es-MX"/>
      </w:rPr>
      <w:pict w14:anchorId="583027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1025"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22A3EC6"/>
    <w:multiLevelType w:val="hybridMultilevel"/>
    <w:tmpl w:val="047C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72D6ADE"/>
    <w:multiLevelType w:val="hybridMultilevel"/>
    <w:tmpl w:val="2E14FBD6"/>
    <w:lvl w:ilvl="0" w:tplc="080A000B">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3" w15:restartNumberingAfterBreak="0">
    <w:nsid w:val="09470C43"/>
    <w:multiLevelType w:val="hybridMultilevel"/>
    <w:tmpl w:val="C5061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023239"/>
    <w:multiLevelType w:val="hybridMultilevel"/>
    <w:tmpl w:val="C9B24478"/>
    <w:lvl w:ilvl="0" w:tplc="080A000B">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15A8009A"/>
    <w:multiLevelType w:val="hybridMultilevel"/>
    <w:tmpl w:val="7A64DB3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43C5828"/>
    <w:multiLevelType w:val="hybridMultilevel"/>
    <w:tmpl w:val="975668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0827EBB"/>
    <w:multiLevelType w:val="hybridMultilevel"/>
    <w:tmpl w:val="4D32C79A"/>
    <w:lvl w:ilvl="0" w:tplc="080A000B">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9" w15:restartNumberingAfterBreak="0">
    <w:nsid w:val="475B2C02"/>
    <w:multiLevelType w:val="hybridMultilevel"/>
    <w:tmpl w:val="4B321F22"/>
    <w:lvl w:ilvl="0" w:tplc="080A0001">
      <w:start w:val="1"/>
      <w:numFmt w:val="bullet"/>
      <w:lvlText w:val=""/>
      <w:lvlJc w:val="left"/>
      <w:pPr>
        <w:ind w:left="720" w:hanging="360"/>
      </w:pPr>
      <w:rPr>
        <w:rFonts w:hint="default" w:ascii="Symbol" w:hAnsi="Symbo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A11127"/>
    <w:multiLevelType w:val="hybridMultilevel"/>
    <w:tmpl w:val="6D78F3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D100A52"/>
    <w:multiLevelType w:val="hybridMultilevel"/>
    <w:tmpl w:val="8F38E94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C3F8A"/>
    <w:multiLevelType w:val="hybridMultilevel"/>
    <w:tmpl w:val="9F806CC8"/>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5" w15:restartNumberingAfterBreak="0">
    <w:nsid w:val="79C95E37"/>
    <w:multiLevelType w:val="hybridMultilevel"/>
    <w:tmpl w:val="7A384ED8"/>
    <w:lvl w:ilvl="0" w:tplc="080A0001">
      <w:start w:val="1"/>
      <w:numFmt w:val="bullet"/>
      <w:lvlText w:val=""/>
      <w:lvlJc w:val="left"/>
      <w:pPr>
        <w:ind w:left="720" w:hanging="360"/>
      </w:pPr>
      <w:rPr>
        <w:rFonts w:hint="default" w:ascii="Symbol" w:hAnsi="Symbol"/>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BD86872"/>
    <w:multiLevelType w:val="hybridMultilevel"/>
    <w:tmpl w:val="49D4D28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1599412">
    <w:abstractNumId w:val="0"/>
  </w:num>
  <w:num w:numId="2" w16cid:durableId="69468553">
    <w:abstractNumId w:val="3"/>
  </w:num>
  <w:num w:numId="3" w16cid:durableId="1016347411">
    <w:abstractNumId w:val="10"/>
  </w:num>
  <w:num w:numId="4" w16cid:durableId="475024740">
    <w:abstractNumId w:val="14"/>
  </w:num>
  <w:num w:numId="5" w16cid:durableId="2020085719">
    <w:abstractNumId w:val="6"/>
  </w:num>
  <w:num w:numId="6" w16cid:durableId="1907953706">
    <w:abstractNumId w:val="9"/>
  </w:num>
  <w:num w:numId="7" w16cid:durableId="1589733279">
    <w:abstractNumId w:val="1"/>
  </w:num>
  <w:num w:numId="8" w16cid:durableId="1714309178">
    <w:abstractNumId w:val="13"/>
  </w:num>
  <w:num w:numId="9" w16cid:durableId="157698439">
    <w:abstractNumId w:val="16"/>
  </w:num>
  <w:num w:numId="10" w16cid:durableId="1135561467">
    <w:abstractNumId w:val="12"/>
  </w:num>
  <w:num w:numId="11" w16cid:durableId="582422394">
    <w:abstractNumId w:val="7"/>
  </w:num>
  <w:num w:numId="12" w16cid:durableId="533079470">
    <w:abstractNumId w:val="18"/>
  </w:num>
  <w:num w:numId="13" w16cid:durableId="274949322">
    <w:abstractNumId w:val="11"/>
  </w:num>
  <w:num w:numId="14" w16cid:durableId="1730109808">
    <w:abstractNumId w:val="17"/>
  </w:num>
  <w:num w:numId="15" w16cid:durableId="1513060835">
    <w:abstractNumId w:val="8"/>
  </w:num>
  <w:num w:numId="16" w16cid:durableId="260183290">
    <w:abstractNumId w:val="4"/>
  </w:num>
  <w:num w:numId="17" w16cid:durableId="345376003">
    <w:abstractNumId w:val="2"/>
  </w:num>
  <w:num w:numId="18" w16cid:durableId="1029721497">
    <w:abstractNumId w:val="5"/>
  </w:num>
  <w:num w:numId="19" w16cid:durableId="2136101651">
    <w:abstractNumId w:val="15"/>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activeWritingStyle w:lang="es-ES_tradnl" w:vendorID="64" w:dllVersion="0" w:nlCheck="1" w:checkStyle="0" w:appName="MSWord"/>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2"/>
    <w:rsid w:val="00000B91"/>
    <w:rsid w:val="00000F3F"/>
    <w:rsid w:val="0000156C"/>
    <w:rsid w:val="000027EB"/>
    <w:rsid w:val="0000339F"/>
    <w:rsid w:val="00003AAE"/>
    <w:rsid w:val="00003F86"/>
    <w:rsid w:val="0000485A"/>
    <w:rsid w:val="00006543"/>
    <w:rsid w:val="0000679E"/>
    <w:rsid w:val="00007336"/>
    <w:rsid w:val="00010426"/>
    <w:rsid w:val="000106AE"/>
    <w:rsid w:val="00013291"/>
    <w:rsid w:val="00013574"/>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B6E"/>
    <w:rsid w:val="000300BE"/>
    <w:rsid w:val="0003037C"/>
    <w:rsid w:val="0003089C"/>
    <w:rsid w:val="00030E29"/>
    <w:rsid w:val="000313A7"/>
    <w:rsid w:val="00031692"/>
    <w:rsid w:val="00032F5B"/>
    <w:rsid w:val="00033086"/>
    <w:rsid w:val="00034E9D"/>
    <w:rsid w:val="00035F9E"/>
    <w:rsid w:val="000373BC"/>
    <w:rsid w:val="000378BC"/>
    <w:rsid w:val="00037B34"/>
    <w:rsid w:val="00037BE8"/>
    <w:rsid w:val="00037F4B"/>
    <w:rsid w:val="00040D25"/>
    <w:rsid w:val="0004133E"/>
    <w:rsid w:val="000415F1"/>
    <w:rsid w:val="00043009"/>
    <w:rsid w:val="00043C4B"/>
    <w:rsid w:val="00044B86"/>
    <w:rsid w:val="000452B7"/>
    <w:rsid w:val="00045487"/>
    <w:rsid w:val="00045736"/>
    <w:rsid w:val="00045F17"/>
    <w:rsid w:val="0004646B"/>
    <w:rsid w:val="0004735D"/>
    <w:rsid w:val="00047C1B"/>
    <w:rsid w:val="00050696"/>
    <w:rsid w:val="00051243"/>
    <w:rsid w:val="00051E32"/>
    <w:rsid w:val="000523BB"/>
    <w:rsid w:val="000528E6"/>
    <w:rsid w:val="0005422F"/>
    <w:rsid w:val="00054C54"/>
    <w:rsid w:val="00055361"/>
    <w:rsid w:val="0005616A"/>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72AA"/>
    <w:rsid w:val="00067767"/>
    <w:rsid w:val="00070738"/>
    <w:rsid w:val="00071A4A"/>
    <w:rsid w:val="0007204D"/>
    <w:rsid w:val="000723F7"/>
    <w:rsid w:val="00072AD9"/>
    <w:rsid w:val="00074003"/>
    <w:rsid w:val="000749A5"/>
    <w:rsid w:val="000758B2"/>
    <w:rsid w:val="000765EA"/>
    <w:rsid w:val="000778B2"/>
    <w:rsid w:val="000805CC"/>
    <w:rsid w:val="000813B0"/>
    <w:rsid w:val="0008148B"/>
    <w:rsid w:val="000814C0"/>
    <w:rsid w:val="00081756"/>
    <w:rsid w:val="00081C1C"/>
    <w:rsid w:val="000851BA"/>
    <w:rsid w:val="00086A01"/>
    <w:rsid w:val="0008787B"/>
    <w:rsid w:val="000910AA"/>
    <w:rsid w:val="0009131F"/>
    <w:rsid w:val="00091672"/>
    <w:rsid w:val="00092475"/>
    <w:rsid w:val="000925A4"/>
    <w:rsid w:val="0009263F"/>
    <w:rsid w:val="00092AD0"/>
    <w:rsid w:val="000939AD"/>
    <w:rsid w:val="000943DD"/>
    <w:rsid w:val="00096500"/>
    <w:rsid w:val="00096659"/>
    <w:rsid w:val="00097211"/>
    <w:rsid w:val="000A0518"/>
    <w:rsid w:val="000A0861"/>
    <w:rsid w:val="000A0A29"/>
    <w:rsid w:val="000A1342"/>
    <w:rsid w:val="000A20A4"/>
    <w:rsid w:val="000A2457"/>
    <w:rsid w:val="000A275D"/>
    <w:rsid w:val="000A3AEE"/>
    <w:rsid w:val="000A3C05"/>
    <w:rsid w:val="000A462F"/>
    <w:rsid w:val="000A5058"/>
    <w:rsid w:val="000A5BA8"/>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B9C"/>
    <w:rsid w:val="000C2283"/>
    <w:rsid w:val="000C27CA"/>
    <w:rsid w:val="000C379A"/>
    <w:rsid w:val="000C3B64"/>
    <w:rsid w:val="000C3DBF"/>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E0BEA"/>
    <w:rsid w:val="000E189E"/>
    <w:rsid w:val="000E50C3"/>
    <w:rsid w:val="000E59A5"/>
    <w:rsid w:val="000E6517"/>
    <w:rsid w:val="000E7527"/>
    <w:rsid w:val="000E7E79"/>
    <w:rsid w:val="000F019D"/>
    <w:rsid w:val="000F1448"/>
    <w:rsid w:val="000F24C8"/>
    <w:rsid w:val="000F2EBF"/>
    <w:rsid w:val="000F3DA0"/>
    <w:rsid w:val="000F4178"/>
    <w:rsid w:val="000F4183"/>
    <w:rsid w:val="000F437A"/>
    <w:rsid w:val="000F4876"/>
    <w:rsid w:val="000F555D"/>
    <w:rsid w:val="000F5B40"/>
    <w:rsid w:val="000F661E"/>
    <w:rsid w:val="000F6834"/>
    <w:rsid w:val="000F75DE"/>
    <w:rsid w:val="000F76AB"/>
    <w:rsid w:val="000F7A45"/>
    <w:rsid w:val="000F7D18"/>
    <w:rsid w:val="000F7FD8"/>
    <w:rsid w:val="001004F1"/>
    <w:rsid w:val="00100BAC"/>
    <w:rsid w:val="00100BC8"/>
    <w:rsid w:val="001017B7"/>
    <w:rsid w:val="001034C6"/>
    <w:rsid w:val="00103855"/>
    <w:rsid w:val="001049B0"/>
    <w:rsid w:val="00104ADB"/>
    <w:rsid w:val="001057BC"/>
    <w:rsid w:val="0010776D"/>
    <w:rsid w:val="00107D2F"/>
    <w:rsid w:val="001110DC"/>
    <w:rsid w:val="001111D3"/>
    <w:rsid w:val="00111385"/>
    <w:rsid w:val="00111798"/>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2216D"/>
    <w:rsid w:val="001221B8"/>
    <w:rsid w:val="001227A5"/>
    <w:rsid w:val="001243DE"/>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70545"/>
    <w:rsid w:val="00171ADD"/>
    <w:rsid w:val="001728F3"/>
    <w:rsid w:val="00172F78"/>
    <w:rsid w:val="00173533"/>
    <w:rsid w:val="00173548"/>
    <w:rsid w:val="00174390"/>
    <w:rsid w:val="0017459B"/>
    <w:rsid w:val="00174DDC"/>
    <w:rsid w:val="00175CEB"/>
    <w:rsid w:val="00175E61"/>
    <w:rsid w:val="0017636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5FD5"/>
    <w:rsid w:val="00187211"/>
    <w:rsid w:val="001875A7"/>
    <w:rsid w:val="001879E1"/>
    <w:rsid w:val="00190E90"/>
    <w:rsid w:val="00190F5F"/>
    <w:rsid w:val="0019295F"/>
    <w:rsid w:val="0019389B"/>
    <w:rsid w:val="001961AE"/>
    <w:rsid w:val="00196522"/>
    <w:rsid w:val="001A1B94"/>
    <w:rsid w:val="001A1BD3"/>
    <w:rsid w:val="001A22F5"/>
    <w:rsid w:val="001A3887"/>
    <w:rsid w:val="001A3AF1"/>
    <w:rsid w:val="001A412B"/>
    <w:rsid w:val="001A4B83"/>
    <w:rsid w:val="001A52C1"/>
    <w:rsid w:val="001A5BDB"/>
    <w:rsid w:val="001A5DF5"/>
    <w:rsid w:val="001A7153"/>
    <w:rsid w:val="001A7FD2"/>
    <w:rsid w:val="001B0D53"/>
    <w:rsid w:val="001B107D"/>
    <w:rsid w:val="001B1997"/>
    <w:rsid w:val="001B20B3"/>
    <w:rsid w:val="001B2CD9"/>
    <w:rsid w:val="001B2EA3"/>
    <w:rsid w:val="001B38FF"/>
    <w:rsid w:val="001B5816"/>
    <w:rsid w:val="001B5F20"/>
    <w:rsid w:val="001B62A0"/>
    <w:rsid w:val="001B653E"/>
    <w:rsid w:val="001C0BBF"/>
    <w:rsid w:val="001C1705"/>
    <w:rsid w:val="001C17B0"/>
    <w:rsid w:val="001C182B"/>
    <w:rsid w:val="001C1CFF"/>
    <w:rsid w:val="001C282F"/>
    <w:rsid w:val="001C3F09"/>
    <w:rsid w:val="001C67BD"/>
    <w:rsid w:val="001D0086"/>
    <w:rsid w:val="001D0094"/>
    <w:rsid w:val="001D199E"/>
    <w:rsid w:val="001D3086"/>
    <w:rsid w:val="001D30F5"/>
    <w:rsid w:val="001D3CA3"/>
    <w:rsid w:val="001D5355"/>
    <w:rsid w:val="001D67AC"/>
    <w:rsid w:val="001D7012"/>
    <w:rsid w:val="001D733A"/>
    <w:rsid w:val="001D7530"/>
    <w:rsid w:val="001D7974"/>
    <w:rsid w:val="001D7BD2"/>
    <w:rsid w:val="001E01FA"/>
    <w:rsid w:val="001E04FC"/>
    <w:rsid w:val="001E05F1"/>
    <w:rsid w:val="001E0C19"/>
    <w:rsid w:val="001E211D"/>
    <w:rsid w:val="001E2A4D"/>
    <w:rsid w:val="001E343E"/>
    <w:rsid w:val="001E4911"/>
    <w:rsid w:val="001E4C89"/>
    <w:rsid w:val="001E53C2"/>
    <w:rsid w:val="001E548E"/>
    <w:rsid w:val="001E6357"/>
    <w:rsid w:val="001E6816"/>
    <w:rsid w:val="001E6FC5"/>
    <w:rsid w:val="001E745E"/>
    <w:rsid w:val="001E79DE"/>
    <w:rsid w:val="001F0E9C"/>
    <w:rsid w:val="001F0EB8"/>
    <w:rsid w:val="001F0F7D"/>
    <w:rsid w:val="001F11FF"/>
    <w:rsid w:val="001F1540"/>
    <w:rsid w:val="001F18F9"/>
    <w:rsid w:val="001F1AF0"/>
    <w:rsid w:val="001F2C2A"/>
    <w:rsid w:val="001F30C3"/>
    <w:rsid w:val="001F3351"/>
    <w:rsid w:val="001F5C7C"/>
    <w:rsid w:val="001F5D3A"/>
    <w:rsid w:val="001F652C"/>
    <w:rsid w:val="001F787A"/>
    <w:rsid w:val="001F78D9"/>
    <w:rsid w:val="00200794"/>
    <w:rsid w:val="002020FA"/>
    <w:rsid w:val="00202DB8"/>
    <w:rsid w:val="0020435A"/>
    <w:rsid w:val="002051ED"/>
    <w:rsid w:val="002060B4"/>
    <w:rsid w:val="00206EC9"/>
    <w:rsid w:val="002072EE"/>
    <w:rsid w:val="00207736"/>
    <w:rsid w:val="002079D3"/>
    <w:rsid w:val="00207F5A"/>
    <w:rsid w:val="0021009C"/>
    <w:rsid w:val="0021049B"/>
    <w:rsid w:val="00210546"/>
    <w:rsid w:val="002108B0"/>
    <w:rsid w:val="002108C7"/>
    <w:rsid w:val="00210A50"/>
    <w:rsid w:val="002121D1"/>
    <w:rsid w:val="00212460"/>
    <w:rsid w:val="00213BE1"/>
    <w:rsid w:val="00215D0D"/>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60F"/>
    <w:rsid w:val="002447B2"/>
    <w:rsid w:val="00244ABB"/>
    <w:rsid w:val="00245F9F"/>
    <w:rsid w:val="00246501"/>
    <w:rsid w:val="00246E9B"/>
    <w:rsid w:val="00247B17"/>
    <w:rsid w:val="00247CFF"/>
    <w:rsid w:val="00250389"/>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57E2"/>
    <w:rsid w:val="00266161"/>
    <w:rsid w:val="002669E5"/>
    <w:rsid w:val="002672CF"/>
    <w:rsid w:val="00270B32"/>
    <w:rsid w:val="00271E0B"/>
    <w:rsid w:val="002727CC"/>
    <w:rsid w:val="00272ADB"/>
    <w:rsid w:val="00272F63"/>
    <w:rsid w:val="00273679"/>
    <w:rsid w:val="00274E6F"/>
    <w:rsid w:val="00275CC4"/>
    <w:rsid w:val="00276009"/>
    <w:rsid w:val="00276A4C"/>
    <w:rsid w:val="00277840"/>
    <w:rsid w:val="00277B53"/>
    <w:rsid w:val="00280447"/>
    <w:rsid w:val="00280DC2"/>
    <w:rsid w:val="00281A35"/>
    <w:rsid w:val="00281AD9"/>
    <w:rsid w:val="002825EB"/>
    <w:rsid w:val="00284486"/>
    <w:rsid w:val="00285118"/>
    <w:rsid w:val="00285644"/>
    <w:rsid w:val="0028581E"/>
    <w:rsid w:val="00285988"/>
    <w:rsid w:val="0028601B"/>
    <w:rsid w:val="002862DB"/>
    <w:rsid w:val="00286744"/>
    <w:rsid w:val="00286D0C"/>
    <w:rsid w:val="00287034"/>
    <w:rsid w:val="002911B0"/>
    <w:rsid w:val="002913B4"/>
    <w:rsid w:val="00291EFE"/>
    <w:rsid w:val="00292118"/>
    <w:rsid w:val="002922A1"/>
    <w:rsid w:val="002933B7"/>
    <w:rsid w:val="00293491"/>
    <w:rsid w:val="0029499F"/>
    <w:rsid w:val="00295178"/>
    <w:rsid w:val="002953A6"/>
    <w:rsid w:val="00295F53"/>
    <w:rsid w:val="00296A01"/>
    <w:rsid w:val="002A0FB8"/>
    <w:rsid w:val="002A116B"/>
    <w:rsid w:val="002A169A"/>
    <w:rsid w:val="002A195C"/>
    <w:rsid w:val="002A1B97"/>
    <w:rsid w:val="002A2946"/>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2D28"/>
    <w:rsid w:val="002B3285"/>
    <w:rsid w:val="002B46D4"/>
    <w:rsid w:val="002B4C49"/>
    <w:rsid w:val="002B530D"/>
    <w:rsid w:val="002B54CF"/>
    <w:rsid w:val="002B5565"/>
    <w:rsid w:val="002B5BE0"/>
    <w:rsid w:val="002B70C7"/>
    <w:rsid w:val="002C0097"/>
    <w:rsid w:val="002C06E4"/>
    <w:rsid w:val="002C1F2C"/>
    <w:rsid w:val="002C2484"/>
    <w:rsid w:val="002C284D"/>
    <w:rsid w:val="002C2A4A"/>
    <w:rsid w:val="002C3F5F"/>
    <w:rsid w:val="002C4046"/>
    <w:rsid w:val="002C431E"/>
    <w:rsid w:val="002C458A"/>
    <w:rsid w:val="002C60E7"/>
    <w:rsid w:val="002C6127"/>
    <w:rsid w:val="002C63FA"/>
    <w:rsid w:val="002C65F0"/>
    <w:rsid w:val="002C6BDE"/>
    <w:rsid w:val="002C7D95"/>
    <w:rsid w:val="002D1BE4"/>
    <w:rsid w:val="002D1D6C"/>
    <w:rsid w:val="002D1F23"/>
    <w:rsid w:val="002D33B0"/>
    <w:rsid w:val="002D3962"/>
    <w:rsid w:val="002D438B"/>
    <w:rsid w:val="002D4C3D"/>
    <w:rsid w:val="002E1218"/>
    <w:rsid w:val="002E1C48"/>
    <w:rsid w:val="002E2418"/>
    <w:rsid w:val="002E2DDD"/>
    <w:rsid w:val="002E3742"/>
    <w:rsid w:val="002E3755"/>
    <w:rsid w:val="002E3FCF"/>
    <w:rsid w:val="002E4059"/>
    <w:rsid w:val="002E5015"/>
    <w:rsid w:val="002E6418"/>
    <w:rsid w:val="002E7343"/>
    <w:rsid w:val="002E7ACF"/>
    <w:rsid w:val="002F072D"/>
    <w:rsid w:val="002F0C1A"/>
    <w:rsid w:val="002F0CE9"/>
    <w:rsid w:val="002F1E5A"/>
    <w:rsid w:val="002F2605"/>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0700A"/>
    <w:rsid w:val="003100F3"/>
    <w:rsid w:val="00310C11"/>
    <w:rsid w:val="0031103B"/>
    <w:rsid w:val="00311D8B"/>
    <w:rsid w:val="00311DCB"/>
    <w:rsid w:val="0031243F"/>
    <w:rsid w:val="00312456"/>
    <w:rsid w:val="00316600"/>
    <w:rsid w:val="00317214"/>
    <w:rsid w:val="003172EC"/>
    <w:rsid w:val="00320B79"/>
    <w:rsid w:val="00320FC1"/>
    <w:rsid w:val="0032150B"/>
    <w:rsid w:val="0032170B"/>
    <w:rsid w:val="00322971"/>
    <w:rsid w:val="00323325"/>
    <w:rsid w:val="0032377D"/>
    <w:rsid w:val="00323EA6"/>
    <w:rsid w:val="003243B0"/>
    <w:rsid w:val="003243D4"/>
    <w:rsid w:val="00324C7C"/>
    <w:rsid w:val="00325EC0"/>
    <w:rsid w:val="003263C2"/>
    <w:rsid w:val="00326A83"/>
    <w:rsid w:val="00327B2A"/>
    <w:rsid w:val="00330729"/>
    <w:rsid w:val="00330822"/>
    <w:rsid w:val="00330D7B"/>
    <w:rsid w:val="00330DA7"/>
    <w:rsid w:val="00331586"/>
    <w:rsid w:val="0033182F"/>
    <w:rsid w:val="003323E7"/>
    <w:rsid w:val="003340EC"/>
    <w:rsid w:val="00334225"/>
    <w:rsid w:val="003350FF"/>
    <w:rsid w:val="00335DC9"/>
    <w:rsid w:val="003363F6"/>
    <w:rsid w:val="0034057C"/>
    <w:rsid w:val="00340711"/>
    <w:rsid w:val="003416A5"/>
    <w:rsid w:val="003416E2"/>
    <w:rsid w:val="003417A1"/>
    <w:rsid w:val="00341E21"/>
    <w:rsid w:val="00341E6C"/>
    <w:rsid w:val="003433BA"/>
    <w:rsid w:val="0034489C"/>
    <w:rsid w:val="00345CD4"/>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213"/>
    <w:rsid w:val="003613DA"/>
    <w:rsid w:val="0036164E"/>
    <w:rsid w:val="003622C8"/>
    <w:rsid w:val="0036351E"/>
    <w:rsid w:val="00363615"/>
    <w:rsid w:val="00364521"/>
    <w:rsid w:val="00364D22"/>
    <w:rsid w:val="00365026"/>
    <w:rsid w:val="0036780A"/>
    <w:rsid w:val="00367F82"/>
    <w:rsid w:val="003707E9"/>
    <w:rsid w:val="00370CB0"/>
    <w:rsid w:val="0037163B"/>
    <w:rsid w:val="00371916"/>
    <w:rsid w:val="00372803"/>
    <w:rsid w:val="00373387"/>
    <w:rsid w:val="00373EB4"/>
    <w:rsid w:val="003741FA"/>
    <w:rsid w:val="003749EC"/>
    <w:rsid w:val="003756AF"/>
    <w:rsid w:val="00375815"/>
    <w:rsid w:val="00375832"/>
    <w:rsid w:val="00375FCD"/>
    <w:rsid w:val="003777EE"/>
    <w:rsid w:val="00377848"/>
    <w:rsid w:val="00380441"/>
    <w:rsid w:val="00380C71"/>
    <w:rsid w:val="00381447"/>
    <w:rsid w:val="00381CDD"/>
    <w:rsid w:val="00381EE0"/>
    <w:rsid w:val="00382696"/>
    <w:rsid w:val="0038301E"/>
    <w:rsid w:val="0038358D"/>
    <w:rsid w:val="003838B7"/>
    <w:rsid w:val="0038438A"/>
    <w:rsid w:val="003852BC"/>
    <w:rsid w:val="003864D2"/>
    <w:rsid w:val="00386AFB"/>
    <w:rsid w:val="00390249"/>
    <w:rsid w:val="003905C8"/>
    <w:rsid w:val="00390BF8"/>
    <w:rsid w:val="0039109D"/>
    <w:rsid w:val="00391E2E"/>
    <w:rsid w:val="00392877"/>
    <w:rsid w:val="00392E12"/>
    <w:rsid w:val="00393685"/>
    <w:rsid w:val="00393EB2"/>
    <w:rsid w:val="00394461"/>
    <w:rsid w:val="00394CA8"/>
    <w:rsid w:val="00394D7E"/>
    <w:rsid w:val="003956E9"/>
    <w:rsid w:val="003965EC"/>
    <w:rsid w:val="00396BA0"/>
    <w:rsid w:val="00396BE3"/>
    <w:rsid w:val="003A05F2"/>
    <w:rsid w:val="003A0E17"/>
    <w:rsid w:val="003A1986"/>
    <w:rsid w:val="003A1DF0"/>
    <w:rsid w:val="003A24F5"/>
    <w:rsid w:val="003A3451"/>
    <w:rsid w:val="003A357E"/>
    <w:rsid w:val="003A39A8"/>
    <w:rsid w:val="003A3F24"/>
    <w:rsid w:val="003A40EC"/>
    <w:rsid w:val="003A64F4"/>
    <w:rsid w:val="003A6D9C"/>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71C"/>
    <w:rsid w:val="003B5AD4"/>
    <w:rsid w:val="003B5C01"/>
    <w:rsid w:val="003B5D41"/>
    <w:rsid w:val="003B643A"/>
    <w:rsid w:val="003B65B6"/>
    <w:rsid w:val="003B6BEF"/>
    <w:rsid w:val="003B6C49"/>
    <w:rsid w:val="003C01B9"/>
    <w:rsid w:val="003C0AFA"/>
    <w:rsid w:val="003C0CA6"/>
    <w:rsid w:val="003C1B21"/>
    <w:rsid w:val="003C1C83"/>
    <w:rsid w:val="003C28B8"/>
    <w:rsid w:val="003C3BD5"/>
    <w:rsid w:val="003C3E71"/>
    <w:rsid w:val="003C4519"/>
    <w:rsid w:val="003C4790"/>
    <w:rsid w:val="003C5C01"/>
    <w:rsid w:val="003C6934"/>
    <w:rsid w:val="003C6C89"/>
    <w:rsid w:val="003C6CF6"/>
    <w:rsid w:val="003C7FD0"/>
    <w:rsid w:val="003D0268"/>
    <w:rsid w:val="003D11DD"/>
    <w:rsid w:val="003D156C"/>
    <w:rsid w:val="003D1A43"/>
    <w:rsid w:val="003D1A64"/>
    <w:rsid w:val="003D3956"/>
    <w:rsid w:val="003D4123"/>
    <w:rsid w:val="003D4A15"/>
    <w:rsid w:val="003D5C08"/>
    <w:rsid w:val="003D5D49"/>
    <w:rsid w:val="003D5FF4"/>
    <w:rsid w:val="003D624F"/>
    <w:rsid w:val="003D63DA"/>
    <w:rsid w:val="003D63F9"/>
    <w:rsid w:val="003D65F7"/>
    <w:rsid w:val="003D7252"/>
    <w:rsid w:val="003D75E8"/>
    <w:rsid w:val="003D7655"/>
    <w:rsid w:val="003D769B"/>
    <w:rsid w:val="003D76DE"/>
    <w:rsid w:val="003D7C4D"/>
    <w:rsid w:val="003E0B96"/>
    <w:rsid w:val="003E1982"/>
    <w:rsid w:val="003E1ED1"/>
    <w:rsid w:val="003E26E3"/>
    <w:rsid w:val="003E3072"/>
    <w:rsid w:val="003E31E5"/>
    <w:rsid w:val="003E32ED"/>
    <w:rsid w:val="003E3581"/>
    <w:rsid w:val="003E3A39"/>
    <w:rsid w:val="003E3DF8"/>
    <w:rsid w:val="003E58C9"/>
    <w:rsid w:val="003E58D5"/>
    <w:rsid w:val="003E5C18"/>
    <w:rsid w:val="003E5F91"/>
    <w:rsid w:val="003E601D"/>
    <w:rsid w:val="003E68B5"/>
    <w:rsid w:val="003E6FF9"/>
    <w:rsid w:val="003E7227"/>
    <w:rsid w:val="003E77B5"/>
    <w:rsid w:val="003F08A4"/>
    <w:rsid w:val="003F0DEC"/>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4551"/>
    <w:rsid w:val="004350A7"/>
    <w:rsid w:val="00436224"/>
    <w:rsid w:val="00436305"/>
    <w:rsid w:val="00436FD3"/>
    <w:rsid w:val="00437B95"/>
    <w:rsid w:val="004406CF"/>
    <w:rsid w:val="00440A44"/>
    <w:rsid w:val="004414A8"/>
    <w:rsid w:val="00441804"/>
    <w:rsid w:val="004435B4"/>
    <w:rsid w:val="00443C24"/>
    <w:rsid w:val="00444D0E"/>
    <w:rsid w:val="0044550A"/>
    <w:rsid w:val="00447C98"/>
    <w:rsid w:val="00447F7D"/>
    <w:rsid w:val="004506B1"/>
    <w:rsid w:val="004506BF"/>
    <w:rsid w:val="0045371C"/>
    <w:rsid w:val="00453729"/>
    <w:rsid w:val="0045411C"/>
    <w:rsid w:val="004544CD"/>
    <w:rsid w:val="00454DE4"/>
    <w:rsid w:val="00456855"/>
    <w:rsid w:val="00457888"/>
    <w:rsid w:val="00460032"/>
    <w:rsid w:val="0046048A"/>
    <w:rsid w:val="00461E53"/>
    <w:rsid w:val="00462B46"/>
    <w:rsid w:val="00463F50"/>
    <w:rsid w:val="0046548F"/>
    <w:rsid w:val="00465497"/>
    <w:rsid w:val="00466346"/>
    <w:rsid w:val="00466C2C"/>
    <w:rsid w:val="004675F7"/>
    <w:rsid w:val="004702B0"/>
    <w:rsid w:val="00471420"/>
    <w:rsid w:val="00471624"/>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2295"/>
    <w:rsid w:val="004846D7"/>
    <w:rsid w:val="00484F4F"/>
    <w:rsid w:val="0048519E"/>
    <w:rsid w:val="00485E56"/>
    <w:rsid w:val="00485EC7"/>
    <w:rsid w:val="004860BD"/>
    <w:rsid w:val="00487430"/>
    <w:rsid w:val="00491A4E"/>
    <w:rsid w:val="004922A7"/>
    <w:rsid w:val="00492FAB"/>
    <w:rsid w:val="004945CF"/>
    <w:rsid w:val="0049514C"/>
    <w:rsid w:val="00495D70"/>
    <w:rsid w:val="004960B3"/>
    <w:rsid w:val="0049612A"/>
    <w:rsid w:val="004962E4"/>
    <w:rsid w:val="00496DAA"/>
    <w:rsid w:val="0049707E"/>
    <w:rsid w:val="00497150"/>
    <w:rsid w:val="004973E3"/>
    <w:rsid w:val="00497BA6"/>
    <w:rsid w:val="004A0079"/>
    <w:rsid w:val="004A0337"/>
    <w:rsid w:val="004A0A7B"/>
    <w:rsid w:val="004A0BAB"/>
    <w:rsid w:val="004A0BB0"/>
    <w:rsid w:val="004A1745"/>
    <w:rsid w:val="004A1B57"/>
    <w:rsid w:val="004A1FC1"/>
    <w:rsid w:val="004A2095"/>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D3A"/>
    <w:rsid w:val="004C656E"/>
    <w:rsid w:val="004C6F68"/>
    <w:rsid w:val="004C7E83"/>
    <w:rsid w:val="004D0624"/>
    <w:rsid w:val="004D151D"/>
    <w:rsid w:val="004D19CC"/>
    <w:rsid w:val="004D27A6"/>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4E1D"/>
    <w:rsid w:val="004E5BB0"/>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5B0"/>
    <w:rsid w:val="004F7C3E"/>
    <w:rsid w:val="00501276"/>
    <w:rsid w:val="005014BB"/>
    <w:rsid w:val="00501A0B"/>
    <w:rsid w:val="00502502"/>
    <w:rsid w:val="005028CC"/>
    <w:rsid w:val="005070C3"/>
    <w:rsid w:val="00510D32"/>
    <w:rsid w:val="00510E39"/>
    <w:rsid w:val="00511327"/>
    <w:rsid w:val="00511FA0"/>
    <w:rsid w:val="0051276F"/>
    <w:rsid w:val="005130AC"/>
    <w:rsid w:val="00516AB7"/>
    <w:rsid w:val="00517427"/>
    <w:rsid w:val="00520C2F"/>
    <w:rsid w:val="00521ADB"/>
    <w:rsid w:val="005220BE"/>
    <w:rsid w:val="00522151"/>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3749D"/>
    <w:rsid w:val="00537CAA"/>
    <w:rsid w:val="00540E5A"/>
    <w:rsid w:val="00541AB7"/>
    <w:rsid w:val="005423DD"/>
    <w:rsid w:val="00542B7D"/>
    <w:rsid w:val="00542D5F"/>
    <w:rsid w:val="005435DE"/>
    <w:rsid w:val="00543AD3"/>
    <w:rsid w:val="005441AD"/>
    <w:rsid w:val="00544B35"/>
    <w:rsid w:val="00544C28"/>
    <w:rsid w:val="00545BAC"/>
    <w:rsid w:val="005462BA"/>
    <w:rsid w:val="00546769"/>
    <w:rsid w:val="00546BAE"/>
    <w:rsid w:val="00546C4E"/>
    <w:rsid w:val="005475F1"/>
    <w:rsid w:val="00547D7E"/>
    <w:rsid w:val="00550418"/>
    <w:rsid w:val="005504F6"/>
    <w:rsid w:val="00550C0B"/>
    <w:rsid w:val="00552EBD"/>
    <w:rsid w:val="00553405"/>
    <w:rsid w:val="00553827"/>
    <w:rsid w:val="00553A6B"/>
    <w:rsid w:val="00554015"/>
    <w:rsid w:val="005540A8"/>
    <w:rsid w:val="005544AF"/>
    <w:rsid w:val="0055517A"/>
    <w:rsid w:val="00555EAE"/>
    <w:rsid w:val="00555F71"/>
    <w:rsid w:val="00557D01"/>
    <w:rsid w:val="00560495"/>
    <w:rsid w:val="00560EC8"/>
    <w:rsid w:val="00560FD1"/>
    <w:rsid w:val="005610CC"/>
    <w:rsid w:val="0056132D"/>
    <w:rsid w:val="005614EF"/>
    <w:rsid w:val="00563BEB"/>
    <w:rsid w:val="005651B9"/>
    <w:rsid w:val="0056535E"/>
    <w:rsid w:val="00566696"/>
    <w:rsid w:val="00566849"/>
    <w:rsid w:val="0056798A"/>
    <w:rsid w:val="00567E79"/>
    <w:rsid w:val="0057089E"/>
    <w:rsid w:val="00570981"/>
    <w:rsid w:val="00571C37"/>
    <w:rsid w:val="005732E7"/>
    <w:rsid w:val="0057348D"/>
    <w:rsid w:val="005734F4"/>
    <w:rsid w:val="00573590"/>
    <w:rsid w:val="005740F6"/>
    <w:rsid w:val="005743D2"/>
    <w:rsid w:val="005746D4"/>
    <w:rsid w:val="00574C83"/>
    <w:rsid w:val="00575905"/>
    <w:rsid w:val="00576FAF"/>
    <w:rsid w:val="00576FDA"/>
    <w:rsid w:val="00577825"/>
    <w:rsid w:val="005802BD"/>
    <w:rsid w:val="00580BBC"/>
    <w:rsid w:val="005821FD"/>
    <w:rsid w:val="0058220D"/>
    <w:rsid w:val="00582A99"/>
    <w:rsid w:val="00583228"/>
    <w:rsid w:val="005833E5"/>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97739"/>
    <w:rsid w:val="005A16B3"/>
    <w:rsid w:val="005A39DB"/>
    <w:rsid w:val="005A52AC"/>
    <w:rsid w:val="005A62BE"/>
    <w:rsid w:val="005A65DB"/>
    <w:rsid w:val="005A6734"/>
    <w:rsid w:val="005A6C82"/>
    <w:rsid w:val="005A738C"/>
    <w:rsid w:val="005B02DF"/>
    <w:rsid w:val="005B08E6"/>
    <w:rsid w:val="005B0D7C"/>
    <w:rsid w:val="005B0E86"/>
    <w:rsid w:val="005B24F9"/>
    <w:rsid w:val="005B3A57"/>
    <w:rsid w:val="005B5CB1"/>
    <w:rsid w:val="005B5D03"/>
    <w:rsid w:val="005B6854"/>
    <w:rsid w:val="005B68F9"/>
    <w:rsid w:val="005C004F"/>
    <w:rsid w:val="005C0E92"/>
    <w:rsid w:val="005C1800"/>
    <w:rsid w:val="005C1943"/>
    <w:rsid w:val="005C231D"/>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5E4"/>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AD4"/>
    <w:rsid w:val="005F785D"/>
    <w:rsid w:val="005F7A36"/>
    <w:rsid w:val="005F7BA4"/>
    <w:rsid w:val="00600280"/>
    <w:rsid w:val="0060111D"/>
    <w:rsid w:val="00601E59"/>
    <w:rsid w:val="00602657"/>
    <w:rsid w:val="00602736"/>
    <w:rsid w:val="0060308A"/>
    <w:rsid w:val="0060381C"/>
    <w:rsid w:val="00603A46"/>
    <w:rsid w:val="006045FD"/>
    <w:rsid w:val="00605E6E"/>
    <w:rsid w:val="00606194"/>
    <w:rsid w:val="00607688"/>
    <w:rsid w:val="0061051A"/>
    <w:rsid w:val="00610656"/>
    <w:rsid w:val="0061115C"/>
    <w:rsid w:val="00611A49"/>
    <w:rsid w:val="00613017"/>
    <w:rsid w:val="00613A54"/>
    <w:rsid w:val="00614619"/>
    <w:rsid w:val="006148C4"/>
    <w:rsid w:val="006157C9"/>
    <w:rsid w:val="00616189"/>
    <w:rsid w:val="0061682E"/>
    <w:rsid w:val="0062078C"/>
    <w:rsid w:val="00620E8F"/>
    <w:rsid w:val="00621760"/>
    <w:rsid w:val="006217BB"/>
    <w:rsid w:val="00625134"/>
    <w:rsid w:val="00625ADA"/>
    <w:rsid w:val="00625BD5"/>
    <w:rsid w:val="00625DFB"/>
    <w:rsid w:val="006277B7"/>
    <w:rsid w:val="00627FA4"/>
    <w:rsid w:val="00630DE4"/>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F7D"/>
    <w:rsid w:val="00646100"/>
    <w:rsid w:val="00646C1B"/>
    <w:rsid w:val="006476CA"/>
    <w:rsid w:val="00650554"/>
    <w:rsid w:val="00650BF8"/>
    <w:rsid w:val="00651E63"/>
    <w:rsid w:val="00653526"/>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74A"/>
    <w:rsid w:val="00670A43"/>
    <w:rsid w:val="00671AE7"/>
    <w:rsid w:val="0067227D"/>
    <w:rsid w:val="00673DD4"/>
    <w:rsid w:val="00674AEB"/>
    <w:rsid w:val="006755B4"/>
    <w:rsid w:val="00675FFF"/>
    <w:rsid w:val="006760DC"/>
    <w:rsid w:val="0067655A"/>
    <w:rsid w:val="00676DA4"/>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EE9"/>
    <w:rsid w:val="00690F20"/>
    <w:rsid w:val="00692198"/>
    <w:rsid w:val="00693462"/>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D62"/>
    <w:rsid w:val="006A2363"/>
    <w:rsid w:val="006A43A7"/>
    <w:rsid w:val="006A4EAE"/>
    <w:rsid w:val="006A5195"/>
    <w:rsid w:val="006A52CC"/>
    <w:rsid w:val="006A56C3"/>
    <w:rsid w:val="006A67AA"/>
    <w:rsid w:val="006A6B88"/>
    <w:rsid w:val="006A6D7F"/>
    <w:rsid w:val="006B0298"/>
    <w:rsid w:val="006B0962"/>
    <w:rsid w:val="006B0D07"/>
    <w:rsid w:val="006B0E83"/>
    <w:rsid w:val="006B180E"/>
    <w:rsid w:val="006B339B"/>
    <w:rsid w:val="006B385B"/>
    <w:rsid w:val="006B4562"/>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7B7"/>
    <w:rsid w:val="006C5817"/>
    <w:rsid w:val="006C5AE1"/>
    <w:rsid w:val="006C60B0"/>
    <w:rsid w:val="006C6180"/>
    <w:rsid w:val="006C6311"/>
    <w:rsid w:val="006C6FE3"/>
    <w:rsid w:val="006C7760"/>
    <w:rsid w:val="006C7EEA"/>
    <w:rsid w:val="006D084C"/>
    <w:rsid w:val="006D233A"/>
    <w:rsid w:val="006D28A9"/>
    <w:rsid w:val="006D2E02"/>
    <w:rsid w:val="006D3202"/>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F4E"/>
    <w:rsid w:val="006F01E7"/>
    <w:rsid w:val="006F0FD7"/>
    <w:rsid w:val="006F1F3A"/>
    <w:rsid w:val="006F5635"/>
    <w:rsid w:val="006F6CA7"/>
    <w:rsid w:val="006F7E51"/>
    <w:rsid w:val="006F7EB8"/>
    <w:rsid w:val="007007DA"/>
    <w:rsid w:val="00700825"/>
    <w:rsid w:val="0070094A"/>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4BD3"/>
    <w:rsid w:val="00725459"/>
    <w:rsid w:val="00725542"/>
    <w:rsid w:val="00725994"/>
    <w:rsid w:val="00725E35"/>
    <w:rsid w:val="00725F06"/>
    <w:rsid w:val="007277D1"/>
    <w:rsid w:val="00730D13"/>
    <w:rsid w:val="00730D35"/>
    <w:rsid w:val="007312DB"/>
    <w:rsid w:val="007313D2"/>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489F"/>
    <w:rsid w:val="0074594A"/>
    <w:rsid w:val="00745E4E"/>
    <w:rsid w:val="00746642"/>
    <w:rsid w:val="00746F9D"/>
    <w:rsid w:val="00747181"/>
    <w:rsid w:val="0075065B"/>
    <w:rsid w:val="007513F0"/>
    <w:rsid w:val="007515BC"/>
    <w:rsid w:val="00751953"/>
    <w:rsid w:val="007524D1"/>
    <w:rsid w:val="00752606"/>
    <w:rsid w:val="00753CF0"/>
    <w:rsid w:val="0075402E"/>
    <w:rsid w:val="007561A3"/>
    <w:rsid w:val="00756D31"/>
    <w:rsid w:val="00756D3D"/>
    <w:rsid w:val="007573B2"/>
    <w:rsid w:val="007574BB"/>
    <w:rsid w:val="0075764C"/>
    <w:rsid w:val="00762198"/>
    <w:rsid w:val="007621D9"/>
    <w:rsid w:val="007628DA"/>
    <w:rsid w:val="00762E28"/>
    <w:rsid w:val="00763CE8"/>
    <w:rsid w:val="007648CF"/>
    <w:rsid w:val="00765BD5"/>
    <w:rsid w:val="007660BA"/>
    <w:rsid w:val="0076703C"/>
    <w:rsid w:val="00770792"/>
    <w:rsid w:val="00770FB7"/>
    <w:rsid w:val="007723D6"/>
    <w:rsid w:val="0077307D"/>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80D"/>
    <w:rsid w:val="00780CD6"/>
    <w:rsid w:val="00781A64"/>
    <w:rsid w:val="00782EA4"/>
    <w:rsid w:val="007837D2"/>
    <w:rsid w:val="00785461"/>
    <w:rsid w:val="00785A0A"/>
    <w:rsid w:val="00785DC5"/>
    <w:rsid w:val="0078639C"/>
    <w:rsid w:val="00786B36"/>
    <w:rsid w:val="00786F25"/>
    <w:rsid w:val="00786FF3"/>
    <w:rsid w:val="007876CF"/>
    <w:rsid w:val="00787B77"/>
    <w:rsid w:val="007929AE"/>
    <w:rsid w:val="00793090"/>
    <w:rsid w:val="00793B8B"/>
    <w:rsid w:val="007948A8"/>
    <w:rsid w:val="007958AC"/>
    <w:rsid w:val="00795CBE"/>
    <w:rsid w:val="00796484"/>
    <w:rsid w:val="007967B8"/>
    <w:rsid w:val="00796F2A"/>
    <w:rsid w:val="00797860"/>
    <w:rsid w:val="00797A1E"/>
    <w:rsid w:val="007A0176"/>
    <w:rsid w:val="007A0314"/>
    <w:rsid w:val="007A0F2A"/>
    <w:rsid w:val="007A0FF8"/>
    <w:rsid w:val="007A1493"/>
    <w:rsid w:val="007A1632"/>
    <w:rsid w:val="007A1E47"/>
    <w:rsid w:val="007A2086"/>
    <w:rsid w:val="007A2F67"/>
    <w:rsid w:val="007A2FBD"/>
    <w:rsid w:val="007A3918"/>
    <w:rsid w:val="007A409E"/>
    <w:rsid w:val="007A4296"/>
    <w:rsid w:val="007A43AB"/>
    <w:rsid w:val="007A4F91"/>
    <w:rsid w:val="007A5398"/>
    <w:rsid w:val="007A5C59"/>
    <w:rsid w:val="007A5E79"/>
    <w:rsid w:val="007A67A6"/>
    <w:rsid w:val="007B00A0"/>
    <w:rsid w:val="007B0C10"/>
    <w:rsid w:val="007B0E89"/>
    <w:rsid w:val="007B1EA4"/>
    <w:rsid w:val="007B2C38"/>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37AD"/>
    <w:rsid w:val="007D4D46"/>
    <w:rsid w:val="007D4EFB"/>
    <w:rsid w:val="007D5BF3"/>
    <w:rsid w:val="007D710E"/>
    <w:rsid w:val="007D7215"/>
    <w:rsid w:val="007D7E3A"/>
    <w:rsid w:val="007E0748"/>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0613"/>
    <w:rsid w:val="007F2109"/>
    <w:rsid w:val="007F21C5"/>
    <w:rsid w:val="007F26EE"/>
    <w:rsid w:val="007F3889"/>
    <w:rsid w:val="007F3EF1"/>
    <w:rsid w:val="007F4EB7"/>
    <w:rsid w:val="007F6BB1"/>
    <w:rsid w:val="007F70A0"/>
    <w:rsid w:val="007F77C3"/>
    <w:rsid w:val="007F7FEE"/>
    <w:rsid w:val="0080056E"/>
    <w:rsid w:val="008005AE"/>
    <w:rsid w:val="00800D47"/>
    <w:rsid w:val="00800E58"/>
    <w:rsid w:val="00801457"/>
    <w:rsid w:val="00801BCE"/>
    <w:rsid w:val="00801E7D"/>
    <w:rsid w:val="00802515"/>
    <w:rsid w:val="0080373C"/>
    <w:rsid w:val="008065F7"/>
    <w:rsid w:val="00807232"/>
    <w:rsid w:val="00807982"/>
    <w:rsid w:val="00807B88"/>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7E5"/>
    <w:rsid w:val="00821D62"/>
    <w:rsid w:val="008221B0"/>
    <w:rsid w:val="008231C8"/>
    <w:rsid w:val="008242C5"/>
    <w:rsid w:val="00824764"/>
    <w:rsid w:val="0082496F"/>
    <w:rsid w:val="00825F1D"/>
    <w:rsid w:val="008267E8"/>
    <w:rsid w:val="00826A44"/>
    <w:rsid w:val="00826BB6"/>
    <w:rsid w:val="00827F88"/>
    <w:rsid w:val="008310F6"/>
    <w:rsid w:val="008315CE"/>
    <w:rsid w:val="00831AA8"/>
    <w:rsid w:val="00831FCB"/>
    <w:rsid w:val="00832752"/>
    <w:rsid w:val="008336A5"/>
    <w:rsid w:val="0083454E"/>
    <w:rsid w:val="00834C4C"/>
    <w:rsid w:val="00835474"/>
    <w:rsid w:val="00836FAA"/>
    <w:rsid w:val="008373C0"/>
    <w:rsid w:val="00837E18"/>
    <w:rsid w:val="008402A5"/>
    <w:rsid w:val="008407B9"/>
    <w:rsid w:val="0084105A"/>
    <w:rsid w:val="0084145F"/>
    <w:rsid w:val="00841DA2"/>
    <w:rsid w:val="00841FD0"/>
    <w:rsid w:val="008429DF"/>
    <w:rsid w:val="00844CB5"/>
    <w:rsid w:val="008458F6"/>
    <w:rsid w:val="00845908"/>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7B6B"/>
    <w:rsid w:val="008604BD"/>
    <w:rsid w:val="008604C8"/>
    <w:rsid w:val="008605C1"/>
    <w:rsid w:val="00860E4C"/>
    <w:rsid w:val="008612BE"/>
    <w:rsid w:val="00862771"/>
    <w:rsid w:val="00863411"/>
    <w:rsid w:val="00864004"/>
    <w:rsid w:val="00865800"/>
    <w:rsid w:val="0086682F"/>
    <w:rsid w:val="00867687"/>
    <w:rsid w:val="008704DF"/>
    <w:rsid w:val="00870622"/>
    <w:rsid w:val="008706E3"/>
    <w:rsid w:val="008715CB"/>
    <w:rsid w:val="00874300"/>
    <w:rsid w:val="00874748"/>
    <w:rsid w:val="00874894"/>
    <w:rsid w:val="008763EA"/>
    <w:rsid w:val="00876F54"/>
    <w:rsid w:val="00877292"/>
    <w:rsid w:val="0087754A"/>
    <w:rsid w:val="0087766C"/>
    <w:rsid w:val="0088050E"/>
    <w:rsid w:val="00880552"/>
    <w:rsid w:val="008814A6"/>
    <w:rsid w:val="00882140"/>
    <w:rsid w:val="0088336E"/>
    <w:rsid w:val="008839DA"/>
    <w:rsid w:val="00884EE8"/>
    <w:rsid w:val="00885153"/>
    <w:rsid w:val="00885168"/>
    <w:rsid w:val="00890C12"/>
    <w:rsid w:val="008915DD"/>
    <w:rsid w:val="0089173B"/>
    <w:rsid w:val="0089175F"/>
    <w:rsid w:val="00891E76"/>
    <w:rsid w:val="00892140"/>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1CEA"/>
    <w:rsid w:val="008A282C"/>
    <w:rsid w:val="008A3808"/>
    <w:rsid w:val="008A4138"/>
    <w:rsid w:val="008A4C3A"/>
    <w:rsid w:val="008A5D96"/>
    <w:rsid w:val="008A6178"/>
    <w:rsid w:val="008A61E2"/>
    <w:rsid w:val="008A6904"/>
    <w:rsid w:val="008B00A4"/>
    <w:rsid w:val="008B1C74"/>
    <w:rsid w:val="008B440B"/>
    <w:rsid w:val="008B4676"/>
    <w:rsid w:val="008B5AB3"/>
    <w:rsid w:val="008B5E49"/>
    <w:rsid w:val="008B6212"/>
    <w:rsid w:val="008B6848"/>
    <w:rsid w:val="008B75B8"/>
    <w:rsid w:val="008C0024"/>
    <w:rsid w:val="008C1393"/>
    <w:rsid w:val="008C15FF"/>
    <w:rsid w:val="008C2FA1"/>
    <w:rsid w:val="008C58DF"/>
    <w:rsid w:val="008C5AE6"/>
    <w:rsid w:val="008C6C63"/>
    <w:rsid w:val="008C796D"/>
    <w:rsid w:val="008C7F24"/>
    <w:rsid w:val="008D098D"/>
    <w:rsid w:val="008D1369"/>
    <w:rsid w:val="008D2C4C"/>
    <w:rsid w:val="008D2E01"/>
    <w:rsid w:val="008D3A3F"/>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885"/>
    <w:rsid w:val="00926F27"/>
    <w:rsid w:val="009273F7"/>
    <w:rsid w:val="00930345"/>
    <w:rsid w:val="0093039D"/>
    <w:rsid w:val="00931E4F"/>
    <w:rsid w:val="00932636"/>
    <w:rsid w:val="00932A0C"/>
    <w:rsid w:val="0093364D"/>
    <w:rsid w:val="00933664"/>
    <w:rsid w:val="00933A70"/>
    <w:rsid w:val="00933BE4"/>
    <w:rsid w:val="00934048"/>
    <w:rsid w:val="00934919"/>
    <w:rsid w:val="00935B2E"/>
    <w:rsid w:val="00936574"/>
    <w:rsid w:val="00937EE1"/>
    <w:rsid w:val="0094041C"/>
    <w:rsid w:val="0094101E"/>
    <w:rsid w:val="00941720"/>
    <w:rsid w:val="00941C5E"/>
    <w:rsid w:val="00941E6C"/>
    <w:rsid w:val="009439D3"/>
    <w:rsid w:val="00943BCE"/>
    <w:rsid w:val="009466BE"/>
    <w:rsid w:val="009503FE"/>
    <w:rsid w:val="009508A0"/>
    <w:rsid w:val="00950A17"/>
    <w:rsid w:val="00952615"/>
    <w:rsid w:val="00953FF0"/>
    <w:rsid w:val="00954502"/>
    <w:rsid w:val="0095506D"/>
    <w:rsid w:val="00955DA9"/>
    <w:rsid w:val="009571A2"/>
    <w:rsid w:val="009576B2"/>
    <w:rsid w:val="00960346"/>
    <w:rsid w:val="00960F05"/>
    <w:rsid w:val="00961724"/>
    <w:rsid w:val="009617D3"/>
    <w:rsid w:val="009626F7"/>
    <w:rsid w:val="0096463B"/>
    <w:rsid w:val="00965AD0"/>
    <w:rsid w:val="00967869"/>
    <w:rsid w:val="0096796E"/>
    <w:rsid w:val="009702DB"/>
    <w:rsid w:val="00970BEB"/>
    <w:rsid w:val="00971853"/>
    <w:rsid w:val="00971F54"/>
    <w:rsid w:val="009725C5"/>
    <w:rsid w:val="00972AEA"/>
    <w:rsid w:val="00972B4E"/>
    <w:rsid w:val="0097393A"/>
    <w:rsid w:val="009739F3"/>
    <w:rsid w:val="00973E34"/>
    <w:rsid w:val="00973F40"/>
    <w:rsid w:val="00974529"/>
    <w:rsid w:val="00975A6C"/>
    <w:rsid w:val="00975F0E"/>
    <w:rsid w:val="009760A6"/>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97F60"/>
    <w:rsid w:val="009A0D75"/>
    <w:rsid w:val="009A1234"/>
    <w:rsid w:val="009A306D"/>
    <w:rsid w:val="009A347A"/>
    <w:rsid w:val="009A3661"/>
    <w:rsid w:val="009A5A3D"/>
    <w:rsid w:val="009A620E"/>
    <w:rsid w:val="009A7587"/>
    <w:rsid w:val="009B0214"/>
    <w:rsid w:val="009B02EF"/>
    <w:rsid w:val="009B0A91"/>
    <w:rsid w:val="009B0C37"/>
    <w:rsid w:val="009B19CD"/>
    <w:rsid w:val="009B3BD7"/>
    <w:rsid w:val="009B6452"/>
    <w:rsid w:val="009B6A6F"/>
    <w:rsid w:val="009B70B3"/>
    <w:rsid w:val="009B736C"/>
    <w:rsid w:val="009C01A6"/>
    <w:rsid w:val="009C0EAC"/>
    <w:rsid w:val="009C1AFE"/>
    <w:rsid w:val="009C246A"/>
    <w:rsid w:val="009C3D84"/>
    <w:rsid w:val="009C3E33"/>
    <w:rsid w:val="009C54A0"/>
    <w:rsid w:val="009C5C6C"/>
    <w:rsid w:val="009C5F24"/>
    <w:rsid w:val="009C6C53"/>
    <w:rsid w:val="009C7F99"/>
    <w:rsid w:val="009D048B"/>
    <w:rsid w:val="009D1B5D"/>
    <w:rsid w:val="009D27C3"/>
    <w:rsid w:val="009D28FA"/>
    <w:rsid w:val="009D4200"/>
    <w:rsid w:val="009D43FE"/>
    <w:rsid w:val="009D453A"/>
    <w:rsid w:val="009D53FD"/>
    <w:rsid w:val="009D5D4B"/>
    <w:rsid w:val="009D69C6"/>
    <w:rsid w:val="009D6F70"/>
    <w:rsid w:val="009D7501"/>
    <w:rsid w:val="009D7975"/>
    <w:rsid w:val="009E10E1"/>
    <w:rsid w:val="009E1E19"/>
    <w:rsid w:val="009E4361"/>
    <w:rsid w:val="009E4852"/>
    <w:rsid w:val="009E505C"/>
    <w:rsid w:val="009E5419"/>
    <w:rsid w:val="009E5A6E"/>
    <w:rsid w:val="009E619C"/>
    <w:rsid w:val="009E6AC4"/>
    <w:rsid w:val="009E70E7"/>
    <w:rsid w:val="009E7122"/>
    <w:rsid w:val="009E7784"/>
    <w:rsid w:val="009F25A8"/>
    <w:rsid w:val="009F34D3"/>
    <w:rsid w:val="009F363D"/>
    <w:rsid w:val="009F3CA9"/>
    <w:rsid w:val="009F46DC"/>
    <w:rsid w:val="009F508F"/>
    <w:rsid w:val="009F6006"/>
    <w:rsid w:val="009F65AF"/>
    <w:rsid w:val="009F72A8"/>
    <w:rsid w:val="009F754F"/>
    <w:rsid w:val="00A00D5F"/>
    <w:rsid w:val="00A01B9B"/>
    <w:rsid w:val="00A01BE4"/>
    <w:rsid w:val="00A01C00"/>
    <w:rsid w:val="00A01ED1"/>
    <w:rsid w:val="00A02488"/>
    <w:rsid w:val="00A02AB3"/>
    <w:rsid w:val="00A034EF"/>
    <w:rsid w:val="00A03A1B"/>
    <w:rsid w:val="00A048C7"/>
    <w:rsid w:val="00A052DC"/>
    <w:rsid w:val="00A0598E"/>
    <w:rsid w:val="00A05E08"/>
    <w:rsid w:val="00A06844"/>
    <w:rsid w:val="00A06CC5"/>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564"/>
    <w:rsid w:val="00A34223"/>
    <w:rsid w:val="00A34EDE"/>
    <w:rsid w:val="00A34F11"/>
    <w:rsid w:val="00A3509C"/>
    <w:rsid w:val="00A352DA"/>
    <w:rsid w:val="00A35D4C"/>
    <w:rsid w:val="00A35E2F"/>
    <w:rsid w:val="00A36013"/>
    <w:rsid w:val="00A37891"/>
    <w:rsid w:val="00A40A51"/>
    <w:rsid w:val="00A415BA"/>
    <w:rsid w:val="00A41C06"/>
    <w:rsid w:val="00A4230D"/>
    <w:rsid w:val="00A4594F"/>
    <w:rsid w:val="00A45F38"/>
    <w:rsid w:val="00A47916"/>
    <w:rsid w:val="00A47C18"/>
    <w:rsid w:val="00A50123"/>
    <w:rsid w:val="00A50298"/>
    <w:rsid w:val="00A50EC5"/>
    <w:rsid w:val="00A536DA"/>
    <w:rsid w:val="00A5391E"/>
    <w:rsid w:val="00A5406C"/>
    <w:rsid w:val="00A54801"/>
    <w:rsid w:val="00A556AA"/>
    <w:rsid w:val="00A5596D"/>
    <w:rsid w:val="00A56ACD"/>
    <w:rsid w:val="00A56F1F"/>
    <w:rsid w:val="00A56F39"/>
    <w:rsid w:val="00A571CD"/>
    <w:rsid w:val="00A57C3D"/>
    <w:rsid w:val="00A605FE"/>
    <w:rsid w:val="00A617D1"/>
    <w:rsid w:val="00A62CB3"/>
    <w:rsid w:val="00A63EF5"/>
    <w:rsid w:val="00A640F1"/>
    <w:rsid w:val="00A65092"/>
    <w:rsid w:val="00A66829"/>
    <w:rsid w:val="00A6697B"/>
    <w:rsid w:val="00A70EA7"/>
    <w:rsid w:val="00A713CB"/>
    <w:rsid w:val="00A719AA"/>
    <w:rsid w:val="00A7300E"/>
    <w:rsid w:val="00A731B5"/>
    <w:rsid w:val="00A73DE3"/>
    <w:rsid w:val="00A747F9"/>
    <w:rsid w:val="00A74C2D"/>
    <w:rsid w:val="00A76217"/>
    <w:rsid w:val="00A76595"/>
    <w:rsid w:val="00A76B34"/>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4515"/>
    <w:rsid w:val="00A94938"/>
    <w:rsid w:val="00A9518A"/>
    <w:rsid w:val="00A95838"/>
    <w:rsid w:val="00A9629C"/>
    <w:rsid w:val="00A96A29"/>
    <w:rsid w:val="00A97515"/>
    <w:rsid w:val="00AA07B1"/>
    <w:rsid w:val="00AA193D"/>
    <w:rsid w:val="00AA2289"/>
    <w:rsid w:val="00AA2610"/>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3449"/>
    <w:rsid w:val="00AB432C"/>
    <w:rsid w:val="00AB49B9"/>
    <w:rsid w:val="00AB4D14"/>
    <w:rsid w:val="00AB5936"/>
    <w:rsid w:val="00AB6595"/>
    <w:rsid w:val="00AB6C24"/>
    <w:rsid w:val="00AB76D8"/>
    <w:rsid w:val="00AB7760"/>
    <w:rsid w:val="00AB7E6A"/>
    <w:rsid w:val="00AC193A"/>
    <w:rsid w:val="00AC1B2C"/>
    <w:rsid w:val="00AC1B50"/>
    <w:rsid w:val="00AC1B61"/>
    <w:rsid w:val="00AC28E0"/>
    <w:rsid w:val="00AC2C6E"/>
    <w:rsid w:val="00AC3A3F"/>
    <w:rsid w:val="00AC42A0"/>
    <w:rsid w:val="00AC5363"/>
    <w:rsid w:val="00AC5EE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3252"/>
    <w:rsid w:val="00AE42D1"/>
    <w:rsid w:val="00AE47BF"/>
    <w:rsid w:val="00AE489D"/>
    <w:rsid w:val="00AE4A34"/>
    <w:rsid w:val="00AE50D7"/>
    <w:rsid w:val="00AE552E"/>
    <w:rsid w:val="00AE56A2"/>
    <w:rsid w:val="00AE5737"/>
    <w:rsid w:val="00AE6A7D"/>
    <w:rsid w:val="00AE79E1"/>
    <w:rsid w:val="00AE7FC0"/>
    <w:rsid w:val="00AF0420"/>
    <w:rsid w:val="00AF0861"/>
    <w:rsid w:val="00AF0A77"/>
    <w:rsid w:val="00AF15CB"/>
    <w:rsid w:val="00AF17E9"/>
    <w:rsid w:val="00AF3305"/>
    <w:rsid w:val="00AF3709"/>
    <w:rsid w:val="00AF4424"/>
    <w:rsid w:val="00AF4509"/>
    <w:rsid w:val="00AF4610"/>
    <w:rsid w:val="00AF4C29"/>
    <w:rsid w:val="00AF4EED"/>
    <w:rsid w:val="00AF5FEC"/>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103B"/>
    <w:rsid w:val="00B222A2"/>
    <w:rsid w:val="00B233F4"/>
    <w:rsid w:val="00B234EC"/>
    <w:rsid w:val="00B27408"/>
    <w:rsid w:val="00B274AE"/>
    <w:rsid w:val="00B274BF"/>
    <w:rsid w:val="00B31222"/>
    <w:rsid w:val="00B31516"/>
    <w:rsid w:val="00B318C9"/>
    <w:rsid w:val="00B31CD1"/>
    <w:rsid w:val="00B31FDB"/>
    <w:rsid w:val="00B325A4"/>
    <w:rsid w:val="00B3335F"/>
    <w:rsid w:val="00B33EEF"/>
    <w:rsid w:val="00B348F1"/>
    <w:rsid w:val="00B36615"/>
    <w:rsid w:val="00B41D89"/>
    <w:rsid w:val="00B42C7F"/>
    <w:rsid w:val="00B42E81"/>
    <w:rsid w:val="00B4329D"/>
    <w:rsid w:val="00B45BEE"/>
    <w:rsid w:val="00B469E2"/>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7614"/>
    <w:rsid w:val="00B8029A"/>
    <w:rsid w:val="00B827B3"/>
    <w:rsid w:val="00B82F2D"/>
    <w:rsid w:val="00B83E2A"/>
    <w:rsid w:val="00B83E38"/>
    <w:rsid w:val="00B84273"/>
    <w:rsid w:val="00B84E0E"/>
    <w:rsid w:val="00B85A6B"/>
    <w:rsid w:val="00B85DF3"/>
    <w:rsid w:val="00B86C19"/>
    <w:rsid w:val="00B86D60"/>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54F3"/>
    <w:rsid w:val="00B95BCD"/>
    <w:rsid w:val="00B95CDC"/>
    <w:rsid w:val="00B95CE5"/>
    <w:rsid w:val="00B96107"/>
    <w:rsid w:val="00B97E4B"/>
    <w:rsid w:val="00BA064F"/>
    <w:rsid w:val="00BA0D0B"/>
    <w:rsid w:val="00BA14FC"/>
    <w:rsid w:val="00BA1812"/>
    <w:rsid w:val="00BA1EE5"/>
    <w:rsid w:val="00BA4CE5"/>
    <w:rsid w:val="00BA5DF2"/>
    <w:rsid w:val="00BA7EA0"/>
    <w:rsid w:val="00BB1236"/>
    <w:rsid w:val="00BB1A27"/>
    <w:rsid w:val="00BB1FEB"/>
    <w:rsid w:val="00BB375D"/>
    <w:rsid w:val="00BB4277"/>
    <w:rsid w:val="00BB49A0"/>
    <w:rsid w:val="00BB515F"/>
    <w:rsid w:val="00BB532B"/>
    <w:rsid w:val="00BB79F1"/>
    <w:rsid w:val="00BC0924"/>
    <w:rsid w:val="00BC0C50"/>
    <w:rsid w:val="00BC11E0"/>
    <w:rsid w:val="00BC1FA5"/>
    <w:rsid w:val="00BC2723"/>
    <w:rsid w:val="00BC299D"/>
    <w:rsid w:val="00BC2C0C"/>
    <w:rsid w:val="00BC3B70"/>
    <w:rsid w:val="00BC4AE9"/>
    <w:rsid w:val="00BC664A"/>
    <w:rsid w:val="00BC7182"/>
    <w:rsid w:val="00BC732A"/>
    <w:rsid w:val="00BC7398"/>
    <w:rsid w:val="00BC758B"/>
    <w:rsid w:val="00BC79C3"/>
    <w:rsid w:val="00BC7D51"/>
    <w:rsid w:val="00BD1045"/>
    <w:rsid w:val="00BD1A4F"/>
    <w:rsid w:val="00BD2183"/>
    <w:rsid w:val="00BD2EAC"/>
    <w:rsid w:val="00BD315E"/>
    <w:rsid w:val="00BD4BB3"/>
    <w:rsid w:val="00BD57EC"/>
    <w:rsid w:val="00BD5C33"/>
    <w:rsid w:val="00BD7ADF"/>
    <w:rsid w:val="00BD7F11"/>
    <w:rsid w:val="00BE09BE"/>
    <w:rsid w:val="00BE17C6"/>
    <w:rsid w:val="00BE2BD3"/>
    <w:rsid w:val="00BE4843"/>
    <w:rsid w:val="00BE4865"/>
    <w:rsid w:val="00BE5241"/>
    <w:rsid w:val="00BE5595"/>
    <w:rsid w:val="00BE5B7A"/>
    <w:rsid w:val="00BE69BF"/>
    <w:rsid w:val="00BE6DF7"/>
    <w:rsid w:val="00BE725A"/>
    <w:rsid w:val="00BE73C1"/>
    <w:rsid w:val="00BE7430"/>
    <w:rsid w:val="00BE7B48"/>
    <w:rsid w:val="00BF1288"/>
    <w:rsid w:val="00BF3269"/>
    <w:rsid w:val="00BF3381"/>
    <w:rsid w:val="00BF427B"/>
    <w:rsid w:val="00BF56CC"/>
    <w:rsid w:val="00BF667D"/>
    <w:rsid w:val="00BF68BB"/>
    <w:rsid w:val="00BF69D9"/>
    <w:rsid w:val="00BF6E25"/>
    <w:rsid w:val="00BF706E"/>
    <w:rsid w:val="00BF773F"/>
    <w:rsid w:val="00BF7E94"/>
    <w:rsid w:val="00C0169B"/>
    <w:rsid w:val="00C02357"/>
    <w:rsid w:val="00C03070"/>
    <w:rsid w:val="00C04CDD"/>
    <w:rsid w:val="00C06B11"/>
    <w:rsid w:val="00C06BCB"/>
    <w:rsid w:val="00C100E3"/>
    <w:rsid w:val="00C10FCF"/>
    <w:rsid w:val="00C11870"/>
    <w:rsid w:val="00C12810"/>
    <w:rsid w:val="00C12D84"/>
    <w:rsid w:val="00C14487"/>
    <w:rsid w:val="00C14CF4"/>
    <w:rsid w:val="00C15B35"/>
    <w:rsid w:val="00C16227"/>
    <w:rsid w:val="00C16B4B"/>
    <w:rsid w:val="00C17427"/>
    <w:rsid w:val="00C1797D"/>
    <w:rsid w:val="00C20C00"/>
    <w:rsid w:val="00C210FD"/>
    <w:rsid w:val="00C2141B"/>
    <w:rsid w:val="00C2165D"/>
    <w:rsid w:val="00C2181D"/>
    <w:rsid w:val="00C22901"/>
    <w:rsid w:val="00C22C44"/>
    <w:rsid w:val="00C22E49"/>
    <w:rsid w:val="00C2404F"/>
    <w:rsid w:val="00C24F30"/>
    <w:rsid w:val="00C25238"/>
    <w:rsid w:val="00C26853"/>
    <w:rsid w:val="00C2770D"/>
    <w:rsid w:val="00C305F2"/>
    <w:rsid w:val="00C30755"/>
    <w:rsid w:val="00C318DD"/>
    <w:rsid w:val="00C31F8B"/>
    <w:rsid w:val="00C3253F"/>
    <w:rsid w:val="00C3345C"/>
    <w:rsid w:val="00C3376A"/>
    <w:rsid w:val="00C33D5C"/>
    <w:rsid w:val="00C35A5E"/>
    <w:rsid w:val="00C364D0"/>
    <w:rsid w:val="00C36A6A"/>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63C"/>
    <w:rsid w:val="00C577C1"/>
    <w:rsid w:val="00C57FF9"/>
    <w:rsid w:val="00C6103F"/>
    <w:rsid w:val="00C612FD"/>
    <w:rsid w:val="00C62023"/>
    <w:rsid w:val="00C620F7"/>
    <w:rsid w:val="00C62348"/>
    <w:rsid w:val="00C62478"/>
    <w:rsid w:val="00C62CA9"/>
    <w:rsid w:val="00C636A6"/>
    <w:rsid w:val="00C6399C"/>
    <w:rsid w:val="00C64434"/>
    <w:rsid w:val="00C64A51"/>
    <w:rsid w:val="00C64B27"/>
    <w:rsid w:val="00C65531"/>
    <w:rsid w:val="00C655F2"/>
    <w:rsid w:val="00C65C4D"/>
    <w:rsid w:val="00C672A6"/>
    <w:rsid w:val="00C7063C"/>
    <w:rsid w:val="00C70670"/>
    <w:rsid w:val="00C71466"/>
    <w:rsid w:val="00C7151D"/>
    <w:rsid w:val="00C7258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4AAD"/>
    <w:rsid w:val="00C85C96"/>
    <w:rsid w:val="00C860AE"/>
    <w:rsid w:val="00C86432"/>
    <w:rsid w:val="00C86FC6"/>
    <w:rsid w:val="00C901BB"/>
    <w:rsid w:val="00C90CD3"/>
    <w:rsid w:val="00C92552"/>
    <w:rsid w:val="00C9264E"/>
    <w:rsid w:val="00C92C27"/>
    <w:rsid w:val="00C93F1B"/>
    <w:rsid w:val="00C9454B"/>
    <w:rsid w:val="00C950E3"/>
    <w:rsid w:val="00C953F1"/>
    <w:rsid w:val="00C955F1"/>
    <w:rsid w:val="00C963DF"/>
    <w:rsid w:val="00C96DFE"/>
    <w:rsid w:val="00C97151"/>
    <w:rsid w:val="00C9737D"/>
    <w:rsid w:val="00C976D1"/>
    <w:rsid w:val="00CA015B"/>
    <w:rsid w:val="00CA2C6A"/>
    <w:rsid w:val="00CA2CF0"/>
    <w:rsid w:val="00CA2D01"/>
    <w:rsid w:val="00CA2F20"/>
    <w:rsid w:val="00CA2F8A"/>
    <w:rsid w:val="00CA308F"/>
    <w:rsid w:val="00CA38FD"/>
    <w:rsid w:val="00CA67BA"/>
    <w:rsid w:val="00CA71D4"/>
    <w:rsid w:val="00CA7A45"/>
    <w:rsid w:val="00CB0326"/>
    <w:rsid w:val="00CB0AFF"/>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4A9"/>
    <w:rsid w:val="00CD3A5D"/>
    <w:rsid w:val="00CD3F0D"/>
    <w:rsid w:val="00CD4AF7"/>
    <w:rsid w:val="00CD5A78"/>
    <w:rsid w:val="00CD5FD4"/>
    <w:rsid w:val="00CD64D0"/>
    <w:rsid w:val="00CD7AF8"/>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3E8A"/>
    <w:rsid w:val="00CF4012"/>
    <w:rsid w:val="00CF43CD"/>
    <w:rsid w:val="00CF43D5"/>
    <w:rsid w:val="00CF517B"/>
    <w:rsid w:val="00CF5F40"/>
    <w:rsid w:val="00CF67B1"/>
    <w:rsid w:val="00CF73F3"/>
    <w:rsid w:val="00D016A5"/>
    <w:rsid w:val="00D01BB6"/>
    <w:rsid w:val="00D01C3D"/>
    <w:rsid w:val="00D01F75"/>
    <w:rsid w:val="00D026F0"/>
    <w:rsid w:val="00D02BC6"/>
    <w:rsid w:val="00D0310D"/>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2D4D"/>
    <w:rsid w:val="00D14DB7"/>
    <w:rsid w:val="00D1505B"/>
    <w:rsid w:val="00D15D92"/>
    <w:rsid w:val="00D15ED5"/>
    <w:rsid w:val="00D16656"/>
    <w:rsid w:val="00D16FD7"/>
    <w:rsid w:val="00D178A1"/>
    <w:rsid w:val="00D17B33"/>
    <w:rsid w:val="00D200AB"/>
    <w:rsid w:val="00D20CAB"/>
    <w:rsid w:val="00D21628"/>
    <w:rsid w:val="00D22775"/>
    <w:rsid w:val="00D244DD"/>
    <w:rsid w:val="00D24DD5"/>
    <w:rsid w:val="00D2696B"/>
    <w:rsid w:val="00D31A9A"/>
    <w:rsid w:val="00D31CD5"/>
    <w:rsid w:val="00D33009"/>
    <w:rsid w:val="00D3376E"/>
    <w:rsid w:val="00D34402"/>
    <w:rsid w:val="00D348F7"/>
    <w:rsid w:val="00D35641"/>
    <w:rsid w:val="00D3564E"/>
    <w:rsid w:val="00D36EF4"/>
    <w:rsid w:val="00D371D0"/>
    <w:rsid w:val="00D4062A"/>
    <w:rsid w:val="00D40BC3"/>
    <w:rsid w:val="00D410EA"/>
    <w:rsid w:val="00D410F8"/>
    <w:rsid w:val="00D41131"/>
    <w:rsid w:val="00D42FF0"/>
    <w:rsid w:val="00D434EC"/>
    <w:rsid w:val="00D44C07"/>
    <w:rsid w:val="00D44E9D"/>
    <w:rsid w:val="00D450DA"/>
    <w:rsid w:val="00D46722"/>
    <w:rsid w:val="00D472A7"/>
    <w:rsid w:val="00D503FB"/>
    <w:rsid w:val="00D504F1"/>
    <w:rsid w:val="00D514B7"/>
    <w:rsid w:val="00D51515"/>
    <w:rsid w:val="00D5217F"/>
    <w:rsid w:val="00D5228F"/>
    <w:rsid w:val="00D532C9"/>
    <w:rsid w:val="00D5381C"/>
    <w:rsid w:val="00D53C84"/>
    <w:rsid w:val="00D54ADE"/>
    <w:rsid w:val="00D54BD5"/>
    <w:rsid w:val="00D5699B"/>
    <w:rsid w:val="00D57107"/>
    <w:rsid w:val="00D575F0"/>
    <w:rsid w:val="00D57960"/>
    <w:rsid w:val="00D60578"/>
    <w:rsid w:val="00D60B56"/>
    <w:rsid w:val="00D614C8"/>
    <w:rsid w:val="00D61A0E"/>
    <w:rsid w:val="00D62055"/>
    <w:rsid w:val="00D62551"/>
    <w:rsid w:val="00D6295D"/>
    <w:rsid w:val="00D64388"/>
    <w:rsid w:val="00D64656"/>
    <w:rsid w:val="00D66908"/>
    <w:rsid w:val="00D66FC3"/>
    <w:rsid w:val="00D70C67"/>
    <w:rsid w:val="00D71CF9"/>
    <w:rsid w:val="00D72833"/>
    <w:rsid w:val="00D72EAC"/>
    <w:rsid w:val="00D74344"/>
    <w:rsid w:val="00D75B3A"/>
    <w:rsid w:val="00D7636D"/>
    <w:rsid w:val="00D7675E"/>
    <w:rsid w:val="00D778C2"/>
    <w:rsid w:val="00D80080"/>
    <w:rsid w:val="00D807FB"/>
    <w:rsid w:val="00D80F9D"/>
    <w:rsid w:val="00D80FFB"/>
    <w:rsid w:val="00D81BAE"/>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FA8"/>
    <w:rsid w:val="00DA7BA0"/>
    <w:rsid w:val="00DA7D03"/>
    <w:rsid w:val="00DB132B"/>
    <w:rsid w:val="00DB1BBC"/>
    <w:rsid w:val="00DB3319"/>
    <w:rsid w:val="00DB400B"/>
    <w:rsid w:val="00DB42EB"/>
    <w:rsid w:val="00DB42F5"/>
    <w:rsid w:val="00DB44D6"/>
    <w:rsid w:val="00DB469A"/>
    <w:rsid w:val="00DB52C3"/>
    <w:rsid w:val="00DB5454"/>
    <w:rsid w:val="00DB5DA3"/>
    <w:rsid w:val="00DB74E4"/>
    <w:rsid w:val="00DB78D2"/>
    <w:rsid w:val="00DB79B8"/>
    <w:rsid w:val="00DB7A6E"/>
    <w:rsid w:val="00DB7E5F"/>
    <w:rsid w:val="00DC0659"/>
    <w:rsid w:val="00DC10B0"/>
    <w:rsid w:val="00DC1594"/>
    <w:rsid w:val="00DC193B"/>
    <w:rsid w:val="00DC1C48"/>
    <w:rsid w:val="00DC1C66"/>
    <w:rsid w:val="00DC23B7"/>
    <w:rsid w:val="00DC2996"/>
    <w:rsid w:val="00DC2FA1"/>
    <w:rsid w:val="00DC3B4A"/>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A92"/>
    <w:rsid w:val="00DD3B58"/>
    <w:rsid w:val="00DD4022"/>
    <w:rsid w:val="00DD46E6"/>
    <w:rsid w:val="00DD5482"/>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7009"/>
    <w:rsid w:val="00DF72D9"/>
    <w:rsid w:val="00DF7B69"/>
    <w:rsid w:val="00DF7EC8"/>
    <w:rsid w:val="00E00D4F"/>
    <w:rsid w:val="00E0164B"/>
    <w:rsid w:val="00E01B95"/>
    <w:rsid w:val="00E028ED"/>
    <w:rsid w:val="00E02B50"/>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74B"/>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2E15"/>
    <w:rsid w:val="00E345A0"/>
    <w:rsid w:val="00E354AF"/>
    <w:rsid w:val="00E35DF9"/>
    <w:rsid w:val="00E37483"/>
    <w:rsid w:val="00E37FDD"/>
    <w:rsid w:val="00E40E68"/>
    <w:rsid w:val="00E40EB3"/>
    <w:rsid w:val="00E416B1"/>
    <w:rsid w:val="00E417DF"/>
    <w:rsid w:val="00E42117"/>
    <w:rsid w:val="00E424DE"/>
    <w:rsid w:val="00E425C8"/>
    <w:rsid w:val="00E42948"/>
    <w:rsid w:val="00E42E77"/>
    <w:rsid w:val="00E43469"/>
    <w:rsid w:val="00E4369C"/>
    <w:rsid w:val="00E43A0F"/>
    <w:rsid w:val="00E43AA2"/>
    <w:rsid w:val="00E43C07"/>
    <w:rsid w:val="00E4438B"/>
    <w:rsid w:val="00E445DA"/>
    <w:rsid w:val="00E447EE"/>
    <w:rsid w:val="00E45379"/>
    <w:rsid w:val="00E45689"/>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E05"/>
    <w:rsid w:val="00E63348"/>
    <w:rsid w:val="00E64720"/>
    <w:rsid w:val="00E64BD9"/>
    <w:rsid w:val="00E6519C"/>
    <w:rsid w:val="00E6790B"/>
    <w:rsid w:val="00E679DB"/>
    <w:rsid w:val="00E67E50"/>
    <w:rsid w:val="00E705B4"/>
    <w:rsid w:val="00E72597"/>
    <w:rsid w:val="00E72967"/>
    <w:rsid w:val="00E74577"/>
    <w:rsid w:val="00E7493B"/>
    <w:rsid w:val="00E754ED"/>
    <w:rsid w:val="00E75ACA"/>
    <w:rsid w:val="00E7685C"/>
    <w:rsid w:val="00E8071C"/>
    <w:rsid w:val="00E809B3"/>
    <w:rsid w:val="00E80D12"/>
    <w:rsid w:val="00E810C4"/>
    <w:rsid w:val="00E8155D"/>
    <w:rsid w:val="00E81743"/>
    <w:rsid w:val="00E8326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3886"/>
    <w:rsid w:val="00E94225"/>
    <w:rsid w:val="00E9530D"/>
    <w:rsid w:val="00E95DFA"/>
    <w:rsid w:val="00E96061"/>
    <w:rsid w:val="00E96AB8"/>
    <w:rsid w:val="00E96E1A"/>
    <w:rsid w:val="00E97640"/>
    <w:rsid w:val="00EA030F"/>
    <w:rsid w:val="00EA0E04"/>
    <w:rsid w:val="00EA220D"/>
    <w:rsid w:val="00EA2FBD"/>
    <w:rsid w:val="00EA3156"/>
    <w:rsid w:val="00EA40A2"/>
    <w:rsid w:val="00EA4488"/>
    <w:rsid w:val="00EA46DF"/>
    <w:rsid w:val="00EA4CD5"/>
    <w:rsid w:val="00EA4E4A"/>
    <w:rsid w:val="00EA5D2C"/>
    <w:rsid w:val="00EA5D8E"/>
    <w:rsid w:val="00EA601D"/>
    <w:rsid w:val="00EA6C10"/>
    <w:rsid w:val="00EA75E1"/>
    <w:rsid w:val="00EA7A52"/>
    <w:rsid w:val="00EB07CF"/>
    <w:rsid w:val="00EB2153"/>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071D"/>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91A"/>
    <w:rsid w:val="00EF14F1"/>
    <w:rsid w:val="00EF2C2D"/>
    <w:rsid w:val="00EF2D48"/>
    <w:rsid w:val="00EF38D6"/>
    <w:rsid w:val="00EF3FC3"/>
    <w:rsid w:val="00EF4095"/>
    <w:rsid w:val="00EF4A64"/>
    <w:rsid w:val="00EF4AC7"/>
    <w:rsid w:val="00EF5D21"/>
    <w:rsid w:val="00EF6D09"/>
    <w:rsid w:val="00EF7198"/>
    <w:rsid w:val="00EF76FA"/>
    <w:rsid w:val="00EF7FC3"/>
    <w:rsid w:val="00F00858"/>
    <w:rsid w:val="00F00D60"/>
    <w:rsid w:val="00F0192D"/>
    <w:rsid w:val="00F02171"/>
    <w:rsid w:val="00F02474"/>
    <w:rsid w:val="00F02E40"/>
    <w:rsid w:val="00F02FA1"/>
    <w:rsid w:val="00F033EF"/>
    <w:rsid w:val="00F03614"/>
    <w:rsid w:val="00F040B4"/>
    <w:rsid w:val="00F041D8"/>
    <w:rsid w:val="00F04757"/>
    <w:rsid w:val="00F04E16"/>
    <w:rsid w:val="00F0519D"/>
    <w:rsid w:val="00F0523A"/>
    <w:rsid w:val="00F0563A"/>
    <w:rsid w:val="00F0603B"/>
    <w:rsid w:val="00F061A6"/>
    <w:rsid w:val="00F0710C"/>
    <w:rsid w:val="00F07119"/>
    <w:rsid w:val="00F11AB3"/>
    <w:rsid w:val="00F1282E"/>
    <w:rsid w:val="00F14017"/>
    <w:rsid w:val="00F140DF"/>
    <w:rsid w:val="00F14529"/>
    <w:rsid w:val="00F14B9C"/>
    <w:rsid w:val="00F160C8"/>
    <w:rsid w:val="00F1684C"/>
    <w:rsid w:val="00F16DCD"/>
    <w:rsid w:val="00F17BCE"/>
    <w:rsid w:val="00F17D81"/>
    <w:rsid w:val="00F20633"/>
    <w:rsid w:val="00F210B8"/>
    <w:rsid w:val="00F225C2"/>
    <w:rsid w:val="00F228DB"/>
    <w:rsid w:val="00F23316"/>
    <w:rsid w:val="00F2385F"/>
    <w:rsid w:val="00F24527"/>
    <w:rsid w:val="00F24E11"/>
    <w:rsid w:val="00F25CFE"/>
    <w:rsid w:val="00F25DA9"/>
    <w:rsid w:val="00F26133"/>
    <w:rsid w:val="00F26CBF"/>
    <w:rsid w:val="00F27918"/>
    <w:rsid w:val="00F304E8"/>
    <w:rsid w:val="00F30562"/>
    <w:rsid w:val="00F30C80"/>
    <w:rsid w:val="00F3115A"/>
    <w:rsid w:val="00F3321F"/>
    <w:rsid w:val="00F34B11"/>
    <w:rsid w:val="00F34FC9"/>
    <w:rsid w:val="00F35243"/>
    <w:rsid w:val="00F36E9F"/>
    <w:rsid w:val="00F37F2A"/>
    <w:rsid w:val="00F4004A"/>
    <w:rsid w:val="00F40D3A"/>
    <w:rsid w:val="00F41AEF"/>
    <w:rsid w:val="00F41B19"/>
    <w:rsid w:val="00F41B2F"/>
    <w:rsid w:val="00F41D45"/>
    <w:rsid w:val="00F420CA"/>
    <w:rsid w:val="00F422A7"/>
    <w:rsid w:val="00F42AE8"/>
    <w:rsid w:val="00F43C93"/>
    <w:rsid w:val="00F43E6E"/>
    <w:rsid w:val="00F43EBF"/>
    <w:rsid w:val="00F44423"/>
    <w:rsid w:val="00F464D1"/>
    <w:rsid w:val="00F46AD4"/>
    <w:rsid w:val="00F46E50"/>
    <w:rsid w:val="00F47A11"/>
    <w:rsid w:val="00F5096E"/>
    <w:rsid w:val="00F50BE6"/>
    <w:rsid w:val="00F51236"/>
    <w:rsid w:val="00F5374C"/>
    <w:rsid w:val="00F541B8"/>
    <w:rsid w:val="00F56B6D"/>
    <w:rsid w:val="00F56CC2"/>
    <w:rsid w:val="00F56F47"/>
    <w:rsid w:val="00F60BC0"/>
    <w:rsid w:val="00F61B7F"/>
    <w:rsid w:val="00F62370"/>
    <w:rsid w:val="00F628D3"/>
    <w:rsid w:val="00F62CF7"/>
    <w:rsid w:val="00F62D64"/>
    <w:rsid w:val="00F62EF2"/>
    <w:rsid w:val="00F6433D"/>
    <w:rsid w:val="00F6497E"/>
    <w:rsid w:val="00F64ED1"/>
    <w:rsid w:val="00F66AB1"/>
    <w:rsid w:val="00F66BD7"/>
    <w:rsid w:val="00F677E2"/>
    <w:rsid w:val="00F705D2"/>
    <w:rsid w:val="00F70C9C"/>
    <w:rsid w:val="00F717E6"/>
    <w:rsid w:val="00F71D2E"/>
    <w:rsid w:val="00F7216B"/>
    <w:rsid w:val="00F7264A"/>
    <w:rsid w:val="00F73751"/>
    <w:rsid w:val="00F75EAD"/>
    <w:rsid w:val="00F77154"/>
    <w:rsid w:val="00F77840"/>
    <w:rsid w:val="00F806EB"/>
    <w:rsid w:val="00F808D6"/>
    <w:rsid w:val="00F80F33"/>
    <w:rsid w:val="00F82D9E"/>
    <w:rsid w:val="00F8308D"/>
    <w:rsid w:val="00F83C69"/>
    <w:rsid w:val="00F8411B"/>
    <w:rsid w:val="00F8442A"/>
    <w:rsid w:val="00F846D6"/>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1592"/>
    <w:rsid w:val="00FA233F"/>
    <w:rsid w:val="00FA2E05"/>
    <w:rsid w:val="00FA354E"/>
    <w:rsid w:val="00FA3DF0"/>
    <w:rsid w:val="00FA4AAE"/>
    <w:rsid w:val="00FA4E9D"/>
    <w:rsid w:val="00FA6D2D"/>
    <w:rsid w:val="00FA6F8F"/>
    <w:rsid w:val="00FA7D57"/>
    <w:rsid w:val="00FB0008"/>
    <w:rsid w:val="00FB071C"/>
    <w:rsid w:val="00FB1557"/>
    <w:rsid w:val="00FB1ACE"/>
    <w:rsid w:val="00FB2144"/>
    <w:rsid w:val="00FB3EA0"/>
    <w:rsid w:val="00FB55F4"/>
    <w:rsid w:val="00FB58D8"/>
    <w:rsid w:val="00FB6548"/>
    <w:rsid w:val="00FB7140"/>
    <w:rsid w:val="00FC0365"/>
    <w:rsid w:val="00FC0B63"/>
    <w:rsid w:val="00FC1226"/>
    <w:rsid w:val="00FC15DA"/>
    <w:rsid w:val="00FC2209"/>
    <w:rsid w:val="00FC43A4"/>
    <w:rsid w:val="00FC6827"/>
    <w:rsid w:val="00FC7531"/>
    <w:rsid w:val="00FC7568"/>
    <w:rsid w:val="00FC7950"/>
    <w:rsid w:val="00FC7DD1"/>
    <w:rsid w:val="00FC7EAA"/>
    <w:rsid w:val="00FD17F9"/>
    <w:rsid w:val="00FD1E30"/>
    <w:rsid w:val="00FD21E3"/>
    <w:rsid w:val="00FD2786"/>
    <w:rsid w:val="00FD3E63"/>
    <w:rsid w:val="00FD4877"/>
    <w:rsid w:val="00FD4FA5"/>
    <w:rsid w:val="00FD5166"/>
    <w:rsid w:val="00FD526A"/>
    <w:rsid w:val="00FD702A"/>
    <w:rsid w:val="00FD758C"/>
    <w:rsid w:val="00FD7A4C"/>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791"/>
    <w:rsid w:val="00FF6E79"/>
    <w:rsid w:val="00FF75A4"/>
    <w:rsid w:val="00FF7A95"/>
    <w:rsid w:val="00FF7DB6"/>
    <w:rsid w:val="1B8411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C0E6E4B4-A189-4D1B-935D-46F2C51793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7D18"/>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84F4F"/>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Ttulo3Car" w:customStyle="1">
    <w:name w:val="Título 3 Car"/>
    <w:basedOn w:val="Fuentedeprrafopredeter"/>
    <w:link w:val="Ttulo3"/>
    <w:uiPriority w:val="9"/>
    <w:semiHidden/>
    <w:rsid w:val="00027795"/>
    <w:rPr>
      <w:rFonts w:asciiTheme="majorHAnsi" w:hAnsiTheme="majorHAnsi" w:eastAsiaTheme="majorEastAsia" w:cstheme="majorBidi"/>
      <w:color w:val="1F3763" w:themeColor="accent1" w:themeShade="7F"/>
      <w:sz w:val="24"/>
      <w:szCs w:val="24"/>
      <w:lang w:eastAsia="es-ES"/>
    </w:rPr>
  </w:style>
  <w:style w:type="character" w:styleId="Mencinsinresolver5" w:customStyle="1">
    <w:name w:val="Mención sin resolver5"/>
    <w:basedOn w:val="Fuentedeprrafopredeter"/>
    <w:uiPriority w:val="99"/>
    <w:semiHidden/>
    <w:unhideWhenUsed/>
    <w:rsid w:val="005F7A36"/>
    <w:rPr>
      <w:color w:val="605E5C"/>
      <w:shd w:val="clear" w:color="auto" w:fill="E1DFDD"/>
    </w:rPr>
  </w:style>
  <w:style w:type="character" w:styleId="Ttulo4Car" w:customStyle="1">
    <w:name w:val="Título 4 Car"/>
    <w:basedOn w:val="Fuentedeprrafopredeter"/>
    <w:link w:val="Ttulo4"/>
    <w:uiPriority w:val="9"/>
    <w:semiHidden/>
    <w:rsid w:val="00484F4F"/>
    <w:rPr>
      <w:rFonts w:asciiTheme="majorHAnsi" w:hAnsiTheme="majorHAnsi" w:eastAsiaTheme="majorEastAsia"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8588210">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000775">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298003549">
      <w:bodyDiv w:val="1"/>
      <w:marLeft w:val="0"/>
      <w:marRight w:val="0"/>
      <w:marTop w:val="0"/>
      <w:marBottom w:val="0"/>
      <w:divBdr>
        <w:top w:val="none" w:sz="0" w:space="0" w:color="auto"/>
        <w:left w:val="none" w:sz="0" w:space="0" w:color="auto"/>
        <w:bottom w:val="none" w:sz="0" w:space="0" w:color="auto"/>
        <w:right w:val="none" w:sz="0" w:space="0" w:color="auto"/>
      </w:divBdr>
    </w:div>
    <w:div w:id="298531555">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78641813">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6912259">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0950341">
      <w:bodyDiv w:val="1"/>
      <w:marLeft w:val="0"/>
      <w:marRight w:val="0"/>
      <w:marTop w:val="0"/>
      <w:marBottom w:val="0"/>
      <w:divBdr>
        <w:top w:val="none" w:sz="0" w:space="0" w:color="auto"/>
        <w:left w:val="none" w:sz="0" w:space="0" w:color="auto"/>
        <w:bottom w:val="none" w:sz="0" w:space="0" w:color="auto"/>
        <w:right w:val="none" w:sz="0" w:space="0" w:color="auto"/>
      </w:divBdr>
      <w:divsChild>
        <w:div w:id="277026883">
          <w:marLeft w:val="0"/>
          <w:marRight w:val="0"/>
          <w:marTop w:val="0"/>
          <w:marBottom w:val="101"/>
          <w:divBdr>
            <w:top w:val="none" w:sz="0" w:space="0" w:color="auto"/>
            <w:left w:val="none" w:sz="0" w:space="0" w:color="auto"/>
            <w:bottom w:val="none" w:sz="0" w:space="0" w:color="auto"/>
            <w:right w:val="none" w:sz="0" w:space="0" w:color="auto"/>
          </w:divBdr>
        </w:div>
        <w:div w:id="1073510954">
          <w:marLeft w:val="1008"/>
          <w:marRight w:val="0"/>
          <w:marTop w:val="0"/>
          <w:marBottom w:val="101"/>
          <w:divBdr>
            <w:top w:val="none" w:sz="0" w:space="0" w:color="auto"/>
            <w:left w:val="none" w:sz="0" w:space="0" w:color="auto"/>
            <w:bottom w:val="none" w:sz="0" w:space="0" w:color="auto"/>
            <w:right w:val="none" w:sz="0" w:space="0" w:color="auto"/>
          </w:divBdr>
        </w:div>
        <w:div w:id="1498496571">
          <w:marLeft w:val="1008"/>
          <w:marRight w:val="0"/>
          <w:marTop w:val="0"/>
          <w:marBottom w:val="101"/>
          <w:divBdr>
            <w:top w:val="none" w:sz="0" w:space="0" w:color="auto"/>
            <w:left w:val="none" w:sz="0" w:space="0" w:color="auto"/>
            <w:bottom w:val="none" w:sz="0" w:space="0" w:color="auto"/>
            <w:right w:val="none" w:sz="0" w:space="0" w:color="auto"/>
          </w:divBdr>
        </w:div>
        <w:div w:id="53553903">
          <w:marLeft w:val="1008"/>
          <w:marRight w:val="0"/>
          <w:marTop w:val="0"/>
          <w:marBottom w:val="101"/>
          <w:divBdr>
            <w:top w:val="none" w:sz="0" w:space="0" w:color="auto"/>
            <w:left w:val="none" w:sz="0" w:space="0" w:color="auto"/>
            <w:bottom w:val="none" w:sz="0" w:space="0" w:color="auto"/>
            <w:right w:val="none" w:sz="0" w:space="0" w:color="auto"/>
          </w:divBdr>
        </w:div>
        <w:div w:id="477723121">
          <w:marLeft w:val="1008"/>
          <w:marRight w:val="0"/>
          <w:marTop w:val="0"/>
          <w:marBottom w:val="101"/>
          <w:divBdr>
            <w:top w:val="none" w:sz="0" w:space="0" w:color="auto"/>
            <w:left w:val="none" w:sz="0" w:space="0" w:color="auto"/>
            <w:bottom w:val="none" w:sz="0" w:space="0" w:color="auto"/>
            <w:right w:val="none" w:sz="0" w:space="0" w:color="auto"/>
          </w:divBdr>
        </w:div>
        <w:div w:id="1006397074">
          <w:marLeft w:val="1008"/>
          <w:marRight w:val="0"/>
          <w:marTop w:val="0"/>
          <w:marBottom w:val="101"/>
          <w:divBdr>
            <w:top w:val="none" w:sz="0" w:space="0" w:color="auto"/>
            <w:left w:val="none" w:sz="0" w:space="0" w:color="auto"/>
            <w:bottom w:val="none" w:sz="0" w:space="0" w:color="auto"/>
            <w:right w:val="none" w:sz="0" w:space="0" w:color="auto"/>
          </w:divBdr>
        </w:div>
        <w:div w:id="410473848">
          <w:marLeft w:val="1008"/>
          <w:marRight w:val="0"/>
          <w:marTop w:val="0"/>
          <w:marBottom w:val="101"/>
          <w:divBdr>
            <w:top w:val="none" w:sz="0" w:space="0" w:color="auto"/>
            <w:left w:val="none" w:sz="0" w:space="0" w:color="auto"/>
            <w:bottom w:val="none" w:sz="0" w:space="0" w:color="auto"/>
            <w:right w:val="none" w:sz="0" w:space="0" w:color="auto"/>
          </w:divBdr>
        </w:div>
        <w:div w:id="2034304590">
          <w:marLeft w:val="1008"/>
          <w:marRight w:val="0"/>
          <w:marTop w:val="0"/>
          <w:marBottom w:val="101"/>
          <w:divBdr>
            <w:top w:val="none" w:sz="0" w:space="0" w:color="auto"/>
            <w:left w:val="none" w:sz="0" w:space="0" w:color="auto"/>
            <w:bottom w:val="none" w:sz="0" w:space="0" w:color="auto"/>
            <w:right w:val="none" w:sz="0" w:space="0" w:color="auto"/>
          </w:divBdr>
        </w:div>
        <w:div w:id="1926760688">
          <w:marLeft w:val="1008"/>
          <w:marRight w:val="0"/>
          <w:marTop w:val="0"/>
          <w:marBottom w:val="101"/>
          <w:divBdr>
            <w:top w:val="none" w:sz="0" w:space="0" w:color="auto"/>
            <w:left w:val="none" w:sz="0" w:space="0" w:color="auto"/>
            <w:bottom w:val="none" w:sz="0" w:space="0" w:color="auto"/>
            <w:right w:val="none" w:sz="0" w:space="0" w:color="auto"/>
          </w:divBdr>
        </w:div>
        <w:div w:id="1710687037">
          <w:marLeft w:val="1008"/>
          <w:marRight w:val="0"/>
          <w:marTop w:val="0"/>
          <w:marBottom w:val="101"/>
          <w:divBdr>
            <w:top w:val="none" w:sz="0" w:space="0" w:color="auto"/>
            <w:left w:val="none" w:sz="0" w:space="0" w:color="auto"/>
            <w:bottom w:val="none" w:sz="0" w:space="0" w:color="auto"/>
            <w:right w:val="none" w:sz="0" w:space="0" w:color="auto"/>
          </w:divBdr>
        </w:div>
        <w:div w:id="940186446">
          <w:marLeft w:val="1008"/>
          <w:marRight w:val="0"/>
          <w:marTop w:val="0"/>
          <w:marBottom w:val="101"/>
          <w:divBdr>
            <w:top w:val="none" w:sz="0" w:space="0" w:color="auto"/>
            <w:left w:val="none" w:sz="0" w:space="0" w:color="auto"/>
            <w:bottom w:val="none" w:sz="0" w:space="0" w:color="auto"/>
            <w:right w:val="none" w:sz="0" w:space="0" w:color="auto"/>
          </w:divBdr>
        </w:div>
        <w:div w:id="521869678">
          <w:marLeft w:val="1008"/>
          <w:marRight w:val="0"/>
          <w:marTop w:val="0"/>
          <w:marBottom w:val="101"/>
          <w:divBdr>
            <w:top w:val="none" w:sz="0" w:space="0" w:color="auto"/>
            <w:left w:val="none" w:sz="0" w:space="0" w:color="auto"/>
            <w:bottom w:val="none" w:sz="0" w:space="0" w:color="auto"/>
            <w:right w:val="none" w:sz="0" w:space="0" w:color="auto"/>
          </w:divBdr>
        </w:div>
        <w:div w:id="477958511">
          <w:marLeft w:val="1008"/>
          <w:marRight w:val="0"/>
          <w:marTop w:val="0"/>
          <w:marBottom w:val="101"/>
          <w:divBdr>
            <w:top w:val="none" w:sz="0" w:space="0" w:color="auto"/>
            <w:left w:val="none" w:sz="0" w:space="0" w:color="auto"/>
            <w:bottom w:val="none" w:sz="0" w:space="0" w:color="auto"/>
            <w:right w:val="none" w:sz="0" w:space="0" w:color="auto"/>
          </w:divBdr>
        </w:div>
        <w:div w:id="1732920253">
          <w:marLeft w:val="0"/>
          <w:marRight w:val="0"/>
          <w:marTop w:val="0"/>
          <w:marBottom w:val="101"/>
          <w:divBdr>
            <w:top w:val="none" w:sz="0" w:space="0" w:color="auto"/>
            <w:left w:val="none" w:sz="0" w:space="0" w:color="auto"/>
            <w:bottom w:val="none" w:sz="0" w:space="0" w:color="auto"/>
            <w:right w:val="none" w:sz="0" w:space="0" w:color="auto"/>
          </w:divBdr>
        </w:div>
      </w:divsChild>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7418796">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4316262">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044012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5261580">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268915">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34301175">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0456400">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0911368">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299857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253144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www.apartados.hacienda.gob.mx/contabilidad/documentos/informe_cuenta/1998/cuenta_publica/Glosario/n.htm" TargetMode="External" Id="rId13" /><Relationship Type="http://schemas.openxmlformats.org/officeDocument/2006/relationships/image" Target="media/image6.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www.transparenciapresupuestaria.gob.mx/es/PTP/Glosario" TargetMode="External" Id="rId12" /><Relationship Type="http://schemas.openxmlformats.org/officeDocument/2006/relationships/image" Target="media/image5.png"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hyperlink" Target="https://consultas.curp.gob.mx/CurpSP/html/informacionecurpPS.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pomex.org.mx/ipo3/lgt/portal/3.web" TargetMode="External"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footer" Target="footer1.xml" Id="rId23" /><Relationship Type="http://schemas.openxmlformats.org/officeDocument/2006/relationships/hyperlink" Target="https://legislacion.edomex.gob.mx/sites/legislacion.edomex.gob.mx/files/files/pdf/bdo/bdo2022/bdo032.pdf" TargetMode="External" Id="rId10" /><Relationship Type="http://schemas.openxmlformats.org/officeDocument/2006/relationships/hyperlink" Target="http://secretariadoejecutivo.gob.mx/work/models/SecretariadoEjecutivo/Resource/328/1/images/instructivo_final_edo_fuerza(1).pdf"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osfem.gob.mx/04_Iconografia/Ent_Fisc/Doc_Apoy/doc/2022/03_Instr4.pdf" TargetMode="External" Id="rId14" /><Relationship Type="http://schemas.openxmlformats.org/officeDocument/2006/relationships/header" Target="header2.xml" Id="rId22" /><Relationship Type="http://schemas.openxmlformats.org/officeDocument/2006/relationships/theme" Target="theme/theme1.xml" Id="rId27" /><Relationship Type="http://schemas.openxmlformats.org/officeDocument/2006/relationships/glossaryDocument" Target="glossary/document.xml" Id="R23e4a67016a0464d"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38912d2-99a0-406c-ba4c-34296709ec2d}"/>
      </w:docPartPr>
      <w:docPartBody>
        <w:p w14:paraId="028841A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51314-5914-4C4C-ADA0-99301827CA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José Fernado Lobato Rodríguez</dc:creator>
  <lastModifiedBy>IVAN PEÑA VARA</lastModifiedBy>
  <revision>11</revision>
  <lastPrinted>2021-07-02T04:43:00.0000000Z</lastPrinted>
  <dcterms:created xsi:type="dcterms:W3CDTF">2022-06-30T15:21:00.0000000Z</dcterms:created>
  <dcterms:modified xsi:type="dcterms:W3CDTF">2022-07-19T17:28:04.3291763Z</dcterms:modified>
</coreProperties>
</file>