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96BEA" w14:textId="51E341A4" w:rsidR="00CD3170" w:rsidRPr="00790F1E"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790F1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BB2ADD" w:rsidRPr="00790F1E">
        <w:rPr>
          <w:rFonts w:ascii="Palatino Linotype" w:eastAsia="Palatino Linotype" w:hAnsi="Palatino Linotype" w:cs="Palatino Linotype"/>
        </w:rPr>
        <w:t xml:space="preserve"> treinta</w:t>
      </w:r>
      <w:r w:rsidRPr="00790F1E">
        <w:rPr>
          <w:rFonts w:ascii="Palatino Linotype" w:eastAsia="Palatino Linotype" w:hAnsi="Palatino Linotype" w:cs="Palatino Linotype"/>
        </w:rPr>
        <w:t xml:space="preserve"> de </w:t>
      </w:r>
      <w:r w:rsidR="00D05D7B" w:rsidRPr="00790F1E">
        <w:rPr>
          <w:rFonts w:ascii="Palatino Linotype" w:eastAsia="Palatino Linotype" w:hAnsi="Palatino Linotype" w:cs="Palatino Linotype"/>
        </w:rPr>
        <w:t>noviembre</w:t>
      </w:r>
      <w:r w:rsidRPr="00790F1E">
        <w:rPr>
          <w:rFonts w:ascii="Palatino Linotype" w:eastAsia="Palatino Linotype" w:hAnsi="Palatino Linotype" w:cs="Palatino Linotype"/>
        </w:rPr>
        <w:t xml:space="preserve"> de dos mil veintidós. </w:t>
      </w:r>
    </w:p>
    <w:p w14:paraId="0E79A58F" w14:textId="77777777" w:rsidR="00AD0713" w:rsidRDefault="003B7461" w:rsidP="00B77680">
      <w:pPr>
        <w:spacing w:before="240" w:after="24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b/>
        </w:rPr>
        <w:t>VISTO</w:t>
      </w:r>
      <w:r w:rsidRPr="00790F1E">
        <w:rPr>
          <w:rFonts w:ascii="Palatino Linotype" w:eastAsia="Palatino Linotype" w:hAnsi="Palatino Linotype" w:cs="Palatino Linotype"/>
        </w:rPr>
        <w:t xml:space="preserve"> el expediente formado con motivo del recurso de revisión </w:t>
      </w:r>
      <w:r w:rsidRPr="00790F1E">
        <w:rPr>
          <w:rFonts w:ascii="Palatino Linotype" w:eastAsia="Palatino Linotype" w:hAnsi="Palatino Linotype" w:cs="Palatino Linotype"/>
          <w:b/>
        </w:rPr>
        <w:t>0</w:t>
      </w:r>
      <w:r w:rsidR="000F2D71" w:rsidRPr="00790F1E">
        <w:rPr>
          <w:rFonts w:ascii="Palatino Linotype" w:eastAsia="Palatino Linotype" w:hAnsi="Palatino Linotype" w:cs="Palatino Linotype"/>
          <w:b/>
        </w:rPr>
        <w:t>9849</w:t>
      </w:r>
      <w:r w:rsidRPr="00790F1E">
        <w:rPr>
          <w:rFonts w:ascii="Palatino Linotype" w:eastAsia="Palatino Linotype" w:hAnsi="Palatino Linotype" w:cs="Palatino Linotype"/>
          <w:b/>
        </w:rPr>
        <w:t>/INFOEM/IP/RR/2022</w:t>
      </w:r>
      <w:r w:rsidRPr="00790F1E">
        <w:rPr>
          <w:rFonts w:ascii="Palatino Linotype" w:eastAsia="Palatino Linotype" w:hAnsi="Palatino Linotype" w:cs="Palatino Linotype"/>
        </w:rPr>
        <w:t xml:space="preserve">, interpuesto </w:t>
      </w:r>
      <w:r w:rsidR="000F2D71" w:rsidRPr="00790F1E">
        <w:rPr>
          <w:rFonts w:ascii="Palatino Linotype" w:eastAsia="Palatino Linotype" w:hAnsi="Palatino Linotype" w:cs="Palatino Linotype"/>
        </w:rPr>
        <w:t xml:space="preserve">por </w:t>
      </w:r>
      <w:r w:rsidR="00D72CE1">
        <w:rPr>
          <w:rFonts w:ascii="Palatino Linotype" w:eastAsia="Palatino Linotype" w:hAnsi="Palatino Linotype" w:cs="Palatino Linotype"/>
          <w:b/>
        </w:rPr>
        <w:t>XXXXXX XXXXXXXX XXXXXX</w:t>
      </w:r>
    </w:p>
    <w:p w14:paraId="10FDE473" w14:textId="6BD11E09" w:rsidR="00CD3170" w:rsidRPr="00790F1E" w:rsidRDefault="003B7461" w:rsidP="00B77680">
      <w:pPr>
        <w:spacing w:before="240" w:after="240" w:line="360" w:lineRule="auto"/>
        <w:jc w:val="both"/>
        <w:rPr>
          <w:rFonts w:ascii="Palatino Linotype" w:eastAsia="Palatino Linotype" w:hAnsi="Palatino Linotype" w:cs="Palatino Linotype"/>
        </w:rPr>
      </w:pPr>
      <w:bookmarkStart w:id="1" w:name="_GoBack"/>
      <w:bookmarkEnd w:id="1"/>
      <w:r w:rsidRPr="00790F1E">
        <w:rPr>
          <w:rFonts w:ascii="Palatino Linotype" w:eastAsia="Palatino Linotype" w:hAnsi="Palatino Linotype" w:cs="Palatino Linotype"/>
          <w:b/>
        </w:rPr>
        <w:t xml:space="preserve"> </w:t>
      </w:r>
      <w:proofErr w:type="gramStart"/>
      <w:r w:rsidRPr="00790F1E">
        <w:rPr>
          <w:rFonts w:ascii="Palatino Linotype" w:eastAsia="Palatino Linotype" w:hAnsi="Palatino Linotype" w:cs="Palatino Linotype"/>
        </w:rPr>
        <w:t>quien</w:t>
      </w:r>
      <w:proofErr w:type="gramEnd"/>
      <w:r w:rsidRPr="00790F1E">
        <w:rPr>
          <w:rFonts w:ascii="Palatino Linotype" w:eastAsia="Palatino Linotype" w:hAnsi="Palatino Linotype" w:cs="Palatino Linotype"/>
        </w:rPr>
        <w:t xml:space="preserve"> en lo sucesivo</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 xml:space="preserve">será identificado en su calidad de </w:t>
      </w:r>
      <w:r w:rsidR="00F36AF3"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rPr>
        <w:t xml:space="preserve"> en contra de la respuesta de</w:t>
      </w:r>
      <w:r w:rsidR="000F2D71"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l</w:t>
      </w:r>
      <w:r w:rsidR="000F2D71" w:rsidRPr="00790F1E">
        <w:rPr>
          <w:rFonts w:ascii="Palatino Linotype" w:eastAsia="Palatino Linotype" w:hAnsi="Palatino Linotype" w:cs="Palatino Linotype"/>
        </w:rPr>
        <w:t>a</w:t>
      </w:r>
      <w:r w:rsidRPr="00790F1E">
        <w:rPr>
          <w:rFonts w:ascii="Palatino Linotype" w:eastAsia="Palatino Linotype" w:hAnsi="Palatino Linotype" w:cs="Palatino Linotype"/>
        </w:rPr>
        <w:t xml:space="preserve"> </w:t>
      </w:r>
      <w:r w:rsidR="000F2D71" w:rsidRPr="00790F1E">
        <w:rPr>
          <w:rFonts w:ascii="Palatino Linotype" w:eastAsia="Palatino Linotype" w:hAnsi="Palatino Linotype" w:cs="Palatino Linotype"/>
          <w:b/>
        </w:rPr>
        <w:t>Secretaría de Movilidad</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 xml:space="preserve">en lo sucesivo el </w:t>
      </w:r>
      <w:r w:rsidR="00F36AF3"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 xml:space="preserve">se procede a dictar la presente resolución con base en los siguientes: </w:t>
      </w:r>
    </w:p>
    <w:p w14:paraId="7731CDBD" w14:textId="77777777" w:rsidR="00CD3170" w:rsidRPr="00790F1E" w:rsidRDefault="003B7461" w:rsidP="00B77680">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790F1E">
        <w:rPr>
          <w:rFonts w:ascii="Palatino Linotype" w:eastAsia="Palatino Linotype" w:hAnsi="Palatino Linotype" w:cs="Palatino Linotype"/>
          <w:b/>
        </w:rPr>
        <w:t>I. A N T E C E D E N T E S</w:t>
      </w:r>
    </w:p>
    <w:p w14:paraId="4CAED42E" w14:textId="3BB6CBC6" w:rsidR="00CD3170" w:rsidRPr="00790F1E" w:rsidRDefault="003B7461"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1. Solicitud de acceso a la información.</w:t>
      </w:r>
      <w:r w:rsidRPr="00790F1E">
        <w:rPr>
          <w:rFonts w:ascii="Palatino Linotype" w:eastAsia="Palatino Linotype" w:hAnsi="Palatino Linotype" w:cs="Palatino Linotype"/>
        </w:rPr>
        <w:t xml:space="preserve"> El </w:t>
      </w:r>
      <w:r w:rsidR="000F2D71" w:rsidRPr="00790F1E">
        <w:rPr>
          <w:rFonts w:ascii="Palatino Linotype" w:eastAsia="Palatino Linotype" w:hAnsi="Palatino Linotype" w:cs="Palatino Linotype"/>
          <w:b/>
        </w:rPr>
        <w:t>dieciocho</w:t>
      </w:r>
      <w:r w:rsidRPr="00790F1E">
        <w:rPr>
          <w:rFonts w:ascii="Palatino Linotype" w:eastAsia="Palatino Linotype" w:hAnsi="Palatino Linotype" w:cs="Palatino Linotype"/>
          <w:b/>
        </w:rPr>
        <w:t xml:space="preserve"> de </w:t>
      </w:r>
      <w:r w:rsidR="00C11DC2" w:rsidRPr="00790F1E">
        <w:rPr>
          <w:rFonts w:ascii="Palatino Linotype" w:eastAsia="Palatino Linotype" w:hAnsi="Palatino Linotype" w:cs="Palatino Linotype"/>
          <w:b/>
        </w:rPr>
        <w:t>abril</w:t>
      </w:r>
      <w:r w:rsidRPr="00790F1E">
        <w:rPr>
          <w:rFonts w:ascii="Palatino Linotype" w:eastAsia="Palatino Linotype" w:hAnsi="Palatino Linotype" w:cs="Palatino Linotype"/>
          <w:b/>
        </w:rPr>
        <w:t xml:space="preserve"> de dos mil veintidós,</w:t>
      </w:r>
      <w:r w:rsidRPr="00790F1E">
        <w:rPr>
          <w:rFonts w:ascii="Palatino Linotype" w:eastAsia="Palatino Linotype" w:hAnsi="Palatino Linotype" w:cs="Palatino Linotype"/>
        </w:rPr>
        <w:t xml:space="preserve"> el </w:t>
      </w:r>
      <w:r w:rsidR="00F36AF3"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presentó a través del Sistema de Acceso a la Información Mexiquense (</w:t>
      </w:r>
      <w:r w:rsidRPr="00790F1E">
        <w:rPr>
          <w:rFonts w:ascii="Palatino Linotype" w:eastAsia="Palatino Linotype" w:hAnsi="Palatino Linotype" w:cs="Palatino Linotype"/>
          <w:b/>
        </w:rPr>
        <w:t>SAIMEX),</w:t>
      </w:r>
      <w:r w:rsidRPr="00790F1E">
        <w:rPr>
          <w:rFonts w:ascii="Palatino Linotype" w:eastAsia="Palatino Linotype" w:hAnsi="Palatino Linotype" w:cs="Palatino Linotype"/>
        </w:rPr>
        <w:t xml:space="preserve"> la solicitud de acceso a la información pública registrada con el número </w:t>
      </w:r>
      <w:r w:rsidRPr="00790F1E">
        <w:rPr>
          <w:rFonts w:ascii="Palatino Linotype" w:eastAsia="Palatino Linotype" w:hAnsi="Palatino Linotype" w:cs="Palatino Linotype"/>
          <w:b/>
        </w:rPr>
        <w:t>0</w:t>
      </w:r>
      <w:r w:rsidR="000939F3" w:rsidRPr="00790F1E">
        <w:rPr>
          <w:rFonts w:ascii="Palatino Linotype" w:eastAsia="Palatino Linotype" w:hAnsi="Palatino Linotype" w:cs="Palatino Linotype"/>
          <w:b/>
        </w:rPr>
        <w:t>0</w:t>
      </w:r>
      <w:r w:rsidR="000F2D71" w:rsidRPr="00790F1E">
        <w:rPr>
          <w:rFonts w:ascii="Palatino Linotype" w:eastAsia="Palatino Linotype" w:hAnsi="Palatino Linotype" w:cs="Palatino Linotype"/>
          <w:b/>
        </w:rPr>
        <w:t>185</w:t>
      </w:r>
      <w:r w:rsidRPr="00790F1E">
        <w:rPr>
          <w:rFonts w:ascii="Palatino Linotype" w:eastAsia="Palatino Linotype" w:hAnsi="Palatino Linotype" w:cs="Palatino Linotype"/>
          <w:b/>
        </w:rPr>
        <w:t>/</w:t>
      </w:r>
      <w:r w:rsidR="000F2D71" w:rsidRPr="00790F1E">
        <w:rPr>
          <w:rFonts w:ascii="Palatino Linotype" w:eastAsia="Palatino Linotype" w:hAnsi="Palatino Linotype" w:cs="Palatino Linotype"/>
          <w:b/>
        </w:rPr>
        <w:t>SMOV</w:t>
      </w:r>
      <w:r w:rsidRPr="00790F1E">
        <w:rPr>
          <w:rFonts w:ascii="Palatino Linotype" w:eastAsia="Palatino Linotype" w:hAnsi="Palatino Linotype" w:cs="Palatino Linotype"/>
          <w:b/>
        </w:rPr>
        <w:t xml:space="preserve">/IP/2022, </w:t>
      </w:r>
      <w:r w:rsidRPr="00790F1E">
        <w:rPr>
          <w:rFonts w:ascii="Palatino Linotype" w:eastAsia="Palatino Linotype" w:hAnsi="Palatino Linotype" w:cs="Palatino Linotype"/>
        </w:rPr>
        <w:t xml:space="preserve">mediante la cual requirió la información siguiente: </w:t>
      </w:r>
    </w:p>
    <w:p w14:paraId="6A0EC0C0" w14:textId="040BF59C" w:rsidR="00CD3170" w:rsidRPr="00790F1E" w:rsidRDefault="003B7461" w:rsidP="00DE313A">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790F1E">
        <w:rPr>
          <w:rFonts w:ascii="Palatino Linotype" w:eastAsia="Palatino Linotype" w:hAnsi="Palatino Linotype" w:cs="Palatino Linotype"/>
          <w:i/>
          <w:sz w:val="22"/>
          <w:szCs w:val="22"/>
        </w:rPr>
        <w:t>“</w:t>
      </w:r>
      <w:r w:rsidR="000F2D71" w:rsidRPr="00790F1E">
        <w:rPr>
          <w:rFonts w:ascii="Palatino Linotype" w:eastAsia="Palatino Linotype" w:hAnsi="Palatino Linotype" w:cs="Palatino Linotype"/>
          <w:i/>
          <w:sz w:val="22"/>
          <w:szCs w:val="22"/>
        </w:rPr>
        <w:t xml:space="preserve">Bajo lo dispuesto por el artículo 5 y 8 constitucional solicito las autorizaciones firmadas por el secretario de movilidad, subsecretario, directores o delegados para la prestación del servicio de transporte público de taxis y colectivos de derroteros, bases, sitios, alargamientos de septiembre 2020 a abril de 2022. </w:t>
      </w:r>
      <w:proofErr w:type="gramStart"/>
      <w:r w:rsidR="000F2D71" w:rsidRPr="00790F1E">
        <w:rPr>
          <w:rFonts w:ascii="Palatino Linotype" w:eastAsia="Palatino Linotype" w:hAnsi="Palatino Linotype" w:cs="Palatino Linotype"/>
          <w:i/>
          <w:sz w:val="22"/>
          <w:szCs w:val="22"/>
        </w:rPr>
        <w:t>el</w:t>
      </w:r>
      <w:proofErr w:type="gramEnd"/>
      <w:r w:rsidR="000F2D71" w:rsidRPr="00790F1E">
        <w:rPr>
          <w:rFonts w:ascii="Palatino Linotype" w:eastAsia="Palatino Linotype" w:hAnsi="Palatino Linotype" w:cs="Palatino Linotype"/>
          <w:i/>
          <w:sz w:val="22"/>
          <w:szCs w:val="22"/>
        </w:rPr>
        <w:t xml:space="preserve"> padrón de concesiones registradas con tipo de concesión, modelo de la unidad, marca, </w:t>
      </w:r>
      <w:proofErr w:type="spellStart"/>
      <w:r w:rsidR="000F2D71" w:rsidRPr="00790F1E">
        <w:rPr>
          <w:rFonts w:ascii="Palatino Linotype" w:eastAsia="Palatino Linotype" w:hAnsi="Palatino Linotype" w:cs="Palatino Linotype"/>
          <w:i/>
          <w:sz w:val="22"/>
          <w:szCs w:val="22"/>
        </w:rPr>
        <w:t>submarca</w:t>
      </w:r>
      <w:proofErr w:type="spellEnd"/>
      <w:r w:rsidR="000F2D71" w:rsidRPr="00790F1E">
        <w:rPr>
          <w:rFonts w:ascii="Palatino Linotype" w:eastAsia="Palatino Linotype" w:hAnsi="Palatino Linotype" w:cs="Palatino Linotype"/>
          <w:i/>
          <w:sz w:val="22"/>
          <w:szCs w:val="22"/>
        </w:rPr>
        <w:t xml:space="preserve">, año, zona de operación tipo de concesión. </w:t>
      </w:r>
      <w:proofErr w:type="gramStart"/>
      <w:r w:rsidR="000F2D71" w:rsidRPr="00790F1E">
        <w:rPr>
          <w:rFonts w:ascii="Palatino Linotype" w:eastAsia="Palatino Linotype" w:hAnsi="Palatino Linotype" w:cs="Palatino Linotype"/>
          <w:i/>
          <w:sz w:val="22"/>
          <w:szCs w:val="22"/>
        </w:rPr>
        <w:t>cuantos</w:t>
      </w:r>
      <w:proofErr w:type="gramEnd"/>
      <w:r w:rsidR="000F2D71" w:rsidRPr="00790F1E">
        <w:rPr>
          <w:rFonts w:ascii="Palatino Linotype" w:eastAsia="Palatino Linotype" w:hAnsi="Palatino Linotype" w:cs="Palatino Linotype"/>
          <w:i/>
          <w:sz w:val="22"/>
          <w:szCs w:val="22"/>
        </w:rPr>
        <w:t xml:space="preserve"> operativos se han realizado, donde quienes han participaron, los servidores </w:t>
      </w:r>
      <w:proofErr w:type="spellStart"/>
      <w:r w:rsidR="000F2D71" w:rsidRPr="00790F1E">
        <w:rPr>
          <w:rFonts w:ascii="Palatino Linotype" w:eastAsia="Palatino Linotype" w:hAnsi="Palatino Linotype" w:cs="Palatino Linotype"/>
          <w:i/>
          <w:sz w:val="22"/>
          <w:szCs w:val="22"/>
        </w:rPr>
        <w:t>púbicos</w:t>
      </w:r>
      <w:proofErr w:type="spellEnd"/>
      <w:r w:rsidR="000F2D71" w:rsidRPr="00790F1E">
        <w:rPr>
          <w:rFonts w:ascii="Palatino Linotype" w:eastAsia="Palatino Linotype" w:hAnsi="Palatino Linotype" w:cs="Palatino Linotype"/>
          <w:i/>
          <w:sz w:val="22"/>
          <w:szCs w:val="22"/>
        </w:rPr>
        <w:t xml:space="preserve"> que han participado, lugar, los documentos </w:t>
      </w:r>
      <w:proofErr w:type="spellStart"/>
      <w:r w:rsidR="000F2D71" w:rsidRPr="00790F1E">
        <w:rPr>
          <w:rFonts w:ascii="Palatino Linotype" w:eastAsia="Palatino Linotype" w:hAnsi="Palatino Linotype" w:cs="Palatino Linotype"/>
          <w:i/>
          <w:sz w:val="22"/>
          <w:szCs w:val="22"/>
        </w:rPr>
        <w:t>o</w:t>
      </w:r>
      <w:proofErr w:type="spellEnd"/>
      <w:r w:rsidR="000F2D71" w:rsidRPr="00790F1E">
        <w:rPr>
          <w:rFonts w:ascii="Palatino Linotype" w:eastAsia="Palatino Linotype" w:hAnsi="Palatino Linotype" w:cs="Palatino Linotype"/>
          <w:i/>
          <w:sz w:val="22"/>
          <w:szCs w:val="22"/>
        </w:rPr>
        <w:t xml:space="preserve"> oficios de autorización de los operativos, inspectores que participaran, cuantos carros se han detenido y cuantos se han llevado al corralón </w:t>
      </w:r>
      <w:proofErr w:type="spellStart"/>
      <w:r w:rsidR="000F2D71" w:rsidRPr="00790F1E">
        <w:rPr>
          <w:rFonts w:ascii="Palatino Linotype" w:eastAsia="Palatino Linotype" w:hAnsi="Palatino Linotype" w:cs="Palatino Linotype"/>
          <w:i/>
          <w:sz w:val="22"/>
          <w:szCs w:val="22"/>
        </w:rPr>
        <w:t>por que</w:t>
      </w:r>
      <w:proofErr w:type="spellEnd"/>
      <w:r w:rsidR="000F2D71" w:rsidRPr="00790F1E">
        <w:rPr>
          <w:rFonts w:ascii="Palatino Linotype" w:eastAsia="Palatino Linotype" w:hAnsi="Palatino Linotype" w:cs="Palatino Linotype"/>
          <w:i/>
          <w:sz w:val="22"/>
          <w:szCs w:val="22"/>
        </w:rPr>
        <w:t xml:space="preserve"> motivos, cuanto se ha recaudado y los inventarios de estos carros, cuantos choferes se han detenido o presentado a las autoridades y </w:t>
      </w:r>
      <w:proofErr w:type="spellStart"/>
      <w:r w:rsidR="000F2D71" w:rsidRPr="00790F1E">
        <w:rPr>
          <w:rFonts w:ascii="Palatino Linotype" w:eastAsia="Palatino Linotype" w:hAnsi="Palatino Linotype" w:cs="Palatino Linotype"/>
          <w:i/>
          <w:sz w:val="22"/>
          <w:szCs w:val="22"/>
        </w:rPr>
        <w:t>por que</w:t>
      </w:r>
      <w:proofErr w:type="spellEnd"/>
      <w:r w:rsidR="000F2D71" w:rsidRPr="00790F1E">
        <w:rPr>
          <w:rFonts w:ascii="Palatino Linotype" w:eastAsia="Palatino Linotype" w:hAnsi="Palatino Linotype" w:cs="Palatino Linotype"/>
          <w:i/>
          <w:sz w:val="22"/>
          <w:szCs w:val="22"/>
        </w:rPr>
        <w:t xml:space="preserve">. </w:t>
      </w:r>
      <w:proofErr w:type="gramStart"/>
      <w:r w:rsidR="000F2D71" w:rsidRPr="00790F1E">
        <w:rPr>
          <w:rFonts w:ascii="Palatino Linotype" w:eastAsia="Palatino Linotype" w:hAnsi="Palatino Linotype" w:cs="Palatino Linotype"/>
          <w:i/>
          <w:sz w:val="22"/>
          <w:szCs w:val="22"/>
        </w:rPr>
        <w:t>todos</w:t>
      </w:r>
      <w:proofErr w:type="gramEnd"/>
      <w:r w:rsidR="000F2D71" w:rsidRPr="00790F1E">
        <w:rPr>
          <w:rFonts w:ascii="Palatino Linotype" w:eastAsia="Palatino Linotype" w:hAnsi="Palatino Linotype" w:cs="Palatino Linotype"/>
          <w:i/>
          <w:sz w:val="22"/>
          <w:szCs w:val="22"/>
        </w:rPr>
        <w:t xml:space="preserve"> con documento de enero 2021 a abril 2022.</w:t>
      </w:r>
      <w:r w:rsidR="000939F3"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i/>
          <w:sz w:val="22"/>
          <w:szCs w:val="22"/>
        </w:rPr>
        <w:t>”</w:t>
      </w:r>
      <w:r w:rsidR="00556A5C"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i/>
          <w:sz w:val="22"/>
          <w:szCs w:val="22"/>
        </w:rPr>
        <w:t>(Sic)</w:t>
      </w:r>
    </w:p>
    <w:p w14:paraId="12A67935" w14:textId="3D921CEC" w:rsidR="00CD3170" w:rsidRPr="00790F1E" w:rsidRDefault="003B7461"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lastRenderedPageBreak/>
        <w:t>Modalidad de Entrega:</w:t>
      </w:r>
      <w:r w:rsidRPr="00790F1E">
        <w:rPr>
          <w:rFonts w:ascii="Palatino Linotype" w:eastAsia="Palatino Linotype" w:hAnsi="Palatino Linotype" w:cs="Palatino Linotype"/>
        </w:rPr>
        <w:t xml:space="preserve"> </w:t>
      </w:r>
      <w:r w:rsidR="00C11DC2" w:rsidRPr="00790F1E">
        <w:rPr>
          <w:rFonts w:ascii="Palatino Linotype" w:eastAsia="Palatino Linotype" w:hAnsi="Palatino Linotype" w:cs="Palatino Linotype"/>
        </w:rPr>
        <w:t>A</w:t>
      </w:r>
      <w:r w:rsidRPr="00790F1E">
        <w:rPr>
          <w:rFonts w:ascii="Palatino Linotype" w:eastAsia="Palatino Linotype" w:hAnsi="Palatino Linotype" w:cs="Palatino Linotype"/>
        </w:rPr>
        <w:t xml:space="preserve"> través del Sistema de Acceso a la Información Mexiquense (SAIMEX).</w:t>
      </w:r>
    </w:p>
    <w:p w14:paraId="3C04B45B" w14:textId="434482B0" w:rsidR="0039498C" w:rsidRPr="00790F1E" w:rsidRDefault="003B7461"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2</w:t>
      </w:r>
      <w:r w:rsidRPr="00790F1E">
        <w:rPr>
          <w:rFonts w:ascii="Palatino Linotype" w:eastAsia="Palatino Linotype" w:hAnsi="Palatino Linotype" w:cs="Palatino Linotype"/>
          <w:i/>
        </w:rPr>
        <w:t xml:space="preserve">. </w:t>
      </w:r>
      <w:r w:rsidR="0039498C" w:rsidRPr="00790F1E">
        <w:rPr>
          <w:rFonts w:ascii="Palatino Linotype" w:eastAsia="Palatino Linotype" w:hAnsi="Palatino Linotype" w:cs="Palatino Linotype"/>
          <w:b/>
        </w:rPr>
        <w:t xml:space="preserve">Prórroga. </w:t>
      </w:r>
      <w:r w:rsidR="0039498C" w:rsidRPr="00790F1E">
        <w:rPr>
          <w:rFonts w:ascii="Palatino Linotype" w:eastAsia="Palatino Linotype" w:hAnsi="Palatino Linotype" w:cs="Palatino Linotype"/>
        </w:rPr>
        <w:t xml:space="preserve">El </w:t>
      </w:r>
      <w:r w:rsidR="0039498C" w:rsidRPr="00790F1E">
        <w:rPr>
          <w:rFonts w:ascii="Palatino Linotype" w:eastAsia="Palatino Linotype" w:hAnsi="Palatino Linotype" w:cs="Palatino Linotype"/>
          <w:b/>
        </w:rPr>
        <w:t>diez de mayo de dos mil veintidós</w:t>
      </w:r>
      <w:r w:rsidR="0039498C" w:rsidRPr="00790F1E">
        <w:rPr>
          <w:rFonts w:ascii="Palatino Linotype" w:eastAsia="Palatino Linotype" w:hAnsi="Palatino Linotype" w:cs="Palatino Linotype"/>
        </w:rPr>
        <w:t xml:space="preserve"> el </w:t>
      </w:r>
      <w:r w:rsidR="0039498C" w:rsidRPr="00790F1E">
        <w:rPr>
          <w:rFonts w:ascii="Palatino Linotype" w:eastAsia="Palatino Linotype" w:hAnsi="Palatino Linotype" w:cs="Palatino Linotype"/>
          <w:b/>
        </w:rPr>
        <w:t xml:space="preserve">Sujeto Obligado </w:t>
      </w:r>
      <w:r w:rsidR="0039498C" w:rsidRPr="00790F1E">
        <w:rPr>
          <w:rFonts w:ascii="Palatino Linotype" w:eastAsia="Palatino Linotype" w:hAnsi="Palatino Linotype" w:cs="Palatino Linotype"/>
        </w:rPr>
        <w:t>hizo del conocimiento del</w:t>
      </w:r>
      <w:r w:rsidR="008C6621" w:rsidRPr="00790F1E">
        <w:rPr>
          <w:rFonts w:ascii="Palatino Linotype" w:eastAsia="Palatino Linotype" w:hAnsi="Palatino Linotype" w:cs="Palatino Linotype"/>
        </w:rPr>
        <w:t xml:space="preserve"> entonces solicitante que el plaz</w:t>
      </w:r>
      <w:r w:rsidR="0039498C" w:rsidRPr="00790F1E">
        <w:rPr>
          <w:rFonts w:ascii="Palatino Linotype" w:eastAsia="Palatino Linotype" w:hAnsi="Palatino Linotype" w:cs="Palatino Linotype"/>
        </w:rPr>
        <w:t xml:space="preserve">o de quince días hábiles para atender la solicitud de información fue prorrogado por siete días más; manifestación a la que adjuntó los archivos electrónicos siguientes: </w:t>
      </w:r>
    </w:p>
    <w:p w14:paraId="633B636A" w14:textId="1DE0AAEE" w:rsidR="0039498C" w:rsidRPr="00790F1E" w:rsidRDefault="0039498C" w:rsidP="00681069">
      <w:pPr>
        <w:pStyle w:val="Prrafodelista"/>
        <w:numPr>
          <w:ilvl w:val="0"/>
          <w:numId w:val="24"/>
        </w:num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i/>
        </w:rPr>
        <w:t>Respuesta UT Solicitud 00185 (Prórroga).</w:t>
      </w:r>
      <w:proofErr w:type="spellStart"/>
      <w:r w:rsidRPr="00790F1E">
        <w:rPr>
          <w:rFonts w:ascii="Palatino Linotype" w:eastAsia="Palatino Linotype" w:hAnsi="Palatino Linotype" w:cs="Palatino Linotype"/>
          <w:b/>
          <w:i/>
        </w:rPr>
        <w:t>pdf</w:t>
      </w:r>
      <w:proofErr w:type="spellEnd"/>
      <w:r w:rsidRPr="00790F1E">
        <w:rPr>
          <w:rFonts w:ascii="Palatino Linotype" w:eastAsia="Palatino Linotype" w:hAnsi="Palatino Linotype" w:cs="Palatino Linotype"/>
          <w:b/>
          <w:i/>
        </w:rPr>
        <w:t xml:space="preserve">: </w:t>
      </w:r>
      <w:r w:rsidRPr="00790F1E">
        <w:rPr>
          <w:rFonts w:ascii="Palatino Linotype" w:eastAsia="Palatino Linotype" w:hAnsi="Palatino Linotype" w:cs="Palatino Linotype"/>
        </w:rPr>
        <w:t xml:space="preserve">Escrito de fecha diez de mayo de dos mil veintidós que emitió el Titular de la Unidad de Transparencia por medio del cual remitió el Acta de la Septuagésima Sesión Extraordinaria del Comité de Transparencia en la que se aprueba la ampliación de plazo requerido por el Servidor Público Habilitado de la Dirección General de Movilidad Zona III. </w:t>
      </w:r>
    </w:p>
    <w:p w14:paraId="5ACCEFDC" w14:textId="5AD16E4A" w:rsidR="0039498C" w:rsidRPr="00790F1E" w:rsidRDefault="0039498C" w:rsidP="00681069">
      <w:pPr>
        <w:pStyle w:val="Prrafodelista"/>
        <w:numPr>
          <w:ilvl w:val="0"/>
          <w:numId w:val="24"/>
        </w:num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i/>
        </w:rPr>
        <w:t xml:space="preserve">Acta 70a </w:t>
      </w:r>
      <w:proofErr w:type="spellStart"/>
      <w:r w:rsidRPr="00790F1E">
        <w:rPr>
          <w:rFonts w:ascii="Palatino Linotype" w:eastAsia="Palatino Linotype" w:hAnsi="Palatino Linotype" w:cs="Palatino Linotype"/>
          <w:b/>
          <w:i/>
        </w:rPr>
        <w:t>Extraord</w:t>
      </w:r>
      <w:proofErr w:type="spellEnd"/>
      <w:r w:rsidRPr="00790F1E">
        <w:rPr>
          <w:rFonts w:ascii="Palatino Linotype" w:eastAsia="Palatino Linotype" w:hAnsi="Palatino Linotype" w:cs="Palatino Linotype"/>
          <w:b/>
          <w:i/>
        </w:rPr>
        <w:t xml:space="preserve"> </w:t>
      </w:r>
      <w:proofErr w:type="spellStart"/>
      <w:r w:rsidRPr="00790F1E">
        <w:rPr>
          <w:rFonts w:ascii="Palatino Linotype" w:eastAsia="Palatino Linotype" w:hAnsi="Palatino Linotype" w:cs="Palatino Linotype"/>
          <w:b/>
          <w:i/>
        </w:rPr>
        <w:t>Solic</w:t>
      </w:r>
      <w:proofErr w:type="spellEnd"/>
      <w:r w:rsidRPr="00790F1E">
        <w:rPr>
          <w:rFonts w:ascii="Palatino Linotype" w:eastAsia="Palatino Linotype" w:hAnsi="Palatino Linotype" w:cs="Palatino Linotype"/>
          <w:b/>
          <w:i/>
        </w:rPr>
        <w:t xml:space="preserve"> 00185 (Prórroga).</w:t>
      </w:r>
      <w:proofErr w:type="spellStart"/>
      <w:r w:rsidRPr="00790F1E">
        <w:rPr>
          <w:rFonts w:ascii="Palatino Linotype" w:eastAsia="Palatino Linotype" w:hAnsi="Palatino Linotype" w:cs="Palatino Linotype"/>
          <w:b/>
          <w:i/>
        </w:rPr>
        <w:t>pdf</w:t>
      </w:r>
      <w:proofErr w:type="spellEnd"/>
      <w:r w:rsidRPr="00790F1E">
        <w:rPr>
          <w:rFonts w:ascii="Palatino Linotype" w:eastAsia="Palatino Linotype" w:hAnsi="Palatino Linotype" w:cs="Palatino Linotype"/>
          <w:b/>
          <w:i/>
        </w:rPr>
        <w:t xml:space="preserve">: </w:t>
      </w:r>
      <w:r w:rsidR="000D04A1" w:rsidRPr="00790F1E">
        <w:rPr>
          <w:rFonts w:ascii="Palatino Linotype" w:eastAsia="Palatino Linotype" w:hAnsi="Palatino Linotype" w:cs="Palatino Linotype"/>
        </w:rPr>
        <w:t xml:space="preserve">Acta de la Septuagésima Sesión Extraordinaria del año dos mil veintidós del Comité de Transparencia de la Secretaría de Movilidad celebrada el diez de mayo de dos mil veintidós en el que se acordó por unanimidad de votos la ampliación de 7 días hábiles más de plazo señalado para dar respuesta a la solicitud de información pública 0185/SMOV/IP/2022. </w:t>
      </w:r>
    </w:p>
    <w:p w14:paraId="1784AB7E" w14:textId="2F61F6EC" w:rsidR="00CD3170" w:rsidRPr="00790F1E" w:rsidRDefault="0039498C" w:rsidP="00B77680">
      <w:pPr>
        <w:spacing w:before="240" w:after="240" w:line="360" w:lineRule="auto"/>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rPr>
        <w:t xml:space="preserve">3. </w:t>
      </w:r>
      <w:r w:rsidR="003B7461" w:rsidRPr="00790F1E">
        <w:rPr>
          <w:rFonts w:ascii="Palatino Linotype" w:eastAsia="Palatino Linotype" w:hAnsi="Palatino Linotype" w:cs="Palatino Linotype"/>
          <w:b/>
        </w:rPr>
        <w:t xml:space="preserve">Respuesta. </w:t>
      </w:r>
      <w:r w:rsidR="003B7461" w:rsidRPr="00790F1E">
        <w:rPr>
          <w:rFonts w:ascii="Palatino Linotype" w:eastAsia="Palatino Linotype" w:hAnsi="Palatino Linotype" w:cs="Palatino Linotype"/>
        </w:rPr>
        <w:t xml:space="preserve"> El </w:t>
      </w:r>
      <w:r w:rsidR="008C6621" w:rsidRPr="00790F1E">
        <w:rPr>
          <w:rFonts w:ascii="Palatino Linotype" w:eastAsia="Palatino Linotype" w:hAnsi="Palatino Linotype" w:cs="Palatino Linotype"/>
          <w:b/>
        </w:rPr>
        <w:t>diecinueve</w:t>
      </w:r>
      <w:r w:rsidR="003B7461" w:rsidRPr="00790F1E">
        <w:rPr>
          <w:rFonts w:ascii="Palatino Linotype" w:eastAsia="Palatino Linotype" w:hAnsi="Palatino Linotype" w:cs="Palatino Linotype"/>
          <w:b/>
        </w:rPr>
        <w:t xml:space="preserve"> de </w:t>
      </w:r>
      <w:r w:rsidR="004D6ABC" w:rsidRPr="00790F1E">
        <w:rPr>
          <w:rFonts w:ascii="Palatino Linotype" w:eastAsia="Palatino Linotype" w:hAnsi="Palatino Linotype" w:cs="Palatino Linotype"/>
          <w:b/>
        </w:rPr>
        <w:t>mayo</w:t>
      </w:r>
      <w:r w:rsidR="003B7461" w:rsidRPr="00790F1E">
        <w:rPr>
          <w:rFonts w:ascii="Palatino Linotype" w:eastAsia="Palatino Linotype" w:hAnsi="Palatino Linotype" w:cs="Palatino Linotype"/>
          <w:b/>
        </w:rPr>
        <w:t xml:space="preserve"> de dos mil veintidós</w:t>
      </w:r>
      <w:r w:rsidR="003B7461" w:rsidRPr="00790F1E">
        <w:rPr>
          <w:rFonts w:ascii="Palatino Linotype" w:eastAsia="Palatino Linotype" w:hAnsi="Palatino Linotype" w:cs="Palatino Linotype"/>
        </w:rPr>
        <w:t xml:space="preserve">, el </w:t>
      </w:r>
      <w:r w:rsidR="00AF6D4A" w:rsidRPr="00790F1E">
        <w:rPr>
          <w:rFonts w:ascii="Palatino Linotype" w:eastAsia="Palatino Linotype" w:hAnsi="Palatino Linotype" w:cs="Palatino Linotype"/>
          <w:b/>
        </w:rPr>
        <w:t>Sujeto Obligado</w:t>
      </w:r>
      <w:r w:rsidR="00AF6D4A" w:rsidRPr="00790F1E">
        <w:rPr>
          <w:rFonts w:ascii="Palatino Linotype" w:eastAsia="Palatino Linotype" w:hAnsi="Palatino Linotype" w:cs="Palatino Linotype"/>
        </w:rPr>
        <w:t xml:space="preserve"> </w:t>
      </w:r>
      <w:r w:rsidR="003B7461" w:rsidRPr="00790F1E">
        <w:rPr>
          <w:rFonts w:ascii="Palatino Linotype" w:eastAsia="Palatino Linotype" w:hAnsi="Palatino Linotype" w:cs="Palatino Linotype"/>
        </w:rPr>
        <w:t>respondió a la solicitud de información en los términos siguientes:</w:t>
      </w:r>
    </w:p>
    <w:p w14:paraId="232557CA" w14:textId="469E913D" w:rsidR="00CD3170" w:rsidRPr="00790F1E" w:rsidRDefault="00CA7477" w:rsidP="00B77680">
      <w:pPr>
        <w:spacing w:before="240" w:after="240" w:line="276" w:lineRule="auto"/>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00432A95" w:rsidRPr="00790F1E">
        <w:rPr>
          <w:rFonts w:ascii="Palatino Linotype" w:eastAsia="Palatino Linotype" w:hAnsi="Palatino Linotype" w:cs="Palatino Linotype"/>
          <w:i/>
          <w:sz w:val="22"/>
          <w:szCs w:val="22"/>
        </w:rPr>
        <w:t>Se anexa respuesta</w:t>
      </w:r>
      <w:r w:rsidR="003B7461" w:rsidRPr="00790F1E">
        <w:rPr>
          <w:rFonts w:ascii="Palatino Linotype" w:eastAsia="Palatino Linotype" w:hAnsi="Palatino Linotype" w:cs="Palatino Linotype"/>
          <w:b/>
          <w:i/>
          <w:sz w:val="22"/>
          <w:szCs w:val="22"/>
        </w:rPr>
        <w:t>.”</w:t>
      </w:r>
      <w:r w:rsidRPr="00790F1E">
        <w:rPr>
          <w:rFonts w:ascii="Palatino Linotype" w:eastAsia="Palatino Linotype" w:hAnsi="Palatino Linotype" w:cs="Palatino Linotype"/>
          <w:b/>
          <w:i/>
          <w:sz w:val="22"/>
          <w:szCs w:val="22"/>
        </w:rPr>
        <w:t xml:space="preserve"> </w:t>
      </w:r>
      <w:r w:rsidR="003B7461" w:rsidRPr="00790F1E">
        <w:rPr>
          <w:rFonts w:ascii="Palatino Linotype" w:eastAsia="Palatino Linotype" w:hAnsi="Palatino Linotype" w:cs="Palatino Linotype"/>
          <w:b/>
          <w:i/>
          <w:sz w:val="22"/>
          <w:szCs w:val="22"/>
        </w:rPr>
        <w:t>(</w:t>
      </w:r>
      <w:r w:rsidR="003B7461" w:rsidRPr="00790F1E">
        <w:rPr>
          <w:rFonts w:ascii="Palatino Linotype" w:eastAsia="Palatino Linotype" w:hAnsi="Palatino Linotype" w:cs="Palatino Linotype"/>
          <w:i/>
          <w:sz w:val="22"/>
          <w:szCs w:val="22"/>
        </w:rPr>
        <w:t>Sic)</w:t>
      </w:r>
    </w:p>
    <w:p w14:paraId="2F1340EB" w14:textId="59D0D62C" w:rsidR="00AF6D4A" w:rsidRPr="00790F1E" w:rsidRDefault="00AF6D4A" w:rsidP="00EF5BB2">
      <w:pPr>
        <w:spacing w:before="240" w:after="240" w:line="360" w:lineRule="auto"/>
        <w:ind w:right="616"/>
        <w:jc w:val="both"/>
        <w:rPr>
          <w:rFonts w:ascii="Palatino Linotype" w:eastAsia="Palatino Linotype" w:hAnsi="Palatino Linotype" w:cs="Palatino Linotype"/>
        </w:rPr>
      </w:pPr>
      <w:r w:rsidRPr="00790F1E">
        <w:rPr>
          <w:rFonts w:ascii="Palatino Linotype" w:eastAsia="Palatino Linotype" w:hAnsi="Palatino Linotype" w:cs="Palatino Linotype"/>
        </w:rPr>
        <w:lastRenderedPageBreak/>
        <w:t>Pronunciamiento al que adjuntó los</w:t>
      </w:r>
      <w:r w:rsidR="006A2150" w:rsidRPr="00790F1E">
        <w:rPr>
          <w:rFonts w:ascii="Palatino Linotype" w:eastAsia="Palatino Linotype" w:hAnsi="Palatino Linotype" w:cs="Palatino Linotype"/>
        </w:rPr>
        <w:t xml:space="preserve"> archivo</w:t>
      </w:r>
      <w:r w:rsidRPr="00790F1E">
        <w:rPr>
          <w:rFonts w:ascii="Palatino Linotype" w:eastAsia="Palatino Linotype" w:hAnsi="Palatino Linotype" w:cs="Palatino Linotype"/>
        </w:rPr>
        <w:t>s</w:t>
      </w:r>
      <w:r w:rsidR="006A2150" w:rsidRPr="00790F1E">
        <w:rPr>
          <w:rFonts w:ascii="Palatino Linotype" w:eastAsia="Palatino Linotype" w:hAnsi="Palatino Linotype" w:cs="Palatino Linotype"/>
        </w:rPr>
        <w:t xml:space="preserve"> electrónico</w:t>
      </w:r>
      <w:r w:rsidRPr="00790F1E">
        <w:rPr>
          <w:rFonts w:ascii="Palatino Linotype" w:eastAsia="Palatino Linotype" w:hAnsi="Palatino Linotype" w:cs="Palatino Linotype"/>
        </w:rPr>
        <w:t>s</w:t>
      </w:r>
      <w:r w:rsidR="006A2150"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 xml:space="preserve">descritos en el siguiente orden: </w:t>
      </w:r>
    </w:p>
    <w:p w14:paraId="7715A8F4" w14:textId="69265C04" w:rsidR="00432A95" w:rsidRPr="00790F1E" w:rsidRDefault="00432A95" w:rsidP="00681069">
      <w:pPr>
        <w:pStyle w:val="Prrafodelista"/>
        <w:numPr>
          <w:ilvl w:val="0"/>
          <w:numId w:val="25"/>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t>Respuesta UT Solicitud 00185 (final).</w:t>
      </w:r>
      <w:proofErr w:type="spellStart"/>
      <w:r w:rsidRPr="00790F1E">
        <w:rPr>
          <w:rFonts w:ascii="Palatino Linotype" w:eastAsia="Palatino Linotype" w:hAnsi="Palatino Linotype" w:cs="Palatino Linotype"/>
          <w:b/>
          <w:i/>
        </w:rPr>
        <w:t>pdf</w:t>
      </w:r>
      <w:proofErr w:type="spellEnd"/>
      <w:r w:rsidR="00EF5BB2" w:rsidRPr="00790F1E">
        <w:rPr>
          <w:rFonts w:ascii="Palatino Linotype" w:eastAsia="Palatino Linotype" w:hAnsi="Palatino Linotype" w:cs="Palatino Linotype"/>
          <w:b/>
          <w:i/>
        </w:rPr>
        <w:t xml:space="preserve">: </w:t>
      </w:r>
      <w:r w:rsidR="00FF2976" w:rsidRPr="00790F1E">
        <w:rPr>
          <w:rFonts w:ascii="Palatino Linotype" w:eastAsia="Palatino Linotype" w:hAnsi="Palatino Linotype" w:cs="Palatino Linotype"/>
        </w:rPr>
        <w:t>Escrito de fecha diecinueve de mayo de dos mil veintidós dirigido al S</w:t>
      </w:r>
      <w:r w:rsidR="00DE15B8" w:rsidRPr="00790F1E">
        <w:rPr>
          <w:rFonts w:ascii="Palatino Linotype" w:eastAsia="Palatino Linotype" w:hAnsi="Palatino Linotype" w:cs="Palatino Linotype"/>
        </w:rPr>
        <w:t xml:space="preserve">olicitante, suscrito y signado por el Titular de la Unidad de Transparencia </w:t>
      </w:r>
      <w:r w:rsidR="00AA7985" w:rsidRPr="00790F1E">
        <w:rPr>
          <w:rFonts w:ascii="Palatino Linotype" w:eastAsia="Palatino Linotype" w:hAnsi="Palatino Linotype" w:cs="Palatino Linotype"/>
        </w:rPr>
        <w:t>en el que medularmente refiere que se solicitó al Comité de Transparencia clasificar la información como reservada</w:t>
      </w:r>
      <w:r w:rsidR="00D278F5" w:rsidRPr="00790F1E">
        <w:rPr>
          <w:rFonts w:ascii="Palatino Linotype" w:eastAsia="Palatino Linotype" w:hAnsi="Palatino Linotype" w:cs="Palatino Linotype"/>
        </w:rPr>
        <w:t xml:space="preserve"> las autorizaciones firmadas por el secretario de movilidad, subsecretario, directores o delegados </w:t>
      </w:r>
      <w:r w:rsidR="00E32850" w:rsidRPr="00790F1E">
        <w:rPr>
          <w:rFonts w:ascii="Palatino Linotype" w:eastAsia="Palatino Linotype" w:hAnsi="Palatino Linotype" w:cs="Palatino Linotype"/>
        </w:rPr>
        <w:t>pa</w:t>
      </w:r>
      <w:r w:rsidR="00D278F5" w:rsidRPr="00790F1E">
        <w:rPr>
          <w:rFonts w:ascii="Palatino Linotype" w:eastAsia="Palatino Linotype" w:hAnsi="Palatino Linotype" w:cs="Palatino Linotype"/>
        </w:rPr>
        <w:t xml:space="preserve">ra la prestación del servicio de transporte público de taxis y colectivos derroteros, bases, sitios alargamientos de septiembre 2020 a abril de 2022. </w:t>
      </w:r>
      <w:r w:rsidR="00E32850" w:rsidRPr="00790F1E">
        <w:rPr>
          <w:rFonts w:ascii="Palatino Linotype" w:eastAsia="Palatino Linotype" w:hAnsi="Palatino Linotype" w:cs="Palatino Linotype"/>
        </w:rPr>
        <w:t>Así mismo refirió las respuestas proporcionadas por l</w:t>
      </w:r>
      <w:r w:rsidR="003B67AE" w:rsidRPr="00790F1E">
        <w:rPr>
          <w:rFonts w:ascii="Palatino Linotype" w:eastAsia="Palatino Linotype" w:hAnsi="Palatino Linotype" w:cs="Palatino Linotype"/>
        </w:rPr>
        <w:t xml:space="preserve">as Direcciones Generales de Movilidad de las Zonas I, II, III y IV. </w:t>
      </w:r>
    </w:p>
    <w:p w14:paraId="0BAC0E57" w14:textId="77777777" w:rsidR="00586C8A" w:rsidRPr="00790F1E" w:rsidRDefault="00432A95" w:rsidP="00681069">
      <w:pPr>
        <w:pStyle w:val="Prrafodelista"/>
        <w:numPr>
          <w:ilvl w:val="0"/>
          <w:numId w:val="25"/>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t>Anexos Respuesta Solicitud 00185.zip</w:t>
      </w:r>
      <w:r w:rsidR="00EF5BB2" w:rsidRPr="00790F1E">
        <w:rPr>
          <w:rFonts w:ascii="Palatino Linotype" w:eastAsia="Palatino Linotype" w:hAnsi="Palatino Linotype" w:cs="Palatino Linotype"/>
          <w:b/>
          <w:i/>
        </w:rPr>
        <w:t>:</w:t>
      </w:r>
      <w:r w:rsidR="003E7F6D" w:rsidRPr="00790F1E">
        <w:rPr>
          <w:rFonts w:ascii="Palatino Linotype" w:eastAsia="Palatino Linotype" w:hAnsi="Palatino Linotype" w:cs="Palatino Linotype"/>
          <w:b/>
          <w:i/>
        </w:rPr>
        <w:t xml:space="preserve"> </w:t>
      </w:r>
      <w:r w:rsidR="003E7F6D" w:rsidRPr="00790F1E">
        <w:rPr>
          <w:rFonts w:ascii="Palatino Linotype" w:eastAsia="Palatino Linotype" w:hAnsi="Palatino Linotype" w:cs="Palatino Linotype"/>
        </w:rPr>
        <w:t xml:space="preserve">Archivo integrado por </w:t>
      </w:r>
      <w:r w:rsidR="00586C8A" w:rsidRPr="00790F1E">
        <w:rPr>
          <w:rFonts w:ascii="Palatino Linotype" w:eastAsia="Palatino Linotype" w:hAnsi="Palatino Linotype" w:cs="Palatino Linotype"/>
        </w:rPr>
        <w:t xml:space="preserve">las siguientes carpetas: </w:t>
      </w:r>
    </w:p>
    <w:p w14:paraId="28F9A60B" w14:textId="3D71554D" w:rsidR="00586C8A" w:rsidRPr="00790F1E" w:rsidRDefault="00586C8A" w:rsidP="00AF3909">
      <w:pPr>
        <w:pStyle w:val="Prrafodelista"/>
        <w:numPr>
          <w:ilvl w:val="0"/>
          <w:numId w:val="26"/>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t xml:space="preserve">ZONA IV: </w:t>
      </w:r>
      <w:r w:rsidR="00F81E4F" w:rsidRPr="00790F1E">
        <w:rPr>
          <w:rFonts w:ascii="Palatino Linotype" w:eastAsia="Palatino Linotype" w:hAnsi="Palatino Linotype" w:cs="Palatino Linotype"/>
        </w:rPr>
        <w:t xml:space="preserve">Se trata del documento </w:t>
      </w:r>
      <w:r w:rsidR="00CC2802" w:rsidRPr="00790F1E">
        <w:rPr>
          <w:rFonts w:ascii="Palatino Linotype" w:eastAsia="Palatino Linotype" w:hAnsi="Palatino Linotype" w:cs="Palatino Linotype"/>
        </w:rPr>
        <w:t>“</w:t>
      </w:r>
      <w:r w:rsidR="00674B2E" w:rsidRPr="00790F1E">
        <w:rPr>
          <w:rFonts w:ascii="Palatino Linotype" w:eastAsia="Palatino Linotype" w:hAnsi="Palatino Linotype" w:cs="Palatino Linotype"/>
          <w:b/>
          <w:i/>
        </w:rPr>
        <w:t>Operativos_Zona_Pet_185</w:t>
      </w:r>
      <w:r w:rsidR="00CC2802" w:rsidRPr="00790F1E">
        <w:rPr>
          <w:rFonts w:ascii="Palatino Linotype" w:eastAsia="Palatino Linotype" w:hAnsi="Palatino Linotype" w:cs="Palatino Linotype"/>
          <w:b/>
          <w:i/>
        </w:rPr>
        <w:t>”</w:t>
      </w:r>
      <w:r w:rsidR="002C010B" w:rsidRPr="00790F1E">
        <w:rPr>
          <w:rFonts w:ascii="Palatino Linotype" w:eastAsia="Palatino Linotype" w:hAnsi="Palatino Linotype" w:cs="Palatino Linotype"/>
          <w:i/>
        </w:rPr>
        <w:t xml:space="preserve"> </w:t>
      </w:r>
      <w:r w:rsidR="00A773CA" w:rsidRPr="00790F1E">
        <w:rPr>
          <w:rFonts w:ascii="Palatino Linotype" w:eastAsia="Palatino Linotype" w:hAnsi="Palatino Linotype" w:cs="Palatino Linotype"/>
        </w:rPr>
        <w:t xml:space="preserve">en el que se observa </w:t>
      </w:r>
      <w:r w:rsidR="00DD39B1" w:rsidRPr="00790F1E">
        <w:rPr>
          <w:rFonts w:ascii="Palatino Linotype" w:eastAsia="Palatino Linotype" w:hAnsi="Palatino Linotype" w:cs="Palatino Linotype"/>
        </w:rPr>
        <w:t>la relación de operativos realizados de enero a diciembre de dos mil veintiuno y de enero a abril de dos mil veintidós</w:t>
      </w:r>
      <w:r w:rsidR="00A773CA" w:rsidRPr="00790F1E">
        <w:rPr>
          <w:rFonts w:ascii="Palatino Linotype" w:eastAsia="Palatino Linotype" w:hAnsi="Palatino Linotype" w:cs="Palatino Linotype"/>
        </w:rPr>
        <w:t xml:space="preserve">, reportados por la Dirección General de Movilidad Zona IV. </w:t>
      </w:r>
    </w:p>
    <w:p w14:paraId="0A986A76" w14:textId="3C05D223" w:rsidR="00586C8A" w:rsidRPr="00790F1E" w:rsidRDefault="00586C8A" w:rsidP="00AF3909">
      <w:pPr>
        <w:pStyle w:val="Prrafodelista"/>
        <w:numPr>
          <w:ilvl w:val="0"/>
          <w:numId w:val="26"/>
        </w:numPr>
        <w:spacing w:before="240" w:after="240" w:line="360" w:lineRule="auto"/>
        <w:ind w:right="49"/>
        <w:jc w:val="both"/>
        <w:rPr>
          <w:rFonts w:ascii="Palatino Linotype" w:eastAsia="Palatino Linotype" w:hAnsi="Palatino Linotype" w:cs="Palatino Linotype"/>
          <w:b/>
          <w:i/>
        </w:rPr>
      </w:pPr>
      <w:r w:rsidRPr="00790F1E">
        <w:rPr>
          <w:rFonts w:ascii="Palatino Linotype" w:eastAsia="Palatino Linotype" w:hAnsi="Palatino Linotype" w:cs="Palatino Linotype"/>
          <w:b/>
          <w:i/>
        </w:rPr>
        <w:t>ZONA III:</w:t>
      </w:r>
      <w:r w:rsidR="00B111E0" w:rsidRPr="00790F1E">
        <w:rPr>
          <w:rFonts w:ascii="Palatino Linotype" w:eastAsia="Palatino Linotype" w:hAnsi="Palatino Linotype" w:cs="Palatino Linotype"/>
          <w:b/>
          <w:i/>
        </w:rPr>
        <w:t xml:space="preserve"> </w:t>
      </w:r>
      <w:r w:rsidR="00B111E0" w:rsidRPr="00790F1E">
        <w:rPr>
          <w:rFonts w:ascii="Palatino Linotype" w:eastAsia="Palatino Linotype" w:hAnsi="Palatino Linotype" w:cs="Palatino Linotype"/>
        </w:rPr>
        <w:t xml:space="preserve">Integrada por los archivos </w:t>
      </w:r>
      <w:r w:rsidR="00CC2802" w:rsidRPr="00790F1E">
        <w:rPr>
          <w:rFonts w:ascii="Palatino Linotype" w:eastAsia="Palatino Linotype" w:hAnsi="Palatino Linotype" w:cs="Palatino Linotype"/>
        </w:rPr>
        <w:t>“</w:t>
      </w:r>
      <w:r w:rsidR="00B111E0" w:rsidRPr="00790F1E">
        <w:rPr>
          <w:rFonts w:ascii="Palatino Linotype" w:eastAsia="Palatino Linotype" w:hAnsi="Palatino Linotype" w:cs="Palatino Linotype"/>
          <w:b/>
          <w:i/>
        </w:rPr>
        <w:t>UNIDADES DETENIDAS Y LEBERADAS 2022 ECTAEPEC</w:t>
      </w:r>
      <w:r w:rsidR="00CC2802" w:rsidRPr="00790F1E">
        <w:rPr>
          <w:rFonts w:ascii="Palatino Linotype" w:eastAsia="Palatino Linotype" w:hAnsi="Palatino Linotype" w:cs="Palatino Linotype"/>
          <w:b/>
          <w:i/>
        </w:rPr>
        <w:t>”</w:t>
      </w:r>
      <w:r w:rsidR="00B111E0" w:rsidRPr="00790F1E">
        <w:rPr>
          <w:rFonts w:ascii="Palatino Linotype" w:eastAsia="Palatino Linotype" w:hAnsi="Palatino Linotype" w:cs="Palatino Linotype"/>
          <w:b/>
          <w:i/>
        </w:rPr>
        <w:t xml:space="preserve">, </w:t>
      </w:r>
      <w:r w:rsidR="00CC2802" w:rsidRPr="00790F1E">
        <w:rPr>
          <w:rFonts w:ascii="Palatino Linotype" w:eastAsia="Palatino Linotype" w:hAnsi="Palatino Linotype" w:cs="Palatino Linotype"/>
          <w:b/>
          <w:i/>
        </w:rPr>
        <w:t>“</w:t>
      </w:r>
      <w:r w:rsidR="00B111E0" w:rsidRPr="00790F1E">
        <w:rPr>
          <w:rFonts w:ascii="Palatino Linotype" w:eastAsia="Palatino Linotype" w:hAnsi="Palatino Linotype" w:cs="Palatino Linotype"/>
          <w:b/>
          <w:i/>
        </w:rPr>
        <w:t>UNI</w:t>
      </w:r>
      <w:r w:rsidR="00CC2802" w:rsidRPr="00790F1E">
        <w:rPr>
          <w:rFonts w:ascii="Palatino Linotype" w:eastAsia="Palatino Linotype" w:hAnsi="Palatino Linotype" w:cs="Palatino Linotype"/>
          <w:b/>
          <w:i/>
        </w:rPr>
        <w:t>DADES DETENIDAS Y LEBERADAS 2021</w:t>
      </w:r>
      <w:r w:rsidR="00B111E0" w:rsidRPr="00790F1E">
        <w:rPr>
          <w:rFonts w:ascii="Palatino Linotype" w:eastAsia="Palatino Linotype" w:hAnsi="Palatino Linotype" w:cs="Palatino Linotype"/>
          <w:b/>
          <w:i/>
        </w:rPr>
        <w:t xml:space="preserve"> ECTAEPEC</w:t>
      </w:r>
      <w:r w:rsidR="00CC2802" w:rsidRPr="00790F1E">
        <w:rPr>
          <w:rFonts w:ascii="Palatino Linotype" w:eastAsia="Palatino Linotype" w:hAnsi="Palatino Linotype" w:cs="Palatino Linotype"/>
          <w:b/>
          <w:i/>
        </w:rPr>
        <w:t xml:space="preserve">” Y “RETENIDAS Y LIBERADS TEXCOCO DE ENERO 2020 A </w:t>
      </w:r>
      <w:r w:rsidR="00E124A1" w:rsidRPr="00790F1E">
        <w:rPr>
          <w:rFonts w:ascii="Palatino Linotype" w:eastAsia="Palatino Linotype" w:hAnsi="Palatino Linotype" w:cs="Palatino Linotype"/>
          <w:b/>
          <w:i/>
        </w:rPr>
        <w:t xml:space="preserve">ABRIL 2022”; </w:t>
      </w:r>
      <w:r w:rsidR="00E124A1" w:rsidRPr="00790F1E">
        <w:rPr>
          <w:rFonts w:ascii="Palatino Linotype" w:eastAsia="Palatino Linotype" w:hAnsi="Palatino Linotype" w:cs="Palatino Linotype"/>
        </w:rPr>
        <w:t>documentos en los que se relaci</w:t>
      </w:r>
      <w:r w:rsidR="00412444" w:rsidRPr="00790F1E">
        <w:rPr>
          <w:rFonts w:ascii="Palatino Linotype" w:eastAsia="Palatino Linotype" w:hAnsi="Palatino Linotype" w:cs="Palatino Linotype"/>
        </w:rPr>
        <w:t>o</w:t>
      </w:r>
      <w:r w:rsidR="00E124A1" w:rsidRPr="00790F1E">
        <w:rPr>
          <w:rFonts w:ascii="Palatino Linotype" w:eastAsia="Palatino Linotype" w:hAnsi="Palatino Linotype" w:cs="Palatino Linotype"/>
        </w:rPr>
        <w:t xml:space="preserve">nan la visitas de inspección realizadas  </w:t>
      </w:r>
      <w:r w:rsidR="00CC2802" w:rsidRPr="00790F1E">
        <w:rPr>
          <w:rFonts w:ascii="Palatino Linotype" w:eastAsia="Palatino Linotype" w:hAnsi="Palatino Linotype" w:cs="Palatino Linotype"/>
          <w:b/>
          <w:i/>
        </w:rPr>
        <w:t xml:space="preserve"> </w:t>
      </w:r>
      <w:r w:rsidR="00412444" w:rsidRPr="00790F1E">
        <w:rPr>
          <w:rFonts w:ascii="Palatino Linotype" w:eastAsia="Palatino Linotype" w:hAnsi="Palatino Linotype" w:cs="Palatino Linotype"/>
        </w:rPr>
        <w:t xml:space="preserve">en el año dos mil veintiuno y dos mil veintidós </w:t>
      </w:r>
      <w:r w:rsidR="003C7B87" w:rsidRPr="00790F1E">
        <w:rPr>
          <w:rFonts w:ascii="Palatino Linotype" w:eastAsia="Palatino Linotype" w:hAnsi="Palatino Linotype" w:cs="Palatino Linotype"/>
        </w:rPr>
        <w:t xml:space="preserve">por la Delegación Regional de Movilidad de Texcoco y de Ecatepec de Morelos. </w:t>
      </w:r>
    </w:p>
    <w:p w14:paraId="0EC77A3A" w14:textId="3076332E" w:rsidR="00586C8A" w:rsidRPr="00790F1E" w:rsidRDefault="003E7F6D" w:rsidP="00AF3909">
      <w:pPr>
        <w:pStyle w:val="Prrafodelista"/>
        <w:numPr>
          <w:ilvl w:val="0"/>
          <w:numId w:val="26"/>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lastRenderedPageBreak/>
        <w:t xml:space="preserve"> ZONA II</w:t>
      </w:r>
      <w:r w:rsidR="00586C8A" w:rsidRPr="00790F1E">
        <w:rPr>
          <w:rFonts w:ascii="Palatino Linotype" w:eastAsia="Palatino Linotype" w:hAnsi="Palatino Linotype" w:cs="Palatino Linotype"/>
          <w:b/>
          <w:i/>
        </w:rPr>
        <w:t>:</w:t>
      </w:r>
      <w:r w:rsidR="003C7B87" w:rsidRPr="00790F1E">
        <w:rPr>
          <w:rFonts w:ascii="Palatino Linotype" w:eastAsia="Palatino Linotype" w:hAnsi="Palatino Linotype" w:cs="Palatino Linotype"/>
          <w:b/>
          <w:i/>
        </w:rPr>
        <w:t xml:space="preserve"> </w:t>
      </w:r>
      <w:r w:rsidR="003C7B87" w:rsidRPr="00790F1E">
        <w:rPr>
          <w:rFonts w:ascii="Palatino Linotype" w:eastAsia="Palatino Linotype" w:hAnsi="Palatino Linotype" w:cs="Palatino Linotype"/>
        </w:rPr>
        <w:t xml:space="preserve">Contiene los documentos </w:t>
      </w:r>
      <w:r w:rsidR="003C7B87" w:rsidRPr="00790F1E">
        <w:rPr>
          <w:rFonts w:ascii="Palatino Linotype" w:eastAsia="Palatino Linotype" w:hAnsi="Palatino Linotype" w:cs="Palatino Linotype"/>
          <w:b/>
          <w:i/>
        </w:rPr>
        <w:t xml:space="preserve">“OPERATIVOS ZUMPANGO.pdf”, “OPERATIVOS NAUCALPAN.pdf”, OPERATIVOS CUATITLAN.pdf” </w:t>
      </w:r>
      <w:r w:rsidR="009D6673" w:rsidRPr="00790F1E">
        <w:rPr>
          <w:rFonts w:ascii="Palatino Linotype" w:eastAsia="Palatino Linotype" w:hAnsi="Palatino Linotype" w:cs="Palatino Linotype"/>
        </w:rPr>
        <w:t xml:space="preserve">en los que se advierten detalles de operativos realizados </w:t>
      </w:r>
      <w:r w:rsidR="00C10678" w:rsidRPr="00790F1E">
        <w:rPr>
          <w:rFonts w:ascii="Palatino Linotype" w:eastAsia="Palatino Linotype" w:hAnsi="Palatino Linotype" w:cs="Palatino Linotype"/>
        </w:rPr>
        <w:t xml:space="preserve">por las Delegaciones Regionales de Zumpango, Naucalpan y Cuautitlán, </w:t>
      </w:r>
      <w:r w:rsidR="009D6673" w:rsidRPr="00790F1E">
        <w:rPr>
          <w:rFonts w:ascii="Palatino Linotype" w:eastAsia="Palatino Linotype" w:hAnsi="Palatino Linotype" w:cs="Palatino Linotype"/>
        </w:rPr>
        <w:t>de enero de dos mil veintiuno al mes de abril de dos mil veintid</w:t>
      </w:r>
      <w:r w:rsidR="00C10678" w:rsidRPr="00790F1E">
        <w:rPr>
          <w:rFonts w:ascii="Palatino Linotype" w:eastAsia="Palatino Linotype" w:hAnsi="Palatino Linotype" w:cs="Palatino Linotype"/>
        </w:rPr>
        <w:t xml:space="preserve">ós. </w:t>
      </w:r>
    </w:p>
    <w:p w14:paraId="18351F02" w14:textId="44DA9627" w:rsidR="00586C8A" w:rsidRPr="00790F1E" w:rsidRDefault="003E7F6D" w:rsidP="00AF3909">
      <w:pPr>
        <w:pStyle w:val="Prrafodelista"/>
        <w:numPr>
          <w:ilvl w:val="0"/>
          <w:numId w:val="26"/>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t xml:space="preserve"> ZONA I</w:t>
      </w:r>
      <w:proofErr w:type="gramStart"/>
      <w:r w:rsidR="00586C8A" w:rsidRPr="00790F1E">
        <w:rPr>
          <w:rFonts w:ascii="Palatino Linotype" w:eastAsia="Palatino Linotype" w:hAnsi="Palatino Linotype" w:cs="Palatino Linotype"/>
          <w:b/>
          <w:i/>
        </w:rPr>
        <w:t xml:space="preserve">: </w:t>
      </w:r>
      <w:r w:rsidRPr="00790F1E">
        <w:rPr>
          <w:rFonts w:ascii="Palatino Linotype" w:eastAsia="Palatino Linotype" w:hAnsi="Palatino Linotype" w:cs="Palatino Linotype"/>
          <w:b/>
          <w:i/>
        </w:rPr>
        <w:t xml:space="preserve"> </w:t>
      </w:r>
      <w:r w:rsidR="00057B54" w:rsidRPr="00790F1E">
        <w:rPr>
          <w:rFonts w:ascii="Palatino Linotype" w:eastAsia="Palatino Linotype" w:hAnsi="Palatino Linotype" w:cs="Palatino Linotype"/>
        </w:rPr>
        <w:t>Se</w:t>
      </w:r>
      <w:proofErr w:type="gramEnd"/>
      <w:r w:rsidR="00057B54" w:rsidRPr="00790F1E">
        <w:rPr>
          <w:rFonts w:ascii="Palatino Linotype" w:eastAsia="Palatino Linotype" w:hAnsi="Palatino Linotype" w:cs="Palatino Linotype"/>
        </w:rPr>
        <w:t xml:space="preserve"> observa el documento “</w:t>
      </w:r>
      <w:r w:rsidR="00057B54" w:rsidRPr="00790F1E">
        <w:rPr>
          <w:rFonts w:ascii="Palatino Linotype" w:eastAsia="Palatino Linotype" w:hAnsi="Palatino Linotype" w:cs="Palatino Linotype"/>
          <w:b/>
          <w:i/>
        </w:rPr>
        <w:t>Operativos_Zona_Pet_185”</w:t>
      </w:r>
      <w:r w:rsidR="00057B54" w:rsidRPr="00790F1E">
        <w:rPr>
          <w:rFonts w:ascii="Palatino Linotype" w:eastAsia="Palatino Linotype" w:hAnsi="Palatino Linotype" w:cs="Palatino Linotype"/>
          <w:i/>
        </w:rPr>
        <w:t xml:space="preserve"> </w:t>
      </w:r>
      <w:r w:rsidR="00057B54" w:rsidRPr="00790F1E">
        <w:rPr>
          <w:rFonts w:ascii="Palatino Linotype" w:eastAsia="Palatino Linotype" w:hAnsi="Palatino Linotype" w:cs="Palatino Linotype"/>
        </w:rPr>
        <w:t>en el que se observa la relación de operativos realizados de enero a diciembre de dos mil veintiuno y de enero a abril de dos mil veintidós, reportados por la Dirección General de Movilidad Zona I.</w:t>
      </w:r>
    </w:p>
    <w:p w14:paraId="10F4CB47" w14:textId="2169B837" w:rsidR="00854CD0" w:rsidRPr="00790F1E" w:rsidRDefault="00D97324" w:rsidP="00AF3909">
      <w:pPr>
        <w:pStyle w:val="Prrafodelista"/>
        <w:numPr>
          <w:ilvl w:val="0"/>
          <w:numId w:val="26"/>
        </w:num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b/>
          <w:i/>
        </w:rPr>
        <w:t>DGRETP:</w:t>
      </w:r>
      <w:r w:rsidRPr="00790F1E">
        <w:rPr>
          <w:rFonts w:ascii="Palatino Linotype" w:eastAsia="Palatino Linotype" w:hAnsi="Palatino Linotype" w:cs="Palatino Linotype"/>
        </w:rPr>
        <w:t xml:space="preserve"> C</w:t>
      </w:r>
      <w:r w:rsidR="00350EE8" w:rsidRPr="00790F1E">
        <w:rPr>
          <w:rFonts w:ascii="Palatino Linotype" w:eastAsia="Palatino Linotype" w:hAnsi="Palatino Linotype" w:cs="Palatino Linotype"/>
        </w:rPr>
        <w:t>ont</w:t>
      </w:r>
      <w:r w:rsidR="00854CD0" w:rsidRPr="00790F1E">
        <w:rPr>
          <w:rFonts w:ascii="Palatino Linotype" w:eastAsia="Palatino Linotype" w:hAnsi="Palatino Linotype" w:cs="Palatino Linotype"/>
        </w:rPr>
        <w:t xml:space="preserve">iene la relación de concesiones, en la que se describe la modalidad, modelo, marca, </w:t>
      </w:r>
      <w:proofErr w:type="spellStart"/>
      <w:r w:rsidR="00854CD0" w:rsidRPr="00790F1E">
        <w:rPr>
          <w:rFonts w:ascii="Palatino Linotype" w:eastAsia="Palatino Linotype" w:hAnsi="Palatino Linotype" w:cs="Palatino Linotype"/>
        </w:rPr>
        <w:t>vehículo_linea</w:t>
      </w:r>
      <w:proofErr w:type="spellEnd"/>
      <w:r w:rsidR="00854CD0" w:rsidRPr="00790F1E">
        <w:rPr>
          <w:rFonts w:ascii="Palatino Linotype" w:eastAsia="Palatino Linotype" w:hAnsi="Palatino Linotype" w:cs="Palatino Linotype"/>
        </w:rPr>
        <w:t xml:space="preserve"> y zona. </w:t>
      </w:r>
    </w:p>
    <w:p w14:paraId="1FC758E2" w14:textId="473B1803" w:rsidR="00D97324" w:rsidRPr="00790F1E" w:rsidRDefault="00057B54" w:rsidP="00AF3909">
      <w:pPr>
        <w:pStyle w:val="Prrafodelista"/>
        <w:numPr>
          <w:ilvl w:val="0"/>
          <w:numId w:val="25"/>
        </w:numPr>
        <w:spacing w:before="240" w:after="240" w:line="360" w:lineRule="auto"/>
        <w:ind w:right="49"/>
        <w:jc w:val="both"/>
        <w:rPr>
          <w:rFonts w:ascii="Palatino Linotype" w:eastAsia="Palatino Linotype" w:hAnsi="Palatino Linotype" w:cs="Palatino Linotype"/>
          <w:i/>
        </w:rPr>
      </w:pPr>
      <w:r w:rsidRPr="00790F1E">
        <w:rPr>
          <w:rFonts w:ascii="Palatino Linotype" w:eastAsia="Palatino Linotype" w:hAnsi="Palatino Linotype" w:cs="Palatino Linotype"/>
          <w:b/>
          <w:i/>
        </w:rPr>
        <w:t xml:space="preserve">Acta 77a </w:t>
      </w:r>
      <w:proofErr w:type="spellStart"/>
      <w:r w:rsidRPr="00790F1E">
        <w:rPr>
          <w:rFonts w:ascii="Palatino Linotype" w:eastAsia="Palatino Linotype" w:hAnsi="Palatino Linotype" w:cs="Palatino Linotype"/>
          <w:b/>
          <w:i/>
        </w:rPr>
        <w:t>Extraord</w:t>
      </w:r>
      <w:proofErr w:type="spellEnd"/>
      <w:r w:rsidRPr="00790F1E">
        <w:rPr>
          <w:rFonts w:ascii="Palatino Linotype" w:eastAsia="Palatino Linotype" w:hAnsi="Palatino Linotype" w:cs="Palatino Linotype"/>
          <w:b/>
          <w:i/>
        </w:rPr>
        <w:t xml:space="preserve"> </w:t>
      </w:r>
      <w:proofErr w:type="spellStart"/>
      <w:r w:rsidRPr="00790F1E">
        <w:rPr>
          <w:rFonts w:ascii="Palatino Linotype" w:eastAsia="Palatino Linotype" w:hAnsi="Palatino Linotype" w:cs="Palatino Linotype"/>
          <w:b/>
          <w:i/>
        </w:rPr>
        <w:t>Solic</w:t>
      </w:r>
      <w:proofErr w:type="spellEnd"/>
      <w:r w:rsidRPr="00790F1E">
        <w:rPr>
          <w:rFonts w:ascii="Palatino Linotype" w:eastAsia="Palatino Linotype" w:hAnsi="Palatino Linotype" w:cs="Palatino Linotype"/>
          <w:b/>
          <w:i/>
        </w:rPr>
        <w:t xml:space="preserve"> 00185 (Reserva).</w:t>
      </w:r>
      <w:proofErr w:type="spellStart"/>
      <w:r w:rsidRPr="00790F1E">
        <w:rPr>
          <w:rFonts w:ascii="Palatino Linotype" w:eastAsia="Palatino Linotype" w:hAnsi="Palatino Linotype" w:cs="Palatino Linotype"/>
          <w:b/>
          <w:i/>
        </w:rPr>
        <w:t>pdf</w:t>
      </w:r>
      <w:proofErr w:type="spellEnd"/>
      <w:r w:rsidRPr="00790F1E">
        <w:rPr>
          <w:rFonts w:ascii="Palatino Linotype" w:eastAsia="Palatino Linotype" w:hAnsi="Palatino Linotype" w:cs="Palatino Linotype"/>
          <w:b/>
          <w:i/>
        </w:rPr>
        <w:t xml:space="preserve">: </w:t>
      </w:r>
      <w:r w:rsidR="00AA537E" w:rsidRPr="00790F1E">
        <w:rPr>
          <w:rFonts w:ascii="Palatino Linotype" w:eastAsia="Palatino Linotype" w:hAnsi="Palatino Linotype" w:cs="Palatino Linotype"/>
        </w:rPr>
        <w:t>Se trata del Acta de la Septuagésima Séptima Sesión Extraordinaria del año dos mil veintidós, del Comité de Transparencia de la Secretaría de Movilidad del Gobierno del Estado de M</w:t>
      </w:r>
      <w:r w:rsidR="006165C5" w:rsidRPr="00790F1E">
        <w:rPr>
          <w:rFonts w:ascii="Palatino Linotype" w:eastAsia="Palatino Linotype" w:hAnsi="Palatino Linotype" w:cs="Palatino Linotype"/>
        </w:rPr>
        <w:t xml:space="preserve">éxico, en la que se aprobó clasificar como información reservada </w:t>
      </w:r>
      <w:r w:rsidR="00F928F1" w:rsidRPr="00790F1E">
        <w:rPr>
          <w:rFonts w:ascii="Palatino Linotype" w:eastAsia="Palatino Linotype" w:hAnsi="Palatino Linotype" w:cs="Palatino Linotype"/>
        </w:rPr>
        <w:t>la información concerniente a: “</w:t>
      </w:r>
      <w:r w:rsidR="00F928F1" w:rsidRPr="00790F1E">
        <w:rPr>
          <w:rFonts w:ascii="Palatino Linotype" w:eastAsia="Palatino Linotype" w:hAnsi="Palatino Linotype" w:cs="Palatino Linotype"/>
          <w:i/>
        </w:rPr>
        <w:t xml:space="preserve">Bajo lo dispuesto por el artículo 5 y 8 constitucional solicito las autorizaciones firmadas por el secretario de movilidad, subsecretario, directores o delegados para la prestación del servicio de transporte público de taxis y colectivos de derroteros, bases, sitios, alargamientos de septiembre 2020 a abril de 2022. el padrón de concesiones registradas con tipo de concesión, modelo de la unidad, marca, </w:t>
      </w:r>
      <w:proofErr w:type="spellStart"/>
      <w:r w:rsidR="00F928F1" w:rsidRPr="00790F1E">
        <w:rPr>
          <w:rFonts w:ascii="Palatino Linotype" w:eastAsia="Palatino Linotype" w:hAnsi="Palatino Linotype" w:cs="Palatino Linotype"/>
          <w:i/>
        </w:rPr>
        <w:t>submarca</w:t>
      </w:r>
      <w:proofErr w:type="spellEnd"/>
      <w:r w:rsidR="00F928F1" w:rsidRPr="00790F1E">
        <w:rPr>
          <w:rFonts w:ascii="Palatino Linotype" w:eastAsia="Palatino Linotype" w:hAnsi="Palatino Linotype" w:cs="Palatino Linotype"/>
          <w:i/>
        </w:rPr>
        <w:t xml:space="preserve">, año, zona de operación tipo de concesión. cuantos operativos se han realizado, donde quienes han participaron, los servidores </w:t>
      </w:r>
      <w:proofErr w:type="spellStart"/>
      <w:r w:rsidR="00F928F1" w:rsidRPr="00790F1E">
        <w:rPr>
          <w:rFonts w:ascii="Palatino Linotype" w:eastAsia="Palatino Linotype" w:hAnsi="Palatino Linotype" w:cs="Palatino Linotype"/>
          <w:i/>
        </w:rPr>
        <w:t>púbicos</w:t>
      </w:r>
      <w:proofErr w:type="spellEnd"/>
      <w:r w:rsidR="00F928F1" w:rsidRPr="00790F1E">
        <w:rPr>
          <w:rFonts w:ascii="Palatino Linotype" w:eastAsia="Palatino Linotype" w:hAnsi="Palatino Linotype" w:cs="Palatino Linotype"/>
          <w:i/>
        </w:rPr>
        <w:t xml:space="preserve"> que han participado, lugar, los documentos </w:t>
      </w:r>
      <w:proofErr w:type="spellStart"/>
      <w:r w:rsidR="00F928F1" w:rsidRPr="00790F1E">
        <w:rPr>
          <w:rFonts w:ascii="Palatino Linotype" w:eastAsia="Palatino Linotype" w:hAnsi="Palatino Linotype" w:cs="Palatino Linotype"/>
          <w:i/>
        </w:rPr>
        <w:t>o</w:t>
      </w:r>
      <w:proofErr w:type="spellEnd"/>
      <w:r w:rsidR="00F928F1" w:rsidRPr="00790F1E">
        <w:rPr>
          <w:rFonts w:ascii="Palatino Linotype" w:eastAsia="Palatino Linotype" w:hAnsi="Palatino Linotype" w:cs="Palatino Linotype"/>
          <w:i/>
        </w:rPr>
        <w:t xml:space="preserve"> oficios de autorización de los operativos, inspectores que participaran, cuantos carros se han detenido y cuantos se han llevado al corralón </w:t>
      </w:r>
      <w:proofErr w:type="spellStart"/>
      <w:r w:rsidR="00F928F1" w:rsidRPr="00790F1E">
        <w:rPr>
          <w:rFonts w:ascii="Palatino Linotype" w:eastAsia="Palatino Linotype" w:hAnsi="Palatino Linotype" w:cs="Palatino Linotype"/>
          <w:i/>
        </w:rPr>
        <w:t>por que</w:t>
      </w:r>
      <w:proofErr w:type="spellEnd"/>
      <w:r w:rsidR="00F928F1" w:rsidRPr="00790F1E">
        <w:rPr>
          <w:rFonts w:ascii="Palatino Linotype" w:eastAsia="Palatino Linotype" w:hAnsi="Palatino Linotype" w:cs="Palatino Linotype"/>
          <w:i/>
        </w:rPr>
        <w:t xml:space="preserve"> motivos, cuanto se ha recaudado y los inventarios de estos carros, cuantos choferes se han detenido o presentado a las autoridades y </w:t>
      </w:r>
      <w:proofErr w:type="spellStart"/>
      <w:r w:rsidR="00F928F1" w:rsidRPr="00790F1E">
        <w:rPr>
          <w:rFonts w:ascii="Palatino Linotype" w:eastAsia="Palatino Linotype" w:hAnsi="Palatino Linotype" w:cs="Palatino Linotype"/>
          <w:i/>
        </w:rPr>
        <w:t>por que</w:t>
      </w:r>
      <w:proofErr w:type="spellEnd"/>
      <w:r w:rsidR="00F928F1" w:rsidRPr="00790F1E">
        <w:rPr>
          <w:rFonts w:ascii="Palatino Linotype" w:eastAsia="Palatino Linotype" w:hAnsi="Palatino Linotype" w:cs="Palatino Linotype"/>
          <w:i/>
        </w:rPr>
        <w:t>. todos con documento de enero 2021 a abril 2022.”</w:t>
      </w:r>
    </w:p>
    <w:p w14:paraId="2D6F7A00" w14:textId="629BD298" w:rsidR="00CD3170" w:rsidRPr="00790F1E" w:rsidRDefault="0039498C" w:rsidP="00432A95">
      <w:pPr>
        <w:spacing w:before="240" w:after="240" w:line="360" w:lineRule="auto"/>
        <w:ind w:right="49"/>
        <w:jc w:val="both"/>
        <w:rPr>
          <w:rFonts w:ascii="Palatino Linotype" w:eastAsia="Palatino Linotype" w:hAnsi="Palatino Linotype" w:cs="Palatino Linotype"/>
          <w:b/>
          <w:i/>
        </w:rPr>
      </w:pPr>
      <w:r w:rsidRPr="00790F1E">
        <w:rPr>
          <w:rFonts w:ascii="Palatino Linotype" w:eastAsia="Palatino Linotype" w:hAnsi="Palatino Linotype" w:cs="Palatino Linotype"/>
          <w:b/>
        </w:rPr>
        <w:t>4</w:t>
      </w:r>
      <w:r w:rsidR="003B7461" w:rsidRPr="00790F1E">
        <w:rPr>
          <w:rFonts w:ascii="Palatino Linotype" w:eastAsia="Palatino Linotype" w:hAnsi="Palatino Linotype" w:cs="Palatino Linotype"/>
          <w:b/>
        </w:rPr>
        <w:t xml:space="preserve">. Interposición del recurso de revisión.  </w:t>
      </w:r>
      <w:r w:rsidR="003B7461" w:rsidRPr="00790F1E">
        <w:rPr>
          <w:rFonts w:ascii="Palatino Linotype" w:eastAsia="Palatino Linotype" w:hAnsi="Palatino Linotype" w:cs="Palatino Linotype"/>
        </w:rPr>
        <w:t xml:space="preserve">El </w:t>
      </w:r>
      <w:r w:rsidR="00C1446B" w:rsidRPr="00790F1E">
        <w:rPr>
          <w:rFonts w:ascii="Palatino Linotype" w:eastAsia="Palatino Linotype" w:hAnsi="Palatino Linotype" w:cs="Palatino Linotype"/>
          <w:b/>
        </w:rPr>
        <w:t>treinta</w:t>
      </w:r>
      <w:r w:rsidR="00182C59" w:rsidRPr="00790F1E">
        <w:rPr>
          <w:rFonts w:ascii="Palatino Linotype" w:eastAsia="Palatino Linotype" w:hAnsi="Palatino Linotype" w:cs="Palatino Linotype"/>
          <w:b/>
        </w:rPr>
        <w:t xml:space="preserve"> </w:t>
      </w:r>
      <w:r w:rsidR="003B7461" w:rsidRPr="00790F1E">
        <w:rPr>
          <w:rFonts w:ascii="Palatino Linotype" w:eastAsia="Palatino Linotype" w:hAnsi="Palatino Linotype" w:cs="Palatino Linotype"/>
          <w:b/>
        </w:rPr>
        <w:t xml:space="preserve">de </w:t>
      </w:r>
      <w:r w:rsidR="00C11DC2" w:rsidRPr="00790F1E">
        <w:rPr>
          <w:rFonts w:ascii="Palatino Linotype" w:eastAsia="Palatino Linotype" w:hAnsi="Palatino Linotype" w:cs="Palatino Linotype"/>
          <w:b/>
        </w:rPr>
        <w:t>mayo</w:t>
      </w:r>
      <w:r w:rsidR="003B7461" w:rsidRPr="00790F1E">
        <w:rPr>
          <w:rFonts w:ascii="Palatino Linotype" w:eastAsia="Palatino Linotype" w:hAnsi="Palatino Linotype" w:cs="Palatino Linotype"/>
          <w:b/>
        </w:rPr>
        <w:t xml:space="preserve"> de dos mil veintidós </w:t>
      </w:r>
      <w:r w:rsidR="003B7461" w:rsidRPr="00790F1E">
        <w:rPr>
          <w:rFonts w:ascii="Palatino Linotype" w:eastAsia="Palatino Linotype" w:hAnsi="Palatino Linotype" w:cs="Palatino Linotype"/>
        </w:rPr>
        <w:t xml:space="preserve">el </w:t>
      </w:r>
      <w:r w:rsidR="003D060A" w:rsidRPr="00790F1E">
        <w:rPr>
          <w:rFonts w:ascii="Palatino Linotype" w:eastAsia="Palatino Linotype" w:hAnsi="Palatino Linotype" w:cs="Palatino Linotype"/>
          <w:b/>
        </w:rPr>
        <w:t>Recurrente</w:t>
      </w:r>
      <w:r w:rsidR="003B7461" w:rsidRPr="00790F1E">
        <w:rPr>
          <w:rFonts w:ascii="Palatino Linotype" w:eastAsia="Palatino Linotype" w:hAnsi="Palatino Linotype" w:cs="Palatino Linotype"/>
          <w:b/>
        </w:rPr>
        <w:t xml:space="preserve"> </w:t>
      </w:r>
      <w:r w:rsidR="003B7461" w:rsidRPr="00790F1E">
        <w:rPr>
          <w:rFonts w:ascii="Palatino Linotype" w:eastAsia="Palatino Linotype" w:hAnsi="Palatino Linotype" w:cs="Palatino Linotype"/>
        </w:rPr>
        <w:t>inconforme con la respuesta, interpuso el recurso de revisión en el que expresó lo siguiente:</w:t>
      </w:r>
    </w:p>
    <w:p w14:paraId="55CD5211" w14:textId="759D933C" w:rsidR="00CD3170" w:rsidRPr="00790F1E" w:rsidRDefault="003B7461" w:rsidP="00C11DC2">
      <w:pPr>
        <w:spacing w:before="240" w:after="240" w:line="360" w:lineRule="auto"/>
        <w:ind w:right="49"/>
        <w:jc w:val="both"/>
        <w:rPr>
          <w:rFonts w:ascii="Palatino Linotype" w:eastAsia="Palatino Linotype" w:hAnsi="Palatino Linotype" w:cs="Palatino Linotype"/>
          <w:i/>
          <w:sz w:val="2"/>
          <w:szCs w:val="2"/>
        </w:rPr>
      </w:pPr>
      <w:r w:rsidRPr="00790F1E">
        <w:rPr>
          <w:rFonts w:ascii="Palatino Linotype" w:eastAsia="Palatino Linotype" w:hAnsi="Palatino Linotype" w:cs="Palatino Linotype"/>
          <w:b/>
        </w:rPr>
        <w:t xml:space="preserve">Acto impugnado: </w:t>
      </w:r>
    </w:p>
    <w:p w14:paraId="40D243D5" w14:textId="0D15F780" w:rsidR="00CD3170" w:rsidRPr="00790F1E"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002F3040" w:rsidRPr="00790F1E">
        <w:rPr>
          <w:rFonts w:ascii="Palatino Linotype" w:eastAsia="Palatino Linotype" w:hAnsi="Palatino Linotype" w:cs="Palatino Linotype"/>
          <w:i/>
          <w:sz w:val="22"/>
          <w:szCs w:val="22"/>
        </w:rPr>
        <w:t>La información proporcionada</w:t>
      </w:r>
      <w:r w:rsidR="00837220"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i/>
          <w:sz w:val="22"/>
          <w:szCs w:val="22"/>
        </w:rPr>
        <w:t>" (Sic)</w:t>
      </w:r>
    </w:p>
    <w:p w14:paraId="3F0A2C29" w14:textId="77777777" w:rsidR="00CD3170" w:rsidRPr="00790F1E" w:rsidRDefault="003B7461" w:rsidP="00B77680">
      <w:pPr>
        <w:spacing w:before="240" w:after="240" w:line="360" w:lineRule="auto"/>
        <w:ind w:right="616"/>
        <w:jc w:val="both"/>
        <w:rPr>
          <w:rFonts w:ascii="Palatino Linotype" w:eastAsia="Palatino Linotype" w:hAnsi="Palatino Linotype" w:cs="Palatino Linotype"/>
          <w:b/>
          <w:sz w:val="22"/>
          <w:szCs w:val="22"/>
        </w:rPr>
      </w:pPr>
      <w:r w:rsidRPr="00790F1E">
        <w:rPr>
          <w:rFonts w:ascii="Palatino Linotype" w:eastAsia="Palatino Linotype" w:hAnsi="Palatino Linotype" w:cs="Palatino Linotype"/>
          <w:b/>
        </w:rPr>
        <w:t>Razones o motivos de inconformidad</w:t>
      </w:r>
      <w:r w:rsidRPr="00790F1E">
        <w:rPr>
          <w:rFonts w:ascii="Palatino Linotype" w:eastAsia="Palatino Linotype" w:hAnsi="Palatino Linotype" w:cs="Palatino Linotype"/>
          <w:b/>
          <w:sz w:val="22"/>
          <w:szCs w:val="22"/>
        </w:rPr>
        <w:t xml:space="preserve">: </w:t>
      </w:r>
    </w:p>
    <w:p w14:paraId="044CF45E" w14:textId="016D4F7A" w:rsidR="00CD3170" w:rsidRPr="00790F1E"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002F3040" w:rsidRPr="00790F1E">
        <w:rPr>
          <w:rFonts w:ascii="Palatino Linotype" w:eastAsia="Palatino Linotype" w:hAnsi="Palatino Linotype" w:cs="Palatino Linotype"/>
          <w:i/>
          <w:sz w:val="22"/>
          <w:szCs w:val="22"/>
        </w:rPr>
        <w:t>No atiende la solicitud de acuerdo a lo solicitados</w:t>
      </w:r>
      <w:r w:rsidRPr="00790F1E">
        <w:rPr>
          <w:rFonts w:ascii="Palatino Linotype" w:eastAsia="Palatino Linotype" w:hAnsi="Palatino Linotype" w:cs="Palatino Linotype"/>
          <w:i/>
          <w:sz w:val="22"/>
          <w:szCs w:val="22"/>
        </w:rPr>
        <w:t>" (Sic)</w:t>
      </w:r>
    </w:p>
    <w:p w14:paraId="17477AF7" w14:textId="77777777" w:rsidR="00CD3170" w:rsidRPr="00790F1E"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08F774F1" w:rsidR="00CD3170" w:rsidRPr="00790F1E" w:rsidRDefault="0039498C"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5</w:t>
      </w:r>
      <w:r w:rsidR="003B7461" w:rsidRPr="00790F1E">
        <w:rPr>
          <w:rFonts w:ascii="Palatino Linotype" w:eastAsia="Palatino Linotype" w:hAnsi="Palatino Linotype" w:cs="Palatino Linotype"/>
          <w:b/>
        </w:rPr>
        <w:t>. Turno.</w:t>
      </w:r>
      <w:r w:rsidR="003B7461" w:rsidRPr="00790F1E">
        <w:rPr>
          <w:rFonts w:ascii="Palatino Linotype" w:eastAsia="Palatino Linotype" w:hAnsi="Palatino Linotype" w:cs="Palatino Linotype"/>
          <w:b/>
          <w:sz w:val="28"/>
          <w:szCs w:val="28"/>
        </w:rPr>
        <w:t xml:space="preserve"> </w:t>
      </w:r>
      <w:r w:rsidR="003B7461" w:rsidRPr="00790F1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B7461" w:rsidRPr="00790F1E">
        <w:rPr>
          <w:rFonts w:ascii="Palatino Linotype" w:eastAsia="Palatino Linotype" w:hAnsi="Palatino Linotype" w:cs="Palatino Linotype"/>
          <w:b/>
        </w:rPr>
        <w:t xml:space="preserve">Guadalupe Ramírez Peña, </w:t>
      </w:r>
      <w:r w:rsidR="003B7461" w:rsidRPr="00790F1E">
        <w:rPr>
          <w:rFonts w:ascii="Palatino Linotype" w:eastAsia="Palatino Linotype" w:hAnsi="Palatino Linotype" w:cs="Palatino Linotype"/>
        </w:rPr>
        <w:t xml:space="preserve">a efecto de que analizara sobre su admisión o su </w:t>
      </w:r>
      <w:proofErr w:type="spellStart"/>
      <w:r w:rsidR="003B7461" w:rsidRPr="00790F1E">
        <w:rPr>
          <w:rFonts w:ascii="Palatino Linotype" w:eastAsia="Palatino Linotype" w:hAnsi="Palatino Linotype" w:cs="Palatino Linotype"/>
        </w:rPr>
        <w:t>desechamiento</w:t>
      </w:r>
      <w:proofErr w:type="spellEnd"/>
      <w:r w:rsidR="003B7461" w:rsidRPr="00790F1E">
        <w:rPr>
          <w:rFonts w:ascii="Palatino Linotype" w:eastAsia="Palatino Linotype" w:hAnsi="Palatino Linotype" w:cs="Palatino Linotype"/>
        </w:rPr>
        <w:t>.</w:t>
      </w:r>
    </w:p>
    <w:p w14:paraId="3E2723D1" w14:textId="72D38125" w:rsidR="00CD3170" w:rsidRPr="00790F1E" w:rsidRDefault="0039498C" w:rsidP="00B77680">
      <w:pPr>
        <w:spacing w:before="240" w:after="24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b/>
        </w:rPr>
        <w:t>6</w:t>
      </w:r>
      <w:r w:rsidR="003B7461" w:rsidRPr="00790F1E">
        <w:rPr>
          <w:rFonts w:ascii="Palatino Linotype" w:eastAsia="Palatino Linotype" w:hAnsi="Palatino Linotype" w:cs="Palatino Linotype"/>
          <w:b/>
        </w:rPr>
        <w:t>.</w:t>
      </w:r>
      <w:r w:rsidR="003B7461" w:rsidRPr="00790F1E">
        <w:rPr>
          <w:rFonts w:ascii="Palatino Linotype" w:eastAsia="Palatino Linotype" w:hAnsi="Palatino Linotype" w:cs="Palatino Linotype"/>
          <w:b/>
          <w:i/>
        </w:rPr>
        <w:t xml:space="preserve"> </w:t>
      </w:r>
      <w:r w:rsidR="003B7461" w:rsidRPr="00790F1E">
        <w:rPr>
          <w:rFonts w:ascii="Palatino Linotype" w:eastAsia="Palatino Linotype" w:hAnsi="Palatino Linotype" w:cs="Palatino Linotype"/>
          <w:b/>
        </w:rPr>
        <w:t>Admisión del Recurso de revisión.</w:t>
      </w:r>
      <w:r w:rsidR="003B7461" w:rsidRPr="00790F1E">
        <w:rPr>
          <w:rFonts w:ascii="Palatino Linotype" w:eastAsia="Palatino Linotype" w:hAnsi="Palatino Linotype" w:cs="Palatino Linotype"/>
          <w:sz w:val="28"/>
          <w:szCs w:val="28"/>
        </w:rPr>
        <w:t xml:space="preserve"> El</w:t>
      </w:r>
      <w:r w:rsidR="003B7461" w:rsidRPr="00790F1E">
        <w:rPr>
          <w:rFonts w:ascii="Palatino Linotype" w:eastAsia="Palatino Linotype" w:hAnsi="Palatino Linotype" w:cs="Palatino Linotype"/>
          <w:b/>
        </w:rPr>
        <w:t xml:space="preserve"> </w:t>
      </w:r>
      <w:r w:rsidR="002D7E15" w:rsidRPr="00790F1E">
        <w:rPr>
          <w:rFonts w:ascii="Palatino Linotype" w:eastAsia="Palatino Linotype" w:hAnsi="Palatino Linotype" w:cs="Palatino Linotype"/>
          <w:b/>
        </w:rPr>
        <w:t>dos</w:t>
      </w:r>
      <w:r w:rsidR="003B7461" w:rsidRPr="00790F1E">
        <w:rPr>
          <w:rFonts w:ascii="Palatino Linotype" w:eastAsia="Palatino Linotype" w:hAnsi="Palatino Linotype" w:cs="Palatino Linotype"/>
          <w:b/>
        </w:rPr>
        <w:t xml:space="preserve"> de </w:t>
      </w:r>
      <w:r w:rsidR="002D7E15" w:rsidRPr="00790F1E">
        <w:rPr>
          <w:rFonts w:ascii="Palatino Linotype" w:eastAsia="Palatino Linotype" w:hAnsi="Palatino Linotype" w:cs="Palatino Linotype"/>
          <w:b/>
        </w:rPr>
        <w:t>junio</w:t>
      </w:r>
      <w:r w:rsidR="003B7461" w:rsidRPr="00790F1E">
        <w:rPr>
          <w:rFonts w:ascii="Palatino Linotype" w:eastAsia="Palatino Linotype" w:hAnsi="Palatino Linotype" w:cs="Palatino Linotype"/>
          <w:b/>
        </w:rPr>
        <w:t xml:space="preserve"> de dos mil veintidós, </w:t>
      </w:r>
      <w:r w:rsidR="003B7461" w:rsidRPr="00790F1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6B0D7B" w:rsidRPr="00790F1E">
        <w:rPr>
          <w:rFonts w:ascii="Palatino Linotype" w:eastAsia="Palatino Linotype" w:hAnsi="Palatino Linotype" w:cs="Palatino Linotype"/>
          <w:b/>
        </w:rPr>
        <w:t>Sujeto Obligado</w:t>
      </w:r>
      <w:r w:rsidR="006B0D7B" w:rsidRPr="00790F1E">
        <w:rPr>
          <w:rFonts w:ascii="Palatino Linotype" w:eastAsia="Palatino Linotype" w:hAnsi="Palatino Linotype" w:cs="Palatino Linotype"/>
        </w:rPr>
        <w:t xml:space="preserve"> </w:t>
      </w:r>
      <w:r w:rsidR="003B7461" w:rsidRPr="00790F1E">
        <w:rPr>
          <w:rFonts w:ascii="Palatino Linotype" w:eastAsia="Palatino Linotype" w:hAnsi="Palatino Linotype" w:cs="Palatino Linotype"/>
        </w:rPr>
        <w:t>presentara su informe justificado.</w:t>
      </w:r>
    </w:p>
    <w:p w14:paraId="6AAEDCFC" w14:textId="28F0E1B6" w:rsidR="00C34136" w:rsidRPr="00790F1E" w:rsidRDefault="0039498C" w:rsidP="00B77680">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7</w:t>
      </w:r>
      <w:r w:rsidR="003B7461" w:rsidRPr="00790F1E">
        <w:rPr>
          <w:rFonts w:ascii="Palatino Linotype" w:eastAsia="Palatino Linotype" w:hAnsi="Palatino Linotype" w:cs="Palatino Linotype"/>
          <w:b/>
        </w:rPr>
        <w:t>. Manifestaciones</w:t>
      </w:r>
      <w:r w:rsidR="003B7461" w:rsidRPr="00790F1E">
        <w:rPr>
          <w:rFonts w:ascii="Palatino Linotype" w:eastAsia="Palatino Linotype" w:hAnsi="Palatino Linotype" w:cs="Palatino Linotype"/>
        </w:rPr>
        <w:t xml:space="preserve">. </w:t>
      </w:r>
      <w:r w:rsidR="00FB3C63" w:rsidRPr="00790F1E">
        <w:rPr>
          <w:rFonts w:ascii="Palatino Linotype" w:eastAsia="Palatino Linotype" w:hAnsi="Palatino Linotype" w:cs="Palatino Linotype"/>
        </w:rPr>
        <w:t>E</w:t>
      </w:r>
      <w:r w:rsidR="003B7461" w:rsidRPr="00790F1E">
        <w:rPr>
          <w:rFonts w:ascii="Palatino Linotype" w:eastAsia="Palatino Linotype" w:hAnsi="Palatino Linotype" w:cs="Palatino Linotype"/>
        </w:rPr>
        <w:t>l</w:t>
      </w:r>
      <w:r w:rsidR="0047415F" w:rsidRPr="00790F1E">
        <w:rPr>
          <w:rFonts w:ascii="Palatino Linotype" w:eastAsia="Palatino Linotype" w:hAnsi="Palatino Linotype" w:cs="Palatino Linotype"/>
        </w:rPr>
        <w:t xml:space="preserve"> </w:t>
      </w:r>
      <w:r w:rsidR="002D7E15" w:rsidRPr="00790F1E">
        <w:rPr>
          <w:rFonts w:ascii="Palatino Linotype" w:eastAsia="Palatino Linotype" w:hAnsi="Palatino Linotype" w:cs="Palatino Linotype"/>
          <w:b/>
        </w:rPr>
        <w:t>trece de junio</w:t>
      </w:r>
      <w:r w:rsidR="00B86866" w:rsidRPr="00790F1E">
        <w:rPr>
          <w:rFonts w:ascii="Palatino Linotype" w:eastAsia="Palatino Linotype" w:hAnsi="Palatino Linotype" w:cs="Palatino Linotype"/>
          <w:b/>
        </w:rPr>
        <w:t xml:space="preserve"> de dos mil veintidós </w:t>
      </w:r>
      <w:r w:rsidR="002916EE" w:rsidRPr="00790F1E">
        <w:rPr>
          <w:rFonts w:ascii="Palatino Linotype" w:eastAsia="Palatino Linotype" w:hAnsi="Palatino Linotype" w:cs="Palatino Linotype"/>
        </w:rPr>
        <w:t>el</w:t>
      </w:r>
      <w:r w:rsidR="003B7461" w:rsidRPr="00790F1E">
        <w:rPr>
          <w:rFonts w:ascii="Palatino Linotype" w:eastAsia="Palatino Linotype" w:hAnsi="Palatino Linotype" w:cs="Palatino Linotype"/>
        </w:rPr>
        <w:t xml:space="preserve"> </w:t>
      </w:r>
      <w:r w:rsidR="006B0D7B" w:rsidRPr="00790F1E">
        <w:rPr>
          <w:rFonts w:ascii="Palatino Linotype" w:eastAsia="Palatino Linotype" w:hAnsi="Palatino Linotype" w:cs="Palatino Linotype"/>
          <w:b/>
        </w:rPr>
        <w:t xml:space="preserve">Sujeto Obligado </w:t>
      </w:r>
      <w:r w:rsidR="00FB3C63" w:rsidRPr="00790F1E">
        <w:rPr>
          <w:rFonts w:ascii="Palatino Linotype" w:eastAsia="Palatino Linotype" w:hAnsi="Palatino Linotype" w:cs="Palatino Linotype"/>
        </w:rPr>
        <w:t xml:space="preserve"> rindió informe justificado </w:t>
      </w:r>
      <w:r w:rsidR="001B7417" w:rsidRPr="00790F1E">
        <w:rPr>
          <w:rFonts w:ascii="Palatino Linotype" w:eastAsia="Palatino Linotype" w:hAnsi="Palatino Linotype" w:cs="Palatino Linotype"/>
        </w:rPr>
        <w:t xml:space="preserve">remitiendo el archivo electrónico denominado </w:t>
      </w:r>
      <w:r w:rsidR="00483388" w:rsidRPr="00790F1E">
        <w:rPr>
          <w:rFonts w:ascii="Palatino Linotype" w:eastAsia="Palatino Linotype" w:hAnsi="Palatino Linotype" w:cs="Palatino Linotype"/>
          <w:b/>
          <w:i/>
        </w:rPr>
        <w:t>Informe Justificado RR 09849.pdf</w:t>
      </w:r>
      <w:r w:rsidR="00483388" w:rsidRPr="00790F1E">
        <w:rPr>
          <w:rFonts w:ascii="Palatino Linotype" w:eastAsia="Palatino Linotype" w:hAnsi="Palatino Linotype" w:cs="Palatino Linotype"/>
        </w:rPr>
        <w:t xml:space="preserve"> </w:t>
      </w:r>
      <w:r w:rsidR="007962A1" w:rsidRPr="00790F1E">
        <w:rPr>
          <w:rFonts w:ascii="Palatino Linotype" w:eastAsia="Palatino Linotype" w:hAnsi="Palatino Linotype" w:cs="Palatino Linotype"/>
        </w:rPr>
        <w:t xml:space="preserve">consistente en el oficio número </w:t>
      </w:r>
      <w:r w:rsidR="0047415F" w:rsidRPr="00790F1E">
        <w:rPr>
          <w:rFonts w:ascii="Palatino Linotype" w:eastAsia="Palatino Linotype" w:hAnsi="Palatino Linotype" w:cs="Palatino Linotype"/>
        </w:rPr>
        <w:t>CCT/UT/0191/2022</w:t>
      </w:r>
      <w:r w:rsidR="007962A1" w:rsidRPr="00790F1E">
        <w:rPr>
          <w:rFonts w:ascii="Palatino Linotype" w:eastAsia="Palatino Linotype" w:hAnsi="Palatino Linotype" w:cs="Palatino Linotype"/>
        </w:rPr>
        <w:t xml:space="preserve"> </w:t>
      </w:r>
      <w:r w:rsidR="00A4262D" w:rsidRPr="00790F1E">
        <w:rPr>
          <w:rFonts w:ascii="Palatino Linotype" w:eastAsia="Palatino Linotype" w:hAnsi="Palatino Linotype" w:cs="Palatino Linotype"/>
        </w:rPr>
        <w:t>suscrito y signado por la Titular de la Unidad de Transparencia</w:t>
      </w:r>
      <w:r w:rsidR="00C34136" w:rsidRPr="00790F1E">
        <w:rPr>
          <w:rFonts w:ascii="Palatino Linotype" w:eastAsia="Palatino Linotype" w:hAnsi="Palatino Linotype" w:cs="Palatino Linotype"/>
        </w:rPr>
        <w:t xml:space="preserve"> </w:t>
      </w:r>
      <w:r w:rsidR="00CB3A2A" w:rsidRPr="00790F1E">
        <w:rPr>
          <w:rFonts w:ascii="Palatino Linotype" w:eastAsia="Palatino Linotype" w:hAnsi="Palatino Linotype" w:cs="Palatino Linotype"/>
        </w:rPr>
        <w:t xml:space="preserve">por medio del cual ratificó la respuesta inicial. </w:t>
      </w:r>
    </w:p>
    <w:p w14:paraId="70BC31C0" w14:textId="0E5CB752" w:rsidR="00C806E3" w:rsidRPr="00790F1E" w:rsidRDefault="00C806E3" w:rsidP="00B77680">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Documento que</w:t>
      </w:r>
      <w:r w:rsidR="0016517B" w:rsidRPr="00790F1E">
        <w:rPr>
          <w:rFonts w:ascii="Palatino Linotype" w:eastAsia="Palatino Linotype" w:hAnsi="Palatino Linotype" w:cs="Palatino Linotype"/>
        </w:rPr>
        <w:t>,</w:t>
      </w:r>
      <w:r w:rsidRPr="00790F1E">
        <w:rPr>
          <w:rFonts w:ascii="Palatino Linotype" w:eastAsia="Palatino Linotype" w:hAnsi="Palatino Linotype" w:cs="Palatino Linotype"/>
        </w:rPr>
        <w:t xml:space="preserve"> en fecha veinticuatro de octubre de dos mil veintidós, </w:t>
      </w:r>
      <w:r w:rsidR="0016517B" w:rsidRPr="00790F1E">
        <w:rPr>
          <w:rFonts w:ascii="Palatino Linotype" w:eastAsia="Palatino Linotype" w:hAnsi="Palatino Linotype" w:cs="Palatino Linotype"/>
        </w:rPr>
        <w:t xml:space="preserve">se puso a la vista del </w:t>
      </w:r>
      <w:r w:rsidR="0016517B" w:rsidRPr="00790F1E">
        <w:rPr>
          <w:rFonts w:ascii="Palatino Linotype" w:eastAsia="Palatino Linotype" w:hAnsi="Palatino Linotype" w:cs="Palatino Linotype"/>
          <w:b/>
        </w:rPr>
        <w:t xml:space="preserve">Recurrente </w:t>
      </w:r>
      <w:r w:rsidR="0016517B" w:rsidRPr="00790F1E">
        <w:rPr>
          <w:rFonts w:ascii="Palatino Linotype" w:eastAsia="Palatino Linotype" w:hAnsi="Palatino Linotype" w:cs="Palatino Linotype"/>
        </w:rPr>
        <w:t xml:space="preserve">para su conocimiento. </w:t>
      </w:r>
    </w:p>
    <w:p w14:paraId="7E95EE27" w14:textId="34B416B9" w:rsidR="00CD3170" w:rsidRPr="00790F1E" w:rsidRDefault="00A4262D" w:rsidP="00B77680">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 </w:t>
      </w:r>
      <w:r w:rsidR="003470A3" w:rsidRPr="00790F1E">
        <w:rPr>
          <w:rFonts w:ascii="Palatino Linotype" w:eastAsia="Palatino Linotype" w:hAnsi="Palatino Linotype" w:cs="Palatino Linotype"/>
        </w:rPr>
        <w:t>P</w:t>
      </w:r>
      <w:r w:rsidR="00FB3C63" w:rsidRPr="00790F1E">
        <w:rPr>
          <w:rFonts w:ascii="Palatino Linotype" w:eastAsia="Palatino Linotype" w:hAnsi="Palatino Linotype" w:cs="Palatino Linotype"/>
        </w:rPr>
        <w:t xml:space="preserve">or su parte, el </w:t>
      </w:r>
      <w:r w:rsidR="003470A3" w:rsidRPr="00790F1E">
        <w:rPr>
          <w:rFonts w:ascii="Palatino Linotype" w:eastAsia="Palatino Linotype" w:hAnsi="Palatino Linotype" w:cs="Palatino Linotype"/>
          <w:b/>
        </w:rPr>
        <w:t xml:space="preserve">Recurrente </w:t>
      </w:r>
      <w:r w:rsidR="00C11DC2" w:rsidRPr="00790F1E">
        <w:rPr>
          <w:rFonts w:ascii="Palatino Linotype" w:eastAsia="Palatino Linotype" w:hAnsi="Palatino Linotype" w:cs="Palatino Linotype"/>
        </w:rPr>
        <w:t xml:space="preserve">no realizó manifestaciones, no formuló alegatos ni ofreció ningún medio de prueba. </w:t>
      </w:r>
    </w:p>
    <w:p w14:paraId="752527FD" w14:textId="3F3FE440" w:rsidR="00CD3170" w:rsidRPr="00790F1E" w:rsidRDefault="0027271C" w:rsidP="00B77680">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112432A9" wp14:editId="2E8E02B4">
            <wp:extent cx="5612130" cy="194056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40560"/>
                    </a:xfrm>
                    <a:prstGeom prst="rect">
                      <a:avLst/>
                    </a:prstGeom>
                  </pic:spPr>
                </pic:pic>
              </a:graphicData>
            </a:graphic>
          </wp:inline>
        </w:drawing>
      </w:r>
    </w:p>
    <w:p w14:paraId="0EFC41CE" w14:textId="341E9C77" w:rsidR="00786A8D" w:rsidRPr="00790F1E" w:rsidRDefault="0039498C" w:rsidP="00B77680">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8</w:t>
      </w:r>
      <w:r w:rsidR="003B7461" w:rsidRPr="00790F1E">
        <w:rPr>
          <w:rFonts w:ascii="Palatino Linotype" w:eastAsia="Palatino Linotype" w:hAnsi="Palatino Linotype" w:cs="Palatino Linotype"/>
          <w:b/>
        </w:rPr>
        <w:t>.</w:t>
      </w:r>
      <w:r w:rsidR="009457BD" w:rsidRPr="00790F1E">
        <w:rPr>
          <w:rFonts w:ascii="Palatino Linotype" w:eastAsia="Palatino Linotype" w:hAnsi="Palatino Linotype" w:cs="Palatino Linotype"/>
        </w:rPr>
        <w:t xml:space="preserve"> </w:t>
      </w:r>
      <w:r w:rsidR="00786A8D" w:rsidRPr="00790F1E">
        <w:rPr>
          <w:rFonts w:ascii="Palatino Linotype" w:eastAsia="Palatino Linotype" w:hAnsi="Palatino Linotype" w:cs="Palatino Linotype"/>
          <w:b/>
        </w:rPr>
        <w:t xml:space="preserve">Ampliación del plazo para emitir resolución. </w:t>
      </w:r>
      <w:r w:rsidR="00786A8D" w:rsidRPr="00790F1E">
        <w:rPr>
          <w:rFonts w:ascii="Palatino Linotype" w:eastAsia="Palatino Linotype" w:hAnsi="Palatino Linotype" w:cs="Palatino Linotype"/>
        </w:rPr>
        <w:t xml:space="preserve">El </w:t>
      </w:r>
      <w:r w:rsidR="00E55B9B" w:rsidRPr="00790F1E">
        <w:rPr>
          <w:rFonts w:ascii="Palatino Linotype" w:eastAsia="Palatino Linotype" w:hAnsi="Palatino Linotype" w:cs="Palatino Linotype"/>
          <w:b/>
        </w:rPr>
        <w:t>ocho</w:t>
      </w:r>
      <w:r w:rsidR="00786A8D" w:rsidRPr="00790F1E">
        <w:rPr>
          <w:rFonts w:ascii="Palatino Linotype" w:eastAsia="Palatino Linotype" w:hAnsi="Palatino Linotype" w:cs="Palatino Linotype"/>
          <w:b/>
        </w:rPr>
        <w:t xml:space="preserve"> de </w:t>
      </w:r>
      <w:r w:rsidR="00E55B9B" w:rsidRPr="00790F1E">
        <w:rPr>
          <w:rFonts w:ascii="Palatino Linotype" w:eastAsia="Palatino Linotype" w:hAnsi="Palatino Linotype" w:cs="Palatino Linotype"/>
          <w:b/>
        </w:rPr>
        <w:t>nov</w:t>
      </w:r>
      <w:r w:rsidR="00FD1E57" w:rsidRPr="00790F1E">
        <w:rPr>
          <w:rFonts w:ascii="Palatino Linotype" w:eastAsia="Palatino Linotype" w:hAnsi="Palatino Linotype" w:cs="Palatino Linotype"/>
          <w:b/>
        </w:rPr>
        <w:t>iembre</w:t>
      </w:r>
      <w:r w:rsidR="00786A8D" w:rsidRPr="00790F1E">
        <w:rPr>
          <w:rFonts w:ascii="Palatino Linotype" w:eastAsia="Palatino Linotype" w:hAnsi="Palatino Linotype" w:cs="Palatino Linotype"/>
          <w:b/>
        </w:rPr>
        <w:t xml:space="preserve"> de dos mil veintidós</w:t>
      </w:r>
      <w:r w:rsidR="00786A8D" w:rsidRPr="00790F1E">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Por ello, es menester precisar </w:t>
      </w:r>
      <w:r w:rsidR="00157B96" w:rsidRPr="00790F1E">
        <w:rPr>
          <w:rFonts w:ascii="Palatino Linotype" w:eastAsia="Palatino Linotype" w:hAnsi="Palatino Linotype" w:cs="Palatino Linotype"/>
        </w:rPr>
        <w:t>que,</w:t>
      </w:r>
      <w:r w:rsidRPr="00790F1E">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703121"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790F1E" w:rsidRDefault="00786A8D" w:rsidP="00B77680">
      <w:pPr>
        <w:spacing w:before="240" w:after="240" w:line="360" w:lineRule="auto"/>
        <w:jc w:val="both"/>
        <w:rPr>
          <w:rFonts w:ascii="Palatino Linotype" w:eastAsia="Palatino Linotype" w:hAnsi="Palatino Linotype" w:cs="Palatino Linotype"/>
          <w:strike/>
        </w:rPr>
      </w:pPr>
      <w:r w:rsidRPr="00790F1E">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790F1E">
        <w:rPr>
          <w:rFonts w:ascii="Palatino Linotype" w:eastAsia="Palatino Linotype" w:hAnsi="Palatino Linotype" w:cs="Palatino Linotype"/>
        </w:rPr>
        <w:t>,</w:t>
      </w:r>
      <w:r w:rsidRPr="00790F1E">
        <w:rPr>
          <w:rFonts w:ascii="Palatino Linotype" w:eastAsia="Palatino Linotype" w:hAnsi="Palatino Linotype" w:cs="Palatino Linotype"/>
        </w:rPr>
        <w:t xml:space="preserve"> atentos a los siguientes criterios: </w:t>
      </w:r>
    </w:p>
    <w:p w14:paraId="6D3F33BE" w14:textId="77777777" w:rsidR="00786A8D" w:rsidRPr="00790F1E"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790F1E"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Actividad Procesal del interesado. Acciones u omisiones del interesado.</w:t>
      </w:r>
    </w:p>
    <w:p w14:paraId="17A0BF35" w14:textId="77777777" w:rsidR="00786A8D" w:rsidRPr="00790F1E" w:rsidRDefault="00786A8D" w:rsidP="00B77680">
      <w:pPr>
        <w:numPr>
          <w:ilvl w:val="0"/>
          <w:numId w:val="6"/>
        </w:num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Pr="00790F1E" w:rsidRDefault="00786A8D" w:rsidP="00B77680">
      <w:pPr>
        <w:spacing w:before="240" w:after="240" w:line="360" w:lineRule="auto"/>
        <w:ind w:left="567"/>
        <w:jc w:val="both"/>
        <w:rPr>
          <w:rFonts w:ascii="Palatino Linotype" w:eastAsia="Palatino Linotype" w:hAnsi="Palatino Linotype" w:cs="Palatino Linotype"/>
        </w:rPr>
      </w:pPr>
      <w:r w:rsidRPr="00790F1E">
        <w:rPr>
          <w:rFonts w:ascii="Palatino Linotype" w:eastAsia="Palatino Linotype" w:hAnsi="Palatino Linotype" w:cs="Palatino Linotype"/>
        </w:rPr>
        <w:t>d) La afectación generada en la situación jurídica de la persona involucrada en el proceso: Violación a sus derechos humanos.</w:t>
      </w:r>
    </w:p>
    <w:p w14:paraId="6D22BA4E"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790F1E" w:rsidRDefault="00786A8D" w:rsidP="00B77680">
      <w:pPr>
        <w:spacing w:before="240" w:after="24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rPr>
        <w:t>Argumento que encuentra sustento en la jurisprudencia P</w:t>
      </w:r>
      <w:proofErr w:type="gramStart"/>
      <w:r w:rsidRPr="00790F1E">
        <w:rPr>
          <w:rFonts w:ascii="Palatino Linotype" w:eastAsia="Palatino Linotype" w:hAnsi="Palatino Linotype" w:cs="Palatino Linotype"/>
        </w:rPr>
        <w:t>./</w:t>
      </w:r>
      <w:proofErr w:type="gramEnd"/>
      <w:r w:rsidRPr="00790F1E">
        <w:rPr>
          <w:rFonts w:ascii="Palatino Linotype" w:eastAsia="Palatino Linotype" w:hAnsi="Palatino Linotype" w:cs="Palatino Linotype"/>
        </w:rPr>
        <w:t xml:space="preserve">J. 32/92 emitida por el Pleno de la Suprema Corte de Justicia de la Nación de rubro </w:t>
      </w:r>
      <w:r w:rsidRPr="00790F1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90F1E">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989EF"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i/>
        </w:rPr>
        <w:t>“PLAZO RAZONABLE PARA RESOLVER. DIMENSIÓN Y EFECTOS DE ESTE CONCEPTO CUANDO SE ADUCE EXCESIVA CARGA DE TRABAJO.”</w:t>
      </w:r>
      <w:r w:rsidRPr="00790F1E">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i/>
        </w:rPr>
        <w:t>“PLAZO RAZONABLE PARA RESOLVER. CONCEPTO Y ELEMENTOS QUE LO INTEGRAN A LA LUZ DEL DERECHO INTERNACIONAL DE LOS DERECHOS HUMANOS.”</w:t>
      </w:r>
      <w:r w:rsidRPr="00790F1E">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790F1E" w:rsidRDefault="00786A8D"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0AEE7D4A" w:rsidR="009457BD" w:rsidRPr="00790F1E" w:rsidRDefault="0039498C"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9</w:t>
      </w:r>
      <w:r w:rsidR="009457BD" w:rsidRPr="00790F1E">
        <w:rPr>
          <w:rFonts w:ascii="Palatino Linotype" w:eastAsia="Palatino Linotype" w:hAnsi="Palatino Linotype" w:cs="Palatino Linotype"/>
          <w:b/>
        </w:rPr>
        <w:t xml:space="preserve">. Cierre de instrucción. </w:t>
      </w:r>
      <w:r w:rsidR="009457BD" w:rsidRPr="00790F1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E55B9B" w:rsidRPr="00790F1E">
        <w:rPr>
          <w:rFonts w:ascii="Palatino Linotype" w:eastAsia="Palatino Linotype" w:hAnsi="Palatino Linotype" w:cs="Palatino Linotype"/>
          <w:b/>
        </w:rPr>
        <w:t>ocho</w:t>
      </w:r>
      <w:r w:rsidR="00016BF9" w:rsidRPr="00790F1E">
        <w:rPr>
          <w:rFonts w:ascii="Palatino Linotype" w:eastAsia="Palatino Linotype" w:hAnsi="Palatino Linotype" w:cs="Palatino Linotype"/>
          <w:b/>
        </w:rPr>
        <w:t xml:space="preserve"> </w:t>
      </w:r>
      <w:r w:rsidR="009457BD" w:rsidRPr="00790F1E">
        <w:rPr>
          <w:rFonts w:ascii="Palatino Linotype" w:eastAsia="Palatino Linotype" w:hAnsi="Palatino Linotype" w:cs="Palatino Linotype"/>
          <w:b/>
        </w:rPr>
        <w:t xml:space="preserve">de </w:t>
      </w:r>
      <w:r w:rsidR="00E55B9B" w:rsidRPr="00790F1E">
        <w:rPr>
          <w:rFonts w:ascii="Palatino Linotype" w:eastAsia="Palatino Linotype" w:hAnsi="Palatino Linotype" w:cs="Palatino Linotype"/>
          <w:b/>
        </w:rPr>
        <w:t>novi</w:t>
      </w:r>
      <w:r w:rsidR="000F0B8D" w:rsidRPr="00790F1E">
        <w:rPr>
          <w:rFonts w:ascii="Palatino Linotype" w:eastAsia="Palatino Linotype" w:hAnsi="Palatino Linotype" w:cs="Palatino Linotype"/>
          <w:b/>
        </w:rPr>
        <w:t>embre</w:t>
      </w:r>
      <w:r w:rsidR="009457BD" w:rsidRPr="00790F1E">
        <w:rPr>
          <w:rFonts w:ascii="Palatino Linotype" w:eastAsia="Palatino Linotype" w:hAnsi="Palatino Linotype" w:cs="Palatino Linotype"/>
          <w:b/>
        </w:rPr>
        <w:t xml:space="preserve"> de dos mil veintidós</w:t>
      </w:r>
      <w:r w:rsidR="009457BD" w:rsidRPr="00790F1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92F2EB9" w14:textId="77777777" w:rsidR="00CD3170" w:rsidRPr="00790F1E" w:rsidRDefault="003B7461" w:rsidP="00B77680">
      <w:pPr>
        <w:widowControl w:val="0"/>
        <w:spacing w:before="240" w:after="24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790F1E">
        <w:rPr>
          <w:rFonts w:ascii="Palatino Linotype" w:eastAsia="Palatino Linotype" w:hAnsi="Palatino Linotype" w:cs="Palatino Linotype"/>
          <w:b/>
        </w:rPr>
        <w:t xml:space="preserve"> </w:t>
      </w:r>
    </w:p>
    <w:p w14:paraId="72201378" w14:textId="347E58D2" w:rsidR="00CD3170" w:rsidRPr="00790F1E" w:rsidRDefault="003B7461" w:rsidP="00B77680">
      <w:pPr>
        <w:widowControl w:val="0"/>
        <w:spacing w:before="240" w:after="240" w:line="360" w:lineRule="auto"/>
        <w:jc w:val="center"/>
        <w:rPr>
          <w:rFonts w:ascii="Palatino Linotype" w:eastAsia="Palatino Linotype" w:hAnsi="Palatino Linotype" w:cs="Palatino Linotype"/>
          <w:b/>
        </w:rPr>
      </w:pPr>
      <w:r w:rsidRPr="00790F1E">
        <w:rPr>
          <w:rFonts w:ascii="Palatino Linotype" w:eastAsia="Palatino Linotype" w:hAnsi="Palatino Linotype" w:cs="Palatino Linotype"/>
          <w:b/>
        </w:rPr>
        <w:t>II. C O N S I D E R A N D O</w:t>
      </w:r>
      <w:r w:rsidR="00786A8D" w:rsidRPr="00790F1E">
        <w:rPr>
          <w:rFonts w:ascii="Palatino Linotype" w:eastAsia="Palatino Linotype" w:hAnsi="Palatino Linotype" w:cs="Palatino Linotype"/>
          <w:b/>
        </w:rPr>
        <w:t xml:space="preserve"> S</w:t>
      </w:r>
    </w:p>
    <w:p w14:paraId="5397DF80" w14:textId="77777777" w:rsidR="00CD3170" w:rsidRPr="00790F1E" w:rsidRDefault="003B7461"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Primero. Competencia.</w:t>
      </w:r>
      <w:r w:rsidRPr="00790F1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466038D" w14:textId="77777777" w:rsidR="00CD3170" w:rsidRPr="00790F1E" w:rsidRDefault="003B7461" w:rsidP="00B77680">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790F1E">
        <w:rPr>
          <w:rFonts w:ascii="Palatino Linotype" w:eastAsia="Palatino Linotype" w:hAnsi="Palatino Linotype" w:cs="Palatino Linotype"/>
          <w:b/>
        </w:rPr>
        <w:t xml:space="preserve">Segundo. Oportunidad y </w:t>
      </w:r>
      <w:proofErr w:type="spellStart"/>
      <w:r w:rsidRPr="00790F1E">
        <w:rPr>
          <w:rFonts w:ascii="Palatino Linotype" w:eastAsia="Palatino Linotype" w:hAnsi="Palatino Linotype" w:cs="Palatino Linotype"/>
          <w:b/>
        </w:rPr>
        <w:t>Procedibilidad</w:t>
      </w:r>
      <w:proofErr w:type="spellEnd"/>
      <w:r w:rsidRPr="00790F1E">
        <w:rPr>
          <w:rFonts w:ascii="Palatino Linotype" w:eastAsia="Palatino Linotype" w:hAnsi="Palatino Linotype" w:cs="Palatino Linotype"/>
          <w:b/>
        </w:rPr>
        <w:t xml:space="preserve"> del Recurso de Revisión</w:t>
      </w:r>
      <w:r w:rsidRPr="00790F1E">
        <w:rPr>
          <w:rFonts w:ascii="Palatino Linotype" w:eastAsia="Palatino Linotype" w:hAnsi="Palatino Linotype" w:cs="Palatino Linotype"/>
        </w:rPr>
        <w:t xml:space="preserve">. Previo al estudio del fondo del asunto, se procede a analizar los requisitos de oportunidad y </w:t>
      </w:r>
      <w:proofErr w:type="spellStart"/>
      <w:r w:rsidRPr="00790F1E">
        <w:rPr>
          <w:rFonts w:ascii="Palatino Linotype" w:eastAsia="Palatino Linotype" w:hAnsi="Palatino Linotype" w:cs="Palatino Linotype"/>
        </w:rPr>
        <w:t>procedibilidad</w:t>
      </w:r>
      <w:proofErr w:type="spellEnd"/>
      <w:r w:rsidRPr="00790F1E">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1132BE43" w14:textId="6C1101EE" w:rsidR="008625B2" w:rsidRPr="00790F1E" w:rsidRDefault="003B7461" w:rsidP="00B77680">
      <w:pPr>
        <w:spacing w:before="240" w:after="240" w:line="360" w:lineRule="auto"/>
        <w:ind w:right="49"/>
        <w:jc w:val="both"/>
        <w:rPr>
          <w:rFonts w:ascii="Palatino Linotype" w:hAnsi="Palatino Linotype" w:cs="Arial"/>
        </w:rPr>
      </w:pPr>
      <w:r w:rsidRPr="00790F1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004A0496" w:rsidRPr="00790F1E">
        <w:rPr>
          <w:rFonts w:ascii="Palatino Linotype" w:eastAsia="Palatino Linotype" w:hAnsi="Palatino Linotype" w:cs="Palatino Linotype"/>
          <w:b/>
        </w:rPr>
        <w:t>Sujeto Obligado</w:t>
      </w:r>
      <w:r w:rsidR="004A0496"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 xml:space="preserve">respondió a la solicitud de información el </w:t>
      </w:r>
      <w:r w:rsidR="00E55B9B" w:rsidRPr="00790F1E">
        <w:rPr>
          <w:rFonts w:ascii="Palatino Linotype" w:eastAsia="Palatino Linotype" w:hAnsi="Palatino Linotype" w:cs="Palatino Linotype"/>
          <w:b/>
        </w:rPr>
        <w:t>diecinueve</w:t>
      </w:r>
      <w:r w:rsidR="00497801"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b/>
        </w:rPr>
        <w:t xml:space="preserve">de </w:t>
      </w:r>
      <w:r w:rsidR="00497801" w:rsidRPr="00790F1E">
        <w:rPr>
          <w:rFonts w:ascii="Palatino Linotype" w:eastAsia="Palatino Linotype" w:hAnsi="Palatino Linotype" w:cs="Palatino Linotype"/>
          <w:b/>
        </w:rPr>
        <w:t>mayo</w:t>
      </w:r>
      <w:r w:rsidRPr="00790F1E">
        <w:rPr>
          <w:rFonts w:ascii="Palatino Linotype" w:eastAsia="Palatino Linotype" w:hAnsi="Palatino Linotype" w:cs="Palatino Linotype"/>
          <w:b/>
        </w:rPr>
        <w:t xml:space="preserve"> de dos mil veintidós, </w:t>
      </w:r>
      <w:r w:rsidRPr="00790F1E">
        <w:rPr>
          <w:rFonts w:ascii="Palatino Linotype" w:eastAsia="Palatino Linotype" w:hAnsi="Palatino Linotype" w:cs="Palatino Linotype"/>
        </w:rPr>
        <w:t xml:space="preserve">mientras que el recurso de revisión se interpuso el </w:t>
      </w:r>
      <w:r w:rsidR="0071093C" w:rsidRPr="00790F1E">
        <w:rPr>
          <w:rFonts w:ascii="Palatino Linotype" w:eastAsia="Palatino Linotype" w:hAnsi="Palatino Linotype" w:cs="Palatino Linotype"/>
          <w:b/>
        </w:rPr>
        <w:t>treinta</w:t>
      </w:r>
      <w:r w:rsidR="009457BD"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b/>
        </w:rPr>
        <w:t xml:space="preserve">de </w:t>
      </w:r>
      <w:r w:rsidR="00157B96" w:rsidRPr="00790F1E">
        <w:rPr>
          <w:rFonts w:ascii="Palatino Linotype" w:eastAsia="Palatino Linotype" w:hAnsi="Palatino Linotype" w:cs="Palatino Linotype"/>
          <w:b/>
        </w:rPr>
        <w:t>mayo</w:t>
      </w:r>
      <w:r w:rsidRPr="00790F1E">
        <w:rPr>
          <w:rFonts w:ascii="Palatino Linotype" w:eastAsia="Palatino Linotype" w:hAnsi="Palatino Linotype" w:cs="Palatino Linotype"/>
          <w:b/>
        </w:rPr>
        <w:t xml:space="preserve"> de dos mil veintidós</w:t>
      </w:r>
      <w:r w:rsidRPr="00790F1E">
        <w:rPr>
          <w:rFonts w:ascii="Palatino Linotype" w:eastAsia="Palatino Linotype" w:hAnsi="Palatino Linotype" w:cs="Palatino Linotype"/>
        </w:rPr>
        <w:t xml:space="preserve">, esto es, </w:t>
      </w:r>
      <w:r w:rsidR="00963BE1" w:rsidRPr="00790F1E">
        <w:rPr>
          <w:rFonts w:ascii="Palatino Linotype" w:hAnsi="Palatino Linotype"/>
        </w:rPr>
        <w:t xml:space="preserve">el </w:t>
      </w:r>
      <w:r w:rsidR="0071093C" w:rsidRPr="00790F1E">
        <w:rPr>
          <w:rFonts w:ascii="Palatino Linotype" w:hAnsi="Palatino Linotype"/>
        </w:rPr>
        <w:t>sexto</w:t>
      </w:r>
      <w:r w:rsidR="008625B2" w:rsidRPr="00790F1E">
        <w:rPr>
          <w:rFonts w:ascii="Palatino Linotype" w:hAnsi="Palatino Linotype"/>
        </w:rPr>
        <w:t xml:space="preserve"> </w:t>
      </w:r>
      <w:r w:rsidR="008625B2" w:rsidRPr="00790F1E">
        <w:rPr>
          <w:rFonts w:ascii="Palatino Linotype" w:hAnsi="Palatino Linotype" w:cs="Arial"/>
        </w:rPr>
        <w:t>día hábil posterior en que tuvo conocimiento de la respuesta impugnada.</w:t>
      </w:r>
    </w:p>
    <w:p w14:paraId="62B9C5C3" w14:textId="2150BA28" w:rsidR="008625B2" w:rsidRPr="00790F1E" w:rsidRDefault="008625B2" w:rsidP="00B77680">
      <w:pPr>
        <w:spacing w:before="240" w:after="240" w:line="360" w:lineRule="auto"/>
        <w:jc w:val="both"/>
        <w:rPr>
          <w:rFonts w:ascii="Palatino Linotype" w:hAnsi="Palatino Linotype"/>
        </w:rPr>
      </w:pPr>
      <w:r w:rsidRPr="00790F1E">
        <w:rPr>
          <w:rFonts w:ascii="Palatino Linotype" w:hAnsi="Palatino Linotype" w:cs="Arial"/>
        </w:rPr>
        <w:t xml:space="preserve">En este sentido, </w:t>
      </w:r>
      <w:r w:rsidRPr="00790F1E">
        <w:rPr>
          <w:rFonts w:ascii="Palatino Linotype" w:hAnsi="Palatino Linotype"/>
        </w:rPr>
        <w:t>al considerar la fecha en que se formuló la solicitud</w:t>
      </w:r>
      <w:r w:rsidR="009152B3" w:rsidRPr="00790F1E">
        <w:rPr>
          <w:rFonts w:ascii="Palatino Linotype" w:hAnsi="Palatino Linotype"/>
        </w:rPr>
        <w:t xml:space="preserve"> y la fecha en que respondió a e</w:t>
      </w:r>
      <w:r w:rsidRPr="00790F1E">
        <w:rPr>
          <w:rFonts w:ascii="Palatino Linotype" w:hAnsi="Palatino Linotype"/>
        </w:rPr>
        <w:t xml:space="preserve">sta el </w:t>
      </w:r>
      <w:r w:rsidRPr="00790F1E">
        <w:rPr>
          <w:rFonts w:ascii="Palatino Linotype" w:hAnsi="Palatino Linotype"/>
          <w:b/>
          <w:bCs/>
        </w:rPr>
        <w:t>Sujeto Obligado</w:t>
      </w:r>
      <w:r w:rsidRPr="00790F1E">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7CA0AA8D" w14:textId="469D076D" w:rsidR="00CD3170" w:rsidRPr="00790F1E" w:rsidRDefault="003B7461" w:rsidP="00B77680">
      <w:pPr>
        <w:spacing w:before="240" w:after="24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790F1E">
        <w:rPr>
          <w:rFonts w:ascii="Palatino Linotype" w:eastAsia="Palatino Linotype" w:hAnsi="Palatino Linotype" w:cs="Palatino Linotype"/>
          <w:b/>
        </w:rPr>
        <w:t xml:space="preserve"> SAIMEX. </w:t>
      </w:r>
    </w:p>
    <w:p w14:paraId="3ABBD736" w14:textId="7A41B3E4" w:rsidR="00CD3170" w:rsidRPr="00790F1E" w:rsidRDefault="003B7461"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Finalmente, se advierte que resulta procedente la interposición del recurso, según lo manifestado por el </w:t>
      </w:r>
      <w:r w:rsidR="00F75632"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rPr>
        <w:t xml:space="preserve"> en sus motivos de inconformidad, de acu</w:t>
      </w:r>
      <w:r w:rsidR="009F4CBE" w:rsidRPr="00790F1E">
        <w:rPr>
          <w:rFonts w:ascii="Palatino Linotype" w:eastAsia="Palatino Linotype" w:hAnsi="Palatino Linotype" w:cs="Palatino Linotype"/>
        </w:rPr>
        <w:t>erdo al artículo 179, fracción</w:t>
      </w:r>
      <w:r w:rsidR="00A35306" w:rsidRPr="00790F1E">
        <w:rPr>
          <w:rFonts w:ascii="Palatino Linotype" w:eastAsia="Palatino Linotype" w:hAnsi="Palatino Linotype" w:cs="Palatino Linotype"/>
        </w:rPr>
        <w:t xml:space="preserve"> </w:t>
      </w:r>
      <w:r w:rsidR="00DA34E9" w:rsidRPr="00790F1E">
        <w:rPr>
          <w:rFonts w:ascii="Palatino Linotype" w:eastAsia="Palatino Linotype" w:hAnsi="Palatino Linotype" w:cs="Palatino Linotype"/>
        </w:rPr>
        <w:t>V</w:t>
      </w:r>
      <w:r w:rsidR="00A35306" w:rsidRPr="00790F1E">
        <w:rPr>
          <w:rFonts w:ascii="Palatino Linotype" w:eastAsia="Palatino Linotype" w:hAnsi="Palatino Linotype" w:cs="Palatino Linotype"/>
        </w:rPr>
        <w:t>I</w:t>
      </w:r>
      <w:r w:rsidRPr="00790F1E">
        <w:rPr>
          <w:rFonts w:ascii="Palatino Linotype" w:eastAsia="Palatino Linotype" w:hAnsi="Palatino Linotype" w:cs="Palatino Linotype"/>
        </w:rPr>
        <w:t xml:space="preserve"> del ordenamiento legal citado, que a la letra dice: </w:t>
      </w:r>
    </w:p>
    <w:p w14:paraId="533C1359" w14:textId="77777777" w:rsidR="00CD3170" w:rsidRPr="00790F1E" w:rsidRDefault="003B7461" w:rsidP="00B77680">
      <w:pPr>
        <w:tabs>
          <w:tab w:val="left" w:pos="7088"/>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Artículo 179.</w:t>
      </w:r>
      <w:r w:rsidRPr="00790F1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AC5C3AE" w14:textId="77777777" w:rsidR="00CD3170" w:rsidRPr="00790F1E"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w:t>
      </w:r>
    </w:p>
    <w:p w14:paraId="4FF0B48A" w14:textId="605B65AB" w:rsidR="00CD3170" w:rsidRPr="00790F1E" w:rsidRDefault="00DA34E9"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w:t>
      </w:r>
      <w:r w:rsidR="00A35306" w:rsidRPr="00790F1E">
        <w:rPr>
          <w:rFonts w:ascii="Palatino Linotype" w:eastAsia="Palatino Linotype" w:hAnsi="Palatino Linotype" w:cs="Palatino Linotype"/>
          <w:b/>
          <w:i/>
          <w:sz w:val="22"/>
          <w:szCs w:val="22"/>
        </w:rPr>
        <w:t>I</w:t>
      </w:r>
      <w:r w:rsidR="003B7461" w:rsidRPr="00790F1E">
        <w:rPr>
          <w:rFonts w:ascii="Palatino Linotype" w:eastAsia="Palatino Linotype" w:hAnsi="Palatino Linotype" w:cs="Palatino Linotype"/>
          <w:b/>
          <w:i/>
          <w:sz w:val="22"/>
          <w:szCs w:val="22"/>
        </w:rPr>
        <w:t xml:space="preserve">. </w:t>
      </w:r>
      <w:r w:rsidR="00A35306" w:rsidRPr="00790F1E">
        <w:rPr>
          <w:rFonts w:ascii="Palatino Linotype" w:eastAsia="Palatino Linotype" w:hAnsi="Palatino Linotype" w:cs="Palatino Linotype"/>
          <w:b/>
          <w:i/>
          <w:sz w:val="22"/>
          <w:szCs w:val="22"/>
        </w:rPr>
        <w:t>La entrega de información que no corresponda con lo solicitado;</w:t>
      </w:r>
      <w:r w:rsidR="00A35306" w:rsidRPr="00790F1E">
        <w:rPr>
          <w:rFonts w:ascii="Palatino Linotype" w:eastAsia="Palatino Linotype" w:hAnsi="Palatino Linotype" w:cs="Palatino Linotype"/>
          <w:b/>
          <w:i/>
          <w:sz w:val="22"/>
          <w:szCs w:val="22"/>
        </w:rPr>
        <w:cr/>
      </w:r>
    </w:p>
    <w:p w14:paraId="604AF32A" w14:textId="77777777" w:rsidR="00CD3170" w:rsidRPr="00790F1E" w:rsidRDefault="003B7461" w:rsidP="00B77680">
      <w:pPr>
        <w:tabs>
          <w:tab w:val="left" w:pos="7088"/>
        </w:tabs>
        <w:spacing w:before="240" w:after="240"/>
        <w:ind w:left="993"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w:t>
      </w:r>
      <w:r w:rsidRPr="00790F1E">
        <w:rPr>
          <w:rFonts w:ascii="Palatino Linotype" w:eastAsia="Palatino Linotype" w:hAnsi="Palatino Linotype" w:cs="Palatino Linotype"/>
          <w:i/>
          <w:sz w:val="22"/>
          <w:szCs w:val="22"/>
        </w:rPr>
        <w:t>”</w:t>
      </w:r>
    </w:p>
    <w:p w14:paraId="365F74B7" w14:textId="3834738E" w:rsidR="00CD3170" w:rsidRPr="00790F1E" w:rsidRDefault="00F75632" w:rsidP="00B77680">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Tercero</w:t>
      </w:r>
      <w:r w:rsidR="003B7461" w:rsidRPr="00790F1E">
        <w:rPr>
          <w:rFonts w:ascii="Palatino Linotype" w:eastAsia="Palatino Linotype" w:hAnsi="Palatino Linotype" w:cs="Palatino Linotype"/>
          <w:b/>
        </w:rPr>
        <w:t xml:space="preserve">. Materia de la revisión. </w:t>
      </w:r>
      <w:r w:rsidR="003B7461" w:rsidRPr="00790F1E">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790F1E">
        <w:rPr>
          <w:rFonts w:ascii="Palatino Linotype" w:eastAsia="Palatino Linotype" w:hAnsi="Palatino Linotype" w:cs="Palatino Linotype"/>
          <w:b/>
        </w:rPr>
        <w:t xml:space="preserve">verificar si la respuesta otorgada por el </w:t>
      </w:r>
      <w:r w:rsidRPr="00790F1E">
        <w:rPr>
          <w:rFonts w:ascii="Palatino Linotype" w:eastAsia="Palatino Linotype" w:hAnsi="Palatino Linotype" w:cs="Palatino Linotype"/>
          <w:b/>
        </w:rPr>
        <w:t xml:space="preserve">Sujeto Obligado </w:t>
      </w:r>
      <w:r w:rsidR="003B7461" w:rsidRPr="00790F1E">
        <w:rPr>
          <w:rFonts w:ascii="Palatino Linotype" w:eastAsia="Palatino Linotype" w:hAnsi="Palatino Linotype" w:cs="Palatino Linotype"/>
          <w:b/>
        </w:rPr>
        <w:t xml:space="preserve">es adecuada y suficiente para satisfacer el derecho de acceso a la información pública </w:t>
      </w:r>
      <w:r w:rsidR="003B7461" w:rsidRPr="00790F1E">
        <w:rPr>
          <w:rFonts w:ascii="Palatino Linotype" w:eastAsia="Palatino Linotype" w:hAnsi="Palatino Linotype" w:cs="Palatino Linotype"/>
        </w:rPr>
        <w:t>de</w:t>
      </w:r>
      <w:r w:rsidRPr="00790F1E">
        <w:rPr>
          <w:rFonts w:ascii="Palatino Linotype" w:eastAsia="Palatino Linotype" w:hAnsi="Palatino Linotype" w:cs="Palatino Linotype"/>
        </w:rPr>
        <w:t>l</w:t>
      </w:r>
      <w:r w:rsidR="003B7461"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rPr>
        <w:t xml:space="preserve">, </w:t>
      </w:r>
      <w:r w:rsidR="003B7461" w:rsidRPr="00790F1E">
        <w:rPr>
          <w:rFonts w:ascii="Palatino Linotype" w:eastAsia="Palatino Linotype" w:hAnsi="Palatino Linotype" w:cs="Palatino Linotype"/>
        </w:rPr>
        <w:t>o en su defecto, en caso de ser procedente, ordenar la entrega de información.</w:t>
      </w:r>
    </w:p>
    <w:p w14:paraId="019805CB" w14:textId="2CC982EE" w:rsidR="005364C6" w:rsidRPr="00790F1E" w:rsidRDefault="00F75632" w:rsidP="005364C6">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Cuarto</w:t>
      </w:r>
      <w:r w:rsidR="003B7461" w:rsidRPr="00790F1E">
        <w:rPr>
          <w:rFonts w:ascii="Palatino Linotype" w:eastAsia="Palatino Linotype" w:hAnsi="Palatino Linotype" w:cs="Palatino Linotype"/>
          <w:b/>
        </w:rPr>
        <w:t xml:space="preserve">. Estudio del asunto. </w:t>
      </w:r>
      <w:r w:rsidR="005364C6" w:rsidRPr="00790F1E">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22F398" w14:textId="77777777" w:rsidR="005364C6" w:rsidRPr="00790F1E" w:rsidRDefault="005364C6" w:rsidP="00BC711F">
      <w:pPr>
        <w:tabs>
          <w:tab w:val="left" w:pos="709"/>
        </w:tabs>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90F1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7E7E690" w14:textId="77777777" w:rsidR="005364C6" w:rsidRPr="00790F1E" w:rsidRDefault="005364C6" w:rsidP="00BC711F">
      <w:pPr>
        <w:tabs>
          <w:tab w:val="left" w:pos="709"/>
        </w:tabs>
        <w:ind w:left="851" w:right="616"/>
        <w:jc w:val="both"/>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684E72C" w14:textId="77777777" w:rsidR="005364C6" w:rsidRPr="00790F1E" w:rsidRDefault="005364C6" w:rsidP="00BC711F">
      <w:pPr>
        <w:tabs>
          <w:tab w:val="left" w:pos="709"/>
        </w:tabs>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90F1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3A55A0E" w14:textId="77777777" w:rsidR="005364C6" w:rsidRPr="00790F1E" w:rsidRDefault="005364C6" w:rsidP="00BC711F">
      <w:pPr>
        <w:tabs>
          <w:tab w:val="left" w:pos="709"/>
        </w:tabs>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197C811D"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6o.</w:t>
      </w:r>
    </w:p>
    <w:p w14:paraId="5871E796"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24CE4C39"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A. Para el ejercicio del derecho de acceso a la información, la Federación y </w:t>
      </w:r>
      <w:r w:rsidRPr="00790F1E">
        <w:rPr>
          <w:rFonts w:ascii="Palatino Linotype" w:eastAsia="Palatino Linotype" w:hAnsi="Palatino Linotype" w:cs="Palatino Linotype"/>
          <w:b/>
          <w:i/>
          <w:sz w:val="22"/>
          <w:szCs w:val="22"/>
          <w:u w:val="single"/>
        </w:rPr>
        <w:t>las entidades federativas</w:t>
      </w:r>
      <w:r w:rsidRPr="00790F1E">
        <w:rPr>
          <w:rFonts w:ascii="Palatino Linotype" w:eastAsia="Palatino Linotype" w:hAnsi="Palatino Linotype" w:cs="Palatino Linotype"/>
          <w:b/>
          <w:i/>
          <w:sz w:val="22"/>
          <w:szCs w:val="22"/>
        </w:rPr>
        <w:t>,</w:t>
      </w:r>
      <w:r w:rsidRPr="00790F1E">
        <w:rPr>
          <w:rFonts w:ascii="Palatino Linotype" w:eastAsia="Palatino Linotype" w:hAnsi="Palatino Linotype" w:cs="Palatino Linotype"/>
          <w:i/>
          <w:sz w:val="22"/>
          <w:szCs w:val="22"/>
        </w:rPr>
        <w:t xml:space="preserve"> en el ámbito de sus respectivas competencias, se regirán por los siguientes principios y bases:</w:t>
      </w:r>
    </w:p>
    <w:p w14:paraId="194EDB4F"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01402CCF"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I. </w:t>
      </w:r>
      <w:r w:rsidRPr="00790F1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90F1E">
        <w:rPr>
          <w:rFonts w:ascii="Palatino Linotype" w:eastAsia="Palatino Linotype" w:hAnsi="Palatino Linotype" w:cs="Palatino Linotype"/>
          <w:i/>
          <w:sz w:val="22"/>
          <w:szCs w:val="22"/>
        </w:rPr>
        <w:t xml:space="preserve"> Ejecutivo, Legislativo </w:t>
      </w:r>
      <w:r w:rsidRPr="00790F1E">
        <w:rPr>
          <w:rFonts w:ascii="Palatino Linotype" w:eastAsia="Palatino Linotype" w:hAnsi="Palatino Linotype" w:cs="Palatino Linotype"/>
          <w:b/>
          <w:i/>
          <w:sz w:val="22"/>
          <w:szCs w:val="22"/>
          <w:u w:val="single"/>
        </w:rPr>
        <w:t>y Judicial</w:t>
      </w:r>
      <w:r w:rsidRPr="00790F1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90F1E">
        <w:rPr>
          <w:rFonts w:ascii="Palatino Linotype" w:eastAsia="Palatino Linotype" w:hAnsi="Palatino Linotype" w:cs="Palatino Linotype"/>
          <w:b/>
          <w:i/>
          <w:sz w:val="22"/>
          <w:szCs w:val="22"/>
        </w:rPr>
        <w:t>es pública y sólo podrá ser reservada temporalmente por razones de interés público y seguridad nacional,</w:t>
      </w:r>
      <w:r w:rsidRPr="00790F1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3C324"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2961E990" w14:textId="77777777" w:rsidR="005364C6" w:rsidRPr="00790F1E" w:rsidRDefault="005364C6" w:rsidP="00BC711F">
      <w:pPr>
        <w:ind w:left="851" w:right="616"/>
        <w:jc w:val="both"/>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4A021B"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2E3F9E43"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III. </w:t>
      </w:r>
      <w:r w:rsidRPr="00790F1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90F1E">
        <w:rPr>
          <w:rFonts w:ascii="Palatino Linotype" w:eastAsia="Palatino Linotype" w:hAnsi="Palatino Linotype" w:cs="Palatino Linotype"/>
          <w:i/>
          <w:sz w:val="22"/>
          <w:szCs w:val="22"/>
        </w:rPr>
        <w:t xml:space="preserve"> a sus datos personales o a la rectificación de éstos.</w:t>
      </w:r>
    </w:p>
    <w:p w14:paraId="59A7475E"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0169CD3D"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IV. </w:t>
      </w:r>
      <w:r w:rsidRPr="00790F1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2F33E21" w14:textId="77777777" w:rsidR="005364C6" w:rsidRPr="00790F1E" w:rsidRDefault="005364C6" w:rsidP="00BC711F">
      <w:pPr>
        <w:ind w:left="851" w:right="616"/>
        <w:jc w:val="both"/>
        <w:rPr>
          <w:rFonts w:ascii="Palatino Linotype" w:eastAsia="Palatino Linotype" w:hAnsi="Palatino Linotype" w:cs="Palatino Linotype"/>
          <w:i/>
          <w:sz w:val="22"/>
          <w:szCs w:val="22"/>
        </w:rPr>
      </w:pPr>
    </w:p>
    <w:p w14:paraId="58A34ED5"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V. </w:t>
      </w:r>
      <w:r w:rsidRPr="00790F1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141454"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795C90E9"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VI. </w:t>
      </w:r>
      <w:r w:rsidRPr="00790F1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3035E6"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w:t>
      </w:r>
    </w:p>
    <w:p w14:paraId="2790B11E" w14:textId="77777777" w:rsidR="005364C6" w:rsidRPr="00790F1E" w:rsidRDefault="005364C6" w:rsidP="00BC711F">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VII. </w:t>
      </w:r>
      <w:r w:rsidRPr="00790F1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4E78969" w14:textId="77777777" w:rsidR="005364C6" w:rsidRPr="00790F1E" w:rsidRDefault="005364C6" w:rsidP="00BC711F">
      <w:pPr>
        <w:ind w:right="616"/>
        <w:jc w:val="both"/>
        <w:rPr>
          <w:rFonts w:ascii="Palatino Linotype" w:eastAsia="Palatino Linotype" w:hAnsi="Palatino Linotype" w:cs="Palatino Linotype"/>
          <w:i/>
          <w:sz w:val="22"/>
          <w:szCs w:val="22"/>
        </w:rPr>
      </w:pPr>
    </w:p>
    <w:p w14:paraId="718F8637" w14:textId="77777777" w:rsidR="005364C6" w:rsidRPr="00790F1E" w:rsidRDefault="005364C6" w:rsidP="005364C6">
      <w:pPr>
        <w:tabs>
          <w:tab w:val="left" w:pos="709"/>
        </w:tabs>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A1CDC99" w14:textId="7615C985" w:rsidR="005364C6" w:rsidRPr="00790F1E" w:rsidRDefault="005364C6" w:rsidP="005364C6">
      <w:pPr>
        <w:spacing w:before="12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En primer lugar, es conveniente analizar si la respuesta del </w:t>
      </w:r>
      <w:r w:rsidR="007B780E" w:rsidRPr="00790F1E">
        <w:rPr>
          <w:rFonts w:ascii="Palatino Linotype" w:eastAsia="Palatino Linotype" w:hAnsi="Palatino Linotype" w:cs="Palatino Linotype"/>
          <w:b/>
        </w:rPr>
        <w:t>Sujeto Obligado</w:t>
      </w:r>
      <w:r w:rsidR="007B780E"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47B3B9" w14:textId="77777777" w:rsidR="005364C6" w:rsidRPr="00790F1E" w:rsidRDefault="005364C6" w:rsidP="007B780E">
      <w:pPr>
        <w:spacing w:before="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Artículo 4.</w:t>
      </w:r>
      <w:r w:rsidRPr="00790F1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68763" w14:textId="77777777" w:rsidR="005364C6" w:rsidRPr="00790F1E" w:rsidRDefault="005364C6" w:rsidP="007B780E">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90F1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44D03B" w14:textId="77777777" w:rsidR="005364C6" w:rsidRPr="00790F1E" w:rsidRDefault="005364C6" w:rsidP="007B780E">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90F1E">
        <w:rPr>
          <w:rFonts w:ascii="Palatino Linotype" w:eastAsia="Palatino Linotype" w:hAnsi="Palatino Linotype" w:cs="Palatino Linotype"/>
          <w:i/>
          <w:sz w:val="22"/>
          <w:szCs w:val="22"/>
        </w:rPr>
        <w:t>.”(Sic)</w:t>
      </w:r>
    </w:p>
    <w:p w14:paraId="4AF55D85" w14:textId="77777777" w:rsidR="005364C6" w:rsidRPr="00790F1E" w:rsidRDefault="005364C6" w:rsidP="007B780E">
      <w:pPr>
        <w:ind w:left="851" w:right="760"/>
        <w:jc w:val="both"/>
        <w:rPr>
          <w:rFonts w:ascii="Palatino Linotype" w:eastAsia="Palatino Linotype" w:hAnsi="Palatino Linotype" w:cs="Palatino Linotype"/>
          <w:i/>
        </w:rPr>
      </w:pPr>
    </w:p>
    <w:p w14:paraId="42119B59" w14:textId="77777777" w:rsidR="005364C6" w:rsidRPr="00790F1E" w:rsidRDefault="005364C6" w:rsidP="005364C6">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8816B9E" w14:textId="77777777" w:rsidR="005364C6" w:rsidRPr="00790F1E" w:rsidRDefault="005364C6" w:rsidP="007B780E">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Artículo 12.-</w:t>
      </w:r>
      <w:r w:rsidRPr="00790F1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0A4E69" w14:textId="77777777" w:rsidR="005364C6" w:rsidRPr="00790F1E" w:rsidRDefault="005364C6" w:rsidP="007B780E">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6EECF6" w14:textId="77777777" w:rsidR="005364C6" w:rsidRPr="00790F1E" w:rsidRDefault="005364C6" w:rsidP="005364C6">
      <w:pPr>
        <w:spacing w:line="360" w:lineRule="auto"/>
        <w:ind w:right="-93"/>
        <w:jc w:val="both"/>
        <w:rPr>
          <w:rFonts w:ascii="Palatino Linotype" w:eastAsia="Palatino Linotype" w:hAnsi="Palatino Linotype" w:cs="Palatino Linotype"/>
        </w:rPr>
      </w:pPr>
    </w:p>
    <w:p w14:paraId="2085528A" w14:textId="77777777" w:rsidR="005364C6" w:rsidRPr="00790F1E" w:rsidRDefault="005364C6" w:rsidP="005364C6">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5BC4250" w14:textId="77777777" w:rsidR="005364C6" w:rsidRPr="00790F1E" w:rsidRDefault="005364C6" w:rsidP="005364C6">
      <w:pPr>
        <w:spacing w:line="360" w:lineRule="auto"/>
        <w:jc w:val="both"/>
        <w:rPr>
          <w:rFonts w:ascii="Palatino Linotype" w:eastAsia="Palatino Linotype" w:hAnsi="Palatino Linotype" w:cs="Palatino Linotype"/>
        </w:rPr>
      </w:pPr>
    </w:p>
    <w:p w14:paraId="1248CA29" w14:textId="77777777" w:rsidR="005364C6" w:rsidRPr="00790F1E" w:rsidRDefault="005364C6" w:rsidP="005364C6">
      <w:pPr>
        <w:spacing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68D1B8" w14:textId="77777777" w:rsidR="00877590" w:rsidRPr="00790F1E" w:rsidRDefault="00877590" w:rsidP="005364C6">
      <w:pPr>
        <w:spacing w:line="360" w:lineRule="auto"/>
        <w:ind w:right="49"/>
        <w:jc w:val="both"/>
        <w:rPr>
          <w:rFonts w:ascii="Palatino Linotype" w:eastAsia="Palatino Linotype" w:hAnsi="Palatino Linotype" w:cs="Palatino Linotype"/>
        </w:rPr>
      </w:pPr>
    </w:p>
    <w:p w14:paraId="6E5E95DC" w14:textId="74F1FCEE" w:rsidR="005364C6" w:rsidRPr="00790F1E" w:rsidRDefault="005364C6" w:rsidP="005364C6">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Por otra parte, conviene mencionar que la Ley de Transparencia vigente en el Estado de México refiere: </w:t>
      </w:r>
    </w:p>
    <w:p w14:paraId="47427E3F" w14:textId="77777777" w:rsidR="00877590" w:rsidRPr="00790F1E" w:rsidRDefault="00877590" w:rsidP="005364C6">
      <w:pPr>
        <w:spacing w:line="360" w:lineRule="auto"/>
        <w:jc w:val="both"/>
        <w:rPr>
          <w:rFonts w:ascii="Palatino Linotype" w:eastAsia="Palatino Linotype" w:hAnsi="Palatino Linotype" w:cs="Palatino Linotype"/>
        </w:rPr>
      </w:pPr>
    </w:p>
    <w:p w14:paraId="5CF22122" w14:textId="77777777" w:rsidR="00877590" w:rsidRPr="00790F1E" w:rsidRDefault="00877590" w:rsidP="005364C6">
      <w:pPr>
        <w:spacing w:line="360" w:lineRule="auto"/>
        <w:jc w:val="both"/>
        <w:rPr>
          <w:rFonts w:ascii="Palatino Linotype" w:eastAsia="Palatino Linotype" w:hAnsi="Palatino Linotype" w:cs="Palatino Linotype"/>
        </w:rPr>
      </w:pPr>
    </w:p>
    <w:p w14:paraId="3DA81514"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18.</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90F1E">
        <w:rPr>
          <w:rFonts w:ascii="Palatino Linotype" w:eastAsia="Palatino Linotype" w:hAnsi="Palatino Linotype" w:cs="Palatino Linotype"/>
          <w:i/>
          <w:sz w:val="22"/>
          <w:szCs w:val="22"/>
        </w:rPr>
        <w:t xml:space="preserve"> y reutilización de la información que generen.</w:t>
      </w:r>
    </w:p>
    <w:p w14:paraId="743D795A" w14:textId="77777777" w:rsidR="005364C6" w:rsidRPr="00790F1E" w:rsidRDefault="005364C6" w:rsidP="00877590">
      <w:pPr>
        <w:ind w:left="851" w:right="616"/>
        <w:jc w:val="both"/>
        <w:rPr>
          <w:rFonts w:ascii="Palatino Linotype" w:eastAsia="Palatino Linotype" w:hAnsi="Palatino Linotype" w:cs="Palatino Linotype"/>
          <w:b/>
          <w:i/>
          <w:sz w:val="22"/>
          <w:szCs w:val="22"/>
        </w:rPr>
      </w:pPr>
    </w:p>
    <w:p w14:paraId="756570C5"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Artículo 19. </w:t>
      </w:r>
      <w:r w:rsidRPr="00790F1E">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90F1E">
        <w:rPr>
          <w:rFonts w:ascii="Palatino Linotype" w:eastAsia="Palatino Linotype" w:hAnsi="Palatino Linotype" w:cs="Palatino Linotype"/>
          <w:i/>
          <w:sz w:val="22"/>
          <w:szCs w:val="22"/>
        </w:rPr>
        <w:t>.</w:t>
      </w:r>
    </w:p>
    <w:p w14:paraId="4FA4382A" w14:textId="77777777" w:rsidR="005364C6" w:rsidRPr="00790F1E" w:rsidRDefault="005364C6" w:rsidP="00877590">
      <w:pPr>
        <w:ind w:left="851" w:right="616"/>
        <w:jc w:val="both"/>
        <w:rPr>
          <w:rFonts w:ascii="Palatino Linotype" w:eastAsia="Palatino Linotype" w:hAnsi="Palatino Linotype" w:cs="Palatino Linotype"/>
          <w:i/>
          <w:sz w:val="22"/>
          <w:szCs w:val="22"/>
        </w:rPr>
      </w:pPr>
    </w:p>
    <w:p w14:paraId="6A0B942C"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94051EC" w14:textId="77777777" w:rsidR="005364C6" w:rsidRPr="00790F1E" w:rsidRDefault="005364C6" w:rsidP="00877590">
      <w:pPr>
        <w:ind w:left="851" w:right="616"/>
        <w:jc w:val="both"/>
        <w:rPr>
          <w:rFonts w:ascii="Palatino Linotype" w:eastAsia="Palatino Linotype" w:hAnsi="Palatino Linotype" w:cs="Palatino Linotype"/>
          <w:i/>
          <w:sz w:val="22"/>
          <w:szCs w:val="22"/>
        </w:rPr>
      </w:pPr>
    </w:p>
    <w:p w14:paraId="1393A0D4"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8DB38B" w14:textId="77777777" w:rsidR="005364C6" w:rsidRPr="00790F1E" w:rsidRDefault="005364C6" w:rsidP="005364C6">
      <w:pPr>
        <w:ind w:left="851" w:right="851"/>
        <w:jc w:val="both"/>
        <w:rPr>
          <w:rFonts w:ascii="Palatino Linotype" w:eastAsia="Palatino Linotype" w:hAnsi="Palatino Linotype" w:cs="Palatino Linotype"/>
          <w:i/>
          <w:sz w:val="22"/>
          <w:szCs w:val="22"/>
        </w:rPr>
      </w:pPr>
    </w:p>
    <w:p w14:paraId="542D9CC2" w14:textId="77777777" w:rsidR="005364C6" w:rsidRPr="00790F1E" w:rsidRDefault="005364C6" w:rsidP="005364C6">
      <w:pPr>
        <w:ind w:left="851" w:right="851"/>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Énfasis añadido.</w:t>
      </w:r>
    </w:p>
    <w:p w14:paraId="74E3A054" w14:textId="77777777" w:rsidR="005364C6" w:rsidRPr="00790F1E" w:rsidRDefault="005364C6" w:rsidP="005364C6">
      <w:pPr>
        <w:spacing w:line="360" w:lineRule="auto"/>
        <w:jc w:val="both"/>
        <w:rPr>
          <w:rFonts w:ascii="Palatino Linotype" w:eastAsia="Palatino Linotype" w:hAnsi="Palatino Linotype" w:cs="Palatino Linotype"/>
        </w:rPr>
      </w:pPr>
    </w:p>
    <w:p w14:paraId="5B8ABF42" w14:textId="2FBF44AA" w:rsidR="005364C6" w:rsidRPr="00790F1E" w:rsidRDefault="005364C6" w:rsidP="005364C6">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w:t>
      </w:r>
      <w:r w:rsidR="00DE313A" w:rsidRPr="00790F1E">
        <w:rPr>
          <w:rFonts w:ascii="Palatino Linotype" w:eastAsia="Palatino Linotype" w:hAnsi="Palatino Linotype" w:cs="Palatino Linotype"/>
        </w:rPr>
        <w:t>l Estado de México y Municipios.</w:t>
      </w:r>
    </w:p>
    <w:p w14:paraId="74D833D8" w14:textId="77777777" w:rsidR="005364C6" w:rsidRPr="00790F1E" w:rsidRDefault="005364C6" w:rsidP="005364C6">
      <w:pPr>
        <w:spacing w:line="360" w:lineRule="auto"/>
        <w:jc w:val="both"/>
        <w:rPr>
          <w:rFonts w:ascii="Palatino Linotype" w:eastAsia="Palatino Linotype" w:hAnsi="Palatino Linotype" w:cs="Palatino Linotype"/>
        </w:rPr>
      </w:pPr>
    </w:p>
    <w:p w14:paraId="2549E2C0" w14:textId="77777777" w:rsidR="005364C6" w:rsidRPr="00790F1E" w:rsidRDefault="005364C6" w:rsidP="005364C6">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8CAE34" w14:textId="77777777" w:rsidR="005364C6" w:rsidRPr="00790F1E" w:rsidRDefault="005364C6" w:rsidP="005364C6">
      <w:pPr>
        <w:ind w:left="851" w:right="899"/>
        <w:jc w:val="both"/>
        <w:rPr>
          <w:rFonts w:ascii="Palatino Linotype" w:eastAsia="Palatino Linotype" w:hAnsi="Palatino Linotype" w:cs="Palatino Linotype"/>
          <w:i/>
          <w:sz w:val="22"/>
          <w:szCs w:val="22"/>
        </w:rPr>
      </w:pPr>
    </w:p>
    <w:p w14:paraId="1603BB30" w14:textId="77777777" w:rsidR="005364C6" w:rsidRPr="00790F1E" w:rsidRDefault="005364C6" w:rsidP="005364C6">
      <w:pPr>
        <w:ind w:left="851" w:right="899"/>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 xml:space="preserve">Artículo 3. </w:t>
      </w:r>
      <w:r w:rsidRPr="00790F1E">
        <w:rPr>
          <w:rFonts w:ascii="Palatino Linotype" w:eastAsia="Palatino Linotype" w:hAnsi="Palatino Linotype" w:cs="Palatino Linotype"/>
          <w:i/>
          <w:sz w:val="22"/>
          <w:szCs w:val="22"/>
        </w:rPr>
        <w:t>Para los efectos de la presente Ley se entenderá por:</w:t>
      </w:r>
    </w:p>
    <w:p w14:paraId="2830E00E" w14:textId="77777777" w:rsidR="005364C6" w:rsidRPr="00790F1E" w:rsidRDefault="005364C6" w:rsidP="005364C6">
      <w:pPr>
        <w:ind w:left="851" w:right="899"/>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761034BA"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XI. Documento:</w:t>
      </w:r>
      <w:r w:rsidRPr="00790F1E">
        <w:rPr>
          <w:rFonts w:ascii="Palatino Linotype" w:eastAsia="Palatino Linotype" w:hAnsi="Palatino Linotype" w:cs="Palatino Linotype"/>
          <w:i/>
          <w:sz w:val="22"/>
          <w:szCs w:val="22"/>
        </w:rPr>
        <w:t xml:space="preserve"> Los expedientes, reportes, estudios, actas</w:t>
      </w:r>
      <w:r w:rsidRPr="00790F1E">
        <w:rPr>
          <w:rFonts w:ascii="Palatino Linotype" w:eastAsia="Palatino Linotype" w:hAnsi="Palatino Linotype" w:cs="Palatino Linotype"/>
          <w:b/>
          <w:i/>
          <w:sz w:val="22"/>
          <w:szCs w:val="22"/>
        </w:rPr>
        <w:t>,</w:t>
      </w:r>
      <w:r w:rsidRPr="00790F1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790F1E">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790F1E">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790F1E">
        <w:rPr>
          <w:rFonts w:ascii="Palatino Linotype" w:eastAsia="Palatino Linotype" w:hAnsi="Palatino Linotype" w:cs="Palatino Linotype"/>
          <w:b/>
          <w:i/>
          <w:sz w:val="22"/>
          <w:szCs w:val="22"/>
          <w:u w:val="single"/>
        </w:rPr>
        <w:t>electrónico, informático</w:t>
      </w:r>
      <w:r w:rsidRPr="00790F1E">
        <w:rPr>
          <w:rFonts w:ascii="Palatino Linotype" w:eastAsia="Palatino Linotype" w:hAnsi="Palatino Linotype" w:cs="Palatino Linotype"/>
          <w:i/>
          <w:sz w:val="22"/>
          <w:szCs w:val="22"/>
        </w:rPr>
        <w:t xml:space="preserve"> u holográfico…” (Sic)</w:t>
      </w:r>
    </w:p>
    <w:p w14:paraId="66C3B3E3" w14:textId="77777777" w:rsidR="005364C6" w:rsidRPr="00790F1E" w:rsidRDefault="005364C6" w:rsidP="005364C6">
      <w:pPr>
        <w:ind w:left="851" w:right="899"/>
        <w:jc w:val="both"/>
        <w:rPr>
          <w:rFonts w:ascii="Palatino Linotype" w:eastAsia="Palatino Linotype" w:hAnsi="Palatino Linotype" w:cs="Palatino Linotype"/>
          <w:sz w:val="22"/>
          <w:szCs w:val="22"/>
        </w:rPr>
      </w:pPr>
    </w:p>
    <w:p w14:paraId="7CD8F017" w14:textId="77777777" w:rsidR="005364C6" w:rsidRPr="00790F1E" w:rsidRDefault="005364C6" w:rsidP="005364C6">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7FA063" w14:textId="77777777" w:rsidR="005364C6" w:rsidRPr="00790F1E" w:rsidRDefault="005364C6" w:rsidP="005364C6">
      <w:pPr>
        <w:ind w:left="851" w:right="899"/>
        <w:jc w:val="both"/>
        <w:rPr>
          <w:rFonts w:ascii="Palatino Linotype" w:eastAsia="Palatino Linotype" w:hAnsi="Palatino Linotype" w:cs="Palatino Linotype"/>
        </w:rPr>
      </w:pPr>
    </w:p>
    <w:p w14:paraId="2038BD86" w14:textId="77777777" w:rsidR="005364C6" w:rsidRPr="00790F1E" w:rsidRDefault="005364C6" w:rsidP="00877590">
      <w:pPr>
        <w:ind w:left="851" w:right="616"/>
        <w:jc w:val="both"/>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sz w:val="22"/>
          <w:szCs w:val="22"/>
        </w:rPr>
        <w:t>“</w:t>
      </w:r>
      <w:r w:rsidRPr="00790F1E">
        <w:rPr>
          <w:rFonts w:ascii="Palatino Linotype" w:eastAsia="Palatino Linotype" w:hAnsi="Palatino Linotype" w:cs="Palatino Linotype"/>
          <w:b/>
          <w:i/>
          <w:sz w:val="22"/>
          <w:szCs w:val="22"/>
        </w:rPr>
        <w:t>CRITERIO 0002-11</w:t>
      </w:r>
    </w:p>
    <w:p w14:paraId="3BCB8310"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90F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6FDE4C"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3AFC927"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9C491D8"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51BD98B" w14:textId="77777777" w:rsidR="005364C6" w:rsidRPr="00790F1E" w:rsidRDefault="005364C6" w:rsidP="00877590">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8758DAD" w14:textId="1CFAB451" w:rsidR="005364C6" w:rsidRPr="00790F1E" w:rsidRDefault="005364C6" w:rsidP="005364C6">
      <w:p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De ahí que el </w:t>
      </w:r>
      <w:r w:rsidR="00877590" w:rsidRPr="00790F1E">
        <w:rPr>
          <w:rFonts w:ascii="Palatino Linotype" w:eastAsia="Palatino Linotype" w:hAnsi="Palatino Linotype" w:cs="Palatino Linotype"/>
          <w:b/>
        </w:rPr>
        <w:t>Sujeto Obligado</w:t>
      </w:r>
      <w:r w:rsidR="00877590"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90F1E">
        <w:rPr>
          <w:rFonts w:ascii="Palatino Linotype" w:eastAsia="Palatino Linotype" w:hAnsi="Palatino Linotype" w:cs="Palatino Linotype"/>
          <w:vertAlign w:val="superscript"/>
        </w:rPr>
        <w:footnoteReference w:id="1"/>
      </w:r>
      <w:r w:rsidRPr="00790F1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90F1E">
        <w:rPr>
          <w:rFonts w:ascii="Palatino Linotype" w:eastAsia="Palatino Linotype" w:hAnsi="Palatino Linotype" w:cs="Palatino Linotype"/>
          <w:vertAlign w:val="superscript"/>
        </w:rPr>
        <w:footnoteReference w:id="2"/>
      </w:r>
      <w:r w:rsidRPr="00790F1E">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72AFCD8" w14:textId="77777777" w:rsidR="009F4CBE" w:rsidRPr="00790F1E" w:rsidRDefault="005364C6" w:rsidP="005364C6">
      <w:p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Bajo ese contexto, es conveniente</w:t>
      </w:r>
      <w:r w:rsidR="002F6D39"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 xml:space="preserve"> reiterar que el entonces solicitante requirió al </w:t>
      </w:r>
      <w:r w:rsidR="00B106CF" w:rsidRPr="00790F1E">
        <w:rPr>
          <w:rFonts w:ascii="Palatino Linotype" w:eastAsia="Palatino Linotype" w:hAnsi="Palatino Linotype" w:cs="Palatino Linotype"/>
          <w:b/>
        </w:rPr>
        <w:t xml:space="preserve">Sujeto Obligado </w:t>
      </w:r>
      <w:r w:rsidR="009F4CBE" w:rsidRPr="00790F1E">
        <w:rPr>
          <w:rFonts w:ascii="Palatino Linotype" w:eastAsia="Palatino Linotype" w:hAnsi="Palatino Linotype" w:cs="Palatino Linotype"/>
        </w:rPr>
        <w:t xml:space="preserve">la siguiente información: </w:t>
      </w:r>
    </w:p>
    <w:p w14:paraId="458936E8" w14:textId="05E22C54" w:rsidR="00B106CF" w:rsidRPr="00790F1E" w:rsidRDefault="009F4CBE" w:rsidP="004A416F">
      <w:pPr>
        <w:pStyle w:val="Prrafodelista"/>
        <w:numPr>
          <w:ilvl w:val="0"/>
          <w:numId w:val="11"/>
        </w:num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Autorizaciones firmadas por el secretario de movilidad, subsecretario, directores o</w:t>
      </w:r>
      <w:r w:rsidR="004A416F"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delegados para la prestación del servicio de transporte público de taxis y colectivos de derroteros, bases, sitios, alargamientos de septiembre 2020 a</w:t>
      </w:r>
      <w:r w:rsidR="004A416F" w:rsidRPr="00790F1E">
        <w:rPr>
          <w:rFonts w:ascii="Palatino Linotype" w:eastAsia="Palatino Linotype" w:hAnsi="Palatino Linotype" w:cs="Palatino Linotype"/>
        </w:rPr>
        <w:t xml:space="preserve"> abril de 2022; </w:t>
      </w:r>
    </w:p>
    <w:p w14:paraId="50CB41CB" w14:textId="187C7E35" w:rsidR="004A416F" w:rsidRPr="00790F1E" w:rsidRDefault="004A416F" w:rsidP="004A416F">
      <w:pPr>
        <w:pStyle w:val="Prrafodelista"/>
        <w:spacing w:before="280" w:after="28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b/>
        </w:rPr>
        <w:t>De enero de 2021 a abril de 2022</w:t>
      </w:r>
    </w:p>
    <w:p w14:paraId="6735DD6D" w14:textId="083315F6" w:rsidR="004A416F" w:rsidRPr="00790F1E" w:rsidRDefault="00F824AE" w:rsidP="00F824AE">
      <w:pPr>
        <w:pStyle w:val="Prrafodelista"/>
        <w:numPr>
          <w:ilvl w:val="0"/>
          <w:numId w:val="11"/>
        </w:numPr>
        <w:spacing w:before="280" w:after="280" w:line="360" w:lineRule="auto"/>
        <w:jc w:val="both"/>
        <w:rPr>
          <w:rFonts w:ascii="Palatino Linotype" w:eastAsia="Palatino Linotype" w:hAnsi="Palatino Linotype" w:cs="Palatino Linotype"/>
          <w:b/>
        </w:rPr>
      </w:pPr>
      <w:r w:rsidRPr="00790F1E">
        <w:rPr>
          <w:rFonts w:ascii="Palatino Linotype" w:hAnsi="Palatino Linotype"/>
        </w:rPr>
        <w:t xml:space="preserve">Padrón de concesiones registradas con tipo de concesión, modelo de la unidad, marca, </w:t>
      </w:r>
      <w:proofErr w:type="spellStart"/>
      <w:r w:rsidRPr="00790F1E">
        <w:rPr>
          <w:rFonts w:ascii="Palatino Linotype" w:hAnsi="Palatino Linotype"/>
        </w:rPr>
        <w:t>submarca</w:t>
      </w:r>
      <w:proofErr w:type="spellEnd"/>
      <w:r w:rsidRPr="00790F1E">
        <w:rPr>
          <w:rFonts w:ascii="Palatino Linotype" w:hAnsi="Palatino Linotype"/>
        </w:rPr>
        <w:t xml:space="preserve">, año, zona de operación </w:t>
      </w:r>
      <w:r w:rsidR="00824375" w:rsidRPr="00790F1E">
        <w:rPr>
          <w:rFonts w:ascii="Palatino Linotype" w:hAnsi="Palatino Linotype"/>
        </w:rPr>
        <w:t xml:space="preserve">y </w:t>
      </w:r>
      <w:r w:rsidRPr="00790F1E">
        <w:rPr>
          <w:rFonts w:ascii="Palatino Linotype" w:hAnsi="Palatino Linotype"/>
        </w:rPr>
        <w:t>tipo de concesión</w:t>
      </w:r>
      <w:r w:rsidR="00824375" w:rsidRPr="00790F1E">
        <w:rPr>
          <w:rFonts w:ascii="Palatino Linotype" w:hAnsi="Palatino Linotype"/>
        </w:rPr>
        <w:t>:</w:t>
      </w:r>
    </w:p>
    <w:p w14:paraId="2ADE4361" w14:textId="572BA424" w:rsidR="00824375" w:rsidRPr="00790F1E" w:rsidRDefault="00824375" w:rsidP="00B93F24">
      <w:pPr>
        <w:pStyle w:val="Prrafodelista"/>
        <w:numPr>
          <w:ilvl w:val="0"/>
          <w:numId w:val="11"/>
        </w:num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Número de operativos realizados, </w:t>
      </w:r>
      <w:r w:rsidR="00B93F24" w:rsidRPr="00790F1E">
        <w:rPr>
          <w:rFonts w:ascii="Palatino Linotype" w:eastAsia="Palatino Linotype" w:hAnsi="Palatino Linotype" w:cs="Palatino Linotype"/>
        </w:rPr>
        <w:t>lugar</w:t>
      </w:r>
      <w:r w:rsidRPr="00790F1E">
        <w:rPr>
          <w:rFonts w:ascii="Palatino Linotype" w:eastAsia="Palatino Linotype" w:hAnsi="Palatino Linotype" w:cs="Palatino Linotype"/>
        </w:rPr>
        <w:t>, servidores púb</w:t>
      </w:r>
      <w:r w:rsidR="00B93F24" w:rsidRPr="00790F1E">
        <w:rPr>
          <w:rFonts w:ascii="Palatino Linotype" w:eastAsia="Palatino Linotype" w:hAnsi="Palatino Linotype" w:cs="Palatino Linotype"/>
        </w:rPr>
        <w:t>l</w:t>
      </w:r>
      <w:r w:rsidRPr="00790F1E">
        <w:rPr>
          <w:rFonts w:ascii="Palatino Linotype" w:eastAsia="Palatino Linotype" w:hAnsi="Palatino Linotype" w:cs="Palatino Linotype"/>
        </w:rPr>
        <w:t xml:space="preserve">icos </w:t>
      </w:r>
      <w:r w:rsidR="00FC3B36" w:rsidRPr="00790F1E">
        <w:rPr>
          <w:rFonts w:ascii="Palatino Linotype" w:eastAsia="Palatino Linotype" w:hAnsi="Palatino Linotype" w:cs="Palatino Linotype"/>
        </w:rPr>
        <w:t>participantes y documentos u</w:t>
      </w:r>
      <w:r w:rsidRPr="00790F1E">
        <w:rPr>
          <w:rFonts w:ascii="Palatino Linotype" w:eastAsia="Palatino Linotype" w:hAnsi="Palatino Linotype" w:cs="Palatino Linotype"/>
        </w:rPr>
        <w:t xml:space="preserve"> oficios de</w:t>
      </w:r>
      <w:r w:rsidR="00B93F24"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autorización de los</w:t>
      </w:r>
      <w:r w:rsidR="00FC3B36" w:rsidRPr="00790F1E">
        <w:rPr>
          <w:rFonts w:ascii="Palatino Linotype" w:eastAsia="Palatino Linotype" w:hAnsi="Palatino Linotype" w:cs="Palatino Linotype"/>
        </w:rPr>
        <w:t xml:space="preserve"> operativos; </w:t>
      </w:r>
    </w:p>
    <w:p w14:paraId="4044DA8F" w14:textId="380E76EB" w:rsidR="00FC3B36" w:rsidRPr="00790F1E" w:rsidRDefault="004819C8" w:rsidP="00E7189D">
      <w:pPr>
        <w:pStyle w:val="Prrafodelista"/>
        <w:numPr>
          <w:ilvl w:val="0"/>
          <w:numId w:val="11"/>
        </w:numPr>
        <w:spacing w:before="280" w:after="280" w:line="360" w:lineRule="auto"/>
        <w:jc w:val="both"/>
        <w:rPr>
          <w:rFonts w:ascii="Palatino Linotype" w:eastAsia="Palatino Linotype" w:hAnsi="Palatino Linotype" w:cs="Palatino Linotype"/>
        </w:rPr>
      </w:pPr>
      <w:r w:rsidRPr="00790F1E">
        <w:rPr>
          <w:rFonts w:ascii="Palatino Linotype" w:hAnsi="Palatino Linotype"/>
        </w:rPr>
        <w:t>Motivos y n</w:t>
      </w:r>
      <w:r w:rsidR="00BE3613" w:rsidRPr="00790F1E">
        <w:rPr>
          <w:rFonts w:ascii="Palatino Linotype" w:hAnsi="Palatino Linotype"/>
        </w:rPr>
        <w:t xml:space="preserve">úmero de vehículos </w:t>
      </w:r>
      <w:r w:rsidR="00FC3B36" w:rsidRPr="00790F1E">
        <w:rPr>
          <w:rFonts w:ascii="Palatino Linotype" w:hAnsi="Palatino Linotype"/>
        </w:rPr>
        <w:t xml:space="preserve"> </w:t>
      </w:r>
      <w:r w:rsidR="00BE3613" w:rsidRPr="00790F1E">
        <w:rPr>
          <w:rFonts w:ascii="Palatino Linotype" w:hAnsi="Palatino Linotype"/>
        </w:rPr>
        <w:t xml:space="preserve">detenidos y </w:t>
      </w:r>
      <w:r w:rsidR="00FC3B36" w:rsidRPr="00790F1E">
        <w:rPr>
          <w:rFonts w:ascii="Palatino Linotype" w:hAnsi="Palatino Linotype"/>
        </w:rPr>
        <w:t>llevado</w:t>
      </w:r>
      <w:r w:rsidR="00BE3613" w:rsidRPr="00790F1E">
        <w:rPr>
          <w:rFonts w:ascii="Palatino Linotype" w:hAnsi="Palatino Linotype"/>
        </w:rPr>
        <w:t>s</w:t>
      </w:r>
      <w:r w:rsidR="00B260BF" w:rsidRPr="00790F1E">
        <w:rPr>
          <w:rFonts w:ascii="Palatino Linotype" w:hAnsi="Palatino Linotype"/>
        </w:rPr>
        <w:t xml:space="preserve"> al corralón, cantidad recaudada </w:t>
      </w:r>
      <w:r w:rsidR="00F21A75" w:rsidRPr="00790F1E">
        <w:rPr>
          <w:rFonts w:ascii="Palatino Linotype" w:hAnsi="Palatino Linotype"/>
        </w:rPr>
        <w:t xml:space="preserve">e inventario de los vehículos; y, </w:t>
      </w:r>
    </w:p>
    <w:p w14:paraId="27FA5778" w14:textId="4F44D175" w:rsidR="00D852B1" w:rsidRPr="00790F1E" w:rsidRDefault="00F21A75" w:rsidP="00E7189D">
      <w:pPr>
        <w:pStyle w:val="Prrafodelista"/>
        <w:numPr>
          <w:ilvl w:val="0"/>
          <w:numId w:val="11"/>
        </w:num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Numero de choferes detenidos o presentados ante las autoridades; así como, las razones</w:t>
      </w:r>
      <w:r w:rsidR="001F5849" w:rsidRPr="00790F1E">
        <w:rPr>
          <w:rFonts w:ascii="Palatino Linotype" w:eastAsia="Palatino Linotype" w:hAnsi="Palatino Linotype" w:cs="Palatino Linotype"/>
        </w:rPr>
        <w:t xml:space="preserve">. </w:t>
      </w:r>
    </w:p>
    <w:p w14:paraId="3E7B54B4" w14:textId="22115813" w:rsidR="00695DE3" w:rsidRPr="00790F1E" w:rsidRDefault="0009586D" w:rsidP="005364C6">
      <w:p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En su respuesta,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w:t>
      </w:r>
      <w:r w:rsidR="005A46FD" w:rsidRPr="00790F1E">
        <w:rPr>
          <w:rFonts w:ascii="Palatino Linotype" w:eastAsia="Palatino Linotype" w:hAnsi="Palatino Linotype" w:cs="Palatino Linotype"/>
        </w:rPr>
        <w:t>remitió el Acta de la Septuagésima Séptima Sesión Extraordinaria del año dos mil veintidós, del Comité de Transparencia de la Secretaría de Movilidad del Gobierno del Estado de México, en la que se aprobó clasificar como información reservada la información concerniente  a cada uno</w:t>
      </w:r>
      <w:r w:rsidRPr="00790F1E">
        <w:rPr>
          <w:rFonts w:ascii="Palatino Linotype" w:eastAsia="Palatino Linotype" w:hAnsi="Palatino Linotype" w:cs="Palatino Linotype"/>
        </w:rPr>
        <w:t xml:space="preserve"> </w:t>
      </w:r>
      <w:r w:rsidR="00695DE3" w:rsidRPr="00790F1E">
        <w:rPr>
          <w:rFonts w:ascii="Palatino Linotype" w:eastAsia="Palatino Linotype" w:hAnsi="Palatino Linotype" w:cs="Palatino Linotype"/>
        </w:rPr>
        <w:t>de los puntos descritos en la solicitud de informaci</w:t>
      </w:r>
      <w:r w:rsidR="00585AFF" w:rsidRPr="00790F1E">
        <w:rPr>
          <w:rFonts w:ascii="Palatino Linotype" w:eastAsia="Palatino Linotype" w:hAnsi="Palatino Linotype" w:cs="Palatino Linotype"/>
        </w:rPr>
        <w:t xml:space="preserve">ón, tal como se aprecia en las </w:t>
      </w:r>
      <w:r w:rsidR="00695DE3" w:rsidRPr="00790F1E">
        <w:rPr>
          <w:rFonts w:ascii="Palatino Linotype" w:eastAsia="Palatino Linotype" w:hAnsi="Palatino Linotype" w:cs="Palatino Linotype"/>
        </w:rPr>
        <w:t>siguiente</w:t>
      </w:r>
      <w:r w:rsidR="00585AFF" w:rsidRPr="00790F1E">
        <w:rPr>
          <w:rFonts w:ascii="Palatino Linotype" w:eastAsia="Palatino Linotype" w:hAnsi="Palatino Linotype" w:cs="Palatino Linotype"/>
        </w:rPr>
        <w:t>s</w:t>
      </w:r>
      <w:r w:rsidR="00695DE3" w:rsidRPr="00790F1E">
        <w:rPr>
          <w:rFonts w:ascii="Palatino Linotype" w:eastAsia="Palatino Linotype" w:hAnsi="Palatino Linotype" w:cs="Palatino Linotype"/>
        </w:rPr>
        <w:t xml:space="preserve"> </w:t>
      </w:r>
      <w:r w:rsidR="00D55095" w:rsidRPr="00790F1E">
        <w:rPr>
          <w:rFonts w:ascii="Palatino Linotype" w:eastAsia="Palatino Linotype" w:hAnsi="Palatino Linotype" w:cs="Palatino Linotype"/>
        </w:rPr>
        <w:t xml:space="preserve">imágenes: </w:t>
      </w:r>
    </w:p>
    <w:p w14:paraId="481127B3" w14:textId="31D3493C" w:rsidR="00695DE3" w:rsidRPr="00790F1E" w:rsidRDefault="00F30B7B" w:rsidP="005364C6">
      <w:p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176C7DDA" wp14:editId="71813954">
                <wp:simplePos x="0" y="0"/>
                <wp:positionH relativeFrom="column">
                  <wp:posOffset>843914</wp:posOffset>
                </wp:positionH>
                <wp:positionV relativeFrom="paragraph">
                  <wp:posOffset>485140</wp:posOffset>
                </wp:positionV>
                <wp:extent cx="4543425" cy="1600200"/>
                <wp:effectExtent l="57150" t="19050" r="85725" b="95250"/>
                <wp:wrapNone/>
                <wp:docPr id="8" name="Rectángulo 8"/>
                <wp:cNvGraphicFramePr/>
                <a:graphic xmlns:a="http://schemas.openxmlformats.org/drawingml/2006/main">
                  <a:graphicData uri="http://schemas.microsoft.com/office/word/2010/wordprocessingShape">
                    <wps:wsp>
                      <wps:cNvSpPr/>
                      <wps:spPr>
                        <a:xfrm>
                          <a:off x="0" y="0"/>
                          <a:ext cx="4543425" cy="16002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4C34" id="Rectángulo 8" o:spid="_x0000_s1026" style="position:absolute;margin-left:66.45pt;margin-top:38.2pt;width:357.7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" filled="f" strokecolor="red" strokeweight="1pt">
                <v:shadow on="t" color="black" opacity="22937f" origin=",.5" offset="0,.63889mm"/>
              </v:rect>
            </w:pict>
          </mc:Fallback>
        </mc:AlternateContent>
      </w:r>
      <w:r w:rsidR="007B3211" w:rsidRPr="00790F1E">
        <w:rPr>
          <w:rFonts w:ascii="Palatino Linotype" w:eastAsia="Palatino Linotype" w:hAnsi="Palatino Linotype" w:cs="Palatino Linotype"/>
          <w:noProof/>
          <w:lang w:val="es-MX"/>
        </w:rPr>
        <w:drawing>
          <wp:inline distT="0" distB="0" distL="0" distR="0" wp14:anchorId="069C3051" wp14:editId="0349D0E9">
            <wp:extent cx="5581650" cy="214354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6057"/>
                    <a:stretch/>
                  </pic:blipFill>
                  <pic:spPr bwMode="auto">
                    <a:xfrm>
                      <a:off x="0" y="0"/>
                      <a:ext cx="5590088" cy="214678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425C58" w14:textId="2B994405" w:rsidR="00585AFF" w:rsidRPr="00790F1E" w:rsidRDefault="00585AFF" w:rsidP="005364C6">
      <w:pPr>
        <w:spacing w:before="280" w:after="28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191A449C" wp14:editId="25F6A759">
            <wp:extent cx="5495925" cy="22098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6691" cy="2210108"/>
                    </a:xfrm>
                    <a:prstGeom prst="rect">
                      <a:avLst/>
                    </a:prstGeom>
                    <a:ln w="12700">
                      <a:solidFill>
                        <a:schemeClr val="tx1"/>
                      </a:solidFill>
                    </a:ln>
                  </pic:spPr>
                </pic:pic>
              </a:graphicData>
            </a:graphic>
          </wp:inline>
        </w:drawing>
      </w:r>
    </w:p>
    <w:p w14:paraId="5CF4A23E" w14:textId="13F33C35" w:rsidR="00046909" w:rsidRPr="00790F1E" w:rsidRDefault="00046909" w:rsidP="00EE345F">
      <w:pPr>
        <w:spacing w:before="240" w:after="240"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Cabe agregar, que en respuesta a la solicitud de información, el </w:t>
      </w:r>
      <w:r w:rsidRPr="00790F1E">
        <w:rPr>
          <w:rFonts w:ascii="Palatino Linotype" w:eastAsia="Palatino Linotype" w:hAnsi="Palatino Linotype" w:cs="Palatino Linotype"/>
          <w:b/>
        </w:rPr>
        <w:t xml:space="preserve">Sujeto Obligado </w:t>
      </w:r>
      <w:r w:rsidRPr="00790F1E">
        <w:rPr>
          <w:rFonts w:ascii="Palatino Linotype" w:eastAsia="Palatino Linotype" w:hAnsi="Palatino Linotype" w:cs="Palatino Linotype"/>
        </w:rPr>
        <w:t xml:space="preserve">remitió </w:t>
      </w:r>
      <w:r w:rsidR="00E00702" w:rsidRPr="00790F1E">
        <w:rPr>
          <w:rFonts w:ascii="Palatino Linotype" w:eastAsia="Palatino Linotype" w:hAnsi="Palatino Linotype" w:cs="Palatino Linotype"/>
        </w:rPr>
        <w:t>la relación de concesiones otorgadas, en la que se advierte la modalidad, modelo, marca, vehículo y zona; así como, la relación d</w:t>
      </w:r>
      <w:r w:rsidR="001D1E4F" w:rsidRPr="00790F1E">
        <w:rPr>
          <w:rFonts w:ascii="Palatino Linotype" w:eastAsia="Palatino Linotype" w:hAnsi="Palatino Linotype" w:cs="Palatino Linotype"/>
        </w:rPr>
        <w:t xml:space="preserve">e operativos realizados  por cada una de las Direcciones Generales de Movilidad de las Zonas I, II, III y IV. </w:t>
      </w:r>
    </w:p>
    <w:p w14:paraId="6DF9A2B5" w14:textId="55BAFEA2" w:rsidR="001414AE" w:rsidRPr="00790F1E" w:rsidRDefault="00717A09" w:rsidP="001414AE">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Acot</w:t>
      </w:r>
      <w:r w:rsidR="00EE345F" w:rsidRPr="00790F1E">
        <w:rPr>
          <w:rFonts w:ascii="Palatino Linotype" w:eastAsia="Palatino Linotype" w:hAnsi="Palatino Linotype" w:cs="Palatino Linotype"/>
        </w:rPr>
        <w:t>ado lo anterior,</w:t>
      </w:r>
      <w:r w:rsidR="001414AE" w:rsidRPr="00790F1E">
        <w:rPr>
          <w:rFonts w:ascii="Palatino Linotype" w:eastAsia="Palatino Linotype" w:hAnsi="Palatino Linotype" w:cs="Palatino Linotype"/>
        </w:rPr>
        <w:t xml:space="preserve"> se debe resaltar que el </w:t>
      </w:r>
      <w:r w:rsidR="00480142" w:rsidRPr="00790F1E">
        <w:rPr>
          <w:rFonts w:ascii="Palatino Linotype" w:eastAsia="Palatino Linotype" w:hAnsi="Palatino Linotype" w:cs="Palatino Linotype"/>
          <w:b/>
        </w:rPr>
        <w:t>Sujeto Obligado</w:t>
      </w:r>
      <w:r w:rsidR="00480142" w:rsidRPr="00790F1E">
        <w:rPr>
          <w:rFonts w:ascii="Palatino Linotype" w:eastAsia="Palatino Linotype" w:hAnsi="Palatino Linotype" w:cs="Palatino Linotype"/>
        </w:rPr>
        <w:t xml:space="preserve"> </w:t>
      </w:r>
      <w:r w:rsidR="001414AE" w:rsidRPr="00790F1E">
        <w:rPr>
          <w:rFonts w:ascii="Palatino Linotype" w:eastAsia="Palatino Linotype" w:hAnsi="Palatino Linotype" w:cs="Palatino Linotype"/>
        </w:rPr>
        <w:t xml:space="preserve">no niega contar con la información solicitada por el </w:t>
      </w:r>
      <w:r w:rsidR="00480142" w:rsidRPr="00790F1E">
        <w:rPr>
          <w:rFonts w:ascii="Palatino Linotype" w:eastAsia="Palatino Linotype" w:hAnsi="Palatino Linotype" w:cs="Palatino Linotype"/>
          <w:b/>
        </w:rPr>
        <w:t>Recurrente</w:t>
      </w:r>
      <w:r w:rsidR="001414AE" w:rsidRPr="00790F1E">
        <w:rPr>
          <w:rFonts w:ascii="Palatino Linotype" w:eastAsia="Palatino Linotype" w:hAnsi="Palatino Linotype" w:cs="Palatino Linotype"/>
        </w:rPr>
        <w:t>, sino por el contrario,</w:t>
      </w:r>
      <w:r w:rsidR="001817F7" w:rsidRPr="00790F1E">
        <w:rPr>
          <w:rFonts w:ascii="Palatino Linotype" w:eastAsia="Palatino Linotype" w:hAnsi="Palatino Linotype" w:cs="Palatino Linotype"/>
        </w:rPr>
        <w:t xml:space="preserve"> al clasificarla como reservada</w:t>
      </w:r>
      <w:r w:rsidR="00D55095" w:rsidRPr="00790F1E">
        <w:rPr>
          <w:rFonts w:ascii="Palatino Linotype" w:eastAsia="Palatino Linotype" w:hAnsi="Palatino Linotype" w:cs="Palatino Linotype"/>
        </w:rPr>
        <w:t xml:space="preserve"> y con la documentación entregada</w:t>
      </w:r>
      <w:r w:rsidR="001817F7" w:rsidRPr="00790F1E">
        <w:rPr>
          <w:rFonts w:ascii="Palatino Linotype" w:eastAsia="Palatino Linotype" w:hAnsi="Palatino Linotype" w:cs="Palatino Linotype"/>
        </w:rPr>
        <w:t>, asume que</w:t>
      </w:r>
      <w:r w:rsidR="00B00B04" w:rsidRPr="00790F1E">
        <w:rPr>
          <w:rFonts w:ascii="Palatino Linotype" w:eastAsia="Palatino Linotype" w:hAnsi="Palatino Linotype" w:cs="Palatino Linotype"/>
        </w:rPr>
        <w:t xml:space="preserve"> la</w:t>
      </w:r>
      <w:r w:rsidR="001817F7" w:rsidRPr="00790F1E">
        <w:rPr>
          <w:rFonts w:ascii="Palatino Linotype" w:eastAsia="Palatino Linotype" w:hAnsi="Palatino Linotype" w:cs="Palatino Linotype"/>
        </w:rPr>
        <w:t xml:space="preserve"> </w:t>
      </w:r>
      <w:r w:rsidR="00B00B04" w:rsidRPr="00790F1E">
        <w:rPr>
          <w:rFonts w:ascii="Palatino Linotype" w:eastAsia="Palatino Linotype" w:hAnsi="Palatino Linotype" w:cs="Palatino Linotype"/>
        </w:rPr>
        <w:t>genera, administra o posee</w:t>
      </w:r>
      <w:r w:rsidR="001414AE" w:rsidRPr="00790F1E">
        <w:rPr>
          <w:rFonts w:ascii="Palatino Linotype" w:eastAsia="Palatino Linotype" w:hAnsi="Palatino Linotype" w:cs="Palatino Linotype"/>
        </w:rPr>
        <w:t>, por lo que el estudio de la naturaleza jurídica de la información solicitada, en el caso concreto, se obvia.</w:t>
      </w:r>
    </w:p>
    <w:p w14:paraId="1CE3F0F8" w14:textId="18E863BA" w:rsidR="001414AE" w:rsidRPr="00790F1E" w:rsidRDefault="001414AE" w:rsidP="001414AE">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Lo anterior es así, ya que el estudio enunciado tiene por objeto determinar si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00351424"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b/>
        </w:rPr>
        <w:t>.</w:t>
      </w:r>
    </w:p>
    <w:p w14:paraId="6FA00D44" w14:textId="77777777" w:rsidR="001414AE" w:rsidRPr="00790F1E" w:rsidRDefault="001414AE" w:rsidP="001414AE">
      <w:pPr>
        <w:widowControl w:val="0"/>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Además, de que la inexistencia y clasificación no pueden coexistir, en términos del criterio 29/10 emitido por el Instituto Nacional de Transparencia, Acceso a la Información y Protección de Datos Personales (INAI), que señala:</w:t>
      </w:r>
    </w:p>
    <w:p w14:paraId="65585718"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“29/10 </w:t>
      </w:r>
    </w:p>
    <w:p w14:paraId="09120E63"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La clasificación y la inexistencia de información son conceptos que no pueden coexistir</w:t>
      </w:r>
      <w:r w:rsidRPr="00790F1E">
        <w:rPr>
          <w:rFonts w:ascii="Palatino Linotype" w:eastAsia="Palatino Linotype" w:hAnsi="Palatino Linotype" w:cs="Palatino Linotype"/>
          <w:i/>
          <w:sz w:val="22"/>
          <w:szCs w:val="22"/>
        </w:rPr>
        <w:t>.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4BE9734"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Expedientes:</w:t>
      </w:r>
    </w:p>
    <w:p w14:paraId="6EBB51F2" w14:textId="77777777" w:rsidR="001414AE" w:rsidRPr="00790F1E" w:rsidRDefault="001414AE" w:rsidP="0030723D">
      <w:pPr>
        <w:ind w:left="851" w:right="616"/>
        <w:jc w:val="both"/>
        <w:rPr>
          <w:rFonts w:ascii="Palatino Linotype" w:eastAsia="Palatino Linotype" w:hAnsi="Palatino Linotype" w:cs="Palatino Linotype"/>
          <w:i/>
          <w:sz w:val="22"/>
          <w:szCs w:val="22"/>
        </w:rPr>
      </w:pPr>
    </w:p>
    <w:p w14:paraId="2343A9A0"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4734/07       Pemex Exploración y Producción – Juan Pablo Guerrero </w:t>
      </w:r>
      <w:proofErr w:type="spellStart"/>
      <w:r w:rsidRPr="00790F1E">
        <w:rPr>
          <w:rFonts w:ascii="Palatino Linotype" w:eastAsia="Palatino Linotype" w:hAnsi="Palatino Linotype" w:cs="Palatino Linotype"/>
          <w:i/>
          <w:sz w:val="22"/>
          <w:szCs w:val="22"/>
        </w:rPr>
        <w:t>Amparán</w:t>
      </w:r>
      <w:proofErr w:type="spellEnd"/>
    </w:p>
    <w:p w14:paraId="75CF2A93" w14:textId="77777777" w:rsidR="001414AE" w:rsidRPr="00790F1E" w:rsidRDefault="001414AE" w:rsidP="0030723D">
      <w:pPr>
        <w:ind w:left="851" w:right="616"/>
        <w:jc w:val="both"/>
        <w:rPr>
          <w:rFonts w:ascii="Palatino Linotype" w:eastAsia="Palatino Linotype" w:hAnsi="Palatino Linotype" w:cs="Palatino Linotype"/>
          <w:i/>
          <w:sz w:val="22"/>
          <w:szCs w:val="22"/>
        </w:rPr>
      </w:pPr>
    </w:p>
    <w:p w14:paraId="27A1463C"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2936/08       Comisión Federal de Telecomunicaciones - Alonso Gómez-Robledo</w:t>
      </w:r>
    </w:p>
    <w:p w14:paraId="711036F3"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Verduzco</w:t>
      </w:r>
    </w:p>
    <w:p w14:paraId="1618E93D" w14:textId="77777777" w:rsidR="001414AE" w:rsidRPr="00790F1E" w:rsidRDefault="001414AE" w:rsidP="0030723D">
      <w:pPr>
        <w:ind w:left="851" w:right="616"/>
        <w:jc w:val="both"/>
        <w:rPr>
          <w:rFonts w:ascii="Palatino Linotype" w:eastAsia="Palatino Linotype" w:hAnsi="Palatino Linotype" w:cs="Palatino Linotype"/>
          <w:i/>
          <w:sz w:val="22"/>
          <w:szCs w:val="22"/>
        </w:rPr>
      </w:pPr>
    </w:p>
    <w:p w14:paraId="54B87E6F"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4781/09       Comisión  Nacional  de  Libros  de  Texto  Gratuitos  -  Jacqueline</w:t>
      </w:r>
    </w:p>
    <w:p w14:paraId="44D747C8" w14:textId="77777777" w:rsidR="001414AE" w:rsidRPr="00790F1E" w:rsidRDefault="001414AE" w:rsidP="0030723D">
      <w:pPr>
        <w:ind w:left="851" w:right="616"/>
        <w:jc w:val="both"/>
        <w:rPr>
          <w:rFonts w:ascii="Palatino Linotype" w:eastAsia="Palatino Linotype" w:hAnsi="Palatino Linotype" w:cs="Palatino Linotype"/>
          <w:i/>
          <w:sz w:val="22"/>
          <w:szCs w:val="22"/>
        </w:rPr>
      </w:pPr>
      <w:proofErr w:type="spellStart"/>
      <w:r w:rsidRPr="00790F1E">
        <w:rPr>
          <w:rFonts w:ascii="Palatino Linotype" w:eastAsia="Palatino Linotype" w:hAnsi="Palatino Linotype" w:cs="Palatino Linotype"/>
          <w:i/>
          <w:sz w:val="22"/>
          <w:szCs w:val="22"/>
        </w:rPr>
        <w:t>Peschard</w:t>
      </w:r>
      <w:proofErr w:type="spellEnd"/>
      <w:r w:rsidRPr="00790F1E">
        <w:rPr>
          <w:rFonts w:ascii="Palatino Linotype" w:eastAsia="Palatino Linotype" w:hAnsi="Palatino Linotype" w:cs="Palatino Linotype"/>
          <w:i/>
          <w:sz w:val="22"/>
          <w:szCs w:val="22"/>
        </w:rPr>
        <w:t xml:space="preserve"> Mariscal</w:t>
      </w:r>
    </w:p>
    <w:p w14:paraId="11E9AD3C" w14:textId="77777777" w:rsidR="001414AE" w:rsidRPr="00790F1E" w:rsidRDefault="001414AE" w:rsidP="0030723D">
      <w:pPr>
        <w:ind w:left="851" w:right="616"/>
        <w:jc w:val="both"/>
        <w:rPr>
          <w:rFonts w:ascii="Palatino Linotype" w:eastAsia="Palatino Linotype" w:hAnsi="Palatino Linotype" w:cs="Palatino Linotype"/>
          <w:i/>
          <w:sz w:val="22"/>
          <w:szCs w:val="22"/>
        </w:rPr>
      </w:pPr>
    </w:p>
    <w:p w14:paraId="4CA787A6"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5434/09       Administración  Portuaria  Integral  de  Veracruz,  S.A.  </w:t>
      </w:r>
      <w:proofErr w:type="gramStart"/>
      <w:r w:rsidRPr="00790F1E">
        <w:rPr>
          <w:rFonts w:ascii="Palatino Linotype" w:eastAsia="Palatino Linotype" w:hAnsi="Palatino Linotype" w:cs="Palatino Linotype"/>
          <w:i/>
          <w:sz w:val="22"/>
          <w:szCs w:val="22"/>
        </w:rPr>
        <w:t>de</w:t>
      </w:r>
      <w:proofErr w:type="gramEnd"/>
      <w:r w:rsidRPr="00790F1E">
        <w:rPr>
          <w:rFonts w:ascii="Palatino Linotype" w:eastAsia="Palatino Linotype" w:hAnsi="Palatino Linotype" w:cs="Palatino Linotype"/>
          <w:i/>
          <w:sz w:val="22"/>
          <w:szCs w:val="22"/>
        </w:rPr>
        <w:t xml:space="preserve">  C.V.  - Jacqueline </w:t>
      </w:r>
      <w:proofErr w:type="spellStart"/>
      <w:r w:rsidRPr="00790F1E">
        <w:rPr>
          <w:rFonts w:ascii="Palatino Linotype" w:eastAsia="Palatino Linotype" w:hAnsi="Palatino Linotype" w:cs="Palatino Linotype"/>
          <w:i/>
          <w:sz w:val="22"/>
          <w:szCs w:val="22"/>
        </w:rPr>
        <w:t>Peschard</w:t>
      </w:r>
      <w:proofErr w:type="spellEnd"/>
      <w:r w:rsidRPr="00790F1E">
        <w:rPr>
          <w:rFonts w:ascii="Palatino Linotype" w:eastAsia="Palatino Linotype" w:hAnsi="Palatino Linotype" w:cs="Palatino Linotype"/>
          <w:i/>
          <w:sz w:val="22"/>
          <w:szCs w:val="22"/>
        </w:rPr>
        <w:t xml:space="preserve"> Mariscal</w:t>
      </w:r>
    </w:p>
    <w:p w14:paraId="520BD5A1" w14:textId="77777777" w:rsidR="001414AE" w:rsidRPr="00790F1E" w:rsidRDefault="001414AE" w:rsidP="0030723D">
      <w:pPr>
        <w:ind w:left="851" w:right="616"/>
        <w:jc w:val="both"/>
        <w:rPr>
          <w:rFonts w:ascii="Palatino Linotype" w:eastAsia="Palatino Linotype" w:hAnsi="Palatino Linotype" w:cs="Palatino Linotype"/>
          <w:i/>
          <w:sz w:val="22"/>
          <w:szCs w:val="22"/>
        </w:rPr>
      </w:pPr>
    </w:p>
    <w:p w14:paraId="2B0F51AA" w14:textId="77777777" w:rsidR="001414AE" w:rsidRPr="00790F1E" w:rsidRDefault="001414AE" w:rsidP="0030723D">
      <w:pPr>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384/10         Instituto Mexicano del Seguro Social - Jacqueline </w:t>
      </w:r>
      <w:proofErr w:type="spellStart"/>
      <w:r w:rsidRPr="00790F1E">
        <w:rPr>
          <w:rFonts w:ascii="Palatino Linotype" w:eastAsia="Palatino Linotype" w:hAnsi="Palatino Linotype" w:cs="Palatino Linotype"/>
          <w:i/>
          <w:sz w:val="22"/>
          <w:szCs w:val="22"/>
        </w:rPr>
        <w:t>Peschard</w:t>
      </w:r>
      <w:proofErr w:type="spellEnd"/>
      <w:r w:rsidRPr="00790F1E">
        <w:rPr>
          <w:rFonts w:ascii="Palatino Linotype" w:eastAsia="Palatino Linotype" w:hAnsi="Palatino Linotype" w:cs="Palatino Linotype"/>
          <w:i/>
          <w:sz w:val="22"/>
          <w:szCs w:val="22"/>
        </w:rPr>
        <w:t xml:space="preserve"> Mariscal” (Sic)</w:t>
      </w:r>
    </w:p>
    <w:p w14:paraId="05BCA7E0" w14:textId="77777777" w:rsidR="001414AE" w:rsidRPr="00790F1E" w:rsidRDefault="001414AE" w:rsidP="001414AE">
      <w:pPr>
        <w:spacing w:line="360" w:lineRule="auto"/>
        <w:ind w:right="51"/>
        <w:jc w:val="both"/>
        <w:rPr>
          <w:rFonts w:ascii="Palatino Linotype" w:eastAsia="Palatino Linotype" w:hAnsi="Palatino Linotype" w:cs="Palatino Linotype"/>
        </w:rPr>
      </w:pPr>
    </w:p>
    <w:p w14:paraId="3180E9EF" w14:textId="28F02434" w:rsidR="001414AE" w:rsidRPr="00790F1E" w:rsidRDefault="001414AE" w:rsidP="001414AE">
      <w:pPr>
        <w:spacing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rPr>
        <w:t>Por ello, el presente estudio versará sobre la reserva de la información hecho valer por la Secretaría de Movilidad a través de</w:t>
      </w:r>
      <w:r w:rsidR="00351424" w:rsidRPr="00790F1E">
        <w:rPr>
          <w:rFonts w:ascii="Palatino Linotype" w:eastAsia="Palatino Linotype" w:hAnsi="Palatino Linotype" w:cs="Palatino Linotype"/>
        </w:rPr>
        <w:t>l acta</w:t>
      </w:r>
      <w:r w:rsidRPr="00790F1E">
        <w:rPr>
          <w:rFonts w:ascii="Palatino Linotype" w:eastAsia="Palatino Linotype" w:hAnsi="Palatino Linotype" w:cs="Palatino Linotype"/>
        </w:rPr>
        <w:t xml:space="preserve"> </w:t>
      </w:r>
      <w:r w:rsidR="00351424" w:rsidRPr="00790F1E">
        <w:rPr>
          <w:rFonts w:ascii="Palatino Linotype" w:eastAsia="Palatino Linotype" w:hAnsi="Palatino Linotype" w:cs="Palatino Linotype"/>
        </w:rPr>
        <w:t>Septuagésima Séptima Sesión Extraordinaria del año dos mil veintidós, del Comité de Transparencia de la Secretaría de Movilidad</w:t>
      </w:r>
      <w:r w:rsidRPr="00790F1E">
        <w:rPr>
          <w:rFonts w:ascii="Palatino Linotype" w:eastAsia="Palatino Linotype" w:hAnsi="Palatino Linotype" w:cs="Palatino Linotype"/>
        </w:rPr>
        <w:t xml:space="preserve">, </w:t>
      </w:r>
      <w:r w:rsidR="005F7C80" w:rsidRPr="00790F1E">
        <w:rPr>
          <w:rFonts w:ascii="Palatino Linotype" w:eastAsia="Palatino Linotype" w:hAnsi="Palatino Linotype" w:cs="Palatino Linotype"/>
        </w:rPr>
        <w:t>en la que se describen</w:t>
      </w:r>
      <w:r w:rsidR="00B743DC" w:rsidRPr="00790F1E">
        <w:rPr>
          <w:rFonts w:ascii="Palatino Linotype" w:eastAsia="Palatino Linotype" w:hAnsi="Palatino Linotype" w:cs="Palatino Linotype"/>
        </w:rPr>
        <w:t xml:space="preserve"> los pronunciamientos emitidos por las Direcciones Generales de las zonas I, II, III y IV</w:t>
      </w:r>
      <w:r w:rsidR="00150767" w:rsidRPr="00790F1E">
        <w:rPr>
          <w:rFonts w:ascii="Palatino Linotype" w:eastAsia="Palatino Linotype" w:hAnsi="Palatino Linotype" w:cs="Palatino Linotype"/>
        </w:rPr>
        <w:t>, las cuales para mayor refe</w:t>
      </w:r>
      <w:r w:rsidR="008D5D59" w:rsidRPr="00790F1E">
        <w:rPr>
          <w:rFonts w:ascii="Palatino Linotype" w:eastAsia="Palatino Linotype" w:hAnsi="Palatino Linotype" w:cs="Palatino Linotype"/>
        </w:rPr>
        <w:t>rencia, se inserta la parte sustantiva</w:t>
      </w:r>
      <w:r w:rsidR="00150767" w:rsidRPr="00790F1E">
        <w:rPr>
          <w:rFonts w:ascii="Palatino Linotype" w:eastAsia="Palatino Linotype" w:hAnsi="Palatino Linotype" w:cs="Palatino Linotype"/>
        </w:rPr>
        <w:t xml:space="preserve"> en el presente. </w:t>
      </w:r>
    </w:p>
    <w:p w14:paraId="39FF418D" w14:textId="77777777" w:rsidR="00481F32" w:rsidRPr="00790F1E" w:rsidRDefault="00481F32" w:rsidP="001414AE">
      <w:pPr>
        <w:spacing w:line="360" w:lineRule="auto"/>
        <w:ind w:right="51"/>
        <w:jc w:val="both"/>
        <w:rPr>
          <w:rFonts w:ascii="Palatino Linotype" w:eastAsia="Palatino Linotype" w:hAnsi="Palatino Linotype" w:cs="Palatino Linotype"/>
        </w:rPr>
      </w:pPr>
    </w:p>
    <w:p w14:paraId="4D5A2D05" w14:textId="599401CA" w:rsidR="008D5D59" w:rsidRPr="00790F1E" w:rsidRDefault="008D5D59" w:rsidP="001414AE">
      <w:pPr>
        <w:spacing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1E158C8F" wp14:editId="2F05EBDF">
            <wp:extent cx="5612130" cy="3324225"/>
            <wp:effectExtent l="19050" t="19050" r="2667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24225"/>
                    </a:xfrm>
                    <a:prstGeom prst="rect">
                      <a:avLst/>
                    </a:prstGeom>
                    <a:ln w="12700">
                      <a:solidFill>
                        <a:schemeClr val="tx1"/>
                      </a:solidFill>
                    </a:ln>
                  </pic:spPr>
                </pic:pic>
              </a:graphicData>
            </a:graphic>
          </wp:inline>
        </w:drawing>
      </w:r>
    </w:p>
    <w:p w14:paraId="6EBCF0BE" w14:textId="64CBFA6F" w:rsidR="00481F32" w:rsidRPr="00790F1E" w:rsidRDefault="00F80931" w:rsidP="001414AE">
      <w:pPr>
        <w:spacing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38F2AD5A" wp14:editId="3E212581">
            <wp:extent cx="5612130" cy="3086100"/>
            <wp:effectExtent l="19050" t="19050" r="2667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86100"/>
                    </a:xfrm>
                    <a:prstGeom prst="rect">
                      <a:avLst/>
                    </a:prstGeom>
                    <a:ln w="12700">
                      <a:solidFill>
                        <a:schemeClr val="tx1"/>
                      </a:solidFill>
                    </a:ln>
                  </pic:spPr>
                </pic:pic>
              </a:graphicData>
            </a:graphic>
          </wp:inline>
        </w:drawing>
      </w:r>
    </w:p>
    <w:p w14:paraId="1E54C276" w14:textId="77777777" w:rsidR="00481F32" w:rsidRPr="00790F1E" w:rsidRDefault="00481F32" w:rsidP="001414AE">
      <w:pPr>
        <w:spacing w:line="360" w:lineRule="auto"/>
        <w:ind w:right="51"/>
        <w:jc w:val="both"/>
        <w:rPr>
          <w:rFonts w:ascii="Palatino Linotype" w:eastAsia="Palatino Linotype" w:hAnsi="Palatino Linotype" w:cs="Palatino Linotype"/>
        </w:rPr>
      </w:pPr>
    </w:p>
    <w:p w14:paraId="399B3A16" w14:textId="2F340E67" w:rsidR="001414AE" w:rsidRPr="00790F1E" w:rsidRDefault="00F80931" w:rsidP="001414AE">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7B1950DE" wp14:editId="038AA11B">
            <wp:extent cx="5612130" cy="3495675"/>
            <wp:effectExtent l="19050" t="19050" r="26670"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95675"/>
                    </a:xfrm>
                    <a:prstGeom prst="rect">
                      <a:avLst/>
                    </a:prstGeom>
                    <a:ln w="12700">
                      <a:solidFill>
                        <a:schemeClr val="tx1"/>
                      </a:solidFill>
                    </a:ln>
                  </pic:spPr>
                </pic:pic>
              </a:graphicData>
            </a:graphic>
          </wp:inline>
        </w:drawing>
      </w:r>
    </w:p>
    <w:p w14:paraId="4C75EC4E" w14:textId="17553435" w:rsidR="001414AE" w:rsidRPr="00790F1E" w:rsidRDefault="00481F32" w:rsidP="00EE345F">
      <w:pPr>
        <w:spacing w:before="240" w:after="240"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noProof/>
          <w:lang w:val="es-MX"/>
        </w:rPr>
        <w:drawing>
          <wp:inline distT="0" distB="0" distL="0" distR="0" wp14:anchorId="3AC09B9D" wp14:editId="5816B1A9">
            <wp:extent cx="5612130" cy="3629025"/>
            <wp:effectExtent l="19050" t="19050" r="2667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629025"/>
                    </a:xfrm>
                    <a:prstGeom prst="rect">
                      <a:avLst/>
                    </a:prstGeom>
                    <a:ln w="12700">
                      <a:solidFill>
                        <a:schemeClr val="tx1"/>
                      </a:solidFill>
                    </a:ln>
                  </pic:spPr>
                </pic:pic>
              </a:graphicData>
            </a:graphic>
          </wp:inline>
        </w:drawing>
      </w:r>
    </w:p>
    <w:p w14:paraId="698F9D7B" w14:textId="7D8FC1DB" w:rsidR="006D3C27" w:rsidRPr="00790F1E" w:rsidRDefault="006D3C27" w:rsidP="00EE345F">
      <w:pPr>
        <w:spacing w:before="240" w:after="240"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Es así que de las imágenes anteriores, se colige que el </w:t>
      </w:r>
      <w:r w:rsidRPr="00790F1E">
        <w:rPr>
          <w:rFonts w:ascii="Palatino Linotype" w:eastAsia="Palatino Linotype" w:hAnsi="Palatino Linotype" w:cs="Palatino Linotype"/>
          <w:b/>
        </w:rPr>
        <w:t xml:space="preserve">Sujeto Obligado </w:t>
      </w:r>
      <w:r w:rsidR="00EC6BC7" w:rsidRPr="00790F1E">
        <w:rPr>
          <w:rFonts w:ascii="Palatino Linotype" w:eastAsia="Palatino Linotype" w:hAnsi="Palatino Linotype" w:cs="Palatino Linotype"/>
        </w:rPr>
        <w:t>pretendió cl</w:t>
      </w:r>
      <w:r w:rsidR="00CC3BCD" w:rsidRPr="00790F1E">
        <w:rPr>
          <w:rFonts w:ascii="Palatino Linotype" w:eastAsia="Palatino Linotype" w:hAnsi="Palatino Linotype" w:cs="Palatino Linotype"/>
        </w:rPr>
        <w:t xml:space="preserve">asificar como información reservada </w:t>
      </w:r>
      <w:r w:rsidR="00C32096" w:rsidRPr="00790F1E">
        <w:rPr>
          <w:rFonts w:ascii="Palatino Linotype" w:eastAsia="Palatino Linotype" w:hAnsi="Palatino Linotype" w:cs="Palatino Linotype"/>
        </w:rPr>
        <w:t xml:space="preserve">la documentación relacionada con las autorizaciones </w:t>
      </w:r>
      <w:r w:rsidR="00152AA9" w:rsidRPr="00790F1E">
        <w:rPr>
          <w:rFonts w:ascii="Palatino Linotype" w:eastAsia="Palatino Linotype" w:hAnsi="Palatino Linotype" w:cs="Palatino Linotype"/>
        </w:rPr>
        <w:t xml:space="preserve">firmadas por el Secretario de Movilidad, Subsecretario, Directores </w:t>
      </w:r>
      <w:r w:rsidR="000A4320" w:rsidRPr="00790F1E">
        <w:rPr>
          <w:rFonts w:ascii="Palatino Linotype" w:eastAsia="Palatino Linotype" w:hAnsi="Palatino Linotype" w:cs="Palatino Linotype"/>
        </w:rPr>
        <w:t xml:space="preserve">o Delegados </w:t>
      </w:r>
      <w:r w:rsidR="007D1301" w:rsidRPr="00790F1E">
        <w:rPr>
          <w:rFonts w:ascii="Palatino Linotype" w:eastAsia="Palatino Linotype" w:hAnsi="Palatino Linotype" w:cs="Palatino Linotype"/>
        </w:rPr>
        <w:t xml:space="preserve">para la prestación del servicio </w:t>
      </w:r>
      <w:r w:rsidR="00505F89" w:rsidRPr="00790F1E">
        <w:rPr>
          <w:rFonts w:ascii="Palatino Linotype" w:eastAsia="Palatino Linotype" w:hAnsi="Palatino Linotype" w:cs="Palatino Linotype"/>
        </w:rPr>
        <w:t xml:space="preserve">de transporte público, </w:t>
      </w:r>
      <w:r w:rsidR="000E4ED0" w:rsidRPr="00790F1E">
        <w:rPr>
          <w:rFonts w:ascii="Palatino Linotype" w:eastAsia="Palatino Linotype" w:hAnsi="Palatino Linotype" w:cs="Palatino Linotype"/>
        </w:rPr>
        <w:t xml:space="preserve">argumentado que derivado de la reestructuración de diversas rutas en la entidad, </w:t>
      </w:r>
      <w:r w:rsidR="00B8163A" w:rsidRPr="00790F1E">
        <w:rPr>
          <w:rFonts w:ascii="Palatino Linotype" w:eastAsia="Palatino Linotype" w:hAnsi="Palatino Linotype" w:cs="Palatino Linotype"/>
        </w:rPr>
        <w:t>las autorizaciones se encuentran en proceso de modificación y actualización lo que implica q</w:t>
      </w:r>
      <w:r w:rsidR="006F5DBF" w:rsidRPr="00790F1E">
        <w:rPr>
          <w:rFonts w:ascii="Palatino Linotype" w:eastAsia="Palatino Linotype" w:hAnsi="Palatino Linotype" w:cs="Palatino Linotype"/>
        </w:rPr>
        <w:t>ue al exhibirla, no se genere</w:t>
      </w:r>
      <w:r w:rsidR="00B8163A" w:rsidRPr="00790F1E">
        <w:rPr>
          <w:rFonts w:ascii="Palatino Linotype" w:eastAsia="Palatino Linotype" w:hAnsi="Palatino Linotype" w:cs="Palatino Linotype"/>
        </w:rPr>
        <w:t xml:space="preserve"> certeza jur</w:t>
      </w:r>
      <w:r w:rsidR="006F5DBF" w:rsidRPr="00790F1E">
        <w:rPr>
          <w:rFonts w:ascii="Palatino Linotype" w:eastAsia="Palatino Linotype" w:hAnsi="Palatino Linotype" w:cs="Palatino Linotype"/>
        </w:rPr>
        <w:t>ídica</w:t>
      </w:r>
      <w:r w:rsidR="00E32A94" w:rsidRPr="00790F1E">
        <w:rPr>
          <w:rFonts w:ascii="Palatino Linotype" w:eastAsia="Palatino Linotype" w:hAnsi="Palatino Linotype" w:cs="Palatino Linotype"/>
        </w:rPr>
        <w:t xml:space="preserve">, además de poner en riesgo la ejecución de los proyectos y programas que se encuentran en vías de implementación, ya que se debe llevar a cabo la determinación de adecuación de derroteros, sitios y bases. </w:t>
      </w:r>
    </w:p>
    <w:p w14:paraId="6E5DF741" w14:textId="08CE7E7B" w:rsidR="0051352A" w:rsidRPr="00790F1E" w:rsidRDefault="0051352A" w:rsidP="0051352A">
      <w:pPr>
        <w:spacing w:line="360" w:lineRule="auto"/>
        <w:jc w:val="both"/>
        <w:rPr>
          <w:rFonts w:ascii="Palatino Linotype" w:hAnsi="Palatino Linotype"/>
        </w:rPr>
      </w:pPr>
      <w:r w:rsidRPr="00790F1E">
        <w:rPr>
          <w:rFonts w:ascii="Palatino Linotype" w:hAnsi="Palatino Linotype" w:cs="Arial"/>
          <w:bCs/>
          <w:szCs w:val="22"/>
        </w:rPr>
        <w:t xml:space="preserve">Derivado de lo anterior, </w:t>
      </w:r>
      <w:r w:rsidRPr="00790F1E">
        <w:rPr>
          <w:rFonts w:ascii="Palatino Linotype" w:hAnsi="Palatino Linotype"/>
        </w:rPr>
        <w:t xml:space="preserve">este Órgano Garante considera que el Acuerdo de Clasificación presentado, no satisface los requisitos previstos por la normatividad, toda vez que los preceptos invocados así como los elementos fácticos no son suficientes para reservar la información solicitada por la parte </w:t>
      </w:r>
      <w:r w:rsidRPr="00790F1E">
        <w:rPr>
          <w:rFonts w:ascii="Palatino Linotype" w:hAnsi="Palatino Linotype"/>
          <w:b/>
        </w:rPr>
        <w:t xml:space="preserve">Recurrente, </w:t>
      </w:r>
      <w:r w:rsidRPr="00790F1E">
        <w:rPr>
          <w:rFonts w:ascii="Palatino Linotype" w:hAnsi="Palatino Linotype"/>
        </w:rPr>
        <w:t>pues</w:t>
      </w:r>
      <w:r w:rsidRPr="00790F1E">
        <w:rPr>
          <w:rFonts w:ascii="Palatino Linotype" w:hAnsi="Palatino Linotype"/>
          <w:b/>
        </w:rPr>
        <w:t xml:space="preserve"> </w:t>
      </w:r>
      <w:r w:rsidRPr="00790F1E">
        <w:rPr>
          <w:rFonts w:ascii="Palatino Linotype" w:hAnsi="Palatino Linotype"/>
        </w:rPr>
        <w:t xml:space="preserve">debe recordarse que el </w:t>
      </w:r>
      <w:r w:rsidRPr="00790F1E">
        <w:rPr>
          <w:rFonts w:ascii="Palatino Linotype" w:hAnsi="Palatino Linotype"/>
          <w:b/>
        </w:rPr>
        <w:t>Sujeto Obligad</w:t>
      </w:r>
      <w:r w:rsidRPr="00790F1E">
        <w:rPr>
          <w:rFonts w:ascii="Palatino Linotype" w:hAnsi="Palatino Linotype"/>
        </w:rPr>
        <w:t xml:space="preserve">o manifiesta que la información requerida en el presente asunto encuadra en el supuesto de clasificación de la información como reservada prevista en el artículo </w:t>
      </w:r>
      <w:r w:rsidR="009416FA" w:rsidRPr="00790F1E">
        <w:rPr>
          <w:rFonts w:ascii="Palatino Linotype" w:hAnsi="Palatino Linotype"/>
        </w:rPr>
        <w:t xml:space="preserve">140, fracciones I, VII y </w:t>
      </w:r>
      <w:r w:rsidRPr="00790F1E">
        <w:rPr>
          <w:rFonts w:ascii="Palatino Linotype" w:hAnsi="Palatino Linotype"/>
        </w:rPr>
        <w:t xml:space="preserve"> X  de la Ley de Transparencia y Acceso a la Información Pública del Es</w:t>
      </w:r>
      <w:r w:rsidR="009416FA" w:rsidRPr="00790F1E">
        <w:rPr>
          <w:rFonts w:ascii="Palatino Linotype" w:hAnsi="Palatino Linotype"/>
        </w:rPr>
        <w:t>tado de México y Municipios, el</w:t>
      </w:r>
      <w:r w:rsidRPr="00790F1E">
        <w:rPr>
          <w:rFonts w:ascii="Palatino Linotype" w:hAnsi="Palatino Linotype"/>
        </w:rPr>
        <w:t xml:space="preserve"> cual se citan a continuación para mejor proveer del presente estudio:</w:t>
      </w:r>
    </w:p>
    <w:p w14:paraId="6DC0B314" w14:textId="77777777" w:rsidR="00B71DA1" w:rsidRPr="00790F1E" w:rsidRDefault="00B71DA1" w:rsidP="0051352A">
      <w:pPr>
        <w:spacing w:line="360" w:lineRule="auto"/>
        <w:jc w:val="both"/>
        <w:rPr>
          <w:rFonts w:ascii="Palatino Linotype" w:hAnsi="Palatino Linotype"/>
        </w:rPr>
      </w:pPr>
    </w:p>
    <w:p w14:paraId="238D7C43" w14:textId="758CB736" w:rsidR="0051352A" w:rsidRPr="00790F1E" w:rsidRDefault="00B71DA1" w:rsidP="00607B91">
      <w:pPr>
        <w:tabs>
          <w:tab w:val="left" w:pos="7655"/>
        </w:tabs>
        <w:ind w:left="851" w:right="616"/>
        <w:jc w:val="both"/>
        <w:rPr>
          <w:rFonts w:ascii="Palatino Linotype" w:hAnsi="Palatino Linotype"/>
          <w:b/>
          <w:i/>
          <w:sz w:val="22"/>
        </w:rPr>
      </w:pPr>
      <w:r w:rsidRPr="00790F1E">
        <w:rPr>
          <w:rFonts w:ascii="Palatino Linotype" w:hAnsi="Palatino Linotype"/>
          <w:b/>
          <w:i/>
          <w:sz w:val="22"/>
        </w:rPr>
        <w:t>“</w:t>
      </w:r>
      <w:r w:rsidR="009416FA" w:rsidRPr="00790F1E">
        <w:rPr>
          <w:rFonts w:ascii="Palatino Linotype" w:hAnsi="Palatino Linotype"/>
          <w:b/>
          <w:i/>
          <w:sz w:val="22"/>
        </w:rPr>
        <w:t>A</w:t>
      </w:r>
      <w:r w:rsidR="0051352A" w:rsidRPr="00790F1E">
        <w:rPr>
          <w:rFonts w:ascii="Palatino Linotype" w:hAnsi="Palatino Linotype"/>
          <w:b/>
          <w:i/>
          <w:sz w:val="22"/>
        </w:rPr>
        <w:t>rtículo 140. El acceso a la información pública será restringido excepcionalmente, cuando por razones de interés público, ésta sea clasificada como reservada, conforme a los criterios siguientes:</w:t>
      </w:r>
    </w:p>
    <w:p w14:paraId="7D258284" w14:textId="77777777" w:rsidR="0020108D" w:rsidRPr="00790F1E" w:rsidRDefault="0020108D" w:rsidP="00607B91">
      <w:pPr>
        <w:tabs>
          <w:tab w:val="left" w:pos="7655"/>
        </w:tabs>
        <w:ind w:left="851" w:right="616"/>
        <w:jc w:val="both"/>
        <w:rPr>
          <w:rFonts w:ascii="Palatino Linotype" w:hAnsi="Palatino Linotype"/>
          <w:b/>
          <w:i/>
          <w:sz w:val="22"/>
        </w:rPr>
      </w:pPr>
    </w:p>
    <w:p w14:paraId="230CED07" w14:textId="552547F9" w:rsidR="0020108D" w:rsidRPr="00790F1E" w:rsidRDefault="0020108D" w:rsidP="00607B91">
      <w:pPr>
        <w:tabs>
          <w:tab w:val="left" w:pos="7655"/>
        </w:tabs>
        <w:ind w:left="851" w:right="616"/>
        <w:jc w:val="both"/>
        <w:rPr>
          <w:rFonts w:ascii="Palatino Linotype" w:hAnsi="Palatino Linotype"/>
          <w:i/>
          <w:sz w:val="22"/>
        </w:rPr>
      </w:pPr>
      <w:r w:rsidRPr="00790F1E">
        <w:rPr>
          <w:rFonts w:ascii="Palatino Linotype" w:hAnsi="Palatino Linotype"/>
          <w:i/>
          <w:sz w:val="22"/>
        </w:rPr>
        <w:t>I. Comprometa la seguridad pública y cuente con un propósito genuino y un efecto demostrable;</w:t>
      </w:r>
      <w:r w:rsidRPr="00790F1E">
        <w:rPr>
          <w:rFonts w:ascii="Palatino Linotype" w:hAnsi="Palatino Linotype"/>
          <w:i/>
          <w:sz w:val="22"/>
        </w:rPr>
        <w:cr/>
        <w:t>…</w:t>
      </w:r>
    </w:p>
    <w:p w14:paraId="1246ED22" w14:textId="440E986F" w:rsidR="0020108D" w:rsidRPr="00790F1E" w:rsidRDefault="0020108D" w:rsidP="00607B91">
      <w:pPr>
        <w:tabs>
          <w:tab w:val="left" w:pos="7655"/>
        </w:tabs>
        <w:ind w:left="851" w:right="616"/>
        <w:jc w:val="both"/>
        <w:rPr>
          <w:rFonts w:ascii="Palatino Linotype" w:hAnsi="Palatino Linotype"/>
          <w:i/>
          <w:sz w:val="22"/>
        </w:rPr>
      </w:pPr>
      <w:r w:rsidRPr="00790F1E">
        <w:rPr>
          <w:rFonts w:ascii="Palatino Linotype" w:hAnsi="Palatino Linotype"/>
          <w:i/>
          <w:sz w:val="22"/>
        </w:rPr>
        <w:t>VII. La que contengan las opiniones, recomendaciones o puntos de vis</w:t>
      </w:r>
      <w:r w:rsidR="00607B91" w:rsidRPr="00790F1E">
        <w:rPr>
          <w:rFonts w:ascii="Palatino Linotype" w:hAnsi="Palatino Linotype"/>
          <w:i/>
          <w:sz w:val="22"/>
        </w:rPr>
        <w:t xml:space="preserve">ta que formen parte del proceso </w:t>
      </w:r>
      <w:r w:rsidRPr="00790F1E">
        <w:rPr>
          <w:rFonts w:ascii="Palatino Linotype" w:hAnsi="Palatino Linotype"/>
          <w:i/>
          <w:sz w:val="22"/>
        </w:rPr>
        <w:t xml:space="preserve">deliberativo de los servidores públicos, hasta en tanto sea adoptada </w:t>
      </w:r>
      <w:r w:rsidR="00607B91" w:rsidRPr="00790F1E">
        <w:rPr>
          <w:rFonts w:ascii="Palatino Linotype" w:hAnsi="Palatino Linotype"/>
          <w:i/>
          <w:sz w:val="22"/>
        </w:rPr>
        <w:t xml:space="preserve">la decisión definitiva, la cual </w:t>
      </w:r>
      <w:r w:rsidRPr="00790F1E">
        <w:rPr>
          <w:rFonts w:ascii="Palatino Linotype" w:hAnsi="Palatino Linotype"/>
          <w:i/>
          <w:sz w:val="22"/>
        </w:rPr>
        <w:t>deberá estar documentada;</w:t>
      </w:r>
    </w:p>
    <w:p w14:paraId="2AA4533B" w14:textId="0BF3933B" w:rsidR="00607B91" w:rsidRPr="00790F1E" w:rsidRDefault="00607B91" w:rsidP="00607B91">
      <w:pPr>
        <w:tabs>
          <w:tab w:val="left" w:pos="7655"/>
        </w:tabs>
        <w:ind w:left="851" w:right="616"/>
        <w:jc w:val="both"/>
        <w:rPr>
          <w:rFonts w:ascii="Palatino Linotype" w:hAnsi="Palatino Linotype"/>
          <w:i/>
          <w:sz w:val="22"/>
        </w:rPr>
      </w:pPr>
      <w:r w:rsidRPr="00790F1E">
        <w:rPr>
          <w:rFonts w:ascii="Palatino Linotype" w:hAnsi="Palatino Linotype"/>
          <w:i/>
          <w:sz w:val="22"/>
        </w:rPr>
        <w:t>…</w:t>
      </w:r>
    </w:p>
    <w:p w14:paraId="721FB69E" w14:textId="6C550F4E" w:rsidR="00607B91" w:rsidRPr="00790F1E" w:rsidRDefault="00607B91" w:rsidP="00607B91">
      <w:pPr>
        <w:tabs>
          <w:tab w:val="left" w:pos="7655"/>
        </w:tabs>
        <w:ind w:left="851" w:right="616"/>
        <w:jc w:val="both"/>
        <w:rPr>
          <w:rFonts w:ascii="Palatino Linotype" w:hAnsi="Palatino Linotype"/>
          <w:i/>
          <w:sz w:val="22"/>
        </w:rPr>
      </w:pPr>
      <w:r w:rsidRPr="00790F1E">
        <w:rPr>
          <w:rFonts w:ascii="Palatino Linotype" w:hAnsi="Palatino Linotype"/>
          <w:i/>
          <w:sz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AF7D28A" w14:textId="4B7A3732" w:rsidR="00607B91" w:rsidRPr="00790F1E" w:rsidRDefault="00607B91" w:rsidP="00607B91">
      <w:pPr>
        <w:tabs>
          <w:tab w:val="left" w:pos="7655"/>
        </w:tabs>
        <w:ind w:left="851" w:right="616"/>
        <w:jc w:val="both"/>
        <w:rPr>
          <w:rFonts w:ascii="Palatino Linotype" w:hAnsi="Palatino Linotype"/>
          <w:i/>
          <w:sz w:val="22"/>
        </w:rPr>
      </w:pPr>
      <w:r w:rsidRPr="00790F1E">
        <w:rPr>
          <w:rFonts w:ascii="Palatino Linotype" w:hAnsi="Palatino Linotype"/>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5E4D9A1" w14:textId="12CDD308" w:rsidR="0051352A" w:rsidRPr="00790F1E" w:rsidRDefault="0051352A" w:rsidP="0020108D">
      <w:pPr>
        <w:ind w:right="900"/>
        <w:jc w:val="both"/>
        <w:rPr>
          <w:rFonts w:ascii="Palatino Linotype" w:hAnsi="Palatino Linotype"/>
          <w:i/>
          <w:sz w:val="22"/>
        </w:rPr>
      </w:pPr>
    </w:p>
    <w:p w14:paraId="2E81AC43" w14:textId="70495908" w:rsidR="0051352A" w:rsidRPr="00790F1E" w:rsidRDefault="0051352A" w:rsidP="0051352A">
      <w:pPr>
        <w:tabs>
          <w:tab w:val="left" w:pos="709"/>
        </w:tabs>
        <w:spacing w:before="240" w:after="160" w:line="360" w:lineRule="auto"/>
        <w:ind w:right="51"/>
        <w:jc w:val="both"/>
        <w:rPr>
          <w:rFonts w:eastAsia="Palatino Linotype" w:cs="Palatino Linotype"/>
        </w:rPr>
      </w:pPr>
      <w:r w:rsidRPr="00790F1E">
        <w:rPr>
          <w:rFonts w:ascii="Palatino Linotype" w:eastAsia="Palatino Linotype" w:hAnsi="Palatino Linotype" w:cs="Palatino Linotype"/>
        </w:rPr>
        <w:t xml:space="preserve">Bajo tales consideraciones, es preciso recordar que mediante informe justificado, el </w:t>
      </w:r>
      <w:r w:rsidRPr="00790F1E">
        <w:rPr>
          <w:rFonts w:ascii="Palatino Linotype" w:eastAsia="Palatino Linotype" w:hAnsi="Palatino Linotype" w:cs="Palatino Linotype"/>
          <w:b/>
        </w:rPr>
        <w:t>Sujeto Obligado</w:t>
      </w:r>
      <w:r w:rsidR="00414022" w:rsidRPr="00790F1E">
        <w:rPr>
          <w:rFonts w:ascii="Palatino Linotype" w:eastAsia="Palatino Linotype" w:hAnsi="Palatino Linotype" w:cs="Palatino Linotype"/>
        </w:rPr>
        <w:t xml:space="preserve"> ratificó</w:t>
      </w:r>
      <w:r w:rsidRPr="00790F1E">
        <w:rPr>
          <w:rFonts w:ascii="Palatino Linotype" w:eastAsia="Palatino Linotype" w:hAnsi="Palatino Linotype" w:cs="Palatino Linotype"/>
        </w:rPr>
        <w:t xml:space="preserve"> la respuesta p</w:t>
      </w:r>
      <w:r w:rsidR="00824BD7" w:rsidRPr="00790F1E">
        <w:rPr>
          <w:rFonts w:ascii="Palatino Linotype" w:eastAsia="Palatino Linotype" w:hAnsi="Palatino Linotype" w:cs="Palatino Linotype"/>
        </w:rPr>
        <w:t xml:space="preserve">rimigenia, toda vez que en los documentos remitidos </w:t>
      </w:r>
      <w:r w:rsidRPr="00790F1E">
        <w:rPr>
          <w:rFonts w:ascii="Palatino Linotype" w:eastAsia="Palatino Linotype" w:hAnsi="Palatino Linotype" w:cs="Palatino Linotype"/>
        </w:rPr>
        <w:t xml:space="preserve">fundan y motivan las razones por las  que se clasifica la </w:t>
      </w:r>
      <w:r w:rsidR="00796141" w:rsidRPr="00790F1E">
        <w:rPr>
          <w:rFonts w:ascii="Palatino Linotype" w:eastAsia="Palatino Linotype" w:hAnsi="Palatino Linotype" w:cs="Palatino Linotype"/>
        </w:rPr>
        <w:t xml:space="preserve">información; no obstante, </w:t>
      </w:r>
      <w:r w:rsidRPr="00790F1E">
        <w:rPr>
          <w:rFonts w:ascii="Palatino Linotype" w:eastAsia="Palatino Linotype" w:hAnsi="Palatino Linotype" w:cs="Palatino Linotype"/>
        </w:rPr>
        <w:t xml:space="preserve">de conformidad con el numeral 129 de la Ley de Transparencia Local, así como los diversos 128, 130, 131, 133 y 134 de la misma Ley, para poder emitir el acuerdo </w:t>
      </w:r>
      <w:r w:rsidR="00796141" w:rsidRPr="00790F1E">
        <w:rPr>
          <w:rFonts w:ascii="Palatino Linotype" w:eastAsia="Palatino Linotype" w:hAnsi="Palatino Linotype" w:cs="Palatino Linotype"/>
        </w:rPr>
        <w:t xml:space="preserve">que clasifique información </w:t>
      </w:r>
      <w:r w:rsidR="00D64FA7" w:rsidRPr="00790F1E">
        <w:rPr>
          <w:rFonts w:ascii="Palatino Linotype" w:eastAsia="Palatino Linotype" w:hAnsi="Palatino Linotype" w:cs="Palatino Linotype"/>
        </w:rPr>
        <w:t>se debe realizar una prueba de daño en la que se</w:t>
      </w:r>
      <w:r w:rsidR="00796141" w:rsidRPr="00790F1E">
        <w:rPr>
          <w:rFonts w:ascii="Palatino Linotype" w:eastAsia="Palatino Linotype" w:hAnsi="Palatino Linotype" w:cs="Palatino Linotype"/>
        </w:rPr>
        <w:t xml:space="preserve"> </w:t>
      </w:r>
      <w:r w:rsidR="00766030" w:rsidRPr="00790F1E">
        <w:rPr>
          <w:rFonts w:ascii="Palatino Linotype" w:eastAsia="Palatino Linotype" w:hAnsi="Palatino Linotype" w:cs="Palatino Linotype"/>
        </w:rPr>
        <w:t xml:space="preserve">determine el riesgo real, demostrable e identificable, que causaría la entrega de la información. </w:t>
      </w:r>
      <w:r w:rsidRPr="00790F1E">
        <w:rPr>
          <w:rFonts w:ascii="Palatino Linotype" w:eastAsia="Palatino Linotype" w:hAnsi="Palatino Linotype" w:cs="Palatino Linotype"/>
        </w:rPr>
        <w:t xml:space="preserve"> </w:t>
      </w:r>
      <w:proofErr w:type="gramStart"/>
      <w:r w:rsidRPr="00790F1E">
        <w:rPr>
          <w:rFonts w:ascii="Palatino Linotype" w:eastAsia="Palatino Linotype" w:hAnsi="Palatino Linotype" w:cs="Palatino Linotype"/>
        </w:rPr>
        <w:t>por</w:t>
      </w:r>
      <w:proofErr w:type="gramEnd"/>
      <w:r w:rsidRPr="00790F1E">
        <w:rPr>
          <w:rFonts w:ascii="Palatino Linotype" w:eastAsia="Palatino Linotype" w:hAnsi="Palatino Linotype" w:cs="Palatino Linotype"/>
        </w:rPr>
        <w:t xml:space="preserve"> las cuales no se puede entregar la </w:t>
      </w:r>
      <w:r w:rsidR="006874ED" w:rsidRPr="00790F1E">
        <w:rPr>
          <w:rFonts w:ascii="Palatino Linotype" w:eastAsia="Palatino Linotype" w:hAnsi="Palatino Linotype" w:cs="Palatino Linotype"/>
        </w:rPr>
        <w:t>documentación</w:t>
      </w:r>
      <w:r w:rsidRPr="00790F1E">
        <w:rPr>
          <w:rFonts w:eastAsia="Palatino Linotype" w:cs="Palatino Linotype"/>
        </w:rPr>
        <w:t xml:space="preserve">. </w:t>
      </w:r>
    </w:p>
    <w:p w14:paraId="3FBA4C9F"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128.</w:t>
      </w:r>
      <w:r w:rsidRPr="00790F1E">
        <w:rPr>
          <w:rFonts w:ascii="Palatino Linotype" w:eastAsia="Palatino Linotype" w:hAnsi="Palatino Linotype" w:cs="Palatino Linotype"/>
          <w:i/>
          <w:sz w:val="22"/>
          <w:szCs w:val="22"/>
        </w:rPr>
        <w:t xml:space="preserve"> En los casos en que se niegue el acceso a la información, por actualizarse alguno de los supuestos de clasificación, </w:t>
      </w:r>
      <w:r w:rsidRPr="00790F1E">
        <w:rPr>
          <w:rFonts w:ascii="Palatino Linotype" w:eastAsia="Palatino Linotype" w:hAnsi="Palatino Linotype" w:cs="Palatino Linotype"/>
          <w:i/>
          <w:sz w:val="22"/>
          <w:szCs w:val="22"/>
          <w:u w:val="single"/>
        </w:rPr>
        <w:t>el Comité de Transparencia deberá confirmar, modificar o revocar la decisión</w:t>
      </w:r>
      <w:r w:rsidRPr="00790F1E">
        <w:rPr>
          <w:rFonts w:ascii="Palatino Linotype" w:eastAsia="Palatino Linotype" w:hAnsi="Palatino Linotype" w:cs="Palatino Linotype"/>
          <w:i/>
          <w:sz w:val="22"/>
          <w:szCs w:val="22"/>
        </w:rPr>
        <w:t xml:space="preserve">. </w:t>
      </w:r>
    </w:p>
    <w:p w14:paraId="691A5822"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32B41187"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Tratándose de aquélla información que actualice los supuestos de clasificación, deberá señalarse el plazo al que estará sujeto la reserva. </w:t>
      </w:r>
    </w:p>
    <w:p w14:paraId="41114794"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129.</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i/>
          <w:sz w:val="22"/>
          <w:szCs w:val="22"/>
          <w:u w:val="single"/>
        </w:rPr>
        <w:t>En la aplicación de la prueba de daño</w:t>
      </w:r>
      <w:r w:rsidRPr="00790F1E">
        <w:rPr>
          <w:rFonts w:ascii="Palatino Linotype" w:eastAsia="Palatino Linotype" w:hAnsi="Palatino Linotype" w:cs="Palatino Linotype"/>
          <w:i/>
          <w:sz w:val="22"/>
          <w:szCs w:val="22"/>
        </w:rPr>
        <w:t xml:space="preserve">, el sujeto obligado deberá precisar las razones objetivas por las que la apertura de la información generaría una afectación, justificando que: </w:t>
      </w:r>
    </w:p>
    <w:p w14:paraId="4EF3C2F2"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u w:val="single"/>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i/>
          <w:sz w:val="22"/>
          <w:szCs w:val="22"/>
          <w:u w:val="single"/>
        </w:rPr>
        <w:t xml:space="preserve">La divulgación de la información representa un riesgo real, demostrable e identificable del perjuicio significativo al interés público o a la seguridad pública; </w:t>
      </w:r>
    </w:p>
    <w:p w14:paraId="788A9102"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u w:val="single"/>
        </w:rPr>
      </w:pPr>
      <w:r w:rsidRPr="00790F1E">
        <w:rPr>
          <w:rFonts w:ascii="Palatino Linotype" w:eastAsia="Palatino Linotype" w:hAnsi="Palatino Linotype" w:cs="Palatino Linotype"/>
          <w:b/>
          <w:i/>
          <w:sz w:val="22"/>
          <w:szCs w:val="22"/>
          <w:u w:val="single"/>
        </w:rPr>
        <w:t>II.</w:t>
      </w:r>
      <w:r w:rsidRPr="00790F1E">
        <w:rPr>
          <w:rFonts w:ascii="Palatino Linotype" w:eastAsia="Palatino Linotype" w:hAnsi="Palatino Linotype" w:cs="Palatino Linotype"/>
          <w:i/>
          <w:sz w:val="22"/>
          <w:szCs w:val="22"/>
          <w:u w:val="single"/>
        </w:rPr>
        <w:t xml:space="preserve"> El riesgo de perjuicio que supondría la divulgación supera el interés público general de que se difunda; y </w:t>
      </w:r>
    </w:p>
    <w:p w14:paraId="76E9E46C"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u w:val="single"/>
        </w:rPr>
        <w:t>III.</w:t>
      </w:r>
      <w:r w:rsidRPr="00790F1E">
        <w:rPr>
          <w:rFonts w:ascii="Palatino Linotype" w:eastAsia="Palatino Linotype" w:hAnsi="Palatino Linotype" w:cs="Palatino Linotype"/>
          <w:i/>
          <w:sz w:val="22"/>
          <w:szCs w:val="22"/>
          <w:u w:val="single"/>
        </w:rPr>
        <w:t xml:space="preserve"> La limitación se adecua al principio de proporcionalidad y representa el medio menos restrictivo disponible representa el medio menos restrictivo disponible para evitar el perjuicio. </w:t>
      </w:r>
    </w:p>
    <w:p w14:paraId="05ECF641"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130.</w:t>
      </w:r>
      <w:r w:rsidRPr="00790F1E">
        <w:rPr>
          <w:rFonts w:ascii="Palatino Linotype" w:eastAsia="Palatino Linotype" w:hAnsi="Palatino Linotype" w:cs="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6EAFC831"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131</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i/>
          <w:sz w:val="22"/>
          <w:szCs w:val="22"/>
          <w:u w:val="single"/>
        </w:rPr>
        <w:t>La carga de la prueba para justificar toda negativa de acceso a la información, por actualizarse cualquiera de los supuestos de clasificación previstos en esta Ley corresponderá a los sujetos obligados</w:t>
      </w:r>
      <w:r w:rsidRPr="00790F1E">
        <w:rPr>
          <w:rFonts w:ascii="Palatino Linotype" w:eastAsia="Palatino Linotype" w:hAnsi="Palatino Linotype" w:cs="Palatino Linotype"/>
          <w:i/>
          <w:sz w:val="22"/>
          <w:szCs w:val="22"/>
        </w:rPr>
        <w:t>; en tal caso deberá fundar y motivar debidamente la clasificación de la información, de conformidad con lo previsto en la presente Ley.</w:t>
      </w:r>
    </w:p>
    <w:p w14:paraId="68A002EC"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133.</w:t>
      </w:r>
      <w:r w:rsidRPr="00790F1E">
        <w:rPr>
          <w:rFonts w:ascii="Palatino Linotype" w:eastAsia="Palatino Linotype" w:hAnsi="Palatino Linotype" w:cs="Palatino Linotype"/>
          <w:i/>
          <w:sz w:val="22"/>
          <w:szCs w:val="22"/>
        </w:rPr>
        <w:t xml:space="preserve"> Los documentos clasificados total o parcialmente deberán llevar una leyenda que indique tal carácter, la fecha de clasificación, el fundamento legal y, en su caso, el periodo de reserva. </w:t>
      </w:r>
    </w:p>
    <w:p w14:paraId="5D9D1324" w14:textId="77777777" w:rsidR="0051352A" w:rsidRPr="00790F1E" w:rsidRDefault="0051352A" w:rsidP="00251F0E">
      <w:pPr>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134.</w:t>
      </w:r>
      <w:r w:rsidRPr="00790F1E">
        <w:rPr>
          <w:rFonts w:ascii="Palatino Linotype" w:eastAsia="Palatino Linotype" w:hAnsi="Palatino Linotype" w:cs="Palatino Linotype"/>
          <w:i/>
          <w:sz w:val="22"/>
          <w:szCs w:val="22"/>
        </w:rPr>
        <w:t xml:space="preserve"> </w:t>
      </w:r>
      <w:r w:rsidRPr="00790F1E">
        <w:rPr>
          <w:rFonts w:ascii="Palatino Linotype" w:eastAsia="Palatino Linotype" w:hAnsi="Palatino Linotype" w:cs="Palatino Linotype"/>
          <w:i/>
          <w:sz w:val="22"/>
          <w:szCs w:val="22"/>
          <w:u w:val="single"/>
        </w:rPr>
        <w:t>Los sujetos obligados no podrán emitir acuerdos de carácter general ni particular que clasifiquen documentos o información como reservada</w:t>
      </w:r>
      <w:r w:rsidRPr="00790F1E">
        <w:rPr>
          <w:rFonts w:ascii="Palatino Linotype" w:eastAsia="Palatino Linotype" w:hAnsi="Palatino Linotype" w:cs="Palatino Linotype"/>
          <w:i/>
          <w:sz w:val="22"/>
          <w:szCs w:val="22"/>
        </w:rPr>
        <w:t>. La clasificación podrá establecerse de manera parcial o total de acuerdo al contenido de la información del documento y deberá estar acorde con la actualización de los supuestos definidos en el presente Título como información clasificada.”</w:t>
      </w:r>
    </w:p>
    <w:p w14:paraId="6DF42C22" w14:textId="42052E13" w:rsidR="0051352A" w:rsidRPr="00790F1E" w:rsidRDefault="0051352A" w:rsidP="0051352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prueba de daño, en la cual, el </w:t>
      </w:r>
      <w:r w:rsidR="006874ED" w:rsidRPr="00790F1E">
        <w:rPr>
          <w:rFonts w:ascii="Palatino Linotype" w:eastAsia="Palatino Linotype" w:hAnsi="Palatino Linotype" w:cs="Palatino Linotype"/>
        </w:rPr>
        <w:t>S</w:t>
      </w:r>
      <w:r w:rsidRPr="00790F1E">
        <w:rPr>
          <w:rFonts w:ascii="Palatino Linotype" w:eastAsia="Palatino Linotype" w:hAnsi="Palatino Linotype" w:cs="Palatino Linotype"/>
        </w:rPr>
        <w:t xml:space="preserve">ujeto </w:t>
      </w:r>
      <w:r w:rsidR="006874ED" w:rsidRPr="00790F1E">
        <w:rPr>
          <w:rFonts w:ascii="Palatino Linotype" w:eastAsia="Palatino Linotype" w:hAnsi="Palatino Linotype" w:cs="Palatino Linotype"/>
        </w:rPr>
        <w:t>Obligado debe</w:t>
      </w:r>
      <w:r w:rsidRPr="00790F1E">
        <w:rPr>
          <w:rFonts w:ascii="Palatino Linotype" w:eastAsia="Palatino Linotype" w:hAnsi="Palatino Linotype" w:cs="Palatino Linotype"/>
        </w:rPr>
        <w:t xml:space="preserv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4B4E0F4F" w14:textId="28408CE4" w:rsidR="0051352A" w:rsidRPr="00790F1E" w:rsidRDefault="0051352A" w:rsidP="0051352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Asimismo, se debe precisar, que la carga de la prueba para justificar cualquier negativa de información corresponde al </w:t>
      </w:r>
      <w:r w:rsidR="00B06DB7" w:rsidRPr="00790F1E">
        <w:rPr>
          <w:rFonts w:ascii="Palatino Linotype" w:eastAsia="Palatino Linotype" w:hAnsi="Palatino Linotype" w:cs="Palatino Linotype"/>
        </w:rPr>
        <w:t>S</w:t>
      </w:r>
      <w:r w:rsidRPr="00790F1E">
        <w:rPr>
          <w:rFonts w:ascii="Palatino Linotype" w:eastAsia="Palatino Linotype" w:hAnsi="Palatino Linotype" w:cs="Palatino Linotype"/>
        </w:rPr>
        <w:t xml:space="preserve">ujeto </w:t>
      </w:r>
      <w:r w:rsidR="00B06DB7" w:rsidRPr="00790F1E">
        <w:rPr>
          <w:rFonts w:ascii="Palatino Linotype" w:eastAsia="Palatino Linotype" w:hAnsi="Palatino Linotype" w:cs="Palatino Linotype"/>
        </w:rPr>
        <w:t>O</w:t>
      </w:r>
      <w:r w:rsidR="00143255" w:rsidRPr="00790F1E">
        <w:rPr>
          <w:rFonts w:ascii="Palatino Linotype" w:eastAsia="Palatino Linotype" w:hAnsi="Palatino Linotype" w:cs="Palatino Linotype"/>
        </w:rPr>
        <w:t>b</w:t>
      </w:r>
      <w:r w:rsidRPr="00790F1E">
        <w:rPr>
          <w:rFonts w:ascii="Palatino Linotype" w:eastAsia="Palatino Linotype" w:hAnsi="Palatino Linotype" w:cs="Palatino Linotype"/>
        </w:rPr>
        <w:t xml:space="preserve">ligado, siendo así, que deberá demostrar bajo una detallada fundamentación y motivación, las razones que lo llevaron a determinar que la información requerida por la parte </w:t>
      </w:r>
      <w:r w:rsidRPr="00790F1E">
        <w:rPr>
          <w:rFonts w:ascii="Palatino Linotype" w:eastAsia="Palatino Linotype" w:hAnsi="Palatino Linotype" w:cs="Palatino Linotype"/>
          <w:b/>
          <w:bCs/>
        </w:rPr>
        <w:t>Recurrente</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encuadra en alguno de los supuestos</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en la ley de la materia.</w:t>
      </w:r>
    </w:p>
    <w:p w14:paraId="0CAE2664" w14:textId="3B00558B" w:rsidR="0051352A" w:rsidRPr="00790F1E" w:rsidRDefault="0051352A" w:rsidP="0051352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De igual forma, para que el acceso a la información pública pueda ser restringido al clasificar la información requerida como reservada, s</w:t>
      </w:r>
      <w:r w:rsidR="00B06DB7" w:rsidRPr="00790F1E">
        <w:rPr>
          <w:rFonts w:ascii="Palatino Linotype" w:eastAsia="Palatino Linotype" w:hAnsi="Palatino Linotype" w:cs="Palatino Linotype"/>
        </w:rPr>
        <w:t xml:space="preserve">e debe actualizar </w:t>
      </w:r>
      <w:r w:rsidR="000C1FB6" w:rsidRPr="00790F1E">
        <w:rPr>
          <w:rFonts w:ascii="Palatino Linotype" w:eastAsia="Palatino Linotype" w:hAnsi="Palatino Linotype" w:cs="Palatino Linotype"/>
        </w:rPr>
        <w:t xml:space="preserve">por lo menos </w:t>
      </w:r>
      <w:r w:rsidR="00B06DB7" w:rsidRPr="00790F1E">
        <w:rPr>
          <w:rFonts w:ascii="Palatino Linotype" w:eastAsia="Palatino Linotype" w:hAnsi="Palatino Linotype" w:cs="Palatino Linotype"/>
        </w:rPr>
        <w:t xml:space="preserve">uno de los </w:t>
      </w:r>
      <w:r w:rsidRPr="00790F1E">
        <w:rPr>
          <w:rFonts w:ascii="Palatino Linotype" w:eastAsia="Palatino Linotype" w:hAnsi="Palatino Linotype" w:cs="Palatino Linotype"/>
        </w:rPr>
        <w:t xml:space="preserve"> supuestos establecidos en el Artículo 113 de la</w:t>
      </w:r>
      <w:r w:rsidRPr="00790F1E">
        <w:rPr>
          <w:rFonts w:ascii="Palatino Linotype" w:eastAsia="Calibri" w:hAnsi="Palatino Linotype" w:cs="Calibri"/>
        </w:rPr>
        <w:t xml:space="preserve"> </w:t>
      </w:r>
      <w:r w:rsidRPr="00790F1E">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100371E5"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113.</w:t>
      </w:r>
      <w:r w:rsidRPr="00790F1E">
        <w:rPr>
          <w:rFonts w:ascii="Palatino Linotype" w:eastAsia="Palatino Linotype" w:hAnsi="Palatino Linotype" w:cs="Palatino Linotype"/>
          <w:i/>
          <w:sz w:val="22"/>
          <w:szCs w:val="22"/>
        </w:rPr>
        <w:t xml:space="preserve"> Como información reservada podrá clasificarse aquella cuya publicación:</w:t>
      </w:r>
    </w:p>
    <w:p w14:paraId="6F350E11"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 I.</w:t>
      </w:r>
      <w:r w:rsidRPr="00790F1E">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6169A500"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Pueda menoscabar la conducción de las negociaciones y relaciones internacionales; </w:t>
      </w:r>
      <w:r w:rsidRPr="00790F1E">
        <w:rPr>
          <w:rFonts w:ascii="Palatino Linotype" w:eastAsia="Palatino Linotype" w:hAnsi="Palatino Linotype" w:cs="Palatino Linotype"/>
          <w:i/>
          <w:sz w:val="22"/>
          <w:szCs w:val="22"/>
        </w:rPr>
        <w:br/>
      </w: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2CEBD089"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IV.</w:t>
      </w:r>
      <w:r w:rsidRPr="00790F1E">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6DABE1F2"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w:t>
      </w:r>
      <w:r w:rsidRPr="00790F1E">
        <w:rPr>
          <w:rFonts w:ascii="Palatino Linotype" w:eastAsia="Palatino Linotype" w:hAnsi="Palatino Linotype" w:cs="Palatino Linotype"/>
          <w:i/>
          <w:sz w:val="22"/>
          <w:szCs w:val="22"/>
        </w:rPr>
        <w:t xml:space="preserve"> Pueda poner en riesgo la vida, seguridad o salud de una persona física; </w:t>
      </w:r>
    </w:p>
    <w:p w14:paraId="7607FA5F"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w:t>
      </w:r>
      <w:r w:rsidRPr="00790F1E">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2B1CF949"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VII.</w:t>
      </w:r>
      <w:r w:rsidRPr="00790F1E">
        <w:rPr>
          <w:rFonts w:ascii="Palatino Linotype" w:eastAsia="Palatino Linotype" w:hAnsi="Palatino Linotype" w:cs="Palatino Linotype"/>
          <w:i/>
          <w:sz w:val="22"/>
          <w:szCs w:val="22"/>
        </w:rPr>
        <w:t xml:space="preserve"> Obstruya la prevención o persecución de los delitos; </w:t>
      </w:r>
    </w:p>
    <w:p w14:paraId="11943938"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VIII.</w:t>
      </w:r>
      <w:r w:rsidRPr="00790F1E">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7E63C8B2"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IX.</w:t>
      </w:r>
      <w:r w:rsidRPr="00790F1E">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55174D13"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w:t>
      </w:r>
      <w:r w:rsidRPr="00790F1E">
        <w:rPr>
          <w:rFonts w:ascii="Palatino Linotype" w:eastAsia="Palatino Linotype" w:hAnsi="Palatino Linotype" w:cs="Palatino Linotype"/>
          <w:i/>
          <w:sz w:val="22"/>
          <w:szCs w:val="22"/>
        </w:rPr>
        <w:t xml:space="preserve"> Afecte los derechos del debido proceso; </w:t>
      </w:r>
    </w:p>
    <w:p w14:paraId="79F4A7D8"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XI.</w:t>
      </w:r>
      <w:r w:rsidRPr="00790F1E">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39D7F06C"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140</w:t>
      </w:r>
      <w:r w:rsidRPr="00790F1E">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2C2F28E4"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Comprometa la seguridad pública y cuente con un propósito genuino y un efecto demostrable; </w:t>
      </w:r>
    </w:p>
    <w:p w14:paraId="28407B83"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Pueda menoscabar la conducción de las negociaciones y relaciones internacionales; </w:t>
      </w:r>
    </w:p>
    <w:p w14:paraId="4CCF0B68"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DF5852D"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IV.</w:t>
      </w:r>
      <w:r w:rsidRPr="00790F1E">
        <w:rPr>
          <w:rFonts w:ascii="Palatino Linotype" w:eastAsia="Palatino Linotype" w:hAnsi="Palatino Linotype" w:cs="Palatino Linotype"/>
          <w:i/>
          <w:sz w:val="22"/>
          <w:szCs w:val="22"/>
        </w:rPr>
        <w:t xml:space="preserve"> Ponga en riesgo la vida, la seguridad o la salud de una persona física; </w:t>
      </w:r>
    </w:p>
    <w:p w14:paraId="0F02D483"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w:t>
      </w:r>
      <w:r w:rsidRPr="00790F1E">
        <w:rPr>
          <w:rFonts w:ascii="Palatino Linotype" w:eastAsia="Palatino Linotype" w:hAnsi="Palatino Linotype" w:cs="Palatino Linotype"/>
          <w:i/>
          <w:sz w:val="22"/>
          <w:szCs w:val="22"/>
        </w:rPr>
        <w:t xml:space="preserve">. Aquella cuya divulgación obstruya o pueda causar un serio perjuicio a: </w:t>
      </w:r>
    </w:p>
    <w:p w14:paraId="7A9F4BCD" w14:textId="77777777" w:rsidR="0051352A" w:rsidRPr="00790F1E" w:rsidRDefault="0051352A" w:rsidP="00ED2EF3">
      <w:pPr>
        <w:tabs>
          <w:tab w:val="left" w:pos="7797"/>
        </w:tabs>
        <w:spacing w:before="240" w:after="240"/>
        <w:ind w:left="1416"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4C2BE9BD" w14:textId="77777777" w:rsidR="0051352A" w:rsidRPr="00790F1E" w:rsidRDefault="0051352A" w:rsidP="00ED2EF3">
      <w:pPr>
        <w:tabs>
          <w:tab w:val="left" w:pos="7797"/>
        </w:tabs>
        <w:spacing w:before="240" w:after="240"/>
        <w:ind w:left="1416"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2. La recaudación de las contribuciones. </w:t>
      </w:r>
    </w:p>
    <w:p w14:paraId="4BB2D1A6"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w:t>
      </w:r>
      <w:r w:rsidRPr="00790F1E">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621ACEA"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VII.</w:t>
      </w:r>
      <w:r w:rsidRPr="00790F1E">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74F35E27"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VIII.</w:t>
      </w:r>
      <w:r w:rsidRPr="00790F1E">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376FF382"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IX</w:t>
      </w:r>
      <w:r w:rsidRPr="00790F1E">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5CDD8716"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w:t>
      </w:r>
      <w:r w:rsidRPr="00790F1E">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9942E0F" w14:textId="77777777" w:rsidR="0051352A" w:rsidRPr="00790F1E" w:rsidRDefault="0051352A" w:rsidP="00ED2EF3">
      <w:pPr>
        <w:tabs>
          <w:tab w:val="left" w:pos="7797"/>
        </w:tabs>
        <w:spacing w:before="240" w:after="240"/>
        <w:ind w:left="851"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B7D1D7"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XI.</w:t>
      </w:r>
      <w:r w:rsidRPr="00790F1E">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AF9D729" w14:textId="77777777" w:rsidR="0051352A" w:rsidRPr="00790F1E" w:rsidRDefault="0051352A" w:rsidP="00ED2EF3">
      <w:pPr>
        <w:tabs>
          <w:tab w:val="left" w:pos="7797"/>
        </w:tabs>
        <w:spacing w:before="240" w:after="240"/>
        <w:ind w:left="794" w:right="616"/>
        <w:jc w:val="center"/>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i/>
          <w:sz w:val="22"/>
          <w:szCs w:val="22"/>
        </w:rPr>
        <w:t>CAPÍTULO V</w:t>
      </w:r>
    </w:p>
    <w:p w14:paraId="7DC00041" w14:textId="77777777" w:rsidR="0051352A" w:rsidRPr="00790F1E" w:rsidRDefault="0051352A" w:rsidP="00ED2EF3">
      <w:pPr>
        <w:tabs>
          <w:tab w:val="left" w:pos="7797"/>
        </w:tabs>
        <w:spacing w:before="240" w:after="240"/>
        <w:ind w:left="794" w:right="616"/>
        <w:jc w:val="center"/>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i/>
          <w:sz w:val="22"/>
          <w:szCs w:val="22"/>
        </w:rPr>
        <w:t>DE LA INFORMACIÓN RESERVADA</w:t>
      </w:r>
    </w:p>
    <w:p w14:paraId="49D6BEF0"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Décimo octavo.</w:t>
      </w:r>
      <w:r w:rsidRPr="00790F1E">
        <w:rPr>
          <w:rFonts w:ascii="Palatino Linotype" w:eastAsia="Palatino Linotype" w:hAnsi="Palatino Linotype" w:cs="Palatino Linotype"/>
          <w:i/>
          <w:sz w:val="22"/>
          <w:szCs w:val="22"/>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4E67EACF"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3A7D714"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58F2BF81"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73A99C44"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Vigésimo tercero. </w:t>
      </w:r>
      <w:r w:rsidRPr="00790F1E">
        <w:rPr>
          <w:rFonts w:ascii="Palatino Linotype" w:eastAsia="Palatino Linotype" w:hAnsi="Palatino Linotype" w:cs="Palatino Linotype"/>
          <w:i/>
          <w:sz w:val="22"/>
          <w:szCs w:val="22"/>
        </w:rPr>
        <w:t>Para clasificar la información como reservada, de conformidad con el artículo 113, fracción V de la Ley General, será necesario acreditar un vínculo, entre la persona física y la información que pueda poner en riesgo su vida, seguridad o salud.</w:t>
      </w:r>
    </w:p>
    <w:p w14:paraId="4CDCC5D4"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4C9E29DC"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Vigésimo sexto.</w:t>
      </w:r>
      <w:r w:rsidRPr="00790F1E">
        <w:rPr>
          <w:rFonts w:ascii="Palatino Linotype" w:eastAsia="Palatino Linotype" w:hAnsi="Palatino Linotype" w:cs="Palatino Linotype"/>
          <w:i/>
          <w:sz w:val="22"/>
          <w:szCs w:val="22"/>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6AB8C093"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Para que se verifique el supuesto de reserva, cuando se cause un perjuicio a las actividades de persecución de los delitos, deben de actualizarse los siguientes elementos: </w:t>
      </w:r>
    </w:p>
    <w:p w14:paraId="4CC0B792"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La existencia de un proceso penal en sustanciación o una carpeta de investigación en trámite; </w:t>
      </w:r>
    </w:p>
    <w:p w14:paraId="184F32A9"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Que se acredite el vínculo que existe entre la información solicitada y la carpeta de investigación, o el proceso penal, según sea el caso, y </w:t>
      </w:r>
    </w:p>
    <w:p w14:paraId="31572FF9"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78D82E3B"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w:t>
      </w:r>
      <w:r w:rsidRPr="00790F1E">
        <w:rPr>
          <w:rFonts w:ascii="Palatino Linotype" w:eastAsia="Palatino Linotype" w:hAnsi="Palatino Linotype" w:cs="Palatino Linotype"/>
          <w:i/>
          <w:sz w:val="22"/>
          <w:szCs w:val="22"/>
        </w:rPr>
        <w:t>…)</w:t>
      </w:r>
    </w:p>
    <w:p w14:paraId="18729847"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Vigésimo octavo.</w:t>
      </w:r>
      <w:r w:rsidRPr="00790F1E">
        <w:rPr>
          <w:rFonts w:ascii="Palatino Linotype" w:eastAsia="Palatino Linotype" w:hAnsi="Palatino Linotype" w:cs="Palatino Linotype"/>
          <w:i/>
          <w:sz w:val="22"/>
          <w:szCs w:val="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7F48A598"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La existencia de un procedimiento de responsabilidad administrativa en trámite, y </w:t>
      </w: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Que la información se refiera a actuaciones, diligencias y constancias propias del procedimiento de responsabilidad. </w:t>
      </w:r>
    </w:p>
    <w:p w14:paraId="2105B534"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Vigésimo noveno.</w:t>
      </w:r>
      <w:r w:rsidRPr="00790F1E">
        <w:rPr>
          <w:rFonts w:ascii="Palatino Linotype" w:eastAsia="Palatino Linotype" w:hAnsi="Palatino Linotype" w:cs="Palatino Linotype"/>
          <w:i/>
          <w:sz w:val="22"/>
          <w:szCs w:val="22"/>
        </w:rPr>
        <w:t xml:space="preserve"> De conformidad con el artículo 113, fracción X de la Ley General, podrá considerarse como información reservada, aquella que de divulgarse afecte el debido proceso al actualizarse los siguientes elementos: </w:t>
      </w:r>
    </w:p>
    <w:p w14:paraId="73053E77"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La existencia de un procedimiento judicial, administrativo o arbitral en trámite; </w:t>
      </w:r>
    </w:p>
    <w:p w14:paraId="2B3A4C60"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Que el sujeto obligado sea parte en ese procedimiento; </w:t>
      </w:r>
    </w:p>
    <w:p w14:paraId="7690BD23"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Que la información no sea conocida por la contraparte antes de la presentación de la misma en el proceso, y </w:t>
      </w:r>
    </w:p>
    <w:p w14:paraId="29B4E5BF"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IV.</w:t>
      </w:r>
      <w:r w:rsidRPr="00790F1E">
        <w:rPr>
          <w:rFonts w:ascii="Palatino Linotype" w:eastAsia="Palatino Linotype" w:hAnsi="Palatino Linotype" w:cs="Palatino Linotype"/>
          <w:i/>
          <w:sz w:val="22"/>
          <w:szCs w:val="22"/>
        </w:rPr>
        <w:t xml:space="preserve"> Que con su divulgación se afecte la oportunidad de llevar a cabo </w:t>
      </w:r>
      <w:proofErr w:type="gramStart"/>
      <w:r w:rsidRPr="00790F1E">
        <w:rPr>
          <w:rFonts w:ascii="Palatino Linotype" w:eastAsia="Palatino Linotype" w:hAnsi="Palatino Linotype" w:cs="Palatino Linotype"/>
          <w:i/>
          <w:sz w:val="22"/>
          <w:szCs w:val="22"/>
        </w:rPr>
        <w:t>alguna</w:t>
      </w:r>
      <w:proofErr w:type="gramEnd"/>
      <w:r w:rsidRPr="00790F1E">
        <w:rPr>
          <w:rFonts w:ascii="Palatino Linotype" w:eastAsia="Palatino Linotype" w:hAnsi="Palatino Linotype" w:cs="Palatino Linotype"/>
          <w:i/>
          <w:sz w:val="22"/>
          <w:szCs w:val="22"/>
        </w:rPr>
        <w:t xml:space="preserve"> de las garantías del debido proceso. </w:t>
      </w:r>
    </w:p>
    <w:p w14:paraId="1BDE97F2"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Trigésimo.</w:t>
      </w:r>
      <w:r w:rsidRPr="00790F1E">
        <w:rPr>
          <w:rFonts w:ascii="Palatino Linotype" w:eastAsia="Palatino Linotype" w:hAnsi="Palatino Linotype" w:cs="Palatino Linotype"/>
          <w:i/>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4577E44C"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La existencia de un juicio o procedimiento administrativo materialmente jurisdiccional, que se encuentre en trámite, y </w:t>
      </w:r>
    </w:p>
    <w:p w14:paraId="237E1918"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Que la información solicitada se refiera a actuaciones, diligencias o constancias propias del procedimiento. </w:t>
      </w:r>
    </w:p>
    <w:p w14:paraId="37956D42"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7A8D5803" w14:textId="77777777" w:rsidR="0051352A" w:rsidRPr="00790F1E" w:rsidRDefault="0051352A" w:rsidP="00ED2EF3">
      <w:pPr>
        <w:tabs>
          <w:tab w:val="left" w:pos="7797"/>
        </w:tabs>
        <w:spacing w:before="240" w:after="240"/>
        <w:ind w:left="794" w:right="616" w:firstLine="62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1B765F88" w14:textId="77777777" w:rsidR="0051352A" w:rsidRPr="00790F1E" w:rsidRDefault="0051352A" w:rsidP="00ED2EF3">
      <w:pPr>
        <w:tabs>
          <w:tab w:val="left" w:pos="7797"/>
        </w:tabs>
        <w:spacing w:before="240" w:after="240"/>
        <w:ind w:left="794" w:right="616" w:firstLine="62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2. Que se cumplan las formalidades esenciales del procedimiento. </w:t>
      </w:r>
    </w:p>
    <w:p w14:paraId="273BA260"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35D0F8AB" w14:textId="77777777" w:rsidR="0051352A" w:rsidRPr="00790F1E" w:rsidRDefault="0051352A" w:rsidP="00ED2EF3">
      <w:pPr>
        <w:tabs>
          <w:tab w:val="left" w:pos="7797"/>
        </w:tabs>
        <w:spacing w:before="240" w:after="240"/>
        <w:ind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ab/>
        <w:t xml:space="preserve">  (…)</w:t>
      </w:r>
    </w:p>
    <w:p w14:paraId="2CE09003"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Trigésimo tercero.</w:t>
      </w:r>
      <w:r w:rsidRPr="00790F1E">
        <w:rPr>
          <w:rFonts w:ascii="Palatino Linotype" w:eastAsia="Palatino Linotype" w:hAnsi="Palatino Linotype" w:cs="Palatino Linotype"/>
          <w:i/>
          <w:sz w:val="22"/>
          <w:szCs w:val="22"/>
        </w:rPr>
        <w:t xml:space="preserve"> Para la aplicación de la prueba de daño a la que hace referencia el artículo 104 de la Ley General, los sujetos obligados atenderán lo siguiente: </w:t>
      </w:r>
    </w:p>
    <w:p w14:paraId="3E019F67"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5F4D03DD"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289A2022"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Se debe de acreditar el vínculo entre la difusión de la información y la afectación del interés jurídico tutelado de que se trate; </w:t>
      </w:r>
    </w:p>
    <w:p w14:paraId="3BCF92F1"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IV.</w:t>
      </w:r>
      <w:r w:rsidRPr="00790F1E">
        <w:rPr>
          <w:rFonts w:ascii="Palatino Linotype" w:eastAsia="Palatino Linotype" w:hAnsi="Palatino Linotype" w:cs="Palatino Linotype"/>
          <w:i/>
          <w:sz w:val="22"/>
          <w:szCs w:val="22"/>
        </w:rPr>
        <w:t xml:space="preserve"> Precisar las razones objetivas por las que la apertura de la información generaría una afectación, a través de los elementos de un riesgo real, demostrable e identificable; </w:t>
      </w:r>
    </w:p>
    <w:p w14:paraId="2544F22E"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w:t>
      </w:r>
      <w:r w:rsidRPr="00790F1E">
        <w:rPr>
          <w:rFonts w:ascii="Palatino Linotype" w:eastAsia="Palatino Linotype" w:hAnsi="Palatino Linotype" w:cs="Palatino Linotype"/>
          <w:i/>
          <w:sz w:val="22"/>
          <w:szCs w:val="22"/>
        </w:rPr>
        <w:t xml:space="preserve"> En la motivación de la clasificación, el sujeto obligado deberá acreditar las circunstancias de modo, tiempo y lugar del daño, y </w:t>
      </w:r>
    </w:p>
    <w:p w14:paraId="610BA540" w14:textId="77777777" w:rsidR="0051352A" w:rsidRPr="00790F1E" w:rsidRDefault="0051352A" w:rsidP="00ED2EF3">
      <w:pPr>
        <w:tabs>
          <w:tab w:val="left" w:pos="7797"/>
        </w:tabs>
        <w:spacing w:before="240" w:after="240"/>
        <w:ind w:left="794" w:right="616"/>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VI.</w:t>
      </w:r>
      <w:r w:rsidRPr="00790F1E">
        <w:rPr>
          <w:rFonts w:ascii="Palatino Linotype" w:eastAsia="Palatino Linotype" w:hAnsi="Palatino Linotype" w:cs="Palatino Linotype"/>
          <w:i/>
          <w:sz w:val="22"/>
          <w:szCs w:val="22"/>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16CF8096" w14:textId="068D2D52" w:rsidR="0051352A" w:rsidRPr="00790F1E" w:rsidRDefault="0051352A" w:rsidP="0051352A">
      <w:pPr>
        <w:spacing w:after="16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790F1E">
        <w:rPr>
          <w:rFonts w:ascii="Palatino Linotype" w:eastAsia="Palatino Linotype" w:hAnsi="Palatino Linotype" w:cs="Palatino Linotype"/>
          <w:b/>
        </w:rPr>
        <w:t>Reservada</w:t>
      </w:r>
      <w:r w:rsidRPr="00790F1E">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obstruya o pueda causar un serio perjuicio a las actividades de fiscalización, verificación, inspección, comprobación y auditoría sobre el cumplimiento de las Leyes, vulnere la conducción de los expedientes judiciales o </w:t>
      </w:r>
      <w:proofErr w:type="spellStart"/>
      <w:r w:rsidRPr="00790F1E">
        <w:rPr>
          <w:rFonts w:ascii="Palatino Linotype" w:eastAsia="Palatino Linotype" w:hAnsi="Palatino Linotype" w:cs="Palatino Linotype"/>
        </w:rPr>
        <w:t>qu</w:t>
      </w:r>
      <w:proofErr w:type="spellEnd"/>
      <w:r w:rsidR="00B33EC7" w:rsidRPr="00790F1E">
        <w:rPr>
          <w:rFonts w:ascii="Palatino Linotype" w:eastAsia="Palatino Linotype" w:hAnsi="Palatino Linotype" w:cs="Palatino Linotype"/>
        </w:rPr>
        <w:t xml:space="preserve"> </w:t>
      </w:r>
      <w:r w:rsidRPr="00790F1E">
        <w:rPr>
          <w:rFonts w:ascii="Palatino Linotype" w:eastAsia="Palatino Linotype" w:hAnsi="Palatino Linotype" w:cs="Palatino Linotype"/>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 como lo es en el caso en particular.</w:t>
      </w:r>
    </w:p>
    <w:p w14:paraId="3184C965" w14:textId="00A3A27D" w:rsidR="0051352A" w:rsidRPr="00790F1E" w:rsidRDefault="0051352A" w:rsidP="0051352A">
      <w:pPr>
        <w:spacing w:after="16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Lo anterior, se desprende que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determinó que la información requerida encuadra en los supu</w:t>
      </w:r>
      <w:r w:rsidR="00B33EC7" w:rsidRPr="00790F1E">
        <w:rPr>
          <w:rFonts w:ascii="Palatino Linotype" w:eastAsia="Palatino Linotype" w:hAnsi="Palatino Linotype" w:cs="Palatino Linotype"/>
        </w:rPr>
        <w:t>estos del artículo 140, fracciones I, VII y</w:t>
      </w:r>
      <w:r w:rsidRPr="00790F1E">
        <w:rPr>
          <w:rFonts w:ascii="Palatino Linotype" w:eastAsia="Palatino Linotype" w:hAnsi="Palatino Linotype" w:cs="Palatino Linotype"/>
        </w:rPr>
        <w:t xml:space="preserve"> X párrafo segundo de la Ley de Transparencia y Acceso a la Información Pública del Estado de México y Municipios. </w:t>
      </w:r>
    </w:p>
    <w:p w14:paraId="4E2EE56F" w14:textId="56C33247" w:rsidR="0051352A" w:rsidRPr="00790F1E" w:rsidRDefault="0051352A" w:rsidP="0051352A">
      <w:pPr>
        <w:spacing w:after="16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Para mejor proveer del presente estudio, re</w:t>
      </w:r>
      <w:r w:rsidR="004C643B" w:rsidRPr="00790F1E">
        <w:rPr>
          <w:rFonts w:ascii="Palatino Linotype" w:eastAsia="Palatino Linotype" w:hAnsi="Palatino Linotype" w:cs="Palatino Linotype"/>
        </w:rPr>
        <w:t xml:space="preserve">sulta necesario, analizar el </w:t>
      </w:r>
      <w:r w:rsidRPr="00790F1E">
        <w:rPr>
          <w:rFonts w:ascii="Palatino Linotype" w:eastAsia="Palatino Linotype" w:hAnsi="Palatino Linotype" w:cs="Palatino Linotype"/>
        </w:rPr>
        <w:t xml:space="preserve">Acuerdo de Reserva de la información antes referido, entregado por el Sujeto Obligado, en su respuesta, a fin de establecer si el Comité de Transparencia cumplió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w:t>
      </w:r>
    </w:p>
    <w:tbl>
      <w:tblPr>
        <w:tblStyle w:val="Tablaconcuadrcula"/>
        <w:tblW w:w="0" w:type="auto"/>
        <w:jc w:val="center"/>
        <w:tblLayout w:type="fixed"/>
        <w:tblLook w:val="04A0" w:firstRow="1" w:lastRow="0" w:firstColumn="1" w:lastColumn="0" w:noHBand="0" w:noVBand="1"/>
      </w:tblPr>
      <w:tblGrid>
        <w:gridCol w:w="1413"/>
        <w:gridCol w:w="6197"/>
        <w:gridCol w:w="1218"/>
      </w:tblGrid>
      <w:tr w:rsidR="00790F1E" w:rsidRPr="00790F1E" w14:paraId="5DBC8B18" w14:textId="77777777" w:rsidTr="0051352A">
        <w:trPr>
          <w:jc w:val="center"/>
        </w:trPr>
        <w:tc>
          <w:tcPr>
            <w:tcW w:w="1413" w:type="dxa"/>
            <w:shd w:val="clear" w:color="auto" w:fill="auto"/>
          </w:tcPr>
          <w:p w14:paraId="7824A092" w14:textId="77777777" w:rsidR="0051352A" w:rsidRPr="00790F1E" w:rsidRDefault="0051352A" w:rsidP="0051352A">
            <w:pPr>
              <w:spacing w:before="100" w:after="200" w:line="276" w:lineRule="auto"/>
              <w:jc w:val="center"/>
              <w:rPr>
                <w:rFonts w:eastAsia="Calibri"/>
                <w:b/>
                <w:sz w:val="18"/>
                <w:szCs w:val="18"/>
                <w:lang w:val="es-MX" w:eastAsia="en-US"/>
              </w:rPr>
            </w:pPr>
            <w:r w:rsidRPr="00790F1E">
              <w:rPr>
                <w:rFonts w:eastAsia="Calibri"/>
                <w:b/>
                <w:sz w:val="18"/>
                <w:szCs w:val="18"/>
                <w:lang w:val="es-MX" w:eastAsia="en-US"/>
              </w:rPr>
              <w:t>Elementos del acuerdo de clasificación</w:t>
            </w:r>
          </w:p>
        </w:tc>
        <w:tc>
          <w:tcPr>
            <w:tcW w:w="6197" w:type="dxa"/>
            <w:shd w:val="clear" w:color="auto" w:fill="auto"/>
            <w:vAlign w:val="center"/>
          </w:tcPr>
          <w:p w14:paraId="30310BA8" w14:textId="77777777" w:rsidR="0051352A" w:rsidRPr="00790F1E" w:rsidRDefault="0051352A" w:rsidP="0051352A">
            <w:pPr>
              <w:spacing w:before="100" w:after="200" w:line="276" w:lineRule="auto"/>
              <w:jc w:val="center"/>
              <w:rPr>
                <w:rFonts w:eastAsia="Calibri"/>
                <w:b/>
                <w:sz w:val="18"/>
                <w:szCs w:val="18"/>
                <w:lang w:val="es-MX" w:eastAsia="en-US"/>
              </w:rPr>
            </w:pPr>
            <w:r w:rsidRPr="00790F1E">
              <w:rPr>
                <w:rFonts w:eastAsia="Calibri"/>
                <w:b/>
                <w:sz w:val="18"/>
                <w:szCs w:val="18"/>
                <w:lang w:val="es-MX" w:eastAsia="en-US"/>
              </w:rPr>
              <w:t>Contenido</w:t>
            </w:r>
          </w:p>
        </w:tc>
        <w:tc>
          <w:tcPr>
            <w:tcW w:w="1218" w:type="dxa"/>
            <w:shd w:val="clear" w:color="auto" w:fill="auto"/>
          </w:tcPr>
          <w:p w14:paraId="6499075E" w14:textId="77777777" w:rsidR="0051352A" w:rsidRPr="00790F1E" w:rsidRDefault="0051352A" w:rsidP="0051352A">
            <w:pPr>
              <w:spacing w:before="100" w:after="200" w:line="276" w:lineRule="auto"/>
              <w:jc w:val="center"/>
              <w:rPr>
                <w:rFonts w:eastAsia="Calibri"/>
                <w:b/>
                <w:sz w:val="18"/>
                <w:szCs w:val="18"/>
                <w:lang w:val="es-MX" w:eastAsia="en-US"/>
              </w:rPr>
            </w:pPr>
            <w:r w:rsidRPr="00790F1E">
              <w:rPr>
                <w:rFonts w:eastAsia="Calibri"/>
                <w:b/>
                <w:sz w:val="18"/>
                <w:szCs w:val="18"/>
                <w:lang w:val="es-MX" w:eastAsia="en-US"/>
              </w:rPr>
              <w:t>Cumple</w:t>
            </w:r>
          </w:p>
        </w:tc>
      </w:tr>
      <w:tr w:rsidR="00790F1E" w:rsidRPr="00790F1E" w14:paraId="23E56296" w14:textId="77777777" w:rsidTr="0051352A">
        <w:trPr>
          <w:jc w:val="center"/>
        </w:trPr>
        <w:tc>
          <w:tcPr>
            <w:tcW w:w="1413" w:type="dxa"/>
          </w:tcPr>
          <w:p w14:paraId="253111C7" w14:textId="77777777" w:rsidR="0051352A" w:rsidRPr="00790F1E" w:rsidRDefault="0051352A" w:rsidP="0051352A">
            <w:pPr>
              <w:spacing w:before="100" w:after="200" w:line="276" w:lineRule="auto"/>
              <w:jc w:val="center"/>
              <w:rPr>
                <w:rFonts w:eastAsia="Calibri"/>
                <w:sz w:val="18"/>
                <w:szCs w:val="18"/>
                <w:lang w:val="es-MX" w:eastAsia="en-US"/>
              </w:rPr>
            </w:pPr>
            <w:r w:rsidRPr="00790F1E">
              <w:rPr>
                <w:rFonts w:eastAsia="Calibri"/>
                <w:b/>
                <w:sz w:val="18"/>
                <w:szCs w:val="18"/>
                <w:lang w:eastAsia="en-US"/>
              </w:rPr>
              <w:t>Número de folio de la solicitud</w:t>
            </w:r>
          </w:p>
        </w:tc>
        <w:tc>
          <w:tcPr>
            <w:tcW w:w="6197" w:type="dxa"/>
          </w:tcPr>
          <w:p w14:paraId="6683D502" w14:textId="200251DA" w:rsidR="0051352A" w:rsidRPr="00790F1E" w:rsidRDefault="00401AEB" w:rsidP="004C643B">
            <w:pPr>
              <w:spacing w:before="100" w:after="200" w:line="276" w:lineRule="auto"/>
              <w:rPr>
                <w:rFonts w:ascii="Calibri" w:eastAsia="Calibri" w:hAnsi="Calibri"/>
                <w:sz w:val="20"/>
                <w:szCs w:val="20"/>
                <w:lang w:val="es-MX" w:eastAsia="en-US"/>
              </w:rPr>
            </w:pPr>
            <w:r w:rsidRPr="00790F1E">
              <w:rPr>
                <w:noProof/>
                <w:lang w:val="es-MX"/>
              </w:rPr>
              <mc:AlternateContent>
                <mc:Choice Requires="wps">
                  <w:drawing>
                    <wp:anchor distT="0" distB="0" distL="114300" distR="114300" simplePos="0" relativeHeight="251664384" behindDoc="0" locked="0" layoutInCell="1" allowOverlap="1" wp14:anchorId="140AD318" wp14:editId="7A4E6262">
                      <wp:simplePos x="0" y="0"/>
                      <wp:positionH relativeFrom="column">
                        <wp:posOffset>160655</wp:posOffset>
                      </wp:positionH>
                      <wp:positionV relativeFrom="paragraph">
                        <wp:posOffset>1423669</wp:posOffset>
                      </wp:positionV>
                      <wp:extent cx="1162050" cy="9525"/>
                      <wp:effectExtent l="38100" t="38100" r="76200" b="85725"/>
                      <wp:wrapNone/>
                      <wp:docPr id="26" name="Conector recto 26"/>
                      <wp:cNvGraphicFramePr/>
                      <a:graphic xmlns:a="http://schemas.openxmlformats.org/drawingml/2006/main">
                        <a:graphicData uri="http://schemas.microsoft.com/office/word/2010/wordprocessingShape">
                          <wps:wsp>
                            <wps:cNvCnPr/>
                            <wps:spPr>
                              <a:xfrm flipV="1">
                                <a:off x="0" y="0"/>
                                <a:ext cx="1162050"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AC1F44E" id="Conector recto 26"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pt,112.1pt" to="104.1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" strokecolor="red" strokeweight="2pt">
                      <v:shadow on="t" color="black" opacity="24903f" origin=",.5" offset="0,.55556mm"/>
                    </v:line>
                  </w:pict>
                </mc:Fallback>
              </mc:AlternateContent>
            </w:r>
            <w:r w:rsidR="0051352A" w:rsidRPr="00790F1E">
              <w:t xml:space="preserve"> </w:t>
            </w:r>
            <w:r w:rsidRPr="00790F1E">
              <w:rPr>
                <w:noProof/>
                <w:lang w:val="es-MX"/>
              </w:rPr>
              <w:drawing>
                <wp:inline distT="0" distB="0" distL="0" distR="0" wp14:anchorId="0D4F7750" wp14:editId="3CA0EA44">
                  <wp:extent cx="3797935" cy="11976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7935" cy="1197610"/>
                          </a:xfrm>
                          <a:prstGeom prst="rect">
                            <a:avLst/>
                          </a:prstGeom>
                        </pic:spPr>
                      </pic:pic>
                    </a:graphicData>
                  </a:graphic>
                </wp:inline>
              </w:drawing>
            </w:r>
          </w:p>
        </w:tc>
        <w:tc>
          <w:tcPr>
            <w:tcW w:w="1218" w:type="dxa"/>
          </w:tcPr>
          <w:p w14:paraId="6A8FA622" w14:textId="77777777" w:rsidR="0051352A" w:rsidRPr="00790F1E" w:rsidRDefault="0051352A" w:rsidP="0051352A">
            <w:pPr>
              <w:spacing w:before="100" w:after="200" w:line="276" w:lineRule="auto"/>
              <w:jc w:val="center"/>
              <w:rPr>
                <w:rFonts w:eastAsia="Calibri"/>
                <w:b/>
                <w:sz w:val="20"/>
                <w:szCs w:val="20"/>
                <w:lang w:val="es-MX" w:eastAsia="en-US"/>
              </w:rPr>
            </w:pPr>
            <w:r w:rsidRPr="00790F1E">
              <w:rPr>
                <w:rFonts w:eastAsia="Calibri"/>
                <w:b/>
                <w:szCs w:val="20"/>
                <w:lang w:val="es-MX" w:eastAsia="en-US"/>
              </w:rPr>
              <w:t>Si</w:t>
            </w:r>
          </w:p>
        </w:tc>
      </w:tr>
      <w:tr w:rsidR="00790F1E" w:rsidRPr="00790F1E" w14:paraId="44539412" w14:textId="77777777" w:rsidTr="0051352A">
        <w:trPr>
          <w:jc w:val="center"/>
        </w:trPr>
        <w:tc>
          <w:tcPr>
            <w:tcW w:w="1413" w:type="dxa"/>
          </w:tcPr>
          <w:p w14:paraId="3203CE1D" w14:textId="77777777" w:rsidR="0051352A" w:rsidRPr="00790F1E" w:rsidRDefault="0051352A" w:rsidP="0051352A">
            <w:pPr>
              <w:spacing w:before="100" w:after="200" w:line="276" w:lineRule="auto"/>
              <w:jc w:val="center"/>
              <w:rPr>
                <w:rFonts w:eastAsia="Calibri"/>
                <w:sz w:val="18"/>
                <w:szCs w:val="18"/>
                <w:lang w:val="es-MX" w:eastAsia="en-US"/>
              </w:rPr>
            </w:pPr>
            <w:r w:rsidRPr="00790F1E">
              <w:rPr>
                <w:rFonts w:eastAsia="Calibri"/>
                <w:b/>
                <w:sz w:val="18"/>
                <w:szCs w:val="18"/>
                <w:lang w:eastAsia="en-US"/>
              </w:rPr>
              <w:t>Referencia de la información solicitada</w:t>
            </w:r>
          </w:p>
        </w:tc>
        <w:tc>
          <w:tcPr>
            <w:tcW w:w="6197" w:type="dxa"/>
          </w:tcPr>
          <w:p w14:paraId="5706FC29" w14:textId="1E2E2A96" w:rsidR="0051352A" w:rsidRPr="00790F1E" w:rsidRDefault="003E77B1" w:rsidP="0051352A">
            <w:pPr>
              <w:spacing w:before="100" w:after="200" w:line="276" w:lineRule="auto"/>
              <w:jc w:val="center"/>
              <w:rPr>
                <w:rFonts w:eastAsia="Calibri"/>
                <w:lang w:val="es-MX" w:eastAsia="en-US"/>
              </w:rPr>
            </w:pPr>
            <w:r w:rsidRPr="00790F1E">
              <w:rPr>
                <w:rFonts w:eastAsia="Calibri"/>
                <w:noProof/>
                <w:lang w:val="es-MX"/>
              </w:rPr>
              <w:drawing>
                <wp:inline distT="0" distB="0" distL="0" distR="0" wp14:anchorId="6C2482EC" wp14:editId="4FBF8E0C">
                  <wp:extent cx="3797935" cy="142684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7935" cy="1426845"/>
                          </a:xfrm>
                          <a:prstGeom prst="rect">
                            <a:avLst/>
                          </a:prstGeom>
                        </pic:spPr>
                      </pic:pic>
                    </a:graphicData>
                  </a:graphic>
                </wp:inline>
              </w:drawing>
            </w:r>
          </w:p>
        </w:tc>
        <w:tc>
          <w:tcPr>
            <w:tcW w:w="1218" w:type="dxa"/>
          </w:tcPr>
          <w:p w14:paraId="420491A1" w14:textId="77777777" w:rsidR="0051352A" w:rsidRPr="00790F1E" w:rsidRDefault="0051352A" w:rsidP="0051352A">
            <w:pPr>
              <w:spacing w:before="100" w:after="200" w:line="276" w:lineRule="auto"/>
              <w:jc w:val="center"/>
              <w:rPr>
                <w:rFonts w:eastAsia="Calibri"/>
                <w:b/>
                <w:lang w:val="es-MX" w:eastAsia="en-US"/>
              </w:rPr>
            </w:pPr>
            <w:r w:rsidRPr="00790F1E">
              <w:rPr>
                <w:rFonts w:eastAsia="Calibri"/>
                <w:b/>
                <w:lang w:val="es-MX" w:eastAsia="en-US"/>
              </w:rPr>
              <w:t>Si</w:t>
            </w:r>
          </w:p>
        </w:tc>
      </w:tr>
      <w:tr w:rsidR="00790F1E" w:rsidRPr="00790F1E" w14:paraId="1EC1B7C1" w14:textId="77777777" w:rsidTr="0051352A">
        <w:trPr>
          <w:jc w:val="center"/>
        </w:trPr>
        <w:tc>
          <w:tcPr>
            <w:tcW w:w="1413" w:type="dxa"/>
          </w:tcPr>
          <w:p w14:paraId="5564546C" w14:textId="77777777" w:rsidR="0051352A" w:rsidRPr="00790F1E" w:rsidRDefault="0051352A" w:rsidP="0051352A">
            <w:pPr>
              <w:spacing w:before="100" w:after="200" w:line="276" w:lineRule="auto"/>
              <w:jc w:val="center"/>
              <w:rPr>
                <w:rFonts w:eastAsia="Calibri"/>
                <w:sz w:val="18"/>
                <w:szCs w:val="18"/>
                <w:lang w:val="es-MX" w:eastAsia="en-US"/>
              </w:rPr>
            </w:pPr>
            <w:r w:rsidRPr="00790F1E">
              <w:rPr>
                <w:rFonts w:eastAsia="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6197" w:type="dxa"/>
          </w:tcPr>
          <w:p w14:paraId="0507A3EE" w14:textId="646027BB" w:rsidR="0051352A" w:rsidRPr="00790F1E" w:rsidRDefault="002E25EE" w:rsidP="0051352A">
            <w:pPr>
              <w:spacing w:before="100" w:after="200" w:line="276" w:lineRule="auto"/>
              <w:rPr>
                <w:rFonts w:ascii="Calibri" w:eastAsia="Calibri" w:hAnsi="Calibri"/>
                <w:sz w:val="20"/>
                <w:szCs w:val="20"/>
                <w:lang w:val="es-MX" w:eastAsia="en-US"/>
              </w:rPr>
            </w:pPr>
            <w:r w:rsidRPr="00790F1E">
              <w:rPr>
                <w:rFonts w:ascii="Calibri" w:eastAsia="Calibri" w:hAnsi="Calibri"/>
                <w:noProof/>
                <w:sz w:val="20"/>
                <w:szCs w:val="20"/>
                <w:lang w:val="es-MX"/>
              </w:rPr>
              <w:drawing>
                <wp:inline distT="0" distB="0" distL="0" distR="0" wp14:anchorId="57E11543" wp14:editId="40D5376A">
                  <wp:extent cx="3797935" cy="16859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7935" cy="1685925"/>
                          </a:xfrm>
                          <a:prstGeom prst="rect">
                            <a:avLst/>
                          </a:prstGeom>
                        </pic:spPr>
                      </pic:pic>
                    </a:graphicData>
                  </a:graphic>
                </wp:inline>
              </w:drawing>
            </w:r>
          </w:p>
        </w:tc>
        <w:tc>
          <w:tcPr>
            <w:tcW w:w="1218" w:type="dxa"/>
          </w:tcPr>
          <w:p w14:paraId="11289C22" w14:textId="77777777" w:rsidR="0051352A" w:rsidRPr="00790F1E" w:rsidRDefault="0051352A" w:rsidP="0051352A">
            <w:pPr>
              <w:spacing w:before="100" w:after="200" w:line="276" w:lineRule="auto"/>
              <w:jc w:val="center"/>
              <w:rPr>
                <w:rFonts w:eastAsia="Calibri"/>
                <w:b/>
                <w:szCs w:val="20"/>
                <w:lang w:val="es-MX" w:eastAsia="en-US"/>
              </w:rPr>
            </w:pPr>
            <w:r w:rsidRPr="00790F1E">
              <w:rPr>
                <w:rFonts w:eastAsia="Calibri"/>
                <w:b/>
                <w:szCs w:val="20"/>
                <w:lang w:val="es-MX" w:eastAsia="en-US"/>
              </w:rPr>
              <w:t>Si</w:t>
            </w:r>
          </w:p>
          <w:p w14:paraId="5DFA8071" w14:textId="77777777" w:rsidR="0051352A" w:rsidRPr="00790F1E" w:rsidRDefault="0051352A" w:rsidP="0051352A">
            <w:pPr>
              <w:spacing w:before="100" w:after="200" w:line="276" w:lineRule="auto"/>
              <w:jc w:val="center"/>
              <w:rPr>
                <w:rFonts w:eastAsia="Calibri"/>
                <w:b/>
                <w:sz w:val="16"/>
                <w:szCs w:val="16"/>
                <w:lang w:val="es-MX" w:eastAsia="en-US"/>
              </w:rPr>
            </w:pPr>
            <w:r w:rsidRPr="00790F1E">
              <w:rPr>
                <w:rFonts w:eastAsia="Calibri"/>
                <w:b/>
                <w:sz w:val="16"/>
                <w:szCs w:val="16"/>
                <w:lang w:val="es-MX" w:eastAsia="en-US"/>
              </w:rPr>
              <w:t xml:space="preserve">(Se cita pero no resulta aplicable) </w:t>
            </w:r>
          </w:p>
          <w:p w14:paraId="6E1E62D0" w14:textId="77777777" w:rsidR="0051352A" w:rsidRPr="00790F1E" w:rsidRDefault="0051352A" w:rsidP="0051352A">
            <w:pPr>
              <w:spacing w:before="100" w:after="200" w:line="276" w:lineRule="auto"/>
              <w:jc w:val="center"/>
              <w:rPr>
                <w:rFonts w:eastAsia="Calibri"/>
                <w:b/>
                <w:sz w:val="20"/>
                <w:szCs w:val="20"/>
                <w:lang w:val="es-MX" w:eastAsia="en-US"/>
              </w:rPr>
            </w:pPr>
          </w:p>
        </w:tc>
      </w:tr>
      <w:tr w:rsidR="00790F1E" w:rsidRPr="00790F1E" w14:paraId="561B4DB6" w14:textId="77777777" w:rsidTr="0051352A">
        <w:trPr>
          <w:cantSplit/>
          <w:trHeight w:val="1134"/>
          <w:jc w:val="center"/>
        </w:trPr>
        <w:tc>
          <w:tcPr>
            <w:tcW w:w="1413" w:type="dxa"/>
          </w:tcPr>
          <w:p w14:paraId="08B33A10" w14:textId="77777777" w:rsidR="0051352A" w:rsidRPr="00790F1E" w:rsidRDefault="0051352A" w:rsidP="0051352A">
            <w:pPr>
              <w:spacing w:before="100" w:after="200" w:line="276" w:lineRule="auto"/>
              <w:jc w:val="center"/>
              <w:rPr>
                <w:rFonts w:eastAsia="Calibri"/>
                <w:sz w:val="18"/>
                <w:szCs w:val="18"/>
                <w:lang w:val="es-MX" w:eastAsia="en-US"/>
              </w:rPr>
            </w:pPr>
            <w:r w:rsidRPr="00790F1E">
              <w:rPr>
                <w:rFonts w:eastAsia="Palatino Linotype" w:cs="Palatino Linotype"/>
                <w:b/>
                <w:sz w:val="18"/>
                <w:szCs w:val="18"/>
              </w:rPr>
              <w:t>Fundamento y Motivación Legal</w:t>
            </w:r>
          </w:p>
        </w:tc>
        <w:tc>
          <w:tcPr>
            <w:tcW w:w="6197" w:type="dxa"/>
          </w:tcPr>
          <w:p w14:paraId="5EC72E35" w14:textId="44B72F8D" w:rsidR="0051352A" w:rsidRPr="00790F1E" w:rsidRDefault="00E62BEE" w:rsidP="0051352A">
            <w:pPr>
              <w:spacing w:before="100" w:after="200" w:line="276" w:lineRule="auto"/>
              <w:rPr>
                <w:rFonts w:ascii="Calibri" w:eastAsia="Calibri" w:hAnsi="Calibri"/>
                <w:sz w:val="20"/>
                <w:szCs w:val="20"/>
                <w:lang w:val="es-MX" w:eastAsia="en-US"/>
              </w:rPr>
            </w:pPr>
            <w:r w:rsidRPr="00790F1E">
              <w:rPr>
                <w:rFonts w:ascii="Calibri" w:eastAsia="Calibri" w:hAnsi="Calibri"/>
                <w:noProof/>
                <w:sz w:val="20"/>
                <w:szCs w:val="20"/>
                <w:lang w:val="es-MX"/>
              </w:rPr>
              <w:drawing>
                <wp:inline distT="0" distB="0" distL="0" distR="0" wp14:anchorId="42A7FC87" wp14:editId="0240DA7C">
                  <wp:extent cx="3797935" cy="29432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0087"/>
                          <a:stretch/>
                        </pic:blipFill>
                        <pic:spPr bwMode="auto">
                          <a:xfrm>
                            <a:off x="0" y="0"/>
                            <a:ext cx="3797935" cy="2943225"/>
                          </a:xfrm>
                          <a:prstGeom prst="rect">
                            <a:avLst/>
                          </a:prstGeom>
                          <a:ln>
                            <a:noFill/>
                          </a:ln>
                          <a:extLst>
                            <a:ext uri="{53640926-AAD7-44D8-BBD7-CCE9431645EC}">
                              <a14:shadowObscured xmlns:a14="http://schemas.microsoft.com/office/drawing/2010/main"/>
                            </a:ext>
                          </a:extLst>
                        </pic:spPr>
                      </pic:pic>
                    </a:graphicData>
                  </a:graphic>
                </wp:inline>
              </w:drawing>
            </w:r>
          </w:p>
        </w:tc>
        <w:tc>
          <w:tcPr>
            <w:tcW w:w="1218" w:type="dxa"/>
            <w:textDirection w:val="tbRl"/>
            <w:vAlign w:val="center"/>
          </w:tcPr>
          <w:p w14:paraId="1A44A283" w14:textId="77777777" w:rsidR="0051352A" w:rsidRPr="00790F1E" w:rsidRDefault="0051352A" w:rsidP="0051352A">
            <w:pPr>
              <w:spacing w:before="100" w:after="200" w:line="276" w:lineRule="auto"/>
              <w:ind w:left="113" w:right="113"/>
              <w:jc w:val="center"/>
              <w:rPr>
                <w:rFonts w:eastAsia="Calibri"/>
                <w:b/>
                <w:sz w:val="20"/>
                <w:szCs w:val="20"/>
                <w:lang w:val="es-MX" w:eastAsia="en-US"/>
              </w:rPr>
            </w:pPr>
            <w:r w:rsidRPr="00790F1E">
              <w:rPr>
                <w:rFonts w:eastAsia="Calibri"/>
                <w:b/>
                <w:sz w:val="20"/>
                <w:szCs w:val="20"/>
                <w:lang w:val="es-MX" w:eastAsia="en-US"/>
              </w:rPr>
              <w:t>Parcialmente</w:t>
            </w:r>
          </w:p>
        </w:tc>
      </w:tr>
      <w:tr w:rsidR="00790F1E" w:rsidRPr="00790F1E" w14:paraId="7613683C" w14:textId="77777777" w:rsidTr="0051352A">
        <w:trPr>
          <w:jc w:val="center"/>
        </w:trPr>
        <w:tc>
          <w:tcPr>
            <w:tcW w:w="1413" w:type="dxa"/>
          </w:tcPr>
          <w:p w14:paraId="70811BF3" w14:textId="77777777" w:rsidR="0051352A" w:rsidRPr="00790F1E" w:rsidRDefault="0051352A" w:rsidP="0051352A">
            <w:pPr>
              <w:spacing w:before="100" w:after="200" w:line="276" w:lineRule="auto"/>
              <w:jc w:val="center"/>
              <w:rPr>
                <w:rFonts w:eastAsia="Palatino Linotype" w:cs="Palatino Linotype"/>
                <w:b/>
                <w:sz w:val="16"/>
                <w:szCs w:val="16"/>
              </w:rPr>
            </w:pPr>
            <w:r w:rsidRPr="00790F1E">
              <w:rPr>
                <w:rFonts w:eastAsia="Palatino Linotype" w:cs="Palatino Linotype"/>
                <w:b/>
                <w:sz w:val="16"/>
                <w:szCs w:val="16"/>
              </w:rPr>
              <w:t>Conexión entre los fundamentos y motivos que dieron origen a la Reserva de la información</w:t>
            </w:r>
          </w:p>
        </w:tc>
        <w:tc>
          <w:tcPr>
            <w:tcW w:w="6197" w:type="dxa"/>
          </w:tcPr>
          <w:p w14:paraId="241A3B81" w14:textId="26402408" w:rsidR="0051352A" w:rsidRPr="00790F1E" w:rsidRDefault="00967269" w:rsidP="0051352A">
            <w:pPr>
              <w:spacing w:before="100" w:after="200" w:line="276" w:lineRule="auto"/>
              <w:rPr>
                <w:rFonts w:ascii="Calibri" w:eastAsia="Calibri" w:hAnsi="Calibri"/>
                <w:sz w:val="20"/>
                <w:szCs w:val="20"/>
                <w:lang w:val="es-MX" w:eastAsia="en-US"/>
              </w:rPr>
            </w:pPr>
            <w:r w:rsidRPr="00790F1E">
              <w:rPr>
                <w:rFonts w:ascii="Calibri" w:eastAsia="Calibri" w:hAnsi="Calibri"/>
                <w:noProof/>
                <w:sz w:val="20"/>
                <w:szCs w:val="20"/>
                <w:lang w:val="es-MX"/>
              </w:rPr>
              <w:drawing>
                <wp:inline distT="0" distB="0" distL="0" distR="0" wp14:anchorId="05B30C5E" wp14:editId="40EE343C">
                  <wp:extent cx="3797935" cy="190881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7935" cy="1908810"/>
                          </a:xfrm>
                          <a:prstGeom prst="rect">
                            <a:avLst/>
                          </a:prstGeom>
                        </pic:spPr>
                      </pic:pic>
                    </a:graphicData>
                  </a:graphic>
                </wp:inline>
              </w:drawing>
            </w:r>
          </w:p>
        </w:tc>
        <w:tc>
          <w:tcPr>
            <w:tcW w:w="1218" w:type="dxa"/>
          </w:tcPr>
          <w:p w14:paraId="1D699204" w14:textId="77777777" w:rsidR="0051352A" w:rsidRPr="00790F1E" w:rsidRDefault="0051352A" w:rsidP="0051352A">
            <w:pPr>
              <w:spacing w:before="100" w:after="200" w:line="276" w:lineRule="auto"/>
              <w:jc w:val="center"/>
              <w:rPr>
                <w:rFonts w:eastAsia="Calibri"/>
                <w:b/>
                <w:sz w:val="20"/>
                <w:szCs w:val="20"/>
                <w:lang w:val="es-MX" w:eastAsia="en-US"/>
              </w:rPr>
            </w:pPr>
            <w:r w:rsidRPr="00790F1E">
              <w:rPr>
                <w:rFonts w:eastAsia="Calibri"/>
                <w:b/>
                <w:szCs w:val="20"/>
                <w:lang w:val="es-MX" w:eastAsia="en-US"/>
              </w:rPr>
              <w:t>No</w:t>
            </w:r>
          </w:p>
        </w:tc>
      </w:tr>
      <w:tr w:rsidR="00790F1E" w:rsidRPr="00790F1E" w14:paraId="554D108F" w14:textId="77777777" w:rsidTr="0051352A">
        <w:trPr>
          <w:jc w:val="center"/>
        </w:trPr>
        <w:tc>
          <w:tcPr>
            <w:tcW w:w="8828" w:type="dxa"/>
            <w:gridSpan w:val="3"/>
            <w:shd w:val="clear" w:color="auto" w:fill="auto"/>
          </w:tcPr>
          <w:p w14:paraId="6192BC42" w14:textId="77777777" w:rsidR="0051352A" w:rsidRPr="00790F1E" w:rsidRDefault="0051352A" w:rsidP="0051352A">
            <w:pPr>
              <w:spacing w:before="100" w:after="200" w:line="276" w:lineRule="auto"/>
              <w:jc w:val="center"/>
              <w:rPr>
                <w:rFonts w:eastAsia="Calibri"/>
                <w:b/>
                <w:szCs w:val="20"/>
                <w:lang w:val="es-MX" w:eastAsia="en-US"/>
              </w:rPr>
            </w:pPr>
            <w:r w:rsidRPr="00790F1E">
              <w:rPr>
                <w:rFonts w:eastAsia="Calibri"/>
                <w:b/>
                <w:sz w:val="22"/>
                <w:szCs w:val="20"/>
                <w:lang w:val="es-MX" w:eastAsia="en-US"/>
              </w:rPr>
              <w:t>Elementos de la prueba de daño</w:t>
            </w:r>
          </w:p>
        </w:tc>
      </w:tr>
      <w:tr w:rsidR="00790F1E" w:rsidRPr="00790F1E" w14:paraId="19E50D13" w14:textId="77777777" w:rsidTr="0051352A">
        <w:trPr>
          <w:jc w:val="center"/>
        </w:trPr>
        <w:tc>
          <w:tcPr>
            <w:tcW w:w="1413" w:type="dxa"/>
            <w:shd w:val="clear" w:color="auto" w:fill="auto"/>
          </w:tcPr>
          <w:p w14:paraId="08811CF6" w14:textId="77777777" w:rsidR="0051352A" w:rsidRPr="00790F1E" w:rsidRDefault="0051352A" w:rsidP="0051352A">
            <w:pPr>
              <w:spacing w:after="120" w:line="259" w:lineRule="auto"/>
              <w:jc w:val="center"/>
              <w:rPr>
                <w:rFonts w:eastAsia="Palatino Linotype" w:cs="Palatino Linotype"/>
                <w:b/>
                <w:sz w:val="16"/>
                <w:szCs w:val="16"/>
              </w:rPr>
            </w:pPr>
            <w:r w:rsidRPr="00790F1E">
              <w:rPr>
                <w:rFonts w:eastAsia="Palatino Linotype" w:cs="Palatino Linotype"/>
                <w:b/>
                <w:sz w:val="16"/>
                <w:szCs w:val="16"/>
              </w:rPr>
              <w:t>Riesgo Real, Demostrable e Identificable</w:t>
            </w:r>
          </w:p>
          <w:p w14:paraId="5C40C921" w14:textId="77777777" w:rsidR="0051352A" w:rsidRPr="00790F1E" w:rsidRDefault="0051352A" w:rsidP="0051352A">
            <w:pPr>
              <w:spacing w:before="100" w:after="200" w:line="276" w:lineRule="auto"/>
              <w:jc w:val="center"/>
              <w:rPr>
                <w:rFonts w:eastAsia="Calibri"/>
                <w:b/>
                <w:sz w:val="22"/>
                <w:szCs w:val="20"/>
                <w:lang w:val="es-MX" w:eastAsia="en-US"/>
              </w:rPr>
            </w:pPr>
            <w:r w:rsidRPr="00790F1E">
              <w:rPr>
                <w:rFonts w:eastAsia="Palatino Linotype" w:cs="Palatino Linotype"/>
                <w:b/>
                <w:sz w:val="16"/>
                <w:szCs w:val="16"/>
              </w:rPr>
              <w:t>(Modo, Tiempo y Lugar)</w:t>
            </w:r>
          </w:p>
        </w:tc>
        <w:tc>
          <w:tcPr>
            <w:tcW w:w="6197" w:type="dxa"/>
            <w:shd w:val="clear" w:color="auto" w:fill="auto"/>
          </w:tcPr>
          <w:p w14:paraId="333079F4" w14:textId="1191C92F" w:rsidR="0051352A" w:rsidRPr="00790F1E" w:rsidRDefault="00204496" w:rsidP="0051352A">
            <w:pPr>
              <w:spacing w:before="100" w:after="200" w:line="276" w:lineRule="auto"/>
              <w:jc w:val="center"/>
              <w:rPr>
                <w:rFonts w:eastAsia="Calibri"/>
                <w:b/>
                <w:sz w:val="22"/>
                <w:szCs w:val="20"/>
                <w:lang w:val="es-MX" w:eastAsia="en-US"/>
              </w:rPr>
            </w:pPr>
            <w:r w:rsidRPr="00790F1E">
              <w:rPr>
                <w:rFonts w:eastAsia="Calibri"/>
                <w:b/>
                <w:noProof/>
                <w:sz w:val="22"/>
                <w:szCs w:val="20"/>
                <w:lang w:val="es-MX"/>
              </w:rPr>
              <w:drawing>
                <wp:inline distT="0" distB="0" distL="0" distR="0" wp14:anchorId="20DFBE15" wp14:editId="428BF356">
                  <wp:extent cx="3797935" cy="19767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7935" cy="1976755"/>
                          </a:xfrm>
                          <a:prstGeom prst="rect">
                            <a:avLst/>
                          </a:prstGeom>
                        </pic:spPr>
                      </pic:pic>
                    </a:graphicData>
                  </a:graphic>
                </wp:inline>
              </w:drawing>
            </w:r>
          </w:p>
          <w:p w14:paraId="0E02FD91" w14:textId="5112A85F" w:rsidR="00204496" w:rsidRPr="00790F1E" w:rsidRDefault="00C31EC6" w:rsidP="0051352A">
            <w:pPr>
              <w:spacing w:before="100" w:after="200" w:line="276" w:lineRule="auto"/>
              <w:jc w:val="center"/>
              <w:rPr>
                <w:rFonts w:eastAsia="Calibri"/>
                <w:b/>
                <w:sz w:val="22"/>
                <w:szCs w:val="20"/>
                <w:lang w:val="es-MX" w:eastAsia="en-US"/>
              </w:rPr>
            </w:pPr>
            <w:r w:rsidRPr="00790F1E">
              <w:rPr>
                <w:rFonts w:eastAsia="Calibri"/>
                <w:b/>
                <w:noProof/>
                <w:sz w:val="22"/>
                <w:szCs w:val="20"/>
                <w:lang w:val="es-MX"/>
              </w:rPr>
              <w:drawing>
                <wp:inline distT="0" distB="0" distL="0" distR="0" wp14:anchorId="53D221CC" wp14:editId="3F676E6B">
                  <wp:extent cx="3797935" cy="6762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7935" cy="676275"/>
                          </a:xfrm>
                          <a:prstGeom prst="rect">
                            <a:avLst/>
                          </a:prstGeom>
                        </pic:spPr>
                      </pic:pic>
                    </a:graphicData>
                  </a:graphic>
                </wp:inline>
              </w:drawing>
            </w:r>
          </w:p>
          <w:p w14:paraId="3C70E6EF" w14:textId="16CDB687" w:rsidR="00204496" w:rsidRPr="00790F1E" w:rsidRDefault="00204496" w:rsidP="0051352A">
            <w:pPr>
              <w:spacing w:before="100" w:after="200" w:line="276" w:lineRule="auto"/>
              <w:jc w:val="center"/>
              <w:rPr>
                <w:rFonts w:eastAsia="Calibri"/>
                <w:b/>
                <w:sz w:val="22"/>
                <w:szCs w:val="20"/>
                <w:lang w:val="es-MX" w:eastAsia="en-US"/>
              </w:rPr>
            </w:pPr>
          </w:p>
        </w:tc>
        <w:tc>
          <w:tcPr>
            <w:tcW w:w="1218" w:type="dxa"/>
            <w:shd w:val="clear" w:color="auto" w:fill="auto"/>
          </w:tcPr>
          <w:p w14:paraId="52582089" w14:textId="77777777" w:rsidR="0051352A" w:rsidRPr="00790F1E" w:rsidRDefault="0051352A" w:rsidP="0051352A">
            <w:pPr>
              <w:spacing w:before="100" w:after="200" w:line="276" w:lineRule="auto"/>
              <w:jc w:val="center"/>
              <w:rPr>
                <w:rFonts w:eastAsia="Calibri"/>
                <w:b/>
                <w:sz w:val="22"/>
                <w:szCs w:val="20"/>
                <w:lang w:val="es-MX" w:eastAsia="en-US"/>
              </w:rPr>
            </w:pPr>
            <w:r w:rsidRPr="00790F1E">
              <w:rPr>
                <w:rFonts w:eastAsia="Calibri"/>
                <w:b/>
                <w:sz w:val="22"/>
                <w:szCs w:val="20"/>
                <w:lang w:val="es-MX" w:eastAsia="en-US"/>
              </w:rPr>
              <w:t>No</w:t>
            </w:r>
          </w:p>
        </w:tc>
      </w:tr>
      <w:tr w:rsidR="00790F1E" w:rsidRPr="00790F1E" w14:paraId="7F913183" w14:textId="77777777" w:rsidTr="0051352A">
        <w:trPr>
          <w:jc w:val="center"/>
        </w:trPr>
        <w:tc>
          <w:tcPr>
            <w:tcW w:w="1413" w:type="dxa"/>
            <w:shd w:val="clear" w:color="auto" w:fill="auto"/>
          </w:tcPr>
          <w:p w14:paraId="03335B90" w14:textId="77777777" w:rsidR="0051352A" w:rsidRPr="00790F1E" w:rsidRDefault="0051352A" w:rsidP="0051352A">
            <w:pPr>
              <w:spacing w:before="100" w:after="200" w:line="276" w:lineRule="auto"/>
              <w:jc w:val="center"/>
              <w:rPr>
                <w:rFonts w:eastAsia="Calibri"/>
                <w:b/>
                <w:sz w:val="22"/>
                <w:szCs w:val="20"/>
                <w:lang w:val="es-MX" w:eastAsia="en-US"/>
              </w:rPr>
            </w:pPr>
            <w:r w:rsidRPr="00790F1E">
              <w:rPr>
                <w:rFonts w:eastAsia="Palatino Linotype" w:cs="Palatino Linotype"/>
                <w:b/>
                <w:sz w:val="16"/>
                <w:szCs w:val="16"/>
              </w:rPr>
              <w:t>Temporalidad de la Reserva de la información</w:t>
            </w:r>
          </w:p>
        </w:tc>
        <w:tc>
          <w:tcPr>
            <w:tcW w:w="6197" w:type="dxa"/>
            <w:shd w:val="clear" w:color="auto" w:fill="auto"/>
          </w:tcPr>
          <w:p w14:paraId="3056C88A" w14:textId="77777777" w:rsidR="0051352A" w:rsidRPr="00790F1E" w:rsidRDefault="00F37033" w:rsidP="0051352A">
            <w:pPr>
              <w:spacing w:before="100" w:after="200" w:line="276" w:lineRule="auto"/>
              <w:jc w:val="center"/>
              <w:rPr>
                <w:rFonts w:eastAsia="Calibri"/>
                <w:b/>
                <w:sz w:val="22"/>
                <w:szCs w:val="20"/>
                <w:lang w:val="es-MX" w:eastAsia="en-US"/>
              </w:rPr>
            </w:pPr>
            <w:r w:rsidRPr="00790F1E">
              <w:rPr>
                <w:rFonts w:eastAsia="Calibri"/>
                <w:b/>
                <w:noProof/>
                <w:sz w:val="22"/>
                <w:szCs w:val="20"/>
                <w:lang w:val="es-MX"/>
              </w:rPr>
              <w:drawing>
                <wp:inline distT="0" distB="0" distL="0" distR="0" wp14:anchorId="164559BF" wp14:editId="7D909FFE">
                  <wp:extent cx="3797935" cy="4197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7935" cy="419735"/>
                          </a:xfrm>
                          <a:prstGeom prst="rect">
                            <a:avLst/>
                          </a:prstGeom>
                        </pic:spPr>
                      </pic:pic>
                    </a:graphicData>
                  </a:graphic>
                </wp:inline>
              </w:drawing>
            </w:r>
          </w:p>
          <w:p w14:paraId="785D36D9" w14:textId="77777777" w:rsidR="00F37033" w:rsidRPr="00790F1E" w:rsidRDefault="00F37033" w:rsidP="0051352A">
            <w:pPr>
              <w:spacing w:before="100" w:after="200" w:line="276" w:lineRule="auto"/>
              <w:jc w:val="center"/>
              <w:rPr>
                <w:rFonts w:eastAsia="Calibri"/>
                <w:b/>
                <w:sz w:val="22"/>
                <w:szCs w:val="20"/>
                <w:lang w:val="es-MX" w:eastAsia="en-US"/>
              </w:rPr>
            </w:pPr>
          </w:p>
          <w:p w14:paraId="644C45A1" w14:textId="5CE2C832" w:rsidR="00AD247D" w:rsidRPr="00790F1E" w:rsidRDefault="00AD247D" w:rsidP="0051352A">
            <w:pPr>
              <w:spacing w:before="100" w:after="200" w:line="276" w:lineRule="auto"/>
              <w:jc w:val="center"/>
              <w:rPr>
                <w:rFonts w:eastAsia="Calibri"/>
                <w:b/>
                <w:sz w:val="22"/>
                <w:szCs w:val="20"/>
                <w:lang w:val="es-MX" w:eastAsia="en-US"/>
              </w:rPr>
            </w:pPr>
            <w:r w:rsidRPr="00790F1E">
              <w:rPr>
                <w:rFonts w:eastAsia="Calibri"/>
                <w:b/>
                <w:noProof/>
                <w:sz w:val="22"/>
                <w:szCs w:val="20"/>
                <w:lang w:val="es-MX"/>
              </w:rPr>
              <w:drawing>
                <wp:inline distT="0" distB="0" distL="0" distR="0" wp14:anchorId="0327034E" wp14:editId="0AB67259">
                  <wp:extent cx="3797935" cy="37973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7935" cy="379730"/>
                          </a:xfrm>
                          <a:prstGeom prst="rect">
                            <a:avLst/>
                          </a:prstGeom>
                        </pic:spPr>
                      </pic:pic>
                    </a:graphicData>
                  </a:graphic>
                </wp:inline>
              </w:drawing>
            </w:r>
          </w:p>
        </w:tc>
        <w:tc>
          <w:tcPr>
            <w:tcW w:w="1218" w:type="dxa"/>
            <w:shd w:val="clear" w:color="auto" w:fill="auto"/>
          </w:tcPr>
          <w:p w14:paraId="3D368954" w14:textId="77777777" w:rsidR="0051352A" w:rsidRPr="00790F1E" w:rsidRDefault="00AD247D" w:rsidP="00AD247D">
            <w:pPr>
              <w:spacing w:before="100" w:after="200" w:line="276" w:lineRule="auto"/>
              <w:jc w:val="center"/>
              <w:rPr>
                <w:rFonts w:eastAsia="Calibri"/>
                <w:b/>
                <w:szCs w:val="20"/>
                <w:lang w:val="es-MX" w:eastAsia="en-US"/>
              </w:rPr>
            </w:pPr>
            <w:r w:rsidRPr="00790F1E">
              <w:rPr>
                <w:rFonts w:eastAsia="Calibri"/>
                <w:b/>
                <w:szCs w:val="20"/>
                <w:lang w:val="es-MX" w:eastAsia="en-US"/>
              </w:rPr>
              <w:t>No</w:t>
            </w:r>
          </w:p>
          <w:p w14:paraId="5D1812AC" w14:textId="0C44BD63" w:rsidR="00AD247D" w:rsidRPr="00790F1E" w:rsidRDefault="00AD247D" w:rsidP="00AD247D">
            <w:pPr>
              <w:spacing w:before="100" w:after="200" w:line="276" w:lineRule="auto"/>
              <w:jc w:val="center"/>
              <w:rPr>
                <w:rFonts w:eastAsia="Calibri"/>
                <w:b/>
                <w:sz w:val="22"/>
                <w:szCs w:val="20"/>
                <w:lang w:val="es-MX" w:eastAsia="en-US"/>
              </w:rPr>
            </w:pPr>
            <w:r w:rsidRPr="00790F1E">
              <w:rPr>
                <w:rFonts w:eastAsia="Calibri"/>
                <w:b/>
                <w:szCs w:val="20"/>
                <w:lang w:val="es-MX" w:eastAsia="en-US"/>
              </w:rPr>
              <w:t>Señala dos periodos de reserva</w:t>
            </w:r>
          </w:p>
        </w:tc>
      </w:tr>
      <w:tr w:rsidR="0051352A" w:rsidRPr="00790F1E" w14:paraId="429CE70D" w14:textId="77777777" w:rsidTr="0051352A">
        <w:trPr>
          <w:jc w:val="center"/>
        </w:trPr>
        <w:tc>
          <w:tcPr>
            <w:tcW w:w="1413" w:type="dxa"/>
            <w:shd w:val="clear" w:color="auto" w:fill="auto"/>
          </w:tcPr>
          <w:p w14:paraId="0025776A" w14:textId="77777777" w:rsidR="0051352A" w:rsidRPr="00790F1E" w:rsidRDefault="0051352A" w:rsidP="0051352A">
            <w:pPr>
              <w:spacing w:before="100" w:after="200" w:line="276" w:lineRule="auto"/>
              <w:jc w:val="center"/>
              <w:rPr>
                <w:rFonts w:eastAsia="Calibri"/>
                <w:b/>
                <w:sz w:val="22"/>
                <w:szCs w:val="20"/>
                <w:lang w:val="es-MX" w:eastAsia="en-US"/>
              </w:rPr>
            </w:pPr>
            <w:r w:rsidRPr="00790F1E">
              <w:rPr>
                <w:rFonts w:eastAsia="Palatino Linotype" w:cs="Palatino Linotype"/>
                <w:b/>
                <w:sz w:val="16"/>
                <w:szCs w:val="16"/>
              </w:rPr>
              <w:t>Autoridades competentes.</w:t>
            </w:r>
          </w:p>
        </w:tc>
        <w:tc>
          <w:tcPr>
            <w:tcW w:w="6197" w:type="dxa"/>
            <w:shd w:val="clear" w:color="auto" w:fill="auto"/>
          </w:tcPr>
          <w:p w14:paraId="3862C4B2" w14:textId="4D7AD895" w:rsidR="0051352A" w:rsidRPr="00790F1E" w:rsidRDefault="00EB762D" w:rsidP="0051352A">
            <w:pPr>
              <w:spacing w:before="100" w:after="200" w:line="276" w:lineRule="auto"/>
              <w:jc w:val="center"/>
              <w:rPr>
                <w:rFonts w:eastAsia="Calibri"/>
                <w:b/>
                <w:sz w:val="22"/>
                <w:szCs w:val="20"/>
                <w:lang w:val="es-MX" w:eastAsia="en-US"/>
              </w:rPr>
            </w:pPr>
            <w:r w:rsidRPr="00790F1E">
              <w:rPr>
                <w:rFonts w:eastAsia="Calibri"/>
                <w:b/>
                <w:noProof/>
                <w:sz w:val="22"/>
                <w:szCs w:val="20"/>
                <w:lang w:val="es-MX"/>
              </w:rPr>
              <w:drawing>
                <wp:inline distT="0" distB="0" distL="0" distR="0" wp14:anchorId="7CD3AD15" wp14:editId="5FA4007A">
                  <wp:extent cx="3797935" cy="31102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7935" cy="3110230"/>
                          </a:xfrm>
                          <a:prstGeom prst="rect">
                            <a:avLst/>
                          </a:prstGeom>
                        </pic:spPr>
                      </pic:pic>
                    </a:graphicData>
                  </a:graphic>
                </wp:inline>
              </w:drawing>
            </w:r>
          </w:p>
        </w:tc>
        <w:tc>
          <w:tcPr>
            <w:tcW w:w="1218" w:type="dxa"/>
            <w:shd w:val="clear" w:color="auto" w:fill="auto"/>
          </w:tcPr>
          <w:p w14:paraId="4020BA6E" w14:textId="0FDBEC1D" w:rsidR="0051352A" w:rsidRPr="00790F1E" w:rsidRDefault="00EB762D" w:rsidP="0051352A">
            <w:pPr>
              <w:spacing w:before="100" w:after="200" w:line="276" w:lineRule="auto"/>
              <w:jc w:val="center"/>
              <w:rPr>
                <w:rFonts w:eastAsia="Calibri"/>
                <w:b/>
                <w:sz w:val="22"/>
                <w:szCs w:val="20"/>
                <w:lang w:val="es-MX" w:eastAsia="en-US"/>
              </w:rPr>
            </w:pPr>
            <w:r w:rsidRPr="00790F1E">
              <w:rPr>
                <w:rFonts w:eastAsia="Calibri"/>
                <w:b/>
                <w:sz w:val="22"/>
                <w:szCs w:val="20"/>
                <w:lang w:val="es-MX" w:eastAsia="en-US"/>
              </w:rPr>
              <w:t>No</w:t>
            </w:r>
          </w:p>
        </w:tc>
      </w:tr>
    </w:tbl>
    <w:p w14:paraId="1858B671" w14:textId="77777777" w:rsidR="0051352A" w:rsidRPr="00790F1E" w:rsidRDefault="0051352A" w:rsidP="0051352A">
      <w:pPr>
        <w:spacing w:before="100" w:after="200" w:line="276" w:lineRule="auto"/>
        <w:rPr>
          <w:rFonts w:ascii="Calibri" w:eastAsia="Calibri" w:hAnsi="Calibri"/>
          <w:sz w:val="20"/>
          <w:szCs w:val="20"/>
          <w:lang w:val="es-MX" w:eastAsia="en-US"/>
        </w:rPr>
      </w:pPr>
    </w:p>
    <w:p w14:paraId="1E5BC2ED" w14:textId="4DAC1599" w:rsidR="0051352A" w:rsidRPr="00790F1E" w:rsidRDefault="0051352A" w:rsidP="0051352A">
      <w:pPr>
        <w:spacing w:after="16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Como se vislumbró en páginas previas,</w:t>
      </w:r>
      <w:r w:rsidR="00134428" w:rsidRPr="00790F1E">
        <w:rPr>
          <w:rFonts w:ascii="Palatino Linotype" w:eastAsia="Palatino Linotype" w:hAnsi="Palatino Linotype" w:cs="Palatino Linotype"/>
        </w:rPr>
        <w:t xml:space="preserve"> si bien es cierto que</w:t>
      </w:r>
      <w:r w:rsidRPr="00790F1E">
        <w:rPr>
          <w:rFonts w:ascii="Palatino Linotype" w:eastAsia="Palatino Linotype" w:hAnsi="Palatino Linotype" w:cs="Palatino Linotype"/>
        </w:rPr>
        <w:t xml:space="preserve">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w:t>
      </w:r>
      <w:r w:rsidR="00134428" w:rsidRPr="00790F1E">
        <w:rPr>
          <w:rFonts w:ascii="Palatino Linotype" w:eastAsia="Palatino Linotype" w:hAnsi="Palatino Linotype" w:cs="Palatino Linotype"/>
        </w:rPr>
        <w:t>refirió el posible afectación que causaría dar a conocer la informaci</w:t>
      </w:r>
      <w:r w:rsidR="00144EA7" w:rsidRPr="00790F1E">
        <w:rPr>
          <w:rFonts w:ascii="Palatino Linotype" w:eastAsia="Palatino Linotype" w:hAnsi="Palatino Linotype" w:cs="Palatino Linotype"/>
        </w:rPr>
        <w:t>ón; también lo es que</w:t>
      </w:r>
      <w:r w:rsidRPr="00790F1E">
        <w:rPr>
          <w:rFonts w:ascii="Palatino Linotype" w:eastAsia="Palatino Linotype" w:hAnsi="Palatino Linotype" w:cs="Palatino Linotype"/>
        </w:rPr>
        <w:t xml:space="preserve">, no refirió que su divulgación representa un riesgo real, demostrable e identificable, ni se estableció que el perjuicio supera de momento el interés público general que pudiera existir sobre la información requerida, aunado a lo anterior debe mencionarse que este no está debidamente fundado, esto es, no encuadro </w:t>
      </w:r>
      <w:r w:rsidR="000B099A" w:rsidRPr="00790F1E">
        <w:rPr>
          <w:rFonts w:ascii="Palatino Linotype" w:eastAsia="Palatino Linotype" w:hAnsi="Palatino Linotype" w:cs="Palatino Linotype"/>
        </w:rPr>
        <w:t xml:space="preserve">la fracción des  artículo 113 de la Ley General de Transparencia </w:t>
      </w:r>
      <w:r w:rsidRPr="00790F1E">
        <w:rPr>
          <w:rFonts w:ascii="Palatino Linotype" w:eastAsia="Palatino Linotype" w:hAnsi="Palatino Linotype" w:cs="Palatino Linotype"/>
        </w:rPr>
        <w:t xml:space="preserve">de la Ley General de Transparencia y la Ley de Transparencia Local, ya que como se puede apreciar pretende </w:t>
      </w:r>
      <w:r w:rsidR="00144EA7" w:rsidRPr="00790F1E">
        <w:rPr>
          <w:rFonts w:ascii="Palatino Linotype" w:eastAsia="Palatino Linotype" w:hAnsi="Palatino Linotype" w:cs="Palatino Linotype"/>
        </w:rPr>
        <w:t>clasificar con la fracciones</w:t>
      </w:r>
      <w:r w:rsidR="000B099A" w:rsidRPr="00790F1E">
        <w:rPr>
          <w:rFonts w:ascii="Palatino Linotype" w:eastAsia="Palatino Linotype" w:hAnsi="Palatino Linotype" w:cs="Palatino Linotype"/>
        </w:rPr>
        <w:t xml:space="preserve"> I, VII y X </w:t>
      </w:r>
      <w:r w:rsidRPr="00790F1E">
        <w:rPr>
          <w:rFonts w:ascii="Palatino Linotype" w:eastAsia="Palatino Linotype" w:hAnsi="Palatino Linotype" w:cs="Palatino Linotype"/>
        </w:rPr>
        <w:t>del artículo 140 de la Ley Local de Transparencia.</w:t>
      </w:r>
    </w:p>
    <w:p w14:paraId="079FAED9" w14:textId="16170B74" w:rsidR="00D47778" w:rsidRPr="00790F1E" w:rsidRDefault="00D47778" w:rsidP="0051352A">
      <w:pPr>
        <w:spacing w:after="16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Aunado a lo anterior, no se tiene certeza sobre el periodo de clasificación de la información, ya que el Director General de Movilidad de la Zona I, solicitó se clasifique la información por cuatro años y los Directores Generales de las Zonas II, III y IV señalaron el periodo de clasificación por cinco años; asimismo, no se advierten las firmas de los integrantes del Comité de Transparencia que aprobaron la clasificación de la información solicitada como reservada. </w:t>
      </w:r>
    </w:p>
    <w:p w14:paraId="0D1461EA" w14:textId="77777777" w:rsidR="00D47778" w:rsidRPr="00790F1E" w:rsidRDefault="00D47778" w:rsidP="0051352A">
      <w:pPr>
        <w:spacing w:line="360" w:lineRule="auto"/>
        <w:jc w:val="both"/>
        <w:rPr>
          <w:rFonts w:ascii="Palatino Linotype" w:hAnsi="Palatino Linotype"/>
        </w:rPr>
      </w:pPr>
    </w:p>
    <w:p w14:paraId="4151C894" w14:textId="6228B47E" w:rsidR="0051352A" w:rsidRPr="00790F1E" w:rsidRDefault="00D47778" w:rsidP="0051352A">
      <w:pPr>
        <w:spacing w:line="360" w:lineRule="auto"/>
        <w:jc w:val="both"/>
        <w:rPr>
          <w:rFonts w:ascii="Palatino Linotype" w:hAnsi="Palatino Linotype"/>
        </w:rPr>
      </w:pPr>
      <w:r w:rsidRPr="00790F1E">
        <w:rPr>
          <w:rFonts w:ascii="Palatino Linotype" w:hAnsi="Palatino Linotype"/>
        </w:rPr>
        <w:t>Por otro lado,</w:t>
      </w:r>
      <w:r w:rsidR="0051352A" w:rsidRPr="00790F1E">
        <w:rPr>
          <w:rFonts w:ascii="Palatino Linotype" w:hAnsi="Palatino Linotype"/>
        </w:rPr>
        <w:t xml:space="preserve"> debe precisarse que mediante </w:t>
      </w:r>
      <w:r w:rsidR="0051352A" w:rsidRPr="00790F1E">
        <w:rPr>
          <w:rFonts w:ascii="Palatino Linotype" w:hAnsi="Palatino Linotype" w:cs="Arial"/>
          <w:bCs/>
          <w:lang w:val="es-MX"/>
        </w:rPr>
        <w:t xml:space="preserve">el </w:t>
      </w:r>
      <w:r w:rsidR="00D83DD8" w:rsidRPr="00790F1E">
        <w:rPr>
          <w:rFonts w:ascii="Palatino Linotype" w:eastAsia="Palatino Linotype" w:hAnsi="Palatino Linotype" w:cs="Palatino Linotype"/>
        </w:rPr>
        <w:t xml:space="preserve">Acta de la Septuagésima Sesión Extraordinaria del diecinueve de mayo de dos mil veintidós del Comité de Transparencia de la Secretaría de Movilidad </w:t>
      </w:r>
      <w:r w:rsidR="0051352A" w:rsidRPr="00790F1E">
        <w:rPr>
          <w:rFonts w:ascii="Palatino Linotype" w:hAnsi="Palatino Linotype" w:cs="Arial"/>
          <w:bCs/>
          <w:lang w:val="es-MX"/>
        </w:rPr>
        <w:t>del Estado de México,</w:t>
      </w:r>
      <w:r w:rsidR="0051352A" w:rsidRPr="00790F1E">
        <w:rPr>
          <w:rFonts w:ascii="Palatino Linotype" w:hAnsi="Palatino Linotype" w:cs="Arial"/>
          <w:b/>
          <w:bCs/>
          <w:i/>
          <w:lang w:val="es-MX"/>
        </w:rPr>
        <w:t xml:space="preserve"> </w:t>
      </w:r>
      <w:r w:rsidR="00D83DD8" w:rsidRPr="00790F1E">
        <w:rPr>
          <w:rFonts w:ascii="Palatino Linotype" w:hAnsi="Palatino Linotype" w:cs="Arial"/>
          <w:bCs/>
          <w:lang w:val="es-MX"/>
        </w:rPr>
        <w:t>pretendió clasificar la información relacionada con todos los requerimientos formulados</w:t>
      </w:r>
      <w:r w:rsidR="009544FE" w:rsidRPr="00790F1E">
        <w:rPr>
          <w:rFonts w:ascii="Palatino Linotype" w:hAnsi="Palatino Linotype" w:cs="Arial"/>
          <w:bCs/>
          <w:lang w:val="es-MX"/>
        </w:rPr>
        <w:t>; n</w:t>
      </w:r>
      <w:r w:rsidR="00FE4601" w:rsidRPr="00790F1E">
        <w:rPr>
          <w:rFonts w:ascii="Palatino Linotype" w:hAnsi="Palatino Linotype" w:cs="Arial"/>
          <w:bCs/>
          <w:lang w:val="es-MX"/>
        </w:rPr>
        <w:t>o obstante</w:t>
      </w:r>
      <w:r w:rsidR="00025FA6" w:rsidRPr="00790F1E">
        <w:rPr>
          <w:rFonts w:ascii="Palatino Linotype" w:hAnsi="Palatino Linotype" w:cs="Arial"/>
          <w:bCs/>
          <w:lang w:val="es-MX"/>
        </w:rPr>
        <w:t>,</w:t>
      </w:r>
      <w:r w:rsidR="00FE4601" w:rsidRPr="00790F1E">
        <w:rPr>
          <w:rFonts w:ascii="Palatino Linotype" w:hAnsi="Palatino Linotype" w:cs="Arial"/>
          <w:bCs/>
          <w:lang w:val="es-MX"/>
        </w:rPr>
        <w:t xml:space="preserve"> los argumentos vertidos por los Servidores Públicos Habilitados </w:t>
      </w:r>
      <w:r w:rsidR="00EF31E3" w:rsidRPr="00790F1E">
        <w:rPr>
          <w:rFonts w:ascii="Palatino Linotype" w:hAnsi="Palatino Linotype"/>
        </w:rPr>
        <w:t>en términos generales hacen referencia a la afectación que produciría dar a conocer</w:t>
      </w:r>
      <w:r w:rsidR="000521FE" w:rsidRPr="00790F1E">
        <w:rPr>
          <w:rFonts w:ascii="Palatino Linotype" w:hAnsi="Palatino Linotype"/>
        </w:rPr>
        <w:t xml:space="preserve"> l</w:t>
      </w:r>
      <w:r w:rsidR="00945D88" w:rsidRPr="00790F1E">
        <w:rPr>
          <w:rFonts w:ascii="Palatino Linotype" w:hAnsi="Palatino Linotype"/>
        </w:rPr>
        <w:t xml:space="preserve">as </w:t>
      </w:r>
      <w:r w:rsidR="000521FE" w:rsidRPr="00790F1E">
        <w:rPr>
          <w:rFonts w:ascii="Palatino Linotype" w:hAnsi="Palatino Linotype"/>
        </w:rPr>
        <w:t>autorizaciones</w:t>
      </w:r>
      <w:r w:rsidR="00945D88" w:rsidRPr="00790F1E">
        <w:rPr>
          <w:rFonts w:ascii="Palatino Linotype" w:hAnsi="Palatino Linotype"/>
        </w:rPr>
        <w:t xml:space="preserve"> firmadas</w:t>
      </w:r>
      <w:r w:rsidR="000521FE" w:rsidRPr="00790F1E">
        <w:rPr>
          <w:rFonts w:ascii="Palatino Linotype" w:hAnsi="Palatino Linotype"/>
        </w:rPr>
        <w:t xml:space="preserve">, debido a la modificación y reestructuración </w:t>
      </w:r>
      <w:r w:rsidR="00D8188E" w:rsidRPr="00790F1E">
        <w:rPr>
          <w:rFonts w:ascii="Palatino Linotype" w:hAnsi="Palatino Linotype"/>
        </w:rPr>
        <w:t xml:space="preserve">de rutas derivadas de los distintos proyectos ejecutados en la Entidad. </w:t>
      </w:r>
    </w:p>
    <w:p w14:paraId="2BF18A60" w14:textId="36FC628E" w:rsidR="0051352A" w:rsidRPr="00790F1E" w:rsidRDefault="0051352A" w:rsidP="00F74EB0">
      <w:pPr>
        <w:spacing w:before="240" w:after="240" w:line="360" w:lineRule="auto"/>
        <w:jc w:val="both"/>
        <w:rPr>
          <w:rFonts w:ascii="Palatino Linotype" w:hAnsi="Palatino Linotype"/>
        </w:rPr>
      </w:pPr>
      <w:r w:rsidRPr="00790F1E">
        <w:rPr>
          <w:rFonts w:ascii="Palatino Linotype" w:eastAsia="Calibri" w:hAnsi="Palatino Linotype"/>
        </w:rPr>
        <w:t xml:space="preserve">Aunado a lo anterior, no obsta mencionar que </w:t>
      </w:r>
      <w:r w:rsidR="00F74EB0" w:rsidRPr="00790F1E">
        <w:rPr>
          <w:rFonts w:ascii="Palatino Linotype" w:eastAsia="Calibri" w:hAnsi="Palatino Linotype"/>
        </w:rPr>
        <w:t xml:space="preserve">no se acreditaron </w:t>
      </w:r>
      <w:r w:rsidRPr="00790F1E">
        <w:rPr>
          <w:rFonts w:ascii="Palatino Linotype" w:eastAsia="Calibri" w:hAnsi="Palatino Linotype"/>
        </w:rPr>
        <w:t>la</w:t>
      </w:r>
      <w:r w:rsidR="00CC12C9" w:rsidRPr="00790F1E">
        <w:rPr>
          <w:rFonts w:ascii="Palatino Linotype" w:eastAsia="Calibri" w:hAnsi="Palatino Linotype"/>
        </w:rPr>
        <w:t>s</w:t>
      </w:r>
      <w:r w:rsidRPr="00790F1E">
        <w:rPr>
          <w:rFonts w:ascii="Palatino Linotype" w:eastAsia="Calibri" w:hAnsi="Palatino Linotype"/>
        </w:rPr>
        <w:t xml:space="preserve"> causal</w:t>
      </w:r>
      <w:r w:rsidR="00CC12C9" w:rsidRPr="00790F1E">
        <w:rPr>
          <w:rFonts w:ascii="Palatino Linotype" w:eastAsia="Calibri" w:hAnsi="Palatino Linotype"/>
        </w:rPr>
        <w:t>es</w:t>
      </w:r>
      <w:r w:rsidRPr="00790F1E">
        <w:rPr>
          <w:rFonts w:ascii="Palatino Linotype" w:eastAsia="Calibri" w:hAnsi="Palatino Linotype"/>
        </w:rPr>
        <w:t xml:space="preserve"> </w:t>
      </w:r>
      <w:r w:rsidR="00F74EB0" w:rsidRPr="00790F1E">
        <w:rPr>
          <w:rFonts w:ascii="Palatino Linotype" w:eastAsia="Calibri" w:hAnsi="Palatino Linotype"/>
        </w:rPr>
        <w:t xml:space="preserve">de reserva </w:t>
      </w:r>
      <w:r w:rsidRPr="00790F1E">
        <w:rPr>
          <w:rFonts w:ascii="Palatino Linotype" w:eastAsia="Calibri" w:hAnsi="Palatino Linotype"/>
        </w:rPr>
        <w:t>invocada</w:t>
      </w:r>
      <w:r w:rsidR="00CC12C9" w:rsidRPr="00790F1E">
        <w:rPr>
          <w:rFonts w:ascii="Palatino Linotype" w:eastAsia="Calibri" w:hAnsi="Palatino Linotype"/>
        </w:rPr>
        <w:t>s</w:t>
      </w:r>
      <w:r w:rsidRPr="00790F1E">
        <w:rPr>
          <w:rFonts w:ascii="Palatino Linotype" w:eastAsia="Calibri" w:hAnsi="Palatino Linotype"/>
        </w:rPr>
        <w:t xml:space="preserve"> por el </w:t>
      </w:r>
      <w:r w:rsidRPr="00790F1E">
        <w:rPr>
          <w:rFonts w:ascii="Palatino Linotype" w:eastAsia="Calibri" w:hAnsi="Palatino Linotype"/>
          <w:b/>
        </w:rPr>
        <w:t>Sujeto Obligado</w:t>
      </w:r>
      <w:r w:rsidR="00B86096" w:rsidRPr="00790F1E">
        <w:rPr>
          <w:rFonts w:ascii="Palatino Linotype" w:eastAsia="Calibri" w:hAnsi="Palatino Linotype"/>
        </w:rPr>
        <w:t xml:space="preserve"> ya que no se realizó la prueba de daño a cada una de la fracciones señaladas y por tanto no se comprobó que la entrega de la información </w:t>
      </w:r>
      <w:r w:rsidR="00802629" w:rsidRPr="00790F1E">
        <w:rPr>
          <w:rFonts w:ascii="Palatino Linotype" w:eastAsia="Calibri" w:hAnsi="Palatino Linotype"/>
        </w:rPr>
        <w:t xml:space="preserve">comprometa la seguridad pública, contenga opiniones, recomendaciones o puntos de vista </w:t>
      </w:r>
      <w:r w:rsidR="0065739B" w:rsidRPr="00790F1E">
        <w:rPr>
          <w:rFonts w:ascii="Palatino Linotype" w:eastAsia="Calibri" w:hAnsi="Palatino Linotype"/>
        </w:rPr>
        <w:t xml:space="preserve">que formen de un proceso deliberativo de los servidores públicos o que se trate de información sobre estudios y proyectos cuya divulgación pueda causar daño al interés del Estado. </w:t>
      </w:r>
    </w:p>
    <w:p w14:paraId="5192F0B4" w14:textId="197A571F" w:rsidR="002C66C3" w:rsidRPr="00790F1E" w:rsidRDefault="0051352A" w:rsidP="0051352A">
      <w:pPr>
        <w:spacing w:before="240" w:after="240" w:line="360" w:lineRule="auto"/>
        <w:jc w:val="both"/>
        <w:rPr>
          <w:rFonts w:ascii="Palatino Linotype" w:hAnsi="Palatino Linotype"/>
        </w:rPr>
      </w:pPr>
      <w:r w:rsidRPr="00790F1E">
        <w:rPr>
          <w:rFonts w:ascii="Palatino Linotype" w:hAnsi="Palatino Linotype"/>
        </w:rPr>
        <w:t xml:space="preserve">De lo hasta aquí expuesto, se insiste que el </w:t>
      </w:r>
      <w:r w:rsidRPr="00790F1E">
        <w:rPr>
          <w:rFonts w:ascii="Palatino Linotype" w:hAnsi="Palatino Linotype"/>
          <w:b/>
        </w:rPr>
        <w:t xml:space="preserve">Sujeto Obligado </w:t>
      </w:r>
      <w:r w:rsidRPr="00790F1E">
        <w:rPr>
          <w:rFonts w:ascii="Palatino Linotype" w:hAnsi="Palatino Linotype"/>
        </w:rPr>
        <w:t>no acreditó que la información so</w:t>
      </w:r>
      <w:r w:rsidR="00025FA6" w:rsidRPr="00790F1E">
        <w:rPr>
          <w:rFonts w:ascii="Palatino Linotype" w:hAnsi="Palatino Linotype"/>
        </w:rPr>
        <w:t>licitada efectivamente actualiza</w:t>
      </w:r>
      <w:r w:rsidRPr="00790F1E">
        <w:rPr>
          <w:rFonts w:ascii="Palatino Linotype" w:hAnsi="Palatino Linotype"/>
        </w:rPr>
        <w:t xml:space="preserve"> la</w:t>
      </w:r>
      <w:r w:rsidR="00143255" w:rsidRPr="00790F1E">
        <w:rPr>
          <w:rFonts w:ascii="Palatino Linotype" w:hAnsi="Palatino Linotype"/>
        </w:rPr>
        <w:t>s</w:t>
      </w:r>
      <w:r w:rsidRPr="00790F1E">
        <w:rPr>
          <w:rFonts w:ascii="Palatino Linotype" w:hAnsi="Palatino Linotype"/>
        </w:rPr>
        <w:t xml:space="preserve"> causal</w:t>
      </w:r>
      <w:r w:rsidR="00143255" w:rsidRPr="00790F1E">
        <w:rPr>
          <w:rFonts w:ascii="Palatino Linotype" w:hAnsi="Palatino Linotype"/>
        </w:rPr>
        <w:t>es</w:t>
      </w:r>
      <w:r w:rsidRPr="00790F1E">
        <w:rPr>
          <w:rFonts w:ascii="Palatino Linotype" w:hAnsi="Palatino Linotype"/>
        </w:rPr>
        <w:t xml:space="preserve"> de reserva invocada</w:t>
      </w:r>
      <w:r w:rsidR="00143255" w:rsidRPr="00790F1E">
        <w:rPr>
          <w:rFonts w:ascii="Palatino Linotype" w:hAnsi="Palatino Linotype"/>
        </w:rPr>
        <w:t>s</w:t>
      </w:r>
      <w:r w:rsidRPr="00790F1E">
        <w:rPr>
          <w:rFonts w:ascii="Palatino Linotype" w:hAnsi="Palatino Linotype"/>
        </w:rPr>
        <w:t>, por lo que a consideración de est</w:t>
      </w:r>
      <w:r w:rsidR="00D12DE8" w:rsidRPr="00790F1E">
        <w:rPr>
          <w:rFonts w:ascii="Palatino Linotype" w:hAnsi="Palatino Linotype"/>
        </w:rPr>
        <w:t>e Órgano Garante,</w:t>
      </w:r>
      <w:r w:rsidR="00025FA6" w:rsidRPr="00790F1E">
        <w:rPr>
          <w:rFonts w:ascii="Palatino Linotype" w:hAnsi="Palatino Linotype"/>
        </w:rPr>
        <w:t xml:space="preserve"> se</w:t>
      </w:r>
      <w:r w:rsidR="00D12DE8" w:rsidRPr="00790F1E">
        <w:rPr>
          <w:rFonts w:ascii="Palatino Linotype" w:hAnsi="Palatino Linotype"/>
        </w:rPr>
        <w:t xml:space="preserve"> estima</w:t>
      </w:r>
      <w:r w:rsidR="00775564" w:rsidRPr="00790F1E">
        <w:rPr>
          <w:rFonts w:ascii="Palatino Linotype" w:hAnsi="Palatino Linotype"/>
        </w:rPr>
        <w:t xml:space="preserve"> pertinente insistir que el particular solicitó </w:t>
      </w:r>
      <w:r w:rsidR="00025FA6" w:rsidRPr="00790F1E">
        <w:rPr>
          <w:rFonts w:ascii="Palatino Linotype" w:hAnsi="Palatino Linotype"/>
        </w:rPr>
        <w:t xml:space="preserve">en primer término </w:t>
      </w:r>
      <w:r w:rsidR="00162022" w:rsidRPr="00790F1E">
        <w:rPr>
          <w:rFonts w:ascii="Palatino Linotype" w:hAnsi="Palatino Linotype"/>
        </w:rPr>
        <w:t xml:space="preserve">las </w:t>
      </w:r>
      <w:r w:rsidR="00162022" w:rsidRPr="00790F1E">
        <w:rPr>
          <w:rFonts w:ascii="Palatino Linotype" w:hAnsi="Palatino Linotype"/>
          <w:b/>
          <w:u w:val="single"/>
        </w:rPr>
        <w:t>autorizaciones firmadas</w:t>
      </w:r>
      <w:r w:rsidR="00162022" w:rsidRPr="00790F1E">
        <w:rPr>
          <w:rFonts w:ascii="Palatino Linotype" w:hAnsi="Palatino Linotype"/>
        </w:rPr>
        <w:t xml:space="preserve"> por el Secretario de Movilidad, Subsecretario, Directores o Delegados  para la prestación del servicio de transporte publico de taxis y colectivos de derroteros, bases, sitios, alargamientos del periodo correspondiente de septiembre de dos mil veinte al mes de abril de dos mil veintid</w:t>
      </w:r>
      <w:r w:rsidR="002C66C3" w:rsidRPr="00790F1E">
        <w:rPr>
          <w:rFonts w:ascii="Palatino Linotype" w:hAnsi="Palatino Linotype"/>
        </w:rPr>
        <w:t>ós</w:t>
      </w:r>
      <w:r w:rsidR="004A651A" w:rsidRPr="00790F1E">
        <w:rPr>
          <w:rFonts w:ascii="Palatino Linotype" w:hAnsi="Palatino Linotype"/>
        </w:rPr>
        <w:t xml:space="preserve">. </w:t>
      </w:r>
    </w:p>
    <w:p w14:paraId="32084FD1" w14:textId="469161FC" w:rsidR="00F61069" w:rsidRPr="00790F1E" w:rsidRDefault="004A651A" w:rsidP="00F61069">
      <w:pPr>
        <w:spacing w:line="360" w:lineRule="auto"/>
        <w:jc w:val="both"/>
        <w:rPr>
          <w:rFonts w:ascii="Palatino Linotype" w:eastAsia="Calibri" w:hAnsi="Palatino Linotype" w:cs="Tahoma"/>
          <w:bCs/>
          <w:lang w:eastAsia="en-US"/>
        </w:rPr>
      </w:pPr>
      <w:r w:rsidRPr="00790F1E">
        <w:rPr>
          <w:rFonts w:ascii="Palatino Linotype" w:hAnsi="Palatino Linotype"/>
        </w:rPr>
        <w:t xml:space="preserve">Sobre este punto, cabe señalar que </w:t>
      </w:r>
      <w:r w:rsidR="00F61069" w:rsidRPr="00790F1E">
        <w:rPr>
          <w:rFonts w:ascii="Palatino Linotype" w:hAnsi="Palatino Linotype"/>
          <w:noProof/>
        </w:rPr>
        <w:t xml:space="preserve">que </w:t>
      </w:r>
      <w:r w:rsidR="00F61069" w:rsidRPr="00790F1E">
        <w:rPr>
          <w:rFonts w:ascii="Palatino Linotype" w:hAnsi="Palatino Linotype" w:cs="Tahoma"/>
        </w:rPr>
        <w:t xml:space="preserve">la información solicitada </w:t>
      </w:r>
      <w:r w:rsidR="008C4B07" w:rsidRPr="00790F1E">
        <w:rPr>
          <w:rFonts w:ascii="Palatino Linotype" w:hAnsi="Palatino Linotype" w:cs="Tahoma"/>
        </w:rPr>
        <w:t>se encuentra dentro de las</w:t>
      </w:r>
      <w:r w:rsidR="00F61069" w:rsidRPr="00790F1E">
        <w:rPr>
          <w:rFonts w:ascii="Palatino Linotype" w:hAnsi="Palatino Linotype" w:cs="Tahoma"/>
        </w:rPr>
        <w:t xml:space="preserve"> obligaciones de transparencia</w:t>
      </w:r>
      <w:r w:rsidR="008C4B07" w:rsidRPr="00790F1E">
        <w:rPr>
          <w:rFonts w:ascii="Palatino Linotype" w:hAnsi="Palatino Linotype" w:cs="Tahoma"/>
        </w:rPr>
        <w:t xml:space="preserve"> </w:t>
      </w:r>
      <w:r w:rsidR="000E1DD4" w:rsidRPr="00790F1E">
        <w:rPr>
          <w:rFonts w:ascii="Palatino Linotype" w:hAnsi="Palatino Linotype" w:cs="Tahoma"/>
        </w:rPr>
        <w:t>común</w:t>
      </w:r>
      <w:r w:rsidR="00F61069" w:rsidRPr="00790F1E">
        <w:rPr>
          <w:rFonts w:ascii="Palatino Linotype" w:hAnsi="Palatino Linotype" w:cs="Tahoma"/>
        </w:rPr>
        <w:t xml:space="preserve"> </w:t>
      </w:r>
      <w:r w:rsidR="00F61069" w:rsidRPr="00790F1E">
        <w:rPr>
          <w:rFonts w:ascii="Palatino Linotype" w:eastAsia="Calibri" w:hAnsi="Palatino Linotype" w:cs="Tahoma"/>
          <w:bCs/>
          <w:lang w:eastAsia="en-US"/>
        </w:rPr>
        <w:t xml:space="preserve">de acuerdo </w:t>
      </w:r>
      <w:r w:rsidR="008C4B07" w:rsidRPr="00790F1E">
        <w:rPr>
          <w:rFonts w:ascii="Palatino Linotype" w:eastAsia="Calibri" w:hAnsi="Palatino Linotype" w:cs="Tahoma"/>
          <w:bCs/>
          <w:lang w:eastAsia="en-US"/>
        </w:rPr>
        <w:t>con</w:t>
      </w:r>
      <w:r w:rsidR="00F61069" w:rsidRPr="00790F1E">
        <w:rPr>
          <w:rFonts w:ascii="Palatino Linotype" w:eastAsia="Calibri" w:hAnsi="Palatino Linotype" w:cs="Tahoma"/>
          <w:bCs/>
          <w:lang w:eastAsia="en-US"/>
        </w:rPr>
        <w:t xml:space="preserve"> lo señalado en el artículo 92, fracción XXXII, de la Ley de Transparencia y Acceso a la Información Pública del Estado de México y Municipios, que se transcribe a continuación:</w:t>
      </w:r>
    </w:p>
    <w:p w14:paraId="03EAE630" w14:textId="77777777" w:rsidR="00F61069" w:rsidRPr="00790F1E" w:rsidRDefault="00F61069" w:rsidP="00F61069">
      <w:pPr>
        <w:spacing w:line="360" w:lineRule="auto"/>
        <w:ind w:right="-93"/>
        <w:jc w:val="both"/>
        <w:rPr>
          <w:rFonts w:ascii="Palatino Linotype" w:eastAsia="Calibri" w:hAnsi="Palatino Linotype" w:cs="Tahoma"/>
          <w:bCs/>
          <w:sz w:val="22"/>
          <w:szCs w:val="22"/>
          <w:lang w:eastAsia="en-US"/>
        </w:rPr>
      </w:pPr>
    </w:p>
    <w:p w14:paraId="658D6A12" w14:textId="77777777" w:rsidR="00F61069" w:rsidRPr="00790F1E" w:rsidRDefault="00F61069" w:rsidP="008C4B07">
      <w:pPr>
        <w:spacing w:line="276" w:lineRule="auto"/>
        <w:ind w:left="567" w:right="539"/>
        <w:jc w:val="both"/>
        <w:rPr>
          <w:rFonts w:ascii="Palatino Linotype" w:hAnsi="Palatino Linotype"/>
          <w:i/>
          <w:sz w:val="22"/>
          <w:szCs w:val="22"/>
        </w:rPr>
      </w:pPr>
      <w:r w:rsidRPr="00790F1E">
        <w:rPr>
          <w:rFonts w:ascii="Palatino Linotype" w:hAnsi="Palatino Linotype"/>
          <w:b/>
          <w:i/>
          <w:sz w:val="22"/>
          <w:szCs w:val="22"/>
        </w:rPr>
        <w:t>Artículo 92.</w:t>
      </w:r>
      <w:r w:rsidRPr="00790F1E">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7D2B1BF0" w14:textId="77777777" w:rsidR="00F61069" w:rsidRPr="00790F1E" w:rsidRDefault="00F61069" w:rsidP="008C4B07">
      <w:pPr>
        <w:spacing w:line="276" w:lineRule="auto"/>
        <w:ind w:left="567" w:right="539"/>
        <w:jc w:val="both"/>
        <w:rPr>
          <w:rFonts w:ascii="Palatino Linotype" w:hAnsi="Palatino Linotype"/>
          <w:i/>
          <w:sz w:val="22"/>
          <w:szCs w:val="22"/>
        </w:rPr>
      </w:pPr>
    </w:p>
    <w:p w14:paraId="79DBB980" w14:textId="77777777" w:rsidR="00F61069" w:rsidRPr="00790F1E" w:rsidRDefault="00F61069" w:rsidP="008C4B07">
      <w:pPr>
        <w:spacing w:line="276" w:lineRule="auto"/>
        <w:ind w:left="567" w:right="539"/>
        <w:jc w:val="both"/>
        <w:rPr>
          <w:rFonts w:ascii="Palatino Linotype" w:hAnsi="Palatino Linotype"/>
          <w:b/>
          <w:i/>
          <w:sz w:val="22"/>
          <w:szCs w:val="22"/>
        </w:rPr>
      </w:pPr>
      <w:r w:rsidRPr="00790F1E">
        <w:rPr>
          <w:rFonts w:ascii="Palatino Linotype" w:hAnsi="Palatino Linotype"/>
          <w:i/>
          <w:sz w:val="22"/>
          <w:szCs w:val="22"/>
        </w:rPr>
        <w:tab/>
      </w:r>
      <w:r w:rsidRPr="00790F1E">
        <w:rPr>
          <w:rFonts w:ascii="Palatino Linotype" w:hAnsi="Palatino Linotype"/>
          <w:b/>
          <w:i/>
          <w:sz w:val="22"/>
          <w:szCs w:val="22"/>
        </w:rPr>
        <w:t xml:space="preserve">I </w:t>
      </w:r>
      <w:r w:rsidRPr="00790F1E">
        <w:rPr>
          <w:rFonts w:ascii="Palatino Linotype" w:hAnsi="Palatino Linotype"/>
          <w:i/>
          <w:sz w:val="22"/>
          <w:szCs w:val="22"/>
        </w:rPr>
        <w:t>al</w:t>
      </w:r>
      <w:r w:rsidRPr="00790F1E">
        <w:rPr>
          <w:rFonts w:ascii="Palatino Linotype" w:hAnsi="Palatino Linotype"/>
          <w:b/>
          <w:i/>
          <w:sz w:val="22"/>
          <w:szCs w:val="22"/>
        </w:rPr>
        <w:t xml:space="preserve"> XXX…</w:t>
      </w:r>
    </w:p>
    <w:p w14:paraId="7D685251" w14:textId="77777777" w:rsidR="00F61069" w:rsidRPr="00790F1E" w:rsidRDefault="00F61069" w:rsidP="008C4B07">
      <w:pPr>
        <w:spacing w:line="276" w:lineRule="auto"/>
        <w:ind w:left="567" w:right="539"/>
        <w:jc w:val="both"/>
        <w:rPr>
          <w:rFonts w:ascii="Palatino Linotype" w:hAnsi="Palatino Linotype"/>
          <w:i/>
          <w:sz w:val="22"/>
          <w:szCs w:val="22"/>
        </w:rPr>
      </w:pPr>
      <w:r w:rsidRPr="00790F1E">
        <w:rPr>
          <w:rFonts w:ascii="Palatino Linotype" w:hAnsi="Palatino Linotype"/>
          <w:b/>
          <w:i/>
          <w:sz w:val="22"/>
          <w:szCs w:val="22"/>
        </w:rPr>
        <w:t xml:space="preserve">XXXII. </w:t>
      </w:r>
      <w:r w:rsidRPr="00790F1E">
        <w:rPr>
          <w:rFonts w:ascii="Palatino Linotype" w:hAnsi="Palatino Linotype"/>
          <w:b/>
          <w:i/>
          <w:sz w:val="22"/>
          <w:szCs w:val="22"/>
          <w:u w:val="single"/>
        </w:rPr>
        <w:t>Las concesiones</w:t>
      </w:r>
      <w:r w:rsidRPr="00790F1E">
        <w:rPr>
          <w:rFonts w:ascii="Palatino Linotype" w:hAnsi="Palatino Linotype"/>
          <w:i/>
          <w:sz w:val="22"/>
          <w:szCs w:val="22"/>
        </w:rPr>
        <w:t xml:space="preserve">, contratos, convenios, </w:t>
      </w:r>
      <w:r w:rsidRPr="00790F1E">
        <w:rPr>
          <w:rFonts w:ascii="Palatino Linotype" w:hAnsi="Palatino Linotype"/>
          <w:b/>
          <w:i/>
          <w:sz w:val="22"/>
          <w:szCs w:val="22"/>
          <w:u w:val="single"/>
        </w:rPr>
        <w:t>permisos</w:t>
      </w:r>
      <w:r w:rsidRPr="00790F1E">
        <w:rPr>
          <w:rFonts w:ascii="Palatino Linotype" w:hAnsi="Palatino Linotype"/>
          <w:i/>
          <w:sz w:val="22"/>
          <w:szCs w:val="22"/>
        </w:rPr>
        <w:t xml:space="preserve">, licencias o </w:t>
      </w:r>
      <w:r w:rsidRPr="00790F1E">
        <w:rPr>
          <w:rFonts w:ascii="Palatino Linotype" w:hAnsi="Palatino Linotype"/>
          <w:b/>
          <w:i/>
          <w:sz w:val="22"/>
          <w:szCs w:val="22"/>
          <w:u w:val="single"/>
        </w:rPr>
        <w:t>autorizaciones otorgados,</w:t>
      </w:r>
      <w:r w:rsidRPr="00790F1E">
        <w:rPr>
          <w:rFonts w:ascii="Palatino Linotype" w:hAnsi="Palatino Linotype"/>
          <w:i/>
          <w:sz w:val="22"/>
          <w:szCs w:val="22"/>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62AE025" w14:textId="77777777" w:rsidR="00F61069" w:rsidRPr="00790F1E" w:rsidRDefault="00F61069" w:rsidP="008C4B07">
      <w:pPr>
        <w:spacing w:line="276" w:lineRule="auto"/>
        <w:ind w:left="567" w:right="539"/>
        <w:jc w:val="both"/>
        <w:rPr>
          <w:rFonts w:ascii="Palatino Linotype" w:hAnsi="Palatino Linotype"/>
          <w:i/>
          <w:sz w:val="22"/>
          <w:szCs w:val="22"/>
        </w:rPr>
      </w:pPr>
      <w:r w:rsidRPr="00790F1E">
        <w:rPr>
          <w:rFonts w:ascii="Palatino Linotype" w:hAnsi="Palatino Linotype"/>
          <w:b/>
          <w:i/>
          <w:sz w:val="22"/>
          <w:szCs w:val="22"/>
        </w:rPr>
        <w:t>XXXIII a LII…</w:t>
      </w:r>
    </w:p>
    <w:p w14:paraId="55E5A283" w14:textId="77777777" w:rsidR="00F61069" w:rsidRPr="00790F1E" w:rsidRDefault="00F61069" w:rsidP="00F61069">
      <w:pPr>
        <w:spacing w:line="360" w:lineRule="auto"/>
        <w:jc w:val="both"/>
        <w:rPr>
          <w:rFonts w:ascii="Palatino Linotype" w:eastAsia="Calibri" w:hAnsi="Palatino Linotype" w:cs="Tahoma"/>
          <w:iCs/>
          <w:sz w:val="22"/>
          <w:szCs w:val="22"/>
          <w:lang w:eastAsia="es-ES_tradnl"/>
        </w:rPr>
      </w:pPr>
    </w:p>
    <w:p w14:paraId="659868D5" w14:textId="41EC784F" w:rsidR="00F61069" w:rsidRPr="00790F1E" w:rsidRDefault="00F61069" w:rsidP="00F61069">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lang w:eastAsia="es-ES_tradnl"/>
        </w:rPr>
        <w:t>Aunado a lo anterior, es preciso señalar que en materia de transparencia, para que resulte procedente la entrega d</w:t>
      </w:r>
      <w:r w:rsidR="00D47778" w:rsidRPr="00790F1E">
        <w:rPr>
          <w:rFonts w:ascii="Palatino Linotype" w:eastAsia="Calibri" w:hAnsi="Palatino Linotype" w:cs="Tahoma"/>
          <w:iCs/>
          <w:lang w:eastAsia="es-ES_tradnl"/>
        </w:rPr>
        <w:t>e la información que se solicita</w:t>
      </w:r>
      <w:r w:rsidRPr="00790F1E">
        <w:rPr>
          <w:rFonts w:ascii="Palatino Linotype" w:eastAsia="Calibri" w:hAnsi="Palatino Linotype" w:cs="Tahoma"/>
          <w:iCs/>
          <w:lang w:eastAsia="es-ES_tradnl"/>
        </w:rPr>
        <w:t>, es necesario que esta obre en cualquier documento que el Sujeto Obligado, genere, posea o administre, en consecuencia, los documentos como ya ha</w:t>
      </w:r>
      <w:r w:rsidR="00D47778" w:rsidRPr="00790F1E">
        <w:rPr>
          <w:rFonts w:ascii="Palatino Linotype" w:eastAsia="Calibri" w:hAnsi="Palatino Linotype" w:cs="Tahoma"/>
          <w:iCs/>
          <w:lang w:eastAsia="es-ES_tradnl"/>
        </w:rPr>
        <w:t>n</w:t>
      </w:r>
      <w:r w:rsidRPr="00790F1E">
        <w:rPr>
          <w:rFonts w:ascii="Palatino Linotype" w:eastAsia="Calibri" w:hAnsi="Palatino Linotype" w:cs="Tahoma"/>
          <w:iCs/>
          <w:lang w:eastAsia="es-ES_tradnl"/>
        </w:rPr>
        <w:t xml:space="preserve"> quedado establecido</w:t>
      </w:r>
      <w:r w:rsidR="00D47778" w:rsidRPr="00790F1E">
        <w:rPr>
          <w:rFonts w:ascii="Palatino Linotype" w:eastAsia="Calibri" w:hAnsi="Palatino Linotype" w:cs="Tahoma"/>
          <w:iCs/>
          <w:lang w:eastAsia="es-ES_tradnl"/>
        </w:rPr>
        <w:t>s</w:t>
      </w:r>
      <w:r w:rsidRPr="00790F1E">
        <w:rPr>
          <w:rFonts w:ascii="Palatino Linotype" w:eastAsia="Calibri" w:hAnsi="Palatino Linotype" w:cs="Tahoma"/>
          <w:iCs/>
          <w:lang w:eastAsia="es-ES_tradnl"/>
        </w:rPr>
        <w:t xml:space="preserve"> y como el mismo lo refirió en respues</w:t>
      </w:r>
      <w:r w:rsidR="00D47778" w:rsidRPr="00790F1E">
        <w:rPr>
          <w:rFonts w:ascii="Palatino Linotype" w:eastAsia="Calibri" w:hAnsi="Palatino Linotype" w:cs="Tahoma"/>
          <w:iCs/>
          <w:lang w:eastAsia="es-ES_tradnl"/>
        </w:rPr>
        <w:t xml:space="preserve">ta obran en sus archivos, </w:t>
      </w:r>
      <w:r w:rsidRPr="00790F1E">
        <w:rPr>
          <w:rFonts w:ascii="Palatino Linotype" w:eastAsia="Calibri" w:hAnsi="Palatino Linotype" w:cs="Tahoma"/>
          <w:iCs/>
          <w:lang w:eastAsia="es-ES_tradnl"/>
        </w:rPr>
        <w:t xml:space="preserve"> significa que ello no implica la generación de un documento sino solo la entrega del que ya obre en su poder y que contenga la información que el Particular desea conocer; por lo que resulta poco garante reservar la información solicitada, pues el </w:t>
      </w:r>
      <w:r w:rsidRPr="00790F1E">
        <w:rPr>
          <w:rFonts w:ascii="Palatino Linotype" w:eastAsia="Calibri" w:hAnsi="Palatino Linotype" w:cs="Tahoma"/>
          <w:b/>
          <w:iCs/>
          <w:lang w:eastAsia="es-ES_tradnl"/>
        </w:rPr>
        <w:t>Sujeto Obligado</w:t>
      </w:r>
      <w:r w:rsidRPr="00790F1E">
        <w:rPr>
          <w:rFonts w:ascii="Palatino Linotype" w:eastAsia="Calibri" w:hAnsi="Palatino Linotype" w:cs="Tahoma"/>
          <w:iCs/>
          <w:lang w:eastAsia="es-ES_tradnl"/>
        </w:rPr>
        <w:t xml:space="preserve"> cuenta en sus archivos con diversos documentos que son públicos, por lo que solo se dilata la atención del derecho de acceso a la información pública del </w:t>
      </w:r>
      <w:r w:rsidRPr="00790F1E">
        <w:rPr>
          <w:rFonts w:ascii="Palatino Linotype" w:eastAsia="Calibri" w:hAnsi="Palatino Linotype" w:cs="Tahoma"/>
          <w:b/>
          <w:iCs/>
          <w:lang w:eastAsia="es-ES_tradnl"/>
        </w:rPr>
        <w:t>Recurrente</w:t>
      </w:r>
      <w:r w:rsidRPr="00790F1E">
        <w:rPr>
          <w:rFonts w:ascii="Palatino Linotype" w:eastAsia="Calibri" w:hAnsi="Palatino Linotype" w:cs="Tahoma"/>
          <w:iCs/>
          <w:lang w:eastAsia="es-ES_tradnl"/>
        </w:rPr>
        <w:t xml:space="preserve">; </w:t>
      </w:r>
      <w:r w:rsidR="002F538C" w:rsidRPr="00790F1E">
        <w:rPr>
          <w:rFonts w:ascii="Palatino Linotype" w:eastAsia="Calibri" w:hAnsi="Palatino Linotype" w:cs="Tahoma"/>
          <w:iCs/>
          <w:lang w:eastAsia="es-ES_tradnl"/>
        </w:rPr>
        <w:t>por lo que,</w:t>
      </w:r>
      <w:r w:rsidRPr="00790F1E">
        <w:rPr>
          <w:rFonts w:ascii="Palatino Linotype" w:eastAsia="Calibri" w:hAnsi="Palatino Linotype" w:cs="Tahoma"/>
          <w:iCs/>
          <w:lang w:eastAsia="es-ES_tradnl"/>
        </w:rPr>
        <w:t xml:space="preserve"> lo procedente es proporcionar los documentos que no sufren modificación alguna, además de que en caso de sufrir alguna modificación se debe generar otro </w:t>
      </w:r>
      <w:r w:rsidR="00492101" w:rsidRPr="00790F1E">
        <w:rPr>
          <w:rFonts w:ascii="Palatino Linotype" w:eastAsia="Calibri" w:hAnsi="Palatino Linotype" w:cs="Tahoma"/>
          <w:iCs/>
          <w:lang w:eastAsia="es-ES_tradnl"/>
        </w:rPr>
        <w:t xml:space="preserve">documento, pero los primeros; es decir, las autorizaciones firmadas emitidas </w:t>
      </w:r>
      <w:r w:rsidRPr="00790F1E">
        <w:rPr>
          <w:rFonts w:ascii="Palatino Linotype" w:eastAsia="Calibri" w:hAnsi="Palatino Linotype" w:cs="Tahoma"/>
          <w:iCs/>
          <w:lang w:eastAsia="es-ES_tradnl"/>
        </w:rPr>
        <w:t xml:space="preserve"> en ejercicio de sus funciones</w:t>
      </w:r>
      <w:r w:rsidR="00492101" w:rsidRPr="00790F1E">
        <w:rPr>
          <w:rFonts w:ascii="Palatino Linotype" w:eastAsia="Calibri" w:hAnsi="Palatino Linotype" w:cs="Tahoma"/>
          <w:iCs/>
          <w:lang w:eastAsia="es-ES_tradnl"/>
        </w:rPr>
        <w:t xml:space="preserve"> y atribuciones de los titulares de la Secretaría de Movilidad, </w:t>
      </w:r>
      <w:r w:rsidRPr="00790F1E">
        <w:rPr>
          <w:rFonts w:ascii="Palatino Linotype" w:eastAsia="Calibri" w:hAnsi="Palatino Linotype" w:cs="Tahoma"/>
          <w:iCs/>
          <w:lang w:eastAsia="es-ES_tradnl"/>
        </w:rPr>
        <w:t xml:space="preserve"> resulta ser </w:t>
      </w:r>
      <w:r w:rsidR="00492101" w:rsidRPr="00790F1E">
        <w:rPr>
          <w:rFonts w:ascii="Palatino Linotype" w:eastAsia="Calibri" w:hAnsi="Palatino Linotype" w:cs="Tahoma"/>
          <w:iCs/>
          <w:lang w:eastAsia="es-ES_tradnl"/>
        </w:rPr>
        <w:t xml:space="preserve">de carácter </w:t>
      </w:r>
      <w:r w:rsidRPr="00790F1E">
        <w:rPr>
          <w:rFonts w:ascii="Palatino Linotype" w:eastAsia="Calibri" w:hAnsi="Palatino Linotype" w:cs="Tahoma"/>
          <w:iCs/>
          <w:lang w:eastAsia="es-ES_tradnl"/>
        </w:rPr>
        <w:t>público, ahora bien, resulta prudente tomar en consideración lo plasmado en el criterio 09/2004 emitido por la Suprema Corte de Justicia de la Nación, e incluso referido por el Particular en sus motivos de inconformidad cuya literalidad es la siguiente:</w:t>
      </w:r>
    </w:p>
    <w:p w14:paraId="22FAAD24" w14:textId="77777777" w:rsidR="00F61069" w:rsidRPr="00790F1E" w:rsidRDefault="00F61069" w:rsidP="00F61069">
      <w:pPr>
        <w:tabs>
          <w:tab w:val="left" w:pos="4962"/>
        </w:tabs>
        <w:spacing w:line="360" w:lineRule="auto"/>
        <w:jc w:val="both"/>
        <w:rPr>
          <w:rFonts w:ascii="Palatino Linotype" w:eastAsia="Calibri" w:hAnsi="Palatino Linotype" w:cs="Tahoma"/>
          <w:iCs/>
          <w:sz w:val="22"/>
          <w:szCs w:val="22"/>
          <w:lang w:eastAsia="es-ES_tradnl"/>
        </w:rPr>
      </w:pPr>
    </w:p>
    <w:p w14:paraId="05D0F7ED" w14:textId="77777777" w:rsidR="00F61069" w:rsidRPr="00790F1E" w:rsidRDefault="00F61069" w:rsidP="000E1DD4">
      <w:pPr>
        <w:tabs>
          <w:tab w:val="left" w:pos="4962"/>
        </w:tabs>
        <w:spacing w:line="276" w:lineRule="auto"/>
        <w:ind w:left="567" w:right="539"/>
        <w:jc w:val="both"/>
        <w:rPr>
          <w:rFonts w:ascii="Palatino Linotype" w:eastAsia="Calibri" w:hAnsi="Palatino Linotype" w:cs="Tahoma"/>
          <w:i/>
          <w:iCs/>
          <w:sz w:val="22"/>
          <w:szCs w:val="22"/>
          <w:lang w:eastAsia="es-ES_tradnl"/>
        </w:rPr>
      </w:pPr>
      <w:r w:rsidRPr="00790F1E">
        <w:rPr>
          <w:rFonts w:ascii="Palatino Linotype" w:eastAsia="Calibri" w:hAnsi="Palatino Linotype" w:cs="Tahoma"/>
          <w:i/>
          <w:iCs/>
          <w:sz w:val="22"/>
          <w:szCs w:val="22"/>
          <w:lang w:eastAsia="es-ES_tradnl"/>
        </w:rPr>
        <w:t>"</w:t>
      </w:r>
      <w:r w:rsidRPr="00790F1E">
        <w:rPr>
          <w:rFonts w:ascii="Palatino Linotype" w:eastAsia="Calibri" w:hAnsi="Palatino Linotype" w:cs="Tahoma"/>
          <w:b/>
          <w:i/>
          <w:iCs/>
          <w:sz w:val="22"/>
          <w:szCs w:val="22"/>
          <w:lang w:eastAsia="es-ES_tradnl"/>
        </w:rPr>
        <w:t>INFORMACIÓN SUJETA A REVISIÓN. SI YA CONSTA EN UN DOCUMENTO DEFINITIVO, DEBE PERMITIRSE EL ACCESO A ÉSTE</w:t>
      </w:r>
      <w:r w:rsidRPr="00790F1E">
        <w:rPr>
          <w:rFonts w:ascii="Palatino Linotype" w:eastAsia="Calibri" w:hAnsi="Palatino Linotype" w:cs="Tahoma"/>
          <w:i/>
          <w:iCs/>
          <w:sz w:val="22"/>
          <w:szCs w:val="22"/>
          <w:lang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3CC3FB44" w14:textId="77777777" w:rsidR="00F61069" w:rsidRPr="00790F1E" w:rsidRDefault="00F61069" w:rsidP="000E1DD4">
      <w:pPr>
        <w:tabs>
          <w:tab w:val="left" w:pos="4962"/>
        </w:tabs>
        <w:spacing w:line="276" w:lineRule="auto"/>
        <w:ind w:left="567" w:right="539"/>
        <w:jc w:val="both"/>
        <w:rPr>
          <w:rFonts w:ascii="Palatino Linotype" w:eastAsia="Calibri" w:hAnsi="Palatino Linotype" w:cs="Tahoma"/>
          <w:i/>
          <w:iCs/>
          <w:sz w:val="22"/>
          <w:szCs w:val="22"/>
          <w:lang w:eastAsia="es-ES_tradnl"/>
        </w:rPr>
      </w:pPr>
      <w:r w:rsidRPr="00790F1E">
        <w:rPr>
          <w:rFonts w:ascii="Palatino Linotype" w:eastAsia="Calibri" w:hAnsi="Palatino Linotype" w:cs="Tahoma"/>
          <w:i/>
          <w:iCs/>
          <w:sz w:val="22"/>
          <w:szCs w:val="22"/>
          <w:lang w:eastAsia="es-ES_tradnl"/>
        </w:rPr>
        <w:t>Clasificación de la información 10/2004-J, 19 de mayo de 2004.</w:t>
      </w:r>
    </w:p>
    <w:p w14:paraId="458B3413" w14:textId="77777777" w:rsidR="00F61069" w:rsidRPr="00790F1E" w:rsidRDefault="00F61069" w:rsidP="000E1DD4">
      <w:pPr>
        <w:tabs>
          <w:tab w:val="left" w:pos="4962"/>
        </w:tabs>
        <w:spacing w:line="276" w:lineRule="auto"/>
        <w:ind w:left="567" w:right="539"/>
        <w:jc w:val="both"/>
        <w:rPr>
          <w:rFonts w:ascii="Palatino Linotype" w:eastAsia="Calibri" w:hAnsi="Palatino Linotype" w:cs="Tahoma"/>
          <w:i/>
          <w:iCs/>
          <w:sz w:val="22"/>
          <w:szCs w:val="22"/>
          <w:lang w:eastAsia="es-ES_tradnl"/>
        </w:rPr>
      </w:pPr>
      <w:r w:rsidRPr="00790F1E">
        <w:rPr>
          <w:rFonts w:ascii="Palatino Linotype" w:eastAsia="Calibri" w:hAnsi="Palatino Linotype" w:cs="Tahoma"/>
          <w:i/>
          <w:iCs/>
          <w:sz w:val="22"/>
          <w:szCs w:val="22"/>
          <w:lang w:eastAsia="es-ES_tradnl"/>
        </w:rPr>
        <w:t>Unanimidad de votos"</w:t>
      </w:r>
    </w:p>
    <w:p w14:paraId="0859849D" w14:textId="77777777" w:rsidR="00F61069" w:rsidRPr="00790F1E" w:rsidRDefault="00F61069" w:rsidP="00F61069">
      <w:pPr>
        <w:tabs>
          <w:tab w:val="left" w:pos="4962"/>
        </w:tabs>
        <w:spacing w:line="360" w:lineRule="auto"/>
        <w:jc w:val="both"/>
        <w:rPr>
          <w:rFonts w:ascii="Palatino Linotype" w:eastAsia="Calibri" w:hAnsi="Palatino Linotype" w:cs="Tahoma"/>
          <w:iCs/>
          <w:sz w:val="22"/>
          <w:szCs w:val="22"/>
          <w:lang w:eastAsia="es-ES_tradnl"/>
        </w:rPr>
      </w:pPr>
    </w:p>
    <w:p w14:paraId="6D4127FD" w14:textId="37925A0B" w:rsidR="00F61069" w:rsidRPr="00790F1E" w:rsidRDefault="00F61069" w:rsidP="00F61069">
      <w:pPr>
        <w:tabs>
          <w:tab w:val="left" w:pos="4962"/>
        </w:tabs>
        <w:spacing w:line="360" w:lineRule="auto"/>
        <w:jc w:val="both"/>
        <w:rPr>
          <w:rFonts w:ascii="Palatino Linotype" w:eastAsia="Calibri" w:hAnsi="Palatino Linotype" w:cs="Tahoma"/>
          <w:iCs/>
          <w:sz w:val="22"/>
          <w:szCs w:val="22"/>
          <w:lang w:eastAsia="es-ES_tradnl"/>
        </w:rPr>
      </w:pPr>
      <w:r w:rsidRPr="00790F1E">
        <w:rPr>
          <w:rFonts w:ascii="Palatino Linotype" w:eastAsia="Calibri" w:hAnsi="Palatino Linotype" w:cs="Tahoma"/>
          <w:iCs/>
          <w:lang w:eastAsia="es-ES_tradnl"/>
        </w:rPr>
        <w:t xml:space="preserve">Del anterior criterio se puede deducir que para el caso de acceso sobre documentos que se encuentren en un proceso de revisión no debe implicar la falta de estos, siempre que sean definitivos, por lo que deberá permitirse el acceso a los mismos,  </w:t>
      </w:r>
      <w:r w:rsidR="002F538C" w:rsidRPr="00790F1E">
        <w:rPr>
          <w:rFonts w:ascii="Palatino Linotype" w:eastAsia="Calibri" w:hAnsi="Palatino Linotype" w:cs="Tahoma"/>
          <w:iCs/>
          <w:lang w:eastAsia="es-ES_tradnl"/>
        </w:rPr>
        <w:t>por lo que</w:t>
      </w:r>
      <w:r w:rsidRPr="00790F1E">
        <w:rPr>
          <w:rFonts w:ascii="Palatino Linotype" w:eastAsia="Calibri" w:hAnsi="Palatino Linotype" w:cs="Tahoma"/>
          <w:iCs/>
          <w:lang w:eastAsia="es-ES_tradnl"/>
        </w:rPr>
        <w:t xml:space="preserve"> </w:t>
      </w:r>
      <w:r w:rsidR="002B27CC" w:rsidRPr="00790F1E">
        <w:rPr>
          <w:rFonts w:ascii="Palatino Linotype" w:eastAsia="Calibri" w:hAnsi="Palatino Linotype" w:cs="Tahoma"/>
          <w:iCs/>
          <w:lang w:eastAsia="es-ES_tradnl"/>
        </w:rPr>
        <w:t>autorizaciones firmada</w:t>
      </w:r>
      <w:r w:rsidRPr="00790F1E">
        <w:rPr>
          <w:rFonts w:ascii="Palatino Linotype" w:eastAsia="Calibri" w:hAnsi="Palatino Linotype" w:cs="Tahoma"/>
          <w:iCs/>
          <w:lang w:eastAsia="es-ES_tradnl"/>
        </w:rPr>
        <w:t xml:space="preserve">s </w:t>
      </w:r>
      <w:r w:rsidR="002F538C" w:rsidRPr="00790F1E">
        <w:rPr>
          <w:rFonts w:ascii="Palatino Linotype" w:eastAsia="Calibri" w:hAnsi="Palatino Linotype" w:cs="Tahoma"/>
          <w:iCs/>
          <w:lang w:eastAsia="es-ES_tradnl"/>
        </w:rPr>
        <w:t>emitidas por los servidores públicos en ejercicio de sus funciones</w:t>
      </w:r>
      <w:r w:rsidRPr="00790F1E">
        <w:rPr>
          <w:rFonts w:ascii="Palatino Linotype" w:eastAsia="Calibri" w:hAnsi="Palatino Linotype" w:cs="Tahoma"/>
          <w:iCs/>
          <w:lang w:eastAsia="es-ES_tradnl"/>
        </w:rPr>
        <w:t xml:space="preserve"> no puede afirmarse que están en revisión, sino que estos están siendo ejecutados</w:t>
      </w:r>
      <w:r w:rsidRPr="00790F1E">
        <w:rPr>
          <w:rFonts w:ascii="Palatino Linotype" w:eastAsia="Calibri" w:hAnsi="Palatino Linotype" w:cs="Tahoma"/>
          <w:iCs/>
          <w:sz w:val="22"/>
          <w:szCs w:val="22"/>
          <w:lang w:eastAsia="es-ES_tradnl"/>
        </w:rPr>
        <w:t>.</w:t>
      </w:r>
    </w:p>
    <w:p w14:paraId="77A81483" w14:textId="77777777" w:rsidR="00F61069" w:rsidRPr="00790F1E" w:rsidRDefault="00F61069" w:rsidP="00F61069">
      <w:pPr>
        <w:spacing w:line="360" w:lineRule="auto"/>
        <w:jc w:val="both"/>
        <w:rPr>
          <w:rFonts w:ascii="Palatino Linotype" w:eastAsia="Calibri" w:hAnsi="Palatino Linotype" w:cs="Tahoma"/>
          <w:iCs/>
          <w:sz w:val="22"/>
          <w:szCs w:val="22"/>
          <w:lang w:eastAsia="es-ES_tradnl"/>
        </w:rPr>
      </w:pPr>
    </w:p>
    <w:p w14:paraId="0627CC52" w14:textId="77777777" w:rsidR="00F61069" w:rsidRPr="00790F1E" w:rsidRDefault="00F61069" w:rsidP="00F61069">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lang w:eastAsia="es-ES_tradnl"/>
        </w:rPr>
        <w:t>En concordancia con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por lo que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3FD61A77" w14:textId="77777777" w:rsidR="00F61069" w:rsidRPr="00790F1E" w:rsidRDefault="00F61069" w:rsidP="00F61069">
      <w:pPr>
        <w:spacing w:line="360" w:lineRule="auto"/>
        <w:jc w:val="both"/>
        <w:rPr>
          <w:rFonts w:ascii="Palatino Linotype" w:eastAsia="Calibri" w:hAnsi="Palatino Linotype" w:cs="Tahoma"/>
          <w:iCs/>
          <w:lang w:eastAsia="es-ES_tradnl"/>
        </w:rPr>
      </w:pPr>
    </w:p>
    <w:p w14:paraId="13C2154F" w14:textId="0FF03FE7" w:rsidR="00F61069" w:rsidRPr="00790F1E" w:rsidRDefault="00F61069" w:rsidP="00980DD2">
      <w:pPr>
        <w:spacing w:before="280" w:after="280" w:line="360" w:lineRule="auto"/>
        <w:jc w:val="both"/>
        <w:rPr>
          <w:rFonts w:ascii="Palatino Linotype" w:eastAsia="Palatino Linotype" w:hAnsi="Palatino Linotype" w:cs="Palatino Linotype"/>
        </w:rPr>
      </w:pPr>
      <w:r w:rsidRPr="00790F1E">
        <w:rPr>
          <w:rFonts w:ascii="Palatino Linotype" w:eastAsia="Calibri" w:hAnsi="Palatino Linotype" w:cs="Tahoma"/>
          <w:iCs/>
          <w:lang w:eastAsia="es-ES_tradnl"/>
        </w:rPr>
        <w:t>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 por</w:t>
      </w:r>
      <w:r w:rsidR="007C1328" w:rsidRPr="00790F1E">
        <w:rPr>
          <w:rFonts w:ascii="Palatino Linotype" w:eastAsia="Calibri" w:hAnsi="Palatino Linotype" w:cs="Tahoma"/>
          <w:iCs/>
          <w:lang w:eastAsia="es-ES_tradnl"/>
        </w:rPr>
        <w:t xml:space="preserve"> lo que resulta dable ordenar las </w:t>
      </w:r>
      <w:r w:rsidRPr="00790F1E">
        <w:rPr>
          <w:rFonts w:ascii="Palatino Linotype" w:eastAsia="Calibri" w:hAnsi="Palatino Linotype" w:cs="Tahoma"/>
          <w:iCs/>
          <w:lang w:eastAsia="es-ES_tradnl"/>
        </w:rPr>
        <w:t xml:space="preserve"> </w:t>
      </w:r>
      <w:r w:rsidR="00576D31" w:rsidRPr="00790F1E">
        <w:rPr>
          <w:rFonts w:ascii="Palatino Linotype" w:eastAsia="Palatino Linotype" w:hAnsi="Palatino Linotype" w:cs="Palatino Linotype"/>
          <w:u w:val="single"/>
        </w:rPr>
        <w:t>autorizaciones firmadas por el Secretario de Movilidad, Subsecretario, Directores o Delegados para la prestación del servicio de transporte público de taxis y colectivos de derroteros, bases, sitios, alargamientos de</w:t>
      </w:r>
      <w:r w:rsidR="009D5E7B" w:rsidRPr="00790F1E">
        <w:rPr>
          <w:rFonts w:ascii="Palatino Linotype" w:eastAsia="Palatino Linotype" w:hAnsi="Palatino Linotype" w:cs="Palatino Linotype"/>
          <w:u w:val="single"/>
        </w:rPr>
        <w:t>l primero de</w:t>
      </w:r>
      <w:r w:rsidR="00576D31" w:rsidRPr="00790F1E">
        <w:rPr>
          <w:rFonts w:ascii="Palatino Linotype" w:eastAsia="Palatino Linotype" w:hAnsi="Palatino Linotype" w:cs="Palatino Linotype"/>
          <w:u w:val="single"/>
        </w:rPr>
        <w:t xml:space="preserve"> septiembre </w:t>
      </w:r>
      <w:r w:rsidR="009D5E7B" w:rsidRPr="00790F1E">
        <w:rPr>
          <w:rFonts w:ascii="Palatino Linotype" w:eastAsia="Palatino Linotype" w:hAnsi="Palatino Linotype" w:cs="Palatino Linotype"/>
          <w:u w:val="single"/>
        </w:rPr>
        <w:t xml:space="preserve">de dos mil veinte </w:t>
      </w:r>
      <w:r w:rsidR="00576D31" w:rsidRPr="00790F1E">
        <w:rPr>
          <w:rFonts w:ascii="Palatino Linotype" w:eastAsia="Palatino Linotype" w:hAnsi="Palatino Linotype" w:cs="Palatino Linotype"/>
          <w:u w:val="single"/>
        </w:rPr>
        <w:t>a</w:t>
      </w:r>
      <w:r w:rsidR="009D5E7B" w:rsidRPr="00790F1E">
        <w:rPr>
          <w:rFonts w:ascii="Palatino Linotype" w:eastAsia="Palatino Linotype" w:hAnsi="Palatino Linotype" w:cs="Palatino Linotype"/>
          <w:u w:val="single"/>
        </w:rPr>
        <w:t xml:space="preserve">l </w:t>
      </w:r>
      <w:r w:rsidR="00576D31" w:rsidRPr="00790F1E">
        <w:rPr>
          <w:rFonts w:ascii="Palatino Linotype" w:eastAsia="Palatino Linotype" w:hAnsi="Palatino Linotype" w:cs="Palatino Linotype"/>
          <w:u w:val="single"/>
        </w:rPr>
        <w:t xml:space="preserve"> </w:t>
      </w:r>
      <w:r w:rsidR="00980DD2" w:rsidRPr="00790F1E">
        <w:rPr>
          <w:rFonts w:ascii="Palatino Linotype" w:eastAsia="Palatino Linotype" w:hAnsi="Palatino Linotype" w:cs="Palatino Linotype"/>
          <w:u w:val="single"/>
        </w:rPr>
        <w:t xml:space="preserve">dieciocho de </w:t>
      </w:r>
      <w:r w:rsidR="00576D31" w:rsidRPr="00790F1E">
        <w:rPr>
          <w:rFonts w:ascii="Palatino Linotype" w:eastAsia="Palatino Linotype" w:hAnsi="Palatino Linotype" w:cs="Palatino Linotype"/>
          <w:u w:val="single"/>
        </w:rPr>
        <w:t xml:space="preserve">abril de </w:t>
      </w:r>
      <w:r w:rsidR="00980DD2" w:rsidRPr="00790F1E">
        <w:rPr>
          <w:rFonts w:ascii="Palatino Linotype" w:eastAsia="Palatino Linotype" w:hAnsi="Palatino Linotype" w:cs="Palatino Linotype"/>
          <w:u w:val="single"/>
        </w:rPr>
        <w:t>dos mil veintidós</w:t>
      </w:r>
      <w:r w:rsidR="00980DD2" w:rsidRPr="00790F1E">
        <w:rPr>
          <w:rFonts w:ascii="Palatino Linotype" w:eastAsia="Palatino Linotype" w:hAnsi="Palatino Linotype" w:cs="Palatino Linotype"/>
        </w:rPr>
        <w:t xml:space="preserve">, </w:t>
      </w:r>
      <w:r w:rsidRPr="00790F1E">
        <w:rPr>
          <w:rFonts w:ascii="Palatino Linotype" w:eastAsia="Calibri" w:hAnsi="Palatino Linotype" w:cs="Tahoma"/>
          <w:iCs/>
          <w:lang w:eastAsia="es-ES_tradnl"/>
        </w:rPr>
        <w:t>en su caso en versión pública.</w:t>
      </w:r>
    </w:p>
    <w:p w14:paraId="1C179626" w14:textId="63A8F6FC" w:rsidR="006B5868" w:rsidRPr="00790F1E" w:rsidRDefault="00B0588D" w:rsidP="006B5868">
      <w:pPr>
        <w:spacing w:before="240" w:after="240" w:line="360" w:lineRule="auto"/>
        <w:ind w:right="49"/>
        <w:jc w:val="both"/>
        <w:rPr>
          <w:rFonts w:ascii="Palatino Linotype" w:eastAsia="Palatino Linotype" w:hAnsi="Palatino Linotype" w:cs="Palatino Linotype"/>
        </w:rPr>
      </w:pPr>
      <w:r w:rsidRPr="00790F1E">
        <w:rPr>
          <w:rFonts w:ascii="Palatino Linotype" w:eastAsia="Calibri" w:hAnsi="Palatino Linotype" w:cs="Tahoma"/>
          <w:iCs/>
          <w:lang w:eastAsia="es-ES_tradnl"/>
        </w:rPr>
        <w:t>Por otro lado, por cuanto hace</w:t>
      </w:r>
      <w:r w:rsidR="006B5868" w:rsidRPr="00790F1E">
        <w:rPr>
          <w:rFonts w:ascii="Palatino Linotype" w:eastAsia="Calibri" w:hAnsi="Palatino Linotype" w:cs="Tahoma"/>
          <w:iCs/>
          <w:lang w:eastAsia="es-ES_tradnl"/>
        </w:rPr>
        <w:t xml:space="preserve"> al análisis del documento remitido para dar atención al requerimiento</w:t>
      </w:r>
      <w:r w:rsidRPr="00790F1E">
        <w:rPr>
          <w:rFonts w:ascii="Palatino Linotype" w:eastAsia="Calibri" w:hAnsi="Palatino Linotype" w:cs="Tahoma"/>
          <w:iCs/>
          <w:lang w:eastAsia="es-ES_tradnl"/>
        </w:rPr>
        <w:t xml:space="preserve"> </w:t>
      </w:r>
      <w:r w:rsidR="006B5868" w:rsidRPr="00790F1E">
        <w:rPr>
          <w:rFonts w:ascii="Palatino Linotype" w:eastAsia="Calibri" w:hAnsi="Palatino Linotype" w:cs="Tahoma"/>
          <w:iCs/>
          <w:lang w:eastAsia="es-ES_tradnl"/>
        </w:rPr>
        <w:t>descrito</w:t>
      </w:r>
      <w:r w:rsidRPr="00790F1E">
        <w:rPr>
          <w:rFonts w:ascii="Palatino Linotype" w:eastAsia="Calibri" w:hAnsi="Palatino Linotype" w:cs="Tahoma"/>
          <w:iCs/>
          <w:lang w:eastAsia="es-ES_tradnl"/>
        </w:rPr>
        <w:t xml:space="preserve"> en el numeral 2 consistente en </w:t>
      </w:r>
      <w:r w:rsidRPr="00790F1E">
        <w:rPr>
          <w:rFonts w:ascii="Palatino Linotype" w:eastAsia="Calibri" w:hAnsi="Palatino Linotype" w:cs="Tahoma"/>
          <w:iCs/>
          <w:u w:val="single"/>
          <w:lang w:eastAsia="es-ES_tradnl"/>
        </w:rPr>
        <w:t xml:space="preserve">el padrón de </w:t>
      </w:r>
      <w:r w:rsidRPr="00790F1E">
        <w:rPr>
          <w:rFonts w:ascii="Palatino Linotype" w:hAnsi="Palatino Linotype"/>
          <w:u w:val="single"/>
        </w:rPr>
        <w:t xml:space="preserve">concesiones registradas con tipo de concesión, modelo de la unidad, marca, </w:t>
      </w:r>
      <w:proofErr w:type="spellStart"/>
      <w:r w:rsidRPr="00790F1E">
        <w:rPr>
          <w:rFonts w:ascii="Palatino Linotype" w:hAnsi="Palatino Linotype"/>
          <w:u w:val="single"/>
        </w:rPr>
        <w:t>submarca</w:t>
      </w:r>
      <w:proofErr w:type="spellEnd"/>
      <w:r w:rsidRPr="00790F1E">
        <w:rPr>
          <w:rFonts w:ascii="Palatino Linotype" w:hAnsi="Palatino Linotype"/>
          <w:u w:val="single"/>
        </w:rPr>
        <w:t>, año, zona de operación y tipo de concesión</w:t>
      </w:r>
      <w:r w:rsidR="00C80DF0" w:rsidRPr="00790F1E">
        <w:rPr>
          <w:rFonts w:ascii="Palatino Linotype" w:hAnsi="Palatino Linotype"/>
          <w:u w:val="single"/>
        </w:rPr>
        <w:t xml:space="preserve">, </w:t>
      </w:r>
      <w:r w:rsidR="006B5868" w:rsidRPr="00790F1E">
        <w:rPr>
          <w:rFonts w:ascii="Palatino Linotype" w:hAnsi="Palatino Linotype"/>
        </w:rPr>
        <w:t xml:space="preserve">es de </w:t>
      </w:r>
      <w:r w:rsidR="006B5868" w:rsidRPr="00790F1E">
        <w:rPr>
          <w:rFonts w:ascii="Palatino Linotype" w:eastAsia="Palatino Linotype" w:hAnsi="Palatino Linotype" w:cs="Palatino Linotype"/>
        </w:rPr>
        <w:t>suma importancia invocar el contenido de los artículos 162, 163, 164 y 165 de la Ley de Transparencia y Acceso a la Información Pública del Estado de México y Municipios, que rezan así:</w:t>
      </w:r>
    </w:p>
    <w:p w14:paraId="4FE7DDF6"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162.</w:t>
      </w:r>
      <w:r w:rsidRPr="00790F1E">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D3AFC03"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163.</w:t>
      </w:r>
      <w:r w:rsidRPr="00790F1E">
        <w:rPr>
          <w:rFonts w:ascii="Palatino Linotype" w:eastAsia="Palatino Linotype" w:hAnsi="Palatino Linotype" w:cs="Palatino Linotype"/>
          <w:i/>
          <w:sz w:val="22"/>
          <w:szCs w:val="22"/>
        </w:rPr>
        <w:t xml:space="preserve"> La </w:t>
      </w:r>
      <w:r w:rsidRPr="00790F1E">
        <w:rPr>
          <w:rFonts w:ascii="Palatino Linotype" w:eastAsia="Palatino Linotype" w:hAnsi="Palatino Linotype" w:cs="Palatino Linotype"/>
          <w:b/>
          <w:i/>
          <w:sz w:val="22"/>
          <w:szCs w:val="22"/>
        </w:rPr>
        <w:t>Unidad de Transparencia deberá notificar la respuesta a la solicitud al interesado en el menor tiempo posible</w:t>
      </w:r>
      <w:r w:rsidRPr="00790F1E">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2AE2CA2B"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972AD9C"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164.</w:t>
      </w:r>
      <w:r w:rsidRPr="00790F1E">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1F7B1948"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En cualquier caso, se deberá fundar y motivar la necesidad de ofrecer otras modalidades.  </w:t>
      </w:r>
    </w:p>
    <w:p w14:paraId="5085B04E" w14:textId="77777777" w:rsidR="006B5868" w:rsidRPr="00790F1E" w:rsidRDefault="006B5868" w:rsidP="006B5868">
      <w:pPr>
        <w:spacing w:after="120"/>
        <w:ind w:left="851" w:right="900"/>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165.</w:t>
      </w:r>
      <w:r w:rsidRPr="00790F1E">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33C96F50" w14:textId="77777777" w:rsidR="006B5868" w:rsidRPr="00790F1E" w:rsidRDefault="006B5868" w:rsidP="006B5868">
      <w:p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51C014C5" w14:textId="17DCDA6A" w:rsidR="006B5868" w:rsidRPr="00790F1E" w:rsidRDefault="006B5868" w:rsidP="006B5868">
      <w:pPr>
        <w:spacing w:before="240" w:after="240" w:line="360" w:lineRule="auto"/>
        <w:ind w:right="49"/>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Siendo la Unidad de Transparencia la responsable de hacer las notificaciones correspondientes, además de llevar a </w:t>
      </w:r>
      <w:proofErr w:type="gramStart"/>
      <w:r w:rsidRPr="00790F1E">
        <w:rPr>
          <w:rFonts w:ascii="Palatino Linotype" w:eastAsia="Palatino Linotype" w:hAnsi="Palatino Linotype" w:cs="Palatino Linotype"/>
        </w:rPr>
        <w:t>cabo todas</w:t>
      </w:r>
      <w:proofErr w:type="gramEnd"/>
      <w:r w:rsidRPr="00790F1E">
        <w:rPr>
          <w:rFonts w:ascii="Palatino Linotype" w:eastAsia="Palatino Linotype" w:hAnsi="Palatino Linotype" w:cs="Palatino Linotype"/>
        </w:rPr>
        <w:t xml:space="preserve"> las gestiones necesarias para facilitar el acceso a la información.</w:t>
      </w:r>
    </w:p>
    <w:p w14:paraId="14DA3411" w14:textId="630B5098" w:rsidR="00436A22" w:rsidRPr="00790F1E" w:rsidRDefault="006B5868" w:rsidP="006B5868">
      <w:pPr>
        <w:spacing w:before="240" w:after="240" w:line="360" w:lineRule="auto"/>
        <w:ind w:right="49"/>
        <w:jc w:val="both"/>
        <w:rPr>
          <w:rFonts w:ascii="Palatino Linotype" w:hAnsi="Palatino Linotype"/>
        </w:rPr>
      </w:pPr>
      <w:r w:rsidRPr="00790F1E">
        <w:rPr>
          <w:rFonts w:ascii="Palatino Linotype" w:eastAsia="Palatino Linotype" w:hAnsi="Palatino Linotype" w:cs="Palatino Linotype"/>
        </w:rPr>
        <w:t xml:space="preserve">Bajo este contexto, cabe señalar que de conformidad con lo dispuesto en el Manual General de Organización de la Secretaría de Movilidad, corresponde a la Dirección General del Registro Estatal de Transporte Público </w:t>
      </w:r>
      <w:r w:rsidR="00436A22" w:rsidRPr="00790F1E">
        <w:rPr>
          <w:rFonts w:ascii="Palatino Linotype" w:eastAsia="Palatino Linotype" w:hAnsi="Palatino Linotype" w:cs="Palatino Linotype"/>
        </w:rPr>
        <w:t>c</w:t>
      </w:r>
      <w:r w:rsidR="00436A22" w:rsidRPr="00790F1E">
        <w:rPr>
          <w:rFonts w:ascii="Palatino Linotype" w:hAnsi="Palatino Linotype"/>
        </w:rPr>
        <w:t xml:space="preserve">oordinar los trámites relacionados con el diseño, expedición y suministro de la documentación relativa al control vehicular del servicio público de transporte, </w:t>
      </w:r>
      <w:r w:rsidR="00436A22" w:rsidRPr="00790F1E">
        <w:rPr>
          <w:rFonts w:ascii="Palatino Linotype" w:hAnsi="Palatino Linotype"/>
          <w:u w:val="single"/>
        </w:rPr>
        <w:t>los inherentes a vehículos automotores destinados para prestar un servicio a la población</w:t>
      </w:r>
      <w:r w:rsidR="00436A22" w:rsidRPr="00790F1E">
        <w:rPr>
          <w:rFonts w:ascii="Palatino Linotype" w:hAnsi="Palatino Linotype"/>
        </w:rPr>
        <w:t xml:space="preserve">, por parte de organismos y dependencias estatales o municipales, así como los relativos a la emisión de licencias de conducir de servicio particular y de </w:t>
      </w:r>
      <w:r w:rsidR="00436A22" w:rsidRPr="00790F1E">
        <w:rPr>
          <w:rFonts w:ascii="Palatino Linotype" w:hAnsi="Palatino Linotype"/>
          <w:u w:val="single"/>
        </w:rPr>
        <w:t xml:space="preserve">servicio público en sus diferentes modalidades; </w:t>
      </w:r>
      <w:r w:rsidR="00436A22" w:rsidRPr="00790F1E">
        <w:rPr>
          <w:rFonts w:ascii="Palatino Linotype" w:hAnsi="Palatino Linotype"/>
        </w:rPr>
        <w:t xml:space="preserve">área facultada para: </w:t>
      </w:r>
    </w:p>
    <w:p w14:paraId="441FBFBE" w14:textId="5E660B69" w:rsidR="00436A22" w:rsidRPr="00790F1E" w:rsidRDefault="00436A22" w:rsidP="00436A22">
      <w:pPr>
        <w:pStyle w:val="Prrafodelista"/>
        <w:numPr>
          <w:ilvl w:val="0"/>
          <w:numId w:val="21"/>
        </w:numPr>
        <w:spacing w:before="240" w:after="240" w:line="360" w:lineRule="auto"/>
        <w:ind w:right="49"/>
        <w:jc w:val="both"/>
        <w:rPr>
          <w:rFonts w:ascii="Palatino Linotype" w:hAnsi="Palatino Linotype"/>
          <w:b/>
          <w:i/>
        </w:rPr>
      </w:pPr>
      <w:r w:rsidRPr="00790F1E">
        <w:rPr>
          <w:rFonts w:ascii="Palatino Linotype" w:hAnsi="Palatino Linotype"/>
        </w:rPr>
        <w:t xml:space="preserve">Administrar los recursos humanos, materiales y las </w:t>
      </w:r>
      <w:r w:rsidRPr="00790F1E">
        <w:rPr>
          <w:rFonts w:ascii="Palatino Linotype" w:hAnsi="Palatino Linotype"/>
          <w:b/>
          <w:u w:val="single"/>
        </w:rPr>
        <w:t>actividades del Registro de transporte público en sus diferentes modalidades,</w:t>
      </w:r>
      <w:r w:rsidRPr="00790F1E">
        <w:rPr>
          <w:rFonts w:ascii="Palatino Linotype" w:hAnsi="Palatino Linotype"/>
        </w:rPr>
        <w:t xml:space="preserve"> así como los trámites de licencias de conducir del servicio público en sus diferentes modalidades, licencias de servicio particular y permisos, a efecto de </w:t>
      </w:r>
      <w:proofErr w:type="spellStart"/>
      <w:r w:rsidRPr="00790F1E">
        <w:rPr>
          <w:rFonts w:ascii="Palatino Linotype" w:hAnsi="Palatino Linotype"/>
        </w:rPr>
        <w:t>eficientar</w:t>
      </w:r>
      <w:proofErr w:type="spellEnd"/>
      <w:r w:rsidRPr="00790F1E">
        <w:rPr>
          <w:rFonts w:ascii="Palatino Linotype" w:hAnsi="Palatino Linotype"/>
        </w:rPr>
        <w:t xml:space="preserve"> el servicio y trámites prestados en el ámbito de las atribuciones conferidas.</w:t>
      </w:r>
    </w:p>
    <w:p w14:paraId="228A246B" w14:textId="26AEBDDC" w:rsidR="00C80DF0" w:rsidRPr="00790F1E" w:rsidRDefault="006B5868" w:rsidP="00B0588D">
      <w:pPr>
        <w:spacing w:line="360" w:lineRule="auto"/>
        <w:jc w:val="both"/>
        <w:rPr>
          <w:rFonts w:ascii="Palatino Linotype" w:hAnsi="Palatino Linotype"/>
        </w:rPr>
      </w:pPr>
      <w:r w:rsidRPr="00790F1E">
        <w:rPr>
          <w:rFonts w:ascii="Palatino Linotype" w:hAnsi="Palatino Linotype"/>
        </w:rPr>
        <w:t xml:space="preserve">Es así que, </w:t>
      </w:r>
      <w:r w:rsidR="00436A22" w:rsidRPr="00790F1E">
        <w:rPr>
          <w:rFonts w:ascii="Palatino Linotype" w:hAnsi="Palatino Linotype"/>
        </w:rPr>
        <w:t>el Servidor Público Habilitado, titular de la</w:t>
      </w:r>
      <w:r w:rsidR="00C80DF0" w:rsidRPr="00790F1E">
        <w:rPr>
          <w:rFonts w:ascii="Palatino Linotype" w:hAnsi="Palatino Linotype"/>
        </w:rPr>
        <w:t xml:space="preserve"> Dirección General del Registro Estatal de Transporte Publico comunicó que hizo una búsqueda en los archivos digitales del Registro Estatal de Transporte Público, sobre la información solicitada; por lo que adjuntó el archivo digital los datos localizados a la fecha en que dio respuesta a la solicitud. </w:t>
      </w:r>
    </w:p>
    <w:p w14:paraId="25573016" w14:textId="2EFD0AC6" w:rsidR="00C80DF0" w:rsidRPr="00790F1E" w:rsidRDefault="00C80DF0" w:rsidP="00B0588D">
      <w:pPr>
        <w:spacing w:line="360" w:lineRule="auto"/>
        <w:jc w:val="both"/>
        <w:rPr>
          <w:rFonts w:ascii="Palatino Linotype" w:hAnsi="Palatino Linotype"/>
        </w:rPr>
      </w:pPr>
    </w:p>
    <w:p w14:paraId="7B0E8A73" w14:textId="21819219" w:rsidR="00B0588D" w:rsidRPr="00790F1E" w:rsidRDefault="00C80DF0" w:rsidP="00B0588D">
      <w:pPr>
        <w:spacing w:line="360" w:lineRule="auto"/>
        <w:jc w:val="both"/>
        <w:rPr>
          <w:rFonts w:ascii="Palatino Linotype" w:eastAsia="Calibri" w:hAnsi="Palatino Linotype" w:cs="Tahoma"/>
          <w:iCs/>
          <w:lang w:eastAsia="es-ES_tradnl"/>
        </w:rPr>
      </w:pPr>
      <w:r w:rsidRPr="00790F1E">
        <w:rPr>
          <w:rFonts w:ascii="Palatino Linotype" w:hAnsi="Palatino Linotype"/>
        </w:rPr>
        <w:t xml:space="preserve">Pronunciamiento al que adjunto el archivo electrónico identificado como </w:t>
      </w:r>
      <w:r w:rsidR="00B0588D" w:rsidRPr="00790F1E">
        <w:rPr>
          <w:rFonts w:ascii="Palatino Linotype" w:hAnsi="Palatino Linotype"/>
          <w:b/>
          <w:i/>
        </w:rPr>
        <w:t>DGRTP</w:t>
      </w:r>
      <w:r w:rsidR="00B0588D" w:rsidRPr="00790F1E">
        <w:rPr>
          <w:rFonts w:ascii="Palatino Linotype" w:hAnsi="Palatino Linotype"/>
          <w:b/>
        </w:rPr>
        <w:t xml:space="preserve"> </w:t>
      </w:r>
      <w:r w:rsidR="00B0588D" w:rsidRPr="00790F1E">
        <w:rPr>
          <w:rFonts w:ascii="Palatino Linotype" w:hAnsi="Palatino Linotype"/>
        </w:rPr>
        <w:t xml:space="preserve">que contiene el documento </w:t>
      </w:r>
      <w:r w:rsidR="00A43739" w:rsidRPr="00790F1E">
        <w:rPr>
          <w:rFonts w:ascii="Palatino Linotype" w:hAnsi="Palatino Linotype"/>
        </w:rPr>
        <w:t>denominado</w:t>
      </w:r>
      <w:r w:rsidR="00B0588D" w:rsidRPr="00790F1E">
        <w:rPr>
          <w:rFonts w:ascii="Palatino Linotype" w:hAnsi="Palatino Linotype"/>
        </w:rPr>
        <w:t xml:space="preserve"> </w:t>
      </w:r>
      <w:r w:rsidR="00B0588D" w:rsidRPr="00790F1E">
        <w:rPr>
          <w:rFonts w:ascii="Palatino Linotype" w:hAnsi="Palatino Linotype"/>
          <w:b/>
          <w:i/>
        </w:rPr>
        <w:t xml:space="preserve">SAIMEX 185-SMOV-IP-2022.pdf </w:t>
      </w:r>
      <w:r w:rsidR="00B0588D" w:rsidRPr="00790F1E">
        <w:rPr>
          <w:rFonts w:ascii="Palatino Linotype" w:hAnsi="Palatino Linotype"/>
        </w:rPr>
        <w:t xml:space="preserve">integrado por 5076 </w:t>
      </w:r>
      <w:r w:rsidR="00B0588D" w:rsidRPr="00790F1E">
        <w:rPr>
          <w:rFonts w:ascii="Palatino Linotype" w:eastAsia="Calibri" w:hAnsi="Palatino Linotype" w:cs="Tahoma"/>
          <w:iCs/>
          <w:lang w:eastAsia="es-ES_tradnl"/>
        </w:rPr>
        <w:t xml:space="preserve"> páginas en las que se advierte</w:t>
      </w:r>
      <w:r w:rsidR="00C71515" w:rsidRPr="00790F1E">
        <w:rPr>
          <w:rFonts w:ascii="Palatino Linotype" w:eastAsia="Calibri" w:hAnsi="Palatino Linotype" w:cs="Tahoma"/>
          <w:iCs/>
          <w:lang w:eastAsia="es-ES_tradnl"/>
        </w:rPr>
        <w:t>n los registros de las concesiones otorgadas con la</w:t>
      </w:r>
      <w:r w:rsidR="00B0588D" w:rsidRPr="00790F1E">
        <w:rPr>
          <w:rFonts w:ascii="Palatino Linotype" w:eastAsia="Calibri" w:hAnsi="Palatino Linotype" w:cs="Tahoma"/>
          <w:iCs/>
          <w:lang w:eastAsia="es-ES_tradnl"/>
        </w:rPr>
        <w:t xml:space="preserve"> </w:t>
      </w:r>
      <w:r w:rsidR="007F4B95" w:rsidRPr="00790F1E">
        <w:rPr>
          <w:rFonts w:ascii="Palatino Linotype" w:eastAsia="Calibri" w:hAnsi="Palatino Linotype" w:cs="Tahoma"/>
          <w:iCs/>
          <w:lang w:eastAsia="es-ES_tradnl"/>
        </w:rPr>
        <w:t xml:space="preserve">modalidad/tipo, modelo, marca, </w:t>
      </w:r>
      <w:proofErr w:type="spellStart"/>
      <w:r w:rsidR="007F4B95" w:rsidRPr="00790F1E">
        <w:rPr>
          <w:rFonts w:ascii="Palatino Linotype" w:eastAsia="Calibri" w:hAnsi="Palatino Linotype" w:cs="Tahoma"/>
          <w:iCs/>
          <w:lang w:eastAsia="es-ES_tradnl"/>
        </w:rPr>
        <w:t>vehículo_linea</w:t>
      </w:r>
      <w:proofErr w:type="spellEnd"/>
      <w:r w:rsidR="007F4B95" w:rsidRPr="00790F1E">
        <w:rPr>
          <w:rFonts w:ascii="Palatino Linotype" w:eastAsia="Calibri" w:hAnsi="Palatino Linotype" w:cs="Tahoma"/>
          <w:iCs/>
          <w:lang w:eastAsia="es-ES_tradnl"/>
        </w:rPr>
        <w:t xml:space="preserve"> </w:t>
      </w:r>
      <w:r w:rsidR="00C71515" w:rsidRPr="00790F1E">
        <w:rPr>
          <w:rFonts w:ascii="Palatino Linotype" w:eastAsia="Calibri" w:hAnsi="Palatino Linotype" w:cs="Tahoma"/>
          <w:iCs/>
          <w:lang w:eastAsia="es-ES_tradnl"/>
        </w:rPr>
        <w:t xml:space="preserve">y zona; documento del cual se inserta la primera página para efectos ejemplificativos. </w:t>
      </w:r>
      <w:r w:rsidR="00B0588D" w:rsidRPr="00790F1E">
        <w:rPr>
          <w:rFonts w:ascii="Palatino Linotype" w:eastAsia="Calibri" w:hAnsi="Palatino Linotype" w:cs="Tahoma"/>
          <w:iCs/>
          <w:lang w:eastAsia="es-ES_tradnl"/>
        </w:rPr>
        <w:t xml:space="preserve"> </w:t>
      </w:r>
    </w:p>
    <w:p w14:paraId="6DD9B9C1" w14:textId="77777777" w:rsidR="00B0588D" w:rsidRPr="00790F1E" w:rsidRDefault="00B0588D" w:rsidP="00B0588D">
      <w:pPr>
        <w:spacing w:line="360" w:lineRule="auto"/>
        <w:jc w:val="both"/>
        <w:rPr>
          <w:rFonts w:ascii="Palatino Linotype" w:eastAsia="Calibri" w:hAnsi="Palatino Linotype" w:cs="Tahoma"/>
          <w:iCs/>
          <w:lang w:eastAsia="es-ES_tradnl"/>
        </w:rPr>
      </w:pPr>
    </w:p>
    <w:p w14:paraId="51A116DD" w14:textId="70CB66C9" w:rsidR="00C80DF0" w:rsidRPr="00790F1E" w:rsidRDefault="00C71515" w:rsidP="00B0588D">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noProof/>
          <w:lang w:val="es-MX"/>
        </w:rPr>
        <w:drawing>
          <wp:inline distT="0" distB="0" distL="0" distR="0" wp14:anchorId="46331C4A" wp14:editId="4C3C580B">
            <wp:extent cx="5612130" cy="36347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634740"/>
                    </a:xfrm>
                    <a:prstGeom prst="rect">
                      <a:avLst/>
                    </a:prstGeom>
                  </pic:spPr>
                </pic:pic>
              </a:graphicData>
            </a:graphic>
          </wp:inline>
        </w:drawing>
      </w:r>
    </w:p>
    <w:p w14:paraId="5B82C6D4" w14:textId="77777777" w:rsidR="00FB50AC" w:rsidRPr="00790F1E" w:rsidRDefault="006B5868" w:rsidP="00FB50AC">
      <w:pPr>
        <w:pStyle w:val="Prrafodelista"/>
        <w:spacing w:before="240" w:after="240" w:line="360" w:lineRule="auto"/>
        <w:ind w:left="0"/>
        <w:jc w:val="both"/>
        <w:rPr>
          <w:rFonts w:ascii="Palatino Linotype" w:hAnsi="Palatino Linotype" w:cs="Arial"/>
        </w:rPr>
      </w:pPr>
      <w:r w:rsidRPr="00790F1E">
        <w:rPr>
          <w:rFonts w:ascii="Palatino Linotype" w:hAnsi="Palatino Linotype"/>
        </w:rPr>
        <w:t xml:space="preserve">En este sentido, resulta de </w:t>
      </w:r>
      <w:r w:rsidR="00B0588D" w:rsidRPr="00790F1E">
        <w:rPr>
          <w:rFonts w:ascii="Palatino Linotype" w:hAnsi="Palatino Linotype"/>
        </w:rPr>
        <w:t xml:space="preserve"> </w:t>
      </w:r>
      <w:r w:rsidR="00436A22" w:rsidRPr="00790F1E">
        <w:rPr>
          <w:rFonts w:ascii="Palatino Linotype" w:hAnsi="Palatino Linotype"/>
        </w:rPr>
        <w:t xml:space="preserve">oportuno referir que el derecho de acceso la información pública, se tiene por satisfecho en que </w:t>
      </w:r>
      <w:r w:rsidR="00436A22" w:rsidRPr="00790F1E">
        <w:rPr>
          <w:rFonts w:ascii="Palatino Linotype" w:eastAsia="Calibri" w:hAnsi="Palatino Linotype" w:cs="Tahoma"/>
          <w:bCs/>
          <w:lang w:eastAsia="en-US"/>
        </w:rPr>
        <w:t xml:space="preserve">en aquellos casos en que se entregue el soporte documental en que conste la información pública, sin la necesidad de elaborar documentos </w:t>
      </w:r>
      <w:r w:rsidR="00436A22" w:rsidRPr="00790F1E">
        <w:rPr>
          <w:rFonts w:ascii="Palatino Linotype" w:eastAsia="Calibri" w:hAnsi="Palatino Linotype" w:cs="Tahoma"/>
          <w:bCs/>
          <w:i/>
          <w:lang w:eastAsia="en-US"/>
        </w:rPr>
        <w:t>ad hoc</w:t>
      </w:r>
      <w:r w:rsidR="00436A22" w:rsidRPr="00790F1E">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w:t>
      </w:r>
      <w:r w:rsidR="00FB50AC" w:rsidRPr="00790F1E">
        <w:rPr>
          <w:rFonts w:ascii="Palatino Linotype" w:eastAsia="Calibri" w:hAnsi="Palatino Linotype" w:cs="Tahoma"/>
          <w:bCs/>
          <w:lang w:eastAsia="en-US"/>
        </w:rPr>
        <w:t xml:space="preserve">; asimismo, </w:t>
      </w:r>
      <w:r w:rsidR="00436A22" w:rsidRPr="00790F1E">
        <w:rPr>
          <w:rFonts w:ascii="Palatino Linotype" w:eastAsia="Calibri" w:hAnsi="Palatino Linotype" w:cs="Tahoma"/>
          <w:bCs/>
          <w:lang w:eastAsia="en-US"/>
        </w:rPr>
        <w:t xml:space="preserve"> </w:t>
      </w:r>
      <w:r w:rsidR="00FB50AC" w:rsidRPr="00790F1E">
        <w:rPr>
          <w:rFonts w:ascii="Palatino Linotype" w:hAnsi="Palatino Linotype"/>
          <w:bCs/>
        </w:rPr>
        <w:t>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3129EFD" w14:textId="77777777" w:rsidR="00FB50AC" w:rsidRPr="00790F1E" w:rsidRDefault="00FB50AC" w:rsidP="00FB50AC">
      <w:pPr>
        <w:pStyle w:val="Prrafodelista"/>
        <w:spacing w:before="240" w:after="240" w:line="360" w:lineRule="auto"/>
        <w:ind w:left="0"/>
        <w:jc w:val="both"/>
        <w:rPr>
          <w:rFonts w:ascii="Palatino Linotype" w:hAnsi="Palatino Linotype" w:cs="Arial"/>
        </w:rPr>
      </w:pPr>
    </w:p>
    <w:p w14:paraId="3C6A1FEF" w14:textId="77777777" w:rsidR="00FB50AC" w:rsidRPr="00790F1E" w:rsidRDefault="00FB50AC" w:rsidP="00FB50AC">
      <w:pPr>
        <w:pStyle w:val="Prrafodelista"/>
        <w:spacing w:before="240" w:after="360" w:line="360" w:lineRule="auto"/>
        <w:ind w:left="0" w:right="49"/>
        <w:jc w:val="both"/>
        <w:rPr>
          <w:rFonts w:ascii="Palatino Linotype" w:hAnsi="Palatino Linotype" w:cs="Arial"/>
          <w:bCs/>
        </w:rPr>
      </w:pPr>
      <w:r w:rsidRPr="00790F1E">
        <w:rPr>
          <w:rFonts w:ascii="Palatino Linotype" w:hAnsi="Palatino Linotype" w:cs="Arial"/>
          <w:bCs/>
        </w:rPr>
        <w:t>Sirviendo de apoyo a lo anterior por analogía, el criterio 31-10 emitido por el ahora Instituto Nacional de Transparencia, Acceso a la Información y Protección de Datos Personales, que a la letra dice:</w:t>
      </w:r>
    </w:p>
    <w:p w14:paraId="4E57ED5D" w14:textId="77777777" w:rsidR="00FB50AC" w:rsidRPr="00790F1E" w:rsidRDefault="00FB50AC" w:rsidP="00FB50AC">
      <w:pPr>
        <w:spacing w:before="240" w:after="360" w:line="276" w:lineRule="auto"/>
        <w:ind w:left="567" w:right="616"/>
        <w:jc w:val="both"/>
        <w:rPr>
          <w:rFonts w:ascii="Palatino Linotype" w:hAnsi="Palatino Linotype" w:cs="Arial"/>
          <w:bCs/>
          <w:sz w:val="22"/>
          <w:szCs w:val="22"/>
        </w:rPr>
      </w:pPr>
      <w:r w:rsidRPr="00790F1E">
        <w:rPr>
          <w:rFonts w:ascii="Palatino Linotype" w:hAnsi="Palatino Linotype" w:cs="Arial"/>
          <w:bCs/>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E39E4F3" w14:textId="77777777" w:rsidR="00FB50AC" w:rsidRPr="00790F1E" w:rsidRDefault="00FB50AC" w:rsidP="00FB50AC"/>
    <w:p w14:paraId="240838FA" w14:textId="3CB86000" w:rsidR="00B0588D" w:rsidRPr="00790F1E" w:rsidRDefault="00FB50AC" w:rsidP="00B0588D">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lang w:eastAsia="es-ES_tradnl"/>
        </w:rPr>
        <w:t>Es importante referir que el Pleno de este Instituto tiene por atendido el requerimiento relacionado con el padrón de concesiones registradas ya que si bien no se advierte el periodo al cual corresponden, entregó el padrón vigente</w:t>
      </w:r>
      <w:r w:rsidR="008217B2" w:rsidRPr="00790F1E">
        <w:rPr>
          <w:rFonts w:ascii="Palatino Linotype" w:eastAsia="Calibri" w:hAnsi="Palatino Linotype" w:cs="Tahoma"/>
          <w:iCs/>
          <w:lang w:eastAsia="es-ES_tradnl"/>
        </w:rPr>
        <w:t xml:space="preserve"> y actualizado </w:t>
      </w:r>
      <w:r w:rsidRPr="00790F1E">
        <w:rPr>
          <w:rFonts w:ascii="Palatino Linotype" w:eastAsia="Calibri" w:hAnsi="Palatino Linotype" w:cs="Tahoma"/>
          <w:iCs/>
          <w:lang w:eastAsia="es-ES_tradnl"/>
        </w:rPr>
        <w:t xml:space="preserve"> a la fecha en que respondió a la solicitud de información.  </w:t>
      </w:r>
    </w:p>
    <w:p w14:paraId="63B535FD" w14:textId="77777777" w:rsidR="00FD76A3" w:rsidRPr="00790F1E" w:rsidRDefault="00930D1E" w:rsidP="00FD76A3">
      <w:pPr>
        <w:spacing w:before="280" w:after="280"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lang w:eastAsia="es-ES_tradnl"/>
        </w:rPr>
        <w:t>Ahora bien,</w:t>
      </w:r>
      <w:r w:rsidR="00653B7B" w:rsidRPr="00790F1E">
        <w:rPr>
          <w:rFonts w:ascii="Palatino Linotype" w:eastAsia="Calibri" w:hAnsi="Palatino Linotype" w:cs="Tahoma"/>
          <w:iCs/>
          <w:lang w:eastAsia="es-ES_tradnl"/>
        </w:rPr>
        <w:t xml:space="preserve"> </w:t>
      </w:r>
      <w:r w:rsidR="00FB50AC" w:rsidRPr="00790F1E">
        <w:rPr>
          <w:rFonts w:ascii="Palatino Linotype" w:eastAsia="Calibri" w:hAnsi="Palatino Linotype" w:cs="Tahoma"/>
          <w:iCs/>
          <w:lang w:eastAsia="es-ES_tradnl"/>
        </w:rPr>
        <w:t>respecto</w:t>
      </w:r>
      <w:r w:rsidR="00653B7B" w:rsidRPr="00790F1E">
        <w:rPr>
          <w:rFonts w:ascii="Palatino Linotype" w:eastAsia="Calibri" w:hAnsi="Palatino Linotype" w:cs="Tahoma"/>
          <w:iCs/>
          <w:lang w:eastAsia="es-ES_tradnl"/>
        </w:rPr>
        <w:t xml:space="preserve"> la información requerida en los numerale</w:t>
      </w:r>
      <w:r w:rsidR="00B0588D" w:rsidRPr="00790F1E">
        <w:rPr>
          <w:rFonts w:ascii="Palatino Linotype" w:eastAsia="Calibri" w:hAnsi="Palatino Linotype" w:cs="Tahoma"/>
          <w:iCs/>
          <w:lang w:eastAsia="es-ES_tradnl"/>
        </w:rPr>
        <w:t xml:space="preserve">s </w:t>
      </w:r>
      <w:r w:rsidR="00653B7B" w:rsidRPr="00790F1E">
        <w:rPr>
          <w:rFonts w:ascii="Palatino Linotype" w:eastAsia="Calibri" w:hAnsi="Palatino Linotype" w:cs="Tahoma"/>
          <w:iCs/>
          <w:lang w:eastAsia="es-ES_tradnl"/>
        </w:rPr>
        <w:t xml:space="preserve">3, 4, y 5 </w:t>
      </w:r>
      <w:r w:rsidR="00FB50AC" w:rsidRPr="00790F1E">
        <w:rPr>
          <w:rFonts w:ascii="Palatino Linotype" w:eastAsia="Calibri" w:hAnsi="Palatino Linotype" w:cs="Tahoma"/>
          <w:iCs/>
          <w:lang w:eastAsia="es-ES_tradnl"/>
        </w:rPr>
        <w:t>referente</w:t>
      </w:r>
      <w:r w:rsidR="00FD76A3" w:rsidRPr="00790F1E">
        <w:rPr>
          <w:rFonts w:ascii="Palatino Linotype" w:eastAsia="Calibri" w:hAnsi="Palatino Linotype" w:cs="Tahoma"/>
          <w:iCs/>
          <w:lang w:eastAsia="es-ES_tradnl"/>
        </w:rPr>
        <w:t xml:space="preserve">s a: </w:t>
      </w:r>
    </w:p>
    <w:p w14:paraId="4C529D7A" w14:textId="77777777" w:rsidR="00FD76A3" w:rsidRPr="00790F1E" w:rsidRDefault="00FD76A3" w:rsidP="00FD76A3">
      <w:pPr>
        <w:pStyle w:val="Prrafodelista"/>
        <w:numPr>
          <w:ilvl w:val="0"/>
          <w:numId w:val="23"/>
        </w:numPr>
        <w:spacing w:before="280" w:after="28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rPr>
        <w:t xml:space="preserve">Número de operativos realizados, lugar, servidores públicos participantes y documentos u oficios de autorización de los operativos; </w:t>
      </w:r>
    </w:p>
    <w:p w14:paraId="2BB77446" w14:textId="77777777" w:rsidR="00FD76A3" w:rsidRPr="00790F1E" w:rsidRDefault="00FD76A3" w:rsidP="00FD76A3">
      <w:pPr>
        <w:pStyle w:val="Prrafodelista"/>
        <w:numPr>
          <w:ilvl w:val="0"/>
          <w:numId w:val="23"/>
        </w:numPr>
        <w:spacing w:before="280" w:after="280" w:line="360" w:lineRule="auto"/>
        <w:jc w:val="both"/>
        <w:rPr>
          <w:rFonts w:ascii="Palatino Linotype" w:eastAsia="Palatino Linotype" w:hAnsi="Palatino Linotype" w:cs="Palatino Linotype"/>
          <w:b/>
        </w:rPr>
      </w:pPr>
      <w:r w:rsidRPr="00790F1E">
        <w:rPr>
          <w:rFonts w:ascii="Palatino Linotype" w:hAnsi="Palatino Linotype"/>
        </w:rPr>
        <w:t xml:space="preserve">Motivos y número de vehículos  detenidos y llevados al corralón, cantidad recaudada e inventario de los vehículos; y, </w:t>
      </w:r>
    </w:p>
    <w:p w14:paraId="60AC33EB" w14:textId="2E73CE20" w:rsidR="00FD76A3" w:rsidRPr="00790F1E" w:rsidRDefault="00FD76A3" w:rsidP="00FD76A3">
      <w:pPr>
        <w:pStyle w:val="Prrafodelista"/>
        <w:numPr>
          <w:ilvl w:val="0"/>
          <w:numId w:val="23"/>
        </w:numPr>
        <w:spacing w:before="280" w:after="280" w:line="360" w:lineRule="auto"/>
        <w:jc w:val="both"/>
        <w:rPr>
          <w:rFonts w:ascii="Palatino Linotype" w:eastAsia="Palatino Linotype" w:hAnsi="Palatino Linotype" w:cs="Palatino Linotype"/>
          <w:b/>
        </w:rPr>
      </w:pPr>
      <w:r w:rsidRPr="00790F1E">
        <w:rPr>
          <w:rFonts w:ascii="Palatino Linotype" w:eastAsia="Palatino Linotype" w:hAnsi="Palatino Linotype" w:cs="Palatino Linotype"/>
        </w:rPr>
        <w:t xml:space="preserve">Numero de choferes detenidos o presentados ante las autoridades; así como, las razones. </w:t>
      </w:r>
    </w:p>
    <w:p w14:paraId="62F99C7F" w14:textId="5D22DE0A" w:rsidR="008573DC" w:rsidRPr="00790F1E" w:rsidRDefault="00FD76A3" w:rsidP="008573DC">
      <w:pPr>
        <w:autoSpaceDE w:val="0"/>
        <w:autoSpaceDN w:val="0"/>
        <w:adjustRightInd w:val="0"/>
        <w:spacing w:before="240" w:after="240" w:line="360" w:lineRule="auto"/>
        <w:ind w:right="51"/>
        <w:jc w:val="both"/>
        <w:rPr>
          <w:rFonts w:ascii="Palatino Linotype" w:hAnsi="Palatino Linotype"/>
          <w:szCs w:val="20"/>
        </w:rPr>
      </w:pPr>
      <w:r w:rsidRPr="00790F1E">
        <w:rPr>
          <w:rFonts w:ascii="Palatino Linotype" w:eastAsia="Calibri" w:hAnsi="Palatino Linotype" w:cs="Tahoma"/>
          <w:iCs/>
          <w:lang w:eastAsia="es-ES_tradnl"/>
        </w:rPr>
        <w:t>E</w:t>
      </w:r>
      <w:r w:rsidR="00653B7B" w:rsidRPr="00790F1E">
        <w:rPr>
          <w:rFonts w:ascii="Palatino Linotype" w:eastAsia="Calibri" w:hAnsi="Palatino Linotype" w:cs="Tahoma"/>
          <w:iCs/>
          <w:lang w:eastAsia="es-ES_tradnl"/>
        </w:rPr>
        <w:t xml:space="preserve">s importante precisar que </w:t>
      </w:r>
      <w:r w:rsidR="008573DC" w:rsidRPr="00790F1E">
        <w:rPr>
          <w:rFonts w:ascii="Palatino Linotype" w:hAnsi="Palatino Linotype"/>
          <w:szCs w:val="20"/>
        </w:rPr>
        <w:t xml:space="preserve">la Secretaría de Movilidad, es dependencia encargada de planear, formular, dirigir, coordinar, gestionar, </w:t>
      </w:r>
      <w:r w:rsidR="008573DC" w:rsidRPr="00790F1E">
        <w:rPr>
          <w:rFonts w:ascii="Palatino Linotype" w:hAnsi="Palatino Linotype"/>
          <w:b/>
          <w:szCs w:val="20"/>
          <w:u w:val="single"/>
        </w:rPr>
        <w:t>evaluar, ejecutar y supervisar</w:t>
      </w:r>
      <w:r w:rsidR="008573DC" w:rsidRPr="00790F1E">
        <w:rPr>
          <w:rFonts w:ascii="Palatino Linotype" w:hAnsi="Palatino Linotype"/>
          <w:szCs w:val="20"/>
        </w:rPr>
        <w:t xml:space="preserve"> las políticas, programas, proyectos y estudios para el desarrollo del sistema integral de movilidad, incluyendo el servicio público de transporte de jurisdicción estatal y de sus servicios conexos, para lo cual entre sus atribuciones, cuenta con la de </w:t>
      </w:r>
      <w:bookmarkStart w:id="5" w:name="_Hlk96942250"/>
      <w:r w:rsidR="008573DC" w:rsidRPr="00790F1E">
        <w:rPr>
          <w:rFonts w:ascii="Palatino Linotype" w:hAnsi="Palatino Linotype"/>
          <w:szCs w:val="20"/>
        </w:rPr>
        <w:t xml:space="preserve">autorizar y modificar en todo tiempo rutas, tarifas, itinerarios, horarios, frecuencias, así como ordenar el cambio de bases, paraderos y terminales, y señalar </w:t>
      </w:r>
      <w:bookmarkEnd w:id="5"/>
      <w:r w:rsidR="008573DC" w:rsidRPr="00790F1E">
        <w:rPr>
          <w:rFonts w:ascii="Palatino Linotype" w:hAnsi="Palatino Linotype"/>
          <w:szCs w:val="20"/>
        </w:rPr>
        <w:t>la forma de identificación de los vehículos afectos al servicio público de transporte, como se lee en los artículos 7.25 del Código Administrativo de</w:t>
      </w:r>
      <w:r w:rsidR="00FA0B7D" w:rsidRPr="00790F1E">
        <w:rPr>
          <w:rFonts w:ascii="Palatino Linotype" w:hAnsi="Palatino Linotype"/>
          <w:szCs w:val="20"/>
        </w:rPr>
        <w:t>l Estado de México,  32 fracciones</w:t>
      </w:r>
      <w:r w:rsidR="008573DC" w:rsidRPr="00790F1E">
        <w:rPr>
          <w:rFonts w:ascii="Palatino Linotype" w:hAnsi="Palatino Linotype"/>
          <w:szCs w:val="20"/>
        </w:rPr>
        <w:t xml:space="preserve"> VIII </w:t>
      </w:r>
      <w:r w:rsidR="00FA0B7D" w:rsidRPr="00790F1E">
        <w:rPr>
          <w:rFonts w:ascii="Palatino Linotype" w:hAnsi="Palatino Linotype"/>
          <w:szCs w:val="20"/>
        </w:rPr>
        <w:t xml:space="preserve">y XIII </w:t>
      </w:r>
      <w:r w:rsidR="008573DC" w:rsidRPr="00790F1E">
        <w:rPr>
          <w:rFonts w:ascii="Palatino Linotype" w:hAnsi="Palatino Linotype"/>
          <w:szCs w:val="20"/>
        </w:rPr>
        <w:t>de la Ley Orgánica de la Administració</w:t>
      </w:r>
      <w:r w:rsidR="00FA0B7D" w:rsidRPr="00790F1E">
        <w:rPr>
          <w:rFonts w:ascii="Palatino Linotype" w:hAnsi="Palatino Linotype"/>
          <w:szCs w:val="20"/>
        </w:rPr>
        <w:t xml:space="preserve">n Pública del Estado de México </w:t>
      </w:r>
      <w:r w:rsidR="008573DC" w:rsidRPr="00790F1E">
        <w:rPr>
          <w:rFonts w:ascii="Palatino Linotype" w:hAnsi="Palatino Linotype"/>
          <w:szCs w:val="20"/>
        </w:rPr>
        <w:t>, que son del tenor literal siguiente:</w:t>
      </w:r>
    </w:p>
    <w:p w14:paraId="1CF5B072" w14:textId="1D83DEE7" w:rsidR="008573DC" w:rsidRPr="00790F1E" w:rsidRDefault="008573DC" w:rsidP="00FE4356">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i/>
          <w:sz w:val="22"/>
          <w:szCs w:val="20"/>
        </w:rPr>
        <w:t>“</w:t>
      </w:r>
      <w:r w:rsidRPr="00790F1E">
        <w:rPr>
          <w:rFonts w:ascii="Palatino Linotype" w:hAnsi="Palatino Linotype"/>
          <w:b/>
          <w:i/>
          <w:sz w:val="22"/>
          <w:szCs w:val="20"/>
        </w:rPr>
        <w:t>Artículo 7.25</w:t>
      </w:r>
      <w:r w:rsidRPr="00790F1E">
        <w:rPr>
          <w:rFonts w:ascii="Palatino Linotype" w:hAnsi="Palatino Linotype"/>
          <w:i/>
          <w:sz w:val="22"/>
          <w:szCs w:val="20"/>
        </w:rPr>
        <w:t>. La Secretaría de Movilidad podrá autorizar y modificar en todo tiempo rutas, tarifas, itinerarios, horarios, frecuencias, así como ordenar el cambio de bases, paraderos y terminales, y señalar la forma de identificación de los vehículos, siempre en atención a la satisfactoria prestación del servic</w:t>
      </w:r>
      <w:r w:rsidR="00B77ADD" w:rsidRPr="00790F1E">
        <w:rPr>
          <w:rFonts w:ascii="Palatino Linotype" w:hAnsi="Palatino Linotype"/>
          <w:i/>
          <w:sz w:val="22"/>
          <w:szCs w:val="20"/>
        </w:rPr>
        <w:t>io y a las necesidades públicas</w:t>
      </w:r>
      <w:r w:rsidRPr="00790F1E">
        <w:rPr>
          <w:rFonts w:ascii="Palatino Linotype" w:hAnsi="Palatino Linotype"/>
          <w:i/>
          <w:sz w:val="22"/>
          <w:szCs w:val="20"/>
        </w:rPr>
        <w:t>.”</w:t>
      </w:r>
    </w:p>
    <w:p w14:paraId="187EC601" w14:textId="77777777" w:rsidR="008573DC" w:rsidRPr="00790F1E" w:rsidRDefault="008573DC" w:rsidP="00FE4356">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i/>
          <w:sz w:val="22"/>
          <w:szCs w:val="20"/>
        </w:rPr>
        <w:t>“</w:t>
      </w:r>
      <w:r w:rsidRPr="00790F1E">
        <w:rPr>
          <w:rFonts w:ascii="Palatino Linotype" w:hAnsi="Palatino Linotype"/>
          <w:b/>
          <w:i/>
          <w:sz w:val="22"/>
          <w:szCs w:val="20"/>
        </w:rPr>
        <w:t>Artículo 32</w:t>
      </w:r>
      <w:r w:rsidRPr="00790F1E">
        <w:rPr>
          <w:rFonts w:ascii="Palatino Linotype" w:hAnsi="Palatino Linotype"/>
          <w:i/>
          <w:sz w:val="22"/>
          <w:szCs w:val="20"/>
        </w:rPr>
        <w:t xml:space="preserve">.- La Secretaría de Movilidad es la dependencia encargada de planear, formular, dirigir, coordinar, gestionar, evaluar, ejecutar </w:t>
      </w:r>
      <w:r w:rsidRPr="00790F1E">
        <w:rPr>
          <w:rFonts w:ascii="Palatino Linotype" w:hAnsi="Palatino Linotype"/>
          <w:b/>
          <w:i/>
          <w:sz w:val="22"/>
          <w:szCs w:val="20"/>
        </w:rPr>
        <w:t>y supervisar las políticas, programas, proyectos y estudios para el desarrollo del sistema integral de movilidad</w:t>
      </w:r>
      <w:r w:rsidRPr="00790F1E">
        <w:rPr>
          <w:rFonts w:ascii="Palatino Linotype" w:hAnsi="Palatino Linotype"/>
          <w:i/>
          <w:sz w:val="22"/>
          <w:szCs w:val="20"/>
        </w:rPr>
        <w:t>, incluyendo el servicio público de transporte de jurisdicción estatal y de sus servicios conexos.</w:t>
      </w:r>
    </w:p>
    <w:p w14:paraId="527EDDDE" w14:textId="77777777" w:rsidR="008573DC" w:rsidRPr="00790F1E" w:rsidRDefault="008573DC" w:rsidP="00FE4356">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i/>
          <w:sz w:val="22"/>
          <w:szCs w:val="20"/>
        </w:rPr>
        <w:t>…</w:t>
      </w:r>
      <w:r w:rsidRPr="00790F1E">
        <w:rPr>
          <w:rFonts w:ascii="Palatino Linotype" w:hAnsi="Palatino Linotype"/>
          <w:i/>
          <w:sz w:val="22"/>
          <w:szCs w:val="20"/>
        </w:rPr>
        <w:tab/>
      </w:r>
    </w:p>
    <w:p w14:paraId="68126EC1" w14:textId="4C60E25B" w:rsidR="008573DC" w:rsidRPr="00790F1E" w:rsidRDefault="00FA0B7D" w:rsidP="00FA0B7D">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b/>
          <w:i/>
          <w:sz w:val="22"/>
          <w:szCs w:val="20"/>
        </w:rPr>
        <w:t>VIII. Otorgar, modificar, revocar, rescatar, sustituir, cancelar o dar por terminadas las concesiones, permisos o autorizaciones</w:t>
      </w:r>
      <w:r w:rsidRPr="00790F1E">
        <w:rPr>
          <w:rFonts w:ascii="Palatino Linotype" w:hAnsi="Palatino Linotype"/>
          <w:i/>
          <w:sz w:val="22"/>
          <w:szCs w:val="20"/>
        </w:rPr>
        <w:t>,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r w:rsidR="008573DC" w:rsidRPr="00790F1E">
        <w:rPr>
          <w:rFonts w:ascii="Palatino Linotype" w:hAnsi="Palatino Linotype"/>
          <w:i/>
          <w:sz w:val="22"/>
          <w:szCs w:val="20"/>
        </w:rPr>
        <w:t>;”</w:t>
      </w:r>
    </w:p>
    <w:p w14:paraId="3BD8AAE7" w14:textId="16EDE846" w:rsidR="00FA0B7D" w:rsidRPr="00790F1E" w:rsidRDefault="00FA0B7D" w:rsidP="00FA0B7D">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b/>
          <w:i/>
          <w:sz w:val="22"/>
          <w:szCs w:val="20"/>
        </w:rPr>
        <w:t>…</w:t>
      </w:r>
    </w:p>
    <w:p w14:paraId="3FF47DB3" w14:textId="2F5ECAC1" w:rsidR="00FA0B7D" w:rsidRPr="00790F1E" w:rsidRDefault="00FA0B7D" w:rsidP="00FA0B7D">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b/>
          <w:i/>
          <w:sz w:val="22"/>
          <w:szCs w:val="20"/>
        </w:rPr>
        <w:t>XIII.-</w:t>
      </w:r>
      <w:r w:rsidRPr="00790F1E">
        <w:rPr>
          <w:rFonts w:ascii="Palatino Linotype" w:hAnsi="Palatino Linotype"/>
          <w:i/>
          <w:sz w:val="22"/>
          <w:szCs w:val="20"/>
        </w:rPr>
        <w:t xml:space="preserve"> </w:t>
      </w:r>
      <w:r w:rsidRPr="00790F1E">
        <w:rPr>
          <w:rFonts w:ascii="Palatino Linotype" w:hAnsi="Palatino Linotype"/>
          <w:b/>
          <w:i/>
          <w:sz w:val="22"/>
          <w:szCs w:val="20"/>
          <w:u w:val="single"/>
        </w:rPr>
        <w:t>Sancionar el incumplimiento de obligaciones por parte de los titulares de concesiones, permisos o autorizaciones</w:t>
      </w:r>
      <w:r w:rsidRPr="00790F1E">
        <w:rPr>
          <w:rFonts w:ascii="Palatino Linotype" w:hAnsi="Palatino Linotype"/>
          <w:i/>
          <w:sz w:val="22"/>
          <w:szCs w:val="20"/>
        </w:rPr>
        <w:t xml:space="preserve"> en materia de transporte público, infraestructura vial primaria, paradores y de comunicaciones de jurisdicción local;</w:t>
      </w:r>
    </w:p>
    <w:p w14:paraId="62951179" w14:textId="0E0BE6C0" w:rsidR="00FA0B7D" w:rsidRPr="00790F1E" w:rsidRDefault="00FA0B7D" w:rsidP="00FA0B7D">
      <w:pPr>
        <w:autoSpaceDE w:val="0"/>
        <w:autoSpaceDN w:val="0"/>
        <w:adjustRightInd w:val="0"/>
        <w:spacing w:before="120" w:after="120" w:line="276" w:lineRule="auto"/>
        <w:ind w:left="851" w:right="616"/>
        <w:jc w:val="both"/>
        <w:rPr>
          <w:rFonts w:ascii="Palatino Linotype" w:hAnsi="Palatino Linotype"/>
          <w:i/>
          <w:sz w:val="22"/>
          <w:szCs w:val="20"/>
        </w:rPr>
      </w:pPr>
      <w:r w:rsidRPr="00790F1E">
        <w:rPr>
          <w:rFonts w:ascii="Palatino Linotype" w:hAnsi="Palatino Linotype"/>
          <w:b/>
          <w:i/>
          <w:sz w:val="22"/>
          <w:szCs w:val="20"/>
        </w:rPr>
        <w:t>…</w:t>
      </w:r>
    </w:p>
    <w:p w14:paraId="680FB18A" w14:textId="0DCB5563" w:rsidR="008573DC" w:rsidRPr="00790F1E" w:rsidRDefault="008573DC" w:rsidP="008573DC">
      <w:pPr>
        <w:spacing w:before="240" w:after="240" w:line="360" w:lineRule="auto"/>
        <w:ind w:right="49"/>
        <w:jc w:val="both"/>
        <w:rPr>
          <w:rFonts w:cs="Arial"/>
          <w:szCs w:val="28"/>
        </w:rPr>
      </w:pPr>
      <w:r w:rsidRPr="00790F1E">
        <w:rPr>
          <w:rFonts w:ascii="Palatino Linotype" w:hAnsi="Palatino Linotype" w:cs="Arial"/>
          <w:szCs w:val="28"/>
        </w:rPr>
        <w:t xml:space="preserve">En tal contexto, la Titular de la Unidad de Transparencia, en observancia del </w:t>
      </w:r>
      <w:r w:rsidRPr="00790F1E">
        <w:rPr>
          <w:rFonts w:ascii="Palatino Linotype" w:hAnsi="Palatino Linotype" w:cs="Arial"/>
        </w:rPr>
        <w:t xml:space="preserve">procedimiento previsto en los </w:t>
      </w:r>
      <w:r w:rsidRPr="00790F1E">
        <w:rPr>
          <w:rFonts w:ascii="Palatino Linotype" w:hAnsi="Palatino Linotype" w:cs="Arial"/>
          <w:szCs w:val="28"/>
        </w:rPr>
        <w:t xml:space="preserve">artículos </w:t>
      </w:r>
      <w:r w:rsidRPr="00790F1E">
        <w:rPr>
          <w:rFonts w:ascii="Palatino Linotype" w:hAnsi="Palatino Linotype" w:cs="Arial"/>
        </w:rPr>
        <w:t>53 fracciones II y IV</w:t>
      </w:r>
      <w:r w:rsidRPr="00790F1E">
        <w:rPr>
          <w:rStyle w:val="Refdenotaalpie"/>
          <w:rFonts w:ascii="Palatino Linotype" w:hAnsi="Palatino Linotype" w:cs="Arial"/>
        </w:rPr>
        <w:footnoteReference w:id="3"/>
      </w:r>
      <w:r w:rsidRPr="00790F1E">
        <w:rPr>
          <w:rFonts w:ascii="Palatino Linotype" w:hAnsi="Palatino Linotype" w:cs="Arial"/>
        </w:rPr>
        <w:t xml:space="preserve"> y 162</w:t>
      </w:r>
      <w:r w:rsidRPr="00790F1E">
        <w:rPr>
          <w:rStyle w:val="Refdenotaalpie"/>
          <w:rFonts w:ascii="Palatino Linotype" w:hAnsi="Palatino Linotype" w:cs="Arial"/>
        </w:rPr>
        <w:footnoteReference w:id="4"/>
      </w:r>
      <w:r w:rsidRPr="00790F1E">
        <w:rPr>
          <w:rFonts w:ascii="Palatino Linotype" w:hAnsi="Palatino Linotype" w:cs="Arial"/>
        </w:rPr>
        <w:t xml:space="preserve"> </w:t>
      </w:r>
      <w:r w:rsidRPr="00790F1E">
        <w:rPr>
          <w:rFonts w:ascii="Palatino Linotype" w:hAnsi="Palatino Linotype" w:cs="Arial"/>
          <w:szCs w:val="28"/>
        </w:rPr>
        <w:t xml:space="preserve">de la </w:t>
      </w:r>
      <w:r w:rsidRPr="00790F1E">
        <w:rPr>
          <w:rFonts w:ascii="Palatino Linotype" w:hAnsi="Palatino Linotype" w:cs="Arial"/>
          <w:iCs/>
          <w:szCs w:val="28"/>
        </w:rPr>
        <w:t xml:space="preserve">Ley de Transparencia y Acceso a la Información Pública del Estado de México, </w:t>
      </w:r>
      <w:r w:rsidRPr="00790F1E">
        <w:rPr>
          <w:rFonts w:ascii="Palatino Linotype" w:hAnsi="Palatino Linotype" w:cs="Arial"/>
          <w:szCs w:val="28"/>
        </w:rPr>
        <w:t>turnó la solicitud a los servidores públicos habilitados que pudieran tener la información de mérito de acuerdo a sus funciones, esto es al Subsecretario de Movilidad, al Director General de Movilidad Zona</w:t>
      </w:r>
      <w:r w:rsidR="00F01FC4" w:rsidRPr="00790F1E">
        <w:rPr>
          <w:rFonts w:ascii="Palatino Linotype" w:hAnsi="Palatino Linotype" w:cs="Arial"/>
          <w:szCs w:val="28"/>
        </w:rPr>
        <w:t>s</w:t>
      </w:r>
      <w:r w:rsidRPr="00790F1E">
        <w:rPr>
          <w:rFonts w:ascii="Palatino Linotype" w:hAnsi="Palatino Linotype" w:cs="Arial"/>
          <w:szCs w:val="28"/>
        </w:rPr>
        <w:t xml:space="preserve"> </w:t>
      </w:r>
      <w:r w:rsidR="0066043A" w:rsidRPr="00790F1E">
        <w:rPr>
          <w:rFonts w:ascii="Palatino Linotype" w:hAnsi="Palatino Linotype" w:cs="Arial"/>
          <w:szCs w:val="28"/>
        </w:rPr>
        <w:t xml:space="preserve">I, </w:t>
      </w:r>
      <w:r w:rsidRPr="00790F1E">
        <w:rPr>
          <w:rFonts w:ascii="Palatino Linotype" w:hAnsi="Palatino Linotype" w:cs="Arial"/>
          <w:szCs w:val="28"/>
        </w:rPr>
        <w:t>II,</w:t>
      </w:r>
      <w:r w:rsidR="0066043A" w:rsidRPr="00790F1E">
        <w:rPr>
          <w:rFonts w:ascii="Palatino Linotype" w:hAnsi="Palatino Linotype" w:cs="Arial"/>
          <w:szCs w:val="28"/>
        </w:rPr>
        <w:t xml:space="preserve"> III y IV </w:t>
      </w:r>
      <w:r w:rsidR="00F01FC4" w:rsidRPr="00790F1E">
        <w:rPr>
          <w:rFonts w:ascii="Palatino Linotype" w:hAnsi="Palatino Linotype" w:cs="Arial"/>
          <w:szCs w:val="28"/>
        </w:rPr>
        <w:t xml:space="preserve">, </w:t>
      </w:r>
      <w:r w:rsidRPr="00790F1E">
        <w:rPr>
          <w:rFonts w:ascii="Palatino Linotype" w:hAnsi="Palatino Linotype" w:cs="Arial"/>
          <w:szCs w:val="28"/>
        </w:rPr>
        <w:t xml:space="preserve">servidores </w:t>
      </w:r>
      <w:r w:rsidR="00F01FC4" w:rsidRPr="00790F1E">
        <w:rPr>
          <w:rFonts w:ascii="Palatino Linotype" w:hAnsi="Palatino Linotype" w:cs="Arial"/>
          <w:szCs w:val="28"/>
        </w:rPr>
        <w:t>p</w:t>
      </w:r>
      <w:r w:rsidRPr="00790F1E">
        <w:rPr>
          <w:rFonts w:ascii="Palatino Linotype" w:hAnsi="Palatino Linotype" w:cs="Arial"/>
          <w:szCs w:val="28"/>
        </w:rPr>
        <w:t>úblicos que, de conformidad con el Reglamento Interior de la Secretaría de Movilidad, les corresponde, en su parte conducente, el desempeño de las siguientes atribuciones</w:t>
      </w:r>
      <w:r w:rsidRPr="00790F1E">
        <w:rPr>
          <w:rFonts w:cs="Arial"/>
          <w:szCs w:val="28"/>
        </w:rPr>
        <w:t>:</w:t>
      </w:r>
    </w:p>
    <w:p w14:paraId="3D1AE9A7" w14:textId="77777777" w:rsidR="008573DC" w:rsidRPr="00790F1E" w:rsidRDefault="008573DC" w:rsidP="00AB1A1B">
      <w:pPr>
        <w:spacing w:before="120" w:after="120" w:line="276" w:lineRule="auto"/>
        <w:ind w:left="851" w:right="902"/>
        <w:jc w:val="both"/>
        <w:rPr>
          <w:rFonts w:ascii="Palatino Linotype" w:hAnsi="Palatino Linotype"/>
          <w:i/>
          <w:iCs/>
          <w:sz w:val="22"/>
          <w:szCs w:val="22"/>
        </w:rPr>
      </w:pPr>
      <w:r w:rsidRPr="00790F1E">
        <w:rPr>
          <w:rFonts w:ascii="Palatino Linotype" w:hAnsi="Palatino Linotype" w:cs="Arial"/>
          <w:i/>
          <w:iCs/>
          <w:sz w:val="22"/>
          <w:szCs w:val="22"/>
        </w:rPr>
        <w:t>“</w:t>
      </w:r>
      <w:r w:rsidRPr="00790F1E">
        <w:rPr>
          <w:rFonts w:ascii="Palatino Linotype" w:hAnsi="Palatino Linotype"/>
          <w:b/>
          <w:bCs/>
          <w:i/>
          <w:iCs/>
          <w:sz w:val="22"/>
          <w:szCs w:val="22"/>
        </w:rPr>
        <w:t>Artículo 11</w:t>
      </w:r>
      <w:r w:rsidRPr="00790F1E">
        <w:rPr>
          <w:rFonts w:ascii="Palatino Linotype" w:hAnsi="Palatino Linotype"/>
          <w:i/>
          <w:iCs/>
          <w:sz w:val="22"/>
          <w:szCs w:val="22"/>
        </w:rPr>
        <w:t xml:space="preserve">. A la </w:t>
      </w:r>
      <w:r w:rsidRPr="00790F1E">
        <w:rPr>
          <w:rFonts w:ascii="Palatino Linotype" w:hAnsi="Palatino Linotype"/>
          <w:b/>
          <w:bCs/>
          <w:i/>
          <w:iCs/>
          <w:sz w:val="22"/>
          <w:szCs w:val="22"/>
        </w:rPr>
        <w:t>Subsecretaría</w:t>
      </w:r>
      <w:r w:rsidRPr="00790F1E">
        <w:rPr>
          <w:rFonts w:ascii="Palatino Linotype" w:hAnsi="Palatino Linotype"/>
          <w:i/>
          <w:iCs/>
          <w:sz w:val="22"/>
          <w:szCs w:val="22"/>
        </w:rPr>
        <w:t xml:space="preserve"> le corresponde planear, coordinar, dirigir, </w:t>
      </w:r>
      <w:r w:rsidRPr="00790F1E">
        <w:rPr>
          <w:rFonts w:ascii="Palatino Linotype" w:hAnsi="Palatino Linotype"/>
          <w:b/>
          <w:i/>
          <w:iCs/>
          <w:sz w:val="22"/>
          <w:szCs w:val="22"/>
        </w:rPr>
        <w:t>controlar y evaluar la operatividad del servicio de transporte público y mixto</w:t>
      </w:r>
      <w:r w:rsidRPr="00790F1E">
        <w:rPr>
          <w:rFonts w:ascii="Palatino Linotype" w:hAnsi="Palatino Linotype"/>
          <w:i/>
          <w:iCs/>
          <w:sz w:val="22"/>
          <w:szCs w:val="22"/>
        </w:rPr>
        <w:t xml:space="preserve"> en el Estado, con apego a las leyes, reglamentos y demás ordenamientos aplicables.</w:t>
      </w:r>
    </w:p>
    <w:p w14:paraId="4C82826F" w14:textId="77777777" w:rsidR="008573DC" w:rsidRPr="00790F1E" w:rsidRDefault="008573DC" w:rsidP="00AB1A1B">
      <w:pPr>
        <w:spacing w:before="120" w:after="120" w:line="276" w:lineRule="auto"/>
        <w:ind w:left="851" w:right="902"/>
        <w:jc w:val="both"/>
        <w:rPr>
          <w:rFonts w:ascii="Palatino Linotype" w:hAnsi="Palatino Linotype"/>
          <w:i/>
          <w:iCs/>
          <w:sz w:val="22"/>
          <w:szCs w:val="22"/>
        </w:rPr>
      </w:pPr>
      <w:r w:rsidRPr="00790F1E">
        <w:rPr>
          <w:rFonts w:ascii="Palatino Linotype" w:hAnsi="Palatino Linotype"/>
          <w:i/>
          <w:iCs/>
          <w:sz w:val="22"/>
          <w:szCs w:val="22"/>
        </w:rPr>
        <w:t>...</w:t>
      </w:r>
    </w:p>
    <w:p w14:paraId="45D2C333" w14:textId="77777777" w:rsidR="008573DC" w:rsidRPr="00790F1E" w:rsidRDefault="008573DC" w:rsidP="00AB1A1B">
      <w:pPr>
        <w:spacing w:before="120" w:after="120" w:line="276" w:lineRule="auto"/>
        <w:ind w:left="851" w:right="902"/>
        <w:jc w:val="both"/>
        <w:rPr>
          <w:rFonts w:ascii="Palatino Linotype" w:hAnsi="Palatino Linotype"/>
          <w:i/>
          <w:iCs/>
          <w:sz w:val="22"/>
          <w:szCs w:val="22"/>
        </w:rPr>
      </w:pPr>
      <w:r w:rsidRPr="00790F1E">
        <w:rPr>
          <w:rFonts w:ascii="Palatino Linotype" w:hAnsi="Palatino Linotype"/>
          <w:b/>
          <w:bCs/>
          <w:i/>
          <w:iCs/>
          <w:sz w:val="22"/>
          <w:szCs w:val="22"/>
        </w:rPr>
        <w:t>Artículo 13</w:t>
      </w:r>
      <w:r w:rsidRPr="00790F1E">
        <w:rPr>
          <w:rFonts w:ascii="Palatino Linotype" w:hAnsi="Palatino Linotype"/>
          <w:i/>
          <w:iCs/>
          <w:sz w:val="22"/>
          <w:szCs w:val="22"/>
        </w:rPr>
        <w:t xml:space="preserve">. Corresponden a las </w:t>
      </w:r>
      <w:r w:rsidRPr="00790F1E">
        <w:rPr>
          <w:rFonts w:ascii="Palatino Linotype" w:hAnsi="Palatino Linotype"/>
          <w:b/>
          <w:bCs/>
          <w:i/>
          <w:iCs/>
          <w:sz w:val="22"/>
          <w:szCs w:val="22"/>
        </w:rPr>
        <w:t>direcciones generales de movilidad</w:t>
      </w:r>
      <w:r w:rsidRPr="00790F1E">
        <w:rPr>
          <w:rFonts w:ascii="Palatino Linotype" w:hAnsi="Palatino Linotype"/>
          <w:i/>
          <w:iCs/>
          <w:sz w:val="22"/>
          <w:szCs w:val="22"/>
        </w:rPr>
        <w:t>, en su respectiva circunscripción territorial, las atribuciones siguientes:</w:t>
      </w:r>
    </w:p>
    <w:p w14:paraId="4197646D"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i/>
          <w:iCs/>
          <w:sz w:val="22"/>
          <w:szCs w:val="22"/>
        </w:rPr>
        <w:t>...</w:t>
      </w:r>
    </w:p>
    <w:p w14:paraId="67F48ED3"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b/>
          <w:bCs/>
          <w:i/>
          <w:iCs/>
          <w:sz w:val="22"/>
          <w:szCs w:val="22"/>
        </w:rPr>
        <w:t>IV</w:t>
      </w:r>
      <w:r w:rsidRPr="00790F1E">
        <w:rPr>
          <w:rFonts w:ascii="Palatino Linotype" w:hAnsi="Palatino Linotype"/>
          <w:i/>
          <w:iCs/>
          <w:sz w:val="22"/>
          <w:szCs w:val="22"/>
        </w:rPr>
        <w:t xml:space="preserve">. </w:t>
      </w:r>
      <w:r w:rsidRPr="00790F1E">
        <w:rPr>
          <w:rFonts w:ascii="Palatino Linotype" w:hAnsi="Palatino Linotype"/>
          <w:b/>
          <w:bCs/>
          <w:i/>
          <w:iCs/>
          <w:sz w:val="22"/>
          <w:szCs w:val="22"/>
        </w:rPr>
        <w:t>Atende</w:t>
      </w:r>
      <w:r w:rsidRPr="00790F1E">
        <w:rPr>
          <w:rFonts w:ascii="Palatino Linotype" w:hAnsi="Palatino Linotype"/>
          <w:i/>
          <w:iCs/>
          <w:sz w:val="22"/>
          <w:szCs w:val="22"/>
        </w:rPr>
        <w:t xml:space="preserve">r, previo acuerdo de a la persona titular de la Subsecretaría las </w:t>
      </w:r>
      <w:r w:rsidRPr="00790F1E">
        <w:rPr>
          <w:rFonts w:ascii="Palatino Linotype" w:hAnsi="Palatino Linotype"/>
          <w:b/>
          <w:bCs/>
          <w:i/>
          <w:iCs/>
          <w:sz w:val="22"/>
          <w:szCs w:val="22"/>
        </w:rPr>
        <w:t>solicitudes para los alargamientos, derroteros, enlace, enrolamiento, bases, paraderos, frecuencia, rutas y horarios para la operación de los servicios de transporte en la Entidad,</w:t>
      </w:r>
      <w:r w:rsidRPr="00790F1E">
        <w:rPr>
          <w:rFonts w:ascii="Palatino Linotype" w:hAnsi="Palatino Linotype"/>
          <w:i/>
          <w:iCs/>
          <w:sz w:val="22"/>
          <w:szCs w:val="22"/>
        </w:rPr>
        <w:t xml:space="preserve"> de acuerdo con los estudios técnicos y con la necesidad pública existente, para proceder a resolverlas.</w:t>
      </w:r>
    </w:p>
    <w:p w14:paraId="2C181DB4"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i/>
          <w:iCs/>
          <w:sz w:val="22"/>
          <w:szCs w:val="22"/>
        </w:rPr>
        <w:t>...</w:t>
      </w:r>
    </w:p>
    <w:p w14:paraId="34384F31"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b/>
          <w:bCs/>
          <w:i/>
          <w:iCs/>
          <w:sz w:val="22"/>
          <w:szCs w:val="22"/>
        </w:rPr>
        <w:t>XI</w:t>
      </w:r>
      <w:r w:rsidRPr="00790F1E">
        <w:rPr>
          <w:rFonts w:ascii="Palatino Linotype" w:hAnsi="Palatino Linotype"/>
          <w:i/>
          <w:iCs/>
          <w:sz w:val="22"/>
          <w:szCs w:val="22"/>
        </w:rPr>
        <w:t xml:space="preserve">. </w:t>
      </w:r>
      <w:r w:rsidRPr="00790F1E">
        <w:rPr>
          <w:rFonts w:ascii="Palatino Linotype" w:hAnsi="Palatino Linotype"/>
          <w:b/>
          <w:bCs/>
          <w:i/>
          <w:iCs/>
          <w:sz w:val="22"/>
          <w:szCs w:val="22"/>
        </w:rPr>
        <w:t>Dictaminar respecto de la creación, modificación, enlace o cancelación de alargamientos, derroteros, enlaces, enrolamientos, bases, paraderos, frecuencias y horarios</w:t>
      </w:r>
      <w:r w:rsidRPr="00790F1E">
        <w:rPr>
          <w:rFonts w:ascii="Palatino Linotype" w:hAnsi="Palatino Linotype"/>
          <w:i/>
          <w:iCs/>
          <w:sz w:val="22"/>
          <w:szCs w:val="22"/>
        </w:rPr>
        <w:t xml:space="preserve">, previo acuerdo de a la persona titular de la Subsecretaría. </w:t>
      </w:r>
    </w:p>
    <w:p w14:paraId="6F42EB9B"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b/>
          <w:bCs/>
          <w:i/>
          <w:iCs/>
          <w:sz w:val="22"/>
          <w:szCs w:val="22"/>
        </w:rPr>
        <w:t>XII</w:t>
      </w:r>
      <w:r w:rsidRPr="00790F1E">
        <w:rPr>
          <w:rFonts w:ascii="Palatino Linotype" w:hAnsi="Palatino Linotype"/>
          <w:i/>
          <w:iCs/>
          <w:sz w:val="22"/>
          <w:szCs w:val="22"/>
        </w:rPr>
        <w:t xml:space="preserve">. </w:t>
      </w:r>
      <w:r w:rsidRPr="00790F1E">
        <w:rPr>
          <w:rFonts w:ascii="Palatino Linotype" w:hAnsi="Palatino Linotype"/>
          <w:b/>
          <w:bCs/>
          <w:i/>
          <w:iCs/>
          <w:sz w:val="22"/>
          <w:szCs w:val="22"/>
          <w:u w:val="single"/>
        </w:rPr>
        <w:t>Supervisar los actos relacionados con el otorgamiento de</w:t>
      </w:r>
      <w:r w:rsidRPr="00790F1E">
        <w:rPr>
          <w:rFonts w:ascii="Palatino Linotype" w:hAnsi="Palatino Linotype"/>
          <w:b/>
          <w:bCs/>
          <w:i/>
          <w:iCs/>
          <w:sz w:val="22"/>
          <w:szCs w:val="22"/>
        </w:rPr>
        <w:t xml:space="preserve"> </w:t>
      </w:r>
      <w:r w:rsidRPr="00790F1E">
        <w:rPr>
          <w:rFonts w:ascii="Palatino Linotype" w:hAnsi="Palatino Linotype"/>
          <w:b/>
          <w:bCs/>
          <w:i/>
          <w:iCs/>
          <w:sz w:val="22"/>
          <w:szCs w:val="22"/>
          <w:u w:val="single"/>
        </w:rPr>
        <w:t>concesiones, permisos y autorizaciones</w:t>
      </w:r>
      <w:r w:rsidRPr="00790F1E">
        <w:rPr>
          <w:rFonts w:ascii="Palatino Linotype" w:hAnsi="Palatino Linotype"/>
          <w:b/>
          <w:bCs/>
          <w:i/>
          <w:iCs/>
          <w:sz w:val="22"/>
          <w:szCs w:val="22"/>
        </w:rPr>
        <w:t xml:space="preserve"> en los que intervengan las delegaciones regionales de Movilidad bajo su adscripción</w:t>
      </w:r>
      <w:r w:rsidRPr="00790F1E">
        <w:rPr>
          <w:rFonts w:ascii="Palatino Linotype" w:hAnsi="Palatino Linotype"/>
          <w:i/>
          <w:iCs/>
          <w:sz w:val="22"/>
          <w:szCs w:val="22"/>
        </w:rPr>
        <w:t>.</w:t>
      </w:r>
    </w:p>
    <w:p w14:paraId="75558D38" w14:textId="77777777" w:rsidR="008573DC" w:rsidRPr="00790F1E" w:rsidRDefault="008573DC" w:rsidP="00AB1A1B">
      <w:pPr>
        <w:spacing w:before="120" w:after="120" w:line="276" w:lineRule="auto"/>
        <w:ind w:left="851" w:right="902"/>
        <w:jc w:val="both"/>
        <w:rPr>
          <w:rFonts w:ascii="Palatino Linotype" w:hAnsi="Palatino Linotype" w:cs="Arial"/>
          <w:i/>
          <w:iCs/>
          <w:sz w:val="22"/>
          <w:szCs w:val="22"/>
        </w:rPr>
      </w:pPr>
      <w:r w:rsidRPr="00790F1E">
        <w:rPr>
          <w:rFonts w:ascii="Palatino Linotype" w:hAnsi="Palatino Linotype" w:cs="Arial"/>
          <w:i/>
          <w:iCs/>
          <w:sz w:val="22"/>
          <w:szCs w:val="22"/>
        </w:rPr>
        <w:t>...</w:t>
      </w:r>
    </w:p>
    <w:p w14:paraId="6E179D8B" w14:textId="77777777" w:rsidR="008573DC" w:rsidRPr="00790F1E" w:rsidRDefault="008573DC" w:rsidP="00AB1A1B">
      <w:pPr>
        <w:spacing w:before="120" w:after="120" w:line="276" w:lineRule="auto"/>
        <w:ind w:left="851" w:right="902"/>
        <w:jc w:val="both"/>
        <w:rPr>
          <w:rFonts w:ascii="Palatino Linotype" w:hAnsi="Palatino Linotype"/>
          <w:i/>
          <w:iCs/>
          <w:sz w:val="22"/>
          <w:szCs w:val="22"/>
        </w:rPr>
      </w:pPr>
      <w:r w:rsidRPr="00790F1E">
        <w:rPr>
          <w:rFonts w:ascii="Palatino Linotype" w:hAnsi="Palatino Linotype"/>
          <w:b/>
          <w:bCs/>
          <w:i/>
          <w:iCs/>
          <w:sz w:val="22"/>
          <w:szCs w:val="22"/>
        </w:rPr>
        <w:t>Artículo 25.</w:t>
      </w:r>
      <w:r w:rsidRPr="00790F1E">
        <w:rPr>
          <w:rFonts w:ascii="Palatino Linotype" w:hAnsi="Palatino Linotype"/>
          <w:i/>
          <w:iCs/>
          <w:sz w:val="22"/>
          <w:szCs w:val="22"/>
        </w:rPr>
        <w:t xml:space="preserve"> Corresponden a la </w:t>
      </w:r>
      <w:r w:rsidRPr="00790F1E">
        <w:rPr>
          <w:rFonts w:ascii="Palatino Linotype" w:hAnsi="Palatino Linotype"/>
          <w:b/>
          <w:bCs/>
          <w:i/>
          <w:iCs/>
          <w:sz w:val="22"/>
          <w:szCs w:val="22"/>
        </w:rPr>
        <w:t xml:space="preserve">Dirección General del Registro Estatal de Transporte Público </w:t>
      </w:r>
      <w:r w:rsidRPr="00790F1E">
        <w:rPr>
          <w:rFonts w:ascii="Palatino Linotype" w:hAnsi="Palatino Linotype"/>
          <w:i/>
          <w:iCs/>
          <w:sz w:val="22"/>
          <w:szCs w:val="22"/>
        </w:rPr>
        <w:t>las atribuciones siguientes:</w:t>
      </w:r>
    </w:p>
    <w:p w14:paraId="1B03D59C"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i/>
          <w:iCs/>
          <w:sz w:val="22"/>
          <w:szCs w:val="22"/>
        </w:rPr>
        <w:t>...</w:t>
      </w:r>
    </w:p>
    <w:p w14:paraId="4865F918"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b/>
          <w:bCs/>
          <w:i/>
          <w:iCs/>
          <w:sz w:val="22"/>
          <w:szCs w:val="22"/>
        </w:rPr>
        <w:t>VI.</w:t>
      </w:r>
      <w:r w:rsidRPr="00790F1E">
        <w:rPr>
          <w:rFonts w:ascii="Palatino Linotype" w:hAnsi="Palatino Linotype"/>
          <w:i/>
          <w:iCs/>
          <w:sz w:val="22"/>
          <w:szCs w:val="22"/>
        </w:rPr>
        <w:t xml:space="preserve"> Normar los trámites de control vehicular del servicio público de transporte y los relacionados con vehículos automotores destinados a prestar un servicio a la población por parte de organismos y dependencias federales, estatales y municipales.</w:t>
      </w:r>
    </w:p>
    <w:p w14:paraId="0B11FC3E" w14:textId="77777777" w:rsidR="008573DC" w:rsidRPr="00790F1E" w:rsidRDefault="008573DC" w:rsidP="00AB1A1B">
      <w:pPr>
        <w:spacing w:before="120" w:after="120" w:line="276" w:lineRule="auto"/>
        <w:ind w:left="1134" w:right="902"/>
        <w:jc w:val="both"/>
        <w:rPr>
          <w:rFonts w:ascii="Palatino Linotype" w:hAnsi="Palatino Linotype"/>
          <w:i/>
          <w:iCs/>
          <w:sz w:val="22"/>
          <w:szCs w:val="22"/>
        </w:rPr>
      </w:pPr>
      <w:r w:rsidRPr="00790F1E">
        <w:rPr>
          <w:rFonts w:ascii="Palatino Linotype" w:hAnsi="Palatino Linotype"/>
          <w:i/>
          <w:iCs/>
          <w:sz w:val="22"/>
          <w:szCs w:val="22"/>
        </w:rPr>
        <w:t>...</w:t>
      </w:r>
    </w:p>
    <w:p w14:paraId="4C0686ED" w14:textId="77777777" w:rsidR="008573DC" w:rsidRPr="00790F1E" w:rsidRDefault="008573DC" w:rsidP="00AB1A1B">
      <w:pPr>
        <w:spacing w:before="120" w:after="120" w:line="276" w:lineRule="auto"/>
        <w:ind w:left="1134" w:right="902"/>
        <w:jc w:val="both"/>
        <w:rPr>
          <w:rFonts w:ascii="Palatino Linotype" w:hAnsi="Palatino Linotype"/>
          <w:b/>
          <w:bCs/>
          <w:i/>
          <w:iCs/>
          <w:sz w:val="22"/>
          <w:szCs w:val="22"/>
        </w:rPr>
      </w:pPr>
      <w:r w:rsidRPr="00790F1E">
        <w:rPr>
          <w:rFonts w:ascii="Palatino Linotype" w:hAnsi="Palatino Linotype"/>
          <w:b/>
          <w:bCs/>
          <w:i/>
          <w:iCs/>
          <w:sz w:val="22"/>
          <w:szCs w:val="22"/>
        </w:rPr>
        <w:t xml:space="preserve">X. </w:t>
      </w:r>
      <w:r w:rsidRPr="00790F1E">
        <w:rPr>
          <w:rFonts w:ascii="Palatino Linotype" w:hAnsi="Palatino Linotype"/>
          <w:bCs/>
          <w:i/>
          <w:iCs/>
          <w:sz w:val="22"/>
          <w:szCs w:val="22"/>
        </w:rPr>
        <w:t>R</w:t>
      </w:r>
      <w:r w:rsidRPr="00790F1E">
        <w:rPr>
          <w:rFonts w:ascii="Palatino Linotype" w:hAnsi="Palatino Linotype"/>
          <w:b/>
          <w:bCs/>
          <w:i/>
          <w:iCs/>
          <w:sz w:val="22"/>
          <w:szCs w:val="22"/>
        </w:rPr>
        <w:t>ecibir, tramitar y resolver los procedimientos administrativos que se deriven de actos relacionados con concesiones</w:t>
      </w:r>
      <w:r w:rsidRPr="00790F1E">
        <w:rPr>
          <w:rFonts w:ascii="Palatino Linotype" w:hAnsi="Palatino Linotype"/>
          <w:bCs/>
          <w:i/>
          <w:iCs/>
          <w:sz w:val="22"/>
          <w:szCs w:val="22"/>
        </w:rPr>
        <w:t xml:space="preserve">, permisos o </w:t>
      </w:r>
      <w:r w:rsidRPr="00790F1E">
        <w:rPr>
          <w:rFonts w:ascii="Palatino Linotype" w:hAnsi="Palatino Linotype"/>
          <w:b/>
          <w:bCs/>
          <w:i/>
          <w:iCs/>
          <w:sz w:val="22"/>
          <w:szCs w:val="22"/>
        </w:rPr>
        <w:t>autorizaciones,</w:t>
      </w:r>
      <w:r w:rsidRPr="00790F1E">
        <w:rPr>
          <w:rFonts w:ascii="Palatino Linotype" w:hAnsi="Palatino Linotype"/>
          <w:bCs/>
          <w:i/>
          <w:iCs/>
          <w:sz w:val="22"/>
          <w:szCs w:val="22"/>
        </w:rPr>
        <w:t xml:space="preserve"> cuando de estos surjan conflictos relativos a las funciones y atribuciones de la Dirección del Registro de Transporte Público;</w:t>
      </w:r>
      <w:r w:rsidRPr="00790F1E">
        <w:rPr>
          <w:rFonts w:ascii="Palatino Linotype" w:hAnsi="Palatino Linotype"/>
          <w:bCs/>
          <w:i/>
          <w:iCs/>
          <w:sz w:val="22"/>
          <w:szCs w:val="22"/>
        </w:rPr>
        <w:cr/>
        <w:t>…</w:t>
      </w:r>
    </w:p>
    <w:p w14:paraId="317318FA" w14:textId="77777777" w:rsidR="008573DC" w:rsidRPr="00790F1E" w:rsidRDefault="008573DC" w:rsidP="00AB1A1B">
      <w:pPr>
        <w:spacing w:before="120" w:after="120" w:line="276" w:lineRule="auto"/>
        <w:ind w:left="1134" w:right="902"/>
        <w:jc w:val="both"/>
        <w:rPr>
          <w:rFonts w:ascii="Palatino Linotype" w:hAnsi="Palatino Linotype"/>
          <w:b/>
          <w:bCs/>
          <w:i/>
          <w:iCs/>
          <w:sz w:val="22"/>
          <w:szCs w:val="22"/>
        </w:rPr>
      </w:pPr>
      <w:r w:rsidRPr="00790F1E">
        <w:rPr>
          <w:rFonts w:ascii="Palatino Linotype" w:hAnsi="Palatino Linotype"/>
          <w:b/>
          <w:bCs/>
          <w:i/>
          <w:iCs/>
          <w:sz w:val="22"/>
          <w:szCs w:val="22"/>
        </w:rPr>
        <w:t>XIII.</w:t>
      </w:r>
      <w:r w:rsidRPr="00790F1E">
        <w:rPr>
          <w:rFonts w:ascii="Palatino Linotype" w:hAnsi="Palatino Linotype"/>
          <w:sz w:val="22"/>
          <w:szCs w:val="22"/>
        </w:rPr>
        <w:t xml:space="preserve"> </w:t>
      </w:r>
      <w:r w:rsidRPr="00790F1E">
        <w:rPr>
          <w:rFonts w:ascii="Palatino Linotype" w:hAnsi="Palatino Linotype"/>
          <w:i/>
          <w:iCs/>
          <w:sz w:val="22"/>
          <w:szCs w:val="22"/>
        </w:rPr>
        <w:t>Dirigir y coordinar las funciones del Registro Estatal de Transporte Público;</w:t>
      </w:r>
    </w:p>
    <w:p w14:paraId="2791F15C" w14:textId="77777777" w:rsidR="008573DC" w:rsidRPr="00790F1E" w:rsidRDefault="008573DC" w:rsidP="00AB1A1B">
      <w:pPr>
        <w:spacing w:before="120" w:after="120" w:line="276" w:lineRule="auto"/>
        <w:ind w:left="1134" w:right="902"/>
        <w:jc w:val="both"/>
        <w:rPr>
          <w:rFonts w:ascii="Palatino Linotype" w:hAnsi="Palatino Linotype" w:cs="Arial"/>
          <w:i/>
          <w:iCs/>
          <w:sz w:val="22"/>
          <w:szCs w:val="22"/>
        </w:rPr>
      </w:pPr>
      <w:r w:rsidRPr="00790F1E">
        <w:rPr>
          <w:rFonts w:ascii="Palatino Linotype" w:hAnsi="Palatino Linotype"/>
          <w:b/>
          <w:bCs/>
          <w:i/>
          <w:iCs/>
          <w:sz w:val="22"/>
          <w:szCs w:val="22"/>
        </w:rPr>
        <w:t>XIV</w:t>
      </w:r>
      <w:r w:rsidRPr="00790F1E">
        <w:rPr>
          <w:rFonts w:ascii="Palatino Linotype" w:hAnsi="Palatino Linotype"/>
          <w:i/>
          <w:iCs/>
          <w:sz w:val="22"/>
          <w:szCs w:val="22"/>
        </w:rPr>
        <w:t>. Integrar y custodiar la información que con motivo del otorgamiento de permisos se genere, de acuerdo con los dictámenes elaborados por las direcciones generales de movilidad.”</w:t>
      </w:r>
    </w:p>
    <w:p w14:paraId="24E5154A" w14:textId="6225D2C8" w:rsidR="008573DC" w:rsidRPr="00790F1E" w:rsidRDefault="008573DC" w:rsidP="008573DC">
      <w:pPr>
        <w:spacing w:before="240" w:after="240" w:line="360" w:lineRule="auto"/>
        <w:ind w:right="49"/>
        <w:jc w:val="both"/>
        <w:rPr>
          <w:rFonts w:eastAsia="MS Mincho" w:cs="Bookman Old Style"/>
          <w:iCs/>
          <w:szCs w:val="20"/>
          <w:lang w:val="es-MX"/>
        </w:rPr>
      </w:pPr>
      <w:r w:rsidRPr="00790F1E">
        <w:rPr>
          <w:rFonts w:ascii="Palatino Linotype" w:eastAsia="MS Mincho" w:hAnsi="Palatino Linotype" w:cs="Bookman Old Style"/>
          <w:iCs/>
          <w:szCs w:val="20"/>
          <w:lang w:val="es-MX"/>
        </w:rPr>
        <w:t>Cabe señalar que la Subsecretaría de Movilidad tiene bajo su adscripción, a las Direcciones Generales de Movilidad, entre las que se encuentra la Dirección General de Movilidad de Zona</w:t>
      </w:r>
      <w:r w:rsidR="003630C1" w:rsidRPr="00790F1E">
        <w:rPr>
          <w:rFonts w:ascii="Palatino Linotype" w:eastAsia="MS Mincho" w:hAnsi="Palatino Linotype" w:cs="Bookman Old Style"/>
          <w:iCs/>
          <w:szCs w:val="20"/>
          <w:lang w:val="es-MX"/>
        </w:rPr>
        <w:t>s I,</w:t>
      </w:r>
      <w:r w:rsidRPr="00790F1E">
        <w:rPr>
          <w:rFonts w:ascii="Palatino Linotype" w:eastAsia="MS Mincho" w:hAnsi="Palatino Linotype" w:cs="Bookman Old Style"/>
          <w:iCs/>
          <w:szCs w:val="20"/>
          <w:lang w:val="es-MX"/>
        </w:rPr>
        <w:t xml:space="preserve"> II</w:t>
      </w:r>
      <w:r w:rsidR="003630C1" w:rsidRPr="00790F1E">
        <w:rPr>
          <w:rFonts w:ascii="Palatino Linotype" w:eastAsia="MS Mincho" w:hAnsi="Palatino Linotype" w:cs="Bookman Old Style"/>
          <w:iCs/>
          <w:szCs w:val="20"/>
          <w:lang w:val="es-MX"/>
        </w:rPr>
        <w:t>, III y IV</w:t>
      </w:r>
      <w:r w:rsidRPr="00790F1E">
        <w:rPr>
          <w:rFonts w:ascii="Palatino Linotype" w:eastAsia="MS Mincho" w:hAnsi="Palatino Linotype" w:cs="Bookman Old Style"/>
          <w:iCs/>
          <w:szCs w:val="20"/>
          <w:lang w:val="es-MX"/>
        </w:rPr>
        <w:t xml:space="preserve"> como se desprende de los artículos 12 fracción II del Reglamento Interno, a saber</w:t>
      </w:r>
      <w:r w:rsidRPr="00790F1E">
        <w:rPr>
          <w:rFonts w:eastAsia="MS Mincho" w:cs="Bookman Old Style"/>
          <w:iCs/>
          <w:szCs w:val="20"/>
          <w:lang w:val="es-MX"/>
        </w:rPr>
        <w:t>:</w:t>
      </w:r>
    </w:p>
    <w:p w14:paraId="036E7A93" w14:textId="77777777" w:rsidR="008573DC" w:rsidRPr="00790F1E" w:rsidRDefault="008573DC" w:rsidP="00F2056C">
      <w:pPr>
        <w:spacing w:before="120" w:after="120" w:line="276" w:lineRule="auto"/>
        <w:ind w:left="851" w:right="902"/>
        <w:jc w:val="both"/>
        <w:rPr>
          <w:i/>
          <w:sz w:val="22"/>
          <w:szCs w:val="22"/>
        </w:rPr>
      </w:pPr>
      <w:r w:rsidRPr="00790F1E">
        <w:rPr>
          <w:rFonts w:eastAsia="MS Mincho" w:cs="Bookman Old Style"/>
          <w:i/>
          <w:iCs/>
          <w:sz w:val="22"/>
          <w:szCs w:val="22"/>
          <w:lang w:val="es-MX"/>
        </w:rPr>
        <w:t>“</w:t>
      </w:r>
      <w:r w:rsidRPr="00790F1E">
        <w:rPr>
          <w:b/>
          <w:i/>
          <w:sz w:val="22"/>
          <w:szCs w:val="22"/>
        </w:rPr>
        <w:t>Artículo 12.</w:t>
      </w:r>
      <w:r w:rsidRPr="00790F1E">
        <w:rPr>
          <w:i/>
          <w:sz w:val="22"/>
          <w:szCs w:val="22"/>
        </w:rPr>
        <w:t xml:space="preserve"> La Subsecretaría tendrá bajo su adscripción las siguientes unidades administrativas:</w:t>
      </w:r>
    </w:p>
    <w:p w14:paraId="4060FFD7" w14:textId="77777777" w:rsidR="008573DC" w:rsidRPr="00790F1E" w:rsidRDefault="008573DC" w:rsidP="00F2056C">
      <w:pPr>
        <w:spacing w:before="120" w:after="120" w:line="276" w:lineRule="auto"/>
        <w:ind w:left="1134" w:right="902"/>
        <w:jc w:val="both"/>
        <w:rPr>
          <w:b/>
          <w:i/>
          <w:sz w:val="22"/>
          <w:szCs w:val="22"/>
          <w:u w:val="single"/>
        </w:rPr>
      </w:pPr>
      <w:r w:rsidRPr="00790F1E">
        <w:rPr>
          <w:b/>
          <w:i/>
          <w:sz w:val="22"/>
          <w:szCs w:val="22"/>
        </w:rPr>
        <w:t>I.</w:t>
      </w:r>
      <w:r w:rsidRPr="00790F1E">
        <w:rPr>
          <w:i/>
          <w:sz w:val="22"/>
          <w:szCs w:val="22"/>
        </w:rPr>
        <w:t xml:space="preserve"> </w:t>
      </w:r>
      <w:r w:rsidRPr="00790F1E">
        <w:rPr>
          <w:b/>
          <w:i/>
          <w:sz w:val="22"/>
          <w:szCs w:val="22"/>
          <w:u w:val="single"/>
        </w:rPr>
        <w:t xml:space="preserve">Dirección General de Movilidad Zona I; </w:t>
      </w:r>
    </w:p>
    <w:p w14:paraId="6443BBE9" w14:textId="77777777" w:rsidR="008573DC" w:rsidRPr="00790F1E" w:rsidRDefault="008573DC" w:rsidP="00F2056C">
      <w:pPr>
        <w:spacing w:before="120" w:after="120" w:line="276" w:lineRule="auto"/>
        <w:ind w:left="1134" w:right="902"/>
        <w:jc w:val="both"/>
        <w:rPr>
          <w:b/>
          <w:i/>
          <w:sz w:val="22"/>
          <w:szCs w:val="22"/>
          <w:u w:val="single"/>
        </w:rPr>
      </w:pPr>
      <w:r w:rsidRPr="00790F1E">
        <w:rPr>
          <w:b/>
          <w:i/>
          <w:sz w:val="22"/>
          <w:szCs w:val="22"/>
          <w:u w:val="single"/>
        </w:rPr>
        <w:t>II. Dirección General de Movilidad Zona II;</w:t>
      </w:r>
    </w:p>
    <w:p w14:paraId="158CCD90" w14:textId="77777777" w:rsidR="008573DC" w:rsidRPr="00790F1E" w:rsidRDefault="008573DC" w:rsidP="00F2056C">
      <w:pPr>
        <w:spacing w:before="120" w:after="120" w:line="276" w:lineRule="auto"/>
        <w:ind w:left="1134" w:right="902"/>
        <w:jc w:val="both"/>
        <w:rPr>
          <w:b/>
          <w:i/>
          <w:sz w:val="22"/>
          <w:szCs w:val="22"/>
          <w:u w:val="single"/>
        </w:rPr>
      </w:pPr>
      <w:r w:rsidRPr="00790F1E">
        <w:rPr>
          <w:b/>
          <w:i/>
          <w:sz w:val="22"/>
          <w:szCs w:val="22"/>
          <w:u w:val="single"/>
        </w:rPr>
        <w:t xml:space="preserve">III. Dirección General de Movilidad Zona III, y </w:t>
      </w:r>
    </w:p>
    <w:p w14:paraId="55B6C0B6" w14:textId="77777777" w:rsidR="008573DC" w:rsidRPr="00790F1E" w:rsidRDefault="008573DC" w:rsidP="00F2056C">
      <w:pPr>
        <w:spacing w:before="120" w:after="120" w:line="276" w:lineRule="auto"/>
        <w:ind w:left="1134" w:right="902"/>
        <w:jc w:val="both"/>
        <w:rPr>
          <w:rFonts w:eastAsia="MS Mincho" w:cs="Bookman Old Style"/>
          <w:i/>
          <w:iCs/>
          <w:sz w:val="22"/>
          <w:szCs w:val="22"/>
          <w:lang w:val="es-MX"/>
        </w:rPr>
      </w:pPr>
      <w:r w:rsidRPr="00790F1E">
        <w:rPr>
          <w:b/>
          <w:i/>
          <w:sz w:val="22"/>
          <w:szCs w:val="22"/>
          <w:u w:val="single"/>
        </w:rPr>
        <w:t>IV. Dirección General de Movilidad Zona IV</w:t>
      </w:r>
      <w:r w:rsidRPr="00790F1E">
        <w:rPr>
          <w:i/>
          <w:sz w:val="22"/>
          <w:szCs w:val="22"/>
        </w:rPr>
        <w:t>.”</w:t>
      </w:r>
    </w:p>
    <w:p w14:paraId="6C818DAA" w14:textId="77777777" w:rsidR="008573DC" w:rsidRPr="00790F1E" w:rsidRDefault="008573DC" w:rsidP="008573DC">
      <w:pPr>
        <w:spacing w:before="240" w:after="240" w:line="360" w:lineRule="auto"/>
        <w:jc w:val="both"/>
        <w:rPr>
          <w:rFonts w:ascii="Palatino Linotype" w:hAnsi="Palatino Linotype" w:cs="Arial"/>
          <w:szCs w:val="28"/>
        </w:rPr>
      </w:pPr>
      <w:r w:rsidRPr="00790F1E">
        <w:rPr>
          <w:rFonts w:ascii="Palatino Linotype" w:hAnsi="Palatino Linotype" w:cs="Arial"/>
          <w:szCs w:val="28"/>
        </w:rPr>
        <w:t xml:space="preserve">Por su parte, las Delegaciones Regionales, de conformidad con el Manual de Organización de la Secretaría de Movilidad, tiene las siguientes funciones en lo conducente: </w:t>
      </w:r>
    </w:p>
    <w:p w14:paraId="41249AD5" w14:textId="77777777" w:rsidR="008573DC" w:rsidRPr="00790F1E" w:rsidRDefault="008573DC" w:rsidP="008573DC">
      <w:pPr>
        <w:spacing w:before="240" w:after="240" w:line="360" w:lineRule="auto"/>
        <w:ind w:left="284"/>
        <w:jc w:val="both"/>
        <w:rPr>
          <w:rFonts w:ascii="Palatino Linotype" w:hAnsi="Palatino Linotype"/>
        </w:rPr>
      </w:pPr>
      <w:bookmarkStart w:id="6" w:name="_Hlk96942261"/>
      <w:r w:rsidRPr="00790F1E">
        <w:rPr>
          <w:rFonts w:ascii="Palatino Linotype" w:hAnsi="Palatino Linotype" w:cs="Arial"/>
          <w:szCs w:val="28"/>
        </w:rPr>
        <w:t xml:space="preserve">- </w:t>
      </w:r>
      <w:r w:rsidRPr="00790F1E">
        <w:rPr>
          <w:rFonts w:ascii="Palatino Linotype" w:hAnsi="Palatino Linotype"/>
        </w:rPr>
        <w:t>Recibir, tramitar y resolver las solicitudes para el otorgamiento de concesiones, permisos y autorizaciones relativos al servicio público de transporte.</w:t>
      </w:r>
      <w:bookmarkEnd w:id="6"/>
      <w:r w:rsidRPr="00790F1E">
        <w:rPr>
          <w:rFonts w:ascii="Palatino Linotype" w:hAnsi="Palatino Linotype"/>
        </w:rPr>
        <w:t xml:space="preserve"> </w:t>
      </w:r>
    </w:p>
    <w:p w14:paraId="3454C2C2" w14:textId="3FB108E8" w:rsidR="008573DC" w:rsidRPr="00790F1E" w:rsidRDefault="008573DC" w:rsidP="000411C5">
      <w:pPr>
        <w:spacing w:before="240" w:after="240" w:line="360" w:lineRule="auto"/>
        <w:ind w:left="284"/>
        <w:jc w:val="both"/>
        <w:rPr>
          <w:rFonts w:ascii="Palatino Linotype" w:hAnsi="Palatino Linotype"/>
          <w:b/>
        </w:rPr>
      </w:pPr>
      <w:r w:rsidRPr="00790F1E">
        <w:rPr>
          <w:rFonts w:ascii="Palatino Linotype" w:hAnsi="Palatino Linotype"/>
        </w:rPr>
        <w:t xml:space="preserve">- </w:t>
      </w:r>
      <w:r w:rsidR="000411C5" w:rsidRPr="00790F1E">
        <w:rPr>
          <w:rFonts w:ascii="Palatino Linotype" w:hAnsi="Palatino Linotype"/>
          <w:b/>
        </w:rPr>
        <w:t>Programar y planear las visitas de verificación e inspección de vehículos de transporte público, a través de oficios de comisión, precisando al personal facultado para la realización de estas y, en su caso, aplicar las medidas legales y administrativas</w:t>
      </w:r>
      <w:r w:rsidRPr="00790F1E">
        <w:rPr>
          <w:rFonts w:ascii="Palatino Linotype" w:hAnsi="Palatino Linotype"/>
          <w:b/>
        </w:rPr>
        <w:t>.</w:t>
      </w:r>
    </w:p>
    <w:p w14:paraId="62C12874" w14:textId="18C07302" w:rsidR="008573DC" w:rsidRPr="00790F1E" w:rsidRDefault="008573DC" w:rsidP="00F2056C">
      <w:pPr>
        <w:spacing w:before="240" w:after="240" w:line="360" w:lineRule="auto"/>
        <w:ind w:left="284"/>
        <w:jc w:val="both"/>
        <w:rPr>
          <w:rFonts w:ascii="Palatino Linotype" w:eastAsia="Calibri" w:hAnsi="Palatino Linotype" w:cs="Tahoma"/>
          <w:iCs/>
          <w:lang w:eastAsia="es-ES_tradnl"/>
        </w:rPr>
      </w:pPr>
      <w:r w:rsidRPr="00790F1E">
        <w:rPr>
          <w:rFonts w:ascii="Palatino Linotype" w:hAnsi="Palatino Linotype" w:cs="Arial"/>
          <w:szCs w:val="28"/>
        </w:rPr>
        <w:t xml:space="preserve">- </w:t>
      </w:r>
      <w:r w:rsidRPr="00790F1E">
        <w:rPr>
          <w:rFonts w:ascii="Palatino Linotype" w:hAnsi="Palatino Linotype"/>
        </w:rPr>
        <w:t>Integrar, registrar y actualizar los datos, informes y documentos relacionados con las concesiones, permisos, autorizaciones y control vehicular, relativas al servicio público de transporte, así como con los vehículos que prestan un servicio a la población para coadyuvar en el cumplimiento de acciones y programas que se establezcan por la Secretaría</w:t>
      </w:r>
    </w:p>
    <w:p w14:paraId="6F81D5F2" w14:textId="4C227363" w:rsidR="008573DC" w:rsidRPr="00790F1E" w:rsidRDefault="000411C5" w:rsidP="00F61069">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lang w:eastAsia="es-ES_tradnl"/>
        </w:rPr>
        <w:t xml:space="preserve">En este entendido, es oportuno enfatizar que el Titular de la Unidad de Transparencia, en cumplimiento con lo dispuesto en el artículo 162 de la Ley de Transparencia Local, turnó la solicitud de información a los Servidores Públicos Habilitados con facultades, competencias y funciones para generar, poseer y administrar la información solicitada, tal como se advierte en la siguiente imagen.  </w:t>
      </w:r>
    </w:p>
    <w:p w14:paraId="3B86FD2A" w14:textId="292BE1BF" w:rsidR="000411C5" w:rsidRPr="00790F1E" w:rsidRDefault="000411C5" w:rsidP="00F61069">
      <w:pPr>
        <w:spacing w:line="360" w:lineRule="auto"/>
        <w:jc w:val="both"/>
        <w:rPr>
          <w:rFonts w:ascii="Palatino Linotype" w:eastAsia="Calibri" w:hAnsi="Palatino Linotype" w:cs="Tahoma"/>
          <w:iCs/>
          <w:lang w:eastAsia="es-ES_tradnl"/>
        </w:rPr>
      </w:pPr>
    </w:p>
    <w:p w14:paraId="13802F09" w14:textId="3A83C367" w:rsidR="000411C5" w:rsidRPr="00790F1E" w:rsidRDefault="000411C5" w:rsidP="00F61069">
      <w:pPr>
        <w:spacing w:line="360" w:lineRule="auto"/>
        <w:jc w:val="both"/>
        <w:rPr>
          <w:rFonts w:ascii="Palatino Linotype" w:eastAsia="Calibri" w:hAnsi="Palatino Linotype" w:cs="Tahoma"/>
          <w:iCs/>
          <w:lang w:eastAsia="es-ES_tradnl"/>
        </w:rPr>
      </w:pPr>
      <w:r w:rsidRPr="00790F1E">
        <w:rPr>
          <w:rFonts w:ascii="Palatino Linotype" w:eastAsia="Calibri" w:hAnsi="Palatino Linotype" w:cs="Tahoma"/>
          <w:iCs/>
          <w:noProof/>
          <w:lang w:val="es-MX"/>
        </w:rPr>
        <w:drawing>
          <wp:inline distT="0" distB="0" distL="0" distR="0" wp14:anchorId="3FC5673B" wp14:editId="64AA85C9">
            <wp:extent cx="5612130" cy="2101215"/>
            <wp:effectExtent l="19050" t="19050" r="2667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101215"/>
                    </a:xfrm>
                    <a:prstGeom prst="rect">
                      <a:avLst/>
                    </a:prstGeom>
                    <a:ln w="12700">
                      <a:solidFill>
                        <a:schemeClr val="tx1"/>
                      </a:solidFill>
                    </a:ln>
                  </pic:spPr>
                </pic:pic>
              </a:graphicData>
            </a:graphic>
          </wp:inline>
        </w:drawing>
      </w:r>
    </w:p>
    <w:p w14:paraId="056CFC6F" w14:textId="0927FF4F" w:rsidR="004A651A" w:rsidRPr="00790F1E" w:rsidRDefault="00FD76A3" w:rsidP="0051352A">
      <w:pPr>
        <w:spacing w:before="240" w:after="240" w:line="360" w:lineRule="auto"/>
        <w:jc w:val="both"/>
        <w:rPr>
          <w:rFonts w:ascii="Palatino Linotype" w:hAnsi="Palatino Linotype"/>
        </w:rPr>
      </w:pPr>
      <w:r w:rsidRPr="00790F1E">
        <w:rPr>
          <w:rFonts w:ascii="Palatino Linotype" w:hAnsi="Palatino Linotype"/>
        </w:rPr>
        <w:t xml:space="preserve">En este contexto, por cuanto hace al </w:t>
      </w:r>
      <w:r w:rsidRPr="00790F1E">
        <w:rPr>
          <w:rFonts w:ascii="Palatino Linotype" w:hAnsi="Palatino Linotype"/>
          <w:u w:val="single"/>
        </w:rPr>
        <w:t xml:space="preserve">número de operativos realizados, lugar, servidores públicos participante y documentos u oficios de autorización de los operativos, </w:t>
      </w:r>
      <w:r w:rsidRPr="00790F1E">
        <w:rPr>
          <w:rFonts w:ascii="Palatino Linotype" w:hAnsi="Palatino Linotype"/>
          <w:b/>
          <w:u w:val="single"/>
        </w:rPr>
        <w:t xml:space="preserve"> </w:t>
      </w:r>
      <w:r w:rsidRPr="00790F1E">
        <w:rPr>
          <w:rFonts w:ascii="Palatino Linotype" w:hAnsi="Palatino Linotype"/>
        </w:rPr>
        <w:t xml:space="preserve">los servidores públicos habilitados de </w:t>
      </w:r>
      <w:r w:rsidR="00B250D5" w:rsidRPr="00790F1E">
        <w:rPr>
          <w:rFonts w:ascii="Palatino Linotype" w:hAnsi="Palatino Linotype"/>
        </w:rPr>
        <w:t xml:space="preserve">las Direcciones Generales de la Secretaría de Movilidad de las Zonas I, II, III y IV remitieron la relación de los operativos realizados de enero de dos mil veintiuno al mes de abril de dos mil veintidós, tal como se aprecia en las imágenes, que para efectos de ejemplificar se insertan en el presente: </w:t>
      </w:r>
    </w:p>
    <w:p w14:paraId="5470F77B" w14:textId="05C3DC18" w:rsidR="000E0DC1" w:rsidRPr="00790F1E" w:rsidRDefault="000E0DC1" w:rsidP="0051352A">
      <w:pPr>
        <w:spacing w:before="240" w:after="240" w:line="360" w:lineRule="auto"/>
        <w:jc w:val="both"/>
        <w:rPr>
          <w:rFonts w:ascii="Palatino Linotype" w:hAnsi="Palatino Linotype"/>
          <w:b/>
        </w:rPr>
      </w:pPr>
      <w:r w:rsidRPr="00790F1E">
        <w:rPr>
          <w:rFonts w:ascii="Palatino Linotype" w:hAnsi="Palatino Linotype"/>
          <w:b/>
        </w:rPr>
        <w:t>Dirección General de Movilidad Zona 1</w:t>
      </w:r>
    </w:p>
    <w:p w14:paraId="6632B590" w14:textId="34B36FB6" w:rsidR="00B250D5" w:rsidRPr="00790F1E" w:rsidRDefault="008F02DD" w:rsidP="0051352A">
      <w:pPr>
        <w:spacing w:before="240" w:after="240" w:line="360" w:lineRule="auto"/>
        <w:jc w:val="both"/>
        <w:rPr>
          <w:rFonts w:ascii="Palatino Linotype" w:hAnsi="Palatino Linotype"/>
        </w:rPr>
      </w:pPr>
      <w:r w:rsidRPr="00790F1E">
        <w:rPr>
          <w:rFonts w:ascii="Palatino Linotype" w:hAnsi="Palatino Linotype"/>
          <w:noProof/>
          <w:lang w:val="es-MX"/>
        </w:rPr>
        <mc:AlternateContent>
          <mc:Choice Requires="wps">
            <w:drawing>
              <wp:anchor distT="0" distB="0" distL="114300" distR="114300" simplePos="0" relativeHeight="251665408" behindDoc="0" locked="0" layoutInCell="1" allowOverlap="1" wp14:anchorId="62D16ACA" wp14:editId="787C1642">
                <wp:simplePos x="0" y="0"/>
                <wp:positionH relativeFrom="column">
                  <wp:posOffset>1672590</wp:posOffset>
                </wp:positionH>
                <wp:positionV relativeFrom="paragraph">
                  <wp:posOffset>499110</wp:posOffset>
                </wp:positionV>
                <wp:extent cx="1200150" cy="200025"/>
                <wp:effectExtent l="57150" t="19050" r="76200" b="104775"/>
                <wp:wrapNone/>
                <wp:docPr id="13" name="Rectángulo 13"/>
                <wp:cNvGraphicFramePr/>
                <a:graphic xmlns:a="http://schemas.openxmlformats.org/drawingml/2006/main">
                  <a:graphicData uri="http://schemas.microsoft.com/office/word/2010/wordprocessingShape">
                    <wps:wsp>
                      <wps:cNvSpPr/>
                      <wps:spPr>
                        <a:xfrm>
                          <a:off x="0" y="0"/>
                          <a:ext cx="1200150" cy="2000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004B8" id="Rectángulo 13" o:spid="_x0000_s1026" style="position:absolute;margin-left:131.7pt;margin-top:39.3pt;width:94.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" filled="f" strokecolor="red">
                <v:shadow on="t" color="black" opacity="22937f" origin=",.5" offset="0,.63889mm"/>
              </v:rect>
            </w:pict>
          </mc:Fallback>
        </mc:AlternateContent>
      </w:r>
      <w:r w:rsidR="00AB26A2" w:rsidRPr="00790F1E">
        <w:rPr>
          <w:rFonts w:ascii="Palatino Linotype" w:hAnsi="Palatino Linotype"/>
          <w:noProof/>
          <w:lang w:val="es-MX"/>
        </w:rPr>
        <w:drawing>
          <wp:inline distT="0" distB="0" distL="0" distR="0" wp14:anchorId="5DA997A9" wp14:editId="753FAC0E">
            <wp:extent cx="5612130" cy="4248150"/>
            <wp:effectExtent l="19050" t="19050" r="2667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4248150"/>
                    </a:xfrm>
                    <a:prstGeom prst="rect">
                      <a:avLst/>
                    </a:prstGeom>
                    <a:ln w="12700">
                      <a:solidFill>
                        <a:schemeClr val="tx1"/>
                      </a:solidFill>
                    </a:ln>
                  </pic:spPr>
                </pic:pic>
              </a:graphicData>
            </a:graphic>
          </wp:inline>
        </w:drawing>
      </w:r>
    </w:p>
    <w:p w14:paraId="45DF30C7" w14:textId="77777777" w:rsidR="000E0DC1" w:rsidRPr="00790F1E" w:rsidRDefault="000E0DC1" w:rsidP="0051352A">
      <w:pPr>
        <w:spacing w:before="240" w:after="240" w:line="360" w:lineRule="auto"/>
        <w:jc w:val="both"/>
        <w:rPr>
          <w:rFonts w:ascii="Palatino Linotype" w:hAnsi="Palatino Linotype"/>
        </w:rPr>
      </w:pPr>
    </w:p>
    <w:p w14:paraId="1E5F14A4" w14:textId="77777777" w:rsidR="000E0DC1" w:rsidRPr="00790F1E" w:rsidRDefault="000E0DC1" w:rsidP="0051352A">
      <w:pPr>
        <w:spacing w:before="240" w:after="240" w:line="360" w:lineRule="auto"/>
        <w:jc w:val="both"/>
        <w:rPr>
          <w:rFonts w:ascii="Palatino Linotype" w:hAnsi="Palatino Linotype"/>
        </w:rPr>
      </w:pPr>
    </w:p>
    <w:p w14:paraId="40A7A2F5" w14:textId="77777777" w:rsidR="000E0DC1" w:rsidRPr="00790F1E" w:rsidRDefault="000E0DC1" w:rsidP="0051352A">
      <w:pPr>
        <w:spacing w:before="240" w:after="240" w:line="360" w:lineRule="auto"/>
        <w:jc w:val="both"/>
        <w:rPr>
          <w:rFonts w:ascii="Palatino Linotype" w:hAnsi="Palatino Linotype"/>
        </w:rPr>
      </w:pPr>
    </w:p>
    <w:p w14:paraId="7A236080" w14:textId="434EF008" w:rsidR="000E0DC1" w:rsidRPr="00790F1E" w:rsidRDefault="000E0DC1" w:rsidP="0051352A">
      <w:pPr>
        <w:spacing w:before="240" w:after="240" w:line="360" w:lineRule="auto"/>
        <w:jc w:val="both"/>
        <w:rPr>
          <w:rFonts w:ascii="Palatino Linotype" w:hAnsi="Palatino Linotype"/>
          <w:b/>
        </w:rPr>
      </w:pPr>
      <w:r w:rsidRPr="00790F1E">
        <w:rPr>
          <w:rFonts w:ascii="Palatino Linotype" w:hAnsi="Palatino Linotype"/>
          <w:b/>
        </w:rPr>
        <w:t>Dirección General de Movilidad Zona II</w:t>
      </w:r>
    </w:p>
    <w:p w14:paraId="26B89E6E" w14:textId="3CF9D1CF" w:rsidR="008F02DD" w:rsidRPr="00790F1E" w:rsidRDefault="008F02DD"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56F2D2C8" wp14:editId="4D35F407">
            <wp:extent cx="5612130" cy="340995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409950"/>
                    </a:xfrm>
                    <a:prstGeom prst="rect">
                      <a:avLst/>
                    </a:prstGeom>
                    <a:ln w="12700">
                      <a:solidFill>
                        <a:schemeClr val="tx1"/>
                      </a:solidFill>
                    </a:ln>
                  </pic:spPr>
                </pic:pic>
              </a:graphicData>
            </a:graphic>
          </wp:inline>
        </w:drawing>
      </w:r>
    </w:p>
    <w:p w14:paraId="4570295C" w14:textId="71F82C14" w:rsidR="00D7645E" w:rsidRPr="00790F1E" w:rsidRDefault="00D7645E"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58BFDDF2" wp14:editId="2B02F8D8">
            <wp:extent cx="5612130" cy="2952750"/>
            <wp:effectExtent l="19050" t="19050" r="2667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952750"/>
                    </a:xfrm>
                    <a:prstGeom prst="rect">
                      <a:avLst/>
                    </a:prstGeom>
                    <a:ln w="12700">
                      <a:solidFill>
                        <a:schemeClr val="tx1"/>
                      </a:solidFill>
                    </a:ln>
                  </pic:spPr>
                </pic:pic>
              </a:graphicData>
            </a:graphic>
          </wp:inline>
        </w:drawing>
      </w:r>
    </w:p>
    <w:p w14:paraId="0094A134" w14:textId="15ECB12D" w:rsidR="00D7645E" w:rsidRPr="00790F1E" w:rsidRDefault="00D7645E"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3455D288" wp14:editId="3EC1529C">
            <wp:extent cx="5612130" cy="4473575"/>
            <wp:effectExtent l="19050" t="19050" r="26670" b="222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4473575"/>
                    </a:xfrm>
                    <a:prstGeom prst="rect">
                      <a:avLst/>
                    </a:prstGeom>
                    <a:ln w="12700">
                      <a:solidFill>
                        <a:schemeClr val="tx1"/>
                      </a:solidFill>
                    </a:ln>
                  </pic:spPr>
                </pic:pic>
              </a:graphicData>
            </a:graphic>
          </wp:inline>
        </w:drawing>
      </w:r>
    </w:p>
    <w:p w14:paraId="70594EBC" w14:textId="3B01ACC6" w:rsidR="00D7645E" w:rsidRPr="00790F1E" w:rsidRDefault="00D7645E"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4A4E0344" wp14:editId="0DFBCC1A">
            <wp:extent cx="5612130" cy="2835275"/>
            <wp:effectExtent l="19050" t="19050" r="26670" b="222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835275"/>
                    </a:xfrm>
                    <a:prstGeom prst="rect">
                      <a:avLst/>
                    </a:prstGeom>
                    <a:ln w="12700">
                      <a:solidFill>
                        <a:schemeClr val="tx1"/>
                      </a:solidFill>
                    </a:ln>
                  </pic:spPr>
                </pic:pic>
              </a:graphicData>
            </a:graphic>
          </wp:inline>
        </w:drawing>
      </w:r>
    </w:p>
    <w:p w14:paraId="57E615AF" w14:textId="13190EDA" w:rsidR="00F806AA" w:rsidRPr="00790F1E" w:rsidRDefault="00F806AA"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435B786B" wp14:editId="34BE2005">
            <wp:extent cx="5612130" cy="2267585"/>
            <wp:effectExtent l="19050" t="19050" r="26670"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2267585"/>
                    </a:xfrm>
                    <a:prstGeom prst="rect">
                      <a:avLst/>
                    </a:prstGeom>
                    <a:ln w="12700">
                      <a:solidFill>
                        <a:schemeClr val="tx1"/>
                      </a:solidFill>
                    </a:ln>
                  </pic:spPr>
                </pic:pic>
              </a:graphicData>
            </a:graphic>
          </wp:inline>
        </w:drawing>
      </w:r>
    </w:p>
    <w:p w14:paraId="7CDF3289" w14:textId="77777777" w:rsidR="000E0DC1" w:rsidRPr="00790F1E" w:rsidRDefault="000E0DC1" w:rsidP="0051352A">
      <w:pPr>
        <w:spacing w:before="240" w:after="240" w:line="360" w:lineRule="auto"/>
        <w:jc w:val="both"/>
        <w:rPr>
          <w:rFonts w:ascii="Palatino Linotype" w:hAnsi="Palatino Linotype"/>
        </w:rPr>
      </w:pPr>
    </w:p>
    <w:p w14:paraId="19A29FFE" w14:textId="77777777" w:rsidR="000E0DC1" w:rsidRPr="00790F1E" w:rsidRDefault="000E0DC1" w:rsidP="0051352A">
      <w:pPr>
        <w:spacing w:before="240" w:after="240" w:line="360" w:lineRule="auto"/>
        <w:jc w:val="both"/>
        <w:rPr>
          <w:rFonts w:ascii="Palatino Linotype" w:hAnsi="Palatino Linotype"/>
        </w:rPr>
      </w:pPr>
    </w:p>
    <w:p w14:paraId="0EE08E3F" w14:textId="77777777" w:rsidR="000E0DC1" w:rsidRPr="00790F1E" w:rsidRDefault="000E0DC1" w:rsidP="0051352A">
      <w:pPr>
        <w:spacing w:before="240" w:after="240" w:line="360" w:lineRule="auto"/>
        <w:jc w:val="both"/>
        <w:rPr>
          <w:rFonts w:ascii="Palatino Linotype" w:hAnsi="Palatino Linotype"/>
        </w:rPr>
      </w:pPr>
    </w:p>
    <w:p w14:paraId="57BDB87D" w14:textId="77777777" w:rsidR="000E0DC1" w:rsidRPr="00790F1E" w:rsidRDefault="000E0DC1" w:rsidP="0051352A">
      <w:pPr>
        <w:spacing w:before="240" w:after="240" w:line="360" w:lineRule="auto"/>
        <w:jc w:val="both"/>
        <w:rPr>
          <w:rFonts w:ascii="Palatino Linotype" w:hAnsi="Palatino Linotype"/>
        </w:rPr>
      </w:pPr>
    </w:p>
    <w:p w14:paraId="245B76B1" w14:textId="7E86E393" w:rsidR="000E0DC1" w:rsidRPr="00790F1E" w:rsidRDefault="000E0DC1" w:rsidP="0051352A">
      <w:pPr>
        <w:spacing w:before="240" w:after="240" w:line="360" w:lineRule="auto"/>
        <w:jc w:val="both"/>
        <w:rPr>
          <w:rFonts w:ascii="Palatino Linotype" w:hAnsi="Palatino Linotype"/>
          <w:b/>
        </w:rPr>
      </w:pPr>
      <w:r w:rsidRPr="00790F1E">
        <w:rPr>
          <w:rFonts w:ascii="Palatino Linotype" w:hAnsi="Palatino Linotype"/>
          <w:b/>
        </w:rPr>
        <w:t>Dirección General de Movilidad Zona IV</w:t>
      </w:r>
    </w:p>
    <w:p w14:paraId="508FDF57" w14:textId="0253EFF5" w:rsidR="00EC4ACD" w:rsidRPr="00790F1E" w:rsidRDefault="00EC4ACD"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69294711" wp14:editId="0DD4417D">
            <wp:extent cx="5612130" cy="3571240"/>
            <wp:effectExtent l="19050" t="19050" r="26670"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571240"/>
                    </a:xfrm>
                    <a:prstGeom prst="rect">
                      <a:avLst/>
                    </a:prstGeom>
                    <a:ln w="12700">
                      <a:solidFill>
                        <a:schemeClr val="tx1"/>
                      </a:solidFill>
                    </a:ln>
                  </pic:spPr>
                </pic:pic>
              </a:graphicData>
            </a:graphic>
          </wp:inline>
        </w:drawing>
      </w:r>
    </w:p>
    <w:p w14:paraId="2DEFD627" w14:textId="6C2F7842" w:rsidR="00EC4ACD" w:rsidRPr="00790F1E" w:rsidRDefault="00EC4ACD"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742570DD" wp14:editId="2A6CF4A6">
            <wp:extent cx="5612130" cy="2982595"/>
            <wp:effectExtent l="19050" t="19050" r="26670"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982595"/>
                    </a:xfrm>
                    <a:prstGeom prst="rect">
                      <a:avLst/>
                    </a:prstGeom>
                    <a:ln w="12700">
                      <a:solidFill>
                        <a:schemeClr val="tx1"/>
                      </a:solidFill>
                    </a:ln>
                  </pic:spPr>
                </pic:pic>
              </a:graphicData>
            </a:graphic>
          </wp:inline>
        </w:drawing>
      </w:r>
    </w:p>
    <w:p w14:paraId="549A12D4" w14:textId="05B2EF1E" w:rsidR="00A018D2" w:rsidRPr="00790F1E" w:rsidRDefault="000E0DC1" w:rsidP="0051352A">
      <w:pPr>
        <w:spacing w:before="240" w:after="240" w:line="360" w:lineRule="auto"/>
        <w:jc w:val="both"/>
        <w:rPr>
          <w:rFonts w:ascii="Palatino Linotype" w:hAnsi="Palatino Linotype"/>
          <w:b/>
        </w:rPr>
      </w:pPr>
      <w:r w:rsidRPr="00790F1E">
        <w:rPr>
          <w:rFonts w:ascii="Palatino Linotype" w:hAnsi="Palatino Linotype"/>
          <w:b/>
        </w:rPr>
        <w:t xml:space="preserve">Dirección General de Movilidad Zona IV </w:t>
      </w:r>
    </w:p>
    <w:p w14:paraId="4880A7CE" w14:textId="77777777" w:rsidR="00A018D2" w:rsidRPr="00790F1E" w:rsidRDefault="00A018D2"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3E4425D3" wp14:editId="567BA0E0">
            <wp:extent cx="5612130" cy="3982085"/>
            <wp:effectExtent l="19050" t="19050" r="26670" b="184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982085"/>
                    </a:xfrm>
                    <a:prstGeom prst="rect">
                      <a:avLst/>
                    </a:prstGeom>
                    <a:ln w="19050">
                      <a:solidFill>
                        <a:schemeClr val="tx1"/>
                      </a:solidFill>
                    </a:ln>
                  </pic:spPr>
                </pic:pic>
              </a:graphicData>
            </a:graphic>
          </wp:inline>
        </w:drawing>
      </w:r>
    </w:p>
    <w:p w14:paraId="3C8C04DA" w14:textId="77777777" w:rsidR="000E0DC1" w:rsidRPr="00790F1E" w:rsidRDefault="00A018D2" w:rsidP="0051352A">
      <w:pPr>
        <w:spacing w:before="240" w:after="240" w:line="360" w:lineRule="auto"/>
        <w:jc w:val="both"/>
        <w:rPr>
          <w:rFonts w:ascii="Palatino Linotype" w:hAnsi="Palatino Linotype"/>
        </w:rPr>
      </w:pPr>
      <w:r w:rsidRPr="00790F1E">
        <w:rPr>
          <w:rFonts w:ascii="Palatino Linotype" w:hAnsi="Palatino Linotype"/>
          <w:noProof/>
          <w:lang w:val="es-MX"/>
        </w:rPr>
        <w:drawing>
          <wp:inline distT="0" distB="0" distL="0" distR="0" wp14:anchorId="6C452F57" wp14:editId="42F33C29">
            <wp:extent cx="5612130" cy="2170430"/>
            <wp:effectExtent l="19050" t="19050" r="26670" b="203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170430"/>
                    </a:xfrm>
                    <a:prstGeom prst="rect">
                      <a:avLst/>
                    </a:prstGeom>
                    <a:ln w="12700">
                      <a:solidFill>
                        <a:schemeClr val="tx1"/>
                      </a:solidFill>
                    </a:ln>
                  </pic:spPr>
                </pic:pic>
              </a:graphicData>
            </a:graphic>
          </wp:inline>
        </w:drawing>
      </w:r>
    </w:p>
    <w:p w14:paraId="07D01937" w14:textId="7EA08711" w:rsidR="00165531" w:rsidRPr="00790F1E" w:rsidRDefault="00B250D5" w:rsidP="0051352A">
      <w:pPr>
        <w:spacing w:before="240" w:after="240" w:line="360" w:lineRule="auto"/>
        <w:jc w:val="both"/>
        <w:rPr>
          <w:rFonts w:ascii="Palatino Linotype" w:hAnsi="Palatino Linotype"/>
        </w:rPr>
      </w:pPr>
      <w:r w:rsidRPr="00790F1E">
        <w:rPr>
          <w:rFonts w:ascii="Palatino Linotype" w:hAnsi="Palatino Linotype"/>
        </w:rPr>
        <w:t>Es así que de las imágenes insertas se advierte que los servidores públicos habilitados de las Direcciones Generales de la Secretaría de Movilidad de las zonas I, II, III y IV remitieron los documentos en los que obra en registro de las visitas de verificación realizadas en el periodo solicitado</w:t>
      </w:r>
      <w:r w:rsidR="002B537A" w:rsidRPr="00790F1E">
        <w:rPr>
          <w:rFonts w:ascii="Palatino Linotype" w:hAnsi="Palatino Linotype"/>
        </w:rPr>
        <w:t>; do</w:t>
      </w:r>
      <w:r w:rsidR="00165531" w:rsidRPr="00790F1E">
        <w:rPr>
          <w:rFonts w:ascii="Palatino Linotype" w:hAnsi="Palatino Linotype"/>
        </w:rPr>
        <w:t>cumentales que contienen el número de operativos realizados, el nombre de los servidores públicos comisionados para realizar la visita o verificaci</w:t>
      </w:r>
      <w:r w:rsidR="00E3558B" w:rsidRPr="00790F1E">
        <w:rPr>
          <w:rFonts w:ascii="Palatino Linotype" w:hAnsi="Palatino Linotype"/>
        </w:rPr>
        <w:t>ón, el lugar y los números de oficio de autorización o comisi</w:t>
      </w:r>
      <w:r w:rsidR="006763E3" w:rsidRPr="00790F1E">
        <w:rPr>
          <w:rFonts w:ascii="Palatino Linotype" w:hAnsi="Palatino Linotype"/>
        </w:rPr>
        <w:t xml:space="preserve">ón; asimismo, los documentos remitidos en respuesta contienen los </w:t>
      </w:r>
      <w:r w:rsidR="00736BC7" w:rsidRPr="00790F1E">
        <w:rPr>
          <w:rFonts w:ascii="Palatino Linotype" w:hAnsi="Palatino Linotype"/>
        </w:rPr>
        <w:t>datos referentes a los vehículos que han sido retenidos y por consiguiente llevados al corralón y el motivo de la retenci</w:t>
      </w:r>
      <w:r w:rsidR="00E26913" w:rsidRPr="00790F1E">
        <w:rPr>
          <w:rFonts w:ascii="Palatino Linotype" w:hAnsi="Palatino Linotype"/>
        </w:rPr>
        <w:t>ón; así como el número</w:t>
      </w:r>
      <w:r w:rsidR="000D5E14" w:rsidRPr="00790F1E">
        <w:rPr>
          <w:rFonts w:ascii="Palatino Linotype" w:hAnsi="Palatino Linotype"/>
        </w:rPr>
        <w:t xml:space="preserve"> de inventario. </w:t>
      </w:r>
    </w:p>
    <w:p w14:paraId="0A542A2C" w14:textId="2C029355" w:rsidR="00E24720" w:rsidRPr="00790F1E" w:rsidRDefault="00E24720" w:rsidP="00E24720">
      <w:pPr>
        <w:spacing w:line="360" w:lineRule="auto"/>
        <w:ind w:right="-93"/>
        <w:jc w:val="both"/>
        <w:rPr>
          <w:rFonts w:ascii="Palatino Linotype" w:hAnsi="Palatino Linotype"/>
          <w:b/>
          <w:bCs/>
        </w:rPr>
      </w:pPr>
      <w:r w:rsidRPr="00790F1E">
        <w:rPr>
          <w:rFonts w:ascii="Palatino Linotype" w:eastAsia="Calibri" w:hAnsi="Palatino Linotype" w:cs="Tahoma"/>
          <w:bCs/>
          <w:lang w:eastAsia="en-US"/>
        </w:rPr>
        <w:t xml:space="preserve">En este contexto, cabe </w:t>
      </w:r>
      <w:proofErr w:type="spellStart"/>
      <w:r w:rsidRPr="00790F1E">
        <w:rPr>
          <w:rFonts w:ascii="Palatino Linotype" w:eastAsia="Calibri" w:hAnsi="Palatino Linotype" w:cs="Tahoma"/>
          <w:bCs/>
          <w:lang w:eastAsia="en-US"/>
        </w:rPr>
        <w:t>reinterar</w:t>
      </w:r>
      <w:proofErr w:type="spellEnd"/>
      <w:r w:rsidRPr="00790F1E">
        <w:rPr>
          <w:rFonts w:ascii="Palatino Linotype" w:eastAsia="Calibri" w:hAnsi="Palatino Linotype" w:cs="Tahoma"/>
          <w:bCs/>
          <w:lang w:eastAsia="en-US"/>
        </w:rPr>
        <w:t xml:space="preserve"> que, el derecho de acceso a la información pública se satisface en aquellos casos en que se entregue el soporte documental en que conste la información pública, sin la necesidad de elaborar documentos </w:t>
      </w:r>
      <w:r w:rsidRPr="00790F1E">
        <w:rPr>
          <w:rFonts w:ascii="Palatino Linotype" w:eastAsia="Calibri" w:hAnsi="Palatino Linotype" w:cs="Tahoma"/>
          <w:bCs/>
          <w:i/>
          <w:lang w:eastAsia="en-US"/>
        </w:rPr>
        <w:t>ad hoc</w:t>
      </w:r>
      <w:r w:rsidRPr="00790F1E">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Pr="00790F1E">
        <w:rPr>
          <w:rFonts w:ascii="Palatino Linotype" w:hAnsi="Palatino Linotype"/>
        </w:rPr>
        <w:t xml:space="preserve">in embargo, se aprecia que el Sujeto Obligado, elaboró un documento ad hoc para dar cabal cumplimiento al derecho de acceso a la información del particular aún y </w:t>
      </w:r>
      <w:r w:rsidRPr="00790F1E">
        <w:rPr>
          <w:rFonts w:ascii="Palatino Linotype" w:hAnsi="Palatino Linotype"/>
          <w:b/>
        </w:rPr>
        <w:t>cuando no es una obligación de las autoridades</w:t>
      </w:r>
      <w:r w:rsidRPr="00790F1E">
        <w:rPr>
          <w:rFonts w:ascii="Palatino Linotype" w:hAnsi="Palatino Linotype"/>
        </w:rPr>
        <w:t xml:space="preserve"> tal y como lo señala </w:t>
      </w:r>
      <w:r w:rsidRPr="00790F1E">
        <w:rPr>
          <w:rFonts w:ascii="Palatino Linotype" w:hAnsi="Palatino Linotype" w:cs="Arial"/>
        </w:rPr>
        <w:t xml:space="preserve">el Criterio 09-10, emitido por </w:t>
      </w:r>
      <w:r w:rsidRPr="00790F1E">
        <w:rPr>
          <w:rFonts w:ascii="Palatino Linotype" w:eastAsia="Arial Unicode MS" w:hAnsi="Palatino Linotype" w:cs="Arial"/>
        </w:rPr>
        <w:t xml:space="preserve">el Pleno del entonces </w:t>
      </w:r>
      <w:r w:rsidRPr="00790F1E">
        <w:rPr>
          <w:rFonts w:ascii="Palatino Linotype" w:eastAsia="Arial Unicode MS" w:hAnsi="Palatino Linotype" w:cs="Arial"/>
          <w:bCs/>
        </w:rPr>
        <w:t xml:space="preserve">Instituto Federal de Acceso a la Información y Protección de Datos, </w:t>
      </w:r>
      <w:r w:rsidRPr="00790F1E">
        <w:rPr>
          <w:rFonts w:ascii="Palatino Linotype" w:eastAsia="Arial Unicode MS" w:hAnsi="Palatino Linotype" w:cs="Arial"/>
        </w:rPr>
        <w:t>ahora Instituto Nacional de Transparencia, Acceso a la Información y Protección de Datos Personales,</w:t>
      </w:r>
      <w:r w:rsidRPr="00790F1E">
        <w:rPr>
          <w:rFonts w:ascii="Palatino Linotype" w:hAnsi="Palatino Linotype"/>
          <w:bCs/>
        </w:rPr>
        <w:t xml:space="preserve"> que dice:</w:t>
      </w:r>
      <w:r w:rsidRPr="00790F1E">
        <w:rPr>
          <w:rFonts w:ascii="Palatino Linotype" w:hAnsi="Palatino Linotype"/>
          <w:b/>
          <w:bCs/>
        </w:rPr>
        <w:t xml:space="preserve"> </w:t>
      </w:r>
    </w:p>
    <w:p w14:paraId="59E285AB" w14:textId="77777777" w:rsidR="00E24720" w:rsidRPr="00790F1E" w:rsidRDefault="00E24720" w:rsidP="00E24720">
      <w:pPr>
        <w:spacing w:line="360" w:lineRule="auto"/>
        <w:ind w:right="-93"/>
        <w:jc w:val="both"/>
        <w:rPr>
          <w:rFonts w:ascii="Palatino Linotype" w:eastAsia="Calibri" w:hAnsi="Palatino Linotype" w:cs="Tahoma"/>
          <w:bCs/>
          <w:lang w:eastAsia="en-US"/>
        </w:rPr>
      </w:pPr>
    </w:p>
    <w:p w14:paraId="622EC6FD"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b/>
          <w:i/>
          <w:sz w:val="22"/>
          <w:szCs w:val="22"/>
        </w:rPr>
        <w:t>Las dependencias y entidades no están obligadas a generar documentos ad hoc para responder una solicitud de acceso a la información</w:t>
      </w:r>
      <w:r w:rsidRPr="00790F1E">
        <w:rPr>
          <w:rFonts w:ascii="Palatino Linotype" w:hAnsi="Palatino Linotype" w:cs="Arial"/>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794B7E5"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Expedientes:</w:t>
      </w:r>
    </w:p>
    <w:p w14:paraId="5F5F99D1"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0438/08 Pemex Exploración y Producción – Alonso Lujambio Irazábal</w:t>
      </w:r>
    </w:p>
    <w:p w14:paraId="719CC7A8"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1751/09 Laboratorios de Biológicos y Reactivos de México S.A. de C.V. –</w:t>
      </w:r>
    </w:p>
    <w:p w14:paraId="26A464FB"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 xml:space="preserve">María </w:t>
      </w:r>
      <w:proofErr w:type="spellStart"/>
      <w:r w:rsidRPr="00790F1E">
        <w:rPr>
          <w:rFonts w:ascii="Palatino Linotype" w:hAnsi="Palatino Linotype" w:cs="Arial"/>
          <w:i/>
          <w:sz w:val="22"/>
          <w:szCs w:val="22"/>
        </w:rPr>
        <w:t>Marván</w:t>
      </w:r>
      <w:proofErr w:type="spellEnd"/>
      <w:r w:rsidRPr="00790F1E">
        <w:rPr>
          <w:rFonts w:ascii="Palatino Linotype" w:hAnsi="Palatino Linotype" w:cs="Arial"/>
          <w:i/>
          <w:sz w:val="22"/>
          <w:szCs w:val="22"/>
        </w:rPr>
        <w:t xml:space="preserve"> Laborde</w:t>
      </w:r>
    </w:p>
    <w:p w14:paraId="0BC2A8DC"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 xml:space="preserve">2868/09 Consejo Nacional de Ciencia y Tecnología – Jacqueline </w:t>
      </w:r>
      <w:proofErr w:type="spellStart"/>
      <w:r w:rsidRPr="00790F1E">
        <w:rPr>
          <w:rFonts w:ascii="Palatino Linotype" w:hAnsi="Palatino Linotype" w:cs="Arial"/>
          <w:i/>
          <w:sz w:val="22"/>
          <w:szCs w:val="22"/>
        </w:rPr>
        <w:t>Peschard</w:t>
      </w:r>
      <w:proofErr w:type="spellEnd"/>
    </w:p>
    <w:p w14:paraId="45D4B1D3"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Mariscal</w:t>
      </w:r>
    </w:p>
    <w:p w14:paraId="0BB6C472"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5160/09 Secretaría de Hacienda y Crédito Público – Ángel Trinidad Zaldívar</w:t>
      </w:r>
    </w:p>
    <w:p w14:paraId="7D9B0641" w14:textId="77777777" w:rsidR="00E24720" w:rsidRPr="00790F1E" w:rsidRDefault="00E24720" w:rsidP="00700BD5">
      <w:pPr>
        <w:spacing w:line="276" w:lineRule="auto"/>
        <w:ind w:left="851" w:right="851"/>
        <w:jc w:val="both"/>
        <w:rPr>
          <w:rFonts w:ascii="Palatino Linotype" w:hAnsi="Palatino Linotype" w:cs="Arial"/>
          <w:i/>
          <w:sz w:val="22"/>
          <w:szCs w:val="22"/>
        </w:rPr>
      </w:pPr>
      <w:r w:rsidRPr="00790F1E">
        <w:rPr>
          <w:rFonts w:ascii="Palatino Linotype" w:hAnsi="Palatino Linotype" w:cs="Arial"/>
          <w:i/>
          <w:sz w:val="22"/>
          <w:szCs w:val="22"/>
        </w:rPr>
        <w:t xml:space="preserve">0304/10 Instituto Nacional de Cancerología – Jacqueline </w:t>
      </w:r>
      <w:proofErr w:type="spellStart"/>
      <w:r w:rsidRPr="00790F1E">
        <w:rPr>
          <w:rFonts w:ascii="Palatino Linotype" w:hAnsi="Palatino Linotype" w:cs="Arial"/>
          <w:i/>
          <w:sz w:val="22"/>
          <w:szCs w:val="22"/>
        </w:rPr>
        <w:t>Peschard</w:t>
      </w:r>
      <w:proofErr w:type="spellEnd"/>
      <w:r w:rsidRPr="00790F1E">
        <w:rPr>
          <w:rFonts w:ascii="Palatino Linotype" w:hAnsi="Palatino Linotype" w:cs="Arial"/>
          <w:i/>
          <w:sz w:val="22"/>
          <w:szCs w:val="22"/>
        </w:rPr>
        <w:t xml:space="preserve"> Mariscal</w:t>
      </w:r>
    </w:p>
    <w:p w14:paraId="3F4BD856" w14:textId="77777777" w:rsidR="00E24720" w:rsidRPr="00790F1E" w:rsidRDefault="00E24720" w:rsidP="00E24720">
      <w:pPr>
        <w:spacing w:line="360" w:lineRule="auto"/>
        <w:ind w:right="-93"/>
        <w:jc w:val="both"/>
        <w:rPr>
          <w:rFonts w:ascii="Palatino Linotype" w:hAnsi="Palatino Linotype"/>
        </w:rPr>
      </w:pPr>
    </w:p>
    <w:p w14:paraId="5BB7244C" w14:textId="77777777" w:rsidR="00E24720" w:rsidRPr="00790F1E" w:rsidRDefault="00E24720" w:rsidP="00E24720">
      <w:pPr>
        <w:spacing w:line="360" w:lineRule="auto"/>
        <w:ind w:right="-93"/>
        <w:jc w:val="both"/>
        <w:rPr>
          <w:rFonts w:ascii="Palatino Linotype" w:eastAsia="Calibri" w:hAnsi="Palatino Linotype" w:cs="Tahoma"/>
          <w:bCs/>
          <w:lang w:eastAsia="en-US"/>
        </w:rPr>
      </w:pPr>
      <w:r w:rsidRPr="00790F1E">
        <w:rPr>
          <w:rFonts w:ascii="Palatino Linotype" w:hAnsi="Palatino Linotype"/>
        </w:rPr>
        <w:t xml:space="preserve">Entonces, dado a que el criterio en mención establece que las autoridades </w:t>
      </w:r>
      <w:r w:rsidRPr="00790F1E">
        <w:rPr>
          <w:rFonts w:ascii="Palatino Linotype" w:hAnsi="Palatino Linotype"/>
          <w:b/>
        </w:rPr>
        <w:t xml:space="preserve">no están obligadas a generar documentos “ad hoc” </w:t>
      </w:r>
      <w:r w:rsidRPr="00790F1E">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1BF85546" w14:textId="77777777" w:rsidR="00E24720" w:rsidRPr="00790F1E" w:rsidRDefault="00E24720" w:rsidP="00E24720">
      <w:pPr>
        <w:spacing w:line="360" w:lineRule="auto"/>
        <w:ind w:right="-93"/>
        <w:jc w:val="both"/>
        <w:rPr>
          <w:rFonts w:ascii="Palatino Linotype" w:eastAsia="Calibri" w:hAnsi="Palatino Linotype" w:cs="Tahoma"/>
          <w:bCs/>
          <w:lang w:eastAsia="en-US"/>
        </w:rPr>
      </w:pPr>
    </w:p>
    <w:p w14:paraId="0E93C9EF" w14:textId="44C8DDB3" w:rsidR="00700BD5" w:rsidRPr="00790F1E" w:rsidRDefault="00700BD5" w:rsidP="00E24720">
      <w:pPr>
        <w:spacing w:line="360" w:lineRule="auto"/>
        <w:ind w:right="-93"/>
        <w:jc w:val="both"/>
        <w:rPr>
          <w:rFonts w:ascii="Palatino Linotype" w:eastAsia="Calibri" w:hAnsi="Palatino Linotype" w:cs="Tahoma"/>
          <w:bCs/>
          <w:i/>
          <w:lang w:eastAsia="en-US"/>
        </w:rPr>
      </w:pPr>
      <w:r w:rsidRPr="00790F1E">
        <w:rPr>
          <w:rFonts w:ascii="Palatino Linotype" w:eastAsia="Calibri" w:hAnsi="Palatino Linotype" w:cs="Tahoma"/>
          <w:bCs/>
          <w:lang w:eastAsia="en-US"/>
        </w:rPr>
        <w:t xml:space="preserve">Por consiguiente, el Pleno de este instituto determina </w:t>
      </w:r>
      <w:r w:rsidR="000E01B2" w:rsidRPr="00790F1E">
        <w:rPr>
          <w:rFonts w:ascii="Palatino Linotype" w:eastAsia="Calibri" w:hAnsi="Palatino Linotype" w:cs="Tahoma"/>
          <w:bCs/>
          <w:lang w:eastAsia="en-US"/>
        </w:rPr>
        <w:t xml:space="preserve">tener por atendido el derecho de acceso a la información del particular, respecto a </w:t>
      </w:r>
      <w:r w:rsidR="00BD2EEA" w:rsidRPr="00790F1E">
        <w:rPr>
          <w:rFonts w:ascii="Palatino Linotype" w:eastAsia="Calibri" w:hAnsi="Palatino Linotype" w:cs="Tahoma"/>
          <w:bCs/>
          <w:lang w:eastAsia="en-US"/>
        </w:rPr>
        <w:t xml:space="preserve"> los</w:t>
      </w:r>
      <w:r w:rsidRPr="00790F1E">
        <w:rPr>
          <w:rFonts w:ascii="Palatino Linotype" w:eastAsia="Calibri" w:hAnsi="Palatino Linotype" w:cs="Tahoma"/>
          <w:bCs/>
          <w:lang w:eastAsia="en-US"/>
        </w:rPr>
        <w:t xml:space="preserve"> planteamiento</w:t>
      </w:r>
      <w:r w:rsidR="00BD2EEA" w:rsidRPr="00790F1E">
        <w:rPr>
          <w:rFonts w:ascii="Palatino Linotype" w:eastAsia="Calibri" w:hAnsi="Palatino Linotype" w:cs="Tahoma"/>
          <w:bCs/>
          <w:lang w:eastAsia="en-US"/>
        </w:rPr>
        <w:t>s</w:t>
      </w:r>
      <w:r w:rsidRPr="00790F1E">
        <w:rPr>
          <w:rFonts w:ascii="Palatino Linotype" w:eastAsia="Calibri" w:hAnsi="Palatino Linotype" w:cs="Tahoma"/>
          <w:bCs/>
          <w:lang w:eastAsia="en-US"/>
        </w:rPr>
        <w:t xml:space="preserve"> formulado</w:t>
      </w:r>
      <w:r w:rsidR="000E01B2" w:rsidRPr="00790F1E">
        <w:rPr>
          <w:rFonts w:ascii="Palatino Linotype" w:eastAsia="Calibri" w:hAnsi="Palatino Linotype" w:cs="Tahoma"/>
          <w:bCs/>
          <w:lang w:eastAsia="en-US"/>
        </w:rPr>
        <w:t xml:space="preserve">s </w:t>
      </w:r>
      <w:r w:rsidRPr="00790F1E">
        <w:rPr>
          <w:rFonts w:ascii="Palatino Linotype" w:eastAsia="Calibri" w:hAnsi="Palatino Linotype" w:cs="Tahoma"/>
          <w:bCs/>
          <w:lang w:eastAsia="en-US"/>
        </w:rPr>
        <w:t>consistente</w:t>
      </w:r>
      <w:r w:rsidR="00BD2EEA" w:rsidRPr="00790F1E">
        <w:rPr>
          <w:rFonts w:ascii="Palatino Linotype" w:eastAsia="Calibri" w:hAnsi="Palatino Linotype" w:cs="Tahoma"/>
          <w:bCs/>
          <w:lang w:eastAsia="en-US"/>
        </w:rPr>
        <w:t>s</w:t>
      </w:r>
      <w:r w:rsidRPr="00790F1E">
        <w:rPr>
          <w:rFonts w:ascii="Palatino Linotype" w:eastAsia="Calibri" w:hAnsi="Palatino Linotype" w:cs="Tahoma"/>
          <w:bCs/>
          <w:lang w:eastAsia="en-US"/>
        </w:rPr>
        <w:t xml:space="preserve"> en</w:t>
      </w:r>
      <w:r w:rsidR="006763E3" w:rsidRPr="00790F1E">
        <w:rPr>
          <w:rFonts w:ascii="Palatino Linotype" w:eastAsia="Calibri" w:hAnsi="Palatino Linotype" w:cs="Tahoma"/>
          <w:bCs/>
          <w:lang w:eastAsia="en-US"/>
        </w:rPr>
        <w:t xml:space="preserve">: </w:t>
      </w:r>
      <w:r w:rsidRPr="00790F1E">
        <w:rPr>
          <w:rFonts w:ascii="Palatino Linotype" w:eastAsia="Calibri" w:hAnsi="Palatino Linotype" w:cs="Tahoma"/>
          <w:bCs/>
          <w:lang w:eastAsia="en-US"/>
        </w:rPr>
        <w:t xml:space="preserve"> </w:t>
      </w:r>
      <w:r w:rsidR="006763E3" w:rsidRPr="00790F1E">
        <w:rPr>
          <w:rFonts w:ascii="Palatino Linotype" w:eastAsia="Calibri" w:hAnsi="Palatino Linotype" w:cs="Tahoma"/>
          <w:bCs/>
          <w:lang w:eastAsia="en-US"/>
        </w:rPr>
        <w:t>“</w:t>
      </w:r>
      <w:r w:rsidR="006763E3" w:rsidRPr="00790F1E">
        <w:rPr>
          <w:rFonts w:ascii="Palatino Linotype" w:eastAsia="Calibri" w:hAnsi="Palatino Linotype" w:cs="Tahoma"/>
          <w:bCs/>
          <w:i/>
          <w:lang w:eastAsia="en-US"/>
        </w:rPr>
        <w:t>c</w:t>
      </w:r>
      <w:r w:rsidRPr="00790F1E">
        <w:rPr>
          <w:rFonts w:ascii="Palatino Linotype" w:eastAsia="Calibri" w:hAnsi="Palatino Linotype" w:cs="Tahoma"/>
          <w:bCs/>
          <w:i/>
          <w:lang w:eastAsia="en-US"/>
        </w:rPr>
        <w:t xml:space="preserve">uantos operativos se han realizado, donde quienes han participaron, los servidores </w:t>
      </w:r>
      <w:proofErr w:type="spellStart"/>
      <w:r w:rsidRPr="00790F1E">
        <w:rPr>
          <w:rFonts w:ascii="Palatino Linotype" w:eastAsia="Calibri" w:hAnsi="Palatino Linotype" w:cs="Tahoma"/>
          <w:bCs/>
          <w:i/>
          <w:lang w:eastAsia="en-US"/>
        </w:rPr>
        <w:t>púbicos</w:t>
      </w:r>
      <w:proofErr w:type="spellEnd"/>
      <w:r w:rsidRPr="00790F1E">
        <w:rPr>
          <w:rFonts w:ascii="Palatino Linotype" w:eastAsia="Calibri" w:hAnsi="Palatino Linotype" w:cs="Tahoma"/>
          <w:bCs/>
          <w:i/>
          <w:lang w:eastAsia="en-US"/>
        </w:rPr>
        <w:t xml:space="preserve"> que han participado, lugar, los documentos </w:t>
      </w:r>
      <w:proofErr w:type="spellStart"/>
      <w:r w:rsidRPr="00790F1E">
        <w:rPr>
          <w:rFonts w:ascii="Palatino Linotype" w:eastAsia="Calibri" w:hAnsi="Palatino Linotype" w:cs="Tahoma"/>
          <w:bCs/>
          <w:i/>
          <w:lang w:eastAsia="en-US"/>
        </w:rPr>
        <w:t>o</w:t>
      </w:r>
      <w:proofErr w:type="spellEnd"/>
      <w:r w:rsidRPr="00790F1E">
        <w:rPr>
          <w:rFonts w:ascii="Palatino Linotype" w:eastAsia="Calibri" w:hAnsi="Palatino Linotype" w:cs="Tahoma"/>
          <w:bCs/>
          <w:i/>
          <w:lang w:eastAsia="en-US"/>
        </w:rPr>
        <w:t xml:space="preserve"> oficios de autorización de los operativos, inspectores que participaran</w:t>
      </w:r>
      <w:r w:rsidR="006763E3" w:rsidRPr="00790F1E">
        <w:rPr>
          <w:rFonts w:ascii="Palatino Linotype" w:eastAsia="Calibri" w:hAnsi="Palatino Linotype" w:cs="Tahoma"/>
          <w:bCs/>
          <w:i/>
          <w:lang w:eastAsia="en-US"/>
        </w:rPr>
        <w:t xml:space="preserve">” </w:t>
      </w:r>
      <w:r w:rsidR="00BD2EEA" w:rsidRPr="00790F1E">
        <w:rPr>
          <w:rFonts w:ascii="Palatino Linotype" w:eastAsia="Calibri" w:hAnsi="Palatino Linotype" w:cs="Tahoma"/>
          <w:bCs/>
          <w:lang w:eastAsia="en-US"/>
        </w:rPr>
        <w:t>y “</w:t>
      </w:r>
      <w:r w:rsidR="00BD2EEA" w:rsidRPr="00790F1E">
        <w:rPr>
          <w:rFonts w:ascii="Palatino Linotype" w:eastAsia="Calibri" w:hAnsi="Palatino Linotype" w:cs="Tahoma"/>
          <w:bCs/>
          <w:i/>
          <w:lang w:eastAsia="en-US"/>
        </w:rPr>
        <w:t xml:space="preserve">cuantos carros se han detenido y cuantos se han llevado al corralón </w:t>
      </w:r>
      <w:proofErr w:type="spellStart"/>
      <w:r w:rsidR="00BD2EEA" w:rsidRPr="00790F1E">
        <w:rPr>
          <w:rFonts w:ascii="Palatino Linotype" w:eastAsia="Calibri" w:hAnsi="Palatino Linotype" w:cs="Tahoma"/>
          <w:bCs/>
          <w:i/>
          <w:lang w:eastAsia="en-US"/>
        </w:rPr>
        <w:t>por que</w:t>
      </w:r>
      <w:proofErr w:type="spellEnd"/>
      <w:r w:rsidR="00BD2EEA" w:rsidRPr="00790F1E">
        <w:rPr>
          <w:rFonts w:ascii="Palatino Linotype" w:eastAsia="Calibri" w:hAnsi="Palatino Linotype" w:cs="Tahoma"/>
          <w:bCs/>
          <w:i/>
          <w:lang w:eastAsia="en-US"/>
        </w:rPr>
        <w:t xml:space="preserve"> motivos</w:t>
      </w:r>
      <w:r w:rsidR="00BD2EEA" w:rsidRPr="00790F1E">
        <w:rPr>
          <w:rFonts w:ascii="Palatino Linotype" w:eastAsia="Calibri" w:hAnsi="Palatino Linotype" w:cs="Tahoma"/>
          <w:bCs/>
          <w:lang w:eastAsia="en-US"/>
        </w:rPr>
        <w:t>”</w:t>
      </w:r>
      <w:r w:rsidR="000D5E14" w:rsidRPr="00790F1E">
        <w:rPr>
          <w:rFonts w:ascii="Palatino Linotype" w:eastAsia="Calibri" w:hAnsi="Palatino Linotype" w:cs="Tahoma"/>
          <w:bCs/>
          <w:lang w:eastAsia="en-US"/>
        </w:rPr>
        <w:t xml:space="preserve"> “…</w:t>
      </w:r>
      <w:r w:rsidR="000D5E14" w:rsidRPr="00790F1E">
        <w:rPr>
          <w:rFonts w:ascii="Palatino Linotype" w:eastAsia="Calibri" w:hAnsi="Palatino Linotype" w:cs="Tahoma"/>
          <w:bCs/>
          <w:i/>
          <w:lang w:eastAsia="en-US"/>
        </w:rPr>
        <w:t xml:space="preserve">inventarios de estos </w:t>
      </w:r>
      <w:proofErr w:type="spellStart"/>
      <w:r w:rsidR="000D5E14" w:rsidRPr="00790F1E">
        <w:rPr>
          <w:rFonts w:ascii="Palatino Linotype" w:eastAsia="Calibri" w:hAnsi="Palatino Linotype" w:cs="Tahoma"/>
          <w:bCs/>
          <w:i/>
          <w:lang w:eastAsia="en-US"/>
        </w:rPr>
        <w:t>carrros</w:t>
      </w:r>
      <w:proofErr w:type="spellEnd"/>
      <w:r w:rsidR="000D5E14" w:rsidRPr="00790F1E">
        <w:rPr>
          <w:rFonts w:ascii="Palatino Linotype" w:eastAsia="Calibri" w:hAnsi="Palatino Linotype" w:cs="Tahoma"/>
          <w:bCs/>
          <w:i/>
          <w:lang w:eastAsia="en-US"/>
        </w:rPr>
        <w:t>”</w:t>
      </w:r>
      <w:r w:rsidR="00BD2EEA" w:rsidRPr="00790F1E">
        <w:rPr>
          <w:rFonts w:ascii="Palatino Linotype" w:eastAsia="Calibri" w:hAnsi="Palatino Linotype" w:cs="Tahoma"/>
          <w:bCs/>
          <w:lang w:eastAsia="en-US"/>
        </w:rPr>
        <w:t xml:space="preserve"> </w:t>
      </w:r>
      <w:r w:rsidR="006763E3" w:rsidRPr="00790F1E">
        <w:rPr>
          <w:rFonts w:ascii="Palatino Linotype" w:eastAsia="Calibri" w:hAnsi="Palatino Linotype" w:cs="Tahoma"/>
          <w:bCs/>
          <w:i/>
          <w:lang w:eastAsia="en-US"/>
        </w:rPr>
        <w:t>(Sic)</w:t>
      </w:r>
    </w:p>
    <w:p w14:paraId="3B37C927" w14:textId="7C798314" w:rsidR="00AB6746" w:rsidRPr="00790F1E" w:rsidRDefault="00816961" w:rsidP="00AB6746">
      <w:pPr>
        <w:spacing w:before="280" w:after="280" w:line="360" w:lineRule="auto"/>
        <w:jc w:val="both"/>
        <w:rPr>
          <w:rFonts w:ascii="Palatino Linotype" w:eastAsia="Palatino Linotype" w:hAnsi="Palatino Linotype" w:cs="Palatino Linotype"/>
          <w:b/>
        </w:rPr>
      </w:pPr>
      <w:r w:rsidRPr="00790F1E">
        <w:rPr>
          <w:rFonts w:ascii="Palatino Linotype" w:hAnsi="Palatino Linotype"/>
        </w:rPr>
        <w:t>E</w:t>
      </w:r>
      <w:r w:rsidR="0085079B" w:rsidRPr="00790F1E">
        <w:rPr>
          <w:rFonts w:ascii="Palatino Linotype" w:hAnsi="Palatino Linotype"/>
        </w:rPr>
        <w:t>n relación al punto de la solici</w:t>
      </w:r>
      <w:r w:rsidR="00544EE9" w:rsidRPr="00790F1E">
        <w:rPr>
          <w:rFonts w:ascii="Palatino Linotype" w:hAnsi="Palatino Linotype"/>
        </w:rPr>
        <w:t>tud referente a: “</w:t>
      </w:r>
      <w:r w:rsidR="00544EE9" w:rsidRPr="00790F1E">
        <w:rPr>
          <w:rFonts w:ascii="Palatino Linotype" w:hAnsi="Palatino Linotype"/>
          <w:i/>
        </w:rPr>
        <w:t xml:space="preserve">cuantos choferes se han detenido o presentado a las autoridades y por que” </w:t>
      </w:r>
      <w:r w:rsidR="00544EE9" w:rsidRPr="00790F1E">
        <w:rPr>
          <w:rFonts w:ascii="Palatino Linotype" w:hAnsi="Palatino Linotype"/>
        </w:rPr>
        <w:t>de enero de dos mil veintiuno a abril de dos mil veintidós</w:t>
      </w:r>
      <w:r w:rsidR="00F77C6F" w:rsidRPr="00790F1E">
        <w:rPr>
          <w:rFonts w:ascii="Palatino Linotype" w:hAnsi="Palatino Linotype"/>
        </w:rPr>
        <w:t xml:space="preserve"> </w:t>
      </w:r>
      <w:r w:rsidR="008F6906" w:rsidRPr="00790F1E">
        <w:rPr>
          <w:rFonts w:ascii="Palatino Linotype" w:hAnsi="Palatino Linotype"/>
        </w:rPr>
        <w:t xml:space="preserve">es de señalar que únicamente el Director General de Movilidad de la Zona I, manifestó  que en el periodo señalado no se ha presentado ante la autoridad diversa algún chofes del servicio público de transporte; </w:t>
      </w:r>
      <w:r w:rsidRPr="00790F1E">
        <w:rPr>
          <w:rFonts w:ascii="Palatino Linotype" w:hAnsi="Palatino Linotype"/>
        </w:rPr>
        <w:t xml:space="preserve">por otro lado, el Director General de la Secretaría de Movilidad  Zona II, informó que corresponde </w:t>
      </w:r>
      <w:r w:rsidR="00712D8E" w:rsidRPr="00790F1E">
        <w:rPr>
          <w:rFonts w:ascii="Palatino Linotype" w:hAnsi="Palatino Linotype"/>
        </w:rPr>
        <w:t>a la Dirección del Registro de Licencias y Operadores remitir a los choferes a las autoridades de seguridad por causas de positivos toxicológicos, cua</w:t>
      </w:r>
      <w:r w:rsidR="004F62D2" w:rsidRPr="00790F1E">
        <w:rPr>
          <w:rFonts w:ascii="Palatino Linotype" w:hAnsi="Palatino Linotype"/>
        </w:rPr>
        <w:t>ndo la prueba resulte positiva; por otra parte, el Director General de la Secretaría de Movilidad Zona III no se pronunció sobre este punto y el de la Zona IV clasific</w:t>
      </w:r>
      <w:r w:rsidR="00330037" w:rsidRPr="00790F1E">
        <w:rPr>
          <w:rFonts w:ascii="Palatino Linotype" w:hAnsi="Palatino Linotype"/>
        </w:rPr>
        <w:t xml:space="preserve">ó toda la solicitud. </w:t>
      </w:r>
    </w:p>
    <w:p w14:paraId="27028EAC" w14:textId="3C588697" w:rsidR="0013611B" w:rsidRPr="00790F1E" w:rsidRDefault="00330037" w:rsidP="00B250D5">
      <w:pPr>
        <w:spacing w:line="360" w:lineRule="auto"/>
        <w:jc w:val="both"/>
        <w:rPr>
          <w:rFonts w:ascii="Palatino Linotype" w:hAnsi="Palatino Linotype" w:cs="Arial"/>
        </w:rPr>
      </w:pPr>
      <w:r w:rsidRPr="00790F1E">
        <w:rPr>
          <w:rFonts w:ascii="Palatino Linotype" w:hAnsi="Palatino Linotype" w:cs="Arial"/>
        </w:rPr>
        <w:t>S</w:t>
      </w:r>
      <w:r w:rsidR="00817273" w:rsidRPr="00790F1E">
        <w:rPr>
          <w:rFonts w:ascii="Palatino Linotype" w:hAnsi="Palatino Linotype" w:cs="Arial"/>
        </w:rPr>
        <w:t xml:space="preserve">obre este rubro, es necesario señalar que el Manual general de Organización de la Secretaría de Movilidad establece que como parte de la estructura orgánica de la Dirección General del Registro Estatal de Transporte Público, </w:t>
      </w:r>
      <w:r w:rsidR="00D32CBD" w:rsidRPr="00790F1E">
        <w:rPr>
          <w:rFonts w:ascii="Palatino Linotype" w:hAnsi="Palatino Linotype" w:cs="Arial"/>
        </w:rPr>
        <w:t xml:space="preserve">se encuentra la Dirección del Registro de Licencias y Operaciones </w:t>
      </w:r>
      <w:r w:rsidR="003241D0" w:rsidRPr="00790F1E">
        <w:rPr>
          <w:rFonts w:ascii="Palatino Linotype" w:hAnsi="Palatino Linotype" w:cs="Arial"/>
        </w:rPr>
        <w:t xml:space="preserve">que cuenta con la atribución de: </w:t>
      </w:r>
    </w:p>
    <w:p w14:paraId="16364DEF" w14:textId="3D04E751" w:rsidR="003241D0" w:rsidRPr="00790F1E" w:rsidRDefault="003241D0" w:rsidP="00B250D5">
      <w:pPr>
        <w:spacing w:line="360" w:lineRule="auto"/>
        <w:jc w:val="both"/>
        <w:rPr>
          <w:rFonts w:ascii="Palatino Linotype" w:hAnsi="Palatino Linotype" w:cs="Arial"/>
        </w:rPr>
      </w:pPr>
    </w:p>
    <w:p w14:paraId="002AE9B1" w14:textId="710461B0" w:rsidR="003241D0" w:rsidRPr="00790F1E" w:rsidRDefault="003241D0" w:rsidP="003241D0">
      <w:pPr>
        <w:spacing w:line="360" w:lineRule="auto"/>
        <w:jc w:val="both"/>
        <w:rPr>
          <w:rFonts w:ascii="Palatino Linotype" w:hAnsi="Palatino Linotype" w:cs="Arial"/>
        </w:rPr>
      </w:pPr>
      <w:r w:rsidRPr="00790F1E">
        <w:rPr>
          <w:rFonts w:ascii="Palatino Linotype" w:hAnsi="Palatino Linotype" w:cs="Arial"/>
        </w:rPr>
        <w:t xml:space="preserve">-Implementar mecanismos </w:t>
      </w:r>
      <w:proofErr w:type="spellStart"/>
      <w:r w:rsidRPr="00790F1E">
        <w:rPr>
          <w:rFonts w:ascii="Palatino Linotype" w:hAnsi="Palatino Linotype" w:cs="Arial"/>
        </w:rPr>
        <w:t>mecanismos</w:t>
      </w:r>
      <w:proofErr w:type="spellEnd"/>
      <w:r w:rsidRPr="00790F1E">
        <w:rPr>
          <w:rFonts w:ascii="Palatino Linotype" w:hAnsi="Palatino Linotype" w:cs="Arial"/>
        </w:rPr>
        <w:t xml:space="preserve"> necesarios para garantizar el suministro de formas valoradas y material que se requiera p</w:t>
      </w:r>
      <w:r w:rsidR="009C787A" w:rsidRPr="00790F1E">
        <w:rPr>
          <w:rFonts w:ascii="Palatino Linotype" w:hAnsi="Palatino Linotype" w:cs="Arial"/>
        </w:rPr>
        <w:t xml:space="preserve">ara la </w:t>
      </w:r>
      <w:r w:rsidRPr="00790F1E">
        <w:rPr>
          <w:rFonts w:ascii="Palatino Linotype" w:hAnsi="Palatino Linotype" w:cs="Arial"/>
        </w:rPr>
        <w:t>expedición de licencias de conducir de servicio público y particular, permisos provisionales de práctica y el material necesario para la</w:t>
      </w:r>
      <w:r w:rsidR="009C787A" w:rsidRPr="00790F1E">
        <w:rPr>
          <w:rFonts w:ascii="Palatino Linotype" w:hAnsi="Palatino Linotype" w:cs="Arial"/>
        </w:rPr>
        <w:t xml:space="preserve"> </w:t>
      </w:r>
      <w:r w:rsidRPr="00790F1E">
        <w:rPr>
          <w:rFonts w:ascii="Palatino Linotype" w:hAnsi="Palatino Linotype" w:cs="Arial"/>
          <w:b/>
          <w:u w:val="single"/>
        </w:rPr>
        <w:t>implementación de programas toxicológicos y de detección de alcohol a las y los choferes del transporte público</w:t>
      </w:r>
      <w:r w:rsidRPr="00790F1E">
        <w:rPr>
          <w:rFonts w:ascii="Palatino Linotype" w:hAnsi="Palatino Linotype" w:cs="Arial"/>
        </w:rPr>
        <w:t>.</w:t>
      </w:r>
    </w:p>
    <w:p w14:paraId="3EB45A49" w14:textId="5E197D71" w:rsidR="00B250D5" w:rsidRPr="00790F1E" w:rsidRDefault="00657F08" w:rsidP="00657F08">
      <w:pPr>
        <w:spacing w:line="360" w:lineRule="auto"/>
        <w:jc w:val="both"/>
        <w:rPr>
          <w:rFonts w:ascii="Palatino Linotype" w:hAnsi="Palatino Linotype" w:cs="Arial"/>
        </w:rPr>
      </w:pPr>
      <w:r w:rsidRPr="00790F1E">
        <w:rPr>
          <w:rFonts w:ascii="Palatino Linotype" w:hAnsi="Palatino Linotype" w:cs="Arial"/>
        </w:rPr>
        <w:t xml:space="preserve">A mayor abundamiento, el Departamento de Multas y Sanciones, que también forma parte de la estructura de la Dirección General del Registro Estatal de Transporte público, tiene como funciones: </w:t>
      </w:r>
    </w:p>
    <w:p w14:paraId="318F360E" w14:textId="77777777" w:rsidR="00657F08" w:rsidRPr="00790F1E" w:rsidRDefault="00657F08" w:rsidP="00657F08">
      <w:pPr>
        <w:spacing w:line="360" w:lineRule="auto"/>
        <w:jc w:val="both"/>
        <w:rPr>
          <w:rFonts w:ascii="Palatino Linotype" w:hAnsi="Palatino Linotype" w:cs="Arial"/>
        </w:rPr>
      </w:pPr>
    </w:p>
    <w:p w14:paraId="78B84082" w14:textId="5A8DFE88" w:rsidR="00E31F1B" w:rsidRPr="00790F1E" w:rsidRDefault="00E31F1B" w:rsidP="00657F08">
      <w:pPr>
        <w:spacing w:line="360" w:lineRule="auto"/>
        <w:jc w:val="both"/>
        <w:rPr>
          <w:rFonts w:ascii="Palatino Linotype" w:hAnsi="Palatino Linotype"/>
        </w:rPr>
      </w:pPr>
      <w:r w:rsidRPr="00790F1E">
        <w:rPr>
          <w:rFonts w:ascii="Palatino Linotype" w:hAnsi="Palatino Linotype"/>
        </w:rPr>
        <w:t>- Concentrar y mantener actualizado el banco de datos estadísticos relacionados con las multas e infracciones impuestas a las y los prestadores del servicio público, de acuerdo con los datos e informes remitidos por las Direcciones Generales de Movilidad</w:t>
      </w:r>
    </w:p>
    <w:p w14:paraId="0DAF1B46" w14:textId="146A819F" w:rsidR="00E31F1B" w:rsidRPr="00790F1E" w:rsidRDefault="00E31F1B" w:rsidP="00657F08">
      <w:pPr>
        <w:spacing w:line="360" w:lineRule="auto"/>
        <w:jc w:val="both"/>
        <w:rPr>
          <w:rFonts w:ascii="Palatino Linotype" w:hAnsi="Palatino Linotype"/>
        </w:rPr>
      </w:pPr>
      <w:r w:rsidRPr="00790F1E">
        <w:rPr>
          <w:rFonts w:ascii="Palatino Linotype" w:hAnsi="Palatino Linotype"/>
        </w:rPr>
        <w:t xml:space="preserve">- Concentrar y mantener actualizado el banco de datos estadísticos de los trámites de liberación de vehículos detenidos en garantía de pago de una infracción o multa por orden de autoridad competente, de acuerdo con la información que remitan las Direcciones Generales de Movilidad en concordancia con las supervisiones de verificación e inspección que realicen. </w:t>
      </w:r>
    </w:p>
    <w:p w14:paraId="3D96C9E4" w14:textId="54FB7EE9" w:rsidR="00E31F1B" w:rsidRPr="00790F1E" w:rsidRDefault="00E31F1B" w:rsidP="00657F08">
      <w:pPr>
        <w:spacing w:line="360" w:lineRule="auto"/>
        <w:jc w:val="both"/>
        <w:rPr>
          <w:rFonts w:ascii="Palatino Linotype" w:hAnsi="Palatino Linotype"/>
        </w:rPr>
      </w:pPr>
      <w:r w:rsidRPr="00790F1E">
        <w:rPr>
          <w:rFonts w:ascii="Palatino Linotype" w:hAnsi="Palatino Linotype"/>
        </w:rPr>
        <w:t>- Mantener coordinación permanente con la Dirección General de Asuntos Jurídicos e Igualdad de Género para conocer la normatividad vigente en la aplicación de sanciones e infracciones a los prestadores de servicio público de transporte.</w:t>
      </w:r>
    </w:p>
    <w:p w14:paraId="400B75AC" w14:textId="3E344ABA" w:rsidR="00D412CB" w:rsidRPr="00790F1E" w:rsidRDefault="00D412CB" w:rsidP="0051352A">
      <w:pPr>
        <w:spacing w:before="240" w:after="240" w:line="360" w:lineRule="auto"/>
        <w:jc w:val="both"/>
        <w:rPr>
          <w:rFonts w:ascii="Palatino Linotype" w:hAnsi="Palatino Linotype"/>
        </w:rPr>
      </w:pPr>
      <w:r w:rsidRPr="00790F1E">
        <w:rPr>
          <w:rFonts w:ascii="Palatino Linotype" w:hAnsi="Palatino Linotype"/>
        </w:rPr>
        <w:t xml:space="preserve">Por otro lado, es importante referir que </w:t>
      </w:r>
      <w:r w:rsidR="0012622E" w:rsidRPr="00790F1E">
        <w:rPr>
          <w:rFonts w:ascii="Palatino Linotype" w:hAnsi="Palatino Linotype"/>
        </w:rPr>
        <w:t xml:space="preserve"> de acuerdo con lo estipulado en el Manual de Organización previamente referido, le corresponde a la Dirección General de Asuntos Jurídicos e Igualdad de Género</w:t>
      </w:r>
      <w:r w:rsidR="0091130F" w:rsidRPr="00790F1E">
        <w:rPr>
          <w:rFonts w:ascii="Palatino Linotype" w:hAnsi="Palatino Linotype"/>
        </w:rPr>
        <w:t xml:space="preserve"> recopilar, interpretar y difundir el marco jurídico de actuación de la Secretaría, así como </w:t>
      </w:r>
      <w:r w:rsidR="0091130F" w:rsidRPr="00790F1E">
        <w:rPr>
          <w:rFonts w:ascii="Palatino Linotype" w:hAnsi="Palatino Linotype"/>
          <w:u w:val="single"/>
        </w:rPr>
        <w:t>representar y asesorar legalmente a la o al titular de la Secretaría</w:t>
      </w:r>
      <w:r w:rsidR="0091130F" w:rsidRPr="00790F1E">
        <w:rPr>
          <w:rFonts w:ascii="Palatino Linotype" w:hAnsi="Palatino Linotype"/>
        </w:rPr>
        <w:t>, a sus unidades administrativas y órgano desconcentrado, en asuntos que sean competencia de la dependencia y asumir su representación legal en los procesos judiciales, de amparo, jurisdiccionales o de cualquier naturaleza en los que sean parte, salvaguardando el interés general que implica la tutela del derecho humano de la movilidad; y contribuir a fomentar una cultura de igualdad de género y de acceso de las mujeres a una vida libre de violencia</w:t>
      </w:r>
      <w:r w:rsidR="00673F4C" w:rsidRPr="00790F1E">
        <w:rPr>
          <w:rFonts w:ascii="Palatino Linotype" w:hAnsi="Palatino Linotype"/>
        </w:rPr>
        <w:t>, por lo que le compete</w:t>
      </w:r>
      <w:r w:rsidR="0012622E" w:rsidRPr="00790F1E">
        <w:rPr>
          <w:rFonts w:ascii="Palatino Linotype" w:hAnsi="Palatino Linotype"/>
        </w:rPr>
        <w:t xml:space="preserve"> ejer</w:t>
      </w:r>
      <w:r w:rsidR="005D0436" w:rsidRPr="00790F1E">
        <w:rPr>
          <w:rFonts w:ascii="Palatino Linotype" w:hAnsi="Palatino Linotype"/>
        </w:rPr>
        <w:t xml:space="preserve">cer, entre otras atribuciones, </w:t>
      </w:r>
      <w:r w:rsidR="0012622E" w:rsidRPr="00790F1E">
        <w:rPr>
          <w:rFonts w:ascii="Palatino Linotype" w:hAnsi="Palatino Linotype"/>
        </w:rPr>
        <w:t xml:space="preserve">las siguientes atribuciones: </w:t>
      </w:r>
    </w:p>
    <w:p w14:paraId="73BC1AB8" w14:textId="77239B1B" w:rsidR="0012622E" w:rsidRPr="00790F1E" w:rsidRDefault="005D0436" w:rsidP="0051352A">
      <w:pPr>
        <w:spacing w:before="240" w:after="240" w:line="360" w:lineRule="auto"/>
        <w:jc w:val="both"/>
        <w:rPr>
          <w:rFonts w:ascii="Palatino Linotype" w:hAnsi="Palatino Linotype"/>
        </w:rPr>
      </w:pPr>
      <w:r w:rsidRPr="00790F1E">
        <w:t>-</w:t>
      </w:r>
      <w:r w:rsidR="00673F4C" w:rsidRPr="00790F1E">
        <w:rPr>
          <w:rFonts w:ascii="Palatino Linotype" w:hAnsi="Palatino Linotype"/>
        </w:rPr>
        <w:t>Representar legalmente a la o al titular de la Secretaría, así como a las y los titulares de sus unidades administrativas y órgano desconcentrado, en los procesos judiciales, jurisdiccionales, de amparo o de cualquier naturaleza en los que sean parte, interviniendo en ellos y ejerciendo, en su caso, la delegación de facultades y representación que le conceda la o el titular de la Secretaría.</w:t>
      </w:r>
    </w:p>
    <w:p w14:paraId="61EF371D" w14:textId="2C025D56" w:rsidR="00673F4C" w:rsidRPr="00790F1E" w:rsidRDefault="005D0436" w:rsidP="0051352A">
      <w:pPr>
        <w:spacing w:before="240" w:after="240" w:line="360" w:lineRule="auto"/>
        <w:jc w:val="both"/>
        <w:rPr>
          <w:rFonts w:ascii="Palatino Linotype" w:hAnsi="Palatino Linotype"/>
        </w:rPr>
      </w:pPr>
      <w:r w:rsidRPr="00790F1E">
        <w:rPr>
          <w:rFonts w:ascii="Palatino Linotype" w:hAnsi="Palatino Linotype"/>
        </w:rPr>
        <w:t>-</w:t>
      </w:r>
      <w:r w:rsidR="00673F4C" w:rsidRPr="00790F1E">
        <w:rPr>
          <w:rFonts w:ascii="Palatino Linotype" w:hAnsi="Palatino Linotype"/>
        </w:rPr>
        <w:t>Recibir, tramitar y resolver los procedimientos administrativos que se deriven de la detención de vehículos afectos al servicio público de transporte de pasajeros y, en su caso, imponer y aplicar sanciones en los términos de las leyes, reglamentos y demás disposiciones legales en materia de su competencia, así como emitir la línea de captura del pago por los derechos correspondientes, una vez que sea resuelto el procedimiento administrativo de liberación de la unidad del servicio público de transporte.</w:t>
      </w:r>
    </w:p>
    <w:p w14:paraId="11B32792" w14:textId="67DFF507" w:rsidR="00B250D5" w:rsidRPr="00790F1E" w:rsidRDefault="00D412CB" w:rsidP="0051352A">
      <w:pPr>
        <w:spacing w:before="240" w:after="240" w:line="360" w:lineRule="auto"/>
        <w:jc w:val="both"/>
        <w:rPr>
          <w:rFonts w:ascii="Palatino Linotype" w:hAnsi="Palatino Linotype" w:cs="Arial"/>
        </w:rPr>
      </w:pPr>
      <w:r w:rsidRPr="00790F1E">
        <w:rPr>
          <w:rFonts w:ascii="Palatino Linotype" w:hAnsi="Palatino Linotype"/>
        </w:rPr>
        <w:t>En este tenor</w:t>
      </w:r>
      <w:r w:rsidR="00EB2599" w:rsidRPr="00790F1E">
        <w:rPr>
          <w:rFonts w:ascii="Palatino Linotype" w:hAnsi="Palatino Linotype"/>
        </w:rPr>
        <w:t xml:space="preserve">, </w:t>
      </w:r>
      <w:r w:rsidR="005138CC" w:rsidRPr="00790F1E">
        <w:rPr>
          <w:rFonts w:ascii="Palatino Linotype" w:hAnsi="Palatino Linotype"/>
        </w:rPr>
        <w:t xml:space="preserve">se advierte que las áreas con las facultades, atribuciones y competencias para atender lo solicitado, son de manera enunciativa mas no limitativa, las Direcciones Generales de la Secretaría de Movilidad, </w:t>
      </w:r>
      <w:r w:rsidRPr="00790F1E">
        <w:rPr>
          <w:rFonts w:ascii="Palatino Linotype" w:hAnsi="Palatino Linotype"/>
        </w:rPr>
        <w:t xml:space="preserve">Dirección de </w:t>
      </w:r>
      <w:r w:rsidRPr="00790F1E">
        <w:rPr>
          <w:rFonts w:ascii="Palatino Linotype" w:hAnsi="Palatino Linotype" w:cs="Arial"/>
        </w:rPr>
        <w:t>Dirección General del Registro Estatal de Transporte público</w:t>
      </w:r>
      <w:r w:rsidR="004A15F1" w:rsidRPr="00790F1E">
        <w:rPr>
          <w:rFonts w:ascii="Palatino Linotype" w:hAnsi="Palatino Linotype" w:cs="Arial"/>
        </w:rPr>
        <w:t xml:space="preserve"> y la </w:t>
      </w:r>
      <w:r w:rsidR="004A15F1" w:rsidRPr="00790F1E">
        <w:rPr>
          <w:rFonts w:ascii="Palatino Linotype" w:hAnsi="Palatino Linotype"/>
        </w:rPr>
        <w:t>Dirección General de Asuntos Jurídicos e Igualdad de Género</w:t>
      </w:r>
      <w:r w:rsidR="004A15F1" w:rsidRPr="00790F1E">
        <w:rPr>
          <w:rFonts w:ascii="Palatino Linotype" w:hAnsi="Palatino Linotype" w:cs="Arial"/>
        </w:rPr>
        <w:t xml:space="preserve">, por lo que, el Pleno de este Instituto determina dable ordenar, previa búsqueda exhaustiva y razonable el número de choferes que se han detenido o presentado a las autoridades, así como la causa o motivo, del primero de enero de dos mil veintiuno al dieciocho de abril de dos  mil veintidós.  </w:t>
      </w:r>
    </w:p>
    <w:p w14:paraId="3D0BA4A3" w14:textId="77777777" w:rsidR="007A0D71" w:rsidRPr="00790F1E" w:rsidRDefault="007A0D71" w:rsidP="007A0D71">
      <w:pPr>
        <w:spacing w:before="240" w:after="240" w:line="360" w:lineRule="auto"/>
        <w:jc w:val="both"/>
        <w:rPr>
          <w:rFonts w:ascii="Palatino Linotype" w:hAnsi="Palatino Linotype"/>
        </w:rPr>
      </w:pPr>
      <w:r w:rsidRPr="00790F1E">
        <w:rPr>
          <w:rFonts w:ascii="Palatino Linotype" w:hAnsi="Palatino Linotype"/>
        </w:rPr>
        <w:t xml:space="preserve">No obstante, si derivado de la búsqueda que se ordena, el </w:t>
      </w:r>
      <w:r w:rsidRPr="00790F1E">
        <w:rPr>
          <w:rFonts w:ascii="Palatino Linotype" w:hAnsi="Palatino Linotype"/>
          <w:b/>
        </w:rPr>
        <w:t>Sujeto Obligado</w:t>
      </w:r>
      <w:r w:rsidRPr="00790F1E">
        <w:rPr>
          <w:rFonts w:ascii="Palatino Linotype" w:hAnsi="Palatino Linotype"/>
        </w:rPr>
        <w:t xml:space="preserve"> no llegara a localizar información por no haberse generado,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02B7D12B" w14:textId="77777777" w:rsidR="007A0D71" w:rsidRPr="00790F1E" w:rsidRDefault="007A0D71" w:rsidP="007A0D71">
      <w:pPr>
        <w:spacing w:before="240" w:after="240" w:line="360" w:lineRule="auto"/>
        <w:ind w:left="851" w:right="616"/>
        <w:jc w:val="both"/>
        <w:rPr>
          <w:rFonts w:ascii="Palatino Linotype" w:hAnsi="Palatino Linotype"/>
          <w:i/>
          <w:sz w:val="22"/>
          <w:szCs w:val="22"/>
        </w:rPr>
      </w:pPr>
      <w:r w:rsidRPr="00790F1E">
        <w:rPr>
          <w:rFonts w:ascii="Palatino Linotype" w:hAnsi="Palatino Linotype"/>
          <w:i/>
          <w:sz w:val="22"/>
          <w:szCs w:val="22"/>
        </w:rPr>
        <w:t>“</w:t>
      </w:r>
      <w:r w:rsidRPr="00790F1E">
        <w:rPr>
          <w:rFonts w:ascii="Palatino Linotype" w:hAnsi="Palatino Linotype"/>
          <w:b/>
          <w:i/>
          <w:sz w:val="22"/>
          <w:szCs w:val="22"/>
        </w:rPr>
        <w:t>Artículo 19</w:t>
      </w:r>
      <w:r w:rsidRPr="00790F1E">
        <w:rPr>
          <w:rFonts w:ascii="Palatino Linotype" w:hAnsi="Palatino Linotype"/>
          <w:i/>
          <w:sz w:val="22"/>
          <w:szCs w:val="22"/>
        </w:rPr>
        <w:t>…</w:t>
      </w:r>
    </w:p>
    <w:p w14:paraId="37F620A2" w14:textId="60E00AD4" w:rsidR="007A0D71" w:rsidRPr="00790F1E" w:rsidRDefault="007A0D71" w:rsidP="007A0D71">
      <w:pPr>
        <w:spacing w:before="240" w:after="240" w:line="360" w:lineRule="auto"/>
        <w:ind w:left="851" w:right="616"/>
        <w:jc w:val="both"/>
        <w:rPr>
          <w:rFonts w:ascii="Palatino Linotype" w:hAnsi="Palatino Linotype"/>
          <w:i/>
          <w:sz w:val="22"/>
          <w:szCs w:val="22"/>
        </w:rPr>
      </w:pPr>
      <w:r w:rsidRPr="00790F1E">
        <w:rPr>
          <w:rFonts w:ascii="Palatino Linotype" w:hAnsi="Palatino Linotype"/>
          <w:i/>
          <w:sz w:val="22"/>
          <w:szCs w:val="22"/>
        </w:rPr>
        <w:t>En los casos en que ciertas facultades, competencias o funciones no se hayan ejercido, se debe motivar la respuesta en función de las causas que motiven tal circunstancia.”</w:t>
      </w:r>
    </w:p>
    <w:p w14:paraId="6CF2C272" w14:textId="77777777" w:rsidR="007A0D71" w:rsidRPr="00790F1E" w:rsidRDefault="007A0D71" w:rsidP="007A0D71">
      <w:pPr>
        <w:spacing w:before="240" w:after="240" w:line="360" w:lineRule="auto"/>
        <w:ind w:left="851" w:right="616"/>
        <w:jc w:val="both"/>
        <w:rPr>
          <w:rFonts w:ascii="Palatino Linotype" w:hAnsi="Palatino Linotype"/>
          <w:i/>
          <w:sz w:val="22"/>
          <w:szCs w:val="22"/>
        </w:rPr>
      </w:pPr>
    </w:p>
    <w:p w14:paraId="0B9ECD7E" w14:textId="5B773377" w:rsidR="00AE1064" w:rsidRPr="00790F1E" w:rsidRDefault="00AE1064" w:rsidP="00B8641C">
      <w:pPr>
        <w:spacing w:line="360" w:lineRule="auto"/>
        <w:jc w:val="both"/>
        <w:rPr>
          <w:rFonts w:ascii="Palatino Linotype" w:hAnsi="Palatino Linotype"/>
        </w:rPr>
      </w:pPr>
      <w:r w:rsidRPr="00790F1E">
        <w:rPr>
          <w:rFonts w:ascii="Palatino Linotype" w:hAnsi="Palatino Linotype"/>
        </w:rPr>
        <w:t>Finalment</w:t>
      </w:r>
      <w:r w:rsidR="0084119B" w:rsidRPr="00790F1E">
        <w:rPr>
          <w:rFonts w:ascii="Palatino Linotype" w:hAnsi="Palatino Linotype"/>
        </w:rPr>
        <w:t xml:space="preserve">e, </w:t>
      </w:r>
      <w:r w:rsidR="00B8641C" w:rsidRPr="00790F1E">
        <w:rPr>
          <w:rFonts w:ascii="Palatino Linotype" w:hAnsi="Palatino Linotype"/>
        </w:rPr>
        <w:t xml:space="preserve">por cuanto hace a la información relacionada con la cantidad recaudada derivada de los vehículos detenidos y llevados al corralón, el </w:t>
      </w:r>
      <w:r w:rsidR="00B8641C" w:rsidRPr="00790F1E">
        <w:rPr>
          <w:rFonts w:ascii="Palatino Linotype" w:hAnsi="Palatino Linotype"/>
          <w:b/>
        </w:rPr>
        <w:t xml:space="preserve">Sujeto Obligado </w:t>
      </w:r>
      <w:r w:rsidR="00DD77DD" w:rsidRPr="00790F1E">
        <w:rPr>
          <w:rFonts w:ascii="Palatino Linotype" w:hAnsi="Palatino Linotype"/>
        </w:rPr>
        <w:t xml:space="preserve">manifestó que dentro de las facultades y atribuciones de la Secretaría de Movilidad no se encuentra la de recaudar, sino que es competencia estrictamente de la Secretaría de Finanzas. </w:t>
      </w:r>
    </w:p>
    <w:p w14:paraId="1FF34E6F" w14:textId="77777777" w:rsidR="00B84CEF" w:rsidRPr="00790F1E" w:rsidRDefault="00B84CEF" w:rsidP="00B8641C">
      <w:pPr>
        <w:spacing w:line="360" w:lineRule="auto"/>
        <w:jc w:val="both"/>
        <w:rPr>
          <w:rFonts w:ascii="Palatino Linotype" w:hAnsi="Palatino Linotype"/>
        </w:rPr>
      </w:pPr>
    </w:p>
    <w:p w14:paraId="07FD64A6" w14:textId="77A30C28" w:rsidR="00EC25CD" w:rsidRPr="00790F1E" w:rsidRDefault="00B84CEF" w:rsidP="00B8641C">
      <w:pPr>
        <w:spacing w:line="360" w:lineRule="auto"/>
        <w:jc w:val="both"/>
        <w:rPr>
          <w:rFonts w:ascii="Palatino Linotype" w:hAnsi="Palatino Linotype"/>
        </w:rPr>
      </w:pPr>
      <w:r w:rsidRPr="00790F1E">
        <w:rPr>
          <w:rFonts w:ascii="Palatino Linotype" w:hAnsi="Palatino Linotype"/>
        </w:rPr>
        <w:t>En</w:t>
      </w:r>
      <w:r w:rsidR="00EC25CD" w:rsidRPr="00790F1E">
        <w:rPr>
          <w:rFonts w:ascii="Palatino Linotype" w:hAnsi="Palatino Linotype"/>
        </w:rPr>
        <w:t xml:space="preserve"> este sentido cabe mencionar lo dispuesto en </w:t>
      </w:r>
      <w:r w:rsidRPr="00790F1E">
        <w:rPr>
          <w:rFonts w:ascii="Palatino Linotype" w:hAnsi="Palatino Linotype"/>
        </w:rPr>
        <w:t xml:space="preserve"> </w:t>
      </w:r>
      <w:r w:rsidR="009026FC" w:rsidRPr="00790F1E">
        <w:rPr>
          <w:rFonts w:ascii="Palatino Linotype" w:hAnsi="Palatino Linotype"/>
        </w:rPr>
        <w:t>los</w:t>
      </w:r>
      <w:r w:rsidR="00B604E3" w:rsidRPr="00790F1E">
        <w:rPr>
          <w:rFonts w:ascii="Palatino Linotype" w:hAnsi="Palatino Linotype"/>
        </w:rPr>
        <w:t xml:space="preserve"> artículo</w:t>
      </w:r>
      <w:r w:rsidR="00EC25CD" w:rsidRPr="00790F1E">
        <w:rPr>
          <w:rFonts w:ascii="Palatino Linotype" w:hAnsi="Palatino Linotype"/>
        </w:rPr>
        <w:t>s</w:t>
      </w:r>
      <w:r w:rsidR="009026FC" w:rsidRPr="00790F1E">
        <w:rPr>
          <w:rFonts w:ascii="Palatino Linotype" w:hAnsi="Palatino Linotype"/>
        </w:rPr>
        <w:t xml:space="preserve"> 19</w:t>
      </w:r>
      <w:proofErr w:type="gramStart"/>
      <w:r w:rsidR="009026FC" w:rsidRPr="00790F1E">
        <w:rPr>
          <w:rFonts w:ascii="Palatino Linotype" w:hAnsi="Palatino Linotype"/>
        </w:rPr>
        <w:t>,</w:t>
      </w:r>
      <w:r w:rsidR="00EC25CD" w:rsidRPr="00790F1E">
        <w:rPr>
          <w:rFonts w:ascii="Palatino Linotype" w:hAnsi="Palatino Linotype"/>
        </w:rPr>
        <w:t>fracción</w:t>
      </w:r>
      <w:proofErr w:type="gramEnd"/>
      <w:r w:rsidR="00EC25CD" w:rsidRPr="00790F1E">
        <w:rPr>
          <w:rFonts w:ascii="Palatino Linotype" w:hAnsi="Palatino Linotype"/>
        </w:rPr>
        <w:t xml:space="preserve"> III,</w:t>
      </w:r>
      <w:r w:rsidR="009026FC" w:rsidRPr="00790F1E">
        <w:rPr>
          <w:rFonts w:ascii="Palatino Linotype" w:hAnsi="Palatino Linotype"/>
        </w:rPr>
        <w:t xml:space="preserve"> 22 y</w:t>
      </w:r>
      <w:r w:rsidR="00B604E3" w:rsidRPr="00790F1E">
        <w:rPr>
          <w:rFonts w:ascii="Palatino Linotype" w:hAnsi="Palatino Linotype"/>
        </w:rPr>
        <w:t xml:space="preserve"> 24</w:t>
      </w:r>
      <w:r w:rsidR="00465A2D" w:rsidRPr="00790F1E">
        <w:rPr>
          <w:rFonts w:ascii="Palatino Linotype" w:hAnsi="Palatino Linotype"/>
        </w:rPr>
        <w:t>, fracción II</w:t>
      </w:r>
      <w:r w:rsidR="00B604E3" w:rsidRPr="00790F1E">
        <w:rPr>
          <w:rFonts w:ascii="Palatino Linotype" w:hAnsi="Palatino Linotype"/>
        </w:rPr>
        <w:t xml:space="preserve"> de la Ley Orgánica de la Administración Pública del Estado de México, </w:t>
      </w:r>
      <w:r w:rsidR="00EC25CD" w:rsidRPr="00790F1E">
        <w:rPr>
          <w:rFonts w:ascii="Palatino Linotype" w:hAnsi="Palatino Linotype"/>
        </w:rPr>
        <w:t xml:space="preserve">que son del tenor literal siguiente: </w:t>
      </w:r>
    </w:p>
    <w:p w14:paraId="262727A1" w14:textId="218EAC98" w:rsidR="00B604E3" w:rsidRPr="00790F1E" w:rsidRDefault="00EC25CD" w:rsidP="00EC25CD">
      <w:pPr>
        <w:spacing w:line="360" w:lineRule="auto"/>
        <w:ind w:left="851" w:right="616"/>
        <w:jc w:val="both"/>
        <w:rPr>
          <w:rFonts w:ascii="Palatino Linotype" w:hAnsi="Palatino Linotype"/>
          <w:i/>
          <w:sz w:val="22"/>
          <w:szCs w:val="22"/>
        </w:rPr>
      </w:pPr>
      <w:r w:rsidRPr="00790F1E">
        <w:rPr>
          <w:rFonts w:ascii="Palatino Linotype" w:hAnsi="Palatino Linotype"/>
          <w:b/>
          <w:i/>
          <w:sz w:val="22"/>
          <w:szCs w:val="22"/>
        </w:rPr>
        <w:t>“Artículo 19</w:t>
      </w:r>
      <w:r w:rsidRPr="00790F1E">
        <w:rPr>
          <w:rFonts w:ascii="Palatino Linotype" w:hAnsi="Palatino Linotype"/>
          <w:i/>
          <w:sz w:val="22"/>
          <w:szCs w:val="22"/>
        </w:rPr>
        <w:t>.- Para el estudio, planeación y despacho de los asuntos, en los diversos ramos de la Administración Pública del Estado, auxiliarán al Titular del Ejecutivo, las siguientes dependencias:</w:t>
      </w:r>
    </w:p>
    <w:p w14:paraId="020BD96F" w14:textId="15D53750" w:rsidR="00EC25CD" w:rsidRPr="00790F1E" w:rsidRDefault="00EC25CD" w:rsidP="00EC25CD">
      <w:pPr>
        <w:spacing w:line="360" w:lineRule="auto"/>
        <w:ind w:left="851" w:right="616"/>
        <w:jc w:val="both"/>
        <w:rPr>
          <w:rFonts w:ascii="Palatino Linotype" w:hAnsi="Palatino Linotype"/>
          <w:i/>
          <w:sz w:val="22"/>
          <w:szCs w:val="22"/>
        </w:rPr>
      </w:pPr>
      <w:r w:rsidRPr="00790F1E">
        <w:rPr>
          <w:rFonts w:ascii="Palatino Linotype" w:hAnsi="Palatino Linotype"/>
          <w:i/>
          <w:sz w:val="22"/>
          <w:szCs w:val="22"/>
        </w:rPr>
        <w:t>…</w:t>
      </w:r>
    </w:p>
    <w:p w14:paraId="2FB7B2A8" w14:textId="1B374853" w:rsidR="00EC25CD" w:rsidRPr="00790F1E" w:rsidRDefault="00EC25CD" w:rsidP="00EC25CD">
      <w:pPr>
        <w:spacing w:line="360" w:lineRule="auto"/>
        <w:ind w:left="851" w:right="616"/>
        <w:jc w:val="both"/>
        <w:rPr>
          <w:rFonts w:ascii="Palatino Linotype" w:hAnsi="Palatino Linotype"/>
          <w:b/>
          <w:i/>
          <w:sz w:val="22"/>
          <w:szCs w:val="22"/>
        </w:rPr>
      </w:pPr>
      <w:r w:rsidRPr="00790F1E">
        <w:rPr>
          <w:rFonts w:ascii="Palatino Linotype" w:hAnsi="Palatino Linotype"/>
          <w:b/>
          <w:i/>
          <w:sz w:val="22"/>
          <w:szCs w:val="22"/>
        </w:rPr>
        <w:t>III. Secretaría de Finanzas;</w:t>
      </w:r>
    </w:p>
    <w:p w14:paraId="32DE67A7" w14:textId="61E9B1DA" w:rsidR="00EC25CD" w:rsidRPr="00790F1E" w:rsidRDefault="00EC25CD" w:rsidP="00EC25CD">
      <w:pPr>
        <w:spacing w:line="360" w:lineRule="auto"/>
        <w:ind w:left="851" w:right="616"/>
        <w:jc w:val="both"/>
        <w:rPr>
          <w:rFonts w:ascii="Palatino Linotype" w:hAnsi="Palatino Linotype"/>
          <w:i/>
          <w:sz w:val="22"/>
          <w:szCs w:val="22"/>
        </w:rPr>
      </w:pPr>
      <w:r w:rsidRPr="00790F1E">
        <w:rPr>
          <w:rFonts w:ascii="Palatino Linotype" w:hAnsi="Palatino Linotype"/>
          <w:b/>
          <w:i/>
          <w:sz w:val="22"/>
          <w:szCs w:val="22"/>
        </w:rPr>
        <w:t>Artículo 23</w:t>
      </w:r>
      <w:r w:rsidRPr="00790F1E">
        <w:rPr>
          <w:rFonts w:ascii="Palatino Linotype" w:hAnsi="Palatino Linotype"/>
          <w:i/>
          <w:sz w:val="22"/>
          <w:szCs w:val="22"/>
        </w:rPr>
        <w:t xml:space="preserve">.- La Secretaría de Finanzas es la encargada de la planeación, programación, </w:t>
      </w:r>
      <w:proofErr w:type="spellStart"/>
      <w:r w:rsidRPr="00790F1E">
        <w:rPr>
          <w:rFonts w:ascii="Palatino Linotype" w:hAnsi="Palatino Linotype"/>
          <w:i/>
          <w:sz w:val="22"/>
          <w:szCs w:val="22"/>
        </w:rPr>
        <w:t>presupuestación</w:t>
      </w:r>
      <w:proofErr w:type="spellEnd"/>
      <w:r w:rsidRPr="00790F1E">
        <w:rPr>
          <w:rFonts w:ascii="Palatino Linotype" w:hAnsi="Palatino Linotype"/>
          <w:i/>
          <w:sz w:val="22"/>
          <w:szCs w:val="22"/>
        </w:rPr>
        <w:t xml:space="preserve"> y evaluación de las actividades del Poder Ejecutivo, de la administración financiera y tributaria de la hacienda pública del Estado y de prestar el apoyo administrativo y tecnológico que requieran las dependencias del Poder Ejecutivo del Estado.</w:t>
      </w:r>
    </w:p>
    <w:p w14:paraId="472801F6" w14:textId="73520D01" w:rsidR="00B604E3" w:rsidRPr="00790F1E" w:rsidRDefault="00465A2D" w:rsidP="00465A2D">
      <w:pPr>
        <w:spacing w:line="276" w:lineRule="auto"/>
        <w:ind w:left="851" w:right="616"/>
        <w:jc w:val="both"/>
        <w:rPr>
          <w:rFonts w:ascii="Palatino Linotype" w:hAnsi="Palatino Linotype"/>
          <w:i/>
          <w:sz w:val="22"/>
          <w:szCs w:val="22"/>
        </w:rPr>
      </w:pPr>
      <w:r w:rsidRPr="00790F1E">
        <w:rPr>
          <w:rFonts w:ascii="Palatino Linotype" w:hAnsi="Palatino Linotype"/>
          <w:i/>
          <w:sz w:val="22"/>
          <w:szCs w:val="22"/>
        </w:rPr>
        <w:t>“</w:t>
      </w:r>
      <w:r w:rsidR="00B604E3" w:rsidRPr="00790F1E">
        <w:rPr>
          <w:rFonts w:ascii="Palatino Linotype" w:hAnsi="Palatino Linotype"/>
          <w:b/>
          <w:i/>
          <w:sz w:val="22"/>
          <w:szCs w:val="22"/>
        </w:rPr>
        <w:t>Artículo 24</w:t>
      </w:r>
      <w:r w:rsidR="00B604E3" w:rsidRPr="00790F1E">
        <w:rPr>
          <w:rFonts w:ascii="Palatino Linotype" w:hAnsi="Palatino Linotype"/>
          <w:i/>
          <w:sz w:val="22"/>
          <w:szCs w:val="22"/>
        </w:rPr>
        <w:t>.- A la Secretaría de Finanzas, corresponde el despacho de los siguientes asuntos:</w:t>
      </w:r>
    </w:p>
    <w:p w14:paraId="2053D1A0" w14:textId="2EAEA406" w:rsidR="00465A2D" w:rsidRPr="00790F1E" w:rsidRDefault="00465A2D" w:rsidP="00465A2D">
      <w:pPr>
        <w:spacing w:line="276" w:lineRule="auto"/>
        <w:ind w:left="851" w:right="616"/>
        <w:jc w:val="both"/>
        <w:rPr>
          <w:rFonts w:ascii="Palatino Linotype" w:hAnsi="Palatino Linotype"/>
          <w:i/>
          <w:sz w:val="22"/>
          <w:szCs w:val="22"/>
        </w:rPr>
      </w:pPr>
      <w:r w:rsidRPr="00790F1E">
        <w:rPr>
          <w:rFonts w:ascii="Palatino Linotype" w:hAnsi="Palatino Linotype"/>
          <w:i/>
          <w:sz w:val="22"/>
          <w:szCs w:val="22"/>
        </w:rPr>
        <w:t>…</w:t>
      </w:r>
    </w:p>
    <w:p w14:paraId="3201CA28" w14:textId="610BE4C2" w:rsidR="00465A2D" w:rsidRPr="00790F1E" w:rsidRDefault="00465A2D" w:rsidP="00465A2D">
      <w:pPr>
        <w:spacing w:line="276" w:lineRule="auto"/>
        <w:ind w:left="851" w:right="616"/>
        <w:jc w:val="both"/>
        <w:rPr>
          <w:rFonts w:ascii="Palatino Linotype" w:hAnsi="Palatino Linotype"/>
          <w:i/>
          <w:sz w:val="22"/>
          <w:szCs w:val="22"/>
        </w:rPr>
      </w:pPr>
      <w:r w:rsidRPr="00790F1E">
        <w:rPr>
          <w:rFonts w:ascii="Palatino Linotype" w:hAnsi="Palatino Linotype"/>
          <w:i/>
          <w:sz w:val="22"/>
          <w:szCs w:val="22"/>
        </w:rPr>
        <w:t>II. Recaudar los impuestos, derechos, aportaciones de mejoras, productos y aprovechamientos, que correspondan al Estado; y las contribuciones federales y municipales en los términos de los convenios suscritos.</w:t>
      </w:r>
    </w:p>
    <w:p w14:paraId="4CD955AB" w14:textId="77777777" w:rsidR="00B604E3" w:rsidRPr="00790F1E" w:rsidRDefault="00B604E3" w:rsidP="00B8641C">
      <w:pPr>
        <w:spacing w:line="360" w:lineRule="auto"/>
        <w:jc w:val="both"/>
        <w:rPr>
          <w:rFonts w:ascii="Palatino Linotype" w:hAnsi="Palatino Linotype"/>
        </w:rPr>
      </w:pPr>
    </w:p>
    <w:p w14:paraId="03FA6A05" w14:textId="59D7082F" w:rsidR="00D4750C" w:rsidRPr="00790F1E" w:rsidRDefault="00CD18E2" w:rsidP="00B8641C">
      <w:pPr>
        <w:spacing w:line="360" w:lineRule="auto"/>
        <w:jc w:val="both"/>
        <w:rPr>
          <w:rFonts w:ascii="Palatino Linotype" w:hAnsi="Palatino Linotype"/>
        </w:rPr>
      </w:pPr>
      <w:r w:rsidRPr="00790F1E">
        <w:rPr>
          <w:rFonts w:ascii="Palatino Linotype" w:hAnsi="Palatino Linotype"/>
        </w:rPr>
        <w:t>Asimismo, el Manual General de Organización de la Secretaría de Finanzas, establece</w:t>
      </w:r>
      <w:r w:rsidR="00187C75" w:rsidRPr="00790F1E">
        <w:rPr>
          <w:rFonts w:ascii="Palatino Linotype" w:hAnsi="Palatino Linotype"/>
        </w:rPr>
        <w:t xml:space="preserve"> que la Secretaría</w:t>
      </w:r>
      <w:r w:rsidR="0054692D" w:rsidRPr="00790F1E">
        <w:rPr>
          <w:rFonts w:ascii="Palatino Linotype" w:hAnsi="Palatino Linotype"/>
        </w:rPr>
        <w:t xml:space="preserve"> de Finanzas, a través de la </w:t>
      </w:r>
      <w:r w:rsidR="00187C75" w:rsidRPr="00790F1E">
        <w:rPr>
          <w:rFonts w:ascii="Palatino Linotype" w:hAnsi="Palatino Linotype"/>
        </w:rPr>
        <w:t xml:space="preserve"> Subsecretaría de Ingresos, las siguientes atribuciones: </w:t>
      </w:r>
    </w:p>
    <w:p w14:paraId="58046B45" w14:textId="77777777" w:rsidR="00FA3EB3" w:rsidRPr="00790F1E" w:rsidRDefault="00FA3EB3" w:rsidP="00FA3EB3">
      <w:pPr>
        <w:spacing w:line="276" w:lineRule="auto"/>
        <w:ind w:left="284" w:right="616"/>
        <w:jc w:val="both"/>
        <w:rPr>
          <w:rFonts w:ascii="Palatino Linotype" w:hAnsi="Palatino Linotype"/>
          <w:b/>
          <w:i/>
          <w:sz w:val="22"/>
          <w:szCs w:val="22"/>
        </w:rPr>
      </w:pPr>
    </w:p>
    <w:p w14:paraId="0D1CE859" w14:textId="77777777" w:rsidR="00D4750C" w:rsidRPr="00790F1E" w:rsidRDefault="00D4750C" w:rsidP="00FA3EB3">
      <w:pPr>
        <w:spacing w:line="276" w:lineRule="auto"/>
        <w:ind w:left="284" w:right="616"/>
        <w:jc w:val="both"/>
        <w:rPr>
          <w:rFonts w:ascii="Palatino Linotype" w:hAnsi="Palatino Linotype"/>
          <w:b/>
          <w:i/>
          <w:sz w:val="22"/>
          <w:szCs w:val="22"/>
        </w:rPr>
      </w:pPr>
      <w:r w:rsidRPr="00790F1E">
        <w:rPr>
          <w:rFonts w:ascii="Palatino Linotype" w:hAnsi="Palatino Linotype"/>
          <w:b/>
          <w:i/>
          <w:sz w:val="22"/>
          <w:szCs w:val="22"/>
        </w:rPr>
        <w:t xml:space="preserve">20703000000000L SUBSECRETARÍA DE INGRESOS </w:t>
      </w:r>
    </w:p>
    <w:p w14:paraId="061299BE" w14:textId="290A619F" w:rsidR="00D4750C" w:rsidRPr="00790F1E" w:rsidRDefault="00D4750C" w:rsidP="00FA3EB3">
      <w:pPr>
        <w:spacing w:line="276" w:lineRule="auto"/>
        <w:ind w:left="284" w:right="616"/>
        <w:jc w:val="both"/>
        <w:rPr>
          <w:rFonts w:ascii="Palatino Linotype" w:hAnsi="Palatino Linotype"/>
          <w:b/>
          <w:i/>
          <w:sz w:val="22"/>
          <w:szCs w:val="22"/>
        </w:rPr>
      </w:pPr>
      <w:r w:rsidRPr="00790F1E">
        <w:rPr>
          <w:rFonts w:ascii="Palatino Linotype" w:hAnsi="Palatino Linotype"/>
          <w:b/>
          <w:i/>
          <w:sz w:val="22"/>
          <w:szCs w:val="22"/>
        </w:rPr>
        <w:t xml:space="preserve">OBJETIVO: </w:t>
      </w:r>
    </w:p>
    <w:p w14:paraId="0E4FC896" w14:textId="77777777" w:rsidR="00D4750C" w:rsidRPr="00790F1E" w:rsidRDefault="00D4750C" w:rsidP="00FA3EB3">
      <w:pPr>
        <w:spacing w:line="276" w:lineRule="auto"/>
        <w:ind w:left="284" w:right="616"/>
        <w:jc w:val="both"/>
        <w:rPr>
          <w:rFonts w:ascii="Palatino Linotype" w:hAnsi="Palatino Linotype"/>
          <w:i/>
          <w:sz w:val="22"/>
          <w:szCs w:val="22"/>
        </w:rPr>
      </w:pPr>
      <w:r w:rsidRPr="00790F1E">
        <w:rPr>
          <w:rFonts w:ascii="Palatino Linotype" w:hAnsi="Palatino Linotype"/>
          <w:i/>
          <w:sz w:val="22"/>
          <w:szCs w:val="22"/>
        </w:rPr>
        <w:t xml:space="preserve">Planear, organizar, coordinar, dirigir, controlar y evaluar las acciones encaminadas a recaudar en los términos de los ordenamientos jurídicos y administrativos aplicables, los ingresos públicos ordinarios que correspondan al Estado, así como las participaciones, apoyos y fondos derivados de ingresos federales coordinados y municipales al amparo del Sistema Nacional de Coordinación Fiscal y el de Coordinación Hacendaria del Estado de México, y los provenientes de los convenios suscritos con los municipios y organismos auxiliares. </w:t>
      </w:r>
    </w:p>
    <w:p w14:paraId="5479998C" w14:textId="77777777" w:rsidR="00FA3EB3" w:rsidRPr="00790F1E" w:rsidRDefault="00FA3EB3" w:rsidP="00FA3EB3">
      <w:pPr>
        <w:spacing w:line="276" w:lineRule="auto"/>
        <w:ind w:left="284" w:right="616"/>
        <w:jc w:val="both"/>
        <w:rPr>
          <w:rFonts w:ascii="Palatino Linotype" w:hAnsi="Palatino Linotype"/>
          <w:i/>
          <w:sz w:val="22"/>
          <w:szCs w:val="22"/>
        </w:rPr>
      </w:pPr>
    </w:p>
    <w:p w14:paraId="474D261A" w14:textId="25CEE255" w:rsidR="00187C75" w:rsidRPr="00790F1E" w:rsidRDefault="00D4750C" w:rsidP="00FA3EB3">
      <w:pPr>
        <w:spacing w:line="276" w:lineRule="auto"/>
        <w:ind w:left="284" w:right="616"/>
        <w:jc w:val="both"/>
        <w:rPr>
          <w:rFonts w:ascii="Palatino Linotype" w:hAnsi="Palatino Linotype"/>
          <w:b/>
          <w:i/>
          <w:sz w:val="22"/>
          <w:szCs w:val="22"/>
        </w:rPr>
      </w:pPr>
      <w:r w:rsidRPr="00790F1E">
        <w:rPr>
          <w:rFonts w:ascii="Palatino Linotype" w:hAnsi="Palatino Linotype"/>
          <w:b/>
          <w:i/>
          <w:sz w:val="22"/>
          <w:szCs w:val="22"/>
        </w:rPr>
        <w:t>FUNCIONES</w:t>
      </w:r>
    </w:p>
    <w:p w14:paraId="10081C72" w14:textId="60292235" w:rsidR="00D4750C" w:rsidRPr="00790F1E" w:rsidRDefault="00D4750C" w:rsidP="00FA3EB3">
      <w:pPr>
        <w:pStyle w:val="Prrafodelista"/>
        <w:spacing w:line="360" w:lineRule="auto"/>
        <w:ind w:left="284" w:right="616"/>
        <w:jc w:val="both"/>
        <w:rPr>
          <w:rFonts w:ascii="Palatino Linotype" w:hAnsi="Palatino Linotype"/>
          <w:i/>
          <w:sz w:val="22"/>
          <w:szCs w:val="22"/>
        </w:rPr>
      </w:pPr>
      <w:r w:rsidRPr="00790F1E">
        <w:rPr>
          <w:rFonts w:ascii="Palatino Linotype" w:hAnsi="Palatino Linotype"/>
          <w:i/>
          <w:sz w:val="22"/>
          <w:szCs w:val="22"/>
        </w:rPr>
        <w:t>…</w:t>
      </w:r>
    </w:p>
    <w:p w14:paraId="4097B644" w14:textId="4B46D4D7" w:rsidR="0054692D" w:rsidRPr="00790F1E" w:rsidRDefault="0054692D" w:rsidP="00FA3EB3">
      <w:pPr>
        <w:pStyle w:val="Prrafodelista"/>
        <w:numPr>
          <w:ilvl w:val="0"/>
          <w:numId w:val="21"/>
        </w:numPr>
        <w:spacing w:line="360" w:lineRule="auto"/>
        <w:ind w:left="284" w:right="616" w:firstLine="0"/>
        <w:jc w:val="both"/>
        <w:rPr>
          <w:rFonts w:ascii="Palatino Linotype" w:hAnsi="Palatino Linotype"/>
          <w:i/>
          <w:sz w:val="22"/>
          <w:szCs w:val="22"/>
        </w:rPr>
      </w:pPr>
      <w:r w:rsidRPr="00790F1E">
        <w:rPr>
          <w:rFonts w:ascii="Palatino Linotype" w:hAnsi="Palatino Linotype"/>
          <w:i/>
          <w:sz w:val="22"/>
          <w:szCs w:val="22"/>
        </w:rPr>
        <w:t xml:space="preserve">Instrumentar y dirigir políticas y lineamientos para </w:t>
      </w:r>
      <w:proofErr w:type="spellStart"/>
      <w:r w:rsidRPr="00790F1E">
        <w:rPr>
          <w:rFonts w:ascii="Palatino Linotype" w:hAnsi="Palatino Linotype"/>
          <w:i/>
          <w:sz w:val="22"/>
          <w:szCs w:val="22"/>
        </w:rPr>
        <w:t>eficientar</w:t>
      </w:r>
      <w:proofErr w:type="spellEnd"/>
      <w:r w:rsidRPr="00790F1E">
        <w:rPr>
          <w:rFonts w:ascii="Palatino Linotype" w:hAnsi="Palatino Linotype"/>
          <w:i/>
          <w:sz w:val="22"/>
          <w:szCs w:val="22"/>
        </w:rPr>
        <w:t xml:space="preserve"> la captación de los ingresos públicos que le corresponden recaudar a la Subsecretaría de Ingresos.</w:t>
      </w:r>
    </w:p>
    <w:p w14:paraId="3C9426FC" w14:textId="25874996" w:rsidR="00FA3EB3" w:rsidRPr="00790F1E" w:rsidRDefault="00FA3EB3" w:rsidP="00FA3EB3">
      <w:pPr>
        <w:pStyle w:val="Prrafodelista"/>
        <w:spacing w:line="360" w:lineRule="auto"/>
        <w:ind w:left="284" w:right="616"/>
        <w:jc w:val="both"/>
        <w:rPr>
          <w:rFonts w:ascii="Palatino Linotype" w:hAnsi="Palatino Linotype"/>
          <w:i/>
          <w:sz w:val="22"/>
          <w:szCs w:val="22"/>
        </w:rPr>
      </w:pPr>
      <w:r w:rsidRPr="00790F1E">
        <w:rPr>
          <w:rFonts w:ascii="Palatino Linotype" w:hAnsi="Palatino Linotype"/>
          <w:i/>
          <w:sz w:val="22"/>
          <w:szCs w:val="22"/>
        </w:rPr>
        <w:t>…</w:t>
      </w:r>
    </w:p>
    <w:p w14:paraId="493C8112" w14:textId="77777777" w:rsidR="00D4750C" w:rsidRPr="00790F1E" w:rsidRDefault="002873DC" w:rsidP="00FA3EB3">
      <w:pPr>
        <w:pStyle w:val="Prrafodelista"/>
        <w:numPr>
          <w:ilvl w:val="0"/>
          <w:numId w:val="21"/>
        </w:numPr>
        <w:spacing w:line="360" w:lineRule="auto"/>
        <w:ind w:left="284" w:right="616" w:firstLine="0"/>
        <w:jc w:val="both"/>
        <w:rPr>
          <w:rFonts w:ascii="Palatino Linotype" w:hAnsi="Palatino Linotype"/>
        </w:rPr>
      </w:pPr>
      <w:r w:rsidRPr="00790F1E">
        <w:rPr>
          <w:rFonts w:ascii="Palatino Linotype" w:hAnsi="Palatino Linotype"/>
          <w:i/>
          <w:sz w:val="22"/>
          <w:szCs w:val="22"/>
        </w:rPr>
        <w:t xml:space="preserve">Emitir previo acuerdo con la o el titular de la Secretaría de Finanzas, las políticas y lineamientos en materia de control vehicular respecto al transporte particular, comercial y de carga particular. </w:t>
      </w:r>
    </w:p>
    <w:p w14:paraId="1DAAD412" w14:textId="2EEAE25A" w:rsidR="002873DC" w:rsidRPr="00790F1E" w:rsidRDefault="002873DC" w:rsidP="00FA3EB3">
      <w:pPr>
        <w:pStyle w:val="Prrafodelista"/>
        <w:numPr>
          <w:ilvl w:val="0"/>
          <w:numId w:val="21"/>
        </w:numPr>
        <w:spacing w:line="360" w:lineRule="auto"/>
        <w:ind w:left="284" w:right="616" w:firstLine="0"/>
        <w:jc w:val="both"/>
        <w:rPr>
          <w:rFonts w:ascii="Palatino Linotype" w:hAnsi="Palatino Linotype"/>
        </w:rPr>
      </w:pPr>
      <w:r w:rsidRPr="00790F1E">
        <w:rPr>
          <w:rFonts w:ascii="Palatino Linotype" w:hAnsi="Palatino Linotype"/>
          <w:i/>
          <w:sz w:val="22"/>
          <w:szCs w:val="22"/>
        </w:rPr>
        <w:t>Emitir las resoluciones por las que fijen o modifiquen los aprovechamientos o productos que cobran las dependencias, previo acuerdo de la o del titular de la Secretaría de Finanzas, así como las que modifiquen los precios y tarifas que sean informados por las entidades públicas que, en su caso, procedan</w:t>
      </w:r>
      <w:r w:rsidRPr="00790F1E">
        <w:t>.</w:t>
      </w:r>
    </w:p>
    <w:p w14:paraId="05BE7FCF" w14:textId="2869684A" w:rsidR="00FA3EB3" w:rsidRPr="00790F1E" w:rsidRDefault="00FA3EB3" w:rsidP="00FA3EB3">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De lo hasta aquí expuesto, se advierte que existe una evidente incompetencia por parte </w:t>
      </w:r>
      <w:r w:rsidR="0015039D" w:rsidRPr="00790F1E">
        <w:rPr>
          <w:rFonts w:ascii="Palatino Linotype" w:eastAsia="Palatino Linotype" w:hAnsi="Palatino Linotype" w:cs="Palatino Linotype"/>
        </w:rPr>
        <w:t>de la Secretaría de Movilidad</w:t>
      </w:r>
      <w:r w:rsidRPr="00790F1E">
        <w:rPr>
          <w:rFonts w:ascii="Palatino Linotype" w:eastAsia="Palatino Linotype" w:hAnsi="Palatino Linotype" w:cs="Palatino Linotype"/>
        </w:rPr>
        <w:t xml:space="preserve">, como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para satisfacer lo solicitado, lo anterior es así, toda vez que, en el caso particular, no se observa que cuente con alguna atribución de la cual pudiera desprenderse la información que le fue solicitada, pues la normatividad aplicable no le confiere alguna función que relacione </w:t>
      </w:r>
      <w:r w:rsidR="0015039D" w:rsidRPr="00790F1E">
        <w:rPr>
          <w:rFonts w:ascii="Palatino Linotype" w:eastAsia="Palatino Linotype" w:hAnsi="Palatino Linotype" w:cs="Palatino Linotype"/>
        </w:rPr>
        <w:t>con la recaudación de recursos públicos</w:t>
      </w:r>
      <w:r w:rsidRPr="00790F1E">
        <w:rPr>
          <w:rFonts w:ascii="Palatino Linotype" w:eastAsia="Palatino Linotype" w:hAnsi="Palatino Linotype" w:cs="Palatino Linotype"/>
        </w:rPr>
        <w:t xml:space="preserve">, siendo </w:t>
      </w:r>
      <w:r w:rsidR="0015039D" w:rsidRPr="00790F1E">
        <w:rPr>
          <w:rFonts w:ascii="Palatino Linotype" w:eastAsia="Palatino Linotype" w:hAnsi="Palatino Linotype" w:cs="Palatino Linotype"/>
        </w:rPr>
        <w:t xml:space="preserve">la Secretaría de Finanzas la facultada para atender el requerimiento planteado. </w:t>
      </w:r>
    </w:p>
    <w:p w14:paraId="7839E8EF" w14:textId="77777777" w:rsidR="00FA3EB3" w:rsidRPr="00790F1E" w:rsidRDefault="00FA3EB3" w:rsidP="00814527">
      <w:pPr>
        <w:spacing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Resultando aplicable el criterio 13/17 emitido por el Pleno del Instituto Nacional de Transparencia, Acceso a la Información y Protección de Datos Personales, el cual, para pronta referencia se reproduce a continuación:</w:t>
      </w:r>
    </w:p>
    <w:p w14:paraId="1142B33E" w14:textId="77777777" w:rsidR="00814527" w:rsidRPr="00790F1E" w:rsidRDefault="00814527" w:rsidP="00814527">
      <w:pPr>
        <w:spacing w:line="360" w:lineRule="auto"/>
        <w:jc w:val="both"/>
        <w:rPr>
          <w:rFonts w:ascii="Palatino Linotype" w:eastAsia="Palatino Linotype" w:hAnsi="Palatino Linotype" w:cs="Palatino Linotype"/>
        </w:rPr>
      </w:pPr>
    </w:p>
    <w:p w14:paraId="60AA16A1" w14:textId="77777777" w:rsidR="00FA3EB3" w:rsidRPr="00790F1E" w:rsidRDefault="00FA3EB3" w:rsidP="00814527">
      <w:pPr>
        <w:pStyle w:val="Prrafodelista"/>
        <w:spacing w:before="120" w:after="120"/>
        <w:ind w:right="851"/>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790F1E">
        <w:rPr>
          <w:rFonts w:ascii="Palatino Linotype" w:eastAsia="Palatino Linotype" w:hAnsi="Palatino Linotype" w:cs="Palatino Linotype"/>
          <w:i/>
          <w:sz w:val="22"/>
          <w:szCs w:val="22"/>
        </w:rPr>
        <w:t xml:space="preserve">; es decir, se trata de una cuestión de derecho, </w:t>
      </w:r>
      <w:r w:rsidRPr="00790F1E">
        <w:rPr>
          <w:rFonts w:ascii="Palatino Linotype" w:eastAsia="Palatino Linotype" w:hAnsi="Palatino Linotype" w:cs="Palatino Linotype"/>
          <w:b/>
          <w:bCs/>
          <w:i/>
          <w:sz w:val="22"/>
          <w:szCs w:val="22"/>
        </w:rPr>
        <w:t>en tanto que no existan facultades para contar con lo requerido</w:t>
      </w:r>
      <w:r w:rsidRPr="00790F1E">
        <w:rPr>
          <w:rFonts w:ascii="Palatino Linotype" w:eastAsia="Palatino Linotype" w:hAnsi="Palatino Linotype" w:cs="Palatino Linotype"/>
          <w:i/>
          <w:sz w:val="22"/>
          <w:szCs w:val="22"/>
        </w:rPr>
        <w:t>; por lo que la incompetencia es una cualidad atribuida al sujeto obligado que la declara.”</w:t>
      </w:r>
    </w:p>
    <w:p w14:paraId="521EC0C1" w14:textId="1BB4457A" w:rsidR="00FA3EB3" w:rsidRPr="00790F1E" w:rsidRDefault="00FA3EB3" w:rsidP="00FA3EB3">
      <w:pPr>
        <w:spacing w:line="360" w:lineRule="auto"/>
        <w:ind w:left="284" w:right="616"/>
        <w:jc w:val="both"/>
        <w:rPr>
          <w:rFonts w:ascii="Palatino Linotype" w:hAnsi="Palatino Linotype"/>
        </w:rPr>
      </w:pPr>
    </w:p>
    <w:p w14:paraId="7AE3AE0B" w14:textId="747A93F5" w:rsidR="007F6C1E" w:rsidRPr="00790F1E" w:rsidRDefault="007F6C1E" w:rsidP="007F6C1E">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En este orden de ideas, no escapa de la óptica de este Organismo Garante que no se hizo valer en el plazo establecido para tal efecto, de conformidad con el párrafo primero del artículo 167, párrafo primero de la Ley de Transparencia y Acceso a la Información Pública del Estado de México y Municipios, a saber:</w:t>
      </w:r>
    </w:p>
    <w:p w14:paraId="0B98DF93" w14:textId="77777777" w:rsidR="007F6C1E" w:rsidRPr="00790F1E" w:rsidRDefault="007F6C1E" w:rsidP="007F6C1E">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Artículo 167</w:t>
      </w:r>
      <w:r w:rsidRPr="00790F1E">
        <w:rPr>
          <w:rFonts w:ascii="Palatino Linotype" w:eastAsia="Palatino Linotype" w:hAnsi="Palatino Linotype" w:cs="Palatino Linotype"/>
          <w:i/>
          <w:sz w:val="22"/>
          <w:szCs w:val="22"/>
        </w:rPr>
        <w:t>. C</w:t>
      </w:r>
      <w:r w:rsidRPr="00790F1E">
        <w:rPr>
          <w:rFonts w:ascii="Palatino Linotype" w:eastAsia="Palatino Linotype" w:hAnsi="Palatino Linotype" w:cs="Palatino Linotype"/>
          <w:b/>
          <w:i/>
          <w:sz w:val="22"/>
          <w:szCs w:val="22"/>
        </w:rPr>
        <w:t xml:space="preserve">uando las </w:t>
      </w:r>
      <w:r w:rsidRPr="00790F1E">
        <w:rPr>
          <w:rFonts w:ascii="Palatino Linotype" w:eastAsia="Palatino Linotype" w:hAnsi="Palatino Linotype" w:cs="Palatino Linotype"/>
          <w:b/>
          <w:i/>
          <w:sz w:val="22"/>
          <w:szCs w:val="22"/>
          <w:u w:val="single"/>
        </w:rPr>
        <w:t>unidades de transparencia</w:t>
      </w:r>
      <w:r w:rsidRPr="00790F1E">
        <w:rPr>
          <w:rFonts w:ascii="Palatino Linotype" w:eastAsia="Palatino Linotype" w:hAnsi="Palatino Linotype" w:cs="Palatino Linotype"/>
          <w:b/>
          <w:i/>
          <w:sz w:val="22"/>
          <w:szCs w:val="22"/>
        </w:rPr>
        <w:t xml:space="preserve"> determinen la notoria incompetencia por parte de los sujetos obligados,</w:t>
      </w:r>
      <w:r w:rsidRPr="00790F1E">
        <w:rPr>
          <w:rFonts w:ascii="Palatino Linotype" w:eastAsia="Palatino Linotype" w:hAnsi="Palatino Linotype" w:cs="Palatino Linotype"/>
          <w:i/>
          <w:sz w:val="22"/>
          <w:szCs w:val="22"/>
        </w:rPr>
        <w:t xml:space="preserve"> dentro del ámbito de aplicación, para atender la solicitud de acceso a la información, </w:t>
      </w:r>
      <w:r w:rsidRPr="00790F1E">
        <w:rPr>
          <w:rFonts w:ascii="Palatino Linotype" w:eastAsia="Palatino Linotype" w:hAnsi="Palatino Linotype" w:cs="Palatino Linotype"/>
          <w:b/>
          <w:i/>
          <w:sz w:val="22"/>
          <w:szCs w:val="22"/>
        </w:rPr>
        <w:t xml:space="preserve">deberán comunicarlo al solicitante, dentro de los </w:t>
      </w:r>
      <w:r w:rsidRPr="00790F1E">
        <w:rPr>
          <w:rFonts w:ascii="Palatino Linotype" w:eastAsia="Palatino Linotype" w:hAnsi="Palatino Linotype" w:cs="Palatino Linotype"/>
          <w:b/>
          <w:i/>
          <w:sz w:val="22"/>
          <w:szCs w:val="22"/>
          <w:u w:val="single"/>
        </w:rPr>
        <w:t>tres días hábiles posteriores</w:t>
      </w:r>
      <w:r w:rsidRPr="00790F1E">
        <w:rPr>
          <w:rFonts w:ascii="Palatino Linotype" w:eastAsia="Palatino Linotype" w:hAnsi="Palatino Linotype" w:cs="Palatino Linotype"/>
          <w:b/>
          <w:i/>
          <w:sz w:val="22"/>
          <w:szCs w:val="22"/>
        </w:rPr>
        <w:t xml:space="preserve"> a la recepción de la solicitud</w:t>
      </w:r>
      <w:r w:rsidRPr="00790F1E">
        <w:rPr>
          <w:rFonts w:ascii="Palatino Linotype" w:eastAsia="Palatino Linotype" w:hAnsi="Palatino Linotype" w:cs="Palatino Linotype"/>
          <w:i/>
          <w:sz w:val="22"/>
          <w:szCs w:val="22"/>
        </w:rPr>
        <w:t xml:space="preserve"> y, en su caso orientar al solicitante, el o los sujetos obligados competentes.”</w:t>
      </w:r>
    </w:p>
    <w:p w14:paraId="02C5BC62" w14:textId="6B015884" w:rsidR="007F6C1E" w:rsidRPr="00790F1E" w:rsidRDefault="007F6C1E" w:rsidP="007F6C1E">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Del precepto normativo se desprende que cuando las Unidades de Transparencia, determinen una notoria incompetencia por parte de los entes públicos, deben hacerlo del conocimiento de los solicitantes en los siguientes </w:t>
      </w:r>
      <w:r w:rsidRPr="00790F1E">
        <w:rPr>
          <w:rFonts w:ascii="Palatino Linotype" w:eastAsia="Palatino Linotype" w:hAnsi="Palatino Linotype" w:cs="Palatino Linotype"/>
          <w:b/>
          <w:u w:val="single"/>
        </w:rPr>
        <w:t>tres días hábiles</w:t>
      </w:r>
      <w:r w:rsidRPr="00790F1E">
        <w:rPr>
          <w:rFonts w:ascii="Palatino Linotype" w:eastAsia="Palatino Linotype" w:hAnsi="Palatino Linotype" w:cs="Palatino Linotype"/>
          <w:b/>
        </w:rPr>
        <w:t xml:space="preserve"> posteriores a la presentación de la solicitud</w:t>
      </w:r>
      <w:r w:rsidRPr="00790F1E">
        <w:rPr>
          <w:rFonts w:ascii="Palatino Linotype" w:eastAsia="Palatino Linotype" w:hAnsi="Palatino Linotype" w:cs="Palatino Linotype"/>
        </w:rPr>
        <w:t>, no obstante, la Unidad de Transparencia notificó dicha si</w:t>
      </w:r>
      <w:r w:rsidR="00B3040A" w:rsidRPr="00790F1E">
        <w:rPr>
          <w:rFonts w:ascii="Palatino Linotype" w:eastAsia="Palatino Linotype" w:hAnsi="Palatino Linotype" w:cs="Palatino Linotype"/>
        </w:rPr>
        <w:t>tuación hasta el día veinticuatro</w:t>
      </w:r>
      <w:r w:rsidRPr="00790F1E">
        <w:rPr>
          <w:rFonts w:ascii="Palatino Linotype" w:eastAsia="Palatino Linotype" w:hAnsi="Palatino Linotype" w:cs="Palatino Linotype"/>
        </w:rPr>
        <w:t xml:space="preserve"> de </w:t>
      </w:r>
      <w:r w:rsidR="00B3040A" w:rsidRPr="00790F1E">
        <w:rPr>
          <w:rFonts w:ascii="Palatino Linotype" w:eastAsia="Palatino Linotype" w:hAnsi="Palatino Linotype" w:cs="Palatino Linotype"/>
        </w:rPr>
        <w:t>mayo</w:t>
      </w:r>
      <w:r w:rsidRPr="00790F1E">
        <w:rPr>
          <w:rFonts w:ascii="Palatino Linotype" w:eastAsia="Palatino Linotype" w:hAnsi="Palatino Linotype" w:cs="Palatino Linotype"/>
        </w:rPr>
        <w:t xml:space="preserve"> de dos mil veintidós, es decir, habiendo fenecido el plazo que estipula la normatividad.</w:t>
      </w:r>
    </w:p>
    <w:p w14:paraId="76D8B4FE" w14:textId="77777777" w:rsidR="007F6C1E" w:rsidRPr="00790F1E" w:rsidRDefault="007F6C1E" w:rsidP="007F6C1E">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Con base en lo anterior, se estima que es aplicable el contenido del artículo 49 </w:t>
      </w:r>
      <w:proofErr w:type="gramStart"/>
      <w:r w:rsidRPr="00790F1E">
        <w:rPr>
          <w:rFonts w:ascii="Palatino Linotype" w:eastAsia="Palatino Linotype" w:hAnsi="Palatino Linotype" w:cs="Palatino Linotype"/>
        </w:rPr>
        <w:t>fracción</w:t>
      </w:r>
      <w:proofErr w:type="gramEnd"/>
      <w:r w:rsidRPr="00790F1E">
        <w:rPr>
          <w:rFonts w:ascii="Palatino Linotype" w:eastAsia="Palatino Linotype" w:hAnsi="Palatino Linotype" w:cs="Palatino Linotype"/>
        </w:rPr>
        <w:t xml:space="preserve"> II de la ley de la Materia, el cual dispone lo siguiente:</w:t>
      </w:r>
    </w:p>
    <w:p w14:paraId="72A479B8" w14:textId="77777777" w:rsidR="007F6C1E" w:rsidRPr="00790F1E" w:rsidRDefault="007F6C1E" w:rsidP="007F6C1E">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“Artículo 49. </w:t>
      </w:r>
      <w:r w:rsidRPr="00790F1E">
        <w:rPr>
          <w:rFonts w:ascii="Palatino Linotype" w:eastAsia="Palatino Linotype" w:hAnsi="Palatino Linotype" w:cs="Palatino Linotype"/>
          <w:i/>
          <w:sz w:val="22"/>
          <w:szCs w:val="22"/>
        </w:rPr>
        <w:t>Los Comités de Transparencia tendrán las siguientes atribuciones:</w:t>
      </w:r>
    </w:p>
    <w:p w14:paraId="2ADE8BF2" w14:textId="77777777" w:rsidR="007F6C1E" w:rsidRPr="00790F1E" w:rsidRDefault="007F6C1E" w:rsidP="007F6C1E">
      <w:pPr>
        <w:spacing w:before="120" w:after="120"/>
        <w:ind w:left="1134" w:right="902"/>
        <w:jc w:val="both"/>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b/>
          <w:i/>
          <w:sz w:val="22"/>
          <w:szCs w:val="22"/>
        </w:rPr>
        <w:t>...</w:t>
      </w:r>
    </w:p>
    <w:p w14:paraId="36AB7F62" w14:textId="77777777" w:rsidR="007F6C1E" w:rsidRPr="00790F1E" w:rsidRDefault="007F6C1E" w:rsidP="007F6C1E">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II. </w:t>
      </w:r>
      <w:r w:rsidRPr="00790F1E">
        <w:rPr>
          <w:rFonts w:ascii="Palatino Linotype" w:eastAsia="Palatino Linotype" w:hAnsi="Palatino Linotype" w:cs="Palatino Linotype"/>
          <w:i/>
          <w:sz w:val="22"/>
          <w:szCs w:val="22"/>
        </w:rPr>
        <w:t xml:space="preserve">Confirmar, modificar o revocar las determinaciones que en materia de ampliación del plazo de respuesta, clasificación de la información y declaración de inexistencia </w:t>
      </w:r>
      <w:r w:rsidRPr="00790F1E">
        <w:rPr>
          <w:rFonts w:ascii="Palatino Linotype" w:eastAsia="Palatino Linotype" w:hAnsi="Palatino Linotype" w:cs="Palatino Linotype"/>
          <w:b/>
          <w:i/>
          <w:sz w:val="22"/>
          <w:szCs w:val="22"/>
        </w:rPr>
        <w:t>o de incompetencia realicen los titulares de las áreas de los sujetos obligados</w:t>
      </w:r>
      <w:r w:rsidRPr="00790F1E">
        <w:rPr>
          <w:rFonts w:ascii="Palatino Linotype" w:eastAsia="Palatino Linotype" w:hAnsi="Palatino Linotype" w:cs="Palatino Linotype"/>
          <w:i/>
          <w:sz w:val="22"/>
          <w:szCs w:val="22"/>
        </w:rPr>
        <w:t>;</w:t>
      </w:r>
    </w:p>
    <w:p w14:paraId="6C429C7A" w14:textId="77777777" w:rsidR="007F6C1E" w:rsidRPr="00790F1E" w:rsidRDefault="007F6C1E" w:rsidP="007F6C1E">
      <w:pPr>
        <w:tabs>
          <w:tab w:val="left" w:pos="709"/>
        </w:tabs>
        <w:spacing w:before="240" w:after="240"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De esta manera, se sustenta que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el Recurrente, debiendo notificarle de igual forma el Acuerdo de referencia; </w:t>
      </w:r>
    </w:p>
    <w:p w14:paraId="5279F845" w14:textId="38422FC4" w:rsidR="007F6C1E" w:rsidRPr="00790F1E" w:rsidRDefault="007F6C1E" w:rsidP="007F6C1E">
      <w:pPr>
        <w:tabs>
          <w:tab w:val="left" w:pos="709"/>
        </w:tabs>
        <w:spacing w:before="240" w:after="240" w:line="360" w:lineRule="auto"/>
        <w:ind w:right="51"/>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Por otra parte, ante la incompetencia,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tiene la potestad de orientar al particular sobre la dependencia pública ante quien deba presentar su solicitud de información. En este orden de ideas, se dejan a salvo los derechos de la parte </w:t>
      </w:r>
      <w:r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rPr>
        <w:t xml:space="preserve"> para que formule una nueva solicitud de información ante </w:t>
      </w:r>
      <w:r w:rsidR="00593BF9" w:rsidRPr="00790F1E">
        <w:rPr>
          <w:rFonts w:ascii="Palatino Linotype" w:eastAsia="Palatino Linotype" w:hAnsi="Palatino Linotype" w:cs="Palatino Linotype"/>
        </w:rPr>
        <w:t>el</w:t>
      </w:r>
      <w:r w:rsidRPr="00790F1E">
        <w:rPr>
          <w:rFonts w:ascii="Palatino Linotype" w:eastAsia="Palatino Linotype" w:hAnsi="Palatino Linotype" w:cs="Palatino Linotype"/>
        </w:rPr>
        <w:t xml:space="preserve"> Sujeto Obligado competente. </w:t>
      </w:r>
    </w:p>
    <w:p w14:paraId="49A89107" w14:textId="20CB42AC"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Quinto. Versión Pública.</w:t>
      </w:r>
      <w:r w:rsidRPr="00790F1E">
        <w:rPr>
          <w:rFonts w:ascii="Palatino Linotype" w:eastAsia="Palatino Linotype" w:hAnsi="Palatino Linotype" w:cs="Palatino Linotype"/>
          <w:sz w:val="28"/>
          <w:szCs w:val="28"/>
        </w:rPr>
        <w:t xml:space="preserve"> </w:t>
      </w:r>
      <w:r w:rsidRPr="00790F1E">
        <w:rPr>
          <w:rFonts w:ascii="Palatino Linotype" w:eastAsia="Palatino Linotype" w:hAnsi="Palatino Linotype" w:cs="Palatino Linotype"/>
        </w:rPr>
        <w:t>Finalmente, debe señalarse que de ser el caso en que los documentos que vayan a ser entregados por el</w:t>
      </w:r>
      <w:r w:rsidRPr="00790F1E">
        <w:rPr>
          <w:rFonts w:ascii="Palatino Linotype" w:eastAsia="Palatino Linotype" w:hAnsi="Palatino Linotype" w:cs="Palatino Linotype"/>
          <w:b/>
        </w:rPr>
        <w:t xml:space="preserve"> </w:t>
      </w:r>
      <w:r w:rsidRPr="00790F1E">
        <w:rPr>
          <w:rFonts w:ascii="Palatino Linotype" w:eastAsia="Palatino Linotype" w:hAnsi="Palatino Linotype" w:cs="Palatino Linotype"/>
        </w:rPr>
        <w:t xml:space="preserve">sujeto obligado, para dar cumplimiento a la presente resolución, contengan datos que deban ser clasificados, el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2D09494" w14:textId="77777777"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790F1E">
        <w:rPr>
          <w:rFonts w:ascii="Palatino Linotype" w:eastAsia="Palatino Linotype" w:hAnsi="Palatino Linotype" w:cs="Palatino Linotype"/>
        </w:rPr>
        <w:t>fracción</w:t>
      </w:r>
      <w:proofErr w:type="gramEnd"/>
      <w:r w:rsidRPr="00790F1E">
        <w:rPr>
          <w:rFonts w:ascii="Palatino Linotype" w:eastAsia="Palatino Linotype" w:hAnsi="Palatino Linotype" w:cs="Palatino Linotype"/>
        </w:rPr>
        <w:t xml:space="preserve"> I de la Ley de Transparencia y Acceso a la Información Pública del Estado de México y Municipios que establecen:</w:t>
      </w:r>
    </w:p>
    <w:p w14:paraId="76E0E633"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r w:rsidRPr="00790F1E">
        <w:rPr>
          <w:rFonts w:ascii="Palatino Linotype" w:eastAsia="Palatino Linotype" w:hAnsi="Palatino Linotype" w:cs="Palatino Linotype"/>
          <w:b/>
          <w:i/>
          <w:sz w:val="22"/>
          <w:szCs w:val="22"/>
        </w:rPr>
        <w:t>Artículo 3</w:t>
      </w:r>
      <w:r w:rsidRPr="00790F1E">
        <w:rPr>
          <w:rFonts w:ascii="Palatino Linotype" w:eastAsia="Palatino Linotype" w:hAnsi="Palatino Linotype" w:cs="Palatino Linotype"/>
          <w:i/>
          <w:sz w:val="22"/>
          <w:szCs w:val="22"/>
        </w:rPr>
        <w:t>. Para los efectos de la presente Ley se entenderá por:</w:t>
      </w:r>
    </w:p>
    <w:p w14:paraId="2CEC3D12"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7DEFAFD4"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IX. Datos personales</w:t>
      </w:r>
      <w:r w:rsidRPr="00790F1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F39657A"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XX. Información clasificada</w:t>
      </w:r>
      <w:r w:rsidRPr="00790F1E">
        <w:rPr>
          <w:rFonts w:ascii="Palatino Linotype" w:eastAsia="Palatino Linotype" w:hAnsi="Palatino Linotype" w:cs="Palatino Linotype"/>
          <w:i/>
          <w:sz w:val="22"/>
          <w:szCs w:val="22"/>
        </w:rPr>
        <w:t>: Aquella considerada por la presente Ley como reservada o confidencial;</w:t>
      </w:r>
    </w:p>
    <w:p w14:paraId="07F6F721"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 xml:space="preserve">XXI. Información confidencial: </w:t>
      </w:r>
      <w:r w:rsidRPr="00790F1E">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735F91"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XLV. Versión pública:</w:t>
      </w:r>
      <w:r w:rsidRPr="00790F1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D260874"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671F2E9E"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91.</w:t>
      </w:r>
      <w:r w:rsidRPr="00790F1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24C5391"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132.</w:t>
      </w:r>
      <w:r w:rsidRPr="00790F1E">
        <w:rPr>
          <w:rFonts w:ascii="Palatino Linotype" w:eastAsia="Palatino Linotype" w:hAnsi="Palatino Linotype" w:cs="Palatino Linotype"/>
          <w:i/>
          <w:sz w:val="22"/>
          <w:szCs w:val="22"/>
        </w:rPr>
        <w:t xml:space="preserve"> La clasificación de la información se llevará a cabo en el momento en que:</w:t>
      </w:r>
    </w:p>
    <w:p w14:paraId="352EB84B"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Se reciba una solicitud de acceso a la información;</w:t>
      </w:r>
    </w:p>
    <w:p w14:paraId="5C60EE2F"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Se determine mediante resolución de autoridad competente; o</w:t>
      </w:r>
    </w:p>
    <w:p w14:paraId="0D9E7238"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2908C76"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w:t>
      </w:r>
    </w:p>
    <w:p w14:paraId="4E695499"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Artículo 143</w:t>
      </w:r>
      <w:r w:rsidRPr="00790F1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9DF413B"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790F1E">
        <w:rPr>
          <w:rFonts w:ascii="Palatino Linotype" w:eastAsia="Palatino Linotype" w:hAnsi="Palatino Linotype" w:cs="Palatino Linotype"/>
          <w:i/>
          <w:sz w:val="22"/>
          <w:szCs w:val="22"/>
        </w:rPr>
        <w:t>jurídico</w:t>
      </w:r>
      <w:proofErr w:type="gramEnd"/>
      <w:r w:rsidRPr="00790F1E">
        <w:rPr>
          <w:rFonts w:ascii="Palatino Linotype" w:eastAsia="Palatino Linotype" w:hAnsi="Palatino Linotype" w:cs="Palatino Linotype"/>
          <w:i/>
          <w:sz w:val="22"/>
          <w:szCs w:val="22"/>
        </w:rPr>
        <w:t xml:space="preserve"> colectiva identificada o identificable;</w:t>
      </w:r>
    </w:p>
    <w:p w14:paraId="44D6517F"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D013F8A"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3EF7922"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06EBAF"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8C8CB7" w14:textId="77777777"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FF10F0" w14:textId="77777777"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3399377"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“Quincuagésimo sexto</w:t>
      </w:r>
      <w:r w:rsidRPr="00790F1E">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DB129F"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Quincuagésimo séptimo</w:t>
      </w:r>
      <w:r w:rsidRPr="00790F1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9664829"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w:t>
      </w:r>
      <w:r w:rsidRPr="00790F1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3EB2409"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w:t>
      </w:r>
      <w:r w:rsidRPr="00790F1E">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ED250A0" w14:textId="77777777" w:rsidR="005A5228" w:rsidRPr="00790F1E" w:rsidRDefault="005A5228" w:rsidP="005A5228">
      <w:pPr>
        <w:spacing w:before="120" w:after="120"/>
        <w:ind w:left="1134"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III.</w:t>
      </w:r>
      <w:r w:rsidRPr="00790F1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56BDE6B"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64095F9" w14:textId="77777777" w:rsidR="005A5228" w:rsidRPr="00790F1E" w:rsidRDefault="005A5228" w:rsidP="005A5228">
      <w:pPr>
        <w:spacing w:before="120" w:after="120"/>
        <w:ind w:left="851" w:right="902"/>
        <w:jc w:val="both"/>
        <w:rPr>
          <w:rFonts w:ascii="Palatino Linotype" w:eastAsia="Palatino Linotype" w:hAnsi="Palatino Linotype" w:cs="Palatino Linotype"/>
          <w:i/>
          <w:sz w:val="22"/>
          <w:szCs w:val="22"/>
        </w:rPr>
      </w:pPr>
      <w:r w:rsidRPr="00790F1E">
        <w:rPr>
          <w:rFonts w:ascii="Palatino Linotype" w:eastAsia="Palatino Linotype" w:hAnsi="Palatino Linotype" w:cs="Palatino Linotype"/>
          <w:b/>
          <w:i/>
          <w:sz w:val="22"/>
          <w:szCs w:val="22"/>
        </w:rPr>
        <w:t>Quincuagésimo octavo</w:t>
      </w:r>
      <w:r w:rsidRPr="00790F1E">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6C648E7" w14:textId="77777777"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90F1E">
        <w:rPr>
          <w:rFonts w:ascii="Palatino Linotype" w:eastAsia="Palatino Linotype" w:hAnsi="Palatino Linotype" w:cs="Palatino Linotype"/>
          <w:b/>
        </w:rPr>
        <w:t>Sujeto Obligado</w:t>
      </w:r>
      <w:r w:rsidRPr="00790F1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FE7786B" w14:textId="77777777" w:rsidR="005A5228" w:rsidRPr="00790F1E" w:rsidRDefault="005A5228" w:rsidP="005A5228">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790F1E" w:rsidRPr="00790F1E" w14:paraId="5BE86FEF" w14:textId="77777777" w:rsidTr="00D4305C">
        <w:tc>
          <w:tcPr>
            <w:tcW w:w="4414" w:type="dxa"/>
            <w:gridSpan w:val="2"/>
          </w:tcPr>
          <w:p w14:paraId="7E038B0B" w14:textId="77777777" w:rsidR="005A5228" w:rsidRPr="00790F1E" w:rsidRDefault="005A5228" w:rsidP="00D4305C">
            <w:pPr>
              <w:jc w:val="center"/>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Parcial</w:t>
            </w:r>
          </w:p>
        </w:tc>
        <w:tc>
          <w:tcPr>
            <w:tcW w:w="4414" w:type="dxa"/>
            <w:gridSpan w:val="2"/>
          </w:tcPr>
          <w:p w14:paraId="68FA0D98" w14:textId="77777777" w:rsidR="005A5228" w:rsidRPr="00790F1E" w:rsidRDefault="005A5228" w:rsidP="00D4305C">
            <w:pPr>
              <w:jc w:val="center"/>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Total</w:t>
            </w:r>
          </w:p>
        </w:tc>
      </w:tr>
      <w:tr w:rsidR="00790F1E" w:rsidRPr="00790F1E" w14:paraId="1DB71377" w14:textId="77777777" w:rsidTr="00D4305C">
        <w:tc>
          <w:tcPr>
            <w:tcW w:w="993" w:type="dxa"/>
          </w:tcPr>
          <w:p w14:paraId="7F1B1D5B" w14:textId="77777777" w:rsidR="005A5228" w:rsidRPr="00790F1E" w:rsidRDefault="005A5228" w:rsidP="00D4305C">
            <w:pPr>
              <w:jc w:val="center"/>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Concepto</w:t>
            </w:r>
          </w:p>
        </w:tc>
        <w:tc>
          <w:tcPr>
            <w:tcW w:w="3421" w:type="dxa"/>
          </w:tcPr>
          <w:p w14:paraId="4E421DB9" w14:textId="77777777" w:rsidR="005A5228" w:rsidRPr="00790F1E" w:rsidRDefault="005A5228" w:rsidP="00D4305C">
            <w:pPr>
              <w:jc w:val="center"/>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Dónde</w:t>
            </w:r>
          </w:p>
        </w:tc>
        <w:tc>
          <w:tcPr>
            <w:tcW w:w="968" w:type="dxa"/>
          </w:tcPr>
          <w:p w14:paraId="597B312D" w14:textId="77777777" w:rsidR="005A5228" w:rsidRPr="00790F1E" w:rsidRDefault="005A5228" w:rsidP="00D4305C">
            <w:pPr>
              <w:jc w:val="center"/>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Concepto</w:t>
            </w:r>
          </w:p>
        </w:tc>
        <w:tc>
          <w:tcPr>
            <w:tcW w:w="3446" w:type="dxa"/>
          </w:tcPr>
          <w:p w14:paraId="661A658F" w14:textId="77777777" w:rsidR="005A5228" w:rsidRPr="00790F1E" w:rsidRDefault="005A5228" w:rsidP="00D4305C">
            <w:pPr>
              <w:jc w:val="center"/>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Dónde</w:t>
            </w:r>
          </w:p>
        </w:tc>
      </w:tr>
      <w:tr w:rsidR="00790F1E" w:rsidRPr="00790F1E" w14:paraId="2ACC468E" w14:textId="77777777" w:rsidTr="00D4305C">
        <w:tc>
          <w:tcPr>
            <w:tcW w:w="8828" w:type="dxa"/>
            <w:gridSpan w:val="4"/>
          </w:tcPr>
          <w:p w14:paraId="13728105" w14:textId="77777777" w:rsidR="005A5228" w:rsidRPr="00790F1E" w:rsidRDefault="005A5228" w:rsidP="00D4305C">
            <w:pPr>
              <w:jc w:val="center"/>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Sello oficial o logotipo del sujeto obligado</w:t>
            </w:r>
          </w:p>
        </w:tc>
      </w:tr>
      <w:tr w:rsidR="00790F1E" w:rsidRPr="00790F1E" w14:paraId="4FCBCE7E" w14:textId="77777777" w:rsidTr="00D4305C">
        <w:tc>
          <w:tcPr>
            <w:tcW w:w="993" w:type="dxa"/>
          </w:tcPr>
          <w:p w14:paraId="79BB6FBA"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Fecha de clasificación</w:t>
            </w:r>
          </w:p>
        </w:tc>
        <w:tc>
          <w:tcPr>
            <w:tcW w:w="3421" w:type="dxa"/>
          </w:tcPr>
          <w:p w14:paraId="26BA30FA"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FF5AAC8"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Fecha de clasificación</w:t>
            </w:r>
          </w:p>
        </w:tc>
        <w:tc>
          <w:tcPr>
            <w:tcW w:w="3446" w:type="dxa"/>
          </w:tcPr>
          <w:p w14:paraId="1EA58AD5"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90F1E" w:rsidRPr="00790F1E" w14:paraId="0731A478" w14:textId="77777777" w:rsidTr="00D4305C">
        <w:tc>
          <w:tcPr>
            <w:tcW w:w="993" w:type="dxa"/>
          </w:tcPr>
          <w:p w14:paraId="58BD8BB1"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Área</w:t>
            </w:r>
          </w:p>
        </w:tc>
        <w:tc>
          <w:tcPr>
            <w:tcW w:w="3421" w:type="dxa"/>
          </w:tcPr>
          <w:p w14:paraId="7AA4EFEC"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área del cual es titular quien clasifica.</w:t>
            </w:r>
          </w:p>
        </w:tc>
        <w:tc>
          <w:tcPr>
            <w:tcW w:w="968" w:type="dxa"/>
          </w:tcPr>
          <w:p w14:paraId="24951CC8"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Área</w:t>
            </w:r>
          </w:p>
        </w:tc>
        <w:tc>
          <w:tcPr>
            <w:tcW w:w="3446" w:type="dxa"/>
          </w:tcPr>
          <w:p w14:paraId="077DFBCD"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área de la cual es el titular quien clasifica.</w:t>
            </w:r>
          </w:p>
        </w:tc>
      </w:tr>
      <w:tr w:rsidR="00790F1E" w:rsidRPr="00790F1E" w14:paraId="62F80D3C" w14:textId="77777777" w:rsidTr="00D4305C">
        <w:tc>
          <w:tcPr>
            <w:tcW w:w="993" w:type="dxa"/>
          </w:tcPr>
          <w:p w14:paraId="167F3D87"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Información reservada</w:t>
            </w:r>
          </w:p>
        </w:tc>
        <w:tc>
          <w:tcPr>
            <w:tcW w:w="3421" w:type="dxa"/>
          </w:tcPr>
          <w:p w14:paraId="2A6824C8"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790F1E">
              <w:rPr>
                <w:rFonts w:ascii="Palatino Linotype" w:eastAsia="Palatino Linotype" w:hAnsi="Palatino Linotype" w:cs="Palatino Linotype"/>
                <w:sz w:val="12"/>
                <w:szCs w:val="12"/>
              </w:rPr>
              <w:t>anotarán</w:t>
            </w:r>
            <w:proofErr w:type="gramEnd"/>
            <w:r w:rsidRPr="00790F1E">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14:paraId="7857E418"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Reservado</w:t>
            </w:r>
          </w:p>
        </w:tc>
        <w:tc>
          <w:tcPr>
            <w:tcW w:w="3446" w:type="dxa"/>
          </w:tcPr>
          <w:p w14:paraId="5ED66BF2"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Leyenda de información RESERVADA.</w:t>
            </w:r>
          </w:p>
        </w:tc>
      </w:tr>
      <w:tr w:rsidR="00790F1E" w:rsidRPr="00790F1E" w14:paraId="1E9E2F1A" w14:textId="77777777" w:rsidTr="00D4305C">
        <w:tc>
          <w:tcPr>
            <w:tcW w:w="993" w:type="dxa"/>
          </w:tcPr>
          <w:p w14:paraId="6120AD55"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Fundamento legal</w:t>
            </w:r>
          </w:p>
        </w:tc>
        <w:tc>
          <w:tcPr>
            <w:tcW w:w="3421" w:type="dxa"/>
          </w:tcPr>
          <w:p w14:paraId="3DA67D5B"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723DFFB"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Periodo de reserva</w:t>
            </w:r>
          </w:p>
        </w:tc>
        <w:tc>
          <w:tcPr>
            <w:tcW w:w="3446" w:type="dxa"/>
          </w:tcPr>
          <w:p w14:paraId="76546471"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90F1E" w:rsidRPr="00790F1E" w14:paraId="203F5517" w14:textId="77777777" w:rsidTr="00D4305C">
        <w:tc>
          <w:tcPr>
            <w:tcW w:w="993" w:type="dxa"/>
          </w:tcPr>
          <w:p w14:paraId="3581A939"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Ampliación del periodo de reserva</w:t>
            </w:r>
          </w:p>
        </w:tc>
        <w:tc>
          <w:tcPr>
            <w:tcW w:w="3421" w:type="dxa"/>
          </w:tcPr>
          <w:p w14:paraId="4A45D310"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3BEE11B"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Fundamento legal</w:t>
            </w:r>
          </w:p>
        </w:tc>
        <w:tc>
          <w:tcPr>
            <w:tcW w:w="3446" w:type="dxa"/>
          </w:tcPr>
          <w:p w14:paraId="7CCEAFE8"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90F1E" w:rsidRPr="00790F1E" w14:paraId="285F7D2B" w14:textId="77777777" w:rsidTr="00D4305C">
        <w:tc>
          <w:tcPr>
            <w:tcW w:w="993" w:type="dxa"/>
          </w:tcPr>
          <w:p w14:paraId="38B005EF"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Confidencial</w:t>
            </w:r>
          </w:p>
        </w:tc>
        <w:tc>
          <w:tcPr>
            <w:tcW w:w="3421" w:type="dxa"/>
          </w:tcPr>
          <w:p w14:paraId="53E06C9A"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3B3346C"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Ampliación del periodo de reserva</w:t>
            </w:r>
          </w:p>
        </w:tc>
        <w:tc>
          <w:tcPr>
            <w:tcW w:w="3446" w:type="dxa"/>
          </w:tcPr>
          <w:p w14:paraId="6CEF0353"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90F1E" w:rsidRPr="00790F1E" w14:paraId="6CE7381F" w14:textId="77777777" w:rsidTr="00D4305C">
        <w:tc>
          <w:tcPr>
            <w:tcW w:w="993" w:type="dxa"/>
          </w:tcPr>
          <w:p w14:paraId="72519164"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Fundamento legal</w:t>
            </w:r>
          </w:p>
        </w:tc>
        <w:tc>
          <w:tcPr>
            <w:tcW w:w="3421" w:type="dxa"/>
          </w:tcPr>
          <w:p w14:paraId="3E43A110"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386C6D8"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Confidencial</w:t>
            </w:r>
          </w:p>
        </w:tc>
        <w:tc>
          <w:tcPr>
            <w:tcW w:w="3446" w:type="dxa"/>
          </w:tcPr>
          <w:p w14:paraId="248712C1"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Leyenda de información CONFIDENCIAL.</w:t>
            </w:r>
          </w:p>
        </w:tc>
      </w:tr>
      <w:tr w:rsidR="00790F1E" w:rsidRPr="00790F1E" w14:paraId="594F7789" w14:textId="77777777" w:rsidTr="00D4305C">
        <w:tc>
          <w:tcPr>
            <w:tcW w:w="993" w:type="dxa"/>
          </w:tcPr>
          <w:p w14:paraId="7D60FE6F"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del titular del área</w:t>
            </w:r>
          </w:p>
        </w:tc>
        <w:tc>
          <w:tcPr>
            <w:tcW w:w="3421" w:type="dxa"/>
          </w:tcPr>
          <w:p w14:paraId="0D0DEE39"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autógrafa de quien clasifica.</w:t>
            </w:r>
          </w:p>
        </w:tc>
        <w:tc>
          <w:tcPr>
            <w:tcW w:w="968" w:type="dxa"/>
          </w:tcPr>
          <w:p w14:paraId="6A78CAF5"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Fundamento legal</w:t>
            </w:r>
          </w:p>
        </w:tc>
        <w:tc>
          <w:tcPr>
            <w:tcW w:w="3446" w:type="dxa"/>
          </w:tcPr>
          <w:p w14:paraId="370F196F"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90F1E" w:rsidRPr="00790F1E" w14:paraId="168EE5E4" w14:textId="77777777" w:rsidTr="00D4305C">
        <w:tc>
          <w:tcPr>
            <w:tcW w:w="993" w:type="dxa"/>
          </w:tcPr>
          <w:p w14:paraId="58A9B628"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Fecha de desclasificación</w:t>
            </w:r>
          </w:p>
        </w:tc>
        <w:tc>
          <w:tcPr>
            <w:tcW w:w="3421" w:type="dxa"/>
          </w:tcPr>
          <w:p w14:paraId="01BE123F"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anotará la fecha en que se desclasifica el documento.</w:t>
            </w:r>
          </w:p>
        </w:tc>
        <w:tc>
          <w:tcPr>
            <w:tcW w:w="968" w:type="dxa"/>
          </w:tcPr>
          <w:p w14:paraId="73CEBC12"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Rúbrica del titular del área</w:t>
            </w:r>
          </w:p>
        </w:tc>
        <w:tc>
          <w:tcPr>
            <w:tcW w:w="3446" w:type="dxa"/>
          </w:tcPr>
          <w:p w14:paraId="5D11FFCB"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autógrafa de quien clasifica.</w:t>
            </w:r>
          </w:p>
        </w:tc>
      </w:tr>
      <w:tr w:rsidR="00790F1E" w:rsidRPr="00790F1E" w14:paraId="337C5188" w14:textId="77777777" w:rsidTr="00D4305C">
        <w:tc>
          <w:tcPr>
            <w:tcW w:w="993" w:type="dxa"/>
          </w:tcPr>
          <w:p w14:paraId="031618D3"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y cargo del servidor público</w:t>
            </w:r>
          </w:p>
        </w:tc>
        <w:tc>
          <w:tcPr>
            <w:tcW w:w="3421" w:type="dxa"/>
          </w:tcPr>
          <w:p w14:paraId="01C30496"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autógrafa de quien desclasifica.</w:t>
            </w:r>
          </w:p>
        </w:tc>
        <w:tc>
          <w:tcPr>
            <w:tcW w:w="968" w:type="dxa"/>
          </w:tcPr>
          <w:p w14:paraId="3193AF3C"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Fecha de desclasificación</w:t>
            </w:r>
          </w:p>
        </w:tc>
        <w:tc>
          <w:tcPr>
            <w:tcW w:w="3446" w:type="dxa"/>
          </w:tcPr>
          <w:p w14:paraId="09B658E0"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Se anotará la fecha en que se desclasifica.</w:t>
            </w:r>
          </w:p>
        </w:tc>
      </w:tr>
      <w:tr w:rsidR="00790F1E" w:rsidRPr="00790F1E" w14:paraId="087C8502" w14:textId="77777777" w:rsidTr="00D4305C">
        <w:tc>
          <w:tcPr>
            <w:tcW w:w="993" w:type="dxa"/>
          </w:tcPr>
          <w:p w14:paraId="4350A52C" w14:textId="77777777" w:rsidR="005A5228" w:rsidRPr="00790F1E" w:rsidRDefault="005A5228" w:rsidP="00D4305C">
            <w:pPr>
              <w:jc w:val="both"/>
              <w:rPr>
                <w:rFonts w:ascii="Palatino Linotype" w:eastAsia="Palatino Linotype" w:hAnsi="Palatino Linotype" w:cs="Palatino Linotype"/>
                <w:sz w:val="12"/>
                <w:szCs w:val="12"/>
              </w:rPr>
            </w:pPr>
          </w:p>
        </w:tc>
        <w:tc>
          <w:tcPr>
            <w:tcW w:w="3421" w:type="dxa"/>
          </w:tcPr>
          <w:p w14:paraId="07DD6FDD" w14:textId="77777777" w:rsidR="005A5228" w:rsidRPr="00790F1E" w:rsidRDefault="005A5228" w:rsidP="00D4305C">
            <w:pPr>
              <w:jc w:val="both"/>
              <w:rPr>
                <w:rFonts w:ascii="Palatino Linotype" w:eastAsia="Palatino Linotype" w:hAnsi="Palatino Linotype" w:cs="Palatino Linotype"/>
                <w:sz w:val="12"/>
                <w:szCs w:val="12"/>
              </w:rPr>
            </w:pPr>
          </w:p>
        </w:tc>
        <w:tc>
          <w:tcPr>
            <w:tcW w:w="968" w:type="dxa"/>
          </w:tcPr>
          <w:p w14:paraId="551933D2"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Partes o secciones reservadas o confidenciales</w:t>
            </w:r>
          </w:p>
        </w:tc>
        <w:tc>
          <w:tcPr>
            <w:tcW w:w="3446" w:type="dxa"/>
          </w:tcPr>
          <w:p w14:paraId="42E5E484"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 xml:space="preserve">En caso que una vez desclasificado el expediente, </w:t>
            </w:r>
            <w:proofErr w:type="spellStart"/>
            <w:r w:rsidRPr="00790F1E">
              <w:rPr>
                <w:rFonts w:ascii="Palatino Linotype" w:eastAsia="Palatino Linotype" w:hAnsi="Palatino Linotype" w:cs="Palatino Linotype"/>
                <w:sz w:val="12"/>
                <w:szCs w:val="12"/>
              </w:rPr>
              <w:t>subsistanpartes</w:t>
            </w:r>
            <w:proofErr w:type="spellEnd"/>
            <w:r w:rsidRPr="00790F1E">
              <w:rPr>
                <w:rFonts w:ascii="Palatino Linotype" w:eastAsia="Palatino Linotype" w:hAnsi="Palatino Linotype" w:cs="Palatino Linotype"/>
                <w:sz w:val="12"/>
                <w:szCs w:val="12"/>
              </w:rPr>
              <w:t xml:space="preserve"> o secciones del mismo reservadas o confidenciales, se señalará este hecho.</w:t>
            </w:r>
          </w:p>
        </w:tc>
      </w:tr>
      <w:tr w:rsidR="00790F1E" w:rsidRPr="00790F1E" w14:paraId="23272419" w14:textId="77777777" w:rsidTr="00D4305C">
        <w:tc>
          <w:tcPr>
            <w:tcW w:w="993" w:type="dxa"/>
          </w:tcPr>
          <w:p w14:paraId="2C07442B" w14:textId="77777777" w:rsidR="005A5228" w:rsidRPr="00790F1E" w:rsidRDefault="005A5228" w:rsidP="00D4305C">
            <w:pPr>
              <w:jc w:val="both"/>
              <w:rPr>
                <w:rFonts w:ascii="Palatino Linotype" w:eastAsia="Palatino Linotype" w:hAnsi="Palatino Linotype" w:cs="Palatino Linotype"/>
                <w:sz w:val="12"/>
                <w:szCs w:val="12"/>
              </w:rPr>
            </w:pPr>
          </w:p>
        </w:tc>
        <w:tc>
          <w:tcPr>
            <w:tcW w:w="3421" w:type="dxa"/>
          </w:tcPr>
          <w:p w14:paraId="2DCEE011" w14:textId="77777777" w:rsidR="005A5228" w:rsidRPr="00790F1E" w:rsidRDefault="005A5228" w:rsidP="00D4305C">
            <w:pPr>
              <w:jc w:val="both"/>
              <w:rPr>
                <w:rFonts w:ascii="Palatino Linotype" w:eastAsia="Palatino Linotype" w:hAnsi="Palatino Linotype" w:cs="Palatino Linotype"/>
                <w:sz w:val="12"/>
                <w:szCs w:val="12"/>
              </w:rPr>
            </w:pPr>
          </w:p>
        </w:tc>
        <w:tc>
          <w:tcPr>
            <w:tcW w:w="968" w:type="dxa"/>
          </w:tcPr>
          <w:p w14:paraId="7476B9B9" w14:textId="77777777" w:rsidR="005A5228" w:rsidRPr="00790F1E" w:rsidRDefault="005A5228" w:rsidP="00D4305C">
            <w:pPr>
              <w:jc w:val="both"/>
              <w:rPr>
                <w:rFonts w:ascii="Palatino Linotype" w:eastAsia="Palatino Linotype" w:hAnsi="Palatino Linotype" w:cs="Palatino Linotype"/>
                <w:b/>
                <w:sz w:val="12"/>
                <w:szCs w:val="12"/>
              </w:rPr>
            </w:pPr>
            <w:r w:rsidRPr="00790F1E">
              <w:rPr>
                <w:rFonts w:ascii="Palatino Linotype" w:eastAsia="Palatino Linotype" w:hAnsi="Palatino Linotype" w:cs="Palatino Linotype"/>
                <w:b/>
                <w:sz w:val="12"/>
                <w:szCs w:val="12"/>
              </w:rPr>
              <w:t>Rúbrica y cargo del servidor público</w:t>
            </w:r>
          </w:p>
        </w:tc>
        <w:tc>
          <w:tcPr>
            <w:tcW w:w="3446" w:type="dxa"/>
          </w:tcPr>
          <w:p w14:paraId="09BFEE57" w14:textId="77777777" w:rsidR="005A5228" w:rsidRPr="00790F1E" w:rsidRDefault="005A5228" w:rsidP="00D4305C">
            <w:pPr>
              <w:jc w:val="both"/>
              <w:rPr>
                <w:rFonts w:ascii="Palatino Linotype" w:eastAsia="Palatino Linotype" w:hAnsi="Palatino Linotype" w:cs="Palatino Linotype"/>
                <w:sz w:val="12"/>
                <w:szCs w:val="12"/>
              </w:rPr>
            </w:pPr>
            <w:r w:rsidRPr="00790F1E">
              <w:rPr>
                <w:rFonts w:ascii="Palatino Linotype" w:eastAsia="Palatino Linotype" w:hAnsi="Palatino Linotype" w:cs="Palatino Linotype"/>
                <w:sz w:val="12"/>
                <w:szCs w:val="12"/>
              </w:rPr>
              <w:t>Rúbrica autógrafa de quien desclasifica.</w:t>
            </w:r>
          </w:p>
        </w:tc>
      </w:tr>
    </w:tbl>
    <w:p w14:paraId="06D8803C" w14:textId="2D6DBE71" w:rsidR="0063531A" w:rsidRPr="00790F1E" w:rsidRDefault="0063531A" w:rsidP="0063531A">
      <w:pPr>
        <w:spacing w:before="240" w:after="240" w:line="360" w:lineRule="auto"/>
        <w:jc w:val="both"/>
        <w:rPr>
          <w:rFonts w:ascii="Palatino Linotype" w:eastAsia="Palatino Linotype" w:hAnsi="Palatino Linotype" w:cs="Palatino Linotype"/>
          <w:b/>
          <w:i/>
          <w:sz w:val="22"/>
          <w:szCs w:val="22"/>
        </w:rPr>
      </w:pPr>
      <w:r w:rsidRPr="00790F1E">
        <w:rPr>
          <w:rFonts w:ascii="Palatino Linotype" w:eastAsia="Palatino Linotype" w:hAnsi="Palatino Linotype" w:cs="Palatino Linotype"/>
        </w:rPr>
        <w:t>En mérito de lo expuesto en líneas anteriores, resultan fundadas las razones o motivos de i</w:t>
      </w:r>
      <w:r w:rsidR="00DA6E6B" w:rsidRPr="00790F1E">
        <w:rPr>
          <w:rFonts w:ascii="Palatino Linotype" w:eastAsia="Palatino Linotype" w:hAnsi="Palatino Linotype" w:cs="Palatino Linotype"/>
        </w:rPr>
        <w:t>nconformidad hechos valer por el</w:t>
      </w:r>
      <w:r w:rsidRPr="00790F1E">
        <w:rPr>
          <w:rFonts w:ascii="Palatino Linotype" w:eastAsia="Palatino Linotype" w:hAnsi="Palatino Linotype" w:cs="Palatino Linotype"/>
        </w:rPr>
        <w:t xml:space="preserve"> </w:t>
      </w:r>
      <w:r w:rsidR="00DA6E6B" w:rsidRPr="00790F1E">
        <w:rPr>
          <w:rFonts w:ascii="Palatino Linotype" w:eastAsia="Palatino Linotype" w:hAnsi="Palatino Linotype" w:cs="Palatino Linotype"/>
          <w:b/>
        </w:rPr>
        <w:t>Recurrente</w:t>
      </w:r>
      <w:r w:rsidRPr="00790F1E">
        <w:rPr>
          <w:rFonts w:ascii="Palatino Linotype" w:eastAsia="Palatino Linotype" w:hAnsi="Palatino Linotype" w:cs="Palatino Linotype"/>
        </w:rPr>
        <w:t xml:space="preserve"> en el recurso de revisión </w:t>
      </w:r>
      <w:r w:rsidRPr="00790F1E">
        <w:rPr>
          <w:rFonts w:ascii="Palatino Linotype" w:eastAsia="Palatino Linotype" w:hAnsi="Palatino Linotype" w:cs="Palatino Linotype"/>
          <w:b/>
        </w:rPr>
        <w:t>0</w:t>
      </w:r>
      <w:r w:rsidR="00930D1E" w:rsidRPr="00790F1E">
        <w:rPr>
          <w:rFonts w:ascii="Palatino Linotype" w:eastAsia="Palatino Linotype" w:hAnsi="Palatino Linotype" w:cs="Palatino Linotype"/>
          <w:b/>
        </w:rPr>
        <w:t>9849</w:t>
      </w:r>
      <w:r w:rsidRPr="00790F1E">
        <w:rPr>
          <w:rFonts w:ascii="Palatino Linotype" w:eastAsia="Palatino Linotype" w:hAnsi="Palatino Linotype" w:cs="Palatino Linotype"/>
          <w:b/>
        </w:rPr>
        <w:t>/INFOEM/IP/RR/2022</w:t>
      </w:r>
      <w:r w:rsidRPr="00790F1E">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A6E6B" w:rsidRPr="00790F1E">
        <w:rPr>
          <w:rFonts w:ascii="Palatino Linotype" w:eastAsia="Palatino Linotype" w:hAnsi="Palatino Linotype" w:cs="Palatino Linotype"/>
          <w:b/>
        </w:rPr>
        <w:t xml:space="preserve">modifica </w:t>
      </w:r>
      <w:r w:rsidRPr="00790F1E">
        <w:rPr>
          <w:rFonts w:ascii="Palatino Linotype" w:eastAsia="Palatino Linotype" w:hAnsi="Palatino Linotype" w:cs="Palatino Linotype"/>
        </w:rPr>
        <w:t xml:space="preserve">la respuesta del </w:t>
      </w:r>
      <w:r w:rsidR="00DA6E6B" w:rsidRPr="00790F1E">
        <w:rPr>
          <w:rFonts w:ascii="Palatino Linotype" w:eastAsia="Palatino Linotype" w:hAnsi="Palatino Linotype" w:cs="Palatino Linotype"/>
          <w:b/>
        </w:rPr>
        <w:t xml:space="preserve">Sujeto Obligado </w:t>
      </w:r>
      <w:r w:rsidRPr="00790F1E">
        <w:rPr>
          <w:rFonts w:ascii="Palatino Linotype" w:eastAsia="Palatino Linotype" w:hAnsi="Palatino Linotype" w:cs="Palatino Linotype"/>
        </w:rPr>
        <w:t xml:space="preserve">a la solicitud de información </w:t>
      </w:r>
      <w:r w:rsidRPr="00790F1E">
        <w:rPr>
          <w:rFonts w:ascii="Palatino Linotype" w:eastAsia="Palatino Linotype" w:hAnsi="Palatino Linotype" w:cs="Palatino Linotype"/>
          <w:b/>
        </w:rPr>
        <w:t>00</w:t>
      </w:r>
      <w:r w:rsidR="00930D1E" w:rsidRPr="00790F1E">
        <w:rPr>
          <w:rFonts w:ascii="Palatino Linotype" w:eastAsia="Palatino Linotype" w:hAnsi="Palatino Linotype" w:cs="Palatino Linotype"/>
          <w:b/>
        </w:rPr>
        <w:t>185</w:t>
      </w:r>
      <w:r w:rsidRPr="00790F1E">
        <w:rPr>
          <w:rFonts w:ascii="Palatino Linotype" w:eastAsia="Palatino Linotype" w:hAnsi="Palatino Linotype" w:cs="Palatino Linotype"/>
          <w:b/>
        </w:rPr>
        <w:t>/</w:t>
      </w:r>
      <w:r w:rsidR="00930D1E" w:rsidRPr="00790F1E">
        <w:rPr>
          <w:rFonts w:ascii="Palatino Linotype" w:eastAsia="Palatino Linotype" w:hAnsi="Palatino Linotype" w:cs="Palatino Linotype"/>
          <w:b/>
        </w:rPr>
        <w:t>SMOV</w:t>
      </w:r>
      <w:r w:rsidRPr="00790F1E">
        <w:rPr>
          <w:rFonts w:ascii="Palatino Linotype" w:eastAsia="Palatino Linotype" w:hAnsi="Palatino Linotype" w:cs="Palatino Linotype"/>
          <w:b/>
        </w:rPr>
        <w:t xml:space="preserve">/IP/2022. </w:t>
      </w:r>
    </w:p>
    <w:p w14:paraId="24A929A6" w14:textId="7B3C7209" w:rsidR="00E977FC" w:rsidRPr="00790F1E" w:rsidRDefault="00E977FC" w:rsidP="005364C6">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rPr>
        <w:t>Así, con fundamento en lo prescrito en los</w:t>
      </w:r>
      <w:r w:rsidRPr="00790F1E">
        <w:t xml:space="preserve"> </w:t>
      </w:r>
      <w:r w:rsidRPr="00790F1E">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68B6B39" w14:textId="77777777" w:rsidR="00CD3170" w:rsidRPr="00790F1E" w:rsidRDefault="003B7461" w:rsidP="00B7768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90F1E">
        <w:rPr>
          <w:rFonts w:ascii="Palatino Linotype" w:eastAsia="Palatino Linotype" w:hAnsi="Palatino Linotype" w:cs="Palatino Linotype"/>
          <w:b/>
        </w:rPr>
        <w:t>R E S U E L V E:</w:t>
      </w:r>
    </w:p>
    <w:p w14:paraId="11601BFE" w14:textId="779E335D" w:rsidR="0063531A" w:rsidRPr="00790F1E" w:rsidRDefault="005E1E51" w:rsidP="0063531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Primero</w:t>
      </w:r>
      <w:r w:rsidR="0063531A" w:rsidRPr="00790F1E">
        <w:rPr>
          <w:rFonts w:ascii="Palatino Linotype" w:eastAsia="Palatino Linotype" w:hAnsi="Palatino Linotype" w:cs="Palatino Linotype"/>
          <w:b/>
        </w:rPr>
        <w:t xml:space="preserve">. </w:t>
      </w:r>
      <w:r w:rsidR="0063531A" w:rsidRPr="00790F1E">
        <w:rPr>
          <w:rFonts w:ascii="Palatino Linotype" w:eastAsia="Palatino Linotype" w:hAnsi="Palatino Linotype" w:cs="Palatino Linotype"/>
        </w:rPr>
        <w:t xml:space="preserve">Resultan fundados los motivos de inconformidad hechos valer por el </w:t>
      </w:r>
      <w:r w:rsidRPr="00790F1E">
        <w:rPr>
          <w:rFonts w:ascii="Palatino Linotype" w:eastAsia="Palatino Linotype" w:hAnsi="Palatino Linotype" w:cs="Palatino Linotype"/>
          <w:b/>
        </w:rPr>
        <w:t xml:space="preserve">Recurrente </w:t>
      </w:r>
      <w:r w:rsidR="0063531A" w:rsidRPr="00790F1E">
        <w:rPr>
          <w:rFonts w:ascii="Palatino Linotype" w:eastAsia="Palatino Linotype" w:hAnsi="Palatino Linotype" w:cs="Palatino Linotype"/>
        </w:rPr>
        <w:t xml:space="preserve">en el recurso de revisión </w:t>
      </w:r>
      <w:r w:rsidR="0063531A" w:rsidRPr="00790F1E">
        <w:rPr>
          <w:rFonts w:ascii="Palatino Linotype" w:eastAsia="Palatino Linotype" w:hAnsi="Palatino Linotype" w:cs="Palatino Linotype"/>
          <w:b/>
        </w:rPr>
        <w:t>0</w:t>
      </w:r>
      <w:r w:rsidR="00863304" w:rsidRPr="00790F1E">
        <w:rPr>
          <w:rFonts w:ascii="Palatino Linotype" w:eastAsia="Palatino Linotype" w:hAnsi="Palatino Linotype" w:cs="Palatino Linotype"/>
          <w:b/>
        </w:rPr>
        <w:t>9849</w:t>
      </w:r>
      <w:r w:rsidR="0063531A" w:rsidRPr="00790F1E">
        <w:rPr>
          <w:rFonts w:ascii="Palatino Linotype" w:eastAsia="Palatino Linotype" w:hAnsi="Palatino Linotype" w:cs="Palatino Linotype"/>
          <w:b/>
        </w:rPr>
        <w:t xml:space="preserve">/INFOEM/IP/RR/2022, </w:t>
      </w:r>
      <w:r w:rsidR="0063531A" w:rsidRPr="00790F1E">
        <w:rPr>
          <w:rFonts w:ascii="Palatino Linotype" w:eastAsia="Palatino Linotype" w:hAnsi="Palatino Linotype" w:cs="Palatino Linotype"/>
        </w:rPr>
        <w:t xml:space="preserve">en términos del Considerando Cuarto de la presente resolución. </w:t>
      </w:r>
    </w:p>
    <w:p w14:paraId="2F1E905A" w14:textId="59060F12" w:rsidR="0063531A" w:rsidRPr="00790F1E" w:rsidRDefault="005E1E51" w:rsidP="0063531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Segundo.</w:t>
      </w:r>
      <w:r w:rsidR="0063531A" w:rsidRPr="00790F1E">
        <w:rPr>
          <w:rFonts w:ascii="Palatino Linotype" w:eastAsia="Palatino Linotype" w:hAnsi="Palatino Linotype" w:cs="Palatino Linotype"/>
          <w:b/>
        </w:rPr>
        <w:t xml:space="preserve"> S</w:t>
      </w:r>
      <w:r w:rsidR="0063531A" w:rsidRPr="00790F1E">
        <w:rPr>
          <w:rFonts w:ascii="Palatino Linotype" w:eastAsia="Palatino Linotype" w:hAnsi="Palatino Linotype" w:cs="Palatino Linotype"/>
        </w:rPr>
        <w:t xml:space="preserve">e </w:t>
      </w:r>
      <w:r w:rsidRPr="00790F1E">
        <w:rPr>
          <w:rFonts w:ascii="Palatino Linotype" w:eastAsia="Palatino Linotype" w:hAnsi="Palatino Linotype" w:cs="Palatino Linotype"/>
          <w:b/>
        </w:rPr>
        <w:t>modifica</w:t>
      </w:r>
      <w:r w:rsidR="0063531A" w:rsidRPr="00790F1E">
        <w:rPr>
          <w:rFonts w:ascii="Palatino Linotype" w:eastAsia="Palatino Linotype" w:hAnsi="Palatino Linotype" w:cs="Palatino Linotype"/>
        </w:rPr>
        <w:t xml:space="preserve"> la respuesta emitida por el </w:t>
      </w:r>
      <w:r w:rsidRPr="00790F1E">
        <w:rPr>
          <w:rFonts w:ascii="Palatino Linotype" w:eastAsia="Palatino Linotype" w:hAnsi="Palatino Linotype" w:cs="Palatino Linotype"/>
          <w:b/>
        </w:rPr>
        <w:t xml:space="preserve">Sujeto Obligado </w:t>
      </w:r>
      <w:r w:rsidR="0063531A" w:rsidRPr="00790F1E">
        <w:rPr>
          <w:rFonts w:ascii="Palatino Linotype" w:eastAsia="Palatino Linotype" w:hAnsi="Palatino Linotype" w:cs="Palatino Linotype"/>
        </w:rPr>
        <w:t xml:space="preserve">y se ordena, haga entrega vía Sistema de Acceso a la Información Mexiquense (SAIMEX), </w:t>
      </w:r>
      <w:r w:rsidR="00A02EED" w:rsidRPr="00790F1E">
        <w:rPr>
          <w:rFonts w:ascii="Palatino Linotype" w:eastAsia="Palatino Linotype" w:hAnsi="Palatino Linotype" w:cs="Palatino Linotype"/>
        </w:rPr>
        <w:t xml:space="preserve">previa búsqueda exhaustiva y razonable, </w:t>
      </w:r>
      <w:r w:rsidR="00863304" w:rsidRPr="00790F1E">
        <w:rPr>
          <w:rFonts w:ascii="Palatino Linotype" w:eastAsia="Palatino Linotype" w:hAnsi="Palatino Linotype" w:cs="Palatino Linotype"/>
        </w:rPr>
        <w:t xml:space="preserve">de ser procedente, </w:t>
      </w:r>
      <w:r w:rsidR="0063531A" w:rsidRPr="00790F1E">
        <w:rPr>
          <w:rFonts w:ascii="Palatino Linotype" w:eastAsia="Palatino Linotype" w:hAnsi="Palatino Linotype" w:cs="Palatino Linotype"/>
        </w:rPr>
        <w:t>en versión pública, la siguiente información:</w:t>
      </w:r>
    </w:p>
    <w:p w14:paraId="4294A58F" w14:textId="1B0F7819" w:rsidR="0063531A" w:rsidRPr="00790F1E" w:rsidRDefault="00863304" w:rsidP="0094144B">
      <w:pPr>
        <w:pStyle w:val="Prrafodelista"/>
        <w:numPr>
          <w:ilvl w:val="0"/>
          <w:numId w:val="7"/>
        </w:numPr>
        <w:ind w:right="616"/>
        <w:jc w:val="both"/>
        <w:rPr>
          <w:rFonts w:ascii="Palatino Linotype" w:eastAsia="Palatino Linotype" w:hAnsi="Palatino Linotype" w:cs="Palatino Linotype"/>
          <w:i/>
        </w:rPr>
      </w:pPr>
      <w:r w:rsidRPr="00790F1E">
        <w:rPr>
          <w:rFonts w:ascii="Palatino Linotype" w:eastAsia="Palatino Linotype" w:hAnsi="Palatino Linotype" w:cs="Palatino Linotype"/>
          <w:i/>
        </w:rPr>
        <w:t>Autorizaciones firmadas por el Secretario de Movilidad, Subsecretario, Directores o Delegados para la prestación del servicio de transporte público de taxis y colectivos de derroteros, bases, sitios, alargamientos de</w:t>
      </w:r>
      <w:r w:rsidR="00BF3255" w:rsidRPr="00790F1E">
        <w:rPr>
          <w:rFonts w:ascii="Palatino Linotype" w:eastAsia="Palatino Linotype" w:hAnsi="Palatino Linotype" w:cs="Palatino Linotype"/>
          <w:i/>
        </w:rPr>
        <w:t>l primero de</w:t>
      </w:r>
      <w:r w:rsidRPr="00790F1E">
        <w:rPr>
          <w:rFonts w:ascii="Palatino Linotype" w:eastAsia="Palatino Linotype" w:hAnsi="Palatino Linotype" w:cs="Palatino Linotype"/>
          <w:i/>
        </w:rPr>
        <w:t xml:space="preserve"> septiembre </w:t>
      </w:r>
      <w:r w:rsidR="00BF3255" w:rsidRPr="00790F1E">
        <w:rPr>
          <w:rFonts w:ascii="Palatino Linotype" w:eastAsia="Palatino Linotype" w:hAnsi="Palatino Linotype" w:cs="Palatino Linotype"/>
          <w:i/>
        </w:rPr>
        <w:t>dos mil veinte</w:t>
      </w:r>
      <w:r w:rsidRPr="00790F1E">
        <w:rPr>
          <w:rFonts w:ascii="Palatino Linotype" w:eastAsia="Palatino Linotype" w:hAnsi="Palatino Linotype" w:cs="Palatino Linotype"/>
          <w:i/>
        </w:rPr>
        <w:t xml:space="preserve"> a</w:t>
      </w:r>
      <w:r w:rsidR="00BF3255" w:rsidRPr="00790F1E">
        <w:rPr>
          <w:rFonts w:ascii="Palatino Linotype" w:eastAsia="Palatino Linotype" w:hAnsi="Palatino Linotype" w:cs="Palatino Linotype"/>
          <w:i/>
        </w:rPr>
        <w:t>l</w:t>
      </w:r>
      <w:r w:rsidRPr="00790F1E">
        <w:rPr>
          <w:rFonts w:ascii="Palatino Linotype" w:eastAsia="Palatino Linotype" w:hAnsi="Palatino Linotype" w:cs="Palatino Linotype"/>
          <w:i/>
        </w:rPr>
        <w:t xml:space="preserve"> </w:t>
      </w:r>
      <w:r w:rsidR="00D1795F" w:rsidRPr="00790F1E">
        <w:rPr>
          <w:rFonts w:ascii="Palatino Linotype" w:eastAsia="Palatino Linotype" w:hAnsi="Palatino Linotype" w:cs="Palatino Linotype"/>
          <w:i/>
        </w:rPr>
        <w:t>dieciocho de abril</w:t>
      </w:r>
      <w:r w:rsidRPr="00790F1E">
        <w:rPr>
          <w:rFonts w:ascii="Palatino Linotype" w:eastAsia="Palatino Linotype" w:hAnsi="Palatino Linotype" w:cs="Palatino Linotype"/>
          <w:i/>
        </w:rPr>
        <w:t xml:space="preserve"> de </w:t>
      </w:r>
      <w:r w:rsidR="00D1795F" w:rsidRPr="00790F1E">
        <w:rPr>
          <w:rFonts w:ascii="Palatino Linotype" w:eastAsia="Palatino Linotype" w:hAnsi="Palatino Linotype" w:cs="Palatino Linotype"/>
          <w:i/>
        </w:rPr>
        <w:t>dos mil veintidós.</w:t>
      </w:r>
    </w:p>
    <w:p w14:paraId="32BB3A9C" w14:textId="77777777" w:rsidR="0094144B" w:rsidRPr="00790F1E" w:rsidRDefault="0094144B" w:rsidP="0094144B">
      <w:pPr>
        <w:pStyle w:val="Prrafodelista"/>
        <w:ind w:left="1211" w:right="616"/>
        <w:jc w:val="both"/>
        <w:rPr>
          <w:rFonts w:ascii="Palatino Linotype" w:eastAsia="Palatino Linotype" w:hAnsi="Palatino Linotype" w:cs="Palatino Linotype"/>
          <w:i/>
        </w:rPr>
      </w:pPr>
    </w:p>
    <w:p w14:paraId="7BAB7259" w14:textId="77777777" w:rsidR="00E05ECA" w:rsidRPr="00790F1E" w:rsidRDefault="00A02EED" w:rsidP="0094144B">
      <w:pPr>
        <w:pStyle w:val="Prrafodelista"/>
        <w:numPr>
          <w:ilvl w:val="0"/>
          <w:numId w:val="7"/>
        </w:numPr>
        <w:ind w:right="616"/>
        <w:jc w:val="both"/>
        <w:rPr>
          <w:rFonts w:ascii="Palatino Linotype" w:eastAsia="Palatino Linotype" w:hAnsi="Palatino Linotype" w:cs="Palatino Linotype"/>
          <w:i/>
        </w:rPr>
      </w:pPr>
      <w:r w:rsidRPr="00790F1E">
        <w:rPr>
          <w:rFonts w:ascii="Palatino Linotype" w:eastAsia="Palatino Linotype" w:hAnsi="Palatino Linotype" w:cs="Palatino Linotype"/>
          <w:i/>
        </w:rPr>
        <w:t xml:space="preserve">Documento en el que conste el número de choferes que se han detenido o presentado a las autoridades, así como la causa o motivo, del primero de enero de dos mil veintiuno al dieciocho de abril de dos  mil veintidós. </w:t>
      </w:r>
    </w:p>
    <w:p w14:paraId="1759D83A" w14:textId="77777777" w:rsidR="00E05ECA" w:rsidRPr="00790F1E" w:rsidRDefault="00E05ECA" w:rsidP="00E05ECA">
      <w:pPr>
        <w:pStyle w:val="Prrafodelista"/>
        <w:rPr>
          <w:rFonts w:ascii="Palatino Linotype" w:eastAsia="Palatino Linotype" w:hAnsi="Palatino Linotype" w:cs="Palatino Linotype"/>
          <w:i/>
        </w:rPr>
      </w:pPr>
    </w:p>
    <w:p w14:paraId="1AAE6DD4" w14:textId="60F9A6BF" w:rsidR="00E05ECA" w:rsidRPr="00790F1E" w:rsidRDefault="00E05ECA" w:rsidP="00A91A2B">
      <w:pPr>
        <w:numPr>
          <w:ilvl w:val="0"/>
          <w:numId w:val="7"/>
        </w:numPr>
        <w:pBdr>
          <w:top w:val="nil"/>
          <w:left w:val="nil"/>
          <w:bottom w:val="nil"/>
          <w:right w:val="nil"/>
          <w:between w:val="nil"/>
        </w:pBdr>
        <w:ind w:right="616"/>
        <w:jc w:val="both"/>
        <w:rPr>
          <w:rFonts w:ascii="Palatino Linotype" w:eastAsia="Palatino Linotype" w:hAnsi="Palatino Linotype" w:cs="Palatino Linotype"/>
          <w:i/>
        </w:rPr>
      </w:pPr>
      <w:r w:rsidRPr="00790F1E">
        <w:rPr>
          <w:rFonts w:ascii="Palatino Linotype" w:eastAsia="Palatino Linotype" w:hAnsi="Palatino Linotype" w:cs="Palatino Linotype"/>
          <w:i/>
        </w:rPr>
        <w:t xml:space="preserve">Acuerdo que emita el Comité de Transparencia mediante el que confirme la declaratoria de incompetencia del Sujeto Obligado, </w:t>
      </w:r>
      <w:r w:rsidR="000703BF" w:rsidRPr="00790F1E">
        <w:rPr>
          <w:rFonts w:ascii="Palatino Linotype" w:eastAsia="Palatino Linotype" w:hAnsi="Palatino Linotype" w:cs="Palatino Linotype"/>
          <w:i/>
        </w:rPr>
        <w:t xml:space="preserve">en relación </w:t>
      </w:r>
      <w:r w:rsidR="00E134FB" w:rsidRPr="00790F1E">
        <w:rPr>
          <w:rFonts w:ascii="Palatino Linotype" w:eastAsia="Palatino Linotype" w:hAnsi="Palatino Linotype" w:cs="Palatino Linotype"/>
          <w:i/>
        </w:rPr>
        <w:t>a</w:t>
      </w:r>
      <w:r w:rsidR="00911691" w:rsidRPr="00790F1E">
        <w:rPr>
          <w:rFonts w:ascii="Palatino Linotype" w:hAnsi="Palatino Linotype"/>
          <w:i/>
        </w:rPr>
        <w:t xml:space="preserve"> la cantidad recaudada derivada de los vehículos detenidos y llevados al corralón</w:t>
      </w:r>
      <w:r w:rsidR="00A702C3" w:rsidRPr="00790F1E">
        <w:rPr>
          <w:rFonts w:ascii="Palatino Linotype" w:hAnsi="Palatino Linotype"/>
          <w:i/>
        </w:rPr>
        <w:t>.</w:t>
      </w:r>
    </w:p>
    <w:p w14:paraId="10906523" w14:textId="242A166B" w:rsidR="005D75A9" w:rsidRPr="00790F1E" w:rsidRDefault="005D75A9" w:rsidP="00E05ECA">
      <w:pPr>
        <w:pStyle w:val="Prrafodelista"/>
        <w:ind w:left="1211" w:right="616"/>
        <w:jc w:val="both"/>
        <w:rPr>
          <w:rFonts w:ascii="Palatino Linotype" w:eastAsia="Palatino Linotype" w:hAnsi="Palatino Linotype" w:cs="Palatino Linotype"/>
          <w:i/>
        </w:rPr>
      </w:pPr>
    </w:p>
    <w:p w14:paraId="5BA0491F" w14:textId="77777777" w:rsidR="0063531A" w:rsidRPr="00790F1E" w:rsidRDefault="0063531A" w:rsidP="0094144B">
      <w:pPr>
        <w:pBdr>
          <w:top w:val="nil"/>
          <w:left w:val="nil"/>
          <w:bottom w:val="nil"/>
          <w:right w:val="nil"/>
          <w:between w:val="nil"/>
        </w:pBdr>
        <w:spacing w:before="240" w:after="240"/>
        <w:ind w:left="851" w:right="616"/>
        <w:jc w:val="both"/>
        <w:rPr>
          <w:rFonts w:ascii="Palatino Linotype" w:eastAsia="Palatino Linotype" w:hAnsi="Palatino Linotype" w:cs="Palatino Linotype"/>
          <w:i/>
        </w:rPr>
      </w:pPr>
      <w:r w:rsidRPr="00790F1E">
        <w:rPr>
          <w:rFonts w:ascii="Palatino Linotype" w:eastAsia="Palatino Linotype" w:hAnsi="Palatino Linotype" w:cs="Palatino Linotype"/>
          <w:i/>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9CACB4A" w14:textId="459767D6" w:rsidR="0094144B" w:rsidRPr="00790F1E" w:rsidRDefault="0094144B" w:rsidP="0094144B">
      <w:pPr>
        <w:pBdr>
          <w:top w:val="nil"/>
          <w:left w:val="nil"/>
          <w:bottom w:val="nil"/>
          <w:right w:val="nil"/>
          <w:between w:val="nil"/>
        </w:pBdr>
        <w:spacing w:before="240" w:after="240"/>
        <w:ind w:left="851" w:right="616"/>
        <w:jc w:val="both"/>
        <w:rPr>
          <w:rFonts w:ascii="Palatino Linotype" w:hAnsi="Palatino Linotype"/>
          <w:i/>
        </w:rPr>
      </w:pPr>
      <w:r w:rsidRPr="00790F1E">
        <w:rPr>
          <w:rFonts w:ascii="Palatino Linotype" w:hAnsi="Palatino Linotype"/>
          <w:i/>
        </w:rPr>
        <w:t xml:space="preserve">De ser el caso que, el </w:t>
      </w:r>
      <w:r w:rsidRPr="00790F1E">
        <w:rPr>
          <w:rFonts w:ascii="Palatino Linotype" w:hAnsi="Palatino Linotype"/>
          <w:b/>
          <w:i/>
        </w:rPr>
        <w:t>Sujeto Obligado</w:t>
      </w:r>
      <w:r w:rsidRPr="00790F1E">
        <w:rPr>
          <w:rFonts w:ascii="Palatino Linotype" w:hAnsi="Palatino Linotype"/>
          <w:i/>
        </w:rPr>
        <w:t xml:space="preserve"> no llegara a localizar información que se ordena en el inciso b) por no haberse generado, se deberá hacer del conocimiento de la persona solicitante en términos del artículo 19, párrafo segundo de la Ley de Transparencia y Acceso a la información Pública del Estado de México y Municipios</w:t>
      </w:r>
    </w:p>
    <w:p w14:paraId="766DED9E" w14:textId="77777777" w:rsidR="00E05ECA" w:rsidRPr="00790F1E" w:rsidRDefault="00E05ECA" w:rsidP="0094144B">
      <w:pPr>
        <w:pBdr>
          <w:top w:val="nil"/>
          <w:left w:val="nil"/>
          <w:bottom w:val="nil"/>
          <w:right w:val="nil"/>
          <w:between w:val="nil"/>
        </w:pBdr>
        <w:spacing w:before="240" w:after="240"/>
        <w:ind w:left="851" w:right="616"/>
        <w:jc w:val="both"/>
        <w:rPr>
          <w:rFonts w:ascii="Palatino Linotype" w:eastAsia="Palatino Linotype" w:hAnsi="Palatino Linotype" w:cs="Palatino Linotype"/>
          <w:i/>
        </w:rPr>
      </w:pPr>
    </w:p>
    <w:p w14:paraId="2F2212DD" w14:textId="37795A8C" w:rsidR="0063531A" w:rsidRPr="00790F1E" w:rsidRDefault="00A22812" w:rsidP="0063531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Tercero</w:t>
      </w:r>
      <w:r w:rsidR="0063531A" w:rsidRPr="00790F1E">
        <w:rPr>
          <w:rFonts w:ascii="Palatino Linotype" w:eastAsia="Palatino Linotype" w:hAnsi="Palatino Linotype" w:cs="Palatino Linotype"/>
          <w:b/>
        </w:rPr>
        <w:t>.</w:t>
      </w:r>
      <w:r w:rsidR="0063531A" w:rsidRPr="00790F1E">
        <w:rPr>
          <w:rFonts w:ascii="Palatino Linotype" w:eastAsia="Palatino Linotype" w:hAnsi="Palatino Linotype" w:cs="Palatino Linotype"/>
          <w:b/>
          <w:sz w:val="28"/>
          <w:szCs w:val="28"/>
        </w:rPr>
        <w:t xml:space="preserve"> </w:t>
      </w:r>
      <w:r w:rsidR="0063531A" w:rsidRPr="00790F1E">
        <w:rPr>
          <w:rFonts w:ascii="Palatino Linotype" w:eastAsia="Palatino Linotype" w:hAnsi="Palatino Linotype" w:cs="Palatino Linotype"/>
          <w:b/>
        </w:rPr>
        <w:t xml:space="preserve">Notifíquese, vía SAIMEX </w:t>
      </w:r>
      <w:r w:rsidR="0063531A" w:rsidRPr="00790F1E">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93A71A4" w14:textId="4697FEBA" w:rsidR="0063531A" w:rsidRPr="00790F1E" w:rsidRDefault="00A22812" w:rsidP="0063531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Cuarto</w:t>
      </w:r>
      <w:r w:rsidR="0063531A" w:rsidRPr="00790F1E">
        <w:rPr>
          <w:rFonts w:ascii="Palatino Linotype" w:eastAsia="Palatino Linotype" w:hAnsi="Palatino Linotype" w:cs="Palatino Linotype"/>
          <w:b/>
        </w:rPr>
        <w:t xml:space="preserve">. </w:t>
      </w:r>
      <w:r w:rsidR="0063531A" w:rsidRPr="00790F1E">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2673BF" w14:textId="2A1A923E" w:rsidR="0063531A" w:rsidRPr="00790F1E" w:rsidRDefault="00A22812" w:rsidP="0063531A">
      <w:pPr>
        <w:spacing w:before="240" w:after="240" w:line="360" w:lineRule="auto"/>
        <w:jc w:val="both"/>
        <w:rPr>
          <w:rFonts w:ascii="Palatino Linotype" w:eastAsia="Palatino Linotype" w:hAnsi="Palatino Linotype" w:cs="Palatino Linotype"/>
        </w:rPr>
      </w:pPr>
      <w:r w:rsidRPr="00790F1E">
        <w:rPr>
          <w:rFonts w:ascii="Palatino Linotype" w:eastAsia="Palatino Linotype" w:hAnsi="Palatino Linotype" w:cs="Palatino Linotype"/>
          <w:b/>
        </w:rPr>
        <w:t>Quinto</w:t>
      </w:r>
      <w:r w:rsidR="0063531A" w:rsidRPr="00790F1E">
        <w:rPr>
          <w:rFonts w:ascii="Palatino Linotype" w:eastAsia="Palatino Linotype" w:hAnsi="Palatino Linotype" w:cs="Palatino Linotype"/>
          <w:b/>
        </w:rPr>
        <w:t xml:space="preserve">. Notifíquese </w:t>
      </w:r>
      <w:r w:rsidR="0063531A" w:rsidRPr="00790F1E">
        <w:rPr>
          <w:rFonts w:ascii="Palatino Linotype" w:eastAsia="Palatino Linotype" w:hAnsi="Palatino Linotype" w:cs="Palatino Linotype"/>
        </w:rPr>
        <w:t>vía Sistema de Acceso a la Información Mexiquense (SAIMEX),</w:t>
      </w:r>
      <w:r w:rsidR="0063531A" w:rsidRPr="00790F1E">
        <w:rPr>
          <w:rFonts w:ascii="Palatino Linotype" w:eastAsia="Palatino Linotype" w:hAnsi="Palatino Linotype" w:cs="Palatino Linotype"/>
          <w:b/>
        </w:rPr>
        <w:t xml:space="preserve"> </w:t>
      </w:r>
      <w:r w:rsidR="0063531A" w:rsidRPr="00790F1E">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0DB0325" w14:textId="648FC2CE" w:rsidR="00CD3170" w:rsidRPr="00790F1E" w:rsidRDefault="003B7461" w:rsidP="00B77680">
      <w:pPr>
        <w:spacing w:before="240" w:after="240" w:line="360" w:lineRule="auto"/>
        <w:jc w:val="both"/>
        <w:rPr>
          <w:rFonts w:ascii="Palatino Linotype" w:eastAsia="Palatino Linotype" w:hAnsi="Palatino Linotype" w:cs="Palatino Linotype"/>
          <w:sz w:val="20"/>
          <w:szCs w:val="20"/>
        </w:rPr>
      </w:pPr>
      <w:r w:rsidRPr="00790F1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2A57" w:rsidRPr="00790F1E">
        <w:rPr>
          <w:rFonts w:ascii="Palatino Linotype" w:eastAsia="Palatino Linotype" w:hAnsi="Palatino Linotype" w:cs="Palatino Linotype"/>
        </w:rPr>
        <w:t>CUADRAGÉSIMA</w:t>
      </w:r>
      <w:r w:rsidR="00E977FC" w:rsidRPr="00790F1E">
        <w:rPr>
          <w:rFonts w:ascii="Palatino Linotype" w:eastAsia="Palatino Linotype" w:hAnsi="Palatino Linotype" w:cs="Palatino Linotype"/>
        </w:rPr>
        <w:t xml:space="preserve"> </w:t>
      </w:r>
      <w:r w:rsidR="00BB2ADD" w:rsidRPr="00790F1E">
        <w:rPr>
          <w:rFonts w:ascii="Palatino Linotype" w:eastAsia="Palatino Linotype" w:hAnsi="Palatino Linotype" w:cs="Palatino Linotype"/>
        </w:rPr>
        <w:t>TERCERA</w:t>
      </w:r>
      <w:r w:rsidRPr="00790F1E">
        <w:rPr>
          <w:rFonts w:ascii="Palatino Linotype" w:eastAsia="Palatino Linotype" w:hAnsi="Palatino Linotype" w:cs="Palatino Linotype"/>
        </w:rPr>
        <w:t xml:space="preserve"> SESIÓN ORDINARIA </w:t>
      </w:r>
      <w:r w:rsidR="007002C4" w:rsidRPr="00790F1E">
        <w:rPr>
          <w:rFonts w:ascii="Palatino Linotype" w:eastAsia="Palatino Linotype" w:hAnsi="Palatino Linotype" w:cs="Palatino Linotype"/>
        </w:rPr>
        <w:t xml:space="preserve">CELEBRADA EL </w:t>
      </w:r>
      <w:r w:rsidR="00BB2ADD" w:rsidRPr="00790F1E">
        <w:rPr>
          <w:rFonts w:ascii="Palatino Linotype" w:eastAsia="Palatino Linotype" w:hAnsi="Palatino Linotype" w:cs="Palatino Linotype"/>
        </w:rPr>
        <w:t>TREINTA</w:t>
      </w:r>
      <w:r w:rsidR="00B06DE3" w:rsidRPr="00790F1E">
        <w:rPr>
          <w:rFonts w:ascii="Palatino Linotype" w:eastAsia="Palatino Linotype" w:hAnsi="Palatino Linotype" w:cs="Palatino Linotype"/>
        </w:rPr>
        <w:t xml:space="preserve"> DE </w:t>
      </w:r>
      <w:r w:rsidR="00F62A57" w:rsidRPr="00790F1E">
        <w:rPr>
          <w:rFonts w:ascii="Palatino Linotype" w:eastAsia="Palatino Linotype" w:hAnsi="Palatino Linotype" w:cs="Palatino Linotype"/>
        </w:rPr>
        <w:t>NOVIEM</w:t>
      </w:r>
      <w:r w:rsidR="00B06DE3" w:rsidRPr="00790F1E">
        <w:rPr>
          <w:rFonts w:ascii="Palatino Linotype" w:eastAsia="Palatino Linotype" w:hAnsi="Palatino Linotype" w:cs="Palatino Linotype"/>
        </w:rPr>
        <w:t>BRE</w:t>
      </w:r>
      <w:r w:rsidRPr="00790F1E">
        <w:rPr>
          <w:rFonts w:ascii="Palatino Linotype" w:eastAsia="Palatino Linotype" w:hAnsi="Palatino Linotype" w:cs="Palatino Linotype"/>
        </w:rPr>
        <w:t xml:space="preserve"> DE DOS MIL VEINTIDÓS, ANTE EL SECRETARIO TÉCNICO DEL PLENO, ALEXIS TAPIA RAMÍREZ.</w:t>
      </w:r>
    </w:p>
    <w:p w14:paraId="0D146C19" w14:textId="4EFFE8DA" w:rsidR="00CD3170" w:rsidRPr="00790F1E" w:rsidRDefault="004732ED" w:rsidP="00B77680">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6432" behindDoc="0" locked="0" layoutInCell="1" allowOverlap="1" wp14:anchorId="4A94D80C" wp14:editId="4B1BAFAD">
                <wp:simplePos x="0" y="0"/>
                <wp:positionH relativeFrom="column">
                  <wp:posOffset>234315</wp:posOffset>
                </wp:positionH>
                <wp:positionV relativeFrom="paragraph">
                  <wp:posOffset>120650</wp:posOffset>
                </wp:positionV>
                <wp:extent cx="5295900" cy="53721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295900" cy="537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992C04"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45pt,9.5pt" to="435.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" strokecolor="black [3040]"/>
            </w:pict>
          </mc:Fallback>
        </mc:AlternateContent>
      </w:r>
    </w:p>
    <w:p w14:paraId="6383C3C3"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50F9F105"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1FA03D3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15905C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2F3F6FDF"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2FB389EA"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15BEAFED"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4F6FC960"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0E8D3D2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5B6F830A"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003053A"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EEC5FCE"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7D244497"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73683E47"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012A1984"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472189D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CB1A903"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76ADCE53"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04D1384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9687B1E"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684815BF"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p w14:paraId="30773726" w14:textId="77777777" w:rsidR="00CD3170" w:rsidRPr="00790F1E" w:rsidRDefault="00CD3170" w:rsidP="00B77680">
      <w:pPr>
        <w:spacing w:before="240" w:after="240"/>
        <w:jc w:val="both"/>
        <w:rPr>
          <w:rFonts w:ascii="Palatino Linotype" w:eastAsia="Palatino Linotype" w:hAnsi="Palatino Linotype" w:cs="Palatino Linotype"/>
          <w:sz w:val="20"/>
          <w:szCs w:val="20"/>
        </w:rPr>
      </w:pPr>
    </w:p>
    <w:sectPr w:rsidR="00CD3170" w:rsidRPr="00790F1E">
      <w:headerReference w:type="default" r:id="rId38"/>
      <w:footerReference w:type="default" r:id="rId39"/>
      <w:headerReference w:type="first" r:id="rId40"/>
      <w:footerReference w:type="first" r:id="rId4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5CC5D" w14:textId="77777777" w:rsidR="00D72CE1" w:rsidRDefault="00D72CE1">
      <w:r>
        <w:separator/>
      </w:r>
    </w:p>
  </w:endnote>
  <w:endnote w:type="continuationSeparator" w:id="0">
    <w:p w14:paraId="213F792E" w14:textId="77777777" w:rsidR="00D72CE1" w:rsidRDefault="00D7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3E53" w14:textId="0B344711" w:rsidR="00D72CE1" w:rsidRDefault="00D72C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D071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D0713">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06C6C967" w14:textId="77777777" w:rsidR="00D72CE1" w:rsidRDefault="00D72CE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6D9E" w14:textId="710DEEDC" w:rsidR="00D72CE1" w:rsidRDefault="00D72C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D071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D0713">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2D4E0CFB" w14:textId="77777777" w:rsidR="00D72CE1" w:rsidRDefault="00D72CE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22B5B" w14:textId="77777777" w:rsidR="00D72CE1" w:rsidRDefault="00D72CE1">
      <w:r>
        <w:separator/>
      </w:r>
    </w:p>
  </w:footnote>
  <w:footnote w:type="continuationSeparator" w:id="0">
    <w:p w14:paraId="3ABA5D9A" w14:textId="77777777" w:rsidR="00D72CE1" w:rsidRDefault="00D72CE1">
      <w:r>
        <w:continuationSeparator/>
      </w:r>
    </w:p>
  </w:footnote>
  <w:footnote w:id="1">
    <w:p w14:paraId="19311E2F" w14:textId="77777777" w:rsidR="00D72CE1" w:rsidRDefault="00D72CE1" w:rsidP="005364C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C5FA228" w14:textId="77777777" w:rsidR="00D72CE1" w:rsidRDefault="00D72CE1" w:rsidP="005364C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A08CEEC" w14:textId="77777777" w:rsidR="00D72CE1" w:rsidRPr="00CE0488" w:rsidRDefault="00D72CE1" w:rsidP="008573DC">
      <w:pPr>
        <w:ind w:right="49"/>
        <w:jc w:val="both"/>
        <w:rPr>
          <w:sz w:val="16"/>
          <w:szCs w:val="16"/>
        </w:rPr>
      </w:pPr>
      <w:r w:rsidRPr="00CE0488">
        <w:rPr>
          <w:rStyle w:val="Refdenotaalpie"/>
          <w:sz w:val="16"/>
          <w:szCs w:val="16"/>
        </w:rPr>
        <w:footnoteRef/>
      </w:r>
      <w:r w:rsidRPr="00CE0488">
        <w:rPr>
          <w:sz w:val="16"/>
          <w:szCs w:val="16"/>
        </w:rPr>
        <w:t xml:space="preserve"> </w:t>
      </w:r>
      <w:r w:rsidRPr="00CE0488">
        <w:rPr>
          <w:b/>
          <w:sz w:val="16"/>
          <w:szCs w:val="16"/>
        </w:rPr>
        <w:t>Artículo 53.</w:t>
      </w:r>
      <w:r w:rsidRPr="00CE0488">
        <w:rPr>
          <w:sz w:val="16"/>
          <w:szCs w:val="16"/>
        </w:rPr>
        <w:t xml:space="preserve"> Las </w:t>
      </w:r>
      <w:r w:rsidRPr="00CE0488">
        <w:rPr>
          <w:b/>
          <w:sz w:val="16"/>
          <w:szCs w:val="16"/>
        </w:rPr>
        <w:t>Unidades de Transparencia</w:t>
      </w:r>
      <w:r w:rsidRPr="00CE0488">
        <w:rPr>
          <w:sz w:val="16"/>
          <w:szCs w:val="16"/>
        </w:rPr>
        <w:t xml:space="preserve"> tendrán las siguientes funciones:</w:t>
      </w:r>
    </w:p>
    <w:p w14:paraId="2EF6FA3E" w14:textId="77777777" w:rsidR="00D72CE1" w:rsidRPr="00CE0488" w:rsidRDefault="00D72CE1" w:rsidP="008573DC">
      <w:pPr>
        <w:pStyle w:val="Textonotapie"/>
        <w:jc w:val="both"/>
        <w:rPr>
          <w:rFonts w:ascii="Palatino Linotype" w:hAnsi="Palatino Linotype"/>
          <w:sz w:val="16"/>
          <w:szCs w:val="16"/>
        </w:rPr>
      </w:pPr>
      <w:r w:rsidRPr="00CE0488">
        <w:rPr>
          <w:rFonts w:ascii="Palatino Linotype" w:hAnsi="Palatino Linotype"/>
          <w:sz w:val="16"/>
          <w:szCs w:val="16"/>
        </w:rPr>
        <w:t>…</w:t>
      </w:r>
    </w:p>
    <w:p w14:paraId="53EAF370" w14:textId="77777777" w:rsidR="00D72CE1" w:rsidRPr="00CE0488" w:rsidRDefault="00D72CE1" w:rsidP="008573DC">
      <w:pPr>
        <w:ind w:right="49"/>
        <w:jc w:val="both"/>
        <w:rPr>
          <w:sz w:val="16"/>
          <w:szCs w:val="16"/>
        </w:rPr>
      </w:pPr>
      <w:r w:rsidRPr="00CE0488">
        <w:rPr>
          <w:b/>
          <w:sz w:val="16"/>
          <w:szCs w:val="16"/>
        </w:rPr>
        <w:t>II.</w:t>
      </w:r>
      <w:r w:rsidRPr="00CE0488">
        <w:rPr>
          <w:sz w:val="16"/>
          <w:szCs w:val="16"/>
        </w:rPr>
        <w:t xml:space="preserve"> Recibir, tramitar y dar respuesta a las solicitudes de acceso a la información;</w:t>
      </w:r>
    </w:p>
    <w:p w14:paraId="778A047F" w14:textId="77777777" w:rsidR="00D72CE1" w:rsidRPr="00CE0488" w:rsidRDefault="00D72CE1" w:rsidP="008573DC">
      <w:pPr>
        <w:pStyle w:val="Textonotapie"/>
        <w:jc w:val="both"/>
        <w:rPr>
          <w:rFonts w:ascii="Palatino Linotype" w:hAnsi="Palatino Linotype"/>
          <w:sz w:val="16"/>
          <w:szCs w:val="16"/>
        </w:rPr>
      </w:pPr>
      <w:r w:rsidRPr="00CE0488">
        <w:rPr>
          <w:rFonts w:ascii="Palatino Linotype" w:hAnsi="Palatino Linotype"/>
          <w:b/>
          <w:sz w:val="16"/>
          <w:szCs w:val="16"/>
        </w:rPr>
        <w:t>IV.</w:t>
      </w:r>
      <w:r w:rsidRPr="00CE0488">
        <w:rPr>
          <w:rFonts w:ascii="Palatino Linotype" w:hAnsi="Palatino Linotype"/>
          <w:sz w:val="16"/>
          <w:szCs w:val="16"/>
        </w:rPr>
        <w:t xml:space="preserve"> Realizar, con efectividad, los trámites internos necesarios para la atención de las solicitudes de acceso a la información;</w:t>
      </w:r>
    </w:p>
  </w:footnote>
  <w:footnote w:id="4">
    <w:p w14:paraId="04DB8329" w14:textId="77777777" w:rsidR="00D72CE1" w:rsidRPr="00CE0488" w:rsidRDefault="00D72CE1" w:rsidP="008573DC">
      <w:pPr>
        <w:pStyle w:val="Textonotapie"/>
        <w:ind w:right="49"/>
        <w:jc w:val="both"/>
        <w:rPr>
          <w:rFonts w:ascii="Palatino Linotype" w:hAnsi="Palatino Linotype"/>
          <w:sz w:val="16"/>
          <w:szCs w:val="16"/>
        </w:rPr>
      </w:pPr>
      <w:r w:rsidRPr="00CE0488">
        <w:rPr>
          <w:rStyle w:val="Refdenotaalpie"/>
          <w:rFonts w:ascii="Palatino Linotype" w:hAnsi="Palatino Linotype"/>
          <w:sz w:val="16"/>
          <w:szCs w:val="16"/>
        </w:rPr>
        <w:footnoteRef/>
      </w:r>
      <w:r w:rsidRPr="00CE0488">
        <w:rPr>
          <w:rFonts w:ascii="Palatino Linotype" w:hAnsi="Palatino Linotype"/>
          <w:sz w:val="16"/>
          <w:szCs w:val="16"/>
        </w:rPr>
        <w:t xml:space="preserve"> </w:t>
      </w:r>
      <w:r w:rsidRPr="00CE0488">
        <w:rPr>
          <w:rFonts w:ascii="Palatino Linotype" w:hAnsi="Palatino Linotype"/>
          <w:b/>
          <w:sz w:val="16"/>
          <w:szCs w:val="16"/>
        </w:rPr>
        <w:t>Artículo 162.</w:t>
      </w:r>
      <w:r w:rsidRPr="00CE0488">
        <w:rPr>
          <w:rFonts w:ascii="Palatino Linotype" w:hAnsi="Palatino Linotype"/>
          <w:sz w:val="16"/>
          <w:szCs w:val="16"/>
        </w:rPr>
        <w:t xml:space="preserve"> Las </w:t>
      </w:r>
      <w:r w:rsidRPr="00CE0488">
        <w:rPr>
          <w:rFonts w:ascii="Palatino Linotype" w:hAnsi="Palatino Linotype"/>
          <w:b/>
          <w:sz w:val="16"/>
          <w:szCs w:val="16"/>
        </w:rPr>
        <w:t>unidades de transparencia</w:t>
      </w:r>
      <w:r w:rsidRPr="00CE0488">
        <w:rPr>
          <w:rFonts w:ascii="Palatino Linotype" w:hAnsi="Palatino Linotype"/>
          <w:sz w:val="16"/>
          <w:szCs w:val="16"/>
        </w:rPr>
        <w:t xml:space="preserve"> deberán </w:t>
      </w:r>
      <w:r w:rsidRPr="00CE0488">
        <w:rPr>
          <w:rFonts w:ascii="Palatino Linotype" w:hAnsi="Palatino Linotype"/>
          <w:b/>
          <w:sz w:val="16"/>
          <w:szCs w:val="16"/>
        </w:rPr>
        <w:t>garantizar que las solicitudes se turnen a todas las Áreas competentes</w:t>
      </w:r>
      <w:r w:rsidRPr="00CE0488">
        <w:rPr>
          <w:rFonts w:ascii="Palatino Linotype" w:hAnsi="Palatino Linotype"/>
          <w:sz w:val="16"/>
          <w:szCs w:val="16"/>
        </w:rPr>
        <w:t xml:space="preserve"> que </w:t>
      </w:r>
      <w:r w:rsidRPr="00CE0488">
        <w:rPr>
          <w:rFonts w:ascii="Palatino Linotype" w:hAnsi="Palatino Linotype"/>
          <w:b/>
          <w:sz w:val="16"/>
          <w:szCs w:val="16"/>
        </w:rPr>
        <w:t>cuenten con la información o deban tenerla de acuerdo a sus facultades, competencias y funciones,</w:t>
      </w:r>
      <w:r w:rsidRPr="00CE0488">
        <w:rPr>
          <w:rFonts w:ascii="Palatino Linotype" w:hAnsi="Palatino Linotype"/>
          <w:sz w:val="16"/>
          <w:szCs w:val="16"/>
        </w:rPr>
        <w:t xml:space="preserve"> con el objeto de que realicen una </w:t>
      </w:r>
      <w:r w:rsidRPr="00CE0488">
        <w:rPr>
          <w:rFonts w:ascii="Palatino Linotype" w:hAnsi="Palatino Linotype"/>
          <w:b/>
          <w:sz w:val="16"/>
          <w:szCs w:val="16"/>
        </w:rPr>
        <w:t>búsqueda exhaustiva y razonable</w:t>
      </w:r>
      <w:r w:rsidRPr="00CE0488">
        <w:rPr>
          <w:rFonts w:ascii="Palatino Linotype" w:hAnsi="Palatino Linotype"/>
          <w:sz w:val="16"/>
          <w:szCs w:val="16"/>
        </w:rPr>
        <w:t xml:space="preserv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903C" w14:textId="77777777" w:rsidR="00D72CE1" w:rsidRDefault="00D72CE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D72CE1" w14:paraId="58BC5DF6" w14:textId="77777777">
      <w:tc>
        <w:tcPr>
          <w:tcW w:w="2489" w:type="dxa"/>
          <w:shd w:val="clear" w:color="auto" w:fill="auto"/>
        </w:tcPr>
        <w:p w14:paraId="03F1490F"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45DB75F7" w:rsidR="00D72CE1" w:rsidRDefault="00D72CE1" w:rsidP="0027271C">
          <w:pPr>
            <w:ind w:right="175"/>
            <w:jc w:val="both"/>
            <w:rPr>
              <w:rFonts w:ascii="Palatino Linotype" w:eastAsia="Palatino Linotype" w:hAnsi="Palatino Linotype" w:cs="Palatino Linotype"/>
              <w:b/>
            </w:rPr>
          </w:pPr>
          <w:r>
            <w:rPr>
              <w:rFonts w:ascii="Palatino Linotype" w:eastAsia="Palatino Linotype" w:hAnsi="Palatino Linotype" w:cs="Palatino Linotype"/>
              <w:b/>
            </w:rPr>
            <w:t>09849/INFOEM/IP/RR/2022</w:t>
          </w:r>
        </w:p>
      </w:tc>
    </w:tr>
    <w:tr w:rsidR="00D72CE1" w14:paraId="194CC28D" w14:textId="77777777">
      <w:trPr>
        <w:trHeight w:val="228"/>
      </w:trPr>
      <w:tc>
        <w:tcPr>
          <w:tcW w:w="2489" w:type="dxa"/>
          <w:shd w:val="clear" w:color="auto" w:fill="auto"/>
          <w:vAlign w:val="center"/>
        </w:tcPr>
        <w:p w14:paraId="4D6D7E1C"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7258B7E1" w:rsidR="00D72CE1" w:rsidRDefault="00D72CE1" w:rsidP="00576C71">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 Movilidad</w:t>
          </w:r>
        </w:p>
      </w:tc>
    </w:tr>
    <w:tr w:rsidR="00D72CE1" w14:paraId="11FFAA96" w14:textId="77777777">
      <w:trPr>
        <w:trHeight w:val="311"/>
      </w:trPr>
      <w:tc>
        <w:tcPr>
          <w:tcW w:w="2489" w:type="dxa"/>
          <w:shd w:val="clear" w:color="auto" w:fill="auto"/>
          <w:vAlign w:val="center"/>
        </w:tcPr>
        <w:p w14:paraId="30D05F09" w14:textId="77777777" w:rsidR="00D72CE1" w:rsidRDefault="00D72CE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D72CE1" w:rsidRDefault="00D72CE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D72CE1" w:rsidRDefault="00D72CE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FAED" w14:textId="586E1B86" w:rsidR="00D72CE1" w:rsidRDefault="00D72CE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095" w:type="dxa"/>
      <w:tblInd w:w="3261" w:type="dxa"/>
      <w:tblLayout w:type="fixed"/>
      <w:tblLook w:val="0400" w:firstRow="0" w:lastRow="0" w:firstColumn="0" w:lastColumn="0" w:noHBand="0" w:noVBand="1"/>
    </w:tblPr>
    <w:tblGrid>
      <w:gridCol w:w="2551"/>
      <w:gridCol w:w="3544"/>
    </w:tblGrid>
    <w:tr w:rsidR="00D72CE1" w14:paraId="1DA60B77" w14:textId="77777777">
      <w:tc>
        <w:tcPr>
          <w:tcW w:w="2551" w:type="dxa"/>
          <w:shd w:val="clear" w:color="auto" w:fill="auto"/>
          <w:vAlign w:val="center"/>
        </w:tcPr>
        <w:p w14:paraId="7EAC29B7"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0A2ABB87" w:rsidR="00D72CE1" w:rsidRDefault="00D72CE1" w:rsidP="009E6F8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09849/INFOEM/IP/RR/2022</w:t>
          </w:r>
        </w:p>
      </w:tc>
    </w:tr>
    <w:tr w:rsidR="00D72CE1" w14:paraId="253D352A" w14:textId="77777777">
      <w:trPr>
        <w:trHeight w:val="130"/>
      </w:trPr>
      <w:tc>
        <w:tcPr>
          <w:tcW w:w="2551" w:type="dxa"/>
          <w:shd w:val="clear" w:color="auto" w:fill="auto"/>
          <w:vAlign w:val="center"/>
        </w:tcPr>
        <w:p w14:paraId="06128A55"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648466A3" w:rsidR="00D72CE1" w:rsidRDefault="00D72CE1" w:rsidP="00D72CE1">
          <w:pPr>
            <w:jc w:val="both"/>
            <w:rPr>
              <w:rFonts w:ascii="Palatino Linotype" w:eastAsia="Palatino Linotype" w:hAnsi="Palatino Linotype" w:cs="Palatino Linotype"/>
              <w:b/>
            </w:rPr>
          </w:pPr>
          <w:r>
            <w:rPr>
              <w:rFonts w:ascii="Palatino Linotype" w:eastAsia="Palatino Linotype" w:hAnsi="Palatino Linotype" w:cs="Palatino Linotype"/>
              <w:b/>
            </w:rPr>
            <w:t>XXXXXX XXXXXXXX XXXXXX</w:t>
          </w:r>
        </w:p>
      </w:tc>
    </w:tr>
    <w:tr w:rsidR="00D72CE1" w14:paraId="302DA94C" w14:textId="77777777">
      <w:trPr>
        <w:trHeight w:val="228"/>
      </w:trPr>
      <w:tc>
        <w:tcPr>
          <w:tcW w:w="2551" w:type="dxa"/>
          <w:shd w:val="clear" w:color="auto" w:fill="auto"/>
          <w:vAlign w:val="center"/>
        </w:tcPr>
        <w:p w14:paraId="382D413C"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2B8AC766" w:rsidR="00D72CE1" w:rsidRDefault="00D72CE1" w:rsidP="009E6F8D">
          <w:pPr>
            <w:ind w:left="-45" w:right="176"/>
            <w:jc w:val="both"/>
            <w:rPr>
              <w:rFonts w:ascii="Palatino Linotype" w:eastAsia="Palatino Linotype" w:hAnsi="Palatino Linotype" w:cs="Palatino Linotype"/>
              <w:b/>
            </w:rPr>
          </w:pPr>
          <w:r>
            <w:rPr>
              <w:noProof/>
              <w:lang w:val="es-MX"/>
            </w:rPr>
            <w:drawing>
              <wp:anchor distT="0" distB="0" distL="0" distR="0" simplePos="0" relativeHeight="251659264" behindDoc="1" locked="0" layoutInCell="1" hidden="0" allowOverlap="1" wp14:anchorId="66296E85" wp14:editId="0680B4EF">
                <wp:simplePos x="0" y="0"/>
                <wp:positionH relativeFrom="column">
                  <wp:posOffset>-4630420</wp:posOffset>
                </wp:positionH>
                <wp:positionV relativeFrom="paragraph">
                  <wp:posOffset>-607695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rPr>
            <w:t>Secretaría de Movilidad</w:t>
          </w:r>
        </w:p>
      </w:tc>
    </w:tr>
    <w:tr w:rsidR="00D72CE1" w14:paraId="4FD3402E" w14:textId="77777777">
      <w:tc>
        <w:tcPr>
          <w:tcW w:w="2551" w:type="dxa"/>
          <w:shd w:val="clear" w:color="auto" w:fill="auto"/>
          <w:vAlign w:val="center"/>
        </w:tcPr>
        <w:p w14:paraId="62C49E53" w14:textId="77777777" w:rsidR="00D72CE1" w:rsidRDefault="00D72CE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D72CE1" w:rsidRDefault="00D72CE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D72CE1" w:rsidRDefault="00D72CE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F051C7"/>
    <w:multiLevelType w:val="hybridMultilevel"/>
    <w:tmpl w:val="E702BB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77E204D"/>
    <w:multiLevelType w:val="multilevel"/>
    <w:tmpl w:val="76FC2DEE"/>
    <w:lvl w:ilvl="0">
      <w:start w:val="1"/>
      <w:numFmt w:val="lowerLetter"/>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3">
    <w:nsid w:val="0A6C7B6A"/>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C14F5A"/>
    <w:multiLevelType w:val="multilevel"/>
    <w:tmpl w:val="EB5E1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4471419"/>
    <w:multiLevelType w:val="hybridMultilevel"/>
    <w:tmpl w:val="EE74A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91A0AA6"/>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2B238D"/>
    <w:multiLevelType w:val="hybridMultilevel"/>
    <w:tmpl w:val="61A215E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54422A"/>
    <w:multiLevelType w:val="hybridMultilevel"/>
    <w:tmpl w:val="216C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EB2833"/>
    <w:multiLevelType w:val="hybridMultilevel"/>
    <w:tmpl w:val="D74ADBD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339F249D"/>
    <w:multiLevelType w:val="hybridMultilevel"/>
    <w:tmpl w:val="03F8B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956C2D"/>
    <w:multiLevelType w:val="hybridMultilevel"/>
    <w:tmpl w:val="E500DD8C"/>
    <w:lvl w:ilvl="0" w:tplc="969C5694">
      <w:start w:val="2"/>
      <w:numFmt w:val="decimal"/>
      <w:lvlText w:val="%1."/>
      <w:lvlJc w:val="left"/>
      <w:pPr>
        <w:ind w:left="720" w:hanging="360"/>
      </w:pPr>
      <w:rPr>
        <w:rFonts w:eastAsiaTheme="minorHAnsi"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E16453"/>
    <w:multiLevelType w:val="hybridMultilevel"/>
    <w:tmpl w:val="E98A14DA"/>
    <w:lvl w:ilvl="0" w:tplc="D0BA0BB0">
      <w:numFmt w:val="bullet"/>
      <w:lvlText w:val="-"/>
      <w:lvlJc w:val="left"/>
      <w:pPr>
        <w:ind w:left="720"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865917"/>
    <w:multiLevelType w:val="hybridMultilevel"/>
    <w:tmpl w:val="D97C0B58"/>
    <w:lvl w:ilvl="0" w:tplc="D37E3C40">
      <w:start w:val="8"/>
      <w:numFmt w:val="bullet"/>
      <w:lvlText w:val="-"/>
      <w:lvlJc w:val="left"/>
      <w:pPr>
        <w:ind w:left="720" w:hanging="360"/>
      </w:pPr>
      <w:rPr>
        <w:rFonts w:ascii="Palatino Linotype" w:eastAsia="Times New Roman" w:hAnsi="Palatino Linotype" w:cs="Times New Roman"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nsid w:val="4DE50B02"/>
    <w:multiLevelType w:val="hybridMultilevel"/>
    <w:tmpl w:val="13FC22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53A933D8"/>
    <w:multiLevelType w:val="hybridMultilevel"/>
    <w:tmpl w:val="DCFE9944"/>
    <w:lvl w:ilvl="0" w:tplc="080A000F">
      <w:start w:val="3"/>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DB1B3C"/>
    <w:multiLevelType w:val="multilevel"/>
    <w:tmpl w:val="EE6C3A2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nsid w:val="54F1695B"/>
    <w:multiLevelType w:val="hybridMultilevel"/>
    <w:tmpl w:val="37807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67794992"/>
    <w:multiLevelType w:val="multilevel"/>
    <w:tmpl w:val="4C408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353647"/>
    <w:multiLevelType w:val="multilevel"/>
    <w:tmpl w:val="1E86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7123F1B"/>
    <w:multiLevelType w:val="hybridMultilevel"/>
    <w:tmpl w:val="54581B74"/>
    <w:lvl w:ilvl="0" w:tplc="9760E816">
      <w:start w:val="1"/>
      <w:numFmt w:val="decimal"/>
      <w:lvlText w:val="%1."/>
      <w:lvlJc w:val="left"/>
      <w:pPr>
        <w:ind w:left="720" w:hanging="360"/>
      </w:pPr>
      <w:rPr>
        <w:rFonts w:ascii="Palatino Linotype" w:eastAsia="Palatino Linotype" w:hAnsi="Palatino Linotype" w:cs="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7"/>
  </w:num>
  <w:num w:numId="3">
    <w:abstractNumId w:val="4"/>
  </w:num>
  <w:num w:numId="4">
    <w:abstractNumId w:val="19"/>
  </w:num>
  <w:num w:numId="5">
    <w:abstractNumId w:val="1"/>
  </w:num>
  <w:num w:numId="6">
    <w:abstractNumId w:val="6"/>
  </w:num>
  <w:num w:numId="7">
    <w:abstractNumId w:val="2"/>
  </w:num>
  <w:num w:numId="8">
    <w:abstractNumId w:val="16"/>
  </w:num>
  <w:num w:numId="9">
    <w:abstractNumId w:val="11"/>
  </w:num>
  <w:num w:numId="10">
    <w:abstractNumId w:val="0"/>
  </w:num>
  <w:num w:numId="11">
    <w:abstractNumId w:val="26"/>
  </w:num>
  <w:num w:numId="12">
    <w:abstractNumId w:val="8"/>
  </w:num>
  <w:num w:numId="13">
    <w:abstractNumId w:val="23"/>
  </w:num>
  <w:num w:numId="14">
    <w:abstractNumId w:val="25"/>
  </w:num>
  <w:num w:numId="15">
    <w:abstractNumId w:val="12"/>
  </w:num>
  <w:num w:numId="16">
    <w:abstractNumId w:val="20"/>
  </w:num>
  <w:num w:numId="17">
    <w:abstractNumId w:val="27"/>
  </w:num>
  <w:num w:numId="18">
    <w:abstractNumId w:val="21"/>
  </w:num>
  <w:num w:numId="19">
    <w:abstractNumId w:val="10"/>
  </w:num>
  <w:num w:numId="20">
    <w:abstractNumId w:val="3"/>
  </w:num>
  <w:num w:numId="21">
    <w:abstractNumId w:val="15"/>
  </w:num>
  <w:num w:numId="22">
    <w:abstractNumId w:val="13"/>
  </w:num>
  <w:num w:numId="23">
    <w:abstractNumId w:val="18"/>
  </w:num>
  <w:num w:numId="24">
    <w:abstractNumId w:val="5"/>
  </w:num>
  <w:num w:numId="25">
    <w:abstractNumId w:val="9"/>
  </w:num>
  <w:num w:numId="26">
    <w:abstractNumId w:val="14"/>
  </w:num>
  <w:num w:numId="27">
    <w:abstractNumId w:val="1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70"/>
    <w:rsid w:val="00002520"/>
    <w:rsid w:val="000029F2"/>
    <w:rsid w:val="0001596F"/>
    <w:rsid w:val="00016BF9"/>
    <w:rsid w:val="0002447C"/>
    <w:rsid w:val="000248B6"/>
    <w:rsid w:val="00025E86"/>
    <w:rsid w:val="00025FA6"/>
    <w:rsid w:val="000411C5"/>
    <w:rsid w:val="00045FB5"/>
    <w:rsid w:val="00046909"/>
    <w:rsid w:val="00047C2E"/>
    <w:rsid w:val="000521FE"/>
    <w:rsid w:val="000537B0"/>
    <w:rsid w:val="00057B54"/>
    <w:rsid w:val="000703BF"/>
    <w:rsid w:val="00074100"/>
    <w:rsid w:val="000778DC"/>
    <w:rsid w:val="00090732"/>
    <w:rsid w:val="000907DE"/>
    <w:rsid w:val="000939F3"/>
    <w:rsid w:val="0009586D"/>
    <w:rsid w:val="000A4320"/>
    <w:rsid w:val="000A649E"/>
    <w:rsid w:val="000A778E"/>
    <w:rsid w:val="000B099A"/>
    <w:rsid w:val="000B10A5"/>
    <w:rsid w:val="000C1FB6"/>
    <w:rsid w:val="000C2730"/>
    <w:rsid w:val="000D04A1"/>
    <w:rsid w:val="000D5E14"/>
    <w:rsid w:val="000E01B2"/>
    <w:rsid w:val="000E0DC1"/>
    <w:rsid w:val="000E1DD4"/>
    <w:rsid w:val="000E4ED0"/>
    <w:rsid w:val="000F0B8D"/>
    <w:rsid w:val="000F2D71"/>
    <w:rsid w:val="00100C11"/>
    <w:rsid w:val="00102FD9"/>
    <w:rsid w:val="001144E9"/>
    <w:rsid w:val="0011597D"/>
    <w:rsid w:val="0012622E"/>
    <w:rsid w:val="00131FCB"/>
    <w:rsid w:val="00134428"/>
    <w:rsid w:val="001357FF"/>
    <w:rsid w:val="00135CCF"/>
    <w:rsid w:val="0013611B"/>
    <w:rsid w:val="00136CC8"/>
    <w:rsid w:val="00136E14"/>
    <w:rsid w:val="001414AE"/>
    <w:rsid w:val="00143255"/>
    <w:rsid w:val="00144EA7"/>
    <w:rsid w:val="0015039D"/>
    <w:rsid w:val="00150767"/>
    <w:rsid w:val="00152AA9"/>
    <w:rsid w:val="00157B96"/>
    <w:rsid w:val="00162022"/>
    <w:rsid w:val="0016517B"/>
    <w:rsid w:val="00165531"/>
    <w:rsid w:val="00172F5B"/>
    <w:rsid w:val="00177499"/>
    <w:rsid w:val="001817F7"/>
    <w:rsid w:val="00182C59"/>
    <w:rsid w:val="00187C75"/>
    <w:rsid w:val="00192EAC"/>
    <w:rsid w:val="001A1C15"/>
    <w:rsid w:val="001A5B09"/>
    <w:rsid w:val="001B248B"/>
    <w:rsid w:val="001B7417"/>
    <w:rsid w:val="001B7447"/>
    <w:rsid w:val="001B7A3E"/>
    <w:rsid w:val="001C14B2"/>
    <w:rsid w:val="001C28A8"/>
    <w:rsid w:val="001C61DA"/>
    <w:rsid w:val="001C7B0F"/>
    <w:rsid w:val="001D1E4F"/>
    <w:rsid w:val="001D534C"/>
    <w:rsid w:val="001E2E75"/>
    <w:rsid w:val="001E4A90"/>
    <w:rsid w:val="001E6805"/>
    <w:rsid w:val="001F37C0"/>
    <w:rsid w:val="001F3F84"/>
    <w:rsid w:val="001F5849"/>
    <w:rsid w:val="0020108D"/>
    <w:rsid w:val="002021A0"/>
    <w:rsid w:val="00204496"/>
    <w:rsid w:val="00205B68"/>
    <w:rsid w:val="00206C43"/>
    <w:rsid w:val="00215BFA"/>
    <w:rsid w:val="00231394"/>
    <w:rsid w:val="002378E0"/>
    <w:rsid w:val="00247ED3"/>
    <w:rsid w:val="00251F0E"/>
    <w:rsid w:val="002579FC"/>
    <w:rsid w:val="00262E1D"/>
    <w:rsid w:val="002655F5"/>
    <w:rsid w:val="0027271C"/>
    <w:rsid w:val="002744B5"/>
    <w:rsid w:val="00282551"/>
    <w:rsid w:val="00282C5F"/>
    <w:rsid w:val="002873DC"/>
    <w:rsid w:val="00290BBC"/>
    <w:rsid w:val="002916EE"/>
    <w:rsid w:val="00292C24"/>
    <w:rsid w:val="002A1051"/>
    <w:rsid w:val="002A49D9"/>
    <w:rsid w:val="002A5B2B"/>
    <w:rsid w:val="002B27CC"/>
    <w:rsid w:val="002B537A"/>
    <w:rsid w:val="002C010B"/>
    <w:rsid w:val="002C16D4"/>
    <w:rsid w:val="002C66C3"/>
    <w:rsid w:val="002D35EA"/>
    <w:rsid w:val="002D369B"/>
    <w:rsid w:val="002D7E15"/>
    <w:rsid w:val="002E15FD"/>
    <w:rsid w:val="002E25EE"/>
    <w:rsid w:val="002E333F"/>
    <w:rsid w:val="002E7B3E"/>
    <w:rsid w:val="002F3040"/>
    <w:rsid w:val="002F3C26"/>
    <w:rsid w:val="002F538C"/>
    <w:rsid w:val="002F6D39"/>
    <w:rsid w:val="002F753A"/>
    <w:rsid w:val="00300FF7"/>
    <w:rsid w:val="003012C8"/>
    <w:rsid w:val="00301BEB"/>
    <w:rsid w:val="0030723D"/>
    <w:rsid w:val="0031287A"/>
    <w:rsid w:val="003241D0"/>
    <w:rsid w:val="00330037"/>
    <w:rsid w:val="00334DE1"/>
    <w:rsid w:val="0033613E"/>
    <w:rsid w:val="0034659D"/>
    <w:rsid w:val="003470A3"/>
    <w:rsid w:val="00350944"/>
    <w:rsid w:val="00350EE8"/>
    <w:rsid w:val="00351424"/>
    <w:rsid w:val="00354014"/>
    <w:rsid w:val="003609E0"/>
    <w:rsid w:val="003630C1"/>
    <w:rsid w:val="0037015B"/>
    <w:rsid w:val="00371FF7"/>
    <w:rsid w:val="00376F52"/>
    <w:rsid w:val="00384863"/>
    <w:rsid w:val="00385990"/>
    <w:rsid w:val="0039498C"/>
    <w:rsid w:val="003A131C"/>
    <w:rsid w:val="003A3B7E"/>
    <w:rsid w:val="003B243A"/>
    <w:rsid w:val="003B3674"/>
    <w:rsid w:val="003B41DE"/>
    <w:rsid w:val="003B67AE"/>
    <w:rsid w:val="003B7461"/>
    <w:rsid w:val="003C09EF"/>
    <w:rsid w:val="003C7B87"/>
    <w:rsid w:val="003D060A"/>
    <w:rsid w:val="003D461A"/>
    <w:rsid w:val="003D5BC6"/>
    <w:rsid w:val="003E1D21"/>
    <w:rsid w:val="003E2C1C"/>
    <w:rsid w:val="003E4652"/>
    <w:rsid w:val="003E77B1"/>
    <w:rsid w:val="003E7F6D"/>
    <w:rsid w:val="003F5D85"/>
    <w:rsid w:val="003F6C48"/>
    <w:rsid w:val="00401A55"/>
    <w:rsid w:val="00401AEB"/>
    <w:rsid w:val="00407B7E"/>
    <w:rsid w:val="00411D7A"/>
    <w:rsid w:val="00412444"/>
    <w:rsid w:val="00412EAB"/>
    <w:rsid w:val="00412F38"/>
    <w:rsid w:val="00413EDD"/>
    <w:rsid w:val="00414022"/>
    <w:rsid w:val="0042091A"/>
    <w:rsid w:val="00425AF3"/>
    <w:rsid w:val="004270E1"/>
    <w:rsid w:val="00432A95"/>
    <w:rsid w:val="00435BB9"/>
    <w:rsid w:val="00436A22"/>
    <w:rsid w:val="00441AD4"/>
    <w:rsid w:val="0045179C"/>
    <w:rsid w:val="0045722E"/>
    <w:rsid w:val="004601F8"/>
    <w:rsid w:val="00465A2D"/>
    <w:rsid w:val="004708BC"/>
    <w:rsid w:val="00470968"/>
    <w:rsid w:val="00472A8C"/>
    <w:rsid w:val="004732ED"/>
    <w:rsid w:val="0047415F"/>
    <w:rsid w:val="00475802"/>
    <w:rsid w:val="00480142"/>
    <w:rsid w:val="004819C8"/>
    <w:rsid w:val="00481F32"/>
    <w:rsid w:val="00483388"/>
    <w:rsid w:val="0048465A"/>
    <w:rsid w:val="00486F75"/>
    <w:rsid w:val="00492101"/>
    <w:rsid w:val="00496A5F"/>
    <w:rsid w:val="00497801"/>
    <w:rsid w:val="004A00A1"/>
    <w:rsid w:val="004A0496"/>
    <w:rsid w:val="004A15F1"/>
    <w:rsid w:val="004A3A70"/>
    <w:rsid w:val="004A416F"/>
    <w:rsid w:val="004A651A"/>
    <w:rsid w:val="004B4867"/>
    <w:rsid w:val="004B51D6"/>
    <w:rsid w:val="004C643B"/>
    <w:rsid w:val="004C6588"/>
    <w:rsid w:val="004D6ABC"/>
    <w:rsid w:val="004D6D23"/>
    <w:rsid w:val="004F62D2"/>
    <w:rsid w:val="00505BDC"/>
    <w:rsid w:val="00505F89"/>
    <w:rsid w:val="00512B6F"/>
    <w:rsid w:val="0051352A"/>
    <w:rsid w:val="005138CC"/>
    <w:rsid w:val="0051622D"/>
    <w:rsid w:val="0051646B"/>
    <w:rsid w:val="005215EA"/>
    <w:rsid w:val="00526FAA"/>
    <w:rsid w:val="005364C6"/>
    <w:rsid w:val="00544EE9"/>
    <w:rsid w:val="0054692D"/>
    <w:rsid w:val="00546AC7"/>
    <w:rsid w:val="005515EB"/>
    <w:rsid w:val="005557BC"/>
    <w:rsid w:val="00556A5C"/>
    <w:rsid w:val="005671E5"/>
    <w:rsid w:val="00576C71"/>
    <w:rsid w:val="00576D31"/>
    <w:rsid w:val="00580D0C"/>
    <w:rsid w:val="00582A9E"/>
    <w:rsid w:val="00585AFF"/>
    <w:rsid w:val="00586C8A"/>
    <w:rsid w:val="005935C6"/>
    <w:rsid w:val="00593BF9"/>
    <w:rsid w:val="00593E69"/>
    <w:rsid w:val="00595F0C"/>
    <w:rsid w:val="005A086E"/>
    <w:rsid w:val="005A31F1"/>
    <w:rsid w:val="005A46FD"/>
    <w:rsid w:val="005A5228"/>
    <w:rsid w:val="005A6F57"/>
    <w:rsid w:val="005B0CBC"/>
    <w:rsid w:val="005B3D00"/>
    <w:rsid w:val="005C6156"/>
    <w:rsid w:val="005D0436"/>
    <w:rsid w:val="005D75A9"/>
    <w:rsid w:val="005E1E51"/>
    <w:rsid w:val="005E3E89"/>
    <w:rsid w:val="005F1017"/>
    <w:rsid w:val="005F3F38"/>
    <w:rsid w:val="005F7C80"/>
    <w:rsid w:val="00607B91"/>
    <w:rsid w:val="00612146"/>
    <w:rsid w:val="006165C5"/>
    <w:rsid w:val="00631228"/>
    <w:rsid w:val="006319F8"/>
    <w:rsid w:val="0063531A"/>
    <w:rsid w:val="00640039"/>
    <w:rsid w:val="00653B7B"/>
    <w:rsid w:val="0065739B"/>
    <w:rsid w:val="00657F08"/>
    <w:rsid w:val="0066043A"/>
    <w:rsid w:val="006630A7"/>
    <w:rsid w:val="006641CC"/>
    <w:rsid w:val="006733F5"/>
    <w:rsid w:val="00673F4C"/>
    <w:rsid w:val="00674B2E"/>
    <w:rsid w:val="006763E3"/>
    <w:rsid w:val="006765DA"/>
    <w:rsid w:val="00681069"/>
    <w:rsid w:val="00683F95"/>
    <w:rsid w:val="0068554E"/>
    <w:rsid w:val="006874ED"/>
    <w:rsid w:val="006914FB"/>
    <w:rsid w:val="00694AF5"/>
    <w:rsid w:val="00695DE3"/>
    <w:rsid w:val="006A1182"/>
    <w:rsid w:val="006A2150"/>
    <w:rsid w:val="006A4C29"/>
    <w:rsid w:val="006A59AA"/>
    <w:rsid w:val="006B032B"/>
    <w:rsid w:val="006B0D7B"/>
    <w:rsid w:val="006B5868"/>
    <w:rsid w:val="006D3C27"/>
    <w:rsid w:val="006F2685"/>
    <w:rsid w:val="006F4D53"/>
    <w:rsid w:val="006F5DBF"/>
    <w:rsid w:val="007002C4"/>
    <w:rsid w:val="00700BD5"/>
    <w:rsid w:val="007048F9"/>
    <w:rsid w:val="00705337"/>
    <w:rsid w:val="00707D0B"/>
    <w:rsid w:val="0071093C"/>
    <w:rsid w:val="00710E05"/>
    <w:rsid w:val="00712D8E"/>
    <w:rsid w:val="007164BA"/>
    <w:rsid w:val="00717A09"/>
    <w:rsid w:val="00724AF2"/>
    <w:rsid w:val="007255FA"/>
    <w:rsid w:val="00726009"/>
    <w:rsid w:val="007301AD"/>
    <w:rsid w:val="00732C38"/>
    <w:rsid w:val="00736BC7"/>
    <w:rsid w:val="007401F8"/>
    <w:rsid w:val="00740AD1"/>
    <w:rsid w:val="0074663B"/>
    <w:rsid w:val="007473EA"/>
    <w:rsid w:val="007502FC"/>
    <w:rsid w:val="00756888"/>
    <w:rsid w:val="00757B65"/>
    <w:rsid w:val="00764C04"/>
    <w:rsid w:val="00766030"/>
    <w:rsid w:val="00775564"/>
    <w:rsid w:val="007821C1"/>
    <w:rsid w:val="00782E01"/>
    <w:rsid w:val="00785D8C"/>
    <w:rsid w:val="00786A8D"/>
    <w:rsid w:val="00790ABB"/>
    <w:rsid w:val="00790F1E"/>
    <w:rsid w:val="0079550A"/>
    <w:rsid w:val="00795A13"/>
    <w:rsid w:val="00796141"/>
    <w:rsid w:val="007962A1"/>
    <w:rsid w:val="007A0D71"/>
    <w:rsid w:val="007A1A9C"/>
    <w:rsid w:val="007A5F2A"/>
    <w:rsid w:val="007B3211"/>
    <w:rsid w:val="007B74AF"/>
    <w:rsid w:val="007B780E"/>
    <w:rsid w:val="007C0AE9"/>
    <w:rsid w:val="007C1328"/>
    <w:rsid w:val="007C2EDC"/>
    <w:rsid w:val="007D1301"/>
    <w:rsid w:val="007D47DC"/>
    <w:rsid w:val="007E2A28"/>
    <w:rsid w:val="007F1C59"/>
    <w:rsid w:val="007F3F96"/>
    <w:rsid w:val="007F4B95"/>
    <w:rsid w:val="007F4C40"/>
    <w:rsid w:val="007F6BB8"/>
    <w:rsid w:val="007F6C1E"/>
    <w:rsid w:val="00800B5C"/>
    <w:rsid w:val="00802629"/>
    <w:rsid w:val="00814527"/>
    <w:rsid w:val="00814B68"/>
    <w:rsid w:val="00815D3B"/>
    <w:rsid w:val="00816961"/>
    <w:rsid w:val="00817273"/>
    <w:rsid w:val="008217B2"/>
    <w:rsid w:val="00821B6E"/>
    <w:rsid w:val="00822C7E"/>
    <w:rsid w:val="00824375"/>
    <w:rsid w:val="00824BD7"/>
    <w:rsid w:val="0083138F"/>
    <w:rsid w:val="00833F2D"/>
    <w:rsid w:val="00837220"/>
    <w:rsid w:val="0084119B"/>
    <w:rsid w:val="00844B3E"/>
    <w:rsid w:val="0085079B"/>
    <w:rsid w:val="008546C0"/>
    <w:rsid w:val="00854CD0"/>
    <w:rsid w:val="00856F91"/>
    <w:rsid w:val="008573DC"/>
    <w:rsid w:val="00857F08"/>
    <w:rsid w:val="008625B2"/>
    <w:rsid w:val="00863304"/>
    <w:rsid w:val="00865CF2"/>
    <w:rsid w:val="00873709"/>
    <w:rsid w:val="00877590"/>
    <w:rsid w:val="00880D9C"/>
    <w:rsid w:val="0088162D"/>
    <w:rsid w:val="00881982"/>
    <w:rsid w:val="008852D4"/>
    <w:rsid w:val="00892710"/>
    <w:rsid w:val="008941DD"/>
    <w:rsid w:val="008A201E"/>
    <w:rsid w:val="008A30CB"/>
    <w:rsid w:val="008A31C2"/>
    <w:rsid w:val="008A4937"/>
    <w:rsid w:val="008B0DEA"/>
    <w:rsid w:val="008B36C6"/>
    <w:rsid w:val="008C4B07"/>
    <w:rsid w:val="008C6621"/>
    <w:rsid w:val="008D44C2"/>
    <w:rsid w:val="008D5D59"/>
    <w:rsid w:val="008F02DD"/>
    <w:rsid w:val="008F45FD"/>
    <w:rsid w:val="008F4B37"/>
    <w:rsid w:val="008F6906"/>
    <w:rsid w:val="009006B0"/>
    <w:rsid w:val="009026FC"/>
    <w:rsid w:val="00905EA1"/>
    <w:rsid w:val="0091130F"/>
    <w:rsid w:val="00911691"/>
    <w:rsid w:val="009152B3"/>
    <w:rsid w:val="00916B30"/>
    <w:rsid w:val="009209EE"/>
    <w:rsid w:val="00922A21"/>
    <w:rsid w:val="0092789E"/>
    <w:rsid w:val="00930D1E"/>
    <w:rsid w:val="0094144B"/>
    <w:rsid w:val="009416FA"/>
    <w:rsid w:val="0094483E"/>
    <w:rsid w:val="009457BD"/>
    <w:rsid w:val="00945D88"/>
    <w:rsid w:val="00953975"/>
    <w:rsid w:val="009544FE"/>
    <w:rsid w:val="00954841"/>
    <w:rsid w:val="009610BA"/>
    <w:rsid w:val="00963BE1"/>
    <w:rsid w:val="00967269"/>
    <w:rsid w:val="0097369B"/>
    <w:rsid w:val="00980DD2"/>
    <w:rsid w:val="00992D3B"/>
    <w:rsid w:val="009A61D6"/>
    <w:rsid w:val="009B3CCE"/>
    <w:rsid w:val="009C17CE"/>
    <w:rsid w:val="009C2130"/>
    <w:rsid w:val="009C2C4E"/>
    <w:rsid w:val="009C5ED6"/>
    <w:rsid w:val="009C749F"/>
    <w:rsid w:val="009C787A"/>
    <w:rsid w:val="009D20DB"/>
    <w:rsid w:val="009D5813"/>
    <w:rsid w:val="009D5E7B"/>
    <w:rsid w:val="009D6673"/>
    <w:rsid w:val="009E3757"/>
    <w:rsid w:val="009E4CEF"/>
    <w:rsid w:val="009E6F8D"/>
    <w:rsid w:val="009F308F"/>
    <w:rsid w:val="009F37C7"/>
    <w:rsid w:val="009F3FBF"/>
    <w:rsid w:val="009F4CBE"/>
    <w:rsid w:val="009F699D"/>
    <w:rsid w:val="009F7B61"/>
    <w:rsid w:val="00A018D2"/>
    <w:rsid w:val="00A02EED"/>
    <w:rsid w:val="00A053B9"/>
    <w:rsid w:val="00A132DE"/>
    <w:rsid w:val="00A140B8"/>
    <w:rsid w:val="00A146F7"/>
    <w:rsid w:val="00A22812"/>
    <w:rsid w:val="00A247CC"/>
    <w:rsid w:val="00A320B2"/>
    <w:rsid w:val="00A35306"/>
    <w:rsid w:val="00A3551B"/>
    <w:rsid w:val="00A4262D"/>
    <w:rsid w:val="00A43739"/>
    <w:rsid w:val="00A44B39"/>
    <w:rsid w:val="00A467FC"/>
    <w:rsid w:val="00A5058D"/>
    <w:rsid w:val="00A54136"/>
    <w:rsid w:val="00A67ABE"/>
    <w:rsid w:val="00A702C3"/>
    <w:rsid w:val="00A773CA"/>
    <w:rsid w:val="00A80CC5"/>
    <w:rsid w:val="00A85D55"/>
    <w:rsid w:val="00A916A6"/>
    <w:rsid w:val="00A91A2B"/>
    <w:rsid w:val="00A92637"/>
    <w:rsid w:val="00AA537E"/>
    <w:rsid w:val="00AA7985"/>
    <w:rsid w:val="00AB1008"/>
    <w:rsid w:val="00AB1A1B"/>
    <w:rsid w:val="00AB26A2"/>
    <w:rsid w:val="00AB2CE4"/>
    <w:rsid w:val="00AB6746"/>
    <w:rsid w:val="00AC6A10"/>
    <w:rsid w:val="00AD0713"/>
    <w:rsid w:val="00AD247D"/>
    <w:rsid w:val="00AD2584"/>
    <w:rsid w:val="00AE1064"/>
    <w:rsid w:val="00AE485B"/>
    <w:rsid w:val="00AF1711"/>
    <w:rsid w:val="00AF1B9F"/>
    <w:rsid w:val="00AF2898"/>
    <w:rsid w:val="00AF2B9E"/>
    <w:rsid w:val="00AF3909"/>
    <w:rsid w:val="00AF5C21"/>
    <w:rsid w:val="00AF6D4A"/>
    <w:rsid w:val="00AF77A0"/>
    <w:rsid w:val="00B00B04"/>
    <w:rsid w:val="00B02456"/>
    <w:rsid w:val="00B0588D"/>
    <w:rsid w:val="00B06DB7"/>
    <w:rsid w:val="00B06DE3"/>
    <w:rsid w:val="00B106CF"/>
    <w:rsid w:val="00B111E0"/>
    <w:rsid w:val="00B152C3"/>
    <w:rsid w:val="00B15D2E"/>
    <w:rsid w:val="00B1709E"/>
    <w:rsid w:val="00B20855"/>
    <w:rsid w:val="00B2345A"/>
    <w:rsid w:val="00B250D5"/>
    <w:rsid w:val="00B260BF"/>
    <w:rsid w:val="00B3040A"/>
    <w:rsid w:val="00B33EC7"/>
    <w:rsid w:val="00B34EF4"/>
    <w:rsid w:val="00B35957"/>
    <w:rsid w:val="00B47567"/>
    <w:rsid w:val="00B5203B"/>
    <w:rsid w:val="00B53765"/>
    <w:rsid w:val="00B5571D"/>
    <w:rsid w:val="00B604E3"/>
    <w:rsid w:val="00B645EB"/>
    <w:rsid w:val="00B67606"/>
    <w:rsid w:val="00B67B86"/>
    <w:rsid w:val="00B67EEA"/>
    <w:rsid w:val="00B71DA1"/>
    <w:rsid w:val="00B73560"/>
    <w:rsid w:val="00B743DC"/>
    <w:rsid w:val="00B77680"/>
    <w:rsid w:val="00B7792A"/>
    <w:rsid w:val="00B7795C"/>
    <w:rsid w:val="00B77ADD"/>
    <w:rsid w:val="00B8163A"/>
    <w:rsid w:val="00B81A83"/>
    <w:rsid w:val="00B8235B"/>
    <w:rsid w:val="00B84CEF"/>
    <w:rsid w:val="00B86096"/>
    <w:rsid w:val="00B8641C"/>
    <w:rsid w:val="00B867A0"/>
    <w:rsid w:val="00B86866"/>
    <w:rsid w:val="00B93F24"/>
    <w:rsid w:val="00B95946"/>
    <w:rsid w:val="00B96D48"/>
    <w:rsid w:val="00B97279"/>
    <w:rsid w:val="00BA3747"/>
    <w:rsid w:val="00BB2ADD"/>
    <w:rsid w:val="00BB56B9"/>
    <w:rsid w:val="00BB6807"/>
    <w:rsid w:val="00BC42A0"/>
    <w:rsid w:val="00BC5C5E"/>
    <w:rsid w:val="00BC711F"/>
    <w:rsid w:val="00BD1EA4"/>
    <w:rsid w:val="00BD2EEA"/>
    <w:rsid w:val="00BE2055"/>
    <w:rsid w:val="00BE3613"/>
    <w:rsid w:val="00BF0ECB"/>
    <w:rsid w:val="00BF3255"/>
    <w:rsid w:val="00BF5420"/>
    <w:rsid w:val="00C10678"/>
    <w:rsid w:val="00C11DC2"/>
    <w:rsid w:val="00C13FAB"/>
    <w:rsid w:val="00C1446B"/>
    <w:rsid w:val="00C1558D"/>
    <w:rsid w:val="00C15BED"/>
    <w:rsid w:val="00C17AB9"/>
    <w:rsid w:val="00C225F4"/>
    <w:rsid w:val="00C24D3F"/>
    <w:rsid w:val="00C25AED"/>
    <w:rsid w:val="00C31EC6"/>
    <w:rsid w:val="00C32096"/>
    <w:rsid w:val="00C326AE"/>
    <w:rsid w:val="00C32B8C"/>
    <w:rsid w:val="00C34136"/>
    <w:rsid w:val="00C34488"/>
    <w:rsid w:val="00C41B43"/>
    <w:rsid w:val="00C47E6D"/>
    <w:rsid w:val="00C627AE"/>
    <w:rsid w:val="00C6338F"/>
    <w:rsid w:val="00C71515"/>
    <w:rsid w:val="00C73FBA"/>
    <w:rsid w:val="00C806E3"/>
    <w:rsid w:val="00C80DF0"/>
    <w:rsid w:val="00C83466"/>
    <w:rsid w:val="00C970F5"/>
    <w:rsid w:val="00CA134C"/>
    <w:rsid w:val="00CA18C8"/>
    <w:rsid w:val="00CA5BB5"/>
    <w:rsid w:val="00CA7477"/>
    <w:rsid w:val="00CB1E71"/>
    <w:rsid w:val="00CB3A2A"/>
    <w:rsid w:val="00CC0DBE"/>
    <w:rsid w:val="00CC12C9"/>
    <w:rsid w:val="00CC2802"/>
    <w:rsid w:val="00CC3BCD"/>
    <w:rsid w:val="00CD18E2"/>
    <w:rsid w:val="00CD3170"/>
    <w:rsid w:val="00CE2A87"/>
    <w:rsid w:val="00CF42AA"/>
    <w:rsid w:val="00CF7ADA"/>
    <w:rsid w:val="00D05D7B"/>
    <w:rsid w:val="00D12DE8"/>
    <w:rsid w:val="00D15501"/>
    <w:rsid w:val="00D1795F"/>
    <w:rsid w:val="00D2315D"/>
    <w:rsid w:val="00D23913"/>
    <w:rsid w:val="00D23D4E"/>
    <w:rsid w:val="00D2478E"/>
    <w:rsid w:val="00D278F5"/>
    <w:rsid w:val="00D32CBD"/>
    <w:rsid w:val="00D34A39"/>
    <w:rsid w:val="00D37585"/>
    <w:rsid w:val="00D412CB"/>
    <w:rsid w:val="00D4305C"/>
    <w:rsid w:val="00D432E5"/>
    <w:rsid w:val="00D437F0"/>
    <w:rsid w:val="00D4750C"/>
    <w:rsid w:val="00D47778"/>
    <w:rsid w:val="00D50E73"/>
    <w:rsid w:val="00D55095"/>
    <w:rsid w:val="00D57A27"/>
    <w:rsid w:val="00D64FA7"/>
    <w:rsid w:val="00D72CE1"/>
    <w:rsid w:val="00D7391D"/>
    <w:rsid w:val="00D7645E"/>
    <w:rsid w:val="00D8188E"/>
    <w:rsid w:val="00D81F52"/>
    <w:rsid w:val="00D83DD8"/>
    <w:rsid w:val="00D852B1"/>
    <w:rsid w:val="00D872E2"/>
    <w:rsid w:val="00D87EFE"/>
    <w:rsid w:val="00D9051B"/>
    <w:rsid w:val="00D93C55"/>
    <w:rsid w:val="00D97324"/>
    <w:rsid w:val="00DA0C5E"/>
    <w:rsid w:val="00DA1908"/>
    <w:rsid w:val="00DA34E9"/>
    <w:rsid w:val="00DA6E6B"/>
    <w:rsid w:val="00DB5CED"/>
    <w:rsid w:val="00DC7295"/>
    <w:rsid w:val="00DD13C4"/>
    <w:rsid w:val="00DD39B1"/>
    <w:rsid w:val="00DD5B29"/>
    <w:rsid w:val="00DD7591"/>
    <w:rsid w:val="00DD77DD"/>
    <w:rsid w:val="00DE0524"/>
    <w:rsid w:val="00DE10DE"/>
    <w:rsid w:val="00DE15B8"/>
    <w:rsid w:val="00DE313A"/>
    <w:rsid w:val="00DE67B3"/>
    <w:rsid w:val="00DF026E"/>
    <w:rsid w:val="00DF1E5F"/>
    <w:rsid w:val="00DF26B7"/>
    <w:rsid w:val="00E00702"/>
    <w:rsid w:val="00E05ECA"/>
    <w:rsid w:val="00E075A5"/>
    <w:rsid w:val="00E124A1"/>
    <w:rsid w:val="00E134FB"/>
    <w:rsid w:val="00E153F2"/>
    <w:rsid w:val="00E15B79"/>
    <w:rsid w:val="00E2362F"/>
    <w:rsid w:val="00E24720"/>
    <w:rsid w:val="00E26913"/>
    <w:rsid w:val="00E3041C"/>
    <w:rsid w:val="00E31F1B"/>
    <w:rsid w:val="00E32850"/>
    <w:rsid w:val="00E32A94"/>
    <w:rsid w:val="00E3558B"/>
    <w:rsid w:val="00E36D84"/>
    <w:rsid w:val="00E37D62"/>
    <w:rsid w:val="00E40ACA"/>
    <w:rsid w:val="00E40CDD"/>
    <w:rsid w:val="00E55B9B"/>
    <w:rsid w:val="00E62BEE"/>
    <w:rsid w:val="00E66D03"/>
    <w:rsid w:val="00E7189D"/>
    <w:rsid w:val="00E76796"/>
    <w:rsid w:val="00E80937"/>
    <w:rsid w:val="00E93BB2"/>
    <w:rsid w:val="00E977FC"/>
    <w:rsid w:val="00EB1C67"/>
    <w:rsid w:val="00EB2599"/>
    <w:rsid w:val="00EB4861"/>
    <w:rsid w:val="00EB7417"/>
    <w:rsid w:val="00EB762D"/>
    <w:rsid w:val="00EC25CD"/>
    <w:rsid w:val="00EC38DD"/>
    <w:rsid w:val="00EC4ACD"/>
    <w:rsid w:val="00EC4F4C"/>
    <w:rsid w:val="00EC6BC7"/>
    <w:rsid w:val="00ED2EF3"/>
    <w:rsid w:val="00ED370F"/>
    <w:rsid w:val="00ED4582"/>
    <w:rsid w:val="00ED575C"/>
    <w:rsid w:val="00EE0883"/>
    <w:rsid w:val="00EE2DBB"/>
    <w:rsid w:val="00EE345F"/>
    <w:rsid w:val="00EF237B"/>
    <w:rsid w:val="00EF31E3"/>
    <w:rsid w:val="00EF5BB2"/>
    <w:rsid w:val="00F00BB5"/>
    <w:rsid w:val="00F01FC4"/>
    <w:rsid w:val="00F02926"/>
    <w:rsid w:val="00F2056C"/>
    <w:rsid w:val="00F21534"/>
    <w:rsid w:val="00F21A75"/>
    <w:rsid w:val="00F2269B"/>
    <w:rsid w:val="00F275F6"/>
    <w:rsid w:val="00F30B7B"/>
    <w:rsid w:val="00F36AF3"/>
    <w:rsid w:val="00F37033"/>
    <w:rsid w:val="00F42305"/>
    <w:rsid w:val="00F606FF"/>
    <w:rsid w:val="00F61069"/>
    <w:rsid w:val="00F62A57"/>
    <w:rsid w:val="00F6534B"/>
    <w:rsid w:val="00F65605"/>
    <w:rsid w:val="00F74315"/>
    <w:rsid w:val="00F74BC7"/>
    <w:rsid w:val="00F74EB0"/>
    <w:rsid w:val="00F75632"/>
    <w:rsid w:val="00F77C6F"/>
    <w:rsid w:val="00F806AA"/>
    <w:rsid w:val="00F80931"/>
    <w:rsid w:val="00F81E4F"/>
    <w:rsid w:val="00F82151"/>
    <w:rsid w:val="00F824AE"/>
    <w:rsid w:val="00F83F1E"/>
    <w:rsid w:val="00F867EC"/>
    <w:rsid w:val="00F928F1"/>
    <w:rsid w:val="00F96CFA"/>
    <w:rsid w:val="00F97F75"/>
    <w:rsid w:val="00FA0B7D"/>
    <w:rsid w:val="00FA3EB3"/>
    <w:rsid w:val="00FA67A9"/>
    <w:rsid w:val="00FA682B"/>
    <w:rsid w:val="00FB119E"/>
    <w:rsid w:val="00FB3C63"/>
    <w:rsid w:val="00FB50AC"/>
    <w:rsid w:val="00FC3B36"/>
    <w:rsid w:val="00FC7AE4"/>
    <w:rsid w:val="00FD1E57"/>
    <w:rsid w:val="00FD5A0D"/>
    <w:rsid w:val="00FD76A3"/>
    <w:rsid w:val="00FE4356"/>
    <w:rsid w:val="00FE4601"/>
    <w:rsid w:val="00FE4A02"/>
    <w:rsid w:val="00FF0B8F"/>
    <w:rsid w:val="00FF29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763F65-9221-4A6B-8833-9C490387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17111</Words>
  <Characters>94114</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2022-12-02T16:13:00Z</cp:lastPrinted>
  <dcterms:created xsi:type="dcterms:W3CDTF">2022-12-06T20:07:00Z</dcterms:created>
  <dcterms:modified xsi:type="dcterms:W3CDTF">2022-12-06T20:07:00Z</dcterms:modified>
</cp:coreProperties>
</file>