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2CF1937A"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t xml:space="preserve">Resolución del Pleno del Instituto de Transparencia, Acceso a la Información Pública y Protección de Datos Personales del Estado </w:t>
      </w:r>
      <w:r w:rsidRPr="00B726F6">
        <w:rPr>
          <w:rFonts w:ascii="Palatino Linotype" w:hAnsi="Palatino Linotype"/>
          <w:sz w:val="24"/>
          <w:szCs w:val="24"/>
        </w:rPr>
        <w:t xml:space="preserve">de México y Municipios, con domicilio en Metepec, Estado de México; de </w:t>
      </w:r>
      <w:r w:rsidR="00AF2113" w:rsidRPr="00B726F6">
        <w:rPr>
          <w:rFonts w:ascii="Palatino Linotype" w:hAnsi="Palatino Linotype"/>
          <w:sz w:val="24"/>
          <w:szCs w:val="24"/>
        </w:rPr>
        <w:t>diecinueve</w:t>
      </w:r>
      <w:r w:rsidRPr="00B726F6">
        <w:rPr>
          <w:rFonts w:ascii="Palatino Linotype" w:hAnsi="Palatino Linotype"/>
          <w:sz w:val="24"/>
          <w:szCs w:val="24"/>
        </w:rPr>
        <w:t xml:space="preserve"> (</w:t>
      </w:r>
      <w:r w:rsidR="00AF2113" w:rsidRPr="00B726F6">
        <w:rPr>
          <w:rFonts w:ascii="Palatino Linotype" w:hAnsi="Palatino Linotype"/>
          <w:sz w:val="24"/>
          <w:szCs w:val="24"/>
        </w:rPr>
        <w:t>19</w:t>
      </w:r>
      <w:r w:rsidRPr="00B726F6">
        <w:rPr>
          <w:rFonts w:ascii="Palatino Linotype" w:hAnsi="Palatino Linotype"/>
          <w:sz w:val="24"/>
          <w:szCs w:val="24"/>
        </w:rPr>
        <w:t xml:space="preserve">) de </w:t>
      </w:r>
      <w:r w:rsidR="00AF2113" w:rsidRPr="00B726F6">
        <w:rPr>
          <w:rFonts w:ascii="Palatino Linotype" w:hAnsi="Palatino Linotype"/>
          <w:sz w:val="24"/>
          <w:szCs w:val="24"/>
        </w:rPr>
        <w:t>enero de dos mil veintidós</w:t>
      </w:r>
      <w:r w:rsidRPr="00B726F6">
        <w:rPr>
          <w:rFonts w:ascii="Palatino Linotype" w:hAnsi="Palatino Linotype"/>
          <w:sz w:val="24"/>
          <w:szCs w:val="24"/>
        </w:rPr>
        <w:t>.</w:t>
      </w:r>
    </w:p>
    <w:p w14:paraId="4C818016" w14:textId="2E598E8A"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29325D" w:rsidRPr="0029325D">
        <w:rPr>
          <w:rFonts w:ascii="Palatino Linotype" w:hAnsi="Palatino Linotype" w:cs="Arial"/>
          <w:b/>
          <w:bCs/>
          <w:sz w:val="24"/>
          <w:szCs w:val="24"/>
          <w:lang w:eastAsia="es-MX"/>
        </w:rPr>
        <w:t>05658/INFOEM/IP/RR/2021</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por </w:t>
      </w:r>
      <w:r w:rsidR="00977C3B" w:rsidRPr="00977C3B">
        <w:rPr>
          <w:rFonts w:ascii="Palatino Linotype" w:eastAsia="Calibri" w:hAnsi="Palatino Linotype" w:cs="Tahoma"/>
          <w:b/>
          <w:sz w:val="22"/>
          <w:szCs w:val="22"/>
          <w:lang w:eastAsia="en-US"/>
        </w:rPr>
        <w:t>XXXX XXXXX</w:t>
      </w:r>
      <w:r w:rsidRPr="00624AAD">
        <w:rPr>
          <w:rFonts w:ascii="Palatino Linotype" w:hAnsi="Palatino Linotype"/>
          <w:sz w:val="24"/>
          <w:szCs w:val="24"/>
        </w:rPr>
        <w:t xml:space="preserve">, en su calidad de </w:t>
      </w:r>
      <w:r w:rsidRPr="00624AAD">
        <w:rPr>
          <w:rFonts w:ascii="Palatino Linotype" w:hAnsi="Palatino Linotype"/>
          <w:b/>
          <w:sz w:val="24"/>
          <w:szCs w:val="24"/>
        </w:rPr>
        <w:t>RECURRENTE</w:t>
      </w:r>
      <w:r w:rsidR="001D01E1">
        <w:rPr>
          <w:rFonts w:ascii="Palatino Linotype" w:hAnsi="Palatino Linotype" w:cs="Arial"/>
          <w:sz w:val="24"/>
          <w:szCs w:val="24"/>
        </w:rPr>
        <w:t>, en contra de la respuesta de</w:t>
      </w:r>
      <w:r w:rsidR="0029325D">
        <w:rPr>
          <w:rFonts w:ascii="Palatino Linotype" w:hAnsi="Palatino Linotype" w:cs="Arial"/>
          <w:sz w:val="24"/>
          <w:szCs w:val="24"/>
        </w:rPr>
        <w:t xml:space="preserve">l </w:t>
      </w:r>
      <w:r w:rsidR="0029325D" w:rsidRPr="0029325D">
        <w:rPr>
          <w:rFonts w:ascii="Palatino Linotype" w:eastAsia="Calibri" w:hAnsi="Palatino Linotype" w:cs="Tahoma"/>
          <w:b/>
          <w:sz w:val="24"/>
          <w:szCs w:val="22"/>
          <w:lang w:eastAsia="en-US"/>
        </w:rPr>
        <w:t>Instituto Electoral del Estado de México</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85112344"/>
      <w:r w:rsidRPr="00624AAD">
        <w:rPr>
          <w:rFonts w:ascii="Palatino Linotype" w:hAnsi="Palatino Linotype"/>
          <w:b/>
          <w:color w:val="auto"/>
          <w:sz w:val="24"/>
          <w:szCs w:val="24"/>
        </w:rPr>
        <w:t>ANTECEDENTES</w:t>
      </w:r>
      <w:bookmarkEnd w:id="0"/>
    </w:p>
    <w:p w14:paraId="04287D5F" w14:textId="77777777" w:rsidR="005000AA" w:rsidRPr="00624AAD" w:rsidRDefault="005000AA" w:rsidP="005000AA">
      <w:pPr>
        <w:rPr>
          <w:rFonts w:ascii="Palatino Linotype" w:hAnsi="Palatino Linotype"/>
          <w:sz w:val="24"/>
          <w:szCs w:val="24"/>
          <w:lang w:eastAsia="en-US"/>
        </w:rPr>
      </w:pPr>
    </w:p>
    <w:p w14:paraId="205E5E03" w14:textId="494B15B9" w:rsidR="005000AA" w:rsidRPr="006F649E" w:rsidRDefault="00A83A7A"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El día veinticinco</w:t>
      </w:r>
      <w:r w:rsidR="005000AA" w:rsidRPr="00624AAD">
        <w:rPr>
          <w:rFonts w:ascii="Palatino Linotype" w:eastAsia="Calibri" w:hAnsi="Palatino Linotype" w:cs="Arial"/>
          <w:sz w:val="24"/>
          <w:lang w:val="es-ES"/>
        </w:rPr>
        <w:t xml:space="preserve"> (</w:t>
      </w:r>
      <w:r>
        <w:rPr>
          <w:rFonts w:ascii="Palatino Linotype" w:eastAsia="Calibri" w:hAnsi="Palatino Linotype" w:cs="Arial"/>
          <w:sz w:val="24"/>
          <w:lang w:val="es-ES"/>
        </w:rPr>
        <w:t>25</w:t>
      </w:r>
      <w:r w:rsidR="005000AA" w:rsidRPr="00624AAD">
        <w:rPr>
          <w:rFonts w:ascii="Palatino Linotype" w:eastAsia="Calibri" w:hAnsi="Palatino Linotype" w:cs="Arial"/>
          <w:sz w:val="24"/>
          <w:lang w:val="es-ES"/>
        </w:rPr>
        <w:t xml:space="preserve">) </w:t>
      </w:r>
      <w:r w:rsidR="005000AA" w:rsidRPr="00624AAD">
        <w:rPr>
          <w:rFonts w:ascii="Palatino Linotype" w:eastAsia="Calibri" w:hAnsi="Palatino Linotype"/>
          <w:sz w:val="24"/>
          <w:lang w:val="es-ES"/>
        </w:rPr>
        <w:t xml:space="preserve">de </w:t>
      </w:r>
      <w:r w:rsidR="008E3A15">
        <w:rPr>
          <w:rFonts w:ascii="Palatino Linotype" w:eastAsia="Calibri" w:hAnsi="Palatino Linotype"/>
          <w:sz w:val="24"/>
          <w:lang w:val="es-ES"/>
        </w:rPr>
        <w:t>octubre</w:t>
      </w:r>
      <w:r w:rsidR="005000AA" w:rsidRPr="00624AAD">
        <w:rPr>
          <w:rFonts w:ascii="Palatino Linotype" w:eastAsia="Calibri" w:hAnsi="Palatino Linotype"/>
          <w:sz w:val="24"/>
          <w:lang w:val="es-ES"/>
        </w:rPr>
        <w:t xml:space="preserve"> de dos mil veintiuno</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6F649E">
        <w:rPr>
          <w:rFonts w:ascii="Palatino Linotype" w:eastAsia="Calibri" w:hAnsi="Palatino Linotype"/>
          <w:b/>
          <w:sz w:val="24"/>
          <w:lang w:val="es-ES"/>
        </w:rPr>
        <w:t>EL</w:t>
      </w:r>
      <w:r w:rsidR="005000AA" w:rsidRPr="00624AAD">
        <w:rPr>
          <w:rFonts w:ascii="Palatino Linotype" w:eastAsia="Calibri" w:hAnsi="Palatino Linotype"/>
          <w:b/>
          <w:sz w:val="24"/>
          <w:lang w:val="es-ES"/>
        </w:rPr>
        <w:t xml:space="preserve">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624AAD" w:rsidRPr="00624AAD">
        <w:rPr>
          <w:rFonts w:ascii="Palatino Linotype" w:eastAsia="Calibri" w:hAnsi="Palatino Linotype" w:cs="Arial"/>
          <w:b/>
          <w:sz w:val="24"/>
          <w:lang w:val="es-ES"/>
        </w:rPr>
        <w:t>00</w:t>
      </w:r>
      <w:r w:rsidR="008E3A15">
        <w:rPr>
          <w:rFonts w:ascii="Palatino Linotype" w:eastAsia="Calibri" w:hAnsi="Palatino Linotype" w:cs="Arial"/>
          <w:b/>
          <w:sz w:val="24"/>
          <w:lang w:val="es-ES"/>
        </w:rPr>
        <w:t>825</w:t>
      </w:r>
      <w:r w:rsidR="00624AAD" w:rsidRPr="00624AAD">
        <w:rPr>
          <w:rFonts w:ascii="Palatino Linotype" w:eastAsia="Calibri" w:hAnsi="Palatino Linotype" w:cs="Arial"/>
          <w:b/>
          <w:sz w:val="24"/>
          <w:lang w:val="es-ES"/>
        </w:rPr>
        <w:t>/</w:t>
      </w:r>
      <w:r w:rsidR="008E3A15">
        <w:rPr>
          <w:rFonts w:ascii="Palatino Linotype" w:eastAsia="Calibri" w:hAnsi="Palatino Linotype" w:cs="Arial"/>
          <w:b/>
          <w:sz w:val="24"/>
          <w:lang w:val="es-ES"/>
        </w:rPr>
        <w:t>IEEM</w:t>
      </w:r>
      <w:r w:rsidR="00624AAD" w:rsidRPr="00624AAD">
        <w:rPr>
          <w:rFonts w:ascii="Palatino Linotype" w:eastAsia="Calibri" w:hAnsi="Palatino Linotype" w:cs="Arial"/>
          <w:b/>
          <w:sz w:val="24"/>
          <w:lang w:val="es-ES"/>
        </w:rPr>
        <w:t>/IP/2021</w:t>
      </w:r>
      <w:r w:rsidR="005000AA"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19CBEB32" w14:textId="0D1EF73F"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8E3A15" w:rsidRPr="008E3A15">
        <w:rPr>
          <w:rFonts w:ascii="Palatino Linotype" w:hAnsi="Palatino Linotype"/>
          <w:i/>
          <w:sz w:val="24"/>
          <w:szCs w:val="24"/>
          <w:lang w:eastAsia="es-MX"/>
        </w:rPr>
        <w:t>Solicito los recibos de finiquitos de la junta distrital de Valle de Chalco del proceso 2021 donde se incluya la totalidad de servidores electorales.</w:t>
      </w:r>
      <w:r w:rsidRPr="00624AAD">
        <w:rPr>
          <w:rFonts w:ascii="Palatino Linotype" w:eastAsia="Calibri" w:hAnsi="Palatino Linotype" w:cs="Arial"/>
          <w:i/>
          <w:sz w:val="24"/>
          <w:szCs w:val="24"/>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624AAD"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 xml:space="preserve">Señaló como modalidad de entrega de la información a través del </w:t>
      </w:r>
      <w:r w:rsidRPr="00624AAD">
        <w:rPr>
          <w:rFonts w:ascii="Palatino Linotype" w:hAnsi="Palatino Linotype" w:cs="Arial"/>
          <w:b/>
          <w:sz w:val="24"/>
          <w:lang w:val="es-ES"/>
        </w:rPr>
        <w:t>SAIMEX.</w:t>
      </w:r>
    </w:p>
    <w:p w14:paraId="0B36934E" w14:textId="77777777" w:rsidR="005000AA" w:rsidRPr="00624AAD" w:rsidRDefault="005000AA" w:rsidP="005000AA">
      <w:pPr>
        <w:pStyle w:val="Prrafodelista"/>
        <w:spacing w:line="360" w:lineRule="auto"/>
        <w:ind w:left="0"/>
        <w:jc w:val="both"/>
        <w:rPr>
          <w:rFonts w:ascii="Palatino Linotype" w:hAnsi="Palatino Linotype" w:cs="Arial"/>
          <w:sz w:val="24"/>
          <w:lang w:val="es-ES"/>
        </w:rPr>
      </w:pPr>
    </w:p>
    <w:p w14:paraId="47BDCF02" w14:textId="26DC5ED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b/>
          <w:i/>
          <w:sz w:val="24"/>
          <w:lang w:val="es-ES"/>
        </w:rPr>
      </w:pPr>
      <w:r w:rsidRPr="00624AAD">
        <w:rPr>
          <w:rFonts w:ascii="Palatino Linotype" w:eastAsia="Calibri" w:hAnsi="Palatino Linotype"/>
          <w:sz w:val="24"/>
          <w:lang w:val="es-ES"/>
        </w:rPr>
        <w:t xml:space="preserve">El </w:t>
      </w:r>
      <w:r w:rsidR="00C00CDE">
        <w:rPr>
          <w:rFonts w:ascii="Palatino Linotype" w:eastAsia="Calibri" w:hAnsi="Palatino Linotype"/>
          <w:sz w:val="24"/>
          <w:lang w:val="es-ES"/>
        </w:rPr>
        <w:t>tres</w:t>
      </w:r>
      <w:r w:rsidRPr="00624AAD">
        <w:rPr>
          <w:rFonts w:ascii="Palatino Linotype" w:eastAsia="Calibri" w:hAnsi="Palatino Linotype"/>
          <w:sz w:val="24"/>
          <w:lang w:val="es-ES"/>
        </w:rPr>
        <w:t xml:space="preserve"> </w:t>
      </w:r>
      <w:r w:rsidRPr="00624AAD">
        <w:rPr>
          <w:rFonts w:ascii="Palatino Linotype" w:eastAsia="Calibri" w:hAnsi="Palatino Linotype" w:cs="Arial"/>
          <w:sz w:val="24"/>
          <w:lang w:val="es-ES"/>
        </w:rPr>
        <w:t>(</w:t>
      </w:r>
      <w:r w:rsidR="00C00CDE">
        <w:rPr>
          <w:rFonts w:ascii="Palatino Linotype" w:eastAsia="Calibri" w:hAnsi="Palatino Linotype" w:cs="Arial"/>
          <w:sz w:val="24"/>
          <w:lang w:val="es-ES"/>
        </w:rPr>
        <w:t>3</w:t>
      </w:r>
      <w:r w:rsidRPr="00624AAD">
        <w:rPr>
          <w:rFonts w:ascii="Palatino Linotype" w:eastAsia="Calibri" w:hAnsi="Palatino Linotype" w:cs="Arial"/>
          <w:sz w:val="24"/>
          <w:lang w:val="es-ES"/>
        </w:rPr>
        <w:t xml:space="preserve">) </w:t>
      </w:r>
      <w:r w:rsidRPr="00624AAD">
        <w:rPr>
          <w:rFonts w:ascii="Palatino Linotype" w:eastAsia="Calibri" w:hAnsi="Palatino Linotype"/>
          <w:sz w:val="24"/>
          <w:lang w:val="es-ES"/>
        </w:rPr>
        <w:t xml:space="preserve">de </w:t>
      </w:r>
      <w:r w:rsidR="00C00CDE">
        <w:rPr>
          <w:rFonts w:ascii="Palatino Linotype" w:eastAsia="Calibri" w:hAnsi="Palatino Linotype"/>
          <w:sz w:val="24"/>
          <w:lang w:val="es-ES"/>
        </w:rPr>
        <w:t>noviembre</w:t>
      </w:r>
      <w:r w:rsidRPr="00624AAD">
        <w:rPr>
          <w:rFonts w:ascii="Palatino Linotype" w:eastAsia="Calibri" w:hAnsi="Palatino Linotype"/>
          <w:sz w:val="24"/>
          <w:lang w:val="es-ES"/>
        </w:rPr>
        <w:t xml:space="preserve"> de dos mil veintiuno, el </w:t>
      </w:r>
      <w:r w:rsidRPr="00624AAD">
        <w:rPr>
          <w:rFonts w:ascii="Palatino Linotype" w:eastAsia="Calibri" w:hAnsi="Palatino Linotype" w:cs="Arial"/>
          <w:b/>
          <w:sz w:val="24"/>
          <w:lang w:val="es-AR"/>
        </w:rPr>
        <w:t>SUJETO OBLIGADO</w:t>
      </w:r>
      <w:r w:rsidRPr="00624AAD">
        <w:rPr>
          <w:rFonts w:ascii="Palatino Linotype" w:eastAsia="Calibri" w:hAnsi="Palatino Linotype" w:cs="Arial"/>
          <w:b/>
          <w:i/>
          <w:sz w:val="24"/>
          <w:lang w:val="es-AR"/>
        </w:rPr>
        <w:t xml:space="preserve"> </w:t>
      </w:r>
      <w:r w:rsidRPr="00624AAD">
        <w:rPr>
          <w:rFonts w:ascii="Palatino Linotype" w:hAnsi="Palatino Linotype" w:cs="Arial"/>
          <w:sz w:val="24"/>
          <w:lang w:val="es-ES"/>
        </w:rPr>
        <w:t>dio respuesta a la solicitud de información, en los siguientes términos:</w:t>
      </w:r>
    </w:p>
    <w:p w14:paraId="57BB57FE" w14:textId="77777777" w:rsidR="005000AA" w:rsidRPr="00624AAD" w:rsidRDefault="005000AA" w:rsidP="005000AA">
      <w:pPr>
        <w:pStyle w:val="Prrafodelista"/>
        <w:rPr>
          <w:rFonts w:ascii="Palatino Linotype" w:hAnsi="Palatino Linotype" w:cs="Arial"/>
          <w:sz w:val="24"/>
          <w:lang w:val="es-ES"/>
        </w:rPr>
      </w:pPr>
    </w:p>
    <w:p w14:paraId="4E58A3DA" w14:textId="77777777" w:rsidR="00C00CDE" w:rsidRPr="00C00CDE" w:rsidRDefault="005000AA" w:rsidP="00C00CDE">
      <w:pPr>
        <w:pStyle w:val="Prrafodelista"/>
        <w:spacing w:before="240" w:after="240" w:line="360" w:lineRule="auto"/>
        <w:ind w:left="567" w:right="567"/>
        <w:jc w:val="both"/>
        <w:rPr>
          <w:rFonts w:ascii="Palatino Linotype" w:hAnsi="Palatino Linotype"/>
          <w:i/>
          <w:color w:val="000000"/>
          <w:sz w:val="24"/>
        </w:rPr>
      </w:pPr>
      <w:r w:rsidRPr="00624AAD">
        <w:rPr>
          <w:rFonts w:ascii="Palatino Linotype" w:eastAsia="Calibri" w:hAnsi="Palatino Linotype"/>
          <w:i/>
          <w:sz w:val="24"/>
          <w:lang w:val="es-ES"/>
        </w:rPr>
        <w:t>“</w:t>
      </w:r>
      <w:r w:rsidR="00C00CDE" w:rsidRPr="00C00CDE">
        <w:rPr>
          <w:rFonts w:ascii="Palatino Linotype" w:hAnsi="Palatino Linotype"/>
          <w:i/>
          <w:color w:val="000000"/>
          <w:sz w:val="24"/>
        </w:rPr>
        <w:t>Metepec, México a 03 de Noviembre de 2021</w:t>
      </w:r>
    </w:p>
    <w:p w14:paraId="3992C148" w14:textId="4620CFB2" w:rsidR="00C00CDE" w:rsidRPr="00C00CDE" w:rsidRDefault="00C00CDE" w:rsidP="00C00CDE">
      <w:pPr>
        <w:pStyle w:val="Prrafodelista"/>
        <w:spacing w:before="240" w:after="240" w:line="360" w:lineRule="auto"/>
        <w:ind w:left="567" w:right="567"/>
        <w:jc w:val="both"/>
        <w:rPr>
          <w:rFonts w:ascii="Palatino Linotype" w:hAnsi="Palatino Linotype"/>
          <w:i/>
          <w:color w:val="000000"/>
          <w:sz w:val="24"/>
        </w:rPr>
      </w:pPr>
      <w:r w:rsidRPr="00C00CDE">
        <w:rPr>
          <w:rFonts w:ascii="Palatino Linotype" w:hAnsi="Palatino Linotype"/>
          <w:i/>
          <w:color w:val="000000"/>
          <w:sz w:val="24"/>
        </w:rPr>
        <w:t xml:space="preserve">Nombre del solicitante: </w:t>
      </w:r>
      <w:r w:rsidR="00977C3B" w:rsidRPr="00977C3B">
        <w:rPr>
          <w:rFonts w:ascii="Palatino Linotype" w:eastAsia="Calibri" w:hAnsi="Palatino Linotype" w:cs="Tahoma"/>
          <w:b/>
          <w:szCs w:val="22"/>
          <w:lang w:eastAsia="en-US"/>
        </w:rPr>
        <w:t>XXXX XXXXX</w:t>
      </w:r>
    </w:p>
    <w:p w14:paraId="4E0DADE3" w14:textId="77777777" w:rsidR="00C00CDE" w:rsidRPr="00C00CDE" w:rsidRDefault="00C00CDE" w:rsidP="00C00CDE">
      <w:pPr>
        <w:pStyle w:val="Prrafodelista"/>
        <w:spacing w:before="240" w:after="240" w:line="360" w:lineRule="auto"/>
        <w:ind w:left="567" w:right="567"/>
        <w:jc w:val="both"/>
        <w:rPr>
          <w:rFonts w:ascii="Palatino Linotype" w:hAnsi="Palatino Linotype"/>
          <w:i/>
          <w:color w:val="000000"/>
          <w:sz w:val="24"/>
        </w:rPr>
      </w:pPr>
      <w:r w:rsidRPr="00C00CDE">
        <w:rPr>
          <w:rFonts w:ascii="Palatino Linotype" w:hAnsi="Palatino Linotype"/>
          <w:i/>
          <w:color w:val="000000"/>
          <w:sz w:val="24"/>
        </w:rPr>
        <w:t>Folio de la solicitud: 00825/IEEM/IP/2021</w:t>
      </w:r>
    </w:p>
    <w:p w14:paraId="7DD4C949" w14:textId="77777777" w:rsidR="00C00CDE" w:rsidRPr="00C00CDE" w:rsidRDefault="00C00CDE" w:rsidP="00C00CDE">
      <w:pPr>
        <w:pStyle w:val="Prrafodelista"/>
        <w:spacing w:before="240" w:after="240" w:line="360" w:lineRule="auto"/>
        <w:ind w:left="567" w:right="567"/>
        <w:jc w:val="both"/>
        <w:rPr>
          <w:rFonts w:ascii="Palatino Linotype" w:hAnsi="Palatino Linotype"/>
          <w:i/>
          <w:color w:val="000000"/>
          <w:sz w:val="24"/>
        </w:rPr>
      </w:pPr>
      <w:r w:rsidRPr="00C00CDE">
        <w:rPr>
          <w:rFonts w:ascii="Palatino Linotype" w:hAnsi="Palatino Linotype"/>
          <w:i/>
          <w:color w:val="000000"/>
          <w:sz w:val="24"/>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673ADDF8" w14:textId="77777777" w:rsidR="00C00CDE" w:rsidRPr="00C00CDE" w:rsidRDefault="00C00CDE" w:rsidP="00C00CDE">
      <w:pPr>
        <w:pStyle w:val="Prrafodelista"/>
        <w:spacing w:before="240" w:after="240" w:line="360" w:lineRule="auto"/>
        <w:ind w:left="567" w:right="567"/>
        <w:jc w:val="both"/>
        <w:rPr>
          <w:rFonts w:ascii="Palatino Linotype" w:hAnsi="Palatino Linotype"/>
          <w:i/>
          <w:color w:val="000000"/>
          <w:sz w:val="24"/>
        </w:rPr>
      </w:pPr>
      <w:r w:rsidRPr="00C00CDE">
        <w:rPr>
          <w:rFonts w:ascii="Palatino Linotype" w:hAnsi="Palatino Linotype"/>
          <w:i/>
          <w:color w:val="000000"/>
          <w:sz w:val="24"/>
        </w:rPr>
        <w:t>Se adjunta respuesta a su solicitud de información.</w:t>
      </w:r>
    </w:p>
    <w:p w14:paraId="58625506" w14:textId="77777777" w:rsidR="00C00CDE" w:rsidRPr="00C00CDE" w:rsidRDefault="00C00CDE" w:rsidP="00C00CDE">
      <w:pPr>
        <w:pStyle w:val="Prrafodelista"/>
        <w:spacing w:before="240" w:after="240" w:line="360" w:lineRule="auto"/>
        <w:ind w:left="567" w:right="567"/>
        <w:jc w:val="both"/>
        <w:rPr>
          <w:rFonts w:ascii="Palatino Linotype" w:hAnsi="Palatino Linotype"/>
          <w:i/>
          <w:color w:val="000000"/>
          <w:sz w:val="24"/>
        </w:rPr>
      </w:pPr>
      <w:r w:rsidRPr="00C00CDE">
        <w:rPr>
          <w:rFonts w:ascii="Palatino Linotype" w:hAnsi="Palatino Linotype"/>
          <w:i/>
          <w:color w:val="000000"/>
          <w:sz w:val="24"/>
        </w:rPr>
        <w:t>ATENTAMENTE</w:t>
      </w:r>
    </w:p>
    <w:p w14:paraId="362915EB" w14:textId="4F64B087" w:rsidR="005000AA" w:rsidRPr="00624AAD" w:rsidRDefault="00C00CDE" w:rsidP="00C00CDE">
      <w:pPr>
        <w:pStyle w:val="Prrafodelista"/>
        <w:spacing w:before="240" w:after="240" w:line="360" w:lineRule="auto"/>
        <w:ind w:left="567" w:right="567"/>
        <w:jc w:val="both"/>
        <w:rPr>
          <w:rFonts w:ascii="Palatino Linotype" w:hAnsi="Palatino Linotype"/>
          <w:i/>
          <w:color w:val="000000"/>
          <w:sz w:val="24"/>
        </w:rPr>
      </w:pPr>
      <w:r w:rsidRPr="00C00CDE">
        <w:rPr>
          <w:rFonts w:ascii="Palatino Linotype" w:hAnsi="Palatino Linotype"/>
          <w:i/>
          <w:color w:val="000000"/>
          <w:sz w:val="24"/>
        </w:rPr>
        <w:t>MAESTRA LILIBETH ÁLVAREZ RODRÍGUEZ</w:t>
      </w:r>
      <w:r w:rsidR="005000AA" w:rsidRPr="00624AAD">
        <w:rPr>
          <w:rFonts w:ascii="Palatino Linotype" w:hAnsi="Palatino Linotype"/>
          <w:i/>
          <w:color w:val="000000"/>
          <w:sz w:val="24"/>
        </w:rPr>
        <w:t>” (sic)</w:t>
      </w:r>
    </w:p>
    <w:p w14:paraId="613A96EF" w14:textId="77777777" w:rsidR="005000AA" w:rsidRPr="00624AAD" w:rsidRDefault="005000AA" w:rsidP="005000AA">
      <w:pPr>
        <w:pStyle w:val="Prrafodelista"/>
        <w:spacing w:before="240" w:after="240" w:line="360" w:lineRule="auto"/>
        <w:ind w:left="567" w:right="567"/>
        <w:jc w:val="both"/>
        <w:rPr>
          <w:rFonts w:ascii="Palatino Linotype" w:hAnsi="Palatino Linotype"/>
          <w:i/>
          <w:color w:val="000000"/>
          <w:sz w:val="24"/>
        </w:rPr>
      </w:pPr>
    </w:p>
    <w:p w14:paraId="5BF7DED6" w14:textId="4596B134" w:rsidR="00C00CDE" w:rsidRDefault="00C00CDE" w:rsidP="001F7BE2">
      <w:pPr>
        <w:pStyle w:val="Prrafodelista"/>
        <w:numPr>
          <w:ilvl w:val="0"/>
          <w:numId w:val="18"/>
        </w:numPr>
        <w:spacing w:before="240" w:after="240" w:line="360" w:lineRule="auto"/>
        <w:ind w:left="284" w:right="567"/>
        <w:jc w:val="both"/>
        <w:rPr>
          <w:rFonts w:ascii="Palatino Linotype" w:hAnsi="Palatino Linotype"/>
          <w:b/>
          <w:bCs/>
          <w:iCs/>
          <w:color w:val="000000"/>
          <w:sz w:val="24"/>
        </w:rPr>
      </w:pPr>
      <w:r>
        <w:rPr>
          <w:rFonts w:ascii="Palatino Linotype" w:hAnsi="Palatino Linotype"/>
          <w:b/>
          <w:bCs/>
          <w:iCs/>
          <w:color w:val="000000"/>
          <w:sz w:val="24"/>
        </w:rPr>
        <w:t xml:space="preserve">Finiquitos_D27_Valle_Chalco_Solid.pdf: </w:t>
      </w:r>
      <w:r w:rsidRPr="00C00CDE">
        <w:rPr>
          <w:rFonts w:ascii="Palatino Linotype" w:hAnsi="Palatino Linotype"/>
          <w:bCs/>
          <w:iCs/>
          <w:color w:val="000000"/>
          <w:sz w:val="24"/>
        </w:rPr>
        <w:t>Documento integrado por 5 fojas, en su contenido se encuentra la nómina de finiquitos pagados en los meses de julio, agosto y septiembre de 2021.</w:t>
      </w:r>
    </w:p>
    <w:p w14:paraId="255F57BE" w14:textId="47B1A9F7" w:rsidR="00C00CDE" w:rsidRDefault="00C00CDE" w:rsidP="001F7BE2">
      <w:pPr>
        <w:pStyle w:val="Prrafodelista"/>
        <w:numPr>
          <w:ilvl w:val="0"/>
          <w:numId w:val="18"/>
        </w:numPr>
        <w:spacing w:before="240" w:after="240" w:line="360" w:lineRule="auto"/>
        <w:ind w:left="284" w:right="567"/>
        <w:jc w:val="both"/>
        <w:rPr>
          <w:rFonts w:ascii="Palatino Linotype" w:hAnsi="Palatino Linotype"/>
          <w:b/>
          <w:bCs/>
          <w:iCs/>
          <w:color w:val="000000"/>
          <w:sz w:val="24"/>
        </w:rPr>
      </w:pPr>
      <w:r>
        <w:rPr>
          <w:rFonts w:ascii="Palatino Linotype" w:hAnsi="Palatino Linotype"/>
          <w:b/>
          <w:bCs/>
          <w:iCs/>
          <w:color w:val="000000"/>
          <w:sz w:val="24"/>
        </w:rPr>
        <w:t xml:space="preserve">RESPUIESTA 825-2021 DA.pdf: </w:t>
      </w:r>
      <w:r w:rsidRPr="00C00CDE">
        <w:rPr>
          <w:rFonts w:ascii="Palatino Linotype" w:hAnsi="Palatino Linotype"/>
          <w:bCs/>
          <w:iCs/>
          <w:color w:val="000000"/>
          <w:sz w:val="24"/>
        </w:rPr>
        <w:t>Documento suscrito por el Director de Administración</w:t>
      </w:r>
      <w:r>
        <w:rPr>
          <w:rFonts w:ascii="Palatino Linotype" w:hAnsi="Palatino Linotype"/>
          <w:b/>
          <w:bCs/>
          <w:iCs/>
          <w:color w:val="000000"/>
          <w:sz w:val="24"/>
        </w:rPr>
        <w:t xml:space="preserve"> </w:t>
      </w:r>
      <w:r w:rsidRPr="00C00CDE">
        <w:rPr>
          <w:rFonts w:ascii="Palatino Linotype" w:hAnsi="Palatino Linotype"/>
          <w:bCs/>
          <w:iCs/>
          <w:color w:val="000000"/>
          <w:sz w:val="24"/>
        </w:rPr>
        <w:t>mediante el cual refiere que se remitieron en PDF las nóminas de finiquitos de la Junta Distrital 27 con cabecera de Valle de Chalco, en las que se aprecian todas las personas que fungieron como servidores electorales de dicho Órgano Desconcentrado, durante el proceso electoral 2021.</w:t>
      </w:r>
    </w:p>
    <w:p w14:paraId="58FC241A" w14:textId="16917881" w:rsidR="00C00CDE" w:rsidRDefault="00C00CDE" w:rsidP="001F7BE2">
      <w:pPr>
        <w:pStyle w:val="Prrafodelista"/>
        <w:numPr>
          <w:ilvl w:val="0"/>
          <w:numId w:val="18"/>
        </w:numPr>
        <w:spacing w:before="240" w:after="240" w:line="360" w:lineRule="auto"/>
        <w:ind w:left="284" w:right="567"/>
        <w:jc w:val="both"/>
        <w:rPr>
          <w:rFonts w:ascii="Palatino Linotype" w:hAnsi="Palatino Linotype"/>
          <w:b/>
          <w:bCs/>
          <w:iCs/>
          <w:color w:val="000000"/>
          <w:sz w:val="24"/>
        </w:rPr>
      </w:pPr>
      <w:r>
        <w:rPr>
          <w:rFonts w:ascii="Palatino Linotype" w:hAnsi="Palatino Linotype"/>
          <w:b/>
          <w:bCs/>
          <w:iCs/>
          <w:color w:val="000000"/>
          <w:sz w:val="24"/>
        </w:rPr>
        <w:t>OFICIO RESPUESTA 825-2021 UT.pdf</w:t>
      </w:r>
      <w:r w:rsidR="00421B3C">
        <w:rPr>
          <w:rFonts w:ascii="Palatino Linotype" w:hAnsi="Palatino Linotype"/>
          <w:b/>
          <w:bCs/>
          <w:iCs/>
          <w:color w:val="000000"/>
          <w:sz w:val="24"/>
        </w:rPr>
        <w:t xml:space="preserve">: </w:t>
      </w:r>
      <w:r w:rsidR="00421B3C" w:rsidRPr="00421B3C">
        <w:rPr>
          <w:rFonts w:ascii="Palatino Linotype" w:hAnsi="Palatino Linotype"/>
          <w:bCs/>
          <w:iCs/>
          <w:color w:val="000000"/>
          <w:sz w:val="24"/>
        </w:rPr>
        <w:t>Documento suscrito por la Jefa de la Unidad de Transparencia mediante el cual refiere que se adjunta un documento que contiene la respuesta de la Dirección de Administración.</w:t>
      </w:r>
      <w:r w:rsidR="00421B3C">
        <w:rPr>
          <w:rFonts w:ascii="Palatino Linotype" w:hAnsi="Palatino Linotype"/>
          <w:b/>
          <w:bCs/>
          <w:iCs/>
          <w:color w:val="000000"/>
          <w:sz w:val="24"/>
        </w:rPr>
        <w:t xml:space="preserve"> </w:t>
      </w:r>
    </w:p>
    <w:p w14:paraId="3A365C7D" w14:textId="77777777" w:rsidR="00C00CDE" w:rsidRDefault="00C00CDE" w:rsidP="00C00CDE">
      <w:pPr>
        <w:pStyle w:val="Prrafodelista"/>
        <w:spacing w:before="240" w:after="240" w:line="360" w:lineRule="auto"/>
        <w:ind w:left="284" w:right="567"/>
        <w:jc w:val="both"/>
        <w:rPr>
          <w:rFonts w:ascii="Palatino Linotype" w:hAnsi="Palatino Linotype"/>
          <w:b/>
          <w:bCs/>
          <w:iCs/>
          <w:color w:val="000000"/>
          <w:sz w:val="24"/>
        </w:rPr>
      </w:pPr>
    </w:p>
    <w:p w14:paraId="518CDCD9" w14:textId="543ED5FF" w:rsidR="005000AA" w:rsidRPr="00624AAD" w:rsidRDefault="001F7BE2"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 xml:space="preserve">El </w:t>
      </w:r>
      <w:r w:rsidR="00421B3C">
        <w:rPr>
          <w:rFonts w:ascii="Palatino Linotype" w:eastAsia="Calibri" w:hAnsi="Palatino Linotype" w:cs="Arial"/>
          <w:sz w:val="24"/>
          <w:lang w:val="es-AR"/>
        </w:rPr>
        <w:t>doce</w:t>
      </w:r>
      <w:r w:rsidR="005000AA" w:rsidRPr="00624AAD">
        <w:rPr>
          <w:rFonts w:ascii="Palatino Linotype" w:eastAsia="Calibri" w:hAnsi="Palatino Linotype" w:cs="Arial"/>
          <w:sz w:val="24"/>
          <w:lang w:val="es-AR"/>
        </w:rPr>
        <w:t xml:space="preserve"> (</w:t>
      </w:r>
      <w:r w:rsidR="00421B3C">
        <w:rPr>
          <w:rFonts w:ascii="Palatino Linotype" w:eastAsia="Calibri" w:hAnsi="Palatino Linotype" w:cs="Arial"/>
          <w:sz w:val="24"/>
          <w:lang w:val="es-AR"/>
        </w:rPr>
        <w:t>12</w:t>
      </w:r>
      <w:r w:rsidR="005000AA" w:rsidRPr="00624AAD">
        <w:rPr>
          <w:rFonts w:ascii="Palatino Linotype" w:eastAsia="Calibri" w:hAnsi="Palatino Linotype" w:cs="Arial"/>
          <w:sz w:val="24"/>
          <w:lang w:val="es-AR"/>
        </w:rPr>
        <w:t xml:space="preserve">) de </w:t>
      </w:r>
      <w:r w:rsidR="00421B3C">
        <w:rPr>
          <w:rFonts w:ascii="Palatino Linotype" w:eastAsia="Calibri" w:hAnsi="Palatino Linotype" w:cs="Arial"/>
          <w:sz w:val="24"/>
          <w:lang w:val="es-AR"/>
        </w:rPr>
        <w:t>noviembre</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veintiuno,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respuesta y, señaló como:</w:t>
      </w:r>
      <w:bookmarkStart w:id="1" w:name="_Toc462307683"/>
      <w:bookmarkStart w:id="2" w:name="_Toc472427085"/>
      <w:bookmarkStart w:id="3"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620A49BB" w:rsidR="005000AA" w:rsidRPr="0028715A" w:rsidRDefault="005000AA" w:rsidP="0028715A">
      <w:pPr>
        <w:ind w:left="709"/>
        <w:jc w:val="both"/>
        <w:rPr>
          <w:sz w:val="24"/>
          <w:szCs w:val="24"/>
          <w:lang w:eastAsia="es-MX"/>
        </w:rPr>
      </w:pPr>
      <w:r w:rsidRPr="00624AAD">
        <w:rPr>
          <w:rFonts w:ascii="Palatino Linotype" w:hAnsi="Palatino Linotype"/>
          <w:b/>
          <w:sz w:val="24"/>
        </w:rPr>
        <w:t xml:space="preserve">Acto impugnado: </w:t>
      </w:r>
      <w:r w:rsidRPr="0028715A">
        <w:rPr>
          <w:rFonts w:ascii="Palatino Linotype" w:hAnsi="Palatino Linotype"/>
          <w:bCs/>
          <w:i/>
          <w:iCs/>
          <w:sz w:val="24"/>
          <w:szCs w:val="24"/>
        </w:rPr>
        <w:t>“</w:t>
      </w:r>
      <w:r w:rsidR="0028715A" w:rsidRPr="0028715A">
        <w:rPr>
          <w:rFonts w:ascii="Palatino Linotype" w:hAnsi="Palatino Linotype"/>
          <w:i/>
          <w:sz w:val="24"/>
          <w:szCs w:val="24"/>
          <w:lang w:eastAsia="es-MX"/>
        </w:rPr>
        <w:t>No se entrega lo requerido.</w:t>
      </w:r>
      <w:r w:rsidRPr="0028715A">
        <w:rPr>
          <w:rFonts w:ascii="Palatino Linotype" w:hAnsi="Palatino Linotype"/>
          <w:bCs/>
          <w:i/>
          <w:iCs/>
          <w:sz w:val="24"/>
          <w:szCs w:val="24"/>
        </w:rPr>
        <w:t>”</w:t>
      </w:r>
      <w:r w:rsidRPr="0028715A">
        <w:rPr>
          <w:rFonts w:ascii="Palatino Linotype" w:hAnsi="Palatino Linotype"/>
          <w:bCs/>
          <w:i/>
          <w:iCs/>
          <w:sz w:val="24"/>
        </w:rPr>
        <w:t xml:space="preserve"> (</w:t>
      </w:r>
      <w:proofErr w:type="gramStart"/>
      <w:r w:rsidRPr="0028715A">
        <w:rPr>
          <w:rFonts w:ascii="Palatino Linotype" w:hAnsi="Palatino Linotype"/>
          <w:bCs/>
          <w:i/>
          <w:iCs/>
          <w:sz w:val="24"/>
        </w:rPr>
        <w:t>sic</w:t>
      </w:r>
      <w:proofErr w:type="gramEnd"/>
      <w:r w:rsidRPr="0028715A">
        <w:rPr>
          <w:rFonts w:ascii="Palatino Linotype" w:hAnsi="Palatino Linotype"/>
          <w:bCs/>
          <w:i/>
          <w:iCs/>
          <w:sz w:val="24"/>
        </w:rPr>
        <w:t>) y,</w:t>
      </w:r>
    </w:p>
    <w:p w14:paraId="77E7174B" w14:textId="77777777" w:rsidR="005000AA" w:rsidRPr="00624AAD" w:rsidRDefault="005000AA" w:rsidP="005000AA">
      <w:pPr>
        <w:pStyle w:val="Prrafodelista"/>
        <w:spacing w:line="360" w:lineRule="auto"/>
        <w:jc w:val="both"/>
        <w:rPr>
          <w:rFonts w:ascii="Palatino Linotype" w:hAnsi="Palatino Linotype"/>
          <w:b/>
          <w:sz w:val="24"/>
        </w:rPr>
      </w:pPr>
    </w:p>
    <w:p w14:paraId="777595D3" w14:textId="770B758B" w:rsidR="005000AA" w:rsidRPr="00624AAD"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28715A" w:rsidRPr="0028715A">
        <w:rPr>
          <w:rFonts w:ascii="Palatino Linotype" w:hAnsi="Palatino Linotype"/>
          <w:i/>
          <w:sz w:val="24"/>
        </w:rPr>
        <w:t xml:space="preserve">No se entregan los recibos solicitados. </w:t>
      </w:r>
      <w:r w:rsidR="004E6A3B">
        <w:rPr>
          <w:rFonts w:ascii="Palatino Linotype" w:hAnsi="Palatino Linotype"/>
          <w:i/>
          <w:sz w:val="24"/>
        </w:rPr>
        <w:t>"</w:t>
      </w:r>
      <w:r w:rsidRPr="00624AAD">
        <w:rPr>
          <w:rFonts w:ascii="Palatino Linotype" w:eastAsia="Calibri" w:hAnsi="Palatino Linotype" w:cs="Arial"/>
          <w:sz w:val="24"/>
          <w:lang w:val="es-ES"/>
        </w:rPr>
        <w:t>(Sic)</w:t>
      </w:r>
    </w:p>
    <w:p w14:paraId="7501A9F9" w14:textId="77777777" w:rsidR="005000AA" w:rsidRDefault="005000AA"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FD2F34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EF3087">
        <w:rPr>
          <w:rFonts w:ascii="Palatino Linotype" w:hAnsi="Palatino Linotype" w:cs="Arial"/>
          <w:sz w:val="24"/>
          <w:lang w:val="es-ES"/>
        </w:rPr>
        <w:t xml:space="preserve"> </w:t>
      </w:r>
      <w:r w:rsidRPr="00624AAD">
        <w:rPr>
          <w:rFonts w:ascii="Palatino Linotype" w:hAnsi="Palatino Linotype" w:cs="Arial"/>
          <w:sz w:val="24"/>
          <w:lang w:val="es-ES"/>
        </w:rPr>
        <w:t>l</w:t>
      </w:r>
      <w:r w:rsidR="00EF3087">
        <w:rPr>
          <w:rFonts w:ascii="Palatino Linotype" w:hAnsi="Palatino Linotype" w:cs="Arial"/>
          <w:sz w:val="24"/>
          <w:lang w:val="es-ES"/>
        </w:rPr>
        <w:t>a</w:t>
      </w:r>
      <w:r w:rsidRPr="00624AAD">
        <w:rPr>
          <w:rFonts w:ascii="Palatino Linotype" w:hAnsi="Palatino Linotype" w:cs="Arial"/>
          <w:sz w:val="24"/>
          <w:lang w:val="es-ES"/>
        </w:rPr>
        <w:t xml:space="preserve"> </w:t>
      </w:r>
      <w:r w:rsidR="00EF3087">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EF3087">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42B9E36" w:rsidR="005000AA" w:rsidRPr="00624AAD" w:rsidRDefault="005000AA"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624AAD">
        <w:rPr>
          <w:rFonts w:ascii="Palatino Linotype" w:eastAsia="Calibri" w:hAnsi="Palatino Linotype" w:cs="Arial"/>
          <w:sz w:val="24"/>
          <w:lang w:val="es-ES"/>
        </w:rPr>
        <w:t xml:space="preserve">El Comisionado Ponente con fundamento en lo dispuesto por el artículo 185 fracción II de la ley de la materia, a través del acuerdo de admisión de fecha </w:t>
      </w:r>
      <w:r w:rsidR="008C3990">
        <w:rPr>
          <w:rFonts w:ascii="Palatino Linotype" w:eastAsia="Calibri" w:hAnsi="Palatino Linotype" w:cs="Arial"/>
          <w:sz w:val="24"/>
          <w:lang w:val="es-ES"/>
        </w:rPr>
        <w:t>dieciocho</w:t>
      </w:r>
      <w:r w:rsidRPr="00624AAD">
        <w:rPr>
          <w:rFonts w:ascii="Palatino Linotype" w:eastAsia="Calibri" w:hAnsi="Palatino Linotype" w:cs="Arial"/>
          <w:sz w:val="24"/>
          <w:lang w:val="es-ES"/>
        </w:rPr>
        <w:t xml:space="preserve"> </w:t>
      </w:r>
      <w:r w:rsidR="004E6A3B">
        <w:rPr>
          <w:rFonts w:ascii="Palatino Linotype" w:eastAsia="Calibri" w:hAnsi="Palatino Linotype" w:cs="Arial"/>
          <w:sz w:val="24"/>
          <w:lang w:val="es-ES"/>
        </w:rPr>
        <w:t>(</w:t>
      </w:r>
      <w:r w:rsidR="008C3990">
        <w:rPr>
          <w:rFonts w:ascii="Palatino Linotype" w:eastAsia="Calibri" w:hAnsi="Palatino Linotype" w:cs="Arial"/>
          <w:sz w:val="24"/>
          <w:lang w:val="es-ES"/>
        </w:rPr>
        <w:t>18</w:t>
      </w:r>
      <w:r w:rsidR="004E6A3B">
        <w:rPr>
          <w:rFonts w:ascii="Palatino Linotype" w:eastAsia="Calibri" w:hAnsi="Palatino Linotype" w:cs="Arial"/>
          <w:sz w:val="24"/>
          <w:lang w:val="es-ES"/>
        </w:rPr>
        <w:t xml:space="preserve">) de </w:t>
      </w:r>
      <w:r w:rsidR="008C3990">
        <w:rPr>
          <w:rFonts w:ascii="Palatino Linotype" w:eastAsia="Calibri" w:hAnsi="Palatino Linotype" w:cs="Arial"/>
          <w:sz w:val="24"/>
          <w:lang w:val="es-ES"/>
        </w:rPr>
        <w:t>noviembre</w:t>
      </w:r>
      <w:r w:rsidRPr="00624AAD">
        <w:rPr>
          <w:rFonts w:ascii="Palatino Linotype" w:eastAsia="Calibri" w:hAnsi="Palatino Linotype" w:cs="Arial"/>
          <w:sz w:val="24"/>
          <w:lang w:val="es-ES"/>
        </w:rPr>
        <w:t xml:space="preserve"> de dos mil veintiuno, puso a disposición de las partes el expediente electrónico </w:t>
      </w:r>
      <w:r w:rsidRPr="00624AAD">
        <w:rPr>
          <w:rFonts w:ascii="Palatino Linotype" w:eastAsia="Calibri" w:hAnsi="Palatino Linotype" w:cs="Arial"/>
          <w:sz w:val="24"/>
        </w:rPr>
        <w:t xml:space="preserve">vía </w:t>
      </w:r>
      <w:r w:rsidRPr="00624AAD">
        <w:rPr>
          <w:rFonts w:ascii="Palatino Linotype" w:eastAsia="Calibri" w:hAnsi="Palatino Linotype" w:cs="Arial"/>
          <w:b/>
          <w:sz w:val="24"/>
          <w:lang w:val="es-ES"/>
        </w:rPr>
        <w:t xml:space="preserve">SAIMEX </w:t>
      </w:r>
      <w:r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624AAD">
        <w:rPr>
          <w:rFonts w:ascii="Palatino Linotype" w:eastAsia="Calibri" w:hAnsi="Palatino Linotype" w:cs="Arial"/>
          <w:b/>
          <w:sz w:val="24"/>
          <w:lang w:val="es-ES"/>
        </w:rPr>
        <w:t>SUJETO OBLIGADO</w:t>
      </w:r>
      <w:r w:rsidRPr="00624AAD">
        <w:rPr>
          <w:rFonts w:ascii="Palatino Linotype" w:eastAsia="Calibri" w:hAnsi="Palatino Linotype" w:cs="Arial"/>
          <w:sz w:val="24"/>
          <w:lang w:val="es-ES"/>
        </w:rPr>
        <w:t xml:space="preserve"> presentara el informe justificado procedente.</w:t>
      </w:r>
    </w:p>
    <w:p w14:paraId="2DF01FD7" w14:textId="77777777" w:rsidR="005000AA" w:rsidRPr="00624AAD" w:rsidRDefault="005000AA" w:rsidP="005000AA">
      <w:pPr>
        <w:pStyle w:val="Prrafodelista"/>
        <w:rPr>
          <w:rFonts w:ascii="Palatino Linotype" w:hAnsi="Palatino Linotype"/>
          <w:i/>
          <w:color w:val="000000"/>
          <w:sz w:val="24"/>
        </w:rPr>
      </w:pPr>
    </w:p>
    <w:p w14:paraId="3A7D9DB1" w14:textId="34FC72EE" w:rsidR="008C3990" w:rsidRPr="008C3990" w:rsidRDefault="005000AA" w:rsidP="005000AA">
      <w:pPr>
        <w:pStyle w:val="Prrafodelista"/>
        <w:numPr>
          <w:ilvl w:val="0"/>
          <w:numId w:val="3"/>
        </w:numPr>
        <w:spacing w:before="240" w:after="240" w:line="360" w:lineRule="auto"/>
        <w:ind w:left="0" w:firstLine="0"/>
        <w:jc w:val="both"/>
        <w:rPr>
          <w:rFonts w:ascii="Palatino Linotype" w:hAnsi="Palatino Linotype"/>
          <w:i/>
          <w:color w:val="000000"/>
          <w:sz w:val="24"/>
        </w:rPr>
      </w:pPr>
      <w:r w:rsidRPr="00624AAD">
        <w:rPr>
          <w:rFonts w:ascii="Palatino Linotype" w:hAnsi="Palatino Linotype"/>
          <w:iCs/>
          <w:color w:val="000000"/>
          <w:sz w:val="24"/>
        </w:rPr>
        <w:t>De las constancias que obran en el expediente electr</w:t>
      </w:r>
      <w:r w:rsidR="001F7BE2">
        <w:rPr>
          <w:rFonts w:ascii="Palatino Linotype" w:hAnsi="Palatino Linotype"/>
          <w:iCs/>
          <w:color w:val="000000"/>
          <w:sz w:val="24"/>
        </w:rPr>
        <w:t>ónico del SAIMEX se aprecia que</w:t>
      </w:r>
      <w:r w:rsidR="00081F3A">
        <w:rPr>
          <w:rFonts w:ascii="Palatino Linotype" w:hAnsi="Palatino Linotype"/>
          <w:iCs/>
          <w:color w:val="000000"/>
          <w:sz w:val="24"/>
        </w:rPr>
        <w:t xml:space="preserve"> el Sujeto Obligado, el </w:t>
      </w:r>
      <w:r w:rsidR="008C3990">
        <w:rPr>
          <w:rFonts w:ascii="Palatino Linotype" w:hAnsi="Palatino Linotype"/>
          <w:iCs/>
          <w:color w:val="000000"/>
          <w:sz w:val="24"/>
        </w:rPr>
        <w:t>veinticinco</w:t>
      </w:r>
      <w:r w:rsidR="00081F3A">
        <w:rPr>
          <w:rFonts w:ascii="Palatino Linotype" w:hAnsi="Palatino Linotype"/>
          <w:iCs/>
          <w:color w:val="000000"/>
          <w:sz w:val="24"/>
        </w:rPr>
        <w:t xml:space="preserve"> (</w:t>
      </w:r>
      <w:r w:rsidR="008C3990">
        <w:rPr>
          <w:rFonts w:ascii="Palatino Linotype" w:hAnsi="Palatino Linotype"/>
          <w:iCs/>
          <w:color w:val="000000"/>
          <w:sz w:val="24"/>
        </w:rPr>
        <w:t>25</w:t>
      </w:r>
      <w:r w:rsidR="00081F3A">
        <w:rPr>
          <w:rFonts w:ascii="Palatino Linotype" w:hAnsi="Palatino Linotype"/>
          <w:iCs/>
          <w:color w:val="000000"/>
          <w:sz w:val="24"/>
        </w:rPr>
        <w:t xml:space="preserve">) de </w:t>
      </w:r>
      <w:r w:rsidR="008C3990">
        <w:rPr>
          <w:rFonts w:ascii="Palatino Linotype" w:hAnsi="Palatino Linotype"/>
          <w:iCs/>
          <w:color w:val="000000"/>
          <w:sz w:val="24"/>
        </w:rPr>
        <w:t>noviembre</w:t>
      </w:r>
      <w:r w:rsidR="00081F3A">
        <w:rPr>
          <w:rFonts w:ascii="Palatino Linotype" w:hAnsi="Palatino Linotype"/>
          <w:iCs/>
          <w:color w:val="000000"/>
          <w:sz w:val="24"/>
        </w:rPr>
        <w:t xml:space="preserve"> de dos mil veintiuno, remitió los documentos electrónicos denominados </w:t>
      </w:r>
      <w:r w:rsidR="008C3990" w:rsidRPr="008C3990">
        <w:rPr>
          <w:rFonts w:ascii="Palatino Linotype" w:hAnsi="Palatino Linotype"/>
          <w:b/>
          <w:i/>
          <w:iCs/>
          <w:color w:val="000000"/>
          <w:sz w:val="24"/>
        </w:rPr>
        <w:t>INFORME JUSTIFICADO RR 5658-2021 UT.pdf; Acuerdo IEEM-CT-245-2021.pdf, INFORME JUSTIFICADO RR 5658-2021 DA.pdf; Pago_Finiquitos_Versión_Pública.pdf</w:t>
      </w:r>
      <w:r w:rsidR="008C3990">
        <w:rPr>
          <w:rFonts w:ascii="Palatino Linotype" w:hAnsi="Palatino Linotype"/>
          <w:b/>
          <w:i/>
          <w:iCs/>
          <w:color w:val="000000"/>
          <w:sz w:val="24"/>
        </w:rPr>
        <w:t xml:space="preserve">, </w:t>
      </w:r>
      <w:r w:rsidR="008C3990" w:rsidRPr="008C3990">
        <w:rPr>
          <w:rFonts w:ascii="Palatino Linotype" w:hAnsi="Palatino Linotype"/>
          <w:iCs/>
          <w:color w:val="000000"/>
          <w:sz w:val="24"/>
        </w:rPr>
        <w:t>los cuales se pusieron a la vista del Recurrente en fecha veintiuno (21) de diciembre de dos mil veintiuno.</w:t>
      </w:r>
    </w:p>
    <w:p w14:paraId="409628C4" w14:textId="77777777" w:rsidR="008C3990" w:rsidRPr="008C3990" w:rsidRDefault="008C3990" w:rsidP="008C3990">
      <w:pPr>
        <w:pStyle w:val="Prrafodelista"/>
        <w:rPr>
          <w:rFonts w:ascii="Palatino Linotype" w:hAnsi="Palatino Linotype"/>
          <w:i/>
          <w:color w:val="000000"/>
          <w:sz w:val="24"/>
        </w:rPr>
      </w:pPr>
    </w:p>
    <w:p w14:paraId="53D1F232" w14:textId="72FB3E10" w:rsidR="008C3990" w:rsidRPr="008C3990" w:rsidRDefault="008C3990" w:rsidP="005000AA">
      <w:pPr>
        <w:pStyle w:val="Prrafodelista"/>
        <w:numPr>
          <w:ilvl w:val="0"/>
          <w:numId w:val="3"/>
        </w:numPr>
        <w:spacing w:before="240" w:after="240" w:line="360" w:lineRule="auto"/>
        <w:ind w:left="0" w:firstLine="0"/>
        <w:jc w:val="both"/>
        <w:rPr>
          <w:rFonts w:ascii="Palatino Linotype" w:hAnsi="Palatino Linotype"/>
          <w:color w:val="000000"/>
          <w:sz w:val="24"/>
        </w:rPr>
      </w:pPr>
      <w:r w:rsidRPr="008C3990">
        <w:rPr>
          <w:rFonts w:ascii="Palatino Linotype" w:hAnsi="Palatino Linotype"/>
          <w:color w:val="000000"/>
          <w:sz w:val="24"/>
        </w:rPr>
        <w:t>Por su parte, el Recurrente fue omiso en realizar manifestaciones, presentar pruebas o alegatos.</w:t>
      </w:r>
    </w:p>
    <w:p w14:paraId="6C3F0D9D" w14:textId="77777777" w:rsidR="008C3990" w:rsidRPr="008C3990" w:rsidRDefault="008C3990" w:rsidP="008C3990">
      <w:pPr>
        <w:pStyle w:val="Prrafodelista"/>
        <w:rPr>
          <w:rFonts w:ascii="Palatino Linotype" w:hAnsi="Palatino Linotype"/>
          <w:b/>
          <w:i/>
          <w:iCs/>
          <w:color w:val="000000"/>
          <w:sz w:val="24"/>
        </w:rPr>
      </w:pPr>
    </w:p>
    <w:p w14:paraId="00C4E571" w14:textId="45DA7A56" w:rsidR="009616CE" w:rsidRPr="009616CE" w:rsidRDefault="00874535" w:rsidP="001A31A2">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 xml:space="preserve">El día </w:t>
      </w:r>
      <w:r w:rsidR="008C3990">
        <w:rPr>
          <w:rFonts w:ascii="Palatino Linotype" w:eastAsia="Calibri" w:hAnsi="Palatino Linotype" w:cs="Arial"/>
          <w:sz w:val="24"/>
          <w:lang w:val="es-ES"/>
        </w:rPr>
        <w:t>veintiuno (21) de diciembre</w:t>
      </w:r>
      <w:r w:rsidR="005000AA" w:rsidRPr="009467E5">
        <w:rPr>
          <w:rFonts w:ascii="Palatino Linotype" w:eastAsia="Calibri" w:hAnsi="Palatino Linotype" w:cs="Arial"/>
          <w:sz w:val="24"/>
          <w:lang w:val="es-ES"/>
        </w:rPr>
        <w:t xml:space="preserve"> dos mil veintiuno, </w:t>
      </w:r>
      <w:r w:rsidR="001407DB">
        <w:rPr>
          <w:rFonts w:ascii="Palatino Linotype" w:eastAsia="Calibri" w:hAnsi="Palatino Linotype" w:cs="Arial"/>
          <w:sz w:val="24"/>
          <w:lang w:val="es-ES"/>
        </w:rPr>
        <w:t>se notificó el acuerdo mediante el cual se amplió el plazo para emitir resolución por un periodo de quince días hábiles.</w:t>
      </w:r>
    </w:p>
    <w:p w14:paraId="2E8675B4" w14:textId="77777777" w:rsidR="009616CE" w:rsidRPr="009616CE" w:rsidRDefault="009616CE" w:rsidP="009616CE">
      <w:pPr>
        <w:pStyle w:val="Prrafodelista"/>
        <w:spacing w:line="360" w:lineRule="auto"/>
        <w:ind w:left="0"/>
        <w:jc w:val="both"/>
        <w:rPr>
          <w:rFonts w:ascii="Palatino Linotype" w:hAnsi="Palatino Linotype" w:cs="Tahoma"/>
          <w:sz w:val="24"/>
        </w:rPr>
      </w:pPr>
    </w:p>
    <w:p w14:paraId="1818EEE5" w14:textId="1DE83894" w:rsidR="005000AA" w:rsidRPr="009467E5" w:rsidRDefault="001407DB" w:rsidP="001A31A2">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El trece</w:t>
      </w:r>
      <w:r w:rsidR="009616CE">
        <w:rPr>
          <w:rFonts w:ascii="Palatino Linotype" w:eastAsia="Calibri" w:hAnsi="Palatino Linotype" w:cs="Arial"/>
          <w:sz w:val="24"/>
          <w:lang w:val="es-ES"/>
        </w:rPr>
        <w:t xml:space="preserve"> (</w:t>
      </w:r>
      <w:r>
        <w:rPr>
          <w:rFonts w:ascii="Palatino Linotype" w:eastAsia="Calibri" w:hAnsi="Palatino Linotype" w:cs="Arial"/>
          <w:sz w:val="24"/>
          <w:lang w:val="es-ES"/>
        </w:rPr>
        <w:t>13</w:t>
      </w:r>
      <w:r w:rsidR="009616CE">
        <w:rPr>
          <w:rFonts w:ascii="Palatino Linotype" w:eastAsia="Calibri" w:hAnsi="Palatino Linotype" w:cs="Arial"/>
          <w:sz w:val="24"/>
          <w:lang w:val="es-ES"/>
        </w:rPr>
        <w:t xml:space="preserve">) de </w:t>
      </w:r>
      <w:r w:rsidR="00137882">
        <w:rPr>
          <w:rFonts w:ascii="Palatino Linotype" w:eastAsia="Calibri" w:hAnsi="Palatino Linotype" w:cs="Arial"/>
          <w:sz w:val="24"/>
          <w:lang w:val="es-ES"/>
        </w:rPr>
        <w:t>enero</w:t>
      </w:r>
      <w:r w:rsidR="009616CE">
        <w:rPr>
          <w:rFonts w:ascii="Palatino Linotype" w:eastAsia="Calibri" w:hAnsi="Palatino Linotype" w:cs="Arial"/>
          <w:sz w:val="24"/>
          <w:lang w:val="es-ES"/>
        </w:rPr>
        <w:t xml:space="preserve"> de dos mil veinti</w:t>
      </w:r>
      <w:r w:rsidR="00137882">
        <w:rPr>
          <w:rFonts w:ascii="Palatino Linotype" w:eastAsia="Calibri" w:hAnsi="Palatino Linotype" w:cs="Arial"/>
          <w:sz w:val="24"/>
          <w:lang w:val="es-ES"/>
        </w:rPr>
        <w:t>dós</w:t>
      </w:r>
      <w:r w:rsidR="009616CE">
        <w:rPr>
          <w:rFonts w:ascii="Palatino Linotype" w:eastAsia="Calibri" w:hAnsi="Palatino Linotype" w:cs="Arial"/>
          <w:sz w:val="24"/>
          <w:lang w:val="es-ES"/>
        </w:rPr>
        <w:t xml:space="preserve">, </w:t>
      </w:r>
      <w:r>
        <w:rPr>
          <w:rFonts w:ascii="Palatino Linotype" w:eastAsia="Calibri" w:hAnsi="Palatino Linotype" w:cs="Arial"/>
          <w:sz w:val="24"/>
          <w:lang w:val="es-ES"/>
        </w:rPr>
        <w:t xml:space="preserve">el Comisionado Ponente decretó el cierre de instrucción y procedió a emitir la resolución que </w:t>
      </w:r>
      <w:r w:rsidR="00137882">
        <w:rPr>
          <w:rFonts w:ascii="Palatino Linotype" w:eastAsia="Calibri" w:hAnsi="Palatino Linotype" w:cs="Arial"/>
          <w:sz w:val="24"/>
          <w:lang w:val="es-ES"/>
        </w:rPr>
        <w:t>a continuación se pronuncia.</w:t>
      </w: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4" w:name="_Toc85112345"/>
      <w:r w:rsidRPr="00624AAD">
        <w:rPr>
          <w:rFonts w:ascii="Palatino Linotype" w:hAnsi="Palatino Linotype"/>
          <w:b/>
          <w:color w:val="auto"/>
          <w:sz w:val="24"/>
          <w:szCs w:val="24"/>
        </w:rPr>
        <w:t>CONSIDERANDO</w:t>
      </w:r>
      <w:bookmarkEnd w:id="4"/>
      <w:r w:rsidRPr="00624AAD">
        <w:rPr>
          <w:rFonts w:ascii="Palatino Linotype" w:hAnsi="Palatino Linotype"/>
          <w:b/>
          <w:color w:val="auto"/>
          <w:sz w:val="24"/>
          <w:szCs w:val="24"/>
        </w:rPr>
        <w:t xml:space="preserve"> </w:t>
      </w:r>
    </w:p>
    <w:p w14:paraId="5A808AC6" w14:textId="77777777" w:rsidR="005000AA" w:rsidRPr="00624AAD" w:rsidRDefault="005000AA" w:rsidP="005000AA">
      <w:pPr>
        <w:rPr>
          <w:rFonts w:ascii="Palatino Linotype" w:hAnsi="Palatino Linotype"/>
          <w:sz w:val="24"/>
          <w:szCs w:val="24"/>
          <w:lang w:eastAsia="en-US"/>
        </w:rPr>
      </w:pPr>
    </w:p>
    <w:p w14:paraId="1058C60B" w14:textId="77777777" w:rsidR="005000AA" w:rsidRPr="00624AAD" w:rsidRDefault="005000AA" w:rsidP="005000AA">
      <w:pPr>
        <w:pStyle w:val="Ttulo2"/>
        <w:rPr>
          <w:rFonts w:ascii="Palatino Linotype" w:hAnsi="Palatino Linotype"/>
          <w:b/>
          <w:bCs/>
          <w:color w:val="auto"/>
          <w:spacing w:val="60"/>
          <w:sz w:val="24"/>
          <w:szCs w:val="24"/>
          <w:lang w:eastAsia="en-US"/>
        </w:rPr>
      </w:pPr>
      <w:bookmarkStart w:id="5" w:name="_Toc85112346"/>
      <w:r w:rsidRPr="00624AAD">
        <w:rPr>
          <w:rFonts w:ascii="Palatino Linotype" w:hAnsi="Palatino Linotype"/>
          <w:b/>
          <w:color w:val="auto"/>
          <w:sz w:val="24"/>
          <w:szCs w:val="24"/>
        </w:rPr>
        <w:t>PRIMERO. De la competencia</w:t>
      </w:r>
      <w:bookmarkEnd w:id="5"/>
    </w:p>
    <w:p w14:paraId="38B24DFE" w14:textId="1FC32AAC" w:rsidR="005000AA" w:rsidRPr="00624AA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AAD">
        <w:rPr>
          <w:rFonts w:ascii="Palatino Linotype" w:eastAsia="Calibri" w:hAnsi="Palatino Linotype"/>
          <w:b/>
          <w:sz w:val="24"/>
          <w:lang w:val="es-ES"/>
        </w:rPr>
        <w:t>Constitución Política de los Estados Unidos Mexicanos</w:t>
      </w:r>
      <w:r w:rsidR="00434FBC">
        <w:rPr>
          <w:rFonts w:ascii="Palatino Linotype" w:eastAsia="Calibri" w:hAnsi="Palatino Linotype"/>
          <w:sz w:val="24"/>
          <w:lang w:val="es-ES"/>
        </w:rPr>
        <w:t>; 5, párrafos</w:t>
      </w:r>
      <w:r w:rsidRPr="00624AAD">
        <w:rPr>
          <w:rFonts w:ascii="Palatino Linotype" w:hAnsi="Palatino Linotype" w:cs="Arial"/>
          <w:bCs/>
          <w:color w:val="222222"/>
          <w:sz w:val="24"/>
          <w:lang w:val="es-ES"/>
        </w:rPr>
        <w:t xml:space="preserve"> trigésimo y trigésimo primero fracciones</w:t>
      </w:r>
      <w:r w:rsidRPr="00624AAD">
        <w:rPr>
          <w:rFonts w:ascii="Palatino Linotype" w:eastAsia="Calibri" w:hAnsi="Palatino Linotype"/>
          <w:sz w:val="24"/>
          <w:lang w:val="es-ES"/>
        </w:rPr>
        <w:t xml:space="preserve"> IV y V de la </w:t>
      </w:r>
      <w:r w:rsidRPr="00624AAD">
        <w:rPr>
          <w:rFonts w:ascii="Palatino Linotype" w:eastAsia="Calibri" w:hAnsi="Palatino Linotype"/>
          <w:b/>
          <w:sz w:val="24"/>
          <w:lang w:val="es-ES"/>
        </w:rPr>
        <w:t>Constitución Política del Estado Libre y Soberano de México</w:t>
      </w:r>
      <w:r w:rsidRPr="00624AAD">
        <w:rPr>
          <w:rFonts w:ascii="Palatino Linotype" w:eastAsia="Calibri" w:hAnsi="Palatino Linotype"/>
          <w:sz w:val="24"/>
          <w:lang w:val="es-ES"/>
        </w:rPr>
        <w:t xml:space="preserve">; artículos 1, 2 fracción II, 13, 29, 36 fracciones I y II, 176, 178, 179, 181 párrafo tercero y 185 </w:t>
      </w:r>
      <w:r w:rsidRPr="00624AAD">
        <w:rPr>
          <w:rFonts w:ascii="Palatino Linotype" w:eastAsia="Calibri" w:hAnsi="Palatino Linotype" w:cs="Arial"/>
          <w:sz w:val="24"/>
          <w:lang w:val="es-ES"/>
        </w:rPr>
        <w:t xml:space="preserve">de la </w:t>
      </w:r>
      <w:r w:rsidRPr="00624AAD">
        <w:rPr>
          <w:rFonts w:ascii="Palatino Linotype" w:eastAsia="Calibri" w:hAnsi="Palatino Linotype" w:cs="Arial"/>
          <w:b/>
          <w:sz w:val="24"/>
          <w:lang w:val="es-ES"/>
        </w:rPr>
        <w:t>Ley de Transparencia y Acceso a la Información Pública del Estado de México y Municipios</w:t>
      </w:r>
      <w:r w:rsidRPr="00624AAD">
        <w:rPr>
          <w:rFonts w:ascii="Palatino Linotype" w:eastAsia="Calibri" w:hAnsi="Palatino Linotype" w:cs="Arial"/>
          <w:sz w:val="24"/>
          <w:lang w:val="es-ES"/>
        </w:rPr>
        <w:t xml:space="preserve">; y 7, 9 fracciones I y XXIV, y 11 del </w:t>
      </w:r>
      <w:r w:rsidRPr="00624AA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24AAD">
        <w:rPr>
          <w:rFonts w:ascii="Palatino Linotype" w:hAnsi="Palatino Linotype"/>
          <w:sz w:val="24"/>
        </w:rPr>
        <w:t>.</w:t>
      </w:r>
    </w:p>
    <w:p w14:paraId="22C7FC5E" w14:textId="77777777" w:rsidR="005000AA" w:rsidRPr="00624AA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cs="Arial"/>
          <w:sz w:val="24"/>
          <w:lang w:val="es-ES"/>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D296A9A" w14:textId="77777777" w:rsidR="005000AA" w:rsidRDefault="005000AA" w:rsidP="005000AA">
      <w:pPr>
        <w:pStyle w:val="Ttulo2"/>
        <w:rPr>
          <w:rFonts w:ascii="Palatino Linotype" w:hAnsi="Palatino Linotype"/>
          <w:b/>
          <w:color w:val="auto"/>
          <w:sz w:val="24"/>
          <w:szCs w:val="24"/>
        </w:rPr>
      </w:pPr>
      <w:bookmarkStart w:id="6" w:name="_Toc85112347"/>
      <w:r w:rsidRPr="00624AAD">
        <w:rPr>
          <w:rFonts w:ascii="Palatino Linotype" w:hAnsi="Palatino Linotype"/>
          <w:b/>
          <w:color w:val="auto"/>
          <w:sz w:val="24"/>
          <w:szCs w:val="24"/>
        </w:rPr>
        <w:t>SEGUNDO. De la oportunidad y procedencia.</w:t>
      </w:r>
      <w:bookmarkEnd w:id="6"/>
    </w:p>
    <w:p w14:paraId="2129CA4A" w14:textId="77777777" w:rsidR="0097456B" w:rsidRPr="0097456B" w:rsidRDefault="0097456B" w:rsidP="0097456B"/>
    <w:p w14:paraId="68EB8895" w14:textId="08087F8F" w:rsidR="005000AA" w:rsidRPr="00B918FA"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eastAsia="Calibri" w:hAnsi="Palatino Linotype" w:cs="Arial"/>
          <w:sz w:val="24"/>
        </w:rPr>
        <w:t xml:space="preserve">El medio de impugnación fue presentado a través del </w:t>
      </w:r>
      <w:r w:rsidRPr="00624AAD">
        <w:rPr>
          <w:rFonts w:ascii="Palatino Linotype" w:eastAsia="Calibri" w:hAnsi="Palatino Linotype" w:cs="Arial"/>
          <w:b/>
          <w:sz w:val="24"/>
        </w:rPr>
        <w:t>SAIMEX,</w:t>
      </w:r>
      <w:r w:rsidRPr="00624AAD">
        <w:rPr>
          <w:rFonts w:ascii="Palatino Linotype" w:eastAsia="Calibri" w:hAnsi="Palatino Linotype" w:cs="Arial"/>
          <w:sz w:val="24"/>
        </w:rPr>
        <w:t xml:space="preserve"> en el formato previamente aprobado para tal efecto y dentro del plazo legal de quince días hábiles otorgados; siendo así que el </w:t>
      </w:r>
      <w:r w:rsidRPr="00624AAD">
        <w:rPr>
          <w:rFonts w:ascii="Palatino Linotype" w:eastAsia="Calibri" w:hAnsi="Palatino Linotype" w:cs="Arial"/>
          <w:b/>
          <w:sz w:val="24"/>
        </w:rPr>
        <w:t>SUJETO OBLIGADO</w:t>
      </w:r>
      <w:r w:rsidRPr="00624AAD">
        <w:rPr>
          <w:rFonts w:ascii="Palatino Linotype" w:eastAsia="Calibri" w:hAnsi="Palatino Linotype" w:cs="Arial"/>
          <w:sz w:val="24"/>
        </w:rPr>
        <w:t xml:space="preserve"> entregó respuesta a la solicitud el </w:t>
      </w:r>
      <w:r w:rsidR="00137882">
        <w:rPr>
          <w:rFonts w:ascii="Palatino Linotype" w:eastAsia="Calibri" w:hAnsi="Palatino Linotype" w:cs="Arial"/>
          <w:sz w:val="24"/>
        </w:rPr>
        <w:t>tres</w:t>
      </w:r>
      <w:r w:rsidRPr="00624AAD">
        <w:rPr>
          <w:rFonts w:ascii="Palatino Linotype" w:eastAsia="Calibri" w:hAnsi="Palatino Linotype" w:cs="Arial"/>
          <w:sz w:val="24"/>
        </w:rPr>
        <w:t xml:space="preserve"> (</w:t>
      </w:r>
      <w:r w:rsidR="00137882">
        <w:rPr>
          <w:rFonts w:ascii="Palatino Linotype" w:eastAsia="Calibri" w:hAnsi="Palatino Linotype" w:cs="Arial"/>
          <w:sz w:val="24"/>
        </w:rPr>
        <w:t>3</w:t>
      </w:r>
      <w:r w:rsidRPr="00624AAD">
        <w:rPr>
          <w:rFonts w:ascii="Palatino Linotype" w:eastAsia="Calibri" w:hAnsi="Palatino Linotype" w:cs="Arial"/>
          <w:sz w:val="24"/>
        </w:rPr>
        <w:t xml:space="preserve">) de </w:t>
      </w:r>
      <w:r w:rsidR="00137882">
        <w:rPr>
          <w:rFonts w:ascii="Palatino Linotype" w:eastAsia="Calibri" w:hAnsi="Palatino Linotype" w:cs="Arial"/>
          <w:sz w:val="24"/>
        </w:rPr>
        <w:t>noviembre</w:t>
      </w:r>
      <w:r w:rsidRPr="00624AAD">
        <w:rPr>
          <w:rFonts w:ascii="Palatino Linotype" w:eastAsia="Calibri" w:hAnsi="Palatino Linotype" w:cs="Arial"/>
          <w:sz w:val="24"/>
        </w:rPr>
        <w:t xml:space="preserve"> de dos mil veintiuno, </w:t>
      </w:r>
      <w:r w:rsidRPr="00624AAD">
        <w:rPr>
          <w:rFonts w:ascii="Palatino Linotype" w:hAnsi="Palatino Linotype" w:cs="Arial"/>
          <w:sz w:val="24"/>
        </w:rPr>
        <w:t>de tal forma que el plazo para interponer el recur</w:t>
      </w:r>
      <w:r w:rsidR="00D31521">
        <w:rPr>
          <w:rFonts w:ascii="Palatino Linotype" w:hAnsi="Palatino Linotype" w:cs="Arial"/>
          <w:sz w:val="24"/>
        </w:rPr>
        <w:t xml:space="preserve">so de revisión transcurrió del </w:t>
      </w:r>
      <w:r w:rsidR="00A32E55">
        <w:rPr>
          <w:rFonts w:ascii="Palatino Linotype" w:hAnsi="Palatino Linotype" w:cs="Arial"/>
          <w:sz w:val="24"/>
        </w:rPr>
        <w:t>cuatro</w:t>
      </w:r>
      <w:r w:rsidRPr="00624AAD">
        <w:rPr>
          <w:rFonts w:ascii="Palatino Linotype" w:hAnsi="Palatino Linotype" w:cs="Arial"/>
          <w:sz w:val="24"/>
        </w:rPr>
        <w:t xml:space="preserve"> (</w:t>
      </w:r>
      <w:r w:rsidR="00A32E55">
        <w:rPr>
          <w:rFonts w:ascii="Palatino Linotype" w:hAnsi="Palatino Linotype" w:cs="Arial"/>
          <w:sz w:val="24"/>
        </w:rPr>
        <w:t>4</w:t>
      </w:r>
      <w:r w:rsidRPr="00624AAD">
        <w:rPr>
          <w:rFonts w:ascii="Palatino Linotype" w:hAnsi="Palatino Linotype" w:cs="Arial"/>
          <w:sz w:val="24"/>
        </w:rPr>
        <w:t xml:space="preserve">) </w:t>
      </w:r>
      <w:r w:rsidR="00A32E55">
        <w:rPr>
          <w:rFonts w:ascii="Palatino Linotype" w:hAnsi="Palatino Linotype" w:cs="Arial"/>
          <w:sz w:val="24"/>
        </w:rPr>
        <w:t xml:space="preserve">al veinte (20) </w:t>
      </w:r>
      <w:r w:rsidRPr="00624AAD">
        <w:rPr>
          <w:rFonts w:ascii="Palatino Linotype" w:hAnsi="Palatino Linotype" w:cs="Arial"/>
          <w:sz w:val="24"/>
        </w:rPr>
        <w:t xml:space="preserve">de </w:t>
      </w:r>
      <w:r w:rsidR="00A32E55">
        <w:rPr>
          <w:rFonts w:ascii="Palatino Linotype" w:hAnsi="Palatino Linotype" w:cs="Arial"/>
          <w:sz w:val="24"/>
        </w:rPr>
        <w:t>noviembre</w:t>
      </w:r>
      <w:r w:rsidRPr="00624AAD">
        <w:rPr>
          <w:rFonts w:ascii="Palatino Linotype" w:hAnsi="Palatino Linotype" w:cs="Arial"/>
          <w:sz w:val="24"/>
        </w:rPr>
        <w:t xml:space="preserve"> al </w:t>
      </w:r>
      <w:r w:rsidR="001407DB">
        <w:rPr>
          <w:rFonts w:ascii="Palatino Linotype" w:hAnsi="Palatino Linotype" w:cs="Arial"/>
          <w:sz w:val="24"/>
        </w:rPr>
        <w:t>veinte</w:t>
      </w:r>
      <w:r w:rsidR="009616CE">
        <w:rPr>
          <w:rFonts w:ascii="Palatino Linotype" w:hAnsi="Palatino Linotype" w:cs="Arial"/>
          <w:sz w:val="24"/>
        </w:rPr>
        <w:t xml:space="preserve"> </w:t>
      </w:r>
      <w:r w:rsidRPr="00624AAD">
        <w:rPr>
          <w:rFonts w:ascii="Palatino Linotype" w:hAnsi="Palatino Linotype" w:cs="Arial"/>
          <w:sz w:val="24"/>
        </w:rPr>
        <w:t>(</w:t>
      </w:r>
      <w:r w:rsidR="001407DB">
        <w:rPr>
          <w:rFonts w:ascii="Palatino Linotype" w:hAnsi="Palatino Linotype" w:cs="Arial"/>
          <w:sz w:val="24"/>
        </w:rPr>
        <w:t>20</w:t>
      </w:r>
      <w:r w:rsidRPr="00624AAD">
        <w:rPr>
          <w:rFonts w:ascii="Palatino Linotype" w:hAnsi="Palatino Linotype" w:cs="Arial"/>
          <w:sz w:val="24"/>
        </w:rPr>
        <w:t xml:space="preserve">) de </w:t>
      </w:r>
      <w:r w:rsidR="009467E5">
        <w:rPr>
          <w:rFonts w:ascii="Palatino Linotype" w:hAnsi="Palatino Linotype" w:cs="Arial"/>
          <w:sz w:val="24"/>
        </w:rPr>
        <w:t>septiembre</w:t>
      </w:r>
      <w:r w:rsidRPr="00624AAD">
        <w:rPr>
          <w:rFonts w:ascii="Palatino Linotype" w:hAnsi="Palatino Linotype" w:cs="Arial"/>
          <w:sz w:val="24"/>
        </w:rPr>
        <w:t xml:space="preserve"> de dos mil veintiuno; en consecuencia, presentó su inconformidad el día </w:t>
      </w:r>
      <w:r w:rsidR="00A32E55">
        <w:rPr>
          <w:rFonts w:ascii="Palatino Linotype" w:hAnsi="Palatino Linotype" w:cs="Arial"/>
          <w:sz w:val="24"/>
        </w:rPr>
        <w:t>doce</w:t>
      </w:r>
      <w:r w:rsidR="009467E5">
        <w:rPr>
          <w:rFonts w:ascii="Palatino Linotype" w:hAnsi="Palatino Linotype" w:cs="Arial"/>
          <w:sz w:val="24"/>
        </w:rPr>
        <w:t xml:space="preserve"> </w:t>
      </w:r>
      <w:r w:rsidRPr="00624AAD">
        <w:rPr>
          <w:rFonts w:ascii="Palatino Linotype" w:eastAsia="Calibri" w:hAnsi="Palatino Linotype" w:cs="Arial"/>
          <w:sz w:val="24"/>
        </w:rPr>
        <w:t>(</w:t>
      </w:r>
      <w:r w:rsidR="00A32E55">
        <w:rPr>
          <w:rFonts w:ascii="Palatino Linotype" w:eastAsia="Calibri" w:hAnsi="Palatino Linotype" w:cs="Arial"/>
          <w:sz w:val="24"/>
        </w:rPr>
        <w:t>12</w:t>
      </w:r>
      <w:r w:rsidRPr="00624AAD">
        <w:rPr>
          <w:rFonts w:ascii="Palatino Linotype" w:eastAsia="Calibri" w:hAnsi="Palatino Linotype" w:cs="Arial"/>
          <w:sz w:val="24"/>
        </w:rPr>
        <w:t xml:space="preserve">) de </w:t>
      </w:r>
      <w:r w:rsidR="00A32E55">
        <w:rPr>
          <w:rFonts w:ascii="Palatino Linotype" w:eastAsia="Calibri" w:hAnsi="Palatino Linotype" w:cs="Arial"/>
          <w:sz w:val="24"/>
        </w:rPr>
        <w:t>noviembre</w:t>
      </w:r>
      <w:r w:rsidRPr="00624AAD">
        <w:rPr>
          <w:rFonts w:ascii="Palatino Linotype" w:eastAsia="Calibri" w:hAnsi="Palatino Linotype" w:cs="Arial"/>
          <w:sz w:val="24"/>
        </w:rPr>
        <w:t xml:space="preserve"> de dos mil veintiuno</w:t>
      </w:r>
      <w:r w:rsidRPr="00624AAD">
        <w:rPr>
          <w:rFonts w:ascii="Palatino Linotype" w:hAnsi="Palatino Linotype" w:cs="Arial"/>
          <w:sz w:val="24"/>
        </w:rPr>
        <w:t xml:space="preserve">, por lo que se encuentra dentro de los márgenes temporales previstos en el artículo 178 de la </w:t>
      </w:r>
      <w:r w:rsidRPr="00624AAD">
        <w:rPr>
          <w:rFonts w:ascii="Palatino Linotype" w:hAnsi="Palatino Linotype" w:cs="Arial"/>
          <w:b/>
          <w:sz w:val="24"/>
        </w:rPr>
        <w:t>Ley de Transparencia y Acceso a la Información Pública del Estado de México y Municipios vigente.</w:t>
      </w:r>
    </w:p>
    <w:p w14:paraId="0265DA0C" w14:textId="77777777" w:rsidR="00B918FA" w:rsidRPr="00624AAD" w:rsidRDefault="00B918FA" w:rsidP="00B918FA">
      <w:pPr>
        <w:pStyle w:val="Prrafodelista"/>
        <w:spacing w:before="240" w:after="240" w:line="360" w:lineRule="auto"/>
        <w:ind w:left="0" w:right="49"/>
        <w:jc w:val="both"/>
        <w:rPr>
          <w:rFonts w:ascii="Palatino Linotype" w:hAnsi="Palatino Linotype"/>
          <w:sz w:val="24"/>
        </w:rPr>
      </w:pPr>
    </w:p>
    <w:p w14:paraId="713E603D" w14:textId="77777777"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eastAsia="Calibri" w:hAnsi="Palatino Linotype" w:cs="Arial"/>
          <w:sz w:val="24"/>
        </w:rPr>
        <w:t xml:space="preserve">Por otro lado, el escrito contiene las formalidades previstas por el artículo 180 último párrafo de la Ley de la materia actual, por lo que es procedente que este </w:t>
      </w:r>
      <w:r w:rsidRPr="00624AAD">
        <w:rPr>
          <w:rFonts w:ascii="Palatino Linotype" w:eastAsia="Calibri" w:hAnsi="Palatino Linotype" w:cs="Arial"/>
          <w:sz w:val="24"/>
        </w:rPr>
        <w:lastRenderedPageBreak/>
        <w:t>Instituto de Transparencia, Acceso a la Información Pública y Protección de Datos Personales del Estado de México y Municipios, conozca y resuelva el presente recurso.</w:t>
      </w:r>
    </w:p>
    <w:p w14:paraId="12851EBB" w14:textId="415C1767" w:rsidR="005000AA" w:rsidRDefault="005000AA" w:rsidP="005000AA">
      <w:pPr>
        <w:pStyle w:val="Ttulo1"/>
        <w:rPr>
          <w:rFonts w:ascii="Palatino Linotype" w:hAnsi="Palatino Linotype"/>
          <w:b/>
          <w:color w:val="auto"/>
          <w:sz w:val="24"/>
          <w:szCs w:val="24"/>
        </w:rPr>
      </w:pPr>
      <w:bookmarkStart w:id="7" w:name="_Toc85112348"/>
      <w:r w:rsidRPr="00624AAD">
        <w:rPr>
          <w:rFonts w:ascii="Palatino Linotype" w:hAnsi="Palatino Linotype"/>
          <w:b/>
          <w:color w:val="auto"/>
          <w:sz w:val="24"/>
          <w:szCs w:val="24"/>
        </w:rPr>
        <w:t>TERCERO. Planteamiento de la Litis</w:t>
      </w:r>
      <w:bookmarkEnd w:id="7"/>
      <w:r w:rsidRPr="00624AAD">
        <w:rPr>
          <w:rFonts w:ascii="Palatino Linotype" w:hAnsi="Palatino Linotype"/>
          <w:b/>
          <w:color w:val="auto"/>
          <w:sz w:val="24"/>
          <w:szCs w:val="24"/>
        </w:rPr>
        <w:t xml:space="preserve"> </w:t>
      </w:r>
    </w:p>
    <w:p w14:paraId="5B4249CE" w14:textId="77777777" w:rsidR="0097456B" w:rsidRPr="0097456B" w:rsidRDefault="0097456B" w:rsidP="0097456B">
      <w:pPr>
        <w:rPr>
          <w:rFonts w:eastAsia="MS Mincho"/>
        </w:rPr>
      </w:pPr>
    </w:p>
    <w:p w14:paraId="17F8B12C" w14:textId="5E4EF1D2"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7E3153">
        <w:rPr>
          <w:rFonts w:ascii="Palatino Linotype" w:hAnsi="Palatino Linotype"/>
          <w:bCs/>
          <w:sz w:val="24"/>
        </w:rPr>
        <w:t xml:space="preserve"> la siguiente información:</w:t>
      </w:r>
    </w:p>
    <w:p w14:paraId="3AB1922B" w14:textId="77777777" w:rsidR="005000AA" w:rsidRPr="00624AAD" w:rsidRDefault="005000AA" w:rsidP="005000AA">
      <w:pPr>
        <w:pStyle w:val="Prrafodelista"/>
        <w:spacing w:before="240" w:after="240" w:line="360" w:lineRule="auto"/>
        <w:ind w:left="0" w:right="49"/>
        <w:jc w:val="both"/>
        <w:rPr>
          <w:rFonts w:ascii="Palatino Linotype" w:hAnsi="Palatino Linotype"/>
          <w:i/>
          <w:sz w:val="24"/>
          <w:lang w:eastAsia="es-MX"/>
        </w:rPr>
      </w:pPr>
    </w:p>
    <w:p w14:paraId="4B41089C" w14:textId="0D5FE2C2" w:rsidR="00A32E55" w:rsidRDefault="00A32E55" w:rsidP="00A32E55">
      <w:pPr>
        <w:pStyle w:val="Prrafodelista"/>
        <w:numPr>
          <w:ilvl w:val="0"/>
          <w:numId w:val="41"/>
        </w:numPr>
        <w:spacing w:before="100" w:beforeAutospacing="1" w:after="100" w:afterAutospacing="1" w:line="360" w:lineRule="auto"/>
        <w:ind w:left="709"/>
        <w:jc w:val="both"/>
        <w:rPr>
          <w:rFonts w:ascii="Palatino Linotype" w:eastAsiaTheme="minorEastAsia" w:hAnsi="Palatino Linotype" w:cs="Arial"/>
          <w:b/>
          <w:sz w:val="24"/>
          <w:lang w:val="es-ES_tradnl"/>
        </w:rPr>
      </w:pPr>
      <w:r>
        <w:rPr>
          <w:rFonts w:ascii="Palatino Linotype" w:eastAsiaTheme="minorEastAsia" w:hAnsi="Palatino Linotype" w:cs="Arial"/>
          <w:b/>
          <w:sz w:val="24"/>
          <w:lang w:val="es-ES_tradnl"/>
        </w:rPr>
        <w:t>Recibos de nómina de finiquitos de la junta distrital de Valle de Chalco del proceso 2021, que incluya la totalidad de servidores electorales.</w:t>
      </w:r>
    </w:p>
    <w:p w14:paraId="4B9B0D97" w14:textId="77777777" w:rsidR="00A32E55" w:rsidRDefault="00A32E55" w:rsidP="00C34AA1">
      <w:pPr>
        <w:pStyle w:val="Prrafodelista"/>
        <w:spacing w:before="100" w:beforeAutospacing="1" w:after="100" w:afterAutospacing="1" w:line="360" w:lineRule="auto"/>
        <w:jc w:val="both"/>
        <w:rPr>
          <w:rFonts w:ascii="Palatino Linotype" w:eastAsiaTheme="minorEastAsia" w:hAnsi="Palatino Linotype" w:cs="Arial"/>
          <w:b/>
          <w:sz w:val="24"/>
          <w:lang w:val="es-ES_tradnl"/>
        </w:rPr>
      </w:pPr>
    </w:p>
    <w:p w14:paraId="56F914DF" w14:textId="35943DC4" w:rsidR="005000AA" w:rsidRPr="00624AAD" w:rsidRDefault="009616CE" w:rsidP="005000AA">
      <w:pPr>
        <w:pStyle w:val="Prrafodelista"/>
        <w:numPr>
          <w:ilvl w:val="0"/>
          <w:numId w:val="3"/>
        </w:numPr>
        <w:spacing w:before="240" w:after="240" w:line="360" w:lineRule="auto"/>
        <w:ind w:left="0" w:right="49" w:firstLine="0"/>
        <w:jc w:val="both"/>
        <w:rPr>
          <w:rFonts w:ascii="Palatino Linotype" w:eastAsiaTheme="minorEastAsia" w:hAnsi="Palatino Linotype" w:cstheme="minorBidi"/>
          <w:bCs/>
          <w:sz w:val="24"/>
          <w:lang w:val="es-ES_tradnl"/>
        </w:rPr>
      </w:pPr>
      <w:r>
        <w:rPr>
          <w:rFonts w:ascii="Palatino Linotype" w:hAnsi="Palatino Linotype"/>
          <w:bCs/>
          <w:sz w:val="24"/>
        </w:rPr>
        <w:t xml:space="preserve">El Sujeto Obligado manifestó </w:t>
      </w:r>
      <w:r w:rsidR="00A32E55">
        <w:rPr>
          <w:rFonts w:ascii="Palatino Linotype" w:hAnsi="Palatino Linotype"/>
          <w:bCs/>
          <w:sz w:val="24"/>
        </w:rPr>
        <w:t>entregar la información de interés para el Recurrente.</w:t>
      </w:r>
    </w:p>
    <w:p w14:paraId="2CA2960A" w14:textId="77777777" w:rsidR="005000AA" w:rsidRPr="00624AAD" w:rsidRDefault="005000AA" w:rsidP="005000AA">
      <w:pPr>
        <w:pStyle w:val="Prrafodelista"/>
        <w:spacing w:before="240" w:after="240" w:line="360" w:lineRule="auto"/>
        <w:ind w:left="0" w:right="49"/>
        <w:jc w:val="both"/>
        <w:rPr>
          <w:rFonts w:ascii="Palatino Linotype" w:hAnsi="Palatino Linotype"/>
          <w:bCs/>
          <w:sz w:val="24"/>
        </w:rPr>
      </w:pPr>
    </w:p>
    <w:p w14:paraId="7462CE1A" w14:textId="3E963CBD"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bCs/>
          <w:sz w:val="24"/>
        </w:rPr>
      </w:pPr>
      <w:r w:rsidRPr="00624AAD">
        <w:rPr>
          <w:rFonts w:ascii="Palatino Linotype" w:hAnsi="Palatino Linotype"/>
          <w:bCs/>
          <w:sz w:val="24"/>
        </w:rPr>
        <w:t>El recurrente se inconformó por</w:t>
      </w:r>
      <w:r w:rsidR="00A32E55">
        <w:rPr>
          <w:rFonts w:ascii="Palatino Linotype" w:hAnsi="Palatino Linotype"/>
          <w:bCs/>
          <w:sz w:val="24"/>
        </w:rPr>
        <w:t>que no le entregaron los recibos solicitados.</w:t>
      </w:r>
    </w:p>
    <w:p w14:paraId="0D89BECC" w14:textId="77777777" w:rsidR="005000AA" w:rsidRPr="00624AAD" w:rsidRDefault="005000AA" w:rsidP="005000AA">
      <w:pPr>
        <w:pStyle w:val="Prrafodelista"/>
        <w:rPr>
          <w:rFonts w:ascii="Palatino Linotype" w:hAnsi="Palatino Linotype"/>
          <w:bCs/>
          <w:sz w:val="24"/>
        </w:rPr>
      </w:pPr>
    </w:p>
    <w:p w14:paraId="78695B9E" w14:textId="35D29CEF"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hAnsi="Palatino Linotype"/>
          <w:sz w:val="24"/>
        </w:rPr>
        <w:t>Por lo anterior, en este recurso de revisión se analizará si se actualiza la causal de p</w:t>
      </w:r>
      <w:r w:rsidR="00AD5DA3">
        <w:rPr>
          <w:rFonts w:ascii="Palatino Linotype" w:hAnsi="Palatino Linotype"/>
          <w:sz w:val="24"/>
        </w:rPr>
        <w:t>rocedencia de</w:t>
      </w:r>
      <w:r w:rsidR="00874535">
        <w:rPr>
          <w:rFonts w:ascii="Palatino Linotype" w:hAnsi="Palatino Linotype"/>
          <w:sz w:val="24"/>
        </w:rPr>
        <w:t xml:space="preserve"> las fracciones I </w:t>
      </w:r>
      <w:r w:rsidR="00E606C3">
        <w:rPr>
          <w:rFonts w:ascii="Palatino Linotype" w:hAnsi="Palatino Linotype"/>
          <w:sz w:val="24"/>
        </w:rPr>
        <w:t xml:space="preserve">y V </w:t>
      </w:r>
      <w:r w:rsidRPr="00624AAD">
        <w:rPr>
          <w:rFonts w:ascii="Palatino Linotype" w:hAnsi="Palatino Linotype"/>
          <w:sz w:val="24"/>
        </w:rPr>
        <w:t xml:space="preserve">del artículo 179 de la Ley de Transparencia y Acceso a la Información Pública del Estado de México y Municipios, relativos a la negativa </w:t>
      </w:r>
      <w:r w:rsidR="00971F24">
        <w:rPr>
          <w:rFonts w:ascii="Palatino Linotype" w:hAnsi="Palatino Linotype"/>
          <w:sz w:val="24"/>
        </w:rPr>
        <w:t xml:space="preserve">de la información y la </w:t>
      </w:r>
      <w:r w:rsidR="00403B9F">
        <w:rPr>
          <w:rFonts w:ascii="Palatino Linotype" w:hAnsi="Palatino Linotype"/>
          <w:sz w:val="24"/>
        </w:rPr>
        <w:t>entrega incompleta de la información.</w:t>
      </w:r>
      <w:bookmarkStart w:id="8" w:name="_Toc486525253"/>
    </w:p>
    <w:p w14:paraId="1F152840" w14:textId="7AA5F624" w:rsidR="005000AA" w:rsidRPr="00624AAD"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5112349"/>
      <w:bookmarkEnd w:id="8"/>
      <w:r w:rsidRPr="00624AAD">
        <w:rPr>
          <w:rFonts w:ascii="Palatino Linotype" w:hAnsi="Palatino Linotype"/>
          <w:b/>
          <w:color w:val="auto"/>
          <w:sz w:val="24"/>
          <w:szCs w:val="24"/>
        </w:rPr>
        <w:t>CUARTO</w:t>
      </w:r>
      <w:r w:rsidR="005000AA" w:rsidRPr="00624AAD">
        <w:rPr>
          <w:rFonts w:ascii="Palatino Linotype" w:hAnsi="Palatino Linotype"/>
          <w:b/>
          <w:color w:val="auto"/>
          <w:sz w:val="24"/>
          <w:szCs w:val="24"/>
        </w:rPr>
        <w:t>. Estudio y resolución del asunto</w:t>
      </w:r>
      <w:bookmarkEnd w:id="9"/>
      <w:bookmarkEnd w:id="10"/>
      <w:bookmarkEnd w:id="11"/>
      <w:bookmarkEnd w:id="12"/>
    </w:p>
    <w:p w14:paraId="09B5F100" w14:textId="77777777" w:rsidR="005000AA" w:rsidRDefault="005000AA" w:rsidP="005000AA">
      <w:pPr>
        <w:rPr>
          <w:rFonts w:ascii="Palatino Linotype" w:hAnsi="Palatino Linotype"/>
          <w:sz w:val="24"/>
          <w:szCs w:val="24"/>
          <w:lang w:eastAsia="en-US"/>
        </w:rPr>
      </w:pPr>
    </w:p>
    <w:p w14:paraId="504EA127" w14:textId="77777777" w:rsidR="00AD5DA3" w:rsidRPr="000A3E60" w:rsidRDefault="00AD5DA3" w:rsidP="00AD5DA3">
      <w:pPr>
        <w:pStyle w:val="Ttulo2"/>
        <w:numPr>
          <w:ilvl w:val="1"/>
          <w:numId w:val="2"/>
        </w:numPr>
        <w:spacing w:line="259" w:lineRule="auto"/>
        <w:ind w:left="993"/>
        <w:rPr>
          <w:rFonts w:ascii="Palatino Linotype" w:hAnsi="Palatino Linotype"/>
          <w:b/>
          <w:color w:val="auto"/>
          <w:sz w:val="24"/>
        </w:rPr>
      </w:pPr>
      <w:bookmarkStart w:id="13" w:name="_Toc59195561"/>
      <w:bookmarkStart w:id="14" w:name="_Toc83830727"/>
      <w:bookmarkStart w:id="15" w:name="_Toc85112350"/>
      <w:bookmarkStart w:id="16" w:name="_Toc27141117"/>
      <w:bookmarkStart w:id="17" w:name="_Toc4061684"/>
      <w:r w:rsidRPr="000A3E60">
        <w:rPr>
          <w:rFonts w:ascii="Palatino Linotype" w:hAnsi="Palatino Linotype"/>
          <w:b/>
          <w:color w:val="auto"/>
          <w:sz w:val="24"/>
        </w:rPr>
        <w:t>De la fuente obligacional</w:t>
      </w:r>
      <w:bookmarkEnd w:id="13"/>
      <w:bookmarkEnd w:id="14"/>
      <w:bookmarkEnd w:id="15"/>
    </w:p>
    <w:bookmarkEnd w:id="16"/>
    <w:bookmarkEnd w:id="17"/>
    <w:p w14:paraId="73894435" w14:textId="77777777" w:rsidR="00AD5DA3" w:rsidRPr="001521F1" w:rsidRDefault="00AD5DA3" w:rsidP="00AD5DA3">
      <w:pPr>
        <w:rPr>
          <w:lang w:val="es-ES"/>
        </w:rPr>
      </w:pPr>
    </w:p>
    <w:p w14:paraId="740AACCC" w14:textId="77777777" w:rsidR="00AD5DA3" w:rsidRPr="00AD5DA3" w:rsidRDefault="00AD5DA3" w:rsidP="00AD5DA3">
      <w:pPr>
        <w:numPr>
          <w:ilvl w:val="0"/>
          <w:numId w:val="2"/>
        </w:numPr>
        <w:spacing w:line="360" w:lineRule="auto"/>
        <w:ind w:left="0" w:right="34" w:firstLine="0"/>
        <w:contextualSpacing/>
        <w:jc w:val="both"/>
        <w:rPr>
          <w:rFonts w:ascii="Palatino Linotype" w:eastAsia="MS Mincho" w:hAnsi="Palatino Linotype" w:cs="Arial"/>
          <w:sz w:val="24"/>
        </w:rPr>
      </w:pPr>
      <w:r w:rsidRPr="00AD5DA3">
        <w:rPr>
          <w:rFonts w:ascii="Palatino Linotype" w:hAnsi="Palatino Linotype" w:cs="Arial"/>
          <w:color w:val="000000"/>
          <w:sz w:val="24"/>
          <w:lang w:eastAsia="es-MX"/>
        </w:rPr>
        <w:t xml:space="preserve">El Derecho de Acceso a la Información Pública, es un derecho humano reconocido en el Pacto de Derechos Civiles y Políticos en su artículo 19.2; en la </w:t>
      </w:r>
      <w:r w:rsidRPr="00AD5DA3">
        <w:rPr>
          <w:rFonts w:ascii="Palatino Linotype" w:hAnsi="Palatino Linotype" w:cs="Arial"/>
          <w:color w:val="000000"/>
          <w:sz w:val="24"/>
          <w:lang w:eastAsia="es-MX"/>
        </w:rPr>
        <w:lastRenderedPageBreak/>
        <w:t>Convención Americana sobre Derechos Humanos en su artículo 13.1; en el artículo sexto de la Constitución Política de los Estados Unidos Mexicanos y en el artículo quinto de la Particular del Estado de México, por lo que al respecto el</w:t>
      </w:r>
      <w:r w:rsidRPr="00AD5DA3">
        <w:rPr>
          <w:rFonts w:ascii="Palatino Linotype" w:hAnsi="Palatino Linotype" w:cs="Arial"/>
          <w:color w:val="000000"/>
          <w:sz w:val="24"/>
        </w:rPr>
        <w:t xml:space="preserve"> </w:t>
      </w:r>
      <w:r w:rsidRPr="00AD5DA3">
        <w:rPr>
          <w:rFonts w:ascii="Palatino Linotype" w:hAnsi="Palatino Linotype" w:cs="Arial"/>
          <w:b/>
          <w:color w:val="000000"/>
          <w:sz w:val="24"/>
        </w:rPr>
        <w:t>SUJETO OBLIGADO</w:t>
      </w:r>
      <w:r w:rsidRPr="00AD5DA3">
        <w:rPr>
          <w:rFonts w:ascii="Palatino Linotype" w:hAnsi="Palatino Linotype" w:cs="Arial"/>
          <w:color w:val="000000"/>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D5DA3">
        <w:rPr>
          <w:rFonts w:ascii="Palatino Linotype" w:hAnsi="Palatino Linotype" w:cs="Arial"/>
          <w:b/>
          <w:color w:val="000000"/>
          <w:sz w:val="24"/>
        </w:rPr>
        <w:t xml:space="preserve">Constitución Política de los Estados Unidos Mexicanos </w:t>
      </w:r>
      <w:r w:rsidRPr="00AD5DA3">
        <w:rPr>
          <w:rFonts w:ascii="Palatino Linotype" w:hAnsi="Palatino Linotype" w:cs="Arial"/>
          <w:color w:val="000000"/>
          <w:sz w:val="24"/>
        </w:rPr>
        <w:t xml:space="preserve">al señalar la obligación de “promover, </w:t>
      </w:r>
      <w:r w:rsidRPr="00AD5DA3">
        <w:rPr>
          <w:rFonts w:ascii="Palatino Linotype" w:hAnsi="Palatino Linotype" w:cs="Arial"/>
          <w:b/>
          <w:color w:val="000000"/>
          <w:sz w:val="24"/>
        </w:rPr>
        <w:t>respetar</w:t>
      </w:r>
      <w:r w:rsidRPr="00AD5DA3">
        <w:rPr>
          <w:rFonts w:ascii="Palatino Linotype" w:hAnsi="Palatino Linotype" w:cs="Arial"/>
          <w:color w:val="000000"/>
          <w:sz w:val="24"/>
        </w:rPr>
        <w:t xml:space="preserve">, proteger y </w:t>
      </w:r>
      <w:r w:rsidRPr="00AD5DA3">
        <w:rPr>
          <w:rFonts w:ascii="Palatino Linotype" w:hAnsi="Palatino Linotype" w:cs="Arial"/>
          <w:b/>
          <w:color w:val="000000"/>
          <w:sz w:val="24"/>
        </w:rPr>
        <w:t>garantizar</w:t>
      </w:r>
      <w:r w:rsidRPr="00AD5DA3">
        <w:rPr>
          <w:rFonts w:ascii="Palatino Linotype" w:hAnsi="Palatino Linotype" w:cs="Arial"/>
          <w:color w:val="000000"/>
          <w:sz w:val="24"/>
        </w:rPr>
        <w:t xml:space="preserve"> los derechos humanos”, entre los cuales se encuentra dicho derecho. </w:t>
      </w:r>
    </w:p>
    <w:p w14:paraId="5893FE93" w14:textId="77777777" w:rsidR="00AD5DA3" w:rsidRPr="00255189" w:rsidRDefault="00AD5DA3" w:rsidP="00AD5DA3">
      <w:pPr>
        <w:tabs>
          <w:tab w:val="left" w:pos="284"/>
        </w:tabs>
        <w:spacing w:before="240" w:after="240" w:line="360" w:lineRule="auto"/>
        <w:ind w:right="49"/>
        <w:contextualSpacing/>
        <w:jc w:val="both"/>
        <w:rPr>
          <w:rFonts w:ascii="Palatino Linotype" w:eastAsia="MS Mincho" w:hAnsi="Palatino Linotype"/>
          <w:color w:val="000000"/>
        </w:rPr>
      </w:pPr>
    </w:p>
    <w:p w14:paraId="409A3FF8" w14:textId="77777777" w:rsidR="00AD5DA3" w:rsidRPr="00255189" w:rsidRDefault="00AD5DA3" w:rsidP="00AD5DA3">
      <w:pPr>
        <w:numPr>
          <w:ilvl w:val="0"/>
          <w:numId w:val="2"/>
        </w:numPr>
        <w:tabs>
          <w:tab w:val="left" w:pos="284"/>
        </w:tabs>
        <w:spacing w:before="240" w:after="240" w:line="360" w:lineRule="auto"/>
        <w:ind w:left="0" w:firstLine="0"/>
        <w:contextualSpacing/>
        <w:jc w:val="both"/>
        <w:rPr>
          <w:rFonts w:ascii="Palatino Linotype" w:hAnsi="Palatino Linotype"/>
        </w:rPr>
      </w:pPr>
      <w:r w:rsidRPr="00AD5DA3">
        <w:rPr>
          <w:rFonts w:ascii="Palatino Linotype" w:hAnsi="Palatino Linotype"/>
          <w:sz w:val="24"/>
        </w:rPr>
        <w:t>Definiendo el Derecho de Acceso a la Información Pública como</w:t>
      </w:r>
      <w:r w:rsidRPr="00255189">
        <w:rPr>
          <w:rFonts w:ascii="Palatino Linotype" w:hAnsi="Palatino Linotype"/>
        </w:rPr>
        <w:t xml:space="preserve">: </w:t>
      </w:r>
      <w:r w:rsidRPr="00AD5DA3">
        <w:rPr>
          <w:rFonts w:ascii="Palatino Linotype" w:hAnsi="Palatino Linotype"/>
          <w:i/>
          <w:color w:val="000000"/>
          <w:sz w:val="22"/>
        </w:rPr>
        <w:t>La igualdad de oportunidades para recibir, buscar e impartir información</w:t>
      </w:r>
      <w:r w:rsidRPr="00AD5DA3">
        <w:rPr>
          <w:rFonts w:ascii="Palatino Linotype" w:hAnsi="Palatino Linotype"/>
          <w:i/>
          <w:color w:val="000000"/>
          <w:sz w:val="22"/>
          <w:vertAlign w:val="superscript"/>
        </w:rPr>
        <w:footnoteReference w:id="1"/>
      </w:r>
      <w:r w:rsidRPr="00AD5DA3">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D5DA3">
        <w:rPr>
          <w:rFonts w:ascii="Palatino Linotype" w:hAnsi="Palatino Linotype"/>
          <w:i/>
          <w:color w:val="000000"/>
          <w:sz w:val="22"/>
          <w:vertAlign w:val="superscript"/>
        </w:rPr>
        <w:footnoteReference w:id="2"/>
      </w:r>
      <w:r w:rsidRPr="00AD5DA3">
        <w:rPr>
          <w:rFonts w:ascii="Palatino Linotype" w:hAnsi="Palatino Linotype"/>
          <w:color w:val="000000"/>
          <w:sz w:val="22"/>
        </w:rPr>
        <w:t>que se constituye como una herramienta fundamental para ejercer</w:t>
      </w:r>
      <w:r w:rsidRPr="00AD5DA3">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D5DA3">
        <w:rPr>
          <w:rFonts w:ascii="Palatino Linotype" w:hAnsi="Palatino Linotype"/>
          <w:i/>
          <w:color w:val="000000"/>
          <w:sz w:val="22"/>
          <w:vertAlign w:val="superscript"/>
        </w:rPr>
        <w:footnoteReference w:id="3"/>
      </w:r>
      <w:r w:rsidRPr="00AD5DA3">
        <w:rPr>
          <w:rFonts w:ascii="Palatino Linotype" w:hAnsi="Palatino Linotype"/>
          <w:color w:val="000000"/>
          <w:sz w:val="22"/>
        </w:rPr>
        <w:t>fomentando</w:t>
      </w:r>
      <w:r w:rsidRPr="00AD5DA3">
        <w:rPr>
          <w:rFonts w:ascii="Palatino Linotype" w:hAnsi="Palatino Linotype"/>
          <w:i/>
          <w:color w:val="000000"/>
          <w:sz w:val="22"/>
        </w:rPr>
        <w:t xml:space="preserve"> la transparencia de las actividades estatales y </w:t>
      </w:r>
      <w:r w:rsidRPr="00AD5DA3">
        <w:rPr>
          <w:rFonts w:ascii="Palatino Linotype" w:hAnsi="Palatino Linotype"/>
          <w:color w:val="000000"/>
          <w:sz w:val="22"/>
        </w:rPr>
        <w:t>promoviendo</w:t>
      </w:r>
      <w:r w:rsidRPr="00AD5DA3">
        <w:rPr>
          <w:rFonts w:ascii="Palatino Linotype" w:hAnsi="Palatino Linotype"/>
          <w:i/>
          <w:color w:val="000000"/>
          <w:sz w:val="22"/>
        </w:rPr>
        <w:t xml:space="preserve"> la responsabilidad de los funcionarios sobre su gestión pública,</w:t>
      </w:r>
      <w:r w:rsidRPr="00AD5DA3">
        <w:rPr>
          <w:rFonts w:ascii="Palatino Linotype" w:hAnsi="Palatino Linotype"/>
          <w:i/>
          <w:color w:val="000000"/>
          <w:sz w:val="22"/>
          <w:vertAlign w:val="superscript"/>
        </w:rPr>
        <w:footnoteReference w:id="4"/>
      </w:r>
      <w:r w:rsidRPr="00AD5DA3">
        <w:rPr>
          <w:rFonts w:ascii="Palatino Linotype" w:hAnsi="Palatino Linotype"/>
          <w:color w:val="000000"/>
          <w:sz w:val="22"/>
        </w:rPr>
        <w:t>que permite</w:t>
      </w:r>
      <w:r w:rsidRPr="00AD5DA3">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7894DC84" w14:textId="77777777" w:rsidR="00AD5DA3" w:rsidRPr="00255189" w:rsidRDefault="00AD5DA3" w:rsidP="00AD5DA3">
      <w:pPr>
        <w:tabs>
          <w:tab w:val="left" w:pos="284"/>
        </w:tabs>
        <w:contextualSpacing/>
        <w:rPr>
          <w:rFonts w:ascii="Palatino Linotype" w:hAnsi="Palatino Linotype"/>
        </w:rPr>
      </w:pPr>
    </w:p>
    <w:p w14:paraId="01DCA27A" w14:textId="77777777" w:rsidR="00AD5DA3" w:rsidRPr="00AD5DA3" w:rsidRDefault="00AD5DA3" w:rsidP="00AD5DA3">
      <w:pPr>
        <w:numPr>
          <w:ilvl w:val="0"/>
          <w:numId w:val="2"/>
        </w:numPr>
        <w:tabs>
          <w:tab w:val="left" w:pos="284"/>
        </w:tabs>
        <w:spacing w:before="240" w:after="240" w:line="360" w:lineRule="auto"/>
        <w:ind w:left="0" w:firstLine="0"/>
        <w:contextualSpacing/>
        <w:jc w:val="both"/>
        <w:rPr>
          <w:rFonts w:ascii="Palatino Linotype" w:hAnsi="Palatino Linotype"/>
          <w:i/>
          <w:sz w:val="24"/>
        </w:rPr>
      </w:pPr>
      <w:r w:rsidRPr="00AD5DA3">
        <w:rPr>
          <w:rFonts w:ascii="Palatino Linotype" w:hAnsi="Palatino Linotype"/>
          <w:sz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851D2CD" w14:textId="77777777" w:rsidR="00AD5DA3" w:rsidRPr="00255189" w:rsidRDefault="00AD5DA3" w:rsidP="00AD5DA3">
      <w:pPr>
        <w:tabs>
          <w:tab w:val="left" w:pos="284"/>
        </w:tabs>
        <w:spacing w:before="240" w:after="240" w:line="360" w:lineRule="auto"/>
        <w:contextualSpacing/>
        <w:jc w:val="both"/>
        <w:rPr>
          <w:rFonts w:ascii="Palatino Linotype" w:hAnsi="Palatino Linotype"/>
          <w:i/>
        </w:rPr>
      </w:pPr>
      <w:r w:rsidRPr="00255189">
        <w:rPr>
          <w:rFonts w:ascii="Palatino Linotype" w:hAnsi="Palatino Linotype"/>
          <w:i/>
        </w:rPr>
        <w:t xml:space="preserve"> </w:t>
      </w:r>
    </w:p>
    <w:p w14:paraId="718E7B1E" w14:textId="77777777" w:rsidR="00AD5DA3" w:rsidRPr="00D5606A" w:rsidRDefault="00AD5DA3" w:rsidP="00AD5DA3">
      <w:pPr>
        <w:numPr>
          <w:ilvl w:val="0"/>
          <w:numId w:val="2"/>
        </w:numPr>
        <w:tabs>
          <w:tab w:val="left" w:pos="284"/>
        </w:tabs>
        <w:spacing w:before="240" w:line="360" w:lineRule="auto"/>
        <w:ind w:left="0" w:firstLine="0"/>
        <w:contextualSpacing/>
        <w:jc w:val="both"/>
        <w:rPr>
          <w:rFonts w:ascii="Palatino Linotype" w:hAnsi="Palatino Linotype"/>
        </w:rPr>
      </w:pPr>
      <w:r w:rsidRPr="00AD5DA3">
        <w:rPr>
          <w:rFonts w:ascii="Palatino Linotype" w:hAnsi="Palatino Linotype" w:cs="Arial"/>
          <w:sz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D5DA3">
        <w:rPr>
          <w:rFonts w:ascii="Palatino Linotype" w:hAnsi="Palatino Linotype" w:cs="Arial"/>
          <w:i/>
          <w:sz w:val="22"/>
        </w:rPr>
        <w:t>por los principios de simplicidad, rapidez gratuidad del procedimiento, auxilio y orientación a los particulares</w:t>
      </w:r>
      <w:r w:rsidRPr="00AD5DA3">
        <w:rPr>
          <w:rFonts w:ascii="Palatino Linotype" w:hAnsi="Palatino Linotype" w:cs="Arial"/>
          <w:sz w:val="22"/>
        </w:rPr>
        <w:t xml:space="preserve">, contemplando el derecho de las personas con discapacidad y hablantes de lengua indígena. </w:t>
      </w:r>
    </w:p>
    <w:p w14:paraId="02163047" w14:textId="77777777" w:rsidR="00AD5DA3" w:rsidRPr="0071317B" w:rsidRDefault="00AD5DA3" w:rsidP="00AD5DA3">
      <w:pPr>
        <w:tabs>
          <w:tab w:val="left" w:pos="284"/>
        </w:tabs>
        <w:spacing w:before="240" w:after="240" w:line="360" w:lineRule="auto"/>
        <w:contextualSpacing/>
        <w:jc w:val="both"/>
        <w:rPr>
          <w:rFonts w:ascii="Palatino Linotype" w:hAnsi="Palatino Linotype"/>
        </w:rPr>
      </w:pPr>
    </w:p>
    <w:p w14:paraId="2846C95E" w14:textId="77777777" w:rsidR="00AD5DA3" w:rsidRPr="0071317B" w:rsidRDefault="00AD5DA3" w:rsidP="00AD5DA3">
      <w:pPr>
        <w:numPr>
          <w:ilvl w:val="0"/>
          <w:numId w:val="2"/>
        </w:numPr>
        <w:tabs>
          <w:tab w:val="left" w:pos="284"/>
        </w:tabs>
        <w:spacing w:before="240" w:after="240" w:line="360" w:lineRule="auto"/>
        <w:ind w:left="0" w:firstLine="0"/>
        <w:contextualSpacing/>
        <w:jc w:val="both"/>
        <w:rPr>
          <w:rFonts w:ascii="Palatino Linotype" w:hAnsi="Palatino Linotype"/>
        </w:rPr>
      </w:pPr>
      <w:r w:rsidRPr="00AD5DA3">
        <w:rPr>
          <w:rFonts w:ascii="Palatino Linotype" w:hAnsi="Palatino Linotype"/>
          <w:sz w:val="24"/>
        </w:rPr>
        <w:t xml:space="preserve">Es así que la </w:t>
      </w:r>
      <w:r w:rsidRPr="00AD5DA3">
        <w:rPr>
          <w:rFonts w:ascii="Palatino Linotype" w:hAnsi="Palatino Linotype"/>
          <w:b/>
          <w:sz w:val="24"/>
        </w:rPr>
        <w:t xml:space="preserve">Ley de Transparencia y Acceso a la Información Pública del Estado de México y Municipios, </w:t>
      </w:r>
      <w:r w:rsidRPr="00AD5DA3">
        <w:rPr>
          <w:rFonts w:ascii="Palatino Linotype" w:hAnsi="Palatino Linotype"/>
          <w:sz w:val="24"/>
        </w:rPr>
        <w:t>cuyo objeto es establecer principios, bases generales y procedimientos para tutelar y garantizar la transparencia y el derecho humano de acceso a la información pública en posesión de los sujetos obligados; en su artículo 176</w:t>
      </w:r>
      <w:r w:rsidRPr="00AD5DA3">
        <w:rPr>
          <w:rFonts w:ascii="Palatino Linotype" w:hAnsi="Palatino Linotype"/>
          <w:b/>
          <w:sz w:val="24"/>
        </w:rPr>
        <w:t xml:space="preserve"> </w:t>
      </w:r>
      <w:r w:rsidRPr="00AD5DA3">
        <w:rPr>
          <w:rFonts w:ascii="Palatino Linotype" w:hAnsi="Palatino Linotype"/>
          <w:sz w:val="24"/>
        </w:rPr>
        <w:t xml:space="preserve">establece que </w:t>
      </w:r>
      <w:r w:rsidRPr="00AD5DA3">
        <w:rPr>
          <w:rFonts w:ascii="Palatino Linotype" w:hAnsi="Palatino Linotype"/>
          <w:b/>
          <w:i/>
          <w:sz w:val="22"/>
          <w:u w:val="single"/>
        </w:rPr>
        <w:t>el recurso de revisión es la garantía secundaria</w:t>
      </w:r>
      <w:r w:rsidRPr="00AD5DA3">
        <w:rPr>
          <w:rFonts w:ascii="Palatino Linotype" w:hAnsi="Palatino Linotype"/>
          <w:b/>
          <w:i/>
          <w:sz w:val="22"/>
        </w:rPr>
        <w:t xml:space="preserve"> mediante la cual se pretende reparar cualquier posible afectación al derecho de acceso a la información pública</w:t>
      </w:r>
      <w:r w:rsidRPr="00AD5DA3">
        <w:rPr>
          <w:rFonts w:ascii="Palatino Linotype" w:hAnsi="Palatino Linotype"/>
          <w:b/>
          <w:sz w:val="22"/>
        </w:rPr>
        <w:t>, s</w:t>
      </w:r>
      <w:r w:rsidRPr="00AD5DA3">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EA7F01F" w14:textId="77777777" w:rsidR="00AD5DA3" w:rsidRPr="00255189" w:rsidRDefault="00AD5DA3" w:rsidP="00AD5DA3">
      <w:pPr>
        <w:tabs>
          <w:tab w:val="left" w:pos="284"/>
        </w:tabs>
        <w:rPr>
          <w:rFonts w:ascii="Palatino Linotype" w:eastAsia="MS Mincho" w:hAnsi="Palatino Linotype" w:cs="Arial"/>
        </w:rPr>
      </w:pPr>
    </w:p>
    <w:p w14:paraId="4BB39EFE" w14:textId="77777777" w:rsidR="00AD5DA3" w:rsidRPr="00AD5DA3" w:rsidRDefault="00AD5DA3" w:rsidP="00AD5DA3">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AD5DA3">
        <w:rPr>
          <w:rFonts w:ascii="Palatino Linotype" w:eastAsia="Calibri" w:hAnsi="Palatino Linotype"/>
          <w:sz w:val="24"/>
          <w:szCs w:val="24"/>
        </w:rPr>
        <w:t xml:space="preserve">Establecido lo anterior, resulta evidente que las razones o motivos de inconformidad hechos valer en el recurso de revisión resultan </w:t>
      </w:r>
      <w:r w:rsidRPr="00AD5DA3">
        <w:rPr>
          <w:rFonts w:ascii="Palatino Linotype" w:eastAsia="Calibri" w:hAnsi="Palatino Linotype"/>
          <w:b/>
          <w:sz w:val="24"/>
          <w:szCs w:val="24"/>
        </w:rPr>
        <w:t xml:space="preserve">fundadas y </w:t>
      </w:r>
      <w:r w:rsidRPr="00AD5DA3">
        <w:rPr>
          <w:rFonts w:ascii="Palatino Linotype" w:eastAsia="Calibri" w:hAnsi="Palatino Linotype"/>
          <w:b/>
          <w:sz w:val="24"/>
          <w:szCs w:val="24"/>
        </w:rPr>
        <w:lastRenderedPageBreak/>
        <w:t>procedentes</w:t>
      </w:r>
      <w:r w:rsidRPr="00AD5DA3">
        <w:rPr>
          <w:rFonts w:ascii="Palatino Linotype" w:eastAsia="Calibri" w:hAnsi="Palatino Linotype"/>
          <w:sz w:val="24"/>
          <w:szCs w:val="24"/>
        </w:rPr>
        <w:t xml:space="preserve">, debido a que el </w:t>
      </w:r>
      <w:r w:rsidRPr="00AD5DA3">
        <w:rPr>
          <w:rFonts w:ascii="Palatino Linotype" w:eastAsia="Calibri" w:hAnsi="Palatino Linotype"/>
          <w:b/>
          <w:sz w:val="24"/>
          <w:szCs w:val="24"/>
        </w:rPr>
        <w:t>SUJETO OBLIGADO</w:t>
      </w:r>
      <w:r w:rsidRPr="00AD5DA3">
        <w:rPr>
          <w:rFonts w:ascii="Palatino Linotype" w:eastAsia="Calibri" w:hAnsi="Palatino Linotype"/>
          <w:sz w:val="24"/>
          <w:szCs w:val="24"/>
        </w:rPr>
        <w:t xml:space="preserve"> proporcionó información que no corresponde con lo solicitado.</w:t>
      </w:r>
    </w:p>
    <w:p w14:paraId="44E745EC" w14:textId="77777777" w:rsidR="00AD5DA3" w:rsidRPr="00AD5DA3" w:rsidRDefault="00AD5DA3" w:rsidP="00AD5DA3">
      <w:pPr>
        <w:pStyle w:val="Prrafodelista"/>
        <w:numPr>
          <w:ilvl w:val="0"/>
          <w:numId w:val="3"/>
        </w:numPr>
        <w:spacing w:before="240" w:after="360" w:line="360" w:lineRule="auto"/>
        <w:ind w:left="0" w:firstLine="0"/>
        <w:jc w:val="both"/>
        <w:rPr>
          <w:rFonts w:ascii="Palatino Linotype" w:hAnsi="Palatino Linotype" w:cs="Arial"/>
          <w:i/>
          <w:color w:val="000000" w:themeColor="text1"/>
          <w:sz w:val="24"/>
        </w:rPr>
      </w:pPr>
      <w:r w:rsidRPr="00AD5DA3">
        <w:rPr>
          <w:rFonts w:ascii="Palatino Linotype" w:hAnsi="Palatino Linotype" w:cs="Arial"/>
          <w:sz w:val="24"/>
        </w:rPr>
        <w:t xml:space="preserve">Ahora bien para entender los alcances de la información pública se considera importante citar el criterio </w:t>
      </w:r>
      <w:r w:rsidRPr="00AD5DA3">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D5DA3">
        <w:rPr>
          <w:rFonts w:ascii="Palatino Linotype" w:hAnsi="Palatino Linotype" w:cs="Arial"/>
          <w:sz w:val="24"/>
        </w:rPr>
        <w:t>cuyo rubro y texto dispone:</w:t>
      </w:r>
    </w:p>
    <w:p w14:paraId="77724BCB" w14:textId="77777777" w:rsidR="00AD5DA3" w:rsidRDefault="00AD5DA3" w:rsidP="00AD5DA3">
      <w:pPr>
        <w:pStyle w:val="Prrafodelista"/>
        <w:autoSpaceDE w:val="0"/>
        <w:autoSpaceDN w:val="0"/>
        <w:adjustRightInd w:val="0"/>
        <w:spacing w:line="360" w:lineRule="auto"/>
        <w:ind w:left="0"/>
        <w:jc w:val="both"/>
        <w:rPr>
          <w:rFonts w:ascii="Palatino Linotype" w:hAnsi="Palatino Linotype" w:cs="Arial"/>
        </w:rPr>
      </w:pPr>
    </w:p>
    <w:p w14:paraId="76D29B83" w14:textId="77777777" w:rsidR="00AD5DA3" w:rsidRDefault="00AD5DA3" w:rsidP="00AD5DA3">
      <w:pPr>
        <w:autoSpaceDE w:val="0"/>
        <w:autoSpaceDN w:val="0"/>
        <w:adjustRightInd w:val="0"/>
        <w:ind w:left="567" w:right="567"/>
        <w:jc w:val="both"/>
        <w:rPr>
          <w:rFonts w:ascii="Palatino Linotype" w:hAnsi="Palatino Linotype" w:cs="Arial"/>
          <w:b/>
          <w:i/>
          <w:sz w:val="22"/>
          <w:szCs w:val="22"/>
          <w:lang w:eastAsia="es-MX"/>
        </w:rPr>
      </w:pPr>
      <w:r>
        <w:rPr>
          <w:rFonts w:ascii="Palatino Linotype" w:hAnsi="Palatino Linotype" w:cs="Arial"/>
          <w:b/>
          <w:i/>
          <w:sz w:val="22"/>
          <w:szCs w:val="22"/>
          <w:lang w:eastAsia="es-MX"/>
        </w:rPr>
        <w:t>“CRITERIO 0002-11</w:t>
      </w:r>
    </w:p>
    <w:p w14:paraId="08A4D8AB" w14:textId="77777777" w:rsidR="00AD5DA3" w:rsidRDefault="00AD5DA3" w:rsidP="00AD5DA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INFORMACIÓN PÚBLICA, CONCEPTO DE, EN MATERIA DE TRANSPARENCIA. INTERPRETACIÓN TEMÁTICA DE LOS ARTÍCULOS 2, FRACCIÓN </w:t>
      </w:r>
      <w:r>
        <w:rPr>
          <w:rFonts w:ascii="Palatino Linotype" w:hAnsi="Palatino Linotype" w:cs="Arial"/>
          <w:b/>
          <w:bCs/>
          <w:i/>
          <w:sz w:val="22"/>
          <w:szCs w:val="22"/>
          <w:lang w:eastAsia="es-MX"/>
        </w:rPr>
        <w:t xml:space="preserve">V, XV, Y XVI, </w:t>
      </w:r>
      <w:r>
        <w:rPr>
          <w:rFonts w:ascii="Palatino Linotype" w:hAnsi="Palatino Linotype" w:cs="Arial"/>
          <w:b/>
          <w:i/>
          <w:sz w:val="22"/>
          <w:szCs w:val="22"/>
          <w:lang w:eastAsia="es-MX"/>
        </w:rPr>
        <w:t>3, 4,11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18D723" w14:textId="77777777" w:rsidR="00AD5DA3" w:rsidRDefault="00AD5DA3" w:rsidP="00AD5DA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4F022A56" w14:textId="77777777" w:rsidR="00AD5DA3" w:rsidRDefault="00AD5DA3" w:rsidP="00AD5DA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11F102B" w14:textId="77777777" w:rsidR="00AD5DA3" w:rsidRDefault="00AD5DA3" w:rsidP="00AD5DA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3FBBFCD1" w14:textId="77777777" w:rsidR="00AD5DA3" w:rsidRDefault="00AD5DA3" w:rsidP="00AD5DA3">
      <w:pPr>
        <w:ind w:left="567" w:right="567"/>
        <w:jc w:val="both"/>
        <w:rPr>
          <w:rFonts w:ascii="Palatino Linotype" w:hAnsi="Palatino Linotype" w:cs="Arial"/>
          <w:i/>
          <w:color w:val="000000" w:themeColor="text1"/>
          <w:sz w:val="22"/>
          <w:szCs w:val="22"/>
        </w:rPr>
      </w:pPr>
      <w:r>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29DEA46F" w14:textId="77777777" w:rsidR="00AD5DA3" w:rsidRDefault="00AD5DA3" w:rsidP="00AD5DA3">
      <w:pPr>
        <w:pStyle w:val="Prrafodelista"/>
        <w:tabs>
          <w:tab w:val="left" w:pos="851"/>
        </w:tabs>
        <w:spacing w:line="360" w:lineRule="auto"/>
        <w:ind w:left="0" w:right="49"/>
        <w:jc w:val="both"/>
        <w:rPr>
          <w:rFonts w:ascii="Palatino Linotype" w:hAnsi="Palatino Linotype"/>
          <w:lang w:val="es-ES"/>
        </w:rPr>
      </w:pPr>
    </w:p>
    <w:p w14:paraId="5D570D3D" w14:textId="77777777" w:rsidR="00AD5DA3" w:rsidRPr="0097456B" w:rsidRDefault="00AD5DA3" w:rsidP="00AD5DA3">
      <w:pPr>
        <w:pStyle w:val="Prrafodelista"/>
        <w:numPr>
          <w:ilvl w:val="0"/>
          <w:numId w:val="3"/>
        </w:numPr>
        <w:tabs>
          <w:tab w:val="left" w:pos="851"/>
        </w:tabs>
        <w:spacing w:before="240" w:after="240" w:line="360" w:lineRule="auto"/>
        <w:ind w:left="0" w:right="49" w:firstLine="0"/>
        <w:jc w:val="both"/>
        <w:rPr>
          <w:rFonts w:ascii="Palatino Linotype" w:hAnsi="Palatino Linotype" w:cs="Arial"/>
          <w:sz w:val="36"/>
          <w:lang w:val="es-ES"/>
        </w:rPr>
      </w:pPr>
      <w:r w:rsidRPr="00AD5DA3">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FA3D1F9" w14:textId="77777777" w:rsidR="00AD5DA3" w:rsidRDefault="00AD5DA3" w:rsidP="00AD5DA3">
      <w:pPr>
        <w:autoSpaceDE w:val="0"/>
        <w:autoSpaceDN w:val="0"/>
        <w:adjustRightInd w:val="0"/>
        <w:ind w:left="567" w:right="567"/>
        <w:jc w:val="both"/>
        <w:rPr>
          <w:rFonts w:ascii="Palatino Linotype" w:hAnsi="Palatino Linotype"/>
          <w:i/>
          <w:sz w:val="28"/>
          <w:lang w:val="es-ES"/>
        </w:rPr>
      </w:pPr>
      <w:r>
        <w:rPr>
          <w:rFonts w:ascii="Palatino Linotype" w:eastAsiaTheme="minorHAnsi" w:hAnsi="Palatino Linotype" w:cs="Bookman Old Style,Bold"/>
          <w:b/>
          <w:bCs/>
          <w:i/>
          <w:sz w:val="22"/>
          <w:lang w:eastAsia="en-US"/>
        </w:rPr>
        <w:lastRenderedPageBreak/>
        <w:t xml:space="preserve">XI. Documento: </w:t>
      </w:r>
      <w:r>
        <w:rPr>
          <w:rFonts w:ascii="Palatino Linotype" w:eastAsiaTheme="minorHAnsi" w:hAnsi="Palatino Linotype" w:cs="Bookman Old Style"/>
          <w:i/>
          <w:sz w:val="22"/>
          <w:lang w:eastAsia="en-US"/>
        </w:rPr>
        <w:t xml:space="preserve">Los expedientes, reportes, estudios, actas, resoluciones, </w:t>
      </w:r>
      <w:r w:rsidRPr="00546190">
        <w:rPr>
          <w:rFonts w:ascii="Palatino Linotype" w:eastAsiaTheme="minorHAnsi" w:hAnsi="Palatino Linotype" w:cs="Bookman Old Style"/>
          <w:b/>
          <w:i/>
          <w:sz w:val="22"/>
          <w:lang w:eastAsia="en-US"/>
        </w:rPr>
        <w:t>oficios,</w:t>
      </w:r>
      <w:r>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Pr>
          <w:rFonts w:ascii="Palatino Linotype" w:eastAsiaTheme="minorHAnsi" w:hAnsi="Palatino Linotype" w:cs="Bookman Old Style"/>
          <w:b/>
          <w:i/>
          <w:sz w:val="22"/>
          <w:lang w:eastAsia="en-US"/>
        </w:rPr>
        <w:t>cualquier otro registro</w:t>
      </w:r>
      <w:r>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ABB1E1C" w14:textId="77777777" w:rsidR="00AD5DA3" w:rsidRDefault="00AD5DA3" w:rsidP="00AD5DA3">
      <w:pPr>
        <w:pStyle w:val="Prrafodelista"/>
        <w:tabs>
          <w:tab w:val="left" w:pos="851"/>
        </w:tabs>
        <w:spacing w:line="360" w:lineRule="auto"/>
        <w:ind w:left="0" w:right="49"/>
        <w:jc w:val="both"/>
        <w:rPr>
          <w:rFonts w:ascii="Palatino Linotype" w:hAnsi="Palatino Linotype"/>
          <w:lang w:val="es-ES"/>
        </w:rPr>
      </w:pPr>
    </w:p>
    <w:p w14:paraId="777F24A9" w14:textId="77777777" w:rsidR="00AD5DA3" w:rsidRPr="00AD5DA3" w:rsidRDefault="00AD5DA3" w:rsidP="00AD5DA3">
      <w:pPr>
        <w:pStyle w:val="Prrafodelista"/>
        <w:numPr>
          <w:ilvl w:val="0"/>
          <w:numId w:val="3"/>
        </w:numPr>
        <w:tabs>
          <w:tab w:val="left" w:pos="851"/>
        </w:tabs>
        <w:spacing w:line="360" w:lineRule="auto"/>
        <w:ind w:left="0" w:right="49" w:firstLine="0"/>
        <w:jc w:val="both"/>
        <w:rPr>
          <w:rFonts w:ascii="Palatino Linotype" w:hAnsi="Palatino Linotype"/>
          <w:sz w:val="24"/>
          <w:lang w:val="es-ES"/>
        </w:rPr>
      </w:pPr>
      <w:r w:rsidRPr="00AD5DA3">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3AE5769" w14:textId="77777777" w:rsidR="00AD5DA3" w:rsidRPr="00AD5DA3" w:rsidRDefault="00AD5DA3" w:rsidP="00AD5DA3">
      <w:pPr>
        <w:pStyle w:val="Prrafodelista"/>
        <w:spacing w:line="360" w:lineRule="auto"/>
        <w:ind w:left="0"/>
        <w:jc w:val="both"/>
        <w:rPr>
          <w:rFonts w:ascii="Palatino Linotype" w:eastAsia="Calibri" w:hAnsi="Palatino Linotype" w:cs="Arial"/>
          <w:sz w:val="24"/>
        </w:rPr>
      </w:pPr>
    </w:p>
    <w:p w14:paraId="325C4644" w14:textId="77777777" w:rsidR="00AD5DA3" w:rsidRPr="00AD5DA3" w:rsidRDefault="00AD5DA3" w:rsidP="00AD5DA3">
      <w:pPr>
        <w:pStyle w:val="Prrafodelista"/>
        <w:numPr>
          <w:ilvl w:val="0"/>
          <w:numId w:val="3"/>
        </w:numPr>
        <w:spacing w:line="360" w:lineRule="auto"/>
        <w:ind w:left="0" w:firstLine="0"/>
        <w:jc w:val="both"/>
        <w:rPr>
          <w:rFonts w:ascii="Palatino Linotype" w:eastAsia="Calibri" w:hAnsi="Palatino Linotype" w:cs="Arial"/>
          <w:sz w:val="24"/>
        </w:rPr>
      </w:pPr>
      <w:r w:rsidRPr="00AD5DA3">
        <w:rPr>
          <w:rFonts w:ascii="Palatino Linotype" w:hAnsi="Palatino Linotype"/>
          <w:color w:val="000000" w:themeColor="text1"/>
          <w:sz w:val="24"/>
        </w:rPr>
        <w:t xml:space="preserve">Resulta necesario referir que, el </w:t>
      </w:r>
      <w:r w:rsidRPr="00AD5DA3">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D5DA3">
        <w:rPr>
          <w:rFonts w:ascii="Palatino Linotype" w:eastAsia="Calibri" w:hAnsi="Palatino Linotype" w:cs="Arial"/>
          <w:b/>
          <w:sz w:val="24"/>
        </w:rPr>
        <w:t>los Sujetos Obligados deberán documentar todo acto que se derive del ejercicio de sus facultades, competencias o funciones,</w:t>
      </w:r>
      <w:r w:rsidRPr="00AD5DA3">
        <w:rPr>
          <w:rFonts w:ascii="Palatino Linotype" w:eastAsia="Calibri" w:hAnsi="Palatino Linotype" w:cs="Arial"/>
          <w:sz w:val="24"/>
        </w:rPr>
        <w:t xml:space="preserve"> considerando desde su origen la eventual publicidad y reutilización de la información que generen, posean o administren.</w:t>
      </w:r>
    </w:p>
    <w:p w14:paraId="1900607E" w14:textId="77777777" w:rsidR="00AD5DA3" w:rsidRPr="00AD5DA3" w:rsidRDefault="00AD5DA3" w:rsidP="00AD5DA3">
      <w:pPr>
        <w:pStyle w:val="Prrafodelista"/>
        <w:rPr>
          <w:rFonts w:ascii="Palatino Linotype" w:eastAsia="Calibri" w:hAnsi="Palatino Linotype" w:cs="Arial"/>
          <w:sz w:val="24"/>
        </w:rPr>
      </w:pPr>
    </w:p>
    <w:p w14:paraId="3E8287AF" w14:textId="77777777" w:rsidR="00AD5DA3" w:rsidRPr="00AD5DA3" w:rsidRDefault="00AD5DA3" w:rsidP="00AD5DA3">
      <w:pPr>
        <w:pStyle w:val="Prrafodelista"/>
        <w:numPr>
          <w:ilvl w:val="0"/>
          <w:numId w:val="3"/>
        </w:numPr>
        <w:spacing w:line="360" w:lineRule="auto"/>
        <w:ind w:left="0" w:firstLine="0"/>
        <w:jc w:val="both"/>
        <w:rPr>
          <w:rFonts w:ascii="Palatino Linotype" w:eastAsia="Calibri" w:hAnsi="Palatino Linotype" w:cs="Arial"/>
          <w:sz w:val="24"/>
        </w:rPr>
      </w:pPr>
      <w:r w:rsidRPr="00AD5DA3">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309C0A1C" w14:textId="77777777" w:rsidR="00AD5DA3" w:rsidRDefault="00AD5DA3" w:rsidP="00AD5DA3">
      <w:pPr>
        <w:pStyle w:val="Prrafodelista"/>
        <w:spacing w:line="360" w:lineRule="auto"/>
        <w:rPr>
          <w:rFonts w:ascii="Palatino Linotype" w:hAnsi="Palatino Linotype" w:cs="Arial"/>
          <w:color w:val="000000"/>
        </w:rPr>
      </w:pPr>
    </w:p>
    <w:p w14:paraId="6D3C9D39"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t xml:space="preserve">Artículo 4. </w:t>
      </w:r>
      <w:r>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496897BB"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p>
    <w:p w14:paraId="4C91BCDF"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E078BFC"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p>
    <w:p w14:paraId="5291F546"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447B5725" w14:textId="77777777" w:rsidR="00AD5DA3" w:rsidRDefault="00AD5DA3" w:rsidP="00AD5DA3">
      <w:pPr>
        <w:autoSpaceDE w:val="0"/>
        <w:autoSpaceDN w:val="0"/>
        <w:adjustRightInd w:val="0"/>
        <w:ind w:left="567" w:right="567"/>
        <w:jc w:val="both"/>
        <w:rPr>
          <w:rFonts w:ascii="Palatino Linotype" w:hAnsi="Palatino Linotype" w:cs="Arial"/>
          <w:i/>
          <w:color w:val="000000"/>
          <w:sz w:val="28"/>
        </w:rPr>
      </w:pPr>
    </w:p>
    <w:p w14:paraId="4ACB02AE"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t xml:space="preserve">Artículo 12. </w:t>
      </w:r>
      <w:r>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693297B0"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p>
    <w:p w14:paraId="54F229E8" w14:textId="77777777" w:rsidR="00AD5DA3" w:rsidRDefault="00AD5DA3" w:rsidP="00AD5DA3">
      <w:pPr>
        <w:autoSpaceDE w:val="0"/>
        <w:autoSpaceDN w:val="0"/>
        <w:adjustRightInd w:val="0"/>
        <w:ind w:left="567" w:right="567"/>
        <w:jc w:val="both"/>
        <w:rPr>
          <w:rFonts w:ascii="Palatino Linotype" w:hAnsi="Palatino Linotype" w:cs="Bookman Old Style"/>
          <w:b/>
          <w:i/>
          <w:sz w:val="22"/>
        </w:rPr>
      </w:pPr>
      <w:r>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93E837E" w14:textId="77777777" w:rsidR="00AD5DA3" w:rsidRDefault="00AD5DA3" w:rsidP="00AD5DA3">
      <w:pPr>
        <w:autoSpaceDE w:val="0"/>
        <w:autoSpaceDN w:val="0"/>
        <w:adjustRightInd w:val="0"/>
        <w:spacing w:line="360" w:lineRule="auto"/>
        <w:ind w:left="567" w:right="567"/>
        <w:jc w:val="both"/>
        <w:rPr>
          <w:rFonts w:ascii="Palatino Linotype" w:hAnsi="Palatino Linotype" w:cs="Bookman Old Style"/>
          <w:i/>
          <w:sz w:val="22"/>
        </w:rPr>
      </w:pPr>
    </w:p>
    <w:p w14:paraId="1E476D4A" w14:textId="77777777" w:rsidR="00AD5DA3" w:rsidRPr="00AD5DA3" w:rsidRDefault="00AD5DA3" w:rsidP="00AD5DA3">
      <w:pPr>
        <w:pStyle w:val="Prrafodelista"/>
        <w:numPr>
          <w:ilvl w:val="0"/>
          <w:numId w:val="3"/>
        </w:numPr>
        <w:tabs>
          <w:tab w:val="left" w:pos="851"/>
        </w:tabs>
        <w:spacing w:line="360" w:lineRule="auto"/>
        <w:ind w:left="0" w:right="49" w:firstLine="0"/>
        <w:jc w:val="both"/>
        <w:rPr>
          <w:rFonts w:ascii="Palatino Linotype" w:hAnsi="Palatino Linotype"/>
          <w:sz w:val="24"/>
          <w:lang w:val="es-ES"/>
        </w:rPr>
      </w:pPr>
      <w:r w:rsidRPr="00AD5DA3">
        <w:rPr>
          <w:rFonts w:ascii="Palatino Linotype" w:hAnsi="Palatino Linotype"/>
          <w:sz w:val="24"/>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w:t>
      </w:r>
      <w:r w:rsidRPr="00AD5DA3">
        <w:rPr>
          <w:rFonts w:ascii="Palatino Linotype" w:hAnsi="Palatino Linotype"/>
          <w:sz w:val="24"/>
          <w:lang w:val="es-ES"/>
        </w:rPr>
        <w:lastRenderedPageBreak/>
        <w:t>de eficacia</w:t>
      </w:r>
      <w:r w:rsidRPr="00AD5DA3">
        <w:rPr>
          <w:rStyle w:val="Refdenotaalpie"/>
          <w:rFonts w:ascii="Palatino Linotype" w:hAnsi="Palatino Linotype"/>
          <w:sz w:val="24"/>
          <w:lang w:val="es-ES"/>
        </w:rPr>
        <w:footnoteReference w:id="5"/>
      </w:r>
      <w:r w:rsidRPr="00AD5DA3">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353874AB" w14:textId="77777777" w:rsidR="00AD5DA3" w:rsidRPr="00AD5DA3" w:rsidRDefault="00AD5DA3" w:rsidP="00AD5DA3">
      <w:pPr>
        <w:pStyle w:val="Prrafodelista"/>
        <w:tabs>
          <w:tab w:val="left" w:pos="851"/>
        </w:tabs>
        <w:spacing w:line="360" w:lineRule="auto"/>
        <w:ind w:left="0" w:right="49"/>
        <w:jc w:val="both"/>
        <w:rPr>
          <w:rFonts w:ascii="Palatino Linotype" w:hAnsi="Palatino Linotype"/>
          <w:sz w:val="24"/>
          <w:lang w:val="es-ES"/>
        </w:rPr>
      </w:pPr>
    </w:p>
    <w:p w14:paraId="51E09438" w14:textId="77777777" w:rsidR="00AD5DA3" w:rsidRPr="00AD5DA3" w:rsidRDefault="00AD5DA3" w:rsidP="00AD5DA3">
      <w:pPr>
        <w:pStyle w:val="Prrafodelista"/>
        <w:numPr>
          <w:ilvl w:val="0"/>
          <w:numId w:val="3"/>
        </w:numPr>
        <w:tabs>
          <w:tab w:val="left" w:pos="851"/>
        </w:tabs>
        <w:spacing w:line="360" w:lineRule="auto"/>
        <w:ind w:left="0" w:right="49" w:firstLine="0"/>
        <w:jc w:val="both"/>
        <w:rPr>
          <w:rFonts w:ascii="Palatino Linotype" w:hAnsi="Palatino Linotype"/>
          <w:sz w:val="24"/>
          <w:lang w:val="es-ES"/>
        </w:rPr>
      </w:pPr>
      <w:r w:rsidRPr="00AD5DA3">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FA308DA" w14:textId="77777777" w:rsidR="00AD5DA3" w:rsidRDefault="00AD5DA3" w:rsidP="00AD5DA3">
      <w:pPr>
        <w:pStyle w:val="Prrafodelista"/>
        <w:spacing w:line="360" w:lineRule="auto"/>
        <w:rPr>
          <w:rFonts w:ascii="Palatino Linotype" w:hAnsi="Palatino Linotype"/>
          <w:lang w:val="es-ES"/>
        </w:rPr>
      </w:pPr>
    </w:p>
    <w:p w14:paraId="1C976B3D" w14:textId="77777777" w:rsidR="00AD5DA3" w:rsidRDefault="00AD5DA3" w:rsidP="00AD5DA3">
      <w:pPr>
        <w:pStyle w:val="Prrafodelista"/>
        <w:tabs>
          <w:tab w:val="left" w:pos="851"/>
        </w:tabs>
        <w:ind w:left="567" w:right="567"/>
        <w:jc w:val="both"/>
        <w:rPr>
          <w:rFonts w:ascii="Palatino Linotype" w:hAnsi="Palatino Linotype"/>
          <w:i/>
        </w:rPr>
      </w:pPr>
      <w:r>
        <w:rPr>
          <w:rFonts w:ascii="Palatino Linotype" w:hAnsi="Palatino Linotype"/>
          <w:b/>
          <w:i/>
        </w:rPr>
        <w:t>ACCESO A LA INFORMACIÓN. IMPLICACIÓN DEL PRINCIPIO DE MÁXIMA PUBLICIDAD EN EL DERECHO FUNDAMENTAL RELATIVO.</w:t>
      </w:r>
      <w:r>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w:t>
      </w:r>
      <w:r>
        <w:rPr>
          <w:rFonts w:ascii="Palatino Linotype" w:hAnsi="Palatino Linotype"/>
          <w:i/>
        </w:rPr>
        <w:lastRenderedPageBreak/>
        <w:t xml:space="preserve">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7F9C70B" w14:textId="77777777" w:rsidR="00AD5DA3" w:rsidRDefault="00AD5DA3" w:rsidP="00AD5DA3">
      <w:pPr>
        <w:pStyle w:val="Prrafodelista"/>
        <w:tabs>
          <w:tab w:val="left" w:pos="851"/>
        </w:tabs>
        <w:ind w:left="567" w:right="567"/>
        <w:jc w:val="both"/>
        <w:rPr>
          <w:rFonts w:ascii="Palatino Linotype" w:hAnsi="Palatino Linotype"/>
          <w:i/>
        </w:rPr>
      </w:pPr>
    </w:p>
    <w:p w14:paraId="4455E090" w14:textId="77777777" w:rsidR="00AD5DA3" w:rsidRDefault="00AD5DA3" w:rsidP="00AD5DA3">
      <w:pPr>
        <w:pStyle w:val="Prrafodelista"/>
        <w:tabs>
          <w:tab w:val="left" w:pos="851"/>
        </w:tabs>
        <w:ind w:left="567" w:right="567"/>
        <w:jc w:val="both"/>
        <w:rPr>
          <w:rFonts w:ascii="Palatino Linotype" w:hAnsi="Palatino Linotype"/>
          <w:i/>
        </w:rPr>
      </w:pPr>
      <w:r>
        <w:rPr>
          <w:rFonts w:ascii="Palatino Linotype" w:hAnsi="Palatino Linotype"/>
          <w:i/>
        </w:rPr>
        <w:t xml:space="preserve">CUARTO TRIBUNAL COLEGIADO EN MATERIA ADMINISTRATIVA DEL PRIMER CIRCUITO. </w:t>
      </w:r>
    </w:p>
    <w:p w14:paraId="2D94DFFC" w14:textId="77777777" w:rsidR="00AD5DA3" w:rsidRDefault="00AD5DA3" w:rsidP="00AD5DA3">
      <w:pPr>
        <w:pStyle w:val="Prrafodelista"/>
        <w:tabs>
          <w:tab w:val="left" w:pos="851"/>
        </w:tabs>
        <w:ind w:left="567" w:right="567"/>
        <w:jc w:val="both"/>
        <w:rPr>
          <w:rFonts w:ascii="Palatino Linotype" w:hAnsi="Palatino Linotype"/>
          <w:i/>
        </w:rPr>
      </w:pPr>
    </w:p>
    <w:p w14:paraId="4361A10F" w14:textId="77777777" w:rsidR="00AD5DA3" w:rsidRDefault="00AD5DA3" w:rsidP="00AD5DA3">
      <w:pPr>
        <w:pStyle w:val="Prrafodelista"/>
        <w:tabs>
          <w:tab w:val="left" w:pos="851"/>
        </w:tabs>
        <w:ind w:left="567" w:right="567"/>
        <w:jc w:val="both"/>
        <w:rPr>
          <w:rFonts w:ascii="Palatino Linotype" w:hAnsi="Palatino Linotype"/>
          <w:i/>
        </w:rPr>
      </w:pPr>
      <w:r>
        <w:rPr>
          <w:rFonts w:ascii="Palatino Linotype" w:hAnsi="Palatino Linotype"/>
          <w:i/>
        </w:rPr>
        <w:t xml:space="preserve">Amparo en revisión 257/2012. Ruth Corona Muñoz. 6 de diciembre de 2012. Unanimidad de votos. Ponente: Jean Claude </w:t>
      </w:r>
      <w:proofErr w:type="spellStart"/>
      <w:r>
        <w:rPr>
          <w:rFonts w:ascii="Palatino Linotype" w:hAnsi="Palatino Linotype"/>
          <w:i/>
        </w:rPr>
        <w:t>Tron</w:t>
      </w:r>
      <w:proofErr w:type="spellEnd"/>
      <w:r>
        <w:rPr>
          <w:rFonts w:ascii="Palatino Linotype" w:hAnsi="Palatino Linotype"/>
          <w:i/>
        </w:rPr>
        <w:t xml:space="preserve"> </w:t>
      </w:r>
      <w:proofErr w:type="spellStart"/>
      <w:r>
        <w:rPr>
          <w:rFonts w:ascii="Palatino Linotype" w:hAnsi="Palatino Linotype"/>
          <w:i/>
        </w:rPr>
        <w:t>Petit</w:t>
      </w:r>
      <w:proofErr w:type="spellEnd"/>
      <w:r>
        <w:rPr>
          <w:rFonts w:ascii="Palatino Linotype" w:hAnsi="Palatino Linotype"/>
          <w:i/>
        </w:rPr>
        <w:t>. Secretaria: Mayra Susana Martínez López.</w:t>
      </w:r>
    </w:p>
    <w:p w14:paraId="0645DC25" w14:textId="77777777" w:rsidR="0097456B" w:rsidRDefault="0097456B" w:rsidP="00AD5DA3">
      <w:pPr>
        <w:pStyle w:val="Prrafodelista"/>
        <w:tabs>
          <w:tab w:val="left" w:pos="851"/>
        </w:tabs>
        <w:ind w:left="567" w:right="567"/>
        <w:jc w:val="both"/>
        <w:rPr>
          <w:rFonts w:ascii="Palatino Linotype" w:hAnsi="Palatino Linotype"/>
          <w:i/>
          <w:lang w:val="es-ES"/>
        </w:rPr>
      </w:pPr>
    </w:p>
    <w:p w14:paraId="136CA67A" w14:textId="77777777" w:rsidR="00AD5DA3" w:rsidRDefault="00AD5DA3" w:rsidP="00AD5DA3">
      <w:pPr>
        <w:pStyle w:val="Prrafodelista"/>
        <w:spacing w:line="360" w:lineRule="auto"/>
        <w:rPr>
          <w:rFonts w:ascii="Palatino Linotype" w:hAnsi="Palatino Linotype"/>
          <w:lang w:val="es-ES"/>
        </w:rPr>
      </w:pPr>
    </w:p>
    <w:p w14:paraId="4A3B4A9F" w14:textId="77777777" w:rsidR="00AD5DA3" w:rsidRPr="00AD5DA3" w:rsidRDefault="00AD5DA3" w:rsidP="00AD5DA3">
      <w:pPr>
        <w:pStyle w:val="Prrafodelista"/>
        <w:numPr>
          <w:ilvl w:val="0"/>
          <w:numId w:val="3"/>
        </w:numPr>
        <w:tabs>
          <w:tab w:val="left" w:pos="851"/>
        </w:tabs>
        <w:spacing w:line="360" w:lineRule="auto"/>
        <w:ind w:left="0" w:right="49" w:firstLine="0"/>
        <w:jc w:val="both"/>
        <w:rPr>
          <w:rFonts w:ascii="Palatino Linotype" w:hAnsi="Palatino Linotype"/>
          <w:sz w:val="24"/>
          <w:lang w:val="es-ES"/>
        </w:rPr>
      </w:pPr>
      <w:r w:rsidRPr="00AD5DA3">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5FAA875B" w14:textId="77777777" w:rsidR="00AD5DA3" w:rsidRPr="00AD5DA3" w:rsidRDefault="00AD5DA3" w:rsidP="00AD5DA3">
      <w:pPr>
        <w:tabs>
          <w:tab w:val="left" w:pos="851"/>
        </w:tabs>
        <w:spacing w:line="360" w:lineRule="auto"/>
        <w:ind w:right="49"/>
        <w:jc w:val="both"/>
        <w:rPr>
          <w:rFonts w:ascii="Palatino Linotype" w:hAnsi="Palatino Linotype"/>
          <w:sz w:val="24"/>
          <w:lang w:val="es-ES"/>
        </w:rPr>
      </w:pPr>
    </w:p>
    <w:p w14:paraId="2C17A6D8" w14:textId="77777777" w:rsidR="00AD5DA3" w:rsidRPr="00AD5DA3" w:rsidRDefault="00AD5DA3" w:rsidP="00AD5DA3">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AD5DA3">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22687ED1" w14:textId="77777777" w:rsidR="00AD5DA3" w:rsidRPr="00197E0B" w:rsidRDefault="00AD5DA3" w:rsidP="00AD5DA3">
      <w:pPr>
        <w:spacing w:line="360" w:lineRule="auto"/>
        <w:jc w:val="both"/>
        <w:rPr>
          <w:rFonts w:ascii="Palatino Linotype" w:hAnsi="Palatino Linotype" w:cs="Arial"/>
        </w:rPr>
      </w:pPr>
    </w:p>
    <w:p w14:paraId="1DD5E34E"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b/>
          <w:i/>
          <w:sz w:val="22"/>
        </w:rPr>
        <w:t>“Artículo 6o.</w:t>
      </w:r>
      <w:r w:rsidRPr="00197E0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97E0B">
        <w:rPr>
          <w:rFonts w:ascii="Palatino Linotype" w:hAnsi="Palatino Linotype" w:cs="Arial"/>
          <w:b/>
          <w:i/>
          <w:sz w:val="22"/>
        </w:rPr>
        <w:t>El derecho a la información será garantizado por el Estado.</w:t>
      </w:r>
      <w:r w:rsidRPr="00197E0B">
        <w:rPr>
          <w:rFonts w:ascii="Palatino Linotype" w:hAnsi="Palatino Linotype" w:cs="Arial"/>
          <w:i/>
          <w:sz w:val="22"/>
        </w:rPr>
        <w:t xml:space="preserve"> </w:t>
      </w:r>
    </w:p>
    <w:p w14:paraId="317DF6D6" w14:textId="77777777" w:rsidR="00AD5DA3" w:rsidRPr="00197E0B" w:rsidRDefault="00AD5DA3" w:rsidP="00AD5DA3">
      <w:pPr>
        <w:ind w:left="567" w:right="567"/>
        <w:jc w:val="both"/>
        <w:rPr>
          <w:rFonts w:ascii="Palatino Linotype" w:hAnsi="Palatino Linotype" w:cs="Arial"/>
          <w:i/>
          <w:sz w:val="22"/>
        </w:rPr>
      </w:pPr>
    </w:p>
    <w:p w14:paraId="48733EDE"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083F9D4C" w14:textId="77777777" w:rsidR="00AD5DA3" w:rsidRPr="00197E0B" w:rsidRDefault="00AD5DA3" w:rsidP="00AD5DA3">
      <w:pPr>
        <w:ind w:left="567" w:right="567"/>
        <w:jc w:val="both"/>
        <w:rPr>
          <w:rFonts w:ascii="Palatino Linotype" w:hAnsi="Palatino Linotype" w:cs="Arial"/>
          <w:i/>
          <w:sz w:val="22"/>
        </w:rPr>
      </w:pPr>
    </w:p>
    <w:p w14:paraId="0B822D80"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Para efectos de lo dispuesto en el presente artículo se observará lo siguiente:</w:t>
      </w:r>
    </w:p>
    <w:p w14:paraId="1C184684" w14:textId="77777777" w:rsidR="00AD5DA3" w:rsidRPr="00197E0B" w:rsidRDefault="00AD5DA3" w:rsidP="00AD5DA3">
      <w:pPr>
        <w:ind w:left="567" w:right="567"/>
        <w:jc w:val="both"/>
        <w:rPr>
          <w:rFonts w:ascii="Palatino Linotype" w:hAnsi="Palatino Linotype" w:cs="Arial"/>
          <w:i/>
          <w:sz w:val="22"/>
        </w:rPr>
      </w:pPr>
    </w:p>
    <w:p w14:paraId="6A560693"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01472054" w14:textId="77777777" w:rsidR="00AD5DA3" w:rsidRPr="00197E0B" w:rsidRDefault="00AD5DA3" w:rsidP="00AD5DA3">
      <w:pPr>
        <w:ind w:left="567" w:right="567"/>
        <w:jc w:val="both"/>
        <w:rPr>
          <w:rFonts w:ascii="Palatino Linotype" w:hAnsi="Palatino Linotype" w:cs="Arial"/>
          <w:b/>
          <w:i/>
          <w:sz w:val="22"/>
        </w:rPr>
      </w:pPr>
    </w:p>
    <w:p w14:paraId="20AFF1B6"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b/>
          <w:i/>
          <w:sz w:val="22"/>
        </w:rPr>
        <w:t>I. Toda la información en posesión de</w:t>
      </w:r>
      <w:r w:rsidRPr="00197E0B">
        <w:rPr>
          <w:rFonts w:ascii="Palatino Linotype" w:hAnsi="Palatino Linotype" w:cs="Arial"/>
          <w:i/>
          <w:sz w:val="22"/>
        </w:rPr>
        <w:t xml:space="preserve"> </w:t>
      </w:r>
      <w:r w:rsidRPr="00197E0B">
        <w:rPr>
          <w:rFonts w:ascii="Palatino Linotype" w:hAnsi="Palatino Linotype" w:cs="Arial"/>
          <w:b/>
          <w:i/>
          <w:sz w:val="22"/>
        </w:rPr>
        <w:t>cualquier autoridad</w:t>
      </w:r>
      <w:r w:rsidRPr="00197E0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97E0B">
        <w:rPr>
          <w:rFonts w:ascii="Palatino Linotype" w:hAnsi="Palatino Linotype" w:cs="Arial"/>
          <w:b/>
          <w:i/>
          <w:sz w:val="22"/>
        </w:rPr>
        <w:t>es pública</w:t>
      </w:r>
      <w:r w:rsidRPr="00197E0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97E0B">
        <w:rPr>
          <w:rFonts w:ascii="Palatino Linotype" w:hAnsi="Palatino Linotype" w:cs="Arial"/>
          <w:b/>
          <w:i/>
          <w:sz w:val="22"/>
        </w:rPr>
        <w:t>Los sujetos obligados deberán documentar todo acto que derive del ejercicio de sus facultades, competencias o funciones</w:t>
      </w:r>
      <w:r w:rsidRPr="00197E0B">
        <w:rPr>
          <w:rFonts w:ascii="Palatino Linotype" w:hAnsi="Palatino Linotype" w:cs="Arial"/>
          <w:i/>
          <w:sz w:val="22"/>
        </w:rPr>
        <w:t>, la ley determinará los supuestos específicos bajo los cuales procederá la declaración de inexistencia de la información.</w:t>
      </w:r>
    </w:p>
    <w:p w14:paraId="18D899A1" w14:textId="77777777" w:rsidR="00AD5DA3" w:rsidRPr="00197E0B" w:rsidRDefault="00AD5DA3" w:rsidP="00AD5DA3">
      <w:pPr>
        <w:ind w:left="567" w:right="567"/>
        <w:jc w:val="both"/>
        <w:rPr>
          <w:rFonts w:ascii="Palatino Linotype" w:hAnsi="Palatino Linotype" w:cs="Arial"/>
          <w:i/>
          <w:sz w:val="22"/>
        </w:rPr>
      </w:pPr>
    </w:p>
    <w:p w14:paraId="488A718B"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II. La información que se refiere a la vida privada y los datos personales será protegida en los términos y con las excepciones que fijen las leyes.</w:t>
      </w:r>
    </w:p>
    <w:p w14:paraId="0232BE99" w14:textId="77777777" w:rsidR="00AD5DA3" w:rsidRPr="00197E0B" w:rsidRDefault="00AD5DA3" w:rsidP="00AD5DA3">
      <w:pPr>
        <w:ind w:left="567" w:right="567"/>
        <w:jc w:val="both"/>
        <w:rPr>
          <w:rFonts w:ascii="Palatino Linotype" w:hAnsi="Palatino Linotype" w:cs="Arial"/>
          <w:i/>
          <w:sz w:val="22"/>
        </w:rPr>
      </w:pPr>
    </w:p>
    <w:p w14:paraId="6FC6AE53"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1A8F94" w14:textId="77777777" w:rsidR="00AD5DA3" w:rsidRPr="00197E0B" w:rsidRDefault="00AD5DA3" w:rsidP="00AD5DA3">
      <w:pPr>
        <w:ind w:left="567" w:right="567"/>
        <w:jc w:val="both"/>
        <w:rPr>
          <w:rFonts w:ascii="Palatino Linotype" w:hAnsi="Palatino Linotype" w:cs="Arial"/>
          <w:i/>
          <w:sz w:val="22"/>
        </w:rPr>
      </w:pPr>
    </w:p>
    <w:p w14:paraId="7A03010C"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604C12DB" w14:textId="77777777" w:rsidR="00AD5DA3" w:rsidRPr="00197E0B" w:rsidRDefault="00AD5DA3" w:rsidP="00AD5DA3">
      <w:pPr>
        <w:ind w:left="567" w:right="567"/>
        <w:jc w:val="both"/>
        <w:rPr>
          <w:rFonts w:ascii="Palatino Linotype" w:hAnsi="Palatino Linotype" w:cs="Arial"/>
          <w:b/>
          <w:i/>
          <w:sz w:val="22"/>
        </w:rPr>
      </w:pPr>
    </w:p>
    <w:p w14:paraId="617C522B"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b/>
          <w:i/>
          <w:sz w:val="22"/>
        </w:rPr>
        <w:t>V. Los sujetos obligados deberán preservar sus documentos en archivos administrativos actualizados y publicarán, a través de los medios electrónicos disponibles</w:t>
      </w:r>
      <w:r w:rsidRPr="00197E0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79692A10" w14:textId="77777777" w:rsidR="00AD5DA3" w:rsidRPr="00197E0B" w:rsidRDefault="00AD5DA3" w:rsidP="00AD5DA3">
      <w:pPr>
        <w:ind w:left="567" w:right="567"/>
        <w:jc w:val="both"/>
        <w:rPr>
          <w:rFonts w:ascii="Palatino Linotype" w:hAnsi="Palatino Linotype" w:cs="Arial"/>
          <w:i/>
          <w:sz w:val="22"/>
        </w:rPr>
      </w:pPr>
    </w:p>
    <w:p w14:paraId="527F9DF9"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04DC4489" w14:textId="77777777" w:rsidR="00AD5DA3" w:rsidRPr="00197E0B" w:rsidRDefault="00AD5DA3" w:rsidP="00AD5DA3">
      <w:pPr>
        <w:ind w:left="567" w:right="567"/>
        <w:jc w:val="both"/>
        <w:rPr>
          <w:rFonts w:ascii="Palatino Linotype" w:hAnsi="Palatino Linotype" w:cs="Arial"/>
          <w:i/>
          <w:sz w:val="22"/>
        </w:rPr>
      </w:pPr>
    </w:p>
    <w:p w14:paraId="113DDE8A"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VII. La inobservancia a las disposiciones en materia de acceso a la información pública será sancionada en los términos que dispongan las leyes.</w:t>
      </w:r>
    </w:p>
    <w:p w14:paraId="0D8F1267" w14:textId="77777777" w:rsidR="00AD5DA3" w:rsidRPr="00197E0B" w:rsidRDefault="00AD5DA3" w:rsidP="00AD5DA3">
      <w:pPr>
        <w:ind w:left="567" w:right="567"/>
        <w:jc w:val="both"/>
        <w:rPr>
          <w:rFonts w:ascii="Palatino Linotype" w:hAnsi="Palatino Linotype" w:cs="Arial"/>
          <w:i/>
          <w:sz w:val="22"/>
        </w:rPr>
      </w:pPr>
    </w:p>
    <w:p w14:paraId="44C1AAB9"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4BF429D"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w:t>
      </w:r>
    </w:p>
    <w:p w14:paraId="486B5ED8"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La ley establecerá aquella información que se considere reservada o confidencial.”</w:t>
      </w:r>
    </w:p>
    <w:p w14:paraId="5A226E31" w14:textId="77777777" w:rsidR="00AD5DA3" w:rsidRPr="00197E0B" w:rsidRDefault="00AD5DA3" w:rsidP="00AD5DA3">
      <w:pPr>
        <w:ind w:left="567" w:right="567"/>
        <w:jc w:val="both"/>
        <w:rPr>
          <w:rFonts w:ascii="Palatino Linotype" w:hAnsi="Palatino Linotype"/>
          <w:i/>
          <w:sz w:val="22"/>
        </w:rPr>
      </w:pPr>
    </w:p>
    <w:p w14:paraId="75EA32F3"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(Énfasis añadido)</w:t>
      </w:r>
    </w:p>
    <w:p w14:paraId="34B19CB9" w14:textId="77777777" w:rsidR="00AD5DA3" w:rsidRPr="00197E0B" w:rsidRDefault="00AD5DA3" w:rsidP="00AD5DA3">
      <w:pPr>
        <w:spacing w:line="360" w:lineRule="auto"/>
        <w:ind w:left="709" w:right="757"/>
        <w:jc w:val="both"/>
        <w:rPr>
          <w:rFonts w:ascii="Palatino Linotype" w:hAnsi="Palatino Linotype"/>
        </w:rPr>
      </w:pPr>
    </w:p>
    <w:p w14:paraId="1CD63635" w14:textId="77777777" w:rsidR="00AD5DA3" w:rsidRPr="00AD5DA3" w:rsidRDefault="00AD5DA3" w:rsidP="00AD5DA3">
      <w:pPr>
        <w:pStyle w:val="Prrafodelista"/>
        <w:numPr>
          <w:ilvl w:val="0"/>
          <w:numId w:val="2"/>
        </w:numPr>
        <w:spacing w:line="360" w:lineRule="auto"/>
        <w:ind w:left="0" w:firstLine="0"/>
        <w:jc w:val="both"/>
        <w:rPr>
          <w:rFonts w:ascii="Palatino Linotype" w:hAnsi="Palatino Linotype" w:cs="Arial"/>
          <w:sz w:val="24"/>
        </w:rPr>
      </w:pPr>
      <w:r w:rsidRPr="00AD5DA3">
        <w:rPr>
          <w:rFonts w:ascii="Palatino Linotype" w:hAnsi="Palatino Linotype" w:cs="Arial"/>
          <w:sz w:val="24"/>
        </w:rPr>
        <w:t>Por su parte, la Constitución Política del Estado Libre y Soberano de México, en su artículo 5°, dispone en su parte conducente, lo siguiente:</w:t>
      </w:r>
    </w:p>
    <w:p w14:paraId="60EA504A" w14:textId="77777777" w:rsidR="00AD5DA3" w:rsidRPr="00197E0B" w:rsidRDefault="00AD5DA3" w:rsidP="00AD5DA3">
      <w:pPr>
        <w:spacing w:line="360" w:lineRule="auto"/>
        <w:ind w:left="709" w:right="757"/>
        <w:jc w:val="both"/>
        <w:rPr>
          <w:rFonts w:ascii="Palatino Linotype" w:hAnsi="Palatino Linotype" w:cs="Arial"/>
        </w:rPr>
      </w:pPr>
    </w:p>
    <w:p w14:paraId="18171A33" w14:textId="77777777" w:rsidR="00AD5DA3" w:rsidRPr="00197E0B" w:rsidRDefault="00AD5DA3" w:rsidP="00AD5DA3">
      <w:pPr>
        <w:ind w:left="567" w:right="567"/>
        <w:jc w:val="both"/>
        <w:rPr>
          <w:rFonts w:ascii="Palatino Linotype" w:hAnsi="Palatino Linotype" w:cs="Arial"/>
          <w:b/>
          <w:i/>
          <w:sz w:val="22"/>
        </w:rPr>
      </w:pPr>
      <w:r w:rsidRPr="00197E0B">
        <w:rPr>
          <w:rFonts w:ascii="Palatino Linotype" w:hAnsi="Palatino Linotype" w:cs="Arial"/>
          <w:b/>
          <w:i/>
          <w:sz w:val="22"/>
        </w:rPr>
        <w:t xml:space="preserve">“Artículo 5. … </w:t>
      </w:r>
    </w:p>
    <w:p w14:paraId="4954DEE8"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b/>
          <w:i/>
          <w:sz w:val="22"/>
        </w:rPr>
        <w:t>El derecho a la información será garantizado por el Estado</w:t>
      </w:r>
      <w:r w:rsidRPr="00197E0B">
        <w:rPr>
          <w:rFonts w:ascii="Palatino Linotype" w:hAnsi="Palatino Linotype"/>
          <w:i/>
          <w:sz w:val="22"/>
        </w:rPr>
        <w:t xml:space="preserve">. La ley establecerá las previsiones que permitan asegurar la protección, el respeto y la difusión de este derecho. </w:t>
      </w:r>
    </w:p>
    <w:p w14:paraId="57F855F4"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D064C27" w14:textId="77777777" w:rsidR="00AD5DA3" w:rsidRPr="00197E0B" w:rsidRDefault="00AD5DA3" w:rsidP="00AD5DA3">
      <w:pPr>
        <w:ind w:left="567" w:right="567"/>
        <w:jc w:val="both"/>
        <w:rPr>
          <w:rFonts w:ascii="Palatino Linotype" w:hAnsi="Palatino Linotype"/>
          <w:i/>
          <w:sz w:val="22"/>
        </w:rPr>
      </w:pPr>
    </w:p>
    <w:p w14:paraId="25A45E32"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Este derecho se regirá por los principios y bases siguientes:</w:t>
      </w:r>
    </w:p>
    <w:p w14:paraId="2DBE588A" w14:textId="77777777" w:rsidR="00AD5DA3" w:rsidRPr="00197E0B" w:rsidRDefault="00AD5DA3" w:rsidP="00AD5DA3">
      <w:pPr>
        <w:ind w:left="567" w:right="567"/>
        <w:jc w:val="both"/>
        <w:rPr>
          <w:rFonts w:ascii="Palatino Linotype" w:hAnsi="Palatino Linotype"/>
          <w:b/>
          <w:i/>
          <w:sz w:val="22"/>
        </w:rPr>
      </w:pPr>
    </w:p>
    <w:p w14:paraId="7A577EB2"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b/>
          <w:i/>
          <w:sz w:val="22"/>
        </w:rPr>
        <w:t xml:space="preserve">I. Toda la información en posesión </w:t>
      </w:r>
      <w:r w:rsidRPr="00197E0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97E0B">
        <w:rPr>
          <w:rFonts w:ascii="Palatino Linotype" w:hAnsi="Palatino Linotype"/>
          <w:b/>
          <w:i/>
          <w:sz w:val="22"/>
        </w:rPr>
        <w:t>del gobierno y de la administración pública municipal y sus organismos descentralizados</w:t>
      </w:r>
      <w:r w:rsidRPr="00197E0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97E0B">
        <w:rPr>
          <w:rFonts w:ascii="Palatino Linotype" w:hAnsi="Palatino Linotype"/>
          <w:b/>
          <w:i/>
          <w:sz w:val="22"/>
        </w:rPr>
        <w:t>es pública</w:t>
      </w:r>
      <w:r w:rsidRPr="00197E0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w:t>
      </w:r>
      <w:r w:rsidRPr="00197E0B">
        <w:rPr>
          <w:rFonts w:ascii="Palatino Linotype" w:hAnsi="Palatino Linotype"/>
          <w:i/>
          <w:sz w:val="22"/>
        </w:rPr>
        <w:lastRenderedPageBreak/>
        <w:t>sus facultades, competencias o funciones, la ley determinará los supuestos específicos bajo los cuales procederá la declaración de inexistencia de la información.</w:t>
      </w:r>
    </w:p>
    <w:p w14:paraId="09A46755" w14:textId="77777777" w:rsidR="00AD5DA3" w:rsidRPr="00197E0B" w:rsidRDefault="00AD5DA3" w:rsidP="00AD5DA3">
      <w:pPr>
        <w:ind w:left="567" w:right="567"/>
        <w:jc w:val="both"/>
        <w:rPr>
          <w:rFonts w:ascii="Palatino Linotype" w:hAnsi="Palatino Linotype"/>
          <w:i/>
          <w:sz w:val="22"/>
        </w:rPr>
      </w:pPr>
    </w:p>
    <w:p w14:paraId="031CD451"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0409CFE4" w14:textId="77777777" w:rsidR="00AD5DA3" w:rsidRPr="00197E0B" w:rsidRDefault="00AD5DA3" w:rsidP="00AD5DA3">
      <w:pPr>
        <w:ind w:left="567" w:right="567"/>
        <w:jc w:val="both"/>
        <w:rPr>
          <w:rFonts w:ascii="Palatino Linotype" w:hAnsi="Palatino Linotype"/>
          <w:i/>
          <w:sz w:val="22"/>
        </w:rPr>
      </w:pPr>
    </w:p>
    <w:p w14:paraId="0779149B"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4B184050" w14:textId="77777777" w:rsidR="00AD5DA3" w:rsidRPr="00197E0B" w:rsidRDefault="00AD5DA3" w:rsidP="00AD5DA3">
      <w:pPr>
        <w:ind w:left="567" w:right="567"/>
        <w:jc w:val="both"/>
        <w:rPr>
          <w:rFonts w:ascii="Palatino Linotype" w:hAnsi="Palatino Linotype"/>
          <w:i/>
          <w:sz w:val="22"/>
        </w:rPr>
      </w:pPr>
    </w:p>
    <w:p w14:paraId="7C68089D"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3E1F7A41" w14:textId="77777777" w:rsidR="00AD5DA3" w:rsidRPr="00197E0B" w:rsidRDefault="00AD5DA3" w:rsidP="00AD5DA3">
      <w:pPr>
        <w:ind w:left="567" w:right="567"/>
        <w:jc w:val="both"/>
        <w:rPr>
          <w:rFonts w:ascii="Palatino Linotype" w:hAnsi="Palatino Linotype"/>
          <w:i/>
          <w:sz w:val="22"/>
        </w:rPr>
      </w:pPr>
    </w:p>
    <w:p w14:paraId="58A1D5F8"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39A7A70" w14:textId="77777777" w:rsidR="00AD5DA3" w:rsidRPr="00197E0B" w:rsidRDefault="00AD5DA3" w:rsidP="00AD5DA3">
      <w:pPr>
        <w:ind w:left="567" w:right="567"/>
        <w:jc w:val="both"/>
        <w:rPr>
          <w:rFonts w:ascii="Palatino Linotype" w:hAnsi="Palatino Linotype"/>
          <w:b/>
          <w:i/>
          <w:sz w:val="22"/>
        </w:rPr>
      </w:pPr>
    </w:p>
    <w:p w14:paraId="6857F161"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197E0B">
        <w:rPr>
          <w:rFonts w:ascii="Palatino Linotype" w:hAnsi="Palatino Linotype"/>
          <w:i/>
          <w:sz w:val="22"/>
        </w:rPr>
        <w:t xml:space="preserve"> y los indicadores que permitan rendir cuenta del cumplimiento de sus objetivos y los resultados obtenidos.</w:t>
      </w:r>
    </w:p>
    <w:p w14:paraId="10D3F626" w14:textId="77777777" w:rsidR="00AD5DA3" w:rsidRPr="00197E0B" w:rsidRDefault="00AD5DA3" w:rsidP="00AD5DA3">
      <w:pPr>
        <w:ind w:left="567" w:right="567"/>
        <w:jc w:val="both"/>
        <w:rPr>
          <w:rFonts w:ascii="Palatino Linotype" w:hAnsi="Palatino Linotype"/>
          <w:i/>
          <w:sz w:val="22"/>
        </w:rPr>
      </w:pPr>
    </w:p>
    <w:p w14:paraId="2E96D677"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6BAE51B8" w14:textId="77777777" w:rsidR="00AD5DA3" w:rsidRPr="00197E0B" w:rsidRDefault="00AD5DA3" w:rsidP="00AD5DA3">
      <w:pPr>
        <w:ind w:left="567" w:right="567"/>
        <w:jc w:val="both"/>
        <w:rPr>
          <w:rFonts w:ascii="Palatino Linotype" w:hAnsi="Palatino Linotype"/>
          <w:sz w:val="22"/>
        </w:rPr>
      </w:pPr>
    </w:p>
    <w:p w14:paraId="1981EC6B" w14:textId="77777777" w:rsidR="00AD5DA3" w:rsidRDefault="00AD5DA3" w:rsidP="00AD5DA3">
      <w:pPr>
        <w:ind w:left="567" w:right="567"/>
        <w:jc w:val="both"/>
        <w:rPr>
          <w:rFonts w:ascii="Palatino Linotype" w:hAnsi="Palatino Linotype"/>
          <w:sz w:val="22"/>
        </w:rPr>
      </w:pPr>
      <w:r w:rsidRPr="00197E0B">
        <w:rPr>
          <w:rFonts w:ascii="Palatino Linotype" w:hAnsi="Palatino Linotype"/>
          <w:sz w:val="22"/>
        </w:rPr>
        <w:t>(Énfasis añadido)</w:t>
      </w:r>
    </w:p>
    <w:p w14:paraId="28577FFE" w14:textId="77777777" w:rsidR="00AD5DA3" w:rsidRPr="00197E0B" w:rsidRDefault="00AD5DA3" w:rsidP="00AD5DA3">
      <w:pPr>
        <w:spacing w:line="360" w:lineRule="auto"/>
        <w:ind w:left="567" w:right="567"/>
        <w:jc w:val="both"/>
        <w:rPr>
          <w:rFonts w:ascii="Palatino Linotype" w:hAnsi="Palatino Linotype"/>
          <w:sz w:val="22"/>
        </w:rPr>
      </w:pPr>
    </w:p>
    <w:p w14:paraId="3FD5F2D0" w14:textId="6EBD0F27" w:rsidR="00AD5DA3" w:rsidRPr="00AD5DA3" w:rsidRDefault="00AD5DA3" w:rsidP="00AD5DA3">
      <w:pPr>
        <w:pStyle w:val="Prrafodelista"/>
        <w:numPr>
          <w:ilvl w:val="0"/>
          <w:numId w:val="2"/>
        </w:numPr>
        <w:spacing w:line="360" w:lineRule="auto"/>
        <w:ind w:left="0" w:firstLine="0"/>
        <w:jc w:val="both"/>
        <w:rPr>
          <w:rFonts w:ascii="Palatino Linotype" w:hAnsi="Palatino Linotype" w:cs="Arial"/>
          <w:sz w:val="24"/>
        </w:rPr>
      </w:pPr>
      <w:r w:rsidRPr="00AD5DA3">
        <w:rPr>
          <w:rFonts w:ascii="Palatino Linotype" w:hAnsi="Palatino Linotype" w:cs="Arial"/>
          <w:sz w:val="24"/>
        </w:rPr>
        <w:lastRenderedPageBreak/>
        <w:t xml:space="preserve">Adicional, tenemos que la Ley de Transparencia y Acceso a la Información Pública del Estado de México y Municipios, prevé en su artículo 23 fracción </w:t>
      </w:r>
      <w:r w:rsidR="00C55D86">
        <w:rPr>
          <w:rFonts w:ascii="Palatino Linotype" w:hAnsi="Palatino Linotype" w:cs="Arial"/>
          <w:sz w:val="24"/>
        </w:rPr>
        <w:t>IV</w:t>
      </w:r>
      <w:r w:rsidRPr="00AD5DA3">
        <w:rPr>
          <w:rFonts w:ascii="Palatino Linotype" w:hAnsi="Palatino Linotype" w:cs="Arial"/>
          <w:sz w:val="24"/>
        </w:rPr>
        <w:t>, lo siguiente:</w:t>
      </w:r>
    </w:p>
    <w:p w14:paraId="0DD0F09B" w14:textId="77777777" w:rsidR="00AD5DA3" w:rsidRPr="00197E0B" w:rsidRDefault="00AD5DA3" w:rsidP="00AD5DA3">
      <w:pPr>
        <w:spacing w:line="360" w:lineRule="auto"/>
        <w:jc w:val="both"/>
        <w:rPr>
          <w:rFonts w:ascii="Palatino Linotype" w:hAnsi="Palatino Linotype" w:cs="Arial"/>
        </w:rPr>
      </w:pPr>
    </w:p>
    <w:p w14:paraId="23AB1206" w14:textId="77777777" w:rsidR="00AD5DA3" w:rsidRPr="00467544" w:rsidRDefault="00AD5DA3" w:rsidP="00AD5DA3">
      <w:pPr>
        <w:ind w:left="567" w:right="822"/>
        <w:jc w:val="both"/>
        <w:rPr>
          <w:rFonts w:ascii="Palatino Linotype" w:eastAsia="MS Mincho" w:hAnsi="Palatino Linotype" w:cs="Arial"/>
          <w:i/>
          <w:sz w:val="22"/>
          <w:szCs w:val="22"/>
        </w:rPr>
      </w:pPr>
      <w:r w:rsidRPr="00467544">
        <w:rPr>
          <w:rFonts w:ascii="Palatino Linotype" w:eastAsia="MS Mincho" w:hAnsi="Palatino Linotype" w:cs="Arial"/>
          <w:b/>
          <w:i/>
          <w:sz w:val="22"/>
          <w:szCs w:val="22"/>
        </w:rPr>
        <w:t xml:space="preserve">“Artículo 23. Son sujetos obligados a transparentar y permitir el acceso a su información y </w:t>
      </w:r>
      <w:r w:rsidRPr="00467544">
        <w:rPr>
          <w:rFonts w:ascii="Palatino Linotype" w:eastAsia="MS Mincho" w:hAnsi="Palatino Linotype"/>
          <w:b/>
          <w:i/>
          <w:sz w:val="22"/>
          <w:szCs w:val="22"/>
        </w:rPr>
        <w:t>proteger</w:t>
      </w:r>
      <w:r w:rsidRPr="00467544">
        <w:rPr>
          <w:rFonts w:ascii="Palatino Linotype" w:eastAsia="MS Mincho" w:hAnsi="Palatino Linotype" w:cs="Arial"/>
          <w:b/>
          <w:i/>
          <w:sz w:val="22"/>
          <w:szCs w:val="22"/>
        </w:rPr>
        <w:t xml:space="preserve"> los datos personales que obren en su poder</w:t>
      </w:r>
      <w:r w:rsidRPr="00467544">
        <w:rPr>
          <w:rFonts w:ascii="Palatino Linotype" w:eastAsia="MS Mincho" w:hAnsi="Palatino Linotype" w:cs="Arial"/>
          <w:i/>
          <w:sz w:val="22"/>
          <w:szCs w:val="22"/>
        </w:rPr>
        <w:t>:</w:t>
      </w:r>
    </w:p>
    <w:p w14:paraId="071B4DA4" w14:textId="77777777" w:rsidR="00467544" w:rsidRPr="00467544" w:rsidRDefault="00467544" w:rsidP="00467544">
      <w:pPr>
        <w:ind w:left="567" w:right="822"/>
        <w:jc w:val="both"/>
        <w:rPr>
          <w:rFonts w:ascii="Palatino Linotype" w:eastAsia="MS Mincho" w:hAnsi="Palatino Linotype" w:cs="Arial"/>
          <w:i/>
          <w:sz w:val="22"/>
          <w:szCs w:val="22"/>
        </w:rPr>
      </w:pPr>
    </w:p>
    <w:p w14:paraId="634867AF" w14:textId="79252605" w:rsidR="00467544" w:rsidRPr="00467544" w:rsidRDefault="003C7D93" w:rsidP="00467544">
      <w:pPr>
        <w:ind w:left="567" w:right="822"/>
        <w:jc w:val="both"/>
        <w:rPr>
          <w:rFonts w:ascii="Palatino Linotype" w:eastAsia="MS Mincho" w:hAnsi="Palatino Linotype" w:cs="Arial"/>
          <w:b/>
          <w:i/>
          <w:sz w:val="22"/>
          <w:szCs w:val="22"/>
        </w:rPr>
      </w:pPr>
      <w:r w:rsidRPr="003C7D93">
        <w:rPr>
          <w:rFonts w:ascii="Palatino Linotype" w:eastAsia="MS Mincho" w:hAnsi="Palatino Linotype" w:cs="Arial"/>
          <w:i/>
          <w:sz w:val="22"/>
          <w:szCs w:val="22"/>
        </w:rPr>
        <w:t>V. Los órganos autónomos</w:t>
      </w:r>
      <w:proofErr w:type="gramStart"/>
      <w:r w:rsidRPr="003C7D93">
        <w:rPr>
          <w:rFonts w:ascii="Palatino Linotype" w:eastAsia="MS Mincho" w:hAnsi="Palatino Linotype" w:cs="Arial"/>
          <w:i/>
          <w:sz w:val="22"/>
          <w:szCs w:val="22"/>
        </w:rPr>
        <w:t>;</w:t>
      </w:r>
      <w:r w:rsidR="00467544" w:rsidRPr="00467544">
        <w:rPr>
          <w:rFonts w:ascii="Palatino Linotype" w:eastAsia="MS Mincho" w:hAnsi="Palatino Linotype" w:cs="Arial"/>
          <w:i/>
          <w:sz w:val="22"/>
          <w:szCs w:val="22"/>
        </w:rPr>
        <w:t>;</w:t>
      </w:r>
      <w:proofErr w:type="gramEnd"/>
      <w:r w:rsidR="00467544" w:rsidRPr="00467544">
        <w:rPr>
          <w:rFonts w:ascii="Palatino Linotype" w:eastAsia="MS Mincho" w:hAnsi="Palatino Linotype" w:cs="Arial"/>
          <w:b/>
          <w:i/>
          <w:sz w:val="22"/>
          <w:szCs w:val="22"/>
        </w:rPr>
        <w:t xml:space="preserve"> </w:t>
      </w:r>
    </w:p>
    <w:p w14:paraId="2AA7A8B1" w14:textId="6BBE85AE" w:rsidR="00AD5DA3" w:rsidRPr="00467544" w:rsidRDefault="00AD5DA3" w:rsidP="00467544">
      <w:pPr>
        <w:ind w:left="567" w:right="822"/>
        <w:jc w:val="both"/>
        <w:rPr>
          <w:rFonts w:ascii="Palatino Linotype" w:eastAsia="MS Mincho" w:hAnsi="Palatino Linotype" w:cs="Arial"/>
          <w:b/>
          <w:i/>
          <w:sz w:val="22"/>
          <w:szCs w:val="22"/>
        </w:rPr>
      </w:pPr>
      <w:r w:rsidRPr="00467544">
        <w:rPr>
          <w:rFonts w:ascii="Palatino Linotype" w:eastAsia="MS Mincho" w:hAnsi="Palatino Linotype" w:cs="Arial"/>
          <w:b/>
          <w:i/>
          <w:sz w:val="22"/>
          <w:szCs w:val="22"/>
        </w:rPr>
        <w:t>…</w:t>
      </w:r>
    </w:p>
    <w:p w14:paraId="7CFF69DC" w14:textId="77777777" w:rsidR="00AD5DA3" w:rsidRDefault="00AD5DA3" w:rsidP="00AD5DA3">
      <w:pPr>
        <w:ind w:left="567" w:right="822"/>
        <w:jc w:val="both"/>
        <w:rPr>
          <w:rFonts w:ascii="Palatino Linotype" w:eastAsia="MS Mincho" w:hAnsi="Palatino Linotype"/>
          <w:b/>
          <w:i/>
          <w:sz w:val="22"/>
          <w:szCs w:val="22"/>
        </w:rPr>
      </w:pPr>
      <w:r w:rsidRPr="00467544">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467544">
        <w:rPr>
          <w:rFonts w:ascii="Palatino Linotype" w:eastAsia="MS Mincho" w:hAnsi="Palatino Linotype"/>
          <w:i/>
          <w:sz w:val="22"/>
          <w:szCs w:val="22"/>
        </w:rPr>
        <w:t xml:space="preserve">, </w:t>
      </w:r>
      <w:r w:rsidRPr="00467544">
        <w:rPr>
          <w:rFonts w:ascii="Palatino Linotype" w:eastAsia="MS Mincho" w:hAnsi="Palatino Linotype"/>
          <w:b/>
          <w:i/>
          <w:sz w:val="22"/>
          <w:szCs w:val="22"/>
        </w:rPr>
        <w:t>así como</w:t>
      </w:r>
      <w:r w:rsidRPr="00467544">
        <w:rPr>
          <w:rFonts w:ascii="Palatino Linotype" w:eastAsia="MS Mincho" w:hAnsi="Palatino Linotype"/>
          <w:i/>
          <w:sz w:val="22"/>
          <w:szCs w:val="22"/>
        </w:rPr>
        <w:t xml:space="preserve"> </w:t>
      </w:r>
      <w:r w:rsidRPr="00467544">
        <w:rPr>
          <w:rFonts w:ascii="Palatino Linotype" w:eastAsia="MS Mincho" w:hAnsi="Palatino Linotype"/>
          <w:b/>
          <w:i/>
          <w:sz w:val="22"/>
          <w:szCs w:val="22"/>
        </w:rPr>
        <w:t>los informes que dichas personas les entreguen sobre el uso y destino de dichos recursos.</w:t>
      </w:r>
    </w:p>
    <w:p w14:paraId="3D7E2F92" w14:textId="77777777" w:rsidR="00467544" w:rsidRPr="00467544" w:rsidRDefault="00467544" w:rsidP="00AD5DA3">
      <w:pPr>
        <w:ind w:left="567" w:right="822"/>
        <w:jc w:val="both"/>
        <w:rPr>
          <w:rFonts w:ascii="Palatino Linotype" w:eastAsia="MS Mincho" w:hAnsi="Palatino Linotype"/>
          <w:b/>
          <w:i/>
          <w:sz w:val="22"/>
          <w:szCs w:val="22"/>
        </w:rPr>
      </w:pPr>
    </w:p>
    <w:p w14:paraId="6D8D1BC6" w14:textId="77777777" w:rsidR="00AD5DA3" w:rsidRPr="00467544" w:rsidRDefault="00AD5DA3" w:rsidP="00AD5DA3">
      <w:pPr>
        <w:ind w:left="567" w:right="822"/>
        <w:jc w:val="both"/>
        <w:rPr>
          <w:rFonts w:ascii="Palatino Linotype" w:eastAsia="MS Mincho" w:hAnsi="Palatino Linotype" w:cs="Arial"/>
          <w:i/>
          <w:sz w:val="22"/>
          <w:szCs w:val="22"/>
        </w:rPr>
      </w:pPr>
      <w:r w:rsidRPr="00467544">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596F68B3" w14:textId="77777777" w:rsidR="00AD5DA3" w:rsidRPr="00467544" w:rsidRDefault="00AD5DA3" w:rsidP="00AD5DA3">
      <w:pPr>
        <w:ind w:left="567" w:right="822"/>
        <w:jc w:val="both"/>
        <w:rPr>
          <w:rFonts w:ascii="Palatino Linotype" w:eastAsia="MS Mincho" w:hAnsi="Palatino Linotype" w:cs="Arial"/>
          <w:i/>
          <w:sz w:val="22"/>
          <w:szCs w:val="22"/>
        </w:rPr>
      </w:pPr>
      <w:r w:rsidRPr="00467544">
        <w:rPr>
          <w:rFonts w:ascii="Palatino Linotype" w:eastAsia="MS Mincho" w:hAnsi="Palatino Linotype" w:cs="Arial"/>
          <w:i/>
          <w:sz w:val="22"/>
          <w:szCs w:val="22"/>
        </w:rPr>
        <w:t>(Énfasis añadido)</w:t>
      </w:r>
    </w:p>
    <w:p w14:paraId="221078EA" w14:textId="77777777" w:rsidR="00AD5DA3" w:rsidRPr="00197E0B" w:rsidRDefault="00AD5DA3" w:rsidP="00AD5DA3">
      <w:pPr>
        <w:spacing w:line="360" w:lineRule="auto"/>
        <w:jc w:val="both"/>
        <w:rPr>
          <w:rFonts w:ascii="Palatino Linotype" w:hAnsi="Palatino Linotype" w:cs="Arial"/>
        </w:rPr>
      </w:pPr>
    </w:p>
    <w:p w14:paraId="6CFB7356" w14:textId="77777777" w:rsidR="00AD5DA3" w:rsidRPr="00C55D86" w:rsidRDefault="00AD5DA3" w:rsidP="00AD5DA3">
      <w:pPr>
        <w:pStyle w:val="Prrafodelista"/>
        <w:numPr>
          <w:ilvl w:val="0"/>
          <w:numId w:val="2"/>
        </w:numPr>
        <w:spacing w:line="360" w:lineRule="auto"/>
        <w:ind w:left="0" w:firstLine="0"/>
        <w:jc w:val="both"/>
        <w:rPr>
          <w:rFonts w:ascii="Palatino Linotype" w:hAnsi="Palatino Linotype" w:cs="Arial"/>
          <w:sz w:val="24"/>
        </w:rPr>
      </w:pPr>
      <w:r w:rsidRPr="00C55D86">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5848B47" w14:textId="77777777" w:rsidR="00AD5DA3" w:rsidRDefault="00AD5DA3" w:rsidP="00AD5DA3">
      <w:pPr>
        <w:pStyle w:val="Prrafodelista"/>
        <w:spacing w:line="360" w:lineRule="auto"/>
        <w:ind w:left="0"/>
        <w:jc w:val="both"/>
        <w:rPr>
          <w:rFonts w:ascii="Palatino Linotype" w:hAnsi="Palatino Linotype" w:cs="Arial"/>
        </w:rPr>
      </w:pPr>
    </w:p>
    <w:p w14:paraId="48DFDEF6" w14:textId="61E3E60E" w:rsidR="00AD5DA3" w:rsidRDefault="00AD5DA3" w:rsidP="00AD5DA3">
      <w:pPr>
        <w:pStyle w:val="Prrafodelista"/>
        <w:numPr>
          <w:ilvl w:val="0"/>
          <w:numId w:val="2"/>
        </w:numPr>
        <w:spacing w:line="360" w:lineRule="auto"/>
        <w:ind w:left="0" w:firstLine="0"/>
        <w:jc w:val="both"/>
        <w:rPr>
          <w:rFonts w:ascii="Palatino Linotype" w:hAnsi="Palatino Linotype" w:cs="Arial"/>
        </w:rPr>
      </w:pPr>
      <w:r w:rsidRPr="00C55D86">
        <w:rPr>
          <w:rFonts w:ascii="Palatino Linotype" w:hAnsi="Palatino Linotype" w:cs="Arial"/>
          <w:sz w:val="24"/>
        </w:rPr>
        <w:t>Por lo anterior, es de referir que,</w:t>
      </w:r>
      <w:r w:rsidRPr="00C55D86">
        <w:rPr>
          <w:rFonts w:ascii="Palatino Linotype" w:hAnsi="Palatino Linotype" w:cs="Arial"/>
          <w:b/>
          <w:sz w:val="24"/>
        </w:rPr>
        <w:t xml:space="preserve"> </w:t>
      </w:r>
      <w:r w:rsidR="003C7D93">
        <w:rPr>
          <w:rFonts w:ascii="Palatino Linotype" w:hAnsi="Palatino Linotype"/>
          <w:b/>
          <w:bCs/>
          <w:sz w:val="24"/>
        </w:rPr>
        <w:t>el</w:t>
      </w:r>
      <w:r w:rsidRPr="00C55D86">
        <w:rPr>
          <w:rFonts w:ascii="Palatino Linotype" w:hAnsi="Palatino Linotype"/>
          <w:b/>
          <w:bCs/>
          <w:sz w:val="24"/>
        </w:rPr>
        <w:t xml:space="preserve"> </w:t>
      </w:r>
      <w:r w:rsidR="0029325D" w:rsidRPr="0029325D">
        <w:rPr>
          <w:rFonts w:ascii="Palatino Linotype" w:eastAsia="Calibri" w:hAnsi="Palatino Linotype" w:cs="Tahoma"/>
          <w:b/>
          <w:sz w:val="24"/>
          <w:szCs w:val="22"/>
          <w:lang w:eastAsia="en-US"/>
        </w:rPr>
        <w:t>Instituto Electoral del Estado de México</w:t>
      </w:r>
      <w:r w:rsidRPr="00C55D86">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r w:rsidRPr="00A82A4C">
        <w:rPr>
          <w:rFonts w:ascii="Palatino Linotype" w:hAnsi="Palatino Linotype" w:cs="Arial"/>
        </w:rPr>
        <w:t>.</w:t>
      </w:r>
    </w:p>
    <w:p w14:paraId="0FA2EC13" w14:textId="77777777" w:rsidR="00A97F20" w:rsidRPr="00A97F20" w:rsidRDefault="00A97F20" w:rsidP="00A97F20">
      <w:pPr>
        <w:pStyle w:val="Prrafodelista"/>
        <w:rPr>
          <w:rFonts w:ascii="Palatino Linotype" w:hAnsi="Palatino Linotype" w:cs="Arial"/>
        </w:rPr>
      </w:pPr>
    </w:p>
    <w:p w14:paraId="552FE497" w14:textId="17D1461D" w:rsidR="00A97F20" w:rsidRPr="001129E4" w:rsidRDefault="00A97F20" w:rsidP="00A97F20">
      <w:pPr>
        <w:pStyle w:val="Ttulo2"/>
        <w:spacing w:line="259" w:lineRule="auto"/>
        <w:rPr>
          <w:rFonts w:ascii="Palatino Linotype" w:hAnsi="Palatino Linotype"/>
          <w:b/>
          <w:color w:val="auto"/>
          <w:sz w:val="24"/>
          <w:szCs w:val="24"/>
        </w:rPr>
      </w:pPr>
      <w:bookmarkStart w:id="18" w:name="_Toc84332935"/>
      <w:bookmarkStart w:id="19" w:name="_Toc85112351"/>
      <w:r>
        <w:rPr>
          <w:rFonts w:ascii="Palatino Linotype" w:eastAsia="MS Mincho" w:hAnsi="Palatino Linotype"/>
          <w:b/>
          <w:bCs/>
          <w:color w:val="auto"/>
          <w:sz w:val="24"/>
          <w:szCs w:val="24"/>
        </w:rPr>
        <w:lastRenderedPageBreak/>
        <w:t xml:space="preserve">II. </w:t>
      </w:r>
      <w:r w:rsidR="003C7D93">
        <w:rPr>
          <w:rFonts w:ascii="Palatino Linotype" w:eastAsia="MS Mincho" w:hAnsi="Palatino Linotype"/>
          <w:b/>
          <w:bCs/>
          <w:color w:val="auto"/>
          <w:sz w:val="24"/>
          <w:szCs w:val="24"/>
        </w:rPr>
        <w:t>De la información proporcionada en informe justificado</w:t>
      </w:r>
      <w:bookmarkEnd w:id="18"/>
      <w:bookmarkEnd w:id="19"/>
      <w:r w:rsidR="003C7D93">
        <w:rPr>
          <w:rFonts w:ascii="Palatino Linotype" w:eastAsia="MS Mincho" w:hAnsi="Palatino Linotype"/>
          <w:b/>
          <w:bCs/>
          <w:color w:val="auto"/>
          <w:sz w:val="24"/>
          <w:szCs w:val="24"/>
        </w:rPr>
        <w:t>.</w:t>
      </w:r>
      <w:r w:rsidRPr="00A40364">
        <w:rPr>
          <w:rFonts w:ascii="Palatino Linotype" w:eastAsia="MS Mincho" w:hAnsi="Palatino Linotype"/>
          <w:b/>
          <w:i/>
          <w:color w:val="auto"/>
          <w:sz w:val="24"/>
          <w:szCs w:val="24"/>
          <w:lang w:val="es-ES_tradnl"/>
        </w:rPr>
        <w:t xml:space="preserve"> </w:t>
      </w:r>
    </w:p>
    <w:p w14:paraId="29616A92" w14:textId="77777777" w:rsidR="00A97F20" w:rsidRDefault="00A97F20" w:rsidP="00A97F20">
      <w:pPr>
        <w:spacing w:line="360" w:lineRule="auto"/>
        <w:ind w:right="49"/>
        <w:contextualSpacing/>
        <w:jc w:val="both"/>
        <w:rPr>
          <w:rFonts w:ascii="Palatino Linotype" w:eastAsia="MS Mincho" w:hAnsi="Palatino Linotype" w:cstheme="majorBidi"/>
          <w:sz w:val="24"/>
          <w:szCs w:val="24"/>
        </w:rPr>
      </w:pPr>
    </w:p>
    <w:p w14:paraId="0B0D13B1" w14:textId="5F0FCC7E" w:rsidR="003C7D93" w:rsidRDefault="003C7D93" w:rsidP="00A97F20">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El Sujeto Obligado a través de su respuesta, proporcionó el documento en donde constan los finiquitos pagados en los meses de julio, agosto y septiembre que corresponden al personal de la Junta Distrital 27 con cabecera en Valle de Chalco del proceso electoral 2021.</w:t>
      </w:r>
    </w:p>
    <w:p w14:paraId="372A98FA" w14:textId="77777777" w:rsidR="003C7D93" w:rsidRDefault="003C7D93" w:rsidP="003C7D93">
      <w:pPr>
        <w:spacing w:line="360" w:lineRule="auto"/>
        <w:ind w:right="49"/>
        <w:contextualSpacing/>
        <w:jc w:val="both"/>
        <w:rPr>
          <w:rFonts w:ascii="Palatino Linotype" w:eastAsia="MS Mincho" w:hAnsi="Palatino Linotype" w:cstheme="majorBidi"/>
          <w:sz w:val="24"/>
          <w:szCs w:val="24"/>
        </w:rPr>
      </w:pPr>
    </w:p>
    <w:p w14:paraId="5ECB2D03" w14:textId="5258401B" w:rsidR="003C7D93" w:rsidRPr="003C7D93" w:rsidRDefault="003C7D93" w:rsidP="003C7D93">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 xml:space="preserve">Por su parte, el Recurrente se inconformó únicamente porque no se le proporcionaron los recibos. </w:t>
      </w:r>
      <w:r w:rsidRPr="003C7D93">
        <w:rPr>
          <w:rFonts w:ascii="Palatino Linotype" w:hAnsi="Palatino Linotype"/>
          <w:sz w:val="24"/>
        </w:rPr>
        <w:t xml:space="preserve">De lo anterior, se aprecia que el recurrente se encuentra parcialmente conforme con la respuesta emitida por el Sujeto Obligado, por lo que es necesario analizar únicamente los agravios manifestados por el particular, que es verificar </w:t>
      </w:r>
      <w:r>
        <w:rPr>
          <w:rFonts w:ascii="Palatino Linotype" w:hAnsi="Palatino Linotype"/>
          <w:sz w:val="24"/>
        </w:rPr>
        <w:t>si se entregaron los recibos solicitados.</w:t>
      </w:r>
      <w:r w:rsidRPr="003C7D93">
        <w:rPr>
          <w:rFonts w:ascii="Palatino Linotype" w:hAnsi="Palatino Linotype"/>
          <w:sz w:val="24"/>
        </w:rPr>
        <w:t xml:space="preserve"> El resto de los requerimientos que no fueron recurridos, al no encontrarse un agravio en su contra deben estimarse atendidos. </w:t>
      </w:r>
      <w:r w:rsidRPr="003C7D93">
        <w:rPr>
          <w:rFonts w:ascii="Palatino Linotype" w:hAnsi="Palatino Linotype" w:cs="Arial"/>
          <w:sz w:val="24"/>
        </w:rPr>
        <w:t>Sirve de apoyo a lo anterior, por analogía, la Tesis Jurisprudencial Número 3ª./J.7/91, publicada en el Semanario Judicial de la Federación y su Gaceta bajo el número de registro 174,177, que establece lo siguiente:</w:t>
      </w:r>
    </w:p>
    <w:p w14:paraId="338AAF98" w14:textId="77777777" w:rsidR="003C7D93" w:rsidRDefault="003C7D93" w:rsidP="003C7D93">
      <w:pPr>
        <w:pStyle w:val="Prrafodelista"/>
        <w:tabs>
          <w:tab w:val="left" w:pos="426"/>
        </w:tabs>
        <w:spacing w:before="240" w:line="360" w:lineRule="auto"/>
        <w:ind w:left="0" w:right="51"/>
        <w:jc w:val="both"/>
        <w:rPr>
          <w:rFonts w:ascii="Palatino Linotype" w:hAnsi="Palatino Linotype"/>
          <w:color w:val="000000" w:themeColor="text1"/>
        </w:rPr>
      </w:pPr>
    </w:p>
    <w:p w14:paraId="6A7F3C73" w14:textId="77777777" w:rsidR="003C7D93" w:rsidRPr="00794C2B" w:rsidRDefault="003C7D93" w:rsidP="003C7D93">
      <w:pPr>
        <w:spacing w:line="276" w:lineRule="auto"/>
        <w:ind w:left="567" w:right="567"/>
        <w:jc w:val="both"/>
        <w:rPr>
          <w:rFonts w:ascii="Palatino Linotype" w:hAnsi="Palatino Linotype" w:cs="Arial"/>
          <w:i/>
          <w:sz w:val="22"/>
          <w:szCs w:val="22"/>
          <w:lang w:eastAsia="es-MX"/>
        </w:rPr>
      </w:pPr>
      <w:r w:rsidRPr="00794C2B">
        <w:rPr>
          <w:rFonts w:ascii="Palatino Linotype" w:hAnsi="Palatino Linotype" w:cs="Arial"/>
          <w:b/>
          <w:i/>
          <w:sz w:val="22"/>
          <w:szCs w:val="22"/>
          <w:lang w:eastAsia="es-MX"/>
        </w:rPr>
        <w:t>REVISIÓN EN AMPARO. LOS RESOLUTIVOS NO COMBATIDOS DEBEN DECLARARSE FIRMES</w:t>
      </w:r>
      <w:r w:rsidRPr="00794C2B">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E3EE6A3" w14:textId="77777777" w:rsidR="003C7D93" w:rsidRDefault="003C7D93" w:rsidP="003C7D93">
      <w:pPr>
        <w:pStyle w:val="Prrafodelista"/>
        <w:tabs>
          <w:tab w:val="left" w:pos="426"/>
        </w:tabs>
        <w:spacing w:before="240" w:after="240" w:line="360" w:lineRule="auto"/>
        <w:ind w:left="0" w:right="51"/>
        <w:jc w:val="both"/>
        <w:rPr>
          <w:rFonts w:ascii="Palatino Linotype" w:hAnsi="Palatino Linotype"/>
          <w:color w:val="000000" w:themeColor="text1"/>
        </w:rPr>
      </w:pPr>
    </w:p>
    <w:p w14:paraId="3E22D368" w14:textId="77777777" w:rsidR="003C7D93" w:rsidRPr="001F5A32" w:rsidRDefault="003C7D93" w:rsidP="003C7D93">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1F5A32">
        <w:rPr>
          <w:rFonts w:ascii="Palatino Linotype" w:hAnsi="Palatino Linotype"/>
          <w:color w:val="000000" w:themeColor="text1"/>
          <w:sz w:val="24"/>
        </w:rPr>
        <w:t xml:space="preserve">Luego entonces, </w:t>
      </w:r>
      <w:r w:rsidRPr="001F5A32">
        <w:rPr>
          <w:rFonts w:ascii="Palatino Linotype" w:hAnsi="Palatino Linotype" w:cs="Arial"/>
          <w:sz w:val="24"/>
        </w:rPr>
        <w:t xml:space="preserve">la parte de la solicitud sobre la que no se expresó inconformidad, debe declararse consentida por el hoy </w:t>
      </w:r>
      <w:r w:rsidRPr="001F5A32">
        <w:rPr>
          <w:rFonts w:ascii="Palatino Linotype" w:hAnsi="Palatino Linotype" w:cs="Arial"/>
          <w:b/>
          <w:sz w:val="24"/>
        </w:rPr>
        <w:t>RECURRENTE</w:t>
      </w:r>
      <w:r w:rsidRPr="001F5A32">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del particular ante la falta de impugnación eficaz. Sirve de sustento a lo anterior, por analogía, la tesis jurisprudencial número VI.3o.C. J/60, publicada en el Semanario Judicial de la Federación y su Gaceta bajo el número de registro 176,608 que a la letra dice:</w:t>
      </w:r>
    </w:p>
    <w:p w14:paraId="59150E9A" w14:textId="77777777" w:rsidR="003C7D93" w:rsidRDefault="003C7D93" w:rsidP="003C7D93">
      <w:pPr>
        <w:pStyle w:val="Prrafodelista"/>
        <w:tabs>
          <w:tab w:val="left" w:pos="426"/>
        </w:tabs>
        <w:spacing w:before="240" w:line="360" w:lineRule="auto"/>
        <w:ind w:left="0" w:right="51"/>
        <w:jc w:val="both"/>
        <w:rPr>
          <w:rFonts w:ascii="Palatino Linotype" w:hAnsi="Palatino Linotype"/>
          <w:color w:val="000000" w:themeColor="text1"/>
        </w:rPr>
      </w:pPr>
    </w:p>
    <w:p w14:paraId="17DE1146" w14:textId="77777777" w:rsidR="003C7D93" w:rsidRPr="00794C2B" w:rsidRDefault="003C7D93" w:rsidP="003C7D93">
      <w:pPr>
        <w:spacing w:line="276" w:lineRule="auto"/>
        <w:ind w:left="567" w:right="567"/>
        <w:jc w:val="both"/>
        <w:rPr>
          <w:rFonts w:ascii="Palatino Linotype" w:hAnsi="Palatino Linotype" w:cs="Arial"/>
          <w:i/>
          <w:sz w:val="22"/>
          <w:szCs w:val="22"/>
          <w:lang w:eastAsia="es-MX"/>
        </w:rPr>
      </w:pPr>
      <w:r w:rsidRPr="00794C2B">
        <w:rPr>
          <w:rFonts w:ascii="Palatino Linotype" w:hAnsi="Palatino Linotype" w:cs="Arial"/>
          <w:b/>
          <w:i/>
          <w:sz w:val="22"/>
          <w:szCs w:val="22"/>
          <w:lang w:eastAsia="es-MX"/>
        </w:rPr>
        <w:t>ACTOS CONSENTIDOS. SON LOS QUE NO SE IMPUGNAN MEDIANTE EL RECURSO IDÓNEO</w:t>
      </w:r>
      <w:r w:rsidRPr="00794C2B">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D49706A" w14:textId="77777777" w:rsidR="003C7D93" w:rsidRDefault="003C7D93" w:rsidP="003C7D93">
      <w:pPr>
        <w:pStyle w:val="Prrafodelista"/>
        <w:tabs>
          <w:tab w:val="left" w:pos="426"/>
        </w:tabs>
        <w:spacing w:before="240" w:after="240" w:line="360" w:lineRule="auto"/>
        <w:ind w:left="0" w:right="51"/>
        <w:jc w:val="both"/>
        <w:rPr>
          <w:rFonts w:ascii="Palatino Linotype" w:hAnsi="Palatino Linotype"/>
          <w:color w:val="000000" w:themeColor="text1"/>
        </w:rPr>
      </w:pPr>
    </w:p>
    <w:p w14:paraId="456A5F02" w14:textId="77777777" w:rsidR="003C7D93" w:rsidRPr="003C7D93" w:rsidRDefault="003C7D93" w:rsidP="003C7D93">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3C7D93">
        <w:rPr>
          <w:rFonts w:ascii="Palatino Linotype" w:hAnsi="Palatino Linotype"/>
          <w:color w:val="000000" w:themeColor="text1"/>
          <w:sz w:val="24"/>
        </w:rPr>
        <w:t xml:space="preserve">Con base en lo anterior, se procede a analizar la legalidad de la respuesta otorgada por el </w:t>
      </w:r>
      <w:r w:rsidRPr="003C7D93">
        <w:rPr>
          <w:rFonts w:ascii="Palatino Linotype" w:hAnsi="Palatino Linotype"/>
          <w:b/>
          <w:bCs/>
          <w:color w:val="000000" w:themeColor="text1"/>
          <w:sz w:val="24"/>
        </w:rPr>
        <w:t>SUJETO OBLIGADO</w:t>
      </w:r>
      <w:r w:rsidRPr="003C7D93">
        <w:rPr>
          <w:rFonts w:ascii="Palatino Linotype" w:hAnsi="Palatino Linotype"/>
          <w:color w:val="000000" w:themeColor="text1"/>
          <w:sz w:val="24"/>
        </w:rPr>
        <w:t xml:space="preserve"> en relación con los agravios del recurrente.</w:t>
      </w:r>
    </w:p>
    <w:p w14:paraId="01A98ECC" w14:textId="17B5C6A1" w:rsidR="006A46D5" w:rsidRPr="007B00F6" w:rsidRDefault="003C7D93" w:rsidP="007B00F6">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Mediante su informe justificado, el Sujeto Obligado entregó un total de veintid</w:t>
      </w:r>
      <w:r w:rsidR="008E07F6">
        <w:rPr>
          <w:rFonts w:ascii="Palatino Linotype" w:eastAsia="MS Mincho" w:hAnsi="Palatino Linotype" w:cstheme="majorBidi"/>
          <w:sz w:val="24"/>
          <w:szCs w:val="24"/>
        </w:rPr>
        <w:t xml:space="preserve">ós (22) recibos, argumentando que coinciden con la información proporcionada en respuesta, a excepción del ex servidor público Mario Alberto </w:t>
      </w:r>
      <w:proofErr w:type="spellStart"/>
      <w:r w:rsidR="008E07F6">
        <w:rPr>
          <w:rFonts w:ascii="Palatino Linotype" w:eastAsia="MS Mincho" w:hAnsi="Palatino Linotype" w:cstheme="majorBidi"/>
          <w:sz w:val="24"/>
          <w:szCs w:val="24"/>
        </w:rPr>
        <w:t>Sayanedra</w:t>
      </w:r>
      <w:proofErr w:type="spellEnd"/>
      <w:r w:rsidR="008E07F6">
        <w:rPr>
          <w:rFonts w:ascii="Palatino Linotype" w:eastAsia="MS Mincho" w:hAnsi="Palatino Linotype" w:cstheme="majorBidi"/>
          <w:sz w:val="24"/>
          <w:szCs w:val="24"/>
        </w:rPr>
        <w:t xml:space="preserve"> Mondragón que fungió como vocal de Capacitación del Órgano Desconcentrado, toda vez que el cheque emitido a su favor no ha sido cobrado, por lo </w:t>
      </w:r>
      <w:r w:rsidR="008E07F6">
        <w:rPr>
          <w:rFonts w:ascii="Palatino Linotype" w:eastAsia="MS Mincho" w:hAnsi="Palatino Linotype" w:cstheme="majorBidi"/>
          <w:sz w:val="24"/>
          <w:szCs w:val="24"/>
        </w:rPr>
        <w:lastRenderedPageBreak/>
        <w:t>tanto, no es factible la emisión del documento requerido.</w:t>
      </w:r>
      <w:r w:rsidR="006A46D5">
        <w:rPr>
          <w:rFonts w:ascii="Palatino Linotype" w:eastAsia="MS Mincho" w:hAnsi="Palatino Linotype" w:cstheme="majorBidi"/>
          <w:sz w:val="24"/>
          <w:szCs w:val="24"/>
        </w:rPr>
        <w:t xml:space="preserve"> Sobre este punto, al haber existido un pronunciamiento del Sujeto Obligado respecto de la no emisión del </w:t>
      </w:r>
      <w:r w:rsidR="007B00F6">
        <w:rPr>
          <w:rFonts w:ascii="Palatino Linotype" w:eastAsia="MS Mincho" w:hAnsi="Palatino Linotype" w:cstheme="majorBidi"/>
          <w:sz w:val="24"/>
          <w:szCs w:val="24"/>
        </w:rPr>
        <w:t xml:space="preserve">Recibo correspondiente al no haber sido cobrado el cheque, es que es </w:t>
      </w:r>
      <w:r w:rsidR="006A46D5" w:rsidRPr="007B00F6">
        <w:rPr>
          <w:rFonts w:ascii="Palatino Linotype" w:hAnsi="Palatino Linotype" w:cs="Arial"/>
          <w:color w:val="000000" w:themeColor="text1"/>
          <w:sz w:val="24"/>
          <w:lang w:eastAsia="es-MX"/>
        </w:rPr>
        <w:t xml:space="preserve">necesario </w:t>
      </w:r>
      <w:r w:rsidR="006A46D5" w:rsidRPr="007B00F6">
        <w:rPr>
          <w:rFonts w:ascii="Palatino Linotype" w:hAnsi="Palatino Linotype" w:cs="Arial"/>
          <w:sz w:val="24"/>
        </w:rPr>
        <w:t>hacer referencia a l</w:t>
      </w:r>
      <w:r w:rsidR="006A46D5" w:rsidRPr="007B00F6">
        <w:rPr>
          <w:rFonts w:ascii="Palatino Linotype" w:hAnsi="Palatino Linotype"/>
          <w:sz w:val="24"/>
        </w:rPr>
        <w:t>a presunción de veracidad</w:t>
      </w:r>
      <w:r w:rsidR="006A46D5" w:rsidRPr="007C12AC">
        <w:rPr>
          <w:rStyle w:val="Refdenotaalpie"/>
          <w:rFonts w:ascii="Palatino Linotype" w:hAnsi="Palatino Linotype"/>
          <w:sz w:val="24"/>
        </w:rPr>
        <w:footnoteReference w:id="6"/>
      </w:r>
      <w:r w:rsidR="006A46D5" w:rsidRPr="007B00F6">
        <w:rPr>
          <w:rFonts w:ascii="Palatino Linotype" w:hAnsi="Palatino Linotype"/>
          <w:sz w:val="24"/>
        </w:rPr>
        <w:t xml:space="preserve"> supone una declaración</w:t>
      </w:r>
      <w:r w:rsidR="006A46D5" w:rsidRPr="007B00F6">
        <w:rPr>
          <w:rFonts w:ascii="Palatino Linotype" w:hAnsi="Palatino Linotype"/>
          <w:sz w:val="24"/>
          <w:lang w:val="es-ES"/>
        </w:rPr>
        <w:t xml:space="preserve"> </w:t>
      </w:r>
      <w:proofErr w:type="spellStart"/>
      <w:r w:rsidR="006A46D5" w:rsidRPr="007B00F6">
        <w:rPr>
          <w:rFonts w:ascii="Palatino Linotype" w:hAnsi="Palatino Linotype"/>
          <w:i/>
          <w:sz w:val="24"/>
        </w:rPr>
        <w:t>iurus</w:t>
      </w:r>
      <w:proofErr w:type="spellEnd"/>
      <w:r w:rsidR="006A46D5" w:rsidRPr="007B00F6">
        <w:rPr>
          <w:rFonts w:ascii="Palatino Linotype" w:hAnsi="Palatino Linotype"/>
          <w:i/>
          <w:sz w:val="24"/>
        </w:rPr>
        <w:t xml:space="preserve"> tantum</w:t>
      </w:r>
      <w:r w:rsidR="006A46D5" w:rsidRPr="007B00F6">
        <w:rPr>
          <w:rFonts w:ascii="Palatino Linotype" w:hAnsi="Palatino Linotype"/>
          <w:sz w:val="24"/>
        </w:rPr>
        <w:t xml:space="preserve"> ya que admite prueba en contra, por lo que este Órgano no está facultado para pronunciarse sobre la veracidad de la información entregada, aun y cuando el particular haya señalado que se encuentra incompleto.</w:t>
      </w:r>
    </w:p>
    <w:p w14:paraId="60D7C927" w14:textId="77777777" w:rsidR="006A46D5" w:rsidRPr="007C12AC" w:rsidRDefault="006A46D5" w:rsidP="006A46D5">
      <w:pPr>
        <w:pStyle w:val="Prrafodelista"/>
        <w:rPr>
          <w:rFonts w:ascii="Palatino Linotype" w:hAnsi="Palatino Linotype"/>
          <w:sz w:val="24"/>
        </w:rPr>
      </w:pPr>
    </w:p>
    <w:p w14:paraId="514CBAFB" w14:textId="77777777" w:rsidR="006A46D5" w:rsidRPr="007C12AC" w:rsidRDefault="006A46D5" w:rsidP="006A46D5">
      <w:pPr>
        <w:pStyle w:val="Prrafodelista"/>
        <w:numPr>
          <w:ilvl w:val="0"/>
          <w:numId w:val="2"/>
        </w:numPr>
        <w:spacing w:line="360" w:lineRule="auto"/>
        <w:ind w:left="0" w:firstLine="0"/>
        <w:jc w:val="both"/>
        <w:rPr>
          <w:rFonts w:ascii="Palatino Linotype" w:hAnsi="Palatino Linotype"/>
          <w:sz w:val="24"/>
        </w:rPr>
      </w:pPr>
      <w:r w:rsidRPr="007C12AC">
        <w:rPr>
          <w:rFonts w:ascii="Palatino Linotype" w:hAnsi="Palatino Linotype"/>
          <w:sz w:val="24"/>
        </w:rPr>
        <w:t>Sirve de apoyo a lo anterior por analogía el criterio 31-10 emitido por el entonces Instituto Federal de Acceso a la Información y Protección de Datos, que a la letra dice:</w:t>
      </w:r>
    </w:p>
    <w:p w14:paraId="07ADFE03" w14:textId="77777777" w:rsidR="006A46D5" w:rsidRPr="004F0D36" w:rsidRDefault="006A46D5" w:rsidP="006A46D5">
      <w:pPr>
        <w:pStyle w:val="Prrafodelista"/>
        <w:rPr>
          <w:rFonts w:ascii="Palatino Linotype" w:hAnsi="Palatino Linotype"/>
        </w:rPr>
      </w:pPr>
    </w:p>
    <w:p w14:paraId="38F66FDD" w14:textId="77777777" w:rsidR="006A46D5" w:rsidRDefault="006A46D5" w:rsidP="006A46D5">
      <w:pPr>
        <w:autoSpaceDE w:val="0"/>
        <w:autoSpaceDN w:val="0"/>
        <w:adjustRightInd w:val="0"/>
        <w:spacing w:line="360" w:lineRule="auto"/>
        <w:ind w:left="567" w:right="567"/>
        <w:jc w:val="both"/>
        <w:rPr>
          <w:rFonts w:ascii="Palatino Linotype" w:hAnsi="Palatino Linotype"/>
          <w:i/>
          <w:iCs/>
          <w:sz w:val="22"/>
        </w:rPr>
      </w:pPr>
      <w:r w:rsidRPr="007C12AC">
        <w:rPr>
          <w:rFonts w:ascii="Palatino Linotype" w:hAnsi="Palatino Linotype"/>
          <w:b/>
          <w:i/>
          <w:iCs/>
          <w:sz w:val="22"/>
        </w:rPr>
        <w:t>El Instituto Federal de Acceso a la Información y Protección de Datos </w:t>
      </w:r>
      <w:r w:rsidRPr="007C12AC">
        <w:rPr>
          <w:rFonts w:ascii="Palatino Linotype" w:hAnsi="Palatino Linotype"/>
          <w:b/>
          <w:bCs/>
          <w:i/>
          <w:iCs/>
          <w:sz w:val="22"/>
        </w:rPr>
        <w:t>no cuenta con facultades para pronunciarse respecto de la veracidad de los documentos proporcionados por los sujetos obligados.</w:t>
      </w:r>
      <w:r w:rsidRPr="007C12AC">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w:t>
      </w:r>
      <w:r w:rsidRPr="007C12AC">
        <w:rPr>
          <w:rFonts w:ascii="Palatino Linotype" w:hAnsi="Palatino Linotype"/>
          <w:i/>
          <w:iCs/>
          <w:sz w:val="22"/>
        </w:rPr>
        <w:lastRenderedPageBreak/>
        <w:t>la Ley Federal de Transparencia y Acceso a la Información Pública Gubernamental no se prevé una causal que permita al Instituto Federal de Acceso a la Información y Protección de Datos conocer, vía recurso revisión, al respecto.”</w:t>
      </w:r>
    </w:p>
    <w:p w14:paraId="612E42A8" w14:textId="77777777" w:rsidR="006A46D5" w:rsidRPr="007C12AC" w:rsidRDefault="006A46D5" w:rsidP="006A46D5">
      <w:pPr>
        <w:autoSpaceDE w:val="0"/>
        <w:autoSpaceDN w:val="0"/>
        <w:adjustRightInd w:val="0"/>
        <w:spacing w:line="360" w:lineRule="auto"/>
        <w:ind w:left="567" w:right="567"/>
        <w:jc w:val="both"/>
        <w:rPr>
          <w:rFonts w:ascii="Palatino Linotype" w:hAnsi="Palatino Linotype"/>
          <w:i/>
          <w:iCs/>
          <w:sz w:val="22"/>
        </w:rPr>
      </w:pPr>
    </w:p>
    <w:p w14:paraId="46C00AE9" w14:textId="1A1B6BBC" w:rsidR="006A46D5" w:rsidRPr="007C12AC" w:rsidRDefault="006A46D5" w:rsidP="006A46D5">
      <w:pPr>
        <w:pStyle w:val="Prrafodelista"/>
        <w:numPr>
          <w:ilvl w:val="0"/>
          <w:numId w:val="2"/>
        </w:numPr>
        <w:spacing w:line="360" w:lineRule="auto"/>
        <w:ind w:left="0" w:firstLine="0"/>
        <w:jc w:val="both"/>
        <w:rPr>
          <w:rFonts w:ascii="Palatino Linotype" w:hAnsi="Palatino Linotype" w:cs="Arial"/>
          <w:sz w:val="24"/>
        </w:rPr>
      </w:pPr>
      <w:r w:rsidRPr="007C12AC">
        <w:rPr>
          <w:rFonts w:ascii="Palatino Linotype" w:hAnsi="Palatino Linotype" w:cs="Arial"/>
          <w:color w:val="000000"/>
          <w:sz w:val="24"/>
        </w:rPr>
        <w:t>Este Órgano Garante carece de facultades para dudar de la veracida</w:t>
      </w:r>
      <w:r w:rsidR="007B00F6">
        <w:rPr>
          <w:rFonts w:ascii="Palatino Linotype" w:hAnsi="Palatino Linotype" w:cs="Arial"/>
          <w:color w:val="000000"/>
          <w:sz w:val="24"/>
        </w:rPr>
        <w:t>d sobre la información proporcionada en informe justificado por el Sujeto Obligado.</w:t>
      </w:r>
    </w:p>
    <w:p w14:paraId="5131E1A0" w14:textId="77777777" w:rsidR="006A46D5" w:rsidRDefault="006A46D5" w:rsidP="006A46D5">
      <w:pPr>
        <w:spacing w:line="360" w:lineRule="auto"/>
        <w:ind w:right="49"/>
        <w:contextualSpacing/>
        <w:jc w:val="both"/>
        <w:rPr>
          <w:rFonts w:ascii="Palatino Linotype" w:eastAsia="MS Mincho" w:hAnsi="Palatino Linotype" w:cstheme="majorBidi"/>
          <w:sz w:val="24"/>
          <w:szCs w:val="24"/>
        </w:rPr>
      </w:pPr>
    </w:p>
    <w:p w14:paraId="174FCAD0" w14:textId="77777777" w:rsidR="008E07F6" w:rsidRDefault="008E07F6" w:rsidP="008E07F6">
      <w:pPr>
        <w:spacing w:line="360" w:lineRule="auto"/>
        <w:ind w:right="49"/>
        <w:contextualSpacing/>
        <w:jc w:val="both"/>
        <w:rPr>
          <w:rFonts w:ascii="Palatino Linotype" w:eastAsia="MS Mincho" w:hAnsi="Palatino Linotype" w:cstheme="majorBidi"/>
          <w:sz w:val="24"/>
          <w:szCs w:val="24"/>
        </w:rPr>
      </w:pPr>
    </w:p>
    <w:p w14:paraId="6D7A77F3" w14:textId="047F31E1" w:rsidR="008E07F6" w:rsidRDefault="008E07F6" w:rsidP="00A97F20">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 xml:space="preserve">Es así que, la información proporcionada en </w:t>
      </w:r>
      <w:r w:rsidR="007B00F6">
        <w:rPr>
          <w:rFonts w:ascii="Palatino Linotype" w:eastAsia="MS Mincho" w:hAnsi="Palatino Linotype" w:cstheme="majorBidi"/>
          <w:sz w:val="24"/>
          <w:szCs w:val="24"/>
        </w:rPr>
        <w:t>informe justificado pudiera</w:t>
      </w:r>
      <w:r>
        <w:rPr>
          <w:rFonts w:ascii="Palatino Linotype" w:eastAsia="MS Mincho" w:hAnsi="Palatino Linotype" w:cstheme="majorBidi"/>
          <w:sz w:val="24"/>
          <w:szCs w:val="24"/>
        </w:rPr>
        <w:t xml:space="preserve"> colmar los requerimientos planteados por el particular; sin embargo, al verificar los documentos proporcionados, es conveniente que este Órgano Garante realice un pronunciamiento.</w:t>
      </w:r>
    </w:p>
    <w:p w14:paraId="68F53ED3" w14:textId="77777777" w:rsidR="007B00F6" w:rsidRDefault="007B00F6" w:rsidP="007B00F6">
      <w:pPr>
        <w:spacing w:line="360" w:lineRule="auto"/>
        <w:ind w:right="49"/>
        <w:contextualSpacing/>
        <w:jc w:val="both"/>
        <w:rPr>
          <w:rFonts w:ascii="Palatino Linotype" w:eastAsia="MS Mincho" w:hAnsi="Palatino Linotype" w:cstheme="majorBidi"/>
          <w:sz w:val="24"/>
          <w:szCs w:val="24"/>
        </w:rPr>
      </w:pPr>
    </w:p>
    <w:p w14:paraId="1EA93E10" w14:textId="0DFBBC7E" w:rsidR="007B00F6" w:rsidRDefault="007B00F6" w:rsidP="00A97F20">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A manera de ejemplo, se trae a contexto uno de los veintidós recibos de finiquito remitidos en informe justificado, el cual contiene lo siguiente:</w:t>
      </w:r>
    </w:p>
    <w:p w14:paraId="74AF8E87" w14:textId="66796771" w:rsidR="007B00F6" w:rsidRDefault="009E7E5C" w:rsidP="007B00F6">
      <w:pPr>
        <w:spacing w:line="360" w:lineRule="auto"/>
        <w:ind w:right="49"/>
        <w:contextualSpacing/>
        <w:jc w:val="both"/>
        <w:rPr>
          <w:rFonts w:ascii="Palatino Linotype" w:eastAsia="MS Mincho" w:hAnsi="Palatino Linotype" w:cstheme="majorBidi"/>
          <w:sz w:val="24"/>
          <w:szCs w:val="24"/>
        </w:rPr>
      </w:pPr>
      <w:r>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59264" behindDoc="0" locked="0" layoutInCell="1" allowOverlap="1" wp14:anchorId="5A8258E7" wp14:editId="00610047">
                <wp:simplePos x="0" y="0"/>
                <wp:positionH relativeFrom="column">
                  <wp:posOffset>39370</wp:posOffset>
                </wp:positionH>
                <wp:positionV relativeFrom="paragraph">
                  <wp:posOffset>138429</wp:posOffset>
                </wp:positionV>
                <wp:extent cx="5543550" cy="2505075"/>
                <wp:effectExtent l="0" t="0" r="19050" b="28575"/>
                <wp:wrapNone/>
                <wp:docPr id="8" name="Conector recto 8"/>
                <wp:cNvGraphicFramePr/>
                <a:graphic xmlns:a="http://schemas.openxmlformats.org/drawingml/2006/main">
                  <a:graphicData uri="http://schemas.microsoft.com/office/word/2010/wordprocessingShape">
                    <wps:wsp>
                      <wps:cNvCnPr/>
                      <wps:spPr>
                        <a:xfrm>
                          <a:off x="0" y="0"/>
                          <a:ext cx="5543550" cy="2505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7C2A0B" id="Conector rec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pt,10.9pt" to="439.6pt,2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" strokecolor="#4472c4 [3204]" strokeweight=".5pt">
                <v:stroke joinstyle="miter"/>
              </v:line>
            </w:pict>
          </mc:Fallback>
        </mc:AlternateContent>
      </w:r>
    </w:p>
    <w:p w14:paraId="2B92EABB" w14:textId="77777777" w:rsidR="008E07F6" w:rsidRDefault="008E07F6" w:rsidP="008E07F6">
      <w:pPr>
        <w:pStyle w:val="Prrafodelista"/>
        <w:rPr>
          <w:rFonts w:ascii="Palatino Linotype" w:eastAsia="MS Mincho" w:hAnsi="Palatino Linotype" w:cstheme="majorBidi"/>
          <w:sz w:val="24"/>
        </w:rPr>
      </w:pPr>
    </w:p>
    <w:p w14:paraId="4BDAFFC4" w14:textId="77777777" w:rsidR="008E07F6" w:rsidRDefault="008E07F6" w:rsidP="008E07F6">
      <w:pPr>
        <w:spacing w:line="360" w:lineRule="auto"/>
        <w:ind w:right="49"/>
        <w:contextualSpacing/>
        <w:jc w:val="both"/>
        <w:rPr>
          <w:rFonts w:ascii="Palatino Linotype" w:eastAsia="MS Mincho" w:hAnsi="Palatino Linotype" w:cstheme="majorBidi"/>
          <w:sz w:val="24"/>
          <w:szCs w:val="24"/>
        </w:rPr>
      </w:pPr>
    </w:p>
    <w:p w14:paraId="3E43CA52" w14:textId="77777777" w:rsidR="008E07F6" w:rsidRDefault="008E07F6" w:rsidP="008E07F6">
      <w:pPr>
        <w:spacing w:line="360" w:lineRule="auto"/>
        <w:ind w:right="49"/>
        <w:contextualSpacing/>
        <w:jc w:val="both"/>
        <w:rPr>
          <w:rFonts w:ascii="Palatino Linotype" w:eastAsia="MS Mincho" w:hAnsi="Palatino Linotype" w:cstheme="majorBidi"/>
          <w:sz w:val="24"/>
          <w:szCs w:val="24"/>
        </w:rPr>
      </w:pPr>
    </w:p>
    <w:p w14:paraId="49B58315" w14:textId="77777777" w:rsidR="008E07F6" w:rsidRDefault="008E07F6" w:rsidP="008E07F6">
      <w:pPr>
        <w:spacing w:line="360" w:lineRule="auto"/>
        <w:ind w:right="49"/>
        <w:contextualSpacing/>
        <w:jc w:val="both"/>
        <w:rPr>
          <w:rFonts w:ascii="Palatino Linotype" w:eastAsia="MS Mincho" w:hAnsi="Palatino Linotype" w:cstheme="majorBidi"/>
          <w:sz w:val="24"/>
          <w:szCs w:val="24"/>
        </w:rPr>
      </w:pPr>
    </w:p>
    <w:p w14:paraId="5372878E" w14:textId="77777777" w:rsidR="008E07F6" w:rsidRDefault="008E07F6" w:rsidP="008E07F6">
      <w:pPr>
        <w:spacing w:line="360" w:lineRule="auto"/>
        <w:ind w:right="49"/>
        <w:contextualSpacing/>
        <w:jc w:val="both"/>
        <w:rPr>
          <w:rFonts w:ascii="Palatino Linotype" w:eastAsia="MS Mincho" w:hAnsi="Palatino Linotype" w:cstheme="majorBidi"/>
          <w:sz w:val="24"/>
          <w:szCs w:val="24"/>
        </w:rPr>
      </w:pPr>
    </w:p>
    <w:p w14:paraId="79DF90B5" w14:textId="77777777" w:rsidR="008E07F6" w:rsidRDefault="008E07F6" w:rsidP="008E07F6">
      <w:pPr>
        <w:pStyle w:val="Prrafodelista"/>
        <w:rPr>
          <w:rFonts w:ascii="Palatino Linotype" w:eastAsia="MS Mincho" w:hAnsi="Palatino Linotype" w:cstheme="majorBidi"/>
          <w:sz w:val="24"/>
        </w:rPr>
      </w:pPr>
    </w:p>
    <w:p w14:paraId="10BF5AE8" w14:textId="77777777" w:rsidR="008E07F6" w:rsidRDefault="008E07F6" w:rsidP="008E07F6">
      <w:pPr>
        <w:spacing w:line="360" w:lineRule="auto"/>
        <w:ind w:right="49"/>
        <w:contextualSpacing/>
        <w:jc w:val="both"/>
        <w:rPr>
          <w:rFonts w:ascii="Palatino Linotype" w:eastAsia="MS Mincho" w:hAnsi="Palatino Linotype" w:cstheme="majorBidi"/>
          <w:sz w:val="24"/>
          <w:szCs w:val="24"/>
        </w:rPr>
      </w:pPr>
    </w:p>
    <w:p w14:paraId="03D68270" w14:textId="7F69C3F9" w:rsidR="008E07F6" w:rsidRDefault="008E07F6" w:rsidP="008E07F6">
      <w:pPr>
        <w:spacing w:line="360" w:lineRule="auto"/>
        <w:ind w:right="49"/>
        <w:contextualSpacing/>
        <w:jc w:val="both"/>
        <w:rPr>
          <w:rFonts w:ascii="Palatino Linotype" w:eastAsia="MS Mincho" w:hAnsi="Palatino Linotype" w:cstheme="majorBidi"/>
          <w:sz w:val="24"/>
          <w:szCs w:val="24"/>
        </w:rPr>
      </w:pPr>
    </w:p>
    <w:p w14:paraId="36CAA195" w14:textId="7CE96F17" w:rsidR="008E07F6" w:rsidRDefault="008E07F6" w:rsidP="008E07F6">
      <w:pPr>
        <w:spacing w:line="360" w:lineRule="auto"/>
        <w:ind w:right="49"/>
        <w:contextualSpacing/>
        <w:jc w:val="both"/>
        <w:rPr>
          <w:rFonts w:ascii="Palatino Linotype" w:eastAsia="MS Mincho" w:hAnsi="Palatino Linotype" w:cstheme="majorBidi"/>
          <w:sz w:val="24"/>
          <w:szCs w:val="24"/>
        </w:rPr>
      </w:pPr>
      <w:r>
        <w:rPr>
          <w:noProof/>
          <w:lang w:eastAsia="es-MX"/>
        </w:rPr>
        <w:lastRenderedPageBreak/>
        <w:drawing>
          <wp:inline distT="0" distB="0" distL="0" distR="0" wp14:anchorId="2257D1D9" wp14:editId="5495CDD6">
            <wp:extent cx="5657850" cy="640558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347" t="17396" r="31003" b="6822"/>
                    <a:stretch/>
                  </pic:blipFill>
                  <pic:spPr bwMode="auto">
                    <a:xfrm>
                      <a:off x="0" y="0"/>
                      <a:ext cx="5668013" cy="6417090"/>
                    </a:xfrm>
                    <a:prstGeom prst="rect">
                      <a:avLst/>
                    </a:prstGeom>
                    <a:ln>
                      <a:noFill/>
                    </a:ln>
                    <a:extLst>
                      <a:ext uri="{53640926-AAD7-44D8-BBD7-CCE9431645EC}">
                        <a14:shadowObscured xmlns:a14="http://schemas.microsoft.com/office/drawing/2010/main"/>
                      </a:ext>
                    </a:extLst>
                  </pic:spPr>
                </pic:pic>
              </a:graphicData>
            </a:graphic>
          </wp:inline>
        </w:drawing>
      </w:r>
    </w:p>
    <w:p w14:paraId="180F202B" w14:textId="77777777" w:rsidR="008E07F6" w:rsidRDefault="008E07F6" w:rsidP="008E07F6">
      <w:pPr>
        <w:pStyle w:val="Prrafodelista"/>
        <w:rPr>
          <w:rFonts w:ascii="Palatino Linotype" w:eastAsia="MS Mincho" w:hAnsi="Palatino Linotype" w:cstheme="majorBidi"/>
          <w:sz w:val="24"/>
        </w:rPr>
      </w:pPr>
    </w:p>
    <w:p w14:paraId="1751D9B4" w14:textId="6169821B" w:rsidR="008E07F6" w:rsidRDefault="007B00F6" w:rsidP="00A97F20">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Tal y como se aprecia, los recibos se encuentran en versión pública conteniendo los siguientes elementos y , en su totalidad se integran de los siguientes elementos:</w:t>
      </w:r>
    </w:p>
    <w:p w14:paraId="783348D4" w14:textId="77777777" w:rsidR="007B00F6" w:rsidRPr="00A15DB7" w:rsidRDefault="007B00F6" w:rsidP="007B00F6">
      <w:pPr>
        <w:pStyle w:val="Prrafodelista"/>
        <w:numPr>
          <w:ilvl w:val="0"/>
          <w:numId w:val="42"/>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lastRenderedPageBreak/>
        <w:t>Clave Única de Registro de Población (CURP);</w:t>
      </w:r>
    </w:p>
    <w:p w14:paraId="627DDDC8" w14:textId="77777777" w:rsidR="007B00F6" w:rsidRPr="00A15DB7" w:rsidRDefault="007B00F6" w:rsidP="007B00F6">
      <w:pPr>
        <w:pStyle w:val="Prrafodelista"/>
        <w:numPr>
          <w:ilvl w:val="0"/>
          <w:numId w:val="42"/>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 xml:space="preserve">Número de </w:t>
      </w:r>
      <w:proofErr w:type="spellStart"/>
      <w:r w:rsidRPr="00A15DB7">
        <w:rPr>
          <w:rFonts w:ascii="Palatino Linotype" w:eastAsia="Calibri" w:hAnsi="Palatino Linotype" w:cs="Arial"/>
          <w:sz w:val="24"/>
        </w:rPr>
        <w:t>ISSEMyM</w:t>
      </w:r>
      <w:proofErr w:type="spellEnd"/>
      <w:r w:rsidRPr="00A15DB7">
        <w:rPr>
          <w:rFonts w:ascii="Palatino Linotype" w:eastAsia="Calibri" w:hAnsi="Palatino Linotype" w:cs="Arial"/>
          <w:sz w:val="24"/>
        </w:rPr>
        <w:t>;</w:t>
      </w:r>
    </w:p>
    <w:p w14:paraId="11B229BC" w14:textId="77777777" w:rsidR="007B00F6" w:rsidRPr="00A15DB7" w:rsidRDefault="007B00F6" w:rsidP="007B00F6">
      <w:pPr>
        <w:pStyle w:val="Prrafodelista"/>
        <w:numPr>
          <w:ilvl w:val="0"/>
          <w:numId w:val="42"/>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Número de empleado;</w:t>
      </w:r>
    </w:p>
    <w:p w14:paraId="7AF7D03C" w14:textId="77777777" w:rsidR="007B00F6" w:rsidRPr="00A15DB7" w:rsidRDefault="007B00F6" w:rsidP="007B00F6">
      <w:pPr>
        <w:pStyle w:val="Prrafodelista"/>
        <w:numPr>
          <w:ilvl w:val="0"/>
          <w:numId w:val="42"/>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Registro Federal de Contribuyentes (RFC);</w:t>
      </w:r>
    </w:p>
    <w:p w14:paraId="0FFC7DD1" w14:textId="77777777" w:rsidR="007B00F6" w:rsidRPr="00A15DB7" w:rsidRDefault="007B00F6" w:rsidP="007B00F6">
      <w:pPr>
        <w:pStyle w:val="Prrafodelista"/>
        <w:numPr>
          <w:ilvl w:val="0"/>
          <w:numId w:val="42"/>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Número de Serie del CSD del SAT;</w:t>
      </w:r>
    </w:p>
    <w:p w14:paraId="647383AE" w14:textId="77777777" w:rsidR="007B00F6" w:rsidRPr="00A15DB7" w:rsidRDefault="007B00F6" w:rsidP="007B00F6">
      <w:pPr>
        <w:pStyle w:val="Prrafodelista"/>
        <w:numPr>
          <w:ilvl w:val="0"/>
          <w:numId w:val="42"/>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Número de Serie del CDS del emisor;</w:t>
      </w:r>
    </w:p>
    <w:p w14:paraId="3E8F925D" w14:textId="77777777" w:rsidR="007B00F6" w:rsidRPr="00A15DB7" w:rsidRDefault="007B00F6" w:rsidP="007B00F6">
      <w:pPr>
        <w:pStyle w:val="Prrafodelista"/>
        <w:numPr>
          <w:ilvl w:val="0"/>
          <w:numId w:val="42"/>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Serie y folio;</w:t>
      </w:r>
    </w:p>
    <w:p w14:paraId="24EEBFB2" w14:textId="77777777" w:rsidR="007B00F6" w:rsidRPr="00A15DB7" w:rsidRDefault="007B00F6" w:rsidP="007B00F6">
      <w:pPr>
        <w:pStyle w:val="Prrafodelista"/>
        <w:numPr>
          <w:ilvl w:val="0"/>
          <w:numId w:val="42"/>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Firma;</w:t>
      </w:r>
    </w:p>
    <w:p w14:paraId="763CD532" w14:textId="77777777" w:rsidR="007B00F6" w:rsidRPr="00A15DB7" w:rsidRDefault="007B00F6" w:rsidP="007B00F6">
      <w:pPr>
        <w:pStyle w:val="Prrafodelista"/>
        <w:numPr>
          <w:ilvl w:val="0"/>
          <w:numId w:val="42"/>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Código QR;</w:t>
      </w:r>
    </w:p>
    <w:p w14:paraId="16CBCE96" w14:textId="77777777" w:rsidR="007B00F6" w:rsidRPr="00A15DB7" w:rsidRDefault="007B00F6" w:rsidP="007B00F6">
      <w:pPr>
        <w:pStyle w:val="Prrafodelista"/>
        <w:numPr>
          <w:ilvl w:val="0"/>
          <w:numId w:val="42"/>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Sello Digital del Contribuyente;</w:t>
      </w:r>
      <w:r>
        <w:rPr>
          <w:rFonts w:ascii="Palatino Linotype" w:eastAsia="Calibri" w:hAnsi="Palatino Linotype" w:cs="Arial"/>
          <w:sz w:val="24"/>
        </w:rPr>
        <w:t xml:space="preserve"> y</w:t>
      </w:r>
    </w:p>
    <w:p w14:paraId="23C107DE" w14:textId="77777777" w:rsidR="007B00F6" w:rsidRPr="00A15DB7" w:rsidRDefault="007B00F6" w:rsidP="007B00F6">
      <w:pPr>
        <w:pStyle w:val="Prrafodelista"/>
        <w:numPr>
          <w:ilvl w:val="0"/>
          <w:numId w:val="42"/>
        </w:numPr>
        <w:tabs>
          <w:tab w:val="left" w:pos="567"/>
        </w:tabs>
        <w:spacing w:line="360" w:lineRule="auto"/>
        <w:jc w:val="both"/>
        <w:rPr>
          <w:rFonts w:ascii="Palatino Linotype" w:eastAsia="Calibri" w:hAnsi="Palatino Linotype" w:cs="Arial"/>
          <w:sz w:val="24"/>
        </w:rPr>
      </w:pPr>
      <w:r>
        <w:rPr>
          <w:rFonts w:ascii="Palatino Linotype" w:eastAsia="Calibri" w:hAnsi="Palatino Linotype" w:cs="Arial"/>
          <w:sz w:val="24"/>
        </w:rPr>
        <w:t>Sello Digital del SAT.</w:t>
      </w:r>
    </w:p>
    <w:p w14:paraId="7081426C" w14:textId="77777777" w:rsidR="007B00F6" w:rsidRDefault="007B00F6" w:rsidP="007B00F6">
      <w:pPr>
        <w:spacing w:line="360" w:lineRule="auto"/>
        <w:ind w:right="49"/>
        <w:contextualSpacing/>
        <w:jc w:val="both"/>
        <w:rPr>
          <w:rFonts w:ascii="Palatino Linotype" w:eastAsia="MS Mincho" w:hAnsi="Palatino Linotype" w:cstheme="majorBidi"/>
          <w:sz w:val="24"/>
          <w:szCs w:val="24"/>
        </w:rPr>
      </w:pPr>
    </w:p>
    <w:p w14:paraId="3A199E31" w14:textId="4C2E28C0" w:rsidR="008E07F6" w:rsidRDefault="007B00F6" w:rsidP="00A97F20">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Los elementos enlistados, serán analizados de manera individual para determinar si debe prevalecer su publicidad o, por el contrario, procede su clasificación, a efecto de determinar si la versión pública que realizó el Sujeto Obligado se encuentra apegada a derecho.</w:t>
      </w:r>
    </w:p>
    <w:p w14:paraId="2CF4F37F" w14:textId="77777777" w:rsidR="007B00F6" w:rsidRDefault="007B00F6" w:rsidP="007B00F6">
      <w:pPr>
        <w:spacing w:line="360" w:lineRule="auto"/>
        <w:ind w:right="49"/>
        <w:contextualSpacing/>
        <w:jc w:val="both"/>
        <w:rPr>
          <w:rFonts w:ascii="Palatino Linotype" w:eastAsia="MS Mincho" w:hAnsi="Palatino Linotype" w:cstheme="majorBidi"/>
          <w:sz w:val="24"/>
          <w:szCs w:val="24"/>
        </w:rPr>
      </w:pPr>
    </w:p>
    <w:p w14:paraId="5BEEFDE7" w14:textId="77777777" w:rsidR="007B00F6" w:rsidRDefault="007B00F6" w:rsidP="007B00F6">
      <w:pPr>
        <w:pStyle w:val="Ttulo3"/>
        <w:numPr>
          <w:ilvl w:val="1"/>
          <w:numId w:val="3"/>
        </w:numPr>
        <w:ind w:left="993"/>
        <w:rPr>
          <w:rFonts w:ascii="Palatino Linotype" w:hAnsi="Palatino Linotype"/>
          <w:b/>
          <w:color w:val="auto"/>
        </w:rPr>
      </w:pPr>
      <w:bookmarkStart w:id="20" w:name="_Toc86917942"/>
      <w:r w:rsidRPr="0065686E">
        <w:rPr>
          <w:rFonts w:ascii="Palatino Linotype" w:hAnsi="Palatino Linotype"/>
          <w:b/>
          <w:color w:val="auto"/>
        </w:rPr>
        <w:t>Clave Única de Registro de Población</w:t>
      </w:r>
      <w:r>
        <w:rPr>
          <w:rFonts w:ascii="Palatino Linotype" w:hAnsi="Palatino Linotype"/>
          <w:b/>
          <w:color w:val="auto"/>
        </w:rPr>
        <w:t xml:space="preserve"> (CURP).</w:t>
      </w:r>
      <w:bookmarkEnd w:id="20"/>
    </w:p>
    <w:p w14:paraId="7A8F7DFA" w14:textId="77777777" w:rsidR="007B00F6" w:rsidRPr="0065686E" w:rsidRDefault="007B00F6" w:rsidP="007B00F6">
      <w:pPr>
        <w:rPr>
          <w:lang w:val="es-ES_tradnl"/>
        </w:rPr>
      </w:pPr>
    </w:p>
    <w:p w14:paraId="6DE0D1B5" w14:textId="77777777" w:rsidR="007B00F6" w:rsidRPr="0065686E" w:rsidRDefault="007B00F6" w:rsidP="007B00F6">
      <w:pPr>
        <w:rPr>
          <w:rFonts w:eastAsia="Calibri"/>
          <w:lang w:val="es-ES_tradnl"/>
        </w:rPr>
      </w:pPr>
    </w:p>
    <w:p w14:paraId="64DA108D" w14:textId="77777777" w:rsidR="007B00F6" w:rsidRPr="0065686E" w:rsidRDefault="007B00F6" w:rsidP="007B00F6">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65686E">
        <w:rPr>
          <w:rFonts w:ascii="Palatino Linotype" w:eastAsia="MS Mincho" w:hAnsi="Palatino Linotype" w:cs="Arial"/>
          <w:iCs/>
          <w:sz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w:t>
      </w:r>
      <w:r w:rsidRPr="0065686E">
        <w:rPr>
          <w:rFonts w:ascii="Palatino Linotype" w:eastAsia="MS Mincho" w:hAnsi="Palatino Linotype" w:cs="Arial"/>
          <w:iCs/>
          <w:sz w:val="24"/>
        </w:rPr>
        <w:lastRenderedPageBreak/>
        <w:t xml:space="preserve">regular en el país o en trámite de ésta, se integra por dieciocho (18) caracteres, los cuales son: </w:t>
      </w:r>
    </w:p>
    <w:p w14:paraId="1CB9DE8C" w14:textId="77777777" w:rsidR="007B00F6" w:rsidRPr="00B9068E" w:rsidRDefault="007B00F6" w:rsidP="007B00F6">
      <w:pPr>
        <w:tabs>
          <w:tab w:val="left" w:pos="851"/>
        </w:tabs>
        <w:spacing w:line="360" w:lineRule="auto"/>
        <w:ind w:right="49"/>
        <w:contextualSpacing/>
        <w:jc w:val="both"/>
        <w:rPr>
          <w:rFonts w:ascii="Palatino Linotype" w:eastAsia="MS Mincho" w:hAnsi="Palatino Linotype" w:cs="Arial"/>
          <w:iCs/>
        </w:rPr>
      </w:pPr>
      <w:r w:rsidRPr="00B9068E">
        <w:rPr>
          <w:noProof/>
          <w:lang w:eastAsia="es-MX"/>
        </w:rPr>
        <w:drawing>
          <wp:inline distT="0" distB="0" distL="0" distR="0" wp14:anchorId="4666261E" wp14:editId="57D126D0">
            <wp:extent cx="5305425" cy="46767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219B54DD" w14:textId="77777777" w:rsidR="007B00F6" w:rsidRPr="00B9068E" w:rsidRDefault="007B00F6" w:rsidP="007B00F6">
      <w:pPr>
        <w:tabs>
          <w:tab w:val="left" w:pos="851"/>
        </w:tabs>
        <w:spacing w:line="360" w:lineRule="auto"/>
        <w:ind w:right="49"/>
        <w:contextualSpacing/>
        <w:jc w:val="both"/>
        <w:rPr>
          <w:rFonts w:ascii="Palatino Linotype" w:eastAsia="MS Mincho" w:hAnsi="Palatino Linotype" w:cs="Arial"/>
          <w:iCs/>
        </w:rPr>
      </w:pPr>
    </w:p>
    <w:p w14:paraId="5F135802" w14:textId="77777777" w:rsidR="007B00F6" w:rsidRPr="0065686E" w:rsidRDefault="007B00F6" w:rsidP="007B00F6">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65686E">
        <w:rPr>
          <w:rFonts w:ascii="Palatino Linotype" w:eastAsia="MS Mincho" w:hAnsi="Palatino Linotype" w:cs="Arial"/>
          <w:iCs/>
          <w:sz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042427A3" w14:textId="77777777" w:rsidR="007B00F6" w:rsidRPr="0065686E" w:rsidRDefault="007B00F6" w:rsidP="007B00F6">
      <w:pPr>
        <w:tabs>
          <w:tab w:val="left" w:pos="0"/>
          <w:tab w:val="left" w:pos="426"/>
        </w:tabs>
        <w:spacing w:line="360" w:lineRule="auto"/>
        <w:ind w:right="49"/>
        <w:contextualSpacing/>
        <w:jc w:val="both"/>
        <w:rPr>
          <w:rFonts w:ascii="Palatino Linotype" w:eastAsia="MS Mincho" w:hAnsi="Palatino Linotype" w:cs="Arial"/>
          <w:iCs/>
          <w:sz w:val="22"/>
        </w:rPr>
      </w:pPr>
    </w:p>
    <w:p w14:paraId="7A1142B2" w14:textId="77777777" w:rsidR="007B00F6" w:rsidRPr="0065686E" w:rsidRDefault="007B00F6" w:rsidP="007B00F6">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65686E">
        <w:rPr>
          <w:rFonts w:ascii="Palatino Linotype" w:eastAsia="MS Mincho" w:hAnsi="Palatino Linotype" w:cs="Arial"/>
          <w:iCs/>
          <w:sz w:val="24"/>
        </w:rPr>
        <w:lastRenderedPageBreak/>
        <w:t xml:space="preserve">Entre las características de la CURP, se encuentra: </w:t>
      </w:r>
    </w:p>
    <w:p w14:paraId="0338A67F" w14:textId="77777777" w:rsidR="007B00F6" w:rsidRPr="00B9068E" w:rsidRDefault="007B00F6" w:rsidP="007B00F6">
      <w:pPr>
        <w:tabs>
          <w:tab w:val="left" w:pos="0"/>
          <w:tab w:val="left" w:pos="426"/>
        </w:tabs>
        <w:spacing w:line="360" w:lineRule="auto"/>
        <w:ind w:right="49"/>
        <w:contextualSpacing/>
        <w:jc w:val="both"/>
        <w:rPr>
          <w:rFonts w:ascii="Palatino Linotype" w:eastAsia="MS Mincho" w:hAnsi="Palatino Linotype" w:cs="Arial"/>
          <w:iCs/>
        </w:rPr>
      </w:pPr>
    </w:p>
    <w:p w14:paraId="2F58051E" w14:textId="77777777" w:rsidR="007B00F6" w:rsidRPr="0065686E" w:rsidRDefault="007B00F6" w:rsidP="007B00F6">
      <w:pPr>
        <w:tabs>
          <w:tab w:val="left" w:pos="426"/>
          <w:tab w:val="left" w:pos="567"/>
        </w:tabs>
        <w:spacing w:line="360" w:lineRule="auto"/>
        <w:ind w:left="567" w:right="567"/>
        <w:contextualSpacing/>
        <w:jc w:val="both"/>
        <w:rPr>
          <w:rFonts w:ascii="Palatino Linotype" w:eastAsia="MS Mincho" w:hAnsi="Palatino Linotype" w:cs="Arial"/>
          <w:iCs/>
          <w:sz w:val="22"/>
        </w:rPr>
      </w:pPr>
      <w:r w:rsidRPr="0065686E">
        <w:rPr>
          <w:rFonts w:ascii="Palatino Linotype" w:eastAsia="MS Mincho" w:hAnsi="Palatino Linotype" w:cs="Arial"/>
          <w:b/>
          <w:bCs/>
          <w:iCs/>
          <w:sz w:val="22"/>
        </w:rPr>
        <w:t xml:space="preserve">Composición. </w:t>
      </w:r>
      <w:r w:rsidRPr="0065686E">
        <w:rPr>
          <w:rFonts w:ascii="Palatino Linotype" w:eastAsia="MS Mincho" w:hAnsi="Palatino Linotype" w:cs="Arial"/>
          <w:iCs/>
          <w:sz w:val="22"/>
        </w:rPr>
        <w:t>Alfanumérica.</w:t>
      </w:r>
    </w:p>
    <w:p w14:paraId="5EC92578" w14:textId="77777777" w:rsidR="007B00F6" w:rsidRPr="0065686E" w:rsidRDefault="007B00F6" w:rsidP="007B00F6">
      <w:pPr>
        <w:tabs>
          <w:tab w:val="left" w:pos="426"/>
          <w:tab w:val="left" w:pos="567"/>
        </w:tabs>
        <w:spacing w:line="360" w:lineRule="auto"/>
        <w:ind w:left="567" w:right="567"/>
        <w:contextualSpacing/>
        <w:jc w:val="both"/>
        <w:rPr>
          <w:rFonts w:ascii="Palatino Linotype" w:eastAsia="MS Mincho" w:hAnsi="Palatino Linotype" w:cs="Arial"/>
          <w:iCs/>
          <w:sz w:val="22"/>
        </w:rPr>
      </w:pPr>
      <w:r w:rsidRPr="0065686E">
        <w:rPr>
          <w:rFonts w:ascii="Palatino Linotype" w:eastAsia="MS Mincho" w:hAnsi="Palatino Linotype" w:cs="Arial"/>
          <w:b/>
          <w:bCs/>
          <w:iCs/>
          <w:sz w:val="22"/>
        </w:rPr>
        <w:t xml:space="preserve">Longitud. </w:t>
      </w:r>
      <w:r w:rsidRPr="0065686E">
        <w:rPr>
          <w:rFonts w:ascii="Palatino Linotype" w:eastAsia="MS Mincho" w:hAnsi="Palatino Linotype" w:cs="Arial"/>
          <w:iCs/>
          <w:sz w:val="22"/>
        </w:rPr>
        <w:t xml:space="preserve"> 18 caracteres.</w:t>
      </w:r>
    </w:p>
    <w:p w14:paraId="65AF47B4" w14:textId="77777777" w:rsidR="007B00F6" w:rsidRPr="0065686E" w:rsidRDefault="007B00F6" w:rsidP="007B00F6">
      <w:pPr>
        <w:tabs>
          <w:tab w:val="left" w:pos="426"/>
          <w:tab w:val="left" w:pos="567"/>
        </w:tabs>
        <w:spacing w:line="360" w:lineRule="auto"/>
        <w:ind w:left="567" w:right="567"/>
        <w:contextualSpacing/>
        <w:jc w:val="both"/>
        <w:rPr>
          <w:rFonts w:ascii="Palatino Linotype" w:eastAsia="MS Mincho" w:hAnsi="Palatino Linotype" w:cs="Arial"/>
          <w:iCs/>
          <w:sz w:val="22"/>
        </w:rPr>
      </w:pPr>
      <w:r w:rsidRPr="0065686E">
        <w:rPr>
          <w:rFonts w:ascii="Palatino Linotype" w:eastAsia="MS Mincho" w:hAnsi="Palatino Linotype" w:cs="Arial"/>
          <w:b/>
          <w:bCs/>
          <w:iCs/>
          <w:sz w:val="22"/>
        </w:rPr>
        <w:t xml:space="preserve">Naturaleza. </w:t>
      </w:r>
      <w:r w:rsidRPr="0065686E">
        <w:rPr>
          <w:rFonts w:ascii="Palatino Linotype" w:eastAsia="MS Mincho" w:hAnsi="Palatino Linotype" w:cs="Arial"/>
          <w:iCs/>
          <w:sz w:val="22"/>
        </w:rPr>
        <w:t>Biunívoca.</w:t>
      </w:r>
    </w:p>
    <w:p w14:paraId="105EBFCD" w14:textId="77777777" w:rsidR="007B00F6" w:rsidRPr="0065686E" w:rsidRDefault="007B00F6" w:rsidP="007B00F6">
      <w:pPr>
        <w:tabs>
          <w:tab w:val="left" w:pos="426"/>
          <w:tab w:val="left" w:pos="567"/>
        </w:tabs>
        <w:spacing w:line="360" w:lineRule="auto"/>
        <w:ind w:left="567" w:right="567"/>
        <w:contextualSpacing/>
        <w:jc w:val="both"/>
        <w:rPr>
          <w:rFonts w:ascii="Palatino Linotype" w:eastAsia="MS Mincho" w:hAnsi="Palatino Linotype" w:cs="Arial"/>
          <w:iCs/>
          <w:sz w:val="22"/>
        </w:rPr>
      </w:pPr>
      <w:r w:rsidRPr="0065686E">
        <w:rPr>
          <w:rFonts w:ascii="Palatino Linotype" w:eastAsia="MS Mincho" w:hAnsi="Palatino Linotype" w:cs="Arial"/>
          <w:b/>
          <w:bCs/>
          <w:iCs/>
          <w:sz w:val="22"/>
        </w:rPr>
        <w:t xml:space="preserve">Universalidad. </w:t>
      </w:r>
      <w:r w:rsidRPr="0065686E">
        <w:rPr>
          <w:rFonts w:ascii="Palatino Linotype" w:eastAsia="MS Mincho" w:hAnsi="Palatino Linotype" w:cs="Arial"/>
          <w:iCs/>
          <w:sz w:val="22"/>
        </w:rPr>
        <w:t>Se asigna a todas las personas que conforman la población.</w:t>
      </w:r>
    </w:p>
    <w:p w14:paraId="1DF0D52B" w14:textId="77777777" w:rsidR="007B00F6" w:rsidRPr="0065686E" w:rsidRDefault="007B00F6" w:rsidP="007B00F6">
      <w:pPr>
        <w:tabs>
          <w:tab w:val="left" w:pos="426"/>
          <w:tab w:val="left" w:pos="567"/>
        </w:tabs>
        <w:spacing w:line="360" w:lineRule="auto"/>
        <w:ind w:left="567" w:right="567"/>
        <w:contextualSpacing/>
        <w:jc w:val="both"/>
        <w:rPr>
          <w:rFonts w:ascii="Palatino Linotype" w:eastAsia="MS Mincho" w:hAnsi="Palatino Linotype" w:cs="Arial"/>
          <w:b/>
          <w:bCs/>
          <w:iCs/>
          <w:sz w:val="22"/>
        </w:rPr>
      </w:pPr>
      <w:r w:rsidRPr="0065686E">
        <w:rPr>
          <w:rFonts w:ascii="Palatino Linotype" w:eastAsia="MS Mincho" w:hAnsi="Palatino Linotype" w:cs="Arial"/>
          <w:b/>
          <w:bCs/>
          <w:iCs/>
          <w:sz w:val="22"/>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3B2EA737" w14:textId="77777777" w:rsidR="007B00F6" w:rsidRPr="00B9068E" w:rsidRDefault="007B00F6" w:rsidP="007B00F6">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07D1C598" w14:textId="77777777" w:rsidR="007B00F6" w:rsidRPr="0065686E" w:rsidRDefault="007B00F6" w:rsidP="007B00F6">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
          <w:sz w:val="24"/>
        </w:rPr>
      </w:pPr>
      <w:r w:rsidRPr="0065686E">
        <w:rPr>
          <w:rFonts w:ascii="Palatino Linotype" w:eastAsia="MS Mincho" w:hAnsi="Palatino Linotype" w:cs="Arial"/>
          <w:iCs/>
          <w:sz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15961F2E" w14:textId="77777777" w:rsidR="007B00F6" w:rsidRPr="0065686E" w:rsidRDefault="007B00F6" w:rsidP="007B00F6">
      <w:pPr>
        <w:tabs>
          <w:tab w:val="left" w:pos="0"/>
          <w:tab w:val="left" w:pos="426"/>
        </w:tabs>
        <w:spacing w:line="360" w:lineRule="auto"/>
        <w:ind w:right="49"/>
        <w:contextualSpacing/>
        <w:jc w:val="both"/>
        <w:rPr>
          <w:rFonts w:ascii="Palatino Linotype" w:eastAsia="MS Mincho" w:hAnsi="Palatino Linotype" w:cs="Arial"/>
          <w:i/>
          <w:sz w:val="22"/>
        </w:rPr>
      </w:pPr>
    </w:p>
    <w:p w14:paraId="3B36DBB6" w14:textId="77777777" w:rsidR="007B00F6" w:rsidRPr="0065686E" w:rsidRDefault="007B00F6" w:rsidP="007B00F6">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65686E">
        <w:rPr>
          <w:rFonts w:ascii="Palatino Linotype" w:eastAsia="MS Mincho" w:hAnsi="Palatino Linotype" w:cs="Arial"/>
          <w:iCs/>
          <w:sz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4297B134" w14:textId="77777777" w:rsidR="007B00F6" w:rsidRPr="0065686E" w:rsidRDefault="007B00F6" w:rsidP="007B00F6">
      <w:pPr>
        <w:pStyle w:val="Prrafodelista"/>
        <w:tabs>
          <w:tab w:val="left" w:pos="0"/>
          <w:tab w:val="left" w:pos="426"/>
        </w:tabs>
        <w:spacing w:line="360" w:lineRule="auto"/>
        <w:ind w:left="0" w:right="49"/>
        <w:jc w:val="both"/>
        <w:rPr>
          <w:rFonts w:ascii="Palatino Linotype" w:eastAsia="MS Mincho" w:hAnsi="Palatino Linotype" w:cs="Arial"/>
          <w:iCs/>
          <w:sz w:val="24"/>
        </w:rPr>
      </w:pPr>
    </w:p>
    <w:p w14:paraId="5075FACC" w14:textId="77777777" w:rsidR="007B00F6" w:rsidRPr="0065686E" w:rsidRDefault="007B00F6" w:rsidP="007B00F6">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65686E">
        <w:rPr>
          <w:rFonts w:ascii="Palatino Linotype" w:eastAsia="MS Mincho" w:hAnsi="Palatino Linotype" w:cs="Arial"/>
          <w:iCs/>
          <w:sz w:val="24"/>
        </w:rPr>
        <w:t xml:space="preserve">Ante ello, resulta aplicable el Criterio 18/17 emitido por el Instituto Nacional de Transparencia, Acceso a la Información y Protección de Datos Personales, que a la literalidad señala: </w:t>
      </w:r>
    </w:p>
    <w:p w14:paraId="592334F5" w14:textId="77777777" w:rsidR="007B00F6" w:rsidRPr="00B9068E" w:rsidRDefault="007B00F6" w:rsidP="007B00F6">
      <w:pPr>
        <w:pStyle w:val="Prrafodelista"/>
        <w:spacing w:line="360" w:lineRule="auto"/>
        <w:ind w:left="567" w:right="616"/>
        <w:rPr>
          <w:rFonts w:ascii="Palatino Linotype" w:eastAsia="MS Mincho" w:hAnsi="Palatino Linotype" w:cs="Arial"/>
          <w:i/>
          <w:iCs/>
        </w:rPr>
      </w:pPr>
    </w:p>
    <w:p w14:paraId="36B37478" w14:textId="77777777" w:rsidR="007B00F6" w:rsidRDefault="007B00F6" w:rsidP="007B00F6">
      <w:pPr>
        <w:pStyle w:val="Prrafodelista"/>
        <w:tabs>
          <w:tab w:val="left" w:pos="567"/>
        </w:tabs>
        <w:spacing w:line="360" w:lineRule="auto"/>
        <w:ind w:left="567" w:right="822"/>
        <w:jc w:val="both"/>
        <w:rPr>
          <w:rFonts w:ascii="Palatino Linotype" w:eastAsia="Calibri" w:hAnsi="Palatino Linotype" w:cs="Arial"/>
          <w:sz w:val="24"/>
        </w:rPr>
      </w:pPr>
      <w:r w:rsidRPr="00B9068E">
        <w:rPr>
          <w:rFonts w:ascii="Palatino Linotype" w:eastAsia="Calibri" w:hAnsi="Palatino Linotype" w:cs="Tahoma"/>
          <w:i/>
          <w:iCs/>
        </w:rPr>
        <w:t>“</w:t>
      </w:r>
      <w:r w:rsidRPr="00B9068E">
        <w:rPr>
          <w:rFonts w:ascii="Palatino Linotype" w:eastAsia="Calibri" w:hAnsi="Palatino Linotype" w:cs="Tahoma"/>
          <w:b/>
          <w:bCs/>
          <w:i/>
          <w:iCs/>
        </w:rPr>
        <w:t xml:space="preserve">Clave Única de Registro de Población (CURP). </w:t>
      </w:r>
      <w:r w:rsidRPr="00B9068E">
        <w:rPr>
          <w:rFonts w:ascii="Palatino Linotype" w:eastAsia="Calibri" w:hAnsi="Palatino Linotype" w:cs="Tahoma"/>
          <w:bCs/>
          <w:i/>
          <w:iC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14:paraId="1D87F4CA" w14:textId="77777777" w:rsidR="007B00F6" w:rsidRDefault="007B00F6" w:rsidP="007B00F6">
      <w:pPr>
        <w:pStyle w:val="Prrafodelista"/>
        <w:tabs>
          <w:tab w:val="left" w:pos="567"/>
        </w:tabs>
        <w:spacing w:line="360" w:lineRule="auto"/>
        <w:ind w:left="0"/>
        <w:jc w:val="both"/>
        <w:rPr>
          <w:rFonts w:ascii="Palatino Linotype" w:eastAsia="Calibri" w:hAnsi="Palatino Linotype" w:cs="Arial"/>
          <w:sz w:val="24"/>
        </w:rPr>
      </w:pPr>
    </w:p>
    <w:p w14:paraId="03C6B105" w14:textId="77777777" w:rsidR="007B00F6" w:rsidRPr="0092411C" w:rsidRDefault="007B00F6" w:rsidP="007B00F6">
      <w:pPr>
        <w:pStyle w:val="Ttulo3"/>
        <w:rPr>
          <w:rFonts w:ascii="Palatino Linotype" w:hAnsi="Palatino Linotype"/>
          <w:b/>
          <w:color w:val="auto"/>
        </w:rPr>
      </w:pPr>
      <w:bookmarkStart w:id="21" w:name="_Toc86917943"/>
      <w:r w:rsidRPr="0092411C">
        <w:rPr>
          <w:rFonts w:ascii="Palatino Linotype" w:hAnsi="Palatino Linotype"/>
          <w:b/>
          <w:color w:val="auto"/>
        </w:rPr>
        <w:t xml:space="preserve">II. Clave </w:t>
      </w:r>
      <w:proofErr w:type="spellStart"/>
      <w:r w:rsidRPr="0092411C">
        <w:rPr>
          <w:rFonts w:ascii="Palatino Linotype" w:hAnsi="Palatino Linotype"/>
          <w:b/>
          <w:color w:val="auto"/>
        </w:rPr>
        <w:t>ISSEMyM</w:t>
      </w:r>
      <w:bookmarkEnd w:id="21"/>
      <w:proofErr w:type="spellEnd"/>
    </w:p>
    <w:p w14:paraId="7881B2CD" w14:textId="77777777" w:rsidR="007B00F6" w:rsidRDefault="007B00F6" w:rsidP="007B00F6">
      <w:pPr>
        <w:rPr>
          <w:rFonts w:eastAsia="Calibri"/>
          <w:lang w:val="es-ES_tradnl"/>
        </w:rPr>
      </w:pPr>
    </w:p>
    <w:p w14:paraId="22B56633" w14:textId="77777777" w:rsidR="007B00F6" w:rsidRPr="0092411C" w:rsidRDefault="007B00F6" w:rsidP="007B00F6">
      <w:pPr>
        <w:rPr>
          <w:rFonts w:eastAsia="Calibri"/>
          <w:lang w:val="es-ES_tradnl"/>
        </w:rPr>
      </w:pPr>
    </w:p>
    <w:p w14:paraId="241E7298" w14:textId="77777777" w:rsidR="007B00F6" w:rsidRPr="0092411C" w:rsidRDefault="007B00F6" w:rsidP="007B00F6">
      <w:pPr>
        <w:pStyle w:val="Prrafodelista"/>
        <w:numPr>
          <w:ilvl w:val="0"/>
          <w:numId w:val="2"/>
        </w:numPr>
        <w:spacing w:line="360" w:lineRule="auto"/>
        <w:ind w:left="0" w:firstLine="0"/>
        <w:jc w:val="both"/>
        <w:rPr>
          <w:rFonts w:ascii="Palatino Linotype" w:hAnsi="Palatino Linotype" w:cs="Tahoma"/>
          <w:bCs/>
          <w:sz w:val="24"/>
          <w:szCs w:val="22"/>
        </w:rPr>
      </w:pPr>
      <w:r w:rsidRPr="0092411C">
        <w:rPr>
          <w:rFonts w:ascii="Palatino Linotype" w:hAnsi="Palatino Linotype" w:cs="Tahoma"/>
          <w:bCs/>
          <w:iCs/>
          <w:sz w:val="24"/>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F1EF04F" w14:textId="77777777" w:rsidR="007B00F6" w:rsidRPr="0092411C" w:rsidRDefault="007B00F6" w:rsidP="007B00F6">
      <w:pPr>
        <w:pStyle w:val="Prrafodelista"/>
        <w:spacing w:line="360" w:lineRule="auto"/>
        <w:ind w:left="0"/>
        <w:jc w:val="both"/>
        <w:rPr>
          <w:rFonts w:ascii="Palatino Linotype" w:hAnsi="Palatino Linotype" w:cs="Tahoma"/>
          <w:bCs/>
          <w:sz w:val="24"/>
          <w:szCs w:val="22"/>
        </w:rPr>
      </w:pPr>
    </w:p>
    <w:p w14:paraId="20F5DE4B" w14:textId="77777777" w:rsidR="007B00F6" w:rsidRPr="0092411C" w:rsidRDefault="007B00F6" w:rsidP="007B00F6">
      <w:pPr>
        <w:pStyle w:val="Prrafodelista"/>
        <w:numPr>
          <w:ilvl w:val="0"/>
          <w:numId w:val="2"/>
        </w:numPr>
        <w:spacing w:line="360" w:lineRule="auto"/>
        <w:ind w:left="0" w:firstLine="0"/>
        <w:jc w:val="both"/>
        <w:rPr>
          <w:rFonts w:ascii="Palatino Linotype" w:hAnsi="Palatino Linotype" w:cs="Tahoma"/>
          <w:bCs/>
          <w:sz w:val="24"/>
          <w:szCs w:val="22"/>
        </w:rPr>
      </w:pPr>
      <w:r w:rsidRPr="0092411C">
        <w:rPr>
          <w:rFonts w:ascii="Palatino Linotype" w:hAnsi="Palatino Linotype" w:cs="Tahoma"/>
          <w:bCs/>
          <w:sz w:val="24"/>
          <w:szCs w:val="22"/>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w:t>
      </w:r>
      <w:r w:rsidRPr="0092411C">
        <w:rPr>
          <w:rFonts w:ascii="Palatino Linotype" w:hAnsi="Palatino Linotype" w:cs="Tahoma"/>
          <w:bCs/>
          <w:sz w:val="24"/>
          <w:szCs w:val="22"/>
        </w:rPr>
        <w:lastRenderedPageBreak/>
        <w:t>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135DA3B0" w14:textId="77777777" w:rsidR="007B00F6" w:rsidRPr="0092411C" w:rsidRDefault="007B00F6" w:rsidP="007B00F6">
      <w:pPr>
        <w:pStyle w:val="Prrafodelista"/>
        <w:rPr>
          <w:rFonts w:ascii="Palatino Linotype" w:hAnsi="Palatino Linotype" w:cs="Tahoma"/>
          <w:bCs/>
          <w:sz w:val="24"/>
          <w:szCs w:val="22"/>
        </w:rPr>
      </w:pPr>
    </w:p>
    <w:p w14:paraId="0A5D5282" w14:textId="77777777" w:rsidR="007B00F6" w:rsidRDefault="007B00F6" w:rsidP="007B00F6">
      <w:pPr>
        <w:pStyle w:val="Prrafodelista"/>
        <w:numPr>
          <w:ilvl w:val="0"/>
          <w:numId w:val="2"/>
        </w:numPr>
        <w:spacing w:line="360" w:lineRule="auto"/>
        <w:ind w:left="0" w:firstLine="0"/>
        <w:jc w:val="both"/>
        <w:rPr>
          <w:rFonts w:ascii="Palatino Linotype" w:hAnsi="Palatino Linotype" w:cs="Tahoma"/>
          <w:bCs/>
          <w:sz w:val="24"/>
          <w:szCs w:val="22"/>
        </w:rPr>
      </w:pPr>
      <w:r w:rsidRPr="0092411C">
        <w:rPr>
          <w:rFonts w:ascii="Palatino Linotype" w:hAnsi="Palatino Linotype" w:cs="Tahoma"/>
          <w:bCs/>
          <w:sz w:val="24"/>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39330837" w14:textId="77777777" w:rsidR="007B00F6" w:rsidRPr="001D6F55" w:rsidRDefault="007B00F6" w:rsidP="007B00F6">
      <w:pPr>
        <w:pStyle w:val="Prrafodelista"/>
        <w:rPr>
          <w:rFonts w:ascii="Palatino Linotype" w:hAnsi="Palatino Linotype" w:cs="Tahoma"/>
          <w:bCs/>
          <w:sz w:val="24"/>
          <w:szCs w:val="22"/>
        </w:rPr>
      </w:pPr>
    </w:p>
    <w:p w14:paraId="018FEB0A" w14:textId="77777777" w:rsidR="007B00F6" w:rsidRPr="003007B1" w:rsidRDefault="007B00F6" w:rsidP="007B00F6">
      <w:pPr>
        <w:pStyle w:val="Ttulo3"/>
        <w:rPr>
          <w:rFonts w:ascii="Palatino Linotype" w:hAnsi="Palatino Linotype"/>
          <w:b/>
          <w:color w:val="auto"/>
        </w:rPr>
      </w:pPr>
      <w:bookmarkStart w:id="22" w:name="_Toc86917944"/>
      <w:r w:rsidRPr="003007B1">
        <w:rPr>
          <w:rFonts w:ascii="Palatino Linotype" w:hAnsi="Palatino Linotype"/>
          <w:b/>
          <w:color w:val="auto"/>
        </w:rPr>
        <w:t>III. Número de empleado.</w:t>
      </w:r>
      <w:bookmarkEnd w:id="22"/>
    </w:p>
    <w:p w14:paraId="09387D48" w14:textId="77777777" w:rsidR="007B00F6" w:rsidRDefault="007B00F6" w:rsidP="007B00F6">
      <w:pPr>
        <w:pStyle w:val="Prrafodelista"/>
        <w:spacing w:line="360" w:lineRule="auto"/>
        <w:ind w:left="0"/>
        <w:jc w:val="both"/>
        <w:rPr>
          <w:rFonts w:ascii="Palatino Linotype" w:hAnsi="Palatino Linotype" w:cs="Tahoma"/>
          <w:bCs/>
          <w:szCs w:val="22"/>
        </w:rPr>
      </w:pPr>
    </w:p>
    <w:p w14:paraId="572AF1CC" w14:textId="77777777" w:rsidR="007B00F6" w:rsidRPr="00A15DB7" w:rsidRDefault="007B00F6" w:rsidP="007B00F6">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De acuerdo con lo que manifestó el Sujeto Obligado el número de empleado de los servidores públicos del Ayuntamiento de Nezahualcóyotl son asignados por el Departamento de Recursos Humanos  y se trata de un código identificador para uso exclusivo del empleado que, de vincularse y relacionarse al RFC lo hace identificable plenamente y, con los mismos se puede tener acceso a diversa información, inclusive con sus datos personales.</w:t>
      </w:r>
    </w:p>
    <w:p w14:paraId="258AFEC2" w14:textId="77777777" w:rsidR="007B00F6" w:rsidRPr="00A15DB7" w:rsidRDefault="007B00F6" w:rsidP="007B00F6">
      <w:pPr>
        <w:pStyle w:val="Prrafodelista"/>
        <w:spacing w:line="360" w:lineRule="auto"/>
        <w:ind w:left="0"/>
        <w:jc w:val="both"/>
        <w:rPr>
          <w:rFonts w:ascii="Palatino Linotype" w:hAnsi="Palatino Linotype" w:cs="Tahoma"/>
          <w:bCs/>
          <w:sz w:val="24"/>
          <w:szCs w:val="22"/>
        </w:rPr>
      </w:pPr>
    </w:p>
    <w:p w14:paraId="605C19F6" w14:textId="77777777" w:rsidR="007B00F6" w:rsidRPr="00A15DB7" w:rsidRDefault="007B00F6" w:rsidP="007B00F6">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lastRenderedPageBreak/>
        <w:t xml:space="preserve">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 </w:t>
      </w:r>
    </w:p>
    <w:p w14:paraId="485CE921" w14:textId="77777777" w:rsidR="007B00F6" w:rsidRPr="00586C18" w:rsidRDefault="007B00F6" w:rsidP="007B00F6">
      <w:pPr>
        <w:pStyle w:val="Prrafodelista"/>
        <w:rPr>
          <w:rFonts w:ascii="Palatino Linotype" w:hAnsi="Palatino Linotype" w:cs="Tahoma"/>
          <w:bCs/>
          <w:szCs w:val="22"/>
        </w:rPr>
      </w:pPr>
    </w:p>
    <w:p w14:paraId="2F686D02" w14:textId="77777777" w:rsidR="007B00F6" w:rsidRPr="00586C18" w:rsidRDefault="007B00F6" w:rsidP="007B00F6">
      <w:pPr>
        <w:pStyle w:val="Prrafodelista"/>
        <w:spacing w:line="360" w:lineRule="auto"/>
        <w:ind w:left="567" w:right="822"/>
        <w:jc w:val="both"/>
        <w:rPr>
          <w:rFonts w:ascii="Palatino Linotype" w:hAnsi="Palatino Linotype" w:cs="Tahoma"/>
          <w:bCs/>
          <w:i/>
          <w:szCs w:val="22"/>
        </w:rPr>
      </w:pPr>
      <w:r w:rsidRPr="00586C18">
        <w:rPr>
          <w:rFonts w:ascii="Palatino Linotype" w:hAnsi="Palatino Linotype" w:cs="Tahoma"/>
          <w:b/>
          <w:bCs/>
          <w:i/>
          <w:szCs w:val="22"/>
        </w:rPr>
        <w:t>Número de empleado.</w:t>
      </w:r>
      <w:r w:rsidRPr="00586C18">
        <w:rPr>
          <w:rFonts w:ascii="Palatino Linotype" w:hAnsi="Palatino Linotype" w:cs="Tahoma"/>
          <w:bCs/>
          <w:i/>
          <w:szCs w:val="22"/>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542AAD48" w14:textId="77777777" w:rsidR="007B00F6" w:rsidRDefault="007B00F6" w:rsidP="007B00F6">
      <w:pPr>
        <w:pStyle w:val="Prrafodelista"/>
        <w:spacing w:line="360" w:lineRule="auto"/>
        <w:ind w:left="0"/>
        <w:jc w:val="both"/>
        <w:rPr>
          <w:rFonts w:ascii="Palatino Linotype" w:hAnsi="Palatino Linotype" w:cs="Tahoma"/>
          <w:bCs/>
          <w:szCs w:val="22"/>
        </w:rPr>
      </w:pPr>
    </w:p>
    <w:p w14:paraId="04468EE8" w14:textId="77777777" w:rsidR="007B00F6" w:rsidRPr="005E512C" w:rsidRDefault="007B00F6" w:rsidP="007B00F6">
      <w:pPr>
        <w:pStyle w:val="Ttulo3"/>
        <w:rPr>
          <w:rFonts w:ascii="Palatino Linotype" w:hAnsi="Palatino Linotype"/>
          <w:b/>
        </w:rPr>
      </w:pPr>
      <w:bookmarkStart w:id="23" w:name="_Toc86917945"/>
      <w:r w:rsidRPr="005E512C">
        <w:rPr>
          <w:rFonts w:ascii="Palatino Linotype" w:hAnsi="Palatino Linotype"/>
          <w:b/>
          <w:color w:val="auto"/>
        </w:rPr>
        <w:t>IV. Registro Federal de Contribuyentes (RFC)</w:t>
      </w:r>
      <w:bookmarkEnd w:id="23"/>
    </w:p>
    <w:p w14:paraId="21E51567" w14:textId="77777777" w:rsidR="007B00F6" w:rsidRPr="005E512C" w:rsidRDefault="007B00F6" w:rsidP="007B00F6">
      <w:pPr>
        <w:rPr>
          <w:lang w:val="es-ES_tradnl"/>
        </w:rPr>
      </w:pPr>
    </w:p>
    <w:p w14:paraId="6C72CFF4" w14:textId="77777777" w:rsidR="007B00F6" w:rsidRPr="00A15DB7" w:rsidRDefault="007B00F6" w:rsidP="007B00F6">
      <w:pPr>
        <w:pStyle w:val="Prrafodelista"/>
        <w:numPr>
          <w:ilvl w:val="0"/>
          <w:numId w:val="2"/>
        </w:numPr>
        <w:spacing w:line="360" w:lineRule="auto"/>
        <w:ind w:left="0" w:firstLine="0"/>
        <w:jc w:val="both"/>
        <w:rPr>
          <w:rFonts w:ascii="Palatino Linotype" w:hAnsi="Palatino Linotype" w:cs="Tahoma"/>
          <w:sz w:val="24"/>
          <w:lang w:eastAsia="es-MX"/>
        </w:rPr>
      </w:pPr>
      <w:r w:rsidRPr="00A15DB7">
        <w:rPr>
          <w:rFonts w:ascii="Palatino Linotype" w:hAnsi="Palatino Linotype" w:cs="Tahoma"/>
          <w:sz w:val="24"/>
          <w:lang w:eastAsia="es-MX"/>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BA0C50C" w14:textId="77777777" w:rsidR="007B00F6" w:rsidRPr="00A15DB7" w:rsidRDefault="007B00F6" w:rsidP="007B00F6">
      <w:pPr>
        <w:pStyle w:val="Prrafodelista"/>
        <w:spacing w:line="360" w:lineRule="auto"/>
        <w:ind w:left="0"/>
        <w:jc w:val="both"/>
        <w:rPr>
          <w:rFonts w:ascii="Palatino Linotype" w:hAnsi="Palatino Linotype" w:cs="Tahoma"/>
          <w:sz w:val="24"/>
          <w:lang w:eastAsia="es-MX"/>
        </w:rPr>
      </w:pPr>
    </w:p>
    <w:p w14:paraId="31B40526" w14:textId="77777777" w:rsidR="007B00F6" w:rsidRPr="00A15DB7" w:rsidRDefault="007B00F6" w:rsidP="007B00F6">
      <w:pPr>
        <w:pStyle w:val="Prrafodelista"/>
        <w:numPr>
          <w:ilvl w:val="0"/>
          <w:numId w:val="2"/>
        </w:numPr>
        <w:spacing w:line="360" w:lineRule="auto"/>
        <w:ind w:left="0" w:firstLine="0"/>
        <w:jc w:val="both"/>
        <w:rPr>
          <w:rFonts w:ascii="Palatino Linotype" w:hAnsi="Palatino Linotype" w:cs="Tahoma"/>
          <w:sz w:val="24"/>
          <w:lang w:eastAsia="es-MX"/>
        </w:rPr>
      </w:pPr>
      <w:r w:rsidRPr="00A15DB7">
        <w:rPr>
          <w:rFonts w:ascii="Palatino Linotype" w:hAnsi="Palatino Linotype" w:cs="Tahoma"/>
          <w:sz w:val="24"/>
          <w:lang w:eastAsia="es-MX"/>
        </w:rPr>
        <w:t xml:space="preserve">De acuerdo a lo establecido en el artículo en comento, esta clave se compone de trece caracteres alfanuméricos, con datos obtenidos de los apellidos, nombre (s), fecha de nacimiento del titular, más una </w:t>
      </w:r>
      <w:proofErr w:type="spellStart"/>
      <w:r w:rsidRPr="00A15DB7">
        <w:rPr>
          <w:rFonts w:ascii="Palatino Linotype" w:hAnsi="Palatino Linotype" w:cs="Tahoma"/>
          <w:sz w:val="24"/>
          <w:lang w:eastAsia="es-MX"/>
        </w:rPr>
        <w:t>homoclave</w:t>
      </w:r>
      <w:proofErr w:type="spellEnd"/>
      <w:r w:rsidRPr="00A15DB7">
        <w:rPr>
          <w:rFonts w:ascii="Palatino Linotype" w:hAnsi="Palatino Linotype" w:cs="Tahoma"/>
          <w:sz w:val="24"/>
          <w:lang w:eastAsia="es-MX"/>
        </w:rPr>
        <w:t xml:space="preserve"> que establece el sistema automático del Servicio de Administración Tributaria.</w:t>
      </w:r>
    </w:p>
    <w:p w14:paraId="62364796" w14:textId="77777777" w:rsidR="007B00F6" w:rsidRPr="00A15DB7" w:rsidRDefault="007B00F6" w:rsidP="007B00F6">
      <w:pPr>
        <w:pStyle w:val="Prrafodelista"/>
        <w:spacing w:line="360" w:lineRule="auto"/>
        <w:rPr>
          <w:rFonts w:ascii="Palatino Linotype" w:hAnsi="Palatino Linotype" w:cs="Tahoma"/>
          <w:sz w:val="24"/>
          <w:lang w:eastAsia="es-MX"/>
        </w:rPr>
      </w:pPr>
    </w:p>
    <w:p w14:paraId="57653BF4" w14:textId="77777777" w:rsidR="007B00F6" w:rsidRPr="00A15DB7" w:rsidRDefault="007B00F6" w:rsidP="007B00F6">
      <w:pPr>
        <w:pStyle w:val="Prrafodelista"/>
        <w:numPr>
          <w:ilvl w:val="0"/>
          <w:numId w:val="2"/>
        </w:numPr>
        <w:spacing w:line="360" w:lineRule="auto"/>
        <w:ind w:left="0" w:firstLine="0"/>
        <w:jc w:val="both"/>
        <w:rPr>
          <w:rFonts w:ascii="Palatino Linotype" w:hAnsi="Palatino Linotype" w:cs="Tahoma"/>
          <w:sz w:val="24"/>
          <w:lang w:eastAsia="es-MX"/>
        </w:rPr>
      </w:pPr>
      <w:r w:rsidRPr="00A15DB7">
        <w:rPr>
          <w:rFonts w:ascii="Palatino Linotype" w:hAnsi="Palatino Linotype" w:cs="Tahoma"/>
          <w:sz w:val="24"/>
          <w:lang w:eastAsia="es-MX"/>
        </w:rPr>
        <w:lastRenderedPageBreak/>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1B9E026" w14:textId="77777777" w:rsidR="007B00F6" w:rsidRPr="00A15DB7" w:rsidRDefault="007B00F6" w:rsidP="007B00F6">
      <w:pPr>
        <w:pStyle w:val="Prrafodelista"/>
        <w:spacing w:line="360" w:lineRule="auto"/>
        <w:rPr>
          <w:rFonts w:ascii="Palatino Linotype" w:hAnsi="Palatino Linotype" w:cs="Tahoma"/>
          <w:sz w:val="24"/>
          <w:lang w:eastAsia="es-MX"/>
        </w:rPr>
      </w:pPr>
    </w:p>
    <w:p w14:paraId="32D8E9D9" w14:textId="77777777" w:rsidR="007B00F6" w:rsidRPr="00A15DB7" w:rsidRDefault="007B00F6" w:rsidP="007B00F6">
      <w:pPr>
        <w:pStyle w:val="Prrafodelista"/>
        <w:numPr>
          <w:ilvl w:val="0"/>
          <w:numId w:val="2"/>
        </w:numPr>
        <w:spacing w:line="360" w:lineRule="auto"/>
        <w:ind w:left="0" w:firstLine="0"/>
        <w:jc w:val="both"/>
        <w:rPr>
          <w:rFonts w:ascii="Palatino Linotype" w:hAnsi="Palatino Linotype" w:cs="Tahoma"/>
          <w:sz w:val="24"/>
          <w:lang w:eastAsia="es-MX"/>
        </w:rPr>
      </w:pPr>
      <w:r w:rsidRPr="00A15DB7">
        <w:rPr>
          <w:rFonts w:ascii="Palatino Linotype" w:hAnsi="Palatino Linotype" w:cs="Tahoma"/>
          <w:sz w:val="24"/>
          <w:lang w:eastAsia="es-MX"/>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468FEDB8" w14:textId="77777777" w:rsidR="007B00F6" w:rsidRPr="001521F1" w:rsidRDefault="007B00F6" w:rsidP="007B00F6">
      <w:pPr>
        <w:pStyle w:val="Prrafodelista"/>
        <w:spacing w:line="360" w:lineRule="auto"/>
        <w:rPr>
          <w:rFonts w:ascii="Palatino Linotype" w:hAnsi="Palatino Linotype" w:cs="Tahoma"/>
          <w:lang w:eastAsia="es-MX"/>
        </w:rPr>
      </w:pPr>
    </w:p>
    <w:p w14:paraId="1A9F750D" w14:textId="77777777" w:rsidR="007B00F6" w:rsidRPr="00A15DB7" w:rsidRDefault="007B00F6" w:rsidP="007B00F6">
      <w:pPr>
        <w:pStyle w:val="Prrafodelista"/>
        <w:numPr>
          <w:ilvl w:val="0"/>
          <w:numId w:val="2"/>
        </w:numPr>
        <w:spacing w:line="360" w:lineRule="auto"/>
        <w:ind w:left="0" w:firstLine="0"/>
        <w:jc w:val="both"/>
        <w:rPr>
          <w:rFonts w:ascii="Palatino Linotype" w:hAnsi="Palatino Linotype" w:cs="Tahoma"/>
          <w:sz w:val="24"/>
          <w:lang w:eastAsia="es-MX"/>
        </w:rPr>
      </w:pPr>
      <w:r w:rsidRPr="00A15DB7">
        <w:rPr>
          <w:rFonts w:ascii="Palatino Linotype" w:eastAsiaTheme="minorHAnsi" w:hAnsi="Palatino Linotype" w:cs="Tahoma"/>
          <w:bCs/>
          <w:sz w:val="24"/>
          <w:lang w:eastAsia="es-MX"/>
        </w:rPr>
        <w:t>Lo anterior, resulta congruente con el Criterio 19/17 emitido por el Instituto Nacional de Transparencia, Acceso a la Información y Protección de Datos Personales, en el cual se señala lo siguiente:</w:t>
      </w:r>
    </w:p>
    <w:p w14:paraId="725A38F4" w14:textId="77777777" w:rsidR="007B00F6" w:rsidRPr="00A15DB7" w:rsidRDefault="007B00F6" w:rsidP="007B00F6">
      <w:pPr>
        <w:spacing w:line="360" w:lineRule="auto"/>
        <w:contextualSpacing/>
        <w:jc w:val="both"/>
        <w:rPr>
          <w:rFonts w:ascii="Palatino Linotype" w:hAnsi="Palatino Linotype" w:cs="Tahoma"/>
          <w:sz w:val="22"/>
          <w:lang w:eastAsia="es-MX"/>
        </w:rPr>
      </w:pPr>
    </w:p>
    <w:p w14:paraId="0A47E28D" w14:textId="77777777" w:rsidR="007B00F6" w:rsidRPr="00A15DB7" w:rsidRDefault="007B00F6" w:rsidP="007B00F6">
      <w:pPr>
        <w:spacing w:line="360" w:lineRule="auto"/>
        <w:ind w:left="567"/>
        <w:jc w:val="both"/>
        <w:rPr>
          <w:rFonts w:ascii="Palatino Linotype" w:hAnsi="Palatino Linotype" w:cs="Tahoma"/>
          <w:b/>
          <w:i/>
          <w:sz w:val="22"/>
          <w:lang w:eastAsia="es-MX"/>
        </w:rPr>
      </w:pPr>
      <w:r w:rsidRPr="00A15DB7">
        <w:rPr>
          <w:rFonts w:ascii="Palatino Linotype" w:hAnsi="Palatino Linotype"/>
          <w:b/>
          <w:i/>
          <w:sz w:val="22"/>
        </w:rPr>
        <w:t xml:space="preserve">Registro Federal de Contribuyentes (RFC) de personas físicas. </w:t>
      </w:r>
    </w:p>
    <w:p w14:paraId="02CB0315" w14:textId="77777777" w:rsidR="007B00F6" w:rsidRPr="00A15DB7" w:rsidRDefault="007B00F6" w:rsidP="007B00F6">
      <w:pPr>
        <w:pStyle w:val="Prrafodelista"/>
        <w:spacing w:line="360" w:lineRule="auto"/>
        <w:ind w:left="567" w:right="567"/>
        <w:jc w:val="both"/>
        <w:rPr>
          <w:rFonts w:ascii="Palatino Linotype" w:hAnsi="Palatino Linotype" w:cs="Tahoma"/>
          <w:i/>
        </w:rPr>
      </w:pPr>
      <w:r w:rsidRPr="00A15DB7">
        <w:rPr>
          <w:rFonts w:ascii="Palatino Linotype" w:hAnsi="Palatino Linotype" w:cs="Tahoma"/>
          <w:i/>
        </w:rPr>
        <w:t xml:space="preserve">El RFC es una clave de carácter fiscal, </w:t>
      </w:r>
      <w:proofErr w:type="gramStart"/>
      <w:r w:rsidRPr="00A15DB7">
        <w:rPr>
          <w:rFonts w:ascii="Palatino Linotype" w:hAnsi="Palatino Linotype" w:cs="Tahoma"/>
          <w:i/>
        </w:rPr>
        <w:t>única</w:t>
      </w:r>
      <w:proofErr w:type="gramEnd"/>
      <w:r w:rsidRPr="00A15DB7">
        <w:rPr>
          <w:rFonts w:ascii="Palatino Linotype" w:hAnsi="Palatino Linotype" w:cs="Tahoma"/>
          <w:i/>
        </w:rPr>
        <w:t xml:space="preserve"> e irrepetible, que permite identificar al titular, su edad y fecha de nacimiento, por lo que es un dato personal de carácter confidencial.</w:t>
      </w:r>
    </w:p>
    <w:p w14:paraId="4141F786" w14:textId="77777777" w:rsidR="007B00F6" w:rsidRPr="001521F1" w:rsidRDefault="007B00F6" w:rsidP="007B00F6">
      <w:pPr>
        <w:pStyle w:val="Prrafodelista"/>
        <w:spacing w:line="360" w:lineRule="auto"/>
        <w:ind w:left="567" w:right="567"/>
        <w:jc w:val="both"/>
        <w:rPr>
          <w:rFonts w:ascii="Palatino Linotype" w:hAnsi="Palatino Linotype" w:cs="Tahoma"/>
        </w:rPr>
      </w:pPr>
    </w:p>
    <w:p w14:paraId="1AC1A0AF" w14:textId="77777777" w:rsidR="007B00F6" w:rsidRPr="00A15DB7" w:rsidRDefault="007B00F6" w:rsidP="007B00F6">
      <w:pPr>
        <w:pStyle w:val="Prrafodelista"/>
        <w:numPr>
          <w:ilvl w:val="0"/>
          <w:numId w:val="2"/>
        </w:numPr>
        <w:spacing w:line="360" w:lineRule="auto"/>
        <w:ind w:left="0" w:firstLine="0"/>
        <w:jc w:val="both"/>
        <w:rPr>
          <w:rFonts w:ascii="Palatino Linotype" w:hAnsi="Palatino Linotype" w:cs="Tahoma"/>
          <w:sz w:val="24"/>
          <w:lang w:eastAsia="es-MX"/>
        </w:rPr>
      </w:pPr>
      <w:r w:rsidRPr="00A15DB7">
        <w:rPr>
          <w:rFonts w:ascii="Palatino Linotype" w:hAnsi="Palatino Linotype" w:cs="Tahoma"/>
          <w:b/>
          <w:sz w:val="24"/>
          <w:lang w:eastAsia="es-MX"/>
        </w:rPr>
        <w:lastRenderedPageBreak/>
        <w:t>De tal suerte, el Registro Federal de Contribuyentes de las personas físicas no guarda relación con la transparencia de los recursos públicos</w:t>
      </w:r>
      <w:r w:rsidRPr="00A15DB7">
        <w:rPr>
          <w:rFonts w:ascii="Palatino Linotype" w:hAnsi="Palatino Linotype" w:cs="Tahoma"/>
          <w:sz w:val="24"/>
          <w:lang w:eastAsia="es-MX"/>
        </w:rPr>
        <w:t>, así como tampoco con el desempeño laboral que pueda tener una persona.</w:t>
      </w:r>
    </w:p>
    <w:p w14:paraId="113E0B41" w14:textId="77777777" w:rsidR="007B00F6" w:rsidRDefault="007B00F6" w:rsidP="007B00F6">
      <w:pPr>
        <w:pStyle w:val="Prrafodelista"/>
        <w:spacing w:line="360" w:lineRule="auto"/>
        <w:ind w:left="0"/>
        <w:jc w:val="both"/>
        <w:rPr>
          <w:rFonts w:ascii="Palatino Linotype" w:hAnsi="Palatino Linotype" w:cs="Tahoma"/>
          <w:bCs/>
          <w:szCs w:val="22"/>
        </w:rPr>
      </w:pPr>
    </w:p>
    <w:p w14:paraId="14428080" w14:textId="77777777" w:rsidR="007B00F6" w:rsidRPr="005370F3" w:rsidRDefault="007B00F6" w:rsidP="007B00F6">
      <w:pPr>
        <w:pStyle w:val="Ttulo3"/>
        <w:rPr>
          <w:rFonts w:ascii="Palatino Linotype" w:hAnsi="Palatino Linotype"/>
          <w:b/>
          <w:color w:val="auto"/>
        </w:rPr>
      </w:pPr>
      <w:bookmarkStart w:id="24" w:name="_Toc86917946"/>
      <w:r w:rsidRPr="005370F3">
        <w:rPr>
          <w:rFonts w:ascii="Palatino Linotype" w:hAnsi="Palatino Linotype"/>
          <w:b/>
          <w:color w:val="auto"/>
        </w:rPr>
        <w:t>V. Deducciones personales</w:t>
      </w:r>
      <w:bookmarkEnd w:id="24"/>
    </w:p>
    <w:p w14:paraId="564877B4" w14:textId="77777777" w:rsidR="007B00F6" w:rsidRDefault="007B00F6" w:rsidP="007B00F6">
      <w:pPr>
        <w:pStyle w:val="Prrafodelista"/>
        <w:spacing w:line="360" w:lineRule="auto"/>
        <w:ind w:left="0"/>
        <w:jc w:val="both"/>
        <w:rPr>
          <w:rFonts w:ascii="Palatino Linotype" w:hAnsi="Palatino Linotype" w:cs="Tahoma"/>
          <w:bCs/>
          <w:szCs w:val="22"/>
        </w:rPr>
      </w:pPr>
    </w:p>
    <w:p w14:paraId="35251FFD" w14:textId="77777777" w:rsidR="007B00F6" w:rsidRPr="00A15DB7" w:rsidRDefault="007B00F6" w:rsidP="007B00F6">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6C490074" w14:textId="77777777" w:rsidR="007B00F6" w:rsidRPr="00A15DB7" w:rsidRDefault="007B00F6" w:rsidP="007B00F6">
      <w:pPr>
        <w:pStyle w:val="Prrafodelista"/>
        <w:spacing w:line="360" w:lineRule="auto"/>
        <w:ind w:left="0"/>
        <w:jc w:val="both"/>
        <w:rPr>
          <w:rFonts w:ascii="Palatino Linotype" w:hAnsi="Palatino Linotype" w:cs="Tahoma"/>
          <w:bCs/>
          <w:sz w:val="24"/>
          <w:szCs w:val="22"/>
        </w:rPr>
      </w:pPr>
    </w:p>
    <w:p w14:paraId="47A35049" w14:textId="77777777" w:rsidR="007B00F6" w:rsidRPr="00A15DB7" w:rsidRDefault="007B00F6" w:rsidP="007B00F6">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 xml:space="preserve">Asimismo, hay otras que se generan con motivo de una sentencia judicial, como es la pensión alimenticia que periódicamente se retira de la cuenta de un empleado, a efecto de que sea entregado a un tercero.  </w:t>
      </w:r>
    </w:p>
    <w:p w14:paraId="5F4BDAF5" w14:textId="77777777" w:rsidR="007B00F6" w:rsidRPr="00A15DB7" w:rsidRDefault="007B00F6" w:rsidP="007B00F6">
      <w:pPr>
        <w:pStyle w:val="Prrafodelista"/>
        <w:rPr>
          <w:rFonts w:ascii="Palatino Linotype" w:hAnsi="Palatino Linotype" w:cs="Tahoma"/>
          <w:bCs/>
          <w:sz w:val="24"/>
          <w:szCs w:val="22"/>
        </w:rPr>
      </w:pPr>
    </w:p>
    <w:p w14:paraId="7C1BCC0E" w14:textId="77777777" w:rsidR="007B00F6" w:rsidRPr="00A15DB7" w:rsidRDefault="007B00F6" w:rsidP="007B00F6">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51703A3C" w14:textId="77777777" w:rsidR="007B00F6" w:rsidRPr="00A15DB7" w:rsidRDefault="007B00F6" w:rsidP="007B00F6">
      <w:pPr>
        <w:pStyle w:val="Prrafodelista"/>
        <w:rPr>
          <w:rFonts w:ascii="Palatino Linotype" w:hAnsi="Palatino Linotype" w:cs="Tahoma"/>
          <w:bCs/>
          <w:sz w:val="24"/>
          <w:szCs w:val="22"/>
        </w:rPr>
      </w:pPr>
    </w:p>
    <w:p w14:paraId="5976E118" w14:textId="77777777" w:rsidR="007B00F6" w:rsidRPr="00A15DB7" w:rsidRDefault="007B00F6" w:rsidP="007B00F6">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lastRenderedPageBreak/>
        <w:t>Así, dichas deducciones reflejan el destino que un servidor público da a su patrimonio, lo que se aleja de la transparencia y rendición de cuentas.</w:t>
      </w:r>
    </w:p>
    <w:p w14:paraId="40A632A1" w14:textId="77777777" w:rsidR="007B00F6" w:rsidRPr="00F77E2E" w:rsidRDefault="007B00F6" w:rsidP="007B00F6">
      <w:pPr>
        <w:pStyle w:val="Prrafodelista"/>
        <w:rPr>
          <w:rFonts w:ascii="Palatino Linotype" w:hAnsi="Palatino Linotype" w:cs="Tahoma"/>
          <w:bCs/>
          <w:szCs w:val="22"/>
        </w:rPr>
      </w:pPr>
    </w:p>
    <w:p w14:paraId="42F12D52" w14:textId="77777777" w:rsidR="007B00F6" w:rsidRPr="008E3CA2" w:rsidRDefault="007B00F6" w:rsidP="007B00F6">
      <w:pPr>
        <w:pStyle w:val="Ttulo3"/>
        <w:rPr>
          <w:rFonts w:ascii="Palatino Linotype" w:hAnsi="Palatino Linotype"/>
          <w:b/>
          <w:color w:val="auto"/>
        </w:rPr>
      </w:pPr>
      <w:bookmarkStart w:id="25" w:name="_Toc86917947"/>
      <w:r w:rsidRPr="008E3CA2">
        <w:rPr>
          <w:rFonts w:ascii="Palatino Linotype" w:hAnsi="Palatino Linotype"/>
          <w:b/>
          <w:color w:val="auto"/>
        </w:rPr>
        <w:t>VI. CÓDIGO QR</w:t>
      </w:r>
      <w:bookmarkEnd w:id="25"/>
    </w:p>
    <w:p w14:paraId="39646CAB" w14:textId="77777777" w:rsidR="007B00F6" w:rsidRPr="008E3CA2" w:rsidRDefault="007B00F6" w:rsidP="007B00F6">
      <w:pPr>
        <w:pStyle w:val="Prrafodelista"/>
        <w:rPr>
          <w:rFonts w:ascii="Palatino Linotype" w:hAnsi="Palatino Linotype" w:cs="Tahoma"/>
          <w:bCs/>
          <w:szCs w:val="22"/>
        </w:rPr>
      </w:pPr>
    </w:p>
    <w:p w14:paraId="5CA9B9B5" w14:textId="77777777" w:rsidR="007B00F6" w:rsidRPr="00A15DB7" w:rsidRDefault="007B00F6" w:rsidP="007B00F6">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 xml:space="preserve">En principio, resulta necesario señalar que los comprobantes fiscales digitales por Internet, deben de incluir un código bidimensional conforme al formato </w:t>
      </w:r>
      <w:r w:rsidRPr="00A15DB7">
        <w:rPr>
          <w:rFonts w:ascii="Palatino Linotype" w:hAnsi="Palatino Linotype" w:cs="Tahoma"/>
          <w:bCs/>
          <w:i/>
          <w:sz w:val="24"/>
          <w:szCs w:val="22"/>
        </w:rPr>
        <w:t xml:space="preserve">QR </w:t>
      </w:r>
      <w:proofErr w:type="spellStart"/>
      <w:r w:rsidRPr="00A15DB7">
        <w:rPr>
          <w:rFonts w:ascii="Palatino Linotype" w:hAnsi="Palatino Linotype" w:cs="Tahoma"/>
          <w:bCs/>
          <w:i/>
          <w:sz w:val="24"/>
          <w:szCs w:val="22"/>
        </w:rPr>
        <w:t>Code</w:t>
      </w:r>
      <w:proofErr w:type="spellEnd"/>
      <w:r w:rsidRPr="00A15DB7">
        <w:rPr>
          <w:rFonts w:ascii="Palatino Linotype" w:hAnsi="Palatino Linotype" w:cs="Tahoma"/>
          <w:bCs/>
          <w:i/>
          <w:sz w:val="24"/>
          <w:szCs w:val="22"/>
        </w:rPr>
        <w:t xml:space="preserve"> (Quick Response </w:t>
      </w:r>
      <w:proofErr w:type="spellStart"/>
      <w:r w:rsidRPr="00A15DB7">
        <w:rPr>
          <w:rFonts w:ascii="Palatino Linotype" w:hAnsi="Palatino Linotype" w:cs="Tahoma"/>
          <w:bCs/>
          <w:i/>
          <w:sz w:val="24"/>
          <w:szCs w:val="22"/>
        </w:rPr>
        <w:t>Code</w:t>
      </w:r>
      <w:proofErr w:type="spellEnd"/>
      <w:r w:rsidRPr="00A15DB7">
        <w:rPr>
          <w:rFonts w:ascii="Palatino Linotype" w:hAnsi="Palatino Linotype" w:cs="Tahoma"/>
          <w:bCs/>
          <w:i/>
          <w:sz w:val="24"/>
          <w:szCs w:val="22"/>
        </w:rPr>
        <w:t>)</w:t>
      </w:r>
      <w:r w:rsidRPr="00A15DB7">
        <w:rPr>
          <w:rFonts w:ascii="Palatino Linotype" w:hAnsi="Palatino Linotype" w:cs="Tahoma"/>
          <w:bCs/>
          <w:sz w:val="24"/>
          <w:szCs w:val="22"/>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1" w:history="1">
        <w:r w:rsidRPr="00A15DB7">
          <w:rPr>
            <w:rStyle w:val="Hipervnculo"/>
            <w:rFonts w:ascii="Palatino Linotype" w:hAnsi="Palatino Linotype" w:cs="Tahoma"/>
            <w:bCs/>
            <w:sz w:val="24"/>
            <w:szCs w:val="22"/>
          </w:rPr>
          <w:t>http://dof.gob.mx/nota_detalle.php?codigo=5492254&amp;fecha=28/07/2017</w:t>
        </w:r>
      </w:hyperlink>
      <w:r w:rsidRPr="00A15DB7">
        <w:rPr>
          <w:rFonts w:ascii="Palatino Linotype" w:hAnsi="Palatino Linotype" w:cs="Tahoma"/>
          <w:bCs/>
          <w:sz w:val="24"/>
          <w:szCs w:val="22"/>
        </w:rPr>
        <w:t>. Incluso con la captura de dicho código, a través de la aplicación móvil del Servicio de Administración Tributaria, permite el acceso al Registro Federal de Contribuyentes, como del Sujeto Obligado, como de los servidores públicos.</w:t>
      </w:r>
    </w:p>
    <w:p w14:paraId="76462992" w14:textId="77777777" w:rsidR="007B00F6" w:rsidRPr="00A15DB7" w:rsidRDefault="007B00F6" w:rsidP="007B00F6">
      <w:pPr>
        <w:pStyle w:val="Prrafodelista"/>
        <w:spacing w:line="360" w:lineRule="auto"/>
        <w:ind w:left="0"/>
        <w:jc w:val="both"/>
        <w:rPr>
          <w:rFonts w:ascii="Palatino Linotype" w:hAnsi="Palatino Linotype" w:cs="Tahoma"/>
          <w:bCs/>
          <w:sz w:val="24"/>
          <w:szCs w:val="22"/>
        </w:rPr>
      </w:pPr>
    </w:p>
    <w:p w14:paraId="7CB5B78D" w14:textId="77777777" w:rsidR="007B00F6" w:rsidRPr="00A15DB7" w:rsidRDefault="007B00F6" w:rsidP="007B00F6">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624FA39E" w14:textId="77777777" w:rsidR="007B00F6" w:rsidRDefault="007B00F6" w:rsidP="007B00F6">
      <w:pPr>
        <w:pStyle w:val="Prrafodelista"/>
        <w:spacing w:line="360" w:lineRule="auto"/>
        <w:ind w:left="0"/>
        <w:jc w:val="both"/>
        <w:rPr>
          <w:rFonts w:ascii="Palatino Linotype" w:hAnsi="Palatino Linotype" w:cs="Tahoma"/>
          <w:bCs/>
          <w:szCs w:val="22"/>
        </w:rPr>
      </w:pPr>
    </w:p>
    <w:p w14:paraId="2444C6EE" w14:textId="77777777" w:rsidR="007B00F6" w:rsidRPr="00A15DB7" w:rsidRDefault="007B00F6" w:rsidP="007B00F6">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Hasta este punto, se considera que la información relacionada con los siguientes puntos actualiza una causal de confidencialidad, toda vez que identifica o hace identificable a su titular.</w:t>
      </w:r>
    </w:p>
    <w:p w14:paraId="7D906CD4" w14:textId="77777777" w:rsidR="007B00F6" w:rsidRPr="001D6F55" w:rsidRDefault="007B00F6" w:rsidP="007B00F6">
      <w:pPr>
        <w:pStyle w:val="Prrafodelista"/>
        <w:rPr>
          <w:rFonts w:ascii="Palatino Linotype" w:hAnsi="Palatino Linotype" w:cs="Tahoma"/>
          <w:bCs/>
          <w:szCs w:val="22"/>
        </w:rPr>
      </w:pPr>
    </w:p>
    <w:p w14:paraId="28ABEF16" w14:textId="77777777" w:rsidR="007B00F6" w:rsidRDefault="007B00F6" w:rsidP="007B00F6">
      <w:pPr>
        <w:pStyle w:val="Prrafodelista"/>
        <w:numPr>
          <w:ilvl w:val="0"/>
          <w:numId w:val="44"/>
        </w:numPr>
        <w:spacing w:line="360" w:lineRule="auto"/>
        <w:jc w:val="both"/>
        <w:rPr>
          <w:rFonts w:ascii="Palatino Linotype" w:hAnsi="Palatino Linotype" w:cs="Tahoma"/>
          <w:bCs/>
          <w:szCs w:val="22"/>
        </w:rPr>
      </w:pPr>
      <w:r>
        <w:rPr>
          <w:rFonts w:ascii="Palatino Linotype" w:hAnsi="Palatino Linotype" w:cs="Tahoma"/>
          <w:bCs/>
          <w:szCs w:val="22"/>
        </w:rPr>
        <w:t>Clave Única de Registro de Población (CURP)</w:t>
      </w:r>
    </w:p>
    <w:p w14:paraId="66FFF263" w14:textId="77777777" w:rsidR="007B00F6" w:rsidRDefault="007B00F6" w:rsidP="007B00F6">
      <w:pPr>
        <w:pStyle w:val="Prrafodelista"/>
        <w:numPr>
          <w:ilvl w:val="0"/>
          <w:numId w:val="44"/>
        </w:numPr>
        <w:spacing w:line="360" w:lineRule="auto"/>
        <w:jc w:val="both"/>
        <w:rPr>
          <w:rFonts w:ascii="Palatino Linotype" w:hAnsi="Palatino Linotype" w:cs="Tahoma"/>
          <w:bCs/>
          <w:szCs w:val="22"/>
        </w:rPr>
      </w:pPr>
      <w:r>
        <w:rPr>
          <w:rFonts w:ascii="Palatino Linotype" w:hAnsi="Palatino Linotype" w:cs="Tahoma"/>
          <w:bCs/>
          <w:szCs w:val="22"/>
        </w:rPr>
        <w:t xml:space="preserve">Clave </w:t>
      </w:r>
      <w:proofErr w:type="spellStart"/>
      <w:r>
        <w:rPr>
          <w:rFonts w:ascii="Palatino Linotype" w:hAnsi="Palatino Linotype" w:cs="Tahoma"/>
          <w:bCs/>
          <w:szCs w:val="22"/>
        </w:rPr>
        <w:t>ISSEMyM</w:t>
      </w:r>
      <w:proofErr w:type="spellEnd"/>
    </w:p>
    <w:p w14:paraId="0402A02D" w14:textId="77777777" w:rsidR="007B00F6" w:rsidRDefault="007B00F6" w:rsidP="007B00F6">
      <w:pPr>
        <w:pStyle w:val="Prrafodelista"/>
        <w:numPr>
          <w:ilvl w:val="0"/>
          <w:numId w:val="44"/>
        </w:numPr>
        <w:spacing w:line="360" w:lineRule="auto"/>
        <w:jc w:val="both"/>
        <w:rPr>
          <w:rFonts w:ascii="Palatino Linotype" w:hAnsi="Palatino Linotype" w:cs="Tahoma"/>
          <w:bCs/>
          <w:szCs w:val="22"/>
        </w:rPr>
      </w:pPr>
      <w:r>
        <w:rPr>
          <w:rFonts w:ascii="Palatino Linotype" w:hAnsi="Palatino Linotype" w:cs="Tahoma"/>
          <w:bCs/>
          <w:szCs w:val="22"/>
        </w:rPr>
        <w:t>Número de empleado</w:t>
      </w:r>
    </w:p>
    <w:p w14:paraId="73C79A83" w14:textId="77777777" w:rsidR="007B00F6" w:rsidRDefault="007B00F6" w:rsidP="007B00F6">
      <w:pPr>
        <w:pStyle w:val="Prrafodelista"/>
        <w:numPr>
          <w:ilvl w:val="0"/>
          <w:numId w:val="44"/>
        </w:numPr>
        <w:spacing w:line="360" w:lineRule="auto"/>
        <w:jc w:val="both"/>
        <w:rPr>
          <w:rFonts w:ascii="Palatino Linotype" w:hAnsi="Palatino Linotype" w:cs="Tahoma"/>
          <w:bCs/>
          <w:szCs w:val="22"/>
        </w:rPr>
      </w:pPr>
      <w:r>
        <w:rPr>
          <w:rFonts w:ascii="Palatino Linotype" w:hAnsi="Palatino Linotype" w:cs="Tahoma"/>
          <w:bCs/>
          <w:szCs w:val="22"/>
        </w:rPr>
        <w:t>Registro Federal de Contribuyentes (RFC)</w:t>
      </w:r>
    </w:p>
    <w:p w14:paraId="4B7F8E52" w14:textId="77777777" w:rsidR="007B00F6" w:rsidRDefault="007B00F6" w:rsidP="007B00F6">
      <w:pPr>
        <w:pStyle w:val="Prrafodelista"/>
        <w:numPr>
          <w:ilvl w:val="0"/>
          <w:numId w:val="44"/>
        </w:numPr>
        <w:spacing w:line="360" w:lineRule="auto"/>
        <w:jc w:val="both"/>
        <w:rPr>
          <w:rFonts w:ascii="Palatino Linotype" w:hAnsi="Palatino Linotype" w:cs="Tahoma"/>
          <w:bCs/>
          <w:szCs w:val="22"/>
        </w:rPr>
      </w:pPr>
      <w:r>
        <w:rPr>
          <w:rFonts w:ascii="Palatino Linotype" w:hAnsi="Palatino Linotype" w:cs="Tahoma"/>
          <w:bCs/>
          <w:szCs w:val="22"/>
        </w:rPr>
        <w:t>Deducciones personales</w:t>
      </w:r>
    </w:p>
    <w:p w14:paraId="7783CE01" w14:textId="77777777" w:rsidR="007B00F6" w:rsidRDefault="007B00F6" w:rsidP="007B00F6">
      <w:pPr>
        <w:pStyle w:val="Prrafodelista"/>
        <w:numPr>
          <w:ilvl w:val="0"/>
          <w:numId w:val="44"/>
        </w:numPr>
        <w:spacing w:line="360" w:lineRule="auto"/>
        <w:jc w:val="both"/>
        <w:rPr>
          <w:rFonts w:ascii="Palatino Linotype" w:hAnsi="Palatino Linotype" w:cs="Tahoma"/>
          <w:bCs/>
          <w:szCs w:val="22"/>
        </w:rPr>
      </w:pPr>
      <w:r>
        <w:rPr>
          <w:rFonts w:ascii="Palatino Linotype" w:hAnsi="Palatino Linotype" w:cs="Tahoma"/>
          <w:bCs/>
          <w:szCs w:val="22"/>
        </w:rPr>
        <w:t>Código QR</w:t>
      </w:r>
    </w:p>
    <w:p w14:paraId="168303FD" w14:textId="77777777" w:rsidR="007B00F6" w:rsidRPr="001D6F55" w:rsidRDefault="007B00F6" w:rsidP="007B00F6">
      <w:pPr>
        <w:pStyle w:val="Prrafodelista"/>
        <w:rPr>
          <w:rFonts w:ascii="Palatino Linotype" w:hAnsi="Palatino Linotype" w:cs="Tahoma"/>
          <w:bCs/>
          <w:szCs w:val="22"/>
        </w:rPr>
      </w:pPr>
    </w:p>
    <w:p w14:paraId="3B3CABB2" w14:textId="77777777" w:rsidR="007B00F6" w:rsidRPr="00A15DB7" w:rsidRDefault="007B00F6" w:rsidP="007B00F6">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Es decir, los datos personales enlistados</w:t>
      </w:r>
      <w:r w:rsidRPr="00A15DB7">
        <w:rPr>
          <w:rFonts w:ascii="Palatino Linotype" w:hAnsi="Palatino Linotype" w:cs="Tahoma"/>
          <w:sz w:val="24"/>
          <w:lang w:eastAsia="es-MX"/>
        </w:rPr>
        <w:t xml:space="preserve"> constituye datos personales confidenciales </w:t>
      </w:r>
      <w:r w:rsidRPr="00A15DB7">
        <w:rPr>
          <w:rFonts w:ascii="Palatino Linotype" w:hAnsi="Palatino Linotype" w:cs="Tahoma"/>
          <w:sz w:val="24"/>
        </w:rPr>
        <w:t>al actualizar el supuesto normativo del artículo 143, fracción I de la Ley de Transparencia y Acceso a la Información Pública del Estado de México y Municipios</w:t>
      </w:r>
      <w:r w:rsidRPr="00A15DB7">
        <w:rPr>
          <w:rFonts w:ascii="Palatino Linotype" w:hAnsi="Palatino Linotype" w:cs="Tahoma"/>
          <w:sz w:val="24"/>
          <w:lang w:eastAsia="es-MX"/>
        </w:rPr>
        <w:t>.</w:t>
      </w:r>
    </w:p>
    <w:p w14:paraId="21939AA4" w14:textId="77777777" w:rsidR="007B00F6" w:rsidRPr="00A15DB7" w:rsidRDefault="007B00F6" w:rsidP="007B00F6">
      <w:pPr>
        <w:pStyle w:val="Prrafodelista"/>
        <w:spacing w:line="360" w:lineRule="auto"/>
        <w:ind w:left="0"/>
        <w:jc w:val="both"/>
        <w:rPr>
          <w:rFonts w:ascii="Palatino Linotype" w:hAnsi="Palatino Linotype" w:cs="Tahoma"/>
          <w:bCs/>
          <w:sz w:val="24"/>
          <w:szCs w:val="22"/>
        </w:rPr>
      </w:pPr>
    </w:p>
    <w:p w14:paraId="36A04A4A" w14:textId="77777777" w:rsidR="007B00F6" w:rsidRDefault="007B00F6" w:rsidP="007B00F6">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08415791" w14:textId="77777777" w:rsidR="00B0543C" w:rsidRPr="00B0543C" w:rsidRDefault="00B0543C" w:rsidP="00B0543C">
      <w:pPr>
        <w:pStyle w:val="Prrafodelista"/>
        <w:rPr>
          <w:rFonts w:ascii="Palatino Linotype" w:hAnsi="Palatino Linotype" w:cs="Tahoma"/>
          <w:bCs/>
          <w:sz w:val="24"/>
          <w:szCs w:val="22"/>
        </w:rPr>
      </w:pPr>
    </w:p>
    <w:p w14:paraId="3C21C599" w14:textId="2FA6931D" w:rsidR="00B0543C" w:rsidRPr="00A15DB7" w:rsidRDefault="00B0543C" w:rsidP="007B00F6">
      <w:pPr>
        <w:pStyle w:val="Prrafodelista"/>
        <w:numPr>
          <w:ilvl w:val="0"/>
          <w:numId w:val="2"/>
        </w:numPr>
        <w:spacing w:line="360" w:lineRule="auto"/>
        <w:ind w:left="0" w:firstLine="0"/>
        <w:jc w:val="both"/>
        <w:rPr>
          <w:rFonts w:ascii="Palatino Linotype" w:hAnsi="Palatino Linotype" w:cs="Tahoma"/>
          <w:bCs/>
          <w:sz w:val="24"/>
          <w:szCs w:val="22"/>
        </w:rPr>
      </w:pPr>
      <w:r>
        <w:rPr>
          <w:rFonts w:ascii="Palatino Linotype" w:hAnsi="Palatino Linotype" w:cs="Tahoma"/>
          <w:bCs/>
          <w:sz w:val="24"/>
          <w:szCs w:val="22"/>
        </w:rPr>
        <w:t>Ahora bien, siguiendo con el análisis de los datos que contienen los recibos remitidos, siguen los siguientes:</w:t>
      </w:r>
    </w:p>
    <w:p w14:paraId="3E4EC203" w14:textId="77777777" w:rsidR="007B00F6" w:rsidRPr="001D6F55" w:rsidRDefault="007B00F6" w:rsidP="007B00F6">
      <w:pPr>
        <w:pStyle w:val="Prrafodelista"/>
        <w:spacing w:line="360" w:lineRule="auto"/>
        <w:ind w:left="0"/>
        <w:jc w:val="both"/>
        <w:rPr>
          <w:rFonts w:ascii="Palatino Linotype" w:hAnsi="Palatino Linotype" w:cs="Tahoma"/>
          <w:bCs/>
          <w:szCs w:val="22"/>
        </w:rPr>
      </w:pPr>
    </w:p>
    <w:p w14:paraId="6E75D1B7" w14:textId="77777777" w:rsidR="007B00F6" w:rsidRPr="005370F3" w:rsidRDefault="007B00F6" w:rsidP="007B00F6">
      <w:pPr>
        <w:pStyle w:val="Ttulo3"/>
        <w:ind w:left="284" w:right="397"/>
        <w:jc w:val="both"/>
        <w:rPr>
          <w:rFonts w:ascii="Palatino Linotype" w:hAnsi="Palatino Linotype"/>
          <w:b/>
          <w:color w:val="auto"/>
        </w:rPr>
      </w:pPr>
      <w:bookmarkStart w:id="26" w:name="_Toc86917948"/>
      <w:r w:rsidRPr="005370F3">
        <w:rPr>
          <w:rFonts w:ascii="Palatino Linotype" w:hAnsi="Palatino Linotype"/>
          <w:b/>
          <w:color w:val="auto"/>
        </w:rPr>
        <w:t>V</w:t>
      </w:r>
      <w:r>
        <w:rPr>
          <w:rFonts w:ascii="Palatino Linotype" w:hAnsi="Palatino Linotype"/>
          <w:b/>
          <w:color w:val="auto"/>
        </w:rPr>
        <w:t>I</w:t>
      </w:r>
      <w:r w:rsidRPr="005370F3">
        <w:rPr>
          <w:rFonts w:ascii="Palatino Linotype" w:hAnsi="Palatino Linotype"/>
          <w:b/>
          <w:color w:val="auto"/>
        </w:rPr>
        <w:t xml:space="preserve">I. </w:t>
      </w:r>
      <w:r w:rsidRPr="005370F3">
        <w:rPr>
          <w:rFonts w:ascii="Palatino Linotype" w:hAnsi="Palatino Linotype" w:cs="Tahoma"/>
          <w:b/>
          <w:bCs/>
          <w:color w:val="auto"/>
        </w:rPr>
        <w:t>Sellos digitales del emisor y del Servicio de Administración Tributaria y cadena original del complemento de certificación digital del órgano previamente señalado; así como folio fiscal.</w:t>
      </w:r>
      <w:r>
        <w:rPr>
          <w:rFonts w:ascii="Palatino Linotype" w:hAnsi="Palatino Linotype" w:cs="Tahoma"/>
          <w:b/>
          <w:bCs/>
          <w:color w:val="auto"/>
        </w:rPr>
        <w:t xml:space="preserve"> (PUBLICOS)</w:t>
      </w:r>
      <w:bookmarkEnd w:id="26"/>
    </w:p>
    <w:p w14:paraId="38FB5783" w14:textId="77777777" w:rsidR="007B00F6" w:rsidRPr="00597019" w:rsidRDefault="007B00F6" w:rsidP="007B00F6">
      <w:pPr>
        <w:spacing w:line="360" w:lineRule="auto"/>
        <w:jc w:val="both"/>
        <w:rPr>
          <w:rFonts w:ascii="Palatino Linotype" w:hAnsi="Palatino Linotype" w:cs="Tahoma"/>
          <w:bCs/>
          <w:sz w:val="22"/>
          <w:szCs w:val="22"/>
        </w:rPr>
      </w:pPr>
    </w:p>
    <w:p w14:paraId="1D590426" w14:textId="77777777" w:rsidR="007B00F6" w:rsidRPr="00A15DB7" w:rsidRDefault="007B00F6" w:rsidP="007B00F6">
      <w:pPr>
        <w:pStyle w:val="Prrafodelista"/>
        <w:numPr>
          <w:ilvl w:val="0"/>
          <w:numId w:val="2"/>
        </w:numPr>
        <w:spacing w:line="360" w:lineRule="auto"/>
        <w:ind w:left="0" w:firstLine="0"/>
        <w:jc w:val="both"/>
        <w:rPr>
          <w:rFonts w:ascii="Palatino Linotype" w:hAnsi="Palatino Linotype" w:cs="Tahoma"/>
          <w:bCs/>
          <w:sz w:val="24"/>
          <w:szCs w:val="22"/>
          <w:lang w:val="es-ES"/>
        </w:rPr>
      </w:pPr>
      <w:r w:rsidRPr="00A15DB7">
        <w:rPr>
          <w:rFonts w:ascii="Palatino Linotype" w:hAnsi="Palatino Linotype" w:cs="Tahoma"/>
          <w:bCs/>
          <w:sz w:val="24"/>
          <w:szCs w:val="22"/>
          <w:lang w:val="es-ES"/>
        </w:rPr>
        <w:lastRenderedPageBreak/>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w:t>
      </w:r>
      <w:proofErr w:type="spellStart"/>
      <w:r w:rsidRPr="00A15DB7">
        <w:rPr>
          <w:rFonts w:ascii="Palatino Linotype" w:hAnsi="Palatino Linotype" w:cs="Tahoma"/>
          <w:bCs/>
          <w:sz w:val="24"/>
          <w:szCs w:val="22"/>
          <w:lang w:val="es-ES"/>
        </w:rPr>
        <w:t>encriptada</w:t>
      </w:r>
      <w:proofErr w:type="spellEnd"/>
      <w:r w:rsidRPr="00A15DB7">
        <w:rPr>
          <w:rFonts w:ascii="Palatino Linotype" w:hAnsi="Palatino Linotype" w:cs="Tahoma"/>
          <w:bCs/>
          <w:sz w:val="24"/>
          <w:szCs w:val="22"/>
          <w:lang w:val="es-ES"/>
        </w:rPr>
        <w:t xml:space="preserve"> como se verá a continuación.</w:t>
      </w:r>
    </w:p>
    <w:p w14:paraId="7B00EB2F" w14:textId="77777777" w:rsidR="007B00F6" w:rsidRDefault="007B00F6" w:rsidP="007B00F6">
      <w:pPr>
        <w:pStyle w:val="Prrafodelista"/>
        <w:spacing w:line="360" w:lineRule="auto"/>
        <w:ind w:left="0"/>
        <w:jc w:val="both"/>
        <w:rPr>
          <w:rFonts w:ascii="Palatino Linotype" w:hAnsi="Palatino Linotype" w:cs="Tahoma"/>
          <w:bCs/>
          <w:szCs w:val="22"/>
          <w:lang w:val="es-ES"/>
        </w:rPr>
      </w:pPr>
    </w:p>
    <w:p w14:paraId="6D4B71EB" w14:textId="77777777" w:rsidR="007B00F6" w:rsidRPr="00A15DB7" w:rsidRDefault="007B00F6" w:rsidP="007B00F6">
      <w:pPr>
        <w:pStyle w:val="Prrafodelista"/>
        <w:numPr>
          <w:ilvl w:val="0"/>
          <w:numId w:val="2"/>
        </w:numPr>
        <w:spacing w:line="360" w:lineRule="auto"/>
        <w:ind w:left="0" w:firstLine="0"/>
        <w:jc w:val="both"/>
        <w:rPr>
          <w:rFonts w:ascii="Palatino Linotype" w:hAnsi="Palatino Linotype" w:cs="Tahoma"/>
          <w:bCs/>
          <w:sz w:val="24"/>
          <w:szCs w:val="22"/>
          <w:lang w:val="es-ES"/>
        </w:rPr>
      </w:pPr>
      <w:r w:rsidRPr="00A15DB7">
        <w:rPr>
          <w:rFonts w:ascii="Palatino Linotype" w:hAnsi="Palatino Linotype" w:cs="Tahoma"/>
          <w:sz w:val="24"/>
          <w:szCs w:val="22"/>
          <w:lang w:val="es-ES"/>
        </w:rPr>
        <w:t>Las cadenas originales y sellos que se agregan a las facturas</w:t>
      </w:r>
      <w:r w:rsidRPr="00A15DB7">
        <w:rPr>
          <w:rFonts w:ascii="Palatino Linotype" w:hAnsi="Palatino Linotype" w:cs="Tahoma"/>
          <w:b/>
          <w:bCs/>
          <w:sz w:val="24"/>
          <w:szCs w:val="22"/>
          <w:lang w:val="es-ES"/>
        </w:rPr>
        <w:t>,</w:t>
      </w:r>
      <w:r w:rsidRPr="00A15DB7">
        <w:rPr>
          <w:rFonts w:ascii="Palatino Linotype" w:hAnsi="Palatino Linotype" w:cs="Tahoma"/>
          <w:bCs/>
          <w:sz w:val="24"/>
          <w:szCs w:val="22"/>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w:t>
      </w:r>
      <w:proofErr w:type="spellStart"/>
      <w:r w:rsidRPr="00A15DB7">
        <w:rPr>
          <w:rFonts w:ascii="Palatino Linotype" w:hAnsi="Palatino Linotype" w:cs="Tahoma"/>
          <w:bCs/>
          <w:sz w:val="24"/>
          <w:szCs w:val="22"/>
          <w:lang w:val="es-ES"/>
        </w:rPr>
        <w:t>encriptada</w:t>
      </w:r>
      <w:proofErr w:type="spellEnd"/>
      <w:r w:rsidRPr="00A15DB7">
        <w:rPr>
          <w:rFonts w:ascii="Palatino Linotype" w:hAnsi="Palatino Linotype" w:cs="Tahoma"/>
          <w:bCs/>
          <w:sz w:val="24"/>
          <w:szCs w:val="22"/>
          <w:lang w:val="es-ES"/>
        </w:rPr>
        <w:t>.</w:t>
      </w:r>
    </w:p>
    <w:p w14:paraId="025E2A5A" w14:textId="77777777" w:rsidR="007B00F6" w:rsidRPr="00A15DB7" w:rsidRDefault="007B00F6" w:rsidP="007B00F6">
      <w:pPr>
        <w:spacing w:line="360" w:lineRule="auto"/>
        <w:jc w:val="both"/>
        <w:rPr>
          <w:rFonts w:ascii="Palatino Linotype" w:hAnsi="Palatino Linotype" w:cs="Tahoma"/>
          <w:bCs/>
          <w:sz w:val="24"/>
          <w:szCs w:val="22"/>
          <w:lang w:val="es-ES"/>
        </w:rPr>
      </w:pPr>
      <w:r w:rsidRPr="00A15DB7">
        <w:rPr>
          <w:rFonts w:ascii="Palatino Linotype" w:hAnsi="Palatino Linotype" w:cs="Tahoma"/>
          <w:bCs/>
          <w:sz w:val="24"/>
          <w:szCs w:val="22"/>
          <w:lang w:val="es-ES"/>
        </w:rPr>
        <w:t> </w:t>
      </w:r>
    </w:p>
    <w:p w14:paraId="718B7A69" w14:textId="77777777" w:rsidR="007B00F6" w:rsidRPr="00A15DB7" w:rsidRDefault="007B00F6" w:rsidP="007B00F6">
      <w:pPr>
        <w:spacing w:line="360" w:lineRule="auto"/>
        <w:ind w:left="567" w:right="539"/>
        <w:jc w:val="both"/>
        <w:rPr>
          <w:rFonts w:ascii="Palatino Linotype" w:eastAsia="Calibri" w:hAnsi="Palatino Linotype" w:cs="Tahoma"/>
          <w:bCs/>
          <w:i/>
          <w:sz w:val="22"/>
          <w:lang w:val="es-ES" w:eastAsia="en-US"/>
        </w:rPr>
      </w:pPr>
      <w:r w:rsidRPr="00A15DB7">
        <w:rPr>
          <w:rFonts w:ascii="Palatino Linotype" w:eastAsia="Calibri" w:hAnsi="Palatino Linotype" w:cs="Tahoma"/>
          <w:bCs/>
          <w:i/>
          <w:sz w:val="22"/>
          <w:lang w:val="es-ES" w:eastAsia="en-US"/>
        </w:rPr>
        <w:t>“Elementos utilizados en la generación de Sellos Digitales:</w:t>
      </w:r>
    </w:p>
    <w:p w14:paraId="0EE40570" w14:textId="77777777" w:rsidR="007B00F6" w:rsidRPr="00A15DB7" w:rsidRDefault="007B00F6" w:rsidP="007B00F6">
      <w:pPr>
        <w:spacing w:line="360" w:lineRule="auto"/>
        <w:ind w:left="567" w:right="539"/>
        <w:jc w:val="both"/>
        <w:rPr>
          <w:rFonts w:ascii="Palatino Linotype" w:eastAsia="Calibri" w:hAnsi="Palatino Linotype" w:cs="Tahoma"/>
          <w:bCs/>
          <w:i/>
          <w:sz w:val="22"/>
          <w:lang w:val="es-ES" w:eastAsia="en-US"/>
        </w:rPr>
      </w:pPr>
      <w:r w:rsidRPr="00A15DB7">
        <w:rPr>
          <w:rFonts w:ascii="Palatino Linotype" w:eastAsia="Calibri" w:hAnsi="Palatino Linotype" w:cs="Tahoma"/>
          <w:bCs/>
          <w:i/>
          <w:sz w:val="22"/>
          <w:lang w:val="es-ES" w:eastAsia="en-US"/>
        </w:rPr>
        <w:t>•</w:t>
      </w:r>
      <w:r w:rsidRPr="00A15DB7">
        <w:rPr>
          <w:rFonts w:ascii="Palatino Linotype" w:eastAsia="Calibri" w:hAnsi="Palatino Linotype" w:cs="Tahoma"/>
          <w:bCs/>
          <w:i/>
          <w:sz w:val="22"/>
          <w:lang w:val="es-ES" w:eastAsia="en-US"/>
        </w:rPr>
        <w:tab/>
        <w:t>Cadena Original, el elemento a sellar, en este caso de un comprobante fiscal digital a través de Internet.</w:t>
      </w:r>
    </w:p>
    <w:p w14:paraId="5CB14478" w14:textId="77777777" w:rsidR="007B00F6" w:rsidRPr="00A15DB7" w:rsidRDefault="007B00F6" w:rsidP="007B00F6">
      <w:pPr>
        <w:spacing w:line="360" w:lineRule="auto"/>
        <w:ind w:left="567" w:right="539"/>
        <w:jc w:val="both"/>
        <w:rPr>
          <w:rFonts w:ascii="Palatino Linotype" w:eastAsia="Calibri" w:hAnsi="Palatino Linotype" w:cs="Tahoma"/>
          <w:bCs/>
          <w:i/>
          <w:sz w:val="22"/>
          <w:lang w:val="es-ES" w:eastAsia="en-US"/>
        </w:rPr>
      </w:pPr>
      <w:r w:rsidRPr="00A15DB7">
        <w:rPr>
          <w:rFonts w:ascii="Palatino Linotype" w:eastAsia="Calibri" w:hAnsi="Palatino Linotype" w:cs="Tahoma"/>
          <w:bCs/>
          <w:i/>
          <w:sz w:val="22"/>
          <w:lang w:val="es-ES" w:eastAsia="en-US"/>
        </w:rPr>
        <w:t>•</w:t>
      </w:r>
      <w:r w:rsidRPr="00A15DB7">
        <w:rPr>
          <w:rFonts w:ascii="Palatino Linotype" w:eastAsia="Calibri" w:hAnsi="Palatino Linotype" w:cs="Tahoma"/>
          <w:bCs/>
          <w:i/>
          <w:sz w:val="22"/>
          <w:lang w:val="es-ES" w:eastAsia="en-US"/>
        </w:rPr>
        <w:tab/>
        <w:t>Certificado de Sello Digital y su correspondiente clave privada.</w:t>
      </w:r>
    </w:p>
    <w:p w14:paraId="179CA4EF" w14:textId="77777777" w:rsidR="007B00F6" w:rsidRPr="00A15DB7" w:rsidRDefault="007B00F6" w:rsidP="007B00F6">
      <w:pPr>
        <w:spacing w:line="360" w:lineRule="auto"/>
        <w:ind w:left="567" w:right="539"/>
        <w:jc w:val="both"/>
        <w:rPr>
          <w:rFonts w:ascii="Palatino Linotype" w:eastAsia="Calibri" w:hAnsi="Palatino Linotype" w:cs="Tahoma"/>
          <w:bCs/>
          <w:i/>
          <w:sz w:val="22"/>
          <w:lang w:val="es-ES" w:eastAsia="en-US"/>
        </w:rPr>
      </w:pPr>
      <w:r w:rsidRPr="00A15DB7">
        <w:rPr>
          <w:rFonts w:ascii="Palatino Linotype" w:eastAsia="Calibri" w:hAnsi="Palatino Linotype" w:cs="Tahoma"/>
          <w:bCs/>
          <w:i/>
          <w:sz w:val="22"/>
          <w:lang w:val="es-ES" w:eastAsia="en-US"/>
        </w:rPr>
        <w:t>•</w:t>
      </w:r>
      <w:r w:rsidRPr="00A15DB7">
        <w:rPr>
          <w:rFonts w:ascii="Palatino Linotype" w:eastAsia="Calibri" w:hAnsi="Palatino Linotype" w:cs="Tahoma"/>
          <w:bCs/>
          <w:i/>
          <w:sz w:val="22"/>
          <w:lang w:val="es-ES" w:eastAsia="en-US"/>
        </w:rPr>
        <w:tab/>
        <w:t>Algoritmos de criptografía de clave pública para firma electrónica avanzada.</w:t>
      </w:r>
    </w:p>
    <w:p w14:paraId="6F702988" w14:textId="77777777" w:rsidR="007B00F6" w:rsidRPr="00A15DB7" w:rsidRDefault="007B00F6" w:rsidP="007B00F6">
      <w:pPr>
        <w:spacing w:line="360" w:lineRule="auto"/>
        <w:ind w:left="567" w:right="539"/>
        <w:jc w:val="both"/>
        <w:rPr>
          <w:rFonts w:ascii="Palatino Linotype" w:eastAsia="Calibri" w:hAnsi="Palatino Linotype" w:cs="Tahoma"/>
          <w:bCs/>
          <w:i/>
          <w:sz w:val="22"/>
          <w:lang w:val="es-ES" w:eastAsia="en-US"/>
        </w:rPr>
      </w:pPr>
      <w:r w:rsidRPr="00A15DB7">
        <w:rPr>
          <w:rFonts w:ascii="Palatino Linotype" w:eastAsia="Calibri" w:hAnsi="Palatino Linotype" w:cs="Tahoma"/>
          <w:bCs/>
          <w:i/>
          <w:sz w:val="22"/>
          <w:lang w:val="es-ES" w:eastAsia="en-US"/>
        </w:rPr>
        <w:lastRenderedPageBreak/>
        <w:t>•</w:t>
      </w:r>
      <w:r w:rsidRPr="00A15DB7">
        <w:rPr>
          <w:rFonts w:ascii="Palatino Linotype" w:eastAsia="Calibri" w:hAnsi="Palatino Linotype" w:cs="Tahoma"/>
          <w:bCs/>
          <w:i/>
          <w:sz w:val="22"/>
          <w:lang w:val="es-ES" w:eastAsia="en-US"/>
        </w:rPr>
        <w:tab/>
        <w:t>Especificaciones de conversión de la firma electrónica avanzada a Base 64.</w:t>
      </w:r>
    </w:p>
    <w:p w14:paraId="3CF635E6" w14:textId="77777777" w:rsidR="007B00F6" w:rsidRPr="00A15DB7" w:rsidRDefault="007B00F6" w:rsidP="007B00F6">
      <w:pPr>
        <w:spacing w:line="360" w:lineRule="auto"/>
        <w:ind w:left="567" w:right="539"/>
        <w:jc w:val="both"/>
        <w:rPr>
          <w:rFonts w:ascii="Palatino Linotype" w:eastAsia="Calibri" w:hAnsi="Palatino Linotype" w:cs="Tahoma"/>
          <w:bCs/>
          <w:i/>
          <w:sz w:val="22"/>
          <w:lang w:val="es-ES" w:eastAsia="en-US"/>
        </w:rPr>
      </w:pPr>
      <w:r w:rsidRPr="00A15DB7">
        <w:rPr>
          <w:rFonts w:ascii="Palatino Linotype" w:eastAsia="Calibri" w:hAnsi="Palatino Linotype" w:cs="Tahoma"/>
          <w:bCs/>
          <w:i/>
          <w:sz w:val="22"/>
          <w:lang w:val="es-ES" w:eastAsia="en-US"/>
        </w:rPr>
        <w:t>Para la generación de sellos digitales se utiliza criptografía de clave pública aplicada a una cadena original.</w:t>
      </w:r>
    </w:p>
    <w:p w14:paraId="4C7E9D2F" w14:textId="77777777" w:rsidR="007B00F6" w:rsidRPr="00A15DB7" w:rsidRDefault="007B00F6" w:rsidP="007B00F6">
      <w:pPr>
        <w:spacing w:line="360" w:lineRule="auto"/>
        <w:ind w:left="567" w:right="539"/>
        <w:jc w:val="both"/>
        <w:rPr>
          <w:rFonts w:ascii="Palatino Linotype" w:eastAsia="Calibri" w:hAnsi="Palatino Linotype" w:cs="Tahoma"/>
          <w:bCs/>
          <w:i/>
          <w:sz w:val="24"/>
          <w:lang w:val="es-ES" w:eastAsia="en-US"/>
        </w:rPr>
      </w:pPr>
    </w:p>
    <w:p w14:paraId="3060EBBE" w14:textId="77777777" w:rsidR="007B00F6" w:rsidRPr="00A15DB7" w:rsidRDefault="007B00F6" w:rsidP="007B00F6">
      <w:pPr>
        <w:spacing w:line="360" w:lineRule="auto"/>
        <w:ind w:left="567" w:right="539"/>
        <w:jc w:val="both"/>
        <w:rPr>
          <w:rFonts w:ascii="Palatino Linotype" w:eastAsia="Calibri" w:hAnsi="Palatino Linotype" w:cs="Tahoma"/>
          <w:bCs/>
          <w:i/>
          <w:sz w:val="22"/>
          <w:lang w:val="es-ES" w:eastAsia="en-US"/>
        </w:rPr>
      </w:pPr>
      <w:r w:rsidRPr="00A15DB7">
        <w:rPr>
          <w:rFonts w:ascii="Palatino Linotype" w:eastAsia="Calibri" w:hAnsi="Palatino Linotype" w:cs="Tahoma"/>
          <w:bCs/>
          <w:i/>
          <w:sz w:val="22"/>
          <w:lang w:val="es-ES" w:eastAsia="en-US"/>
        </w:rPr>
        <w:t>Criptografía de la Clave Pública</w:t>
      </w:r>
    </w:p>
    <w:p w14:paraId="11409F6F" w14:textId="77777777" w:rsidR="007B00F6" w:rsidRPr="00A15DB7" w:rsidRDefault="007B00F6" w:rsidP="007B00F6">
      <w:pPr>
        <w:spacing w:line="360" w:lineRule="auto"/>
        <w:ind w:left="567" w:right="539"/>
        <w:jc w:val="both"/>
        <w:rPr>
          <w:rFonts w:ascii="Palatino Linotype" w:eastAsia="Calibri" w:hAnsi="Palatino Linotype" w:cs="Tahoma"/>
          <w:bCs/>
          <w:i/>
          <w:sz w:val="22"/>
          <w:lang w:val="es-ES" w:eastAsia="en-US"/>
        </w:rPr>
      </w:pPr>
      <w:r w:rsidRPr="00A15DB7">
        <w:rPr>
          <w:rFonts w:ascii="Palatino Linotype" w:eastAsia="Calibri" w:hAnsi="Palatino Linotype" w:cs="Tahoma"/>
          <w:bCs/>
          <w:i/>
          <w:sz w:val="22"/>
          <w:lang w:val="es-ES" w:eastAsia="en-US"/>
        </w:rPr>
        <w:t xml:space="preserve">La criptografía de Clave Pública se basa en la generación de una pareja de números muy grandes relacionados íntimamente entre sí, de tal manera que una operación de </w:t>
      </w:r>
      <w:proofErr w:type="spellStart"/>
      <w:r w:rsidRPr="00A15DB7">
        <w:rPr>
          <w:rFonts w:ascii="Palatino Linotype" w:eastAsia="Calibri" w:hAnsi="Palatino Linotype" w:cs="Tahoma"/>
          <w:bCs/>
          <w:i/>
          <w:sz w:val="22"/>
          <w:lang w:val="es-ES" w:eastAsia="en-US"/>
        </w:rPr>
        <w:t>encripción</w:t>
      </w:r>
      <w:proofErr w:type="spellEnd"/>
      <w:r w:rsidRPr="00A15DB7">
        <w:rPr>
          <w:rFonts w:ascii="Palatino Linotype" w:eastAsia="Calibri" w:hAnsi="Palatino Linotype" w:cs="Tahoma"/>
          <w:bCs/>
          <w:i/>
          <w:sz w:val="22"/>
          <w:lang w:val="es-ES" w:eastAsia="en-US"/>
        </w:rPr>
        <w:t xml:space="preserve"> sobre un mensaje tomando como clave de </w:t>
      </w:r>
      <w:proofErr w:type="spellStart"/>
      <w:r w:rsidRPr="00A15DB7">
        <w:rPr>
          <w:rFonts w:ascii="Palatino Linotype" w:eastAsia="Calibri" w:hAnsi="Palatino Linotype" w:cs="Tahoma"/>
          <w:bCs/>
          <w:i/>
          <w:sz w:val="22"/>
          <w:lang w:val="es-ES" w:eastAsia="en-US"/>
        </w:rPr>
        <w:t>encripción</w:t>
      </w:r>
      <w:proofErr w:type="spellEnd"/>
      <w:r w:rsidRPr="00A15DB7">
        <w:rPr>
          <w:rFonts w:ascii="Palatino Linotype" w:eastAsia="Calibri" w:hAnsi="Palatino Linotype" w:cs="Tahoma"/>
          <w:bCs/>
          <w:i/>
          <w:sz w:val="22"/>
          <w:lang w:val="es-ES" w:eastAsia="en-US"/>
        </w:rPr>
        <w:t xml:space="preserve"> a uno de los dos números, produce un mensaje alterado en su significado que solo puede ser devuelto a su estado original mediante la operación de </w:t>
      </w:r>
      <w:proofErr w:type="spellStart"/>
      <w:r w:rsidRPr="00A15DB7">
        <w:rPr>
          <w:rFonts w:ascii="Palatino Linotype" w:eastAsia="Calibri" w:hAnsi="Palatino Linotype" w:cs="Tahoma"/>
          <w:bCs/>
          <w:i/>
          <w:sz w:val="22"/>
          <w:lang w:val="es-ES" w:eastAsia="en-US"/>
        </w:rPr>
        <w:t>desencripción</w:t>
      </w:r>
      <w:proofErr w:type="spellEnd"/>
      <w:r w:rsidRPr="00A15DB7">
        <w:rPr>
          <w:rFonts w:ascii="Palatino Linotype" w:eastAsia="Calibri" w:hAnsi="Palatino Linotype" w:cs="Tahoma"/>
          <w:bCs/>
          <w:i/>
          <w:sz w:val="22"/>
          <w:lang w:val="es-ES" w:eastAsia="en-US"/>
        </w:rPr>
        <w:t xml:space="preserve"> correspondiente tomando como clave de </w:t>
      </w:r>
      <w:proofErr w:type="spellStart"/>
      <w:r w:rsidRPr="00A15DB7">
        <w:rPr>
          <w:rFonts w:ascii="Palatino Linotype" w:eastAsia="Calibri" w:hAnsi="Palatino Linotype" w:cs="Tahoma"/>
          <w:bCs/>
          <w:i/>
          <w:sz w:val="22"/>
          <w:lang w:val="es-ES" w:eastAsia="en-US"/>
        </w:rPr>
        <w:t>desencripción</w:t>
      </w:r>
      <w:proofErr w:type="spellEnd"/>
      <w:r w:rsidRPr="00A15DB7">
        <w:rPr>
          <w:rFonts w:ascii="Palatino Linotype" w:eastAsia="Calibri" w:hAnsi="Palatino Linotype" w:cs="Tahoma"/>
          <w:bCs/>
          <w:i/>
          <w:sz w:val="22"/>
          <w:lang w:val="es-ES" w:eastAsia="en-US"/>
        </w:rPr>
        <w:t xml:space="preserve"> al otro número de la pareja.”</w:t>
      </w:r>
    </w:p>
    <w:p w14:paraId="77311CC5" w14:textId="77777777" w:rsidR="007B00F6" w:rsidRPr="00597019" w:rsidRDefault="007B00F6" w:rsidP="007B00F6">
      <w:pPr>
        <w:spacing w:line="360" w:lineRule="auto"/>
        <w:jc w:val="both"/>
        <w:rPr>
          <w:rFonts w:ascii="Palatino Linotype" w:hAnsi="Palatino Linotype" w:cs="Tahoma"/>
          <w:bCs/>
          <w:sz w:val="22"/>
          <w:szCs w:val="22"/>
          <w:lang w:val="es-ES"/>
        </w:rPr>
      </w:pPr>
      <w:r w:rsidRPr="00597019">
        <w:rPr>
          <w:rFonts w:ascii="Palatino Linotype" w:hAnsi="Palatino Linotype" w:cs="Tahoma"/>
          <w:bCs/>
          <w:sz w:val="22"/>
          <w:szCs w:val="22"/>
          <w:lang w:val="es-ES"/>
        </w:rPr>
        <w:t> </w:t>
      </w:r>
    </w:p>
    <w:p w14:paraId="32299B4B" w14:textId="77777777" w:rsidR="007B00F6" w:rsidRPr="00A15DB7" w:rsidRDefault="007B00F6" w:rsidP="007B00F6">
      <w:pPr>
        <w:pStyle w:val="Prrafodelista"/>
        <w:numPr>
          <w:ilvl w:val="0"/>
          <w:numId w:val="2"/>
        </w:numPr>
        <w:spacing w:line="360" w:lineRule="auto"/>
        <w:ind w:left="0" w:firstLine="0"/>
        <w:jc w:val="both"/>
        <w:rPr>
          <w:rFonts w:ascii="Palatino Linotype" w:hAnsi="Palatino Linotype" w:cs="Tahoma"/>
          <w:bCs/>
          <w:sz w:val="24"/>
          <w:szCs w:val="22"/>
          <w:lang w:val="es-ES"/>
        </w:rPr>
      </w:pPr>
      <w:r w:rsidRPr="00A15DB7">
        <w:rPr>
          <w:rFonts w:ascii="Palatino Linotype" w:hAnsi="Palatino Linotype" w:cs="Tahoma"/>
          <w:bCs/>
          <w:sz w:val="24"/>
          <w:szCs w:val="22"/>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01374B1D" w14:textId="77777777" w:rsidR="007B00F6" w:rsidRPr="00A15DB7" w:rsidRDefault="007B00F6" w:rsidP="007B00F6">
      <w:pPr>
        <w:pStyle w:val="Prrafodelista"/>
        <w:spacing w:line="360" w:lineRule="auto"/>
        <w:ind w:left="0"/>
        <w:jc w:val="both"/>
        <w:rPr>
          <w:rFonts w:ascii="Palatino Linotype" w:hAnsi="Palatino Linotype" w:cs="Tahoma"/>
          <w:bCs/>
          <w:sz w:val="24"/>
          <w:szCs w:val="22"/>
          <w:lang w:val="es-ES"/>
        </w:rPr>
      </w:pPr>
    </w:p>
    <w:p w14:paraId="41495A39" w14:textId="77777777" w:rsidR="007B00F6" w:rsidRPr="00A15DB7" w:rsidRDefault="007B00F6" w:rsidP="007B00F6">
      <w:pPr>
        <w:pStyle w:val="Prrafodelista"/>
        <w:numPr>
          <w:ilvl w:val="0"/>
          <w:numId w:val="2"/>
        </w:numPr>
        <w:spacing w:line="360" w:lineRule="auto"/>
        <w:ind w:left="0" w:firstLine="0"/>
        <w:jc w:val="both"/>
        <w:rPr>
          <w:rFonts w:ascii="Palatino Linotype" w:hAnsi="Palatino Linotype" w:cs="Tahoma"/>
          <w:bCs/>
          <w:sz w:val="24"/>
          <w:szCs w:val="22"/>
          <w:lang w:val="es-ES"/>
        </w:rPr>
      </w:pPr>
      <w:r w:rsidRPr="00A15DB7">
        <w:rPr>
          <w:rFonts w:ascii="Palatino Linotype" w:hAnsi="Palatino Linotype" w:cs="Tahoma"/>
          <w:bCs/>
          <w:sz w:val="24"/>
          <w:szCs w:val="22"/>
          <w:lang w:val="es-ES"/>
        </w:rPr>
        <w:t xml:space="preserve">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w:t>
      </w:r>
      <w:r w:rsidRPr="00A15DB7">
        <w:rPr>
          <w:rFonts w:ascii="Palatino Linotype" w:hAnsi="Palatino Linotype" w:cs="Tahoma"/>
          <w:bCs/>
          <w:sz w:val="24"/>
          <w:szCs w:val="22"/>
          <w:lang w:val="es-ES"/>
        </w:rPr>
        <w:lastRenderedPageBreak/>
        <w:t>recuadro de los datos de identificación del comprobante fiscal. Es un número consecutivo contenido en los comprobantes fiscales digitales, compuesto por 5 grupos de números y letras separados por guiones, tal como se muestra a continuación:</w:t>
      </w:r>
    </w:p>
    <w:p w14:paraId="36170983" w14:textId="77777777" w:rsidR="007B00F6" w:rsidRPr="00A15DB7" w:rsidRDefault="007B00F6" w:rsidP="007B00F6">
      <w:pPr>
        <w:spacing w:line="360" w:lineRule="auto"/>
        <w:jc w:val="both"/>
        <w:rPr>
          <w:rFonts w:ascii="Palatino Linotype" w:hAnsi="Palatino Linotype" w:cs="Tahoma"/>
          <w:bCs/>
          <w:sz w:val="24"/>
          <w:szCs w:val="22"/>
          <w:lang w:val="es-ES"/>
        </w:rPr>
      </w:pPr>
      <w:r w:rsidRPr="00A15DB7">
        <w:rPr>
          <w:rFonts w:ascii="Palatino Linotype" w:hAnsi="Palatino Linotype" w:cs="Tahoma"/>
          <w:bCs/>
          <w:sz w:val="24"/>
          <w:szCs w:val="22"/>
          <w:lang w:val="es-ES"/>
        </w:rPr>
        <w:t> </w:t>
      </w:r>
    </w:p>
    <w:p w14:paraId="2CD4AC80" w14:textId="77777777" w:rsidR="007B00F6" w:rsidRPr="00A15DB7" w:rsidRDefault="007B00F6" w:rsidP="007B00F6">
      <w:pPr>
        <w:spacing w:line="360" w:lineRule="auto"/>
        <w:jc w:val="center"/>
        <w:rPr>
          <w:rFonts w:ascii="Palatino Linotype" w:hAnsi="Palatino Linotype" w:cs="Tahoma"/>
          <w:bCs/>
          <w:sz w:val="24"/>
          <w:szCs w:val="22"/>
        </w:rPr>
      </w:pPr>
      <w:r w:rsidRPr="00A15DB7">
        <w:rPr>
          <w:rFonts w:ascii="Palatino Linotype" w:hAnsi="Palatino Linotype" w:cs="Tahoma"/>
          <w:bCs/>
          <w:noProof/>
          <w:sz w:val="24"/>
          <w:szCs w:val="22"/>
          <w:lang w:eastAsia="es-MX"/>
        </w:rPr>
        <w:drawing>
          <wp:inline distT="0" distB="0" distL="0" distR="0" wp14:anchorId="0DCAD235" wp14:editId="38EEEA29">
            <wp:extent cx="5786600" cy="438150"/>
            <wp:effectExtent l="0" t="0" r="508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2">
                      <a:extLst>
                        <a:ext uri="{28A0092B-C50C-407E-A947-70E740481C1C}">
                          <a14:useLocalDpi xmlns:a14="http://schemas.microsoft.com/office/drawing/2010/main" val="0"/>
                        </a:ext>
                      </a:extLst>
                    </a:blip>
                    <a:srcRect t="40505" r="32588" b="47482"/>
                    <a:stretch/>
                  </pic:blipFill>
                  <pic:spPr bwMode="auto">
                    <a:xfrm>
                      <a:off x="0" y="0"/>
                      <a:ext cx="5823257" cy="440926"/>
                    </a:xfrm>
                    <a:prstGeom prst="rect">
                      <a:avLst/>
                    </a:prstGeom>
                    <a:noFill/>
                    <a:ln>
                      <a:noFill/>
                    </a:ln>
                    <a:extLst>
                      <a:ext uri="{53640926-AAD7-44D8-BBD7-CCE9431645EC}">
                        <a14:shadowObscured xmlns:a14="http://schemas.microsoft.com/office/drawing/2010/main"/>
                      </a:ext>
                    </a:extLst>
                  </pic:spPr>
                </pic:pic>
              </a:graphicData>
            </a:graphic>
          </wp:inline>
        </w:drawing>
      </w:r>
    </w:p>
    <w:p w14:paraId="75EA7008" w14:textId="77777777" w:rsidR="007B00F6" w:rsidRPr="00A15DB7" w:rsidRDefault="007B00F6" w:rsidP="007B00F6">
      <w:pPr>
        <w:spacing w:line="360" w:lineRule="auto"/>
        <w:jc w:val="center"/>
        <w:rPr>
          <w:rFonts w:ascii="Palatino Linotype" w:hAnsi="Palatino Linotype" w:cs="Tahoma"/>
          <w:bCs/>
          <w:sz w:val="24"/>
          <w:szCs w:val="22"/>
        </w:rPr>
      </w:pPr>
    </w:p>
    <w:p w14:paraId="3DD8D253" w14:textId="77777777" w:rsidR="007B00F6" w:rsidRPr="00A15DB7" w:rsidRDefault="007B00F6" w:rsidP="007B00F6">
      <w:pPr>
        <w:pStyle w:val="Prrafodelista"/>
        <w:numPr>
          <w:ilvl w:val="0"/>
          <w:numId w:val="2"/>
        </w:numPr>
        <w:spacing w:line="360" w:lineRule="auto"/>
        <w:ind w:left="0" w:firstLine="0"/>
        <w:jc w:val="both"/>
        <w:rPr>
          <w:rFonts w:ascii="Palatino Linotype" w:hAnsi="Palatino Linotype" w:cs="Tahoma"/>
          <w:bCs/>
          <w:sz w:val="24"/>
          <w:szCs w:val="22"/>
          <w:lang w:val="es-ES"/>
        </w:rPr>
      </w:pPr>
      <w:r w:rsidRPr="00A15DB7">
        <w:rPr>
          <w:rFonts w:ascii="Palatino Linotype" w:hAnsi="Palatino Linotype" w:cs="Tahoma"/>
          <w:bCs/>
          <w:sz w:val="24"/>
          <w:szCs w:val="22"/>
          <w:lang w:val="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420997E3" w14:textId="77777777" w:rsidR="007B00F6" w:rsidRDefault="007B00F6" w:rsidP="007B00F6">
      <w:pPr>
        <w:pStyle w:val="Prrafodelista"/>
        <w:spacing w:line="360" w:lineRule="auto"/>
        <w:ind w:left="0"/>
        <w:jc w:val="both"/>
        <w:rPr>
          <w:rFonts w:ascii="Palatino Linotype" w:hAnsi="Palatino Linotype" w:cs="Tahoma"/>
          <w:bCs/>
          <w:szCs w:val="22"/>
          <w:lang w:val="es-ES"/>
        </w:rPr>
      </w:pPr>
    </w:p>
    <w:p w14:paraId="0514C239" w14:textId="77777777" w:rsidR="007B00F6" w:rsidRPr="008E3CA2" w:rsidRDefault="007B00F6" w:rsidP="007B00F6">
      <w:pPr>
        <w:pStyle w:val="Ttulo3"/>
        <w:rPr>
          <w:rFonts w:ascii="Palatino Linotype" w:hAnsi="Palatino Linotype"/>
          <w:b/>
          <w:color w:val="auto"/>
        </w:rPr>
      </w:pPr>
      <w:bookmarkStart w:id="27" w:name="_Toc86917949"/>
      <w:r>
        <w:rPr>
          <w:rFonts w:ascii="Palatino Linotype" w:hAnsi="Palatino Linotype"/>
          <w:b/>
          <w:color w:val="auto"/>
        </w:rPr>
        <w:t>VII</w:t>
      </w:r>
      <w:r w:rsidRPr="008E3CA2">
        <w:rPr>
          <w:rFonts w:ascii="Palatino Linotype" w:hAnsi="Palatino Linotype"/>
          <w:b/>
          <w:color w:val="auto"/>
        </w:rPr>
        <w:t xml:space="preserve">I. </w:t>
      </w:r>
      <w:r>
        <w:rPr>
          <w:rFonts w:ascii="Palatino Linotype" w:hAnsi="Palatino Linotype"/>
          <w:b/>
          <w:color w:val="auto"/>
        </w:rPr>
        <w:t xml:space="preserve">Nombre y </w:t>
      </w:r>
      <w:r w:rsidRPr="008E3CA2">
        <w:rPr>
          <w:rFonts w:ascii="Palatino Linotype" w:hAnsi="Palatino Linotype"/>
          <w:b/>
          <w:color w:val="auto"/>
        </w:rPr>
        <w:t>Firma de los servidores públicos</w:t>
      </w:r>
      <w:bookmarkEnd w:id="27"/>
    </w:p>
    <w:p w14:paraId="086BC79F" w14:textId="77777777" w:rsidR="007B00F6" w:rsidRDefault="007B00F6" w:rsidP="007B00F6">
      <w:pPr>
        <w:pStyle w:val="Prrafodelista"/>
        <w:spacing w:line="360" w:lineRule="auto"/>
        <w:ind w:left="0"/>
        <w:jc w:val="both"/>
        <w:rPr>
          <w:rFonts w:ascii="Palatino Linotype" w:hAnsi="Palatino Linotype" w:cs="Tahoma"/>
          <w:bCs/>
          <w:szCs w:val="22"/>
          <w:lang w:val="es-ES"/>
        </w:rPr>
      </w:pPr>
    </w:p>
    <w:p w14:paraId="29D5DA1B" w14:textId="77777777" w:rsidR="007B00F6" w:rsidRPr="00A15DB7" w:rsidRDefault="007B00F6" w:rsidP="007B00F6">
      <w:pPr>
        <w:pStyle w:val="Prrafodelista"/>
        <w:numPr>
          <w:ilvl w:val="0"/>
          <w:numId w:val="2"/>
        </w:numPr>
        <w:tabs>
          <w:tab w:val="left" w:pos="567"/>
        </w:tabs>
        <w:spacing w:line="360" w:lineRule="auto"/>
        <w:ind w:left="0" w:firstLine="0"/>
        <w:jc w:val="both"/>
        <w:rPr>
          <w:rFonts w:ascii="Palatino Linotype" w:hAnsi="Palatino Linotype"/>
          <w:b/>
          <w:sz w:val="24"/>
        </w:rPr>
      </w:pPr>
      <w:r w:rsidRPr="00A15DB7">
        <w:rPr>
          <w:rFonts w:ascii="Palatino Linotype" w:eastAsia="MS Mincho" w:hAnsi="Palatino Linotype"/>
          <w:sz w:val="24"/>
        </w:rPr>
        <w:t xml:space="preserve">La firma autógrafa corresponde a un dato personal; sin embargo,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0C1D1242" w14:textId="77777777" w:rsidR="007B00F6" w:rsidRPr="00545BE1" w:rsidRDefault="007B00F6" w:rsidP="007B00F6">
      <w:pPr>
        <w:tabs>
          <w:tab w:val="left" w:pos="567"/>
        </w:tabs>
        <w:spacing w:line="360" w:lineRule="auto"/>
        <w:jc w:val="both"/>
        <w:rPr>
          <w:rFonts w:ascii="Palatino Linotype" w:hAnsi="Palatino Linotype"/>
          <w:b/>
          <w:i/>
          <w:color w:val="000000" w:themeColor="text1"/>
        </w:rPr>
      </w:pPr>
    </w:p>
    <w:p w14:paraId="5252164A" w14:textId="77777777" w:rsidR="007B00F6" w:rsidRPr="00A15DB7" w:rsidRDefault="007B00F6" w:rsidP="007B00F6">
      <w:pPr>
        <w:tabs>
          <w:tab w:val="left" w:pos="567"/>
        </w:tabs>
        <w:spacing w:line="360" w:lineRule="auto"/>
        <w:ind w:left="567" w:right="616"/>
        <w:jc w:val="both"/>
        <w:rPr>
          <w:rFonts w:ascii="Palatino Linotype" w:hAnsi="Palatino Linotype"/>
          <w:i/>
          <w:color w:val="000000" w:themeColor="text1"/>
          <w:sz w:val="22"/>
        </w:rPr>
      </w:pPr>
      <w:r w:rsidRPr="00A15DB7">
        <w:rPr>
          <w:rFonts w:ascii="Palatino Linotype" w:hAnsi="Palatino Linotype"/>
          <w:i/>
          <w:color w:val="000000" w:themeColor="text1"/>
          <w:sz w:val="22"/>
        </w:rPr>
        <w:lastRenderedPageBreak/>
        <w:t>“</w:t>
      </w:r>
      <w:r w:rsidRPr="00A15DB7">
        <w:rPr>
          <w:rFonts w:ascii="Palatino Linotype" w:hAnsi="Palatino Linotype"/>
          <w:b/>
          <w:i/>
          <w:color w:val="000000" w:themeColor="text1"/>
          <w:sz w:val="22"/>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A15DB7">
        <w:rPr>
          <w:rFonts w:ascii="Palatino Linotype" w:hAnsi="Palatino Linotype"/>
          <w:i/>
          <w:color w:val="000000" w:themeColor="text1"/>
          <w:sz w:val="22"/>
        </w:rPr>
        <w:t>.</w:t>
      </w:r>
    </w:p>
    <w:p w14:paraId="322DE415" w14:textId="77777777" w:rsidR="007B00F6" w:rsidRPr="00A15DB7" w:rsidRDefault="007B00F6" w:rsidP="007B00F6">
      <w:pPr>
        <w:tabs>
          <w:tab w:val="left" w:pos="567"/>
        </w:tabs>
        <w:spacing w:line="360" w:lineRule="auto"/>
        <w:ind w:left="567" w:right="616"/>
        <w:jc w:val="both"/>
        <w:rPr>
          <w:rFonts w:ascii="Palatino Linotype" w:hAnsi="Palatino Linotype"/>
          <w:i/>
          <w:color w:val="000000" w:themeColor="text1"/>
          <w:sz w:val="22"/>
        </w:rPr>
      </w:pPr>
    </w:p>
    <w:p w14:paraId="2593D33F" w14:textId="77777777" w:rsidR="007B00F6" w:rsidRPr="00A15DB7" w:rsidRDefault="007B00F6" w:rsidP="007B00F6">
      <w:pPr>
        <w:tabs>
          <w:tab w:val="left" w:pos="567"/>
        </w:tabs>
        <w:spacing w:line="360" w:lineRule="auto"/>
        <w:ind w:left="567" w:right="616"/>
        <w:jc w:val="both"/>
        <w:rPr>
          <w:rFonts w:ascii="Palatino Linotype" w:hAnsi="Palatino Linotype"/>
          <w:i/>
          <w:color w:val="000000" w:themeColor="text1"/>
          <w:sz w:val="22"/>
        </w:rPr>
      </w:pPr>
      <w:r w:rsidRPr="00A15DB7">
        <w:rPr>
          <w:rFonts w:ascii="Palatino Linotype" w:hAnsi="Palatino Linotype"/>
          <w:i/>
          <w:color w:val="000000" w:themeColor="text1"/>
          <w:sz w:val="22"/>
        </w:rPr>
        <w:t>Resoluciones:</w:t>
      </w:r>
    </w:p>
    <w:p w14:paraId="331BD4A8" w14:textId="77777777" w:rsidR="007B00F6" w:rsidRPr="00A15DB7" w:rsidRDefault="007B00F6" w:rsidP="007B00F6">
      <w:pPr>
        <w:numPr>
          <w:ilvl w:val="0"/>
          <w:numId w:val="43"/>
        </w:numPr>
        <w:tabs>
          <w:tab w:val="left" w:pos="567"/>
        </w:tabs>
        <w:spacing w:line="360" w:lineRule="auto"/>
        <w:ind w:left="567" w:right="616" w:firstLine="0"/>
        <w:jc w:val="both"/>
        <w:rPr>
          <w:rFonts w:ascii="Palatino Linotype" w:hAnsi="Palatino Linotype"/>
          <w:i/>
          <w:color w:val="000000" w:themeColor="text1"/>
          <w:sz w:val="22"/>
        </w:rPr>
      </w:pPr>
      <w:r w:rsidRPr="00A15DB7">
        <w:rPr>
          <w:rFonts w:ascii="Palatino Linotype" w:hAnsi="Palatino Linotype"/>
          <w:i/>
          <w:color w:val="000000" w:themeColor="text1"/>
          <w:sz w:val="22"/>
        </w:rPr>
        <w:t>RRA 0185/17. Secretaría de Cultura. 08 de febrero de 2017. Por unanimidad. Comisionado Ponente Oscar Mauricio Guerra Ford.</w:t>
      </w:r>
    </w:p>
    <w:p w14:paraId="4DB9F06C" w14:textId="77777777" w:rsidR="007B00F6" w:rsidRPr="00A15DB7" w:rsidRDefault="00D015F8" w:rsidP="007B00F6">
      <w:pPr>
        <w:numPr>
          <w:ilvl w:val="1"/>
          <w:numId w:val="43"/>
        </w:numPr>
        <w:tabs>
          <w:tab w:val="left" w:pos="567"/>
        </w:tabs>
        <w:spacing w:line="360" w:lineRule="auto"/>
        <w:ind w:left="567" w:right="616" w:firstLine="0"/>
        <w:jc w:val="both"/>
        <w:rPr>
          <w:rFonts w:ascii="Palatino Linotype" w:hAnsi="Palatino Linotype"/>
          <w:i/>
          <w:color w:val="000000" w:themeColor="text1"/>
          <w:sz w:val="22"/>
        </w:rPr>
      </w:pPr>
      <w:hyperlink r:id="rId13" w:history="1">
        <w:r w:rsidR="007B00F6" w:rsidRPr="00A15DB7">
          <w:rPr>
            <w:rStyle w:val="Hipervnculo"/>
            <w:rFonts w:ascii="Palatino Linotype" w:hAnsi="Palatino Linotype"/>
            <w:i/>
            <w:color w:val="000000" w:themeColor="text1"/>
            <w:sz w:val="22"/>
          </w:rPr>
          <w:t>http://consultas.ifai.org.mx/descargar.php?r=./pdf/resoluciones/2017/&amp;a=RRA%20185.pdf</w:t>
        </w:r>
      </w:hyperlink>
      <w:r w:rsidR="007B00F6" w:rsidRPr="00A15DB7">
        <w:rPr>
          <w:rFonts w:ascii="Palatino Linotype" w:hAnsi="Palatino Linotype"/>
          <w:i/>
          <w:color w:val="000000" w:themeColor="text1"/>
          <w:sz w:val="22"/>
        </w:rPr>
        <w:t xml:space="preserve"> </w:t>
      </w:r>
    </w:p>
    <w:p w14:paraId="71492C55" w14:textId="77777777" w:rsidR="007B00F6" w:rsidRPr="00A15DB7" w:rsidRDefault="007B00F6" w:rsidP="007B00F6">
      <w:pPr>
        <w:numPr>
          <w:ilvl w:val="0"/>
          <w:numId w:val="43"/>
        </w:numPr>
        <w:tabs>
          <w:tab w:val="left" w:pos="567"/>
        </w:tabs>
        <w:spacing w:line="360" w:lineRule="auto"/>
        <w:ind w:left="567" w:right="616" w:firstLine="0"/>
        <w:jc w:val="both"/>
        <w:rPr>
          <w:rFonts w:ascii="Palatino Linotype" w:hAnsi="Palatino Linotype"/>
          <w:i/>
          <w:color w:val="000000" w:themeColor="text1"/>
          <w:sz w:val="22"/>
        </w:rPr>
      </w:pPr>
      <w:r w:rsidRPr="00A15DB7">
        <w:rPr>
          <w:rFonts w:ascii="Palatino Linotype" w:hAnsi="Palatino Linotype"/>
          <w:i/>
          <w:color w:val="000000" w:themeColor="text1"/>
          <w:sz w:val="22"/>
        </w:rPr>
        <w:t>RRA 1588/17. Centro de Investigación en Materiales Avanzados, S.C. 26 de abril de 2017. Por unanimidad. Comisionada Ponente Ximena Puente de la Mora.</w:t>
      </w:r>
    </w:p>
    <w:p w14:paraId="1F36B590" w14:textId="77777777" w:rsidR="007B00F6" w:rsidRPr="00A15DB7" w:rsidRDefault="00D015F8" w:rsidP="007B00F6">
      <w:pPr>
        <w:numPr>
          <w:ilvl w:val="1"/>
          <w:numId w:val="43"/>
        </w:numPr>
        <w:tabs>
          <w:tab w:val="left" w:pos="567"/>
        </w:tabs>
        <w:spacing w:line="360" w:lineRule="auto"/>
        <w:ind w:left="567" w:right="616" w:firstLine="0"/>
        <w:jc w:val="both"/>
        <w:rPr>
          <w:rFonts w:ascii="Palatino Linotype" w:hAnsi="Palatino Linotype"/>
          <w:i/>
          <w:color w:val="000000" w:themeColor="text1"/>
          <w:sz w:val="22"/>
        </w:rPr>
      </w:pPr>
      <w:hyperlink r:id="rId14" w:history="1">
        <w:r w:rsidR="007B00F6" w:rsidRPr="00A15DB7">
          <w:rPr>
            <w:rStyle w:val="Hipervnculo"/>
            <w:rFonts w:ascii="Palatino Linotype" w:hAnsi="Palatino Linotype"/>
            <w:i/>
            <w:color w:val="000000" w:themeColor="text1"/>
            <w:sz w:val="22"/>
          </w:rPr>
          <w:t>http://consultas.ifai.org.mx/descargar.php?r=./pdf/resoluciones/2017/&amp;a=RRA%201588.pdf</w:t>
        </w:r>
      </w:hyperlink>
      <w:r w:rsidR="007B00F6" w:rsidRPr="00A15DB7">
        <w:rPr>
          <w:rFonts w:ascii="Palatino Linotype" w:hAnsi="Palatino Linotype"/>
          <w:i/>
          <w:color w:val="000000" w:themeColor="text1"/>
          <w:sz w:val="22"/>
        </w:rPr>
        <w:t xml:space="preserve"> </w:t>
      </w:r>
    </w:p>
    <w:p w14:paraId="10E01262" w14:textId="77777777" w:rsidR="007B00F6" w:rsidRPr="00A15DB7" w:rsidRDefault="007B00F6" w:rsidP="007B00F6">
      <w:pPr>
        <w:numPr>
          <w:ilvl w:val="0"/>
          <w:numId w:val="43"/>
        </w:numPr>
        <w:tabs>
          <w:tab w:val="left" w:pos="567"/>
        </w:tabs>
        <w:spacing w:line="360" w:lineRule="auto"/>
        <w:ind w:left="567" w:right="616" w:firstLine="0"/>
        <w:jc w:val="both"/>
        <w:rPr>
          <w:rFonts w:ascii="Palatino Linotype" w:hAnsi="Palatino Linotype"/>
          <w:bCs/>
          <w:i/>
          <w:color w:val="000000" w:themeColor="text1"/>
          <w:sz w:val="22"/>
        </w:rPr>
      </w:pPr>
      <w:r w:rsidRPr="00A15DB7">
        <w:rPr>
          <w:rFonts w:ascii="Palatino Linotype" w:hAnsi="Palatino Linotype"/>
          <w:i/>
          <w:color w:val="000000" w:themeColor="text1"/>
          <w:sz w:val="22"/>
        </w:rPr>
        <w:t>RRA 3472/17. Instituto Nacional de Migración. 21 de junio de 2017. Por unanimidad. Comisionado Ponente Joel Salas Suárez</w:t>
      </w:r>
      <w:r w:rsidRPr="00A15DB7">
        <w:rPr>
          <w:rFonts w:ascii="Palatino Linotype" w:hAnsi="Palatino Linotype"/>
          <w:bCs/>
          <w:i/>
          <w:color w:val="000000" w:themeColor="text1"/>
          <w:sz w:val="22"/>
        </w:rPr>
        <w:t>.</w:t>
      </w:r>
    </w:p>
    <w:p w14:paraId="7F2DEE7F" w14:textId="77777777" w:rsidR="007B00F6" w:rsidRPr="00A15DB7" w:rsidRDefault="00D015F8" w:rsidP="007B00F6">
      <w:pPr>
        <w:numPr>
          <w:ilvl w:val="1"/>
          <w:numId w:val="43"/>
        </w:numPr>
        <w:tabs>
          <w:tab w:val="left" w:pos="567"/>
        </w:tabs>
        <w:spacing w:line="360" w:lineRule="auto"/>
        <w:ind w:left="567" w:right="616" w:firstLine="0"/>
        <w:jc w:val="both"/>
        <w:rPr>
          <w:rFonts w:ascii="Palatino Linotype" w:hAnsi="Palatino Linotype"/>
          <w:bCs/>
          <w:i/>
          <w:color w:val="000000" w:themeColor="text1"/>
          <w:sz w:val="22"/>
        </w:rPr>
      </w:pPr>
      <w:hyperlink r:id="rId15" w:history="1">
        <w:r w:rsidR="007B00F6" w:rsidRPr="00A15DB7">
          <w:rPr>
            <w:rStyle w:val="Hipervnculo"/>
            <w:rFonts w:ascii="Palatino Linotype" w:hAnsi="Palatino Linotype"/>
            <w:bCs/>
            <w:i/>
            <w:color w:val="000000" w:themeColor="text1"/>
            <w:sz w:val="22"/>
          </w:rPr>
          <w:t>http://consultas.ifai.org.mx/descargar.php?r=./pdf/resoluciones/2017/&amp;a=RRA%203472.pdf</w:t>
        </w:r>
      </w:hyperlink>
      <w:r w:rsidR="007B00F6" w:rsidRPr="00A15DB7">
        <w:rPr>
          <w:rFonts w:ascii="Palatino Linotype" w:hAnsi="Palatino Linotype"/>
          <w:bCs/>
          <w:i/>
          <w:color w:val="000000" w:themeColor="text1"/>
          <w:sz w:val="22"/>
        </w:rPr>
        <w:t xml:space="preserve"> “</w:t>
      </w:r>
    </w:p>
    <w:p w14:paraId="2023877C" w14:textId="77777777" w:rsidR="007B00F6" w:rsidRPr="00545BE1" w:rsidRDefault="007B00F6" w:rsidP="007B00F6">
      <w:pPr>
        <w:spacing w:line="360" w:lineRule="auto"/>
        <w:contextualSpacing/>
        <w:jc w:val="both"/>
        <w:rPr>
          <w:rFonts w:ascii="Palatino Linotype" w:eastAsia="MS Mincho" w:hAnsi="Palatino Linotype"/>
        </w:rPr>
      </w:pPr>
    </w:p>
    <w:p w14:paraId="0E115194" w14:textId="77777777" w:rsidR="007B00F6" w:rsidRPr="00A15DB7" w:rsidRDefault="007B00F6" w:rsidP="007B00F6">
      <w:pPr>
        <w:numPr>
          <w:ilvl w:val="0"/>
          <w:numId w:val="2"/>
        </w:numPr>
        <w:spacing w:line="360" w:lineRule="auto"/>
        <w:ind w:left="0" w:firstLine="0"/>
        <w:contextualSpacing/>
        <w:jc w:val="both"/>
        <w:rPr>
          <w:rFonts w:ascii="Palatino Linotype" w:eastAsia="MS Mincho" w:hAnsi="Palatino Linotype"/>
          <w:sz w:val="24"/>
        </w:rPr>
      </w:pPr>
      <w:r w:rsidRPr="00A15DB7">
        <w:rPr>
          <w:rFonts w:ascii="Palatino Linotype" w:eastAsia="MS Mincho" w:hAnsi="Palatino Linotype"/>
          <w:sz w:val="24"/>
        </w:rPr>
        <w:t xml:space="preserve">En ese mismo los </w:t>
      </w:r>
      <w:r w:rsidRPr="00A15DB7">
        <w:rPr>
          <w:rFonts w:ascii="Palatino Linotype" w:hAnsi="Palatino Linotype" w:cs="Arial"/>
          <w:b/>
          <w:sz w:val="24"/>
        </w:rPr>
        <w:t xml:space="preserve">Lineamientos Generales en Materia de Clasificación y Desclasificación de la Información, así como para la Elaboración de Versiones Públicas </w:t>
      </w:r>
      <w:r w:rsidRPr="00A15DB7">
        <w:rPr>
          <w:rFonts w:ascii="Palatino Linotype" w:hAnsi="Palatino Linotype" w:cs="Arial"/>
          <w:sz w:val="24"/>
        </w:rPr>
        <w:t>que señalan lo siguiente:</w:t>
      </w:r>
    </w:p>
    <w:p w14:paraId="497350B7" w14:textId="77777777" w:rsidR="007B00F6" w:rsidRPr="00545BE1" w:rsidRDefault="007B00F6" w:rsidP="007B00F6">
      <w:pPr>
        <w:spacing w:line="360" w:lineRule="auto"/>
        <w:contextualSpacing/>
        <w:jc w:val="both"/>
        <w:rPr>
          <w:rFonts w:ascii="Palatino Linotype" w:eastAsia="MS Mincho" w:hAnsi="Palatino Linotype"/>
        </w:rPr>
      </w:pPr>
    </w:p>
    <w:p w14:paraId="67EC4DED" w14:textId="77777777" w:rsidR="007B00F6" w:rsidRPr="00A15DB7" w:rsidRDefault="007B00F6" w:rsidP="007B00F6">
      <w:pPr>
        <w:shd w:val="clear" w:color="auto" w:fill="FFFFFF"/>
        <w:spacing w:after="200" w:line="360" w:lineRule="auto"/>
        <w:ind w:left="567" w:right="567"/>
        <w:jc w:val="both"/>
        <w:rPr>
          <w:rFonts w:ascii="Palatino Linotype" w:hAnsi="Palatino Linotype" w:cs="Arial"/>
          <w:i/>
          <w:sz w:val="22"/>
        </w:rPr>
      </w:pPr>
      <w:r w:rsidRPr="00A15DB7">
        <w:rPr>
          <w:rFonts w:ascii="Palatino Linotype" w:hAnsi="Palatino Linotype" w:cs="Arial"/>
          <w:b/>
          <w:i/>
          <w:sz w:val="22"/>
        </w:rPr>
        <w:t>Quincuagésimo séptimo</w:t>
      </w:r>
      <w:r w:rsidRPr="00A15DB7">
        <w:rPr>
          <w:rFonts w:ascii="Palatino Linotype" w:hAnsi="Palatino Linotype" w:cs="Arial"/>
          <w:i/>
          <w:sz w:val="22"/>
        </w:rPr>
        <w:t xml:space="preserve">. </w:t>
      </w:r>
      <w:r w:rsidRPr="00A15DB7">
        <w:rPr>
          <w:rFonts w:ascii="Palatino Linotype" w:hAnsi="Palatino Linotype" w:cs="Arial"/>
          <w:b/>
          <w:i/>
          <w:sz w:val="22"/>
        </w:rPr>
        <w:t>Se considera, en principio, como información pública</w:t>
      </w:r>
      <w:r w:rsidRPr="00A15DB7">
        <w:rPr>
          <w:rFonts w:ascii="Palatino Linotype" w:hAnsi="Palatino Linotype" w:cs="Arial"/>
          <w:i/>
          <w:sz w:val="22"/>
        </w:rPr>
        <w:t xml:space="preserve"> y no podrá omitirse de las versiones públicas la siguiente:</w:t>
      </w:r>
    </w:p>
    <w:p w14:paraId="6F7667F1" w14:textId="77777777" w:rsidR="007B00F6" w:rsidRPr="00A15DB7" w:rsidRDefault="007B00F6" w:rsidP="007B00F6">
      <w:pPr>
        <w:shd w:val="clear" w:color="auto" w:fill="FFFFFF"/>
        <w:spacing w:after="200" w:line="360" w:lineRule="auto"/>
        <w:ind w:left="567" w:right="567"/>
        <w:jc w:val="both"/>
        <w:rPr>
          <w:rFonts w:ascii="Palatino Linotype" w:hAnsi="Palatino Linotype" w:cs="Arial"/>
          <w:i/>
          <w:sz w:val="22"/>
        </w:rPr>
      </w:pPr>
      <w:r w:rsidRPr="00A15DB7">
        <w:rPr>
          <w:rFonts w:ascii="Palatino Linotype" w:hAnsi="Palatino Linotype" w:cs="Arial"/>
          <w:i/>
          <w:sz w:val="22"/>
        </w:rPr>
        <w:lastRenderedPageBreak/>
        <w:t>La relativa a las Obligaciones de Transparencia que contempla el Título V de la Ley General y las demás disposiciones legales aplicables;</w:t>
      </w:r>
    </w:p>
    <w:p w14:paraId="2C7E8981" w14:textId="77777777" w:rsidR="007B00F6" w:rsidRPr="00A15DB7" w:rsidRDefault="007B00F6" w:rsidP="007B00F6">
      <w:pPr>
        <w:shd w:val="clear" w:color="auto" w:fill="FFFFFF"/>
        <w:spacing w:after="200" w:line="360" w:lineRule="auto"/>
        <w:ind w:left="567" w:right="567"/>
        <w:jc w:val="both"/>
        <w:rPr>
          <w:rFonts w:ascii="Palatino Linotype" w:hAnsi="Palatino Linotype" w:cs="Arial"/>
          <w:b/>
          <w:i/>
          <w:sz w:val="22"/>
        </w:rPr>
      </w:pPr>
      <w:r w:rsidRPr="00A15DB7">
        <w:rPr>
          <w:rFonts w:ascii="Palatino Linotype" w:hAnsi="Palatino Linotype" w:cs="Arial"/>
          <w:b/>
          <w:i/>
          <w:sz w:val="22"/>
        </w:rPr>
        <w:t>El nombre de los servidores públicos en los documentos, y sus firmas autógrafas, cuando sean utilizados en el ejercicio de las facultades conferidas para el desempeño del servicio público, y</w:t>
      </w:r>
    </w:p>
    <w:p w14:paraId="0D6DE492" w14:textId="77777777" w:rsidR="007B00F6" w:rsidRPr="00A15DB7" w:rsidRDefault="007B00F6" w:rsidP="007B00F6">
      <w:pPr>
        <w:shd w:val="clear" w:color="auto" w:fill="FFFFFF"/>
        <w:spacing w:after="200" w:line="360" w:lineRule="auto"/>
        <w:ind w:left="567" w:right="567"/>
        <w:jc w:val="both"/>
        <w:rPr>
          <w:rFonts w:ascii="Palatino Linotype" w:hAnsi="Palatino Linotype" w:cs="Arial"/>
          <w:b/>
          <w:i/>
          <w:sz w:val="22"/>
        </w:rPr>
      </w:pPr>
      <w:r w:rsidRPr="00A15DB7">
        <w:rPr>
          <w:rFonts w:ascii="Palatino Linotype" w:hAnsi="Palatino Linotype" w:cs="Arial"/>
          <w:b/>
          <w:i/>
          <w:sz w:val="22"/>
        </w:rPr>
        <w:t>La información que documente decisiones y los actos de autoridad concluidos de los sujetos obligados, así como el ejercicio de las facultades o actividades de los servidores públicos, de manera que se pueda valorar el desempeño de los mismos.</w:t>
      </w:r>
    </w:p>
    <w:p w14:paraId="4BE66C30" w14:textId="77777777" w:rsidR="007B00F6" w:rsidRPr="00A15DB7" w:rsidRDefault="007B00F6" w:rsidP="007B00F6">
      <w:pPr>
        <w:shd w:val="clear" w:color="auto" w:fill="FFFFFF"/>
        <w:spacing w:after="200" w:line="360" w:lineRule="auto"/>
        <w:ind w:left="567" w:right="567"/>
        <w:jc w:val="both"/>
        <w:rPr>
          <w:rFonts w:ascii="Palatino Linotype" w:hAnsi="Palatino Linotype" w:cs="Arial"/>
          <w:i/>
          <w:sz w:val="22"/>
        </w:rPr>
      </w:pPr>
      <w:r w:rsidRPr="00A15DB7">
        <w:rPr>
          <w:rFonts w:ascii="Palatino Linotype" w:hAnsi="Palatino Linotype" w:cs="Arial"/>
          <w:i/>
          <w:sz w:val="22"/>
        </w:rPr>
        <w:t>Lo anterior, siempre y cuando no se acredite alguna causal de clasificación, prevista en las leyes o en los tratados internaciones suscritos por el Estado mexicano.</w:t>
      </w:r>
    </w:p>
    <w:p w14:paraId="61D13B49" w14:textId="77777777" w:rsidR="007B00F6" w:rsidRPr="00545BE1" w:rsidRDefault="007B00F6" w:rsidP="007B00F6">
      <w:pPr>
        <w:spacing w:line="360" w:lineRule="auto"/>
        <w:contextualSpacing/>
        <w:jc w:val="both"/>
        <w:rPr>
          <w:rFonts w:ascii="Palatino Linotype" w:eastAsia="MS Mincho" w:hAnsi="Palatino Linotype"/>
        </w:rPr>
      </w:pPr>
    </w:p>
    <w:p w14:paraId="32DC5528" w14:textId="77777777" w:rsidR="007B00F6" w:rsidRPr="00A15DB7" w:rsidRDefault="007B00F6" w:rsidP="007B00F6">
      <w:pPr>
        <w:pStyle w:val="Prrafodelista"/>
        <w:numPr>
          <w:ilvl w:val="0"/>
          <w:numId w:val="2"/>
        </w:numPr>
        <w:spacing w:line="360" w:lineRule="auto"/>
        <w:ind w:left="0" w:firstLine="0"/>
        <w:jc w:val="both"/>
        <w:rPr>
          <w:rFonts w:ascii="Palatino Linotype" w:hAnsi="Palatino Linotype"/>
          <w:sz w:val="24"/>
          <w:lang w:val="es-ES"/>
        </w:rPr>
      </w:pPr>
      <w:r w:rsidRPr="00A15DB7">
        <w:rPr>
          <w:rFonts w:ascii="Palatino Linotype" w:eastAsia="MS Mincho" w:hAnsi="Palatino Linotype"/>
          <w:sz w:val="24"/>
        </w:rPr>
        <w:t>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w:t>
      </w:r>
    </w:p>
    <w:p w14:paraId="49BBC01D" w14:textId="77777777" w:rsidR="007B00F6" w:rsidRPr="00A15DB7" w:rsidRDefault="007B00F6" w:rsidP="007B00F6">
      <w:pPr>
        <w:pStyle w:val="Prrafodelista"/>
        <w:spacing w:line="360" w:lineRule="auto"/>
        <w:ind w:left="0"/>
        <w:jc w:val="both"/>
        <w:rPr>
          <w:rFonts w:ascii="Palatino Linotype" w:hAnsi="Palatino Linotype"/>
          <w:sz w:val="24"/>
          <w:lang w:val="es-ES"/>
        </w:rPr>
      </w:pPr>
    </w:p>
    <w:p w14:paraId="42C5F78B" w14:textId="0F30A863" w:rsidR="007B00F6" w:rsidRPr="00A15DB7" w:rsidRDefault="007B00F6" w:rsidP="007B00F6">
      <w:pPr>
        <w:pStyle w:val="Prrafodelista"/>
        <w:numPr>
          <w:ilvl w:val="0"/>
          <w:numId w:val="2"/>
        </w:numPr>
        <w:spacing w:line="360" w:lineRule="auto"/>
        <w:ind w:left="0" w:firstLine="0"/>
        <w:jc w:val="both"/>
        <w:rPr>
          <w:rFonts w:ascii="Palatino Linotype" w:hAnsi="Palatino Linotype"/>
          <w:sz w:val="24"/>
          <w:lang w:val="es-ES"/>
        </w:rPr>
      </w:pPr>
      <w:r w:rsidRPr="00A15DB7">
        <w:rPr>
          <w:rFonts w:ascii="Palatino Linotype" w:eastAsia="MS Mincho" w:hAnsi="Palatino Linotype"/>
          <w:sz w:val="24"/>
        </w:rPr>
        <w:t>Entonces, aun y cuando la firma se encuentra en un recibo, a nada práctico nos conduciría clasificarla como confidencial, cuando ese mismo dato personal tiene naturaleza de información pública en otros documentos, como pueden ser oficios, en consecuencia, se determina que ese dato personal será público en todos los documentos que se encuentren en posesión de los Sujetos Obligados.</w:t>
      </w:r>
    </w:p>
    <w:p w14:paraId="3FB675A0" w14:textId="77777777" w:rsidR="007B00F6" w:rsidRPr="00A15DB7" w:rsidRDefault="007B00F6" w:rsidP="007B00F6">
      <w:pPr>
        <w:pStyle w:val="Prrafodelista"/>
        <w:rPr>
          <w:rFonts w:ascii="Palatino Linotype" w:hAnsi="Palatino Linotype"/>
          <w:sz w:val="24"/>
          <w:lang w:val="es-ES"/>
        </w:rPr>
      </w:pPr>
    </w:p>
    <w:p w14:paraId="35324AFA" w14:textId="430A3C51" w:rsidR="007B00F6" w:rsidRPr="00B0543C" w:rsidRDefault="007B00F6" w:rsidP="002A402F">
      <w:pPr>
        <w:pStyle w:val="Prrafodelista"/>
        <w:numPr>
          <w:ilvl w:val="0"/>
          <w:numId w:val="2"/>
        </w:numPr>
        <w:spacing w:line="360" w:lineRule="auto"/>
        <w:ind w:left="0" w:firstLine="0"/>
        <w:jc w:val="both"/>
        <w:rPr>
          <w:rFonts w:ascii="Palatino Linotype" w:hAnsi="Palatino Linotype"/>
          <w:sz w:val="24"/>
          <w:lang w:val="es-ES"/>
        </w:rPr>
      </w:pPr>
      <w:r w:rsidRPr="00B0543C">
        <w:rPr>
          <w:rFonts w:ascii="Palatino Linotype" w:hAnsi="Palatino Linotype"/>
          <w:sz w:val="24"/>
          <w:lang w:val="es-ES"/>
        </w:rPr>
        <w:lastRenderedPageBreak/>
        <w:t xml:space="preserve">Es así que, contrario a lo que manifestó el Sujeto Obligado, la información concerniente a </w:t>
      </w:r>
      <w:r w:rsidRPr="00B0543C">
        <w:rPr>
          <w:rFonts w:ascii="Palatino Linotype" w:hAnsi="Palatino Linotype" w:cs="Tahoma"/>
          <w:bCs/>
          <w:sz w:val="24"/>
        </w:rPr>
        <w:t>Sellos digitales del emisor y del Servicio de Administración Tributaria y cadena original del complemento de certificación digital es información que no actualiza ninguna causal de clasificación como información confidencial, toda vez que, no contienen ni se r</w:t>
      </w:r>
      <w:r w:rsidR="00B0543C">
        <w:rPr>
          <w:rFonts w:ascii="Palatino Linotype" w:hAnsi="Palatino Linotype" w:cs="Tahoma"/>
          <w:bCs/>
          <w:sz w:val="24"/>
        </w:rPr>
        <w:t xml:space="preserve">elacionan con datos personales. </w:t>
      </w:r>
    </w:p>
    <w:p w14:paraId="3653AC6A" w14:textId="77777777" w:rsidR="00B0543C" w:rsidRPr="00B0543C" w:rsidRDefault="00B0543C" w:rsidP="00B0543C">
      <w:pPr>
        <w:pStyle w:val="Prrafodelista"/>
        <w:spacing w:line="360" w:lineRule="auto"/>
        <w:ind w:left="0"/>
        <w:jc w:val="both"/>
        <w:rPr>
          <w:rFonts w:ascii="Palatino Linotype" w:hAnsi="Palatino Linotype"/>
          <w:sz w:val="24"/>
          <w:lang w:val="es-ES"/>
        </w:rPr>
      </w:pPr>
    </w:p>
    <w:p w14:paraId="657322D9" w14:textId="77777777" w:rsidR="007B00F6" w:rsidRPr="00A15DB7" w:rsidRDefault="007B00F6" w:rsidP="007B00F6">
      <w:pPr>
        <w:pStyle w:val="Prrafodelista"/>
        <w:numPr>
          <w:ilvl w:val="0"/>
          <w:numId w:val="2"/>
        </w:numPr>
        <w:spacing w:line="360" w:lineRule="auto"/>
        <w:ind w:left="0" w:firstLine="0"/>
        <w:jc w:val="both"/>
        <w:rPr>
          <w:rFonts w:ascii="Palatino Linotype" w:hAnsi="Palatino Linotype"/>
          <w:sz w:val="24"/>
          <w:lang w:val="es-ES"/>
        </w:rPr>
      </w:pPr>
      <w:r w:rsidRPr="00A15DB7">
        <w:rPr>
          <w:rFonts w:ascii="Palatino Linotype" w:hAnsi="Palatino Linotype"/>
          <w:sz w:val="24"/>
          <w:lang w:val="es-ES"/>
        </w:rPr>
        <w:t>Como resultado de lo anterior, se aprecia que las versiones públicas proporcionadas en respuesta son excesivas y a la vez restringen el derecho del recurrente a acceder a información pública.</w:t>
      </w:r>
    </w:p>
    <w:p w14:paraId="0D0CCA5C" w14:textId="77777777" w:rsidR="007B00F6" w:rsidRPr="00A15DB7" w:rsidRDefault="007B00F6" w:rsidP="007B00F6">
      <w:pPr>
        <w:spacing w:line="360" w:lineRule="auto"/>
        <w:jc w:val="both"/>
        <w:rPr>
          <w:rFonts w:ascii="Palatino Linotype" w:hAnsi="Palatino Linotype" w:cs="Tahoma"/>
          <w:bCs/>
          <w:sz w:val="24"/>
          <w:szCs w:val="24"/>
          <w:lang w:val="es-ES"/>
        </w:rPr>
      </w:pPr>
    </w:p>
    <w:p w14:paraId="504A36A2" w14:textId="17BE467E" w:rsidR="007B00F6" w:rsidRPr="00B0543C" w:rsidRDefault="00B0543C" w:rsidP="00304574">
      <w:pPr>
        <w:numPr>
          <w:ilvl w:val="0"/>
          <w:numId w:val="2"/>
        </w:numPr>
        <w:spacing w:after="160" w:line="360" w:lineRule="auto"/>
        <w:ind w:left="0" w:right="49" w:firstLine="0"/>
        <w:contextualSpacing/>
        <w:jc w:val="both"/>
        <w:rPr>
          <w:rFonts w:ascii="Palatino Linotype" w:eastAsia="MS Mincho" w:hAnsi="Palatino Linotype" w:cstheme="majorBidi"/>
          <w:sz w:val="24"/>
          <w:szCs w:val="24"/>
        </w:rPr>
      </w:pPr>
      <w:r w:rsidRPr="00B0543C">
        <w:rPr>
          <w:rFonts w:ascii="Palatino Linotype" w:hAnsi="Palatino Linotype" w:cs="Arial"/>
          <w:color w:val="000000" w:themeColor="text1"/>
          <w:sz w:val="24"/>
          <w:szCs w:val="24"/>
        </w:rPr>
        <w:t>En consecuencia, se ORDENA al Sujeto Obligado entregar nuevamente los recibos CFDI de nómina de los finiquitos de los servidores públicos de la Junta Distrital de Valle de Chalco Solidaridad del proceso electoral 2021, en una correcta versión pública.</w:t>
      </w:r>
    </w:p>
    <w:p w14:paraId="4DD4951E" w14:textId="77777777" w:rsidR="00EA0EA7" w:rsidRDefault="00EA0EA7" w:rsidP="00EA0EA7">
      <w:pPr>
        <w:pStyle w:val="Ttulo1"/>
        <w:rPr>
          <w:rFonts w:ascii="Palatino Linotype" w:eastAsia="Calibri" w:hAnsi="Palatino Linotype"/>
          <w:b/>
          <w:color w:val="auto"/>
          <w:sz w:val="24"/>
          <w:szCs w:val="24"/>
        </w:rPr>
      </w:pPr>
      <w:bookmarkStart w:id="28" w:name="_Toc82537187"/>
      <w:bookmarkStart w:id="29" w:name="_Toc83830734"/>
      <w:bookmarkStart w:id="30" w:name="_Toc85112354"/>
      <w:r w:rsidRPr="00EA0EA7">
        <w:rPr>
          <w:rFonts w:ascii="Palatino Linotype" w:eastAsia="Calibri" w:hAnsi="Palatino Linotype"/>
          <w:b/>
          <w:color w:val="auto"/>
          <w:sz w:val="24"/>
          <w:szCs w:val="24"/>
        </w:rPr>
        <w:t>QUINTO. VERSIÓN PÚBLICA.</w:t>
      </w:r>
      <w:bookmarkEnd w:id="28"/>
      <w:bookmarkEnd w:id="29"/>
      <w:bookmarkEnd w:id="30"/>
    </w:p>
    <w:p w14:paraId="47B8DE9D" w14:textId="77777777" w:rsidR="00CF7A58" w:rsidRPr="00CF7A58" w:rsidRDefault="00CF7A58" w:rsidP="00CF7A58">
      <w:pPr>
        <w:rPr>
          <w:rFonts w:eastAsia="Calibri"/>
        </w:rPr>
      </w:pPr>
    </w:p>
    <w:p w14:paraId="6F698114" w14:textId="77777777" w:rsidR="00EA0EA7" w:rsidRDefault="00EA0EA7" w:rsidP="00EA0EA7">
      <w:pPr>
        <w:rPr>
          <w:rFonts w:eastAsia="Calibri"/>
        </w:rPr>
      </w:pPr>
    </w:p>
    <w:p w14:paraId="3D89CCA9" w14:textId="77777777" w:rsidR="00EA0EA7" w:rsidRPr="00EA0EA7" w:rsidRDefault="00EA0EA7" w:rsidP="00EA0EA7">
      <w:pPr>
        <w:pStyle w:val="Ttulo1"/>
        <w:numPr>
          <w:ilvl w:val="0"/>
          <w:numId w:val="17"/>
        </w:numPr>
        <w:spacing w:before="0" w:line="360" w:lineRule="auto"/>
        <w:rPr>
          <w:rFonts w:ascii="Palatino Linotype" w:hAnsi="Palatino Linotype"/>
          <w:b/>
          <w:color w:val="000000" w:themeColor="text1"/>
          <w:sz w:val="24"/>
          <w:szCs w:val="24"/>
        </w:rPr>
      </w:pPr>
      <w:bookmarkStart w:id="31" w:name="_Toc48135362"/>
      <w:bookmarkStart w:id="32" w:name="_Toc82017070"/>
      <w:bookmarkStart w:id="33" w:name="_Toc82537188"/>
      <w:bookmarkStart w:id="34" w:name="_Toc83830735"/>
      <w:bookmarkStart w:id="35" w:name="_Toc85112355"/>
      <w:r w:rsidRPr="00EA0EA7">
        <w:rPr>
          <w:rFonts w:ascii="Palatino Linotype" w:hAnsi="Palatino Linotype" w:cs="Times New Roman"/>
          <w:b/>
          <w:color w:val="000000" w:themeColor="text1"/>
          <w:sz w:val="24"/>
          <w:szCs w:val="24"/>
          <w:lang w:eastAsia="es-ES_tradnl"/>
        </w:rPr>
        <w:t>Nociones generales.</w:t>
      </w:r>
      <w:bookmarkEnd w:id="31"/>
      <w:bookmarkEnd w:id="32"/>
      <w:bookmarkEnd w:id="33"/>
      <w:bookmarkEnd w:id="34"/>
      <w:bookmarkEnd w:id="35"/>
      <w:r w:rsidRPr="00EA0EA7">
        <w:rPr>
          <w:rFonts w:ascii="Palatino Linotype" w:hAnsi="Palatino Linotype" w:cs="Times New Roman"/>
          <w:b/>
          <w:color w:val="000000" w:themeColor="text1"/>
          <w:sz w:val="24"/>
          <w:szCs w:val="24"/>
          <w:lang w:eastAsia="es-ES_tradnl"/>
        </w:rPr>
        <w:t xml:space="preserve"> </w:t>
      </w:r>
    </w:p>
    <w:p w14:paraId="6055F829" w14:textId="77777777" w:rsidR="00EA0EA7" w:rsidRDefault="00EA0EA7" w:rsidP="00EA0EA7">
      <w:pPr>
        <w:pStyle w:val="Prrafodelista"/>
        <w:numPr>
          <w:ilvl w:val="0"/>
          <w:numId w:val="2"/>
        </w:numPr>
        <w:spacing w:line="360" w:lineRule="auto"/>
        <w:ind w:left="0" w:right="49" w:firstLine="0"/>
        <w:jc w:val="both"/>
        <w:rPr>
          <w:rFonts w:ascii="Palatino Linotype" w:hAnsi="Palatino Linotype" w:cs="Arial"/>
          <w:color w:val="000000"/>
        </w:rPr>
      </w:pPr>
      <w:r w:rsidRPr="000D77A7">
        <w:rPr>
          <w:rFonts w:ascii="Palatino Linotype" w:hAnsi="Palatino Linotype" w:cs="Arial"/>
          <w:color w:val="000000"/>
        </w:rPr>
        <w:t>Debe destacarse que, debido a la naturaleza de la información solicitada</w:t>
      </w:r>
      <w:r w:rsidRPr="000D77A7">
        <w:rPr>
          <w:rFonts w:ascii="Palatino Linotype" w:hAnsi="Palatino Linotype" w:cs="Arial"/>
          <w:b/>
          <w:color w:val="000000"/>
        </w:rPr>
        <w:t xml:space="preserve">, </w:t>
      </w:r>
      <w:r w:rsidRPr="000D77A7">
        <w:rPr>
          <w:rFonts w:ascii="Palatino Linotype" w:hAnsi="Palatino Linotype" w:cs="Arial"/>
          <w:color w:val="000000"/>
        </w:rPr>
        <w:t xml:space="preserve">eventualmente pudiera obrar datos personales susceptibles de protegerse, el </w:t>
      </w:r>
      <w:r w:rsidRPr="000D77A7">
        <w:rPr>
          <w:rFonts w:ascii="Palatino Linotype" w:hAnsi="Palatino Linotype" w:cs="Arial"/>
          <w:b/>
          <w:bCs/>
          <w:color w:val="000000"/>
        </w:rPr>
        <w:t xml:space="preserve">Sujeto Obligado </w:t>
      </w:r>
      <w:r w:rsidRPr="000D77A7">
        <w:rPr>
          <w:rFonts w:ascii="Palatino Linotype" w:hAnsi="Palatino Linotype" w:cs="Arial"/>
          <w:color w:val="000000"/>
        </w:rPr>
        <w:t xml:space="preserve">deberá de hacer la adecuada versión pública, protegiendo los datos que no son susceptibles de ser proporcionados. </w:t>
      </w:r>
    </w:p>
    <w:p w14:paraId="2A614E4B" w14:textId="77777777" w:rsidR="0097456B" w:rsidRPr="000D77A7" w:rsidRDefault="0097456B" w:rsidP="0097456B">
      <w:pPr>
        <w:pStyle w:val="Prrafodelista"/>
        <w:spacing w:line="360" w:lineRule="auto"/>
        <w:ind w:left="0" w:right="49"/>
        <w:jc w:val="both"/>
        <w:rPr>
          <w:rFonts w:ascii="Palatino Linotype" w:hAnsi="Palatino Linotype" w:cs="Arial"/>
          <w:color w:val="000000"/>
        </w:rPr>
      </w:pPr>
    </w:p>
    <w:p w14:paraId="5D1E2F29" w14:textId="77777777" w:rsidR="00EA0EA7" w:rsidRPr="000D77A7" w:rsidRDefault="00EA0EA7" w:rsidP="00EA0EA7">
      <w:pPr>
        <w:numPr>
          <w:ilvl w:val="0"/>
          <w:numId w:val="2"/>
        </w:numPr>
        <w:spacing w:line="360" w:lineRule="auto"/>
        <w:ind w:left="0" w:right="49" w:firstLine="0"/>
        <w:contextualSpacing/>
        <w:jc w:val="both"/>
        <w:rPr>
          <w:rFonts w:ascii="Palatino Linotype" w:hAnsi="Palatino Linotype" w:cs="Arial"/>
          <w:color w:val="000000"/>
        </w:rPr>
      </w:pPr>
      <w:r w:rsidRPr="000D77A7">
        <w:rPr>
          <w:rFonts w:ascii="Palatino Linotype" w:hAnsi="Palatino Linotype" w:cs="Arial"/>
          <w:color w:val="000000"/>
        </w:rPr>
        <w:t xml:space="preserve">No pasa desapercibido para este Órgano Garante que los </w:t>
      </w:r>
      <w:r w:rsidRPr="000D77A7">
        <w:rPr>
          <w:rFonts w:ascii="Palatino Linotype" w:hAnsi="Palatino Linotype" w:cs="Arial"/>
          <w:b/>
          <w:bCs/>
          <w:color w:val="000000"/>
        </w:rPr>
        <w:t xml:space="preserve">Sujetos Obligados </w:t>
      </w:r>
      <w:r w:rsidRPr="000D77A7">
        <w:rPr>
          <w:rFonts w:ascii="Palatino Linotype" w:hAnsi="Palatino Linotype" w:cs="Arial"/>
          <w:color w:val="000000"/>
        </w:rPr>
        <w:t xml:space="preserve">serán responsables de los datos personales en su posesión y que, en caso de localizarse datos concernientes </w:t>
      </w:r>
      <w:r w:rsidRPr="000D77A7">
        <w:rPr>
          <w:rFonts w:ascii="Palatino Linotype" w:hAnsi="Palatino Linotype" w:cs="Arial"/>
          <w:color w:val="000000"/>
        </w:rPr>
        <w:lastRenderedPageBreak/>
        <w:t>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A0411CE" w14:textId="77777777" w:rsidR="00EA0EA7" w:rsidRPr="000D77A7" w:rsidRDefault="00EA0EA7" w:rsidP="00EA0EA7">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EA0EA7" w:rsidRPr="000D77A7" w14:paraId="566243C2" w14:textId="77777777" w:rsidTr="003E36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92C0AD7" w14:textId="77777777" w:rsidR="00EA0EA7" w:rsidRPr="008A44D6" w:rsidRDefault="00EA0EA7" w:rsidP="003E3644">
            <w:pPr>
              <w:spacing w:line="360" w:lineRule="auto"/>
              <w:rPr>
                <w:rFonts w:ascii="Palatino Linotype" w:hAnsi="Palatino Linotype"/>
                <w:bCs w:val="0"/>
              </w:rPr>
            </w:pPr>
            <w:r w:rsidRPr="008A44D6">
              <w:rPr>
                <w:rFonts w:ascii="Palatino Linotype" w:hAnsi="Palatino Linotype" w:cstheme="majorBidi"/>
                <w:bCs w:val="0"/>
              </w:rPr>
              <w:t>a) Requisitos previos.</w:t>
            </w:r>
          </w:p>
        </w:tc>
        <w:tc>
          <w:tcPr>
            <w:tcW w:w="6990" w:type="dxa"/>
            <w:hideMark/>
          </w:tcPr>
          <w:p w14:paraId="69A8AF5F" w14:textId="77777777" w:rsidR="00EA0EA7" w:rsidRPr="008A44D6" w:rsidRDefault="00EA0EA7" w:rsidP="003E364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75CC47B" w14:textId="77777777" w:rsidR="00EA0EA7" w:rsidRPr="008A44D6" w:rsidRDefault="00EA0EA7" w:rsidP="003E364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Al hacerlo tienen que precisar de qué información se trata, señalando el supuesto de clasificación (confidencialidad o reserva).</w:t>
            </w:r>
          </w:p>
          <w:p w14:paraId="0CEA448E" w14:textId="77777777" w:rsidR="00EA0EA7" w:rsidRPr="008A44D6" w:rsidRDefault="00EA0EA7" w:rsidP="003E364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Además, se debe señalar el procedimiento, de los tres que establecen los artículos 132 y 106 de la Ley Estatal y General, respectivamente.</w:t>
            </w:r>
          </w:p>
          <w:p w14:paraId="1254B2F6" w14:textId="77777777" w:rsidR="00EA0EA7" w:rsidRPr="008A44D6" w:rsidRDefault="00EA0EA7" w:rsidP="003E3644">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b w:val="0"/>
                <w:bCs w:val="0"/>
                <w:color w:val="000000"/>
              </w:rPr>
              <w:t xml:space="preserve">El último de estos requisitos previos consiste en que no se pueden emitir acuerdos de carácter general ni particular, esto es, </w:t>
            </w:r>
            <w:r w:rsidRPr="008A44D6">
              <w:rPr>
                <w:rFonts w:ascii="Palatino Linotype" w:hAnsi="Palatino Linotype" w:cs="Arial"/>
                <w:b w:val="0"/>
                <w:bCs w:val="0"/>
                <w:color w:val="000000"/>
                <w:u w:val="single"/>
              </w:rPr>
              <w:t>no se puede hacer un acuerdo para clasificar de manera general todos los documentos de un expediente o área, sin</w:t>
            </w:r>
            <w:r w:rsidRPr="008A44D6">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EA0EA7" w:rsidRPr="000D77A7" w14:paraId="77DC28FD" w14:textId="77777777" w:rsidTr="003E3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2CE52C1" w14:textId="77777777" w:rsidR="00EA0EA7" w:rsidRPr="008A44D6" w:rsidRDefault="00EA0EA7" w:rsidP="003E3644">
            <w:pPr>
              <w:spacing w:line="360" w:lineRule="auto"/>
              <w:rPr>
                <w:rFonts w:ascii="Palatino Linotype" w:hAnsi="Palatino Linotype"/>
                <w:bCs w:val="0"/>
              </w:rPr>
            </w:pPr>
            <w:r w:rsidRPr="008A44D6">
              <w:rPr>
                <w:rFonts w:ascii="Palatino Linotype" w:hAnsi="Palatino Linotype" w:cstheme="majorBidi"/>
                <w:bCs w:val="0"/>
              </w:rPr>
              <w:t>b) Supuestos de clasificación.</w:t>
            </w:r>
          </w:p>
        </w:tc>
        <w:tc>
          <w:tcPr>
            <w:tcW w:w="6990" w:type="dxa"/>
            <w:hideMark/>
          </w:tcPr>
          <w:p w14:paraId="10497176" w14:textId="77777777" w:rsidR="00EA0EA7" w:rsidRPr="008A44D6" w:rsidRDefault="00EA0EA7" w:rsidP="003E36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6C9269F2" w14:textId="77777777" w:rsidR="00EA0EA7" w:rsidRPr="008A44D6" w:rsidRDefault="00EA0EA7" w:rsidP="003E36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Los artículos 116 y 143 de la Ley Estatal y de la Ley General, respectivamente, señalan los supuestos para que la información </w:t>
            </w:r>
            <w:r w:rsidRPr="008A44D6">
              <w:rPr>
                <w:rFonts w:ascii="Palatino Linotype" w:hAnsi="Palatino Linotype" w:cs="Arial"/>
                <w:color w:val="000000"/>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7F75DF4" w14:textId="77777777" w:rsidR="00EA0EA7" w:rsidRPr="008A44D6" w:rsidRDefault="00EA0EA7" w:rsidP="003E364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 xml:space="preserve">El </w:t>
            </w:r>
            <w:r w:rsidRPr="008A44D6">
              <w:rPr>
                <w:rFonts w:ascii="Palatino Linotype" w:hAnsi="Palatino Linotype" w:cs="Arial"/>
                <w:b/>
                <w:color w:val="000000"/>
              </w:rPr>
              <w:t>Sujeto Obligado</w:t>
            </w:r>
            <w:r w:rsidRPr="008A44D6">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A0EA7" w:rsidRPr="000D77A7" w14:paraId="314BFB61" w14:textId="77777777" w:rsidTr="003E3644">
        <w:tc>
          <w:tcPr>
            <w:cnfStyle w:val="001000000000" w:firstRow="0" w:lastRow="0" w:firstColumn="1" w:lastColumn="0" w:oddVBand="0" w:evenVBand="0" w:oddHBand="0" w:evenHBand="0" w:firstRowFirstColumn="0" w:firstRowLastColumn="0" w:lastRowFirstColumn="0" w:lastRowLastColumn="0"/>
            <w:tcW w:w="1838" w:type="dxa"/>
            <w:hideMark/>
          </w:tcPr>
          <w:p w14:paraId="541D5976" w14:textId="77777777" w:rsidR="00EA0EA7" w:rsidRPr="008A44D6" w:rsidRDefault="00EA0EA7" w:rsidP="003E3644">
            <w:pPr>
              <w:spacing w:line="360" w:lineRule="auto"/>
              <w:rPr>
                <w:rFonts w:ascii="Palatino Linotype" w:hAnsi="Palatino Linotype"/>
                <w:bCs w:val="0"/>
              </w:rPr>
            </w:pPr>
            <w:r w:rsidRPr="008A44D6">
              <w:rPr>
                <w:rFonts w:ascii="Palatino Linotype" w:hAnsi="Palatino Linotype" w:cstheme="majorBidi"/>
                <w:bCs w:val="0"/>
              </w:rPr>
              <w:lastRenderedPageBreak/>
              <w:t>c) Formalidades para emitir el acuerdo de clasificación.</w:t>
            </w:r>
          </w:p>
        </w:tc>
        <w:tc>
          <w:tcPr>
            <w:tcW w:w="6990" w:type="dxa"/>
            <w:hideMark/>
          </w:tcPr>
          <w:p w14:paraId="04FDDEE9" w14:textId="77777777" w:rsidR="00EA0EA7" w:rsidRPr="008A44D6" w:rsidRDefault="00EA0EA7" w:rsidP="003E364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1A5D385C" w14:textId="77777777" w:rsidR="00EA0EA7" w:rsidRPr="008A44D6" w:rsidRDefault="00EA0EA7" w:rsidP="003E364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Es necesario que </w:t>
            </w:r>
            <w:r w:rsidRPr="008A44D6">
              <w:rPr>
                <w:rFonts w:ascii="Palatino Linotype" w:hAnsi="Palatino Linotype" w:cs="Arial"/>
                <w:b/>
                <w:color w:val="000000"/>
                <w:u w:val="single"/>
              </w:rPr>
              <w:t>el acto reúna con los requisitos elementales</w:t>
            </w:r>
            <w:r w:rsidRPr="008A44D6">
              <w:rPr>
                <w:rFonts w:ascii="Palatino Linotype" w:hAnsi="Palatino Linotype" w:cs="Arial"/>
                <w:color w:val="000000"/>
              </w:rPr>
              <w:t>, entre ellos, que la autoridad que va a emitir el acto de autoridad sea la legalmente facultada para ello.</w:t>
            </w:r>
          </w:p>
          <w:p w14:paraId="0547DF3E" w14:textId="77777777" w:rsidR="00EA0EA7" w:rsidRPr="008A44D6" w:rsidRDefault="00EA0EA7" w:rsidP="003E364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A0EA7" w:rsidRPr="000D77A7" w14:paraId="45781296" w14:textId="77777777" w:rsidTr="003E3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AF7985F" w14:textId="77777777" w:rsidR="00EA0EA7" w:rsidRPr="008A44D6" w:rsidRDefault="00EA0EA7" w:rsidP="003E3644">
            <w:pPr>
              <w:spacing w:line="360" w:lineRule="auto"/>
              <w:rPr>
                <w:rFonts w:ascii="Palatino Linotype" w:hAnsi="Palatino Linotype"/>
                <w:b w:val="0"/>
              </w:rPr>
            </w:pPr>
          </w:p>
          <w:p w14:paraId="179D5014" w14:textId="77777777" w:rsidR="00EA0EA7" w:rsidRPr="008A44D6" w:rsidRDefault="00EA0EA7" w:rsidP="003E3644">
            <w:pPr>
              <w:spacing w:line="360" w:lineRule="auto"/>
              <w:jc w:val="both"/>
              <w:rPr>
                <w:rFonts w:ascii="Palatino Linotype" w:hAnsi="Palatino Linotype"/>
                <w:bCs w:val="0"/>
              </w:rPr>
            </w:pPr>
            <w:r w:rsidRPr="008A44D6">
              <w:rPr>
                <w:rFonts w:ascii="Palatino Linotype" w:hAnsi="Palatino Linotype" w:cs="Arial"/>
                <w:bCs w:val="0"/>
                <w:color w:val="000000"/>
              </w:rPr>
              <w:t xml:space="preserve">d) Requisitos de fondo del acuerdo de clasificación. </w:t>
            </w:r>
          </w:p>
        </w:tc>
        <w:tc>
          <w:tcPr>
            <w:tcW w:w="6990" w:type="dxa"/>
            <w:hideMark/>
          </w:tcPr>
          <w:p w14:paraId="0915C165" w14:textId="77777777" w:rsidR="00EA0EA7" w:rsidRPr="008A44D6" w:rsidRDefault="00EA0EA7" w:rsidP="003E36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A44D6">
              <w:rPr>
                <w:rFonts w:ascii="Palatino Linotype" w:hAnsi="Palatino Linotype" w:cs="Arial"/>
                <w:b/>
                <w:color w:val="000000"/>
              </w:rPr>
              <w:t>Sujetos Obligados</w:t>
            </w:r>
            <w:r w:rsidRPr="008A44D6">
              <w:rPr>
                <w:rFonts w:ascii="Palatino Linotype" w:hAnsi="Palatino Linotype" w:cs="Arial"/>
                <w:color w:val="000000"/>
              </w:rPr>
              <w:t xml:space="preserve">, por lo que deberán fundar y motivar debidamente la clasificación. </w:t>
            </w:r>
          </w:p>
          <w:p w14:paraId="22A90706" w14:textId="77777777" w:rsidR="00EA0EA7" w:rsidRPr="008A44D6" w:rsidRDefault="00EA0EA7" w:rsidP="003E36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De lo anterior, se desprende que para una correcta </w:t>
            </w:r>
            <w:r w:rsidRPr="008A44D6">
              <w:rPr>
                <w:rFonts w:ascii="Palatino Linotype" w:hAnsi="Palatino Linotype" w:cs="Arial"/>
                <w:b/>
                <w:color w:val="000000"/>
              </w:rPr>
              <w:t>clasificación total o parcial</w:t>
            </w:r>
            <w:r w:rsidRPr="008A44D6">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97F4805" w14:textId="77777777" w:rsidR="00EA0EA7" w:rsidRPr="008A44D6" w:rsidRDefault="00EA0EA7" w:rsidP="003E36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2FAD5AA" w14:textId="77777777" w:rsidR="00EA0EA7" w:rsidRPr="008A44D6" w:rsidRDefault="00EA0EA7" w:rsidP="003E36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5BE3992C" w14:textId="77777777" w:rsidR="00EA0EA7" w:rsidRPr="008A44D6" w:rsidRDefault="00EA0EA7" w:rsidP="003E36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lastRenderedPageBreak/>
              <w:t xml:space="preserve">Ahora bien, </w:t>
            </w:r>
            <w:r w:rsidRPr="008A44D6">
              <w:rPr>
                <w:rFonts w:ascii="Palatino Linotype" w:hAnsi="Palatino Linotype" w:cs="Arial"/>
                <w:b/>
                <w:color w:val="000000"/>
                <w:u w:val="single"/>
              </w:rPr>
              <w:t>para cada caso además de fundar y motivar</w:t>
            </w:r>
            <w:r w:rsidRPr="008A44D6">
              <w:rPr>
                <w:rFonts w:ascii="Palatino Linotype" w:hAnsi="Palatino Linotype" w:cs="Arial"/>
                <w:color w:val="000000"/>
              </w:rPr>
              <w:t xml:space="preserve">, se debe identificar con claridad que datos contenidos en las documentales que son susceptibles de suprimirse, por ejemplo; </w:t>
            </w:r>
            <w:r w:rsidRPr="008A44D6">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A0EA7" w:rsidRPr="000D77A7" w14:paraId="6F9E42A7" w14:textId="77777777" w:rsidTr="003E3644">
        <w:tc>
          <w:tcPr>
            <w:cnfStyle w:val="001000000000" w:firstRow="0" w:lastRow="0" w:firstColumn="1" w:lastColumn="0" w:oddVBand="0" w:evenVBand="0" w:oddHBand="0" w:evenHBand="0" w:firstRowFirstColumn="0" w:firstRowLastColumn="0" w:lastRowFirstColumn="0" w:lastRowLastColumn="0"/>
            <w:tcW w:w="1838" w:type="dxa"/>
          </w:tcPr>
          <w:p w14:paraId="2A6DEA06" w14:textId="77777777" w:rsidR="00EA0EA7" w:rsidRPr="008A44D6" w:rsidRDefault="00EA0EA7" w:rsidP="003E3644">
            <w:pPr>
              <w:spacing w:line="360" w:lineRule="auto"/>
              <w:ind w:right="49"/>
              <w:jc w:val="both"/>
              <w:rPr>
                <w:rFonts w:ascii="Palatino Linotype" w:hAnsi="Palatino Linotype" w:cs="Arial"/>
                <w:bCs w:val="0"/>
              </w:rPr>
            </w:pPr>
            <w:r w:rsidRPr="008A44D6">
              <w:rPr>
                <w:rFonts w:ascii="Palatino Linotype" w:eastAsia="MS Gothic" w:hAnsi="Palatino Linotype" w:cs="Times New Roman"/>
                <w:b w:val="0"/>
              </w:rPr>
              <w:lastRenderedPageBreak/>
              <w:t>e</w:t>
            </w:r>
            <w:r w:rsidRPr="008A44D6">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55B7A060" w14:textId="77777777" w:rsidR="00EA0EA7" w:rsidRPr="008A44D6" w:rsidRDefault="00EA0EA7" w:rsidP="003E364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0090658F" w14:textId="77777777" w:rsidR="00EA0EA7" w:rsidRPr="008A44D6" w:rsidRDefault="00EA0EA7" w:rsidP="003E364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E94DAE4" w14:textId="77777777" w:rsidR="00EA0EA7" w:rsidRPr="008A44D6" w:rsidRDefault="00EA0EA7" w:rsidP="003E3644">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5700691" w14:textId="77777777" w:rsidR="00EA0EA7" w:rsidRPr="000D77A7" w:rsidRDefault="00EA0EA7" w:rsidP="00EA0EA7">
      <w:pPr>
        <w:spacing w:line="360" w:lineRule="auto"/>
        <w:ind w:right="49"/>
        <w:contextualSpacing/>
        <w:jc w:val="both"/>
        <w:rPr>
          <w:rFonts w:ascii="Palatino Linotype" w:hAnsi="Palatino Linotype" w:cs="Arial"/>
          <w:color w:val="000000"/>
        </w:rPr>
      </w:pPr>
    </w:p>
    <w:p w14:paraId="55B8B2EE" w14:textId="77777777" w:rsidR="00EA0EA7" w:rsidRDefault="00EA0EA7" w:rsidP="00EA0EA7">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0D77A7">
        <w:rPr>
          <w:rFonts w:ascii="Palatino Linotype" w:hAnsi="Palatino Linotype" w:cs="Arial"/>
          <w:lang w:eastAsia="en-US"/>
        </w:rPr>
        <w:t xml:space="preserve">Si el servidor público incumple con estas formalidades y entrega la información sin proteger los datos personales incumple con lo que estipula las disposiciones legales </w:t>
      </w:r>
      <w:r w:rsidRPr="000D77A7">
        <w:rPr>
          <w:rFonts w:ascii="Palatino Linotype" w:hAnsi="Palatino Linotype" w:cs="Arial"/>
          <w:lang w:eastAsia="en-US"/>
        </w:rPr>
        <w:lastRenderedPageBreak/>
        <w:t>establecidas, asimismo que si entrega un documento testado sin el debido acuerdo de clasificación.</w:t>
      </w:r>
    </w:p>
    <w:p w14:paraId="14615FCE" w14:textId="77777777" w:rsidR="00CF7A58" w:rsidRDefault="00CF7A58" w:rsidP="0089668D">
      <w:pPr>
        <w:tabs>
          <w:tab w:val="left" w:pos="567"/>
        </w:tabs>
        <w:spacing w:line="360" w:lineRule="auto"/>
        <w:jc w:val="both"/>
        <w:rPr>
          <w:rFonts w:ascii="Palatino Linotype" w:eastAsia="Calibri" w:hAnsi="Palatino Linotype" w:cs="Arial"/>
          <w:sz w:val="24"/>
        </w:rPr>
      </w:pPr>
    </w:p>
    <w:p w14:paraId="15F72B0A" w14:textId="77777777" w:rsidR="005000AA" w:rsidRDefault="005000AA" w:rsidP="00DB2180">
      <w:pPr>
        <w:pStyle w:val="Ttulo1"/>
        <w:jc w:val="center"/>
        <w:rPr>
          <w:rFonts w:ascii="Palatino Linotype" w:hAnsi="Palatino Linotype"/>
          <w:b/>
          <w:color w:val="auto"/>
          <w:sz w:val="24"/>
          <w:szCs w:val="24"/>
        </w:rPr>
      </w:pPr>
      <w:bookmarkStart w:id="36" w:name="_Toc4061692"/>
      <w:bookmarkStart w:id="37" w:name="_Toc486525261"/>
      <w:bookmarkStart w:id="38" w:name="_Toc445745148"/>
      <w:bookmarkStart w:id="39" w:name="_Toc447699324"/>
      <w:bookmarkStart w:id="40" w:name="_Toc85112357"/>
      <w:r w:rsidRPr="00624AAD">
        <w:rPr>
          <w:rFonts w:ascii="Palatino Linotype" w:hAnsi="Palatino Linotype"/>
          <w:b/>
          <w:color w:val="auto"/>
          <w:sz w:val="24"/>
          <w:szCs w:val="24"/>
        </w:rPr>
        <w:t>R E S O L U T I V O S</w:t>
      </w:r>
      <w:bookmarkEnd w:id="36"/>
      <w:bookmarkEnd w:id="37"/>
      <w:bookmarkEnd w:id="38"/>
      <w:bookmarkEnd w:id="39"/>
      <w:bookmarkEnd w:id="40"/>
    </w:p>
    <w:p w14:paraId="4E43BC18" w14:textId="77777777" w:rsidR="001129E4" w:rsidRPr="001129E4" w:rsidRDefault="001129E4" w:rsidP="001129E4"/>
    <w:p w14:paraId="326A6824" w14:textId="6D60754D" w:rsidR="00806ABD" w:rsidRPr="000D77A7" w:rsidRDefault="00806ABD" w:rsidP="00806ABD">
      <w:pPr>
        <w:spacing w:line="360" w:lineRule="auto"/>
        <w:jc w:val="both"/>
        <w:rPr>
          <w:rFonts w:ascii="Palatino Linotype" w:hAnsi="Palatino Linotype"/>
          <w:sz w:val="24"/>
          <w:szCs w:val="24"/>
        </w:rPr>
      </w:pPr>
      <w:r w:rsidRPr="000D77A7">
        <w:rPr>
          <w:rFonts w:ascii="Palatino Linotype" w:hAnsi="Palatino Linotype" w:cs="Arial"/>
          <w:b/>
          <w:sz w:val="24"/>
          <w:szCs w:val="24"/>
        </w:rPr>
        <w:t xml:space="preserve">PRIMERO. </w:t>
      </w:r>
      <w:r w:rsidRPr="000D77A7">
        <w:rPr>
          <w:rFonts w:ascii="Palatino Linotype" w:hAnsi="Palatino Linotype" w:cs="Arial"/>
          <w:sz w:val="24"/>
          <w:szCs w:val="24"/>
        </w:rPr>
        <w:t xml:space="preserve">Resultan </w:t>
      </w:r>
      <w:r w:rsidR="00C3274C">
        <w:rPr>
          <w:rFonts w:ascii="Palatino Linotype" w:hAnsi="Palatino Linotype" w:cs="Arial"/>
          <w:sz w:val="24"/>
          <w:szCs w:val="24"/>
        </w:rPr>
        <w:t>fu</w:t>
      </w:r>
      <w:r w:rsidRPr="000D77A7">
        <w:rPr>
          <w:rFonts w:ascii="Palatino Linotype" w:hAnsi="Palatino Linotype" w:cs="Arial"/>
          <w:sz w:val="24"/>
          <w:szCs w:val="24"/>
        </w:rPr>
        <w:t>ndadas las</w:t>
      </w:r>
      <w:r w:rsidRPr="000D77A7">
        <w:rPr>
          <w:rFonts w:ascii="Palatino Linotype" w:hAnsi="Palatino Linotype" w:cs="Arial"/>
          <w:b/>
          <w:sz w:val="24"/>
          <w:szCs w:val="24"/>
        </w:rPr>
        <w:t xml:space="preserve"> </w:t>
      </w:r>
      <w:r w:rsidRPr="000D77A7">
        <w:rPr>
          <w:rFonts w:ascii="Palatino Linotype" w:hAnsi="Palatino Linotype" w:cs="Arial"/>
          <w:sz w:val="24"/>
          <w:szCs w:val="24"/>
          <w:lang w:val="es-ES"/>
        </w:rPr>
        <w:t xml:space="preserve">razones o motivos de inconformidad hechos valer </w:t>
      </w:r>
      <w:r w:rsidRPr="000D77A7">
        <w:rPr>
          <w:rFonts w:ascii="Palatino Linotype" w:eastAsia="Calibri" w:hAnsi="Palatino Linotype" w:cs="Arial"/>
          <w:sz w:val="24"/>
          <w:szCs w:val="24"/>
          <w:lang w:val="es-ES"/>
        </w:rPr>
        <w:t xml:space="preserve">en el recurso de revisión </w:t>
      </w:r>
      <w:r w:rsidR="0029325D" w:rsidRPr="0029325D">
        <w:rPr>
          <w:rFonts w:ascii="Palatino Linotype" w:hAnsi="Palatino Linotype" w:cs="Arial"/>
          <w:b/>
          <w:bCs/>
          <w:sz w:val="24"/>
          <w:szCs w:val="24"/>
          <w:lang w:eastAsia="es-MX"/>
        </w:rPr>
        <w:t>05658/INFOEM/IP/RR/2021</w:t>
      </w:r>
      <w:r w:rsidRPr="000D77A7">
        <w:rPr>
          <w:rFonts w:ascii="Palatino Linotype" w:hAnsi="Palatino Linotype" w:cs="Arial"/>
          <w:b/>
          <w:bCs/>
          <w:sz w:val="24"/>
          <w:szCs w:val="24"/>
        </w:rPr>
        <w:t xml:space="preserve">, </w:t>
      </w:r>
      <w:r w:rsidRPr="000D77A7">
        <w:rPr>
          <w:rFonts w:ascii="Palatino Linotype" w:hAnsi="Palatino Linotype" w:cs="Arial"/>
          <w:bCs/>
          <w:sz w:val="24"/>
          <w:szCs w:val="24"/>
        </w:rPr>
        <w:t xml:space="preserve">en términos de los considerandos </w:t>
      </w:r>
      <w:r w:rsidRPr="000D77A7">
        <w:rPr>
          <w:rFonts w:ascii="Palatino Linotype" w:hAnsi="Palatino Linotype" w:cs="Arial"/>
          <w:b/>
          <w:bCs/>
          <w:sz w:val="24"/>
          <w:szCs w:val="24"/>
        </w:rPr>
        <w:t>CUARTO</w:t>
      </w:r>
      <w:r w:rsidRPr="000D77A7">
        <w:rPr>
          <w:rFonts w:ascii="Palatino Linotype" w:hAnsi="Palatino Linotype" w:cs="Arial"/>
          <w:bCs/>
          <w:sz w:val="24"/>
          <w:szCs w:val="24"/>
        </w:rPr>
        <w:t xml:space="preserve"> y </w:t>
      </w:r>
      <w:r w:rsidRPr="000D77A7">
        <w:rPr>
          <w:rFonts w:ascii="Palatino Linotype" w:hAnsi="Palatino Linotype" w:cs="Arial"/>
          <w:b/>
          <w:bCs/>
          <w:sz w:val="24"/>
          <w:szCs w:val="24"/>
        </w:rPr>
        <w:t xml:space="preserve">QUINTO </w:t>
      </w:r>
      <w:r w:rsidRPr="000D77A7">
        <w:rPr>
          <w:rFonts w:ascii="Palatino Linotype" w:hAnsi="Palatino Linotype" w:cs="Arial"/>
          <w:bCs/>
          <w:sz w:val="24"/>
          <w:szCs w:val="24"/>
        </w:rPr>
        <w:t>de la presente resolución.</w:t>
      </w:r>
    </w:p>
    <w:p w14:paraId="372A0DBD" w14:textId="71402D7E" w:rsidR="00806ABD" w:rsidRPr="000D77A7" w:rsidRDefault="00806ABD" w:rsidP="00806ABD">
      <w:pPr>
        <w:spacing w:before="240" w:after="240" w:line="360" w:lineRule="auto"/>
        <w:jc w:val="both"/>
        <w:rPr>
          <w:rFonts w:ascii="Palatino Linotype" w:hAnsi="Palatino Linotype" w:cs="Arial"/>
          <w:sz w:val="24"/>
          <w:szCs w:val="24"/>
          <w:lang w:val="es-ES"/>
        </w:rPr>
      </w:pPr>
      <w:r w:rsidRPr="000D77A7">
        <w:rPr>
          <w:rFonts w:ascii="Palatino Linotype" w:hAnsi="Palatino Linotype"/>
          <w:b/>
          <w:sz w:val="24"/>
          <w:szCs w:val="24"/>
        </w:rPr>
        <w:t>SEGUNDO.</w:t>
      </w:r>
      <w:r w:rsidRPr="000D77A7">
        <w:rPr>
          <w:rStyle w:val="Ttulo2Car"/>
          <w:rFonts w:ascii="Palatino Linotype" w:hAnsi="Palatino Linotype"/>
          <w:b/>
          <w:sz w:val="24"/>
          <w:szCs w:val="24"/>
        </w:rPr>
        <w:t xml:space="preserve"> </w:t>
      </w:r>
      <w:r w:rsidRPr="000D77A7">
        <w:rPr>
          <w:rFonts w:ascii="Palatino Linotype" w:eastAsia="Calibri" w:hAnsi="Palatino Linotype" w:cs="Arial"/>
          <w:sz w:val="24"/>
          <w:szCs w:val="24"/>
          <w:lang w:val="es-ES"/>
        </w:rPr>
        <w:t xml:space="preserve">Se </w:t>
      </w:r>
      <w:r w:rsidR="00290825" w:rsidRPr="00290825">
        <w:rPr>
          <w:rFonts w:ascii="Palatino Linotype" w:eastAsia="Calibri" w:hAnsi="Palatino Linotype" w:cs="Arial"/>
          <w:b/>
          <w:sz w:val="24"/>
          <w:szCs w:val="24"/>
          <w:lang w:val="es-ES"/>
        </w:rPr>
        <w:t>MODIFICA</w:t>
      </w:r>
      <w:r w:rsidR="001A06C1">
        <w:rPr>
          <w:rFonts w:ascii="Palatino Linotype" w:eastAsia="Calibri" w:hAnsi="Palatino Linotype" w:cs="Arial"/>
          <w:sz w:val="24"/>
          <w:szCs w:val="24"/>
          <w:lang w:val="es-ES"/>
        </w:rPr>
        <w:t xml:space="preserve"> la respuesta emitida por </w:t>
      </w:r>
      <w:r w:rsidR="0029325D">
        <w:rPr>
          <w:rFonts w:ascii="Palatino Linotype" w:eastAsia="Calibri" w:hAnsi="Palatino Linotype" w:cs="Arial"/>
          <w:sz w:val="24"/>
          <w:szCs w:val="24"/>
          <w:lang w:val="es-ES"/>
        </w:rPr>
        <w:t>el</w:t>
      </w:r>
      <w:r w:rsidRPr="000D77A7">
        <w:rPr>
          <w:rFonts w:ascii="Palatino Linotype" w:eastAsia="Calibri" w:hAnsi="Palatino Linotype" w:cs="Arial"/>
          <w:sz w:val="24"/>
          <w:szCs w:val="24"/>
          <w:lang w:val="es-ES"/>
        </w:rPr>
        <w:t xml:space="preserve"> </w:t>
      </w:r>
      <w:r w:rsidR="0029325D" w:rsidRPr="0029325D">
        <w:rPr>
          <w:rFonts w:ascii="Palatino Linotype" w:eastAsia="Calibri" w:hAnsi="Palatino Linotype" w:cs="Tahoma"/>
          <w:b/>
          <w:sz w:val="24"/>
          <w:szCs w:val="22"/>
          <w:lang w:eastAsia="en-US"/>
        </w:rPr>
        <w:t>Instituto Electoral del Estado de México</w:t>
      </w:r>
      <w:r w:rsidR="0097456B">
        <w:rPr>
          <w:rFonts w:ascii="Palatino Linotype" w:eastAsia="Calibri" w:hAnsi="Palatino Linotype" w:cs="Tahoma"/>
          <w:b/>
          <w:sz w:val="24"/>
          <w:szCs w:val="22"/>
          <w:lang w:eastAsia="en-US"/>
        </w:rPr>
        <w:t xml:space="preserve"> </w:t>
      </w:r>
      <w:r w:rsidRPr="000D77A7">
        <w:rPr>
          <w:rFonts w:ascii="Palatino Linotype" w:eastAsia="Calibri" w:hAnsi="Palatino Linotype" w:cs="Arial"/>
          <w:sz w:val="24"/>
          <w:szCs w:val="24"/>
          <w:lang w:val="es-ES"/>
        </w:rPr>
        <w:t xml:space="preserve">y se </w:t>
      </w:r>
      <w:r w:rsidRPr="000D77A7">
        <w:rPr>
          <w:rFonts w:ascii="Palatino Linotype" w:eastAsia="Calibri" w:hAnsi="Palatino Linotype" w:cs="Arial"/>
          <w:b/>
          <w:bCs/>
          <w:sz w:val="24"/>
          <w:szCs w:val="24"/>
          <w:lang w:val="es-ES"/>
        </w:rPr>
        <w:t>ORDENA</w:t>
      </w:r>
      <w:r w:rsidRPr="000D77A7">
        <w:rPr>
          <w:rFonts w:ascii="Palatino Linotype" w:eastAsia="Calibri" w:hAnsi="Palatino Linotype" w:cs="Arial"/>
          <w:sz w:val="24"/>
          <w:szCs w:val="24"/>
          <w:lang w:val="es-ES"/>
        </w:rPr>
        <w:t xml:space="preserve"> entregar, vía </w:t>
      </w:r>
      <w:r w:rsidRPr="000D77A7">
        <w:rPr>
          <w:rFonts w:ascii="Palatino Linotype" w:hAnsi="Palatino Linotype" w:cs="Arial"/>
          <w:bCs/>
          <w:sz w:val="24"/>
          <w:szCs w:val="24"/>
          <w:lang w:val="es-ES"/>
        </w:rPr>
        <w:t>Sistema de Acceso a la Información Mexiquense</w:t>
      </w:r>
      <w:r w:rsidRPr="000D77A7">
        <w:rPr>
          <w:rFonts w:ascii="Palatino Linotype" w:hAnsi="Palatino Linotype" w:cs="Arial"/>
          <w:b/>
          <w:sz w:val="24"/>
          <w:szCs w:val="24"/>
          <w:lang w:val="es-ES"/>
        </w:rPr>
        <w:t xml:space="preserve"> (SAIMEX)</w:t>
      </w:r>
      <w:r w:rsidRPr="000D77A7">
        <w:rPr>
          <w:rFonts w:ascii="Palatino Linotype" w:hAnsi="Palatino Linotype" w:cs="Arial"/>
          <w:sz w:val="24"/>
          <w:szCs w:val="24"/>
          <w:lang w:val="es-ES"/>
        </w:rPr>
        <w:t xml:space="preserve">, en versión pública, </w:t>
      </w:r>
      <w:r w:rsidR="00290825">
        <w:rPr>
          <w:rFonts w:ascii="Palatino Linotype" w:hAnsi="Palatino Linotype" w:cs="Arial"/>
          <w:sz w:val="24"/>
          <w:szCs w:val="24"/>
          <w:lang w:val="es-ES"/>
        </w:rPr>
        <w:t>la siguiente información:</w:t>
      </w:r>
    </w:p>
    <w:p w14:paraId="7D9565E0" w14:textId="10D12FBA" w:rsidR="00F36E13" w:rsidRPr="001548EE" w:rsidRDefault="00290825" w:rsidP="001548EE">
      <w:pPr>
        <w:pStyle w:val="Prrafodelista"/>
        <w:numPr>
          <w:ilvl w:val="0"/>
          <w:numId w:val="40"/>
        </w:numPr>
        <w:spacing w:line="360" w:lineRule="auto"/>
        <w:jc w:val="both"/>
        <w:rPr>
          <w:rFonts w:ascii="Palatino Linotype" w:hAnsi="Palatino Linotype"/>
          <w:b/>
          <w:sz w:val="24"/>
        </w:rPr>
      </w:pPr>
      <w:r>
        <w:rPr>
          <w:rFonts w:ascii="Palatino Linotype" w:hAnsi="Palatino Linotype"/>
          <w:b/>
          <w:sz w:val="24"/>
        </w:rPr>
        <w:t xml:space="preserve">Comprobantes Fiscales Digitales por Internet (CFDI) proporcionados mediante el informe justificado, mediante una correcta versión pública. </w:t>
      </w:r>
    </w:p>
    <w:p w14:paraId="65883CE1" w14:textId="77777777" w:rsidR="001548EE" w:rsidRDefault="001548EE" w:rsidP="00806ABD">
      <w:pPr>
        <w:spacing w:line="360" w:lineRule="auto"/>
        <w:jc w:val="both"/>
        <w:rPr>
          <w:rFonts w:ascii="Palatino Linotype" w:eastAsia="Calibri" w:hAnsi="Palatino Linotype" w:cs="Arial"/>
          <w:sz w:val="24"/>
          <w:szCs w:val="24"/>
        </w:rPr>
      </w:pPr>
    </w:p>
    <w:p w14:paraId="204C1E70" w14:textId="77777777" w:rsidR="00806ABD" w:rsidRDefault="00806ABD" w:rsidP="00806ABD">
      <w:pPr>
        <w:spacing w:line="360" w:lineRule="auto"/>
        <w:jc w:val="both"/>
        <w:rPr>
          <w:rFonts w:ascii="Palatino Linotype" w:eastAsia="Calibri" w:hAnsi="Palatino Linotype" w:cs="Arial"/>
          <w:sz w:val="24"/>
          <w:szCs w:val="24"/>
        </w:rPr>
      </w:pPr>
      <w:r w:rsidRPr="000D77A7">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680FC398" w14:textId="77777777" w:rsidR="00C3274C" w:rsidRDefault="00C3274C" w:rsidP="00806ABD">
      <w:pPr>
        <w:spacing w:line="360" w:lineRule="auto"/>
        <w:jc w:val="both"/>
        <w:rPr>
          <w:rFonts w:ascii="Palatino Linotype" w:eastAsia="Calibri" w:hAnsi="Palatino Linotype" w:cs="Arial"/>
          <w:sz w:val="24"/>
          <w:szCs w:val="24"/>
        </w:rPr>
      </w:pPr>
    </w:p>
    <w:p w14:paraId="48791022" w14:textId="77777777" w:rsidR="00806ABD" w:rsidRPr="000D77A7"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0D77A7">
        <w:rPr>
          <w:rFonts w:ascii="Palatino Linotype" w:eastAsia="Palatino Linotype" w:hAnsi="Palatino Linotype" w:cs="Palatino Linotype"/>
          <w:b/>
          <w:sz w:val="24"/>
          <w:szCs w:val="24"/>
        </w:rPr>
        <w:t xml:space="preserve">TERCERO. Notifíquese </w:t>
      </w:r>
      <w:r w:rsidRPr="000D77A7">
        <w:rPr>
          <w:rFonts w:ascii="Palatino Linotype" w:eastAsia="Palatino Linotype" w:hAnsi="Palatino Linotype" w:cs="Palatino Linotype"/>
          <w:sz w:val="24"/>
          <w:szCs w:val="24"/>
        </w:rPr>
        <w:t xml:space="preserve">al Titular de la Unidad de Transparencia del </w:t>
      </w:r>
      <w:r w:rsidRPr="000D77A7">
        <w:rPr>
          <w:rFonts w:ascii="Palatino Linotype" w:eastAsia="Palatino Linotype" w:hAnsi="Palatino Linotype" w:cs="Palatino Linotype"/>
          <w:b/>
          <w:sz w:val="24"/>
          <w:szCs w:val="24"/>
        </w:rPr>
        <w:t>SUJETO OBLIGADO</w:t>
      </w:r>
      <w:r w:rsidRPr="000D77A7">
        <w:rPr>
          <w:rFonts w:ascii="Palatino Linotype" w:eastAsia="Palatino Linotype" w:hAnsi="Palatino Linotype" w:cs="Palatino Linotype"/>
          <w:sz w:val="24"/>
          <w:szCs w:val="24"/>
        </w:rPr>
        <w:t xml:space="preserve">, para que conforme a los artículos 186 último párrafo, 189 párrafo </w:t>
      </w:r>
      <w:r w:rsidRPr="000D77A7">
        <w:rPr>
          <w:rFonts w:ascii="Palatino Linotype" w:eastAsia="Palatino Linotype" w:hAnsi="Palatino Linotype" w:cs="Palatino Linotype"/>
          <w:sz w:val="24"/>
          <w:szCs w:val="24"/>
        </w:rPr>
        <w:lastRenderedPageBreak/>
        <w:t xml:space="preserve">segundo y 199 de la Ley de Transparencia y Acceso a la Información Pública del Estado de México y Municipios, </w:t>
      </w:r>
      <w:r w:rsidRPr="000D77A7">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676CB90C" w14:textId="77777777" w:rsidR="00806ABD" w:rsidRPr="000D77A7"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5103F340" w14:textId="77777777" w:rsidR="00806ABD" w:rsidRPr="000D77A7" w:rsidRDefault="00806ABD" w:rsidP="00806ABD">
      <w:pPr>
        <w:spacing w:line="360" w:lineRule="auto"/>
        <w:jc w:val="both"/>
        <w:rPr>
          <w:rFonts w:ascii="Palatino Linotype" w:eastAsia="Calibri" w:hAnsi="Palatino Linotype" w:cs="Arial"/>
          <w:bCs/>
          <w:sz w:val="24"/>
          <w:szCs w:val="24"/>
        </w:rPr>
      </w:pPr>
      <w:r w:rsidRPr="000D77A7">
        <w:rPr>
          <w:rFonts w:ascii="Palatino Linotype" w:hAnsi="Palatino Linotype" w:cs="Arial"/>
          <w:b/>
          <w:sz w:val="24"/>
          <w:szCs w:val="24"/>
        </w:rPr>
        <w:t xml:space="preserve">CUARTO. </w:t>
      </w:r>
      <w:r w:rsidRPr="000D77A7">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97BBB0" w14:textId="77777777" w:rsidR="00806ABD" w:rsidRPr="000D77A7" w:rsidRDefault="00806ABD" w:rsidP="00806ABD">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1B0815D2" w14:textId="0D54B9CD" w:rsidR="00806ABD" w:rsidRDefault="00806ABD" w:rsidP="00806ABD">
      <w:pPr>
        <w:shd w:val="clear" w:color="auto" w:fill="FFFFFF"/>
        <w:spacing w:line="360" w:lineRule="auto"/>
        <w:jc w:val="both"/>
        <w:rPr>
          <w:rFonts w:ascii="Palatino Linotype" w:hAnsi="Palatino Linotype"/>
          <w:sz w:val="24"/>
          <w:szCs w:val="24"/>
        </w:rPr>
      </w:pPr>
      <w:r w:rsidRPr="000D77A7">
        <w:rPr>
          <w:rFonts w:ascii="Palatino Linotype" w:hAnsi="Palatino Linotype" w:cs="Arial"/>
          <w:b/>
          <w:sz w:val="24"/>
          <w:szCs w:val="24"/>
        </w:rPr>
        <w:t xml:space="preserve">QUINTO. </w:t>
      </w:r>
      <w:r w:rsidRPr="000D77A7">
        <w:rPr>
          <w:rFonts w:ascii="Palatino Linotype" w:hAnsi="Palatino Linotype"/>
          <w:b/>
          <w:bCs/>
          <w:color w:val="222222"/>
          <w:sz w:val="24"/>
          <w:szCs w:val="24"/>
          <w:lang w:val="es-ES"/>
        </w:rPr>
        <w:t xml:space="preserve">Notifíquese </w:t>
      </w:r>
      <w:r w:rsidRPr="000D77A7">
        <w:rPr>
          <w:rFonts w:ascii="Palatino Linotype" w:hAnsi="Palatino Linotype"/>
          <w:color w:val="222222"/>
          <w:sz w:val="24"/>
          <w:szCs w:val="24"/>
          <w:lang w:val="es-ES"/>
        </w:rPr>
        <w:t>a</w:t>
      </w:r>
      <w:r>
        <w:rPr>
          <w:rFonts w:ascii="Palatino Linotype" w:hAnsi="Palatino Linotype"/>
          <w:color w:val="222222"/>
          <w:sz w:val="24"/>
          <w:szCs w:val="24"/>
          <w:lang w:val="es-ES"/>
        </w:rPr>
        <w:t xml:space="preserve"> </w:t>
      </w:r>
      <w:r w:rsidR="00977C3B" w:rsidRPr="00977C3B">
        <w:rPr>
          <w:rFonts w:ascii="Palatino Linotype" w:eastAsia="Calibri" w:hAnsi="Palatino Linotype" w:cs="Tahoma"/>
          <w:b/>
          <w:sz w:val="22"/>
          <w:szCs w:val="22"/>
          <w:lang w:eastAsia="en-US"/>
        </w:rPr>
        <w:t>XXXX XXXXX</w:t>
      </w:r>
      <w:r w:rsidRPr="000D77A7">
        <w:rPr>
          <w:rFonts w:ascii="Palatino Linotype" w:hAnsi="Palatino Linotype"/>
          <w:sz w:val="24"/>
          <w:szCs w:val="24"/>
        </w:rPr>
        <w:t xml:space="preserve"> la presente resolución.</w:t>
      </w:r>
    </w:p>
    <w:p w14:paraId="1D76BC40" w14:textId="77777777" w:rsidR="00FF5498" w:rsidRPr="000D77A7" w:rsidRDefault="00FF5498" w:rsidP="00806ABD">
      <w:pPr>
        <w:shd w:val="clear" w:color="auto" w:fill="FFFFFF"/>
        <w:spacing w:line="360" w:lineRule="auto"/>
        <w:jc w:val="both"/>
        <w:rPr>
          <w:rFonts w:ascii="Palatino Linotype" w:hAnsi="Palatino Linotype"/>
          <w:sz w:val="24"/>
          <w:szCs w:val="24"/>
        </w:rPr>
      </w:pPr>
    </w:p>
    <w:p w14:paraId="2B538C75" w14:textId="77AB53AB" w:rsidR="002A5191" w:rsidRPr="002A5191" w:rsidRDefault="00806ABD" w:rsidP="002A5191">
      <w:pPr>
        <w:spacing w:line="360" w:lineRule="auto"/>
        <w:jc w:val="both"/>
        <w:rPr>
          <w:rFonts w:ascii="Palatino Linotype" w:eastAsia="MS Mincho" w:hAnsi="Palatino Linotype"/>
          <w:sz w:val="24"/>
          <w:szCs w:val="24"/>
          <w:lang w:val="es-ES"/>
        </w:rPr>
      </w:pPr>
      <w:r w:rsidRPr="000D77A7">
        <w:rPr>
          <w:rFonts w:ascii="Palatino Linotype" w:eastAsia="MS Mincho" w:hAnsi="Palatino Linotype"/>
          <w:b/>
          <w:sz w:val="24"/>
          <w:szCs w:val="24"/>
        </w:rPr>
        <w:t>SEXTO.</w:t>
      </w:r>
      <w:r w:rsidRPr="000D77A7">
        <w:rPr>
          <w:rFonts w:ascii="Palatino Linotype" w:eastAsia="MS Mincho" w:hAnsi="Palatino Linotype"/>
          <w:sz w:val="24"/>
          <w:szCs w:val="24"/>
        </w:rPr>
        <w:t xml:space="preserve"> </w:t>
      </w:r>
      <w:r w:rsidRPr="002A5191">
        <w:rPr>
          <w:rFonts w:ascii="Palatino Linotype" w:eastAsia="MS Mincho" w:hAnsi="Palatino Linotype"/>
          <w:sz w:val="24"/>
          <w:szCs w:val="24"/>
          <w:lang w:val="es-ES"/>
        </w:rPr>
        <w:t xml:space="preserve">Se hace del conocimiento de </w:t>
      </w:r>
      <w:r w:rsidR="00977C3B" w:rsidRPr="00977C3B">
        <w:rPr>
          <w:rFonts w:ascii="Palatino Linotype" w:eastAsia="Calibri" w:hAnsi="Palatino Linotype" w:cs="Tahoma"/>
          <w:b/>
          <w:sz w:val="22"/>
          <w:szCs w:val="22"/>
          <w:lang w:eastAsia="en-US"/>
        </w:rPr>
        <w:t>XXXX XXXXX</w:t>
      </w:r>
      <w:bookmarkStart w:id="41" w:name="_GoBack"/>
      <w:bookmarkEnd w:id="41"/>
      <w:r w:rsidRPr="002A5191">
        <w:rPr>
          <w:rFonts w:ascii="Palatino Linotype" w:eastAsia="MS Mincho" w:hAnsi="Palatino Linotype"/>
          <w:sz w:val="24"/>
          <w:szCs w:val="24"/>
          <w:lang w:val="es-ES"/>
        </w:rPr>
        <w:t xml:space="preserve"> que, de conformidad con lo establecido en el artículo 196 de la Ley de Transparencia y Acceso a la Información Pública del</w:t>
      </w:r>
      <w:r w:rsidR="004879C9">
        <w:rPr>
          <w:rFonts w:ascii="Palatino Linotype" w:eastAsia="MS Mincho" w:hAnsi="Palatino Linotype"/>
          <w:sz w:val="24"/>
          <w:szCs w:val="24"/>
          <w:lang w:val="es-ES"/>
        </w:rPr>
        <w:t xml:space="preserve"> Estado de México y Municipios, </w:t>
      </w:r>
      <w:r w:rsidR="002A5191" w:rsidRPr="00FC1EEB">
        <w:rPr>
          <w:rFonts w:ascii="Palatino Linotype" w:hAnsi="Palatino Linotype"/>
          <w:color w:val="000000"/>
          <w:sz w:val="24"/>
          <w:szCs w:val="24"/>
          <w:shd w:val="clear" w:color="auto" w:fill="FFFFFF"/>
        </w:rPr>
        <w:t xml:space="preserve">en caso de que considere que la resolución le cause algún perjuicio podrá impugnarla vía </w:t>
      </w:r>
      <w:r w:rsidR="002A5191" w:rsidRPr="00FC1EEB">
        <w:rPr>
          <w:rFonts w:ascii="Palatino Linotype" w:hAnsi="Palatino Linotype"/>
          <w:color w:val="222222"/>
          <w:sz w:val="24"/>
          <w:szCs w:val="24"/>
          <w:shd w:val="clear" w:color="auto" w:fill="FFFFFF"/>
          <w:lang w:val="es-ES"/>
        </w:rPr>
        <w:t>juicio de amparo en los términos de las leyes aplicables.</w:t>
      </w:r>
    </w:p>
    <w:p w14:paraId="335C0AA3" w14:textId="44A0E2B2" w:rsidR="005000AA" w:rsidRPr="00624AAD" w:rsidRDefault="005000AA" w:rsidP="005000AA">
      <w:pPr>
        <w:spacing w:before="240" w:after="240" w:line="360" w:lineRule="auto"/>
        <w:ind w:firstLine="1"/>
        <w:jc w:val="both"/>
        <w:rPr>
          <w:rFonts w:ascii="Palatino Linotype" w:hAnsi="Palatino Linotype"/>
          <w:sz w:val="24"/>
          <w:szCs w:val="24"/>
        </w:rPr>
      </w:pPr>
      <w:r w:rsidRPr="00624AAD">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90825">
        <w:rPr>
          <w:rFonts w:ascii="Palatino Linotype" w:hAnsi="Palatino Linotype"/>
          <w:sz w:val="24"/>
          <w:szCs w:val="24"/>
        </w:rPr>
        <w:t xml:space="preserve"> (AUSENCIA JUSTIFICADA)</w:t>
      </w:r>
      <w:r w:rsidRPr="00624AAD">
        <w:rPr>
          <w:rFonts w:ascii="Palatino Linotype" w:hAnsi="Palatino Linotype"/>
          <w:sz w:val="24"/>
          <w:szCs w:val="24"/>
        </w:rPr>
        <w:t xml:space="preserve">; LUIS GUSTAVO PARRA NORIEGA; Y GUADALUPE </w:t>
      </w:r>
      <w:r w:rsidRPr="00624AAD">
        <w:rPr>
          <w:rFonts w:ascii="Palatino Linotype" w:hAnsi="Palatino Linotype"/>
          <w:sz w:val="24"/>
          <w:szCs w:val="24"/>
        </w:rPr>
        <w:lastRenderedPageBreak/>
        <w:t xml:space="preserve">RAMÍREZ PEÑA EN LA </w:t>
      </w:r>
      <w:r w:rsidR="00290825">
        <w:rPr>
          <w:rFonts w:ascii="Palatino Linotype" w:hAnsi="Palatino Linotype"/>
          <w:sz w:val="24"/>
          <w:szCs w:val="24"/>
        </w:rPr>
        <w:t>SEGUNDA</w:t>
      </w:r>
      <w:r w:rsidR="00DF54E4">
        <w:rPr>
          <w:rFonts w:ascii="Palatino Linotype" w:hAnsi="Palatino Linotype"/>
          <w:sz w:val="24"/>
          <w:szCs w:val="24"/>
        </w:rPr>
        <w:t xml:space="preserve"> </w:t>
      </w:r>
      <w:r w:rsidRPr="00624AAD">
        <w:rPr>
          <w:rFonts w:ascii="Palatino Linotype" w:hAnsi="Palatino Linotype"/>
          <w:sz w:val="24"/>
          <w:szCs w:val="24"/>
        </w:rPr>
        <w:t xml:space="preserve">SESIÓN ORDINARIA CELEBRADA EL </w:t>
      </w:r>
      <w:r w:rsidR="00290825">
        <w:rPr>
          <w:rFonts w:ascii="Palatino Linotype" w:hAnsi="Palatino Linotype"/>
          <w:sz w:val="24"/>
          <w:szCs w:val="24"/>
        </w:rPr>
        <w:t>DIECINUEVE</w:t>
      </w:r>
      <w:r w:rsidRPr="00624AAD">
        <w:rPr>
          <w:rFonts w:ascii="Palatino Linotype" w:hAnsi="Palatino Linotype"/>
          <w:sz w:val="24"/>
          <w:szCs w:val="24"/>
        </w:rPr>
        <w:t xml:space="preserve"> DE </w:t>
      </w:r>
      <w:r w:rsidR="00290825">
        <w:rPr>
          <w:rFonts w:ascii="Palatino Linotype" w:hAnsi="Palatino Linotype"/>
          <w:sz w:val="24"/>
          <w:szCs w:val="24"/>
        </w:rPr>
        <w:t>ENERO</w:t>
      </w:r>
      <w:r w:rsidRPr="00624AAD">
        <w:rPr>
          <w:rFonts w:ascii="Palatino Linotype" w:hAnsi="Palatino Linotype"/>
          <w:sz w:val="24"/>
          <w:szCs w:val="24"/>
        </w:rPr>
        <w:t xml:space="preserve"> DE DOS MIL VEINTI</w:t>
      </w:r>
      <w:r w:rsidR="00290825">
        <w:rPr>
          <w:rFonts w:ascii="Palatino Linotype" w:hAnsi="Palatino Linotype"/>
          <w:sz w:val="24"/>
          <w:szCs w:val="24"/>
        </w:rPr>
        <w:t>DÓS</w:t>
      </w:r>
      <w:r w:rsidRPr="00624AAD">
        <w:rPr>
          <w:rFonts w:ascii="Palatino Linotype" w:hAnsi="Palatino Linotype"/>
          <w:sz w:val="24"/>
          <w:szCs w:val="24"/>
        </w:rPr>
        <w:t xml:space="preserve">, ANTE EL SECRETARIO TÉCNICO DEL PLENO ALEXIS TAPIA RAMÍREZ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4441D51F"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C99DBE8"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5961E5D"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B17896A" w14:textId="77777777" w:rsidR="00DF54E4" w:rsidRPr="00624AAD" w:rsidRDefault="00DF54E4" w:rsidP="005000AA">
      <w:pPr>
        <w:spacing w:before="240" w:after="360" w:line="360" w:lineRule="auto"/>
        <w:jc w:val="both"/>
        <w:rPr>
          <w:rFonts w:ascii="Palatino Linotype" w:hAnsi="Palatino Linotype"/>
          <w:color w:val="222222"/>
          <w:sz w:val="24"/>
          <w:szCs w:val="24"/>
          <w:lang w:val="es-ES" w:eastAsia="es-MX"/>
        </w:rPr>
      </w:pPr>
    </w:p>
    <w:p w14:paraId="56249395" w14:textId="77777777" w:rsidR="00871738" w:rsidRPr="00624AAD" w:rsidRDefault="00871738" w:rsidP="005000AA">
      <w:pPr>
        <w:rPr>
          <w:rFonts w:ascii="Palatino Linotype" w:eastAsia="Calibri" w:hAnsi="Palatino Linotype"/>
          <w:sz w:val="24"/>
          <w:szCs w:val="24"/>
        </w:rPr>
      </w:pPr>
    </w:p>
    <w:sectPr w:rsidR="00871738" w:rsidRPr="00624AAD">
      <w:headerReference w:type="even" r:id="rId16"/>
      <w:headerReference w:type="default" r:id="rId17"/>
      <w:footerReference w:type="default" r:id="rId18"/>
      <w:headerReference w:type="first" r:id="rId19"/>
      <w:footerReference w:type="first" r:id="rId20"/>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52D1E" w14:textId="77777777" w:rsidR="00D015F8" w:rsidRDefault="00D015F8">
      <w:r>
        <w:separator/>
      </w:r>
    </w:p>
  </w:endnote>
  <w:endnote w:type="continuationSeparator" w:id="0">
    <w:p w14:paraId="308D79AB" w14:textId="77777777" w:rsidR="00D015F8" w:rsidRDefault="00D0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7B00F6" w:rsidRDefault="007B00F6">
            <w:pPr>
              <w:pStyle w:val="Piedepgina"/>
              <w:jc w:val="right"/>
            </w:pPr>
          </w:p>
          <w:p w14:paraId="1F7A191C" w14:textId="725C8CD0" w:rsidR="007B00F6" w:rsidRDefault="007B00F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77C3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77C3B">
              <w:rPr>
                <w:b/>
                <w:bCs/>
                <w:noProof/>
              </w:rPr>
              <w:t>46</w:t>
            </w:r>
            <w:r>
              <w:rPr>
                <w:b/>
                <w:bCs/>
                <w:sz w:val="24"/>
                <w:szCs w:val="24"/>
              </w:rPr>
              <w:fldChar w:fldCharType="end"/>
            </w:r>
          </w:p>
        </w:sdtContent>
      </w:sdt>
    </w:sdtContent>
  </w:sdt>
  <w:p w14:paraId="2A221972" w14:textId="77777777" w:rsidR="007B00F6" w:rsidRDefault="007B00F6">
    <w:pPr>
      <w:pStyle w:val="Piedepgina"/>
    </w:pPr>
  </w:p>
  <w:p w14:paraId="1D6FF208" w14:textId="77777777" w:rsidR="007B00F6" w:rsidRDefault="007B00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6E0D2D8B" w:rsidR="007B00F6" w:rsidRDefault="007B00F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77C3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77C3B">
              <w:rPr>
                <w:b/>
                <w:bCs/>
                <w:noProof/>
              </w:rPr>
              <w:t>46</w:t>
            </w:r>
            <w:r>
              <w:rPr>
                <w:b/>
                <w:bCs/>
                <w:sz w:val="24"/>
                <w:szCs w:val="24"/>
              </w:rPr>
              <w:fldChar w:fldCharType="end"/>
            </w:r>
          </w:p>
        </w:sdtContent>
      </w:sdt>
    </w:sdtContent>
  </w:sdt>
  <w:p w14:paraId="2D12AEB2" w14:textId="77777777" w:rsidR="007B00F6" w:rsidRDefault="007B00F6">
    <w:pPr>
      <w:pStyle w:val="Piedepgina"/>
    </w:pPr>
  </w:p>
  <w:p w14:paraId="54227169" w14:textId="77777777" w:rsidR="007B00F6" w:rsidRDefault="007B00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5CFD7" w14:textId="77777777" w:rsidR="00D015F8" w:rsidRDefault="00D015F8">
      <w:r>
        <w:separator/>
      </w:r>
    </w:p>
  </w:footnote>
  <w:footnote w:type="continuationSeparator" w:id="0">
    <w:p w14:paraId="3321AB6A" w14:textId="77777777" w:rsidR="00D015F8" w:rsidRDefault="00D015F8">
      <w:r>
        <w:continuationSeparator/>
      </w:r>
    </w:p>
  </w:footnote>
  <w:footnote w:id="1">
    <w:p w14:paraId="4F7957BC" w14:textId="77777777" w:rsidR="007B00F6" w:rsidRDefault="007B00F6" w:rsidP="00AD5DA3">
      <w:pPr>
        <w:pStyle w:val="Textonotapie"/>
      </w:pPr>
      <w:r>
        <w:rPr>
          <w:rStyle w:val="Refdenotaalpie"/>
        </w:rPr>
        <w:footnoteRef/>
      </w:r>
      <w:r>
        <w:t xml:space="preserve"> Convención Americana sobre Derechos Humanos. Artículo 13.</w:t>
      </w:r>
    </w:p>
  </w:footnote>
  <w:footnote w:id="2">
    <w:p w14:paraId="7D27B55D" w14:textId="77777777" w:rsidR="007B00F6" w:rsidRDefault="007B00F6" w:rsidP="00AD5DA3">
      <w:pPr>
        <w:pStyle w:val="Textonotapie"/>
      </w:pPr>
      <w:r>
        <w:rPr>
          <w:rStyle w:val="Refdenotaalpie"/>
        </w:rPr>
        <w:footnoteRef/>
      </w:r>
      <w:r>
        <w:t xml:space="preserve"> Constitución Política de los Estados Unidos Mexicanos. Artículo sexto, sección A, fracción I.</w:t>
      </w:r>
    </w:p>
  </w:footnote>
  <w:footnote w:id="3">
    <w:p w14:paraId="7765AA77" w14:textId="77777777" w:rsidR="007B00F6" w:rsidRDefault="007B00F6" w:rsidP="00AD5DA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24996D6" w14:textId="77777777" w:rsidR="007B00F6" w:rsidRDefault="007B00F6" w:rsidP="00AD5DA3">
      <w:pPr>
        <w:pStyle w:val="Textonotapie"/>
      </w:pPr>
      <w:r>
        <w:rPr>
          <w:rStyle w:val="Refdenotaalpie"/>
        </w:rPr>
        <w:footnoteRef/>
      </w:r>
      <w:r>
        <w:t xml:space="preserve"> Ibídem. </w:t>
      </w:r>
      <w:proofErr w:type="spellStart"/>
      <w:r>
        <w:t>Parr</w:t>
      </w:r>
      <w:proofErr w:type="spellEnd"/>
      <w:r>
        <w:t>. 87.</w:t>
      </w:r>
    </w:p>
  </w:footnote>
  <w:footnote w:id="5">
    <w:p w14:paraId="2C2C501B" w14:textId="77777777" w:rsidR="007B00F6" w:rsidRDefault="007B00F6" w:rsidP="00AD5DA3">
      <w:pPr>
        <w:pStyle w:val="Textonotapie"/>
      </w:pPr>
      <w:r>
        <w:rPr>
          <w:rStyle w:val="Refdenotaalpie"/>
        </w:rPr>
        <w:footnoteRef/>
      </w:r>
      <w:r>
        <w:t xml:space="preserve"> Ley de Transparencia y Acceso a la Información Pública del Estado de México y Municipios. Artículo 9. …</w:t>
      </w:r>
    </w:p>
    <w:p w14:paraId="3B09F6C6" w14:textId="77777777" w:rsidR="007B00F6" w:rsidRDefault="007B00F6" w:rsidP="00AD5DA3">
      <w:pPr>
        <w:pStyle w:val="Textonotapie"/>
      </w:pPr>
      <w:r>
        <w:t>II. Eficacia: Obligación del Instituto para tutelar, de manera efectiva, el derecho de acceso a la información;</w:t>
      </w:r>
    </w:p>
    <w:p w14:paraId="084CD10A" w14:textId="77777777" w:rsidR="007B00F6" w:rsidRDefault="007B00F6" w:rsidP="00AD5DA3">
      <w:pPr>
        <w:pStyle w:val="Textonotapie"/>
      </w:pPr>
      <w:r>
        <w:t xml:space="preserve">… </w:t>
      </w:r>
    </w:p>
  </w:footnote>
  <w:footnote w:id="6">
    <w:p w14:paraId="506F6B5A" w14:textId="77777777" w:rsidR="007B00F6" w:rsidRPr="00952F10" w:rsidRDefault="007B00F6" w:rsidP="006A46D5">
      <w:pPr>
        <w:jc w:val="both"/>
        <w:rPr>
          <w:i/>
        </w:rPr>
      </w:pPr>
      <w:r>
        <w:rPr>
          <w:rStyle w:val="Refdenotaalpie"/>
        </w:rPr>
        <w:footnoteRef/>
      </w:r>
      <w:r>
        <w:t xml:space="preserve"> </w:t>
      </w:r>
      <w:r w:rsidRPr="00952F10">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5D764C50" w14:textId="77777777" w:rsidR="007B00F6" w:rsidRDefault="007B00F6" w:rsidP="006A46D5">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7B00F6" w:rsidRDefault="00D015F8">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7B00F6" w:rsidRDefault="007B00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7B00F6" w14:paraId="6255E3A4" w14:textId="77777777" w:rsidTr="00814079">
      <w:trPr>
        <w:trHeight w:val="1435"/>
      </w:trPr>
      <w:tc>
        <w:tcPr>
          <w:tcW w:w="1843" w:type="dxa"/>
          <w:shd w:val="clear" w:color="auto" w:fill="auto"/>
        </w:tcPr>
        <w:p w14:paraId="3E05202F" w14:textId="4A7C9DF8" w:rsidR="007B00F6" w:rsidRDefault="007B00F6">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7B00F6" w:rsidRDefault="007B00F6"/>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7B00F6" w14:paraId="727F90BF" w14:textId="77777777" w:rsidTr="00483482">
            <w:trPr>
              <w:trHeight w:val="338"/>
            </w:trPr>
            <w:tc>
              <w:tcPr>
                <w:tcW w:w="2551" w:type="dxa"/>
              </w:tcPr>
              <w:p w14:paraId="23087CD5" w14:textId="77777777" w:rsidR="007B00F6" w:rsidRDefault="007B00F6">
                <w:pPr>
                  <w:tabs>
                    <w:tab w:val="right" w:pos="8838"/>
                  </w:tabs>
                  <w:ind w:right="-105"/>
                  <w:rPr>
                    <w:rFonts w:ascii="Palatino Linotype" w:eastAsia="Calibri" w:hAnsi="Palatino Linotype" w:cs="Tahoma"/>
                    <w:b/>
                    <w:sz w:val="22"/>
                    <w:szCs w:val="22"/>
                    <w:lang w:eastAsia="en-US"/>
                  </w:rPr>
                </w:pPr>
              </w:p>
              <w:p w14:paraId="410A3741" w14:textId="535C9D39" w:rsidR="007B00F6" w:rsidRDefault="007B00F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7B00F6" w:rsidRDefault="007B00F6" w:rsidP="00427B6E">
                <w:pPr>
                  <w:tabs>
                    <w:tab w:val="right" w:pos="8838"/>
                  </w:tabs>
                  <w:ind w:right="-105" w:hanging="101"/>
                  <w:jc w:val="both"/>
                  <w:rPr>
                    <w:rFonts w:ascii="Palatino Linotype" w:eastAsia="Calibri" w:hAnsi="Palatino Linotype" w:cs="Tahoma"/>
                    <w:bCs/>
                    <w:sz w:val="22"/>
                    <w:szCs w:val="22"/>
                    <w:lang w:eastAsia="en-US"/>
                  </w:rPr>
                </w:pPr>
              </w:p>
              <w:p w14:paraId="3FF69A05" w14:textId="6AC01C91" w:rsidR="007B00F6" w:rsidRPr="00045238" w:rsidRDefault="007B00F6" w:rsidP="008E6432">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Cs/>
                    <w:sz w:val="22"/>
                    <w:szCs w:val="24"/>
                    <w:lang w:eastAsia="es-MX"/>
                  </w:rPr>
                  <w:t>05658</w:t>
                </w:r>
                <w:r w:rsidRPr="00045238">
                  <w:rPr>
                    <w:rFonts w:ascii="Palatino Linotype" w:hAnsi="Palatino Linotype" w:cs="Arial"/>
                    <w:bCs/>
                    <w:sz w:val="22"/>
                    <w:szCs w:val="24"/>
                    <w:lang w:eastAsia="es-MX"/>
                  </w:rPr>
                  <w:t>/INFOEM/IP/RR/2021</w:t>
                </w:r>
                <w:r w:rsidRPr="00045238">
                  <w:rPr>
                    <w:rFonts w:ascii="Palatino Linotype" w:eastAsia="Calibri" w:hAnsi="Palatino Linotype" w:cs="Tahoma"/>
                    <w:bCs/>
                    <w:szCs w:val="22"/>
                    <w:lang w:eastAsia="en-US"/>
                  </w:rPr>
                  <w:t xml:space="preserve"> </w:t>
                </w:r>
              </w:p>
            </w:tc>
          </w:tr>
          <w:tr w:rsidR="007B00F6" w14:paraId="1389436A" w14:textId="4EB800AC" w:rsidTr="00483482">
            <w:trPr>
              <w:trHeight w:val="283"/>
            </w:trPr>
            <w:tc>
              <w:tcPr>
                <w:tcW w:w="2551" w:type="dxa"/>
              </w:tcPr>
              <w:p w14:paraId="22E0F4E9" w14:textId="77777777" w:rsidR="007B00F6" w:rsidRDefault="007B00F6">
                <w:pPr>
                  <w:tabs>
                    <w:tab w:val="right" w:pos="8838"/>
                  </w:tabs>
                  <w:ind w:right="-105"/>
                  <w:rPr>
                    <w:rFonts w:ascii="Palatino Linotype" w:eastAsia="Calibri" w:hAnsi="Palatino Linotype" w:cs="Tahoma"/>
                    <w:b/>
                    <w:sz w:val="22"/>
                    <w:szCs w:val="22"/>
                    <w:lang w:eastAsia="en-US"/>
                  </w:rPr>
                </w:pPr>
                <w:bookmarkStart w:id="42" w:name="_Hlk33010189"/>
                <w:r>
                  <w:rPr>
                    <w:rFonts w:ascii="Palatino Linotype" w:eastAsia="Calibri" w:hAnsi="Palatino Linotype" w:cs="Tahoma"/>
                    <w:b/>
                    <w:sz w:val="22"/>
                    <w:szCs w:val="22"/>
                    <w:lang w:eastAsia="en-US"/>
                  </w:rPr>
                  <w:t>Sujeto Obligado:</w:t>
                </w:r>
              </w:p>
            </w:tc>
            <w:tc>
              <w:tcPr>
                <w:tcW w:w="4544" w:type="dxa"/>
              </w:tcPr>
              <w:p w14:paraId="2B205C7F" w14:textId="0C0C8B6F" w:rsidR="007B00F6" w:rsidRPr="00A83A7A" w:rsidRDefault="007B00F6" w:rsidP="00467544">
                <w:pPr>
                  <w:tabs>
                    <w:tab w:val="left" w:pos="2834"/>
                    <w:tab w:val="right" w:pos="8838"/>
                  </w:tabs>
                  <w:ind w:left="-113" w:right="131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Instituto Electoral del Estado de México</w:t>
                </w:r>
              </w:p>
            </w:tc>
          </w:tr>
          <w:bookmarkEnd w:id="42"/>
          <w:tr w:rsidR="007B00F6" w14:paraId="28CCE4E5" w14:textId="77777777" w:rsidTr="00483482">
            <w:trPr>
              <w:trHeight w:val="283"/>
            </w:trPr>
            <w:tc>
              <w:tcPr>
                <w:tcW w:w="2551" w:type="dxa"/>
              </w:tcPr>
              <w:p w14:paraId="13EBF3BB" w14:textId="77777777" w:rsidR="007B00F6" w:rsidRDefault="007B00F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544" w:type="dxa"/>
              </w:tcPr>
              <w:p w14:paraId="5DF20594" w14:textId="1A6CDEA4" w:rsidR="007B00F6" w:rsidRDefault="007B00F6"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7B00F6" w:rsidRDefault="007B00F6">
          <w:pPr>
            <w:tabs>
              <w:tab w:val="right" w:pos="8838"/>
            </w:tabs>
            <w:ind w:left="-28"/>
            <w:jc w:val="both"/>
            <w:rPr>
              <w:rFonts w:ascii="Arial" w:eastAsia="Calibri" w:hAnsi="Arial" w:cs="Arial"/>
              <w:b/>
              <w:sz w:val="22"/>
              <w:szCs w:val="22"/>
              <w:lang w:eastAsia="en-US"/>
            </w:rPr>
          </w:pPr>
        </w:p>
      </w:tc>
    </w:tr>
  </w:tbl>
  <w:p w14:paraId="07EF2D29" w14:textId="1620A8B4" w:rsidR="007B00F6" w:rsidRDefault="00D015F8"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7B00F6" w:rsidRDefault="007B00F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7B00F6" w14:paraId="61517A1D" w14:textId="77777777" w:rsidTr="003A6126">
      <w:trPr>
        <w:trHeight w:val="1435"/>
      </w:trPr>
      <w:tc>
        <w:tcPr>
          <w:tcW w:w="1560" w:type="dxa"/>
          <w:shd w:val="clear" w:color="auto" w:fill="auto"/>
        </w:tcPr>
        <w:p w14:paraId="4B74E846" w14:textId="1E0D62B9" w:rsidR="007B00F6" w:rsidRDefault="007B00F6">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7B00F6" w14:paraId="7F59E1EF" w14:textId="77777777" w:rsidTr="00483482">
            <w:trPr>
              <w:trHeight w:val="144"/>
            </w:trPr>
            <w:tc>
              <w:tcPr>
                <w:tcW w:w="2444" w:type="dxa"/>
              </w:tcPr>
              <w:p w14:paraId="5EFF942E" w14:textId="77777777" w:rsidR="007B00F6" w:rsidRDefault="007B00F6" w:rsidP="000D485D">
                <w:pPr>
                  <w:tabs>
                    <w:tab w:val="right" w:pos="8838"/>
                  </w:tabs>
                  <w:ind w:left="-74" w:right="-105"/>
                  <w:rPr>
                    <w:rFonts w:ascii="Palatino Linotype" w:eastAsia="Calibri" w:hAnsi="Palatino Linotype" w:cs="Tahoma"/>
                    <w:b/>
                    <w:sz w:val="22"/>
                    <w:szCs w:val="22"/>
                    <w:lang w:eastAsia="en-US"/>
                  </w:rPr>
                </w:pPr>
                <w:bookmarkStart w:id="43" w:name="_Hlk12526980"/>
                <w:r>
                  <w:rPr>
                    <w:rFonts w:ascii="Palatino Linotype" w:eastAsia="Calibri" w:hAnsi="Palatino Linotype" w:cs="Tahoma"/>
                    <w:b/>
                    <w:sz w:val="22"/>
                    <w:szCs w:val="22"/>
                    <w:lang w:eastAsia="en-US"/>
                  </w:rPr>
                  <w:t>Recurso de Revisión:</w:t>
                </w:r>
              </w:p>
            </w:tc>
            <w:tc>
              <w:tcPr>
                <w:tcW w:w="4646" w:type="dxa"/>
              </w:tcPr>
              <w:p w14:paraId="0DE47EE2" w14:textId="4393CB3C" w:rsidR="007B00F6" w:rsidRDefault="007B00F6" w:rsidP="0029325D">
                <w:pPr>
                  <w:tabs>
                    <w:tab w:val="right" w:pos="8838"/>
                  </w:tabs>
                  <w:ind w:left="-3" w:right="-105"/>
                  <w:jc w:val="both"/>
                  <w:rPr>
                    <w:rFonts w:ascii="Palatino Linotype" w:eastAsia="Calibri" w:hAnsi="Palatino Linotype" w:cs="Tahoma"/>
                    <w:bCs/>
                    <w:sz w:val="22"/>
                    <w:szCs w:val="22"/>
                    <w:lang w:eastAsia="en-US"/>
                  </w:rPr>
                </w:pPr>
                <w:r>
                  <w:rPr>
                    <w:rFonts w:ascii="Palatino Linotype" w:hAnsi="Palatino Linotype" w:cs="Arial"/>
                    <w:bCs/>
                    <w:sz w:val="22"/>
                    <w:szCs w:val="24"/>
                    <w:lang w:eastAsia="es-MX"/>
                  </w:rPr>
                  <w:t>05658</w:t>
                </w:r>
                <w:r w:rsidRPr="00045238">
                  <w:rPr>
                    <w:rFonts w:ascii="Palatino Linotype" w:hAnsi="Palatino Linotype" w:cs="Arial"/>
                    <w:bCs/>
                    <w:sz w:val="22"/>
                    <w:szCs w:val="24"/>
                    <w:lang w:eastAsia="es-MX"/>
                  </w:rPr>
                  <w:t>/INFOEM/IP/RR/2021</w:t>
                </w:r>
              </w:p>
            </w:tc>
            <w:tc>
              <w:tcPr>
                <w:tcW w:w="3402" w:type="dxa"/>
              </w:tcPr>
              <w:p w14:paraId="11E4533C" w14:textId="3B21362A" w:rsidR="007B00F6" w:rsidRDefault="007B00F6">
                <w:pPr>
                  <w:tabs>
                    <w:tab w:val="right" w:pos="8838"/>
                  </w:tabs>
                  <w:ind w:left="-74" w:right="-105"/>
                  <w:jc w:val="both"/>
                  <w:rPr>
                    <w:rFonts w:ascii="Palatino Linotype" w:eastAsia="Calibri" w:hAnsi="Palatino Linotype" w:cs="Tahoma"/>
                    <w:bCs/>
                    <w:sz w:val="22"/>
                    <w:szCs w:val="22"/>
                    <w:lang w:eastAsia="en-US"/>
                  </w:rPr>
                </w:pPr>
              </w:p>
            </w:tc>
          </w:tr>
          <w:tr w:rsidR="007B00F6" w14:paraId="3FC4FA7D" w14:textId="77777777" w:rsidTr="00483482">
            <w:trPr>
              <w:trHeight w:val="144"/>
            </w:trPr>
            <w:tc>
              <w:tcPr>
                <w:tcW w:w="2444" w:type="dxa"/>
              </w:tcPr>
              <w:p w14:paraId="363D966B" w14:textId="77777777" w:rsidR="007B00F6" w:rsidRDefault="007B00F6" w:rsidP="000D485D">
                <w:pPr>
                  <w:tabs>
                    <w:tab w:val="right" w:pos="8838"/>
                  </w:tabs>
                  <w:ind w:left="-74" w:right="-105"/>
                  <w:rPr>
                    <w:rFonts w:ascii="Palatino Linotype" w:eastAsia="Calibri" w:hAnsi="Palatino Linotype" w:cs="Tahoma"/>
                    <w:b/>
                    <w:sz w:val="22"/>
                    <w:szCs w:val="22"/>
                    <w:lang w:eastAsia="en-US"/>
                  </w:rPr>
                </w:pPr>
                <w:bookmarkStart w:id="44" w:name="_Hlk10641523"/>
                <w:bookmarkEnd w:id="43"/>
                <w:r>
                  <w:rPr>
                    <w:rFonts w:ascii="Palatino Linotype" w:eastAsia="Calibri" w:hAnsi="Palatino Linotype" w:cs="Tahoma"/>
                    <w:b/>
                    <w:sz w:val="22"/>
                    <w:szCs w:val="22"/>
                    <w:lang w:eastAsia="en-US"/>
                  </w:rPr>
                  <w:t>Recurrente:</w:t>
                </w:r>
              </w:p>
            </w:tc>
            <w:tc>
              <w:tcPr>
                <w:tcW w:w="4646" w:type="dxa"/>
              </w:tcPr>
              <w:p w14:paraId="73C065CD" w14:textId="79ABC640" w:rsidR="007B00F6" w:rsidRPr="00310077" w:rsidRDefault="00977C3B" w:rsidP="00977C3B">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XXXX</w:t>
                </w:r>
                <w:r w:rsidR="007B00F6">
                  <w:rPr>
                    <w:rFonts w:ascii="Palatino Linotype" w:eastAsia="Calibri" w:hAnsi="Palatino Linotype" w:cs="Tahoma"/>
                    <w:sz w:val="22"/>
                    <w:szCs w:val="22"/>
                    <w:lang w:eastAsia="en-US"/>
                  </w:rPr>
                  <w:t xml:space="preserve"> </w:t>
                </w:r>
                <w:r>
                  <w:rPr>
                    <w:rFonts w:ascii="Palatino Linotype" w:eastAsia="Calibri" w:hAnsi="Palatino Linotype" w:cs="Tahoma"/>
                    <w:sz w:val="22"/>
                    <w:szCs w:val="22"/>
                    <w:lang w:eastAsia="en-US"/>
                  </w:rPr>
                  <w:t>XXXXX</w:t>
                </w:r>
              </w:p>
            </w:tc>
            <w:tc>
              <w:tcPr>
                <w:tcW w:w="3402" w:type="dxa"/>
              </w:tcPr>
              <w:p w14:paraId="370E6EFF" w14:textId="3B7EABB6" w:rsidR="007B00F6" w:rsidRDefault="007B00F6" w:rsidP="003037E1">
                <w:pPr>
                  <w:tabs>
                    <w:tab w:val="left" w:pos="3122"/>
                    <w:tab w:val="right" w:pos="8838"/>
                  </w:tabs>
                  <w:ind w:right="-105"/>
                  <w:jc w:val="both"/>
                  <w:rPr>
                    <w:rFonts w:ascii="Palatino Linotype" w:eastAsia="Calibri" w:hAnsi="Palatino Linotype" w:cs="Tahoma"/>
                    <w:sz w:val="22"/>
                    <w:szCs w:val="22"/>
                    <w:lang w:eastAsia="en-US"/>
                  </w:rPr>
                </w:pPr>
              </w:p>
            </w:tc>
          </w:tr>
          <w:bookmarkEnd w:id="44"/>
          <w:tr w:rsidR="007B00F6" w14:paraId="4D832A43" w14:textId="77777777" w:rsidTr="00483482">
            <w:trPr>
              <w:trHeight w:val="283"/>
            </w:trPr>
            <w:tc>
              <w:tcPr>
                <w:tcW w:w="2444" w:type="dxa"/>
              </w:tcPr>
              <w:p w14:paraId="02CA5CB0" w14:textId="77777777" w:rsidR="007B00F6" w:rsidRDefault="007B00F6"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35C29E2F" w:rsidR="007B00F6" w:rsidRPr="00310077" w:rsidRDefault="007B00F6" w:rsidP="0097456B">
                <w:pPr>
                  <w:tabs>
                    <w:tab w:val="left" w:pos="2834"/>
                    <w:tab w:val="right" w:pos="8838"/>
                  </w:tabs>
                  <w:ind w:left="-3" w:right="131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Instituto Electoral del Estado de México</w:t>
                </w:r>
              </w:p>
            </w:tc>
            <w:tc>
              <w:tcPr>
                <w:tcW w:w="3402" w:type="dxa"/>
              </w:tcPr>
              <w:p w14:paraId="00F18B8C" w14:textId="77777777" w:rsidR="007B00F6" w:rsidRDefault="007B00F6">
                <w:pPr>
                  <w:tabs>
                    <w:tab w:val="left" w:pos="2834"/>
                    <w:tab w:val="right" w:pos="8838"/>
                  </w:tabs>
                  <w:ind w:left="-74" w:right="-105"/>
                  <w:jc w:val="both"/>
                  <w:rPr>
                    <w:rFonts w:ascii="Palatino Linotype" w:eastAsia="Calibri" w:hAnsi="Palatino Linotype" w:cs="Tahoma"/>
                    <w:sz w:val="22"/>
                    <w:szCs w:val="22"/>
                    <w:lang w:eastAsia="en-US"/>
                  </w:rPr>
                </w:pPr>
              </w:p>
            </w:tc>
          </w:tr>
          <w:tr w:rsidR="007B00F6" w14:paraId="7BC74D7A" w14:textId="77777777" w:rsidTr="00483482">
            <w:trPr>
              <w:trHeight w:val="283"/>
            </w:trPr>
            <w:tc>
              <w:tcPr>
                <w:tcW w:w="2444" w:type="dxa"/>
              </w:tcPr>
              <w:p w14:paraId="3BF93338" w14:textId="77777777" w:rsidR="007B00F6" w:rsidRDefault="007B00F6"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646" w:type="dxa"/>
              </w:tcPr>
              <w:p w14:paraId="3589422E" w14:textId="64278750" w:rsidR="007B00F6" w:rsidRPr="003037E1" w:rsidRDefault="007B00F6"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7B00F6" w:rsidRDefault="007B00F6">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7B00F6" w:rsidRDefault="007B00F6">
          <w:pPr>
            <w:tabs>
              <w:tab w:val="right" w:pos="8838"/>
            </w:tabs>
            <w:ind w:left="-28"/>
            <w:jc w:val="both"/>
            <w:rPr>
              <w:rFonts w:ascii="Arial" w:eastAsia="Calibri" w:hAnsi="Arial" w:cs="Arial"/>
              <w:b/>
              <w:sz w:val="22"/>
              <w:szCs w:val="22"/>
              <w:lang w:eastAsia="en-US"/>
            </w:rPr>
          </w:pPr>
        </w:p>
      </w:tc>
    </w:tr>
  </w:tbl>
  <w:p w14:paraId="5F654A99" w14:textId="6CB7D4AE" w:rsidR="007B00F6" w:rsidRDefault="00D015F8"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B7237C"/>
    <w:multiLevelType w:val="hybridMultilevel"/>
    <w:tmpl w:val="6F66FCAC"/>
    <w:lvl w:ilvl="0" w:tplc="FA92670A">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0FC21D4"/>
    <w:multiLevelType w:val="hybridMultilevel"/>
    <w:tmpl w:val="D70CA0B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E761834"/>
    <w:multiLevelType w:val="hybridMultilevel"/>
    <w:tmpl w:val="6414E51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6">
    <w:nsid w:val="33DE049F"/>
    <w:multiLevelType w:val="hybridMultilevel"/>
    <w:tmpl w:val="F3686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B264DE1"/>
    <w:multiLevelType w:val="hybridMultilevel"/>
    <w:tmpl w:val="055612BA"/>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03E53D4"/>
    <w:multiLevelType w:val="hybridMultilevel"/>
    <w:tmpl w:val="FFA4E6A6"/>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2">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66532BE"/>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771124"/>
    <w:multiLevelType w:val="hybridMultilevel"/>
    <w:tmpl w:val="DC509F1C"/>
    <w:lvl w:ilvl="0" w:tplc="2A3478BA">
      <w:start w:val="1"/>
      <w:numFmt w:val="upperRoman"/>
      <w:suff w:val="space"/>
      <w:lvlText w:val="%1."/>
      <w:lvlJc w:val="left"/>
      <w:pPr>
        <w:ind w:left="720" w:hanging="360"/>
      </w:pPr>
      <w:rPr>
        <w:rFonts w:hint="default"/>
        <w:b/>
        <w:w w:val="1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95C6EF9"/>
    <w:multiLevelType w:val="hybridMultilevel"/>
    <w:tmpl w:val="A8D80F26"/>
    <w:lvl w:ilvl="0" w:tplc="79EE4626">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41843AE"/>
    <w:multiLevelType w:val="hybridMultilevel"/>
    <w:tmpl w:val="4C64088E"/>
    <w:lvl w:ilvl="0" w:tplc="93E2D76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6B041BB"/>
    <w:multiLevelType w:val="hybridMultilevel"/>
    <w:tmpl w:val="DB04E800"/>
    <w:lvl w:ilvl="0" w:tplc="EF32F2C0">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846A73"/>
    <w:multiLevelType w:val="hybridMultilevel"/>
    <w:tmpl w:val="3D7C3F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906491C"/>
    <w:multiLevelType w:val="hybridMultilevel"/>
    <w:tmpl w:val="F3F6A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0B76113"/>
    <w:multiLevelType w:val="hybridMultilevel"/>
    <w:tmpl w:val="E676C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70136A0"/>
    <w:multiLevelType w:val="hybridMultilevel"/>
    <w:tmpl w:val="CB286130"/>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7"/>
  </w:num>
  <w:num w:numId="3">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8"/>
  </w:num>
  <w:num w:numId="7">
    <w:abstractNumId w:val="1"/>
  </w:num>
  <w:num w:numId="8">
    <w:abstractNumId w:val="9"/>
  </w:num>
  <w:num w:numId="9">
    <w:abstractNumId w:val="25"/>
  </w:num>
  <w:num w:numId="10">
    <w:abstractNumId w:val="41"/>
  </w:num>
  <w:num w:numId="11">
    <w:abstractNumId w:val="39"/>
  </w:num>
  <w:num w:numId="12">
    <w:abstractNumId w:val="27"/>
  </w:num>
  <w:num w:numId="13">
    <w:abstractNumId w:val="11"/>
  </w:num>
  <w:num w:numId="14">
    <w:abstractNumId w:val="5"/>
  </w:num>
  <w:num w:numId="15">
    <w:abstractNumId w:val="24"/>
  </w:num>
  <w:num w:numId="16">
    <w:abstractNumId w:val="23"/>
  </w:num>
  <w:num w:numId="17">
    <w:abstractNumId w:val="6"/>
  </w:num>
  <w:num w:numId="18">
    <w:abstractNumId w:val="21"/>
  </w:num>
  <w:num w:numId="19">
    <w:abstractNumId w:val="19"/>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3"/>
  </w:num>
  <w:num w:numId="23">
    <w:abstractNumId w:val="40"/>
  </w:num>
  <w:num w:numId="24">
    <w:abstractNumId w:val="20"/>
  </w:num>
  <w:num w:numId="25">
    <w:abstractNumId w:val="7"/>
  </w:num>
  <w:num w:numId="26">
    <w:abstractNumId w:val="2"/>
  </w:num>
  <w:num w:numId="27">
    <w:abstractNumId w:val="32"/>
  </w:num>
  <w:num w:numId="28">
    <w:abstractNumId w:val="35"/>
  </w:num>
  <w:num w:numId="29">
    <w:abstractNumId w:val="28"/>
  </w:num>
  <w:num w:numId="30">
    <w:abstractNumId w:val="37"/>
  </w:num>
  <w:num w:numId="31">
    <w:abstractNumId w:val="29"/>
  </w:num>
  <w:num w:numId="32">
    <w:abstractNumId w:val="30"/>
  </w:num>
  <w:num w:numId="33">
    <w:abstractNumId w:val="31"/>
  </w:num>
  <w:num w:numId="34">
    <w:abstractNumId w:val="36"/>
  </w:num>
  <w:num w:numId="35">
    <w:abstractNumId w:val="10"/>
  </w:num>
  <w:num w:numId="36">
    <w:abstractNumId w:val="15"/>
  </w:num>
  <w:num w:numId="37">
    <w:abstractNumId w:val="38"/>
  </w:num>
  <w:num w:numId="38">
    <w:abstractNumId w:val="34"/>
  </w:num>
  <w:num w:numId="39">
    <w:abstractNumId w:val="16"/>
  </w:num>
  <w:num w:numId="40">
    <w:abstractNumId w:val="18"/>
  </w:num>
  <w:num w:numId="41">
    <w:abstractNumId w:val="12"/>
  </w:num>
  <w:num w:numId="42">
    <w:abstractNumId w:val="13"/>
  </w:num>
  <w:num w:numId="43">
    <w:abstractNumId w:val="4"/>
  </w:num>
  <w:num w:numId="44">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EA7"/>
    <w:rsid w:val="00002485"/>
    <w:rsid w:val="000027EB"/>
    <w:rsid w:val="00002B33"/>
    <w:rsid w:val="00003350"/>
    <w:rsid w:val="0000485A"/>
    <w:rsid w:val="000048DD"/>
    <w:rsid w:val="00005D2B"/>
    <w:rsid w:val="00006543"/>
    <w:rsid w:val="00006EB8"/>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5238"/>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1F3A"/>
    <w:rsid w:val="00082026"/>
    <w:rsid w:val="000827E1"/>
    <w:rsid w:val="00082B18"/>
    <w:rsid w:val="00084E6C"/>
    <w:rsid w:val="0009197A"/>
    <w:rsid w:val="00092475"/>
    <w:rsid w:val="00092518"/>
    <w:rsid w:val="00092BC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0EB7"/>
    <w:rsid w:val="000B12E2"/>
    <w:rsid w:val="000B1D37"/>
    <w:rsid w:val="000B2C93"/>
    <w:rsid w:val="000B36DD"/>
    <w:rsid w:val="000B5711"/>
    <w:rsid w:val="000B6020"/>
    <w:rsid w:val="000B6107"/>
    <w:rsid w:val="000B7F48"/>
    <w:rsid w:val="000C1986"/>
    <w:rsid w:val="000C2283"/>
    <w:rsid w:val="000C2347"/>
    <w:rsid w:val="000C27CA"/>
    <w:rsid w:val="000C2D70"/>
    <w:rsid w:val="000C469B"/>
    <w:rsid w:val="000C59CB"/>
    <w:rsid w:val="000D0B08"/>
    <w:rsid w:val="000D1A29"/>
    <w:rsid w:val="000D1DDF"/>
    <w:rsid w:val="000D2A27"/>
    <w:rsid w:val="000D485D"/>
    <w:rsid w:val="000D5156"/>
    <w:rsid w:val="000D5383"/>
    <w:rsid w:val="000D60B0"/>
    <w:rsid w:val="000D6157"/>
    <w:rsid w:val="000D62EF"/>
    <w:rsid w:val="000D686E"/>
    <w:rsid w:val="000D68C7"/>
    <w:rsid w:val="000D6CF8"/>
    <w:rsid w:val="000D77A7"/>
    <w:rsid w:val="000E008A"/>
    <w:rsid w:val="000E0BEA"/>
    <w:rsid w:val="000E235D"/>
    <w:rsid w:val="000E36AB"/>
    <w:rsid w:val="000E5550"/>
    <w:rsid w:val="000F0A30"/>
    <w:rsid w:val="000F0C82"/>
    <w:rsid w:val="000F178F"/>
    <w:rsid w:val="000F24C8"/>
    <w:rsid w:val="000F2580"/>
    <w:rsid w:val="000F2EBF"/>
    <w:rsid w:val="000F3B47"/>
    <w:rsid w:val="000F3DA0"/>
    <w:rsid w:val="000F4183"/>
    <w:rsid w:val="000F4876"/>
    <w:rsid w:val="000F555D"/>
    <w:rsid w:val="000F58ED"/>
    <w:rsid w:val="000F5E32"/>
    <w:rsid w:val="000F60AE"/>
    <w:rsid w:val="000F6834"/>
    <w:rsid w:val="000F76AB"/>
    <w:rsid w:val="000F7A45"/>
    <w:rsid w:val="000F7FD8"/>
    <w:rsid w:val="00100BAC"/>
    <w:rsid w:val="001011E4"/>
    <w:rsid w:val="001017B7"/>
    <w:rsid w:val="001024F2"/>
    <w:rsid w:val="001034C6"/>
    <w:rsid w:val="001036BF"/>
    <w:rsid w:val="0010415F"/>
    <w:rsid w:val="001049B0"/>
    <w:rsid w:val="00104ADB"/>
    <w:rsid w:val="001057BC"/>
    <w:rsid w:val="001058B8"/>
    <w:rsid w:val="0010687C"/>
    <w:rsid w:val="00106FD4"/>
    <w:rsid w:val="00107D2F"/>
    <w:rsid w:val="00107EB6"/>
    <w:rsid w:val="001112C9"/>
    <w:rsid w:val="001129E4"/>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DD"/>
    <w:rsid w:val="00132FE8"/>
    <w:rsid w:val="00134409"/>
    <w:rsid w:val="0013647C"/>
    <w:rsid w:val="00137147"/>
    <w:rsid w:val="00137882"/>
    <w:rsid w:val="0013791C"/>
    <w:rsid w:val="00137AE3"/>
    <w:rsid w:val="00137B8F"/>
    <w:rsid w:val="001407DB"/>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48E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89B"/>
    <w:rsid w:val="00194CDF"/>
    <w:rsid w:val="00195BA5"/>
    <w:rsid w:val="00196522"/>
    <w:rsid w:val="001A06C1"/>
    <w:rsid w:val="001A0C96"/>
    <w:rsid w:val="001A1B94"/>
    <w:rsid w:val="001A22F5"/>
    <w:rsid w:val="001A31A2"/>
    <w:rsid w:val="001A32CB"/>
    <w:rsid w:val="001A3832"/>
    <w:rsid w:val="001A3EA6"/>
    <w:rsid w:val="001A4B83"/>
    <w:rsid w:val="001A7FD2"/>
    <w:rsid w:val="001B0041"/>
    <w:rsid w:val="001B01AD"/>
    <w:rsid w:val="001B107D"/>
    <w:rsid w:val="001B1108"/>
    <w:rsid w:val="001B1E95"/>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01E1"/>
    <w:rsid w:val="001D10E0"/>
    <w:rsid w:val="001D1280"/>
    <w:rsid w:val="001D230D"/>
    <w:rsid w:val="001D267F"/>
    <w:rsid w:val="001D43DB"/>
    <w:rsid w:val="001D4965"/>
    <w:rsid w:val="001D4A5C"/>
    <w:rsid w:val="001D51A3"/>
    <w:rsid w:val="001D67AC"/>
    <w:rsid w:val="001D7012"/>
    <w:rsid w:val="001D7BD2"/>
    <w:rsid w:val="001E0C62"/>
    <w:rsid w:val="001E29C4"/>
    <w:rsid w:val="001E2A4D"/>
    <w:rsid w:val="001E3C5B"/>
    <w:rsid w:val="001E53C2"/>
    <w:rsid w:val="001E57C1"/>
    <w:rsid w:val="001E6927"/>
    <w:rsid w:val="001E6FC5"/>
    <w:rsid w:val="001F0E9C"/>
    <w:rsid w:val="001F0EB8"/>
    <w:rsid w:val="001F14D3"/>
    <w:rsid w:val="001F1540"/>
    <w:rsid w:val="001F176D"/>
    <w:rsid w:val="001F2768"/>
    <w:rsid w:val="001F2C32"/>
    <w:rsid w:val="001F2DB2"/>
    <w:rsid w:val="001F2FF9"/>
    <w:rsid w:val="001F652C"/>
    <w:rsid w:val="001F67A1"/>
    <w:rsid w:val="001F7690"/>
    <w:rsid w:val="001F78D9"/>
    <w:rsid w:val="001F7BE2"/>
    <w:rsid w:val="0020044B"/>
    <w:rsid w:val="00201349"/>
    <w:rsid w:val="00202DB8"/>
    <w:rsid w:val="00204265"/>
    <w:rsid w:val="00205F0B"/>
    <w:rsid w:val="002060B4"/>
    <w:rsid w:val="0020681A"/>
    <w:rsid w:val="00207736"/>
    <w:rsid w:val="00207CD6"/>
    <w:rsid w:val="0021018B"/>
    <w:rsid w:val="00210A50"/>
    <w:rsid w:val="002114EC"/>
    <w:rsid w:val="002122CB"/>
    <w:rsid w:val="00212460"/>
    <w:rsid w:val="002127CA"/>
    <w:rsid w:val="002127E0"/>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5B86"/>
    <w:rsid w:val="00236863"/>
    <w:rsid w:val="00236B3F"/>
    <w:rsid w:val="00237C1F"/>
    <w:rsid w:val="00237D0D"/>
    <w:rsid w:val="00241116"/>
    <w:rsid w:val="002417D7"/>
    <w:rsid w:val="00242711"/>
    <w:rsid w:val="002432D8"/>
    <w:rsid w:val="002433A4"/>
    <w:rsid w:val="002435DC"/>
    <w:rsid w:val="0024366B"/>
    <w:rsid w:val="00243EAA"/>
    <w:rsid w:val="00246501"/>
    <w:rsid w:val="00247B17"/>
    <w:rsid w:val="00250389"/>
    <w:rsid w:val="002510DF"/>
    <w:rsid w:val="00251FF7"/>
    <w:rsid w:val="00252669"/>
    <w:rsid w:val="00254209"/>
    <w:rsid w:val="00254288"/>
    <w:rsid w:val="0025469C"/>
    <w:rsid w:val="0025667F"/>
    <w:rsid w:val="002579CE"/>
    <w:rsid w:val="00260FEC"/>
    <w:rsid w:val="002613A0"/>
    <w:rsid w:val="00261DD6"/>
    <w:rsid w:val="002657E2"/>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15A"/>
    <w:rsid w:val="00287DB9"/>
    <w:rsid w:val="00290825"/>
    <w:rsid w:val="00291497"/>
    <w:rsid w:val="0029209D"/>
    <w:rsid w:val="0029325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5F2E"/>
    <w:rsid w:val="002C711A"/>
    <w:rsid w:val="002D0A20"/>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A0B"/>
    <w:rsid w:val="003014A1"/>
    <w:rsid w:val="00301F46"/>
    <w:rsid w:val="003026E8"/>
    <w:rsid w:val="003037E1"/>
    <w:rsid w:val="00303CAD"/>
    <w:rsid w:val="00303CD6"/>
    <w:rsid w:val="00303E71"/>
    <w:rsid w:val="00304E7C"/>
    <w:rsid w:val="00306418"/>
    <w:rsid w:val="003074B3"/>
    <w:rsid w:val="00310077"/>
    <w:rsid w:val="003100F3"/>
    <w:rsid w:val="003107D9"/>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104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60A0"/>
    <w:rsid w:val="00357700"/>
    <w:rsid w:val="003604D7"/>
    <w:rsid w:val="00360D94"/>
    <w:rsid w:val="00361176"/>
    <w:rsid w:val="0036154B"/>
    <w:rsid w:val="0036164E"/>
    <w:rsid w:val="0036194F"/>
    <w:rsid w:val="003627C6"/>
    <w:rsid w:val="0036351E"/>
    <w:rsid w:val="00363615"/>
    <w:rsid w:val="00364521"/>
    <w:rsid w:val="00365026"/>
    <w:rsid w:val="0036506C"/>
    <w:rsid w:val="0036589F"/>
    <w:rsid w:val="00366353"/>
    <w:rsid w:val="00366D31"/>
    <w:rsid w:val="00367F82"/>
    <w:rsid w:val="00370CB0"/>
    <w:rsid w:val="00372798"/>
    <w:rsid w:val="00372803"/>
    <w:rsid w:val="00373387"/>
    <w:rsid w:val="003749EC"/>
    <w:rsid w:val="003756AF"/>
    <w:rsid w:val="00375815"/>
    <w:rsid w:val="003758FD"/>
    <w:rsid w:val="00375E9B"/>
    <w:rsid w:val="00377383"/>
    <w:rsid w:val="003778BD"/>
    <w:rsid w:val="00380441"/>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0C0"/>
    <w:rsid w:val="003C1B21"/>
    <w:rsid w:val="003C28B8"/>
    <w:rsid w:val="003C52A2"/>
    <w:rsid w:val="003C5327"/>
    <w:rsid w:val="003C5C01"/>
    <w:rsid w:val="003C6934"/>
    <w:rsid w:val="003C798E"/>
    <w:rsid w:val="003C7D93"/>
    <w:rsid w:val="003C7FD0"/>
    <w:rsid w:val="003D0268"/>
    <w:rsid w:val="003D118A"/>
    <w:rsid w:val="003D1A43"/>
    <w:rsid w:val="003D1A64"/>
    <w:rsid w:val="003D1BFF"/>
    <w:rsid w:val="003D5FF4"/>
    <w:rsid w:val="003D624F"/>
    <w:rsid w:val="003D75E8"/>
    <w:rsid w:val="003D778F"/>
    <w:rsid w:val="003E1166"/>
    <w:rsid w:val="003E31E5"/>
    <w:rsid w:val="003E32ED"/>
    <w:rsid w:val="003E3644"/>
    <w:rsid w:val="003E37F0"/>
    <w:rsid w:val="003E3A39"/>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3B9F"/>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3C"/>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4FBC"/>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A87"/>
    <w:rsid w:val="00465C75"/>
    <w:rsid w:val="00466346"/>
    <w:rsid w:val="00466604"/>
    <w:rsid w:val="00467544"/>
    <w:rsid w:val="004702B0"/>
    <w:rsid w:val="00472003"/>
    <w:rsid w:val="0047317B"/>
    <w:rsid w:val="004751D6"/>
    <w:rsid w:val="00475E6B"/>
    <w:rsid w:val="00476BA1"/>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879C9"/>
    <w:rsid w:val="00490CC6"/>
    <w:rsid w:val="00492B02"/>
    <w:rsid w:val="00492B6A"/>
    <w:rsid w:val="00496768"/>
    <w:rsid w:val="00497C24"/>
    <w:rsid w:val="004A071D"/>
    <w:rsid w:val="004A0A7B"/>
    <w:rsid w:val="004A0BB0"/>
    <w:rsid w:val="004A1646"/>
    <w:rsid w:val="004A260B"/>
    <w:rsid w:val="004A26CD"/>
    <w:rsid w:val="004A2C97"/>
    <w:rsid w:val="004A300B"/>
    <w:rsid w:val="004A3584"/>
    <w:rsid w:val="004A466C"/>
    <w:rsid w:val="004A4B23"/>
    <w:rsid w:val="004A5121"/>
    <w:rsid w:val="004A577A"/>
    <w:rsid w:val="004A5780"/>
    <w:rsid w:val="004A61D0"/>
    <w:rsid w:val="004A6ECB"/>
    <w:rsid w:val="004A76C5"/>
    <w:rsid w:val="004A7990"/>
    <w:rsid w:val="004B1796"/>
    <w:rsid w:val="004B1CC2"/>
    <w:rsid w:val="004B1DF4"/>
    <w:rsid w:val="004B372C"/>
    <w:rsid w:val="004B591D"/>
    <w:rsid w:val="004B7542"/>
    <w:rsid w:val="004B769A"/>
    <w:rsid w:val="004B7DB2"/>
    <w:rsid w:val="004C14AC"/>
    <w:rsid w:val="004C201C"/>
    <w:rsid w:val="004C3224"/>
    <w:rsid w:val="004C36E5"/>
    <w:rsid w:val="004C4ACC"/>
    <w:rsid w:val="004C5340"/>
    <w:rsid w:val="004C6B28"/>
    <w:rsid w:val="004C6F68"/>
    <w:rsid w:val="004C74C3"/>
    <w:rsid w:val="004C7AA9"/>
    <w:rsid w:val="004C7E83"/>
    <w:rsid w:val="004D0A3B"/>
    <w:rsid w:val="004D0A45"/>
    <w:rsid w:val="004D1C06"/>
    <w:rsid w:val="004D27F9"/>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4585"/>
    <w:rsid w:val="004E59B8"/>
    <w:rsid w:val="004E5EAD"/>
    <w:rsid w:val="004E6A3B"/>
    <w:rsid w:val="004E789B"/>
    <w:rsid w:val="004E7DB7"/>
    <w:rsid w:val="004F1A6A"/>
    <w:rsid w:val="004F2D88"/>
    <w:rsid w:val="004F3D21"/>
    <w:rsid w:val="004F583D"/>
    <w:rsid w:val="004F60EF"/>
    <w:rsid w:val="004F66B6"/>
    <w:rsid w:val="004F7345"/>
    <w:rsid w:val="004F7B6E"/>
    <w:rsid w:val="005000AA"/>
    <w:rsid w:val="00502B02"/>
    <w:rsid w:val="005034EE"/>
    <w:rsid w:val="00506429"/>
    <w:rsid w:val="00506E71"/>
    <w:rsid w:val="005070C3"/>
    <w:rsid w:val="00507A11"/>
    <w:rsid w:val="00507C00"/>
    <w:rsid w:val="0051276F"/>
    <w:rsid w:val="005130AC"/>
    <w:rsid w:val="005130CC"/>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411EA"/>
    <w:rsid w:val="00541AD6"/>
    <w:rsid w:val="00542B5F"/>
    <w:rsid w:val="00542D5F"/>
    <w:rsid w:val="005435DE"/>
    <w:rsid w:val="00543966"/>
    <w:rsid w:val="00543AD3"/>
    <w:rsid w:val="005441AD"/>
    <w:rsid w:val="00544916"/>
    <w:rsid w:val="00544C28"/>
    <w:rsid w:val="005452AA"/>
    <w:rsid w:val="0054589F"/>
    <w:rsid w:val="00546769"/>
    <w:rsid w:val="00546998"/>
    <w:rsid w:val="00546BAE"/>
    <w:rsid w:val="00546C4E"/>
    <w:rsid w:val="00547C2B"/>
    <w:rsid w:val="005502D2"/>
    <w:rsid w:val="005525C5"/>
    <w:rsid w:val="00552623"/>
    <w:rsid w:val="00552EBD"/>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655A"/>
    <w:rsid w:val="00586586"/>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237B"/>
    <w:rsid w:val="005A2EF9"/>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215"/>
    <w:rsid w:val="005C7FA3"/>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6217"/>
    <w:rsid w:val="005E750A"/>
    <w:rsid w:val="005F001D"/>
    <w:rsid w:val="005F03DB"/>
    <w:rsid w:val="005F2C8A"/>
    <w:rsid w:val="005F3B37"/>
    <w:rsid w:val="005F48F1"/>
    <w:rsid w:val="005F605D"/>
    <w:rsid w:val="005F71AB"/>
    <w:rsid w:val="005F761F"/>
    <w:rsid w:val="0060008D"/>
    <w:rsid w:val="0060077A"/>
    <w:rsid w:val="00601011"/>
    <w:rsid w:val="00601E59"/>
    <w:rsid w:val="006034C1"/>
    <w:rsid w:val="00603A46"/>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2A9E"/>
    <w:rsid w:val="00642B13"/>
    <w:rsid w:val="006431FF"/>
    <w:rsid w:val="0064345F"/>
    <w:rsid w:val="00643C2B"/>
    <w:rsid w:val="0064501E"/>
    <w:rsid w:val="00645F7D"/>
    <w:rsid w:val="00646100"/>
    <w:rsid w:val="006476CA"/>
    <w:rsid w:val="006544EC"/>
    <w:rsid w:val="006552AE"/>
    <w:rsid w:val="00655773"/>
    <w:rsid w:val="00656364"/>
    <w:rsid w:val="006563CA"/>
    <w:rsid w:val="006578FC"/>
    <w:rsid w:val="00657AAB"/>
    <w:rsid w:val="006608AB"/>
    <w:rsid w:val="0066143F"/>
    <w:rsid w:val="006620DA"/>
    <w:rsid w:val="00662C42"/>
    <w:rsid w:val="0066370E"/>
    <w:rsid w:val="00664587"/>
    <w:rsid w:val="00666F25"/>
    <w:rsid w:val="00667C1C"/>
    <w:rsid w:val="0067001F"/>
    <w:rsid w:val="00670A43"/>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4DE"/>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6D5"/>
    <w:rsid w:val="006A4B87"/>
    <w:rsid w:val="006A4EAE"/>
    <w:rsid w:val="006A56C3"/>
    <w:rsid w:val="006A59BC"/>
    <w:rsid w:val="006A5A3A"/>
    <w:rsid w:val="006A6B88"/>
    <w:rsid w:val="006A6D7F"/>
    <w:rsid w:val="006B0298"/>
    <w:rsid w:val="006B0E83"/>
    <w:rsid w:val="006B2A0C"/>
    <w:rsid w:val="006B38AD"/>
    <w:rsid w:val="006B490F"/>
    <w:rsid w:val="006B49BC"/>
    <w:rsid w:val="006B4CDA"/>
    <w:rsid w:val="006B5493"/>
    <w:rsid w:val="006B72E4"/>
    <w:rsid w:val="006B7584"/>
    <w:rsid w:val="006B77E2"/>
    <w:rsid w:val="006C10C0"/>
    <w:rsid w:val="006C1136"/>
    <w:rsid w:val="006C1B1D"/>
    <w:rsid w:val="006C32BB"/>
    <w:rsid w:val="006C3747"/>
    <w:rsid w:val="006C41A8"/>
    <w:rsid w:val="006C7015"/>
    <w:rsid w:val="006C7171"/>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D89"/>
    <w:rsid w:val="006E7DA9"/>
    <w:rsid w:val="006E7DEE"/>
    <w:rsid w:val="006F01E7"/>
    <w:rsid w:val="006F13AA"/>
    <w:rsid w:val="006F1F3A"/>
    <w:rsid w:val="006F20CD"/>
    <w:rsid w:val="006F3C5E"/>
    <w:rsid w:val="006F649E"/>
    <w:rsid w:val="006F70DE"/>
    <w:rsid w:val="006F785E"/>
    <w:rsid w:val="006F7EB8"/>
    <w:rsid w:val="007003A9"/>
    <w:rsid w:val="0070094A"/>
    <w:rsid w:val="00700AA4"/>
    <w:rsid w:val="00702DD7"/>
    <w:rsid w:val="007047D3"/>
    <w:rsid w:val="00705663"/>
    <w:rsid w:val="00705C40"/>
    <w:rsid w:val="007102EC"/>
    <w:rsid w:val="00710757"/>
    <w:rsid w:val="0071087E"/>
    <w:rsid w:val="00714066"/>
    <w:rsid w:val="007147C2"/>
    <w:rsid w:val="00716894"/>
    <w:rsid w:val="007169A8"/>
    <w:rsid w:val="00717A74"/>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2298"/>
    <w:rsid w:val="00793090"/>
    <w:rsid w:val="00793273"/>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0F6"/>
    <w:rsid w:val="007B0CD9"/>
    <w:rsid w:val="007B0E33"/>
    <w:rsid w:val="007B0E89"/>
    <w:rsid w:val="007B1BB7"/>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DAA"/>
    <w:rsid w:val="007D4C99"/>
    <w:rsid w:val="007D5424"/>
    <w:rsid w:val="007D710E"/>
    <w:rsid w:val="007D7952"/>
    <w:rsid w:val="007D7E3A"/>
    <w:rsid w:val="007E1177"/>
    <w:rsid w:val="007E1CCA"/>
    <w:rsid w:val="007E2145"/>
    <w:rsid w:val="007E21DA"/>
    <w:rsid w:val="007E22E7"/>
    <w:rsid w:val="007E2893"/>
    <w:rsid w:val="007E315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EF1"/>
    <w:rsid w:val="007F5179"/>
    <w:rsid w:val="007F56C5"/>
    <w:rsid w:val="007F7004"/>
    <w:rsid w:val="007F7F5B"/>
    <w:rsid w:val="0080056E"/>
    <w:rsid w:val="00801457"/>
    <w:rsid w:val="00801BCE"/>
    <w:rsid w:val="00801E7D"/>
    <w:rsid w:val="00802515"/>
    <w:rsid w:val="00803BFF"/>
    <w:rsid w:val="008051F8"/>
    <w:rsid w:val="008057BD"/>
    <w:rsid w:val="00805BE2"/>
    <w:rsid w:val="00806A8E"/>
    <w:rsid w:val="00806ABD"/>
    <w:rsid w:val="00807232"/>
    <w:rsid w:val="0080742A"/>
    <w:rsid w:val="008078A2"/>
    <w:rsid w:val="00810F06"/>
    <w:rsid w:val="008115EE"/>
    <w:rsid w:val="0081283F"/>
    <w:rsid w:val="00812C0C"/>
    <w:rsid w:val="00813194"/>
    <w:rsid w:val="00813257"/>
    <w:rsid w:val="0081347B"/>
    <w:rsid w:val="008139F1"/>
    <w:rsid w:val="00814079"/>
    <w:rsid w:val="0081480A"/>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5ECE"/>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828"/>
    <w:rsid w:val="00870B07"/>
    <w:rsid w:val="00871738"/>
    <w:rsid w:val="00871E32"/>
    <w:rsid w:val="008721EF"/>
    <w:rsid w:val="00872370"/>
    <w:rsid w:val="0087247B"/>
    <w:rsid w:val="0087268B"/>
    <w:rsid w:val="00874175"/>
    <w:rsid w:val="00874535"/>
    <w:rsid w:val="00874748"/>
    <w:rsid w:val="00874894"/>
    <w:rsid w:val="00874EC5"/>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68D"/>
    <w:rsid w:val="00897444"/>
    <w:rsid w:val="008978CF"/>
    <w:rsid w:val="008A03A5"/>
    <w:rsid w:val="008A0DF3"/>
    <w:rsid w:val="008A12E2"/>
    <w:rsid w:val="008A15AA"/>
    <w:rsid w:val="008A1919"/>
    <w:rsid w:val="008A1B76"/>
    <w:rsid w:val="008A282C"/>
    <w:rsid w:val="008A3765"/>
    <w:rsid w:val="008A4138"/>
    <w:rsid w:val="008A44D6"/>
    <w:rsid w:val="008A4DB1"/>
    <w:rsid w:val="008A5D96"/>
    <w:rsid w:val="008A6E96"/>
    <w:rsid w:val="008A7BB5"/>
    <w:rsid w:val="008B0641"/>
    <w:rsid w:val="008B0922"/>
    <w:rsid w:val="008B1DF8"/>
    <w:rsid w:val="008B2357"/>
    <w:rsid w:val="008B4826"/>
    <w:rsid w:val="008B5AB3"/>
    <w:rsid w:val="008B5CCB"/>
    <w:rsid w:val="008B666C"/>
    <w:rsid w:val="008B6765"/>
    <w:rsid w:val="008B6848"/>
    <w:rsid w:val="008C2BBC"/>
    <w:rsid w:val="008C2FA1"/>
    <w:rsid w:val="008C3245"/>
    <w:rsid w:val="008C37E5"/>
    <w:rsid w:val="008C3990"/>
    <w:rsid w:val="008C3F59"/>
    <w:rsid w:val="008C57C2"/>
    <w:rsid w:val="008C58DF"/>
    <w:rsid w:val="008D0090"/>
    <w:rsid w:val="008D1369"/>
    <w:rsid w:val="008D189A"/>
    <w:rsid w:val="008D2C4C"/>
    <w:rsid w:val="008D36ED"/>
    <w:rsid w:val="008D41B3"/>
    <w:rsid w:val="008D60EF"/>
    <w:rsid w:val="008D7103"/>
    <w:rsid w:val="008D7C6E"/>
    <w:rsid w:val="008D7E0D"/>
    <w:rsid w:val="008D7EDB"/>
    <w:rsid w:val="008E019E"/>
    <w:rsid w:val="008E062F"/>
    <w:rsid w:val="008E07F6"/>
    <w:rsid w:val="008E0927"/>
    <w:rsid w:val="008E1829"/>
    <w:rsid w:val="008E1A61"/>
    <w:rsid w:val="008E2327"/>
    <w:rsid w:val="008E2D66"/>
    <w:rsid w:val="008E35D2"/>
    <w:rsid w:val="008E3A15"/>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5941"/>
    <w:rsid w:val="0092600D"/>
    <w:rsid w:val="009264D6"/>
    <w:rsid w:val="009276AD"/>
    <w:rsid w:val="00930345"/>
    <w:rsid w:val="0093039D"/>
    <w:rsid w:val="00931E4F"/>
    <w:rsid w:val="0093364D"/>
    <w:rsid w:val="009337E6"/>
    <w:rsid w:val="009340E4"/>
    <w:rsid w:val="0093429F"/>
    <w:rsid w:val="009347EC"/>
    <w:rsid w:val="00935985"/>
    <w:rsid w:val="00935ED9"/>
    <w:rsid w:val="00936574"/>
    <w:rsid w:val="00937EC5"/>
    <w:rsid w:val="00937EE1"/>
    <w:rsid w:val="00943BCE"/>
    <w:rsid w:val="00945DBE"/>
    <w:rsid w:val="009467E5"/>
    <w:rsid w:val="009508A0"/>
    <w:rsid w:val="00953EDC"/>
    <w:rsid w:val="00953FF0"/>
    <w:rsid w:val="00957C8A"/>
    <w:rsid w:val="00960346"/>
    <w:rsid w:val="009616CE"/>
    <w:rsid w:val="009617D3"/>
    <w:rsid w:val="009629BE"/>
    <w:rsid w:val="00962C63"/>
    <w:rsid w:val="00964061"/>
    <w:rsid w:val="0096463B"/>
    <w:rsid w:val="00964B90"/>
    <w:rsid w:val="00967869"/>
    <w:rsid w:val="0096796E"/>
    <w:rsid w:val="00967DA5"/>
    <w:rsid w:val="00971A46"/>
    <w:rsid w:val="00971BF7"/>
    <w:rsid w:val="00971F24"/>
    <w:rsid w:val="00971F54"/>
    <w:rsid w:val="009725C5"/>
    <w:rsid w:val="00972AEA"/>
    <w:rsid w:val="00972B4E"/>
    <w:rsid w:val="00973F40"/>
    <w:rsid w:val="0097456B"/>
    <w:rsid w:val="00976F59"/>
    <w:rsid w:val="00977299"/>
    <w:rsid w:val="0097736F"/>
    <w:rsid w:val="00977520"/>
    <w:rsid w:val="00977C3B"/>
    <w:rsid w:val="0098056C"/>
    <w:rsid w:val="00980900"/>
    <w:rsid w:val="009823AF"/>
    <w:rsid w:val="009831DB"/>
    <w:rsid w:val="00983D6A"/>
    <w:rsid w:val="00983EDC"/>
    <w:rsid w:val="00983EED"/>
    <w:rsid w:val="009849EF"/>
    <w:rsid w:val="00986909"/>
    <w:rsid w:val="00986DB7"/>
    <w:rsid w:val="009870A5"/>
    <w:rsid w:val="00987252"/>
    <w:rsid w:val="00987465"/>
    <w:rsid w:val="00987917"/>
    <w:rsid w:val="009904DC"/>
    <w:rsid w:val="00990B6C"/>
    <w:rsid w:val="00990C3A"/>
    <w:rsid w:val="00991FA0"/>
    <w:rsid w:val="009934CF"/>
    <w:rsid w:val="00994396"/>
    <w:rsid w:val="00994FB1"/>
    <w:rsid w:val="0099730E"/>
    <w:rsid w:val="009A0031"/>
    <w:rsid w:val="009A0D75"/>
    <w:rsid w:val="009A2459"/>
    <w:rsid w:val="009A306D"/>
    <w:rsid w:val="009A33E6"/>
    <w:rsid w:val="009A347A"/>
    <w:rsid w:val="009A3F45"/>
    <w:rsid w:val="009A54B4"/>
    <w:rsid w:val="009A620E"/>
    <w:rsid w:val="009A6606"/>
    <w:rsid w:val="009A6658"/>
    <w:rsid w:val="009B33A1"/>
    <w:rsid w:val="009B3DF9"/>
    <w:rsid w:val="009B610E"/>
    <w:rsid w:val="009B6452"/>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E7E5C"/>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F30"/>
    <w:rsid w:val="00A07F71"/>
    <w:rsid w:val="00A1069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2E55"/>
    <w:rsid w:val="00A33434"/>
    <w:rsid w:val="00A34223"/>
    <w:rsid w:val="00A344F1"/>
    <w:rsid w:val="00A349AA"/>
    <w:rsid w:val="00A34F11"/>
    <w:rsid w:val="00A35E2F"/>
    <w:rsid w:val="00A36013"/>
    <w:rsid w:val="00A36BE2"/>
    <w:rsid w:val="00A37891"/>
    <w:rsid w:val="00A37A88"/>
    <w:rsid w:val="00A40503"/>
    <w:rsid w:val="00A40A51"/>
    <w:rsid w:val="00A415BA"/>
    <w:rsid w:val="00A43816"/>
    <w:rsid w:val="00A43CD2"/>
    <w:rsid w:val="00A4594F"/>
    <w:rsid w:val="00A45A41"/>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68A"/>
    <w:rsid w:val="00A67F68"/>
    <w:rsid w:val="00A719AA"/>
    <w:rsid w:val="00A73DE3"/>
    <w:rsid w:val="00A74C2D"/>
    <w:rsid w:val="00A74D33"/>
    <w:rsid w:val="00A7564A"/>
    <w:rsid w:val="00A76B34"/>
    <w:rsid w:val="00A8015B"/>
    <w:rsid w:val="00A83487"/>
    <w:rsid w:val="00A83A7A"/>
    <w:rsid w:val="00A84A8E"/>
    <w:rsid w:val="00A852AC"/>
    <w:rsid w:val="00A854FF"/>
    <w:rsid w:val="00A86DF4"/>
    <w:rsid w:val="00A86E30"/>
    <w:rsid w:val="00A87035"/>
    <w:rsid w:val="00A8745D"/>
    <w:rsid w:val="00A90573"/>
    <w:rsid w:val="00A908DA"/>
    <w:rsid w:val="00A90F9B"/>
    <w:rsid w:val="00A918FA"/>
    <w:rsid w:val="00A92694"/>
    <w:rsid w:val="00A93072"/>
    <w:rsid w:val="00A9629C"/>
    <w:rsid w:val="00A96514"/>
    <w:rsid w:val="00A966F6"/>
    <w:rsid w:val="00A96E80"/>
    <w:rsid w:val="00A97448"/>
    <w:rsid w:val="00A97F20"/>
    <w:rsid w:val="00AA2289"/>
    <w:rsid w:val="00AA2AFF"/>
    <w:rsid w:val="00AA2E00"/>
    <w:rsid w:val="00AA35D5"/>
    <w:rsid w:val="00AA417B"/>
    <w:rsid w:val="00AA533F"/>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13F"/>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5DA3"/>
    <w:rsid w:val="00AE00E4"/>
    <w:rsid w:val="00AE0B4B"/>
    <w:rsid w:val="00AE0CDB"/>
    <w:rsid w:val="00AE2102"/>
    <w:rsid w:val="00AE3BE3"/>
    <w:rsid w:val="00AE47BF"/>
    <w:rsid w:val="00AE489D"/>
    <w:rsid w:val="00AE4BD1"/>
    <w:rsid w:val="00AE552E"/>
    <w:rsid w:val="00AF08DA"/>
    <w:rsid w:val="00AF0A77"/>
    <w:rsid w:val="00AF19F2"/>
    <w:rsid w:val="00AF2113"/>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543C"/>
    <w:rsid w:val="00B067AE"/>
    <w:rsid w:val="00B06882"/>
    <w:rsid w:val="00B077ED"/>
    <w:rsid w:val="00B07F12"/>
    <w:rsid w:val="00B07FE3"/>
    <w:rsid w:val="00B103D7"/>
    <w:rsid w:val="00B10BAE"/>
    <w:rsid w:val="00B116CC"/>
    <w:rsid w:val="00B12CC8"/>
    <w:rsid w:val="00B1369F"/>
    <w:rsid w:val="00B14154"/>
    <w:rsid w:val="00B1415B"/>
    <w:rsid w:val="00B15278"/>
    <w:rsid w:val="00B16975"/>
    <w:rsid w:val="00B200CA"/>
    <w:rsid w:val="00B222A2"/>
    <w:rsid w:val="00B234EC"/>
    <w:rsid w:val="00B235FB"/>
    <w:rsid w:val="00B2564D"/>
    <w:rsid w:val="00B274AE"/>
    <w:rsid w:val="00B274BF"/>
    <w:rsid w:val="00B27BE1"/>
    <w:rsid w:val="00B31222"/>
    <w:rsid w:val="00B318C9"/>
    <w:rsid w:val="00B31FDB"/>
    <w:rsid w:val="00B330C9"/>
    <w:rsid w:val="00B36F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5679"/>
    <w:rsid w:val="00B568D8"/>
    <w:rsid w:val="00B56F24"/>
    <w:rsid w:val="00B577A3"/>
    <w:rsid w:val="00B5785F"/>
    <w:rsid w:val="00B60C10"/>
    <w:rsid w:val="00B6144B"/>
    <w:rsid w:val="00B6170F"/>
    <w:rsid w:val="00B643AF"/>
    <w:rsid w:val="00B64641"/>
    <w:rsid w:val="00B647DE"/>
    <w:rsid w:val="00B65BCE"/>
    <w:rsid w:val="00B7262F"/>
    <w:rsid w:val="00B726F6"/>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113E"/>
    <w:rsid w:val="00B918FA"/>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1099"/>
    <w:rsid w:val="00BA10DC"/>
    <w:rsid w:val="00BA1732"/>
    <w:rsid w:val="00BA4CE5"/>
    <w:rsid w:val="00BA688A"/>
    <w:rsid w:val="00BB0C71"/>
    <w:rsid w:val="00BB0FC9"/>
    <w:rsid w:val="00BB18B8"/>
    <w:rsid w:val="00BB1B3C"/>
    <w:rsid w:val="00BB375D"/>
    <w:rsid w:val="00BB391B"/>
    <w:rsid w:val="00BB3D85"/>
    <w:rsid w:val="00BB49A0"/>
    <w:rsid w:val="00BB515F"/>
    <w:rsid w:val="00BB532B"/>
    <w:rsid w:val="00BB545D"/>
    <w:rsid w:val="00BC0924"/>
    <w:rsid w:val="00BC1FA5"/>
    <w:rsid w:val="00BC2592"/>
    <w:rsid w:val="00BC2C0C"/>
    <w:rsid w:val="00BC4DAC"/>
    <w:rsid w:val="00BC732A"/>
    <w:rsid w:val="00BC758B"/>
    <w:rsid w:val="00BD2EAC"/>
    <w:rsid w:val="00BD2F8E"/>
    <w:rsid w:val="00BD4059"/>
    <w:rsid w:val="00BD455F"/>
    <w:rsid w:val="00BD4617"/>
    <w:rsid w:val="00BD4BB3"/>
    <w:rsid w:val="00BD556F"/>
    <w:rsid w:val="00BD782A"/>
    <w:rsid w:val="00BD798E"/>
    <w:rsid w:val="00BE17C6"/>
    <w:rsid w:val="00BE2BD3"/>
    <w:rsid w:val="00BE4843"/>
    <w:rsid w:val="00BE4865"/>
    <w:rsid w:val="00BE5595"/>
    <w:rsid w:val="00BE5735"/>
    <w:rsid w:val="00BE69BF"/>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0CDE"/>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734F"/>
    <w:rsid w:val="00C305F2"/>
    <w:rsid w:val="00C31AF4"/>
    <w:rsid w:val="00C3274C"/>
    <w:rsid w:val="00C32A89"/>
    <w:rsid w:val="00C3345C"/>
    <w:rsid w:val="00C3426A"/>
    <w:rsid w:val="00C34AA1"/>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D86"/>
    <w:rsid w:val="00C560FA"/>
    <w:rsid w:val="00C56772"/>
    <w:rsid w:val="00C57C74"/>
    <w:rsid w:val="00C57FF9"/>
    <w:rsid w:val="00C60B87"/>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72A0"/>
    <w:rsid w:val="00C80751"/>
    <w:rsid w:val="00C81EB6"/>
    <w:rsid w:val="00C8257A"/>
    <w:rsid w:val="00C83CDA"/>
    <w:rsid w:val="00C83F2A"/>
    <w:rsid w:val="00C8485E"/>
    <w:rsid w:val="00C84D57"/>
    <w:rsid w:val="00C860A8"/>
    <w:rsid w:val="00C86432"/>
    <w:rsid w:val="00C86478"/>
    <w:rsid w:val="00C86B74"/>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6F0D"/>
    <w:rsid w:val="00CA71D4"/>
    <w:rsid w:val="00CA7CCC"/>
    <w:rsid w:val="00CA7D7D"/>
    <w:rsid w:val="00CB1A0D"/>
    <w:rsid w:val="00CB5D29"/>
    <w:rsid w:val="00CB675A"/>
    <w:rsid w:val="00CB6EC8"/>
    <w:rsid w:val="00CB782B"/>
    <w:rsid w:val="00CC082B"/>
    <w:rsid w:val="00CC0E77"/>
    <w:rsid w:val="00CC2092"/>
    <w:rsid w:val="00CC285C"/>
    <w:rsid w:val="00CC34C5"/>
    <w:rsid w:val="00CC4C0B"/>
    <w:rsid w:val="00CC5595"/>
    <w:rsid w:val="00CC5E76"/>
    <w:rsid w:val="00CC69E7"/>
    <w:rsid w:val="00CC6C08"/>
    <w:rsid w:val="00CC6F92"/>
    <w:rsid w:val="00CD049D"/>
    <w:rsid w:val="00CD1770"/>
    <w:rsid w:val="00CD3A5D"/>
    <w:rsid w:val="00CD51ED"/>
    <w:rsid w:val="00CD5FD4"/>
    <w:rsid w:val="00CD6A36"/>
    <w:rsid w:val="00CE0A60"/>
    <w:rsid w:val="00CE0DCE"/>
    <w:rsid w:val="00CE1BC9"/>
    <w:rsid w:val="00CE2912"/>
    <w:rsid w:val="00CE321D"/>
    <w:rsid w:val="00CE33C1"/>
    <w:rsid w:val="00CE4DD6"/>
    <w:rsid w:val="00CE597A"/>
    <w:rsid w:val="00CE6763"/>
    <w:rsid w:val="00CE6A21"/>
    <w:rsid w:val="00CE76FF"/>
    <w:rsid w:val="00CF0BBF"/>
    <w:rsid w:val="00CF1CF7"/>
    <w:rsid w:val="00CF2954"/>
    <w:rsid w:val="00CF3BFD"/>
    <w:rsid w:val="00CF3C35"/>
    <w:rsid w:val="00CF4012"/>
    <w:rsid w:val="00CF43D5"/>
    <w:rsid w:val="00CF474E"/>
    <w:rsid w:val="00CF5EC7"/>
    <w:rsid w:val="00CF76A8"/>
    <w:rsid w:val="00CF7A58"/>
    <w:rsid w:val="00CF7D0F"/>
    <w:rsid w:val="00D015F8"/>
    <w:rsid w:val="00D01836"/>
    <w:rsid w:val="00D01F75"/>
    <w:rsid w:val="00D02BC6"/>
    <w:rsid w:val="00D02CFC"/>
    <w:rsid w:val="00D0310D"/>
    <w:rsid w:val="00D04099"/>
    <w:rsid w:val="00D041C8"/>
    <w:rsid w:val="00D0431A"/>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72A7"/>
    <w:rsid w:val="00D51515"/>
    <w:rsid w:val="00D538C7"/>
    <w:rsid w:val="00D54BD5"/>
    <w:rsid w:val="00D575F0"/>
    <w:rsid w:val="00D575F1"/>
    <w:rsid w:val="00D603BA"/>
    <w:rsid w:val="00D60578"/>
    <w:rsid w:val="00D61A0E"/>
    <w:rsid w:val="00D62B63"/>
    <w:rsid w:val="00D634BD"/>
    <w:rsid w:val="00D63FD4"/>
    <w:rsid w:val="00D71685"/>
    <w:rsid w:val="00D71CF9"/>
    <w:rsid w:val="00D72264"/>
    <w:rsid w:val="00D731A8"/>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39D"/>
    <w:rsid w:val="00D90C9D"/>
    <w:rsid w:val="00D90E57"/>
    <w:rsid w:val="00D91910"/>
    <w:rsid w:val="00D91AA8"/>
    <w:rsid w:val="00D944A6"/>
    <w:rsid w:val="00D949A3"/>
    <w:rsid w:val="00D95B5F"/>
    <w:rsid w:val="00D96FC3"/>
    <w:rsid w:val="00DA0839"/>
    <w:rsid w:val="00DA12C3"/>
    <w:rsid w:val="00DA22B5"/>
    <w:rsid w:val="00DA267B"/>
    <w:rsid w:val="00DA495D"/>
    <w:rsid w:val="00DA4F15"/>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4770"/>
    <w:rsid w:val="00DC4BCD"/>
    <w:rsid w:val="00DC6770"/>
    <w:rsid w:val="00DC68D6"/>
    <w:rsid w:val="00DC770A"/>
    <w:rsid w:val="00DC7ECE"/>
    <w:rsid w:val="00DD086D"/>
    <w:rsid w:val="00DD0FEA"/>
    <w:rsid w:val="00DD1107"/>
    <w:rsid w:val="00DD178F"/>
    <w:rsid w:val="00DD1A82"/>
    <w:rsid w:val="00DD1FE4"/>
    <w:rsid w:val="00DD2332"/>
    <w:rsid w:val="00DD30C6"/>
    <w:rsid w:val="00DD44DC"/>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5FDD"/>
    <w:rsid w:val="00E0682E"/>
    <w:rsid w:val="00E104F6"/>
    <w:rsid w:val="00E10748"/>
    <w:rsid w:val="00E109BD"/>
    <w:rsid w:val="00E11086"/>
    <w:rsid w:val="00E11282"/>
    <w:rsid w:val="00E123CC"/>
    <w:rsid w:val="00E12ED3"/>
    <w:rsid w:val="00E12F57"/>
    <w:rsid w:val="00E14282"/>
    <w:rsid w:val="00E155D8"/>
    <w:rsid w:val="00E156F2"/>
    <w:rsid w:val="00E17436"/>
    <w:rsid w:val="00E17728"/>
    <w:rsid w:val="00E17FA7"/>
    <w:rsid w:val="00E2250E"/>
    <w:rsid w:val="00E22FE4"/>
    <w:rsid w:val="00E24BF5"/>
    <w:rsid w:val="00E25494"/>
    <w:rsid w:val="00E256C4"/>
    <w:rsid w:val="00E25982"/>
    <w:rsid w:val="00E2674B"/>
    <w:rsid w:val="00E272DC"/>
    <w:rsid w:val="00E27DDF"/>
    <w:rsid w:val="00E27E01"/>
    <w:rsid w:val="00E30469"/>
    <w:rsid w:val="00E30A90"/>
    <w:rsid w:val="00E32DBA"/>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E18"/>
    <w:rsid w:val="00E5287B"/>
    <w:rsid w:val="00E52F9B"/>
    <w:rsid w:val="00E533BD"/>
    <w:rsid w:val="00E53706"/>
    <w:rsid w:val="00E56FE1"/>
    <w:rsid w:val="00E57CE2"/>
    <w:rsid w:val="00E606C3"/>
    <w:rsid w:val="00E60DF4"/>
    <w:rsid w:val="00E60E5A"/>
    <w:rsid w:val="00E617BD"/>
    <w:rsid w:val="00E61CA8"/>
    <w:rsid w:val="00E61E05"/>
    <w:rsid w:val="00E63C44"/>
    <w:rsid w:val="00E64BD9"/>
    <w:rsid w:val="00E6519C"/>
    <w:rsid w:val="00E652E4"/>
    <w:rsid w:val="00E660AA"/>
    <w:rsid w:val="00E661F3"/>
    <w:rsid w:val="00E67E50"/>
    <w:rsid w:val="00E705B4"/>
    <w:rsid w:val="00E71C8B"/>
    <w:rsid w:val="00E7233D"/>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973AF"/>
    <w:rsid w:val="00EA0E04"/>
    <w:rsid w:val="00EA0EA7"/>
    <w:rsid w:val="00EA1A98"/>
    <w:rsid w:val="00EA200D"/>
    <w:rsid w:val="00EA220D"/>
    <w:rsid w:val="00EA3156"/>
    <w:rsid w:val="00EA34A1"/>
    <w:rsid w:val="00EA3E50"/>
    <w:rsid w:val="00EA40A2"/>
    <w:rsid w:val="00EA4CD5"/>
    <w:rsid w:val="00EA5D2C"/>
    <w:rsid w:val="00EA5D8E"/>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45F7"/>
    <w:rsid w:val="00EE5F2E"/>
    <w:rsid w:val="00EF07AB"/>
    <w:rsid w:val="00EF16DB"/>
    <w:rsid w:val="00EF1F54"/>
    <w:rsid w:val="00EF2C2D"/>
    <w:rsid w:val="00EF3087"/>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5243"/>
    <w:rsid w:val="00F36E1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80F33"/>
    <w:rsid w:val="00F84001"/>
    <w:rsid w:val="00F846D6"/>
    <w:rsid w:val="00F86059"/>
    <w:rsid w:val="00F86997"/>
    <w:rsid w:val="00F86C20"/>
    <w:rsid w:val="00F871D7"/>
    <w:rsid w:val="00F879FF"/>
    <w:rsid w:val="00F902EF"/>
    <w:rsid w:val="00F9173A"/>
    <w:rsid w:val="00F91800"/>
    <w:rsid w:val="00F93469"/>
    <w:rsid w:val="00F93AF9"/>
    <w:rsid w:val="00F94E99"/>
    <w:rsid w:val="00F9540C"/>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6F2"/>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5498"/>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MAPAS,Evidencias"/>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MAPAS Car,Evidencias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paragraph" w:customStyle="1" w:styleId="Cuerpodeltexto6">
    <w:name w:val="Cuerpo del texto (6)"/>
    <w:basedOn w:val="Normal"/>
    <w:rsid w:val="002114EC"/>
    <w:pPr>
      <w:shd w:val="clear" w:color="auto" w:fill="FFFFFF"/>
      <w:spacing w:line="0" w:lineRule="atLeast"/>
    </w:pPr>
    <w:rPr>
      <w:sz w:val="17"/>
      <w:szCs w:val="17"/>
      <w:lang w:val="x-none" w:eastAsia="x-none"/>
    </w:rPr>
  </w:style>
  <w:style w:type="paragraph" w:customStyle="1" w:styleId="Estilo3">
    <w:name w:val="Estilo3"/>
    <w:basedOn w:val="Ttulo2"/>
    <w:qFormat/>
    <w:rsid w:val="002114EC"/>
    <w:pPr>
      <w:keepNext w:val="0"/>
      <w:keepLines w:val="0"/>
      <w:spacing w:before="120" w:after="120" w:line="276" w:lineRule="auto"/>
      <w:ind w:left="1418" w:hanging="454"/>
      <w:jc w:val="both"/>
    </w:pPr>
    <w:rPr>
      <w:rFonts w:ascii="Calibri" w:eastAsia="Calibri" w:hAnsi="Calibri" w:cs="Times New Roman"/>
      <w:bCs/>
      <w:color w:val="auto"/>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8145430">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9082652">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407458354">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8006425">
      <w:bodyDiv w:val="1"/>
      <w:marLeft w:val="0"/>
      <w:marRight w:val="0"/>
      <w:marTop w:val="0"/>
      <w:marBottom w:val="0"/>
      <w:divBdr>
        <w:top w:val="none" w:sz="0" w:space="0" w:color="auto"/>
        <w:left w:val="none" w:sz="0" w:space="0" w:color="auto"/>
        <w:bottom w:val="none" w:sz="0" w:space="0" w:color="auto"/>
        <w:right w:val="none" w:sz="0" w:space="0" w:color="auto"/>
      </w:divBdr>
    </w:div>
    <w:div w:id="611592976">
      <w:bodyDiv w:val="1"/>
      <w:marLeft w:val="0"/>
      <w:marRight w:val="0"/>
      <w:marTop w:val="0"/>
      <w:marBottom w:val="0"/>
      <w:divBdr>
        <w:top w:val="none" w:sz="0" w:space="0" w:color="auto"/>
        <w:left w:val="none" w:sz="0" w:space="0" w:color="auto"/>
        <w:bottom w:val="none" w:sz="0" w:space="0" w:color="auto"/>
        <w:right w:val="none" w:sz="0" w:space="0" w:color="auto"/>
      </w:divBdr>
    </w:div>
    <w:div w:id="626011726">
      <w:bodyDiv w:val="1"/>
      <w:marLeft w:val="0"/>
      <w:marRight w:val="0"/>
      <w:marTop w:val="0"/>
      <w:marBottom w:val="0"/>
      <w:divBdr>
        <w:top w:val="none" w:sz="0" w:space="0" w:color="auto"/>
        <w:left w:val="none" w:sz="0" w:space="0" w:color="auto"/>
        <w:bottom w:val="none" w:sz="0" w:space="0" w:color="auto"/>
        <w:right w:val="none" w:sz="0" w:space="0" w:color="auto"/>
      </w:divBdr>
    </w:div>
    <w:div w:id="677076315">
      <w:bodyDiv w:val="1"/>
      <w:marLeft w:val="0"/>
      <w:marRight w:val="0"/>
      <w:marTop w:val="0"/>
      <w:marBottom w:val="0"/>
      <w:divBdr>
        <w:top w:val="none" w:sz="0" w:space="0" w:color="auto"/>
        <w:left w:val="none" w:sz="0" w:space="0" w:color="auto"/>
        <w:bottom w:val="none" w:sz="0" w:space="0" w:color="auto"/>
        <w:right w:val="none" w:sz="0" w:space="0" w:color="auto"/>
      </w:divBdr>
    </w:div>
    <w:div w:id="690304712">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1000523">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905262222">
      <w:bodyDiv w:val="1"/>
      <w:marLeft w:val="0"/>
      <w:marRight w:val="0"/>
      <w:marTop w:val="0"/>
      <w:marBottom w:val="0"/>
      <w:divBdr>
        <w:top w:val="none" w:sz="0" w:space="0" w:color="auto"/>
        <w:left w:val="none" w:sz="0" w:space="0" w:color="auto"/>
        <w:bottom w:val="none" w:sz="0" w:space="0" w:color="auto"/>
        <w:right w:val="none" w:sz="0" w:space="0" w:color="auto"/>
      </w:divBdr>
    </w:div>
    <w:div w:id="943195577">
      <w:bodyDiv w:val="1"/>
      <w:marLeft w:val="0"/>
      <w:marRight w:val="0"/>
      <w:marTop w:val="0"/>
      <w:marBottom w:val="0"/>
      <w:divBdr>
        <w:top w:val="none" w:sz="0" w:space="0" w:color="auto"/>
        <w:left w:val="none" w:sz="0" w:space="0" w:color="auto"/>
        <w:bottom w:val="none" w:sz="0" w:space="0" w:color="auto"/>
        <w:right w:val="none" w:sz="0" w:space="0" w:color="auto"/>
      </w:divBdr>
    </w:div>
    <w:div w:id="962035340">
      <w:bodyDiv w:val="1"/>
      <w:marLeft w:val="0"/>
      <w:marRight w:val="0"/>
      <w:marTop w:val="0"/>
      <w:marBottom w:val="0"/>
      <w:divBdr>
        <w:top w:val="none" w:sz="0" w:space="0" w:color="auto"/>
        <w:left w:val="none" w:sz="0" w:space="0" w:color="auto"/>
        <w:bottom w:val="none" w:sz="0" w:space="0" w:color="auto"/>
        <w:right w:val="none" w:sz="0" w:space="0" w:color="auto"/>
      </w:divBdr>
    </w:div>
    <w:div w:id="965693764">
      <w:bodyDiv w:val="1"/>
      <w:marLeft w:val="0"/>
      <w:marRight w:val="0"/>
      <w:marTop w:val="0"/>
      <w:marBottom w:val="0"/>
      <w:divBdr>
        <w:top w:val="none" w:sz="0" w:space="0" w:color="auto"/>
        <w:left w:val="none" w:sz="0" w:space="0" w:color="auto"/>
        <w:bottom w:val="none" w:sz="0" w:space="0" w:color="auto"/>
        <w:right w:val="none" w:sz="0" w:space="0" w:color="auto"/>
      </w:divBdr>
    </w:div>
    <w:div w:id="96620254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95595832">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5318398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296740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84997614">
      <w:bodyDiv w:val="1"/>
      <w:marLeft w:val="0"/>
      <w:marRight w:val="0"/>
      <w:marTop w:val="0"/>
      <w:marBottom w:val="0"/>
      <w:divBdr>
        <w:top w:val="none" w:sz="0" w:space="0" w:color="auto"/>
        <w:left w:val="none" w:sz="0" w:space="0" w:color="auto"/>
        <w:bottom w:val="none" w:sz="0" w:space="0" w:color="auto"/>
        <w:right w:val="none" w:sz="0" w:space="0" w:color="auto"/>
      </w:divBdr>
    </w:div>
    <w:div w:id="1594707564">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5622623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1460739">
      <w:bodyDiv w:val="1"/>
      <w:marLeft w:val="0"/>
      <w:marRight w:val="0"/>
      <w:marTop w:val="0"/>
      <w:marBottom w:val="0"/>
      <w:divBdr>
        <w:top w:val="none" w:sz="0" w:space="0" w:color="auto"/>
        <w:left w:val="none" w:sz="0" w:space="0" w:color="auto"/>
        <w:bottom w:val="none" w:sz="0" w:space="0" w:color="auto"/>
        <w:right w:val="none" w:sz="0" w:space="0" w:color="auto"/>
      </w:divBdr>
    </w:div>
    <w:div w:id="1842624475">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1478723">
      <w:bodyDiv w:val="1"/>
      <w:marLeft w:val="0"/>
      <w:marRight w:val="0"/>
      <w:marTop w:val="0"/>
      <w:marBottom w:val="0"/>
      <w:divBdr>
        <w:top w:val="none" w:sz="0" w:space="0" w:color="auto"/>
        <w:left w:val="none" w:sz="0" w:space="0" w:color="auto"/>
        <w:bottom w:val="none" w:sz="0" w:space="0" w:color="auto"/>
        <w:right w:val="none" w:sz="0" w:space="0" w:color="auto"/>
      </w:divBdr>
    </w:div>
    <w:div w:id="192730509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57906394">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nsultas.ifai.org.mx/descargar.php?r=./pdf/resoluciones/2017/&amp;a=RRA%20185.pdf"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f.gob.mx/nota_detalle.php?codigo=5492254&amp;fecha=28/07/2017" TargetMode="External"/><Relationship Id="rId5" Type="http://schemas.openxmlformats.org/officeDocument/2006/relationships/settings" Target="settings.xml"/><Relationship Id="rId15" Type="http://schemas.openxmlformats.org/officeDocument/2006/relationships/hyperlink" Target="http://consultas.ifai.org.mx/descargar.php?r=./pdf/resoluciones/2017/&amp;a=RRA%203472.pdf" TargetMode="Externa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consultas.ifai.org.mx/descargar.php?r=./pdf/resoluciones/2017/&amp;a=RRA%201588.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81365-1DB3-46FE-B776-0B82FEB76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46</Pages>
  <Words>9922</Words>
  <Characters>54574</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13</cp:revision>
  <cp:lastPrinted>2021-08-18T17:12:00Z</cp:lastPrinted>
  <dcterms:created xsi:type="dcterms:W3CDTF">2022-01-11T20:20:00Z</dcterms:created>
  <dcterms:modified xsi:type="dcterms:W3CDTF">2022-02-17T18:00:00Z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