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01D0D504" w:rsidR="009417CA" w:rsidRPr="000D3BE6" w:rsidRDefault="009417CA" w:rsidP="00BE1923">
      <w:pPr>
        <w:tabs>
          <w:tab w:val="left" w:pos="3465"/>
        </w:tabs>
        <w:spacing w:line="360" w:lineRule="auto"/>
        <w:jc w:val="both"/>
        <w:rPr>
          <w:rFonts w:ascii="Palatino Linotype" w:hAnsi="Palatino Linotype"/>
        </w:rPr>
      </w:pPr>
      <w:r w:rsidRPr="000D3BE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9405B" w:rsidRPr="000D3BE6">
        <w:rPr>
          <w:rFonts w:ascii="Palatino Linotype" w:hAnsi="Palatino Linotype"/>
        </w:rPr>
        <w:t>veinticuatro</w:t>
      </w:r>
      <w:r w:rsidRPr="000D3BE6">
        <w:rPr>
          <w:rFonts w:ascii="Palatino Linotype" w:hAnsi="Palatino Linotype"/>
        </w:rPr>
        <w:t xml:space="preserve"> (</w:t>
      </w:r>
      <w:r w:rsidR="00F9405B" w:rsidRPr="000D3BE6">
        <w:rPr>
          <w:rFonts w:ascii="Palatino Linotype" w:hAnsi="Palatino Linotype"/>
        </w:rPr>
        <w:t>24</w:t>
      </w:r>
      <w:r w:rsidRPr="000D3BE6">
        <w:rPr>
          <w:rFonts w:ascii="Palatino Linotype" w:hAnsi="Palatino Linotype"/>
        </w:rPr>
        <w:t xml:space="preserve">) de </w:t>
      </w:r>
      <w:r w:rsidR="00FD400C" w:rsidRPr="000D3BE6">
        <w:rPr>
          <w:rFonts w:ascii="Palatino Linotype" w:hAnsi="Palatino Linotype"/>
        </w:rPr>
        <w:t>agost</w:t>
      </w:r>
      <w:r w:rsidR="00A24E15" w:rsidRPr="000D3BE6">
        <w:rPr>
          <w:rFonts w:ascii="Palatino Linotype" w:hAnsi="Palatino Linotype"/>
        </w:rPr>
        <w:t>o</w:t>
      </w:r>
      <w:r w:rsidR="00E676A6" w:rsidRPr="000D3BE6">
        <w:rPr>
          <w:rFonts w:ascii="Palatino Linotype" w:hAnsi="Palatino Linotype"/>
        </w:rPr>
        <w:t xml:space="preserve"> de dos mil </w:t>
      </w:r>
      <w:r w:rsidR="00A24E15" w:rsidRPr="000D3BE6">
        <w:rPr>
          <w:rFonts w:ascii="Palatino Linotype" w:hAnsi="Palatino Linotype"/>
        </w:rPr>
        <w:t>veintidós</w:t>
      </w:r>
      <w:r w:rsidRPr="000D3BE6">
        <w:rPr>
          <w:rFonts w:ascii="Palatino Linotype" w:hAnsi="Palatino Linotype"/>
        </w:rPr>
        <w:t>.</w:t>
      </w:r>
    </w:p>
    <w:p w14:paraId="2ED1CC5D" w14:textId="77777777" w:rsidR="00BE1923" w:rsidRPr="000D3BE6" w:rsidRDefault="00BE1923" w:rsidP="00BE1923">
      <w:pPr>
        <w:tabs>
          <w:tab w:val="left" w:pos="3465"/>
        </w:tabs>
        <w:spacing w:line="360" w:lineRule="auto"/>
        <w:jc w:val="both"/>
        <w:rPr>
          <w:rFonts w:ascii="Palatino Linotype" w:hAnsi="Palatino Linotype"/>
        </w:rPr>
      </w:pPr>
    </w:p>
    <w:p w14:paraId="7B927FD7" w14:textId="77777777" w:rsidR="000D3BE6" w:rsidRPr="000D3BE6" w:rsidRDefault="009417CA" w:rsidP="008A269D">
      <w:pPr>
        <w:spacing w:line="360" w:lineRule="auto"/>
        <w:jc w:val="both"/>
        <w:rPr>
          <w:rFonts w:ascii="Palatino Linotype" w:hAnsi="Palatino Linotype"/>
        </w:rPr>
      </w:pPr>
      <w:r w:rsidRPr="000D3BE6">
        <w:rPr>
          <w:rFonts w:ascii="Palatino Linotype" w:hAnsi="Palatino Linotype"/>
          <w:b/>
        </w:rPr>
        <w:t>VISTO</w:t>
      </w:r>
      <w:r w:rsidRPr="000D3BE6">
        <w:rPr>
          <w:rFonts w:ascii="Palatino Linotype" w:hAnsi="Palatino Linotype"/>
        </w:rPr>
        <w:t xml:space="preserve"> el expediente electrónico formado con motivo del recurso de revisión </w:t>
      </w:r>
      <w:r w:rsidR="00F9405B" w:rsidRPr="000D3BE6">
        <w:rPr>
          <w:rFonts w:ascii="Palatino Linotype" w:hAnsi="Palatino Linotype"/>
          <w:b/>
        </w:rPr>
        <w:t>03313/INFOEM/IP/RR/2022</w:t>
      </w:r>
      <w:r w:rsidRPr="000D3BE6">
        <w:rPr>
          <w:rFonts w:ascii="Palatino Linotype" w:hAnsi="Palatino Linotype"/>
          <w:b/>
        </w:rPr>
        <w:t>,</w:t>
      </w:r>
      <w:r w:rsidRPr="000D3BE6">
        <w:rPr>
          <w:rFonts w:ascii="Palatino Linotype" w:hAnsi="Palatino Linotype" w:cs="Arial"/>
          <w:b/>
          <w:bCs/>
        </w:rPr>
        <w:t xml:space="preserve"> </w:t>
      </w:r>
      <w:r w:rsidRPr="000D3BE6">
        <w:rPr>
          <w:rFonts w:ascii="Palatino Linotype" w:hAnsi="Palatino Linotype"/>
        </w:rPr>
        <w:t>promovido</w:t>
      </w:r>
      <w:r w:rsidRPr="000D3BE6">
        <w:rPr>
          <w:rFonts w:ascii="Palatino Linotype" w:hAnsi="Palatino Linotype"/>
          <w:b/>
        </w:rPr>
        <w:t xml:space="preserve"> </w:t>
      </w:r>
      <w:r w:rsidR="000D3BE6" w:rsidRPr="000D3BE6">
        <w:rPr>
          <w:rFonts w:ascii="Palatino Linotype" w:hAnsi="Palatino Linotype"/>
          <w:b/>
        </w:rPr>
        <w:t>XXXXX XXX XXXX</w:t>
      </w:r>
      <w:r w:rsidR="00FD400C" w:rsidRPr="000D3BE6">
        <w:rPr>
          <w:rFonts w:ascii="Palatino Linotype" w:hAnsi="Palatino Linotype"/>
        </w:rPr>
        <w:t>,</w:t>
      </w:r>
      <w:r w:rsidR="008B13E3" w:rsidRPr="000D3BE6">
        <w:rPr>
          <w:rFonts w:ascii="Palatino Linotype" w:hAnsi="Palatino Linotype"/>
        </w:rPr>
        <w:t xml:space="preserve"> a través de</w:t>
      </w:r>
      <w:r w:rsidR="00F9405B" w:rsidRPr="000D3BE6">
        <w:rPr>
          <w:rFonts w:ascii="Palatino Linotype" w:hAnsi="Palatino Linotype"/>
        </w:rPr>
        <w:t xml:space="preserve"> </w:t>
      </w:r>
      <w:r w:rsidR="00491AD4" w:rsidRPr="000D3BE6">
        <w:rPr>
          <w:rFonts w:ascii="Palatino Linotype" w:hAnsi="Palatino Linotype"/>
        </w:rPr>
        <w:t>l</w:t>
      </w:r>
      <w:r w:rsidR="00F9405B" w:rsidRPr="000D3BE6">
        <w:rPr>
          <w:rFonts w:ascii="Palatino Linotype" w:hAnsi="Palatino Linotype"/>
        </w:rPr>
        <w:t xml:space="preserve">a Plataforma Nacional de Transparencia </w:t>
      </w:r>
      <w:r w:rsidR="00F9405B" w:rsidRPr="000D3BE6">
        <w:rPr>
          <w:rFonts w:ascii="Palatino Linotype" w:hAnsi="Palatino Linotype"/>
          <w:b/>
        </w:rPr>
        <w:t>(PNT)</w:t>
      </w:r>
      <w:r w:rsidR="00F9405B" w:rsidRPr="000D3BE6">
        <w:rPr>
          <w:rFonts w:ascii="Palatino Linotype" w:hAnsi="Palatino Linotype"/>
        </w:rPr>
        <w:t xml:space="preserve">, vinculada a su vez </w:t>
      </w:r>
    </w:p>
    <w:p w14:paraId="508DDC74" w14:textId="3E3F535E" w:rsidR="009417CA" w:rsidRPr="000D3BE6" w:rsidRDefault="00F9405B" w:rsidP="008A269D">
      <w:pPr>
        <w:spacing w:line="360" w:lineRule="auto"/>
        <w:jc w:val="both"/>
        <w:rPr>
          <w:rFonts w:ascii="Palatino Linotype" w:hAnsi="Palatino Linotype"/>
        </w:rPr>
      </w:pPr>
      <w:r w:rsidRPr="000D3BE6">
        <w:rPr>
          <w:rFonts w:ascii="Palatino Linotype" w:hAnsi="Palatino Linotype"/>
        </w:rPr>
        <w:t>al</w:t>
      </w:r>
      <w:r w:rsidR="00CF73A0" w:rsidRPr="000D3BE6">
        <w:rPr>
          <w:rFonts w:ascii="Palatino Linotype" w:hAnsi="Palatino Linotype"/>
        </w:rPr>
        <w:t xml:space="preserve"> </w:t>
      </w:r>
      <w:r w:rsidR="00491AD4" w:rsidRPr="000D3BE6">
        <w:rPr>
          <w:rFonts w:ascii="Palatino Linotype" w:hAnsi="Palatino Linotype"/>
        </w:rPr>
        <w:t>Sistema de Acceso a la Información Mexiquense</w:t>
      </w:r>
      <w:r w:rsidR="00CF73A0" w:rsidRPr="000D3BE6">
        <w:rPr>
          <w:rFonts w:ascii="Palatino Linotype" w:hAnsi="Palatino Linotype"/>
        </w:rPr>
        <w:t xml:space="preserve"> </w:t>
      </w:r>
      <w:r w:rsidR="00CF73A0" w:rsidRPr="000D3BE6">
        <w:rPr>
          <w:rFonts w:ascii="Palatino Linotype" w:hAnsi="Palatino Linotype"/>
          <w:b/>
        </w:rPr>
        <w:t>(</w:t>
      </w:r>
      <w:r w:rsidR="00491AD4" w:rsidRPr="000D3BE6">
        <w:rPr>
          <w:rFonts w:ascii="Palatino Linotype" w:hAnsi="Palatino Linotype"/>
          <w:b/>
        </w:rPr>
        <w:t>SAIMEX</w:t>
      </w:r>
      <w:r w:rsidR="00CF73A0" w:rsidRPr="000D3BE6">
        <w:rPr>
          <w:rFonts w:ascii="Palatino Linotype" w:hAnsi="Palatino Linotype"/>
          <w:b/>
        </w:rPr>
        <w:t>)</w:t>
      </w:r>
      <w:r w:rsidR="00CF73A0" w:rsidRPr="000D3BE6">
        <w:rPr>
          <w:rFonts w:ascii="Palatino Linotype" w:hAnsi="Palatino Linotype"/>
        </w:rPr>
        <w:t xml:space="preserve">, </w:t>
      </w:r>
      <w:r w:rsidR="00150024" w:rsidRPr="000D3BE6">
        <w:rPr>
          <w:rFonts w:ascii="Palatino Linotype" w:hAnsi="Palatino Linotype"/>
        </w:rPr>
        <w:t xml:space="preserve">a quien </w:t>
      </w:r>
      <w:r w:rsidR="00A5272E" w:rsidRPr="000D3BE6">
        <w:rPr>
          <w:rFonts w:ascii="Palatino Linotype" w:hAnsi="Palatino Linotype"/>
        </w:rPr>
        <w:t>en lo sucesivo</w:t>
      </w:r>
      <w:r w:rsidR="009417CA" w:rsidRPr="000D3BE6">
        <w:rPr>
          <w:rFonts w:ascii="Palatino Linotype" w:hAnsi="Palatino Linotype"/>
        </w:rPr>
        <w:t xml:space="preserve"> se le identificará como </w:t>
      </w:r>
      <w:r w:rsidR="00FD400C" w:rsidRPr="000D3BE6">
        <w:rPr>
          <w:rFonts w:ascii="Palatino Linotype" w:hAnsi="Palatino Linotype"/>
          <w:b/>
        </w:rPr>
        <w:t>EL RECURRENTE</w:t>
      </w:r>
      <w:r w:rsidR="009417CA" w:rsidRPr="000D3BE6">
        <w:rPr>
          <w:rFonts w:ascii="Palatino Linotype" w:hAnsi="Palatino Linotype" w:cs="Arial"/>
        </w:rPr>
        <w:t>, en contra de la respuesta de</w:t>
      </w:r>
      <w:r w:rsidR="00C9726D" w:rsidRPr="000D3BE6">
        <w:rPr>
          <w:rFonts w:ascii="Palatino Linotype" w:hAnsi="Palatino Linotype" w:cs="Arial"/>
        </w:rPr>
        <w:t>l</w:t>
      </w:r>
      <w:r w:rsidR="009417CA" w:rsidRPr="000D3BE6">
        <w:rPr>
          <w:rFonts w:ascii="Palatino Linotype" w:hAnsi="Palatino Linotype" w:cs="Arial"/>
        </w:rPr>
        <w:t xml:space="preserve"> </w:t>
      </w:r>
      <w:r w:rsidRPr="000D3BE6">
        <w:rPr>
          <w:rFonts w:ascii="Palatino Linotype" w:hAnsi="Palatino Linotype" w:cs="Arial"/>
          <w:b/>
        </w:rPr>
        <w:t>Ayuntamiento de Amecameca</w:t>
      </w:r>
      <w:r w:rsidR="009417CA" w:rsidRPr="000D3BE6">
        <w:rPr>
          <w:rFonts w:ascii="Palatino Linotype" w:hAnsi="Palatino Linotype" w:cs="Arial"/>
          <w:b/>
        </w:rPr>
        <w:t>,</w:t>
      </w:r>
      <w:r w:rsidR="009417CA" w:rsidRPr="000D3BE6">
        <w:rPr>
          <w:rFonts w:ascii="Palatino Linotype" w:hAnsi="Palatino Linotype"/>
          <w:b/>
        </w:rPr>
        <w:t xml:space="preserve"> </w:t>
      </w:r>
      <w:r w:rsidR="009417CA" w:rsidRPr="000D3BE6">
        <w:rPr>
          <w:rFonts w:ascii="Palatino Linotype" w:hAnsi="Palatino Linotype"/>
        </w:rPr>
        <w:t xml:space="preserve">en lo sucesivo </w:t>
      </w:r>
      <w:r w:rsidR="009417CA" w:rsidRPr="000D3BE6">
        <w:rPr>
          <w:rFonts w:ascii="Palatino Linotype" w:hAnsi="Palatino Linotype"/>
          <w:b/>
        </w:rPr>
        <w:t>EL SUJETO OBLIGADO</w:t>
      </w:r>
      <w:r w:rsidR="009417CA" w:rsidRPr="000D3BE6">
        <w:rPr>
          <w:rFonts w:ascii="Palatino Linotype" w:hAnsi="Palatino Linotype"/>
        </w:rPr>
        <w:t>, se procede a dictar la presente resolución, con base en los siguientes:</w:t>
      </w:r>
    </w:p>
    <w:p w14:paraId="410DB856" w14:textId="77777777" w:rsidR="008A269D" w:rsidRPr="000D3BE6" w:rsidRDefault="008A269D" w:rsidP="008A269D">
      <w:pPr>
        <w:spacing w:line="360" w:lineRule="auto"/>
        <w:jc w:val="both"/>
        <w:rPr>
          <w:rFonts w:ascii="Palatino Linotype" w:hAnsi="Palatino Linotype"/>
        </w:rPr>
      </w:pPr>
    </w:p>
    <w:p w14:paraId="6D4F2D4C" w14:textId="7847DB03" w:rsidR="009417CA" w:rsidRPr="000D3BE6"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0D3BE6">
        <w:rPr>
          <w:rFonts w:ascii="Palatino Linotype" w:hAnsi="Palatino Linotype"/>
          <w:b/>
          <w:color w:val="000000" w:themeColor="text1"/>
          <w:sz w:val="24"/>
          <w:szCs w:val="24"/>
          <w:lang w:val="es-ES"/>
        </w:rPr>
        <w:t>A N T E C E D E N T E S</w:t>
      </w:r>
      <w:bookmarkEnd w:id="0"/>
    </w:p>
    <w:p w14:paraId="07B8C422" w14:textId="77777777" w:rsidR="008A269D" w:rsidRPr="000D3BE6" w:rsidRDefault="008A269D" w:rsidP="008A269D">
      <w:pPr>
        <w:rPr>
          <w:lang w:val="es-ES" w:eastAsia="es-ES"/>
        </w:rPr>
      </w:pPr>
    </w:p>
    <w:p w14:paraId="6C73856D" w14:textId="56CC30A9" w:rsidR="009417CA" w:rsidRPr="000D3BE6" w:rsidRDefault="009417CA" w:rsidP="008A269D">
      <w:pPr>
        <w:pStyle w:val="Prrafodelista"/>
        <w:numPr>
          <w:ilvl w:val="0"/>
          <w:numId w:val="7"/>
        </w:numPr>
        <w:spacing w:line="360" w:lineRule="auto"/>
        <w:ind w:left="0" w:firstLine="0"/>
        <w:jc w:val="both"/>
        <w:rPr>
          <w:rFonts w:ascii="Palatino Linotype" w:eastAsia="Calibri" w:hAnsi="Palatino Linotype" w:cs="Arial"/>
        </w:rPr>
      </w:pPr>
      <w:r w:rsidRPr="000D3BE6">
        <w:rPr>
          <w:rFonts w:ascii="Palatino Linotype" w:eastAsia="Calibri" w:hAnsi="Palatino Linotype" w:cs="Arial"/>
        </w:rPr>
        <w:t xml:space="preserve">El día </w:t>
      </w:r>
      <w:r w:rsidR="00F9405B" w:rsidRPr="000D3BE6">
        <w:rPr>
          <w:rFonts w:ascii="Palatino Linotype" w:eastAsia="Calibri" w:hAnsi="Palatino Linotype" w:cs="Arial"/>
        </w:rPr>
        <w:t>veintisiete</w:t>
      </w:r>
      <w:r w:rsidR="00333814" w:rsidRPr="000D3BE6">
        <w:rPr>
          <w:rFonts w:ascii="Palatino Linotype" w:eastAsia="Calibri" w:hAnsi="Palatino Linotype" w:cs="Arial"/>
        </w:rPr>
        <w:t xml:space="preserve"> </w:t>
      </w:r>
      <w:r w:rsidRPr="000D3BE6">
        <w:rPr>
          <w:rFonts w:ascii="Palatino Linotype" w:eastAsia="Calibri" w:hAnsi="Palatino Linotype" w:cs="Arial"/>
        </w:rPr>
        <w:t>(</w:t>
      </w:r>
      <w:r w:rsidR="00F9405B" w:rsidRPr="000D3BE6">
        <w:rPr>
          <w:rFonts w:ascii="Palatino Linotype" w:eastAsia="Calibri" w:hAnsi="Palatino Linotype" w:cs="Arial"/>
        </w:rPr>
        <w:t>27</w:t>
      </w:r>
      <w:r w:rsidRPr="000D3BE6">
        <w:rPr>
          <w:rFonts w:ascii="Palatino Linotype" w:eastAsia="Calibri" w:hAnsi="Palatino Linotype" w:cs="Arial"/>
        </w:rPr>
        <w:t xml:space="preserve">) de </w:t>
      </w:r>
      <w:r w:rsidR="00F9405B" w:rsidRPr="000D3BE6">
        <w:rPr>
          <w:rFonts w:ascii="Palatino Linotype" w:eastAsia="Calibri" w:hAnsi="Palatino Linotype" w:cs="Arial"/>
        </w:rPr>
        <w:t>ener</w:t>
      </w:r>
      <w:r w:rsidR="002F4DE6" w:rsidRPr="000D3BE6">
        <w:rPr>
          <w:rFonts w:ascii="Palatino Linotype" w:eastAsia="Calibri" w:hAnsi="Palatino Linotype" w:cs="Arial"/>
        </w:rPr>
        <w:t>o</w:t>
      </w:r>
      <w:r w:rsidRPr="000D3BE6">
        <w:rPr>
          <w:rFonts w:ascii="Palatino Linotype" w:eastAsia="Calibri" w:hAnsi="Palatino Linotype" w:cs="Arial"/>
        </w:rPr>
        <w:t xml:space="preserve"> de dos</w:t>
      </w:r>
      <w:r w:rsidR="00D36479" w:rsidRPr="000D3BE6">
        <w:rPr>
          <w:rFonts w:ascii="Palatino Linotype" w:eastAsia="Calibri" w:hAnsi="Palatino Linotype" w:cs="Arial"/>
        </w:rPr>
        <w:t xml:space="preserve"> mil veintidós</w:t>
      </w:r>
      <w:r w:rsidRPr="000D3BE6">
        <w:rPr>
          <w:rFonts w:ascii="Palatino Linotype" w:hAnsi="Palatino Linotype"/>
          <w:b/>
        </w:rPr>
        <w:t xml:space="preserve">, </w:t>
      </w:r>
      <w:r w:rsidRPr="000D3BE6">
        <w:rPr>
          <w:rFonts w:ascii="Palatino Linotype" w:eastAsia="Calibri" w:hAnsi="Palatino Linotype" w:cs="Arial"/>
        </w:rPr>
        <w:t xml:space="preserve">se presentó ante el </w:t>
      </w:r>
      <w:r w:rsidRPr="000D3BE6">
        <w:rPr>
          <w:rFonts w:ascii="Palatino Linotype" w:eastAsia="Calibri" w:hAnsi="Palatino Linotype" w:cs="Arial"/>
          <w:b/>
        </w:rPr>
        <w:t>SUJETO OBLIGADO</w:t>
      </w:r>
      <w:r w:rsidRPr="000D3BE6">
        <w:rPr>
          <w:rFonts w:ascii="Palatino Linotype" w:eastAsia="Calibri" w:hAnsi="Palatino Linotype" w:cs="Arial"/>
        </w:rPr>
        <w:t xml:space="preserve"> vía</w:t>
      </w:r>
      <w:r w:rsidRPr="000D3BE6">
        <w:rPr>
          <w:rFonts w:ascii="Palatino Linotype" w:eastAsia="Calibri" w:hAnsi="Palatino Linotype" w:cs="Arial"/>
          <w:b/>
        </w:rPr>
        <w:t xml:space="preserve"> </w:t>
      </w:r>
      <w:r w:rsidR="00491AD4" w:rsidRPr="000D3BE6">
        <w:rPr>
          <w:rFonts w:ascii="Palatino Linotype" w:eastAsia="Calibri" w:hAnsi="Palatino Linotype" w:cs="Arial"/>
          <w:b/>
        </w:rPr>
        <w:t>SAIMEX</w:t>
      </w:r>
      <w:r w:rsidRPr="000D3BE6">
        <w:rPr>
          <w:rFonts w:ascii="Palatino Linotype" w:eastAsia="Calibri" w:hAnsi="Palatino Linotype" w:cs="Arial"/>
        </w:rPr>
        <w:t>, la solicitud de información pública registrada con el número</w:t>
      </w:r>
      <w:r w:rsidRPr="000D3BE6">
        <w:rPr>
          <w:rFonts w:ascii="Palatino Linotype" w:hAnsi="Palatino Linotype"/>
          <w:b/>
          <w:bCs/>
          <w:color w:val="000000" w:themeColor="text1"/>
        </w:rPr>
        <w:t xml:space="preserve"> </w:t>
      </w:r>
      <w:r w:rsidR="00F9405B" w:rsidRPr="000D3BE6">
        <w:rPr>
          <w:rFonts w:ascii="Palatino Linotype" w:hAnsi="Palatino Linotype"/>
          <w:b/>
          <w:bCs/>
          <w:color w:val="000000" w:themeColor="text1"/>
        </w:rPr>
        <w:t>00027/AMECAMEC/IP/2022</w:t>
      </w:r>
      <w:r w:rsidRPr="000D3BE6">
        <w:rPr>
          <w:rFonts w:ascii="Palatino Linotype" w:hAnsi="Palatino Linotype"/>
          <w:b/>
          <w:bCs/>
          <w:color w:val="000000" w:themeColor="text1"/>
        </w:rPr>
        <w:t>,</w:t>
      </w:r>
      <w:r w:rsidRPr="000D3BE6">
        <w:rPr>
          <w:rFonts w:ascii="Palatino Linotype" w:eastAsia="Calibri" w:hAnsi="Palatino Linotype" w:cs="Arial"/>
        </w:rPr>
        <w:t xml:space="preserve"> mediante la cual se solicitó la siguiente información:</w:t>
      </w:r>
    </w:p>
    <w:p w14:paraId="54912EC1" w14:textId="77777777" w:rsidR="00150024" w:rsidRPr="000D3BE6" w:rsidRDefault="00150024" w:rsidP="00150024">
      <w:pPr>
        <w:pStyle w:val="Prrafodelista"/>
        <w:spacing w:line="360" w:lineRule="auto"/>
        <w:ind w:left="0"/>
        <w:jc w:val="both"/>
        <w:rPr>
          <w:rFonts w:ascii="Palatino Linotype" w:eastAsia="Calibri" w:hAnsi="Palatino Linotype" w:cs="Arial"/>
        </w:rPr>
      </w:pPr>
    </w:p>
    <w:p w14:paraId="7A083BA2" w14:textId="7F3FB2EA" w:rsidR="009417CA" w:rsidRPr="000D3BE6" w:rsidRDefault="00283BE6" w:rsidP="00BE1923">
      <w:pPr>
        <w:pStyle w:val="Prrafodelista"/>
        <w:spacing w:line="360" w:lineRule="auto"/>
        <w:ind w:left="426" w:right="474"/>
        <w:jc w:val="both"/>
        <w:rPr>
          <w:rFonts w:ascii="Palatino Linotype" w:eastAsia="Calibri" w:hAnsi="Palatino Linotype" w:cs="Arial"/>
          <w:i/>
        </w:rPr>
      </w:pPr>
      <w:r w:rsidRPr="000D3BE6">
        <w:rPr>
          <w:rFonts w:ascii="Palatino Linotype" w:eastAsia="Calibri" w:hAnsi="Palatino Linotype" w:cs="Arial"/>
          <w:i/>
        </w:rPr>
        <w:t>“</w:t>
      </w:r>
      <w:r w:rsidR="00F9405B" w:rsidRPr="000D3BE6">
        <w:rPr>
          <w:rFonts w:ascii="Palatino Linotype" w:eastAsia="Calibri" w:hAnsi="Palatino Linotype" w:cs="Arial"/>
          <w:i/>
        </w:rPr>
        <w:t>CERTIFICACIÓN DE COMPETENCIA LABORAL Y CURRICULM VITAE DE LOS TITULARES DE LA UNIDAD DE TRANSPARENCIA Y LA UNIDAD DE PLANEACIÓN O EQUIVALENTE</w:t>
      </w:r>
      <w:r w:rsidR="009417CA" w:rsidRPr="000D3BE6">
        <w:rPr>
          <w:rFonts w:ascii="Palatino Linotype" w:eastAsia="Calibri" w:hAnsi="Palatino Linotype" w:cs="Arial"/>
          <w:i/>
        </w:rPr>
        <w:t>”</w:t>
      </w:r>
    </w:p>
    <w:p w14:paraId="1D8E1154" w14:textId="77777777" w:rsidR="002F4DE6" w:rsidRPr="000D3BE6" w:rsidRDefault="002F4DE6" w:rsidP="00BE1923">
      <w:pPr>
        <w:pStyle w:val="Prrafodelista"/>
        <w:spacing w:line="360" w:lineRule="auto"/>
        <w:ind w:left="426" w:right="474"/>
        <w:jc w:val="both"/>
        <w:rPr>
          <w:rFonts w:ascii="Palatino Linotype" w:eastAsia="Calibri" w:hAnsi="Palatino Linotype" w:cs="Arial"/>
          <w:i/>
        </w:rPr>
      </w:pPr>
    </w:p>
    <w:p w14:paraId="21F94BB8" w14:textId="34823EBE" w:rsidR="00074F84" w:rsidRPr="000D3BE6"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0D3BE6">
        <w:rPr>
          <w:rFonts w:ascii="Palatino Linotype" w:eastAsia="Calibri" w:hAnsi="Palatino Linotype" w:cs="Arial"/>
          <w:b/>
        </w:rPr>
        <w:lastRenderedPageBreak/>
        <w:t>Modalidad de entrega</w:t>
      </w:r>
      <w:r w:rsidRPr="000D3BE6">
        <w:rPr>
          <w:rFonts w:ascii="Palatino Linotype" w:eastAsia="Calibri" w:hAnsi="Palatino Linotype" w:cs="Arial"/>
        </w:rPr>
        <w:t>:</w:t>
      </w:r>
      <w:r w:rsidR="00434EF7" w:rsidRPr="000D3BE6">
        <w:rPr>
          <w:rFonts w:ascii="Palatino Linotype" w:eastAsia="Calibri" w:hAnsi="Palatino Linotype" w:cs="Arial"/>
        </w:rPr>
        <w:t xml:space="preserve"> </w:t>
      </w:r>
      <w:r w:rsidR="00F9405B" w:rsidRPr="000D3BE6">
        <w:rPr>
          <w:rFonts w:ascii="Palatino Linotype" w:eastAsia="Calibri" w:hAnsi="Palatino Linotype" w:cs="Arial"/>
        </w:rPr>
        <w:t xml:space="preserve">Vía </w:t>
      </w:r>
      <w:r w:rsidR="00F9405B" w:rsidRPr="000D3BE6">
        <w:rPr>
          <w:rFonts w:ascii="Palatino Linotype" w:eastAsia="Calibri" w:hAnsi="Palatino Linotype" w:cs="Arial"/>
          <w:b/>
        </w:rPr>
        <w:t>PNT</w:t>
      </w:r>
      <w:r w:rsidR="00F5612A" w:rsidRPr="000D3BE6">
        <w:rPr>
          <w:rFonts w:ascii="Palatino Linotype" w:eastAsia="Calibri" w:hAnsi="Palatino Linotype" w:cs="Arial"/>
        </w:rPr>
        <w:t xml:space="preserve">, vinculada </w:t>
      </w:r>
      <w:r w:rsidR="00F9405B" w:rsidRPr="000D3BE6">
        <w:rPr>
          <w:rFonts w:ascii="Palatino Linotype" w:eastAsia="Calibri" w:hAnsi="Palatino Linotype" w:cs="Arial"/>
        </w:rPr>
        <w:t xml:space="preserve">al </w:t>
      </w:r>
      <w:r w:rsidR="00434EF7" w:rsidRPr="000D3BE6">
        <w:rPr>
          <w:rFonts w:ascii="Palatino Linotype" w:eastAsia="Calibri" w:hAnsi="Palatino Linotype" w:cs="Arial"/>
          <w:b/>
        </w:rPr>
        <w:t>SAIMEX</w:t>
      </w:r>
      <w:r w:rsidR="00150024" w:rsidRPr="000D3BE6">
        <w:rPr>
          <w:rFonts w:ascii="Palatino Linotype" w:eastAsia="Calibri" w:hAnsi="Palatino Linotype" w:cs="Arial"/>
        </w:rPr>
        <w:t>.</w:t>
      </w:r>
    </w:p>
    <w:p w14:paraId="65184EC2" w14:textId="77777777" w:rsidR="003F2795" w:rsidRPr="000D3BE6" w:rsidRDefault="003F2795" w:rsidP="00BE1923">
      <w:pPr>
        <w:pStyle w:val="Prrafodelista"/>
        <w:spacing w:line="360" w:lineRule="auto"/>
        <w:ind w:left="1146" w:right="474"/>
        <w:contextualSpacing/>
        <w:jc w:val="both"/>
        <w:rPr>
          <w:rFonts w:ascii="Palatino Linotype" w:eastAsia="Calibri" w:hAnsi="Palatino Linotype" w:cs="Arial"/>
        </w:rPr>
      </w:pPr>
    </w:p>
    <w:p w14:paraId="2B036454" w14:textId="7CDAABE5" w:rsidR="00C96E1C" w:rsidRPr="000D3BE6" w:rsidRDefault="0040597C" w:rsidP="00F9405B">
      <w:pPr>
        <w:pStyle w:val="Prrafodelista"/>
        <w:numPr>
          <w:ilvl w:val="0"/>
          <w:numId w:val="7"/>
        </w:numPr>
        <w:spacing w:line="360" w:lineRule="auto"/>
        <w:ind w:left="0" w:firstLine="0"/>
        <w:jc w:val="both"/>
        <w:rPr>
          <w:rFonts w:ascii="Palatino Linotype" w:hAnsi="Palatino Linotype" w:cs="Arial"/>
          <w:color w:val="000000" w:themeColor="text1"/>
        </w:rPr>
      </w:pPr>
      <w:r w:rsidRPr="000D3BE6">
        <w:rPr>
          <w:rFonts w:ascii="Palatino Linotype" w:hAnsi="Palatino Linotype" w:cs="Arial"/>
          <w:color w:val="000000" w:themeColor="text1"/>
        </w:rPr>
        <w:t xml:space="preserve">El día </w:t>
      </w:r>
      <w:r w:rsidR="00F9405B" w:rsidRPr="000D3BE6">
        <w:rPr>
          <w:rFonts w:ascii="Palatino Linotype" w:hAnsi="Palatino Linotype" w:cs="Arial"/>
          <w:color w:val="000000" w:themeColor="text1"/>
        </w:rPr>
        <w:t>diez</w:t>
      </w:r>
      <w:r w:rsidR="00C96E1C" w:rsidRPr="000D3BE6">
        <w:rPr>
          <w:rFonts w:ascii="Palatino Linotype" w:hAnsi="Palatino Linotype" w:cs="Arial"/>
          <w:color w:val="000000" w:themeColor="text1"/>
        </w:rPr>
        <w:t xml:space="preserve"> (</w:t>
      </w:r>
      <w:r w:rsidR="00F9405B" w:rsidRPr="000D3BE6">
        <w:rPr>
          <w:rFonts w:ascii="Palatino Linotype" w:hAnsi="Palatino Linotype" w:cs="Arial"/>
          <w:color w:val="000000" w:themeColor="text1"/>
        </w:rPr>
        <w:t>10</w:t>
      </w:r>
      <w:r w:rsidR="00C96E1C" w:rsidRPr="000D3BE6">
        <w:rPr>
          <w:rFonts w:ascii="Palatino Linotype" w:hAnsi="Palatino Linotype" w:cs="Arial"/>
          <w:color w:val="000000" w:themeColor="text1"/>
        </w:rPr>
        <w:t xml:space="preserve">) de </w:t>
      </w:r>
      <w:r w:rsidR="002F4DE6" w:rsidRPr="000D3BE6">
        <w:rPr>
          <w:rFonts w:ascii="Palatino Linotype" w:hAnsi="Palatino Linotype" w:cs="Arial"/>
          <w:color w:val="000000" w:themeColor="text1"/>
        </w:rPr>
        <w:t>febrer</w:t>
      </w:r>
      <w:r w:rsidR="00D855C6" w:rsidRPr="000D3BE6">
        <w:rPr>
          <w:rFonts w:ascii="Palatino Linotype" w:hAnsi="Palatino Linotype" w:cs="Arial"/>
          <w:color w:val="000000" w:themeColor="text1"/>
        </w:rPr>
        <w:t>o</w:t>
      </w:r>
      <w:r w:rsidR="00C96E1C" w:rsidRPr="000D3BE6">
        <w:rPr>
          <w:rFonts w:ascii="Palatino Linotype" w:hAnsi="Palatino Linotype" w:cs="Arial"/>
          <w:color w:val="000000" w:themeColor="text1"/>
        </w:rPr>
        <w:t xml:space="preserve"> de dos mil </w:t>
      </w:r>
      <w:r w:rsidR="00D855C6" w:rsidRPr="000D3BE6">
        <w:rPr>
          <w:rFonts w:ascii="Palatino Linotype" w:hAnsi="Palatino Linotype" w:cs="Arial"/>
          <w:color w:val="000000" w:themeColor="text1"/>
        </w:rPr>
        <w:t>veintidós</w:t>
      </w:r>
      <w:r w:rsidR="00C96E1C" w:rsidRPr="000D3BE6">
        <w:rPr>
          <w:rFonts w:ascii="Palatino Linotype" w:hAnsi="Palatino Linotype" w:cs="Arial"/>
          <w:color w:val="000000" w:themeColor="text1"/>
        </w:rPr>
        <w:t xml:space="preserve">, el </w:t>
      </w:r>
      <w:r w:rsidR="00C96E1C" w:rsidRPr="000D3BE6">
        <w:rPr>
          <w:rFonts w:ascii="Palatino Linotype" w:hAnsi="Palatino Linotype" w:cs="Arial"/>
          <w:b/>
          <w:color w:val="000000" w:themeColor="text1"/>
        </w:rPr>
        <w:t>SUJETO OBLIGADO</w:t>
      </w:r>
      <w:r w:rsidR="00C96E1C" w:rsidRPr="000D3BE6">
        <w:rPr>
          <w:rFonts w:ascii="Palatino Linotype" w:hAnsi="Palatino Linotype" w:cs="Arial"/>
          <w:color w:val="000000" w:themeColor="text1"/>
        </w:rPr>
        <w:t xml:space="preserve"> </w:t>
      </w:r>
      <w:r w:rsidR="00C9726D" w:rsidRPr="000D3BE6">
        <w:rPr>
          <w:rFonts w:ascii="Palatino Linotype" w:hAnsi="Palatino Linotype" w:cs="Arial"/>
          <w:color w:val="000000" w:themeColor="text1"/>
        </w:rPr>
        <w:t xml:space="preserve">emitió su respuesta </w:t>
      </w:r>
      <w:r w:rsidR="00333814" w:rsidRPr="000D3BE6">
        <w:rPr>
          <w:rFonts w:ascii="Palatino Linotype" w:hAnsi="Palatino Linotype" w:cs="Arial"/>
          <w:color w:val="000000" w:themeColor="text1"/>
        </w:rPr>
        <w:t xml:space="preserve">a través </w:t>
      </w:r>
      <w:r w:rsidR="00D855C6" w:rsidRPr="000D3BE6">
        <w:rPr>
          <w:rFonts w:ascii="Palatino Linotype" w:hAnsi="Palatino Linotype" w:cs="Arial"/>
          <w:color w:val="000000" w:themeColor="text1"/>
        </w:rPr>
        <w:t>de</w:t>
      </w:r>
      <w:r w:rsidR="00254F54" w:rsidRPr="000D3BE6">
        <w:rPr>
          <w:rFonts w:ascii="Palatino Linotype" w:hAnsi="Palatino Linotype" w:cs="Arial"/>
          <w:color w:val="000000" w:themeColor="text1"/>
        </w:rPr>
        <w:t xml:space="preserve"> </w:t>
      </w:r>
      <w:r w:rsidR="00EE0F47" w:rsidRPr="000D3BE6">
        <w:rPr>
          <w:rFonts w:ascii="Palatino Linotype" w:hAnsi="Palatino Linotype" w:cs="Arial"/>
          <w:color w:val="000000" w:themeColor="text1"/>
        </w:rPr>
        <w:t>l</w:t>
      </w:r>
      <w:r w:rsidR="00254F54" w:rsidRPr="000D3BE6">
        <w:rPr>
          <w:rFonts w:ascii="Palatino Linotype" w:hAnsi="Palatino Linotype" w:cs="Arial"/>
          <w:color w:val="000000" w:themeColor="text1"/>
        </w:rPr>
        <w:t>os</w:t>
      </w:r>
      <w:r w:rsidR="00D855C6" w:rsidRPr="000D3BE6">
        <w:rPr>
          <w:rFonts w:ascii="Palatino Linotype" w:hAnsi="Palatino Linotype" w:cs="Arial"/>
          <w:color w:val="000000" w:themeColor="text1"/>
        </w:rPr>
        <w:t xml:space="preserve"> archivo</w:t>
      </w:r>
      <w:r w:rsidR="00254F54" w:rsidRPr="000D3BE6">
        <w:rPr>
          <w:rFonts w:ascii="Palatino Linotype" w:hAnsi="Palatino Linotype" w:cs="Arial"/>
          <w:color w:val="000000" w:themeColor="text1"/>
        </w:rPr>
        <w:t>s</w:t>
      </w:r>
      <w:r w:rsidR="00D855C6" w:rsidRPr="000D3BE6">
        <w:rPr>
          <w:rFonts w:ascii="Palatino Linotype" w:hAnsi="Palatino Linotype" w:cs="Arial"/>
          <w:color w:val="000000" w:themeColor="text1"/>
        </w:rPr>
        <w:t xml:space="preserve"> electrónico</w:t>
      </w:r>
      <w:r w:rsidR="00254F54" w:rsidRPr="000D3BE6">
        <w:rPr>
          <w:rFonts w:ascii="Palatino Linotype" w:hAnsi="Palatino Linotype" w:cs="Arial"/>
          <w:color w:val="000000" w:themeColor="text1"/>
        </w:rPr>
        <w:t>s</w:t>
      </w:r>
      <w:r w:rsidR="00D855C6" w:rsidRPr="000D3BE6">
        <w:rPr>
          <w:rFonts w:ascii="Palatino Linotype" w:hAnsi="Palatino Linotype" w:cs="Arial"/>
          <w:color w:val="000000" w:themeColor="text1"/>
        </w:rPr>
        <w:t xml:space="preserve"> denominado</w:t>
      </w:r>
      <w:r w:rsidR="00254F54" w:rsidRPr="000D3BE6">
        <w:rPr>
          <w:rFonts w:ascii="Palatino Linotype" w:hAnsi="Palatino Linotype" w:cs="Arial"/>
          <w:color w:val="000000" w:themeColor="text1"/>
        </w:rPr>
        <w:t>s</w:t>
      </w:r>
      <w:r w:rsidR="00D855C6" w:rsidRPr="000D3BE6">
        <w:rPr>
          <w:rFonts w:ascii="Palatino Linotype" w:hAnsi="Palatino Linotype" w:cs="Arial"/>
          <w:color w:val="000000" w:themeColor="text1"/>
        </w:rPr>
        <w:t xml:space="preserve"> </w:t>
      </w:r>
      <w:r w:rsidR="00F9405B" w:rsidRPr="000D3BE6">
        <w:rPr>
          <w:rFonts w:ascii="Palatino Linotype" w:hAnsi="Palatino Linotype" w:cs="Arial"/>
          <w:b/>
          <w:i/>
          <w:color w:val="000000" w:themeColor="text1"/>
        </w:rPr>
        <w:t>000027.pdf</w:t>
      </w:r>
      <w:r w:rsidR="00EE0F47" w:rsidRPr="000D3BE6">
        <w:rPr>
          <w:rFonts w:ascii="Palatino Linotype" w:hAnsi="Palatino Linotype" w:cs="Arial"/>
          <w:color w:val="000000" w:themeColor="text1"/>
        </w:rPr>
        <w:t xml:space="preserve">, </w:t>
      </w:r>
      <w:r w:rsidR="001D51B1" w:rsidRPr="000D3BE6">
        <w:rPr>
          <w:rFonts w:ascii="Palatino Linotype" w:hAnsi="Palatino Linotype" w:cs="Arial"/>
          <w:color w:val="000000" w:themeColor="text1"/>
        </w:rPr>
        <w:t>que ya es</w:t>
      </w:r>
      <w:r w:rsidR="002F4DE6" w:rsidRPr="000D3BE6">
        <w:rPr>
          <w:rFonts w:ascii="Palatino Linotype" w:hAnsi="Palatino Linotype" w:cs="Arial"/>
          <w:color w:val="000000" w:themeColor="text1"/>
        </w:rPr>
        <w:t xml:space="preserve"> del conocimiento de las partes, </w:t>
      </w:r>
      <w:r w:rsidR="00F47205" w:rsidRPr="000D3BE6">
        <w:rPr>
          <w:rFonts w:ascii="Palatino Linotype" w:hAnsi="Palatino Linotype" w:cs="Arial"/>
          <w:color w:val="000000" w:themeColor="text1"/>
        </w:rPr>
        <w:t xml:space="preserve">mediante </w:t>
      </w:r>
      <w:r w:rsidR="001D51B1" w:rsidRPr="000D3BE6">
        <w:rPr>
          <w:rFonts w:ascii="Palatino Linotype" w:hAnsi="Palatino Linotype" w:cs="Arial"/>
          <w:color w:val="000000" w:themeColor="text1"/>
        </w:rPr>
        <w:t>e</w:t>
      </w:r>
      <w:r w:rsidR="00F47205" w:rsidRPr="000D3BE6">
        <w:rPr>
          <w:rFonts w:ascii="Palatino Linotype" w:hAnsi="Palatino Linotype" w:cs="Arial"/>
          <w:color w:val="000000" w:themeColor="text1"/>
        </w:rPr>
        <w:t>l</w:t>
      </w:r>
      <w:r w:rsidR="002F4DE6" w:rsidRPr="000D3BE6">
        <w:rPr>
          <w:rFonts w:ascii="Palatino Linotype" w:hAnsi="Palatino Linotype" w:cs="Arial"/>
          <w:color w:val="000000" w:themeColor="text1"/>
        </w:rPr>
        <w:t xml:space="preserve"> cual </w:t>
      </w:r>
      <w:r w:rsidR="002F4DE6" w:rsidRPr="000D3BE6">
        <w:rPr>
          <w:rFonts w:ascii="Palatino Linotype" w:hAnsi="Palatino Linotype" w:cs="Arial"/>
          <w:i/>
          <w:color w:val="000000" w:themeColor="text1"/>
        </w:rPr>
        <w:t xml:space="preserve">grosso modo, </w:t>
      </w:r>
      <w:r w:rsidR="002F4DE6" w:rsidRPr="000D3BE6">
        <w:rPr>
          <w:rFonts w:ascii="Palatino Linotype" w:hAnsi="Palatino Linotype" w:cs="Arial"/>
          <w:color w:val="000000" w:themeColor="text1"/>
        </w:rPr>
        <w:t xml:space="preserve">se entregan </w:t>
      </w:r>
      <w:r w:rsidR="001D51B1" w:rsidRPr="000D3BE6">
        <w:rPr>
          <w:rFonts w:ascii="Palatino Linotype" w:hAnsi="Palatino Linotype" w:cs="Arial"/>
          <w:color w:val="000000" w:themeColor="text1"/>
        </w:rPr>
        <w:t>una constancia y un diploma, así como sus curriculums de los servidores públicos señalados en la solicitud de información</w:t>
      </w:r>
      <w:r w:rsidR="00F47205" w:rsidRPr="000D3BE6">
        <w:rPr>
          <w:rFonts w:ascii="Palatino Linotype" w:hAnsi="Palatino Linotype" w:cs="Arial"/>
          <w:color w:val="000000" w:themeColor="text1"/>
        </w:rPr>
        <w:t>.</w:t>
      </w:r>
    </w:p>
    <w:p w14:paraId="6150537F" w14:textId="7F16FC62" w:rsidR="006211B5" w:rsidRPr="000D3BE6" w:rsidRDefault="006211B5" w:rsidP="00EE0F47">
      <w:pPr>
        <w:pStyle w:val="Prrafodelista"/>
        <w:spacing w:line="360" w:lineRule="auto"/>
        <w:ind w:left="0"/>
        <w:jc w:val="center"/>
        <w:rPr>
          <w:rFonts w:ascii="Palatino Linotype" w:hAnsi="Palatino Linotype" w:cs="Arial"/>
          <w:b/>
          <w:color w:val="000000" w:themeColor="text1"/>
          <w:sz w:val="28"/>
        </w:rPr>
      </w:pPr>
    </w:p>
    <w:p w14:paraId="7EEC3E58" w14:textId="0D517C6B" w:rsidR="009417CA" w:rsidRPr="000D3BE6" w:rsidRDefault="00074F84" w:rsidP="00434EF7">
      <w:pPr>
        <w:pStyle w:val="Prrafodelista"/>
        <w:numPr>
          <w:ilvl w:val="0"/>
          <w:numId w:val="7"/>
        </w:numPr>
        <w:spacing w:line="360" w:lineRule="auto"/>
        <w:ind w:left="0" w:firstLine="0"/>
        <w:jc w:val="both"/>
        <w:rPr>
          <w:rFonts w:ascii="Palatino Linotype" w:hAnsi="Palatino Linotype" w:cs="Arial"/>
          <w:i/>
          <w:color w:val="000000" w:themeColor="text1"/>
        </w:rPr>
      </w:pPr>
      <w:r w:rsidRPr="000D3BE6">
        <w:rPr>
          <w:rFonts w:ascii="Palatino Linotype" w:hAnsi="Palatino Linotype" w:cs="Arial"/>
          <w:color w:val="000000" w:themeColor="text1"/>
        </w:rPr>
        <w:t xml:space="preserve">El día </w:t>
      </w:r>
      <w:r w:rsidR="001D51B1" w:rsidRPr="000D3BE6">
        <w:rPr>
          <w:rFonts w:ascii="Palatino Linotype" w:hAnsi="Palatino Linotype" w:cs="Arial"/>
          <w:color w:val="000000" w:themeColor="text1"/>
        </w:rPr>
        <w:t>cuatro</w:t>
      </w:r>
      <w:r w:rsidR="00254F54" w:rsidRPr="000D3BE6">
        <w:rPr>
          <w:rFonts w:ascii="Palatino Linotype" w:hAnsi="Palatino Linotype" w:cs="Arial"/>
          <w:color w:val="000000" w:themeColor="text1"/>
        </w:rPr>
        <w:t xml:space="preserve"> </w:t>
      </w:r>
      <w:r w:rsidRPr="000D3BE6">
        <w:rPr>
          <w:rFonts w:ascii="Palatino Linotype" w:hAnsi="Palatino Linotype" w:cs="Arial"/>
          <w:color w:val="000000" w:themeColor="text1"/>
        </w:rPr>
        <w:t>(</w:t>
      </w:r>
      <w:r w:rsidR="001D51B1" w:rsidRPr="000D3BE6">
        <w:rPr>
          <w:rFonts w:ascii="Palatino Linotype" w:hAnsi="Palatino Linotype" w:cs="Arial"/>
          <w:color w:val="000000" w:themeColor="text1"/>
        </w:rPr>
        <w:t>04</w:t>
      </w:r>
      <w:r w:rsidRPr="000D3BE6">
        <w:rPr>
          <w:rFonts w:ascii="Palatino Linotype" w:hAnsi="Palatino Linotype" w:cs="Arial"/>
          <w:color w:val="000000" w:themeColor="text1"/>
        </w:rPr>
        <w:t xml:space="preserve">) de </w:t>
      </w:r>
      <w:r w:rsidR="00F47205" w:rsidRPr="000D3BE6">
        <w:rPr>
          <w:rFonts w:ascii="Palatino Linotype" w:hAnsi="Palatino Linotype" w:cs="Arial"/>
          <w:color w:val="000000" w:themeColor="text1"/>
        </w:rPr>
        <w:t>marz</w:t>
      </w:r>
      <w:r w:rsidR="00380C30" w:rsidRPr="000D3BE6">
        <w:rPr>
          <w:rFonts w:ascii="Palatino Linotype" w:hAnsi="Palatino Linotype" w:cs="Arial"/>
          <w:color w:val="000000" w:themeColor="text1"/>
        </w:rPr>
        <w:t>o</w:t>
      </w:r>
      <w:r w:rsidRPr="000D3BE6">
        <w:rPr>
          <w:rFonts w:ascii="Palatino Linotype" w:hAnsi="Palatino Linotype" w:cs="Arial"/>
          <w:color w:val="000000" w:themeColor="text1"/>
        </w:rPr>
        <w:t xml:space="preserve"> de dos mil </w:t>
      </w:r>
      <w:r w:rsidR="00380C30" w:rsidRPr="000D3BE6">
        <w:rPr>
          <w:rFonts w:ascii="Palatino Linotype" w:hAnsi="Palatino Linotype" w:cs="Arial"/>
          <w:color w:val="000000" w:themeColor="text1"/>
        </w:rPr>
        <w:t xml:space="preserve">veintidós; </w:t>
      </w:r>
      <w:r w:rsidR="00254F54" w:rsidRPr="000D3BE6">
        <w:rPr>
          <w:rFonts w:ascii="Palatino Linotype" w:hAnsi="Palatino Linotype" w:cs="Arial"/>
          <w:color w:val="000000" w:themeColor="text1"/>
        </w:rPr>
        <w:t>el particular</w:t>
      </w:r>
      <w:r w:rsidR="00227483" w:rsidRPr="000D3BE6">
        <w:rPr>
          <w:rFonts w:ascii="Palatino Linotype" w:hAnsi="Palatino Linotype" w:cs="Arial"/>
          <w:color w:val="000000" w:themeColor="text1"/>
        </w:rPr>
        <w:t xml:space="preserve"> interpuso recurso de revisión</w:t>
      </w:r>
      <w:r w:rsidR="00665B98" w:rsidRPr="000D3BE6">
        <w:rPr>
          <w:rFonts w:ascii="Palatino Linotype" w:hAnsi="Palatino Linotype" w:cs="Arial"/>
          <w:color w:val="000000" w:themeColor="text1"/>
        </w:rPr>
        <w:t xml:space="preserve">, </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665B98" w:rsidRPr="000D3BE6">
        <w:rPr>
          <w:rFonts w:ascii="Palatino Linotype" w:hAnsi="Palatino Linotype" w:cs="Arial"/>
          <w:color w:val="000000" w:themeColor="text1"/>
        </w:rPr>
        <w:t>donde se señaló lo siguiente</w:t>
      </w:r>
      <w:r w:rsidR="009417CA" w:rsidRPr="000D3BE6">
        <w:rPr>
          <w:rFonts w:ascii="Palatino Linotype" w:hAnsi="Palatino Linotype" w:cs="Arial"/>
          <w:color w:val="000000" w:themeColor="text1"/>
        </w:rPr>
        <w:t>:</w:t>
      </w:r>
    </w:p>
    <w:p w14:paraId="21935EB1" w14:textId="77777777" w:rsidR="00B00B6B" w:rsidRPr="000D3BE6" w:rsidRDefault="00B00B6B" w:rsidP="00B00B6B">
      <w:pPr>
        <w:pStyle w:val="Prrafodelista"/>
        <w:spacing w:line="360" w:lineRule="auto"/>
        <w:ind w:left="0"/>
        <w:jc w:val="both"/>
        <w:rPr>
          <w:rFonts w:ascii="Palatino Linotype" w:hAnsi="Palatino Linotype" w:cs="Arial"/>
          <w:color w:val="000000" w:themeColor="text1"/>
        </w:rPr>
      </w:pPr>
    </w:p>
    <w:p w14:paraId="277E4464" w14:textId="50CF8197" w:rsidR="009417CA" w:rsidRPr="000D3BE6" w:rsidRDefault="009417CA" w:rsidP="001D51B1">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0D3BE6">
        <w:rPr>
          <w:rStyle w:val="Ttulo2Car"/>
          <w:rFonts w:ascii="Palatino Linotype" w:hAnsi="Palatino Linotype"/>
          <w:b/>
          <w:color w:val="000000" w:themeColor="text1"/>
          <w:sz w:val="24"/>
          <w:szCs w:val="24"/>
        </w:rPr>
        <w:t>Acto impugnado</w:t>
      </w:r>
      <w:bookmarkEnd w:id="1"/>
      <w:r w:rsidRPr="000D3BE6">
        <w:rPr>
          <w:rStyle w:val="Ttulo2Car"/>
          <w:rFonts w:ascii="Palatino Linotype" w:hAnsi="Palatino Linotype"/>
          <w:b/>
          <w:color w:val="000000" w:themeColor="text1"/>
          <w:sz w:val="24"/>
          <w:szCs w:val="24"/>
        </w:rPr>
        <w:t xml:space="preserve">: </w:t>
      </w:r>
      <w:r w:rsidRPr="000D3BE6">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1D51B1" w:rsidRPr="000D3BE6">
        <w:rPr>
          <w:rStyle w:val="Ttulo2Car"/>
          <w:rFonts w:ascii="Palatino Linotype" w:hAnsi="Palatino Linotype"/>
          <w:i/>
          <w:color w:val="000000" w:themeColor="text1"/>
          <w:sz w:val="24"/>
          <w:szCs w:val="24"/>
        </w:rPr>
        <w:t>La información entregada no cumple con la normatividad contemplada en los diversas leyes y ordenamientos en la materia</w:t>
      </w:r>
      <w:r w:rsidRPr="000D3BE6">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0D3BE6">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34EF7" w:rsidRPr="000D3BE6">
        <w:rPr>
          <w:rFonts w:ascii="Palatino Linotype" w:hAnsi="Palatino Linotype"/>
          <w:b/>
          <w:color w:val="000000" w:themeColor="text1"/>
        </w:rPr>
        <w:t>(Sic)</w:t>
      </w:r>
    </w:p>
    <w:p w14:paraId="32126754" w14:textId="77777777" w:rsidR="009417CA" w:rsidRPr="000D3BE6" w:rsidRDefault="009417CA" w:rsidP="002D73EF">
      <w:pPr>
        <w:tabs>
          <w:tab w:val="left" w:pos="0"/>
        </w:tabs>
        <w:spacing w:line="360" w:lineRule="auto"/>
        <w:ind w:right="49"/>
        <w:jc w:val="both"/>
        <w:rPr>
          <w:rFonts w:ascii="Palatino Linotype" w:hAnsi="Palatino Linotype"/>
          <w:color w:val="000000" w:themeColor="text1"/>
        </w:rPr>
      </w:pPr>
    </w:p>
    <w:p w14:paraId="0712C16F" w14:textId="4AF6B7F4" w:rsidR="009417CA" w:rsidRPr="000D3BE6" w:rsidRDefault="009417CA" w:rsidP="00F47205">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0D3BE6">
        <w:rPr>
          <w:rStyle w:val="Ttulo2Car"/>
          <w:rFonts w:ascii="Palatino Linotype" w:hAnsi="Palatino Linotype"/>
          <w:b/>
          <w:color w:val="000000" w:themeColor="text1"/>
          <w:sz w:val="24"/>
          <w:szCs w:val="24"/>
        </w:rPr>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0D3BE6">
        <w:rPr>
          <w:rFonts w:ascii="Palatino Linotype" w:hAnsi="Palatino Linotype"/>
          <w:b/>
          <w:color w:val="000000" w:themeColor="text1"/>
        </w:rPr>
        <w:t xml:space="preserve">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1D51B1" w:rsidRPr="000D3BE6">
        <w:rPr>
          <w:rFonts w:ascii="Palatino Linotype" w:hAnsi="Palatino Linotype"/>
          <w:color w:val="000000" w:themeColor="text1"/>
        </w:rPr>
        <w:t>No se esgrimieron motivos de inconformidad.</w:t>
      </w:r>
    </w:p>
    <w:p w14:paraId="4548D6BE" w14:textId="77777777" w:rsidR="00EE0F47" w:rsidRPr="000D3BE6" w:rsidRDefault="00EE0F47" w:rsidP="00EE0F47">
      <w:pPr>
        <w:pStyle w:val="Prrafodelista"/>
        <w:tabs>
          <w:tab w:val="left" w:pos="0"/>
        </w:tabs>
        <w:spacing w:line="360" w:lineRule="auto"/>
        <w:ind w:left="720" w:right="49"/>
        <w:contextualSpacing/>
        <w:jc w:val="both"/>
        <w:rPr>
          <w:rStyle w:val="Ttulo2Car"/>
          <w:rFonts w:ascii="Palatino Linotype" w:hAnsi="Palatino Linotype"/>
          <w:b/>
          <w:color w:val="000000" w:themeColor="text1"/>
          <w:sz w:val="24"/>
          <w:szCs w:val="24"/>
        </w:rPr>
      </w:pPr>
    </w:p>
    <w:p w14:paraId="18403F73" w14:textId="7BD90159" w:rsidR="00E5024B" w:rsidRPr="000D3BE6"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0D3BE6">
        <w:rPr>
          <w:rFonts w:ascii="Palatino Linotype" w:eastAsia="Calibri" w:hAnsi="Palatino Linotype" w:cs="Arial"/>
        </w:rPr>
        <w:t xml:space="preserve">Se </w:t>
      </w:r>
      <w:r w:rsidRPr="000D3BE6">
        <w:rPr>
          <w:rFonts w:ascii="Palatino Linotype" w:hAnsi="Palatino Linotype" w:cs="Arial"/>
          <w:color w:val="000000" w:themeColor="text1"/>
        </w:rPr>
        <w:t>registró</w:t>
      </w:r>
      <w:r w:rsidR="00EB2DE6" w:rsidRPr="000D3BE6">
        <w:rPr>
          <w:rFonts w:ascii="Palatino Linotype" w:eastAsia="Calibri" w:hAnsi="Palatino Linotype" w:cs="Arial"/>
        </w:rPr>
        <w:t xml:space="preserve"> el R</w:t>
      </w:r>
      <w:r w:rsidRPr="000D3BE6">
        <w:rPr>
          <w:rFonts w:ascii="Palatino Linotype" w:eastAsia="Calibri" w:hAnsi="Palatino Linotype" w:cs="Arial"/>
        </w:rPr>
        <w:t xml:space="preserve">ecurso de </w:t>
      </w:r>
      <w:r w:rsidR="00EB2DE6" w:rsidRPr="000D3BE6">
        <w:rPr>
          <w:rFonts w:ascii="Palatino Linotype" w:eastAsia="Calibri" w:hAnsi="Palatino Linotype" w:cs="Arial"/>
        </w:rPr>
        <w:t>R</w:t>
      </w:r>
      <w:r w:rsidRPr="000D3BE6">
        <w:rPr>
          <w:rFonts w:ascii="Palatino Linotype" w:eastAsia="Calibri" w:hAnsi="Palatino Linotype" w:cs="Arial"/>
        </w:rPr>
        <w:t>evisión bajo el número de expediente al rubro indicado,</w:t>
      </w:r>
      <w:r w:rsidR="003C26A0" w:rsidRPr="000D3BE6">
        <w:rPr>
          <w:rFonts w:ascii="Palatino Linotype" w:eastAsia="Calibri" w:hAnsi="Palatino Linotype" w:cs="Arial"/>
        </w:rPr>
        <w:t xml:space="preserve"> y</w:t>
      </w:r>
      <w:r w:rsidRPr="000D3BE6">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0D3BE6">
        <w:rPr>
          <w:rFonts w:ascii="Palatino Linotype" w:eastAsia="Calibri" w:hAnsi="Palatino Linotype" w:cs="Arial"/>
        </w:rPr>
        <w:t xml:space="preserve"> </w:t>
      </w:r>
      <w:r w:rsidRPr="000D3BE6">
        <w:rPr>
          <w:rFonts w:ascii="Palatino Linotype" w:eastAsia="Calibri" w:hAnsi="Palatino Linotype" w:cs="Arial"/>
        </w:rPr>
        <w:t>l</w:t>
      </w:r>
      <w:r w:rsidR="000B08A0" w:rsidRPr="000D3BE6">
        <w:rPr>
          <w:rFonts w:ascii="Palatino Linotype" w:eastAsia="Calibri" w:hAnsi="Palatino Linotype" w:cs="Arial"/>
        </w:rPr>
        <w:t>a</w:t>
      </w:r>
      <w:r w:rsidR="00AA02A4" w:rsidRPr="000D3BE6">
        <w:rPr>
          <w:rFonts w:ascii="Palatino Linotype" w:eastAsia="Calibri" w:hAnsi="Palatino Linotype" w:cs="Arial"/>
        </w:rPr>
        <w:t xml:space="preserve"> </w:t>
      </w:r>
      <w:r w:rsidRPr="000D3BE6">
        <w:rPr>
          <w:rFonts w:ascii="Palatino Linotype" w:eastAsia="Calibri" w:hAnsi="Palatino Linotype" w:cs="Arial"/>
          <w:b/>
        </w:rPr>
        <w:t>Comisionad</w:t>
      </w:r>
      <w:r w:rsidR="000B08A0" w:rsidRPr="000D3BE6">
        <w:rPr>
          <w:rFonts w:ascii="Palatino Linotype" w:eastAsia="Calibri" w:hAnsi="Palatino Linotype" w:cs="Arial"/>
          <w:b/>
        </w:rPr>
        <w:t>a</w:t>
      </w:r>
      <w:r w:rsidRPr="000D3BE6">
        <w:rPr>
          <w:rFonts w:ascii="Palatino Linotype" w:eastAsia="Calibri" w:hAnsi="Palatino Linotype" w:cs="Arial"/>
          <w:b/>
        </w:rPr>
        <w:t xml:space="preserve"> </w:t>
      </w:r>
      <w:r w:rsidR="00AA02A4" w:rsidRPr="000D3BE6">
        <w:rPr>
          <w:rFonts w:ascii="Palatino Linotype" w:eastAsia="Calibri" w:hAnsi="Palatino Linotype" w:cs="Arial"/>
          <w:b/>
        </w:rPr>
        <w:t>María del Rosario Mejía Ayala</w:t>
      </w:r>
      <w:r w:rsidRPr="000D3BE6">
        <w:rPr>
          <w:rFonts w:ascii="Palatino Linotype" w:eastAsia="Calibri" w:hAnsi="Palatino Linotype" w:cs="Arial"/>
        </w:rPr>
        <w:t>, con el objeto de su análisis.</w:t>
      </w:r>
    </w:p>
    <w:p w14:paraId="3803A233" w14:textId="77777777" w:rsidR="00BE1923" w:rsidRPr="000D3BE6" w:rsidRDefault="00BE1923" w:rsidP="00BE1923">
      <w:pPr>
        <w:pStyle w:val="Prrafodelista"/>
        <w:spacing w:line="360" w:lineRule="auto"/>
        <w:ind w:left="0"/>
        <w:jc w:val="both"/>
        <w:rPr>
          <w:rFonts w:ascii="Palatino Linotype" w:eastAsia="Calibri" w:hAnsi="Palatino Linotype" w:cs="Arial"/>
        </w:rPr>
      </w:pPr>
    </w:p>
    <w:p w14:paraId="75061726" w14:textId="39E1D858" w:rsidR="005123A8" w:rsidRPr="000D3BE6" w:rsidRDefault="000B08A0" w:rsidP="00B00B6B">
      <w:pPr>
        <w:pStyle w:val="Prrafodelista"/>
        <w:numPr>
          <w:ilvl w:val="0"/>
          <w:numId w:val="7"/>
        </w:numPr>
        <w:spacing w:line="360" w:lineRule="auto"/>
        <w:ind w:left="0" w:firstLine="0"/>
        <w:jc w:val="both"/>
        <w:rPr>
          <w:rFonts w:ascii="Palatino Linotype" w:hAnsi="Palatino Linotype"/>
          <w:color w:val="000000"/>
        </w:rPr>
      </w:pPr>
      <w:r w:rsidRPr="000D3BE6">
        <w:rPr>
          <w:rFonts w:ascii="Palatino Linotype" w:hAnsi="Palatino Linotype"/>
          <w:color w:val="000000"/>
        </w:rPr>
        <w:lastRenderedPageBreak/>
        <w:t>La</w:t>
      </w:r>
      <w:r w:rsidR="009417CA" w:rsidRPr="000D3BE6">
        <w:rPr>
          <w:rFonts w:ascii="Palatino Linotype" w:hAnsi="Palatino Linotype"/>
          <w:color w:val="000000"/>
        </w:rPr>
        <w:t xml:space="preserve"> Comisionad</w:t>
      </w:r>
      <w:r w:rsidRPr="000D3BE6">
        <w:rPr>
          <w:rFonts w:ascii="Palatino Linotype" w:hAnsi="Palatino Linotype"/>
          <w:color w:val="000000"/>
        </w:rPr>
        <w:t>a</w:t>
      </w:r>
      <w:r w:rsidR="009417CA" w:rsidRPr="000D3BE6">
        <w:rPr>
          <w:rFonts w:ascii="Palatino Linotype" w:hAnsi="Palatino Linotype"/>
          <w:color w:val="000000"/>
        </w:rPr>
        <w:t xml:space="preserve"> Ponente</w:t>
      </w:r>
      <w:r w:rsidR="00EB2DE6" w:rsidRPr="000D3BE6">
        <w:rPr>
          <w:rFonts w:ascii="Palatino Linotype" w:hAnsi="Palatino Linotype"/>
          <w:color w:val="000000"/>
        </w:rPr>
        <w:t xml:space="preserve"> </w:t>
      </w:r>
      <w:r w:rsidR="009417CA" w:rsidRPr="000D3BE6">
        <w:rPr>
          <w:rFonts w:ascii="Palatino Linotype" w:hAnsi="Palatino Linotype"/>
          <w:color w:val="000000"/>
        </w:rPr>
        <w:t xml:space="preserve">con fundamento en lo dispuesto por el artículo 185 </w:t>
      </w:r>
      <w:r w:rsidR="009417CA" w:rsidRPr="000D3BE6">
        <w:rPr>
          <w:rFonts w:ascii="Palatino Linotype" w:eastAsia="Calibri" w:hAnsi="Palatino Linotype" w:cs="Arial"/>
        </w:rPr>
        <w:t>fracción</w:t>
      </w:r>
      <w:r w:rsidR="009417CA" w:rsidRPr="000D3BE6">
        <w:rPr>
          <w:rFonts w:ascii="Palatino Linotype" w:hAnsi="Palatino Linotype"/>
          <w:color w:val="000000"/>
        </w:rPr>
        <w:t xml:space="preserve"> II de la ley de la materia, a través del </w:t>
      </w:r>
      <w:r w:rsidR="009417CA" w:rsidRPr="000D3BE6">
        <w:rPr>
          <w:rFonts w:ascii="Palatino Linotype" w:hAnsi="Palatino Linotype"/>
          <w:b/>
          <w:color w:val="000000"/>
        </w:rPr>
        <w:t xml:space="preserve">acuerdo de admisión </w:t>
      </w:r>
      <w:r w:rsidR="009417CA" w:rsidRPr="000D3BE6">
        <w:rPr>
          <w:rFonts w:ascii="Palatino Linotype" w:hAnsi="Palatino Linotype"/>
          <w:color w:val="000000"/>
        </w:rPr>
        <w:t xml:space="preserve">de fecha </w:t>
      </w:r>
      <w:r w:rsidR="001D51B1" w:rsidRPr="000D3BE6">
        <w:rPr>
          <w:rFonts w:ascii="Palatino Linotype" w:hAnsi="Palatino Linotype"/>
          <w:color w:val="000000"/>
        </w:rPr>
        <w:t>diez</w:t>
      </w:r>
      <w:r w:rsidR="009417CA" w:rsidRPr="000D3BE6">
        <w:rPr>
          <w:rFonts w:ascii="Palatino Linotype" w:hAnsi="Palatino Linotype"/>
          <w:color w:val="000000"/>
        </w:rPr>
        <w:t xml:space="preserve"> (</w:t>
      </w:r>
      <w:r w:rsidR="00F47205" w:rsidRPr="000D3BE6">
        <w:rPr>
          <w:rFonts w:ascii="Palatino Linotype" w:hAnsi="Palatino Linotype"/>
          <w:color w:val="000000"/>
        </w:rPr>
        <w:t>1</w:t>
      </w:r>
      <w:r w:rsidR="001D51B1" w:rsidRPr="000D3BE6">
        <w:rPr>
          <w:rFonts w:ascii="Palatino Linotype" w:hAnsi="Palatino Linotype"/>
          <w:color w:val="000000"/>
        </w:rPr>
        <w:t>0</w:t>
      </w:r>
      <w:r w:rsidR="009417CA" w:rsidRPr="000D3BE6">
        <w:rPr>
          <w:rFonts w:ascii="Palatino Linotype" w:hAnsi="Palatino Linotype"/>
          <w:color w:val="000000"/>
        </w:rPr>
        <w:t xml:space="preserve">) de </w:t>
      </w:r>
      <w:r w:rsidR="00F47205" w:rsidRPr="000D3BE6">
        <w:rPr>
          <w:rFonts w:ascii="Palatino Linotype" w:hAnsi="Palatino Linotype"/>
          <w:color w:val="000000"/>
        </w:rPr>
        <w:t>marz</w:t>
      </w:r>
      <w:r w:rsidR="00A56F2C" w:rsidRPr="000D3BE6">
        <w:rPr>
          <w:rFonts w:ascii="Palatino Linotype" w:hAnsi="Palatino Linotype"/>
          <w:color w:val="000000"/>
        </w:rPr>
        <w:t>o</w:t>
      </w:r>
      <w:r w:rsidR="009417CA" w:rsidRPr="000D3BE6">
        <w:rPr>
          <w:rFonts w:ascii="Palatino Linotype" w:hAnsi="Palatino Linotype"/>
          <w:color w:val="000000"/>
        </w:rPr>
        <w:t xml:space="preserve"> de dos mil </w:t>
      </w:r>
      <w:r w:rsidR="00A56F2C" w:rsidRPr="000D3BE6">
        <w:rPr>
          <w:rFonts w:ascii="Palatino Linotype" w:hAnsi="Palatino Linotype"/>
          <w:color w:val="000000"/>
        </w:rPr>
        <w:t>veintidós</w:t>
      </w:r>
      <w:r w:rsidR="009417CA" w:rsidRPr="000D3BE6">
        <w:rPr>
          <w:rFonts w:ascii="Palatino Linotype" w:hAnsi="Palatino Linotype"/>
          <w:color w:val="000000"/>
        </w:rPr>
        <w:t xml:space="preserve">, puso a disposición de las partes el expediente electrónico vía SAIMEX a efecto de que en un plazo máximo de siete días manifestaran lo que a </w:t>
      </w:r>
      <w:r w:rsidRPr="000D3BE6">
        <w:rPr>
          <w:rFonts w:ascii="Palatino Linotype" w:hAnsi="Palatino Linotype"/>
          <w:color w:val="000000"/>
        </w:rPr>
        <w:t xml:space="preserve">su </w:t>
      </w:r>
      <w:r w:rsidR="009417CA" w:rsidRPr="000D3BE6">
        <w:rPr>
          <w:rFonts w:ascii="Palatino Linotype" w:hAnsi="Palatino Linotype"/>
          <w:color w:val="000000"/>
        </w:rPr>
        <w:t xml:space="preserve">derecho conviniera, ofrecieran pruebas y alegatos según corresponda al caso concreto, de esta forma para que el </w:t>
      </w:r>
      <w:r w:rsidR="009417CA" w:rsidRPr="000D3BE6">
        <w:rPr>
          <w:rFonts w:ascii="Palatino Linotype" w:hAnsi="Palatino Linotype"/>
          <w:b/>
          <w:color w:val="000000"/>
        </w:rPr>
        <w:t xml:space="preserve">SUJETO OBLIGADO </w:t>
      </w:r>
      <w:r w:rsidR="009417CA" w:rsidRPr="000D3BE6">
        <w:rPr>
          <w:rFonts w:ascii="Palatino Linotype" w:hAnsi="Palatino Linotype"/>
          <w:color w:val="000000"/>
        </w:rPr>
        <w:t>presentara el Informe Justificado procedente.</w:t>
      </w:r>
    </w:p>
    <w:p w14:paraId="11DF70B4" w14:textId="77777777" w:rsidR="004F1024" w:rsidRPr="000D3BE6" w:rsidRDefault="004F1024" w:rsidP="004F1024">
      <w:pPr>
        <w:pStyle w:val="Prrafodelista"/>
        <w:rPr>
          <w:rFonts w:ascii="Palatino Linotype" w:hAnsi="Palatino Linotype"/>
          <w:color w:val="000000"/>
        </w:rPr>
      </w:pPr>
    </w:p>
    <w:p w14:paraId="26EC5D4D" w14:textId="45574093" w:rsidR="00FD71C1" w:rsidRPr="000D3BE6" w:rsidRDefault="003365B8" w:rsidP="00BE1923">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 xml:space="preserve">El </w:t>
      </w:r>
      <w:r w:rsidRPr="000D3BE6">
        <w:rPr>
          <w:rFonts w:ascii="Palatino Linotype" w:hAnsi="Palatino Linotype"/>
          <w:b/>
        </w:rPr>
        <w:t>SUJETO OBLIGADO</w:t>
      </w:r>
      <w:r w:rsidRPr="000D3BE6">
        <w:rPr>
          <w:rFonts w:ascii="Palatino Linotype" w:hAnsi="Palatino Linotype"/>
        </w:rPr>
        <w:t xml:space="preserve"> </w:t>
      </w:r>
      <w:r w:rsidR="001D51B1" w:rsidRPr="000D3BE6">
        <w:rPr>
          <w:rFonts w:ascii="Palatino Linotype" w:hAnsi="Palatino Linotype"/>
        </w:rPr>
        <w:t>en fecha once (11) julio de dos mil veintidós rindió el informe justificado correspondiente, el cual por contener datos personales susceptibles de ser protegidos no fue puesto a la vista del particular</w:t>
      </w:r>
      <w:r w:rsidR="006F5A13" w:rsidRPr="000D3BE6">
        <w:rPr>
          <w:rFonts w:ascii="Palatino Linotype" w:hAnsi="Palatino Linotype"/>
        </w:rPr>
        <w:t>.</w:t>
      </w:r>
      <w:r w:rsidRPr="000D3BE6">
        <w:rPr>
          <w:rFonts w:ascii="Palatino Linotype" w:hAnsi="Palatino Linotype"/>
        </w:rPr>
        <w:t xml:space="preserve"> </w:t>
      </w:r>
      <w:r w:rsidR="006F5A13" w:rsidRPr="000D3BE6">
        <w:rPr>
          <w:rFonts w:ascii="Palatino Linotype" w:hAnsi="Palatino Linotype"/>
        </w:rPr>
        <w:t>P</w:t>
      </w:r>
      <w:r w:rsidRPr="000D3BE6">
        <w:rPr>
          <w:rFonts w:ascii="Palatino Linotype" w:hAnsi="Palatino Linotype"/>
        </w:rPr>
        <w:t xml:space="preserve">or su parte </w:t>
      </w:r>
      <w:r w:rsidR="00FD400C" w:rsidRPr="000D3BE6">
        <w:rPr>
          <w:rFonts w:ascii="Palatino Linotype" w:hAnsi="Palatino Linotype"/>
          <w:b/>
        </w:rPr>
        <w:t>EL RECURRENTE</w:t>
      </w:r>
      <w:r w:rsidR="00967F31" w:rsidRPr="000D3BE6">
        <w:rPr>
          <w:rFonts w:ascii="Palatino Linotype" w:hAnsi="Palatino Linotype"/>
        </w:rPr>
        <w:t xml:space="preserve"> </w:t>
      </w:r>
      <w:r w:rsidR="002D73EF" w:rsidRPr="000D3BE6">
        <w:rPr>
          <w:rFonts w:ascii="Palatino Linotype" w:hAnsi="Palatino Linotype"/>
        </w:rPr>
        <w:t xml:space="preserve">no </w:t>
      </w:r>
      <w:r w:rsidRPr="000D3BE6">
        <w:rPr>
          <w:rFonts w:ascii="Palatino Linotype" w:hAnsi="Palatino Linotype"/>
        </w:rPr>
        <w:t>realiz</w:t>
      </w:r>
      <w:r w:rsidR="007144AE" w:rsidRPr="000D3BE6">
        <w:rPr>
          <w:rFonts w:ascii="Palatino Linotype" w:hAnsi="Palatino Linotype"/>
        </w:rPr>
        <w:t>ó</w:t>
      </w:r>
      <w:r w:rsidRPr="000D3BE6">
        <w:rPr>
          <w:rFonts w:ascii="Palatino Linotype" w:hAnsi="Palatino Linotype"/>
        </w:rPr>
        <w:t xml:space="preserve"> manifestaciones que a su derecho </w:t>
      </w:r>
      <w:r w:rsidR="00967F31" w:rsidRPr="000D3BE6">
        <w:rPr>
          <w:rFonts w:ascii="Palatino Linotype" w:hAnsi="Palatino Linotype"/>
        </w:rPr>
        <w:t>convin</w:t>
      </w:r>
      <w:r w:rsidR="002D73EF" w:rsidRPr="000D3BE6">
        <w:rPr>
          <w:rFonts w:ascii="Palatino Linotype" w:hAnsi="Palatino Linotype"/>
        </w:rPr>
        <w:t>iera y asistiera.</w:t>
      </w:r>
    </w:p>
    <w:p w14:paraId="11C8E1C5" w14:textId="77777777" w:rsidR="00EE0F47" w:rsidRPr="000D3BE6" w:rsidRDefault="00EE0F47" w:rsidP="00EE0F47">
      <w:pPr>
        <w:pStyle w:val="Prrafodelista"/>
        <w:rPr>
          <w:rFonts w:ascii="Palatino Linotype" w:hAnsi="Palatino Linotype"/>
        </w:rPr>
      </w:pPr>
    </w:p>
    <w:p w14:paraId="684794B0" w14:textId="1B969B53" w:rsidR="006F5A13" w:rsidRPr="000D3BE6" w:rsidRDefault="00EB2DE6" w:rsidP="00A7180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La Comisionada Ponente mediante acuerdo</w:t>
      </w:r>
      <w:r w:rsidR="00F00198" w:rsidRPr="000D3BE6">
        <w:rPr>
          <w:rFonts w:ascii="Palatino Linotype" w:hAnsi="Palatino Linotype"/>
        </w:rPr>
        <w:t xml:space="preserve">s de fecha </w:t>
      </w:r>
      <w:r w:rsidR="001D51B1" w:rsidRPr="000D3BE6">
        <w:rPr>
          <w:rFonts w:ascii="Palatino Linotype" w:hAnsi="Palatino Linotype"/>
        </w:rPr>
        <w:t>dieciseises</w:t>
      </w:r>
      <w:r w:rsidRPr="000D3BE6">
        <w:rPr>
          <w:rFonts w:ascii="Palatino Linotype" w:hAnsi="Palatino Linotype"/>
        </w:rPr>
        <w:t xml:space="preserve"> (</w:t>
      </w:r>
      <w:r w:rsidR="00254F54" w:rsidRPr="000D3BE6">
        <w:rPr>
          <w:rFonts w:ascii="Palatino Linotype" w:hAnsi="Palatino Linotype"/>
        </w:rPr>
        <w:t>1</w:t>
      </w:r>
      <w:r w:rsidR="001D51B1" w:rsidRPr="000D3BE6">
        <w:rPr>
          <w:rFonts w:ascii="Palatino Linotype" w:hAnsi="Palatino Linotype"/>
        </w:rPr>
        <w:t>6</w:t>
      </w:r>
      <w:r w:rsidRPr="000D3BE6">
        <w:rPr>
          <w:rFonts w:ascii="Palatino Linotype" w:hAnsi="Palatino Linotype"/>
        </w:rPr>
        <w:t xml:space="preserve">) de </w:t>
      </w:r>
      <w:r w:rsidR="00254F54" w:rsidRPr="000D3BE6">
        <w:rPr>
          <w:rFonts w:ascii="Palatino Linotype" w:hAnsi="Palatino Linotype"/>
        </w:rPr>
        <w:t>agost</w:t>
      </w:r>
      <w:r w:rsidR="006F5A13" w:rsidRPr="000D3BE6">
        <w:rPr>
          <w:rFonts w:ascii="Palatino Linotype" w:hAnsi="Palatino Linotype"/>
        </w:rPr>
        <w:t>o</w:t>
      </w:r>
      <w:r w:rsidR="004F32F2" w:rsidRPr="000D3BE6">
        <w:rPr>
          <w:rFonts w:ascii="Palatino Linotype" w:hAnsi="Palatino Linotype"/>
        </w:rPr>
        <w:t xml:space="preserve"> </w:t>
      </w:r>
      <w:r w:rsidRPr="000D3BE6">
        <w:rPr>
          <w:rFonts w:ascii="Palatino Linotype" w:hAnsi="Palatino Linotype"/>
        </w:rPr>
        <w:t xml:space="preserve">de dos mil </w:t>
      </w:r>
      <w:r w:rsidR="003E62B7" w:rsidRPr="000D3BE6">
        <w:rPr>
          <w:rFonts w:ascii="Palatino Linotype" w:hAnsi="Palatino Linotype"/>
        </w:rPr>
        <w:t>veintidós</w:t>
      </w:r>
      <w:r w:rsidR="00F00198" w:rsidRPr="000D3BE6">
        <w:rPr>
          <w:rFonts w:ascii="Palatino Linotype" w:hAnsi="Palatino Linotype"/>
        </w:rPr>
        <w:t xml:space="preserve">, </w:t>
      </w:r>
      <w:r w:rsidR="004F32F2" w:rsidRPr="000D3BE6">
        <w:rPr>
          <w:rFonts w:ascii="Palatino Linotype" w:hAnsi="Palatino Linotype"/>
        </w:rPr>
        <w:t xml:space="preserve">decretó el cierre de instrucción y </w:t>
      </w:r>
      <w:r w:rsidR="00F00198" w:rsidRPr="000D3BE6">
        <w:rPr>
          <w:rFonts w:ascii="Palatino Linotype" w:hAnsi="Palatino Linotype"/>
        </w:rPr>
        <w:t xml:space="preserve">amplió el termino para resolver </w:t>
      </w:r>
      <w:r w:rsidR="004F32F2" w:rsidRPr="000D3BE6">
        <w:rPr>
          <w:rFonts w:ascii="Palatino Linotype" w:hAnsi="Palatino Linotype"/>
        </w:rPr>
        <w:t>respectivamente</w:t>
      </w:r>
      <w:r w:rsidR="007B4CF4" w:rsidRPr="000D3BE6">
        <w:rPr>
          <w:rFonts w:ascii="Palatino Linotype" w:hAnsi="Palatino Linotype" w:cs="Arial"/>
        </w:rPr>
        <w:t xml:space="preserve">, </w:t>
      </w:r>
      <w:r w:rsidR="009417CA" w:rsidRPr="000D3BE6">
        <w:rPr>
          <w:rFonts w:ascii="Palatino Linotype" w:hAnsi="Palatino Linotype" w:cs="Arial"/>
        </w:rPr>
        <w:t>por lo que no habiendo más que hacer constar, y -----------</w:t>
      </w:r>
      <w:bookmarkStart w:id="209" w:name="_Toc491791302"/>
      <w:bookmarkStart w:id="210" w:name="_Toc74778592"/>
    </w:p>
    <w:p w14:paraId="2FA1AAE8" w14:textId="77777777" w:rsidR="00EE0F47" w:rsidRPr="000D3BE6" w:rsidRDefault="00EE0F47" w:rsidP="007948A7">
      <w:pPr>
        <w:rPr>
          <w:rFonts w:ascii="Palatino Linotype" w:hAnsi="Palatino Linotype"/>
        </w:rPr>
      </w:pPr>
    </w:p>
    <w:p w14:paraId="425AF908" w14:textId="69A958DC" w:rsidR="009417CA" w:rsidRPr="000D3BE6" w:rsidRDefault="009417CA" w:rsidP="00BE1923">
      <w:pPr>
        <w:pStyle w:val="Ttulo1"/>
        <w:spacing w:before="0" w:line="360" w:lineRule="auto"/>
        <w:jc w:val="center"/>
        <w:rPr>
          <w:rFonts w:ascii="Palatino Linotype" w:hAnsi="Palatino Linotype"/>
          <w:b/>
          <w:color w:val="000000" w:themeColor="text1"/>
          <w:sz w:val="28"/>
        </w:rPr>
      </w:pPr>
      <w:bookmarkStart w:id="211" w:name="_Toc87274186"/>
      <w:r w:rsidRPr="000D3BE6">
        <w:rPr>
          <w:rFonts w:ascii="Palatino Linotype" w:hAnsi="Palatino Linotype"/>
          <w:b/>
          <w:color w:val="000000" w:themeColor="text1"/>
          <w:sz w:val="28"/>
        </w:rPr>
        <w:t>CONSIDERANDO</w:t>
      </w:r>
      <w:bookmarkEnd w:id="209"/>
      <w:bookmarkEnd w:id="210"/>
      <w:bookmarkEnd w:id="211"/>
    </w:p>
    <w:p w14:paraId="6B045C1B" w14:textId="77777777" w:rsidR="00BE1923" w:rsidRPr="000D3BE6" w:rsidRDefault="00BE1923" w:rsidP="00BE1923">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0D3BE6" w:rsidRDefault="009417CA" w:rsidP="00BE1923">
      <w:pPr>
        <w:pStyle w:val="Ttulo2"/>
        <w:spacing w:before="0" w:line="360" w:lineRule="auto"/>
        <w:rPr>
          <w:rFonts w:ascii="Palatino Linotype" w:hAnsi="Palatino Linotype"/>
          <w:b/>
          <w:color w:val="auto"/>
          <w:sz w:val="24"/>
          <w:szCs w:val="24"/>
        </w:rPr>
      </w:pPr>
      <w:bookmarkStart w:id="214" w:name="_Toc87274187"/>
      <w:r w:rsidRPr="000D3BE6">
        <w:rPr>
          <w:rFonts w:ascii="Palatino Linotype" w:hAnsi="Palatino Linotype"/>
          <w:b/>
          <w:color w:val="auto"/>
          <w:sz w:val="24"/>
          <w:szCs w:val="24"/>
        </w:rPr>
        <w:t>PRIMERO. De la competencia</w:t>
      </w:r>
      <w:bookmarkEnd w:id="212"/>
      <w:bookmarkEnd w:id="213"/>
      <w:bookmarkEnd w:id="214"/>
    </w:p>
    <w:p w14:paraId="482E8AC6" w14:textId="77777777" w:rsidR="009417CA" w:rsidRPr="000D3BE6" w:rsidRDefault="009417CA" w:rsidP="00BE1923">
      <w:pPr>
        <w:spacing w:line="360" w:lineRule="auto"/>
        <w:rPr>
          <w:rFonts w:ascii="Palatino Linotype" w:hAnsi="Palatino Linotype"/>
          <w:lang w:eastAsia="en-US"/>
        </w:rPr>
      </w:pPr>
    </w:p>
    <w:p w14:paraId="3C8EB508" w14:textId="1478EE7C" w:rsidR="009417CA" w:rsidRPr="000D3BE6"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0D3BE6">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w:t>
      </w:r>
      <w:r w:rsidRPr="000D3BE6">
        <w:rPr>
          <w:rFonts w:ascii="Palatino Linotype" w:hAnsi="Palatino Linotype"/>
          <w:color w:val="000000" w:themeColor="text1"/>
        </w:rPr>
        <w:lastRenderedPageBreak/>
        <w:t>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0D3BE6"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0D3BE6"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0D3BE6">
        <w:rPr>
          <w:rFonts w:ascii="Palatino Linotype" w:hAnsi="Palatino Linotype"/>
          <w:b/>
          <w:bCs/>
          <w:color w:val="000000" w:themeColor="text1"/>
        </w:rPr>
        <w:t>SEGUNDO.</w:t>
      </w:r>
      <w:bookmarkStart w:id="218" w:name="_Toc491791304"/>
      <w:bookmarkStart w:id="219" w:name="_Toc74778594"/>
      <w:bookmarkEnd w:id="215"/>
      <w:bookmarkEnd w:id="216"/>
      <w:r w:rsidR="009417CA" w:rsidRPr="000D3BE6">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0D3BE6" w:rsidRDefault="009417CA" w:rsidP="00BE1923">
      <w:pPr>
        <w:spacing w:line="360" w:lineRule="auto"/>
        <w:rPr>
          <w:rFonts w:ascii="Palatino Linotype" w:hAnsi="Palatino Linotype"/>
          <w:lang w:eastAsia="en-US"/>
        </w:rPr>
      </w:pPr>
    </w:p>
    <w:p w14:paraId="30820BC9" w14:textId="1F63C344" w:rsidR="00F17E65" w:rsidRPr="000D3BE6"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20" w:name="_Toc521431830"/>
      <w:bookmarkStart w:id="221" w:name="_Toc27653760"/>
      <w:r w:rsidRPr="000D3BE6">
        <w:rPr>
          <w:rFonts w:ascii="Palatino Linotype" w:eastAsia="Calibri" w:hAnsi="Palatino Linotype" w:cs="Arial"/>
        </w:rPr>
        <w:t>El medio de impugnación fue presentado a través de</w:t>
      </w:r>
      <w:r w:rsidR="001D51B1" w:rsidRPr="000D3BE6">
        <w:rPr>
          <w:rFonts w:ascii="Palatino Linotype" w:eastAsia="Calibri" w:hAnsi="Palatino Linotype" w:cs="Arial"/>
        </w:rPr>
        <w:t xml:space="preserve"> </w:t>
      </w:r>
      <w:r w:rsidRPr="000D3BE6">
        <w:rPr>
          <w:rFonts w:ascii="Palatino Linotype" w:eastAsia="Calibri" w:hAnsi="Palatino Linotype" w:cs="Arial"/>
        </w:rPr>
        <w:t>l</w:t>
      </w:r>
      <w:r w:rsidR="001D51B1" w:rsidRPr="000D3BE6">
        <w:rPr>
          <w:rFonts w:ascii="Palatino Linotype" w:eastAsia="Calibri" w:hAnsi="Palatino Linotype" w:cs="Arial"/>
        </w:rPr>
        <w:t xml:space="preserve">a </w:t>
      </w:r>
      <w:r w:rsidR="001D51B1" w:rsidRPr="000D3BE6">
        <w:rPr>
          <w:rFonts w:ascii="Palatino Linotype" w:eastAsia="Calibri" w:hAnsi="Palatino Linotype" w:cs="Arial"/>
          <w:b/>
        </w:rPr>
        <w:t>PNT</w:t>
      </w:r>
      <w:r w:rsidR="001D51B1" w:rsidRPr="000D3BE6">
        <w:rPr>
          <w:rFonts w:ascii="Palatino Linotype" w:eastAsia="Calibri" w:hAnsi="Palatino Linotype" w:cs="Arial"/>
        </w:rPr>
        <w:t xml:space="preserve"> vinculada al</w:t>
      </w:r>
      <w:r w:rsidRPr="000D3BE6">
        <w:rPr>
          <w:rFonts w:ascii="Palatino Linotype" w:eastAsia="Calibri" w:hAnsi="Palatino Linotype" w:cs="Arial"/>
        </w:rPr>
        <w:t xml:space="preserve"> </w:t>
      </w:r>
      <w:r w:rsidR="007A69F1" w:rsidRPr="000D3BE6">
        <w:rPr>
          <w:rFonts w:ascii="Palatino Linotype" w:eastAsia="Calibri" w:hAnsi="Palatino Linotype" w:cs="Arial"/>
          <w:b/>
        </w:rPr>
        <w:t>SAIMEX</w:t>
      </w:r>
      <w:r w:rsidRPr="000D3BE6">
        <w:rPr>
          <w:rFonts w:ascii="Palatino Linotype" w:eastAsia="Calibri" w:hAnsi="Palatino Linotype" w:cs="Arial"/>
          <w:b/>
        </w:rPr>
        <w:t>,</w:t>
      </w:r>
      <w:r w:rsidRPr="000D3BE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0D3BE6">
        <w:rPr>
          <w:rFonts w:ascii="Palatino Linotype" w:eastAsia="Calibri" w:hAnsi="Palatino Linotype" w:cs="Arial"/>
          <w:b/>
        </w:rPr>
        <w:t>SUJETO OBLIGADO</w:t>
      </w:r>
      <w:r w:rsidR="00BF45DC" w:rsidRPr="000D3BE6">
        <w:rPr>
          <w:rFonts w:ascii="Palatino Linotype" w:eastAsia="Calibri" w:hAnsi="Palatino Linotype" w:cs="Arial"/>
        </w:rPr>
        <w:t xml:space="preserve"> entregó</w:t>
      </w:r>
      <w:r w:rsidRPr="000D3BE6">
        <w:rPr>
          <w:rFonts w:ascii="Palatino Linotype" w:eastAsia="Calibri" w:hAnsi="Palatino Linotype" w:cs="Arial"/>
        </w:rPr>
        <w:t xml:space="preserve"> su respuesta el día </w:t>
      </w:r>
      <w:r w:rsidR="001D51B1" w:rsidRPr="000D3BE6">
        <w:rPr>
          <w:rFonts w:ascii="Palatino Linotype" w:eastAsia="Calibri" w:hAnsi="Palatino Linotype" w:cs="Arial"/>
        </w:rPr>
        <w:t>diez</w:t>
      </w:r>
      <w:r w:rsidRPr="000D3BE6">
        <w:rPr>
          <w:rFonts w:ascii="Palatino Linotype" w:eastAsia="Calibri" w:hAnsi="Palatino Linotype" w:cs="Arial"/>
        </w:rPr>
        <w:t xml:space="preserve"> (</w:t>
      </w:r>
      <w:r w:rsidR="001D51B1" w:rsidRPr="000D3BE6">
        <w:rPr>
          <w:rFonts w:ascii="Palatino Linotype" w:eastAsia="Calibri" w:hAnsi="Palatino Linotype" w:cs="Arial"/>
        </w:rPr>
        <w:t>10</w:t>
      </w:r>
      <w:r w:rsidRPr="000D3BE6">
        <w:rPr>
          <w:rFonts w:ascii="Palatino Linotype" w:eastAsia="Calibri" w:hAnsi="Palatino Linotype" w:cs="Arial"/>
        </w:rPr>
        <w:t xml:space="preserve">) de </w:t>
      </w:r>
      <w:r w:rsidR="00AF6BCD" w:rsidRPr="000D3BE6">
        <w:rPr>
          <w:rFonts w:ascii="Palatino Linotype" w:eastAsia="Calibri" w:hAnsi="Palatino Linotype" w:cs="Arial"/>
        </w:rPr>
        <w:t>febrer</w:t>
      </w:r>
      <w:r w:rsidR="004F32F2" w:rsidRPr="000D3BE6">
        <w:rPr>
          <w:rFonts w:ascii="Palatino Linotype" w:eastAsia="Calibri" w:hAnsi="Palatino Linotype" w:cs="Arial"/>
        </w:rPr>
        <w:t>o</w:t>
      </w:r>
      <w:r w:rsidRPr="000D3BE6">
        <w:rPr>
          <w:rFonts w:ascii="Palatino Linotype" w:eastAsia="Calibri" w:hAnsi="Palatino Linotype" w:cs="Arial"/>
        </w:rPr>
        <w:t xml:space="preserve"> de dos mil </w:t>
      </w:r>
      <w:r w:rsidR="004F32F2" w:rsidRPr="000D3BE6">
        <w:rPr>
          <w:rFonts w:ascii="Palatino Linotype" w:eastAsia="Calibri" w:hAnsi="Palatino Linotype" w:cs="Arial"/>
        </w:rPr>
        <w:t>veintidós</w:t>
      </w:r>
      <w:r w:rsidRPr="000D3BE6">
        <w:rPr>
          <w:rFonts w:ascii="Palatino Linotype" w:eastAsia="Calibri" w:hAnsi="Palatino Linotype" w:cs="Arial"/>
        </w:rPr>
        <w:t xml:space="preserve">, </w:t>
      </w:r>
      <w:r w:rsidRPr="000D3BE6">
        <w:rPr>
          <w:rFonts w:ascii="Palatino Linotype" w:hAnsi="Palatino Linotype" w:cs="Arial"/>
        </w:rPr>
        <w:t xml:space="preserve">de tal forma que el plazo para interponer el recurso transcurrió del día </w:t>
      </w:r>
      <w:r w:rsidR="00C86B08" w:rsidRPr="000D3BE6">
        <w:rPr>
          <w:rFonts w:ascii="Palatino Linotype" w:hAnsi="Palatino Linotype" w:cs="Arial"/>
        </w:rPr>
        <w:t>once</w:t>
      </w:r>
      <w:r w:rsidRPr="000D3BE6">
        <w:rPr>
          <w:rFonts w:ascii="Palatino Linotype" w:hAnsi="Palatino Linotype" w:cs="Arial"/>
        </w:rPr>
        <w:t xml:space="preserve"> (</w:t>
      </w:r>
      <w:r w:rsidR="00C86B08" w:rsidRPr="000D3BE6">
        <w:rPr>
          <w:rFonts w:ascii="Palatino Linotype" w:hAnsi="Palatino Linotype" w:cs="Arial"/>
        </w:rPr>
        <w:t>11</w:t>
      </w:r>
      <w:r w:rsidRPr="000D3BE6">
        <w:rPr>
          <w:rFonts w:ascii="Palatino Linotype" w:hAnsi="Palatino Linotype" w:cs="Arial"/>
        </w:rPr>
        <w:t>)</w:t>
      </w:r>
      <w:r w:rsidR="00006DF7" w:rsidRPr="000D3BE6">
        <w:rPr>
          <w:rFonts w:ascii="Palatino Linotype" w:hAnsi="Palatino Linotype" w:cs="Arial"/>
        </w:rPr>
        <w:t xml:space="preserve"> </w:t>
      </w:r>
      <w:r w:rsidR="00C86B08" w:rsidRPr="000D3BE6">
        <w:rPr>
          <w:rFonts w:ascii="Palatino Linotype" w:hAnsi="Palatino Linotype" w:cs="Arial"/>
        </w:rPr>
        <w:t>de febrero al cuatr</w:t>
      </w:r>
      <w:r w:rsidR="00AF6BCD" w:rsidRPr="000D3BE6">
        <w:rPr>
          <w:rFonts w:ascii="Palatino Linotype" w:hAnsi="Palatino Linotype" w:cs="Arial"/>
        </w:rPr>
        <w:t>o</w:t>
      </w:r>
      <w:r w:rsidR="00B77B22" w:rsidRPr="000D3BE6">
        <w:rPr>
          <w:rFonts w:ascii="Palatino Linotype" w:hAnsi="Palatino Linotype" w:cs="Arial"/>
        </w:rPr>
        <w:t xml:space="preserve"> </w:t>
      </w:r>
      <w:r w:rsidR="007948A7" w:rsidRPr="000D3BE6">
        <w:rPr>
          <w:rFonts w:ascii="Palatino Linotype" w:hAnsi="Palatino Linotype" w:cs="Arial"/>
        </w:rPr>
        <w:t>(</w:t>
      </w:r>
      <w:r w:rsidR="00C86B08" w:rsidRPr="000D3BE6">
        <w:rPr>
          <w:rFonts w:ascii="Palatino Linotype" w:hAnsi="Palatino Linotype" w:cs="Arial"/>
        </w:rPr>
        <w:t>04</w:t>
      </w:r>
      <w:r w:rsidR="007948A7" w:rsidRPr="000D3BE6">
        <w:rPr>
          <w:rFonts w:ascii="Palatino Linotype" w:hAnsi="Palatino Linotype" w:cs="Arial"/>
        </w:rPr>
        <w:t xml:space="preserve">) </w:t>
      </w:r>
      <w:r w:rsidR="004F32F2" w:rsidRPr="000D3BE6">
        <w:rPr>
          <w:rFonts w:ascii="Palatino Linotype" w:hAnsi="Palatino Linotype" w:cs="Arial"/>
        </w:rPr>
        <w:t xml:space="preserve">de </w:t>
      </w:r>
      <w:r w:rsidR="00AF6BCD" w:rsidRPr="000D3BE6">
        <w:rPr>
          <w:rFonts w:ascii="Palatino Linotype" w:hAnsi="Palatino Linotype" w:cs="Arial"/>
        </w:rPr>
        <w:t>marz</w:t>
      </w:r>
      <w:r w:rsidR="004F32F2" w:rsidRPr="000D3BE6">
        <w:rPr>
          <w:rFonts w:ascii="Palatino Linotype" w:hAnsi="Palatino Linotype" w:cs="Arial"/>
        </w:rPr>
        <w:t xml:space="preserve">o </w:t>
      </w:r>
      <w:r w:rsidRPr="000D3BE6">
        <w:rPr>
          <w:rFonts w:ascii="Palatino Linotype" w:hAnsi="Palatino Linotype" w:cs="Arial"/>
        </w:rPr>
        <w:t xml:space="preserve">de dos mil </w:t>
      </w:r>
      <w:r w:rsidR="00ED68FE" w:rsidRPr="000D3BE6">
        <w:rPr>
          <w:rFonts w:ascii="Palatino Linotype" w:hAnsi="Palatino Linotype" w:cs="Arial"/>
        </w:rPr>
        <w:t>veintidós</w:t>
      </w:r>
      <w:r w:rsidRPr="000D3BE6">
        <w:rPr>
          <w:rFonts w:ascii="Palatino Linotype" w:hAnsi="Palatino Linotype" w:cs="Arial"/>
        </w:rPr>
        <w:t xml:space="preserve">; en consecuencia, </w:t>
      </w:r>
      <w:r w:rsidR="004F32F2" w:rsidRPr="000D3BE6">
        <w:rPr>
          <w:rFonts w:ascii="Palatino Linotype" w:hAnsi="Palatino Linotype" w:cs="Arial"/>
        </w:rPr>
        <w:t>e</w:t>
      </w:r>
      <w:r w:rsidRPr="000D3BE6">
        <w:rPr>
          <w:rFonts w:ascii="Palatino Linotype" w:hAnsi="Palatino Linotype" w:cs="Arial"/>
        </w:rPr>
        <w:t xml:space="preserve">l ahora recurrente presentó su inconformidad el día </w:t>
      </w:r>
      <w:r w:rsidR="00C86B08" w:rsidRPr="000D3BE6">
        <w:rPr>
          <w:rFonts w:ascii="Palatino Linotype" w:hAnsi="Palatino Linotype" w:cs="Arial"/>
        </w:rPr>
        <w:t>cuatro</w:t>
      </w:r>
      <w:r w:rsidR="007948A7" w:rsidRPr="000D3BE6">
        <w:rPr>
          <w:rFonts w:ascii="Palatino Linotype" w:hAnsi="Palatino Linotype" w:cs="Arial"/>
        </w:rPr>
        <w:t xml:space="preserve"> </w:t>
      </w:r>
      <w:r w:rsidRPr="000D3BE6">
        <w:rPr>
          <w:rFonts w:ascii="Palatino Linotype" w:hAnsi="Palatino Linotype" w:cs="Arial"/>
        </w:rPr>
        <w:t>(</w:t>
      </w:r>
      <w:r w:rsidR="00C86B08" w:rsidRPr="000D3BE6">
        <w:rPr>
          <w:rFonts w:ascii="Palatino Linotype" w:hAnsi="Palatino Linotype" w:cs="Arial"/>
        </w:rPr>
        <w:t>0</w:t>
      </w:r>
      <w:r w:rsidR="00AF6BCD" w:rsidRPr="000D3BE6">
        <w:rPr>
          <w:rFonts w:ascii="Palatino Linotype" w:hAnsi="Palatino Linotype" w:cs="Arial"/>
        </w:rPr>
        <w:t>4</w:t>
      </w:r>
      <w:r w:rsidRPr="000D3BE6">
        <w:rPr>
          <w:rFonts w:ascii="Palatino Linotype" w:hAnsi="Palatino Linotype" w:cs="Arial"/>
        </w:rPr>
        <w:t>) de</w:t>
      </w:r>
      <w:r w:rsidR="00DB5531" w:rsidRPr="000D3BE6">
        <w:rPr>
          <w:rFonts w:ascii="Palatino Linotype" w:hAnsi="Palatino Linotype" w:cs="Arial"/>
        </w:rPr>
        <w:t xml:space="preserve"> </w:t>
      </w:r>
      <w:r w:rsidR="00AF6BCD" w:rsidRPr="000D3BE6">
        <w:rPr>
          <w:rFonts w:ascii="Palatino Linotype" w:hAnsi="Palatino Linotype" w:cs="Arial"/>
        </w:rPr>
        <w:t>marz</w:t>
      </w:r>
      <w:r w:rsidR="0097601F" w:rsidRPr="000D3BE6">
        <w:rPr>
          <w:rFonts w:ascii="Palatino Linotype" w:hAnsi="Palatino Linotype" w:cs="Arial"/>
        </w:rPr>
        <w:t>o</w:t>
      </w:r>
      <w:r w:rsidRPr="000D3BE6">
        <w:rPr>
          <w:rFonts w:ascii="Palatino Linotype" w:hAnsi="Palatino Linotype" w:cs="Arial"/>
        </w:rPr>
        <w:t xml:space="preserve"> de dos mil </w:t>
      </w:r>
      <w:r w:rsidR="00BC4CE2" w:rsidRPr="000D3BE6">
        <w:rPr>
          <w:rFonts w:ascii="Palatino Linotype" w:hAnsi="Palatino Linotype" w:cs="Arial"/>
        </w:rPr>
        <w:t>veintidós</w:t>
      </w:r>
      <w:r w:rsidRPr="000D3BE6">
        <w:rPr>
          <w:rFonts w:ascii="Palatino Linotype" w:hAnsi="Palatino Linotype" w:cs="Arial"/>
        </w:rPr>
        <w:t xml:space="preserve">; es decir </w:t>
      </w:r>
      <w:r w:rsidR="0034421A" w:rsidRPr="000D3BE6">
        <w:rPr>
          <w:rFonts w:ascii="Palatino Linotype" w:hAnsi="Palatino Linotype" w:cs="Arial"/>
        </w:rPr>
        <w:t>dentro del lapso temporal legalmente establecido para tal efecto</w:t>
      </w:r>
      <w:r w:rsidR="00F17E65" w:rsidRPr="000D3BE6">
        <w:rPr>
          <w:rFonts w:ascii="Palatino Linotype" w:hAnsi="Palatino Linotype"/>
          <w:lang w:val="es-MX"/>
        </w:rPr>
        <w:t>.</w:t>
      </w:r>
    </w:p>
    <w:p w14:paraId="4224AF31" w14:textId="77777777" w:rsidR="004F32F2" w:rsidRPr="000D3BE6" w:rsidRDefault="004F32F2" w:rsidP="004F32F2">
      <w:pPr>
        <w:pStyle w:val="Prrafodelista"/>
        <w:spacing w:line="360" w:lineRule="auto"/>
        <w:ind w:left="0"/>
        <w:jc w:val="both"/>
        <w:rPr>
          <w:rFonts w:ascii="Palatino Linotype" w:hAnsi="Palatino Linotype" w:cs="Arial"/>
          <w:sz w:val="22"/>
          <w:szCs w:val="20"/>
        </w:rPr>
      </w:pPr>
    </w:p>
    <w:p w14:paraId="5AABB617" w14:textId="09E782D2" w:rsidR="00B77B22" w:rsidRPr="000D3BE6"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0D3BE6">
        <w:rPr>
          <w:rFonts w:ascii="Palatino Linotype" w:hAnsi="Palatino Linotype"/>
        </w:rPr>
        <w:lastRenderedPageBreak/>
        <w:t xml:space="preserve">Por </w:t>
      </w:r>
      <w:r w:rsidRPr="000D3BE6">
        <w:rPr>
          <w:rFonts w:ascii="Palatino Linotype" w:eastAsia="Calibri" w:hAnsi="Palatino Linotype" w:cs="Arial"/>
        </w:rPr>
        <w:t>otro</w:t>
      </w:r>
      <w:r w:rsidRPr="000D3BE6">
        <w:rPr>
          <w:rFonts w:ascii="Palatino Linotype" w:hAnsi="Palatino Linotype"/>
        </w:rPr>
        <w:t xml:space="preserve"> lado, </w:t>
      </w:r>
      <w:r w:rsidRPr="000D3BE6">
        <w:rPr>
          <w:rFonts w:ascii="Palatino Linotype" w:eastAsia="Calibri" w:hAnsi="Palatino Linotype" w:cs="Arial"/>
        </w:rPr>
        <w:t>es</w:t>
      </w:r>
      <w:r w:rsidRPr="000D3BE6">
        <w:rPr>
          <w:rFonts w:ascii="Palatino Linotype" w:eastAsia="Palatino Linotype" w:hAnsi="Palatino Linotype" w:cs="Palatino Linotype"/>
        </w:rPr>
        <w:t xml:space="preserve"> de suma importancia señalar que la parte recurrente no </w:t>
      </w:r>
      <w:r w:rsidRPr="000D3BE6">
        <w:rPr>
          <w:rFonts w:ascii="Palatino Linotype" w:eastAsia="Calibri" w:hAnsi="Palatino Linotype" w:cs="Arial"/>
        </w:rPr>
        <w:t>proporciona</w:t>
      </w:r>
      <w:r w:rsidRPr="000D3BE6">
        <w:rPr>
          <w:rFonts w:ascii="Palatino Linotype" w:eastAsia="Palatino Linotype" w:hAnsi="Palatino Linotype" w:cs="Palatino Linotype"/>
        </w:rPr>
        <w:t xml:space="preserve"> un nombre </w:t>
      </w:r>
      <w:r w:rsidR="00C86B08" w:rsidRPr="000D3BE6">
        <w:rPr>
          <w:rFonts w:ascii="Palatino Linotype" w:eastAsia="Palatino Linotype" w:hAnsi="Palatino Linotype" w:cs="Palatino Linotype"/>
        </w:rPr>
        <w:t xml:space="preserve">completo </w:t>
      </w:r>
      <w:r w:rsidRPr="000D3BE6">
        <w:rPr>
          <w:rFonts w:ascii="Palatino Linotype" w:eastAsia="Palatino Linotype" w:hAnsi="Palatino Linotype" w:cs="Palatino Linotype"/>
        </w:rPr>
        <w:t xml:space="preserve">o datos de identificación como se advierte en el detalle de seguimiento del SAIMEX, no obstante lo anterior, no proporcionar el nombre completo no es motivo para archivar la solicitud de acceso a la </w:t>
      </w:r>
      <w:r w:rsidRPr="000D3BE6">
        <w:rPr>
          <w:rFonts w:ascii="Palatino Linotype" w:eastAsia="Calibri" w:hAnsi="Palatino Linotype" w:cs="Arial"/>
        </w:rPr>
        <w:t>información</w:t>
      </w:r>
      <w:r w:rsidRPr="000D3BE6">
        <w:rPr>
          <w:rFonts w:ascii="Palatino Linotype" w:eastAsia="Palatino Linotype" w:hAnsi="Palatino Linotype" w:cs="Palatino Linotype"/>
        </w:rPr>
        <w:t xml:space="preserve"> pública como concluida, conforme a lo previsto en el artículo 155, penúltimo párrafo de la Ley de Transparencia y Acceso a la Información Pública del Estado de México y Municipios que establece lo siguiente:</w:t>
      </w:r>
    </w:p>
    <w:p w14:paraId="67C5DA3E" w14:textId="77777777" w:rsidR="00AF6BCD" w:rsidRPr="000D3BE6" w:rsidRDefault="00AF6BCD" w:rsidP="00AF6BCD">
      <w:pPr>
        <w:pStyle w:val="Prrafodelista"/>
        <w:rPr>
          <w:rFonts w:ascii="Palatino Linotype" w:eastAsia="Palatino Linotype" w:hAnsi="Palatino Linotype" w:cs="Palatino Linotype"/>
        </w:rPr>
      </w:pPr>
    </w:p>
    <w:p w14:paraId="1A865CB4" w14:textId="77777777" w:rsidR="00B77B22" w:rsidRPr="000D3BE6" w:rsidRDefault="00B77B22" w:rsidP="00B77B22">
      <w:pPr>
        <w:spacing w:line="360" w:lineRule="auto"/>
        <w:ind w:left="567"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t>"</w:t>
      </w:r>
      <w:r w:rsidRPr="000D3BE6">
        <w:rPr>
          <w:rFonts w:ascii="Palatino Linotype" w:eastAsia="Palatino Linotype" w:hAnsi="Palatino Linotype" w:cs="Palatino Linotype"/>
          <w:b/>
          <w:i/>
        </w:rPr>
        <w:t>Las solicitudes anónimas</w:t>
      </w:r>
      <w:r w:rsidRPr="000D3BE6">
        <w:rPr>
          <w:rFonts w:ascii="Palatino Linotype" w:eastAsia="Palatino Linotype" w:hAnsi="Palatino Linotype" w:cs="Palatino Linotype"/>
          <w:i/>
        </w:rPr>
        <w:t xml:space="preserve">, con nombre incompleto o seudónimo </w:t>
      </w:r>
      <w:r w:rsidRPr="000D3BE6">
        <w:rPr>
          <w:rFonts w:ascii="Palatino Linotype" w:eastAsia="Palatino Linotype" w:hAnsi="Palatino Linotype" w:cs="Palatino Linotype"/>
          <w:b/>
          <w:i/>
        </w:rPr>
        <w:t>serán procedentes para su trámite por parte del sujeto obligado ante quien se presente</w:t>
      </w:r>
      <w:r w:rsidRPr="000D3BE6">
        <w:rPr>
          <w:rFonts w:ascii="Palatino Linotype" w:eastAsia="Palatino Linotype" w:hAnsi="Palatino Linotype" w:cs="Palatino Linotype"/>
          <w:i/>
        </w:rPr>
        <w:t>. No podrá requerirse información adicional con motivo del nombre proporcionado por el solicitante."</w:t>
      </w:r>
    </w:p>
    <w:p w14:paraId="2F9F1951" w14:textId="77777777" w:rsidR="00B77B22" w:rsidRPr="000D3BE6" w:rsidRDefault="00B77B22" w:rsidP="00B77B22">
      <w:pPr>
        <w:spacing w:line="360" w:lineRule="auto"/>
        <w:jc w:val="both"/>
        <w:rPr>
          <w:rFonts w:ascii="Palatino Linotype" w:eastAsia="Palatino Linotype" w:hAnsi="Palatino Linotype" w:cs="Palatino Linotype"/>
        </w:rPr>
      </w:pPr>
    </w:p>
    <w:p w14:paraId="059B0D8C" w14:textId="77777777" w:rsidR="00B77B22" w:rsidRPr="000D3BE6"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0D3BE6">
        <w:rPr>
          <w:rFonts w:ascii="Palatino Linotype" w:hAnsi="Palatino Linotype"/>
        </w:rPr>
        <w:t>Robusteciendo</w:t>
      </w:r>
      <w:r w:rsidRPr="000D3BE6">
        <w:rPr>
          <w:rFonts w:ascii="Palatino Linotype" w:eastAsia="Palatino Linotype" w:hAnsi="Palatino Linotype" w:cs="Palatino Linotype"/>
        </w:rPr>
        <w:t xml:space="preserve"> lo anterior se encuentra lo dispuesto en el artículo 6, Apartado A, </w:t>
      </w:r>
      <w:r w:rsidRPr="000D3BE6">
        <w:rPr>
          <w:rFonts w:ascii="Palatino Linotype" w:hAnsi="Palatino Linotype"/>
        </w:rPr>
        <w:t>fracciones</w:t>
      </w:r>
      <w:r w:rsidRPr="000D3BE6">
        <w:rPr>
          <w:rFonts w:ascii="Palatino Linotype" w:eastAsia="Palatino Linotype" w:hAnsi="Palatino Linotype" w:cs="Palatino Linotype"/>
        </w:rPr>
        <w:t xml:space="preserve"> III de la Constitución Política de los Estados Unidos Mexicanos que establece:</w:t>
      </w:r>
    </w:p>
    <w:p w14:paraId="28637486" w14:textId="77777777" w:rsidR="00B77B22" w:rsidRPr="000D3BE6" w:rsidRDefault="00B77B22" w:rsidP="00B77B22">
      <w:pPr>
        <w:spacing w:line="360" w:lineRule="auto"/>
        <w:ind w:right="474"/>
        <w:jc w:val="both"/>
        <w:rPr>
          <w:rFonts w:ascii="Palatino Linotype" w:eastAsia="Palatino Linotype" w:hAnsi="Palatino Linotype" w:cs="Palatino Linotype"/>
          <w:i/>
        </w:rPr>
      </w:pPr>
    </w:p>
    <w:p w14:paraId="0A7A0928" w14:textId="77777777" w:rsidR="00B77B22" w:rsidRPr="000D3BE6" w:rsidRDefault="00B77B22" w:rsidP="00B77B22">
      <w:pPr>
        <w:spacing w:line="360" w:lineRule="auto"/>
        <w:ind w:left="567"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t>"</w:t>
      </w:r>
      <w:r w:rsidRPr="000D3BE6">
        <w:rPr>
          <w:rFonts w:ascii="Palatino Linotype" w:eastAsia="Palatino Linotype" w:hAnsi="Palatino Linotype" w:cs="Palatino Linotype"/>
          <w:b/>
          <w:i/>
        </w:rPr>
        <w:t>Artículo 6.-</w:t>
      </w:r>
      <w:r w:rsidRPr="000D3BE6">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BDFA28" w14:textId="77777777" w:rsidR="00B77B22" w:rsidRPr="000D3BE6" w:rsidRDefault="00B77B22" w:rsidP="00B77B22">
      <w:pPr>
        <w:spacing w:line="360" w:lineRule="auto"/>
        <w:ind w:left="567"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t>Para efectos de lo dispuesto en el presente artículo se observará lo siguiente:</w:t>
      </w:r>
    </w:p>
    <w:p w14:paraId="413293F8" w14:textId="77777777" w:rsidR="00B77B22" w:rsidRPr="000D3BE6" w:rsidRDefault="00B77B22" w:rsidP="00B77B22">
      <w:pPr>
        <w:spacing w:line="360" w:lineRule="auto"/>
        <w:ind w:left="567" w:right="474"/>
        <w:jc w:val="both"/>
        <w:rPr>
          <w:rFonts w:ascii="Palatino Linotype" w:eastAsia="Palatino Linotype" w:hAnsi="Palatino Linotype" w:cs="Palatino Linotype"/>
          <w:i/>
        </w:rPr>
      </w:pPr>
    </w:p>
    <w:p w14:paraId="4C6356DA" w14:textId="77777777" w:rsidR="00B77B22" w:rsidRPr="000D3BE6" w:rsidRDefault="00B77B22" w:rsidP="00B77B22">
      <w:pPr>
        <w:spacing w:line="360" w:lineRule="auto"/>
        <w:ind w:left="567"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1A07C728" w14:textId="77777777" w:rsidR="00B77B22" w:rsidRPr="000D3BE6" w:rsidRDefault="00B77B22" w:rsidP="00B77B22">
      <w:pPr>
        <w:spacing w:line="360" w:lineRule="auto"/>
        <w:ind w:left="567" w:right="474"/>
        <w:jc w:val="both"/>
        <w:rPr>
          <w:rFonts w:ascii="Palatino Linotype" w:eastAsia="Palatino Linotype" w:hAnsi="Palatino Linotype" w:cs="Palatino Linotype"/>
          <w:i/>
        </w:rPr>
      </w:pPr>
    </w:p>
    <w:p w14:paraId="37701AD4" w14:textId="0311D396" w:rsidR="00B77B22" w:rsidRPr="000D3BE6" w:rsidRDefault="00B77B22" w:rsidP="00B77B22">
      <w:pPr>
        <w:spacing w:line="360" w:lineRule="auto"/>
        <w:ind w:left="567"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14:paraId="5DEEE5AD" w14:textId="77777777" w:rsidR="00AF6BCD" w:rsidRPr="000D3BE6" w:rsidRDefault="00AF6BCD" w:rsidP="00B77B22">
      <w:pPr>
        <w:spacing w:line="360" w:lineRule="auto"/>
        <w:ind w:left="567" w:right="474"/>
        <w:jc w:val="both"/>
        <w:rPr>
          <w:rFonts w:ascii="Palatino Linotype" w:eastAsia="Palatino Linotype" w:hAnsi="Palatino Linotype" w:cs="Palatino Linotype"/>
          <w:i/>
        </w:rPr>
      </w:pPr>
    </w:p>
    <w:p w14:paraId="4A834DEE" w14:textId="77777777" w:rsidR="00B77B22" w:rsidRPr="000D3BE6"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0D3BE6">
        <w:rPr>
          <w:rFonts w:ascii="Palatino Linotype" w:eastAsia="Palatino Linotype" w:hAnsi="Palatino Linotype" w:cs="Palatino Linotype"/>
        </w:rPr>
        <w:t xml:space="preserve">Así </w:t>
      </w:r>
      <w:r w:rsidRPr="000D3BE6">
        <w:rPr>
          <w:rFonts w:ascii="Palatino Linotype" w:hAnsi="Palatino Linotype"/>
        </w:rPr>
        <w:t>como</w:t>
      </w:r>
      <w:r w:rsidRPr="000D3BE6">
        <w:rPr>
          <w:rFonts w:ascii="Palatino Linotype" w:eastAsia="Palatino Linotype" w:hAnsi="Palatino Linotype" w:cs="Palatino Linotype"/>
        </w:rPr>
        <w:t xml:space="preserve"> el artículo 5 fracción III, párrafo vigésimo noveno, trigésimo y </w:t>
      </w:r>
      <w:r w:rsidRPr="000D3BE6">
        <w:rPr>
          <w:rFonts w:ascii="Palatino Linotype" w:hAnsi="Palatino Linotype"/>
        </w:rPr>
        <w:t>trigésimo</w:t>
      </w:r>
      <w:r w:rsidRPr="000D3BE6">
        <w:rPr>
          <w:rFonts w:ascii="Palatino Linotype" w:eastAsia="Palatino Linotype" w:hAnsi="Palatino Linotype" w:cs="Palatino Linotype"/>
        </w:rPr>
        <w:t xml:space="preserve"> primero, de la Constitución Política del Estado Libre y Soberano de México, que determina lo siguiente:</w:t>
      </w:r>
    </w:p>
    <w:p w14:paraId="2A516D58" w14:textId="77777777" w:rsidR="00B77B22" w:rsidRPr="000D3BE6" w:rsidRDefault="00B77B22" w:rsidP="00B77B22">
      <w:pPr>
        <w:spacing w:line="360" w:lineRule="auto"/>
        <w:ind w:right="474"/>
        <w:jc w:val="both"/>
        <w:rPr>
          <w:rFonts w:ascii="Palatino Linotype" w:eastAsia="Palatino Linotype" w:hAnsi="Palatino Linotype" w:cs="Palatino Linotype"/>
          <w:i/>
        </w:rPr>
      </w:pPr>
    </w:p>
    <w:p w14:paraId="10DC8032" w14:textId="77777777" w:rsidR="00B77B22" w:rsidRPr="000D3BE6" w:rsidRDefault="00B77B22" w:rsidP="00B77B22">
      <w:pPr>
        <w:spacing w:line="360" w:lineRule="auto"/>
        <w:ind w:left="426"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t>"</w:t>
      </w:r>
      <w:r w:rsidRPr="000D3BE6">
        <w:rPr>
          <w:rFonts w:ascii="Palatino Linotype" w:eastAsia="Palatino Linotype" w:hAnsi="Palatino Linotype" w:cs="Palatino Linotype"/>
          <w:b/>
          <w:i/>
        </w:rPr>
        <w:t>Artículo 5.-</w:t>
      </w:r>
      <w:r w:rsidRPr="000D3BE6">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762EAC9E" w14:textId="77777777" w:rsidR="00B77B22" w:rsidRPr="000D3BE6" w:rsidRDefault="00B77B22" w:rsidP="00B77B22">
      <w:pPr>
        <w:spacing w:line="360" w:lineRule="auto"/>
        <w:ind w:left="567"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t>…</w:t>
      </w:r>
    </w:p>
    <w:p w14:paraId="77A11AE9" w14:textId="77777777" w:rsidR="00B77B22" w:rsidRPr="000D3BE6" w:rsidRDefault="00B77B22" w:rsidP="00B77B22">
      <w:pPr>
        <w:spacing w:line="360" w:lineRule="auto"/>
        <w:ind w:left="426"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7A926409" w14:textId="77777777" w:rsidR="00B77B22" w:rsidRPr="000D3BE6" w:rsidRDefault="00B77B22" w:rsidP="00B77B22">
      <w:pPr>
        <w:spacing w:line="360" w:lineRule="auto"/>
        <w:ind w:left="567"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lastRenderedPageBreak/>
        <w:t>...</w:t>
      </w:r>
    </w:p>
    <w:p w14:paraId="5D14B629" w14:textId="77777777" w:rsidR="00B77B22" w:rsidRPr="000D3BE6" w:rsidRDefault="00B77B22" w:rsidP="00B77B22">
      <w:pPr>
        <w:spacing w:line="360" w:lineRule="auto"/>
        <w:ind w:left="426"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7E9D3DB3" w14:textId="77777777" w:rsidR="00B77B22" w:rsidRPr="000D3BE6" w:rsidRDefault="00B77B22" w:rsidP="00B77B22">
      <w:pPr>
        <w:spacing w:line="360" w:lineRule="auto"/>
        <w:ind w:left="426"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154F110" w14:textId="77777777" w:rsidR="00B77B22" w:rsidRPr="000D3BE6" w:rsidRDefault="00B77B22" w:rsidP="00B77B22">
      <w:pPr>
        <w:spacing w:line="360" w:lineRule="auto"/>
        <w:ind w:left="426"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62B0E886" w14:textId="77777777" w:rsidR="00B77B22" w:rsidRPr="000D3BE6" w:rsidRDefault="00B77B22" w:rsidP="00B77B22">
      <w:pPr>
        <w:spacing w:line="360" w:lineRule="auto"/>
        <w:ind w:left="567"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t>...</w:t>
      </w:r>
    </w:p>
    <w:p w14:paraId="37D5444E" w14:textId="77777777" w:rsidR="00B77B22" w:rsidRPr="000D3BE6" w:rsidRDefault="00B77B22" w:rsidP="00B77B22">
      <w:pPr>
        <w:spacing w:line="360" w:lineRule="auto"/>
        <w:ind w:left="426"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0BAA4632" w14:textId="77777777" w:rsidR="00B77B22" w:rsidRPr="000D3BE6" w:rsidRDefault="00B77B22" w:rsidP="00B77B22">
      <w:pPr>
        <w:spacing w:line="360" w:lineRule="auto"/>
        <w:ind w:left="567" w:right="474"/>
        <w:jc w:val="both"/>
        <w:rPr>
          <w:rFonts w:ascii="Palatino Linotype" w:eastAsia="Palatino Linotype" w:hAnsi="Palatino Linotype" w:cs="Palatino Linotype"/>
          <w:i/>
        </w:rPr>
      </w:pPr>
    </w:p>
    <w:p w14:paraId="1E53A82F" w14:textId="77777777" w:rsidR="00B77B22" w:rsidRPr="000D3BE6"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0D3BE6">
        <w:rPr>
          <w:rFonts w:ascii="Palatino Linotype" w:eastAsia="Palatino Linotype" w:hAnsi="Palatino Linotype" w:cs="Palatino Linotype"/>
        </w:rPr>
        <w:t>Por otra parte, del contenido del artículo 1 de la Constitución Política de los Estados Unidos mexicanos, se destaca lo siguiente:</w:t>
      </w:r>
    </w:p>
    <w:p w14:paraId="4D10202D" w14:textId="77777777" w:rsidR="00B77B22" w:rsidRPr="000D3BE6" w:rsidRDefault="00B77B22" w:rsidP="00B77B22">
      <w:pPr>
        <w:spacing w:line="360" w:lineRule="auto"/>
        <w:ind w:left="426"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lastRenderedPageBreak/>
        <w:t>"</w:t>
      </w:r>
      <w:r w:rsidRPr="000D3BE6">
        <w:rPr>
          <w:rFonts w:ascii="Palatino Linotype" w:eastAsia="Palatino Linotype" w:hAnsi="Palatino Linotype" w:cs="Palatino Linotype"/>
          <w:b/>
          <w:i/>
        </w:rPr>
        <w:t>Artículo 1</w:t>
      </w:r>
      <w:r w:rsidRPr="000D3BE6">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EAF30EA" w14:textId="77777777" w:rsidR="00B77B22" w:rsidRPr="000D3BE6" w:rsidRDefault="00B77B22" w:rsidP="00B77B22">
      <w:pPr>
        <w:spacing w:line="360" w:lineRule="auto"/>
        <w:ind w:left="426"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1F487A8" w14:textId="77777777" w:rsidR="00B77B22" w:rsidRPr="000D3BE6" w:rsidRDefault="00B77B22" w:rsidP="00B77B22">
      <w:pPr>
        <w:spacing w:line="360" w:lineRule="auto"/>
        <w:ind w:left="426" w:right="474"/>
        <w:jc w:val="both"/>
        <w:rPr>
          <w:rFonts w:ascii="Palatino Linotype" w:eastAsia="Palatino Linotype" w:hAnsi="Palatino Linotype" w:cs="Palatino Linotype"/>
          <w:i/>
        </w:rPr>
      </w:pPr>
      <w:r w:rsidRPr="000D3BE6">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D04FB3E" w14:textId="77777777" w:rsidR="00B77B22" w:rsidRPr="000D3BE6" w:rsidRDefault="00B77B22" w:rsidP="00B77B22">
      <w:pPr>
        <w:spacing w:line="360" w:lineRule="auto"/>
        <w:jc w:val="both"/>
        <w:rPr>
          <w:rFonts w:ascii="Palatino Linotype" w:eastAsiaTheme="minorEastAsia" w:hAnsi="Palatino Linotype" w:cstheme="minorBidi"/>
          <w:i/>
        </w:rPr>
      </w:pPr>
    </w:p>
    <w:p w14:paraId="032750BE" w14:textId="77777777" w:rsidR="00B77B22" w:rsidRPr="000D3BE6"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0D3BE6">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0D3BE6">
        <w:rPr>
          <w:rFonts w:ascii="Palatino Linotype" w:eastAsia="Palatino Linotype" w:hAnsi="Palatino Linotype" w:cs="Palatino Linotype"/>
          <w:i/>
        </w:rPr>
        <w:t>derecho fundamental exime a quien lo ejerce</w:t>
      </w:r>
      <w:r w:rsidRPr="000D3BE6">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6514CFC" w14:textId="77777777" w:rsidR="00B77B22" w:rsidRPr="000D3BE6" w:rsidRDefault="00B77B22" w:rsidP="00B77B22">
      <w:pPr>
        <w:spacing w:line="360" w:lineRule="auto"/>
        <w:jc w:val="both"/>
        <w:rPr>
          <w:rFonts w:ascii="Palatino Linotype" w:eastAsia="Palatino Linotype" w:hAnsi="Palatino Linotype" w:cs="Palatino Linotype"/>
        </w:rPr>
      </w:pPr>
    </w:p>
    <w:p w14:paraId="48032FB9" w14:textId="77777777" w:rsidR="00B77B22" w:rsidRPr="000D3BE6"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0D3BE6">
        <w:rPr>
          <w:rFonts w:ascii="Palatino Linotype" w:eastAsia="Palatino Linotype" w:hAnsi="Palatino Linotype" w:cs="Palatino Linotype"/>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3D4AA453" w14:textId="77777777" w:rsidR="00B77B22" w:rsidRPr="000D3BE6" w:rsidRDefault="00B77B22" w:rsidP="00B77B22">
      <w:pPr>
        <w:spacing w:line="360" w:lineRule="auto"/>
        <w:jc w:val="both"/>
        <w:rPr>
          <w:rFonts w:ascii="Palatino Linotype" w:eastAsia="Palatino Linotype" w:hAnsi="Palatino Linotype" w:cs="Palatino Linotype"/>
        </w:rPr>
      </w:pPr>
    </w:p>
    <w:p w14:paraId="738ECF01" w14:textId="77777777" w:rsidR="00B77B22" w:rsidRPr="000D3BE6" w:rsidRDefault="00B77B22" w:rsidP="00B77B22">
      <w:pPr>
        <w:spacing w:line="360" w:lineRule="auto"/>
        <w:ind w:left="851" w:right="758"/>
        <w:jc w:val="both"/>
        <w:rPr>
          <w:rFonts w:ascii="Palatino Linotype" w:eastAsia="Palatino Linotype" w:hAnsi="Palatino Linotype" w:cs="Palatino Linotype"/>
          <w:i/>
        </w:rPr>
      </w:pPr>
      <w:r w:rsidRPr="000D3BE6">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48A844CF" w14:textId="77777777" w:rsidR="00B77B22" w:rsidRPr="000D3BE6" w:rsidRDefault="00B77B22" w:rsidP="00B77B22">
      <w:pPr>
        <w:spacing w:line="360" w:lineRule="auto"/>
        <w:ind w:left="851" w:right="758"/>
        <w:jc w:val="both"/>
        <w:rPr>
          <w:rFonts w:ascii="Palatino Linotype" w:eastAsia="Palatino Linotype" w:hAnsi="Palatino Linotype" w:cs="Palatino Linotype"/>
          <w:i/>
        </w:rPr>
      </w:pPr>
    </w:p>
    <w:p w14:paraId="7A64A551" w14:textId="77777777" w:rsidR="00B77B22" w:rsidRPr="000D3BE6" w:rsidRDefault="00B77B22" w:rsidP="00B77B22">
      <w:pPr>
        <w:pStyle w:val="Prrafodelista"/>
        <w:numPr>
          <w:ilvl w:val="0"/>
          <w:numId w:val="7"/>
        </w:numPr>
        <w:spacing w:line="360" w:lineRule="auto"/>
        <w:ind w:left="0" w:firstLine="0"/>
        <w:jc w:val="both"/>
        <w:rPr>
          <w:rFonts w:ascii="Palatino Linotype" w:eastAsia="Palatino Linotype" w:hAnsi="Palatino Linotype" w:cs="Palatino Linotype"/>
        </w:rPr>
      </w:pPr>
      <w:r w:rsidRPr="000D3BE6">
        <w:rPr>
          <w:rFonts w:ascii="Palatino Linotype" w:eastAsia="Palatino Linotype" w:hAnsi="Palatino Linotype" w:cs="Palatino Linotype"/>
        </w:rPr>
        <w:t xml:space="preserve">En consecuencia, dado lo expuesto y fundado con anterioridad, se estima que el requisito relativo al nombre del </w:t>
      </w:r>
      <w:r w:rsidRPr="000D3BE6">
        <w:rPr>
          <w:rFonts w:ascii="Palatino Linotype" w:eastAsia="Palatino Linotype" w:hAnsi="Palatino Linotype" w:cs="Palatino Linotype"/>
          <w:b/>
        </w:rPr>
        <w:t>RECURRENTE</w:t>
      </w:r>
      <w:r w:rsidRPr="000D3BE6">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w:t>
      </w:r>
      <w:r w:rsidRPr="000D3BE6">
        <w:rPr>
          <w:rFonts w:ascii="Palatino Linotype" w:eastAsia="Palatino Linotype" w:hAnsi="Palatino Linotype" w:cs="Palatino Linotype"/>
        </w:rPr>
        <w:lastRenderedPageBreak/>
        <w:t>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20E178AA" w14:textId="77777777" w:rsidR="00B77B22" w:rsidRPr="000D3BE6" w:rsidRDefault="00B77B22" w:rsidP="00B77B22">
      <w:pPr>
        <w:pStyle w:val="Prrafodelista"/>
        <w:rPr>
          <w:rFonts w:ascii="Palatino Linotype" w:hAnsi="Palatino Linotype"/>
          <w:lang w:val="es-MX"/>
        </w:rPr>
      </w:pPr>
    </w:p>
    <w:p w14:paraId="269A32B1" w14:textId="0E8C3FCD" w:rsidR="00F17E65" w:rsidRPr="000D3BE6" w:rsidRDefault="004F32F2" w:rsidP="00BE1923">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lang w:val="es-MX"/>
        </w:rPr>
        <w:t>Asimismo</w:t>
      </w:r>
      <w:r w:rsidR="00F17E65" w:rsidRPr="000D3BE6">
        <w:rPr>
          <w:rFonts w:ascii="Palatino Linotype" w:eastAsia="Calibri" w:hAnsi="Palatino Linotype" w:cs="Arial"/>
        </w:rPr>
        <w:t xml:space="preserve">, el escrito contiene las formalidades previstas por el artículo 180 último </w:t>
      </w:r>
      <w:r w:rsidR="00F17E65" w:rsidRPr="000D3BE6">
        <w:rPr>
          <w:rFonts w:ascii="Palatino Linotype" w:eastAsia="Palatino Linotype" w:hAnsi="Palatino Linotype" w:cs="Palatino Linotype"/>
        </w:rPr>
        <w:t>párrafo</w:t>
      </w:r>
      <w:r w:rsidR="00F17E65" w:rsidRPr="000D3BE6">
        <w:rPr>
          <w:rFonts w:ascii="Palatino Linotype" w:eastAsia="Calibri" w:hAnsi="Palatino Linotype" w:cs="Arial"/>
        </w:rPr>
        <w:t xml:space="preserve"> de la Ley de la materia actual, por lo que es procedente que este Instituto de </w:t>
      </w:r>
      <w:r w:rsidR="00F17E65" w:rsidRPr="000D3BE6">
        <w:rPr>
          <w:rFonts w:ascii="Palatino Linotype" w:eastAsia="Palatino Linotype" w:hAnsi="Palatino Linotype" w:cs="Palatino Linotype"/>
        </w:rPr>
        <w:t>Transparencia</w:t>
      </w:r>
      <w:r w:rsidR="00F17E65" w:rsidRPr="000D3BE6">
        <w:rPr>
          <w:rFonts w:ascii="Palatino Linotype" w:eastAsia="Calibri" w:hAnsi="Palatino Linotype" w:cs="Arial"/>
        </w:rPr>
        <w:t>, Acceso a la Información Pública y Protección de Datos Personales del Estado de México y Municipios, conozca y resuelva el presente recurso.</w:t>
      </w:r>
    </w:p>
    <w:p w14:paraId="6BF9E828" w14:textId="77777777" w:rsidR="001E006B" w:rsidRPr="000D3BE6" w:rsidRDefault="001E006B" w:rsidP="001E006B">
      <w:pPr>
        <w:pStyle w:val="Prrafodelista"/>
        <w:rPr>
          <w:rFonts w:ascii="Palatino Linotype" w:hAnsi="Palatino Linotype"/>
        </w:rPr>
      </w:pPr>
    </w:p>
    <w:p w14:paraId="2807DFD8" w14:textId="60FC3C71" w:rsidR="009531A2" w:rsidRPr="000D3BE6" w:rsidRDefault="00D51E81" w:rsidP="009531A2">
      <w:pPr>
        <w:pStyle w:val="Ttulo1"/>
        <w:spacing w:before="0" w:line="360" w:lineRule="auto"/>
        <w:rPr>
          <w:rFonts w:ascii="Palatino Linotype" w:hAnsi="Palatino Linotype"/>
          <w:b/>
          <w:color w:val="000000" w:themeColor="text1"/>
          <w:sz w:val="24"/>
        </w:rPr>
      </w:pPr>
      <w:bookmarkStart w:id="222" w:name="_Toc87274189"/>
      <w:r w:rsidRPr="000D3BE6">
        <w:rPr>
          <w:rFonts w:ascii="Palatino Linotype" w:hAnsi="Palatino Linotype" w:cs="Arial"/>
          <w:b/>
          <w:color w:val="000000" w:themeColor="text1"/>
          <w:sz w:val="24"/>
        </w:rPr>
        <w:t>TERCERO.</w:t>
      </w:r>
      <w:r w:rsidR="009417CA" w:rsidRPr="000D3BE6">
        <w:rPr>
          <w:rFonts w:ascii="Palatino Linotype" w:hAnsi="Palatino Linotype" w:cs="Arial"/>
          <w:b/>
          <w:color w:val="000000" w:themeColor="text1"/>
          <w:sz w:val="24"/>
        </w:rPr>
        <w:t xml:space="preserve"> </w:t>
      </w:r>
      <w:bookmarkEnd w:id="220"/>
      <w:bookmarkEnd w:id="221"/>
      <w:bookmarkEnd w:id="222"/>
      <w:r w:rsidR="009531A2" w:rsidRPr="000D3BE6">
        <w:rPr>
          <w:rFonts w:ascii="Palatino Linotype" w:hAnsi="Palatino Linotype"/>
          <w:b/>
          <w:color w:val="000000" w:themeColor="text1"/>
          <w:sz w:val="24"/>
        </w:rPr>
        <w:t xml:space="preserve">Del planteamiento de la </w:t>
      </w:r>
      <w:r w:rsidR="009531A2" w:rsidRPr="000D3BE6">
        <w:rPr>
          <w:rFonts w:ascii="Palatino Linotype" w:hAnsi="Palatino Linotype"/>
          <w:b/>
          <w:i/>
          <w:color w:val="000000" w:themeColor="text1"/>
          <w:sz w:val="24"/>
        </w:rPr>
        <w:t>Litis</w:t>
      </w:r>
      <w:r w:rsidR="009531A2" w:rsidRPr="000D3BE6">
        <w:rPr>
          <w:rFonts w:ascii="Palatino Linotype" w:hAnsi="Palatino Linotype"/>
          <w:b/>
          <w:color w:val="000000" w:themeColor="text1"/>
          <w:sz w:val="24"/>
        </w:rPr>
        <w:t>.</w:t>
      </w:r>
    </w:p>
    <w:p w14:paraId="3AC76968" w14:textId="77777777" w:rsidR="00B77B22" w:rsidRPr="000D3BE6" w:rsidRDefault="00B77B22" w:rsidP="00B77B22">
      <w:pPr>
        <w:rPr>
          <w:lang w:eastAsia="es-ES"/>
        </w:rPr>
      </w:pPr>
    </w:p>
    <w:p w14:paraId="4A3D7576" w14:textId="42E5C5A5" w:rsidR="009417CA" w:rsidRPr="000D3BE6"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sidRPr="000D3BE6">
        <w:rPr>
          <w:rFonts w:ascii="Palatino Linotype" w:hAnsi="Palatino Linotype"/>
        </w:rPr>
        <w:t xml:space="preserve">Se solicitó, la siguiente información </w:t>
      </w:r>
      <w:r w:rsidR="00FD71C1" w:rsidRPr="000D3BE6">
        <w:rPr>
          <w:rFonts w:ascii="Palatino Linotype" w:hAnsi="Palatino Linotype"/>
        </w:rPr>
        <w:t>a modo desagregado</w:t>
      </w:r>
      <w:r w:rsidRPr="000D3BE6">
        <w:rPr>
          <w:rFonts w:ascii="Palatino Linotype" w:hAnsi="Palatino Linotype"/>
        </w:rPr>
        <w:t>:</w:t>
      </w:r>
    </w:p>
    <w:p w14:paraId="297BF37B" w14:textId="77777777" w:rsidR="004701C5" w:rsidRPr="000D3BE6" w:rsidRDefault="004701C5" w:rsidP="004701C5">
      <w:pPr>
        <w:pStyle w:val="Prrafodelista"/>
        <w:spacing w:line="360" w:lineRule="auto"/>
        <w:ind w:left="851" w:right="616"/>
        <w:jc w:val="both"/>
        <w:rPr>
          <w:rFonts w:ascii="Palatino Linotype" w:hAnsi="Palatino Linotype" w:cs="Arial"/>
        </w:rPr>
      </w:pPr>
    </w:p>
    <w:p w14:paraId="3BA1AB33" w14:textId="5DF8B671" w:rsidR="004701C5" w:rsidRPr="000D3BE6" w:rsidRDefault="004701C5" w:rsidP="004701C5">
      <w:pPr>
        <w:pStyle w:val="Prrafodelista"/>
        <w:spacing w:line="360" w:lineRule="auto"/>
        <w:ind w:left="851" w:right="616"/>
        <w:jc w:val="both"/>
        <w:rPr>
          <w:rFonts w:ascii="Palatino Linotype" w:hAnsi="Palatino Linotype" w:cs="Arial"/>
        </w:rPr>
      </w:pPr>
      <w:r w:rsidRPr="000D3BE6">
        <w:rPr>
          <w:rFonts w:ascii="Palatino Linotype" w:hAnsi="Palatino Linotype" w:cs="Arial"/>
        </w:rPr>
        <w:t>De los titulares de la Unidades de Transparencia y de Planeación o equivalente:</w:t>
      </w:r>
    </w:p>
    <w:p w14:paraId="037EB7A5" w14:textId="0EB8B6DD" w:rsidR="004701C5" w:rsidRPr="000D3BE6" w:rsidRDefault="004701C5" w:rsidP="004701C5">
      <w:pPr>
        <w:pStyle w:val="Prrafodelista"/>
        <w:numPr>
          <w:ilvl w:val="2"/>
          <w:numId w:val="33"/>
        </w:numPr>
        <w:spacing w:line="360" w:lineRule="auto"/>
        <w:ind w:left="851" w:right="616"/>
        <w:jc w:val="both"/>
        <w:rPr>
          <w:rFonts w:ascii="Palatino Linotype" w:hAnsi="Palatino Linotype" w:cs="Arial"/>
        </w:rPr>
      </w:pPr>
      <w:r w:rsidRPr="000D3BE6">
        <w:rPr>
          <w:rFonts w:ascii="Palatino Linotype" w:hAnsi="Palatino Linotype" w:cs="Arial"/>
        </w:rPr>
        <w:t>Certificación de competencia laboral; y</w:t>
      </w:r>
    </w:p>
    <w:p w14:paraId="4A1FB456" w14:textId="24863E66" w:rsidR="007948A7" w:rsidRPr="000D3BE6" w:rsidRDefault="004701C5" w:rsidP="004701C5">
      <w:pPr>
        <w:pStyle w:val="Prrafodelista"/>
        <w:numPr>
          <w:ilvl w:val="2"/>
          <w:numId w:val="33"/>
        </w:numPr>
        <w:spacing w:line="360" w:lineRule="auto"/>
        <w:ind w:left="851" w:right="616"/>
        <w:jc w:val="both"/>
        <w:rPr>
          <w:rFonts w:ascii="Palatino Linotype" w:hAnsi="Palatino Linotype" w:cs="Arial"/>
        </w:rPr>
      </w:pPr>
      <w:r w:rsidRPr="000D3BE6">
        <w:rPr>
          <w:rFonts w:ascii="Palatino Linotype" w:hAnsi="Palatino Linotype" w:cs="Arial"/>
        </w:rPr>
        <w:t>Curriculm vitae</w:t>
      </w:r>
      <w:r w:rsidRPr="000D3BE6">
        <w:rPr>
          <w:rFonts w:ascii="Palatino Linotype" w:hAnsi="Palatino Linotype" w:cs="Arial"/>
          <w:lang w:val="es-MX" w:eastAsia="es-MX"/>
        </w:rPr>
        <w:t>.</w:t>
      </w:r>
    </w:p>
    <w:p w14:paraId="2D2BA9B3" w14:textId="77777777" w:rsidR="007948A7" w:rsidRPr="000D3BE6" w:rsidRDefault="007948A7" w:rsidP="007948A7">
      <w:pPr>
        <w:pStyle w:val="Prrafodelista"/>
        <w:rPr>
          <w:rFonts w:ascii="Palatino Linotype" w:hAnsi="Palatino Linotype" w:cs="Arial"/>
          <w:lang w:val="es-MX" w:eastAsia="es-MX"/>
        </w:rPr>
      </w:pPr>
    </w:p>
    <w:p w14:paraId="45F5E30A" w14:textId="164E3A47" w:rsidR="009417CA" w:rsidRPr="000D3BE6" w:rsidRDefault="009417CA" w:rsidP="00AA0697">
      <w:pPr>
        <w:pStyle w:val="Prrafodelista"/>
        <w:numPr>
          <w:ilvl w:val="0"/>
          <w:numId w:val="7"/>
        </w:numPr>
        <w:spacing w:line="360" w:lineRule="auto"/>
        <w:ind w:left="0" w:firstLine="0"/>
        <w:jc w:val="both"/>
        <w:rPr>
          <w:rFonts w:ascii="Palatino Linotype" w:hAnsi="Palatino Linotype" w:cs="Arial"/>
        </w:rPr>
      </w:pPr>
      <w:r w:rsidRPr="000D3BE6">
        <w:rPr>
          <w:rFonts w:ascii="Palatino Linotype" w:hAnsi="Palatino Linotype" w:cs="Arial"/>
        </w:rPr>
        <w:t xml:space="preserve">En </w:t>
      </w:r>
      <w:r w:rsidRPr="000D3BE6">
        <w:rPr>
          <w:rFonts w:ascii="Palatino Linotype" w:hAnsi="Palatino Linotype"/>
        </w:rPr>
        <w:t>respuesta</w:t>
      </w:r>
      <w:r w:rsidR="001B0A9C" w:rsidRPr="000D3BE6">
        <w:rPr>
          <w:rFonts w:ascii="Palatino Linotype" w:hAnsi="Palatino Linotype"/>
        </w:rPr>
        <w:t>,</w:t>
      </w:r>
      <w:r w:rsidRPr="000D3BE6">
        <w:rPr>
          <w:rFonts w:ascii="Palatino Linotype" w:hAnsi="Palatino Linotype" w:cs="Arial"/>
        </w:rPr>
        <w:t xml:space="preserve"> el </w:t>
      </w:r>
      <w:r w:rsidRPr="000D3BE6">
        <w:rPr>
          <w:rFonts w:ascii="Palatino Linotype" w:hAnsi="Palatino Linotype" w:cs="Arial"/>
          <w:b/>
        </w:rPr>
        <w:t>SUJETO OBLIGADO,</w:t>
      </w:r>
      <w:r w:rsidRPr="000D3BE6">
        <w:rPr>
          <w:rFonts w:ascii="Palatino Linotype" w:hAnsi="Palatino Linotype" w:cs="Arial"/>
        </w:rPr>
        <w:t xml:space="preserve"> </w:t>
      </w:r>
      <w:r w:rsidR="004701C5" w:rsidRPr="000D3BE6">
        <w:rPr>
          <w:rFonts w:ascii="Palatino Linotype" w:hAnsi="Palatino Linotype" w:cs="Arial"/>
        </w:rPr>
        <w:t>entregó los curriculums, así como un diploma y una constancia de los dos servidores públicos señalados en la solicitud de información respectivamente</w:t>
      </w:r>
      <w:r w:rsidR="00F42014" w:rsidRPr="000D3BE6">
        <w:rPr>
          <w:rFonts w:ascii="Palatino Linotype" w:hAnsi="Palatino Linotype" w:cs="Arial"/>
        </w:rPr>
        <w:t>;</w:t>
      </w:r>
      <w:r w:rsidR="003835F9" w:rsidRPr="000D3BE6">
        <w:rPr>
          <w:rFonts w:ascii="Palatino Linotype" w:hAnsi="Palatino Linotype" w:cs="Arial"/>
        </w:rPr>
        <w:t xml:space="preserve"> i</w:t>
      </w:r>
      <w:r w:rsidRPr="000D3BE6">
        <w:rPr>
          <w:rFonts w:ascii="Palatino Linotype" w:hAnsi="Palatino Linotype" w:cs="Arial"/>
        </w:rPr>
        <w:t>nconforme con la res</w:t>
      </w:r>
      <w:r w:rsidR="00C77050" w:rsidRPr="000D3BE6">
        <w:rPr>
          <w:rFonts w:ascii="Palatino Linotype" w:hAnsi="Palatino Linotype" w:cs="Arial"/>
        </w:rPr>
        <w:t xml:space="preserve">puesta, </w:t>
      </w:r>
      <w:r w:rsidR="00B77B22" w:rsidRPr="000D3BE6">
        <w:rPr>
          <w:rFonts w:ascii="Palatino Linotype" w:hAnsi="Palatino Linotype" w:cs="Arial"/>
        </w:rPr>
        <w:t>el solicitante</w:t>
      </w:r>
      <w:r w:rsidR="00317CDA" w:rsidRPr="000D3BE6">
        <w:rPr>
          <w:rFonts w:ascii="Palatino Linotype" w:hAnsi="Palatino Linotype" w:cs="Arial"/>
        </w:rPr>
        <w:t xml:space="preserve"> interpuso</w:t>
      </w:r>
      <w:r w:rsidRPr="000D3BE6">
        <w:rPr>
          <w:rFonts w:ascii="Palatino Linotype" w:hAnsi="Palatino Linotype" w:cs="Arial"/>
        </w:rPr>
        <w:t xml:space="preserve"> recurso de revisión, </w:t>
      </w:r>
      <w:r w:rsidR="00F42014" w:rsidRPr="000D3BE6">
        <w:rPr>
          <w:rFonts w:ascii="Palatino Linotype" w:hAnsi="Palatino Linotype" w:cs="Arial"/>
        </w:rPr>
        <w:t>exponiendo</w:t>
      </w:r>
      <w:r w:rsidRPr="000D3BE6">
        <w:rPr>
          <w:rFonts w:ascii="Palatino Linotype" w:hAnsi="Palatino Linotype" w:cs="Arial"/>
        </w:rPr>
        <w:t xml:space="preserve"> </w:t>
      </w:r>
      <w:r w:rsidR="00C77050" w:rsidRPr="000D3BE6">
        <w:rPr>
          <w:rFonts w:ascii="Palatino Linotype" w:hAnsi="Palatino Linotype" w:cs="Arial"/>
          <w:i/>
        </w:rPr>
        <w:t>grosso modo</w:t>
      </w:r>
      <w:r w:rsidR="00C77050" w:rsidRPr="000D3BE6">
        <w:rPr>
          <w:rFonts w:ascii="Palatino Linotype" w:hAnsi="Palatino Linotype" w:cs="Arial"/>
        </w:rPr>
        <w:t xml:space="preserve"> </w:t>
      </w:r>
      <w:r w:rsidR="001E006B" w:rsidRPr="000D3BE6">
        <w:rPr>
          <w:rFonts w:ascii="Palatino Linotype" w:hAnsi="Palatino Linotype" w:cs="Arial"/>
        </w:rPr>
        <w:t xml:space="preserve">que la información </w:t>
      </w:r>
      <w:r w:rsidR="004701C5" w:rsidRPr="000D3BE6">
        <w:rPr>
          <w:rFonts w:ascii="Palatino Linotype" w:hAnsi="Palatino Linotype" w:cs="Arial"/>
        </w:rPr>
        <w:t xml:space="preserve">entregada </w:t>
      </w:r>
      <w:r w:rsidR="001E006B" w:rsidRPr="000D3BE6">
        <w:rPr>
          <w:rFonts w:ascii="Palatino Linotype" w:hAnsi="Palatino Linotype" w:cs="Arial"/>
        </w:rPr>
        <w:t xml:space="preserve">no corresponde con lo </w:t>
      </w:r>
      <w:r w:rsidR="002E072B" w:rsidRPr="000D3BE6">
        <w:rPr>
          <w:rFonts w:ascii="Palatino Linotype" w:hAnsi="Palatino Linotype" w:cs="Arial"/>
        </w:rPr>
        <w:t>establecido en la ley de la materia</w:t>
      </w:r>
      <w:r w:rsidR="00580905" w:rsidRPr="000D3BE6">
        <w:rPr>
          <w:rFonts w:ascii="Palatino Linotype" w:hAnsi="Palatino Linotype" w:cs="Arial"/>
        </w:rPr>
        <w:t>.</w:t>
      </w:r>
    </w:p>
    <w:p w14:paraId="6FA8A9F2" w14:textId="77777777" w:rsidR="00B356DA" w:rsidRPr="000D3BE6" w:rsidRDefault="00B356DA" w:rsidP="00B356DA">
      <w:pPr>
        <w:pStyle w:val="Prrafodelista"/>
        <w:spacing w:line="360" w:lineRule="auto"/>
        <w:ind w:left="0"/>
        <w:jc w:val="both"/>
        <w:rPr>
          <w:rFonts w:ascii="Palatino Linotype" w:hAnsi="Palatino Linotype" w:cs="Arial"/>
        </w:rPr>
      </w:pPr>
    </w:p>
    <w:p w14:paraId="646B010A" w14:textId="17B51D11" w:rsidR="009417CA" w:rsidRPr="000D3BE6" w:rsidRDefault="009417CA" w:rsidP="001B0A9C">
      <w:pPr>
        <w:pStyle w:val="Prrafodelista"/>
        <w:numPr>
          <w:ilvl w:val="0"/>
          <w:numId w:val="7"/>
        </w:numPr>
        <w:spacing w:line="360" w:lineRule="auto"/>
        <w:ind w:left="0" w:firstLine="0"/>
        <w:jc w:val="both"/>
        <w:rPr>
          <w:rFonts w:ascii="Palatino Linotype" w:eastAsia="MS Mincho" w:hAnsi="Palatino Linotype" w:cs="Arial"/>
        </w:rPr>
      </w:pPr>
      <w:r w:rsidRPr="000D3BE6">
        <w:rPr>
          <w:rFonts w:ascii="Palatino Linotype" w:eastAsia="MS Mincho" w:hAnsi="Palatino Linotype" w:cs="Arial"/>
        </w:rPr>
        <w:t xml:space="preserve">En </w:t>
      </w:r>
      <w:r w:rsidRPr="000D3BE6">
        <w:rPr>
          <w:rFonts w:ascii="Palatino Linotype" w:hAnsi="Palatino Linotype" w:cs="Arial"/>
        </w:rPr>
        <w:t xml:space="preserve">dichas condiciones, la </w:t>
      </w:r>
      <w:r w:rsidRPr="000D3BE6">
        <w:rPr>
          <w:rFonts w:ascii="Palatino Linotype" w:hAnsi="Palatino Linotype" w:cs="Arial"/>
          <w:i/>
        </w:rPr>
        <w:t>Litis</w:t>
      </w:r>
      <w:r w:rsidRPr="000D3BE6">
        <w:rPr>
          <w:rFonts w:ascii="Palatino Linotype" w:hAnsi="Palatino Linotype" w:cs="Arial"/>
        </w:rPr>
        <w:t xml:space="preserve"> a resolver en </w:t>
      </w:r>
      <w:r w:rsidR="003E7EB6" w:rsidRPr="000D3BE6">
        <w:rPr>
          <w:rFonts w:ascii="Palatino Linotype" w:hAnsi="Palatino Linotype" w:cs="Arial"/>
        </w:rPr>
        <w:t>el presente</w:t>
      </w:r>
      <w:r w:rsidRPr="000D3BE6">
        <w:rPr>
          <w:rFonts w:ascii="Palatino Linotype" w:hAnsi="Palatino Linotype" w:cs="Arial"/>
        </w:rPr>
        <w:t xml:space="preserve"> recurso de revisión, se circunscribe a determinar si </w:t>
      </w:r>
      <w:r w:rsidRPr="000D3BE6">
        <w:rPr>
          <w:rFonts w:ascii="Palatino Linotype" w:eastAsia="MS Mincho" w:hAnsi="Palatino Linotype" w:cs="Arial"/>
        </w:rPr>
        <w:t xml:space="preserve">se actualizan la causal de procedencia prevista en el </w:t>
      </w:r>
      <w:r w:rsidRPr="000D3BE6">
        <w:rPr>
          <w:rFonts w:ascii="Palatino Linotype" w:eastAsia="MS Mincho" w:hAnsi="Palatino Linotype" w:cs="Arial"/>
          <w:b/>
        </w:rPr>
        <w:t>artículo 179</w:t>
      </w:r>
      <w:r w:rsidRPr="000D3BE6">
        <w:rPr>
          <w:rFonts w:ascii="Palatino Linotype" w:eastAsia="MS Mincho" w:hAnsi="Palatino Linotype" w:cs="Arial"/>
        </w:rPr>
        <w:t xml:space="preserve">, </w:t>
      </w:r>
      <w:r w:rsidR="00580905" w:rsidRPr="000D3BE6">
        <w:rPr>
          <w:rFonts w:ascii="Palatino Linotype" w:eastAsia="MS Mincho" w:hAnsi="Palatino Linotype" w:cs="Arial"/>
        </w:rPr>
        <w:t>fracción</w:t>
      </w:r>
      <w:r w:rsidRPr="000D3BE6">
        <w:rPr>
          <w:rFonts w:ascii="Palatino Linotype" w:eastAsia="MS Mincho" w:hAnsi="Palatino Linotype" w:cs="Arial"/>
        </w:rPr>
        <w:t xml:space="preserve"> </w:t>
      </w:r>
      <w:r w:rsidR="00C77050" w:rsidRPr="000D3BE6">
        <w:rPr>
          <w:rFonts w:ascii="Palatino Linotype" w:eastAsia="MS Mincho" w:hAnsi="Palatino Linotype" w:cs="Arial"/>
          <w:b/>
        </w:rPr>
        <w:t>V</w:t>
      </w:r>
      <w:r w:rsidR="0039460E" w:rsidRPr="000D3BE6">
        <w:rPr>
          <w:rFonts w:ascii="Palatino Linotype" w:eastAsia="MS Mincho" w:hAnsi="Palatino Linotype" w:cs="Arial"/>
          <w:b/>
        </w:rPr>
        <w:t xml:space="preserve"> </w:t>
      </w:r>
      <w:r w:rsidR="001E006B" w:rsidRPr="000D3BE6">
        <w:rPr>
          <w:rFonts w:ascii="Palatino Linotype" w:eastAsia="MS Mincho" w:hAnsi="Palatino Linotype" w:cs="Arial"/>
          <w:b/>
        </w:rPr>
        <w:t>y V</w:t>
      </w:r>
      <w:r w:rsidR="0028169E" w:rsidRPr="000D3BE6">
        <w:rPr>
          <w:rFonts w:ascii="Palatino Linotype" w:eastAsia="MS Mincho" w:hAnsi="Palatino Linotype" w:cs="Arial"/>
          <w:b/>
        </w:rPr>
        <w:t xml:space="preserve">I </w:t>
      </w:r>
      <w:r w:rsidRPr="000D3BE6">
        <w:rPr>
          <w:rFonts w:ascii="Palatino Linotype" w:eastAsia="MS Mincho" w:hAnsi="Palatino Linotype" w:cs="Arial"/>
        </w:rPr>
        <w:t xml:space="preserve">de la </w:t>
      </w:r>
      <w:r w:rsidRPr="000D3BE6">
        <w:rPr>
          <w:rFonts w:ascii="Palatino Linotype" w:eastAsia="MS Mincho" w:hAnsi="Palatino Linotype" w:cs="Arial"/>
          <w:b/>
        </w:rPr>
        <w:t xml:space="preserve">Ley de Transparencia y Acceso a la Información </w:t>
      </w:r>
      <w:r w:rsidRPr="000D3BE6">
        <w:rPr>
          <w:rFonts w:ascii="Palatino Linotype" w:hAnsi="Palatino Linotype" w:cs="Arial"/>
        </w:rPr>
        <w:t>Pública</w:t>
      </w:r>
      <w:r w:rsidRPr="000D3BE6">
        <w:rPr>
          <w:rFonts w:ascii="Palatino Linotype" w:eastAsia="MS Mincho" w:hAnsi="Palatino Linotype" w:cs="Arial"/>
          <w:b/>
        </w:rPr>
        <w:t xml:space="preserve"> del Estado de México y Municipios</w:t>
      </w:r>
      <w:r w:rsidRPr="000D3BE6">
        <w:rPr>
          <w:rFonts w:ascii="Palatino Linotype" w:eastAsia="MS Mincho" w:hAnsi="Palatino Linotype" w:cs="Arial"/>
        </w:rPr>
        <w:t xml:space="preserve">; </w:t>
      </w:r>
      <w:r w:rsidR="0028169E" w:rsidRPr="000D3BE6">
        <w:rPr>
          <w:rFonts w:ascii="Palatino Linotype" w:hAnsi="Palatino Linotype" w:cs="Arial"/>
          <w:color w:val="000000" w:themeColor="text1"/>
        </w:rPr>
        <w:t>fracciones</w:t>
      </w:r>
      <w:r w:rsidRPr="000D3BE6">
        <w:rPr>
          <w:rFonts w:ascii="Palatino Linotype" w:hAnsi="Palatino Linotype" w:cs="Arial"/>
          <w:color w:val="000000" w:themeColor="text1"/>
        </w:rPr>
        <w:t xml:space="preserve"> que determina la</w:t>
      </w:r>
      <w:r w:rsidR="0028169E" w:rsidRPr="000D3BE6">
        <w:rPr>
          <w:rFonts w:ascii="Palatino Linotype" w:hAnsi="Palatino Linotype" w:cs="Arial"/>
          <w:color w:val="000000" w:themeColor="text1"/>
        </w:rPr>
        <w:t>s</w:t>
      </w:r>
      <w:r w:rsidRPr="000D3BE6">
        <w:rPr>
          <w:rFonts w:ascii="Palatino Linotype" w:hAnsi="Palatino Linotype" w:cs="Arial"/>
          <w:color w:val="000000" w:themeColor="text1"/>
        </w:rPr>
        <w:t xml:space="preserve"> hipótesis jurídica de </w:t>
      </w:r>
      <w:r w:rsidR="001B0A9C" w:rsidRPr="000D3BE6">
        <w:rPr>
          <w:rFonts w:ascii="Palatino Linotype" w:hAnsi="Palatino Linotype" w:cs="Arial"/>
          <w:b/>
          <w:color w:val="000000" w:themeColor="text1"/>
        </w:rPr>
        <w:t>la entrega de información incompleta</w:t>
      </w:r>
      <w:r w:rsidR="0028169E" w:rsidRPr="000D3BE6">
        <w:rPr>
          <w:rFonts w:ascii="Palatino Linotype" w:hAnsi="Palatino Linotype" w:cs="Arial"/>
          <w:b/>
          <w:color w:val="000000" w:themeColor="text1"/>
        </w:rPr>
        <w:t xml:space="preserve"> y la </w:t>
      </w:r>
      <w:r w:rsidR="001E006B" w:rsidRPr="000D3BE6">
        <w:rPr>
          <w:rFonts w:ascii="Palatino Linotype" w:hAnsi="Palatino Linotype" w:cs="Arial"/>
          <w:b/>
          <w:color w:val="000000" w:themeColor="text1"/>
        </w:rPr>
        <w:t>entrega de la información que no corresponde con lo solicitado</w:t>
      </w:r>
      <w:r w:rsidRPr="000D3BE6">
        <w:rPr>
          <w:rFonts w:ascii="Palatino Linotype" w:hAnsi="Palatino Linotype" w:cs="Arial"/>
          <w:color w:val="000000" w:themeColor="text1"/>
        </w:rPr>
        <w:t xml:space="preserve">, </w:t>
      </w:r>
      <w:r w:rsidRPr="000D3BE6">
        <w:rPr>
          <w:rFonts w:ascii="Palatino Linotype" w:eastAsia="MS Mincho" w:hAnsi="Palatino Linotype" w:cs="Arial"/>
        </w:rPr>
        <w:t>causal</w:t>
      </w:r>
      <w:r w:rsidR="0028169E" w:rsidRPr="000D3BE6">
        <w:rPr>
          <w:rFonts w:ascii="Palatino Linotype" w:eastAsia="MS Mincho" w:hAnsi="Palatino Linotype" w:cs="Arial"/>
        </w:rPr>
        <w:t>es</w:t>
      </w:r>
      <w:r w:rsidRPr="000D3BE6">
        <w:rPr>
          <w:rFonts w:ascii="Palatino Linotype" w:eastAsia="MS Mincho" w:hAnsi="Palatino Linotype" w:cs="Arial"/>
        </w:rPr>
        <w:t xml:space="preserve"> de la</w:t>
      </w:r>
      <w:r w:rsidR="0028169E" w:rsidRPr="000D3BE6">
        <w:rPr>
          <w:rFonts w:ascii="Palatino Linotype" w:eastAsia="MS Mincho" w:hAnsi="Palatino Linotype" w:cs="Arial"/>
        </w:rPr>
        <w:t>s</w:t>
      </w:r>
      <w:r w:rsidRPr="000D3BE6">
        <w:rPr>
          <w:rFonts w:ascii="Palatino Linotype" w:eastAsia="MS Mincho" w:hAnsi="Palatino Linotype" w:cs="Arial"/>
        </w:rPr>
        <w:t xml:space="preserve"> que se dolió </w:t>
      </w:r>
      <w:r w:rsidR="00254F54" w:rsidRPr="000D3BE6">
        <w:rPr>
          <w:rFonts w:ascii="Palatino Linotype" w:eastAsia="MS Mincho" w:hAnsi="Palatino Linotype" w:cs="Arial"/>
        </w:rPr>
        <w:t>el particular</w:t>
      </w:r>
      <w:r w:rsidRPr="000D3BE6">
        <w:rPr>
          <w:rFonts w:ascii="Palatino Linotype" w:eastAsia="MS Mincho" w:hAnsi="Palatino Linotype" w:cs="Arial"/>
        </w:rPr>
        <w:t xml:space="preserve"> recurrente al momento de interponer su recurso de revisión,</w:t>
      </w:r>
      <w:r w:rsidRPr="000D3BE6">
        <w:rPr>
          <w:rFonts w:ascii="Palatino Linotype" w:hAnsi="Palatino Linotype" w:cs="Arial"/>
          <w:color w:val="000000" w:themeColor="text1"/>
        </w:rPr>
        <w:t xml:space="preserve"> por lo que se</w:t>
      </w:r>
      <w:r w:rsidRPr="000D3BE6">
        <w:rPr>
          <w:rFonts w:ascii="Palatino Linotype" w:hAnsi="Palatino Linotype" w:cs="Arial"/>
          <w:color w:val="000000" w:themeColor="text1"/>
          <w:szCs w:val="23"/>
        </w:rPr>
        <w:t xml:space="preserve"> determinará si el </w:t>
      </w:r>
      <w:r w:rsidRPr="000D3BE6">
        <w:rPr>
          <w:rFonts w:ascii="Palatino Linotype" w:hAnsi="Palatino Linotype" w:cs="Arial"/>
          <w:b/>
          <w:color w:val="000000" w:themeColor="text1"/>
          <w:szCs w:val="23"/>
        </w:rPr>
        <w:t>SUJETO</w:t>
      </w:r>
      <w:r w:rsidRPr="000D3BE6">
        <w:rPr>
          <w:rFonts w:ascii="Palatino Linotype" w:hAnsi="Palatino Linotype" w:cs="Arial"/>
          <w:color w:val="000000" w:themeColor="text1"/>
          <w:szCs w:val="23"/>
        </w:rPr>
        <w:t xml:space="preserve"> </w:t>
      </w:r>
      <w:r w:rsidRPr="000D3BE6">
        <w:rPr>
          <w:rFonts w:ascii="Palatino Linotype" w:hAnsi="Palatino Linotype" w:cs="Arial"/>
          <w:b/>
          <w:color w:val="000000" w:themeColor="text1"/>
          <w:szCs w:val="23"/>
        </w:rPr>
        <w:t>OBLIGADO</w:t>
      </w:r>
      <w:r w:rsidRPr="000D3BE6">
        <w:rPr>
          <w:rFonts w:ascii="Palatino Linotype" w:hAnsi="Palatino Linotype" w:cs="Arial"/>
          <w:color w:val="000000" w:themeColor="text1"/>
          <w:szCs w:val="23"/>
        </w:rPr>
        <w:t xml:space="preserve"> con su respuesta ciertamente </w:t>
      </w:r>
      <w:r w:rsidRPr="000D3BE6">
        <w:rPr>
          <w:rFonts w:ascii="Palatino Linotype" w:hAnsi="Palatino Linotype"/>
          <w:color w:val="000000" w:themeColor="text1"/>
        </w:rPr>
        <w:t>actualiza la</w:t>
      </w:r>
      <w:r w:rsidR="0028169E" w:rsidRPr="000D3BE6">
        <w:rPr>
          <w:rFonts w:ascii="Palatino Linotype" w:hAnsi="Palatino Linotype"/>
          <w:color w:val="000000" w:themeColor="text1"/>
        </w:rPr>
        <w:t>s</w:t>
      </w:r>
      <w:r w:rsidRPr="000D3BE6">
        <w:rPr>
          <w:rFonts w:ascii="Palatino Linotype" w:hAnsi="Palatino Linotype"/>
          <w:color w:val="000000" w:themeColor="text1"/>
        </w:rPr>
        <w:t xml:space="preserve"> causal</w:t>
      </w:r>
      <w:r w:rsidR="0028169E" w:rsidRPr="000D3BE6">
        <w:rPr>
          <w:rFonts w:ascii="Palatino Linotype" w:hAnsi="Palatino Linotype"/>
          <w:color w:val="000000" w:themeColor="text1"/>
        </w:rPr>
        <w:t>es</w:t>
      </w:r>
      <w:r w:rsidRPr="000D3BE6">
        <w:rPr>
          <w:rFonts w:ascii="Palatino Linotype" w:hAnsi="Palatino Linotype"/>
          <w:color w:val="000000" w:themeColor="text1"/>
        </w:rPr>
        <w:t xml:space="preserve"> de referencia</w:t>
      </w:r>
      <w:r w:rsidRPr="000D3BE6">
        <w:rPr>
          <w:rFonts w:ascii="Palatino Linotype" w:hAnsi="Palatino Linotype" w:cs="Arial"/>
          <w:color w:val="000000" w:themeColor="text1"/>
        </w:rPr>
        <w:t xml:space="preserve">; asimismo, determinar si se vulnera el derecho de acceso a la información </w:t>
      </w:r>
      <w:r w:rsidR="0028169E" w:rsidRPr="000D3BE6">
        <w:rPr>
          <w:rFonts w:ascii="Palatino Linotype" w:hAnsi="Palatino Linotype" w:cs="Arial"/>
          <w:color w:val="000000" w:themeColor="text1"/>
        </w:rPr>
        <w:t>del</w:t>
      </w:r>
      <w:r w:rsidR="00254F54" w:rsidRPr="000D3BE6">
        <w:rPr>
          <w:rFonts w:ascii="Palatino Linotype" w:hAnsi="Palatino Linotype" w:cs="Arial"/>
          <w:color w:val="000000" w:themeColor="text1"/>
        </w:rPr>
        <w:t xml:space="preserve"> particular</w:t>
      </w:r>
      <w:r w:rsidRPr="000D3BE6">
        <w:rPr>
          <w:rFonts w:ascii="Palatino Linotype" w:hAnsi="Palatino Linotype" w:cs="Arial"/>
          <w:color w:val="000000" w:themeColor="text1"/>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0D3BE6" w:rsidRDefault="009417CA" w:rsidP="00BE1923">
      <w:pPr>
        <w:pStyle w:val="Prrafodelista"/>
        <w:spacing w:line="360" w:lineRule="auto"/>
        <w:rPr>
          <w:rFonts w:ascii="Palatino Linotype" w:eastAsia="MS Mincho" w:hAnsi="Palatino Linotype" w:cs="Arial"/>
        </w:rPr>
      </w:pPr>
    </w:p>
    <w:p w14:paraId="2C201A05" w14:textId="7E8E1ACA" w:rsidR="009417CA" w:rsidRPr="000D3BE6" w:rsidRDefault="00D51E81" w:rsidP="00BE1923">
      <w:pPr>
        <w:pStyle w:val="Ttulo1"/>
        <w:spacing w:before="0" w:line="360" w:lineRule="auto"/>
        <w:rPr>
          <w:rFonts w:ascii="Palatino Linotype" w:hAnsi="Palatino Linotype"/>
          <w:b/>
          <w:color w:val="000000" w:themeColor="text1"/>
          <w:sz w:val="24"/>
        </w:rPr>
      </w:pPr>
      <w:bookmarkStart w:id="223" w:name="_Toc495427545"/>
      <w:bookmarkStart w:id="224" w:name="_Toc23414596"/>
      <w:bookmarkStart w:id="225" w:name="_Toc34819433"/>
      <w:bookmarkStart w:id="226" w:name="_Toc51259589"/>
      <w:bookmarkStart w:id="227" w:name="_Toc52472142"/>
      <w:bookmarkStart w:id="228" w:name="_Toc54808041"/>
      <w:bookmarkStart w:id="229" w:name="_Toc74778599"/>
      <w:bookmarkStart w:id="230" w:name="_Toc87274190"/>
      <w:r w:rsidRPr="000D3BE6">
        <w:rPr>
          <w:rFonts w:ascii="Palatino Linotype" w:hAnsi="Palatino Linotype"/>
          <w:b/>
          <w:color w:val="000000" w:themeColor="text1"/>
          <w:sz w:val="24"/>
        </w:rPr>
        <w:t>CUARTO.</w:t>
      </w:r>
      <w:r w:rsidR="009417CA" w:rsidRPr="000D3BE6">
        <w:rPr>
          <w:rFonts w:ascii="Palatino Linotype" w:hAnsi="Palatino Linotype"/>
          <w:b/>
          <w:color w:val="000000" w:themeColor="text1"/>
          <w:sz w:val="24"/>
        </w:rPr>
        <w:t xml:space="preserve"> Del estudio y resolución del asunto.</w:t>
      </w:r>
      <w:bookmarkEnd w:id="223"/>
      <w:bookmarkEnd w:id="224"/>
      <w:bookmarkEnd w:id="225"/>
      <w:bookmarkEnd w:id="226"/>
      <w:bookmarkEnd w:id="227"/>
      <w:bookmarkEnd w:id="228"/>
      <w:bookmarkEnd w:id="229"/>
      <w:bookmarkEnd w:id="230"/>
    </w:p>
    <w:p w14:paraId="149F90C6" w14:textId="77777777" w:rsidR="0039460E" w:rsidRPr="000D3BE6" w:rsidRDefault="0039460E" w:rsidP="0039460E">
      <w:pPr>
        <w:rPr>
          <w:lang w:eastAsia="en-US"/>
        </w:rPr>
      </w:pPr>
    </w:p>
    <w:p w14:paraId="027D0966" w14:textId="7AEA9E8A" w:rsidR="00C93C30" w:rsidRPr="000D3BE6"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0D3BE6">
        <w:rPr>
          <w:rFonts w:ascii="Palatino Linotype" w:hAnsi="Palatino Linotype"/>
          <w:color w:val="000000" w:themeColor="text1"/>
        </w:rPr>
        <w:lastRenderedPageBreak/>
        <w:t>Primeramente es menester precisar</w:t>
      </w:r>
      <w:r w:rsidRPr="000D3BE6">
        <w:rPr>
          <w:rFonts w:ascii="Palatino Linotype" w:hAnsi="Palatino Linotype"/>
          <w:bCs/>
          <w:color w:val="000000" w:themeColor="text1"/>
          <w:lang w:val="es-MX"/>
        </w:rPr>
        <w:t xml:space="preserve"> que </w:t>
      </w:r>
      <w:r w:rsidRPr="000D3BE6">
        <w:rPr>
          <w:rFonts w:ascii="Palatino Linotype" w:hAnsi="Palatino Linotype"/>
          <w:bCs/>
          <w:color w:val="000000" w:themeColor="text1"/>
        </w:rPr>
        <w:t xml:space="preserve">este Órgano Garante parte del hecho que el Derecho de </w:t>
      </w:r>
      <w:r w:rsidRPr="000D3BE6">
        <w:rPr>
          <w:rFonts w:ascii="Palatino Linotype" w:eastAsia="MS Mincho" w:hAnsi="Palatino Linotype" w:cs="Arial"/>
        </w:rPr>
        <w:t>Acceso</w:t>
      </w:r>
      <w:r w:rsidRPr="000D3BE6">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0D3BE6">
        <w:rPr>
          <w:rFonts w:ascii="Palatino Linotype" w:hAnsi="Palatino Linotype"/>
          <w:b/>
          <w:bCs/>
          <w:color w:val="000000" w:themeColor="text1"/>
        </w:rPr>
        <w:t>SUJETO OBLIGADO</w:t>
      </w:r>
      <w:r w:rsidRPr="000D3BE6">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D3BE6">
        <w:rPr>
          <w:rFonts w:ascii="Palatino Linotype" w:hAnsi="Palatino Linotype"/>
          <w:b/>
          <w:bCs/>
          <w:color w:val="000000" w:themeColor="text1"/>
        </w:rPr>
        <w:t xml:space="preserve">Constitución Política de los Estados Unidos Mexicanos </w:t>
      </w:r>
      <w:r w:rsidRPr="000D3BE6">
        <w:rPr>
          <w:rFonts w:ascii="Palatino Linotype" w:hAnsi="Palatino Linotype"/>
          <w:bCs/>
          <w:color w:val="000000" w:themeColor="text1"/>
        </w:rPr>
        <w:t xml:space="preserve">al señalar la obligación de “promover, respetar, proteger y </w:t>
      </w:r>
      <w:r w:rsidRPr="000D3BE6">
        <w:rPr>
          <w:rFonts w:ascii="Palatino Linotype" w:hAnsi="Palatino Linotype"/>
          <w:b/>
          <w:bCs/>
          <w:color w:val="000000" w:themeColor="text1"/>
        </w:rPr>
        <w:t>garantizar</w:t>
      </w:r>
      <w:r w:rsidRPr="000D3BE6">
        <w:rPr>
          <w:rFonts w:ascii="Palatino Linotype" w:hAnsi="Palatino Linotype"/>
          <w:bCs/>
          <w:color w:val="000000" w:themeColor="text1"/>
        </w:rPr>
        <w:t xml:space="preserve"> los derechos humanos”, entre los cuales se encuentra dicho derecho.</w:t>
      </w:r>
    </w:p>
    <w:p w14:paraId="15D105CD" w14:textId="77777777" w:rsidR="00B421F4" w:rsidRPr="000D3BE6" w:rsidRDefault="00B421F4" w:rsidP="00B421F4">
      <w:pPr>
        <w:pStyle w:val="Prrafodelista"/>
        <w:spacing w:line="360" w:lineRule="auto"/>
        <w:ind w:left="0"/>
        <w:jc w:val="both"/>
        <w:rPr>
          <w:rFonts w:ascii="Palatino Linotype" w:hAnsi="Palatino Linotype"/>
          <w:color w:val="000000" w:themeColor="text1"/>
        </w:rPr>
      </w:pPr>
    </w:p>
    <w:p w14:paraId="18A417A4" w14:textId="77777777" w:rsidR="00C93C30" w:rsidRPr="000D3BE6"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0D3BE6">
        <w:rPr>
          <w:rFonts w:ascii="Palatino Linotype" w:hAnsi="Palatino Linotype"/>
          <w:color w:val="000000" w:themeColor="text1"/>
        </w:rPr>
        <w:t xml:space="preserve">Por </w:t>
      </w:r>
      <w:r w:rsidRPr="000D3BE6">
        <w:rPr>
          <w:rFonts w:ascii="Palatino Linotype" w:hAnsi="Palatino Linotype"/>
          <w:color w:val="000000" w:themeColor="text1"/>
          <w:lang w:val="es-MX"/>
        </w:rPr>
        <w:t xml:space="preserve">lo anterior, se deduce que el derecho de acceso a la información pública es un </w:t>
      </w:r>
      <w:r w:rsidRPr="000D3BE6">
        <w:rPr>
          <w:rFonts w:ascii="Palatino Linotype" w:hAnsi="Palatino Linotype"/>
          <w:color w:val="000000" w:themeColor="text1"/>
        </w:rPr>
        <w:t>derecho</w:t>
      </w:r>
      <w:r w:rsidRPr="000D3BE6">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0D3BE6" w:rsidRDefault="00C93C30" w:rsidP="00C93C30">
      <w:pPr>
        <w:pStyle w:val="Prrafodelista"/>
        <w:rPr>
          <w:rFonts w:ascii="Palatino Linotype" w:hAnsi="Palatino Linotype"/>
          <w:color w:val="000000" w:themeColor="text1"/>
        </w:rPr>
      </w:pPr>
    </w:p>
    <w:p w14:paraId="289871E1" w14:textId="77777777" w:rsidR="00C93C30" w:rsidRPr="000D3BE6"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0D3BE6">
        <w:rPr>
          <w:rFonts w:ascii="Palatino Linotype" w:hAnsi="Palatino Linotype"/>
          <w:color w:val="000000" w:themeColor="text1"/>
        </w:rPr>
        <w:t xml:space="preserve">Así las cosas, </w:t>
      </w:r>
      <w:r w:rsidRPr="000D3BE6">
        <w:rPr>
          <w:rFonts w:ascii="Palatino Linotype" w:hAnsi="Palatino Linotype"/>
          <w:color w:val="000000" w:themeColor="text1"/>
          <w:lang w:val="es-MX"/>
        </w:rPr>
        <w:t xml:space="preserve">podemos definir el Derecho de Acceso a la Información Pública como: </w:t>
      </w:r>
      <w:r w:rsidRPr="000D3BE6">
        <w:rPr>
          <w:rFonts w:ascii="Palatino Linotype" w:hAnsi="Palatino Linotype"/>
          <w:i/>
          <w:color w:val="000000" w:themeColor="text1"/>
          <w:lang w:val="es-MX"/>
        </w:rPr>
        <w:t>La igualdad de oportunidades para recibir, buscar e impartir información</w:t>
      </w:r>
      <w:r w:rsidRPr="000D3BE6">
        <w:rPr>
          <w:rFonts w:ascii="Palatino Linotype" w:hAnsi="Palatino Linotype"/>
          <w:i/>
          <w:color w:val="000000" w:themeColor="text1"/>
          <w:vertAlign w:val="superscript"/>
          <w:lang w:val="es-MX"/>
        </w:rPr>
        <w:footnoteReference w:id="1"/>
      </w:r>
      <w:r w:rsidRPr="000D3BE6">
        <w:rPr>
          <w:rFonts w:ascii="Palatino Linotype" w:hAnsi="Palatino Linotype"/>
          <w:i/>
          <w:color w:val="000000" w:themeColor="text1"/>
          <w:lang w:val="es-MX"/>
        </w:rPr>
        <w:t xml:space="preserve">en posesión de cualquier autoridad, entidad, órgano y organismo de los poderes Ejecutivo, Legislativo y Judicial, órganos autónomos, partidos políticos, fideicomisos y fondos públicos, así como de </w:t>
      </w:r>
      <w:r w:rsidRPr="000D3BE6">
        <w:rPr>
          <w:rFonts w:ascii="Palatino Linotype" w:hAnsi="Palatino Linotype"/>
          <w:i/>
          <w:color w:val="000000" w:themeColor="text1"/>
          <w:lang w:val="es-MX"/>
        </w:rPr>
        <w:lastRenderedPageBreak/>
        <w:t>cualquier persona física, moral o sindicato que reciba y ejerza recursos públicos o realice actos de autoridad en el ámbito federal, estatal y municipal,</w:t>
      </w:r>
      <w:r w:rsidRPr="000D3BE6">
        <w:rPr>
          <w:rFonts w:ascii="Palatino Linotype" w:hAnsi="Palatino Linotype"/>
          <w:i/>
          <w:color w:val="000000" w:themeColor="text1"/>
          <w:vertAlign w:val="superscript"/>
          <w:lang w:val="es-MX"/>
        </w:rPr>
        <w:footnoteReference w:id="2"/>
      </w:r>
      <w:r w:rsidRPr="000D3BE6">
        <w:rPr>
          <w:rFonts w:ascii="Palatino Linotype" w:hAnsi="Palatino Linotype"/>
          <w:color w:val="000000" w:themeColor="text1"/>
          <w:lang w:val="es-MX"/>
        </w:rPr>
        <w:t>que se constituye como una herramienta fundamental para ejercer</w:t>
      </w:r>
      <w:r w:rsidRPr="000D3BE6">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0D3BE6">
        <w:rPr>
          <w:rFonts w:ascii="Palatino Linotype" w:hAnsi="Palatino Linotype"/>
          <w:i/>
          <w:color w:val="000000" w:themeColor="text1"/>
          <w:vertAlign w:val="superscript"/>
          <w:lang w:val="es-MX"/>
        </w:rPr>
        <w:footnoteReference w:id="3"/>
      </w:r>
      <w:r w:rsidRPr="000D3BE6">
        <w:rPr>
          <w:rFonts w:ascii="Palatino Linotype" w:hAnsi="Palatino Linotype"/>
          <w:i/>
          <w:color w:val="000000" w:themeColor="text1"/>
          <w:lang w:val="es-MX"/>
        </w:rPr>
        <w:t xml:space="preserve"> </w:t>
      </w:r>
      <w:r w:rsidRPr="000D3BE6">
        <w:rPr>
          <w:rFonts w:ascii="Palatino Linotype" w:hAnsi="Palatino Linotype"/>
          <w:color w:val="000000" w:themeColor="text1"/>
          <w:lang w:val="es-MX"/>
        </w:rPr>
        <w:t>fomentando</w:t>
      </w:r>
      <w:r w:rsidRPr="000D3BE6">
        <w:rPr>
          <w:rFonts w:ascii="Palatino Linotype" w:hAnsi="Palatino Linotype"/>
          <w:i/>
          <w:color w:val="000000" w:themeColor="text1"/>
          <w:lang w:val="es-MX"/>
        </w:rPr>
        <w:t xml:space="preserve"> la transparencia de las actividades estatales y </w:t>
      </w:r>
      <w:r w:rsidRPr="000D3BE6">
        <w:rPr>
          <w:rFonts w:ascii="Palatino Linotype" w:hAnsi="Palatino Linotype"/>
          <w:color w:val="000000" w:themeColor="text1"/>
          <w:lang w:val="es-MX"/>
        </w:rPr>
        <w:t>promoviendo</w:t>
      </w:r>
      <w:r w:rsidRPr="000D3BE6">
        <w:rPr>
          <w:rFonts w:ascii="Palatino Linotype" w:hAnsi="Palatino Linotype"/>
          <w:i/>
          <w:color w:val="000000" w:themeColor="text1"/>
          <w:lang w:val="es-MX"/>
        </w:rPr>
        <w:t xml:space="preserve"> la responsabilidad de los funcionarios sobre su gestión pública,</w:t>
      </w:r>
      <w:r w:rsidRPr="000D3BE6">
        <w:rPr>
          <w:rFonts w:ascii="Palatino Linotype" w:hAnsi="Palatino Linotype"/>
          <w:i/>
          <w:color w:val="000000" w:themeColor="text1"/>
          <w:vertAlign w:val="superscript"/>
          <w:lang w:val="es-MX"/>
        </w:rPr>
        <w:footnoteReference w:id="4"/>
      </w:r>
      <w:r w:rsidRPr="000D3BE6">
        <w:rPr>
          <w:rFonts w:ascii="Palatino Linotype" w:hAnsi="Palatino Linotype"/>
          <w:color w:val="000000" w:themeColor="text1"/>
          <w:lang w:val="es-MX"/>
        </w:rPr>
        <w:t>que permite</w:t>
      </w:r>
      <w:r w:rsidRPr="000D3BE6">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0D3BE6" w:rsidRDefault="00C93C30" w:rsidP="00C93C30">
      <w:pPr>
        <w:pStyle w:val="Prrafodelista"/>
        <w:rPr>
          <w:rFonts w:ascii="Palatino Linotype" w:hAnsi="Palatino Linotype"/>
          <w:color w:val="000000" w:themeColor="text1"/>
        </w:rPr>
      </w:pPr>
    </w:p>
    <w:p w14:paraId="1AB2137B" w14:textId="77777777" w:rsidR="00C93C30" w:rsidRPr="000D3BE6"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0D3BE6">
        <w:rPr>
          <w:rFonts w:ascii="Palatino Linotype" w:hAnsi="Palatino Linotype"/>
          <w:color w:val="000000" w:themeColor="text1"/>
        </w:rPr>
        <w:t xml:space="preserve">Por otro lado, </w:t>
      </w:r>
      <w:r w:rsidRPr="000D3BE6">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Pr="000D3BE6" w:rsidRDefault="00C93C30" w:rsidP="00C93C30">
      <w:pPr>
        <w:pStyle w:val="Prrafodelista"/>
        <w:spacing w:line="360" w:lineRule="auto"/>
        <w:ind w:left="0"/>
        <w:jc w:val="both"/>
        <w:rPr>
          <w:rFonts w:ascii="Palatino Linotype" w:eastAsia="MS Mincho" w:hAnsi="Palatino Linotype" w:cs="Arial"/>
        </w:rPr>
      </w:pPr>
    </w:p>
    <w:p w14:paraId="37D3C744" w14:textId="3ECF05B0" w:rsidR="001B0A9C" w:rsidRPr="000D3BE6" w:rsidRDefault="00580905" w:rsidP="0028169E">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color w:val="000000"/>
        </w:rPr>
        <w:lastRenderedPageBreak/>
        <w:t xml:space="preserve">Acotado lo </w:t>
      </w:r>
      <w:r w:rsidRPr="000D3BE6">
        <w:rPr>
          <w:rFonts w:ascii="Palatino Linotype" w:hAnsi="Palatino Linotype"/>
          <w:color w:val="000000" w:themeColor="text1"/>
        </w:rPr>
        <w:t>anterior</w:t>
      </w:r>
      <w:r w:rsidRPr="000D3BE6">
        <w:rPr>
          <w:rFonts w:ascii="Palatino Linotype" w:hAnsi="Palatino Linotype"/>
          <w:color w:val="000000"/>
        </w:rPr>
        <w:t xml:space="preserve">, es dable primeramente señalar, que como se desprende del </w:t>
      </w:r>
      <w:r w:rsidRPr="000D3BE6">
        <w:rPr>
          <w:rFonts w:ascii="Palatino Linotype" w:hAnsi="Palatino Linotype"/>
          <w:color w:val="000000" w:themeColor="text1"/>
        </w:rPr>
        <w:t>planteamiento</w:t>
      </w:r>
      <w:r w:rsidRPr="000D3BE6">
        <w:rPr>
          <w:rFonts w:ascii="Palatino Linotype" w:hAnsi="Palatino Linotype"/>
          <w:color w:val="000000"/>
        </w:rPr>
        <w:t xml:space="preserve"> de la </w:t>
      </w:r>
      <w:r w:rsidRPr="000D3BE6">
        <w:rPr>
          <w:rFonts w:ascii="Palatino Linotype" w:hAnsi="Palatino Linotype"/>
          <w:i/>
        </w:rPr>
        <w:t>Litis</w:t>
      </w:r>
      <w:r w:rsidRPr="000D3BE6">
        <w:rPr>
          <w:rFonts w:ascii="Palatino Linotype" w:hAnsi="Palatino Linotype"/>
          <w:i/>
          <w:color w:val="000000"/>
        </w:rPr>
        <w:t xml:space="preserve">, </w:t>
      </w:r>
      <w:r w:rsidRPr="000D3BE6">
        <w:rPr>
          <w:rFonts w:ascii="Palatino Linotype" w:hAnsi="Palatino Linotype"/>
          <w:color w:val="000000"/>
        </w:rPr>
        <w:t>l</w:t>
      </w:r>
      <w:r w:rsidR="006B2532" w:rsidRPr="000D3BE6">
        <w:rPr>
          <w:rFonts w:ascii="Palatino Linotype" w:hAnsi="Palatino Linotype"/>
          <w:color w:val="000000"/>
        </w:rPr>
        <w:t>a</w:t>
      </w:r>
      <w:r w:rsidRPr="000D3BE6">
        <w:rPr>
          <w:rFonts w:ascii="Palatino Linotype" w:hAnsi="Palatino Linotype"/>
          <w:color w:val="000000"/>
        </w:rPr>
        <w:t xml:space="preserve"> hoy </w:t>
      </w:r>
      <w:r w:rsidRPr="000D3BE6">
        <w:rPr>
          <w:rFonts w:ascii="Palatino Linotype" w:hAnsi="Palatino Linotype"/>
          <w:b/>
          <w:color w:val="000000"/>
        </w:rPr>
        <w:t>RECURRENTE</w:t>
      </w:r>
      <w:r w:rsidRPr="000D3BE6">
        <w:rPr>
          <w:rFonts w:ascii="Palatino Linotype" w:hAnsi="Palatino Linotype"/>
          <w:color w:val="000000"/>
        </w:rPr>
        <w:t>, se inconforma</w:t>
      </w:r>
      <w:r w:rsidR="005C07C0" w:rsidRPr="000D3BE6">
        <w:rPr>
          <w:rFonts w:ascii="Palatino Linotype" w:hAnsi="Palatino Linotype"/>
          <w:color w:val="000000"/>
        </w:rPr>
        <w:t xml:space="preserve"> </w:t>
      </w:r>
      <w:r w:rsidR="00041871" w:rsidRPr="000D3BE6">
        <w:rPr>
          <w:rFonts w:ascii="Palatino Linotype" w:hAnsi="Palatino Linotype"/>
          <w:color w:val="000000"/>
        </w:rPr>
        <w:t xml:space="preserve">porque </w:t>
      </w:r>
      <w:r w:rsidR="001E006B" w:rsidRPr="000D3BE6">
        <w:rPr>
          <w:rFonts w:ascii="Palatino Linotype" w:hAnsi="Palatino Linotype"/>
          <w:color w:val="000000"/>
        </w:rPr>
        <w:t xml:space="preserve">la información no corresponde </w:t>
      </w:r>
      <w:r w:rsidR="00AE5677" w:rsidRPr="000D3BE6">
        <w:rPr>
          <w:rFonts w:ascii="Palatino Linotype" w:hAnsi="Palatino Linotype"/>
          <w:color w:val="000000"/>
        </w:rPr>
        <w:t>conforme a la normatividad aplicable, inconformándose claramente con relación a las certificaciones; toda vez que para el caso de los curriculum entregados para el ingreso público no deben cumplir con “una normatividad en la materia”.</w:t>
      </w:r>
    </w:p>
    <w:p w14:paraId="0A55F1A4" w14:textId="77777777" w:rsidR="001B0A9C" w:rsidRPr="000D3BE6" w:rsidRDefault="001B0A9C" w:rsidP="001B0A9C">
      <w:pPr>
        <w:pStyle w:val="Prrafodelista"/>
        <w:rPr>
          <w:rFonts w:ascii="Palatino Linotype" w:hAnsi="Palatino Linotype"/>
        </w:rPr>
      </w:pPr>
    </w:p>
    <w:p w14:paraId="344C946F" w14:textId="031930CC" w:rsidR="00AC6746" w:rsidRPr="000D3BE6" w:rsidRDefault="00951613" w:rsidP="00951613">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De lo anterior, se desprenden diversos aspectos, el primero que de</w:t>
      </w:r>
      <w:r w:rsidR="00B421F4" w:rsidRPr="000D3BE6">
        <w:rPr>
          <w:rFonts w:ascii="Palatino Linotype" w:hAnsi="Palatino Linotype"/>
        </w:rPr>
        <w:t xml:space="preserve"> los curriculums</w:t>
      </w:r>
      <w:r w:rsidRPr="000D3BE6">
        <w:rPr>
          <w:rFonts w:ascii="Palatino Linotype" w:hAnsi="Palatino Linotype"/>
        </w:rPr>
        <w:t xml:space="preserve"> entregados</w:t>
      </w:r>
      <w:r w:rsidR="00B421F4" w:rsidRPr="000D3BE6">
        <w:rPr>
          <w:rFonts w:ascii="Palatino Linotype" w:hAnsi="Palatino Linotype"/>
        </w:rPr>
        <w:t xml:space="preserve">, no pasa inadvertido, que, de un análisis a los mismos, se advirtió que se dejaron datos personales expuestos, como lo son de manera enunciativa mas no limitativa, </w:t>
      </w:r>
      <w:r w:rsidR="00B421F4" w:rsidRPr="000D3BE6">
        <w:rPr>
          <w:rFonts w:ascii="Palatino Linotype" w:hAnsi="Palatino Linotype"/>
          <w:b/>
        </w:rPr>
        <w:t>teléfono particular</w:t>
      </w:r>
      <w:r w:rsidR="004302F2" w:rsidRPr="000D3BE6">
        <w:rPr>
          <w:rFonts w:ascii="Palatino Linotype" w:hAnsi="Palatino Linotype"/>
          <w:b/>
        </w:rPr>
        <w:t xml:space="preserve"> </w:t>
      </w:r>
      <w:r w:rsidR="00D51E81" w:rsidRPr="000D3BE6">
        <w:rPr>
          <w:rFonts w:ascii="Palatino Linotype" w:hAnsi="Palatino Linotype"/>
          <w:b/>
        </w:rPr>
        <w:t>y correo electrónico</w:t>
      </w:r>
      <w:r w:rsidR="00AC6746" w:rsidRPr="000D3BE6">
        <w:rPr>
          <w:rFonts w:ascii="Palatino Linotype" w:hAnsi="Palatino Linotype"/>
        </w:rPr>
        <w:t>.</w:t>
      </w:r>
    </w:p>
    <w:p w14:paraId="4B4E3E26" w14:textId="77777777" w:rsidR="00AC6746" w:rsidRPr="000D3BE6" w:rsidRDefault="00AC6746" w:rsidP="00AC6746">
      <w:pPr>
        <w:pStyle w:val="Prrafodelista"/>
        <w:rPr>
          <w:rFonts w:ascii="Palatino Linotype" w:hAnsi="Palatino Linotype"/>
        </w:rPr>
      </w:pPr>
    </w:p>
    <w:p w14:paraId="5BA67ED0" w14:textId="7EB7B51B" w:rsidR="00A874F1" w:rsidRPr="000D3BE6" w:rsidRDefault="00AC6746" w:rsidP="00132262">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E</w:t>
      </w:r>
      <w:r w:rsidR="004302F2" w:rsidRPr="000D3BE6">
        <w:rPr>
          <w:rFonts w:ascii="Palatino Linotype" w:hAnsi="Palatino Linotype"/>
        </w:rPr>
        <w:t xml:space="preserve">n ese sentido al remitir el mismo soporte documental de referencia en informe justificado es que no fue posible ponerlo a la vista del hoy </w:t>
      </w:r>
      <w:r w:rsidR="004302F2" w:rsidRPr="000D3BE6">
        <w:rPr>
          <w:rFonts w:ascii="Palatino Linotype" w:hAnsi="Palatino Linotype"/>
          <w:b/>
        </w:rPr>
        <w:t>RECURRENTE</w:t>
      </w:r>
      <w:r w:rsidR="004302F2" w:rsidRPr="000D3BE6">
        <w:rPr>
          <w:rFonts w:ascii="Palatino Linotype" w:hAnsi="Palatino Linotype"/>
        </w:rPr>
        <w:t>, motivo por el cual resulta procedente dar vista a la Dirección de Datos Personales en los términos que se precisaran en párrafos subsecuentes.</w:t>
      </w:r>
    </w:p>
    <w:p w14:paraId="013089D8" w14:textId="77777777" w:rsidR="007F72D8" w:rsidRPr="000D3BE6" w:rsidRDefault="007F72D8" w:rsidP="007F72D8">
      <w:pPr>
        <w:pStyle w:val="Prrafodelista"/>
        <w:rPr>
          <w:rFonts w:ascii="Palatino Linotype" w:hAnsi="Palatino Linotype"/>
        </w:rPr>
      </w:pPr>
    </w:p>
    <w:p w14:paraId="7B042DD8" w14:textId="1BB2B80B" w:rsidR="00951613" w:rsidRPr="000D3BE6" w:rsidRDefault="00951613" w:rsidP="00132262">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Ahora bien, relativo a los curriculums resulta inexacto que no cumplan determinada normatividad; toda vez que no existe ningún ordenamiento legal que determine la manera y forma de presentar un curriculum vitae ante los entes públicos.</w:t>
      </w:r>
    </w:p>
    <w:p w14:paraId="1E0C6648" w14:textId="77777777" w:rsidR="00951613" w:rsidRPr="000D3BE6" w:rsidRDefault="00951613" w:rsidP="00951613">
      <w:pPr>
        <w:pStyle w:val="Prrafodelista"/>
        <w:rPr>
          <w:rFonts w:ascii="Palatino Linotype" w:hAnsi="Palatino Linotype"/>
        </w:rPr>
      </w:pPr>
    </w:p>
    <w:p w14:paraId="75E53C4C" w14:textId="72B3ABCD" w:rsidR="00951613" w:rsidRPr="000D3BE6" w:rsidRDefault="00951613" w:rsidP="00132262">
      <w:pPr>
        <w:pStyle w:val="Prrafodelista"/>
        <w:numPr>
          <w:ilvl w:val="0"/>
          <w:numId w:val="7"/>
        </w:numPr>
        <w:spacing w:line="360" w:lineRule="auto"/>
        <w:ind w:left="0" w:firstLine="0"/>
        <w:jc w:val="both"/>
        <w:rPr>
          <w:rFonts w:ascii="Palatino Linotype" w:eastAsia="MS Mincho" w:hAnsi="Palatino Linotype" w:cs="Arial"/>
        </w:rPr>
      </w:pPr>
      <w:r w:rsidRPr="000D3BE6">
        <w:rPr>
          <w:rFonts w:ascii="Palatino Linotype" w:eastAsia="MS Mincho" w:hAnsi="Palatino Linotype" w:cs="Arial"/>
        </w:rPr>
        <w:t>En ese sentido</w:t>
      </w:r>
      <w:r w:rsidRPr="000D3BE6">
        <w:rPr>
          <w:rFonts w:ascii="Palatino Linotype" w:hAnsi="Palatino Linotype"/>
        </w:rPr>
        <w:t xml:space="preserve"> por currículo </w:t>
      </w:r>
      <w:r w:rsidRPr="000D3BE6">
        <w:rPr>
          <w:rFonts w:ascii="Palatino Linotype" w:hAnsi="Palatino Linotype"/>
          <w:i/>
        </w:rPr>
        <w:t>o currículum,</w:t>
      </w:r>
      <w:r w:rsidRPr="000D3BE6">
        <w:rPr>
          <w:rFonts w:ascii="Palatino Linotype" w:hAnsi="Palatino Linotype"/>
        </w:rPr>
        <w:t xml:space="preserve"> de acuerdo con el </w:t>
      </w:r>
      <w:r w:rsidRPr="000D3BE6">
        <w:rPr>
          <w:rFonts w:ascii="Palatino Linotype" w:hAnsi="Palatino Linotype" w:cs="Arial"/>
        </w:rPr>
        <w:t>Diccionario</w:t>
      </w:r>
      <w:r w:rsidRPr="000D3BE6">
        <w:rPr>
          <w:rFonts w:ascii="Palatino Linotype" w:hAnsi="Palatino Linotype"/>
        </w:rPr>
        <w:t xml:space="preserve"> de la Lengua Española debe entenderse a la </w:t>
      </w:r>
      <w:r w:rsidRPr="000D3BE6">
        <w:rPr>
          <w:rFonts w:ascii="Palatino Linotype" w:hAnsi="Palatino Linotype"/>
          <w:i/>
        </w:rPr>
        <w:t xml:space="preserve">relación de los títulos, honores, cargos, trabajos </w:t>
      </w:r>
      <w:r w:rsidRPr="000D3BE6">
        <w:rPr>
          <w:rFonts w:ascii="Palatino Linotype" w:hAnsi="Palatino Linotype"/>
          <w:i/>
        </w:rPr>
        <w:lastRenderedPageBreak/>
        <w:t>realizados, datos biográficos, etc. que califican a una persona</w:t>
      </w:r>
      <w:r w:rsidRPr="000D3BE6">
        <w:rPr>
          <w:rFonts w:ascii="Palatino Linotype" w:hAnsi="Palatino Linotype"/>
          <w:i/>
          <w:vertAlign w:val="superscript"/>
        </w:rPr>
        <w:footnoteReference w:id="5"/>
      </w:r>
      <w:r w:rsidRPr="000D3BE6">
        <w:rPr>
          <w:rFonts w:ascii="Palatino Linotype" w:hAnsi="Palatino Linotype"/>
        </w:rPr>
        <w:t>; por lo tanto, se trata de un documento en el que se asientan diversos antecedentes personales, profesionales y laborales de una persona.</w:t>
      </w:r>
    </w:p>
    <w:p w14:paraId="759E2F9C" w14:textId="77777777" w:rsidR="00951613" w:rsidRPr="000D3BE6" w:rsidRDefault="00951613" w:rsidP="00951613">
      <w:pPr>
        <w:pStyle w:val="Prrafodelista"/>
        <w:rPr>
          <w:rFonts w:ascii="Palatino Linotype" w:eastAsia="MS Mincho" w:hAnsi="Palatino Linotype" w:cs="Arial"/>
        </w:rPr>
      </w:pPr>
    </w:p>
    <w:p w14:paraId="76471C8D" w14:textId="77777777" w:rsidR="00951613" w:rsidRPr="000D3BE6" w:rsidRDefault="00951613" w:rsidP="00132262">
      <w:pPr>
        <w:pStyle w:val="Prrafodelista"/>
        <w:numPr>
          <w:ilvl w:val="0"/>
          <w:numId w:val="7"/>
        </w:numPr>
        <w:spacing w:line="360" w:lineRule="auto"/>
        <w:ind w:left="0" w:firstLine="0"/>
        <w:jc w:val="both"/>
        <w:rPr>
          <w:rFonts w:ascii="Palatino Linotype" w:eastAsia="MS Mincho" w:hAnsi="Palatino Linotype" w:cs="Arial"/>
        </w:rPr>
      </w:pPr>
      <w:r w:rsidRPr="000D3BE6">
        <w:rPr>
          <w:rFonts w:ascii="Palatino Linotype" w:eastAsia="MS Mincho" w:hAnsi="Palatino Linotype" w:cs="Arial"/>
        </w:rPr>
        <w:t xml:space="preserve">Aunado a </w:t>
      </w:r>
      <w:r w:rsidRPr="000D3BE6">
        <w:rPr>
          <w:rFonts w:ascii="Palatino Linotype" w:hAnsi="Palatino Linotype"/>
        </w:rPr>
        <w:t xml:space="preserve">lo anterior, es conveniente agrega que conforme a lo establecido en el artículo 92 fracción XXI de la Ley de Transparencia vigente, se advierte que la </w:t>
      </w:r>
      <w:r w:rsidRPr="000D3BE6">
        <w:rPr>
          <w:rFonts w:ascii="Palatino Linotype" w:eastAsia="MS Mincho" w:hAnsi="Palatino Linotype" w:cs="Arial"/>
        </w:rPr>
        <w:t>información</w:t>
      </w:r>
      <w:r w:rsidRPr="000D3BE6">
        <w:rPr>
          <w:rFonts w:ascii="Palatino Linotype" w:hAnsi="Palatino Linotype"/>
        </w:rPr>
        <w:t xml:space="preserve"> que los Sujeto Obligados deben de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p>
    <w:p w14:paraId="211F51A0" w14:textId="77777777" w:rsidR="00951613" w:rsidRPr="000D3BE6" w:rsidRDefault="00951613" w:rsidP="00951613">
      <w:pPr>
        <w:pStyle w:val="Prrafodelista"/>
        <w:spacing w:line="360" w:lineRule="auto"/>
        <w:ind w:left="0"/>
        <w:rPr>
          <w:rFonts w:ascii="Palatino Linotype" w:eastAsia="MS Mincho" w:hAnsi="Palatino Linotype" w:cs="Arial"/>
        </w:rPr>
      </w:pPr>
    </w:p>
    <w:p w14:paraId="498B191A" w14:textId="77777777" w:rsidR="00951613" w:rsidRPr="000D3BE6" w:rsidRDefault="00951613" w:rsidP="00132262">
      <w:pPr>
        <w:pStyle w:val="Prrafodelista"/>
        <w:numPr>
          <w:ilvl w:val="0"/>
          <w:numId w:val="7"/>
        </w:numPr>
        <w:spacing w:line="360" w:lineRule="auto"/>
        <w:ind w:left="0" w:firstLine="0"/>
        <w:jc w:val="both"/>
        <w:rPr>
          <w:rFonts w:ascii="Palatino Linotype" w:eastAsia="MS Mincho" w:hAnsi="Palatino Linotype" w:cs="Arial"/>
        </w:rPr>
      </w:pPr>
      <w:r w:rsidRPr="000D3BE6">
        <w:rPr>
          <w:rFonts w:ascii="Palatino Linotype" w:eastAsia="MS Mincho" w:hAnsi="Palatino Linotype" w:cs="Arial"/>
        </w:rPr>
        <w:t xml:space="preserve">Desde </w:t>
      </w:r>
      <w:r w:rsidRPr="000D3BE6">
        <w:rPr>
          <w:rFonts w:ascii="Palatino Linotype" w:hAnsi="Palatino Linotype" w:cs="Arial"/>
        </w:rPr>
        <w:t xml:space="preserve">esta perspectiva, a través del currículum vitae el particular puede advertir </w:t>
      </w:r>
      <w:r w:rsidRPr="000D3BE6">
        <w:rPr>
          <w:rFonts w:ascii="Palatino Linotype" w:eastAsia="MS Mincho" w:hAnsi="Palatino Linotype" w:cs="Arial"/>
        </w:rPr>
        <w:t>el</w:t>
      </w:r>
      <w:r w:rsidRPr="000D3BE6">
        <w:rPr>
          <w:rFonts w:ascii="Palatino Linotype" w:hAnsi="Palatino Linotype" w:cs="Arial"/>
        </w:rPr>
        <w:t xml:space="preserve"> </w:t>
      </w:r>
      <w:r w:rsidRPr="000D3BE6">
        <w:rPr>
          <w:rFonts w:ascii="Palatino Linotype" w:eastAsia="MS Mincho" w:hAnsi="Palatino Linotype" w:cs="Arial"/>
        </w:rPr>
        <w:t>nombre</w:t>
      </w:r>
      <w:r w:rsidRPr="000D3BE6">
        <w:rPr>
          <w:rFonts w:ascii="Palatino Linotype" w:hAnsi="Palatino Linotype" w:cs="Arial"/>
        </w:rPr>
        <w:t xml:space="preserve">, los estudios realizados o bien el nivel académico, así como la experiencia laboral de los servidores públicos que se encuentran adscritos al </w:t>
      </w:r>
      <w:r w:rsidRPr="000D3BE6">
        <w:rPr>
          <w:rFonts w:ascii="Palatino Linotype" w:hAnsi="Palatino Linotype" w:cs="Arial"/>
          <w:b/>
        </w:rPr>
        <w:t>SUJETO OBLIGADO</w:t>
      </w:r>
      <w:r w:rsidRPr="000D3BE6">
        <w:rPr>
          <w:rFonts w:ascii="Palatino Linotype" w:hAnsi="Palatino Linotype" w:cs="Arial"/>
        </w:rPr>
        <w:t xml:space="preserve">, información que es de carácter público de conformidad con el criterio 03/2009, emitido por el entonces Instituto Federal </w:t>
      </w:r>
      <w:r w:rsidRPr="000D3BE6">
        <w:rPr>
          <w:rFonts w:ascii="Palatino Linotype" w:eastAsia="Calibri" w:hAnsi="Palatino Linotype" w:cs="Arial"/>
          <w:bCs/>
        </w:rPr>
        <w:t xml:space="preserve">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w:t>
      </w:r>
      <w:r w:rsidRPr="000D3BE6">
        <w:rPr>
          <w:rFonts w:ascii="Palatino Linotype" w:eastAsia="Calibri" w:hAnsi="Palatino Linotype" w:cs="Arial"/>
          <w:bCs/>
        </w:rPr>
        <w:lastRenderedPageBreak/>
        <w:t>encomendado, es mediante la publicidad de ciertos datos contenidos en los currículos, o bien en las solicitudes de empleo, el cual, para mayor ilustración se transcribe a continuación:</w:t>
      </w:r>
    </w:p>
    <w:p w14:paraId="0415DBFB" w14:textId="77777777" w:rsidR="00951613" w:rsidRPr="000D3BE6" w:rsidRDefault="00951613" w:rsidP="00951613">
      <w:pPr>
        <w:pStyle w:val="Prrafodelista"/>
        <w:spacing w:line="360" w:lineRule="auto"/>
        <w:ind w:left="567" w:right="615"/>
        <w:jc w:val="both"/>
        <w:rPr>
          <w:rFonts w:ascii="Palatino Linotype" w:hAnsi="Palatino Linotype"/>
          <w:i/>
        </w:rPr>
      </w:pPr>
      <w:r w:rsidRPr="000D3BE6">
        <w:rPr>
          <w:rFonts w:ascii="Palatino Linotype" w:hAnsi="Palatino Linotype"/>
          <w:b/>
          <w:i/>
        </w:rPr>
        <w:t>“Curriculum Vitae de servidores públicos.</w:t>
      </w:r>
      <w:r w:rsidRPr="000D3BE6">
        <w:rPr>
          <w:rFonts w:ascii="Palatino Linotype" w:hAnsi="Palatino Linotype"/>
          <w:i/>
        </w:rPr>
        <w:t xml:space="preserve"> </w:t>
      </w:r>
      <w:r w:rsidRPr="000D3BE6">
        <w:rPr>
          <w:rFonts w:ascii="Palatino Linotype" w:hAnsi="Palatino Linotype"/>
          <w:b/>
          <w:i/>
        </w:rPr>
        <w:t>Es obligación de los sujetos obligados otorgar acceso a versiones públicas de los mismos ante una solicitud de acceso.</w:t>
      </w:r>
      <w:r w:rsidRPr="000D3BE6">
        <w:rPr>
          <w:rFonts w:ascii="Palatino Linotype" w:hAnsi="Palatino Linotype"/>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w:t>
      </w:r>
    </w:p>
    <w:p w14:paraId="55A4CCA0" w14:textId="77777777" w:rsidR="00951613" w:rsidRPr="000D3BE6" w:rsidRDefault="00951613" w:rsidP="00951613">
      <w:pPr>
        <w:pStyle w:val="Prrafodelista"/>
        <w:spacing w:line="360" w:lineRule="auto"/>
        <w:ind w:left="567" w:right="615"/>
        <w:jc w:val="both"/>
        <w:rPr>
          <w:rFonts w:ascii="Palatino Linotype" w:hAnsi="Palatino Linotype"/>
          <w:i/>
        </w:rPr>
      </w:pPr>
    </w:p>
    <w:p w14:paraId="2E4B08EB" w14:textId="77777777" w:rsidR="00951613" w:rsidRPr="000D3BE6" w:rsidRDefault="00951613" w:rsidP="00951613">
      <w:pPr>
        <w:pStyle w:val="Prrafodelista"/>
        <w:spacing w:line="360" w:lineRule="auto"/>
        <w:ind w:left="567" w:right="615"/>
        <w:jc w:val="both"/>
        <w:rPr>
          <w:rFonts w:ascii="Palatino Linotype" w:hAnsi="Palatino Linotype"/>
          <w:i/>
        </w:rPr>
      </w:pPr>
      <w:r w:rsidRPr="000D3BE6">
        <w:rPr>
          <w:rFonts w:ascii="Palatino Linotype" w:hAnsi="Palatino Linotype"/>
          <w:i/>
        </w:rPr>
        <w:t xml:space="preserve">En esa tesitura, entre los datos personales del curriculum vitae de un servidor público susceptibles de hacerse del conocimiento público, ante una solicitud de </w:t>
      </w:r>
      <w:r w:rsidRPr="000D3BE6">
        <w:rPr>
          <w:rFonts w:ascii="Palatino Linotype" w:hAnsi="Palatino Linotype"/>
          <w:i/>
        </w:rPr>
        <w:lastRenderedPageBreak/>
        <w:t xml:space="preserve">acceso, </w:t>
      </w:r>
      <w:r w:rsidRPr="000D3BE6">
        <w:rPr>
          <w:rFonts w:ascii="Palatino Linotype" w:hAnsi="Palatino Linotype"/>
          <w:b/>
          <w:i/>
        </w:rPr>
        <w:t>se encuentran los relativos a su trayectoria académica, profesional, laboral, así como todos aquellos que acrediten su capacidad, habilidades o pericia para ocupar el cargo público.</w:t>
      </w:r>
      <w:r w:rsidRPr="000D3BE6">
        <w:rPr>
          <w:rFonts w:ascii="Palatino Linotype" w:hAnsi="Palatino Linotype"/>
          <w:i/>
        </w:rPr>
        <w:t>”</w:t>
      </w:r>
    </w:p>
    <w:p w14:paraId="0FA1DD57" w14:textId="77777777" w:rsidR="00951613" w:rsidRPr="000D3BE6" w:rsidRDefault="00951613" w:rsidP="00951613">
      <w:pPr>
        <w:pStyle w:val="Prrafodelista"/>
        <w:spacing w:line="360" w:lineRule="auto"/>
        <w:ind w:left="567" w:right="615"/>
        <w:jc w:val="both"/>
        <w:rPr>
          <w:rFonts w:ascii="Palatino Linotype" w:hAnsi="Palatino Linotype"/>
        </w:rPr>
      </w:pPr>
      <w:r w:rsidRPr="000D3BE6">
        <w:rPr>
          <w:rFonts w:ascii="Palatino Linotype" w:hAnsi="Palatino Linotype"/>
        </w:rPr>
        <w:t>(Énfasis añadido)</w:t>
      </w:r>
    </w:p>
    <w:p w14:paraId="4FB50E66" w14:textId="77777777" w:rsidR="00951613" w:rsidRPr="000D3BE6" w:rsidRDefault="00951613" w:rsidP="00951613">
      <w:pPr>
        <w:spacing w:line="360" w:lineRule="auto"/>
        <w:contextualSpacing/>
        <w:jc w:val="both"/>
        <w:rPr>
          <w:rFonts w:ascii="Palatino Linotype" w:hAnsi="Palatino Linotype"/>
          <w:color w:val="000000"/>
        </w:rPr>
      </w:pPr>
    </w:p>
    <w:p w14:paraId="49DB8B4E" w14:textId="0E3F86A4" w:rsidR="00132262" w:rsidRPr="000D3BE6" w:rsidRDefault="00951613" w:rsidP="00132262">
      <w:pPr>
        <w:pStyle w:val="Prrafodelista"/>
        <w:numPr>
          <w:ilvl w:val="0"/>
          <w:numId w:val="7"/>
        </w:numPr>
        <w:spacing w:line="360" w:lineRule="auto"/>
        <w:ind w:left="0" w:firstLine="0"/>
        <w:jc w:val="both"/>
        <w:rPr>
          <w:rFonts w:ascii="Palatino Linotype" w:hAnsi="Palatino Linotype"/>
        </w:rPr>
      </w:pPr>
      <w:r w:rsidRPr="000D3BE6">
        <w:rPr>
          <w:rFonts w:ascii="Palatino Linotype" w:eastAsia="MS Mincho" w:hAnsi="Palatino Linotype" w:cs="Arial"/>
        </w:rPr>
        <w:t xml:space="preserve">Del </w:t>
      </w:r>
      <w:r w:rsidRPr="000D3BE6">
        <w:rPr>
          <w:rFonts w:ascii="Palatino Linotype" w:hAnsi="Palatino Linotype"/>
        </w:rPr>
        <w:t xml:space="preserve">precepto en cita, se advierte que para acreditar los requerimientos de ingreso al </w:t>
      </w:r>
      <w:r w:rsidRPr="000D3BE6">
        <w:rPr>
          <w:rFonts w:ascii="Palatino Linotype" w:eastAsia="MS Mincho" w:hAnsi="Palatino Linotype" w:cs="Arial"/>
        </w:rPr>
        <w:t>servicio</w:t>
      </w:r>
      <w:r w:rsidRPr="000D3BE6">
        <w:rPr>
          <w:rFonts w:ascii="Palatino Linotype" w:hAnsi="Palatino Linotype"/>
        </w:rPr>
        <w:t xml:space="preserve"> público y la obligación de transparencia común, debe presentarse una serie de documentos, y proceder a la elaboración de otros, tales como fichas curriculares, como parte de las obligaciones de transparencia comunes (</w:t>
      </w:r>
      <w:r w:rsidRPr="000D3BE6">
        <w:rPr>
          <w:rFonts w:ascii="Palatino Linotype" w:hAnsi="Palatino Linotype"/>
          <w:i/>
          <w:iCs/>
        </w:rPr>
        <w:t>en las que se asienta el perfil académico y experiencia profesional de los servidores públicos</w:t>
      </w:r>
      <w:r w:rsidRPr="000D3BE6">
        <w:rPr>
          <w:rFonts w:ascii="Palatino Linotype" w:hAnsi="Palatino Linotype"/>
        </w:rPr>
        <w:t xml:space="preserve">), los cuales necesariamente </w:t>
      </w:r>
      <w:r w:rsidRPr="000D3BE6">
        <w:rPr>
          <w:rFonts w:ascii="Palatino Linotype" w:hAnsi="Palatino Linotype"/>
          <w:b/>
        </w:rPr>
        <w:t>deben constar en los expedientes laborales del personal del servicio público</w:t>
      </w:r>
      <w:r w:rsidRPr="000D3BE6">
        <w:rPr>
          <w:rFonts w:ascii="Palatino Linotype" w:hAnsi="Palatino Linotype"/>
        </w:rPr>
        <w:t xml:space="preserve">, motivo por el cual si bien es cierto el recurrente solicita </w:t>
      </w:r>
      <w:r w:rsidRPr="000D3BE6">
        <w:rPr>
          <w:rFonts w:ascii="Palatino Linotype" w:hAnsi="Palatino Linotype"/>
          <w:b/>
        </w:rPr>
        <w:t xml:space="preserve">solicitud de empleo </w:t>
      </w:r>
      <w:r w:rsidRPr="000D3BE6">
        <w:rPr>
          <w:rFonts w:ascii="Palatino Linotype" w:hAnsi="Palatino Linotype"/>
        </w:rPr>
        <w:t xml:space="preserve">y perfil profesional, se le proporcione el currículum </w:t>
      </w:r>
      <w:r w:rsidRPr="000D3BE6">
        <w:rPr>
          <w:rFonts w:ascii="Palatino Linotype" w:hAnsi="Palatino Linotype"/>
          <w:i/>
        </w:rPr>
        <w:t>amplio</w:t>
      </w:r>
      <w:r w:rsidRPr="000D3BE6">
        <w:rPr>
          <w:rFonts w:ascii="Palatino Linotype" w:hAnsi="Palatino Linotype"/>
        </w:rPr>
        <w:t xml:space="preserve"> y profesional, </w:t>
      </w:r>
      <w:r w:rsidRPr="000D3BE6">
        <w:rPr>
          <w:rFonts w:ascii="Palatino Linotype" w:hAnsi="Palatino Linotype"/>
          <w:b/>
        </w:rPr>
        <w:t>también cierto lo es que en el presente asunto se puede satisfacer con la entrega del currículum vitae, ficha curricular, solicitud de empleo o documento análogo</w:t>
      </w:r>
      <w:r w:rsidRPr="000D3BE6">
        <w:rPr>
          <w:rFonts w:ascii="Palatino Linotype" w:hAnsi="Palatino Linotype"/>
        </w:rPr>
        <w:t>.</w:t>
      </w:r>
    </w:p>
    <w:p w14:paraId="361CFDAC" w14:textId="77777777" w:rsidR="00132262" w:rsidRPr="000D3BE6" w:rsidRDefault="00132262" w:rsidP="00132262">
      <w:pPr>
        <w:pStyle w:val="Prrafodelista"/>
        <w:spacing w:line="360" w:lineRule="auto"/>
        <w:ind w:left="0"/>
        <w:jc w:val="both"/>
        <w:rPr>
          <w:rFonts w:ascii="Palatino Linotype" w:hAnsi="Palatino Linotype"/>
        </w:rPr>
      </w:pPr>
    </w:p>
    <w:p w14:paraId="3918D72D" w14:textId="4FE9A7CF" w:rsidR="00132262" w:rsidRPr="000D3BE6" w:rsidRDefault="00132262" w:rsidP="00132262">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Por lo que en relatadas circunstancias resulta dable ordenar el curriculum vitae, ficha curricular, solicitud de empleo o documento análogo del Titular de la Unidad de Transparencia</w:t>
      </w:r>
      <w:r w:rsidR="006F0861" w:rsidRPr="000D3BE6">
        <w:rPr>
          <w:rFonts w:ascii="Palatino Linotype" w:hAnsi="Palatino Linotype"/>
        </w:rPr>
        <w:t xml:space="preserve"> en una correcta versión pública, testando los datos personales a los que ya se ha hecho alusión, emitiendo el acta del comité de transparencia que sustente la versión p</w:t>
      </w:r>
      <w:r w:rsidR="00EE1F85" w:rsidRPr="000D3BE6">
        <w:rPr>
          <w:rFonts w:ascii="Palatino Linotype" w:hAnsi="Palatino Linotype"/>
        </w:rPr>
        <w:t>ública, de conformidad con el Considerando siguiente.</w:t>
      </w:r>
    </w:p>
    <w:p w14:paraId="71724C05" w14:textId="77777777" w:rsidR="006F0861" w:rsidRPr="000D3BE6" w:rsidRDefault="006F0861" w:rsidP="006F0861">
      <w:pPr>
        <w:pStyle w:val="Prrafodelista"/>
        <w:rPr>
          <w:rFonts w:ascii="Palatino Linotype" w:hAnsi="Palatino Linotype"/>
        </w:rPr>
      </w:pPr>
    </w:p>
    <w:p w14:paraId="1355D58B" w14:textId="2896ED53" w:rsidR="006F0861" w:rsidRPr="000D3BE6" w:rsidRDefault="006F0861"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lastRenderedPageBreak/>
        <w:t>En esa tesitura, se estima dable ordenar el acta del comité de transparencia que sustente la versión pública de la ficha curricular de la Titular de la Unidad de Información, Planeación, Programación y Evaluación</w:t>
      </w:r>
      <w:r w:rsidR="00EE1F85" w:rsidRPr="000D3BE6">
        <w:rPr>
          <w:rFonts w:ascii="Palatino Linotype" w:hAnsi="Palatino Linotype"/>
        </w:rPr>
        <w:t xml:space="preserve"> entregada en respuesta; en virtud de que de las constancias que obran en el expediente electrónico en que se actúa, no se entregó.</w:t>
      </w:r>
    </w:p>
    <w:p w14:paraId="5A5BCF7E" w14:textId="77777777" w:rsidR="00EE1F85" w:rsidRPr="000D3BE6" w:rsidRDefault="00EE1F85" w:rsidP="00EE1F85">
      <w:pPr>
        <w:pStyle w:val="Prrafodelista"/>
        <w:rPr>
          <w:rFonts w:ascii="Palatino Linotype" w:hAnsi="Palatino Linotype"/>
        </w:rPr>
      </w:pPr>
    </w:p>
    <w:p w14:paraId="14837D6D" w14:textId="7F78D6B4" w:rsidR="004302F2" w:rsidRPr="000D3BE6" w:rsidRDefault="00951613" w:rsidP="00132262">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Por otro lado</w:t>
      </w:r>
      <w:r w:rsidR="004302F2" w:rsidRPr="000D3BE6">
        <w:rPr>
          <w:rFonts w:ascii="Palatino Linotype" w:hAnsi="Palatino Linotype"/>
        </w:rPr>
        <w:t xml:space="preserve">, relativo a las certificaciones, de las constancias que obran en el </w:t>
      </w:r>
      <w:r w:rsidR="004302F2" w:rsidRPr="000D3BE6">
        <w:rPr>
          <w:rFonts w:ascii="Palatino Linotype" w:eastAsia="MS Mincho" w:hAnsi="Palatino Linotype" w:cs="Arial"/>
        </w:rPr>
        <w:t>expediente</w:t>
      </w:r>
      <w:r w:rsidR="004302F2" w:rsidRPr="000D3BE6">
        <w:rPr>
          <w:rFonts w:ascii="Palatino Linotype" w:hAnsi="Palatino Linotype"/>
        </w:rPr>
        <w:t xml:space="preserve"> electrónico en que se actúa, se aprecia que ciertamente no fueron remitidas, contexto que fue aclarado en informe justificado de la siguiente manera:</w:t>
      </w:r>
    </w:p>
    <w:p w14:paraId="0913B758" w14:textId="33A8BDD3" w:rsidR="004302F2" w:rsidRPr="000D3BE6" w:rsidRDefault="00EE1F85" w:rsidP="004302F2">
      <w:pPr>
        <w:pStyle w:val="Prrafodelista"/>
        <w:spacing w:line="360" w:lineRule="auto"/>
        <w:ind w:left="0"/>
        <w:jc w:val="both"/>
        <w:rPr>
          <w:rFonts w:ascii="Palatino Linotype" w:hAnsi="Palatino Linotype"/>
        </w:rPr>
      </w:pPr>
      <w:r w:rsidRPr="000D3BE6">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6B871580" wp14:editId="0410BF3F">
                <wp:simplePos x="0" y="0"/>
                <wp:positionH relativeFrom="margin">
                  <wp:align>right</wp:align>
                </wp:positionH>
                <wp:positionV relativeFrom="paragraph">
                  <wp:posOffset>434321</wp:posOffset>
                </wp:positionV>
                <wp:extent cx="5500048" cy="4872251"/>
                <wp:effectExtent l="38100" t="19050" r="62865" b="81280"/>
                <wp:wrapNone/>
                <wp:docPr id="5" name="Conector recto 5"/>
                <wp:cNvGraphicFramePr/>
                <a:graphic xmlns:a="http://schemas.openxmlformats.org/drawingml/2006/main">
                  <a:graphicData uri="http://schemas.microsoft.com/office/word/2010/wordprocessingShape">
                    <wps:wsp>
                      <wps:cNvCnPr/>
                      <wps:spPr>
                        <a:xfrm>
                          <a:off x="0" y="0"/>
                          <a:ext cx="5500048" cy="48722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7B70728" id="Conector recto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85pt,34.2pt" to="814.9pt,4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" strokecolor="black [3200]" strokeweight="2pt">
                <v:shadow on="t" color="black" opacity="24903f" origin=",.5" offset="0,.55556mm"/>
                <w10:wrap anchorx="margin"/>
              </v:line>
            </w:pict>
          </mc:Fallback>
        </mc:AlternateContent>
      </w:r>
    </w:p>
    <w:p w14:paraId="74576E35" w14:textId="456233F0" w:rsidR="004302F2" w:rsidRPr="000D3BE6" w:rsidRDefault="004302F2" w:rsidP="004302F2">
      <w:pPr>
        <w:pStyle w:val="Prrafodelista"/>
        <w:spacing w:line="360" w:lineRule="auto"/>
        <w:ind w:left="0"/>
        <w:jc w:val="center"/>
        <w:rPr>
          <w:rFonts w:ascii="Palatino Linotype" w:hAnsi="Palatino Linotype"/>
        </w:rPr>
      </w:pPr>
      <w:r w:rsidRPr="000D3BE6">
        <w:rPr>
          <w:rFonts w:ascii="Palatino Linotype" w:hAnsi="Palatino Linotype"/>
          <w:noProof/>
          <w:lang w:val="es-MX" w:eastAsia="es-MX"/>
        </w:rPr>
        <w:lastRenderedPageBreak/>
        <w:drawing>
          <wp:inline distT="0" distB="0" distL="0" distR="0" wp14:anchorId="541F098B" wp14:editId="17AE472C">
            <wp:extent cx="5346365" cy="5560828"/>
            <wp:effectExtent l="19050" t="19050" r="26035" b="209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485" cy="5568234"/>
                    </a:xfrm>
                    <a:prstGeom prst="rect">
                      <a:avLst/>
                    </a:prstGeom>
                    <a:noFill/>
                    <a:ln>
                      <a:solidFill>
                        <a:schemeClr val="tx1"/>
                      </a:solidFill>
                    </a:ln>
                  </pic:spPr>
                </pic:pic>
              </a:graphicData>
            </a:graphic>
          </wp:inline>
        </w:drawing>
      </w:r>
    </w:p>
    <w:p w14:paraId="3C0F7735" w14:textId="77777777" w:rsidR="004302F2" w:rsidRPr="000D3BE6" w:rsidRDefault="004302F2" w:rsidP="004302F2">
      <w:pPr>
        <w:pStyle w:val="Prrafodelista"/>
        <w:spacing w:line="360" w:lineRule="auto"/>
        <w:ind w:left="0"/>
        <w:jc w:val="both"/>
        <w:rPr>
          <w:rFonts w:ascii="Palatino Linotype" w:hAnsi="Palatino Linotype"/>
        </w:rPr>
      </w:pPr>
    </w:p>
    <w:p w14:paraId="21B0F238" w14:textId="225D7BF0" w:rsidR="004302F2" w:rsidRPr="000D3BE6" w:rsidRDefault="00482FE4"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 xml:space="preserve">De lo anterior se aprecia que la propia Titular de la Unidad de Información, Planeación, Programación y Evaluación, señala que no cuenta con la competencia laboral, tal como lo establece la Ley Orgánica Municipal del Estado de México, pero que cuenta con un diplomado </w:t>
      </w:r>
      <w:r w:rsidR="004E2EAA" w:rsidRPr="000D3BE6">
        <w:rPr>
          <w:rFonts w:ascii="Palatino Linotype" w:hAnsi="Palatino Linotype"/>
        </w:rPr>
        <w:t>d</w:t>
      </w:r>
      <w:r w:rsidRPr="000D3BE6">
        <w:rPr>
          <w:rFonts w:ascii="Palatino Linotype" w:hAnsi="Palatino Linotype"/>
        </w:rPr>
        <w:t>el cual remite</w:t>
      </w:r>
      <w:r w:rsidR="004E2EAA" w:rsidRPr="000D3BE6">
        <w:rPr>
          <w:rFonts w:ascii="Palatino Linotype" w:hAnsi="Palatino Linotype"/>
        </w:rPr>
        <w:t xml:space="preserve"> el diploma otorgado</w:t>
      </w:r>
      <w:r w:rsidRPr="000D3BE6">
        <w:rPr>
          <w:rFonts w:ascii="Palatino Linotype" w:hAnsi="Palatino Linotype"/>
        </w:rPr>
        <w:t>.</w:t>
      </w:r>
    </w:p>
    <w:p w14:paraId="5DB08BDF" w14:textId="7AF4EF04" w:rsidR="00482FE4" w:rsidRPr="000D3BE6" w:rsidRDefault="0084177C"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lastRenderedPageBreak/>
        <w:t xml:space="preserve">Al respecto, el soporte documental no puede dar por satisfecha la solicitud de información toda vez que se requirió </w:t>
      </w:r>
      <w:r w:rsidR="004E2EAA" w:rsidRPr="000D3BE6">
        <w:rPr>
          <w:rFonts w:ascii="Palatino Linotype" w:hAnsi="Palatino Linotype"/>
        </w:rPr>
        <w:t>una documental especifica de</w:t>
      </w:r>
      <w:r w:rsidRPr="000D3BE6">
        <w:rPr>
          <w:rFonts w:ascii="Palatino Linotype" w:hAnsi="Palatino Linotype"/>
        </w:rPr>
        <w:t>l cual no existe un documento análogo que</w:t>
      </w:r>
      <w:r w:rsidR="004E2EAA" w:rsidRPr="000D3BE6">
        <w:rPr>
          <w:rFonts w:ascii="Palatino Linotype" w:hAnsi="Palatino Linotype"/>
        </w:rPr>
        <w:t xml:space="preserve"> lo pueda colmar.</w:t>
      </w:r>
    </w:p>
    <w:p w14:paraId="78C269FE" w14:textId="77777777" w:rsidR="004E2EAA" w:rsidRPr="000D3BE6" w:rsidRDefault="004E2EAA" w:rsidP="004E2EAA">
      <w:pPr>
        <w:pStyle w:val="Prrafodelista"/>
        <w:rPr>
          <w:rFonts w:ascii="Palatino Linotype" w:hAnsi="Palatino Linotype"/>
        </w:rPr>
      </w:pPr>
    </w:p>
    <w:p w14:paraId="2182652A" w14:textId="69F3B19C" w:rsidR="004E2EAA" w:rsidRPr="000D3BE6" w:rsidRDefault="004E2EAA"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En ese sentido, la Ley Orgánica Municipal del Estado de México, en su artículo 32, establece al respecto, lo siguiente:</w:t>
      </w:r>
    </w:p>
    <w:p w14:paraId="083FAA22" w14:textId="1AB3E464" w:rsidR="00482FE4" w:rsidRPr="000D3BE6" w:rsidRDefault="00482FE4" w:rsidP="00482FE4">
      <w:pPr>
        <w:pStyle w:val="Prrafodelista"/>
        <w:spacing w:line="360" w:lineRule="auto"/>
        <w:ind w:left="0"/>
        <w:jc w:val="both"/>
        <w:rPr>
          <w:rFonts w:ascii="Palatino Linotype" w:hAnsi="Palatino Linotype"/>
        </w:rPr>
      </w:pPr>
    </w:p>
    <w:p w14:paraId="1C6C182D" w14:textId="7FA258AA" w:rsidR="004E2EAA" w:rsidRPr="000D3BE6" w:rsidRDefault="004E2EAA" w:rsidP="004E2EAA">
      <w:pPr>
        <w:pStyle w:val="Prrafodelista"/>
        <w:spacing w:line="360" w:lineRule="auto"/>
        <w:ind w:right="616"/>
        <w:jc w:val="both"/>
        <w:rPr>
          <w:rFonts w:ascii="Palatino Linotype" w:hAnsi="Palatino Linotype"/>
          <w:i/>
        </w:rPr>
      </w:pPr>
      <w:r w:rsidRPr="000D3BE6">
        <w:rPr>
          <w:rFonts w:ascii="Palatino Linotype" w:hAnsi="Palatino Linotype"/>
          <w:i/>
        </w:rPr>
        <w:t xml:space="preserve">“Artículo 32. </w:t>
      </w:r>
      <w:r w:rsidRPr="000D3BE6">
        <w:rPr>
          <w:rFonts w:ascii="Palatino Linotype" w:hAnsi="Palatino Linotype"/>
          <w:b/>
          <w:i/>
        </w:rPr>
        <w:t>Para ocupar las titularidades de</w:t>
      </w:r>
      <w:r w:rsidRPr="000D3BE6">
        <w:rPr>
          <w:rFonts w:ascii="Palatino Linotype" w:hAnsi="Palatino Linotype"/>
          <w:i/>
        </w:rPr>
        <w:t xml:space="preserv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w:t>
      </w:r>
      <w:r w:rsidRPr="000D3BE6">
        <w:rPr>
          <w:rFonts w:ascii="Palatino Linotype" w:hAnsi="Palatino Linotype"/>
          <w:b/>
          <w:i/>
        </w:rPr>
        <w:t>de las unidades administrativas y de los organismos auxiliares, se deberán satisfacer los siguientes requisitos</w:t>
      </w:r>
      <w:r w:rsidRPr="000D3BE6">
        <w:rPr>
          <w:rFonts w:ascii="Palatino Linotype" w:hAnsi="Palatino Linotype"/>
          <w:i/>
        </w:rPr>
        <w:t>:</w:t>
      </w:r>
    </w:p>
    <w:p w14:paraId="79E82FF7" w14:textId="77777777" w:rsidR="004E2EAA" w:rsidRPr="000D3BE6" w:rsidRDefault="004E2EAA" w:rsidP="004E2EAA">
      <w:pPr>
        <w:pStyle w:val="Prrafodelista"/>
        <w:spacing w:line="360" w:lineRule="auto"/>
        <w:ind w:right="616"/>
        <w:jc w:val="both"/>
        <w:rPr>
          <w:rFonts w:ascii="Palatino Linotype" w:hAnsi="Palatino Linotype"/>
          <w:i/>
        </w:rPr>
      </w:pPr>
      <w:r w:rsidRPr="000D3BE6">
        <w:rPr>
          <w:rFonts w:ascii="Palatino Linotype" w:hAnsi="Palatino Linotype"/>
          <w:i/>
        </w:rPr>
        <w:t>...</w:t>
      </w:r>
    </w:p>
    <w:p w14:paraId="5B850AB8" w14:textId="77777777" w:rsidR="004E2EAA" w:rsidRPr="000D3BE6" w:rsidRDefault="004E2EAA" w:rsidP="004E2EAA">
      <w:pPr>
        <w:pStyle w:val="Prrafodelista"/>
        <w:spacing w:line="360" w:lineRule="auto"/>
        <w:ind w:right="616"/>
        <w:jc w:val="both"/>
        <w:rPr>
          <w:rFonts w:ascii="Palatino Linotype" w:hAnsi="Palatino Linotype"/>
          <w:i/>
        </w:rPr>
      </w:pPr>
      <w:r w:rsidRPr="000D3BE6">
        <w:rPr>
          <w:rFonts w:ascii="Palatino Linotype" w:hAnsi="Palatino Linotype"/>
          <w:i/>
        </w:rPr>
        <w:t>IV</w:t>
      </w:r>
      <w:r w:rsidRPr="000D3BE6">
        <w:rPr>
          <w:rFonts w:ascii="Palatino Linotype" w:hAnsi="Palatino Linotype"/>
          <w:b/>
          <w:i/>
        </w:rPr>
        <w:t>. 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0D3BE6">
        <w:rPr>
          <w:rFonts w:ascii="Palatino Linotype" w:hAnsi="Palatino Linotype"/>
          <w:i/>
        </w:rPr>
        <w:t>;</w:t>
      </w:r>
    </w:p>
    <w:p w14:paraId="024DA201" w14:textId="49142B54" w:rsidR="004E2EAA" w:rsidRPr="000D3BE6" w:rsidRDefault="004E2EAA" w:rsidP="004E2EAA">
      <w:pPr>
        <w:pStyle w:val="Prrafodelista"/>
        <w:spacing w:line="360" w:lineRule="auto"/>
        <w:ind w:left="709" w:right="616"/>
        <w:jc w:val="both"/>
        <w:rPr>
          <w:rFonts w:ascii="Palatino Linotype" w:hAnsi="Palatino Linotype"/>
          <w:i/>
        </w:rPr>
      </w:pPr>
      <w:r w:rsidRPr="000D3BE6">
        <w:rPr>
          <w:rFonts w:ascii="Palatino Linotype" w:hAnsi="Palatino Linotype"/>
          <w:i/>
        </w:rPr>
        <w:t>...”</w:t>
      </w:r>
    </w:p>
    <w:p w14:paraId="25CF2071" w14:textId="48D628D5" w:rsidR="004E2EAA" w:rsidRPr="000D3BE6" w:rsidRDefault="004E2EAA" w:rsidP="004E2EAA">
      <w:pPr>
        <w:pStyle w:val="Prrafodelista"/>
        <w:spacing w:line="360" w:lineRule="auto"/>
        <w:ind w:left="709" w:right="616"/>
        <w:jc w:val="both"/>
        <w:rPr>
          <w:rFonts w:ascii="Palatino Linotype" w:hAnsi="Palatino Linotype"/>
        </w:rPr>
      </w:pPr>
      <w:r w:rsidRPr="000D3BE6">
        <w:rPr>
          <w:rFonts w:ascii="Palatino Linotype" w:hAnsi="Palatino Linotype"/>
        </w:rPr>
        <w:t>Énfasis añadido</w:t>
      </w:r>
    </w:p>
    <w:p w14:paraId="38969B92" w14:textId="77777777" w:rsidR="004E2EAA" w:rsidRPr="000D3BE6" w:rsidRDefault="004E2EAA" w:rsidP="00482FE4">
      <w:pPr>
        <w:pStyle w:val="Prrafodelista"/>
        <w:spacing w:line="360" w:lineRule="auto"/>
        <w:ind w:left="0"/>
        <w:jc w:val="both"/>
        <w:rPr>
          <w:rFonts w:ascii="Palatino Linotype" w:hAnsi="Palatino Linotype"/>
        </w:rPr>
      </w:pPr>
    </w:p>
    <w:p w14:paraId="1D8F214C" w14:textId="3C2F344C" w:rsidR="00F61D97" w:rsidRPr="000D3BE6" w:rsidRDefault="004E2EAA"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Como se puede observar, existe fuente obligacional para que la titular de Unidad de Información, Planeación, Programación y Evaluación</w:t>
      </w:r>
      <w:r w:rsidR="00F61D97" w:rsidRPr="000D3BE6">
        <w:rPr>
          <w:rFonts w:ascii="Palatino Linotype" w:hAnsi="Palatino Linotype"/>
        </w:rPr>
        <w:t>,</w:t>
      </w:r>
      <w:r w:rsidRPr="000D3BE6">
        <w:rPr>
          <w:rFonts w:ascii="Palatino Linotype" w:hAnsi="Palatino Linotype"/>
        </w:rPr>
        <w:t xml:space="preserve"> cuente con una certificación de competencia laboral en la materia; sin embargo, también resulta </w:t>
      </w:r>
      <w:r w:rsidRPr="000D3BE6">
        <w:rPr>
          <w:rFonts w:ascii="Palatino Linotype" w:hAnsi="Palatino Linotype"/>
        </w:rPr>
        <w:lastRenderedPageBreak/>
        <w:t>viable que no pudiera contar con ella al momento de dar respuesta al solicitante, pues como se observa del precepto legal en cita, cuenta con seis meses posteriores a la toma de posesión de su cargo</w:t>
      </w:r>
      <w:r w:rsidR="002A0C35" w:rsidRPr="000D3BE6">
        <w:rPr>
          <w:rFonts w:ascii="Palatino Linotype" w:hAnsi="Palatino Linotype"/>
        </w:rPr>
        <w:t>, para cumplir con ese requisito</w:t>
      </w:r>
      <w:r w:rsidRPr="000D3BE6">
        <w:rPr>
          <w:rFonts w:ascii="Palatino Linotype" w:hAnsi="Palatino Linotype"/>
        </w:rPr>
        <w:t>.</w:t>
      </w:r>
    </w:p>
    <w:p w14:paraId="55AF7A88" w14:textId="77777777" w:rsidR="00F61D97" w:rsidRPr="000D3BE6" w:rsidRDefault="00F61D97" w:rsidP="00F61D97">
      <w:pPr>
        <w:pStyle w:val="Prrafodelista"/>
        <w:spacing w:line="360" w:lineRule="auto"/>
        <w:ind w:left="0"/>
        <w:jc w:val="both"/>
        <w:rPr>
          <w:rFonts w:ascii="Palatino Linotype" w:hAnsi="Palatino Linotype"/>
        </w:rPr>
      </w:pPr>
    </w:p>
    <w:p w14:paraId="3002BE42" w14:textId="2860463A" w:rsidR="004E2EAA" w:rsidRPr="000D3BE6" w:rsidRDefault="004E2EAA"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 xml:space="preserve">En ese sentido cabe recordar que la solicitud de información fue ingresada el día veintisiete (27) de enero del año en curso, es decir que apenas estaba por cumplirse el primer mes de </w:t>
      </w:r>
      <w:r w:rsidR="00F61D97" w:rsidRPr="000D3BE6">
        <w:rPr>
          <w:rFonts w:ascii="Palatino Linotype" w:hAnsi="Palatino Linotype"/>
        </w:rPr>
        <w:t xml:space="preserve">funciones de </w:t>
      </w:r>
      <w:r w:rsidRPr="000D3BE6">
        <w:rPr>
          <w:rFonts w:ascii="Palatino Linotype" w:hAnsi="Palatino Linotype"/>
        </w:rPr>
        <w:t>la actual administración pública municipal</w:t>
      </w:r>
      <w:r w:rsidR="00F61D97" w:rsidRPr="000D3BE6">
        <w:rPr>
          <w:rFonts w:ascii="Palatino Linotype" w:hAnsi="Palatino Linotype"/>
        </w:rPr>
        <w:t>, desconociendo si la titular de Unidad de Información, Planeación, Programación y Evaluación al momento de la interposición de la solicitud de información asumió el cargo con la administración entrante o lo detentaba desde la administración pública municipal saliente.</w:t>
      </w:r>
    </w:p>
    <w:p w14:paraId="3D44B5B0" w14:textId="77777777" w:rsidR="00F61D97" w:rsidRPr="000D3BE6" w:rsidRDefault="00F61D97" w:rsidP="00F61D97">
      <w:pPr>
        <w:pStyle w:val="Prrafodelista"/>
        <w:rPr>
          <w:rFonts w:ascii="Palatino Linotype" w:hAnsi="Palatino Linotype"/>
        </w:rPr>
      </w:pPr>
    </w:p>
    <w:p w14:paraId="1072E9C7" w14:textId="1B021E84" w:rsidR="00F61D97" w:rsidRPr="000D3BE6" w:rsidRDefault="00F61D97"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 xml:space="preserve">Luego entonces, al no contar con la certeza de dicho contexto, es que resulta dable ordenar una nueva búsqueda exhaustiva y razonable de lo requerido, sumado a que como ya se </w:t>
      </w:r>
      <w:r w:rsidR="002A0C35" w:rsidRPr="000D3BE6">
        <w:rPr>
          <w:rFonts w:ascii="Palatino Linotype" w:hAnsi="Palatino Linotype"/>
        </w:rPr>
        <w:t>estableció</w:t>
      </w:r>
      <w:r w:rsidRPr="000D3BE6">
        <w:rPr>
          <w:rFonts w:ascii="Palatino Linotype" w:hAnsi="Palatino Linotype"/>
        </w:rPr>
        <w:t xml:space="preserve">, es la propia servidora pública referida quien emite la respuesta; sin embargo la solicitud de información debe ser turnada a las áreas de la estructura orgánica que conforman al </w:t>
      </w:r>
      <w:r w:rsidRPr="000D3BE6">
        <w:rPr>
          <w:rFonts w:ascii="Palatino Linotype" w:hAnsi="Palatino Linotype"/>
          <w:b/>
        </w:rPr>
        <w:t>SUJETO OBLIGADO</w:t>
      </w:r>
      <w:r w:rsidRPr="000D3BE6">
        <w:rPr>
          <w:rFonts w:ascii="Palatino Linotype" w:hAnsi="Palatino Linotype"/>
        </w:rPr>
        <w:t xml:space="preserve"> que en uso de sus facultades y atribuciones generen, posean o administren la información, y </w:t>
      </w:r>
      <w:r w:rsidRPr="000D3BE6">
        <w:rPr>
          <w:rFonts w:ascii="Palatino Linotype" w:hAnsi="Palatino Linotype"/>
          <w:b/>
        </w:rPr>
        <w:t>no necesariamente al servidor público qu</w:t>
      </w:r>
      <w:r w:rsidR="002A0C35" w:rsidRPr="000D3BE6">
        <w:rPr>
          <w:rFonts w:ascii="Palatino Linotype" w:hAnsi="Palatino Linotype"/>
          <w:b/>
        </w:rPr>
        <w:t>e se señale</w:t>
      </w:r>
      <w:r w:rsidRPr="000D3BE6">
        <w:rPr>
          <w:rFonts w:ascii="Palatino Linotype" w:hAnsi="Palatino Linotype"/>
          <w:b/>
        </w:rPr>
        <w:t xml:space="preserve"> en las solicitud</w:t>
      </w:r>
      <w:r w:rsidR="002A0C35" w:rsidRPr="000D3BE6">
        <w:rPr>
          <w:rFonts w:ascii="Palatino Linotype" w:hAnsi="Palatino Linotype"/>
        </w:rPr>
        <w:t xml:space="preserve"> </w:t>
      </w:r>
      <w:r w:rsidRPr="000D3BE6">
        <w:rPr>
          <w:rFonts w:ascii="Palatino Linotype" w:hAnsi="Palatino Linotype"/>
        </w:rPr>
        <w:t xml:space="preserve"> de información.</w:t>
      </w:r>
    </w:p>
    <w:p w14:paraId="369B1751" w14:textId="77777777" w:rsidR="00EE1F85" w:rsidRPr="000D3BE6" w:rsidRDefault="00EE1F85" w:rsidP="00EE1F85">
      <w:pPr>
        <w:pStyle w:val="Prrafodelista"/>
        <w:rPr>
          <w:rFonts w:ascii="Palatino Linotype" w:hAnsi="Palatino Linotype"/>
        </w:rPr>
      </w:pPr>
    </w:p>
    <w:p w14:paraId="6168CF41" w14:textId="77777777" w:rsidR="00835839" w:rsidRPr="000D3BE6" w:rsidRDefault="00835839" w:rsidP="006F0861">
      <w:pPr>
        <w:pStyle w:val="Prrafodelista"/>
        <w:numPr>
          <w:ilvl w:val="0"/>
          <w:numId w:val="7"/>
        </w:numPr>
        <w:spacing w:line="360" w:lineRule="auto"/>
        <w:ind w:left="0" w:firstLine="0"/>
        <w:jc w:val="both"/>
        <w:rPr>
          <w:rFonts w:ascii="Palatino Linotype" w:eastAsia="MS Mincho" w:hAnsi="Palatino Linotype" w:cs="Arial"/>
        </w:rPr>
      </w:pPr>
      <w:r w:rsidRPr="000D3BE6">
        <w:rPr>
          <w:rFonts w:ascii="Palatino Linotype" w:eastAsia="MS Mincho" w:hAnsi="Palatino Linotype" w:cs="Arial"/>
        </w:rPr>
        <w:t xml:space="preserve">Lo </w:t>
      </w:r>
      <w:r w:rsidRPr="000D3BE6">
        <w:rPr>
          <w:rFonts w:ascii="Palatino Linotype" w:hAnsi="Palatino Linotype"/>
        </w:rPr>
        <w:t>anterior</w:t>
      </w:r>
      <w:r w:rsidRPr="000D3BE6">
        <w:rPr>
          <w:rFonts w:ascii="Palatino Linotype" w:hAnsi="Palatino Linotype" w:cs="Arial"/>
        </w:rPr>
        <w:t xml:space="preserve">, para acreditar que se cumple a cabalidad con el </w:t>
      </w:r>
      <w:r w:rsidRPr="000D3BE6">
        <w:rPr>
          <w:rFonts w:ascii="Palatino Linotype" w:eastAsia="MS Mincho" w:hAnsi="Palatino Linotype" w:cs="Arial"/>
        </w:rPr>
        <w:t xml:space="preserve">procedimiento de acceso a la información pública, descrito en el Título Séptimo de la Ley de Transparencia Local, que describe los pasos que debe seguir la autoridad para atender las solicitudes que presenten las personas en ejercicio de su derecho, entre </w:t>
      </w:r>
      <w:r w:rsidRPr="000D3BE6">
        <w:rPr>
          <w:rFonts w:ascii="Palatino Linotype" w:eastAsia="MS Mincho" w:hAnsi="Palatino Linotype" w:cs="Arial"/>
        </w:rPr>
        <w:lastRenderedPageBreak/>
        <w:t xml:space="preserve">los cuales se encuentra el deber de las unidades de transparencia de turnar </w:t>
      </w:r>
      <w:r w:rsidRPr="000D3BE6">
        <w:rPr>
          <w:rFonts w:ascii="Palatino Linotype" w:eastAsia="MS Mincho" w:hAnsi="Palatino Linotype" w:cs="Arial"/>
          <w:i/>
        </w:rPr>
        <w:t xml:space="preserve">a todas las áreas competentes que cuenten con la información o deban tenerla de acuerdo a sus facultades, competencias y funciones, </w:t>
      </w:r>
      <w:r w:rsidRPr="000D3BE6">
        <w:rPr>
          <w:rFonts w:ascii="Palatino Linotype" w:eastAsia="MS Mincho" w:hAnsi="Palatino Linotype" w:cs="Arial"/>
          <w:b/>
          <w:i/>
          <w:u w:val="single"/>
        </w:rPr>
        <w:t>con el objeto de que realicen una búsqueda exhaustiva y razonable de la información solicitada</w:t>
      </w:r>
      <w:r w:rsidRPr="000D3BE6">
        <w:rPr>
          <w:rFonts w:ascii="Palatino Linotype" w:eastAsia="MS Mincho" w:hAnsi="Palatino Linotype" w:cs="Arial"/>
          <w:i/>
        </w:rPr>
        <w:t>,</w:t>
      </w:r>
      <w:r w:rsidRPr="000D3BE6">
        <w:rPr>
          <w:rFonts w:ascii="Palatino Linotype" w:eastAsia="MS Mincho" w:hAnsi="Palatino Linotype" w:cs="Arial"/>
        </w:rPr>
        <w:t xml:space="preserve"> según se asienta en el artículo 162 de la ley citada. </w:t>
      </w:r>
    </w:p>
    <w:p w14:paraId="0CE3D2D9" w14:textId="77777777" w:rsidR="00835839" w:rsidRPr="000D3BE6" w:rsidRDefault="00835839" w:rsidP="00835839">
      <w:pPr>
        <w:pStyle w:val="Prrafodelista"/>
        <w:rPr>
          <w:rFonts w:ascii="Palatino Linotype" w:eastAsia="MS Mincho" w:hAnsi="Palatino Linotype" w:cs="Arial"/>
        </w:rPr>
      </w:pPr>
    </w:p>
    <w:p w14:paraId="1B1C8755" w14:textId="77777777" w:rsidR="00835839" w:rsidRPr="000D3BE6" w:rsidRDefault="00835839" w:rsidP="006F0861">
      <w:pPr>
        <w:pStyle w:val="Prrafodelista"/>
        <w:numPr>
          <w:ilvl w:val="0"/>
          <w:numId w:val="7"/>
        </w:numPr>
        <w:spacing w:line="360" w:lineRule="auto"/>
        <w:ind w:left="0" w:firstLine="0"/>
        <w:jc w:val="both"/>
        <w:rPr>
          <w:rFonts w:ascii="Palatino Linotype" w:eastAsia="MS Mincho" w:hAnsi="Palatino Linotype" w:cs="Arial"/>
        </w:rPr>
      </w:pPr>
      <w:r w:rsidRPr="000D3BE6">
        <w:rPr>
          <w:rFonts w:ascii="Palatino Linotype" w:eastAsia="MS Mincho" w:hAnsi="Palatino Linotype" w:cs="Arial"/>
        </w:rPr>
        <w:t>Toda vez que es obligación de identificar la unidad administrativa que resguarda el documento al que una persona pretende acceder, es practicar una adecuada gestión documental que nos permite localizar el documento, como bien señala el artículo 159 de la Ley de Transparencia.</w:t>
      </w:r>
    </w:p>
    <w:p w14:paraId="308079B5" w14:textId="77777777" w:rsidR="00835839" w:rsidRPr="000D3BE6" w:rsidRDefault="00835839" w:rsidP="00835839">
      <w:pPr>
        <w:pStyle w:val="Prrafodelista"/>
        <w:rPr>
          <w:rFonts w:ascii="Palatino Linotype" w:eastAsia="MS Mincho" w:hAnsi="Palatino Linotype" w:cs="Arial"/>
        </w:rPr>
      </w:pPr>
    </w:p>
    <w:p w14:paraId="4BC9E693" w14:textId="23A63884" w:rsidR="00835839" w:rsidRPr="000D3BE6" w:rsidRDefault="00835839"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 xml:space="preserve">El </w:t>
      </w:r>
      <w:r w:rsidRPr="000D3BE6">
        <w:rPr>
          <w:rFonts w:ascii="Palatino Linotype" w:eastAsia="MS Mincho" w:hAnsi="Palatino Linotype" w:cs="Arial"/>
        </w:rPr>
        <w:t>Titular</w:t>
      </w:r>
      <w:r w:rsidRPr="000D3BE6">
        <w:rPr>
          <w:rFonts w:ascii="Palatino Linotype" w:hAnsi="Palatino Linotype"/>
        </w:rPr>
        <w:t xml:space="preserve"> de la Unidad de Transparencia tiene la obligación de cumplir con lo </w:t>
      </w:r>
      <w:r w:rsidRPr="000D3BE6">
        <w:rPr>
          <w:rFonts w:ascii="Palatino Linotype" w:eastAsia="MS Mincho" w:hAnsi="Palatino Linotype" w:cs="Arial"/>
        </w:rPr>
        <w:t>que</w:t>
      </w:r>
      <w:r w:rsidRPr="000D3BE6">
        <w:rPr>
          <w:rFonts w:ascii="Palatino Linotype" w:hAnsi="Palatino Linotype"/>
        </w:rPr>
        <w:t xml:space="preserve"> dispone la normatividad aplicable que, en primera instancia implica que solicite a todas las áreas que pudieron haber generado o administrado la información requerida, la búsqueda de la misma.</w:t>
      </w:r>
    </w:p>
    <w:p w14:paraId="7F68F134" w14:textId="77777777" w:rsidR="00835839" w:rsidRPr="000D3BE6" w:rsidRDefault="00835839" w:rsidP="00835839">
      <w:pPr>
        <w:pStyle w:val="Prrafodelista"/>
        <w:rPr>
          <w:rFonts w:ascii="Palatino Linotype" w:hAnsi="Palatino Linotype"/>
        </w:rPr>
      </w:pPr>
    </w:p>
    <w:p w14:paraId="3AD2DB99" w14:textId="1F758E85" w:rsidR="00835839" w:rsidRPr="000D3BE6" w:rsidRDefault="00835839"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Por otro lado, del Titular de la Unidad de Transparencia y Acceso a la Información Pública, se remitió una ficha curricular y un diploma expedido por el Instituto Nacional de Transparencia, Acceso a la Información y Protección de Datos Personales (INAI); no obstante, al igual que en el supuesto anterior, una constancia de participación no puede suplir el requerimiento inicial.</w:t>
      </w:r>
    </w:p>
    <w:p w14:paraId="32DA4FC0" w14:textId="77777777" w:rsidR="00835839" w:rsidRPr="000D3BE6" w:rsidRDefault="00835839" w:rsidP="00835839">
      <w:pPr>
        <w:pStyle w:val="Prrafodelista"/>
        <w:rPr>
          <w:rFonts w:ascii="Palatino Linotype" w:hAnsi="Palatino Linotype"/>
        </w:rPr>
      </w:pPr>
    </w:p>
    <w:p w14:paraId="563484FC" w14:textId="0595E5D6" w:rsidR="00835839" w:rsidRPr="000D3BE6" w:rsidRDefault="00751F91"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Al respecto la Ley de Transparencia y Acceso a la Información Pública del Estado de México y Municipios, en su artículo 57, establece al respecto lo siguiente:</w:t>
      </w:r>
    </w:p>
    <w:p w14:paraId="62649ADC" w14:textId="4CDF4DDB" w:rsidR="00751F91" w:rsidRPr="000D3BE6" w:rsidRDefault="00751F91" w:rsidP="00751F91">
      <w:pPr>
        <w:rPr>
          <w:rFonts w:ascii="Palatino Linotype" w:hAnsi="Palatino Linotype"/>
        </w:rPr>
      </w:pPr>
    </w:p>
    <w:p w14:paraId="6B0AB18D" w14:textId="2E2E52D5" w:rsidR="00751F91" w:rsidRPr="000D3BE6" w:rsidRDefault="00751F91" w:rsidP="00751F91">
      <w:pPr>
        <w:spacing w:line="360" w:lineRule="auto"/>
        <w:ind w:left="567" w:right="616"/>
        <w:jc w:val="both"/>
        <w:rPr>
          <w:rFonts w:ascii="Palatino Linotype" w:hAnsi="Palatino Linotype"/>
          <w:i/>
        </w:rPr>
      </w:pPr>
      <w:r w:rsidRPr="000D3BE6">
        <w:rPr>
          <w:rFonts w:ascii="Palatino Linotype" w:hAnsi="Palatino Linotype"/>
          <w:i/>
        </w:rPr>
        <w:lastRenderedPageBreak/>
        <w:t xml:space="preserve">“Artículo 57. </w:t>
      </w:r>
      <w:r w:rsidRPr="000D3BE6">
        <w:rPr>
          <w:rFonts w:ascii="Palatino Linotype" w:hAnsi="Palatino Linotype"/>
          <w:b/>
          <w:i/>
        </w:rPr>
        <w:t>El responsable de la Unidad de Transparencia deberá</w:t>
      </w:r>
      <w:r w:rsidRPr="000D3BE6">
        <w:rPr>
          <w:rFonts w:ascii="Palatino Linotype" w:hAnsi="Palatino Linotype"/>
          <w:i/>
        </w:rPr>
        <w:t xml:space="preserve"> tener el perfil adecuado para el cumplimiento de las obligaciones que se derivan de la presente Ley. Para ser nombrado titular de la Unidad de Transparencia, deberá cumplir, por lo menos, con los siguientes requisitos:</w:t>
      </w:r>
    </w:p>
    <w:p w14:paraId="2DBAB209" w14:textId="7E36EFED" w:rsidR="00751F91" w:rsidRPr="000D3BE6" w:rsidRDefault="00751F91" w:rsidP="00751F91">
      <w:pPr>
        <w:spacing w:line="360" w:lineRule="auto"/>
        <w:ind w:left="567" w:right="616"/>
        <w:jc w:val="both"/>
        <w:rPr>
          <w:rFonts w:ascii="Palatino Linotype" w:hAnsi="Palatino Linotype"/>
          <w:i/>
        </w:rPr>
      </w:pPr>
      <w:r w:rsidRPr="000D3BE6">
        <w:rPr>
          <w:rFonts w:ascii="Palatino Linotype" w:hAnsi="Palatino Linotype"/>
          <w:i/>
        </w:rPr>
        <w:t xml:space="preserve">I. Contar con conocimiento o, tratándose de las entidades gubernamentales estatales </w:t>
      </w:r>
      <w:r w:rsidRPr="000D3BE6">
        <w:rPr>
          <w:rFonts w:ascii="Palatino Linotype" w:hAnsi="Palatino Linotype"/>
          <w:b/>
          <w:i/>
        </w:rPr>
        <w:t>y los municipios certificación en materia de acceso a la información, transparencia y protección de datos personales, que para tal efecto emita el Instituto</w:t>
      </w:r>
      <w:r w:rsidRPr="000D3BE6">
        <w:rPr>
          <w:rFonts w:ascii="Palatino Linotype" w:hAnsi="Palatino Linotype"/>
          <w:i/>
        </w:rPr>
        <w:t>;</w:t>
      </w:r>
    </w:p>
    <w:p w14:paraId="1C9F51D5" w14:textId="3CF7BEA1" w:rsidR="00751F91" w:rsidRPr="000D3BE6" w:rsidRDefault="00751F91" w:rsidP="00751F91">
      <w:pPr>
        <w:spacing w:line="360" w:lineRule="auto"/>
        <w:ind w:left="567" w:right="616"/>
        <w:jc w:val="both"/>
        <w:rPr>
          <w:rFonts w:ascii="Palatino Linotype" w:hAnsi="Palatino Linotype"/>
          <w:i/>
        </w:rPr>
      </w:pPr>
      <w:r w:rsidRPr="000D3BE6">
        <w:rPr>
          <w:rFonts w:ascii="Palatino Linotype" w:hAnsi="Palatino Linotype"/>
          <w:i/>
        </w:rPr>
        <w:t>…”</w:t>
      </w:r>
    </w:p>
    <w:p w14:paraId="629EF7F1" w14:textId="77777777" w:rsidR="00751F91" w:rsidRPr="000D3BE6" w:rsidRDefault="00751F91" w:rsidP="00751F91">
      <w:pPr>
        <w:pStyle w:val="Prrafodelista"/>
        <w:spacing w:line="360" w:lineRule="auto"/>
        <w:ind w:left="0"/>
        <w:jc w:val="both"/>
        <w:rPr>
          <w:rFonts w:ascii="Palatino Linotype" w:hAnsi="Palatino Linotype"/>
        </w:rPr>
      </w:pPr>
    </w:p>
    <w:p w14:paraId="60893BCF" w14:textId="53DCFD52" w:rsidR="00835839" w:rsidRPr="000D3BE6" w:rsidRDefault="00751F91"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 xml:space="preserve">Luego entonces, </w:t>
      </w:r>
      <w:r w:rsidR="002A0C35" w:rsidRPr="000D3BE6">
        <w:rPr>
          <w:rFonts w:ascii="Palatino Linotype" w:hAnsi="Palatino Linotype"/>
        </w:rPr>
        <w:t>de igual manera</w:t>
      </w:r>
      <w:r w:rsidRPr="000D3BE6">
        <w:rPr>
          <w:rFonts w:ascii="Palatino Linotype" w:hAnsi="Palatino Linotype"/>
        </w:rPr>
        <w:t xml:space="preserve"> existe una fuente obligacional; no </w:t>
      </w:r>
      <w:r w:rsidR="00363C45" w:rsidRPr="000D3BE6">
        <w:rPr>
          <w:rFonts w:ascii="Palatino Linotype" w:hAnsi="Palatino Linotype"/>
        </w:rPr>
        <w:t>obstante,</w:t>
      </w:r>
      <w:r w:rsidRPr="000D3BE6">
        <w:rPr>
          <w:rFonts w:ascii="Palatino Linotype" w:hAnsi="Palatino Linotype"/>
        </w:rPr>
        <w:t xml:space="preserve"> también cabe la posibilidad que derivado de la fecha de interposición de la solicitud de información y de la entrada en funciones de la actual administración pública municipal</w:t>
      </w:r>
      <w:r w:rsidR="00773808" w:rsidRPr="000D3BE6">
        <w:rPr>
          <w:rFonts w:ascii="Palatino Linotype" w:hAnsi="Palatino Linotype"/>
        </w:rPr>
        <w:t>, el Titular de dicha Unidad aú</w:t>
      </w:r>
      <w:r w:rsidRPr="000D3BE6">
        <w:rPr>
          <w:rFonts w:ascii="Palatino Linotype" w:hAnsi="Palatino Linotype"/>
        </w:rPr>
        <w:t>n no contara con la certificación correspondiente, pues tampoco se conoce si asumió el cargo junto con la nueva administración o lo detentaba con anterioridad.</w:t>
      </w:r>
    </w:p>
    <w:p w14:paraId="06AE2371" w14:textId="77777777" w:rsidR="00751F91" w:rsidRPr="000D3BE6" w:rsidRDefault="00751F91" w:rsidP="00751F91">
      <w:pPr>
        <w:spacing w:line="360" w:lineRule="auto"/>
        <w:jc w:val="both"/>
        <w:rPr>
          <w:rFonts w:ascii="Palatino Linotype" w:hAnsi="Palatino Linotype"/>
        </w:rPr>
      </w:pPr>
    </w:p>
    <w:p w14:paraId="2D51AACD" w14:textId="7BBE68F8" w:rsidR="00363C45" w:rsidRPr="000D3BE6" w:rsidRDefault="0085287E"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Ahora bien,</w:t>
      </w:r>
      <w:r w:rsidR="00773808" w:rsidRPr="000D3BE6">
        <w:rPr>
          <w:rFonts w:ascii="Palatino Linotype" w:hAnsi="Palatino Linotype"/>
        </w:rPr>
        <w:t xml:space="preserve"> de ser el caso que haya ingresado en la nueva administración pública municipal 2022 - 2024,</w:t>
      </w:r>
      <w:r w:rsidRPr="000D3BE6">
        <w:rPr>
          <w:rFonts w:ascii="Palatino Linotype" w:hAnsi="Palatino Linotype"/>
        </w:rPr>
        <w:t xml:space="preserve"> este Instituto publicó la primera convocatoria para el proceso de certificación de la presente anualidad el día catorce (14) de febrero de </w:t>
      </w:r>
      <w:r w:rsidR="00773808" w:rsidRPr="000D3BE6">
        <w:rPr>
          <w:rFonts w:ascii="Palatino Linotype" w:hAnsi="Palatino Linotype"/>
        </w:rPr>
        <w:t>dos mil veintidós</w:t>
      </w:r>
      <w:r w:rsidRPr="000D3BE6">
        <w:rPr>
          <w:rFonts w:ascii="Palatino Linotype" w:hAnsi="Palatino Linotype"/>
        </w:rPr>
        <w:t>, como se observa:</w:t>
      </w:r>
    </w:p>
    <w:p w14:paraId="31354F98" w14:textId="77777777" w:rsidR="0085287E" w:rsidRPr="000D3BE6" w:rsidRDefault="0085287E" w:rsidP="0085287E">
      <w:pPr>
        <w:pStyle w:val="Prrafodelista"/>
        <w:rPr>
          <w:rFonts w:ascii="Palatino Linotype" w:hAnsi="Palatino Linotype"/>
        </w:rPr>
      </w:pPr>
    </w:p>
    <w:p w14:paraId="5A04E738" w14:textId="57CC67F1" w:rsidR="0085287E" w:rsidRPr="000D3BE6" w:rsidRDefault="0085287E" w:rsidP="0085287E">
      <w:pPr>
        <w:pStyle w:val="Prrafodelista"/>
        <w:spacing w:line="360" w:lineRule="auto"/>
        <w:ind w:left="0"/>
        <w:jc w:val="both"/>
        <w:rPr>
          <w:rFonts w:ascii="Palatino Linotype" w:hAnsi="Palatino Linotype"/>
        </w:rPr>
      </w:pPr>
      <w:r w:rsidRPr="000D3BE6">
        <w:rPr>
          <w:rFonts w:ascii="Palatino Linotype" w:hAnsi="Palatino Linotype"/>
          <w:noProof/>
          <w:lang w:val="es-MX" w:eastAsia="es-MX"/>
        </w:rPr>
        <w:lastRenderedPageBreak/>
        <w:drawing>
          <wp:inline distT="0" distB="0" distL="0" distR="0" wp14:anchorId="2DD10DDC" wp14:editId="142DA822">
            <wp:extent cx="5610860" cy="3813175"/>
            <wp:effectExtent l="19050" t="19050" r="27940" b="15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3813175"/>
                    </a:xfrm>
                    <a:prstGeom prst="rect">
                      <a:avLst/>
                    </a:prstGeom>
                    <a:noFill/>
                    <a:ln>
                      <a:solidFill>
                        <a:schemeClr val="tx1"/>
                      </a:solidFill>
                    </a:ln>
                  </pic:spPr>
                </pic:pic>
              </a:graphicData>
            </a:graphic>
          </wp:inline>
        </w:drawing>
      </w:r>
    </w:p>
    <w:p w14:paraId="3486B0FF" w14:textId="77777777" w:rsidR="00363C45" w:rsidRPr="000D3BE6" w:rsidRDefault="00363C45" w:rsidP="00363C45">
      <w:pPr>
        <w:pStyle w:val="Prrafodelista"/>
        <w:rPr>
          <w:rFonts w:ascii="Palatino Linotype" w:hAnsi="Palatino Linotype"/>
        </w:rPr>
      </w:pPr>
    </w:p>
    <w:p w14:paraId="49868217" w14:textId="667C0C3E" w:rsidR="00773808" w:rsidRPr="000D3BE6" w:rsidRDefault="0085287E"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Cuyo proceso de evaluación estaba programado para concluir en el mes de abril y la entrega del certificado en 30 (treinta) días hábiles posteriores</w:t>
      </w:r>
      <w:r w:rsidR="00773808" w:rsidRPr="000D3BE6">
        <w:rPr>
          <w:rFonts w:ascii="Palatino Linotype" w:hAnsi="Palatino Linotype"/>
        </w:rPr>
        <w:t xml:space="preserve"> más</w:t>
      </w:r>
      <w:r w:rsidRPr="000D3BE6">
        <w:rPr>
          <w:rFonts w:ascii="Palatino Linotype" w:hAnsi="Palatino Linotype"/>
        </w:rPr>
        <w:t>, de modo tal que al igual que en el supuesto anterior, existía la posibilidad de que al momento de la solicitud de información no se hubiera generado, poseído y administra</w:t>
      </w:r>
      <w:r w:rsidR="00773808" w:rsidRPr="000D3BE6">
        <w:rPr>
          <w:rFonts w:ascii="Palatino Linotype" w:hAnsi="Palatino Linotype"/>
        </w:rPr>
        <w:t>do la documental de referencia.</w:t>
      </w:r>
    </w:p>
    <w:p w14:paraId="3FEE9C50" w14:textId="77777777" w:rsidR="00EE1F85" w:rsidRPr="000D3BE6" w:rsidRDefault="00EE1F85" w:rsidP="00EE1F85">
      <w:pPr>
        <w:pStyle w:val="Prrafodelista"/>
        <w:spacing w:line="360" w:lineRule="auto"/>
        <w:ind w:left="0"/>
        <w:jc w:val="both"/>
        <w:rPr>
          <w:rFonts w:ascii="Palatino Linotype" w:hAnsi="Palatino Linotype"/>
        </w:rPr>
      </w:pPr>
    </w:p>
    <w:p w14:paraId="32EAAD60" w14:textId="29D68F00" w:rsidR="00751F91" w:rsidRPr="000D3BE6" w:rsidRDefault="0085287E"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 xml:space="preserve">Luego entonces, también es dable ordenar una nueva búsqueda exhaustiva y razonable de la información en las áreas competentes de la estructura orgánica del </w:t>
      </w:r>
      <w:r w:rsidRPr="000D3BE6">
        <w:rPr>
          <w:rFonts w:ascii="Palatino Linotype" w:hAnsi="Palatino Linotype"/>
          <w:b/>
        </w:rPr>
        <w:t>SUJETO OBLIGADO</w:t>
      </w:r>
      <w:r w:rsidRPr="000D3BE6">
        <w:rPr>
          <w:rFonts w:ascii="Palatino Linotype" w:hAnsi="Palatino Linotype"/>
        </w:rPr>
        <w:t xml:space="preserve"> que derivado de sus facultades y atribuciones, eventualmente posean y administren la información de mérito; toda vez que como </w:t>
      </w:r>
      <w:r w:rsidRPr="000D3BE6">
        <w:rPr>
          <w:rFonts w:ascii="Palatino Linotype" w:hAnsi="Palatino Linotype"/>
        </w:rPr>
        <w:lastRenderedPageBreak/>
        <w:t xml:space="preserve">se ha venido mencionando, </w:t>
      </w:r>
      <w:r w:rsidR="00773808" w:rsidRPr="000D3BE6">
        <w:rPr>
          <w:rFonts w:ascii="Palatino Linotype" w:hAnsi="Palatino Linotype"/>
        </w:rPr>
        <w:t xml:space="preserve">los servidores públicos en comento dieron contestación de </w:t>
      </w:r>
      <w:r w:rsidR="00773808" w:rsidRPr="000D3BE6">
        <w:rPr>
          <w:rFonts w:ascii="Palatino Linotype" w:hAnsi="Palatino Linotype"/>
          <w:i/>
        </w:rPr>
        <w:t>mutuo propio</w:t>
      </w:r>
      <w:r w:rsidR="00773808" w:rsidRPr="000D3BE6">
        <w:rPr>
          <w:rFonts w:ascii="Palatino Linotype" w:hAnsi="Palatino Linotype"/>
        </w:rPr>
        <w:t xml:space="preserve"> y </w:t>
      </w:r>
      <w:r w:rsidRPr="000D3BE6">
        <w:rPr>
          <w:rFonts w:ascii="Palatino Linotype" w:hAnsi="Palatino Linotype"/>
        </w:rPr>
        <w:t>no se turnó</w:t>
      </w:r>
      <w:r w:rsidR="00773808" w:rsidRPr="000D3BE6">
        <w:rPr>
          <w:rFonts w:ascii="Palatino Linotype" w:hAnsi="Palatino Linotype"/>
        </w:rPr>
        <w:t xml:space="preserve"> la solicitud a las áreas,</w:t>
      </w:r>
      <w:r w:rsidRPr="000D3BE6">
        <w:rPr>
          <w:rFonts w:ascii="Palatino Linotype" w:hAnsi="Palatino Linotype"/>
        </w:rPr>
        <w:t xml:space="preserve"> como se desprende de las documentales que obran en el expediente electrónico, como se observa:</w:t>
      </w:r>
    </w:p>
    <w:p w14:paraId="5C8390BD" w14:textId="70656F56" w:rsidR="004E2EAA" w:rsidRPr="000D3BE6" w:rsidRDefault="0085287E" w:rsidP="004E2EAA">
      <w:pPr>
        <w:pStyle w:val="Prrafodelista"/>
        <w:spacing w:line="360" w:lineRule="auto"/>
        <w:ind w:left="0"/>
        <w:jc w:val="both"/>
        <w:rPr>
          <w:rFonts w:ascii="Palatino Linotype" w:hAnsi="Palatino Linotype"/>
        </w:rPr>
      </w:pPr>
      <w:r w:rsidRPr="000D3BE6">
        <w:rPr>
          <w:rFonts w:ascii="Palatino Linotype" w:hAnsi="Palatino Linotype"/>
          <w:noProof/>
          <w:lang w:val="es-MX" w:eastAsia="es-MX"/>
        </w:rPr>
        <w:drawing>
          <wp:inline distT="0" distB="0" distL="0" distR="0" wp14:anchorId="591A1D30" wp14:editId="4DEEA6A9">
            <wp:extent cx="5610860" cy="841375"/>
            <wp:effectExtent l="19050" t="19050" r="27940" b="158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860" cy="841375"/>
                    </a:xfrm>
                    <a:prstGeom prst="rect">
                      <a:avLst/>
                    </a:prstGeom>
                    <a:noFill/>
                    <a:ln>
                      <a:solidFill>
                        <a:schemeClr val="tx1"/>
                      </a:solidFill>
                    </a:ln>
                  </pic:spPr>
                </pic:pic>
              </a:graphicData>
            </a:graphic>
          </wp:inline>
        </w:drawing>
      </w:r>
    </w:p>
    <w:p w14:paraId="1FC78C2E" w14:textId="77777777" w:rsidR="0085287E" w:rsidRPr="000D3BE6" w:rsidRDefault="0085287E" w:rsidP="004E2EAA">
      <w:pPr>
        <w:pStyle w:val="Prrafodelista"/>
        <w:spacing w:line="360" w:lineRule="auto"/>
        <w:ind w:left="0"/>
        <w:jc w:val="both"/>
        <w:rPr>
          <w:rFonts w:ascii="Palatino Linotype" w:hAnsi="Palatino Linotype"/>
        </w:rPr>
      </w:pPr>
    </w:p>
    <w:p w14:paraId="15DB4DB1" w14:textId="75AF3FF8" w:rsidR="0085287E" w:rsidRPr="000D3BE6" w:rsidRDefault="0085287E"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 xml:space="preserve">En esa tesitura, </w:t>
      </w:r>
      <w:r w:rsidR="00B87F84" w:rsidRPr="000D3BE6">
        <w:rPr>
          <w:rFonts w:ascii="Palatino Linotype" w:hAnsi="Palatino Linotype"/>
        </w:rPr>
        <w:t>es que se reitera la procedencia para ordenar se realice una nueva búsqueda exhaustiva y razonable de</w:t>
      </w:r>
      <w:r w:rsidR="00104B03" w:rsidRPr="000D3BE6">
        <w:rPr>
          <w:rFonts w:ascii="Palatino Linotype" w:hAnsi="Palatino Linotype"/>
        </w:rPr>
        <w:t xml:space="preserve"> las certificaciones requeridas, a la fecha de la interposición de la solicitud de información; es decir al veintisiete (27) de enero del año en curso, </w:t>
      </w:r>
      <w:r w:rsidR="00B87F84" w:rsidRPr="000D3BE6">
        <w:rPr>
          <w:rFonts w:ascii="Palatino Linotype" w:hAnsi="Palatino Linotype"/>
        </w:rPr>
        <w:t>de los titulares de las áreas de Unidad de Información, Planeación, Programación y Evaluación, y de la Unidad de Transparencia y Acceso a la Información Pública</w:t>
      </w:r>
      <w:r w:rsidR="00104B03" w:rsidRPr="000D3BE6">
        <w:rPr>
          <w:rFonts w:ascii="Palatino Linotype" w:hAnsi="Palatino Linotype"/>
        </w:rPr>
        <w:t xml:space="preserve"> de la actual administración pública municipal</w:t>
      </w:r>
      <w:r w:rsidR="00B87F84" w:rsidRPr="000D3BE6">
        <w:rPr>
          <w:rFonts w:ascii="Palatino Linotype" w:hAnsi="Palatino Linotype"/>
        </w:rPr>
        <w:t>, así denominadas por el vigente Bando Municipal del Ayuntamiento de Amecameca, como se desprende de la siguiente captura:</w:t>
      </w:r>
    </w:p>
    <w:p w14:paraId="3A46736F" w14:textId="70FFE784" w:rsidR="00B87F84" w:rsidRPr="000D3BE6" w:rsidRDefault="00B87F84" w:rsidP="00B87F84">
      <w:pPr>
        <w:spacing w:line="360" w:lineRule="auto"/>
        <w:jc w:val="both"/>
        <w:rPr>
          <w:rFonts w:ascii="Palatino Linotype" w:hAnsi="Palatino Linotype"/>
        </w:rPr>
      </w:pPr>
    </w:p>
    <w:p w14:paraId="09B578C6" w14:textId="609C43A1" w:rsidR="00B87F84" w:rsidRPr="000D3BE6" w:rsidRDefault="00B87F84" w:rsidP="00B87F84">
      <w:pPr>
        <w:spacing w:line="360" w:lineRule="auto"/>
        <w:jc w:val="center"/>
        <w:rPr>
          <w:rFonts w:ascii="Palatino Linotype" w:hAnsi="Palatino Linotype"/>
        </w:rPr>
      </w:pPr>
      <w:r w:rsidRPr="000D3BE6">
        <w:rPr>
          <w:rFonts w:ascii="Palatino Linotype" w:hAnsi="Palatino Linotype"/>
          <w:noProof/>
        </w:rPr>
        <w:drawing>
          <wp:inline distT="0" distB="0" distL="0" distR="0" wp14:anchorId="4A5473B4" wp14:editId="7DFD060F">
            <wp:extent cx="5070475" cy="2005330"/>
            <wp:effectExtent l="19050" t="19050" r="15875" b="139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0475" cy="2005330"/>
                    </a:xfrm>
                    <a:prstGeom prst="rect">
                      <a:avLst/>
                    </a:prstGeom>
                    <a:noFill/>
                    <a:ln>
                      <a:solidFill>
                        <a:schemeClr val="tx1"/>
                      </a:solidFill>
                    </a:ln>
                  </pic:spPr>
                </pic:pic>
              </a:graphicData>
            </a:graphic>
          </wp:inline>
        </w:drawing>
      </w:r>
    </w:p>
    <w:p w14:paraId="74819935" w14:textId="7F018F1B" w:rsidR="00A71801" w:rsidRPr="000D3BE6" w:rsidRDefault="00B23A06"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lastRenderedPageBreak/>
        <w:t>De modo tal</w:t>
      </w:r>
      <w:r w:rsidR="003E520B" w:rsidRPr="000D3BE6">
        <w:rPr>
          <w:rFonts w:ascii="Palatino Linotype" w:hAnsi="Palatino Linotype"/>
        </w:rPr>
        <w:t>,</w:t>
      </w:r>
      <w:r w:rsidR="00A71801" w:rsidRPr="000D3BE6">
        <w:rPr>
          <w:rFonts w:ascii="Palatino Linotype" w:hAnsi="Palatino Linotype"/>
        </w:rPr>
        <w:t xml:space="preserve"> </w:t>
      </w:r>
      <w:r w:rsidRPr="000D3BE6">
        <w:rPr>
          <w:rFonts w:ascii="Palatino Linotype" w:hAnsi="Palatino Linotype"/>
        </w:rPr>
        <w:t xml:space="preserve">que </w:t>
      </w:r>
      <w:r w:rsidR="00A71801" w:rsidRPr="000D3BE6">
        <w:rPr>
          <w:rFonts w:ascii="Palatino Linotype" w:hAnsi="Palatino Linotype"/>
        </w:rPr>
        <w:t>quedará por satisfecho el derecho de acceso a la información pública del solicitante</w:t>
      </w:r>
      <w:r w:rsidRPr="000D3BE6">
        <w:rPr>
          <w:rFonts w:ascii="Palatino Linotype" w:hAnsi="Palatino Linotype"/>
        </w:rPr>
        <w:t xml:space="preserve"> con la entrega de dicho soporte documental</w:t>
      </w:r>
      <w:r w:rsidR="00A71801" w:rsidRPr="000D3BE6">
        <w:rPr>
          <w:rFonts w:ascii="Palatino Linotype" w:hAnsi="Palatino Linotype"/>
        </w:rPr>
        <w:t xml:space="preserve">; toda vez que el derecho en cuestión que tutela este Instituto se define como: </w:t>
      </w:r>
      <w:r w:rsidR="00A71801" w:rsidRPr="000D3BE6">
        <w:rPr>
          <w:rFonts w:ascii="Palatino Linotype" w:hAnsi="Palatino Linotype"/>
          <w:i/>
          <w:color w:val="000000"/>
        </w:rPr>
        <w:t>La igualdad de oportunidades para recibir, buscar e impartir información</w:t>
      </w:r>
      <w:r w:rsidR="00A71801" w:rsidRPr="000D3BE6">
        <w:rPr>
          <w:rFonts w:ascii="Palatino Linotype" w:hAnsi="Palatino Linotype"/>
          <w:i/>
          <w:color w:val="000000"/>
          <w:vertAlign w:val="superscript"/>
        </w:rPr>
        <w:footnoteReference w:id="6"/>
      </w:r>
      <w:r w:rsidR="00A71801" w:rsidRPr="000D3BE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A71801" w:rsidRPr="000D3BE6">
        <w:rPr>
          <w:rFonts w:ascii="Palatino Linotype" w:hAnsi="Palatino Linotype"/>
          <w:i/>
          <w:color w:val="000000"/>
          <w:vertAlign w:val="superscript"/>
        </w:rPr>
        <w:footnoteReference w:id="7"/>
      </w:r>
      <w:r w:rsidR="00A71801" w:rsidRPr="000D3BE6">
        <w:rPr>
          <w:rFonts w:ascii="Palatino Linotype" w:hAnsi="Palatino Linotype"/>
          <w:color w:val="000000"/>
        </w:rPr>
        <w:t>que se constituye como una herramienta fundamental para ejercer</w:t>
      </w:r>
      <w:r w:rsidR="00A71801" w:rsidRPr="000D3BE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A71801" w:rsidRPr="000D3BE6">
        <w:rPr>
          <w:rFonts w:ascii="Palatino Linotype" w:hAnsi="Palatino Linotype"/>
          <w:i/>
          <w:color w:val="000000"/>
          <w:vertAlign w:val="superscript"/>
        </w:rPr>
        <w:footnoteReference w:id="8"/>
      </w:r>
      <w:r w:rsidR="00A71801" w:rsidRPr="000D3BE6">
        <w:rPr>
          <w:rFonts w:ascii="Palatino Linotype" w:hAnsi="Palatino Linotype"/>
          <w:color w:val="000000"/>
        </w:rPr>
        <w:t>fomentando</w:t>
      </w:r>
      <w:r w:rsidR="00A71801" w:rsidRPr="000D3BE6">
        <w:rPr>
          <w:rFonts w:ascii="Palatino Linotype" w:hAnsi="Palatino Linotype"/>
          <w:i/>
          <w:color w:val="000000"/>
        </w:rPr>
        <w:t xml:space="preserve"> la transparencia de las actividades estatales y </w:t>
      </w:r>
      <w:r w:rsidR="00A71801" w:rsidRPr="000D3BE6">
        <w:rPr>
          <w:rFonts w:ascii="Palatino Linotype" w:hAnsi="Palatino Linotype"/>
          <w:color w:val="000000"/>
        </w:rPr>
        <w:t>promoviendo</w:t>
      </w:r>
      <w:r w:rsidR="00A71801" w:rsidRPr="000D3BE6">
        <w:rPr>
          <w:rFonts w:ascii="Palatino Linotype" w:hAnsi="Palatino Linotype"/>
          <w:i/>
          <w:color w:val="000000"/>
        </w:rPr>
        <w:t xml:space="preserve"> la responsabilidad de los funcionarios sobre su gestión pública,</w:t>
      </w:r>
      <w:r w:rsidR="00A71801" w:rsidRPr="000D3BE6">
        <w:rPr>
          <w:rFonts w:ascii="Palatino Linotype" w:hAnsi="Palatino Linotype"/>
          <w:i/>
          <w:color w:val="000000"/>
          <w:vertAlign w:val="superscript"/>
        </w:rPr>
        <w:footnoteReference w:id="9"/>
      </w:r>
      <w:r w:rsidR="00A71801" w:rsidRPr="000D3BE6">
        <w:rPr>
          <w:rFonts w:ascii="Palatino Linotype" w:hAnsi="Palatino Linotype"/>
          <w:color w:val="000000"/>
        </w:rPr>
        <w:t>que permite</w:t>
      </w:r>
      <w:r w:rsidR="00A71801" w:rsidRPr="000D3BE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2ADF7812" w14:textId="77777777" w:rsidR="00A71801" w:rsidRPr="000D3BE6" w:rsidRDefault="00A71801" w:rsidP="00A71801">
      <w:pPr>
        <w:pStyle w:val="Prrafodelista"/>
        <w:spacing w:line="360" w:lineRule="auto"/>
        <w:ind w:left="0"/>
        <w:jc w:val="both"/>
        <w:rPr>
          <w:rFonts w:ascii="Palatino Linotype" w:hAnsi="Palatino Linotype"/>
        </w:rPr>
      </w:pPr>
    </w:p>
    <w:p w14:paraId="5A0E2114"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i/>
          <w:color w:val="000000" w:themeColor="text1"/>
        </w:rPr>
      </w:pPr>
      <w:r w:rsidRPr="000D3BE6">
        <w:rPr>
          <w:rFonts w:ascii="Palatino Linotype" w:hAnsi="Palatino Linotype" w:cs="Arial"/>
        </w:rPr>
        <w:t xml:space="preserve">Para entender los alcances de la información pública se considera importante citar el </w:t>
      </w:r>
      <w:r w:rsidRPr="000D3BE6">
        <w:rPr>
          <w:rFonts w:ascii="Palatino Linotype" w:hAnsi="Palatino Linotype"/>
        </w:rPr>
        <w:t>Criterio</w:t>
      </w:r>
      <w:r w:rsidRPr="000D3BE6">
        <w:rPr>
          <w:rFonts w:ascii="Palatino Linotype" w:hAnsi="Palatino Linotype" w:cs="Arial"/>
        </w:rPr>
        <w:t xml:space="preserve"> </w:t>
      </w:r>
      <w:r w:rsidRPr="000D3BE6">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0D3BE6">
        <w:rPr>
          <w:rFonts w:ascii="Palatino Linotype" w:hAnsi="Palatino Linotype" w:cs="Arial"/>
          <w:bCs/>
          <w:lang w:val="es-MX" w:eastAsia="es-MX"/>
        </w:rPr>
        <w:lastRenderedPageBreak/>
        <w:t xml:space="preserve">Oficial del Gobierno del Estado Libre y Soberano de México “Gaceta del Gobierno” el diecinueve de octubre de dos mil once, </w:t>
      </w:r>
      <w:r w:rsidRPr="000D3BE6">
        <w:rPr>
          <w:rFonts w:ascii="Palatino Linotype" w:hAnsi="Palatino Linotype" w:cs="Arial"/>
        </w:rPr>
        <w:t>cuyo rubro y texto dispone:</w:t>
      </w:r>
    </w:p>
    <w:p w14:paraId="6B17F499" w14:textId="77777777" w:rsidR="00A71801" w:rsidRPr="000D3BE6" w:rsidRDefault="00A71801" w:rsidP="00A71801">
      <w:pPr>
        <w:pStyle w:val="Prrafodelista"/>
        <w:spacing w:line="360" w:lineRule="auto"/>
        <w:rPr>
          <w:rFonts w:ascii="Palatino Linotype" w:hAnsi="Palatino Linotype" w:cs="Arial"/>
          <w:i/>
          <w:color w:val="000000" w:themeColor="text1"/>
        </w:rPr>
      </w:pPr>
    </w:p>
    <w:p w14:paraId="110F86D9" w14:textId="77777777" w:rsidR="00A71801" w:rsidRPr="000D3BE6" w:rsidRDefault="00A71801" w:rsidP="00A71801">
      <w:pPr>
        <w:autoSpaceDE w:val="0"/>
        <w:autoSpaceDN w:val="0"/>
        <w:adjustRightInd w:val="0"/>
        <w:spacing w:line="360" w:lineRule="auto"/>
        <w:ind w:left="567" w:right="567"/>
        <w:jc w:val="both"/>
        <w:rPr>
          <w:rFonts w:ascii="Palatino Linotype" w:hAnsi="Palatino Linotype" w:cs="Arial"/>
          <w:b/>
          <w:i/>
        </w:rPr>
      </w:pPr>
      <w:r w:rsidRPr="000D3BE6">
        <w:rPr>
          <w:rFonts w:ascii="Palatino Linotype" w:hAnsi="Palatino Linotype" w:cs="Arial"/>
          <w:b/>
          <w:i/>
        </w:rPr>
        <w:t>“CRITERIO 0002-11</w:t>
      </w:r>
    </w:p>
    <w:p w14:paraId="1BB4F0A7" w14:textId="77777777" w:rsidR="00A71801" w:rsidRPr="000D3BE6" w:rsidRDefault="00A71801" w:rsidP="00A71801">
      <w:pPr>
        <w:autoSpaceDE w:val="0"/>
        <w:autoSpaceDN w:val="0"/>
        <w:adjustRightInd w:val="0"/>
        <w:spacing w:line="360" w:lineRule="auto"/>
        <w:ind w:left="567" w:right="567"/>
        <w:jc w:val="both"/>
        <w:rPr>
          <w:rFonts w:ascii="Palatino Linotype" w:hAnsi="Palatino Linotype" w:cs="Arial"/>
          <w:i/>
        </w:rPr>
      </w:pPr>
      <w:r w:rsidRPr="000D3BE6">
        <w:rPr>
          <w:rFonts w:ascii="Palatino Linotype" w:hAnsi="Palatino Linotype" w:cs="Arial"/>
          <w:b/>
          <w:i/>
        </w:rPr>
        <w:t xml:space="preserve">INFORMACIÓN PÚBLICA, CONCEPTO DE, EN MATERIA DE TRANSPARENCIA. INTERPRETACIÓN TEMÁTICA DE LOS ARTÍCULOS 2, FRACCIÓN </w:t>
      </w:r>
      <w:r w:rsidRPr="000D3BE6">
        <w:rPr>
          <w:rFonts w:ascii="Palatino Linotype" w:hAnsi="Palatino Linotype" w:cs="Arial"/>
          <w:b/>
          <w:bCs/>
          <w:i/>
        </w:rPr>
        <w:t xml:space="preserve">V, XV, Y XVI, </w:t>
      </w:r>
      <w:r w:rsidRPr="000D3BE6">
        <w:rPr>
          <w:rFonts w:ascii="Palatino Linotype" w:hAnsi="Palatino Linotype" w:cs="Arial"/>
          <w:b/>
          <w:i/>
        </w:rPr>
        <w:t>3, 4,11 Y 41.</w:t>
      </w:r>
      <w:r w:rsidRPr="000D3BE6">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80E487" w14:textId="77777777" w:rsidR="00A71801" w:rsidRPr="000D3BE6" w:rsidRDefault="00A71801" w:rsidP="00A71801">
      <w:pPr>
        <w:autoSpaceDE w:val="0"/>
        <w:autoSpaceDN w:val="0"/>
        <w:adjustRightInd w:val="0"/>
        <w:spacing w:line="360" w:lineRule="auto"/>
        <w:ind w:left="567" w:right="567"/>
        <w:jc w:val="both"/>
        <w:rPr>
          <w:rFonts w:ascii="Palatino Linotype" w:hAnsi="Palatino Linotype" w:cs="Arial"/>
          <w:i/>
        </w:rPr>
      </w:pPr>
      <w:r w:rsidRPr="000D3BE6">
        <w:rPr>
          <w:rFonts w:ascii="Palatino Linotype" w:hAnsi="Palatino Linotype" w:cs="Arial"/>
          <w:i/>
        </w:rPr>
        <w:t>En consecuencia el acceso a la información se refiere a que se cumplan cualquiera de los siguientes tres supuestos:</w:t>
      </w:r>
    </w:p>
    <w:p w14:paraId="76CBC8CF" w14:textId="77777777" w:rsidR="00A71801" w:rsidRPr="000D3BE6" w:rsidRDefault="00A71801" w:rsidP="00A71801">
      <w:pPr>
        <w:autoSpaceDE w:val="0"/>
        <w:autoSpaceDN w:val="0"/>
        <w:adjustRightInd w:val="0"/>
        <w:spacing w:line="360" w:lineRule="auto"/>
        <w:ind w:left="567" w:right="567"/>
        <w:jc w:val="both"/>
        <w:rPr>
          <w:rFonts w:ascii="Palatino Linotype" w:hAnsi="Palatino Linotype" w:cs="Arial"/>
          <w:i/>
        </w:rPr>
      </w:pPr>
      <w:r w:rsidRPr="000D3BE6">
        <w:rPr>
          <w:rFonts w:ascii="Palatino Linotype" w:hAnsi="Palatino Linotype" w:cs="Arial"/>
          <w:i/>
        </w:rPr>
        <w:t>Que se trate de información registrada en cualquier soporte documental, que en ejercicio de las atribuciones conferidas, sea generada por los Sujetos Obligados;</w:t>
      </w:r>
    </w:p>
    <w:p w14:paraId="02E3AF21" w14:textId="77777777" w:rsidR="00A71801" w:rsidRPr="000D3BE6" w:rsidRDefault="00A71801" w:rsidP="00A71801">
      <w:pPr>
        <w:autoSpaceDE w:val="0"/>
        <w:autoSpaceDN w:val="0"/>
        <w:adjustRightInd w:val="0"/>
        <w:spacing w:line="360" w:lineRule="auto"/>
        <w:ind w:left="567" w:right="567"/>
        <w:jc w:val="both"/>
        <w:rPr>
          <w:rFonts w:ascii="Palatino Linotype" w:hAnsi="Palatino Linotype" w:cs="Arial"/>
          <w:i/>
        </w:rPr>
      </w:pPr>
      <w:r w:rsidRPr="000D3BE6">
        <w:rPr>
          <w:rFonts w:ascii="Palatino Linotype" w:hAnsi="Palatino Linotype" w:cs="Arial"/>
          <w:i/>
        </w:rPr>
        <w:t>Que se trate de información registrada en cualquier soporte documental, que en ejercicio de las atribuciones conferidas, sea administrada por los Sujetos Obligados, y</w:t>
      </w:r>
    </w:p>
    <w:p w14:paraId="73C23743" w14:textId="77777777" w:rsidR="00A71801" w:rsidRPr="000D3BE6" w:rsidRDefault="00A71801" w:rsidP="00A71801">
      <w:pPr>
        <w:spacing w:line="360" w:lineRule="auto"/>
        <w:ind w:left="567" w:right="567"/>
        <w:jc w:val="both"/>
        <w:rPr>
          <w:rFonts w:ascii="Palatino Linotype" w:hAnsi="Palatino Linotype" w:cs="Arial"/>
          <w:i/>
        </w:rPr>
      </w:pPr>
      <w:r w:rsidRPr="000D3BE6">
        <w:rPr>
          <w:rFonts w:ascii="Palatino Linotype" w:hAnsi="Palatino Linotype" w:cs="Arial"/>
          <w:i/>
        </w:rPr>
        <w:t>Que se trate de información registrada en cualquier soporte documental, que en ejercicio de las atribuciones conferidas, se encuentre en posesión de los Sujetos Obligados.”</w:t>
      </w:r>
    </w:p>
    <w:p w14:paraId="7CCF00F8" w14:textId="77777777" w:rsidR="00A71801" w:rsidRPr="000D3BE6" w:rsidRDefault="00A71801" w:rsidP="00A71801">
      <w:pPr>
        <w:spacing w:line="360" w:lineRule="auto"/>
        <w:ind w:left="567" w:right="567"/>
        <w:jc w:val="both"/>
        <w:rPr>
          <w:rFonts w:ascii="Palatino Linotype" w:hAnsi="Palatino Linotype" w:cs="Arial"/>
          <w:i/>
          <w:color w:val="000000" w:themeColor="text1"/>
        </w:rPr>
      </w:pPr>
    </w:p>
    <w:p w14:paraId="2C653623" w14:textId="5AFAFBF0"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hAnsi="Palatino Linotype"/>
        </w:rPr>
        <w:lastRenderedPageBreak/>
        <w:t xml:space="preserve">El </w:t>
      </w:r>
      <w:r w:rsidRPr="000D3BE6">
        <w:rPr>
          <w:rFonts w:ascii="Palatino Linotype" w:hAnsi="Palatino Linotype" w:cs="Arial"/>
        </w:rPr>
        <w:t>derecho</w:t>
      </w:r>
      <w:r w:rsidRPr="000D3BE6">
        <w:rPr>
          <w:rFonts w:ascii="Palatino Linotype" w:hAnsi="Palatino Linotype"/>
        </w:rPr>
        <w:t xml:space="preserve"> de acceso a la información encuentra su materia elemental en los documentos, y la Ley de Transparencia </w:t>
      </w:r>
      <w:r w:rsidR="00B23A06" w:rsidRPr="000D3BE6">
        <w:rPr>
          <w:rFonts w:ascii="Palatino Linotype" w:hAnsi="Palatino Linotype"/>
        </w:rPr>
        <w:t>local nos</w:t>
      </w:r>
      <w:r w:rsidRPr="000D3BE6">
        <w:rPr>
          <w:rFonts w:ascii="Palatino Linotype" w:hAnsi="Palatino Linotype"/>
        </w:rPr>
        <w:t xml:space="preserve"> brinda el siguiente concepto, para darnos un mejor panorama:</w:t>
      </w:r>
    </w:p>
    <w:p w14:paraId="41DAA2EC" w14:textId="77777777" w:rsidR="00A71801" w:rsidRPr="000D3BE6" w:rsidRDefault="00A71801" w:rsidP="00A71801">
      <w:pPr>
        <w:pStyle w:val="Prrafodelista"/>
        <w:spacing w:line="360" w:lineRule="auto"/>
        <w:ind w:left="0"/>
        <w:jc w:val="both"/>
        <w:rPr>
          <w:rFonts w:ascii="Palatino Linotype" w:hAnsi="Palatino Linotype" w:cs="Arial"/>
        </w:rPr>
      </w:pPr>
    </w:p>
    <w:p w14:paraId="7BA91923" w14:textId="77777777" w:rsidR="00A71801" w:rsidRPr="000D3BE6" w:rsidRDefault="00A71801" w:rsidP="00A71801">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0D3BE6">
        <w:rPr>
          <w:rFonts w:ascii="Palatino Linotype" w:eastAsiaTheme="minorHAnsi" w:hAnsi="Palatino Linotype" w:cs="Bookman Old Style,Bold"/>
          <w:b/>
          <w:bCs/>
          <w:i/>
          <w:lang w:eastAsia="en-US"/>
        </w:rPr>
        <w:t xml:space="preserve">XI. Documento: </w:t>
      </w:r>
      <w:r w:rsidRPr="000D3BE6">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A65847F" w14:textId="77777777" w:rsidR="00A71801" w:rsidRPr="000D3BE6" w:rsidRDefault="00A71801" w:rsidP="00A71801">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14:paraId="21365904" w14:textId="77777777" w:rsidR="00A71801" w:rsidRPr="000D3BE6" w:rsidRDefault="00A71801" w:rsidP="006F0861">
      <w:pPr>
        <w:pStyle w:val="Prrafodelista"/>
        <w:numPr>
          <w:ilvl w:val="0"/>
          <w:numId w:val="7"/>
        </w:numPr>
        <w:spacing w:line="360" w:lineRule="auto"/>
        <w:ind w:left="0" w:firstLine="0"/>
        <w:jc w:val="both"/>
        <w:rPr>
          <w:rFonts w:ascii="Palatino Linotype" w:eastAsiaTheme="minorEastAsia" w:hAnsi="Palatino Linotype" w:cstheme="minorBidi"/>
        </w:rPr>
      </w:pPr>
      <w:r w:rsidRPr="000D3BE6">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D01A753" w14:textId="77777777" w:rsidR="00A71801" w:rsidRPr="000D3BE6" w:rsidRDefault="00A71801" w:rsidP="00A71801">
      <w:pPr>
        <w:pStyle w:val="Prrafodelista"/>
        <w:spacing w:line="360" w:lineRule="auto"/>
        <w:ind w:left="0"/>
        <w:jc w:val="both"/>
        <w:rPr>
          <w:rFonts w:ascii="Palatino Linotype" w:hAnsi="Palatino Linotype"/>
        </w:rPr>
      </w:pPr>
    </w:p>
    <w:p w14:paraId="037CEFD3" w14:textId="77777777" w:rsidR="00A71801" w:rsidRPr="000D3BE6" w:rsidRDefault="00A71801" w:rsidP="006F0861">
      <w:pPr>
        <w:pStyle w:val="Prrafodelista"/>
        <w:numPr>
          <w:ilvl w:val="0"/>
          <w:numId w:val="7"/>
        </w:numPr>
        <w:spacing w:line="360" w:lineRule="auto"/>
        <w:ind w:left="0" w:firstLine="0"/>
        <w:jc w:val="both"/>
        <w:rPr>
          <w:rFonts w:ascii="Palatino Linotype" w:eastAsia="Calibri" w:hAnsi="Palatino Linotype" w:cs="Arial"/>
        </w:rPr>
      </w:pPr>
      <w:r w:rsidRPr="000D3BE6">
        <w:rPr>
          <w:rFonts w:ascii="Palatino Linotype" w:hAnsi="Palatino Linotype"/>
        </w:rPr>
        <w:t>Además</w:t>
      </w:r>
      <w:r w:rsidRPr="000D3BE6">
        <w:rPr>
          <w:rFonts w:ascii="Palatino Linotype" w:hAnsi="Palatino Linotype" w:cs="Arial"/>
          <w:color w:val="000000"/>
        </w:rPr>
        <w:t xml:space="preserve">, debemos tomar en cuenta los artículos 4 y 12, de la Ley de </w:t>
      </w:r>
      <w:r w:rsidRPr="000D3BE6">
        <w:rPr>
          <w:rFonts w:ascii="Palatino Linotype" w:hAnsi="Palatino Linotype"/>
        </w:rPr>
        <w:t>Transparencia</w:t>
      </w:r>
      <w:r w:rsidRPr="000D3BE6">
        <w:rPr>
          <w:rFonts w:ascii="Palatino Linotype" w:hAnsi="Palatino Linotype" w:cs="Arial"/>
          <w:color w:val="000000"/>
        </w:rPr>
        <w:t xml:space="preserve"> y Acceso a la Información Pública del Estado de México y Municipios, los cuales establecen lo siguiente:</w:t>
      </w:r>
    </w:p>
    <w:p w14:paraId="6B092EDE" w14:textId="77777777" w:rsidR="00A71801" w:rsidRPr="000D3BE6" w:rsidRDefault="00A71801" w:rsidP="00A71801">
      <w:pPr>
        <w:pStyle w:val="Prrafodelista"/>
        <w:rPr>
          <w:rFonts w:ascii="Palatino Linotype" w:eastAsia="Calibri" w:hAnsi="Palatino Linotype" w:cs="Arial"/>
        </w:rPr>
      </w:pPr>
    </w:p>
    <w:p w14:paraId="5A57E3D9" w14:textId="77777777" w:rsidR="00A71801" w:rsidRPr="000D3BE6" w:rsidRDefault="00A71801" w:rsidP="00A71801">
      <w:pPr>
        <w:autoSpaceDE w:val="0"/>
        <w:autoSpaceDN w:val="0"/>
        <w:adjustRightInd w:val="0"/>
        <w:spacing w:line="360" w:lineRule="auto"/>
        <w:ind w:left="567" w:right="567"/>
        <w:jc w:val="both"/>
        <w:rPr>
          <w:rFonts w:ascii="Palatino Linotype" w:eastAsiaTheme="minorEastAsia" w:hAnsi="Palatino Linotype" w:cs="Bookman Old Style"/>
          <w:i/>
        </w:rPr>
      </w:pPr>
      <w:r w:rsidRPr="000D3BE6">
        <w:rPr>
          <w:rFonts w:ascii="Palatino Linotype" w:hAnsi="Palatino Linotype" w:cs="Bookman Old Style,Bold"/>
          <w:b/>
          <w:bCs/>
          <w:i/>
        </w:rPr>
        <w:t xml:space="preserve">Artículo 4. </w:t>
      </w:r>
      <w:r w:rsidRPr="000D3BE6">
        <w:rPr>
          <w:rFonts w:ascii="Palatino Linotype" w:hAnsi="Palatino Linotype" w:cs="Bookman Old Style"/>
          <w:i/>
        </w:rPr>
        <w:t xml:space="preserve">El derecho humano de acceso a la información pública es la prerrogativa de las personas para buscar, difundir, investigar, recabar, recibir y </w:t>
      </w:r>
      <w:r w:rsidRPr="000D3BE6">
        <w:rPr>
          <w:rFonts w:ascii="Palatino Linotype" w:hAnsi="Palatino Linotype" w:cs="Bookman Old Style"/>
          <w:i/>
        </w:rPr>
        <w:lastRenderedPageBreak/>
        <w:t>solicitar información pública, sin necesidad de acreditar personalidad ni interés jurídico.</w:t>
      </w:r>
    </w:p>
    <w:p w14:paraId="78CCD691" w14:textId="77777777" w:rsidR="00A71801" w:rsidRPr="000D3BE6" w:rsidRDefault="00A71801" w:rsidP="00A71801">
      <w:pPr>
        <w:autoSpaceDE w:val="0"/>
        <w:autoSpaceDN w:val="0"/>
        <w:adjustRightInd w:val="0"/>
        <w:spacing w:line="360" w:lineRule="auto"/>
        <w:ind w:left="567" w:right="567"/>
        <w:jc w:val="both"/>
        <w:rPr>
          <w:rFonts w:ascii="Palatino Linotype" w:hAnsi="Palatino Linotype" w:cs="Bookman Old Style"/>
          <w:i/>
        </w:rPr>
      </w:pPr>
    </w:p>
    <w:p w14:paraId="6550779A" w14:textId="77777777" w:rsidR="00A71801" w:rsidRPr="000D3BE6"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0D3BE6">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0943C2" w14:textId="77777777" w:rsidR="00A71801" w:rsidRPr="000D3BE6" w:rsidRDefault="00A71801" w:rsidP="00A71801">
      <w:pPr>
        <w:autoSpaceDE w:val="0"/>
        <w:autoSpaceDN w:val="0"/>
        <w:adjustRightInd w:val="0"/>
        <w:spacing w:line="360" w:lineRule="auto"/>
        <w:ind w:left="567" w:right="567"/>
        <w:jc w:val="both"/>
        <w:rPr>
          <w:rFonts w:ascii="Palatino Linotype" w:hAnsi="Palatino Linotype" w:cs="Bookman Old Style"/>
          <w:i/>
        </w:rPr>
      </w:pPr>
    </w:p>
    <w:p w14:paraId="0D794A23" w14:textId="77777777" w:rsidR="00A71801" w:rsidRPr="000D3BE6"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0D3BE6">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011DE055" w14:textId="77777777" w:rsidR="00A71801" w:rsidRPr="000D3BE6" w:rsidRDefault="00A71801" w:rsidP="00A71801">
      <w:pPr>
        <w:autoSpaceDE w:val="0"/>
        <w:autoSpaceDN w:val="0"/>
        <w:adjustRightInd w:val="0"/>
        <w:spacing w:line="360" w:lineRule="auto"/>
        <w:ind w:right="567"/>
        <w:jc w:val="both"/>
        <w:rPr>
          <w:rFonts w:ascii="Palatino Linotype" w:hAnsi="Palatino Linotype" w:cs="Bookman Old Style"/>
          <w:i/>
        </w:rPr>
      </w:pPr>
    </w:p>
    <w:p w14:paraId="7233D885" w14:textId="77777777" w:rsidR="00A71801" w:rsidRPr="000D3BE6"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0D3BE6">
        <w:rPr>
          <w:rFonts w:ascii="Palatino Linotype" w:hAnsi="Palatino Linotype" w:cs="Bookman Old Style,Bold"/>
          <w:b/>
          <w:bCs/>
          <w:i/>
        </w:rPr>
        <w:t xml:space="preserve">Artículo 12. </w:t>
      </w:r>
      <w:r w:rsidRPr="000D3BE6">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4A0656A3" w14:textId="77777777" w:rsidR="00A71801" w:rsidRPr="000D3BE6" w:rsidRDefault="00A71801" w:rsidP="00A71801">
      <w:pPr>
        <w:autoSpaceDE w:val="0"/>
        <w:autoSpaceDN w:val="0"/>
        <w:adjustRightInd w:val="0"/>
        <w:spacing w:line="360" w:lineRule="auto"/>
        <w:ind w:left="567" w:right="567"/>
        <w:jc w:val="both"/>
        <w:rPr>
          <w:rFonts w:ascii="Palatino Linotype" w:hAnsi="Palatino Linotype" w:cs="Bookman Old Style"/>
          <w:i/>
        </w:rPr>
      </w:pPr>
    </w:p>
    <w:p w14:paraId="70367504" w14:textId="77777777" w:rsidR="00A71801" w:rsidRPr="000D3BE6" w:rsidRDefault="00A71801" w:rsidP="00A71801">
      <w:pPr>
        <w:autoSpaceDE w:val="0"/>
        <w:autoSpaceDN w:val="0"/>
        <w:adjustRightInd w:val="0"/>
        <w:spacing w:line="360" w:lineRule="auto"/>
        <w:ind w:left="567" w:right="567"/>
        <w:jc w:val="both"/>
        <w:rPr>
          <w:rFonts w:ascii="Palatino Linotype" w:hAnsi="Palatino Linotype" w:cs="Bookman Old Style"/>
          <w:i/>
        </w:rPr>
      </w:pPr>
      <w:r w:rsidRPr="000D3BE6">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0D3BE6">
        <w:rPr>
          <w:rFonts w:ascii="Palatino Linotype" w:hAnsi="Palatino Linotype" w:cs="Bookman Old Style"/>
          <w:b/>
          <w:i/>
        </w:rPr>
        <w:t xml:space="preserve">La </w:t>
      </w:r>
      <w:r w:rsidRPr="000D3BE6">
        <w:rPr>
          <w:rFonts w:ascii="Palatino Linotype" w:hAnsi="Palatino Linotype" w:cs="Bookman Old Style"/>
          <w:b/>
          <w:i/>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7434176E" w14:textId="77777777" w:rsidR="00A71801" w:rsidRPr="000D3BE6" w:rsidRDefault="00A71801" w:rsidP="00A71801">
      <w:pPr>
        <w:autoSpaceDE w:val="0"/>
        <w:autoSpaceDN w:val="0"/>
        <w:adjustRightInd w:val="0"/>
        <w:spacing w:line="360" w:lineRule="auto"/>
        <w:ind w:left="567" w:right="567"/>
        <w:jc w:val="both"/>
        <w:rPr>
          <w:rFonts w:ascii="Palatino Linotype" w:hAnsi="Palatino Linotype" w:cs="Arial"/>
          <w:i/>
          <w:color w:val="000000"/>
        </w:rPr>
      </w:pPr>
    </w:p>
    <w:p w14:paraId="0D73D644" w14:textId="15E8364C" w:rsidR="00A71801" w:rsidRPr="000D3BE6" w:rsidRDefault="00A71801" w:rsidP="006F0861">
      <w:pPr>
        <w:pStyle w:val="Prrafodelista"/>
        <w:numPr>
          <w:ilvl w:val="0"/>
          <w:numId w:val="7"/>
        </w:numPr>
        <w:spacing w:line="360" w:lineRule="auto"/>
        <w:ind w:left="0" w:firstLine="0"/>
        <w:jc w:val="both"/>
        <w:rPr>
          <w:rFonts w:ascii="Palatino Linotype" w:hAnsi="Palatino Linotype" w:cstheme="minorBidi"/>
        </w:rPr>
      </w:pPr>
      <w:r w:rsidRPr="000D3BE6">
        <w:rPr>
          <w:rFonts w:ascii="Palatino Linotype" w:hAnsi="Palatino Linotype"/>
        </w:rPr>
        <w:t xml:space="preserve">Es así </w:t>
      </w:r>
      <w:r w:rsidRPr="000D3BE6">
        <w:rPr>
          <w:rFonts w:ascii="Palatino Linotype" w:hAnsi="Palatino Linotype"/>
          <w:color w:val="000000" w:themeColor="text1"/>
        </w:rPr>
        <w:t>que</w:t>
      </w:r>
      <w:r w:rsidRPr="000D3BE6">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D3BE6">
        <w:rPr>
          <w:rStyle w:val="Refdenotaalpie"/>
          <w:rFonts w:ascii="Palatino Linotype" w:hAnsi="Palatino Linotype"/>
        </w:rPr>
        <w:footnoteReference w:id="10"/>
      </w:r>
      <w:r w:rsidRPr="000D3BE6">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877BD68" w14:textId="77777777" w:rsidR="00B87F84" w:rsidRPr="000D3BE6" w:rsidRDefault="00B87F84" w:rsidP="00B87F84">
      <w:pPr>
        <w:pStyle w:val="Prrafodelista"/>
        <w:spacing w:line="360" w:lineRule="auto"/>
        <w:ind w:left="0"/>
        <w:jc w:val="both"/>
        <w:rPr>
          <w:rFonts w:ascii="Palatino Linotype" w:hAnsi="Palatino Linotype" w:cstheme="minorBidi"/>
        </w:rPr>
      </w:pPr>
    </w:p>
    <w:p w14:paraId="2553EC5F" w14:textId="28CA83B7" w:rsidR="00104B03" w:rsidRPr="000D3BE6" w:rsidRDefault="00104B03" w:rsidP="006F0861">
      <w:pPr>
        <w:pStyle w:val="Prrafodelista"/>
        <w:numPr>
          <w:ilvl w:val="0"/>
          <w:numId w:val="7"/>
        </w:numPr>
        <w:spacing w:line="360" w:lineRule="auto"/>
        <w:ind w:left="0" w:firstLine="0"/>
        <w:jc w:val="both"/>
        <w:rPr>
          <w:rFonts w:ascii="Palatino Linotype" w:eastAsia="Calibri" w:hAnsi="Palatino Linotype"/>
        </w:rPr>
      </w:pPr>
      <w:r w:rsidRPr="000D3BE6">
        <w:rPr>
          <w:rFonts w:ascii="Palatino Linotype" w:eastAsia="MS Mincho" w:hAnsi="Palatino Linotype" w:cs="Arial"/>
        </w:rPr>
        <w:t xml:space="preserve">Ahora bien, de ser el caso, que luego de la nueva búsqueda exhaustiva y razonable </w:t>
      </w:r>
      <w:r w:rsidRPr="000D3BE6">
        <w:rPr>
          <w:rFonts w:ascii="Palatino Linotype" w:hAnsi="Palatino Linotype"/>
        </w:rPr>
        <w:t>prevalezca</w:t>
      </w:r>
      <w:r w:rsidRPr="000D3BE6">
        <w:rPr>
          <w:rFonts w:ascii="Palatino Linotype" w:eastAsia="MS Mincho" w:hAnsi="Palatino Linotype" w:cs="Arial"/>
        </w:rPr>
        <w:t xml:space="preserve"> la no localización de la información, </w:t>
      </w:r>
      <w:r w:rsidRPr="000D3BE6">
        <w:rPr>
          <w:rFonts w:ascii="Palatino Linotype" w:eastAsia="Calibri" w:hAnsi="Palatino Linotype"/>
        </w:rPr>
        <w:t xml:space="preserve">se deberá atender las formalidades que establece el fundamento jurídico plasmado en el </w:t>
      </w:r>
      <w:r w:rsidRPr="000D3BE6">
        <w:rPr>
          <w:rFonts w:ascii="Palatino Linotype" w:eastAsia="Calibri" w:hAnsi="Palatino Linotype"/>
          <w:b/>
        </w:rPr>
        <w:t>artículo 19</w:t>
      </w:r>
      <w:r w:rsidRPr="000D3BE6">
        <w:rPr>
          <w:rFonts w:ascii="Palatino Linotype" w:eastAsia="Calibri" w:hAnsi="Palatino Linotype"/>
        </w:rPr>
        <w:t xml:space="preserve"> de la Ley de Transparencia y Acceso a la Información Pública del Estado de México y Municipios y que es del tenor literal siguiente:</w:t>
      </w:r>
    </w:p>
    <w:p w14:paraId="1F9FC10B" w14:textId="77777777" w:rsidR="00104B03" w:rsidRPr="000D3BE6" w:rsidRDefault="00104B03" w:rsidP="00104B03">
      <w:pPr>
        <w:pStyle w:val="Prrafodelista"/>
        <w:rPr>
          <w:rFonts w:ascii="Palatino Linotype" w:eastAsia="Calibri" w:hAnsi="Palatino Linotype"/>
        </w:rPr>
      </w:pPr>
    </w:p>
    <w:p w14:paraId="4EBD963E" w14:textId="77777777" w:rsidR="00104B03" w:rsidRPr="000D3BE6" w:rsidRDefault="00104B03" w:rsidP="00104B03">
      <w:pPr>
        <w:spacing w:line="360" w:lineRule="auto"/>
        <w:ind w:left="567" w:right="425"/>
        <w:contextualSpacing/>
        <w:jc w:val="both"/>
        <w:rPr>
          <w:rFonts w:ascii="Palatino Linotype" w:eastAsia="Calibri" w:hAnsi="Palatino Linotype"/>
          <w:i/>
          <w:lang w:val="es-ES"/>
        </w:rPr>
      </w:pPr>
      <w:r w:rsidRPr="000D3BE6">
        <w:rPr>
          <w:rFonts w:ascii="Palatino Linotype" w:eastAsia="Calibri" w:hAnsi="Palatino Linotype"/>
          <w:b/>
          <w:i/>
          <w:lang w:val="es-ES"/>
        </w:rPr>
        <w:lastRenderedPageBreak/>
        <w:t>Artículo 19.</w:t>
      </w:r>
      <w:r w:rsidRPr="000D3BE6">
        <w:rPr>
          <w:rFonts w:ascii="Palatino Linotype" w:eastAsia="Calibri" w:hAnsi="Palatino Linotype"/>
          <w:i/>
          <w:lang w:val="es-ES"/>
        </w:rPr>
        <w:t xml:space="preserve"> Se presume que la información debe existir si se refiere a las facultades, competencias y funciones que los ordenamientos jurídicos aplicables otorgan a los sujetos obligados.</w:t>
      </w:r>
    </w:p>
    <w:p w14:paraId="5A399ACB" w14:textId="77777777" w:rsidR="00104B03" w:rsidRPr="000D3BE6" w:rsidRDefault="00104B03" w:rsidP="00104B03">
      <w:pPr>
        <w:spacing w:line="360" w:lineRule="auto"/>
        <w:ind w:left="567" w:right="425"/>
        <w:contextualSpacing/>
        <w:jc w:val="both"/>
        <w:rPr>
          <w:rFonts w:ascii="Palatino Linotype" w:eastAsia="Calibri" w:hAnsi="Palatino Linotype"/>
          <w:b/>
          <w:i/>
          <w:lang w:val="es-ES"/>
        </w:rPr>
      </w:pPr>
      <w:r w:rsidRPr="000D3BE6">
        <w:rPr>
          <w:rFonts w:ascii="Palatino Linotype" w:eastAsia="Calibri" w:hAnsi="Palatino Linotype"/>
          <w:b/>
          <w:i/>
          <w:lang w:val="es-ES"/>
        </w:rPr>
        <w:t>En los casos en que ciertas facultades, competencias o funciones no se hayan ejercido, se debe motivar la respuesta en función de las causas que motiven tal circunstancia.</w:t>
      </w:r>
    </w:p>
    <w:p w14:paraId="6EF44884" w14:textId="77777777" w:rsidR="00104B03" w:rsidRPr="000D3BE6" w:rsidRDefault="00104B03" w:rsidP="00104B03">
      <w:pPr>
        <w:spacing w:line="360" w:lineRule="auto"/>
        <w:ind w:left="567" w:right="425"/>
        <w:contextualSpacing/>
        <w:jc w:val="both"/>
        <w:rPr>
          <w:rFonts w:ascii="Palatino Linotype" w:eastAsia="Calibri" w:hAnsi="Palatino Linotype"/>
          <w:i/>
          <w:lang w:val="es-ES"/>
        </w:rPr>
      </w:pPr>
      <w:r w:rsidRPr="000D3BE6">
        <w:rPr>
          <w:rFonts w:ascii="Palatino Linotype" w:eastAsia="Calibri" w:hAnsi="Palatino Linotype"/>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C8EE9F0" w14:textId="77777777" w:rsidR="00104B03" w:rsidRPr="000D3BE6" w:rsidRDefault="00104B03" w:rsidP="00104B03">
      <w:pPr>
        <w:spacing w:line="360" w:lineRule="auto"/>
        <w:ind w:left="567" w:right="425"/>
        <w:contextualSpacing/>
        <w:jc w:val="both"/>
        <w:rPr>
          <w:rFonts w:ascii="Palatino Linotype" w:eastAsia="Calibri" w:hAnsi="Palatino Linotype"/>
          <w:lang w:val="es-ES"/>
        </w:rPr>
      </w:pPr>
      <w:r w:rsidRPr="000D3BE6">
        <w:rPr>
          <w:rFonts w:ascii="Palatino Linotype" w:eastAsia="Calibri" w:hAnsi="Palatino Linotype"/>
          <w:lang w:val="es-ES"/>
        </w:rPr>
        <w:t>(Énfasis añadido)</w:t>
      </w:r>
    </w:p>
    <w:p w14:paraId="01B16AF1" w14:textId="77777777" w:rsidR="00104B03" w:rsidRPr="000D3BE6" w:rsidRDefault="00104B03" w:rsidP="00104B03">
      <w:pPr>
        <w:spacing w:line="360" w:lineRule="auto"/>
        <w:ind w:left="567" w:right="425"/>
        <w:contextualSpacing/>
        <w:jc w:val="both"/>
        <w:rPr>
          <w:rFonts w:ascii="Palatino Linotype" w:eastAsia="Calibri" w:hAnsi="Palatino Linotype"/>
          <w:lang w:val="es-ES"/>
        </w:rPr>
      </w:pPr>
    </w:p>
    <w:p w14:paraId="0E604F5C" w14:textId="7CEF1EBF" w:rsidR="00104B03" w:rsidRPr="000D3BE6" w:rsidRDefault="00104B03" w:rsidP="006F0861">
      <w:pPr>
        <w:pStyle w:val="Prrafodelista"/>
        <w:numPr>
          <w:ilvl w:val="0"/>
          <w:numId w:val="7"/>
        </w:numPr>
        <w:spacing w:line="360" w:lineRule="auto"/>
        <w:ind w:left="0" w:firstLine="0"/>
        <w:jc w:val="both"/>
        <w:rPr>
          <w:rFonts w:ascii="Palatino Linotype" w:eastAsia="Calibri" w:hAnsi="Palatino Linotype"/>
        </w:rPr>
      </w:pPr>
      <w:r w:rsidRPr="000D3BE6">
        <w:rPr>
          <w:rFonts w:ascii="Palatino Linotype" w:eastAsia="Calibri" w:hAnsi="Palatino Linotype"/>
        </w:rPr>
        <w:t xml:space="preserve"> Artículo que, </w:t>
      </w:r>
      <w:r w:rsidRPr="000D3BE6">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FD12B8E" w14:textId="77777777" w:rsidR="00104B03" w:rsidRPr="000D3BE6" w:rsidRDefault="00104B03" w:rsidP="00104B03">
      <w:pPr>
        <w:pStyle w:val="Prrafodelista"/>
        <w:spacing w:line="360" w:lineRule="auto"/>
        <w:ind w:left="0"/>
        <w:jc w:val="both"/>
        <w:rPr>
          <w:rFonts w:ascii="Palatino Linotype" w:eastAsia="Calibri" w:hAnsi="Palatino Linotype"/>
        </w:rPr>
      </w:pPr>
    </w:p>
    <w:p w14:paraId="3680BABB" w14:textId="43591474" w:rsidR="00104B03" w:rsidRPr="000D3BE6" w:rsidRDefault="00104B03" w:rsidP="006F0861">
      <w:pPr>
        <w:pStyle w:val="Prrafodelista"/>
        <w:numPr>
          <w:ilvl w:val="0"/>
          <w:numId w:val="7"/>
        </w:numPr>
        <w:spacing w:line="360" w:lineRule="auto"/>
        <w:ind w:left="0" w:firstLine="0"/>
        <w:jc w:val="both"/>
        <w:rPr>
          <w:rFonts w:ascii="Palatino Linotype" w:hAnsi="Palatino Linotype" w:cs="Arial"/>
          <w:noProof/>
          <w:lang w:eastAsia="es-MX"/>
        </w:rPr>
      </w:pPr>
      <w:r w:rsidRPr="000D3BE6">
        <w:rPr>
          <w:rFonts w:ascii="Palatino Linotype" w:eastAsia="Calibri" w:hAnsi="Palatino Linotype" w:cs="Arial"/>
        </w:rPr>
        <w:lastRenderedPageBreak/>
        <w:t>Por lo que de ser el caso que dicha información no se encuentre en los archivos del SUJETO</w:t>
      </w:r>
      <w:r w:rsidRPr="000D3BE6">
        <w:rPr>
          <w:rFonts w:ascii="Palatino Linotype" w:eastAsia="Calibri" w:hAnsi="Palatino Linotype" w:cs="Arial"/>
          <w:b/>
        </w:rPr>
        <w:t xml:space="preserve"> OBLIGADO </w:t>
      </w:r>
      <w:r w:rsidRPr="000D3BE6">
        <w:rPr>
          <w:rFonts w:ascii="Palatino Linotype" w:eastAsia="Calibri" w:hAnsi="Palatino Linotype" w:cs="Arial"/>
        </w:rPr>
        <w:t>deberá de manifestar, de manera precisa y clara, las razones que expliquen las causas por las que no se posee la información requerida.</w:t>
      </w:r>
    </w:p>
    <w:p w14:paraId="0388711A" w14:textId="77777777" w:rsidR="00104B03" w:rsidRPr="000D3BE6" w:rsidRDefault="00104B03" w:rsidP="00104B03">
      <w:pPr>
        <w:pStyle w:val="Prrafodelista"/>
        <w:spacing w:line="360" w:lineRule="auto"/>
        <w:ind w:left="0"/>
        <w:jc w:val="both"/>
        <w:rPr>
          <w:rFonts w:ascii="Georgia" w:hAnsi="Georgia"/>
          <w:color w:val="222222"/>
          <w:lang w:eastAsia="es-MX"/>
        </w:rPr>
      </w:pPr>
    </w:p>
    <w:p w14:paraId="2467ABC4" w14:textId="182307D9" w:rsidR="00104B03" w:rsidRPr="000D3BE6" w:rsidRDefault="00104B03"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La búsqueda exhaustiva presupone que el Comité deba tomar o acordar las medidas pertinentes para la debida localización dentro de la dependencia de la información solicitada, y en general de adoptar cualquier otra medida que considere conducente para tales efectos y velar por la certeza en el derecho de acceso a la información, y sólo agotadas las medidas necesarias de búsqueda de la información, y en caso de no encontrarla, manifestar de manera clara y precisa por que no se cuenta con la información.</w:t>
      </w:r>
    </w:p>
    <w:p w14:paraId="6B8BF1B6" w14:textId="77777777" w:rsidR="00773808" w:rsidRPr="000D3BE6" w:rsidRDefault="00773808" w:rsidP="00773808">
      <w:pPr>
        <w:pStyle w:val="Prrafodelista"/>
        <w:rPr>
          <w:rFonts w:ascii="Palatino Linotype" w:hAnsi="Palatino Linotype"/>
        </w:rPr>
      </w:pPr>
    </w:p>
    <w:p w14:paraId="743A8180" w14:textId="6C09489D" w:rsidR="00773808" w:rsidRPr="000D3BE6" w:rsidRDefault="00773808" w:rsidP="00773808">
      <w:pPr>
        <w:pStyle w:val="Prrafodelista"/>
        <w:numPr>
          <w:ilvl w:val="0"/>
          <w:numId w:val="48"/>
        </w:numPr>
        <w:ind w:left="993"/>
        <w:rPr>
          <w:rFonts w:ascii="Palatino Linotype" w:hAnsi="Palatino Linotype"/>
          <w:b/>
        </w:rPr>
      </w:pPr>
      <w:r w:rsidRPr="000D3BE6">
        <w:rPr>
          <w:rFonts w:ascii="Palatino Linotype" w:hAnsi="Palatino Linotype"/>
          <w:b/>
        </w:rPr>
        <w:t>De la vista a la Dirección de Datos Personales</w:t>
      </w:r>
    </w:p>
    <w:p w14:paraId="3B33983C" w14:textId="77777777" w:rsidR="00773808" w:rsidRPr="000D3BE6" w:rsidRDefault="00773808" w:rsidP="00773808">
      <w:pPr>
        <w:pStyle w:val="Prrafodelista"/>
        <w:rPr>
          <w:rFonts w:ascii="Palatino Linotype" w:hAnsi="Palatino Linotype"/>
        </w:rPr>
      </w:pPr>
    </w:p>
    <w:p w14:paraId="32C8C483" w14:textId="1837AD33" w:rsidR="002815C0" w:rsidRPr="000D3BE6" w:rsidRDefault="00773808"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Finalmente</w:t>
      </w:r>
      <w:r w:rsidRPr="000D3BE6">
        <w:rPr>
          <w:rFonts w:ascii="Palatino Linotype" w:eastAsia="Palatino Linotype" w:hAnsi="Palatino Linotype" w:cs="Palatino Linotype"/>
          <w:color w:val="000000"/>
        </w:rPr>
        <w:t>, de</w:t>
      </w:r>
      <w:r w:rsidR="00F14031" w:rsidRPr="000D3BE6">
        <w:rPr>
          <w:rFonts w:ascii="Palatino Linotype" w:eastAsia="Palatino Linotype" w:hAnsi="Palatino Linotype" w:cs="Palatino Linotype"/>
          <w:color w:val="000000"/>
        </w:rPr>
        <w:t>l archivo único remitido en</w:t>
      </w:r>
      <w:r w:rsidRPr="000D3BE6">
        <w:rPr>
          <w:rFonts w:ascii="Palatino Linotype" w:eastAsia="Palatino Linotype" w:hAnsi="Palatino Linotype" w:cs="Palatino Linotype"/>
          <w:color w:val="000000"/>
        </w:rPr>
        <w:t xml:space="preserve"> la respuesta, se advirtió que en </w:t>
      </w:r>
      <w:r w:rsidR="002815C0" w:rsidRPr="000D3BE6">
        <w:rPr>
          <w:rFonts w:ascii="Palatino Linotype" w:eastAsia="Palatino Linotype" w:hAnsi="Palatino Linotype" w:cs="Palatino Linotype"/>
          <w:color w:val="000000"/>
        </w:rPr>
        <w:t>uno de los curriculums</w:t>
      </w:r>
      <w:r w:rsidRPr="000D3BE6">
        <w:rPr>
          <w:rFonts w:ascii="Palatino Linotype" w:eastAsia="Palatino Linotype" w:hAnsi="Palatino Linotype" w:cs="Palatino Linotype"/>
          <w:color w:val="000000"/>
        </w:rPr>
        <w:t xml:space="preserve"> proporcionados por el </w:t>
      </w:r>
      <w:r w:rsidRPr="000D3BE6">
        <w:rPr>
          <w:rFonts w:ascii="Palatino Linotype" w:eastAsia="Palatino Linotype" w:hAnsi="Palatino Linotype" w:cs="Palatino Linotype"/>
          <w:b/>
          <w:color w:val="000000"/>
        </w:rPr>
        <w:t>SUJETO OBLIGADO</w:t>
      </w:r>
      <w:r w:rsidRPr="000D3BE6">
        <w:rPr>
          <w:rFonts w:ascii="Palatino Linotype" w:eastAsia="Palatino Linotype" w:hAnsi="Palatino Linotype" w:cs="Palatino Linotype"/>
          <w:color w:val="000000"/>
        </w:rPr>
        <w:t xml:space="preserve">, se dejan visible, el teléfono particular y </w:t>
      </w:r>
      <w:r w:rsidR="00D51E81" w:rsidRPr="000D3BE6">
        <w:rPr>
          <w:rFonts w:ascii="Palatino Linotype" w:hAnsi="Palatino Linotype"/>
          <w:b/>
        </w:rPr>
        <w:t>teléfono particular y correo electrónico</w:t>
      </w:r>
      <w:r w:rsidRPr="000D3BE6">
        <w:rPr>
          <w:rFonts w:ascii="Palatino Linotype" w:eastAsia="Palatino Linotype" w:hAnsi="Palatino Linotype" w:cs="Palatino Linotype"/>
          <w:color w:val="000000"/>
        </w:rPr>
        <w:t>, datos</w:t>
      </w:r>
      <w:r w:rsidRPr="000D3BE6">
        <w:rPr>
          <w:rFonts w:ascii="Palatino Linotype" w:eastAsia="Palatino Linotype" w:hAnsi="Palatino Linotype" w:cs="Palatino Linotype"/>
        </w:rPr>
        <w:t xml:space="preserve"> que se debieron proteger</w:t>
      </w:r>
      <w:r w:rsidR="002815C0" w:rsidRPr="000D3BE6">
        <w:rPr>
          <w:rFonts w:ascii="Palatino Linotype" w:eastAsia="Palatino Linotype" w:hAnsi="Palatino Linotype" w:cs="Palatino Linotype"/>
        </w:rPr>
        <w:t xml:space="preserve"> ya que </w:t>
      </w:r>
      <w:r w:rsidRPr="000D3BE6">
        <w:rPr>
          <w:rFonts w:ascii="Palatino Linotype" w:eastAsia="Palatino Linotype" w:hAnsi="Palatino Linotype" w:cs="Palatino Linotype"/>
        </w:rPr>
        <w:t>s</w:t>
      </w:r>
      <w:r w:rsidR="002815C0" w:rsidRPr="000D3BE6">
        <w:rPr>
          <w:rFonts w:ascii="Palatino Linotype" w:eastAsia="Palatino Linotype" w:hAnsi="Palatino Linotype" w:cs="Palatino Linotype"/>
        </w:rPr>
        <w:t>on</w:t>
      </w:r>
      <w:r w:rsidRPr="000D3BE6">
        <w:rPr>
          <w:rFonts w:ascii="Palatino Linotype" w:eastAsia="Palatino Linotype" w:hAnsi="Palatino Linotype" w:cs="Palatino Linotype"/>
        </w:rPr>
        <w:t xml:space="preserve"> considerado</w:t>
      </w:r>
      <w:r w:rsidR="002815C0" w:rsidRPr="000D3BE6">
        <w:rPr>
          <w:rFonts w:ascii="Palatino Linotype" w:eastAsia="Palatino Linotype" w:hAnsi="Palatino Linotype" w:cs="Palatino Linotype"/>
        </w:rPr>
        <w:t>s</w:t>
      </w:r>
      <w:r w:rsidRPr="000D3BE6">
        <w:rPr>
          <w:rFonts w:ascii="Palatino Linotype" w:eastAsia="Palatino Linotype" w:hAnsi="Palatino Linotype" w:cs="Palatino Linotype"/>
        </w:rPr>
        <w:t xml:space="preserve"> como confidencial</w:t>
      </w:r>
      <w:r w:rsidR="002815C0" w:rsidRPr="000D3BE6">
        <w:rPr>
          <w:rFonts w:ascii="Palatino Linotype" w:eastAsia="Palatino Linotype" w:hAnsi="Palatino Linotype" w:cs="Palatino Linotype"/>
        </w:rPr>
        <w:t>es</w:t>
      </w:r>
      <w:r w:rsidRPr="000D3BE6">
        <w:rPr>
          <w:rFonts w:ascii="Palatino Linotype" w:eastAsia="Palatino Linotype" w:hAnsi="Palatino Linotype" w:cs="Palatino Linotype"/>
          <w:color w:val="000000"/>
        </w:rPr>
        <w:t>,</w:t>
      </w:r>
      <w:r w:rsidRPr="000D3BE6">
        <w:t xml:space="preserve"> </w:t>
      </w:r>
      <w:r w:rsidRPr="000D3BE6">
        <w:rPr>
          <w:rFonts w:ascii="Palatino Linotype" w:eastAsia="Palatino Linotype" w:hAnsi="Palatino Linotype" w:cs="Palatino Linotype"/>
          <w:color w:val="000000"/>
        </w:rPr>
        <w:t>en virtud de que su difusión afe</w:t>
      </w:r>
      <w:r w:rsidR="002815C0" w:rsidRPr="000D3BE6">
        <w:rPr>
          <w:rFonts w:ascii="Palatino Linotype" w:eastAsia="Palatino Linotype" w:hAnsi="Palatino Linotype" w:cs="Palatino Linotype"/>
          <w:color w:val="000000"/>
        </w:rPr>
        <w:t>ctaría su esfera de privacidad.</w:t>
      </w:r>
    </w:p>
    <w:p w14:paraId="71A88483" w14:textId="77777777" w:rsidR="00AC6746" w:rsidRPr="000D3BE6" w:rsidRDefault="00AC6746" w:rsidP="00AC6746">
      <w:pPr>
        <w:pStyle w:val="Prrafodelista"/>
        <w:spacing w:line="360" w:lineRule="auto"/>
        <w:ind w:left="0"/>
        <w:jc w:val="both"/>
        <w:rPr>
          <w:rFonts w:ascii="Palatino Linotype" w:hAnsi="Palatino Linotype"/>
        </w:rPr>
      </w:pPr>
    </w:p>
    <w:p w14:paraId="4910548F" w14:textId="215CDFAE" w:rsidR="00AC6746" w:rsidRPr="000D3BE6" w:rsidRDefault="00AC6746"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 xml:space="preserve">Por cuanto hace al </w:t>
      </w:r>
      <w:r w:rsidR="00D51E81" w:rsidRPr="000D3BE6">
        <w:rPr>
          <w:rFonts w:ascii="Palatino Linotype" w:hAnsi="Palatino Linotype"/>
          <w:b/>
        </w:rPr>
        <w:t>teléfono particular y correo electrónico</w:t>
      </w:r>
      <w:r w:rsidRPr="000D3BE6">
        <w:rPr>
          <w:rFonts w:ascii="Palatino Linotype" w:hAnsi="Palatino Linotype"/>
        </w:rPr>
        <w:t xml:space="preserve">, </w:t>
      </w:r>
      <w:r w:rsidR="00D51E81" w:rsidRPr="000D3BE6">
        <w:rPr>
          <w:rFonts w:ascii="Palatino Linotype" w:hAnsi="Palatino Linotype"/>
        </w:rPr>
        <w:t xml:space="preserve">se carece de elementos </w:t>
      </w:r>
      <w:r w:rsidRPr="000D3BE6">
        <w:rPr>
          <w:rFonts w:ascii="Palatino Linotype" w:hAnsi="Palatino Linotype"/>
        </w:rPr>
        <w:t>para determinar si se trata de carácter oficial o privado.</w:t>
      </w:r>
    </w:p>
    <w:p w14:paraId="1288DD8D" w14:textId="77777777" w:rsidR="00AC6746" w:rsidRPr="000D3BE6" w:rsidRDefault="00AC6746" w:rsidP="00AC6746">
      <w:pPr>
        <w:pStyle w:val="Prrafodelista"/>
        <w:rPr>
          <w:rFonts w:ascii="Palatino Linotype" w:hAnsi="Palatino Linotype"/>
        </w:rPr>
      </w:pPr>
    </w:p>
    <w:p w14:paraId="27A81768" w14:textId="77777777" w:rsidR="00AC6746" w:rsidRPr="000D3BE6" w:rsidRDefault="00AC6746"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hAnsi="Palatino Linotype"/>
        </w:rPr>
        <w:t xml:space="preserve">Por lo que de tratarse de un teléfono privado, corresponde a un dato personal, ya que, al ser una secuencia de dígitos utilizada para identificar la línea telefónica, </w:t>
      </w:r>
      <w:r w:rsidRPr="000D3BE6">
        <w:rPr>
          <w:rFonts w:ascii="Palatino Linotype" w:hAnsi="Palatino Linotype"/>
        </w:rPr>
        <w:lastRenderedPageBreak/>
        <w:t>de la cual determinada persona es su propietario, y de quién se puede determinar su identidad, haciéndolo un individuo identificable de manera indirecta, aunado a que de los requerimientos respecto de los cuales se desprende la identificación de los números de teléfono en comento, corresponde a la transcripción de la información requerida por el solicitante, siendo así un elemento inequívoco de que dicho dato personal proviene del propio particular como un medio de contacto, referente en consecuencia a su vida privada y no de alguna función pública que desempeñe.</w:t>
      </w:r>
    </w:p>
    <w:p w14:paraId="601904A0" w14:textId="77777777" w:rsidR="002815C0" w:rsidRPr="000D3BE6" w:rsidRDefault="002815C0" w:rsidP="002815C0">
      <w:pPr>
        <w:pStyle w:val="Prrafodelista"/>
        <w:spacing w:line="360" w:lineRule="auto"/>
        <w:ind w:left="0"/>
        <w:jc w:val="both"/>
        <w:rPr>
          <w:rFonts w:ascii="Palatino Linotype" w:hAnsi="Palatino Linotype"/>
        </w:rPr>
      </w:pPr>
    </w:p>
    <w:p w14:paraId="33E8A875" w14:textId="6615743C" w:rsidR="00773808" w:rsidRPr="000D3BE6" w:rsidRDefault="00773808" w:rsidP="006F0861">
      <w:pPr>
        <w:pStyle w:val="Prrafodelista"/>
        <w:numPr>
          <w:ilvl w:val="0"/>
          <w:numId w:val="7"/>
        </w:numPr>
        <w:spacing w:line="360" w:lineRule="auto"/>
        <w:ind w:left="0" w:firstLine="0"/>
        <w:jc w:val="both"/>
        <w:rPr>
          <w:rFonts w:ascii="Palatino Linotype" w:hAnsi="Palatino Linotype"/>
        </w:rPr>
      </w:pPr>
      <w:r w:rsidRPr="000D3BE6">
        <w:rPr>
          <w:rFonts w:ascii="Palatino Linotype" w:eastAsia="Palatino Linotype" w:hAnsi="Palatino Linotype" w:cs="Palatino Linotype"/>
          <w:color w:val="000000"/>
        </w:rPr>
        <w:t xml:space="preserve">Por </w:t>
      </w:r>
      <w:r w:rsidRPr="000D3BE6">
        <w:rPr>
          <w:rFonts w:ascii="Palatino Linotype" w:hAnsi="Palatino Linotype"/>
        </w:rPr>
        <w:t>lo</w:t>
      </w:r>
      <w:r w:rsidRPr="000D3BE6">
        <w:rPr>
          <w:rFonts w:ascii="Palatino Linotype" w:eastAsia="Palatino Linotype" w:hAnsi="Palatino Linotype" w:cs="Palatino Linotype"/>
          <w:color w:val="000000"/>
        </w:rPr>
        <w:t xml:space="preserve"> anterior, este Organismo Garante considera procedente su clasificación, en términos del numeral 143, fracción I de la de Ley de Transparencia y Acceso a la Información Pública del Estado de México se ordena dar vista al Titular de la Dirección de Datos Personales de este Órgano, con fundamento en el artículo 82 fracción XXVII de la Ley de Protección de Datos Personales del Estado de México, para que en ejercicio de sus atribuciones contenidas en el numeral 24 fracciones V, XI, XII Y XIII del Reglamento Interior del Instituto de Transparencia, Acceso a la Información Pública y Protección de Datos Personales del Estado de México y Municipios</w:t>
      </w:r>
      <w:r w:rsidRPr="000D3BE6">
        <w:rPr>
          <w:rFonts w:ascii="Palatino Linotype" w:eastAsia="Palatino Linotype" w:hAnsi="Palatino Linotype" w:cs="Palatino Linotype"/>
        </w:rPr>
        <w:t xml:space="preserve">, a efecto de que investigue y sanciones las posibles omisiones en las que el </w:t>
      </w:r>
      <w:r w:rsidRPr="000D3BE6">
        <w:rPr>
          <w:rFonts w:ascii="Palatino Linotype" w:eastAsia="Palatino Linotype" w:hAnsi="Palatino Linotype" w:cs="Palatino Linotype"/>
          <w:b/>
        </w:rPr>
        <w:t>SUJETO OBLIGADO</w:t>
      </w:r>
      <w:r w:rsidRPr="000D3BE6">
        <w:rPr>
          <w:rFonts w:ascii="Palatino Linotype" w:eastAsia="Palatino Linotype" w:hAnsi="Palatino Linotype" w:cs="Palatino Linotype"/>
        </w:rPr>
        <w:t xml:space="preserve"> pudo haber incurrido por el incumplimiento a las obligaciones previstas e</w:t>
      </w:r>
      <w:r w:rsidRPr="000D3BE6">
        <w:rPr>
          <w:rFonts w:ascii="Palatino Linotype" w:hAnsi="Palatino Linotype"/>
        </w:rPr>
        <w:t xml:space="preserv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Pr="000D3BE6">
        <w:rPr>
          <w:rFonts w:ascii="Palatino Linotype" w:hAnsi="Palatino Linotype"/>
          <w:b/>
        </w:rPr>
        <w:t>SUJETO OBLIGADO</w:t>
      </w:r>
      <w:r w:rsidRPr="000D3BE6">
        <w:rPr>
          <w:rFonts w:ascii="Palatino Linotype" w:hAnsi="Palatino Linotype"/>
        </w:rPr>
        <w:t xml:space="preserve"> para que </w:t>
      </w:r>
      <w:r w:rsidRPr="000D3BE6">
        <w:rPr>
          <w:rFonts w:ascii="Palatino Linotype" w:hAnsi="Palatino Linotype"/>
        </w:rPr>
        <w:lastRenderedPageBreak/>
        <w:t>este determine lo que conforme derecho corresponda, cuyo resultado deberá ser informado a este Instituto.</w:t>
      </w:r>
    </w:p>
    <w:p w14:paraId="45AC3206" w14:textId="77777777" w:rsidR="003E520B" w:rsidRPr="000D3BE6" w:rsidRDefault="003E520B" w:rsidP="003E520B">
      <w:pPr>
        <w:pStyle w:val="Prrafodelista"/>
        <w:spacing w:line="360" w:lineRule="auto"/>
        <w:ind w:left="0"/>
        <w:jc w:val="both"/>
        <w:rPr>
          <w:rFonts w:ascii="Palatino Linotype" w:hAnsi="Palatino Linotype" w:cstheme="minorBidi"/>
        </w:rPr>
      </w:pPr>
    </w:p>
    <w:p w14:paraId="1AAE6809" w14:textId="0D73FF4A" w:rsidR="00A71801" w:rsidRPr="000D3BE6" w:rsidRDefault="00D51E81" w:rsidP="00A71801">
      <w:pPr>
        <w:pStyle w:val="Ttulo2"/>
        <w:rPr>
          <w:rFonts w:ascii="Palatino Linotype" w:hAnsi="Palatino Linotype"/>
          <w:b/>
          <w:color w:val="auto"/>
          <w:sz w:val="24"/>
        </w:rPr>
      </w:pPr>
      <w:bookmarkStart w:id="231" w:name="_Toc2871952"/>
      <w:bookmarkStart w:id="232" w:name="_Toc531859120"/>
      <w:bookmarkStart w:id="233" w:name="_Toc38560292"/>
      <w:bookmarkStart w:id="234" w:name="_Toc36732268"/>
      <w:bookmarkStart w:id="235" w:name="_Toc36648201"/>
      <w:bookmarkStart w:id="236" w:name="_Toc29481474"/>
      <w:bookmarkStart w:id="237" w:name="_Toc26461369"/>
      <w:bookmarkStart w:id="238" w:name="_Toc24023250"/>
      <w:bookmarkStart w:id="239" w:name="_Toc20246253"/>
      <w:bookmarkStart w:id="240" w:name="_Toc86848768"/>
      <w:bookmarkStart w:id="241" w:name="_Toc524000321"/>
      <w:bookmarkStart w:id="242" w:name="_Toc499201876"/>
      <w:bookmarkStart w:id="243" w:name="_Toc498503756"/>
      <w:bookmarkStart w:id="244" w:name="_Toc497297048"/>
      <w:bookmarkStart w:id="245" w:name="_Toc495606558"/>
      <w:bookmarkStart w:id="246" w:name="_Toc493790438"/>
      <w:bookmarkStart w:id="247" w:name="_Toc487025370"/>
      <w:bookmarkStart w:id="248" w:name="_Toc473799824"/>
      <w:r w:rsidRPr="000D3BE6">
        <w:rPr>
          <w:rFonts w:ascii="Palatino Linotype" w:hAnsi="Palatino Linotype"/>
          <w:b/>
          <w:color w:val="auto"/>
          <w:sz w:val="24"/>
        </w:rPr>
        <w:t>QUINTA</w:t>
      </w:r>
      <w:r w:rsidR="00A71801" w:rsidRPr="000D3BE6">
        <w:rPr>
          <w:rFonts w:ascii="Palatino Linotype" w:hAnsi="Palatino Linotype"/>
          <w:b/>
          <w:color w:val="auto"/>
          <w:sz w:val="24"/>
        </w:rPr>
        <w:t xml:space="preserve">. De la </w:t>
      </w:r>
      <w:bookmarkEnd w:id="231"/>
      <w:bookmarkEnd w:id="232"/>
      <w:r w:rsidR="00A71801" w:rsidRPr="000D3BE6">
        <w:rPr>
          <w:rFonts w:ascii="Palatino Linotype" w:hAnsi="Palatino Linotype"/>
          <w:b/>
          <w:color w:val="auto"/>
          <w:sz w:val="24"/>
        </w:rPr>
        <w:t>versión pública</w:t>
      </w:r>
      <w:bookmarkEnd w:id="233"/>
      <w:bookmarkEnd w:id="234"/>
      <w:bookmarkEnd w:id="235"/>
      <w:bookmarkEnd w:id="236"/>
      <w:bookmarkEnd w:id="237"/>
      <w:bookmarkEnd w:id="238"/>
      <w:bookmarkEnd w:id="239"/>
      <w:bookmarkEnd w:id="240"/>
    </w:p>
    <w:p w14:paraId="2FD9E6E1" w14:textId="77777777" w:rsidR="00A71801" w:rsidRPr="000D3BE6" w:rsidRDefault="00A71801" w:rsidP="00A71801">
      <w:pPr>
        <w:rPr>
          <w:rFonts w:asciiTheme="minorHAnsi" w:hAnsiTheme="minorHAnsi"/>
          <w:lang w:eastAsia="en-US"/>
        </w:rPr>
      </w:pPr>
    </w:p>
    <w:bookmarkEnd w:id="241"/>
    <w:bookmarkEnd w:id="242"/>
    <w:bookmarkEnd w:id="243"/>
    <w:bookmarkEnd w:id="244"/>
    <w:bookmarkEnd w:id="245"/>
    <w:bookmarkEnd w:id="246"/>
    <w:bookmarkEnd w:id="247"/>
    <w:bookmarkEnd w:id="248"/>
    <w:p w14:paraId="557B15C3" w14:textId="35A3BC3D" w:rsidR="00A71801" w:rsidRPr="000D3BE6" w:rsidRDefault="00A71801" w:rsidP="006F0861">
      <w:pPr>
        <w:pStyle w:val="Prrafodelista"/>
        <w:numPr>
          <w:ilvl w:val="0"/>
          <w:numId w:val="7"/>
        </w:numPr>
        <w:spacing w:line="360" w:lineRule="auto"/>
        <w:ind w:left="0" w:firstLine="0"/>
        <w:jc w:val="both"/>
        <w:rPr>
          <w:rFonts w:ascii="Palatino Linotype" w:hAnsi="Palatino Linotype"/>
          <w:lang w:val="es-ES_tradnl"/>
        </w:rPr>
      </w:pPr>
      <w:r w:rsidRPr="000D3BE6">
        <w:rPr>
          <w:rFonts w:ascii="Palatino Linotype" w:hAnsi="Palatino Linotype"/>
        </w:rPr>
        <w:t xml:space="preserve">Debe destacarse que la información que se ha tenido a bien ordenar, dada su propia y especial naturaleza, </w:t>
      </w:r>
      <w:r w:rsidR="00104B03" w:rsidRPr="000D3BE6">
        <w:rPr>
          <w:rFonts w:ascii="Palatino Linotype" w:hAnsi="Palatino Linotype"/>
        </w:rPr>
        <w:t>eventualmente contiene</w:t>
      </w:r>
      <w:r w:rsidRPr="000D3BE6">
        <w:rPr>
          <w:rFonts w:ascii="Palatino Linotype" w:hAnsi="Palatino Linotype"/>
        </w:rPr>
        <w:t xml:space="preserve"> datos personales susceptibles de ser protegidos mediante una versión pública, la cual deberá estar soportada por el Acta del Comité de Transparencia que se emita para tal efecto, debiéndola poner a disposición del hoy </w:t>
      </w:r>
      <w:r w:rsidRPr="000D3BE6">
        <w:rPr>
          <w:rFonts w:ascii="Palatino Linotype" w:hAnsi="Palatino Linotype"/>
          <w:b/>
        </w:rPr>
        <w:t>RECURRENTE</w:t>
      </w:r>
      <w:r w:rsidRPr="000D3BE6">
        <w:rPr>
          <w:rFonts w:ascii="Palatino Linotype" w:hAnsi="Palatino Linotype"/>
        </w:rPr>
        <w:t>, por lo que pudiera actualizar la hipótesis jurídica contenida en el artículo 140 fracción I de la Ley de Transparencia y Accesos a la Información Pública del Estado de México y Municipios, por comprometer la seguridad pública.</w:t>
      </w:r>
    </w:p>
    <w:p w14:paraId="6DFEB360" w14:textId="77777777" w:rsidR="00A71801" w:rsidRPr="000D3BE6" w:rsidRDefault="00A71801" w:rsidP="00A71801">
      <w:pPr>
        <w:pStyle w:val="Prrafodelista"/>
        <w:spacing w:line="360" w:lineRule="auto"/>
        <w:ind w:left="0"/>
        <w:jc w:val="both"/>
        <w:rPr>
          <w:rFonts w:ascii="Palatino Linotype" w:hAnsi="Palatino Linotype"/>
        </w:rPr>
      </w:pPr>
    </w:p>
    <w:p w14:paraId="5F346C66"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hAnsi="Palatino Linotype"/>
        </w:rPr>
        <w:t>La</w:t>
      </w:r>
      <w:r w:rsidRPr="000D3BE6">
        <w:rPr>
          <w:rFonts w:ascii="Palatino Linotype" w:eastAsia="MS Gothic" w:hAnsi="Palatino Linotype"/>
          <w:szCs w:val="26"/>
        </w:rPr>
        <w:t xml:space="preserve"> clasificación total o parcial de la información requerida, mediante solicitud de acceso a la información pública, constituye una restricción al derecho humano de acceso a la información. Como reiteradamente han dicho, diversos órganos </w:t>
      </w:r>
      <w:r w:rsidRPr="000D3BE6">
        <w:rPr>
          <w:rFonts w:ascii="Palatino Linotype" w:hAnsi="Palatino Linotype"/>
        </w:rPr>
        <w:t>jurisdiccionales</w:t>
      </w:r>
      <w:r w:rsidRPr="000D3BE6">
        <w:rPr>
          <w:rFonts w:ascii="Palatino Linotype" w:eastAsia="MS Gothic" w:hAnsi="Palatino Linotype"/>
          <w:szCs w:val="26"/>
        </w:rPr>
        <w:t>, ningún derecho es absoluto</w:t>
      </w:r>
      <w:r w:rsidRPr="000D3BE6">
        <w:rPr>
          <w:rFonts w:ascii="Palatino Linotype" w:eastAsia="MS Gothic" w:hAnsi="Palatino Linotype"/>
          <w:szCs w:val="26"/>
          <w:vertAlign w:val="superscript"/>
        </w:rPr>
        <w:footnoteReference w:id="11"/>
      </w:r>
      <w:r w:rsidRPr="000D3BE6">
        <w:rPr>
          <w:rFonts w:ascii="Palatino Linotype" w:eastAsia="MS Gothic" w:hAnsi="Palatino Linotype"/>
          <w:szCs w:val="26"/>
        </w:rPr>
        <w:t xml:space="preserve"> aunque cualquier límite o restricción, </w:t>
      </w:r>
      <w:r w:rsidRPr="000D3BE6">
        <w:rPr>
          <w:rFonts w:ascii="Palatino Linotype" w:eastAsia="MS Gothic" w:hAnsi="Palatino Linotype"/>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0D3BE6">
        <w:rPr>
          <w:rFonts w:ascii="Palatino Linotype" w:eastAsia="MS Gothic" w:hAnsi="Palatino Linotype"/>
          <w:szCs w:val="26"/>
          <w:vertAlign w:val="superscript"/>
        </w:rPr>
        <w:footnoteReference w:id="12"/>
      </w:r>
      <w:r w:rsidRPr="000D3BE6">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92F6F13" w14:textId="77777777" w:rsidR="00A71801" w:rsidRPr="000D3BE6"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2BC52CEE" w14:textId="11BF9520"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t xml:space="preserve">El </w:t>
      </w:r>
      <w:r w:rsidRPr="000D3BE6">
        <w:rPr>
          <w:rFonts w:ascii="Palatino Linotype" w:hAnsi="Palatino Linotype"/>
        </w:rPr>
        <w:t>grave</w:t>
      </w:r>
      <w:r w:rsidRPr="000D3BE6">
        <w:rPr>
          <w:rFonts w:ascii="Palatino Linotype" w:eastAsia="MS Gothic" w:hAnsi="Palatino Linotype"/>
          <w:szCs w:val="26"/>
        </w:rPr>
        <w:t xml:space="preserve"> problema que enfrentamos en general, los acuerdos de clasificación de la </w:t>
      </w:r>
      <w:r w:rsidRPr="000D3BE6">
        <w:rPr>
          <w:rFonts w:ascii="Palatino Linotype" w:hAnsi="Palatino Linotype"/>
        </w:rPr>
        <w:t>información</w:t>
      </w:r>
      <w:r w:rsidRPr="000D3BE6">
        <w:rPr>
          <w:rFonts w:ascii="Palatino Linotype" w:eastAsia="MS Gothic" w:hAnsi="Palatino Linotype"/>
          <w:szCs w:val="26"/>
        </w:rPr>
        <w:t xml:space="preserve"> que emiten los sujetos obligados, siguen sin observar los requisitos, tanto por la complejidad del procedimiento como por la falta de atención de los operadores jurídicos.</w:t>
      </w:r>
    </w:p>
    <w:p w14:paraId="5D0F11B8" w14:textId="77777777" w:rsidR="007C7E1A" w:rsidRPr="000D3BE6" w:rsidRDefault="007C7E1A" w:rsidP="007C7E1A">
      <w:pPr>
        <w:pStyle w:val="Prrafodelista"/>
        <w:rPr>
          <w:rFonts w:ascii="Palatino Linotype" w:hAnsi="Palatino Linotype" w:cs="Arial"/>
        </w:rPr>
      </w:pPr>
    </w:p>
    <w:p w14:paraId="7165699C" w14:textId="77777777" w:rsidR="00A71801" w:rsidRPr="000D3BE6" w:rsidRDefault="00A71801" w:rsidP="00A71801">
      <w:pPr>
        <w:pStyle w:val="Prrafodelista"/>
        <w:numPr>
          <w:ilvl w:val="0"/>
          <w:numId w:val="44"/>
        </w:numPr>
        <w:tabs>
          <w:tab w:val="left" w:pos="142"/>
          <w:tab w:val="left" w:pos="284"/>
          <w:tab w:val="left" w:pos="426"/>
        </w:tabs>
        <w:spacing w:line="360" w:lineRule="auto"/>
        <w:contextualSpacing/>
        <w:jc w:val="both"/>
        <w:outlineLvl w:val="2"/>
        <w:rPr>
          <w:rFonts w:ascii="Palatino Linotype" w:hAnsi="Palatino Linotype" w:cs="Arial"/>
          <w:b/>
        </w:rPr>
      </w:pPr>
      <w:bookmarkStart w:id="249" w:name="_Toc86848769"/>
      <w:bookmarkStart w:id="250" w:name="_Toc83128591"/>
      <w:bookmarkStart w:id="251" w:name="_Toc71674122"/>
      <w:bookmarkStart w:id="252" w:name="_Toc71291223"/>
      <w:bookmarkStart w:id="253" w:name="_Toc71290717"/>
      <w:bookmarkStart w:id="254" w:name="_Toc70593358"/>
      <w:bookmarkStart w:id="255" w:name="_Toc70070911"/>
      <w:bookmarkStart w:id="256" w:name="_Toc67584835"/>
      <w:bookmarkStart w:id="257" w:name="_Toc66371800"/>
      <w:bookmarkStart w:id="258" w:name="_Toc65170174"/>
      <w:bookmarkStart w:id="259" w:name="_Toc57154368"/>
      <w:bookmarkStart w:id="260" w:name="_Toc52444649"/>
      <w:bookmarkStart w:id="261" w:name="_Toc51863315"/>
      <w:r w:rsidRPr="000D3BE6">
        <w:rPr>
          <w:rFonts w:ascii="Palatino Linotype" w:hAnsi="Palatino Linotype" w:cs="Arial"/>
          <w:b/>
        </w:rPr>
        <w:t>Requisitos previos.</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5A917623" w14:textId="77777777" w:rsidR="00A71801" w:rsidRPr="000D3BE6" w:rsidRDefault="00A71801" w:rsidP="00A71801">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196E0F48"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lastRenderedPageBreak/>
        <w:t xml:space="preserve">Los artículos 122 y 100 de la Ley Estatal y de la Ley General, respectivamente, señalan </w:t>
      </w:r>
      <w:r w:rsidRPr="000D3BE6">
        <w:rPr>
          <w:rFonts w:ascii="Palatino Linotype" w:hAnsi="Palatino Linotype"/>
        </w:rPr>
        <w:t>que</w:t>
      </w:r>
      <w:r w:rsidRPr="000D3BE6">
        <w:rPr>
          <w:rFonts w:ascii="Palatino Linotype" w:eastAsia="MS Gothic" w:hAnsi="Palatino Linotype"/>
          <w:szCs w:val="26"/>
        </w:rPr>
        <w:t xml:space="preserve"> los sujetos obligados determinan que la información actualiza alguno de los </w:t>
      </w:r>
      <w:r w:rsidRPr="000D3BE6">
        <w:rPr>
          <w:rFonts w:ascii="Palatino Linotype" w:hAnsi="Palatino Linotype"/>
        </w:rPr>
        <w:t>supuestos</w:t>
      </w:r>
      <w:r w:rsidRPr="000D3BE6">
        <w:rPr>
          <w:rFonts w:ascii="Palatino Linotype" w:eastAsia="MS Gothic" w:hAnsi="Palatino Linotype"/>
          <w:szCs w:val="26"/>
        </w:rPr>
        <w:t xml:space="preserve">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E4D0C95" w14:textId="77777777" w:rsidR="00A71801" w:rsidRPr="000D3BE6"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5CE87849"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0D3BE6">
        <w:rPr>
          <w:rFonts w:ascii="Palatino Linotype" w:hAnsi="Palatino Linotype"/>
        </w:rPr>
        <w:t>información</w:t>
      </w:r>
      <w:r w:rsidRPr="000D3BE6">
        <w:rPr>
          <w:rFonts w:ascii="Palatino Linotype" w:eastAsia="MS Gothic" w:hAnsi="Palatino Linotype"/>
          <w:szCs w:val="26"/>
        </w:rPr>
        <w:t>, porque lo determina una autoridad competente o porque se va a generar una versión pública para cumplir con sus obligaciones.</w:t>
      </w:r>
    </w:p>
    <w:p w14:paraId="5D5B5F49" w14:textId="77777777" w:rsidR="00A71801" w:rsidRPr="000D3BE6" w:rsidRDefault="00A71801" w:rsidP="00A71801">
      <w:pPr>
        <w:pStyle w:val="Prrafodelista"/>
        <w:rPr>
          <w:rFonts w:ascii="Palatino Linotype" w:hAnsi="Palatino Linotype" w:cs="Arial"/>
        </w:rPr>
      </w:pPr>
    </w:p>
    <w:p w14:paraId="15635A66" w14:textId="55275311"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0D3BE6">
        <w:rPr>
          <w:rFonts w:ascii="Palatino Linotype" w:eastAsia="MS Gothic" w:hAnsi="Palatino Linotype"/>
          <w:b/>
          <w:szCs w:val="26"/>
          <w:u w:val="single"/>
        </w:rPr>
        <w:t>no se puede hacer un acuerdo para clasificar de manera general todos los documentos de un expediente o área</w:t>
      </w:r>
      <w:r w:rsidRPr="000D3BE6">
        <w:rPr>
          <w:rFonts w:ascii="Palatino Linotype" w:eastAsia="MS Gothic" w:hAnsi="Palatino Linotype"/>
          <w:b/>
          <w:szCs w:val="26"/>
        </w:rPr>
        <w:t xml:space="preserve">,  </w:t>
      </w:r>
      <w:r w:rsidRPr="000D3BE6">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14:paraId="41D0FFD5" w14:textId="77777777" w:rsidR="00B23A06" w:rsidRPr="000D3BE6" w:rsidRDefault="00B23A06" w:rsidP="00B23A06">
      <w:pPr>
        <w:pStyle w:val="Prrafodelista"/>
        <w:rPr>
          <w:rFonts w:ascii="Palatino Linotype" w:hAnsi="Palatino Linotype" w:cs="Arial"/>
        </w:rPr>
      </w:pPr>
    </w:p>
    <w:p w14:paraId="68692F15" w14:textId="77F2DCE6" w:rsidR="00A71801" w:rsidRPr="000D3BE6" w:rsidRDefault="00A71801" w:rsidP="00A71801">
      <w:pPr>
        <w:pStyle w:val="Prrafodelista"/>
        <w:numPr>
          <w:ilvl w:val="0"/>
          <w:numId w:val="44"/>
        </w:numPr>
        <w:tabs>
          <w:tab w:val="left" w:pos="142"/>
          <w:tab w:val="left" w:pos="284"/>
          <w:tab w:val="left" w:pos="426"/>
        </w:tabs>
        <w:spacing w:line="360" w:lineRule="auto"/>
        <w:contextualSpacing/>
        <w:jc w:val="both"/>
        <w:outlineLvl w:val="2"/>
        <w:rPr>
          <w:rFonts w:ascii="Palatino Linotype" w:hAnsi="Palatino Linotype" w:cs="Arial"/>
          <w:b/>
        </w:rPr>
      </w:pPr>
      <w:bookmarkStart w:id="262" w:name="_Toc86848770"/>
      <w:bookmarkStart w:id="263" w:name="_Toc83128592"/>
      <w:bookmarkStart w:id="264" w:name="_Toc71674123"/>
      <w:bookmarkStart w:id="265" w:name="_Toc71291224"/>
      <w:bookmarkStart w:id="266" w:name="_Toc71290718"/>
      <w:bookmarkStart w:id="267" w:name="_Toc70593359"/>
      <w:bookmarkStart w:id="268" w:name="_Toc70070912"/>
      <w:bookmarkStart w:id="269" w:name="_Toc67584836"/>
      <w:bookmarkStart w:id="270" w:name="_Toc66371801"/>
      <w:bookmarkStart w:id="271" w:name="_Toc65170175"/>
      <w:bookmarkStart w:id="272" w:name="_Toc57154369"/>
      <w:bookmarkStart w:id="273" w:name="_Toc52444650"/>
      <w:bookmarkStart w:id="274" w:name="_Toc51863316"/>
      <w:r w:rsidRPr="000D3BE6">
        <w:rPr>
          <w:rFonts w:ascii="Palatino Linotype" w:hAnsi="Palatino Linotype" w:cs="Arial"/>
          <w:b/>
        </w:rPr>
        <w:t>Supuestos de clasificación.</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3B114928" w14:textId="77777777" w:rsidR="004E5DC1" w:rsidRPr="000D3BE6" w:rsidRDefault="004E5DC1" w:rsidP="004E5DC1">
      <w:pPr>
        <w:pStyle w:val="Prrafodelista"/>
        <w:tabs>
          <w:tab w:val="left" w:pos="142"/>
          <w:tab w:val="left" w:pos="284"/>
          <w:tab w:val="left" w:pos="426"/>
        </w:tabs>
        <w:spacing w:line="360" w:lineRule="auto"/>
        <w:ind w:left="1080"/>
        <w:contextualSpacing/>
        <w:jc w:val="both"/>
        <w:outlineLvl w:val="2"/>
        <w:rPr>
          <w:rFonts w:ascii="Palatino Linotype" w:hAnsi="Palatino Linotype" w:cs="Arial"/>
          <w:b/>
        </w:rPr>
      </w:pPr>
    </w:p>
    <w:p w14:paraId="264021AE"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t>Las disposiciones constitucionales y legales en la materia establecen los dos supuestos generales para clasificar la información: por reserva y por confidencialidad.</w:t>
      </w:r>
    </w:p>
    <w:p w14:paraId="0558DD04" w14:textId="77777777" w:rsidR="00A71801" w:rsidRPr="000D3BE6"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3D239CE6"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t>Los artículos 143 y 116 de la Ley Estatal y de la Ley General, respectivamente, señalan los supuestos para que la información pueda ser clasificada como confidencial:</w:t>
      </w:r>
    </w:p>
    <w:p w14:paraId="1A46F11C" w14:textId="77777777" w:rsidR="00A71801" w:rsidRPr="000D3BE6"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2E9C7293" w14:textId="77777777" w:rsidR="00A71801" w:rsidRPr="000D3BE6"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D3BE6">
        <w:rPr>
          <w:rFonts w:ascii="Palatino Linotype" w:hAnsi="Palatino Linotype" w:cs="Bookman Old Style"/>
          <w:bCs/>
          <w:i/>
          <w:color w:val="000000"/>
        </w:rPr>
        <w:t xml:space="preserve">“I. </w:t>
      </w:r>
      <w:r w:rsidRPr="000D3BE6">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42E43C1B" w14:textId="77777777" w:rsidR="00A71801" w:rsidRPr="000D3BE6"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D3BE6">
        <w:rPr>
          <w:rFonts w:ascii="Palatino Linotype" w:hAnsi="Palatino Linotype" w:cs="Bookman Old Style"/>
          <w:bCs/>
          <w:i/>
          <w:color w:val="000000"/>
        </w:rPr>
        <w:t xml:space="preserve">II. </w:t>
      </w:r>
      <w:r w:rsidRPr="000D3BE6">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8E2B552" w14:textId="77777777" w:rsidR="00A71801" w:rsidRPr="000D3BE6"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D3BE6">
        <w:rPr>
          <w:rFonts w:ascii="Palatino Linotype" w:hAnsi="Palatino Linotype" w:cs="Bookman Old Style"/>
          <w:bCs/>
          <w:i/>
          <w:color w:val="000000"/>
        </w:rPr>
        <w:t xml:space="preserve">III. </w:t>
      </w:r>
      <w:r w:rsidRPr="000D3BE6">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C52D8A4" w14:textId="77777777" w:rsidR="00A71801" w:rsidRPr="000D3BE6"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0D3BE6">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14DDADA" w14:textId="77777777" w:rsidR="00A71801" w:rsidRPr="000D3BE6" w:rsidRDefault="00A71801" w:rsidP="00A71801">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0D3BE6">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32D1BDC7" w14:textId="77777777" w:rsidR="00A71801" w:rsidRPr="000D3BE6"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336A5A4E" w14:textId="7B7CF776"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t xml:space="preserve">Mientras que los artículos 130 y 105 de la Ley Estatal y de la Ley General, respectivamente, señalan que la aplicación de estos supuestos debe de realizarse de </w:t>
      </w:r>
      <w:r w:rsidRPr="000D3BE6">
        <w:rPr>
          <w:rFonts w:ascii="Palatino Linotype" w:eastAsia="MS Gothic" w:hAnsi="Palatino Linotype"/>
          <w:szCs w:val="26"/>
        </w:rPr>
        <w:lastRenderedPageBreak/>
        <w:t>manera restrictiva y limitada, por lo que debe acreditarse que se cumple con esta condición y no se pueden ampliar las excepciones o supuestos de clasificación aduciendo analogía o mayoría de razón.</w:t>
      </w:r>
    </w:p>
    <w:p w14:paraId="042E70D1" w14:textId="77777777" w:rsidR="006F0861" w:rsidRPr="000D3BE6" w:rsidRDefault="006F0861" w:rsidP="006F0861">
      <w:pPr>
        <w:pStyle w:val="Prrafodelista"/>
        <w:spacing w:line="360" w:lineRule="auto"/>
        <w:ind w:left="0"/>
        <w:jc w:val="both"/>
        <w:rPr>
          <w:rFonts w:ascii="Palatino Linotype" w:hAnsi="Palatino Linotype" w:cs="Arial"/>
        </w:rPr>
      </w:pPr>
    </w:p>
    <w:p w14:paraId="1217221A"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t xml:space="preserve">Como consecuencia de lo anterior, el </w:t>
      </w:r>
      <w:r w:rsidRPr="000D3BE6">
        <w:rPr>
          <w:rFonts w:ascii="Palatino Linotype" w:eastAsia="MS Gothic" w:hAnsi="Palatino Linotype"/>
          <w:b/>
          <w:szCs w:val="26"/>
        </w:rPr>
        <w:t>SUJETO OBLIGADO</w:t>
      </w:r>
      <w:r w:rsidRPr="000D3BE6">
        <w:rPr>
          <w:rFonts w:ascii="Palatino Linotype" w:eastAsia="MS Gothic" w:hAnsi="Palatino Linotype"/>
          <w:szCs w:val="26"/>
        </w:rPr>
        <w:t xml:space="preserve"> debe identificar claramente el tipo de información y hacer un juicio de subsunción o encaje</w:t>
      </w:r>
      <w:r w:rsidRPr="000D3BE6">
        <w:rPr>
          <w:rFonts w:ascii="Palatino Linotype" w:eastAsia="MS Gothic" w:hAnsi="Palatino Linotype"/>
          <w:szCs w:val="26"/>
          <w:vertAlign w:val="superscript"/>
        </w:rPr>
        <w:footnoteReference w:id="13"/>
      </w:r>
      <w:r w:rsidRPr="000D3BE6">
        <w:rPr>
          <w:rFonts w:ascii="Palatino Linotype" w:eastAsia="MS Gothic" w:hAnsi="Palatino Linotype"/>
          <w:szCs w:val="26"/>
        </w:rPr>
        <w:t xml:space="preserve"> para acreditar que el supuesto de hecho corresponde estrictamente con la hipótesis jurídica. Esto también lo debe de realizar el servidor público habilitado y el titular del área que administra la información.</w:t>
      </w:r>
    </w:p>
    <w:p w14:paraId="1C840907" w14:textId="77777777" w:rsidR="00A71801" w:rsidRPr="000D3BE6" w:rsidRDefault="00A71801" w:rsidP="00A71801">
      <w:pPr>
        <w:pStyle w:val="Prrafodelista"/>
        <w:rPr>
          <w:rFonts w:ascii="Palatino Linotype" w:hAnsi="Palatino Linotype" w:cs="Arial"/>
        </w:rPr>
      </w:pPr>
    </w:p>
    <w:p w14:paraId="105B1342" w14:textId="5C3DF712"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6021DD2C" w14:textId="77777777" w:rsidR="00104B03" w:rsidRPr="000D3BE6" w:rsidRDefault="00104B03" w:rsidP="00104B03">
      <w:pPr>
        <w:pStyle w:val="Prrafodelista"/>
        <w:rPr>
          <w:rFonts w:ascii="Palatino Linotype" w:hAnsi="Palatino Linotype" w:cs="Arial"/>
        </w:rPr>
      </w:pPr>
    </w:p>
    <w:p w14:paraId="0FFDC607" w14:textId="77777777" w:rsidR="00A71801" w:rsidRPr="000D3BE6"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0D3BE6">
        <w:rPr>
          <w:rFonts w:ascii="Palatino Linotype" w:hAnsi="Palatino Linotype" w:cs="Arial"/>
          <w:i/>
        </w:rPr>
        <w:t>“</w:t>
      </w:r>
      <w:r w:rsidRPr="000D3BE6">
        <w:rPr>
          <w:rFonts w:ascii="Palatino Linotype" w:hAnsi="Palatino Linotype" w:cs="Arial"/>
          <w:b/>
          <w:i/>
        </w:rPr>
        <w:t>Quincuagésimo.</w:t>
      </w:r>
      <w:r w:rsidRPr="000D3BE6">
        <w:rPr>
          <w:rFonts w:ascii="Palatino Linotype" w:hAnsi="Palatino Linotype" w:cs="Arial"/>
          <w:i/>
        </w:rPr>
        <w:t xml:space="preserve"> Los titulares de las áreas de los sujetos obligados podrán utilizar los formatos contenidos en el presente Capítulo como modelo para señalar </w:t>
      </w:r>
      <w:r w:rsidRPr="000D3BE6">
        <w:rPr>
          <w:rFonts w:ascii="Palatino Linotype" w:hAnsi="Palatino Linotype" w:cs="Arial"/>
          <w:i/>
        </w:rPr>
        <w:lastRenderedPageBreak/>
        <w:t>la clasificación de documentos o expedientes, sin perjuicio de que establezcan los propios.</w:t>
      </w:r>
    </w:p>
    <w:p w14:paraId="15A2C33A" w14:textId="77777777" w:rsidR="00A71801" w:rsidRPr="000D3BE6"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p>
    <w:p w14:paraId="202842E4" w14:textId="77777777" w:rsidR="00A71801" w:rsidRPr="000D3BE6"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0D3BE6">
        <w:rPr>
          <w:rFonts w:ascii="Palatino Linotype" w:hAnsi="Palatino Linotype" w:cs="Arial"/>
          <w:b/>
          <w:i/>
        </w:rPr>
        <w:t>Quincuagésimo primero.</w:t>
      </w:r>
      <w:r w:rsidRPr="000D3BE6">
        <w:rPr>
          <w:rFonts w:ascii="Palatino Linotype" w:hAnsi="Palatino Linotype" w:cs="Arial"/>
          <w:i/>
        </w:rPr>
        <w:t xml:space="preserve"> La leyenda en los documentos clasificados indicará:</w:t>
      </w:r>
    </w:p>
    <w:p w14:paraId="439AEEDB" w14:textId="77777777" w:rsidR="00A71801" w:rsidRPr="000D3BE6"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0D3BE6">
        <w:rPr>
          <w:rFonts w:ascii="Palatino Linotype" w:hAnsi="Palatino Linotype" w:cs="Arial"/>
          <w:i/>
        </w:rPr>
        <w:t>I. La fecha de sesión del Comité de Transparencia en donde se confirmó la clasificación, en su caso;</w:t>
      </w:r>
    </w:p>
    <w:p w14:paraId="29CA3315" w14:textId="77777777" w:rsidR="00A71801" w:rsidRPr="000D3BE6"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0D3BE6">
        <w:rPr>
          <w:rFonts w:ascii="Palatino Linotype" w:hAnsi="Palatino Linotype" w:cs="Arial"/>
          <w:i/>
        </w:rPr>
        <w:t>II. El nombre del área;</w:t>
      </w:r>
    </w:p>
    <w:p w14:paraId="4D167935" w14:textId="77777777" w:rsidR="00A71801" w:rsidRPr="000D3BE6"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0D3BE6">
        <w:rPr>
          <w:rFonts w:ascii="Palatino Linotype" w:hAnsi="Palatino Linotype" w:cs="Arial"/>
          <w:i/>
        </w:rPr>
        <w:t>III. La palabra reservado o confidencial;</w:t>
      </w:r>
    </w:p>
    <w:p w14:paraId="7234B227" w14:textId="77777777" w:rsidR="00A71801" w:rsidRPr="000D3BE6"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0D3BE6">
        <w:rPr>
          <w:rFonts w:ascii="Palatino Linotype" w:hAnsi="Palatino Linotype" w:cs="Arial"/>
          <w:i/>
        </w:rPr>
        <w:t>IV. Las partes o secciones reservadas o confidenciales, en su caso;</w:t>
      </w:r>
    </w:p>
    <w:p w14:paraId="6AA38271" w14:textId="77777777" w:rsidR="00A71801" w:rsidRPr="000D3BE6"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0D3BE6">
        <w:rPr>
          <w:rFonts w:ascii="Palatino Linotype" w:hAnsi="Palatino Linotype" w:cs="Arial"/>
          <w:i/>
        </w:rPr>
        <w:t>V. El fundamento legal;</w:t>
      </w:r>
    </w:p>
    <w:p w14:paraId="1DD0280F" w14:textId="77777777" w:rsidR="00A71801" w:rsidRPr="000D3BE6"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0D3BE6">
        <w:rPr>
          <w:rFonts w:ascii="Palatino Linotype" w:hAnsi="Palatino Linotype" w:cs="Arial"/>
          <w:i/>
        </w:rPr>
        <w:t>VI. El periodo de reserva, y</w:t>
      </w:r>
    </w:p>
    <w:p w14:paraId="559D765A" w14:textId="77777777" w:rsidR="00A71801" w:rsidRPr="000D3BE6"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0D3BE6">
        <w:rPr>
          <w:rFonts w:ascii="Palatino Linotype" w:hAnsi="Palatino Linotype" w:cs="Arial"/>
          <w:i/>
        </w:rPr>
        <w:t>VII. La rúbrica del titular del área.</w:t>
      </w:r>
    </w:p>
    <w:p w14:paraId="14D24FA9" w14:textId="77777777" w:rsidR="00A71801" w:rsidRPr="000D3BE6"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p>
    <w:p w14:paraId="6346CEA0" w14:textId="77777777" w:rsidR="00A71801" w:rsidRPr="000D3BE6"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0D3BE6">
        <w:rPr>
          <w:rFonts w:ascii="Palatino Linotype" w:hAnsi="Palatino Linotype" w:cs="Arial"/>
          <w:b/>
          <w:i/>
        </w:rPr>
        <w:t>Quincuagésimo segundo.</w:t>
      </w:r>
      <w:r w:rsidRPr="000D3BE6">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2E71ADDD" w14:textId="1CCDFAA4" w:rsidR="00A71801" w:rsidRPr="000D3BE6"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0D3BE6">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A27B3AD" w14:textId="6C2A3AA5" w:rsidR="00A71801" w:rsidRPr="000D3BE6" w:rsidRDefault="00A71801" w:rsidP="00A71801">
      <w:pPr>
        <w:pStyle w:val="Prrafodelista"/>
        <w:tabs>
          <w:tab w:val="left" w:pos="142"/>
          <w:tab w:val="left" w:pos="284"/>
          <w:tab w:val="left" w:pos="426"/>
        </w:tabs>
        <w:spacing w:line="276" w:lineRule="auto"/>
        <w:ind w:left="567" w:right="567"/>
        <w:jc w:val="both"/>
        <w:rPr>
          <w:rFonts w:ascii="Palatino Linotype" w:hAnsi="Palatino Linotype" w:cs="Arial"/>
          <w:i/>
        </w:rPr>
      </w:pPr>
      <w:r w:rsidRPr="000D3BE6">
        <w:rPr>
          <w:rFonts w:ascii="Palatino Linotype" w:hAnsi="Palatino Linotype" w:cs="Arial"/>
          <w:b/>
          <w:i/>
        </w:rPr>
        <w:t>Quincuagésimo tercero.</w:t>
      </w:r>
      <w:r w:rsidRPr="000D3BE6">
        <w:rPr>
          <w:rFonts w:ascii="Palatino Linotype" w:hAnsi="Palatino Linotype" w:cs="Arial"/>
          <w:i/>
        </w:rPr>
        <w:t xml:space="preserve"> El formato para señalar la clasificación parcial de un documento, es el siguiente:</w:t>
      </w:r>
    </w:p>
    <w:p w14:paraId="4024DD1F" w14:textId="64B07837" w:rsidR="00A71801" w:rsidRPr="000D3BE6" w:rsidRDefault="00A71801" w:rsidP="00A71801">
      <w:pPr>
        <w:pStyle w:val="Prrafodelista"/>
        <w:tabs>
          <w:tab w:val="left" w:pos="142"/>
          <w:tab w:val="left" w:pos="284"/>
          <w:tab w:val="left" w:pos="426"/>
        </w:tabs>
        <w:spacing w:line="360" w:lineRule="auto"/>
        <w:ind w:left="0"/>
        <w:jc w:val="center"/>
        <w:rPr>
          <w:rFonts w:ascii="Palatino Linotype" w:hAnsi="Palatino Linotype" w:cs="Arial"/>
        </w:rPr>
      </w:pPr>
      <w:r w:rsidRPr="000D3BE6">
        <w:rPr>
          <w:rFonts w:ascii="Palatino Linotype" w:hAnsi="Palatino Linotype" w:cs="Arial"/>
          <w:i/>
          <w:noProof/>
          <w:lang w:val="es-MX" w:eastAsia="es-MX"/>
        </w:rPr>
        <w:lastRenderedPageBreak/>
        <w:drawing>
          <wp:inline distT="0" distB="0" distL="0" distR="0" wp14:anchorId="7ED60B6F" wp14:editId="518E8C7D">
            <wp:extent cx="5041265" cy="4572000"/>
            <wp:effectExtent l="57150" t="57150" r="12128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4740" cy="44418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43CFF7" w14:textId="77777777" w:rsidR="00A71801" w:rsidRPr="000D3BE6"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018E318B"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470F49CF" w14:textId="77777777" w:rsidR="00A71801" w:rsidRPr="000D3BE6" w:rsidRDefault="00A71801" w:rsidP="00A71801">
      <w:pPr>
        <w:pStyle w:val="Prrafodelista"/>
        <w:tabs>
          <w:tab w:val="left" w:pos="142"/>
          <w:tab w:val="left" w:pos="284"/>
          <w:tab w:val="left" w:pos="426"/>
        </w:tabs>
        <w:spacing w:after="160" w:line="360" w:lineRule="auto"/>
        <w:ind w:left="0"/>
        <w:jc w:val="both"/>
        <w:rPr>
          <w:rFonts w:ascii="Palatino Linotype" w:hAnsi="Palatino Linotype" w:cs="Arial"/>
        </w:rPr>
      </w:pPr>
    </w:p>
    <w:p w14:paraId="308F5967" w14:textId="77777777" w:rsidR="00A71801" w:rsidRPr="000D3BE6" w:rsidRDefault="00A71801" w:rsidP="00A7180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75" w:name="_Toc86848771"/>
      <w:bookmarkStart w:id="276" w:name="_Toc83128593"/>
      <w:bookmarkStart w:id="277" w:name="_Toc71674124"/>
      <w:bookmarkStart w:id="278" w:name="_Toc71291225"/>
      <w:bookmarkStart w:id="279" w:name="_Toc71290719"/>
      <w:bookmarkStart w:id="280" w:name="_Toc70593360"/>
      <w:bookmarkStart w:id="281" w:name="_Toc70070913"/>
      <w:bookmarkStart w:id="282" w:name="_Toc67584837"/>
      <w:bookmarkStart w:id="283" w:name="_Toc66371802"/>
      <w:bookmarkStart w:id="284" w:name="_Toc65170176"/>
      <w:bookmarkStart w:id="285" w:name="_Toc57154370"/>
      <w:bookmarkStart w:id="286" w:name="_Toc52444651"/>
      <w:bookmarkStart w:id="287" w:name="_Toc51863317"/>
      <w:r w:rsidRPr="000D3BE6">
        <w:rPr>
          <w:rFonts w:ascii="Palatino Linotype" w:hAnsi="Palatino Linotype" w:cs="Arial"/>
          <w:b/>
        </w:rPr>
        <w:t>III. La intervención del Comité de Transparencia.</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06658323" w14:textId="60C2E60C" w:rsidR="00A71801" w:rsidRPr="000D3BE6" w:rsidRDefault="00A71801" w:rsidP="00A71801">
      <w:pPr>
        <w:pStyle w:val="Prrafodelista"/>
        <w:tabs>
          <w:tab w:val="left" w:pos="142"/>
          <w:tab w:val="left" w:pos="284"/>
          <w:tab w:val="left" w:pos="426"/>
        </w:tabs>
        <w:spacing w:line="360" w:lineRule="auto"/>
        <w:ind w:left="0"/>
        <w:jc w:val="both"/>
        <w:rPr>
          <w:rFonts w:ascii="Palatino Linotype" w:hAnsi="Palatino Linotype" w:cs="Arial"/>
          <w:b/>
        </w:rPr>
      </w:pPr>
      <w:r w:rsidRPr="000D3BE6">
        <w:rPr>
          <w:rFonts w:ascii="Palatino Linotype" w:hAnsi="Palatino Linotype" w:cs="Arial"/>
          <w:b/>
        </w:rPr>
        <w:t>a) Formalidades para emitir el Acuerdo de Clasificación.</w:t>
      </w:r>
    </w:p>
    <w:p w14:paraId="30004C2D" w14:textId="77777777" w:rsidR="002815C0" w:rsidRPr="000D3BE6" w:rsidRDefault="002815C0" w:rsidP="00A71801">
      <w:pPr>
        <w:pStyle w:val="Prrafodelista"/>
        <w:tabs>
          <w:tab w:val="left" w:pos="142"/>
          <w:tab w:val="left" w:pos="284"/>
          <w:tab w:val="left" w:pos="426"/>
        </w:tabs>
        <w:spacing w:line="360" w:lineRule="auto"/>
        <w:ind w:left="0"/>
        <w:jc w:val="both"/>
        <w:rPr>
          <w:rFonts w:ascii="Palatino Linotype" w:hAnsi="Palatino Linotype" w:cs="Arial"/>
          <w:b/>
        </w:rPr>
      </w:pPr>
    </w:p>
    <w:p w14:paraId="7F648A76"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0D3BE6">
        <w:rPr>
          <w:rFonts w:ascii="Palatino Linotype" w:eastAsia="MS Gothic" w:hAnsi="Palatino Linotype"/>
          <w:b/>
          <w:szCs w:val="26"/>
          <w:u w:val="single"/>
        </w:rPr>
        <w:t>confirmar, modificar o revocar</w:t>
      </w:r>
      <w:r w:rsidRPr="000D3BE6">
        <w:rPr>
          <w:rFonts w:ascii="Palatino Linotype" w:eastAsia="MS Gothic" w:hAnsi="Palatino Linotype"/>
          <w:szCs w:val="26"/>
        </w:rPr>
        <w:t xml:space="preserve"> la clasificación de la información que ha hecho el titular del área que administra la información. Por lo tanto, el Comité </w:t>
      </w:r>
      <w:r w:rsidRPr="000D3BE6">
        <w:rPr>
          <w:rFonts w:ascii="Palatino Linotype" w:eastAsia="MS Gothic" w:hAnsi="Palatino Linotype"/>
          <w:b/>
          <w:szCs w:val="26"/>
          <w:u w:val="single"/>
        </w:rPr>
        <w:t>no aprueba</w:t>
      </w:r>
      <w:r w:rsidRPr="000D3BE6">
        <w:rPr>
          <w:rFonts w:ascii="Palatino Linotype" w:eastAsia="MS Gothic" w:hAnsi="Palatino Linotype"/>
          <w:szCs w:val="26"/>
        </w:rPr>
        <w:t xml:space="preserve"> la clasificación, sino que revisa lo que ha hecho el titular del área y confirma, modifica o revoca la decisión a través de un acuerdo.</w:t>
      </w:r>
    </w:p>
    <w:p w14:paraId="4F20CC46" w14:textId="77777777" w:rsidR="00A71801" w:rsidRPr="000D3BE6"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38497990"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0D3BE6">
        <w:rPr>
          <w:rFonts w:ascii="Palatino Linotype" w:eastAsia="MS Gothic" w:hAnsi="Palatino Linotype"/>
          <w:b/>
          <w:szCs w:val="26"/>
          <w:u w:val="single"/>
        </w:rPr>
        <w:t>el acto reúna con los requisitos elementales</w:t>
      </w:r>
      <w:r w:rsidRPr="000D3BE6">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C964DF" w14:textId="77777777" w:rsidR="00A71801" w:rsidRPr="000D3BE6" w:rsidRDefault="00A71801" w:rsidP="00A71801">
      <w:pPr>
        <w:pStyle w:val="Prrafodelista"/>
        <w:rPr>
          <w:rFonts w:ascii="Palatino Linotype" w:hAnsi="Palatino Linotype" w:cs="Arial"/>
        </w:rPr>
      </w:pPr>
    </w:p>
    <w:p w14:paraId="4A2FBDDD"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493B50F" w14:textId="77777777" w:rsidR="00A71801" w:rsidRPr="000D3BE6"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5195B7E5" w14:textId="77777777" w:rsidR="00A71801" w:rsidRPr="000D3BE6" w:rsidRDefault="00A71801" w:rsidP="00A71801">
      <w:pPr>
        <w:pStyle w:val="Prrafodelista"/>
        <w:numPr>
          <w:ilvl w:val="0"/>
          <w:numId w:val="45"/>
        </w:numPr>
        <w:tabs>
          <w:tab w:val="left" w:pos="142"/>
          <w:tab w:val="left" w:pos="284"/>
          <w:tab w:val="left" w:pos="426"/>
        </w:tabs>
        <w:spacing w:line="360" w:lineRule="auto"/>
        <w:contextualSpacing/>
        <w:jc w:val="both"/>
        <w:rPr>
          <w:rFonts w:ascii="Palatino Linotype" w:hAnsi="Palatino Linotype" w:cs="Arial"/>
          <w:b/>
        </w:rPr>
      </w:pPr>
      <w:r w:rsidRPr="000D3BE6">
        <w:rPr>
          <w:rFonts w:ascii="Palatino Linotype" w:hAnsi="Palatino Linotype" w:cs="Arial"/>
          <w:b/>
        </w:rPr>
        <w:t>Requisitos de fondo del Acuerdo de Clasificación.</w:t>
      </w:r>
    </w:p>
    <w:p w14:paraId="77BCB5EA" w14:textId="4D98BB69"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104B03" w:rsidRPr="000D3BE6">
        <w:rPr>
          <w:rFonts w:ascii="Palatino Linotype" w:eastAsia="MS Gothic" w:hAnsi="Palatino Linotype"/>
          <w:szCs w:val="26"/>
        </w:rPr>
        <w:t>Generales, al</w:t>
      </w:r>
      <w:r w:rsidRPr="000D3BE6">
        <w:rPr>
          <w:rFonts w:ascii="Palatino Linotype" w:eastAsia="MS Gothic" w:hAnsi="Palatino Linotype"/>
          <w:szCs w:val="26"/>
        </w:rPr>
        <w:t xml:space="preserve"> señalar que la carga de la prueba, para justificar las restricciones, corresponde a los sujetos obligados, por lo que deberán fundar y motivar debidamente la clasificación.</w:t>
      </w:r>
    </w:p>
    <w:p w14:paraId="7786381E" w14:textId="77777777" w:rsidR="00A71801" w:rsidRPr="000D3BE6" w:rsidRDefault="00A71801" w:rsidP="00A71801">
      <w:pPr>
        <w:pStyle w:val="Prrafodelista"/>
        <w:spacing w:line="360" w:lineRule="auto"/>
        <w:ind w:left="0"/>
        <w:jc w:val="both"/>
        <w:rPr>
          <w:rFonts w:ascii="Palatino Linotype" w:hAnsi="Palatino Linotype" w:cs="Arial"/>
        </w:rPr>
      </w:pPr>
    </w:p>
    <w:p w14:paraId="79CE821F"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0D3BE6">
        <w:rPr>
          <w:rFonts w:ascii="Palatino Linotype" w:eastAsia="MS Gothic" w:hAnsi="Palatino Linotype"/>
          <w:szCs w:val="26"/>
        </w:rPr>
        <w:lastRenderedPageBreak/>
        <w:t>fundamentos legales que le dieron origen y las razones por las que se deben aplicar al caso concreto.</w:t>
      </w:r>
    </w:p>
    <w:p w14:paraId="0262E47D" w14:textId="77777777" w:rsidR="00A71801" w:rsidRPr="000D3BE6" w:rsidRDefault="00A71801" w:rsidP="00A71801">
      <w:pPr>
        <w:pStyle w:val="Prrafodelista"/>
        <w:rPr>
          <w:rFonts w:ascii="Palatino Linotype" w:hAnsi="Palatino Linotype" w:cs="Arial"/>
        </w:rPr>
      </w:pPr>
    </w:p>
    <w:p w14:paraId="26E44164"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0D3BE6">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D3BE6">
        <w:rPr>
          <w:rFonts w:ascii="Palatino Linotype" w:eastAsia="MS Gothic" w:hAnsi="Palatino Linotype"/>
          <w:szCs w:val="26"/>
        </w:rPr>
        <w:t>....”</w:t>
      </w:r>
      <w:r w:rsidRPr="000D3BE6">
        <w:rPr>
          <w:rFonts w:ascii="Palatino Linotype" w:eastAsia="MS Gothic" w:hAnsi="Palatino Linotype"/>
          <w:szCs w:val="26"/>
          <w:vertAlign w:val="superscript"/>
        </w:rPr>
        <w:footnoteReference w:id="14"/>
      </w:r>
    </w:p>
    <w:p w14:paraId="1DAD52BA" w14:textId="77777777" w:rsidR="00A71801" w:rsidRPr="000D3BE6" w:rsidRDefault="00A71801" w:rsidP="00A71801">
      <w:pPr>
        <w:pStyle w:val="Prrafodelista"/>
        <w:rPr>
          <w:rFonts w:ascii="Palatino Linotype" w:hAnsi="Palatino Linotype" w:cs="Arial"/>
        </w:rPr>
      </w:pPr>
    </w:p>
    <w:p w14:paraId="1D4B794C"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hAnsi="Palatino Linotype" w:cs="Arial"/>
        </w:rPr>
        <w:t xml:space="preserve"> </w:t>
      </w:r>
      <w:r w:rsidRPr="000D3BE6">
        <w:rPr>
          <w:rFonts w:ascii="Palatino Linotype" w:eastAsia="MS Gothic" w:hAnsi="Palatino Linotype"/>
          <w:szCs w:val="26"/>
        </w:rPr>
        <w:t>Por</w:t>
      </w:r>
      <w:r w:rsidRPr="000D3BE6">
        <w:rPr>
          <w:rFonts w:ascii="Palatino Linotype" w:hAnsi="Palatino Linotype" w:cs="Arial"/>
        </w:rPr>
        <w:t xml:space="preserve"> su parte, el intérprete judicial del país ha establecido una jurisprudencia respecto a qué debe entenderse por fundamentación y motivación, en los siguientes términos:</w:t>
      </w:r>
    </w:p>
    <w:p w14:paraId="73791646" w14:textId="77777777" w:rsidR="00A71801" w:rsidRPr="000D3BE6"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07586814" w14:textId="09405787" w:rsidR="00A71801" w:rsidRPr="000D3BE6" w:rsidRDefault="00A71801" w:rsidP="00A71801">
      <w:pPr>
        <w:spacing w:line="276" w:lineRule="auto"/>
        <w:ind w:left="567" w:right="618"/>
        <w:contextualSpacing/>
        <w:jc w:val="both"/>
        <w:rPr>
          <w:rFonts w:ascii="Palatino Linotype" w:hAnsi="Palatino Linotype" w:cs="Arial"/>
          <w:i/>
          <w:color w:val="000000"/>
        </w:rPr>
      </w:pPr>
      <w:r w:rsidRPr="000D3BE6">
        <w:rPr>
          <w:rFonts w:ascii="Palatino Linotype" w:hAnsi="Palatino Linotype" w:cs="Arial"/>
          <w:b/>
          <w:i/>
          <w:color w:val="000000"/>
        </w:rPr>
        <w:t>FUNDAMENTACIÓN Y MOTIVACIÓN.</w:t>
      </w:r>
      <w:r w:rsidRPr="000D3BE6">
        <w:rPr>
          <w:rFonts w:ascii="Palatino Linotype" w:hAnsi="Palatino Linotype" w:cs="Arial"/>
          <w:i/>
          <w:color w:val="000000"/>
        </w:rPr>
        <w:t xml:space="preserve"> “La </w:t>
      </w:r>
      <w:r w:rsidRPr="000D3BE6">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w:t>
      </w:r>
      <w:r w:rsidRPr="000D3BE6">
        <w:rPr>
          <w:rFonts w:ascii="Palatino Linotype" w:hAnsi="Palatino Linotype" w:cs="Arial"/>
          <w:i/>
          <w:color w:val="000000"/>
          <w:u w:val="single"/>
        </w:rPr>
        <w:lastRenderedPageBreak/>
        <w:t>especiales que llevaron a la autoridad a concluir que el caso particular encuadra en el supuesto previsto por la norma legal invocada como fundamento</w:t>
      </w:r>
      <w:r w:rsidRPr="000D3BE6">
        <w:rPr>
          <w:rFonts w:ascii="Palatino Linotype" w:hAnsi="Palatino Linotype" w:cs="Arial"/>
          <w:i/>
          <w:color w:val="000000"/>
        </w:rPr>
        <w:t>.”</w:t>
      </w:r>
    </w:p>
    <w:p w14:paraId="046A7A9D" w14:textId="77777777" w:rsidR="00B23A06" w:rsidRPr="000D3BE6" w:rsidRDefault="00B23A06" w:rsidP="00A71801">
      <w:pPr>
        <w:spacing w:line="276" w:lineRule="auto"/>
        <w:ind w:left="567" w:right="618"/>
        <w:contextualSpacing/>
        <w:jc w:val="both"/>
        <w:rPr>
          <w:rFonts w:ascii="Palatino Linotype" w:hAnsi="Palatino Linotype" w:cs="Arial"/>
          <w:i/>
          <w:color w:val="000000"/>
        </w:rPr>
      </w:pPr>
    </w:p>
    <w:p w14:paraId="659D896D" w14:textId="77777777" w:rsidR="00A71801" w:rsidRPr="000D3BE6" w:rsidRDefault="00A71801" w:rsidP="00A71801">
      <w:pPr>
        <w:spacing w:line="360" w:lineRule="auto"/>
        <w:ind w:left="851" w:right="618"/>
        <w:contextualSpacing/>
        <w:jc w:val="both"/>
        <w:rPr>
          <w:rFonts w:ascii="Palatino Linotype" w:hAnsi="Palatino Linotype" w:cs="Arial"/>
          <w:i/>
          <w:color w:val="000000"/>
        </w:rPr>
      </w:pPr>
      <w:r w:rsidRPr="000D3BE6">
        <w:rPr>
          <w:rFonts w:ascii="Palatino Linotype" w:hAnsi="Palatino Linotype" w:cs="Arial"/>
          <w:i/>
          <w:color w:val="000000"/>
        </w:rPr>
        <w:t>SEGUNDO TRIBUNAL COLEGIADO DEL SEXTO CIRCUITO.</w:t>
      </w:r>
    </w:p>
    <w:p w14:paraId="67AE0358" w14:textId="77777777" w:rsidR="00A71801" w:rsidRPr="000D3BE6" w:rsidRDefault="00A71801" w:rsidP="00A71801">
      <w:pPr>
        <w:spacing w:line="360" w:lineRule="auto"/>
        <w:ind w:left="851" w:right="618"/>
        <w:contextualSpacing/>
        <w:jc w:val="both"/>
        <w:rPr>
          <w:rFonts w:ascii="Palatino Linotype" w:hAnsi="Palatino Linotype" w:cs="Arial"/>
          <w:i/>
          <w:color w:val="000000"/>
        </w:rPr>
      </w:pPr>
      <w:r w:rsidRPr="000D3BE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9C344A0" w14:textId="77777777" w:rsidR="00A71801" w:rsidRPr="000D3BE6" w:rsidRDefault="00A71801" w:rsidP="00A71801">
      <w:pPr>
        <w:spacing w:line="360" w:lineRule="auto"/>
        <w:ind w:left="851" w:right="618"/>
        <w:contextualSpacing/>
        <w:jc w:val="both"/>
        <w:rPr>
          <w:rFonts w:ascii="Palatino Linotype" w:hAnsi="Palatino Linotype" w:cs="Arial"/>
          <w:i/>
          <w:color w:val="000000"/>
        </w:rPr>
      </w:pPr>
      <w:r w:rsidRPr="000D3BE6">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732C790D" w14:textId="77777777" w:rsidR="00A71801" w:rsidRPr="000D3BE6" w:rsidRDefault="00A71801" w:rsidP="00A71801">
      <w:pPr>
        <w:spacing w:line="360" w:lineRule="auto"/>
        <w:ind w:left="851" w:right="618"/>
        <w:contextualSpacing/>
        <w:jc w:val="both"/>
        <w:rPr>
          <w:rFonts w:ascii="Palatino Linotype" w:hAnsi="Palatino Linotype" w:cs="Arial"/>
          <w:i/>
          <w:color w:val="000000"/>
        </w:rPr>
      </w:pPr>
      <w:r w:rsidRPr="000D3BE6">
        <w:rPr>
          <w:rFonts w:ascii="Palatino Linotype" w:hAnsi="Palatino Linotype" w:cs="Arial"/>
          <w:i/>
          <w:color w:val="000000"/>
        </w:rPr>
        <w:t>Amparo en revisión 333/88. Adilia Romero. 26 de octubre de 1988. Unanimidad de votos. Ponente: Arnoldo Nájera Virgen. Secretario: Enrique Crispín Campos Ramírez.</w:t>
      </w:r>
    </w:p>
    <w:p w14:paraId="0C2CDA24" w14:textId="77777777" w:rsidR="00A71801" w:rsidRPr="000D3BE6" w:rsidRDefault="00A71801" w:rsidP="00A71801">
      <w:pPr>
        <w:spacing w:line="360" w:lineRule="auto"/>
        <w:ind w:left="851" w:right="618"/>
        <w:contextualSpacing/>
        <w:jc w:val="both"/>
        <w:rPr>
          <w:rFonts w:ascii="Palatino Linotype" w:hAnsi="Palatino Linotype" w:cs="Arial"/>
          <w:i/>
          <w:color w:val="000000"/>
        </w:rPr>
      </w:pPr>
      <w:r w:rsidRPr="000D3BE6">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2FB958A4" w14:textId="77777777" w:rsidR="00A71801" w:rsidRPr="000D3BE6" w:rsidRDefault="00A71801" w:rsidP="00A71801">
      <w:pPr>
        <w:spacing w:line="360" w:lineRule="auto"/>
        <w:ind w:left="851" w:right="618"/>
        <w:contextualSpacing/>
        <w:jc w:val="both"/>
        <w:rPr>
          <w:rFonts w:ascii="Palatino Linotype" w:hAnsi="Palatino Linotype" w:cs="Arial"/>
          <w:i/>
          <w:color w:val="000000"/>
        </w:rPr>
      </w:pPr>
      <w:r w:rsidRPr="000D3BE6">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748A62F1" w14:textId="77777777" w:rsidR="00A71801" w:rsidRPr="000D3BE6" w:rsidRDefault="00A71801" w:rsidP="00A71801">
      <w:pPr>
        <w:spacing w:line="360" w:lineRule="auto"/>
        <w:ind w:left="851" w:right="618"/>
        <w:contextualSpacing/>
        <w:jc w:val="both"/>
        <w:rPr>
          <w:rFonts w:ascii="Palatino Linotype" w:hAnsi="Palatino Linotype" w:cs="Arial"/>
          <w:i/>
          <w:color w:val="000000"/>
        </w:rPr>
      </w:pPr>
    </w:p>
    <w:p w14:paraId="7C02AFCF" w14:textId="1218A604"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rPr>
        <w:t xml:space="preserve"> Así, en un acto de autoridad se cumple con la debida fundamentación cuando </w:t>
      </w:r>
      <w:r w:rsidRPr="000D3BE6">
        <w:rPr>
          <w:rFonts w:ascii="Palatino Linotype" w:hAnsi="Palatino Linotype" w:cs="Arial"/>
        </w:rPr>
        <w:t>se</w:t>
      </w:r>
      <w:r w:rsidRPr="000D3BE6">
        <w:rPr>
          <w:rFonts w:ascii="Palatino Linotype" w:eastAsia="MS Gothic" w:hAnsi="Palatino Linotype"/>
        </w:rPr>
        <w:t xml:space="preserve"> cita el precepto legal aplicable al caso concreto y la debida motivación cuando se </w:t>
      </w:r>
      <w:r w:rsidRPr="000D3BE6">
        <w:rPr>
          <w:rFonts w:ascii="Palatino Linotype" w:hAnsi="Palatino Linotype" w:cs="Arial"/>
        </w:rPr>
        <w:t>expresan</w:t>
      </w:r>
      <w:r w:rsidRPr="000D3BE6">
        <w:rPr>
          <w:rFonts w:ascii="Palatino Linotype" w:eastAsia="MS Gothic" w:hAnsi="Palatino Linotype"/>
        </w:rPr>
        <w:t xml:space="preserve"> las razones, motivos o circunstancias que tomó en cuenta la autoridad para adecuar el hecho a los fundamentos de derecho.</w:t>
      </w:r>
    </w:p>
    <w:p w14:paraId="56A5B59A" w14:textId="77777777" w:rsidR="002815C0" w:rsidRPr="000D3BE6" w:rsidRDefault="002815C0" w:rsidP="002815C0">
      <w:pPr>
        <w:pStyle w:val="Prrafodelista"/>
        <w:spacing w:line="360" w:lineRule="auto"/>
        <w:ind w:left="0"/>
        <w:jc w:val="both"/>
        <w:rPr>
          <w:rFonts w:ascii="Palatino Linotype" w:hAnsi="Palatino Linotype" w:cs="Arial"/>
        </w:rPr>
      </w:pPr>
    </w:p>
    <w:p w14:paraId="6A7A57F1"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28CAEA3" w14:textId="77777777" w:rsidR="00A71801" w:rsidRPr="000D3BE6"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1A14873F" w14:textId="77777777"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rPr>
        <w:t xml:space="preserve"> En ese mismo sentido, el numeral trigésimo tercero fracción V de los Lineamientos Generales, precisa que para motivar la clasificación se deben acreditar las circunstancias de tiempo, modo y lugar.</w:t>
      </w:r>
    </w:p>
    <w:p w14:paraId="2095423F" w14:textId="77777777" w:rsidR="00A71801" w:rsidRPr="000D3BE6" w:rsidRDefault="00A71801" w:rsidP="00A71801">
      <w:pPr>
        <w:pStyle w:val="Prrafodelista"/>
        <w:tabs>
          <w:tab w:val="left" w:pos="142"/>
          <w:tab w:val="left" w:pos="284"/>
          <w:tab w:val="left" w:pos="426"/>
        </w:tabs>
        <w:spacing w:line="360" w:lineRule="auto"/>
        <w:ind w:left="0"/>
        <w:jc w:val="both"/>
        <w:rPr>
          <w:rFonts w:ascii="Palatino Linotype" w:hAnsi="Palatino Linotype" w:cs="Arial"/>
        </w:rPr>
      </w:pPr>
    </w:p>
    <w:p w14:paraId="43A1A257" w14:textId="5FD2CDA1" w:rsidR="00A71801" w:rsidRPr="000D3BE6" w:rsidRDefault="00A71801" w:rsidP="006F0861">
      <w:pPr>
        <w:pStyle w:val="Prrafodelista"/>
        <w:numPr>
          <w:ilvl w:val="0"/>
          <w:numId w:val="7"/>
        </w:numPr>
        <w:spacing w:line="360" w:lineRule="auto"/>
        <w:ind w:left="0" w:firstLine="0"/>
        <w:jc w:val="both"/>
        <w:rPr>
          <w:rFonts w:ascii="Palatino Linotype" w:hAnsi="Palatino Linotype" w:cs="Arial"/>
        </w:rPr>
      </w:pPr>
      <w:r w:rsidRPr="000D3BE6">
        <w:rPr>
          <w:rFonts w:ascii="Palatino Linotype" w:eastAsia="MS Gothic" w:hAnsi="Palatino Linotype"/>
        </w:rPr>
        <w:t xml:space="preserve">Ahora bien, </w:t>
      </w:r>
      <w:r w:rsidRPr="000D3BE6">
        <w:rPr>
          <w:rFonts w:ascii="Palatino Linotype" w:eastAsia="MS Gothic" w:hAnsi="Palatino Linotype"/>
          <w:b/>
          <w:u w:val="single"/>
        </w:rPr>
        <w:t>para cada caso además de fundar y motivar</w:t>
      </w:r>
      <w:r w:rsidRPr="000D3BE6">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0D3BE6">
        <w:rPr>
          <w:rFonts w:ascii="Palatino Linotype" w:eastAsia="MS Gothic" w:hAnsi="Palatino Linotype"/>
          <w:vertAlign w:val="superscript"/>
        </w:rPr>
        <w:footnoteReference w:id="15"/>
      </w:r>
      <w:r w:rsidRPr="000D3BE6">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w:t>
      </w:r>
      <w:r w:rsidR="00333F97" w:rsidRPr="000D3BE6">
        <w:rPr>
          <w:rFonts w:ascii="Palatino Linotype" w:eastAsia="MS Gothic" w:hAnsi="Palatino Linotype"/>
        </w:rPr>
        <w:t>ral de Contribuyentes (R.F.C.)</w:t>
      </w:r>
    </w:p>
    <w:p w14:paraId="18A2659D" w14:textId="77777777" w:rsidR="00A71801" w:rsidRPr="000D3BE6" w:rsidRDefault="00A71801" w:rsidP="00A71801">
      <w:pPr>
        <w:pStyle w:val="Prrafodelista"/>
        <w:rPr>
          <w:rFonts w:ascii="Palatino Linotype" w:hAnsi="Palatino Linotype" w:cs="Arial"/>
        </w:rPr>
      </w:pPr>
    </w:p>
    <w:p w14:paraId="2920F687" w14:textId="77777777" w:rsidR="00A71801" w:rsidRPr="000D3BE6" w:rsidRDefault="00A71801" w:rsidP="00A71801">
      <w:pPr>
        <w:pStyle w:val="Ttulo2"/>
        <w:numPr>
          <w:ilvl w:val="0"/>
          <w:numId w:val="46"/>
        </w:numPr>
        <w:rPr>
          <w:rFonts w:ascii="Palatino Linotype" w:hAnsi="Palatino Linotype"/>
          <w:b/>
          <w:color w:val="000000" w:themeColor="text1"/>
          <w:sz w:val="24"/>
        </w:rPr>
      </w:pPr>
      <w:bookmarkStart w:id="288" w:name="_Toc86848772"/>
      <w:bookmarkStart w:id="289" w:name="_Toc71674125"/>
      <w:bookmarkStart w:id="290" w:name="_Toc70593361"/>
      <w:bookmarkStart w:id="291" w:name="_Toc70082953"/>
      <w:r w:rsidRPr="000D3BE6">
        <w:rPr>
          <w:rFonts w:ascii="Palatino Linotype" w:hAnsi="Palatino Linotype"/>
          <w:b/>
          <w:color w:val="000000" w:themeColor="text1"/>
          <w:sz w:val="24"/>
        </w:rPr>
        <w:lastRenderedPageBreak/>
        <w:t>Determinación</w:t>
      </w:r>
      <w:bookmarkEnd w:id="288"/>
      <w:bookmarkEnd w:id="289"/>
      <w:bookmarkEnd w:id="290"/>
      <w:bookmarkEnd w:id="291"/>
    </w:p>
    <w:p w14:paraId="709E5F40" w14:textId="77777777" w:rsidR="00A71801" w:rsidRPr="000D3BE6" w:rsidRDefault="00A71801" w:rsidP="00A71801">
      <w:pPr>
        <w:rPr>
          <w:rFonts w:asciiTheme="minorHAnsi" w:hAnsiTheme="minorHAnsi"/>
          <w:lang w:eastAsia="en-US"/>
        </w:rPr>
      </w:pPr>
    </w:p>
    <w:p w14:paraId="06B8FBA9" w14:textId="75022238" w:rsidR="00A71801" w:rsidRPr="000D3BE6" w:rsidRDefault="00A71801" w:rsidP="006F0861">
      <w:pPr>
        <w:pStyle w:val="Prrafodelista"/>
        <w:numPr>
          <w:ilvl w:val="0"/>
          <w:numId w:val="7"/>
        </w:numPr>
        <w:spacing w:line="360" w:lineRule="auto"/>
        <w:ind w:left="0" w:firstLine="0"/>
        <w:jc w:val="both"/>
        <w:rPr>
          <w:rFonts w:ascii="Palatino Linotype" w:hAnsi="Palatino Linotype"/>
          <w:color w:val="000000" w:themeColor="text1"/>
          <w:lang w:val="es-ES_tradnl"/>
        </w:rPr>
      </w:pPr>
      <w:r w:rsidRPr="000D3BE6">
        <w:rPr>
          <w:rFonts w:ascii="Palatino Linotype" w:hAnsi="Palatino Linotype"/>
        </w:rPr>
        <w:t xml:space="preserve">Por lo anteriormente expuesto, este Órgano Garante considera parcialmente </w:t>
      </w:r>
      <w:r w:rsidRPr="000D3BE6">
        <w:rPr>
          <w:rFonts w:ascii="Palatino Linotype" w:eastAsia="MS Gothic" w:hAnsi="Palatino Linotype"/>
        </w:rPr>
        <w:t>fundadas</w:t>
      </w:r>
      <w:r w:rsidRPr="000D3BE6">
        <w:rPr>
          <w:rFonts w:ascii="Palatino Linotype" w:hAnsi="Palatino Linotype"/>
        </w:rPr>
        <w:t xml:space="preserve"> las razones o motivos de inconformidad que plantea la</w:t>
      </w:r>
      <w:r w:rsidRPr="000D3BE6">
        <w:rPr>
          <w:rFonts w:ascii="Palatino Linotype" w:hAnsi="Palatino Linotype"/>
          <w:b/>
        </w:rPr>
        <w:t xml:space="preserve"> RECURRENTE</w:t>
      </w:r>
      <w:r w:rsidRPr="000D3BE6">
        <w:rPr>
          <w:rFonts w:ascii="Palatino Linotype" w:hAnsi="Palatino Linotype"/>
        </w:rPr>
        <w:t xml:space="preserve">, determinando </w:t>
      </w:r>
      <w:r w:rsidR="00B23A06" w:rsidRPr="000D3BE6">
        <w:rPr>
          <w:rFonts w:ascii="Palatino Linotype" w:hAnsi="Palatino Linotype"/>
          <w:b/>
        </w:rPr>
        <w:t>MODIFI</w:t>
      </w:r>
      <w:r w:rsidRPr="000D3BE6">
        <w:rPr>
          <w:rFonts w:ascii="Palatino Linotype" w:hAnsi="Palatino Linotype"/>
          <w:b/>
        </w:rPr>
        <w:t>CAR</w:t>
      </w:r>
      <w:r w:rsidRPr="000D3BE6">
        <w:rPr>
          <w:rFonts w:ascii="Palatino Linotype" w:hAnsi="Palatino Linotype"/>
        </w:rPr>
        <w:t xml:space="preserve"> las respuestas del </w:t>
      </w:r>
      <w:r w:rsidRPr="000D3BE6">
        <w:rPr>
          <w:rFonts w:ascii="Palatino Linotype" w:hAnsi="Palatino Linotype"/>
          <w:b/>
        </w:rPr>
        <w:t>SUJETO OBLIGADO</w:t>
      </w:r>
      <w:r w:rsidRPr="000D3BE6">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0D3BE6">
        <w:rPr>
          <w:rFonts w:ascii="Palatino Linotype" w:hAnsi="Palatino Linotype"/>
          <w:color w:val="000000" w:themeColor="text1"/>
          <w:lang w:eastAsia="es-MX"/>
        </w:rPr>
        <w:t xml:space="preserve">este </w:t>
      </w:r>
      <w:r w:rsidRPr="000D3BE6">
        <w:rPr>
          <w:rFonts w:ascii="Palatino Linotype" w:hAnsi="Palatino Linotype"/>
          <w:b/>
          <w:bCs/>
          <w:color w:val="000000" w:themeColor="text1"/>
          <w:lang w:eastAsia="es-MX"/>
        </w:rPr>
        <w:t>ÓRGANO GARANTE</w:t>
      </w:r>
      <w:r w:rsidRPr="000D3BE6">
        <w:rPr>
          <w:rFonts w:ascii="Palatino Linotype" w:hAnsi="Palatino Linotype"/>
          <w:color w:val="000000" w:themeColor="text1"/>
          <w:lang w:eastAsia="es-MX"/>
        </w:rPr>
        <w:t xml:space="preserve"> emite los siguientes</w:t>
      </w:r>
      <w:r w:rsidRPr="000D3BE6">
        <w:rPr>
          <w:rFonts w:ascii="Palatino Linotype" w:hAnsi="Palatino Linotype"/>
          <w:color w:val="000000" w:themeColor="text1"/>
        </w:rPr>
        <w:t>.</w:t>
      </w:r>
    </w:p>
    <w:p w14:paraId="5F6DD49B" w14:textId="77777777" w:rsidR="00A71801" w:rsidRPr="000D3BE6" w:rsidRDefault="00A71801" w:rsidP="00A71801">
      <w:pPr>
        <w:pStyle w:val="Prrafodelista"/>
        <w:spacing w:line="360" w:lineRule="auto"/>
        <w:ind w:left="0" w:right="34"/>
        <w:jc w:val="both"/>
        <w:rPr>
          <w:rFonts w:ascii="Palatino Linotype" w:hAnsi="Palatino Linotype"/>
          <w:color w:val="000000" w:themeColor="text1"/>
        </w:rPr>
      </w:pPr>
    </w:p>
    <w:p w14:paraId="13823287" w14:textId="77777777" w:rsidR="00A71801" w:rsidRPr="000D3BE6" w:rsidRDefault="00A71801" w:rsidP="00A71801">
      <w:pPr>
        <w:pStyle w:val="Ttulo1"/>
        <w:spacing w:before="0" w:line="360" w:lineRule="auto"/>
        <w:jc w:val="center"/>
        <w:rPr>
          <w:rFonts w:ascii="Palatino Linotype" w:eastAsia="Calibri" w:hAnsi="Palatino Linotype"/>
          <w:b/>
          <w:color w:val="000000" w:themeColor="text1"/>
          <w:sz w:val="24"/>
          <w:szCs w:val="24"/>
          <w:lang w:val="es-ES"/>
        </w:rPr>
      </w:pPr>
      <w:bookmarkStart w:id="292" w:name="_Toc86848773"/>
      <w:bookmarkStart w:id="293" w:name="_Toc51259595"/>
      <w:bookmarkStart w:id="294" w:name="_Toc34819440"/>
      <w:bookmarkStart w:id="295" w:name="_Toc2248738"/>
      <w:bookmarkStart w:id="296" w:name="_Toc534742545"/>
      <w:bookmarkStart w:id="297" w:name="_Toc504500693"/>
      <w:r w:rsidRPr="000D3BE6">
        <w:rPr>
          <w:rFonts w:ascii="Palatino Linotype" w:eastAsia="Calibri" w:hAnsi="Palatino Linotype"/>
          <w:b/>
          <w:color w:val="000000" w:themeColor="text1"/>
          <w:sz w:val="24"/>
          <w:szCs w:val="24"/>
          <w:lang w:val="es-ES"/>
        </w:rPr>
        <w:t>R E S O L U T I V O S</w:t>
      </w:r>
      <w:bookmarkEnd w:id="292"/>
      <w:bookmarkEnd w:id="293"/>
      <w:bookmarkEnd w:id="294"/>
      <w:bookmarkEnd w:id="295"/>
      <w:bookmarkEnd w:id="296"/>
      <w:bookmarkEnd w:id="297"/>
      <w:r w:rsidRPr="000D3BE6">
        <w:rPr>
          <w:rFonts w:ascii="Palatino Linotype" w:eastAsia="Calibri" w:hAnsi="Palatino Linotype"/>
          <w:b/>
          <w:color w:val="000000" w:themeColor="text1"/>
          <w:sz w:val="24"/>
          <w:szCs w:val="24"/>
          <w:lang w:val="es-ES"/>
        </w:rPr>
        <w:t xml:space="preserve"> </w:t>
      </w:r>
    </w:p>
    <w:p w14:paraId="04D90DF5" w14:textId="77777777" w:rsidR="00A71801" w:rsidRPr="000D3BE6" w:rsidRDefault="00A71801" w:rsidP="00A71801">
      <w:pPr>
        <w:spacing w:line="360" w:lineRule="auto"/>
        <w:rPr>
          <w:rFonts w:asciiTheme="minorHAnsi" w:eastAsiaTheme="minorEastAsia" w:hAnsiTheme="minorHAnsi"/>
          <w:lang w:val="es-ES"/>
        </w:rPr>
      </w:pPr>
    </w:p>
    <w:p w14:paraId="15F92A3A" w14:textId="1ECA2312" w:rsidR="00A71801" w:rsidRPr="000D3BE6" w:rsidRDefault="00A71801" w:rsidP="00A71801">
      <w:pPr>
        <w:spacing w:line="360" w:lineRule="auto"/>
        <w:jc w:val="both"/>
        <w:rPr>
          <w:rFonts w:ascii="Palatino Linotype" w:hAnsi="Palatino Linotype" w:cs="Arial"/>
          <w:lang w:val="es-ES"/>
        </w:rPr>
      </w:pPr>
      <w:r w:rsidRPr="000D3BE6">
        <w:rPr>
          <w:rFonts w:ascii="Palatino Linotype" w:hAnsi="Palatino Linotype" w:cs="Arial"/>
          <w:b/>
        </w:rPr>
        <w:t>PRIMERO</w:t>
      </w:r>
      <w:r w:rsidRPr="000D3BE6">
        <w:rPr>
          <w:rFonts w:ascii="Palatino Linotype" w:hAnsi="Palatino Linotype" w:cs="Arial"/>
          <w:lang w:val="es-ES"/>
        </w:rPr>
        <w:t xml:space="preserve">. Resultan parcialmente fundadas las razones o motivos de inconformidad hechos valer en el Recurso de Revisión </w:t>
      </w:r>
      <w:r w:rsidR="00F5612A" w:rsidRPr="000D3BE6">
        <w:rPr>
          <w:rFonts w:ascii="Palatino Linotype" w:hAnsi="Palatino Linotype"/>
          <w:b/>
        </w:rPr>
        <w:t>03313</w:t>
      </w:r>
      <w:r w:rsidRPr="000D3BE6">
        <w:rPr>
          <w:rFonts w:ascii="Palatino Linotype" w:hAnsi="Palatino Linotype"/>
          <w:b/>
        </w:rPr>
        <w:t>/INFOEM/IP/RR/202</w:t>
      </w:r>
      <w:r w:rsidR="00E154A6" w:rsidRPr="000D3BE6">
        <w:rPr>
          <w:rFonts w:ascii="Palatino Linotype" w:hAnsi="Palatino Linotype"/>
          <w:b/>
        </w:rPr>
        <w:t>2</w:t>
      </w:r>
      <w:r w:rsidRPr="000D3BE6">
        <w:rPr>
          <w:rFonts w:ascii="Palatino Linotype" w:hAnsi="Palatino Linotype"/>
        </w:rPr>
        <w:t>,</w:t>
      </w:r>
      <w:r w:rsidRPr="000D3BE6">
        <w:rPr>
          <w:rFonts w:ascii="Palatino Linotype" w:hAnsi="Palatino Linotype" w:cs="Arial"/>
          <w:b/>
          <w:lang w:val="es-ES"/>
        </w:rPr>
        <w:t xml:space="preserve"> </w:t>
      </w:r>
      <w:r w:rsidRPr="000D3BE6">
        <w:rPr>
          <w:rFonts w:ascii="Palatino Linotype" w:hAnsi="Palatino Linotype" w:cs="Arial"/>
          <w:lang w:val="es-ES"/>
        </w:rPr>
        <w:t xml:space="preserve">en términos de los </w:t>
      </w:r>
      <w:r w:rsidR="004E5DC1" w:rsidRPr="000D3BE6">
        <w:rPr>
          <w:rFonts w:ascii="Palatino Linotype" w:hAnsi="Palatino Linotype" w:cs="Arial"/>
          <w:lang w:val="es-ES"/>
        </w:rPr>
        <w:t xml:space="preserve">Considerandos </w:t>
      </w:r>
      <w:r w:rsidR="00D51E81" w:rsidRPr="000D3BE6">
        <w:rPr>
          <w:rFonts w:ascii="Palatino Linotype" w:hAnsi="Palatino Linotype" w:cs="Arial"/>
          <w:b/>
          <w:lang w:val="es-ES"/>
        </w:rPr>
        <w:t>CUARTO Y</w:t>
      </w:r>
      <w:r w:rsidR="00D51E81" w:rsidRPr="000D3BE6">
        <w:rPr>
          <w:rFonts w:ascii="Palatino Linotype" w:hAnsi="Palatino Linotype" w:cs="Arial"/>
          <w:lang w:val="es-ES"/>
        </w:rPr>
        <w:t xml:space="preserve"> </w:t>
      </w:r>
      <w:r w:rsidR="008173F5" w:rsidRPr="000D3BE6">
        <w:rPr>
          <w:rFonts w:ascii="Palatino Linotype" w:hAnsi="Palatino Linotype" w:cs="Arial"/>
          <w:b/>
          <w:lang w:val="es-ES"/>
        </w:rPr>
        <w:t xml:space="preserve">QUINTO </w:t>
      </w:r>
      <w:r w:rsidRPr="000D3BE6">
        <w:rPr>
          <w:rFonts w:ascii="Palatino Linotype" w:hAnsi="Palatino Linotype" w:cs="Arial"/>
          <w:lang w:val="es-ES"/>
        </w:rPr>
        <w:t xml:space="preserve">de la presente resolución. </w:t>
      </w:r>
    </w:p>
    <w:p w14:paraId="12D5ABB8" w14:textId="77777777" w:rsidR="00A71801" w:rsidRPr="000D3BE6" w:rsidRDefault="00A71801" w:rsidP="00A71801">
      <w:pPr>
        <w:spacing w:line="360" w:lineRule="auto"/>
        <w:jc w:val="both"/>
        <w:rPr>
          <w:rFonts w:ascii="Palatino Linotype" w:hAnsi="Palatino Linotype" w:cs="Arial"/>
          <w:lang w:val="es-ES"/>
        </w:rPr>
      </w:pPr>
    </w:p>
    <w:p w14:paraId="12F83741" w14:textId="7C799752" w:rsidR="00A71801" w:rsidRPr="000D3BE6" w:rsidRDefault="00A71801" w:rsidP="00A71801">
      <w:pPr>
        <w:spacing w:line="360" w:lineRule="auto"/>
        <w:jc w:val="both"/>
        <w:rPr>
          <w:rFonts w:ascii="Palatino Linotype" w:eastAsia="MS Mincho" w:hAnsi="Palatino Linotype"/>
          <w:color w:val="000000" w:themeColor="text1"/>
        </w:rPr>
      </w:pPr>
      <w:bookmarkStart w:id="298" w:name="_Toc511647818"/>
      <w:bookmarkStart w:id="299" w:name="_Toc511647757"/>
      <w:bookmarkStart w:id="300" w:name="_Toc503891607"/>
      <w:bookmarkStart w:id="301" w:name="_Toc454301155"/>
      <w:bookmarkStart w:id="302" w:name="_Toc453696502"/>
      <w:bookmarkStart w:id="303" w:name="_Toc462653937"/>
      <w:bookmarkStart w:id="304" w:name="_Toc492590391"/>
      <w:bookmarkStart w:id="305" w:name="_Toc481576259"/>
      <w:bookmarkStart w:id="306" w:name="_Toc477891858"/>
      <w:bookmarkStart w:id="307" w:name="_Toc477891768"/>
      <w:r w:rsidRPr="000D3BE6">
        <w:rPr>
          <w:rFonts w:ascii="Palatino Linotype" w:hAnsi="Palatino Linotype"/>
          <w:b/>
        </w:rPr>
        <w:t>SEGUNDO.</w:t>
      </w:r>
      <w:bookmarkEnd w:id="298"/>
      <w:bookmarkEnd w:id="299"/>
      <w:bookmarkEnd w:id="300"/>
      <w:r w:rsidRPr="000D3BE6">
        <w:rPr>
          <w:rFonts w:ascii="Palatino Linotype" w:hAnsi="Palatino Linotype"/>
          <w:b/>
        </w:rPr>
        <w:t xml:space="preserve"> </w:t>
      </w:r>
      <w:bookmarkEnd w:id="301"/>
      <w:bookmarkEnd w:id="302"/>
      <w:bookmarkEnd w:id="303"/>
      <w:bookmarkEnd w:id="304"/>
      <w:bookmarkEnd w:id="305"/>
      <w:bookmarkEnd w:id="306"/>
      <w:bookmarkEnd w:id="307"/>
      <w:r w:rsidRPr="000D3BE6">
        <w:rPr>
          <w:rFonts w:ascii="Palatino Linotype" w:eastAsia="MS Mincho" w:hAnsi="Palatino Linotype"/>
          <w:color w:val="000000" w:themeColor="text1"/>
        </w:rPr>
        <w:t xml:space="preserve">Se </w:t>
      </w:r>
      <w:r w:rsidR="00A57675" w:rsidRPr="000D3BE6">
        <w:rPr>
          <w:rFonts w:ascii="Palatino Linotype" w:eastAsia="MS Mincho" w:hAnsi="Palatino Linotype"/>
          <w:b/>
          <w:color w:val="000000" w:themeColor="text1"/>
        </w:rPr>
        <w:t>MODIFI</w:t>
      </w:r>
      <w:r w:rsidRPr="000D3BE6">
        <w:rPr>
          <w:rFonts w:ascii="Palatino Linotype" w:eastAsia="MS Mincho" w:hAnsi="Palatino Linotype"/>
          <w:b/>
          <w:color w:val="000000" w:themeColor="text1"/>
        </w:rPr>
        <w:t xml:space="preserve">CA </w:t>
      </w:r>
      <w:r w:rsidR="00A50B0C" w:rsidRPr="000D3BE6">
        <w:rPr>
          <w:rFonts w:ascii="Palatino Linotype" w:eastAsia="MS Mincho" w:hAnsi="Palatino Linotype"/>
          <w:color w:val="000000" w:themeColor="text1"/>
        </w:rPr>
        <w:t xml:space="preserve">la respuesta emitida por </w:t>
      </w:r>
      <w:r w:rsidR="00A57675" w:rsidRPr="000D3BE6">
        <w:rPr>
          <w:rFonts w:ascii="Palatino Linotype" w:eastAsia="MS Mincho" w:hAnsi="Palatino Linotype"/>
          <w:color w:val="000000" w:themeColor="text1"/>
        </w:rPr>
        <w:t>e</w:t>
      </w:r>
      <w:r w:rsidRPr="000D3BE6">
        <w:rPr>
          <w:rFonts w:ascii="Palatino Linotype" w:eastAsia="MS Mincho" w:hAnsi="Palatino Linotype"/>
          <w:color w:val="000000" w:themeColor="text1"/>
        </w:rPr>
        <w:t xml:space="preserve">l </w:t>
      </w:r>
      <w:r w:rsidR="00F9405B" w:rsidRPr="000D3BE6">
        <w:rPr>
          <w:rFonts w:ascii="Palatino Linotype" w:hAnsi="Palatino Linotype"/>
          <w:b/>
          <w:bCs/>
          <w:color w:val="000000"/>
        </w:rPr>
        <w:t>Ayuntamiento de Amecameca</w:t>
      </w:r>
      <w:r w:rsidRPr="000D3BE6">
        <w:rPr>
          <w:rFonts w:ascii="Palatino Linotype" w:eastAsia="MS Mincho" w:hAnsi="Palatino Linotype"/>
          <w:b/>
          <w:color w:val="000000" w:themeColor="text1"/>
        </w:rPr>
        <w:t xml:space="preserve"> </w:t>
      </w:r>
      <w:r w:rsidRPr="000D3BE6">
        <w:rPr>
          <w:rFonts w:ascii="Palatino Linotype" w:eastAsia="MS Mincho" w:hAnsi="Palatino Linotype"/>
          <w:color w:val="000000" w:themeColor="text1"/>
        </w:rPr>
        <w:t xml:space="preserve">y se </w:t>
      </w:r>
      <w:r w:rsidRPr="000D3BE6">
        <w:rPr>
          <w:rFonts w:ascii="Palatino Linotype" w:eastAsia="MS Mincho" w:hAnsi="Palatino Linotype"/>
          <w:b/>
          <w:color w:val="000000" w:themeColor="text1"/>
        </w:rPr>
        <w:t>ORDENA</w:t>
      </w:r>
      <w:r w:rsidRPr="000D3BE6">
        <w:rPr>
          <w:rFonts w:ascii="Palatino Linotype" w:eastAsia="MS Mincho" w:hAnsi="Palatino Linotype"/>
          <w:color w:val="000000" w:themeColor="text1"/>
        </w:rPr>
        <w:t xml:space="preserve"> entregar vía Sistema de Acceso a la Información Mexiquense </w:t>
      </w:r>
      <w:r w:rsidRPr="000D3BE6">
        <w:rPr>
          <w:rFonts w:ascii="Palatino Linotype" w:eastAsia="MS Mincho" w:hAnsi="Palatino Linotype"/>
          <w:b/>
          <w:color w:val="000000" w:themeColor="text1"/>
        </w:rPr>
        <w:t>(SAIMEX)</w:t>
      </w:r>
      <w:r w:rsidRPr="000D3BE6">
        <w:rPr>
          <w:rFonts w:ascii="Palatino Linotype" w:eastAsia="MS Mincho" w:hAnsi="Palatino Linotype"/>
          <w:color w:val="000000" w:themeColor="text1"/>
        </w:rPr>
        <w:t xml:space="preserve">, en versión pública, </w:t>
      </w:r>
      <w:r w:rsidR="002E6988" w:rsidRPr="000D3BE6">
        <w:rPr>
          <w:rFonts w:ascii="Palatino Linotype" w:eastAsia="MS Mincho" w:hAnsi="Palatino Linotype"/>
          <w:color w:val="000000" w:themeColor="text1"/>
        </w:rPr>
        <w:t xml:space="preserve">previa búsqueda exhaustiva y razonable, </w:t>
      </w:r>
      <w:r w:rsidR="00A57675" w:rsidRPr="000D3BE6">
        <w:rPr>
          <w:rFonts w:ascii="Palatino Linotype" w:eastAsia="MS Mincho" w:hAnsi="Palatino Linotype"/>
          <w:color w:val="000000" w:themeColor="text1"/>
        </w:rPr>
        <w:t xml:space="preserve">la siguiente información: </w:t>
      </w:r>
      <w:r w:rsidRPr="000D3BE6">
        <w:rPr>
          <w:rFonts w:ascii="Palatino Linotype" w:eastAsia="MS Mincho" w:hAnsi="Palatino Linotype"/>
          <w:color w:val="000000" w:themeColor="text1"/>
        </w:rPr>
        <w:t xml:space="preserve">  </w:t>
      </w:r>
    </w:p>
    <w:p w14:paraId="5E729F02" w14:textId="7182948D" w:rsidR="006F0861" w:rsidRPr="000D3BE6" w:rsidRDefault="006F0861" w:rsidP="006F0861">
      <w:pPr>
        <w:pStyle w:val="Prrafodelista"/>
        <w:numPr>
          <w:ilvl w:val="0"/>
          <w:numId w:val="47"/>
        </w:numPr>
        <w:spacing w:line="360" w:lineRule="auto"/>
        <w:contextualSpacing/>
        <w:jc w:val="both"/>
        <w:rPr>
          <w:rFonts w:ascii="Palatino Linotype" w:eastAsiaTheme="minorEastAsia" w:hAnsi="Palatino Linotype" w:cs="Arial"/>
          <w:b/>
        </w:rPr>
      </w:pPr>
      <w:bookmarkStart w:id="308" w:name="_Toc503891610"/>
      <w:bookmarkStart w:id="309" w:name="_Toc492590392"/>
      <w:bookmarkStart w:id="310" w:name="_Toc481576260"/>
      <w:bookmarkStart w:id="311" w:name="_Toc477891859"/>
      <w:bookmarkStart w:id="312" w:name="_Toc477891769"/>
      <w:bookmarkStart w:id="313" w:name="_Toc462653938"/>
      <w:bookmarkStart w:id="314" w:name="_Toc454301156"/>
      <w:bookmarkStart w:id="315" w:name="_Toc453696503"/>
      <w:r w:rsidRPr="000D3BE6">
        <w:rPr>
          <w:rFonts w:ascii="Palatino Linotype" w:hAnsi="Palatino Linotype"/>
          <w:b/>
        </w:rPr>
        <w:t xml:space="preserve">Acta del Comité de Transparencia que sustente la versión pública de la ficha curricular de la Titular de la Unidad de Información, Planeación, </w:t>
      </w:r>
      <w:r w:rsidRPr="000D3BE6">
        <w:rPr>
          <w:rFonts w:ascii="Palatino Linotype" w:hAnsi="Palatino Linotype"/>
          <w:b/>
        </w:rPr>
        <w:lastRenderedPageBreak/>
        <w:t>Programación y Evaluación, entregada en respuesta a la solicitud de información 00027/AMECAMEC/IP/2022</w:t>
      </w:r>
      <w:r w:rsidR="00EE1F85" w:rsidRPr="000D3BE6">
        <w:rPr>
          <w:rFonts w:ascii="Palatino Linotype" w:hAnsi="Palatino Linotype"/>
          <w:b/>
        </w:rPr>
        <w:t>;</w:t>
      </w:r>
    </w:p>
    <w:p w14:paraId="3989CB6D" w14:textId="77777777" w:rsidR="00EE1F85" w:rsidRPr="000D3BE6" w:rsidRDefault="00EE1F85" w:rsidP="00EE1F85">
      <w:pPr>
        <w:pStyle w:val="Prrafodelista"/>
        <w:spacing w:line="360" w:lineRule="auto"/>
        <w:ind w:left="720"/>
        <w:contextualSpacing/>
        <w:jc w:val="both"/>
        <w:rPr>
          <w:rFonts w:ascii="Palatino Linotype" w:eastAsiaTheme="minorEastAsia" w:hAnsi="Palatino Linotype" w:cs="Arial"/>
          <w:b/>
        </w:rPr>
      </w:pPr>
    </w:p>
    <w:p w14:paraId="102CA9EC" w14:textId="6D9EED89" w:rsidR="00EE1F85" w:rsidRPr="000D3BE6" w:rsidRDefault="006F0861" w:rsidP="00EE1F85">
      <w:pPr>
        <w:pStyle w:val="Prrafodelista"/>
        <w:numPr>
          <w:ilvl w:val="0"/>
          <w:numId w:val="47"/>
        </w:numPr>
        <w:spacing w:line="360" w:lineRule="auto"/>
        <w:contextualSpacing/>
        <w:jc w:val="both"/>
        <w:rPr>
          <w:rFonts w:ascii="Palatino Linotype" w:eastAsiaTheme="minorEastAsia" w:hAnsi="Palatino Linotype" w:cs="Arial"/>
          <w:b/>
        </w:rPr>
      </w:pPr>
      <w:r w:rsidRPr="000D3BE6">
        <w:rPr>
          <w:rFonts w:ascii="Palatino Linotype" w:eastAsiaTheme="minorEastAsia" w:hAnsi="Palatino Linotype" w:cs="Arial"/>
          <w:b/>
        </w:rPr>
        <w:t>Currículum vitae, ficha curricular, solicitud de empleo o documento análogo, del</w:t>
      </w:r>
      <w:r w:rsidR="00EE1F85" w:rsidRPr="000D3BE6">
        <w:rPr>
          <w:rFonts w:ascii="Palatino Linotype" w:eastAsiaTheme="minorEastAsia" w:hAnsi="Palatino Linotype" w:cs="Arial"/>
          <w:b/>
        </w:rPr>
        <w:t xml:space="preserve"> Titular de la </w:t>
      </w:r>
      <w:r w:rsidR="00EE1F85" w:rsidRPr="000D3BE6">
        <w:rPr>
          <w:rFonts w:ascii="Palatino Linotype" w:hAnsi="Palatino Linotype"/>
          <w:b/>
        </w:rPr>
        <w:t>Unidad de Transparencia y Acceso a la Información Pública, al 27 de enero de 2022; y</w:t>
      </w:r>
    </w:p>
    <w:p w14:paraId="144EB975" w14:textId="77777777" w:rsidR="00EE1F85" w:rsidRPr="000D3BE6" w:rsidRDefault="00EE1F85" w:rsidP="00EE1F85">
      <w:pPr>
        <w:pStyle w:val="Prrafodelista"/>
        <w:rPr>
          <w:rFonts w:ascii="Palatino Linotype" w:eastAsiaTheme="minorEastAsia" w:hAnsi="Palatino Linotype" w:cs="Arial"/>
          <w:b/>
        </w:rPr>
      </w:pPr>
    </w:p>
    <w:p w14:paraId="576C7A53" w14:textId="4BB03AD6" w:rsidR="00A71801" w:rsidRPr="000D3BE6" w:rsidRDefault="00F5612A" w:rsidP="00F5612A">
      <w:pPr>
        <w:pStyle w:val="Prrafodelista"/>
        <w:numPr>
          <w:ilvl w:val="0"/>
          <w:numId w:val="47"/>
        </w:numPr>
        <w:spacing w:line="360" w:lineRule="auto"/>
        <w:contextualSpacing/>
        <w:jc w:val="both"/>
        <w:rPr>
          <w:rFonts w:ascii="Palatino Linotype" w:eastAsiaTheme="minorEastAsia" w:hAnsi="Palatino Linotype" w:cs="Arial"/>
          <w:b/>
        </w:rPr>
      </w:pPr>
      <w:r w:rsidRPr="000D3BE6">
        <w:rPr>
          <w:rFonts w:ascii="Palatino Linotype" w:hAnsi="Palatino Linotype"/>
          <w:b/>
          <w:color w:val="000000"/>
        </w:rPr>
        <w:t>Certificaciones de competencia laboral</w:t>
      </w:r>
      <w:r w:rsidR="006F0861" w:rsidRPr="000D3BE6">
        <w:rPr>
          <w:rFonts w:ascii="Palatino Linotype" w:hAnsi="Palatino Linotype"/>
          <w:b/>
          <w:color w:val="000000"/>
        </w:rPr>
        <w:t xml:space="preserve">, </w:t>
      </w:r>
      <w:r w:rsidR="006F0861" w:rsidRPr="000D3BE6">
        <w:rPr>
          <w:rFonts w:ascii="Palatino Linotype" w:hAnsi="Palatino Linotype"/>
          <w:b/>
        </w:rPr>
        <w:t>de los titulares de las áreas de la Unidad de Información, Planeación, Programación y Evaluación y la Unidad de Transparencia y Acceso a la Información Pública, al 27 de enero de 2022</w:t>
      </w:r>
      <w:r w:rsidR="00D51E81" w:rsidRPr="000D3BE6">
        <w:rPr>
          <w:rFonts w:ascii="Palatino Linotype" w:hAnsi="Palatino Linotype"/>
          <w:b/>
        </w:rPr>
        <w:t>.</w:t>
      </w:r>
    </w:p>
    <w:p w14:paraId="779DA774" w14:textId="77777777" w:rsidR="00A71801" w:rsidRPr="000D3BE6" w:rsidRDefault="00A71801" w:rsidP="00A71801">
      <w:pPr>
        <w:pStyle w:val="Prrafodelista"/>
        <w:spacing w:line="360" w:lineRule="auto"/>
        <w:jc w:val="both"/>
        <w:rPr>
          <w:rFonts w:ascii="Palatino Linotype" w:hAnsi="Palatino Linotype" w:cs="Arial"/>
          <w:b/>
        </w:rPr>
      </w:pPr>
    </w:p>
    <w:p w14:paraId="762DFD28" w14:textId="3C9693F4" w:rsidR="00A71801" w:rsidRPr="000D3BE6" w:rsidRDefault="00A71801" w:rsidP="00A50B0C">
      <w:pPr>
        <w:spacing w:line="360" w:lineRule="auto"/>
        <w:jc w:val="both"/>
        <w:rPr>
          <w:rFonts w:ascii="Palatino Linotype" w:eastAsia="Calibri" w:hAnsi="Palatino Linotype" w:cs="Arial"/>
          <w:b/>
        </w:rPr>
      </w:pPr>
      <w:r w:rsidRPr="000D3BE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0D3BE6">
        <w:rPr>
          <w:rFonts w:ascii="Palatino Linotype" w:eastAsia="Calibri" w:hAnsi="Palatino Linotype" w:cs="Arial"/>
          <w:b/>
        </w:rPr>
        <w:t>EL RECURRENTE.</w:t>
      </w:r>
    </w:p>
    <w:p w14:paraId="77B6C590" w14:textId="3BE17B1A" w:rsidR="00104B03" w:rsidRPr="000D3BE6" w:rsidRDefault="00104B03" w:rsidP="00A50B0C">
      <w:pPr>
        <w:spacing w:line="360" w:lineRule="auto"/>
        <w:jc w:val="both"/>
        <w:rPr>
          <w:rFonts w:ascii="Palatino Linotype" w:eastAsia="Calibri" w:hAnsi="Palatino Linotype" w:cs="Arial"/>
          <w:b/>
        </w:rPr>
      </w:pPr>
    </w:p>
    <w:p w14:paraId="6DC5BE4D" w14:textId="7377344A" w:rsidR="00104B03" w:rsidRPr="000D3BE6" w:rsidRDefault="00104B03" w:rsidP="00104B03">
      <w:pPr>
        <w:spacing w:line="360" w:lineRule="auto"/>
        <w:jc w:val="both"/>
        <w:rPr>
          <w:rFonts w:ascii="Palatino Linotype" w:eastAsia="Calibri" w:hAnsi="Palatino Linotype" w:cs="Arial"/>
          <w:color w:val="000000" w:themeColor="text1"/>
        </w:rPr>
      </w:pPr>
      <w:r w:rsidRPr="000D3BE6">
        <w:rPr>
          <w:rFonts w:ascii="Palatino Linotype" w:hAnsi="Palatino Linotype"/>
        </w:rPr>
        <w:t xml:space="preserve">Para el caso que la información que se ordena en los </w:t>
      </w:r>
      <w:r w:rsidRPr="000D3BE6">
        <w:rPr>
          <w:rFonts w:ascii="Palatino Linotype" w:hAnsi="Palatino Linotype"/>
          <w:b/>
        </w:rPr>
        <w:t xml:space="preserve">Inciso </w:t>
      </w:r>
      <w:r w:rsidR="00EE1F85" w:rsidRPr="000D3BE6">
        <w:rPr>
          <w:rFonts w:ascii="Palatino Linotype" w:hAnsi="Palatino Linotype"/>
          <w:b/>
        </w:rPr>
        <w:t>c</w:t>
      </w:r>
      <w:r w:rsidRPr="000D3BE6">
        <w:rPr>
          <w:rFonts w:ascii="Palatino Linotype" w:hAnsi="Palatino Linotype"/>
          <w:b/>
        </w:rPr>
        <w:t xml:space="preserve">), </w:t>
      </w:r>
      <w:r w:rsidRPr="000D3BE6">
        <w:rPr>
          <w:rFonts w:ascii="Palatino Linotype" w:eastAsia="Calibri" w:hAnsi="Palatino Linotype" w:cs="Arial"/>
          <w:color w:val="000000" w:themeColor="text1"/>
        </w:rPr>
        <w:t xml:space="preserve">no haya sido generada, poseída o administrada, el </w:t>
      </w:r>
      <w:r w:rsidRPr="000D3BE6">
        <w:rPr>
          <w:rFonts w:ascii="Palatino Linotype" w:eastAsia="Calibri" w:hAnsi="Palatino Linotype" w:cs="Arial"/>
          <w:b/>
          <w:color w:val="000000" w:themeColor="text1"/>
        </w:rPr>
        <w:t>SUJETO OBLIGADO</w:t>
      </w:r>
      <w:r w:rsidRPr="000D3BE6">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543C7900" w14:textId="77777777" w:rsidR="00104B03" w:rsidRPr="000D3BE6" w:rsidRDefault="00104B03" w:rsidP="00A50B0C">
      <w:pPr>
        <w:spacing w:line="360" w:lineRule="auto"/>
        <w:jc w:val="both"/>
        <w:rPr>
          <w:rFonts w:ascii="Palatino Linotype" w:eastAsia="Calibri" w:hAnsi="Palatino Linotype" w:cs="Arial"/>
          <w:b/>
        </w:rPr>
      </w:pPr>
    </w:p>
    <w:p w14:paraId="7416895E" w14:textId="130DF092" w:rsidR="00A71801" w:rsidRPr="000D3BE6" w:rsidRDefault="00A71801" w:rsidP="00A50B0C">
      <w:pPr>
        <w:spacing w:line="360" w:lineRule="auto"/>
        <w:jc w:val="both"/>
        <w:rPr>
          <w:rFonts w:ascii="Palatino Linotype" w:hAnsi="Palatino Linotype"/>
          <w:shd w:val="clear" w:color="auto" w:fill="FFFFFF"/>
        </w:rPr>
      </w:pPr>
      <w:bookmarkStart w:id="316" w:name="_Toc511647819"/>
      <w:bookmarkStart w:id="317" w:name="_Toc511647758"/>
      <w:r w:rsidRPr="000D3BE6">
        <w:rPr>
          <w:rFonts w:ascii="Palatino Linotype" w:hAnsi="Palatino Linotype" w:cs="Arial"/>
          <w:b/>
        </w:rPr>
        <w:lastRenderedPageBreak/>
        <w:t>TERCERO</w:t>
      </w:r>
      <w:r w:rsidRPr="000D3BE6">
        <w:rPr>
          <w:rFonts w:ascii="Palatino Linotype" w:hAnsi="Palatino Linotype" w:cs="Arial"/>
          <w:lang w:val="es-ES"/>
        </w:rPr>
        <w:t>.</w:t>
      </w:r>
      <w:bookmarkEnd w:id="308"/>
      <w:bookmarkEnd w:id="316"/>
      <w:bookmarkEnd w:id="317"/>
      <w:r w:rsidRPr="000D3BE6">
        <w:rPr>
          <w:rFonts w:ascii="Palatino Linotype" w:hAnsi="Palatino Linotype"/>
          <w:b/>
        </w:rPr>
        <w:t xml:space="preserve"> </w:t>
      </w:r>
      <w:bookmarkEnd w:id="309"/>
      <w:bookmarkEnd w:id="310"/>
      <w:bookmarkEnd w:id="311"/>
      <w:bookmarkEnd w:id="312"/>
      <w:bookmarkEnd w:id="313"/>
      <w:bookmarkEnd w:id="314"/>
      <w:bookmarkEnd w:id="315"/>
      <w:r w:rsidRPr="000D3BE6">
        <w:rPr>
          <w:rFonts w:ascii="Palatino Linotype" w:eastAsia="Palatino Linotype" w:hAnsi="Palatino Linotype" w:cs="Palatino Linotype"/>
          <w:b/>
        </w:rPr>
        <w:t xml:space="preserve">Notifíquese </w:t>
      </w:r>
      <w:r w:rsidRPr="000D3BE6">
        <w:rPr>
          <w:rFonts w:ascii="Palatino Linotype" w:eastAsia="Palatino Linotype" w:hAnsi="Palatino Linotype" w:cs="Palatino Linotype"/>
        </w:rPr>
        <w:t xml:space="preserve">al Titular de la Unidad de Transparencia del </w:t>
      </w:r>
      <w:r w:rsidRPr="000D3BE6">
        <w:rPr>
          <w:rFonts w:ascii="Palatino Linotype" w:eastAsia="Palatino Linotype" w:hAnsi="Palatino Linotype" w:cs="Palatino Linotype"/>
          <w:b/>
        </w:rPr>
        <w:t xml:space="preserve">SUJETO OBLIGADO </w:t>
      </w:r>
      <w:r w:rsidRPr="000D3BE6">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0D3BE6">
        <w:rPr>
          <w:rFonts w:ascii="Palatino Linotype" w:hAnsi="Palatino Linotype"/>
          <w:shd w:val="clear" w:color="auto" w:fill="FFFFFF"/>
        </w:rPr>
        <w:t xml:space="preserve">vigente, dé cumplimiento a lo ordenado dentro del plazo de </w:t>
      </w:r>
      <w:r w:rsidRPr="000D3BE6">
        <w:rPr>
          <w:rFonts w:ascii="Palatino Linotype" w:hAnsi="Palatino Linotype"/>
          <w:b/>
          <w:shd w:val="clear" w:color="auto" w:fill="FFFFFF"/>
        </w:rPr>
        <w:t>diez días hábiles</w:t>
      </w:r>
      <w:r w:rsidRPr="000D3BE6">
        <w:rPr>
          <w:rFonts w:ascii="Palatino Linotype" w:hAnsi="Palatino Linotype"/>
          <w:shd w:val="clear" w:color="auto" w:fill="FFFFFF"/>
        </w:rPr>
        <w:t>, debiendo rendir a este Instituto el informe de cumplimiento de la resolución en un plazo de tres días hábiles posteriores.</w:t>
      </w:r>
    </w:p>
    <w:p w14:paraId="1FA0D163" w14:textId="77777777" w:rsidR="00A71801" w:rsidRPr="000D3BE6" w:rsidRDefault="00A71801" w:rsidP="00A71801">
      <w:pPr>
        <w:spacing w:line="360" w:lineRule="auto"/>
        <w:jc w:val="both"/>
        <w:rPr>
          <w:rFonts w:ascii="Palatino Linotype" w:eastAsiaTheme="minorEastAsia" w:hAnsi="Palatino Linotype" w:cs="Arial"/>
          <w:b/>
          <w:sz w:val="20"/>
        </w:rPr>
      </w:pPr>
    </w:p>
    <w:p w14:paraId="778D8EB7" w14:textId="1CDC33CC" w:rsidR="00A71801" w:rsidRPr="000D3BE6" w:rsidRDefault="004E5DC1" w:rsidP="00A71801">
      <w:pPr>
        <w:spacing w:line="360" w:lineRule="auto"/>
        <w:jc w:val="both"/>
        <w:rPr>
          <w:rFonts w:ascii="Palatino Linotype" w:eastAsia="Calibri" w:hAnsi="Palatino Linotype" w:cs="Arial"/>
          <w:bCs/>
        </w:rPr>
      </w:pPr>
      <w:r w:rsidRPr="000D3BE6">
        <w:rPr>
          <w:rFonts w:ascii="Palatino Linotype" w:hAnsi="Palatino Linotype" w:cs="Arial"/>
          <w:b/>
        </w:rPr>
        <w:t>CUART</w:t>
      </w:r>
      <w:r w:rsidR="00A71801" w:rsidRPr="000D3BE6">
        <w:rPr>
          <w:rFonts w:ascii="Palatino Linotype" w:hAnsi="Palatino Linotype" w:cs="Arial"/>
          <w:b/>
        </w:rPr>
        <w:t xml:space="preserve">O. </w:t>
      </w:r>
      <w:r w:rsidR="00A71801" w:rsidRPr="000D3BE6">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A71801" w:rsidRPr="000D3BE6">
        <w:rPr>
          <w:rFonts w:ascii="Palatino Linotype" w:eastAsia="Calibri" w:hAnsi="Palatino Linotype" w:cs="Arial"/>
          <w:b/>
          <w:bCs/>
        </w:rPr>
        <w:t>SUJETO OBLIGADO</w:t>
      </w:r>
      <w:r w:rsidR="00A71801" w:rsidRPr="000D3BE6">
        <w:rPr>
          <w:rFonts w:ascii="Palatino Linotype" w:eastAsia="Calibri" w:hAnsi="Palatino Linotype" w:cs="Arial"/>
          <w:bCs/>
        </w:rPr>
        <w:t xml:space="preserve"> de manera fundada y motivada, podrá solicitar una ampliación de plazo para el cumplimiento de la presente resolución.</w:t>
      </w:r>
    </w:p>
    <w:p w14:paraId="0CA8F4D3" w14:textId="56423867" w:rsidR="00A71801" w:rsidRPr="000D3BE6" w:rsidRDefault="004E5DC1" w:rsidP="00A71801">
      <w:pPr>
        <w:tabs>
          <w:tab w:val="left" w:pos="8080"/>
        </w:tabs>
        <w:spacing w:before="240" w:line="360" w:lineRule="auto"/>
        <w:ind w:right="49"/>
        <w:jc w:val="both"/>
        <w:rPr>
          <w:rFonts w:ascii="Palatino Linotype" w:hAnsi="Palatino Linotype" w:cs="Arial"/>
          <w:b/>
          <w:lang w:val="es-ES"/>
        </w:rPr>
      </w:pPr>
      <w:bookmarkStart w:id="318" w:name="_Toc511647820"/>
      <w:bookmarkStart w:id="319" w:name="_Toc511647759"/>
      <w:bookmarkStart w:id="320" w:name="_Toc503891611"/>
      <w:bookmarkStart w:id="321" w:name="_Toc492590393"/>
      <w:r w:rsidRPr="000D3BE6">
        <w:rPr>
          <w:rFonts w:ascii="Palatino Linotype" w:hAnsi="Palatino Linotype"/>
          <w:b/>
        </w:rPr>
        <w:t>QUINT</w:t>
      </w:r>
      <w:r w:rsidR="00A71801" w:rsidRPr="000D3BE6">
        <w:rPr>
          <w:rFonts w:ascii="Palatino Linotype" w:hAnsi="Palatino Linotype"/>
          <w:b/>
        </w:rPr>
        <w:t xml:space="preserve">O. </w:t>
      </w:r>
      <w:r w:rsidR="00A71801" w:rsidRPr="000D3BE6">
        <w:rPr>
          <w:rFonts w:ascii="Palatino Linotype" w:hAnsi="Palatino Linotype"/>
        </w:rPr>
        <w:t>Notifíquese</w:t>
      </w:r>
      <w:bookmarkEnd w:id="318"/>
      <w:bookmarkEnd w:id="319"/>
      <w:bookmarkEnd w:id="320"/>
      <w:bookmarkEnd w:id="321"/>
      <w:r w:rsidR="00A71801" w:rsidRPr="000D3BE6">
        <w:rPr>
          <w:rFonts w:ascii="Palatino Linotype" w:hAnsi="Palatino Linotype"/>
        </w:rPr>
        <w:t xml:space="preserve"> a </w:t>
      </w:r>
      <w:r w:rsidR="00A71801" w:rsidRPr="000D3BE6">
        <w:rPr>
          <w:rFonts w:ascii="Palatino Linotype" w:hAnsi="Palatino Linotype"/>
          <w:b/>
        </w:rPr>
        <w:t>EL RECURRENTE</w:t>
      </w:r>
      <w:r w:rsidR="00A71801" w:rsidRPr="000D3BE6">
        <w:rPr>
          <w:rFonts w:ascii="Palatino Linotype" w:hAnsi="Palatino Linotype"/>
        </w:rPr>
        <w:t xml:space="preserve"> la presente</w:t>
      </w:r>
      <w:r w:rsidR="00A71801" w:rsidRPr="000D3BE6">
        <w:rPr>
          <w:rFonts w:ascii="Palatino Linotype" w:hAnsi="Palatino Linotype"/>
          <w:lang w:val="es-ES"/>
        </w:rPr>
        <w:t xml:space="preserve"> resolución, vía SAIMEX.</w:t>
      </w:r>
    </w:p>
    <w:p w14:paraId="48C4FD52" w14:textId="4AFBDA24" w:rsidR="00A71801" w:rsidRPr="000D3BE6" w:rsidRDefault="004E5DC1" w:rsidP="00A71801">
      <w:pPr>
        <w:shd w:val="clear" w:color="auto" w:fill="FFFFFF"/>
        <w:spacing w:before="240" w:after="360" w:line="360" w:lineRule="auto"/>
        <w:jc w:val="both"/>
        <w:rPr>
          <w:rFonts w:ascii="Palatino Linotype" w:hAnsi="Palatino Linotype"/>
          <w:lang w:val="es-ES"/>
        </w:rPr>
      </w:pPr>
      <w:r w:rsidRPr="000D3BE6">
        <w:rPr>
          <w:rFonts w:ascii="Palatino Linotype" w:eastAsia="Calibri" w:hAnsi="Palatino Linotype"/>
          <w:b/>
          <w:lang w:eastAsia="en-US"/>
        </w:rPr>
        <w:t>SEXT</w:t>
      </w:r>
      <w:r w:rsidR="00A71801" w:rsidRPr="000D3BE6">
        <w:rPr>
          <w:rFonts w:ascii="Palatino Linotype" w:eastAsia="Calibri" w:hAnsi="Palatino Linotype"/>
          <w:b/>
          <w:lang w:eastAsia="en-US"/>
        </w:rPr>
        <w:t>O.</w:t>
      </w:r>
      <w:r w:rsidR="00A71801" w:rsidRPr="000D3BE6">
        <w:rPr>
          <w:rFonts w:ascii="Palatino Linotype" w:eastAsia="Calibri" w:hAnsi="Palatino Linotype"/>
          <w:lang w:eastAsia="en-US"/>
        </w:rPr>
        <w:t xml:space="preserve"> </w:t>
      </w:r>
      <w:r w:rsidR="00A71801" w:rsidRPr="000D3BE6">
        <w:rPr>
          <w:rFonts w:ascii="Palatino Linotype" w:hAnsi="Palatino Linotype"/>
          <w:lang w:val="es-ES"/>
        </w:rPr>
        <w:t xml:space="preserve">Se hace del conocimiento de </w:t>
      </w:r>
      <w:r w:rsidR="00A71801" w:rsidRPr="000D3BE6">
        <w:rPr>
          <w:rFonts w:ascii="Palatino Linotype" w:hAnsi="Palatino Linotype"/>
          <w:b/>
          <w:lang w:val="es-ES"/>
        </w:rPr>
        <w:t>EL RECURRENTE</w:t>
      </w:r>
      <w:r w:rsidR="00A71801" w:rsidRPr="000D3BE6">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A71801" w:rsidRPr="000D3BE6">
        <w:rPr>
          <w:rFonts w:ascii="Palatino Linotype" w:hAnsi="Palatino Linotype"/>
          <w:bCs/>
          <w:lang w:val="es-ES"/>
        </w:rPr>
        <w:t>vía Juicio de Amparo</w:t>
      </w:r>
      <w:r w:rsidR="00A71801" w:rsidRPr="000D3BE6">
        <w:rPr>
          <w:rFonts w:ascii="Palatino Linotype" w:hAnsi="Palatino Linotype"/>
          <w:lang w:val="es-ES"/>
        </w:rPr>
        <w:t> en los términos de las leyes aplicables.</w:t>
      </w:r>
    </w:p>
    <w:p w14:paraId="53C2724F" w14:textId="61B2C29E" w:rsidR="00A0266E" w:rsidRPr="000D3BE6" w:rsidRDefault="00A0266E" w:rsidP="00A0266E">
      <w:pPr>
        <w:spacing w:before="240" w:after="240" w:line="360" w:lineRule="auto"/>
        <w:contextualSpacing/>
        <w:jc w:val="both"/>
        <w:rPr>
          <w:rFonts w:ascii="Palatino Linotype" w:eastAsia="MS Mincho" w:hAnsi="Palatino Linotype"/>
          <w:b/>
        </w:rPr>
      </w:pPr>
      <w:r w:rsidRPr="000D3BE6">
        <w:rPr>
          <w:rFonts w:ascii="Palatino Linotype" w:eastAsia="Calibri" w:hAnsi="Palatino Linotype"/>
          <w:b/>
          <w:color w:val="000000"/>
        </w:rPr>
        <w:t xml:space="preserve">SÉPTIMO. </w:t>
      </w:r>
      <w:r w:rsidR="002815C0" w:rsidRPr="000D3BE6">
        <w:rPr>
          <w:rFonts w:ascii="Palatino Linotype" w:hAnsi="Palatino Linotype" w:cs="Arial"/>
          <w:b/>
          <w:bCs/>
        </w:rPr>
        <w:t>GÍRESE</w:t>
      </w:r>
      <w:r w:rsidR="002815C0" w:rsidRPr="000D3BE6">
        <w:rPr>
          <w:rFonts w:ascii="Palatino Linotype" w:hAnsi="Palatino Linotype" w:cs="Arial"/>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Considerando </w:t>
      </w:r>
      <w:r w:rsidR="00D51E81" w:rsidRPr="000D3BE6">
        <w:rPr>
          <w:rFonts w:ascii="Palatino Linotype" w:eastAsia="MS Mincho" w:hAnsi="Palatino Linotype"/>
          <w:b/>
        </w:rPr>
        <w:t>CUARTO</w:t>
      </w:r>
      <w:r w:rsidRPr="000D3BE6">
        <w:rPr>
          <w:rFonts w:ascii="Palatino Linotype" w:eastAsia="MS Mincho" w:hAnsi="Palatino Linotype"/>
          <w:b/>
        </w:rPr>
        <w:t>.</w:t>
      </w:r>
    </w:p>
    <w:p w14:paraId="738D45FC" w14:textId="77777777" w:rsidR="00E63FBE" w:rsidRDefault="00E63FBE" w:rsidP="00E63FBE">
      <w:pPr>
        <w:spacing w:before="240" w:after="240" w:line="360" w:lineRule="auto"/>
        <w:jc w:val="both"/>
        <w:rPr>
          <w:rFonts w:ascii="Palatino Linotype" w:hAnsi="Palatino Linotype"/>
        </w:rPr>
      </w:pPr>
      <w:r w:rsidRPr="000D3BE6">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(24) DE AGOSTO DE DOS MIL VEINTIDÓS, ANTE EL SECRETARIO TÉCNICO DEL PLENO ALEXIS TAPIA RAMÍREZ.</w:t>
      </w:r>
      <w:bookmarkStart w:id="322" w:name="_GoBack"/>
      <w:bookmarkEnd w:id="322"/>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2A0C35">
      <w:headerReference w:type="default" r:id="rId13"/>
      <w:footerReference w:type="default" r:id="rId14"/>
      <w:headerReference w:type="first" r:id="rId15"/>
      <w:footerReference w:type="first" r:id="rId16"/>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BCB3D" w14:textId="77777777" w:rsidR="007A2AF8" w:rsidRDefault="007A2AF8" w:rsidP="00C80F8C">
      <w:r>
        <w:separator/>
      </w:r>
    </w:p>
  </w:endnote>
  <w:endnote w:type="continuationSeparator" w:id="0">
    <w:p w14:paraId="262F3E9C" w14:textId="77777777" w:rsidR="007A2AF8" w:rsidRDefault="007A2AF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6AB7091" w:rsidR="00F61D97" w:rsidRDefault="00F61D9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D3BE6">
      <w:rPr>
        <w:rFonts w:ascii="Arial" w:hAnsi="Arial" w:cs="Arial"/>
        <w:b/>
        <w:bCs/>
        <w:noProof/>
        <w:sz w:val="20"/>
        <w:szCs w:val="20"/>
      </w:rPr>
      <w:t>49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D3BE6">
      <w:rPr>
        <w:rFonts w:ascii="Arial" w:hAnsi="Arial" w:cs="Arial"/>
        <w:b/>
        <w:bCs/>
        <w:noProof/>
        <w:sz w:val="20"/>
        <w:szCs w:val="20"/>
      </w:rPr>
      <w:t>50</w:t>
    </w:r>
    <w:r>
      <w:rPr>
        <w:rFonts w:ascii="Arial" w:hAnsi="Arial" w:cs="Arial"/>
        <w:b/>
        <w:bCs/>
        <w:sz w:val="20"/>
        <w:szCs w:val="20"/>
      </w:rPr>
      <w:fldChar w:fldCharType="end"/>
    </w:r>
  </w:p>
  <w:p w14:paraId="1192A578" w14:textId="77777777" w:rsidR="00F61D97" w:rsidRDefault="00F61D97" w:rsidP="00935A0D">
    <w:pPr>
      <w:pStyle w:val="Piedepgina"/>
      <w:rPr>
        <w:rFonts w:ascii="Times New Roman" w:hAnsi="Times New Roman" w:cs="Times New Roman"/>
      </w:rPr>
    </w:pPr>
  </w:p>
  <w:p w14:paraId="14A770F8" w14:textId="77777777" w:rsidR="00F61D97" w:rsidRDefault="00F61D9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1177F6BA" w:rsidR="00F61D97" w:rsidRDefault="00F61D9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D3BE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D3BE6">
      <w:rPr>
        <w:rFonts w:ascii="Arial" w:hAnsi="Arial" w:cs="Arial"/>
        <w:b/>
        <w:bCs/>
        <w:noProof/>
        <w:sz w:val="20"/>
        <w:szCs w:val="20"/>
      </w:rPr>
      <w:t>50</w:t>
    </w:r>
    <w:r>
      <w:rPr>
        <w:rFonts w:ascii="Arial" w:hAnsi="Arial" w:cs="Arial"/>
        <w:b/>
        <w:bCs/>
        <w:sz w:val="20"/>
        <w:szCs w:val="20"/>
      </w:rPr>
      <w:fldChar w:fldCharType="end"/>
    </w:r>
  </w:p>
  <w:p w14:paraId="5D98ABD5" w14:textId="77777777" w:rsidR="00F61D97" w:rsidRDefault="00F61D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01B2A" w14:textId="77777777" w:rsidR="007A2AF8" w:rsidRDefault="007A2AF8" w:rsidP="00C80F8C">
      <w:r>
        <w:separator/>
      </w:r>
    </w:p>
  </w:footnote>
  <w:footnote w:type="continuationSeparator" w:id="0">
    <w:p w14:paraId="1795C5C5" w14:textId="77777777" w:rsidR="007A2AF8" w:rsidRDefault="007A2AF8" w:rsidP="00C80F8C">
      <w:r>
        <w:continuationSeparator/>
      </w:r>
    </w:p>
  </w:footnote>
  <w:footnote w:id="1">
    <w:p w14:paraId="3CA21227" w14:textId="77777777" w:rsidR="00F61D97" w:rsidRPr="009C43C2" w:rsidRDefault="00F61D97"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9F2C0C" w14:textId="77777777" w:rsidR="00F61D97" w:rsidRPr="009C43C2" w:rsidRDefault="00F61D97"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569A5F1" w14:textId="77777777" w:rsidR="00F61D97" w:rsidRPr="009C43C2" w:rsidRDefault="00F61D97"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11009BC" w14:textId="77777777" w:rsidR="00F61D97" w:rsidRDefault="00F61D97"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2D6E1ACD" w14:textId="77777777" w:rsidR="00951613" w:rsidRDefault="00951613" w:rsidP="00951613">
      <w:pPr>
        <w:pStyle w:val="Textonotapie"/>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Diccionario de la lengua española. Versión electrónica: </w:t>
      </w:r>
      <w:r>
        <w:rPr>
          <w:rFonts w:ascii="Palatino Linotype" w:hAnsi="Palatino Linotype"/>
          <w:sz w:val="18"/>
        </w:rPr>
        <w:t>http://lema.rae.es/drae/?val=curriculum</w:t>
      </w:r>
    </w:p>
  </w:footnote>
  <w:footnote w:id="6">
    <w:p w14:paraId="4837153F" w14:textId="77777777" w:rsidR="00F61D97" w:rsidRDefault="00F61D97" w:rsidP="00A71801">
      <w:pPr>
        <w:pStyle w:val="Textonotapie"/>
      </w:pPr>
      <w:r>
        <w:rPr>
          <w:rStyle w:val="Refdenotaalpie"/>
        </w:rPr>
        <w:footnoteRef/>
      </w:r>
      <w:r>
        <w:t xml:space="preserve"> Convención Americana sobre Derechos Humanos. Artículo 13.</w:t>
      </w:r>
    </w:p>
  </w:footnote>
  <w:footnote w:id="7">
    <w:p w14:paraId="0436DF4B" w14:textId="77777777" w:rsidR="00F61D97" w:rsidRDefault="00F61D97" w:rsidP="00A71801">
      <w:pPr>
        <w:pStyle w:val="Textonotapie"/>
      </w:pPr>
      <w:r>
        <w:rPr>
          <w:rStyle w:val="Refdenotaalpie"/>
        </w:rPr>
        <w:footnoteRef/>
      </w:r>
      <w:r>
        <w:t xml:space="preserve"> Constitución Política de los Estados Unidos Mexicanos. Artículo sexto, sección A, fracción I.</w:t>
      </w:r>
    </w:p>
  </w:footnote>
  <w:footnote w:id="8">
    <w:p w14:paraId="4820E5B6" w14:textId="77777777" w:rsidR="00F61D97" w:rsidRDefault="00F61D97" w:rsidP="00A7180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9">
    <w:p w14:paraId="31194A10" w14:textId="77777777" w:rsidR="00F61D97" w:rsidRDefault="00F61D97" w:rsidP="00A71801">
      <w:pPr>
        <w:pStyle w:val="Textonotapie"/>
      </w:pPr>
      <w:r>
        <w:rPr>
          <w:rStyle w:val="Refdenotaalpie"/>
        </w:rPr>
        <w:footnoteRef/>
      </w:r>
      <w:r>
        <w:t xml:space="preserve"> Ibídem. Parr. 87.</w:t>
      </w:r>
    </w:p>
  </w:footnote>
  <w:footnote w:id="10">
    <w:p w14:paraId="323B2493" w14:textId="77777777" w:rsidR="00F61D97" w:rsidRDefault="00F61D97" w:rsidP="00A71801">
      <w:pPr>
        <w:pStyle w:val="Textonotapie"/>
      </w:pPr>
      <w:r>
        <w:rPr>
          <w:rStyle w:val="Refdenotaalpie"/>
        </w:rPr>
        <w:footnoteRef/>
      </w:r>
      <w:r>
        <w:t xml:space="preserve"> Ley de Transparencia y Acceso a la Información Pública del Estado de México y Municipios. Artículo 9. …</w:t>
      </w:r>
    </w:p>
    <w:p w14:paraId="21F6F04C" w14:textId="77777777" w:rsidR="00F61D97" w:rsidRDefault="00F61D97" w:rsidP="00A71801">
      <w:pPr>
        <w:pStyle w:val="Textonotapie"/>
      </w:pPr>
      <w:r>
        <w:t>II. Eficacia: Obligación del Instituto para tutelar, de manera efectiva, el derecho de acceso a la información;</w:t>
      </w:r>
    </w:p>
    <w:p w14:paraId="196D65BC" w14:textId="77777777" w:rsidR="00F61D97" w:rsidRDefault="00F61D97" w:rsidP="00A71801">
      <w:pPr>
        <w:pStyle w:val="Textonotapie"/>
      </w:pPr>
      <w:r>
        <w:t xml:space="preserve">… </w:t>
      </w:r>
    </w:p>
  </w:footnote>
  <w:footnote w:id="11">
    <w:p w14:paraId="14E493C6" w14:textId="77777777" w:rsidR="00F61D97" w:rsidRDefault="00F61D97" w:rsidP="00A7180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005C86E" w14:textId="77777777" w:rsidR="00F61D97" w:rsidRDefault="00F61D97" w:rsidP="00A7180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12">
    <w:p w14:paraId="18E6F1F7" w14:textId="77777777" w:rsidR="00F61D97" w:rsidRDefault="00F61D97" w:rsidP="00A7180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3">
    <w:p w14:paraId="6EDD4793" w14:textId="77777777" w:rsidR="00F61D97" w:rsidRDefault="00F61D97" w:rsidP="00A7180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A0FD11B" w14:textId="77777777" w:rsidR="00F61D97" w:rsidRDefault="00F61D97" w:rsidP="00A7180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BD5D8A5" w14:textId="77777777" w:rsidR="00F61D97" w:rsidRDefault="00F61D97" w:rsidP="00A7180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4">
    <w:p w14:paraId="25E4F1A2" w14:textId="77777777" w:rsidR="00F61D97" w:rsidRDefault="00F61D97" w:rsidP="00A7180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5">
    <w:p w14:paraId="5B169676" w14:textId="77777777" w:rsidR="00F61D97" w:rsidRDefault="00F61D97" w:rsidP="00A7180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0C971911" w14:textId="77777777" w:rsidR="00F61D97" w:rsidRDefault="00F61D97" w:rsidP="00A71801">
      <w:pPr>
        <w:pStyle w:val="Textonotapie"/>
        <w:jc w:val="both"/>
        <w:rPr>
          <w:rFonts w:ascii="Palatino Linotype" w:hAnsi="Palatino Linotype"/>
          <w:sz w:val="18"/>
        </w:rPr>
      </w:pPr>
      <w:r>
        <w:rPr>
          <w:rFonts w:ascii="Palatino Linotype" w:hAnsi="Palatino Linotype"/>
          <w:sz w:val="18"/>
        </w:rPr>
        <w:t xml:space="preserve"> (…)</w:t>
      </w:r>
    </w:p>
    <w:p w14:paraId="1BA95FBE" w14:textId="77777777" w:rsidR="00F61D97" w:rsidRDefault="00F61D97" w:rsidP="00A7180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F61D97" w14:paraId="6B4E3B81" w14:textId="77777777" w:rsidTr="007E2BE8">
      <w:tc>
        <w:tcPr>
          <w:tcW w:w="2552" w:type="dxa"/>
          <w:vAlign w:val="center"/>
          <w:hideMark/>
        </w:tcPr>
        <w:p w14:paraId="0ABBC6C0" w14:textId="7C21B4C9" w:rsidR="00F61D97" w:rsidRPr="00F9405B" w:rsidRDefault="00F61D97" w:rsidP="00FB7FB8">
          <w:pPr>
            <w:rPr>
              <w:rFonts w:ascii="Palatino Linotype" w:hAnsi="Palatino Linotype"/>
              <w:b/>
              <w:sz w:val="22"/>
              <w:lang w:val="es-ES_tradnl"/>
            </w:rPr>
          </w:pPr>
          <w:r w:rsidRPr="00F9405B">
            <w:rPr>
              <w:rFonts w:ascii="Palatino Linotype" w:hAnsi="Palatino Linotype"/>
              <w:b/>
              <w:sz w:val="22"/>
              <w:lang w:val="es-ES_tradnl"/>
            </w:rPr>
            <w:t>Recurso de Revisión:</w:t>
          </w:r>
        </w:p>
      </w:tc>
      <w:tc>
        <w:tcPr>
          <w:tcW w:w="3260" w:type="dxa"/>
          <w:vAlign w:val="center"/>
          <w:hideMark/>
        </w:tcPr>
        <w:p w14:paraId="60C471CA" w14:textId="5F4781F3" w:rsidR="00F61D97" w:rsidRPr="00F9405B" w:rsidRDefault="00F61D97" w:rsidP="00283BE6">
          <w:pPr>
            <w:jc w:val="both"/>
            <w:rPr>
              <w:rFonts w:ascii="Palatino Linotype" w:hAnsi="Palatino Linotype"/>
              <w:b/>
              <w:sz w:val="22"/>
              <w:lang w:val="es-ES_tradnl"/>
            </w:rPr>
          </w:pPr>
          <w:r w:rsidRPr="00F9405B">
            <w:rPr>
              <w:rFonts w:ascii="Palatino Linotype" w:hAnsi="Palatino Linotype" w:cs="Arial"/>
              <w:b/>
              <w:bCs/>
              <w:sz w:val="22"/>
            </w:rPr>
            <w:t>03313/INFOEM/IP/RR/2022</w:t>
          </w:r>
        </w:p>
      </w:tc>
    </w:tr>
    <w:tr w:rsidR="00F61D97" w14:paraId="31CB780F" w14:textId="77777777" w:rsidTr="007E2BE8">
      <w:trPr>
        <w:trHeight w:val="228"/>
      </w:trPr>
      <w:tc>
        <w:tcPr>
          <w:tcW w:w="2552" w:type="dxa"/>
          <w:vAlign w:val="center"/>
          <w:hideMark/>
        </w:tcPr>
        <w:p w14:paraId="4F49CB4A" w14:textId="6C7F970E" w:rsidR="00F61D97" w:rsidRPr="00F9405B" w:rsidRDefault="00F61D97" w:rsidP="00FB7FB8">
          <w:pPr>
            <w:rPr>
              <w:rFonts w:ascii="Palatino Linotype" w:hAnsi="Palatino Linotype"/>
              <w:b/>
              <w:sz w:val="22"/>
              <w:lang w:val="es-ES_tradnl"/>
            </w:rPr>
          </w:pPr>
          <w:r w:rsidRPr="00F9405B">
            <w:rPr>
              <w:rFonts w:ascii="Palatino Linotype" w:hAnsi="Palatino Linotype"/>
              <w:b/>
              <w:sz w:val="22"/>
              <w:lang w:val="es-ES_tradnl"/>
            </w:rPr>
            <w:t>Sujeto Obligado:</w:t>
          </w:r>
        </w:p>
      </w:tc>
      <w:tc>
        <w:tcPr>
          <w:tcW w:w="3260" w:type="dxa"/>
          <w:vAlign w:val="center"/>
          <w:hideMark/>
        </w:tcPr>
        <w:p w14:paraId="5D08B318" w14:textId="2551DCE5" w:rsidR="00F61D97" w:rsidRPr="00F9405B" w:rsidRDefault="00F61D97" w:rsidP="006211B5">
          <w:pPr>
            <w:jc w:val="both"/>
            <w:rPr>
              <w:rFonts w:ascii="Palatino Linotype" w:hAnsi="Palatino Linotype"/>
              <w:b/>
              <w:sz w:val="22"/>
              <w:lang w:val="es-ES_tradnl"/>
            </w:rPr>
          </w:pPr>
          <w:r w:rsidRPr="00F9405B">
            <w:rPr>
              <w:rFonts w:ascii="Palatino Linotype" w:hAnsi="Palatino Linotype"/>
              <w:b/>
              <w:sz w:val="22"/>
            </w:rPr>
            <w:t>Ayuntamiento de Amecameca</w:t>
          </w:r>
        </w:p>
      </w:tc>
    </w:tr>
    <w:tr w:rsidR="00F61D97" w14:paraId="69050F56" w14:textId="77777777" w:rsidTr="007E2BE8">
      <w:tc>
        <w:tcPr>
          <w:tcW w:w="2552" w:type="dxa"/>
          <w:vAlign w:val="center"/>
          <w:hideMark/>
        </w:tcPr>
        <w:p w14:paraId="65C9B735" w14:textId="71CA0DD8" w:rsidR="00F61D97" w:rsidRPr="00F9405B" w:rsidRDefault="00F61D97" w:rsidP="008C5395">
          <w:pPr>
            <w:rPr>
              <w:rFonts w:ascii="Palatino Linotype" w:hAnsi="Palatino Linotype"/>
              <w:b/>
              <w:sz w:val="22"/>
              <w:lang w:val="es-ES_tradnl"/>
            </w:rPr>
          </w:pPr>
          <w:r w:rsidRPr="00F9405B">
            <w:rPr>
              <w:rFonts w:ascii="Palatino Linotype" w:hAnsi="Palatino Linotype"/>
              <w:b/>
              <w:sz w:val="22"/>
              <w:lang w:val="es-ES_tradnl"/>
            </w:rPr>
            <w:t>Comisionada Ponente:</w:t>
          </w:r>
        </w:p>
      </w:tc>
      <w:tc>
        <w:tcPr>
          <w:tcW w:w="3260" w:type="dxa"/>
          <w:vAlign w:val="center"/>
          <w:hideMark/>
        </w:tcPr>
        <w:p w14:paraId="06864B57" w14:textId="098139A4" w:rsidR="00F61D97" w:rsidRPr="00F9405B" w:rsidRDefault="00F61D97" w:rsidP="00FB7FB8">
          <w:pPr>
            <w:ind w:right="-533"/>
            <w:jc w:val="both"/>
            <w:rPr>
              <w:rFonts w:ascii="Palatino Linotype" w:hAnsi="Palatino Linotype"/>
              <w:b/>
              <w:sz w:val="22"/>
              <w:lang w:val="es-ES_tradnl"/>
            </w:rPr>
          </w:pPr>
          <w:r w:rsidRPr="00F9405B">
            <w:rPr>
              <w:rFonts w:ascii="Palatino Linotype" w:hAnsi="Palatino Linotype"/>
              <w:b/>
              <w:sz w:val="22"/>
            </w:rPr>
            <w:t>María del Rosario Mejía Ayala</w:t>
          </w:r>
        </w:p>
      </w:tc>
    </w:tr>
  </w:tbl>
  <w:p w14:paraId="0F9141D0" w14:textId="67D8FF82" w:rsidR="00F61D97" w:rsidRDefault="00F61D97"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394F7FB8">
          <wp:simplePos x="0" y="0"/>
          <wp:positionH relativeFrom="page">
            <wp:posOffset>5938</wp:posOffset>
          </wp:positionH>
          <wp:positionV relativeFrom="paragraph">
            <wp:posOffset>-995903</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F61D97" w:rsidRDefault="00F61D97"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F61D97" w14:paraId="477E149B" w14:textId="77777777" w:rsidTr="00750CDE">
      <w:tc>
        <w:tcPr>
          <w:tcW w:w="2551" w:type="dxa"/>
          <w:vAlign w:val="center"/>
          <w:hideMark/>
        </w:tcPr>
        <w:p w14:paraId="5C0586E4" w14:textId="77777777" w:rsidR="00F61D97" w:rsidRPr="00F9405B" w:rsidRDefault="00F61D97" w:rsidP="00C47D1B">
          <w:pPr>
            <w:rPr>
              <w:rFonts w:ascii="Palatino Linotype" w:hAnsi="Palatino Linotype"/>
              <w:b/>
              <w:sz w:val="22"/>
              <w:lang w:val="es-ES_tradnl"/>
            </w:rPr>
          </w:pPr>
          <w:r w:rsidRPr="00F9405B">
            <w:rPr>
              <w:rFonts w:ascii="Palatino Linotype" w:hAnsi="Palatino Linotype"/>
              <w:b/>
              <w:sz w:val="22"/>
              <w:lang w:val="es-ES_tradnl"/>
            </w:rPr>
            <w:t>Recurso de Revisión:</w:t>
          </w:r>
        </w:p>
      </w:tc>
      <w:tc>
        <w:tcPr>
          <w:tcW w:w="3544" w:type="dxa"/>
          <w:vAlign w:val="center"/>
          <w:hideMark/>
        </w:tcPr>
        <w:p w14:paraId="5B14C95E" w14:textId="336FFA82" w:rsidR="00F61D97" w:rsidRPr="00F9405B" w:rsidRDefault="00F61D97" w:rsidP="006211B5">
          <w:pPr>
            <w:jc w:val="both"/>
            <w:rPr>
              <w:rFonts w:ascii="Palatino Linotype" w:hAnsi="Palatino Linotype"/>
              <w:b/>
              <w:sz w:val="22"/>
              <w:lang w:val="es-ES_tradnl"/>
            </w:rPr>
          </w:pPr>
          <w:r w:rsidRPr="00F9405B">
            <w:rPr>
              <w:rFonts w:ascii="Palatino Linotype" w:hAnsi="Palatino Linotype" w:cs="Arial"/>
              <w:b/>
              <w:bCs/>
              <w:sz w:val="22"/>
            </w:rPr>
            <w:t>03313/INFOEM/IP/RR/2022</w:t>
          </w:r>
        </w:p>
      </w:tc>
    </w:tr>
    <w:tr w:rsidR="00F61D97" w14:paraId="5B5BE21C" w14:textId="77777777" w:rsidTr="00750CDE">
      <w:tc>
        <w:tcPr>
          <w:tcW w:w="2551" w:type="dxa"/>
          <w:vAlign w:val="center"/>
          <w:hideMark/>
        </w:tcPr>
        <w:p w14:paraId="4AE96902" w14:textId="77777777" w:rsidR="00F61D97" w:rsidRPr="00F9405B" w:rsidRDefault="00F61D97" w:rsidP="00087A2F">
          <w:pPr>
            <w:ind w:left="35" w:hanging="35"/>
            <w:rPr>
              <w:rFonts w:ascii="Palatino Linotype" w:hAnsi="Palatino Linotype"/>
              <w:b/>
              <w:sz w:val="22"/>
              <w:lang w:val="es-ES_tradnl"/>
            </w:rPr>
          </w:pPr>
          <w:r w:rsidRPr="00F9405B">
            <w:rPr>
              <w:rFonts w:ascii="Palatino Linotype" w:hAnsi="Palatino Linotype"/>
              <w:b/>
              <w:sz w:val="22"/>
              <w:lang w:val="es-ES_tradnl"/>
            </w:rPr>
            <w:t>Recurrente:</w:t>
          </w:r>
        </w:p>
      </w:tc>
      <w:tc>
        <w:tcPr>
          <w:tcW w:w="3544" w:type="dxa"/>
          <w:vAlign w:val="center"/>
          <w:hideMark/>
        </w:tcPr>
        <w:p w14:paraId="776E3E60" w14:textId="2E493047" w:rsidR="00F61D97" w:rsidRPr="00F9405B" w:rsidRDefault="000D3BE6" w:rsidP="000A3F51">
          <w:pPr>
            <w:rPr>
              <w:rFonts w:ascii="Palatino Linotype" w:hAnsi="Palatino Linotype"/>
              <w:b/>
              <w:sz w:val="22"/>
            </w:rPr>
          </w:pPr>
          <w:r>
            <w:rPr>
              <w:rFonts w:ascii="Palatino Linotype" w:hAnsi="Palatino Linotype"/>
              <w:b/>
              <w:sz w:val="22"/>
            </w:rPr>
            <w:t>XXX XXXX XXXX</w:t>
          </w:r>
        </w:p>
      </w:tc>
    </w:tr>
    <w:tr w:rsidR="00F61D97" w14:paraId="22601A11" w14:textId="77777777" w:rsidTr="00750CDE">
      <w:trPr>
        <w:trHeight w:val="228"/>
      </w:trPr>
      <w:tc>
        <w:tcPr>
          <w:tcW w:w="2551" w:type="dxa"/>
          <w:vAlign w:val="center"/>
          <w:hideMark/>
        </w:tcPr>
        <w:p w14:paraId="6EFE221D" w14:textId="337D5087" w:rsidR="00F61D97" w:rsidRPr="00F9405B" w:rsidRDefault="00F61D97" w:rsidP="00750CDE">
          <w:pPr>
            <w:rPr>
              <w:rFonts w:ascii="Palatino Linotype" w:hAnsi="Palatino Linotype"/>
              <w:b/>
              <w:sz w:val="22"/>
              <w:lang w:val="es-ES_tradnl"/>
            </w:rPr>
          </w:pPr>
          <w:r w:rsidRPr="00F9405B">
            <w:rPr>
              <w:rFonts w:ascii="Palatino Linotype" w:hAnsi="Palatino Linotype"/>
              <w:b/>
              <w:sz w:val="22"/>
              <w:lang w:val="es-ES_tradnl"/>
            </w:rPr>
            <w:t>Sujeto Obligado:</w:t>
          </w:r>
        </w:p>
      </w:tc>
      <w:tc>
        <w:tcPr>
          <w:tcW w:w="3544" w:type="dxa"/>
          <w:vAlign w:val="center"/>
          <w:hideMark/>
        </w:tcPr>
        <w:p w14:paraId="266F997D" w14:textId="4CF2DD91" w:rsidR="00F61D97" w:rsidRPr="00F9405B" w:rsidRDefault="00F61D97" w:rsidP="006211B5">
          <w:pPr>
            <w:ind w:left="35" w:hanging="35"/>
            <w:jc w:val="both"/>
            <w:rPr>
              <w:rFonts w:ascii="Palatino Linotype" w:hAnsi="Palatino Linotype"/>
              <w:sz w:val="22"/>
            </w:rPr>
          </w:pPr>
          <w:r w:rsidRPr="00F9405B">
            <w:rPr>
              <w:rFonts w:ascii="Palatino Linotype" w:hAnsi="Palatino Linotype"/>
              <w:b/>
              <w:sz w:val="22"/>
            </w:rPr>
            <w:t>Ayuntamiento de Amecameca</w:t>
          </w:r>
        </w:p>
      </w:tc>
    </w:tr>
    <w:tr w:rsidR="00F61D97" w14:paraId="2D6C630E" w14:textId="77777777" w:rsidTr="00750CDE">
      <w:tc>
        <w:tcPr>
          <w:tcW w:w="2551" w:type="dxa"/>
          <w:vAlign w:val="center"/>
          <w:hideMark/>
        </w:tcPr>
        <w:p w14:paraId="5BD4C6DB" w14:textId="40502EEE" w:rsidR="00F61D97" w:rsidRPr="00F9405B" w:rsidRDefault="00F61D97" w:rsidP="00750CDE">
          <w:pPr>
            <w:rPr>
              <w:rFonts w:ascii="Palatino Linotype" w:hAnsi="Palatino Linotype"/>
              <w:b/>
              <w:sz w:val="22"/>
              <w:lang w:val="es-ES_tradnl"/>
            </w:rPr>
          </w:pPr>
          <w:r w:rsidRPr="00F9405B">
            <w:rPr>
              <w:rFonts w:ascii="Palatino Linotype" w:hAnsi="Palatino Linotype"/>
              <w:b/>
              <w:sz w:val="22"/>
              <w:lang w:val="es-ES_tradnl"/>
            </w:rPr>
            <w:t>Comisionada Ponente:</w:t>
          </w:r>
        </w:p>
      </w:tc>
      <w:tc>
        <w:tcPr>
          <w:tcW w:w="3544" w:type="dxa"/>
          <w:vAlign w:val="center"/>
          <w:hideMark/>
        </w:tcPr>
        <w:p w14:paraId="0CDDA0BE" w14:textId="6E88958E" w:rsidR="00F61D97" w:rsidRPr="00F9405B" w:rsidRDefault="00F61D97" w:rsidP="00750CDE">
          <w:pPr>
            <w:ind w:right="-533"/>
            <w:jc w:val="both"/>
            <w:rPr>
              <w:rFonts w:ascii="Palatino Linotype" w:hAnsi="Palatino Linotype"/>
              <w:b/>
              <w:sz w:val="22"/>
              <w:lang w:val="es-ES_tradnl"/>
            </w:rPr>
          </w:pPr>
          <w:r w:rsidRPr="00F9405B">
            <w:rPr>
              <w:rFonts w:ascii="Palatino Linotype" w:hAnsi="Palatino Linotype"/>
              <w:b/>
              <w:sz w:val="22"/>
              <w:lang w:val="es-ES_tradnl"/>
            </w:rPr>
            <w:t>María del Rosario Mejía Ayala</w:t>
          </w:r>
        </w:p>
      </w:tc>
    </w:tr>
  </w:tbl>
  <w:p w14:paraId="59DE3767" w14:textId="6FD10F8D" w:rsidR="00F61D97" w:rsidRDefault="00F61D9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4ED3879"/>
    <w:multiLevelType w:val="hybridMultilevel"/>
    <w:tmpl w:val="0F4407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D60C15"/>
    <w:multiLevelType w:val="hybridMultilevel"/>
    <w:tmpl w:val="4878AFFC"/>
    <w:lvl w:ilvl="0" w:tplc="30024B76">
      <w:start w:val="1"/>
      <w:numFmt w:val="upperRoman"/>
      <w:lvlText w:val="%1."/>
      <w:lvlJc w:val="left"/>
      <w:pPr>
        <w:ind w:left="1287" w:hanging="72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9830BE3"/>
    <w:multiLevelType w:val="hybridMultilevel"/>
    <w:tmpl w:val="85B60A3A"/>
    <w:lvl w:ilvl="0" w:tplc="92067BEA">
      <w:start w:val="1"/>
      <w:numFmt w:val="decimal"/>
      <w:lvlText w:val="%1."/>
      <w:lvlJc w:val="left"/>
      <w:pPr>
        <w:ind w:left="644"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8842D00"/>
    <w:multiLevelType w:val="hybridMultilevel"/>
    <w:tmpl w:val="0414B88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36FE653F"/>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53F410A3"/>
    <w:multiLevelType w:val="hybridMultilevel"/>
    <w:tmpl w:val="785270FC"/>
    <w:lvl w:ilvl="0" w:tplc="E08271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60839D1"/>
    <w:multiLevelType w:val="hybridMultilevel"/>
    <w:tmpl w:val="85B60A3A"/>
    <w:lvl w:ilvl="0" w:tplc="92067BEA">
      <w:start w:val="1"/>
      <w:numFmt w:val="decimal"/>
      <w:lvlText w:val="%1."/>
      <w:lvlJc w:val="left"/>
      <w:pPr>
        <w:ind w:left="644"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3335943"/>
    <w:multiLevelType w:val="hybridMultilevel"/>
    <w:tmpl w:val="4EA2EE1E"/>
    <w:lvl w:ilvl="0" w:tplc="731C5DC2">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A436BA9"/>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9">
    <w:nsid w:val="750217E6"/>
    <w:multiLevelType w:val="hybridMultilevel"/>
    <w:tmpl w:val="2FE6F77C"/>
    <w:lvl w:ilvl="0" w:tplc="C81A3A1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3">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38"/>
  </w:num>
  <w:num w:numId="3">
    <w:abstractNumId w:val="25"/>
  </w:num>
  <w:num w:numId="4">
    <w:abstractNumId w:val="34"/>
  </w:num>
  <w:num w:numId="5">
    <w:abstractNumId w:val="30"/>
  </w:num>
  <w:num w:numId="6">
    <w:abstractNumId w:val="15"/>
  </w:num>
  <w:num w:numId="7">
    <w:abstractNumId w:val="29"/>
  </w:num>
  <w:num w:numId="8">
    <w:abstractNumId w:val="3"/>
  </w:num>
  <w:num w:numId="9">
    <w:abstractNumId w:val="20"/>
  </w:num>
  <w:num w:numId="10">
    <w:abstractNumId w:val="13"/>
  </w:num>
  <w:num w:numId="11">
    <w:abstractNumId w:val="24"/>
  </w:num>
  <w:num w:numId="12">
    <w:abstractNumId w:val="21"/>
  </w:num>
  <w:num w:numId="13">
    <w:abstractNumId w:val="33"/>
  </w:num>
  <w:num w:numId="14">
    <w:abstractNumId w:val="26"/>
  </w:num>
  <w:num w:numId="15">
    <w:abstractNumId w:val="9"/>
  </w:num>
  <w:num w:numId="16">
    <w:abstractNumId w:val="7"/>
  </w:num>
  <w:num w:numId="17">
    <w:abstractNumId w:val="35"/>
  </w:num>
  <w:num w:numId="18">
    <w:abstractNumId w:val="40"/>
  </w:num>
  <w:num w:numId="19">
    <w:abstractNumId w:val="44"/>
  </w:num>
  <w:num w:numId="20">
    <w:abstractNumId w:val="4"/>
  </w:num>
  <w:num w:numId="21">
    <w:abstractNumId w:val="41"/>
  </w:num>
  <w:num w:numId="22">
    <w:abstractNumId w:val="28"/>
  </w:num>
  <w:num w:numId="23">
    <w:abstractNumId w:val="11"/>
  </w:num>
  <w:num w:numId="24">
    <w:abstractNumId w:val="42"/>
  </w:num>
  <w:num w:numId="25">
    <w:abstractNumId w:val="18"/>
  </w:num>
  <w:num w:numId="26">
    <w:abstractNumId w:val="16"/>
  </w:num>
  <w:num w:numId="27">
    <w:abstractNumId w:val="19"/>
  </w:num>
  <w:num w:numId="28">
    <w:abstractNumId w:val="31"/>
  </w:num>
  <w:num w:numId="29">
    <w:abstractNumId w:val="0"/>
  </w:num>
  <w:num w:numId="30">
    <w:abstractNumId w:val="8"/>
  </w:num>
  <w:num w:numId="31">
    <w:abstractNumId w:val="17"/>
  </w:num>
  <w:num w:numId="32">
    <w:abstractNumId w:val="43"/>
  </w:num>
  <w:num w:numId="33">
    <w:abstractNumId w:val="1"/>
  </w:num>
  <w:num w:numId="34">
    <w:abstractNumId w:val="37"/>
  </w:num>
  <w:num w:numId="35">
    <w:abstractNumId w:val="6"/>
  </w:num>
  <w:num w:numId="36">
    <w:abstractNumId w:val="12"/>
  </w:num>
  <w:num w:numId="37">
    <w:abstractNumId w:val="23"/>
  </w:num>
  <w:num w:numId="38">
    <w:abstractNumId w:val="22"/>
  </w:num>
  <w:num w:numId="39">
    <w:abstractNumId w:val="36"/>
  </w:num>
  <w:num w:numId="40">
    <w:abstractNumId w:val="32"/>
  </w:num>
  <w:num w:numId="41">
    <w:abstractNumId w:val="45"/>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1F8"/>
    <w:rsid w:val="0002752B"/>
    <w:rsid w:val="00027800"/>
    <w:rsid w:val="00034557"/>
    <w:rsid w:val="0003469E"/>
    <w:rsid w:val="00034DE3"/>
    <w:rsid w:val="000350D1"/>
    <w:rsid w:val="00035216"/>
    <w:rsid w:val="000354B7"/>
    <w:rsid w:val="00040464"/>
    <w:rsid w:val="000416BB"/>
    <w:rsid w:val="00041871"/>
    <w:rsid w:val="00041985"/>
    <w:rsid w:val="00043E5D"/>
    <w:rsid w:val="00043EEC"/>
    <w:rsid w:val="0004420F"/>
    <w:rsid w:val="000467EA"/>
    <w:rsid w:val="00046F5E"/>
    <w:rsid w:val="00047A3C"/>
    <w:rsid w:val="00047AE7"/>
    <w:rsid w:val="00047FBF"/>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32"/>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3436"/>
    <w:rsid w:val="0008542A"/>
    <w:rsid w:val="000855F9"/>
    <w:rsid w:val="00085CFD"/>
    <w:rsid w:val="00086D0F"/>
    <w:rsid w:val="00087991"/>
    <w:rsid w:val="00087A2F"/>
    <w:rsid w:val="000914DA"/>
    <w:rsid w:val="00091685"/>
    <w:rsid w:val="00092EB9"/>
    <w:rsid w:val="000941C8"/>
    <w:rsid w:val="0009491F"/>
    <w:rsid w:val="000955C2"/>
    <w:rsid w:val="00095E81"/>
    <w:rsid w:val="00096F4F"/>
    <w:rsid w:val="00097258"/>
    <w:rsid w:val="000A0CBA"/>
    <w:rsid w:val="000A1656"/>
    <w:rsid w:val="000A1DDA"/>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3BE6"/>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4B03"/>
    <w:rsid w:val="001060B1"/>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262"/>
    <w:rsid w:val="00132ABE"/>
    <w:rsid w:val="0013510C"/>
    <w:rsid w:val="00135834"/>
    <w:rsid w:val="00135983"/>
    <w:rsid w:val="00136C1F"/>
    <w:rsid w:val="00136E02"/>
    <w:rsid w:val="00136EC8"/>
    <w:rsid w:val="00137EEF"/>
    <w:rsid w:val="00140052"/>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711B"/>
    <w:rsid w:val="00160770"/>
    <w:rsid w:val="00160C0D"/>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246"/>
    <w:rsid w:val="001A16DE"/>
    <w:rsid w:val="001A211D"/>
    <w:rsid w:val="001A2293"/>
    <w:rsid w:val="001A2661"/>
    <w:rsid w:val="001A2777"/>
    <w:rsid w:val="001A294A"/>
    <w:rsid w:val="001A295C"/>
    <w:rsid w:val="001A4110"/>
    <w:rsid w:val="001A414B"/>
    <w:rsid w:val="001A4247"/>
    <w:rsid w:val="001A4321"/>
    <w:rsid w:val="001A4AAA"/>
    <w:rsid w:val="001A523B"/>
    <w:rsid w:val="001A6401"/>
    <w:rsid w:val="001A750D"/>
    <w:rsid w:val="001B021E"/>
    <w:rsid w:val="001B0A9C"/>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4DAD"/>
    <w:rsid w:val="001D51B1"/>
    <w:rsid w:val="001D546F"/>
    <w:rsid w:val="001D5475"/>
    <w:rsid w:val="001D5E49"/>
    <w:rsid w:val="001D6C31"/>
    <w:rsid w:val="001D7454"/>
    <w:rsid w:val="001D74B1"/>
    <w:rsid w:val="001E006B"/>
    <w:rsid w:val="001E06A6"/>
    <w:rsid w:val="001E0BAC"/>
    <w:rsid w:val="001E21D6"/>
    <w:rsid w:val="001E27A2"/>
    <w:rsid w:val="001E2F2E"/>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483"/>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4F54"/>
    <w:rsid w:val="00255050"/>
    <w:rsid w:val="002551B1"/>
    <w:rsid w:val="002566C3"/>
    <w:rsid w:val="00256FB1"/>
    <w:rsid w:val="002571D2"/>
    <w:rsid w:val="00257994"/>
    <w:rsid w:val="0026002D"/>
    <w:rsid w:val="00260D06"/>
    <w:rsid w:val="00260E9A"/>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5929"/>
    <w:rsid w:val="00276430"/>
    <w:rsid w:val="002774F3"/>
    <w:rsid w:val="00277826"/>
    <w:rsid w:val="00280EE2"/>
    <w:rsid w:val="00280F11"/>
    <w:rsid w:val="00281475"/>
    <w:rsid w:val="002815C0"/>
    <w:rsid w:val="0028169E"/>
    <w:rsid w:val="00281764"/>
    <w:rsid w:val="002829D3"/>
    <w:rsid w:val="00283930"/>
    <w:rsid w:val="00283BE6"/>
    <w:rsid w:val="0028416D"/>
    <w:rsid w:val="0028419B"/>
    <w:rsid w:val="00284B27"/>
    <w:rsid w:val="00285B91"/>
    <w:rsid w:val="0028672A"/>
    <w:rsid w:val="002901AF"/>
    <w:rsid w:val="00290B7F"/>
    <w:rsid w:val="00292319"/>
    <w:rsid w:val="00293B56"/>
    <w:rsid w:val="002A091E"/>
    <w:rsid w:val="002A0C35"/>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1BB"/>
    <w:rsid w:val="002D0922"/>
    <w:rsid w:val="002D0964"/>
    <w:rsid w:val="002D117E"/>
    <w:rsid w:val="002D19F0"/>
    <w:rsid w:val="002D221F"/>
    <w:rsid w:val="002D3B5F"/>
    <w:rsid w:val="002D3CBA"/>
    <w:rsid w:val="002D5989"/>
    <w:rsid w:val="002D5AD7"/>
    <w:rsid w:val="002D5D77"/>
    <w:rsid w:val="002D6B0B"/>
    <w:rsid w:val="002D73EF"/>
    <w:rsid w:val="002D7B29"/>
    <w:rsid w:val="002E072B"/>
    <w:rsid w:val="002E0FAE"/>
    <w:rsid w:val="002E102B"/>
    <w:rsid w:val="002E1225"/>
    <w:rsid w:val="002E1568"/>
    <w:rsid w:val="002E1A5F"/>
    <w:rsid w:val="002E3916"/>
    <w:rsid w:val="002E475B"/>
    <w:rsid w:val="002E5B52"/>
    <w:rsid w:val="002E61CF"/>
    <w:rsid w:val="002E6988"/>
    <w:rsid w:val="002E6E72"/>
    <w:rsid w:val="002F04C5"/>
    <w:rsid w:val="002F0818"/>
    <w:rsid w:val="002F1AC4"/>
    <w:rsid w:val="002F242D"/>
    <w:rsid w:val="002F24E0"/>
    <w:rsid w:val="002F26DE"/>
    <w:rsid w:val="002F35EC"/>
    <w:rsid w:val="002F4DE6"/>
    <w:rsid w:val="002F51D0"/>
    <w:rsid w:val="002F546F"/>
    <w:rsid w:val="002F583B"/>
    <w:rsid w:val="002F58D0"/>
    <w:rsid w:val="002F6250"/>
    <w:rsid w:val="002F76E9"/>
    <w:rsid w:val="002F797D"/>
    <w:rsid w:val="002F7C2E"/>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3F97"/>
    <w:rsid w:val="00334142"/>
    <w:rsid w:val="0033414E"/>
    <w:rsid w:val="0033559E"/>
    <w:rsid w:val="003358DE"/>
    <w:rsid w:val="003365B8"/>
    <w:rsid w:val="003377AD"/>
    <w:rsid w:val="003378D2"/>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3C05"/>
    <w:rsid w:val="00355077"/>
    <w:rsid w:val="00355D60"/>
    <w:rsid w:val="00356FE9"/>
    <w:rsid w:val="0035714B"/>
    <w:rsid w:val="003608CF"/>
    <w:rsid w:val="00360C3E"/>
    <w:rsid w:val="00361B46"/>
    <w:rsid w:val="00361C46"/>
    <w:rsid w:val="00361D9B"/>
    <w:rsid w:val="0036391A"/>
    <w:rsid w:val="00363C45"/>
    <w:rsid w:val="00363F3A"/>
    <w:rsid w:val="00364B2F"/>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5A7C"/>
    <w:rsid w:val="003C632F"/>
    <w:rsid w:val="003C7890"/>
    <w:rsid w:val="003C7EB2"/>
    <w:rsid w:val="003D0DF5"/>
    <w:rsid w:val="003D1020"/>
    <w:rsid w:val="003D2A78"/>
    <w:rsid w:val="003D2D92"/>
    <w:rsid w:val="003D2D99"/>
    <w:rsid w:val="003D2FB2"/>
    <w:rsid w:val="003D349B"/>
    <w:rsid w:val="003D3669"/>
    <w:rsid w:val="003E02C8"/>
    <w:rsid w:val="003E1614"/>
    <w:rsid w:val="003E1884"/>
    <w:rsid w:val="003E249C"/>
    <w:rsid w:val="003E25E5"/>
    <w:rsid w:val="003E3309"/>
    <w:rsid w:val="003E4B85"/>
    <w:rsid w:val="003E520B"/>
    <w:rsid w:val="003E53D7"/>
    <w:rsid w:val="003E55B7"/>
    <w:rsid w:val="003E5E1B"/>
    <w:rsid w:val="003E5F2F"/>
    <w:rsid w:val="003E62B7"/>
    <w:rsid w:val="003E64E2"/>
    <w:rsid w:val="003E68C4"/>
    <w:rsid w:val="003E6ADA"/>
    <w:rsid w:val="003E7EB6"/>
    <w:rsid w:val="003F09EB"/>
    <w:rsid w:val="003F2795"/>
    <w:rsid w:val="003F3551"/>
    <w:rsid w:val="003F3BD8"/>
    <w:rsid w:val="003F5CF9"/>
    <w:rsid w:val="003F649A"/>
    <w:rsid w:val="003F7CA2"/>
    <w:rsid w:val="004010A5"/>
    <w:rsid w:val="0040246E"/>
    <w:rsid w:val="004030C4"/>
    <w:rsid w:val="00403B17"/>
    <w:rsid w:val="00404266"/>
    <w:rsid w:val="0040597C"/>
    <w:rsid w:val="00405DD8"/>
    <w:rsid w:val="004063AE"/>
    <w:rsid w:val="00407710"/>
    <w:rsid w:val="004101CA"/>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02F2"/>
    <w:rsid w:val="004332A1"/>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EBC"/>
    <w:rsid w:val="0045375F"/>
    <w:rsid w:val="00454B4C"/>
    <w:rsid w:val="00455127"/>
    <w:rsid w:val="004554CC"/>
    <w:rsid w:val="004559FA"/>
    <w:rsid w:val="00456125"/>
    <w:rsid w:val="004569BD"/>
    <w:rsid w:val="00461A7F"/>
    <w:rsid w:val="00462451"/>
    <w:rsid w:val="00462B69"/>
    <w:rsid w:val="004642D1"/>
    <w:rsid w:val="00464C10"/>
    <w:rsid w:val="00466025"/>
    <w:rsid w:val="00467BD4"/>
    <w:rsid w:val="0047014C"/>
    <w:rsid w:val="004701C5"/>
    <w:rsid w:val="004706C8"/>
    <w:rsid w:val="00471C23"/>
    <w:rsid w:val="00471C84"/>
    <w:rsid w:val="00473A67"/>
    <w:rsid w:val="0047415F"/>
    <w:rsid w:val="00474B8E"/>
    <w:rsid w:val="00475219"/>
    <w:rsid w:val="00475E78"/>
    <w:rsid w:val="00476AB6"/>
    <w:rsid w:val="0047739C"/>
    <w:rsid w:val="0047785E"/>
    <w:rsid w:val="00477874"/>
    <w:rsid w:val="00480540"/>
    <w:rsid w:val="00480BD4"/>
    <w:rsid w:val="00480EF3"/>
    <w:rsid w:val="004817F9"/>
    <w:rsid w:val="00482FE4"/>
    <w:rsid w:val="004832AB"/>
    <w:rsid w:val="004836A2"/>
    <w:rsid w:val="00483A1C"/>
    <w:rsid w:val="00484252"/>
    <w:rsid w:val="00484359"/>
    <w:rsid w:val="00484663"/>
    <w:rsid w:val="00485070"/>
    <w:rsid w:val="0048526B"/>
    <w:rsid w:val="004858A1"/>
    <w:rsid w:val="0048628A"/>
    <w:rsid w:val="0048763A"/>
    <w:rsid w:val="004877F8"/>
    <w:rsid w:val="00487F15"/>
    <w:rsid w:val="0049032D"/>
    <w:rsid w:val="00491A66"/>
    <w:rsid w:val="00491AD4"/>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B4CA3"/>
    <w:rsid w:val="004C182F"/>
    <w:rsid w:val="004C1E98"/>
    <w:rsid w:val="004C2362"/>
    <w:rsid w:val="004C2B65"/>
    <w:rsid w:val="004C33C6"/>
    <w:rsid w:val="004C366B"/>
    <w:rsid w:val="004C4BE4"/>
    <w:rsid w:val="004C5670"/>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2EAA"/>
    <w:rsid w:val="004E3C35"/>
    <w:rsid w:val="004E53D0"/>
    <w:rsid w:val="004E5A46"/>
    <w:rsid w:val="004E5DC1"/>
    <w:rsid w:val="004E6184"/>
    <w:rsid w:val="004E6596"/>
    <w:rsid w:val="004E7015"/>
    <w:rsid w:val="004F1024"/>
    <w:rsid w:val="004F1182"/>
    <w:rsid w:val="004F2BE9"/>
    <w:rsid w:val="004F32F2"/>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07C39"/>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82B"/>
    <w:rsid w:val="0053793E"/>
    <w:rsid w:val="00540286"/>
    <w:rsid w:val="00540AF8"/>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3E"/>
    <w:rsid w:val="005653C4"/>
    <w:rsid w:val="005657D3"/>
    <w:rsid w:val="00565D50"/>
    <w:rsid w:val="0057032D"/>
    <w:rsid w:val="00572247"/>
    <w:rsid w:val="005728FE"/>
    <w:rsid w:val="005737BC"/>
    <w:rsid w:val="00573C2A"/>
    <w:rsid w:val="00574665"/>
    <w:rsid w:val="00576E6F"/>
    <w:rsid w:val="005775C7"/>
    <w:rsid w:val="0057770D"/>
    <w:rsid w:val="00577907"/>
    <w:rsid w:val="00577B41"/>
    <w:rsid w:val="00577CC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A7CB0"/>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11B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47CBA"/>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532"/>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69E"/>
    <w:rsid w:val="006C6F20"/>
    <w:rsid w:val="006C787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0861"/>
    <w:rsid w:val="006F2374"/>
    <w:rsid w:val="006F30A5"/>
    <w:rsid w:val="006F30F8"/>
    <w:rsid w:val="006F411B"/>
    <w:rsid w:val="006F5A13"/>
    <w:rsid w:val="00700E81"/>
    <w:rsid w:val="007023EF"/>
    <w:rsid w:val="007026A7"/>
    <w:rsid w:val="0070329B"/>
    <w:rsid w:val="00703BB9"/>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06D"/>
    <w:rsid w:val="0074210C"/>
    <w:rsid w:val="00742D84"/>
    <w:rsid w:val="00743800"/>
    <w:rsid w:val="00743ACF"/>
    <w:rsid w:val="00743F45"/>
    <w:rsid w:val="00743F53"/>
    <w:rsid w:val="00746B56"/>
    <w:rsid w:val="00746C93"/>
    <w:rsid w:val="007471E8"/>
    <w:rsid w:val="00750CDE"/>
    <w:rsid w:val="007517EC"/>
    <w:rsid w:val="00751B54"/>
    <w:rsid w:val="00751F91"/>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71B5"/>
    <w:rsid w:val="00767D22"/>
    <w:rsid w:val="00771543"/>
    <w:rsid w:val="00771999"/>
    <w:rsid w:val="0077203A"/>
    <w:rsid w:val="00773808"/>
    <w:rsid w:val="00774246"/>
    <w:rsid w:val="0077496D"/>
    <w:rsid w:val="007770D8"/>
    <w:rsid w:val="00777F72"/>
    <w:rsid w:val="0078251D"/>
    <w:rsid w:val="0078320B"/>
    <w:rsid w:val="00783385"/>
    <w:rsid w:val="00785B60"/>
    <w:rsid w:val="00787834"/>
    <w:rsid w:val="0078797D"/>
    <w:rsid w:val="00787C5F"/>
    <w:rsid w:val="007907E7"/>
    <w:rsid w:val="00791430"/>
    <w:rsid w:val="00791827"/>
    <w:rsid w:val="00794553"/>
    <w:rsid w:val="007948A7"/>
    <w:rsid w:val="00794A5C"/>
    <w:rsid w:val="007A16BD"/>
    <w:rsid w:val="007A18BB"/>
    <w:rsid w:val="007A2187"/>
    <w:rsid w:val="007A21C4"/>
    <w:rsid w:val="007A2913"/>
    <w:rsid w:val="007A2AF8"/>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FD0"/>
    <w:rsid w:val="007C5C23"/>
    <w:rsid w:val="007C6891"/>
    <w:rsid w:val="007C75CA"/>
    <w:rsid w:val="007C7783"/>
    <w:rsid w:val="007C7E1A"/>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295"/>
    <w:rsid w:val="007E3DFE"/>
    <w:rsid w:val="007E563E"/>
    <w:rsid w:val="007E6D03"/>
    <w:rsid w:val="007F052A"/>
    <w:rsid w:val="007F12E9"/>
    <w:rsid w:val="007F2548"/>
    <w:rsid w:val="007F2984"/>
    <w:rsid w:val="007F2B33"/>
    <w:rsid w:val="007F407A"/>
    <w:rsid w:val="007F4866"/>
    <w:rsid w:val="007F528B"/>
    <w:rsid w:val="007F5E2F"/>
    <w:rsid w:val="007F67B9"/>
    <w:rsid w:val="007F72D8"/>
    <w:rsid w:val="007F7E34"/>
    <w:rsid w:val="0080035C"/>
    <w:rsid w:val="008006DC"/>
    <w:rsid w:val="008007B0"/>
    <w:rsid w:val="0080112D"/>
    <w:rsid w:val="008015D5"/>
    <w:rsid w:val="00803D96"/>
    <w:rsid w:val="0080484A"/>
    <w:rsid w:val="00805B61"/>
    <w:rsid w:val="00806247"/>
    <w:rsid w:val="0081015C"/>
    <w:rsid w:val="00810535"/>
    <w:rsid w:val="00810816"/>
    <w:rsid w:val="00810888"/>
    <w:rsid w:val="008109EA"/>
    <w:rsid w:val="00810BAB"/>
    <w:rsid w:val="008112A9"/>
    <w:rsid w:val="0081205D"/>
    <w:rsid w:val="00812CD5"/>
    <w:rsid w:val="00813227"/>
    <w:rsid w:val="00813EBD"/>
    <w:rsid w:val="008173F5"/>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5839"/>
    <w:rsid w:val="00836636"/>
    <w:rsid w:val="00837FA4"/>
    <w:rsid w:val="0084009B"/>
    <w:rsid w:val="00840665"/>
    <w:rsid w:val="00840A1D"/>
    <w:rsid w:val="0084177C"/>
    <w:rsid w:val="00841DD3"/>
    <w:rsid w:val="0084358A"/>
    <w:rsid w:val="00843803"/>
    <w:rsid w:val="00845368"/>
    <w:rsid w:val="00845736"/>
    <w:rsid w:val="00845D5D"/>
    <w:rsid w:val="00846969"/>
    <w:rsid w:val="00852277"/>
    <w:rsid w:val="00852765"/>
    <w:rsid w:val="0085285D"/>
    <w:rsid w:val="0085287A"/>
    <w:rsid w:val="0085287E"/>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32E"/>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AEC"/>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1613"/>
    <w:rsid w:val="00952C40"/>
    <w:rsid w:val="009531A2"/>
    <w:rsid w:val="00954549"/>
    <w:rsid w:val="00955603"/>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AF"/>
    <w:rsid w:val="009869AF"/>
    <w:rsid w:val="00986E8F"/>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394F"/>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B61C1"/>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19"/>
    <w:rsid w:val="009E194B"/>
    <w:rsid w:val="009E2422"/>
    <w:rsid w:val="009E3B2A"/>
    <w:rsid w:val="009E4197"/>
    <w:rsid w:val="009E5A7D"/>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266E"/>
    <w:rsid w:val="00A0494C"/>
    <w:rsid w:val="00A04BBB"/>
    <w:rsid w:val="00A04D53"/>
    <w:rsid w:val="00A04F99"/>
    <w:rsid w:val="00A0600E"/>
    <w:rsid w:val="00A06A8E"/>
    <w:rsid w:val="00A07966"/>
    <w:rsid w:val="00A100C0"/>
    <w:rsid w:val="00A10904"/>
    <w:rsid w:val="00A10D69"/>
    <w:rsid w:val="00A121C7"/>
    <w:rsid w:val="00A12516"/>
    <w:rsid w:val="00A12C94"/>
    <w:rsid w:val="00A135CC"/>
    <w:rsid w:val="00A138DC"/>
    <w:rsid w:val="00A13A37"/>
    <w:rsid w:val="00A15328"/>
    <w:rsid w:val="00A15FEC"/>
    <w:rsid w:val="00A166A3"/>
    <w:rsid w:val="00A16B9B"/>
    <w:rsid w:val="00A16BAE"/>
    <w:rsid w:val="00A17788"/>
    <w:rsid w:val="00A17B62"/>
    <w:rsid w:val="00A209DB"/>
    <w:rsid w:val="00A22137"/>
    <w:rsid w:val="00A22414"/>
    <w:rsid w:val="00A22445"/>
    <w:rsid w:val="00A22E1F"/>
    <w:rsid w:val="00A249A8"/>
    <w:rsid w:val="00A24E15"/>
    <w:rsid w:val="00A26A80"/>
    <w:rsid w:val="00A27C2C"/>
    <w:rsid w:val="00A30A8F"/>
    <w:rsid w:val="00A33FC6"/>
    <w:rsid w:val="00A343BA"/>
    <w:rsid w:val="00A34CB7"/>
    <w:rsid w:val="00A358F4"/>
    <w:rsid w:val="00A36876"/>
    <w:rsid w:val="00A36D31"/>
    <w:rsid w:val="00A4078A"/>
    <w:rsid w:val="00A41A76"/>
    <w:rsid w:val="00A41BFA"/>
    <w:rsid w:val="00A43C00"/>
    <w:rsid w:val="00A4602C"/>
    <w:rsid w:val="00A50B0C"/>
    <w:rsid w:val="00A51515"/>
    <w:rsid w:val="00A5237E"/>
    <w:rsid w:val="00A5272E"/>
    <w:rsid w:val="00A53D6E"/>
    <w:rsid w:val="00A56380"/>
    <w:rsid w:val="00A569F6"/>
    <w:rsid w:val="00A56F2C"/>
    <w:rsid w:val="00A57155"/>
    <w:rsid w:val="00A57675"/>
    <w:rsid w:val="00A60EB7"/>
    <w:rsid w:val="00A61366"/>
    <w:rsid w:val="00A64415"/>
    <w:rsid w:val="00A64716"/>
    <w:rsid w:val="00A648A1"/>
    <w:rsid w:val="00A650D8"/>
    <w:rsid w:val="00A65346"/>
    <w:rsid w:val="00A65D15"/>
    <w:rsid w:val="00A65F66"/>
    <w:rsid w:val="00A667C4"/>
    <w:rsid w:val="00A6764E"/>
    <w:rsid w:val="00A6776A"/>
    <w:rsid w:val="00A712F5"/>
    <w:rsid w:val="00A71801"/>
    <w:rsid w:val="00A71A17"/>
    <w:rsid w:val="00A726E7"/>
    <w:rsid w:val="00A736B4"/>
    <w:rsid w:val="00A74766"/>
    <w:rsid w:val="00A75DB0"/>
    <w:rsid w:val="00A77719"/>
    <w:rsid w:val="00A779F0"/>
    <w:rsid w:val="00A803AD"/>
    <w:rsid w:val="00A80521"/>
    <w:rsid w:val="00A80DEE"/>
    <w:rsid w:val="00A80FAC"/>
    <w:rsid w:val="00A81140"/>
    <w:rsid w:val="00A826C0"/>
    <w:rsid w:val="00A82D3C"/>
    <w:rsid w:val="00A83392"/>
    <w:rsid w:val="00A857A6"/>
    <w:rsid w:val="00A874E1"/>
    <w:rsid w:val="00A874F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697"/>
    <w:rsid w:val="00AA0FB4"/>
    <w:rsid w:val="00AA1055"/>
    <w:rsid w:val="00AA19CF"/>
    <w:rsid w:val="00AA1A24"/>
    <w:rsid w:val="00AA2543"/>
    <w:rsid w:val="00AA555F"/>
    <w:rsid w:val="00AA5E30"/>
    <w:rsid w:val="00AB00FD"/>
    <w:rsid w:val="00AB0495"/>
    <w:rsid w:val="00AB0B76"/>
    <w:rsid w:val="00AB10AD"/>
    <w:rsid w:val="00AB155A"/>
    <w:rsid w:val="00AB2A1E"/>
    <w:rsid w:val="00AB3832"/>
    <w:rsid w:val="00AB6BDA"/>
    <w:rsid w:val="00AB6FC2"/>
    <w:rsid w:val="00AB7050"/>
    <w:rsid w:val="00AC035F"/>
    <w:rsid w:val="00AC2A0F"/>
    <w:rsid w:val="00AC3899"/>
    <w:rsid w:val="00AC644D"/>
    <w:rsid w:val="00AC6746"/>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E5677"/>
    <w:rsid w:val="00AF03F7"/>
    <w:rsid w:val="00AF18E4"/>
    <w:rsid w:val="00AF247E"/>
    <w:rsid w:val="00AF47F7"/>
    <w:rsid w:val="00AF4A47"/>
    <w:rsid w:val="00AF6A99"/>
    <w:rsid w:val="00AF6BCD"/>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53F0"/>
    <w:rsid w:val="00B17B10"/>
    <w:rsid w:val="00B206DA"/>
    <w:rsid w:val="00B227DA"/>
    <w:rsid w:val="00B2286E"/>
    <w:rsid w:val="00B23A06"/>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56DA"/>
    <w:rsid w:val="00B365A2"/>
    <w:rsid w:val="00B3660B"/>
    <w:rsid w:val="00B37320"/>
    <w:rsid w:val="00B37D2F"/>
    <w:rsid w:val="00B40A80"/>
    <w:rsid w:val="00B40F2A"/>
    <w:rsid w:val="00B421F4"/>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3CE"/>
    <w:rsid w:val="00B7552F"/>
    <w:rsid w:val="00B75EB2"/>
    <w:rsid w:val="00B76257"/>
    <w:rsid w:val="00B76EF7"/>
    <w:rsid w:val="00B77B22"/>
    <w:rsid w:val="00B77CC9"/>
    <w:rsid w:val="00B81B6F"/>
    <w:rsid w:val="00B85C18"/>
    <w:rsid w:val="00B860B8"/>
    <w:rsid w:val="00B860D9"/>
    <w:rsid w:val="00B87F84"/>
    <w:rsid w:val="00B911C0"/>
    <w:rsid w:val="00B9193F"/>
    <w:rsid w:val="00B91B25"/>
    <w:rsid w:val="00B91D1A"/>
    <w:rsid w:val="00B921FC"/>
    <w:rsid w:val="00B92A6A"/>
    <w:rsid w:val="00B941E0"/>
    <w:rsid w:val="00B942F0"/>
    <w:rsid w:val="00B94B00"/>
    <w:rsid w:val="00B95049"/>
    <w:rsid w:val="00B954F0"/>
    <w:rsid w:val="00B95D70"/>
    <w:rsid w:val="00B95F93"/>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283D"/>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4FB"/>
    <w:rsid w:val="00C808D7"/>
    <w:rsid w:val="00C80956"/>
    <w:rsid w:val="00C80F8C"/>
    <w:rsid w:val="00C8321A"/>
    <w:rsid w:val="00C85F65"/>
    <w:rsid w:val="00C86B08"/>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4CD0"/>
    <w:rsid w:val="00CC5554"/>
    <w:rsid w:val="00CC58BD"/>
    <w:rsid w:val="00CC69E2"/>
    <w:rsid w:val="00CD2D80"/>
    <w:rsid w:val="00CD2E12"/>
    <w:rsid w:val="00CD4211"/>
    <w:rsid w:val="00CD43D2"/>
    <w:rsid w:val="00CD5285"/>
    <w:rsid w:val="00CD79BF"/>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6479"/>
    <w:rsid w:val="00D37F54"/>
    <w:rsid w:val="00D42905"/>
    <w:rsid w:val="00D436EC"/>
    <w:rsid w:val="00D43F84"/>
    <w:rsid w:val="00D4425E"/>
    <w:rsid w:val="00D44B4D"/>
    <w:rsid w:val="00D44D22"/>
    <w:rsid w:val="00D45A6B"/>
    <w:rsid w:val="00D5183E"/>
    <w:rsid w:val="00D51E81"/>
    <w:rsid w:val="00D528EC"/>
    <w:rsid w:val="00D533FB"/>
    <w:rsid w:val="00D535E0"/>
    <w:rsid w:val="00D538F8"/>
    <w:rsid w:val="00D54213"/>
    <w:rsid w:val="00D56842"/>
    <w:rsid w:val="00D57345"/>
    <w:rsid w:val="00D57F54"/>
    <w:rsid w:val="00D63459"/>
    <w:rsid w:val="00D650BC"/>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5C6"/>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B1472"/>
    <w:rsid w:val="00DB26F7"/>
    <w:rsid w:val="00DB2B14"/>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1CB"/>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E00A30"/>
    <w:rsid w:val="00E014FE"/>
    <w:rsid w:val="00E01A8B"/>
    <w:rsid w:val="00E02778"/>
    <w:rsid w:val="00E029F0"/>
    <w:rsid w:val="00E035C5"/>
    <w:rsid w:val="00E04E40"/>
    <w:rsid w:val="00E07743"/>
    <w:rsid w:val="00E1266D"/>
    <w:rsid w:val="00E130D3"/>
    <w:rsid w:val="00E132B7"/>
    <w:rsid w:val="00E13C8D"/>
    <w:rsid w:val="00E13CB2"/>
    <w:rsid w:val="00E14311"/>
    <w:rsid w:val="00E14744"/>
    <w:rsid w:val="00E154A6"/>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3FBE"/>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0A34"/>
    <w:rsid w:val="00EC1018"/>
    <w:rsid w:val="00EC1087"/>
    <w:rsid w:val="00EC1695"/>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0F47"/>
    <w:rsid w:val="00EE197F"/>
    <w:rsid w:val="00EE1E1A"/>
    <w:rsid w:val="00EE1F85"/>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3827"/>
    <w:rsid w:val="00F14031"/>
    <w:rsid w:val="00F141CD"/>
    <w:rsid w:val="00F1536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2014"/>
    <w:rsid w:val="00F43779"/>
    <w:rsid w:val="00F45367"/>
    <w:rsid w:val="00F45C22"/>
    <w:rsid w:val="00F4632A"/>
    <w:rsid w:val="00F47205"/>
    <w:rsid w:val="00F47964"/>
    <w:rsid w:val="00F47D8F"/>
    <w:rsid w:val="00F50B43"/>
    <w:rsid w:val="00F50C36"/>
    <w:rsid w:val="00F517DE"/>
    <w:rsid w:val="00F52722"/>
    <w:rsid w:val="00F5298F"/>
    <w:rsid w:val="00F53135"/>
    <w:rsid w:val="00F555CC"/>
    <w:rsid w:val="00F5612A"/>
    <w:rsid w:val="00F565D7"/>
    <w:rsid w:val="00F56B8D"/>
    <w:rsid w:val="00F56F30"/>
    <w:rsid w:val="00F60011"/>
    <w:rsid w:val="00F61D97"/>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405B"/>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378"/>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00C"/>
    <w:rsid w:val="00FD4C4E"/>
    <w:rsid w:val="00FD552E"/>
    <w:rsid w:val="00FD5946"/>
    <w:rsid w:val="00FD5E90"/>
    <w:rsid w:val="00FD71C1"/>
    <w:rsid w:val="00FD736E"/>
    <w:rsid w:val="00FD7CED"/>
    <w:rsid w:val="00FE04C0"/>
    <w:rsid w:val="00FE36CC"/>
    <w:rsid w:val="00FE3AF4"/>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D21"/>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9911056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40955960">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2467485">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46443298">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6F32D-5008-45E5-921B-19A0786D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50</Pages>
  <Words>9654</Words>
  <Characters>53102</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2019-04-02T22:25:00Z</cp:lastPrinted>
  <dcterms:created xsi:type="dcterms:W3CDTF">2022-08-17T02:03:00Z</dcterms:created>
  <dcterms:modified xsi:type="dcterms:W3CDTF">2022-09-09T15:38:00Z</dcterms:modified>
</cp:coreProperties>
</file>