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5ED" w:rsidRDefault="006D005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veinticinco de mayo del dos mil veintidós.</w:t>
      </w:r>
    </w:p>
    <w:p w:rsidR="005A75ED" w:rsidRDefault="006D005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03289/INFOEM/IP/RR/2022</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un particular que no proporcionó su nombre</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con número de folio </w:t>
      </w:r>
      <w:r>
        <w:rPr>
          <w:rFonts w:ascii="Palatino Linotype" w:eastAsia="Palatino Linotype" w:hAnsi="Palatino Linotype" w:cs="Palatino Linotype"/>
          <w:b/>
        </w:rPr>
        <w:t xml:space="preserve">00822/DIFMETEPEC/IP/2022, </w:t>
      </w:r>
      <w:r>
        <w:rPr>
          <w:rFonts w:ascii="Palatino Linotype" w:eastAsia="Palatino Linotype" w:hAnsi="Palatino Linotype" w:cs="Palatino Linotype"/>
        </w:rPr>
        <w:t xml:space="preserve">por parte del </w:t>
      </w:r>
      <w:r>
        <w:rPr>
          <w:rFonts w:ascii="Palatino Linotype" w:eastAsia="Palatino Linotype" w:hAnsi="Palatino Linotype" w:cs="Palatino Linotype"/>
          <w:b/>
        </w:rPr>
        <w:t xml:space="preserve">Sistema Municipal Para el Desarrollo Integral de la Familia de Metepec,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rsidR="005A75ED" w:rsidRDefault="006D0059">
      <w:pPr>
        <w:numPr>
          <w:ilvl w:val="0"/>
          <w:numId w:val="1"/>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5A75ED" w:rsidRDefault="006D005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primero de marzo del dos mil veintidós,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5A75ED" w:rsidRPr="00675748" w:rsidRDefault="006D0059" w:rsidP="00675748">
      <w:pPr>
        <w:spacing w:before="240" w:after="240" w:line="360" w:lineRule="auto"/>
        <w:ind w:left="567" w:right="616"/>
        <w:jc w:val="both"/>
        <w:rPr>
          <w:rFonts w:ascii="Palatino Linotype" w:eastAsia="Palatino Linotype" w:hAnsi="Palatino Linotype" w:cs="Palatino Linotype"/>
          <w:i/>
        </w:rPr>
      </w:pPr>
      <w:r w:rsidRPr="00675748">
        <w:rPr>
          <w:rFonts w:ascii="Palatino Linotype" w:eastAsia="Palatino Linotype" w:hAnsi="Palatino Linotype" w:cs="Palatino Linotype"/>
          <w:i/>
        </w:rPr>
        <w:t>“</w:t>
      </w:r>
      <w:r w:rsidR="00675748" w:rsidRPr="00675748">
        <w:rPr>
          <w:rFonts w:ascii="Palatino Linotype" w:eastAsia="Palatino Linotype" w:hAnsi="Palatino Linotype" w:cs="Palatino Linotype"/>
          <w:i/>
        </w:rPr>
        <w:t>Solicito el documento en pdf de los recibidos emitidos por el concepto “jurídico” el 31 de enero de 2022</w:t>
      </w:r>
      <w:r w:rsidRPr="00675748">
        <w:rPr>
          <w:rFonts w:ascii="Palatino Linotype" w:eastAsia="Palatino Linotype" w:hAnsi="Palatino Linotype" w:cs="Palatino Linotype"/>
          <w:i/>
        </w:rPr>
        <w:t xml:space="preserve">” (Sic)  </w:t>
      </w:r>
    </w:p>
    <w:p w:rsidR="005A75ED" w:rsidRDefault="006D005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5A75ED" w:rsidRDefault="006D005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tres de marzo del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la cual versa como sigue:</w:t>
      </w:r>
    </w:p>
    <w:p w:rsidR="005A75ED" w:rsidRDefault="006D0059">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 “En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w:t>
      </w:r>
      <w:r>
        <w:rPr>
          <w:rFonts w:ascii="Palatino Linotype" w:eastAsia="Palatino Linotype" w:hAnsi="Palatino Linotype" w:cs="Palatino Linotype"/>
          <w:b/>
          <w:i/>
          <w:sz w:val="22"/>
          <w:szCs w:val="22"/>
          <w:u w:val="single"/>
        </w:rPr>
        <w:t xml:space="preserve">el Comité de Transparencia aprobó el cambio de modalidad de entrega mediante consulta directa </w:t>
      </w:r>
      <w:r>
        <w:rPr>
          <w:rFonts w:ascii="Palatino Linotype" w:eastAsia="Palatino Linotype" w:hAnsi="Palatino Linotype" w:cs="Palatino Linotype"/>
          <w:i/>
          <w:sz w:val="22"/>
          <w:szCs w:val="22"/>
        </w:rPr>
        <w:t>(in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rsidR="005A75ED" w:rsidRDefault="006D0059">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rsidR="005A75ED" w:rsidRDefault="006D0059">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Licenciado FERNANDO OSCAR ZAPATA NAVARRETE “(Sic).</w:t>
      </w:r>
    </w:p>
    <w:p w:rsidR="005A75ED" w:rsidRDefault="005A75ED">
      <w:pPr>
        <w:ind w:right="567"/>
        <w:jc w:val="both"/>
        <w:rPr>
          <w:rFonts w:ascii="Palatino Linotype" w:eastAsia="Palatino Linotype" w:hAnsi="Palatino Linotype" w:cs="Palatino Linotype"/>
          <w:i/>
          <w:sz w:val="22"/>
          <w:szCs w:val="22"/>
        </w:rPr>
      </w:pPr>
    </w:p>
    <w:p w:rsidR="005A75ED" w:rsidRDefault="005A75ED">
      <w:pPr>
        <w:spacing w:line="360" w:lineRule="auto"/>
        <w:jc w:val="both"/>
        <w:rPr>
          <w:rFonts w:ascii="Palatino Linotype" w:eastAsia="Palatino Linotype" w:hAnsi="Palatino Linotype" w:cs="Palatino Linotype"/>
        </w:rPr>
      </w:pPr>
    </w:p>
    <w:p w:rsidR="005A75ED" w:rsidRDefault="006D0059">
      <w:pPr>
        <w:spacing w:line="360" w:lineRule="auto"/>
        <w:jc w:val="both"/>
        <w:rPr>
          <w:rFonts w:ascii="Palatino Linotype" w:eastAsia="Palatino Linotype" w:hAnsi="Palatino Linotype" w:cs="Palatino Linotype"/>
          <w:b/>
        </w:rPr>
      </w:pPr>
      <w:bookmarkStart w:id="0" w:name="_heading=h.1fob9te" w:colFirst="0" w:colLast="0"/>
      <w:bookmarkEnd w:id="0"/>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el archivo electrónico denominado “acta primer sesión extraordinaria Comité de transparencia.pdf”; el cual contiene el Acuerdo de la Primer Sesión Extraordinaria del Comité de Transparencia, de fecha 25 de Febrero de 2022, por medio de la cual </w:t>
      </w:r>
      <w:r>
        <w:rPr>
          <w:rFonts w:ascii="Palatino Linotype" w:eastAsia="Palatino Linotype" w:hAnsi="Palatino Linotype" w:cs="Palatino Linotype"/>
          <w:b/>
        </w:rPr>
        <w:t>el Comité de Transparencia aprobó el cambio de modalidad de entrega mediante consulta directa (in situ).</w:t>
      </w:r>
    </w:p>
    <w:p w:rsidR="005A75ED" w:rsidRDefault="005A75ED">
      <w:pPr>
        <w:spacing w:line="360" w:lineRule="auto"/>
        <w:jc w:val="both"/>
        <w:rPr>
          <w:rFonts w:ascii="Palatino Linotype" w:eastAsia="Palatino Linotype" w:hAnsi="Palatino Linotype" w:cs="Palatino Linotype"/>
        </w:rPr>
      </w:pPr>
    </w:p>
    <w:p w:rsidR="005A75ED" w:rsidRDefault="006D00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el solicitante 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el recurso de revisión a través del SAIMEX en fecha tres de marzo del dos mil veintidós, a través del cual expresó lo siguiente:</w:t>
      </w:r>
    </w:p>
    <w:p w:rsidR="005A75ED" w:rsidRDefault="006D0059">
      <w:pPr>
        <w:numPr>
          <w:ilvl w:val="0"/>
          <w:numId w:val="4"/>
        </w:numPr>
        <w:pBdr>
          <w:top w:val="nil"/>
          <w:left w:val="nil"/>
          <w:bottom w:val="nil"/>
          <w:right w:val="nil"/>
          <w:between w:val="nil"/>
        </w:pBdr>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Acto Impugnado:</w:t>
      </w:r>
    </w:p>
    <w:p w:rsidR="005A75ED" w:rsidRDefault="005A75ED">
      <w:pPr>
        <w:pBdr>
          <w:top w:val="nil"/>
          <w:left w:val="nil"/>
          <w:bottom w:val="nil"/>
          <w:right w:val="nil"/>
          <w:between w:val="nil"/>
        </w:pBdr>
        <w:ind w:left="720"/>
        <w:jc w:val="both"/>
        <w:rPr>
          <w:rFonts w:ascii="Palatino Linotype" w:eastAsia="Palatino Linotype" w:hAnsi="Palatino Linotype" w:cs="Palatino Linotype"/>
          <w:b/>
          <w:color w:val="000000"/>
        </w:rPr>
      </w:pPr>
    </w:p>
    <w:p w:rsidR="005A75ED" w:rsidRDefault="006D0059">
      <w:pPr>
        <w:tabs>
          <w:tab w:val="left" w:pos="8364"/>
        </w:tabs>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“La respuesta proporcionada por el Sujeto Obligad</w:t>
      </w:r>
      <w:r w:rsidR="00B00C1A">
        <w:rPr>
          <w:rFonts w:ascii="Palatino Linotype" w:eastAsia="Palatino Linotype" w:hAnsi="Palatino Linotype" w:cs="Palatino Linotype"/>
          <w:i/>
        </w:rPr>
        <w:t>o</w:t>
      </w:r>
      <w:r>
        <w:rPr>
          <w:rFonts w:ascii="Palatino Linotype" w:eastAsia="Palatino Linotype" w:hAnsi="Palatino Linotype" w:cs="Palatino Linotype"/>
          <w:i/>
        </w:rPr>
        <w:t>” [Sic].</w:t>
      </w:r>
    </w:p>
    <w:p w:rsidR="005A75ED" w:rsidRDefault="005A75ED">
      <w:pPr>
        <w:ind w:left="851" w:right="851"/>
        <w:jc w:val="both"/>
        <w:rPr>
          <w:rFonts w:ascii="Palatino Linotype" w:eastAsia="Palatino Linotype" w:hAnsi="Palatino Linotype" w:cs="Palatino Linotype"/>
          <w:i/>
        </w:rPr>
      </w:pPr>
    </w:p>
    <w:p w:rsidR="005A75ED" w:rsidRDefault="005A75ED">
      <w:pPr>
        <w:ind w:left="851" w:right="851"/>
        <w:jc w:val="both"/>
        <w:rPr>
          <w:rFonts w:ascii="Palatino Linotype" w:eastAsia="Palatino Linotype" w:hAnsi="Palatino Linotype" w:cs="Palatino Linotype"/>
          <w:i/>
        </w:rPr>
      </w:pPr>
    </w:p>
    <w:p w:rsidR="005A75ED" w:rsidRDefault="006D0059">
      <w:pPr>
        <w:numPr>
          <w:ilvl w:val="0"/>
          <w:numId w:val="4"/>
        </w:numPr>
        <w:pBdr>
          <w:top w:val="nil"/>
          <w:left w:val="nil"/>
          <w:bottom w:val="nil"/>
          <w:right w:val="nil"/>
          <w:between w:val="nil"/>
        </w:pBdr>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Razones o Motivos de Inconformidad</w:t>
      </w:r>
      <w:r>
        <w:rPr>
          <w:rFonts w:ascii="Palatino Linotype" w:eastAsia="Palatino Linotype" w:hAnsi="Palatino Linotype" w:cs="Palatino Linotype"/>
          <w:color w:val="000000"/>
        </w:rPr>
        <w:t xml:space="preserve">: </w:t>
      </w:r>
    </w:p>
    <w:p w:rsidR="005A75ED" w:rsidRDefault="005A75ED">
      <w:pPr>
        <w:pBdr>
          <w:top w:val="nil"/>
          <w:left w:val="nil"/>
          <w:bottom w:val="nil"/>
          <w:right w:val="nil"/>
          <w:between w:val="nil"/>
        </w:pBdr>
        <w:ind w:left="720"/>
        <w:jc w:val="both"/>
        <w:rPr>
          <w:rFonts w:ascii="Palatino Linotype" w:eastAsia="Palatino Linotype" w:hAnsi="Palatino Linotype" w:cs="Palatino Linotype"/>
          <w:color w:val="000000"/>
          <w:sz w:val="22"/>
          <w:szCs w:val="22"/>
        </w:rPr>
      </w:pPr>
    </w:p>
    <w:p w:rsidR="005A75ED" w:rsidRDefault="006D0059">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w:t>
      </w:r>
      <w:r>
        <w:rPr>
          <w:rFonts w:ascii="Palatino Linotype" w:eastAsia="Palatino Linotype" w:hAnsi="Palatino Linotype" w:cs="Palatino Linotype"/>
          <w:i/>
        </w:rPr>
        <w:lastRenderedPageBreak/>
        <w:t xml:space="preserve">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w:t>
      </w:r>
      <w:r>
        <w:rPr>
          <w:rFonts w:ascii="Palatino Linotype" w:eastAsia="Palatino Linotype" w:hAnsi="Palatino Linotype" w:cs="Palatino Linotype"/>
          <w:i/>
        </w:rPr>
        <w:lastRenderedPageBreak/>
        <w:t xml:space="preserve">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w:t>
      </w:r>
      <w:r>
        <w:rPr>
          <w:rFonts w:ascii="Palatino Linotype" w:eastAsia="Palatino Linotype" w:hAnsi="Palatino Linotype" w:cs="Palatino Linotype"/>
          <w:i/>
        </w:rPr>
        <w:lastRenderedPageBreak/>
        <w:t xml:space="preserve">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w:t>
      </w:r>
      <w:r>
        <w:rPr>
          <w:rFonts w:ascii="Palatino Linotype" w:eastAsia="Palatino Linotype" w:hAnsi="Palatino Linotype" w:cs="Palatino Linotype"/>
          <w:b/>
          <w:i/>
        </w:rPr>
        <w:t>se solicita al Instituto dar vista a la Contraloría Interna y Órgano de Control y Vigilancia en términos de la Ley de Responsabilidades de los Servidores Públicos del Estado y Municipios, para que determine el grado de responsabilidad</w:t>
      </w:r>
      <w:r>
        <w:rPr>
          <w:rFonts w:ascii="Palatino Linotype" w:eastAsia="Palatino Linotype" w:hAnsi="Palatino Linotype" w:cs="Palatino Linotype"/>
          <w:i/>
        </w:rPr>
        <w:t xml:space="preserve"> de quienes incumplan con las obligaciones de la presente Ley, al considerar posibles causas de responsabilidad administrativa por el incumplimiento a lo anteriormente expuesto, aunado a lo previsto por el artículo 222 fracciones I, III, XV y XXI del mismo ordenamiento jurídico.” [Sic].</w:t>
      </w:r>
    </w:p>
    <w:p w:rsidR="005A75ED" w:rsidRDefault="006D0059">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 xml:space="preserve">03289/INFOEM/IP/RR/2022 </w:t>
      </w:r>
      <w:r>
        <w:rPr>
          <w:rFonts w:ascii="Palatino Linotype" w:eastAsia="Palatino Linotype" w:hAnsi="Palatino Linotype" w:cs="Palatino Linotype"/>
        </w:rPr>
        <w:t>se turnó</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para su análisis, estudio, elaboración del proyecto y presentación ante el Pleno de este Instituto.</w:t>
      </w:r>
    </w:p>
    <w:p w:rsidR="005A75ED" w:rsidRDefault="005A75ED">
      <w:pPr>
        <w:spacing w:before="240" w:line="360" w:lineRule="auto"/>
        <w:jc w:val="both"/>
        <w:rPr>
          <w:rFonts w:ascii="Palatino Linotype" w:eastAsia="Palatino Linotype" w:hAnsi="Palatino Linotype" w:cs="Palatino Linotype"/>
        </w:rPr>
      </w:pPr>
    </w:p>
    <w:p w:rsidR="005A75ED" w:rsidRDefault="006D00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 xml:space="preserve">En fecha ocho de marzo del dos mil veintidós, la Comisionada ponente, admitió a trámite el recurso de revisión que ahora se </w:t>
      </w:r>
      <w:r>
        <w:rPr>
          <w:rFonts w:ascii="Palatino Linotype" w:eastAsia="Palatino Linotype" w:hAnsi="Palatino Linotype" w:cs="Palatino Linotype"/>
        </w:rPr>
        <w:lastRenderedPageBreak/>
        <w:t xml:space="preserve">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 </w:t>
      </w:r>
    </w:p>
    <w:p w:rsidR="005A75ED" w:rsidRDefault="005A75ED">
      <w:pPr>
        <w:spacing w:line="360" w:lineRule="auto"/>
        <w:jc w:val="both"/>
        <w:rPr>
          <w:rFonts w:ascii="Palatino Linotype" w:eastAsia="Palatino Linotype" w:hAnsi="Palatino Linotype" w:cs="Palatino Linotype"/>
          <w:b/>
        </w:rPr>
      </w:pPr>
    </w:p>
    <w:p w:rsidR="005A75ED" w:rsidRDefault="006D00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De las constancias que obran en el expediente electrónico del Sistema de Acceso a la Información Mexiquense (SAIMEX),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omitió rendir su informe justificado. Asimismo, se advierte que la parte recurrente no realizó manifestación alguna.</w:t>
      </w:r>
    </w:p>
    <w:p w:rsidR="005A75ED" w:rsidRDefault="006D00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n-US" w:eastAsia="en-US"/>
        </w:rPr>
        <w:drawing>
          <wp:inline distT="114300" distB="114300" distL="114300" distR="114300">
            <wp:extent cx="5612130" cy="200660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2006600"/>
                    </a:xfrm>
                    <a:prstGeom prst="rect">
                      <a:avLst/>
                    </a:prstGeom>
                    <a:ln/>
                  </pic:spPr>
                </pic:pic>
              </a:graphicData>
            </a:graphic>
          </wp:inline>
        </w:drawing>
      </w:r>
    </w:p>
    <w:p w:rsidR="005A75ED" w:rsidRDefault="006D0059">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7.- Ampliación del plazo.</w:t>
      </w:r>
      <w:r>
        <w:rPr>
          <w:rFonts w:ascii="Palatino Linotype" w:eastAsia="Palatino Linotype" w:hAnsi="Palatino Linotype" w:cs="Palatino Linotype"/>
        </w:rPr>
        <w:t xml:space="preserve"> En fecha dieciséis de mayo del año dos mil veintidós, con fundamento en el artículo 181, párrafo tercero de la Ley de Transparencia y Acceso a la Información Pública del Estado de México y Municipios, se acordó la ampliación del plazo para su resolución.</w:t>
      </w:r>
      <w:r>
        <w:rPr>
          <w:rFonts w:ascii="Palatino Linotype" w:eastAsia="Palatino Linotype" w:hAnsi="Palatino Linotype" w:cs="Palatino Linotype"/>
          <w:b/>
        </w:rPr>
        <w:t xml:space="preserve"> </w:t>
      </w:r>
    </w:p>
    <w:p w:rsidR="005A75ED" w:rsidRDefault="006D0059">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En fecha dieciocho de mayo del dos mil veintidós la Comisionada ponente determinó el cierre de instrucción en términos de la fracción VI del artículo 185 de la Ley de Transparencia y Acceso a la Información Pública del Estado de México y Municipios. </w:t>
      </w:r>
    </w:p>
    <w:p w:rsidR="005A75ED" w:rsidRDefault="006D005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rsidR="005A75ED" w:rsidRDefault="006D0059">
      <w:pPr>
        <w:widowControl w:val="0"/>
        <w:pBdr>
          <w:top w:val="nil"/>
          <w:left w:val="nil"/>
          <w:bottom w:val="nil"/>
          <w:right w:val="nil"/>
          <w:between w:val="nil"/>
        </w:pBdr>
        <w:tabs>
          <w:tab w:val="left" w:pos="709"/>
        </w:tabs>
        <w:spacing w:before="12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II</w:t>
      </w:r>
      <w:r>
        <w:rPr>
          <w:rFonts w:ascii="Palatino Linotype" w:eastAsia="Palatino Linotype" w:hAnsi="Palatino Linotype" w:cs="Palatino Linotype"/>
          <w:b/>
          <w:color w:val="000000"/>
        </w:rPr>
        <w:tab/>
        <w:t>C O N S I D E R A N D O:</w:t>
      </w:r>
    </w:p>
    <w:p w:rsidR="005A75ED" w:rsidRDefault="006D0059">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5A75ED" w:rsidRDefault="006D0059">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la solicitud </w:t>
      </w:r>
      <w:r>
        <w:rPr>
          <w:rFonts w:ascii="Palatino Linotype" w:eastAsia="Palatino Linotype" w:hAnsi="Palatino Linotype" w:cs="Palatino Linotype"/>
        </w:rPr>
        <w:lastRenderedPageBreak/>
        <w:t xml:space="preserve">planteada por el solicitante en fecha tres de marzo del año dos mil veintidós y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su recurso de revisión el mismo día hábil en que tuvo conocimiento de la respuesta impugnada.</w:t>
      </w:r>
    </w:p>
    <w:p w:rsidR="005A75ED" w:rsidRDefault="006D00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al considerar la fecha en que se formuló la solicitud y la fecha en que respondió a ésta el </w:t>
      </w:r>
      <w:r>
        <w:rPr>
          <w:rFonts w:ascii="Palatino Linotype" w:eastAsia="Palatino Linotype" w:hAnsi="Palatino Linotype" w:cs="Palatino Linotype"/>
          <w:b/>
        </w:rPr>
        <w:t>SUJETO OBLIGADO</w:t>
      </w:r>
      <w:r>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5A75ED" w:rsidRDefault="006D005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5A75ED" w:rsidRDefault="006D005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“RECURSO DE RECLAMACIÓN. SU INTERPOSICIÓN NO ES EXTEMPORÁNEA SI SE REALIZA ANTES DE QUE INICIE EL PLAZO PARA HACERLO</w:t>
      </w:r>
      <w:r>
        <w:rPr>
          <w:rFonts w:ascii="Palatino Linotype" w:eastAsia="Palatino Linotype" w:hAnsi="Palatino Linotype" w:cs="Palatino Linotype"/>
          <w:i/>
          <w:sz w:val="22"/>
          <w:szCs w:val="22"/>
        </w:rPr>
        <w:t>.</w:t>
      </w:r>
    </w:p>
    <w:p w:rsidR="005A75ED" w:rsidRDefault="006D005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w:t>
      </w:r>
      <w:r>
        <w:rPr>
          <w:rFonts w:ascii="Palatino Linotype" w:eastAsia="Palatino Linotype" w:hAnsi="Palatino Linotype" w:cs="Palatino Linotype"/>
          <w:i/>
          <w:sz w:val="22"/>
          <w:szCs w:val="22"/>
        </w:rPr>
        <w:lastRenderedPageBreak/>
        <w:t>que el escrito correspondiente se presente antes de iniciado ese término. De ahí que si dicho recurso se interpone antes de que inicie el plazo para hacerlo, su presentación no es extemporánea.”(Sic)</w:t>
      </w:r>
    </w:p>
    <w:p w:rsidR="005A75ED" w:rsidRDefault="005A75ED">
      <w:pPr>
        <w:spacing w:before="120" w:line="360" w:lineRule="auto"/>
        <w:jc w:val="both"/>
        <w:rPr>
          <w:rFonts w:ascii="Palatino Linotype" w:eastAsia="Palatino Linotype" w:hAnsi="Palatino Linotype" w:cs="Palatino Linotype"/>
        </w:rPr>
      </w:pPr>
    </w:p>
    <w:p w:rsidR="005A75ED" w:rsidRDefault="006D00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Al mismo tiempo, tras la revisión del formato de interposición del recurso</w:t>
      </w:r>
      <w:r>
        <w:rPr>
          <w:rFonts w:ascii="Palatino Linotype" w:eastAsia="Palatino Linotype" w:hAnsi="Palatino Linotype" w:cs="Palatino Linotype"/>
        </w:rPr>
        <w:t xml:space="preserve">,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Pr>
          <w:rFonts w:ascii="Palatino Linotype" w:eastAsia="Palatino Linotype" w:hAnsi="Palatino Linotype" w:cs="Palatino Linotype"/>
          <w:b/>
        </w:rPr>
        <w:t>no proporcionó su nombre</w:t>
      </w:r>
      <w:r>
        <w:rPr>
          <w:rFonts w:ascii="Palatino Linotype" w:eastAsia="Palatino Linotype" w:hAnsi="Palatino Linotype" w:cs="Palatino Linotype"/>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5A75ED" w:rsidRDefault="005A75ED">
      <w:pPr>
        <w:ind w:left="567" w:right="474"/>
        <w:jc w:val="both"/>
        <w:rPr>
          <w:rFonts w:ascii="Palatino Linotype" w:eastAsia="Palatino Linotype" w:hAnsi="Palatino Linotype" w:cs="Palatino Linotype"/>
          <w:i/>
        </w:rPr>
      </w:pPr>
    </w:p>
    <w:p w:rsidR="005A75ED" w:rsidRDefault="006D0059">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w:t>
      </w:r>
    </w:p>
    <w:p w:rsidR="005A75ED" w:rsidRDefault="005A75ED">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5A75ED" w:rsidRDefault="006D0059">
      <w:pPr>
        <w:pBdr>
          <w:top w:val="nil"/>
          <w:left w:val="nil"/>
          <w:bottom w:val="nil"/>
          <w:right w:val="nil"/>
          <w:between w:val="nil"/>
        </w:pBdr>
        <w:spacing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5A75ED" w:rsidRDefault="005A75ED">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5A75ED" w:rsidRDefault="006D0059">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resulta procedente la interposición del recurso revisión, según lo aducido por el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en su acto impugnado como en sus motivos de inconformidad, de acuerdo al artículo 179 fracción VIII de la Ley de Transparencia y Acceso a la Información Pública del Estado de México y Municipios; que a la letra dice:</w:t>
      </w:r>
    </w:p>
    <w:p w:rsidR="005A75ED" w:rsidRDefault="005A75ED">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5A75ED" w:rsidRDefault="006D0059">
      <w:pPr>
        <w:pBdr>
          <w:top w:val="nil"/>
          <w:left w:val="nil"/>
          <w:bottom w:val="nil"/>
          <w:right w:val="nil"/>
          <w:between w:val="nil"/>
        </w:pBdr>
        <w:ind w:left="992"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179</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El recurso de revisión</w:t>
      </w:r>
      <w:r>
        <w:rPr>
          <w:rFonts w:ascii="Palatino Linotype" w:eastAsia="Palatino Linotype" w:hAnsi="Palatino Linotype" w:cs="Palatino Linotype"/>
          <w:i/>
          <w:color w:val="000000"/>
          <w:sz w:val="22"/>
          <w:szCs w:val="22"/>
        </w:rPr>
        <w:t xml:space="preserve"> es un medio de protección que la Ley otorga a los particulares, para hacer valer su derecho de acceso a la información pública, y procederá en contra de las siguientes causas:</w:t>
      </w:r>
    </w:p>
    <w:p w:rsidR="005A75ED" w:rsidRDefault="006D0059">
      <w:pPr>
        <w:pBdr>
          <w:top w:val="nil"/>
          <w:left w:val="nil"/>
          <w:bottom w:val="nil"/>
          <w:right w:val="nil"/>
          <w:between w:val="nil"/>
        </w:pBdr>
        <w:ind w:left="992"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5A75ED" w:rsidRDefault="006D0059">
      <w:pPr>
        <w:pBdr>
          <w:top w:val="nil"/>
          <w:left w:val="nil"/>
          <w:bottom w:val="nil"/>
          <w:right w:val="nil"/>
          <w:between w:val="nil"/>
        </w:pBdr>
        <w:ind w:left="992"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VIII. La notificación, entrega o puesta a disposición de información en una modalidad o formato distinto al solicitado…” (Sic)</w:t>
      </w:r>
    </w:p>
    <w:p w:rsidR="005A75ED" w:rsidRDefault="005A75ED">
      <w:pPr>
        <w:pBdr>
          <w:top w:val="nil"/>
          <w:left w:val="nil"/>
          <w:bottom w:val="nil"/>
          <w:right w:val="nil"/>
          <w:between w:val="nil"/>
        </w:pBdr>
        <w:ind w:left="992" w:right="1043"/>
        <w:jc w:val="both"/>
        <w:rPr>
          <w:rFonts w:ascii="Palatino Linotype" w:eastAsia="Palatino Linotype" w:hAnsi="Palatino Linotype" w:cs="Palatino Linotype"/>
          <w:i/>
          <w:color w:val="000000"/>
          <w:sz w:val="22"/>
          <w:szCs w:val="22"/>
        </w:rPr>
      </w:pPr>
    </w:p>
    <w:p w:rsidR="005A75ED" w:rsidRDefault="006D005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Tercero. 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rsidR="005A75ED" w:rsidRDefault="006D0059">
      <w:pPr>
        <w:pBdr>
          <w:top w:val="nil"/>
          <w:left w:val="nil"/>
          <w:bottom w:val="nil"/>
          <w:right w:val="nil"/>
          <w:between w:val="nil"/>
        </w:pBdr>
        <w:spacing w:after="240"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Del análisis de la solicitud de información motivo del recurso de revisión que ahora se resuelve, se advierte que el particular requirió al Sistema Municipal Para el Desarrollo Integral de la Familia de Metepec, lo siguiente:</w:t>
      </w:r>
    </w:p>
    <w:p w:rsidR="005A75ED" w:rsidRDefault="006D0059">
      <w:pPr>
        <w:numPr>
          <w:ilvl w:val="0"/>
          <w:numId w:val="2"/>
        </w:numPr>
        <w:pBdr>
          <w:top w:val="nil"/>
          <w:left w:val="nil"/>
          <w:bottom w:val="nil"/>
          <w:right w:val="nil"/>
          <w:between w:val="nil"/>
        </w:pBdr>
        <w:spacing w:after="240"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documento en pdf de los recibidos emitidos por el concepto “jurídico” el 31 de enero de 2022.</w:t>
      </w:r>
    </w:p>
    <w:p w:rsidR="005A75ED" w:rsidRDefault="006D005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Atento a la solicitud de información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en donde sustancialmente indicó que el Comité de Transparencia, aprobó el cambio de modalidad de entrega, mediante consulta directa </w:t>
      </w:r>
      <w:r>
        <w:rPr>
          <w:rFonts w:ascii="Palatino Linotype" w:eastAsia="Palatino Linotype" w:hAnsi="Palatino Linotype" w:cs="Palatino Linotype"/>
          <w:i/>
        </w:rPr>
        <w:t>(in situ)</w:t>
      </w:r>
      <w:r>
        <w:rPr>
          <w:rFonts w:ascii="Palatino Linotype" w:eastAsia="Palatino Linotype" w:hAnsi="Palatino Linotype" w:cs="Palatino Linotype"/>
        </w:rPr>
        <w:t>, de conformidad con lo siguiente:</w:t>
      </w:r>
    </w:p>
    <w:p w:rsidR="005A75ED" w:rsidRDefault="005A75ED">
      <w:pPr>
        <w:spacing w:line="360" w:lineRule="auto"/>
        <w:ind w:right="49"/>
        <w:jc w:val="both"/>
        <w:rPr>
          <w:rFonts w:ascii="Palatino Linotype" w:eastAsia="Palatino Linotype" w:hAnsi="Palatino Linotype" w:cs="Palatino Linotype"/>
        </w:rPr>
      </w:pPr>
    </w:p>
    <w:p w:rsidR="005A75ED" w:rsidRDefault="006D0059">
      <w:pPr>
        <w:numPr>
          <w:ilvl w:val="0"/>
          <w:numId w:val="3"/>
        </w:numPr>
        <w:spacing w:after="160" w:line="360" w:lineRule="auto"/>
        <w:ind w:right="49"/>
        <w:jc w:val="both"/>
        <w:rPr>
          <w:rFonts w:ascii="Palatino Linotype" w:eastAsia="Palatino Linotype" w:hAnsi="Palatino Linotype" w:cs="Palatino Linotype"/>
        </w:rPr>
      </w:pPr>
      <w:bookmarkStart w:id="1" w:name="_heading=h.3znysh7" w:colFirst="0" w:colLast="0"/>
      <w:bookmarkEnd w:id="1"/>
      <w:r>
        <w:rPr>
          <w:rFonts w:ascii="Palatino Linotype" w:eastAsia="Palatino Linotype" w:hAnsi="Palatino Linotype" w:cs="Palatino Linotype"/>
        </w:rPr>
        <w:t xml:space="preserve">Acta de la Primer Sesión Extraordinaria del Comité de Transparencia, de fecha 25 de febrero de 2022, en la que mediante el Acuerdo </w:t>
      </w:r>
      <w:r>
        <w:rPr>
          <w:rFonts w:ascii="Palatino Linotype" w:eastAsia="Palatino Linotype" w:hAnsi="Palatino Linotype" w:cs="Palatino Linotype"/>
          <w:b/>
        </w:rPr>
        <w:t>SMDIF/CT/004/2022</w:t>
      </w:r>
      <w:r>
        <w:rPr>
          <w:rFonts w:ascii="Palatino Linotype" w:eastAsia="Palatino Linotype" w:hAnsi="Palatino Linotype" w:cs="Palatino Linotype"/>
        </w:rPr>
        <w:t xml:space="preserve">, los integrantes del Comité de Transparencia, aprobaron por unanimidad que la información requerida en las solicitudes de acceso a la información pública, sea puesta a disposición de los solicitantes mediante Consulta Directa </w:t>
      </w:r>
      <w:r>
        <w:rPr>
          <w:rFonts w:ascii="Palatino Linotype" w:eastAsia="Palatino Linotype" w:hAnsi="Palatino Linotype" w:cs="Palatino Linotype"/>
          <w:i/>
        </w:rPr>
        <w:t>(In Situ)</w:t>
      </w:r>
      <w:r>
        <w:rPr>
          <w:rFonts w:ascii="Palatino Linotype" w:eastAsia="Palatino Linotype" w:hAnsi="Palatino Linotype" w:cs="Palatino Linotype"/>
        </w:rPr>
        <w:t xml:space="preserve">.  </w:t>
      </w:r>
    </w:p>
    <w:p w:rsidR="005A75ED" w:rsidRDefault="006D0059">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Derivado de la respuesta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se inconformó en lo medular por el cambio de modalidad de la entrega de la información a consulta directa.</w:t>
      </w:r>
    </w:p>
    <w:p w:rsidR="005A75ED" w:rsidRDefault="006D005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rendir su </w:t>
      </w:r>
      <w:r w:rsidR="00675748">
        <w:rPr>
          <w:rFonts w:ascii="Palatino Linotype" w:eastAsia="Palatino Linotype" w:hAnsi="Palatino Linotype" w:cs="Palatino Linotype"/>
        </w:rPr>
        <w:t>respectivo informe justificado.</w:t>
      </w:r>
    </w:p>
    <w:p w:rsidR="005A75ED" w:rsidRDefault="006D005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contexto, del análisis de las constancias que integra el expediente en que se actúa, así como de la materia sobre la que versa la solicitud de acceso a la información pública, se advierte que los motivos de inconformidad acontecen parcialmente fundados para revocar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razón de las consideraciones de derecho que a continuación se exponen:</w:t>
      </w:r>
    </w:p>
    <w:p w:rsidR="005A75ED" w:rsidRDefault="006D005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Antes que nada, con las manifestaciones realizadas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respuesta, </w:t>
      </w:r>
      <w:r>
        <w:rPr>
          <w:rFonts w:ascii="Palatino Linotype" w:eastAsia="Palatino Linotype" w:hAnsi="Palatino Linotype" w:cs="Palatino Linotype"/>
          <w:color w:val="000000"/>
        </w:rPr>
        <w:t xml:space="preserve">proporcionadas en el SAIMEX, </w:t>
      </w:r>
      <w:r>
        <w:rPr>
          <w:rFonts w:ascii="Palatino Linotype" w:eastAsia="Palatino Linotype" w:hAnsi="Palatino Linotype" w:cs="Palatino Linotype"/>
        </w:rPr>
        <w:t xml:space="preserve">éste no niega contar con la información solicitada por la </w:t>
      </w:r>
      <w:r>
        <w:rPr>
          <w:rFonts w:ascii="Palatino Linotype" w:eastAsia="Palatino Linotype" w:hAnsi="Palatino Linotype" w:cs="Palatino Linotype"/>
          <w:b/>
        </w:rPr>
        <w:t>RECURRENTE</w:t>
      </w:r>
      <w:r>
        <w:rPr>
          <w:rFonts w:ascii="Palatino Linotype" w:eastAsia="Palatino Linotype" w:hAnsi="Palatino Linotype" w:cs="Palatino Linotype"/>
        </w:rPr>
        <w:t>, sino por el contrario, al hacer el cambio de modalidad a Consulta Directa, este asume contar con la información solicitada, con cual la naturaleza jurídica de la información solicitada, en el caso concreto, se obvia.</w:t>
      </w:r>
    </w:p>
    <w:p w:rsidR="005A75ED" w:rsidRDefault="006D0059">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Lo anterior es así, ya que el estudio enunciado tiene por objeto determinar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genera, posee o administra la información solicitada</w:t>
      </w:r>
      <w:r>
        <w:rPr>
          <w:rFonts w:ascii="Palatino Linotype" w:eastAsia="Palatino Linotype" w:hAnsi="Palatino Linotype" w:cs="Palatino Linotype"/>
          <w:color w:val="000000"/>
        </w:rPr>
        <w:t>;</w:t>
      </w:r>
      <w:r>
        <w:rPr>
          <w:rFonts w:ascii="Palatino Linotype" w:eastAsia="Palatino Linotype" w:hAnsi="Palatino Linotype" w:cs="Palatino Linotype"/>
        </w:rPr>
        <w:t xml:space="preserve"> sin embargo, en aquellos casos en que éste la asume, ello efectivamente está en su poder; por consiguiente, sería ocioso y a nada práctico nos conduciría su estudio, ya que se insiste, la información pública solicitada fue asumida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5A75ED" w:rsidRDefault="006D005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5A75ED" w:rsidRDefault="006D0059">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5A75ED" w:rsidRDefault="006D0059">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5A75ED" w:rsidRDefault="006D0059">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5A75ED" w:rsidRDefault="005A75ED">
      <w:pPr>
        <w:spacing w:line="360" w:lineRule="auto"/>
        <w:jc w:val="both"/>
        <w:rPr>
          <w:rFonts w:ascii="Palatino Linotype" w:eastAsia="Palatino Linotype" w:hAnsi="Palatino Linotype" w:cs="Palatino Linotype"/>
        </w:rPr>
      </w:pPr>
    </w:p>
    <w:p w:rsidR="005A75ED" w:rsidRDefault="006D00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5A75ED" w:rsidRDefault="005A75ED">
      <w:pPr>
        <w:spacing w:line="360" w:lineRule="auto"/>
        <w:jc w:val="both"/>
        <w:rPr>
          <w:rFonts w:ascii="Palatino Linotype" w:eastAsia="Palatino Linotype" w:hAnsi="Palatino Linotype" w:cs="Palatino Linotype"/>
        </w:rPr>
      </w:pPr>
    </w:p>
    <w:p w:rsidR="005A75ED" w:rsidRDefault="006D0059">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5A75ED" w:rsidRDefault="005A75ED">
      <w:pPr>
        <w:ind w:left="567" w:right="758"/>
        <w:jc w:val="both"/>
        <w:rPr>
          <w:rFonts w:ascii="Palatino Linotype" w:eastAsia="Palatino Linotype" w:hAnsi="Palatino Linotype" w:cs="Palatino Linotype"/>
          <w:i/>
          <w:sz w:val="22"/>
          <w:szCs w:val="22"/>
        </w:rPr>
      </w:pPr>
    </w:p>
    <w:p w:rsidR="005A75ED" w:rsidRDefault="006D0059">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5A75ED" w:rsidRDefault="005A75ED">
      <w:pPr>
        <w:spacing w:line="360" w:lineRule="auto"/>
        <w:ind w:right="-93"/>
        <w:jc w:val="both"/>
        <w:rPr>
          <w:rFonts w:ascii="Palatino Linotype" w:eastAsia="Palatino Linotype" w:hAnsi="Palatino Linotype" w:cs="Palatino Linotype"/>
          <w:color w:val="000000"/>
        </w:rPr>
      </w:pPr>
    </w:p>
    <w:p w:rsidR="005A75ED" w:rsidRDefault="006D0059">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Pr>
          <w:rFonts w:ascii="Palatino Linotype" w:eastAsia="Palatino Linotype" w:hAnsi="Palatino Linotype" w:cs="Palatino Linotype"/>
        </w:rPr>
        <w:t>sólo</w:t>
      </w:r>
      <w:r>
        <w:rPr>
          <w:rFonts w:ascii="Palatino Linotype" w:eastAsia="Palatino Linotype" w:hAnsi="Palatino Linotype" w:cs="Palatino Linotype"/>
          <w:color w:val="000000"/>
        </w:rPr>
        <w:t xml:space="preserve"> se concretaran a proporcionar la información </w:t>
      </w:r>
      <w:r>
        <w:rPr>
          <w:rFonts w:ascii="Palatino Linotype" w:eastAsia="Palatino Linotype" w:hAnsi="Palatino Linotype" w:cs="Palatino Linotype"/>
          <w:color w:val="000000"/>
        </w:rPr>
        <w:lastRenderedPageBreak/>
        <w:t>solicitada que tengan en su poder en el estado que se encuentran, sin necesidad de concretarse al interés o términos específicos del solicitante.</w:t>
      </w:r>
    </w:p>
    <w:p w:rsidR="005A75ED" w:rsidRDefault="005A75ED">
      <w:pPr>
        <w:spacing w:line="360" w:lineRule="auto"/>
        <w:ind w:right="-93"/>
        <w:jc w:val="both"/>
        <w:rPr>
          <w:rFonts w:ascii="Palatino Linotype" w:eastAsia="Palatino Linotype" w:hAnsi="Palatino Linotype" w:cs="Palatino Linotype"/>
          <w:color w:val="000000"/>
        </w:rPr>
      </w:pPr>
    </w:p>
    <w:p w:rsidR="005A75ED" w:rsidRDefault="006D0059">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color w:val="000000"/>
        </w:rPr>
        <w:t xml:space="preserve"> </w:t>
      </w:r>
    </w:p>
    <w:p w:rsidR="005A75ED" w:rsidRDefault="005A75ED">
      <w:pPr>
        <w:ind w:left="851" w:right="850"/>
        <w:jc w:val="both"/>
        <w:rPr>
          <w:rFonts w:ascii="Palatino Linotype" w:eastAsia="Palatino Linotype" w:hAnsi="Palatino Linotype" w:cs="Palatino Linotype"/>
          <w:color w:val="000000"/>
        </w:rPr>
      </w:pPr>
    </w:p>
    <w:p w:rsidR="005A75ED" w:rsidRDefault="006D0059">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A75ED" w:rsidRDefault="006D0059">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Resoluciones: </w:t>
      </w:r>
    </w:p>
    <w:p w:rsidR="005A75ED" w:rsidRDefault="006D0059">
      <w:pPr>
        <w:ind w:left="851" w:right="901"/>
        <w:jc w:val="both"/>
        <w:rPr>
          <w:rFonts w:ascii="Palatino Linotype" w:eastAsia="Palatino Linotype" w:hAnsi="Palatino Linotype" w:cs="Palatino Linotype"/>
          <w:i/>
          <w:color w:val="000000"/>
          <w:sz w:val="22"/>
          <w:szCs w:val="22"/>
        </w:rPr>
      </w:pPr>
      <w:r>
        <w:rPr>
          <w:rFonts w:ascii="Symbol" w:eastAsia="Symbol" w:hAnsi="Symbol" w:cs="Symbol"/>
          <w:i/>
          <w:color w:val="000000"/>
          <w:sz w:val="22"/>
          <w:szCs w:val="22"/>
        </w:rPr>
        <w:t>∙</w:t>
      </w:r>
      <w:r>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rsidR="005A75ED" w:rsidRDefault="006D0059">
      <w:pPr>
        <w:ind w:left="851" w:right="901"/>
        <w:jc w:val="both"/>
        <w:rPr>
          <w:rFonts w:ascii="Palatino Linotype" w:eastAsia="Palatino Linotype" w:hAnsi="Palatino Linotype" w:cs="Palatino Linotype"/>
          <w:i/>
          <w:color w:val="000000"/>
          <w:sz w:val="22"/>
          <w:szCs w:val="22"/>
        </w:rPr>
      </w:pPr>
      <w:r>
        <w:rPr>
          <w:rFonts w:ascii="Symbol" w:eastAsia="Symbol" w:hAnsi="Symbol" w:cs="Symbol"/>
          <w:i/>
          <w:color w:val="000000"/>
          <w:sz w:val="22"/>
          <w:szCs w:val="22"/>
        </w:rPr>
        <w:t>∙</w:t>
      </w:r>
      <w:r>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rsidR="005A75ED" w:rsidRDefault="006D0059">
      <w:pPr>
        <w:ind w:left="851" w:right="901"/>
        <w:jc w:val="both"/>
        <w:rPr>
          <w:rFonts w:ascii="Palatino Linotype" w:eastAsia="Palatino Linotype" w:hAnsi="Palatino Linotype" w:cs="Palatino Linotype"/>
          <w:i/>
          <w:color w:val="000000"/>
          <w:sz w:val="22"/>
          <w:szCs w:val="22"/>
        </w:rPr>
      </w:pPr>
      <w:r>
        <w:rPr>
          <w:rFonts w:ascii="Symbol" w:eastAsia="Symbol" w:hAnsi="Symbol" w:cs="Symbol"/>
          <w:i/>
          <w:color w:val="000000"/>
          <w:sz w:val="22"/>
          <w:szCs w:val="22"/>
        </w:rPr>
        <w:t>∙</w:t>
      </w:r>
      <w:r>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Mora.”(Sic)</w:t>
      </w:r>
    </w:p>
    <w:p w:rsidR="005A75ED" w:rsidRDefault="005A75ED">
      <w:pPr>
        <w:spacing w:line="360" w:lineRule="auto"/>
        <w:ind w:right="-93"/>
        <w:jc w:val="both"/>
        <w:rPr>
          <w:rFonts w:ascii="Palatino Linotype" w:eastAsia="Palatino Linotype" w:hAnsi="Palatino Linotype" w:cs="Palatino Linotype"/>
          <w:color w:val="000000"/>
        </w:rPr>
      </w:pPr>
    </w:p>
    <w:p w:rsidR="005A75ED" w:rsidRDefault="006D0059">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xml:space="preserve">, administren o posean en el ejercicio de sus atribuciones; por consiguiente, la información pública se encuentra a disposición de cualquier persona, lo que implica </w:t>
      </w:r>
      <w:r>
        <w:rPr>
          <w:rFonts w:ascii="Palatino Linotype" w:eastAsia="Palatino Linotype" w:hAnsi="Palatino Linotype" w:cs="Palatino Linotype"/>
          <w:color w:val="000000"/>
        </w:rPr>
        <w:lastRenderedPageBreak/>
        <w:t>que es deber de los Sujetos Obligados, garantizar el Derecho de Acceso a la Información Pública.</w:t>
      </w:r>
    </w:p>
    <w:p w:rsidR="005A75ED" w:rsidRDefault="005A75ED">
      <w:pPr>
        <w:spacing w:line="360" w:lineRule="auto"/>
        <w:jc w:val="both"/>
        <w:rPr>
          <w:rFonts w:ascii="Palatino Linotype" w:eastAsia="Palatino Linotype" w:hAnsi="Palatino Linotype" w:cs="Palatino Linotype"/>
          <w:color w:val="000000"/>
        </w:rPr>
      </w:pPr>
    </w:p>
    <w:p w:rsidR="005A75ED" w:rsidRDefault="006D005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5A75ED" w:rsidRDefault="005A75ED">
      <w:pPr>
        <w:spacing w:line="360" w:lineRule="auto"/>
        <w:ind w:right="49"/>
        <w:jc w:val="both"/>
        <w:rPr>
          <w:rFonts w:ascii="Palatino Linotype" w:eastAsia="Palatino Linotype" w:hAnsi="Palatino Linotype" w:cs="Palatino Linotype"/>
        </w:rPr>
      </w:pPr>
    </w:p>
    <w:p w:rsidR="005A75ED" w:rsidRDefault="006D00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5A75ED" w:rsidRDefault="005A75ED">
      <w:pPr>
        <w:ind w:left="851" w:right="899"/>
        <w:jc w:val="both"/>
        <w:rPr>
          <w:rFonts w:ascii="Palatino Linotype" w:eastAsia="Palatino Linotype" w:hAnsi="Palatino Linotype" w:cs="Palatino Linotype"/>
          <w:i/>
          <w:sz w:val="22"/>
          <w:szCs w:val="22"/>
        </w:rPr>
      </w:pPr>
    </w:p>
    <w:p w:rsidR="005A75ED" w:rsidRDefault="006D005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5A75ED" w:rsidRDefault="006D005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A75ED" w:rsidRDefault="006D0059">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w:t>
      </w:r>
      <w:r>
        <w:rPr>
          <w:rFonts w:ascii="Palatino Linotype" w:eastAsia="Palatino Linotype" w:hAnsi="Palatino Linotype" w:cs="Palatino Linotype"/>
          <w:i/>
          <w:color w:val="000000"/>
          <w:sz w:val="22"/>
          <w:szCs w:val="22"/>
        </w:rPr>
        <w:lastRenderedPageBreak/>
        <w:t>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5A75ED" w:rsidRDefault="005A75ED">
      <w:pPr>
        <w:ind w:left="851" w:right="899"/>
        <w:jc w:val="both"/>
        <w:rPr>
          <w:rFonts w:ascii="Palatino Linotype" w:eastAsia="Palatino Linotype" w:hAnsi="Palatino Linotype" w:cs="Palatino Linotype"/>
          <w:sz w:val="22"/>
          <w:szCs w:val="22"/>
        </w:rPr>
      </w:pPr>
    </w:p>
    <w:p w:rsidR="005A75ED" w:rsidRDefault="006D00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5A75ED" w:rsidRDefault="005A75ED">
      <w:pPr>
        <w:ind w:left="851" w:right="899"/>
        <w:jc w:val="both"/>
        <w:rPr>
          <w:rFonts w:ascii="Palatino Linotype" w:eastAsia="Palatino Linotype" w:hAnsi="Palatino Linotype" w:cs="Palatino Linotype"/>
        </w:rPr>
      </w:pPr>
    </w:p>
    <w:p w:rsidR="005A75ED" w:rsidRDefault="006D0059">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5A75ED" w:rsidRDefault="006D005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A75ED" w:rsidRDefault="006D005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5A75ED" w:rsidRDefault="006D005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5A75ED" w:rsidRDefault="006D0059">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5A75ED" w:rsidRDefault="006D0059">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5A75ED" w:rsidRDefault="005A75ED">
      <w:pPr>
        <w:spacing w:line="360" w:lineRule="auto"/>
        <w:ind w:right="-93"/>
        <w:jc w:val="both"/>
        <w:rPr>
          <w:rFonts w:ascii="Palatino Linotype" w:eastAsia="Palatino Linotype" w:hAnsi="Palatino Linotype" w:cs="Palatino Linotype"/>
          <w:color w:val="000000"/>
        </w:rPr>
      </w:pPr>
    </w:p>
    <w:p w:rsidR="005A75ED" w:rsidRDefault="006D00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Con base en lo precedente</w:t>
      </w:r>
      <w:r>
        <w:rPr>
          <w:rFonts w:ascii="Palatino Linotype" w:eastAsia="Palatino Linotype" w:hAnsi="Palatino Linotype" w:cs="Palatino Linotype"/>
        </w:rPr>
        <w:t xml:space="preserve">, se reitera que la información proporcionada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su respuesta, no cumple con lo establecido por los artículos 4, 12 y 24 último párrafo Ley de Transparencia y Acceso a la Información </w:t>
      </w:r>
      <w:r>
        <w:rPr>
          <w:rFonts w:ascii="Palatino Linotype" w:eastAsia="Palatino Linotype" w:hAnsi="Palatino Linotype" w:cs="Palatino Linotype"/>
        </w:rPr>
        <w:lastRenderedPageBreak/>
        <w:t>Pública del Estado de México y Municipios, de conformidad con los puntos siguientes:</w:t>
      </w:r>
    </w:p>
    <w:p w:rsidR="005A75ED" w:rsidRDefault="005A75ED">
      <w:pPr>
        <w:spacing w:line="360" w:lineRule="auto"/>
        <w:jc w:val="both"/>
        <w:rPr>
          <w:rFonts w:ascii="Palatino Linotype" w:eastAsia="Palatino Linotype" w:hAnsi="Palatino Linotype" w:cs="Palatino Linotype"/>
        </w:rPr>
      </w:pPr>
    </w:p>
    <w:p w:rsidR="005A75ED" w:rsidRDefault="006D00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asumir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tiene la información solicitada, al hacer el cambio de modalidad a Consulta Directa, este cambio de modalidad no es procedente; en razón de que como se dijo en primer lugar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relaciona con aquella que se genere de acuerdo con sus facultades, atribuciones y obligaciones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w:t>
      </w:r>
    </w:p>
    <w:p w:rsidR="005A75ED" w:rsidRDefault="005A75ED">
      <w:pPr>
        <w:spacing w:line="360" w:lineRule="auto"/>
        <w:jc w:val="both"/>
        <w:rPr>
          <w:rFonts w:ascii="Palatino Linotype" w:eastAsia="Palatino Linotype" w:hAnsi="Palatino Linotype" w:cs="Palatino Linotype"/>
          <w:color w:val="000000"/>
        </w:rPr>
      </w:pPr>
    </w:p>
    <w:p w:rsidR="005A75ED" w:rsidRDefault="006D00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ese sentido </w:t>
      </w:r>
      <w:r>
        <w:rPr>
          <w:rFonts w:ascii="Palatino Linotype" w:eastAsia="Palatino Linotype" w:hAnsi="Palatino Linotype" w:cs="Palatino Linotype"/>
        </w:rPr>
        <w:t xml:space="preserve">sobre la consulta directa hecha valer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 conveniente traer a contexto lo dispuesto en los artículos 155, fracción V, 158, 160 y 164 de la Ley de Transparencia y Acceso a la Información Pública del Estado de México y Municipios, los cuales establecen lo siguiente: </w:t>
      </w:r>
    </w:p>
    <w:p w:rsidR="005A75ED" w:rsidRDefault="005A75ED">
      <w:pPr>
        <w:ind w:left="851" w:right="851"/>
        <w:jc w:val="both"/>
        <w:rPr>
          <w:rFonts w:ascii="Palatino Linotype" w:eastAsia="Palatino Linotype" w:hAnsi="Palatino Linotype" w:cs="Palatino Linotype"/>
          <w:i/>
          <w:sz w:val="22"/>
          <w:szCs w:val="22"/>
        </w:rPr>
      </w:pPr>
    </w:p>
    <w:p w:rsidR="005A75ED" w:rsidRDefault="006D005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 xml:space="preserve">Artículo 155. </w:t>
      </w:r>
      <w:r>
        <w:rPr>
          <w:rFonts w:ascii="Palatino Linotype" w:eastAsia="Palatino Linotype" w:hAnsi="Palatino Linotype" w:cs="Palatino Linotype"/>
          <w:b/>
          <w:i/>
          <w:sz w:val="22"/>
          <w:szCs w:val="22"/>
          <w:u w:val="single"/>
        </w:rPr>
        <w:t>Para presentar una solicitud por escrito, no se podrán exigir mayores requisitos que los siguientes</w:t>
      </w:r>
      <w:r>
        <w:rPr>
          <w:rFonts w:ascii="Palatino Linotype" w:eastAsia="Palatino Linotype" w:hAnsi="Palatino Linotype" w:cs="Palatino Linotype"/>
          <w:i/>
          <w:sz w:val="22"/>
          <w:szCs w:val="22"/>
        </w:rPr>
        <w:t xml:space="preserve">: </w:t>
      </w:r>
    </w:p>
    <w:p w:rsidR="005A75ED" w:rsidRDefault="006D005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A75ED" w:rsidRDefault="006D005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b/>
          <w:i/>
          <w:sz w:val="22"/>
          <w:szCs w:val="22"/>
          <w:u w:val="single"/>
        </w:rPr>
        <w:t>La modalidad en la que prefiere se otorgue el acceso a la información, la cual podrá ser</w:t>
      </w:r>
      <w:r>
        <w:rPr>
          <w:rFonts w:ascii="Palatino Linotype" w:eastAsia="Palatino Linotype" w:hAnsi="Palatino Linotype" w:cs="Palatino Linotype"/>
          <w:i/>
          <w:sz w:val="22"/>
          <w:szCs w:val="22"/>
        </w:rPr>
        <w:t xml:space="preserve"> verbal, siempre y cuando sea para fines de orientación, </w:t>
      </w:r>
      <w:r>
        <w:rPr>
          <w:rFonts w:ascii="Palatino Linotype" w:eastAsia="Palatino Linotype" w:hAnsi="Palatino Linotype" w:cs="Palatino Linotype"/>
          <w:b/>
          <w:i/>
          <w:sz w:val="22"/>
          <w:szCs w:val="22"/>
          <w:u w:val="single"/>
        </w:rPr>
        <w:t>mediante consulta directa</w:t>
      </w:r>
      <w:r>
        <w:rPr>
          <w:rFonts w:ascii="Palatino Linotype" w:eastAsia="Palatino Linotype" w:hAnsi="Palatino Linotype" w:cs="Palatino Linotype"/>
          <w:i/>
          <w:sz w:val="22"/>
          <w:szCs w:val="22"/>
        </w:rPr>
        <w:t xml:space="preserve">, mediante la expedición de copias simples o certificadas o la reproducción en cualquier otro medio, incluidos los electrónicos. </w:t>
      </w:r>
    </w:p>
    <w:p w:rsidR="005A75ED" w:rsidRDefault="006D0059">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5A75ED" w:rsidRDefault="005A75ED">
      <w:pPr>
        <w:ind w:left="851" w:right="851"/>
        <w:jc w:val="both"/>
        <w:rPr>
          <w:rFonts w:ascii="Palatino Linotype" w:eastAsia="Palatino Linotype" w:hAnsi="Palatino Linotype" w:cs="Palatino Linotype"/>
          <w:b/>
          <w:i/>
          <w:sz w:val="22"/>
          <w:szCs w:val="22"/>
        </w:rPr>
      </w:pPr>
    </w:p>
    <w:p w:rsidR="005A75ED" w:rsidRDefault="006D005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158. </w:t>
      </w:r>
      <w:r>
        <w:rPr>
          <w:rFonts w:ascii="Palatino Linotype" w:eastAsia="Palatino Linotype" w:hAnsi="Palatino Linotype" w:cs="Palatino Linotype"/>
          <w:i/>
          <w:sz w:val="22"/>
          <w:szCs w:val="22"/>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rsidR="005A75ED" w:rsidRDefault="006D005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p>
    <w:p w:rsidR="005A75ED" w:rsidRDefault="005A75ED">
      <w:pPr>
        <w:ind w:left="851" w:right="851"/>
        <w:jc w:val="both"/>
        <w:rPr>
          <w:rFonts w:ascii="Palatino Linotype" w:eastAsia="Palatino Linotype" w:hAnsi="Palatino Linotype" w:cs="Palatino Linotype"/>
          <w:b/>
          <w:i/>
          <w:sz w:val="22"/>
          <w:szCs w:val="22"/>
        </w:rPr>
      </w:pPr>
    </w:p>
    <w:p w:rsidR="005A75ED" w:rsidRDefault="006D005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160.</w:t>
      </w:r>
      <w:r>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5A75ED" w:rsidRDefault="006D005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rsidR="005A75ED" w:rsidRDefault="005A75ED">
      <w:pPr>
        <w:ind w:left="851" w:right="851"/>
        <w:jc w:val="both"/>
        <w:rPr>
          <w:rFonts w:ascii="Palatino Linotype" w:eastAsia="Palatino Linotype" w:hAnsi="Palatino Linotype" w:cs="Palatino Linotype"/>
          <w:i/>
          <w:sz w:val="22"/>
          <w:szCs w:val="22"/>
        </w:rPr>
      </w:pPr>
    </w:p>
    <w:p w:rsidR="005A75ED" w:rsidRDefault="006D005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164. </w:t>
      </w:r>
      <w:r>
        <w:rPr>
          <w:rFonts w:ascii="Palatino Linotype" w:eastAsia="Palatino Linotype" w:hAnsi="Palatino Linotype" w:cs="Palatino Linotype"/>
          <w:b/>
          <w:i/>
          <w:sz w:val="22"/>
          <w:szCs w:val="22"/>
          <w:u w:val="single"/>
        </w:rPr>
        <w:t>El acceso se dará en la modalidad de entrega</w:t>
      </w:r>
      <w:r>
        <w:rPr>
          <w:rFonts w:ascii="Palatino Linotype" w:eastAsia="Palatino Linotype" w:hAnsi="Palatino Linotype" w:cs="Palatino Linotype"/>
          <w:i/>
          <w:sz w:val="22"/>
          <w:szCs w:val="22"/>
        </w:rPr>
        <w:t xml:space="preserve"> y, en su caso, de envío </w:t>
      </w:r>
      <w:r>
        <w:rPr>
          <w:rFonts w:ascii="Palatino Linotype" w:eastAsia="Palatino Linotype" w:hAnsi="Palatino Linotype" w:cs="Palatino Linotype"/>
          <w:b/>
          <w:i/>
          <w:sz w:val="22"/>
          <w:szCs w:val="22"/>
          <w:u w:val="single"/>
        </w:rPr>
        <w:t>elegidos por el solicitante</w:t>
      </w:r>
      <w:r>
        <w:rPr>
          <w:rFonts w:ascii="Palatino Linotype" w:eastAsia="Palatino Linotype" w:hAnsi="Palatino Linotype" w:cs="Palatino Linotype"/>
          <w:i/>
          <w:sz w:val="22"/>
          <w:szCs w:val="22"/>
        </w:rPr>
        <w:t xml:space="preserve">. Cuando la información no pueda entregarse o enviarse en la modalidad solicitada, el sujeto obligado deberá ofrecer otra u otras modalidades de entrega. </w:t>
      </w:r>
    </w:p>
    <w:p w:rsidR="005A75ED" w:rsidRDefault="005A75ED">
      <w:pPr>
        <w:ind w:left="851" w:right="851"/>
        <w:jc w:val="both"/>
        <w:rPr>
          <w:rFonts w:ascii="Palatino Linotype" w:eastAsia="Palatino Linotype" w:hAnsi="Palatino Linotype" w:cs="Palatino Linotype"/>
          <w:i/>
          <w:sz w:val="16"/>
          <w:szCs w:val="16"/>
        </w:rPr>
      </w:pPr>
    </w:p>
    <w:p w:rsidR="005A75ED" w:rsidRDefault="006D005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cualquier caso, se deberá fundar y motivar la necesidad de ofrecer otras modalidades.” (Sic)</w:t>
      </w:r>
    </w:p>
    <w:p w:rsidR="005A75ED" w:rsidRDefault="006D005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citados se desprende que, al presentar una solicitud de información, el peticionario debe señalar la modalidad en la que prefiere se otorgue </w:t>
      </w:r>
      <w:r>
        <w:rPr>
          <w:rFonts w:ascii="Palatino Linotype" w:eastAsia="Palatino Linotype" w:hAnsi="Palatino Linotype" w:cs="Palatino Linotype"/>
        </w:rPr>
        <w:lastRenderedPageBreak/>
        <w:t>el acceso a la información, la cual podrá ser verbal, consulta directa, mediante la expedición de copias simples o certificadas o la reproducción en cualquier otro medio, incluidos los electrónicos.</w:t>
      </w:r>
    </w:p>
    <w:p w:rsidR="005A75ED" w:rsidRDefault="006D005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Los sujetos obligados deberán otorgar acceso a los documentos que se encuentren en sus archivos o que estén obligados a documentar de acuerdo con sus facultades, competencias o funciones en el formato en que el solicitante manifieste, conforme a las características físicas de la información o del lugar donde se encuentre así lo permita</w:t>
      </w:r>
      <w:r>
        <w:t>.</w:t>
      </w:r>
    </w:p>
    <w:p w:rsidR="005A75ED" w:rsidRDefault="006D005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igual manera, de forma fundada y motivada, cuando así lo determine el </w:t>
      </w:r>
      <w:r>
        <w:rPr>
          <w:rFonts w:ascii="Palatino Linotype" w:eastAsia="Palatino Linotype" w:hAnsi="Palatino Linotype" w:cs="Palatino Linotype"/>
          <w:b/>
        </w:rPr>
        <w:t>SUJETO OBLIGADO</w:t>
      </w:r>
      <w:r>
        <w:rPr>
          <w:rFonts w:ascii="Palatino Linotype" w:eastAsia="Palatino Linotype" w:hAnsi="Palatino Linotype" w:cs="Palatino Linotype"/>
        </w:rPr>
        <w:t>, en aquellos casos en que la información solicitada que ya se encuentre en su posesión implique análisis, estudio o procesamiento de documentos cuya entrega o reproducción sobrepase las capacidades técnicas del sujeto obligado para cumplir con lo requerido, se podrán poner a disposición del solicitante los documentos en consulta directa, salvo la información clasificada o, en todo caso, se facilitará su copia simple o certificada, así como su reproducción por cualquier medio disponible en las instalaciones del sujeto obligado o que, en su caso, aporte el solicitante.</w:t>
      </w:r>
    </w:p>
    <w:p w:rsidR="005A75ED" w:rsidRDefault="006D005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cuando la información no pueda ser entregada en la modalidad elegida, de manera excepcional,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ofrecer todas las demás modalidades de entrega disponibles, debiendo fundar y motivar la necesidad de modificar la misma.</w:t>
      </w:r>
    </w:p>
    <w:p w:rsidR="005A75ED" w:rsidRDefault="006D005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Establecido lo previo, trayendo de nueva cuenta 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 se advierte que, su Unidad de Transparencia, comunicó a la particular un cambio en la modalidad de entrega de la información, a través de consulta directa (in situ).</w:t>
      </w:r>
    </w:p>
    <w:p w:rsidR="005A75ED" w:rsidRDefault="006D005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 así que, si bien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refiere fundamentos jurídicos; así como, que, la información que solicita requiere de realizar la búsqueda exhaustiva y razonable de lo solicitado, así como de realizar una serie de procedimientos, como de análisis, estudio y procesamiento de la información y que ante la emergencia de salud pública declarada por la Organizaron Mundial de Salud (OMS) el 30 de marzo de 2020, por brote mundial del virus SARS.CoV2 (COVID-19) ese órgano como medida preventiva y de actuación, desarrolla sus actividades fundamentales con el personal indispensable, ya que la documentación con la que se daría respuesta sobrepasa las capacidades humanas del Sistema Municipal del DIF Metepec, no resulta procedente el impedimento referido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pues no justifica el cambio de modalidad de la entrega de información, pues debió de analizar la misma y en su caso solicitar la ampliación de plazo para atenderla, garantizando en todo momento la modalidad de entrega elegida por el particular; pues, lo cierto es que ello no exime de dar cumplimiento a las disposiciones de las leyes en la materia.</w:t>
      </w:r>
    </w:p>
    <w:p w:rsidR="005A75ED" w:rsidRDefault="006D005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Máxime, que la información fue requerida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por lo tanto, la actuación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constituye una afectación al derecho humano de acceso a la información pública del particular, en virtud de lo establecido por el </w:t>
      </w:r>
      <w:r>
        <w:rPr>
          <w:rFonts w:ascii="Palatino Linotype" w:eastAsia="Palatino Linotype" w:hAnsi="Palatino Linotype" w:cs="Palatino Linotype"/>
        </w:rPr>
        <w:lastRenderedPageBreak/>
        <w:t>artículo 164, de la Ley de Transparencia y Acceso a la Información Pública del Estado de México y Municipios previamente señalado.</w:t>
      </w:r>
    </w:p>
    <w:p w:rsidR="005A75ED" w:rsidRDefault="005A75ED">
      <w:pPr>
        <w:rPr>
          <w:sz w:val="14"/>
          <w:szCs w:val="14"/>
        </w:rPr>
      </w:pPr>
    </w:p>
    <w:p w:rsidR="005A75ED" w:rsidRDefault="005A75ED">
      <w:pPr>
        <w:rPr>
          <w:sz w:val="14"/>
          <w:szCs w:val="14"/>
        </w:rPr>
      </w:pPr>
    </w:p>
    <w:p w:rsidR="005A75ED" w:rsidRDefault="006D005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podrá garantizar la entrega a través de cualquier otro medio, siempre y cuando funde y motive la razón para hacerlo. </w:t>
      </w:r>
    </w:p>
    <w:p w:rsidR="005A75ED" w:rsidRDefault="005A75ED">
      <w:pPr>
        <w:spacing w:line="360" w:lineRule="auto"/>
        <w:jc w:val="both"/>
        <w:rPr>
          <w:rFonts w:ascii="Palatino Linotype" w:eastAsia="Palatino Linotype" w:hAnsi="Palatino Linotype" w:cs="Palatino Linotype"/>
          <w:b/>
        </w:rPr>
      </w:pPr>
    </w:p>
    <w:p w:rsidR="005A75ED" w:rsidRDefault="006D00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rsidR="005A75ED" w:rsidRDefault="005A75ED">
      <w:pPr>
        <w:spacing w:after="240" w:line="360" w:lineRule="auto"/>
        <w:jc w:val="both"/>
        <w:rPr>
          <w:rFonts w:ascii="Palatino Linotype" w:eastAsia="Palatino Linotype" w:hAnsi="Palatino Linotype" w:cs="Palatino Linotype"/>
        </w:rPr>
      </w:pPr>
    </w:p>
    <w:p w:rsidR="005A75ED" w:rsidRDefault="006D0059">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es así, ya que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de manera unilateral cambió la modalidad a consulta directa de la información; no obstante, debió ofrecer las diversas modalidades contempladas en la Ley de la materia encaminadas a la más apegada a la requerida por el particular. Aunado a ello, la norma no prevé que por el hecho de realizar la búsqueda exhaustiva y razonable de lo solicitado, así como de realizar una serie de procedimientos, como de análisis, estudio y procesamiento de la información y porque ante la emergencia de salud pública declarada por la Organizaron Mundial de Salud (OMS) el 30 de marzo de 2020, por brote mundial </w:t>
      </w:r>
      <w:r>
        <w:rPr>
          <w:rFonts w:ascii="Palatino Linotype" w:eastAsia="Palatino Linotype" w:hAnsi="Palatino Linotype" w:cs="Palatino Linotype"/>
        </w:rPr>
        <w:lastRenderedPageBreak/>
        <w:t>del virus SARS.CoV2 (COVID-19) ese órgano como medida preventiva y de actuación, desarrolla sus actividades fundamentales con el personal indispensable, ya que la documentación con la que se daría respuesta sobrepasa las capacidades humanas del Sistema Municipal del DIF Metepec, se deba cambiar la modalidad, lo que se robustece con lo señalado por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que literalmente disponen:</w:t>
      </w:r>
    </w:p>
    <w:p w:rsidR="005A75ED" w:rsidRDefault="006D0059">
      <w:pPr>
        <w:spacing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“CINCUENTA Y CUATRO.-</w:t>
      </w:r>
      <w:r>
        <w:rPr>
          <w:rFonts w:ascii="Palatino Linotype" w:eastAsia="Palatino Linotype" w:hAnsi="Palatino Linotype" w:cs="Palatino Linotype"/>
          <w:i/>
          <w:sz w:val="22"/>
          <w:szCs w:val="22"/>
        </w:rPr>
        <w:t xml:space="preserve"> De acuerdo a lo dispuesto por el párrafo segundo del artículo 48 de la Ley, la información podrá ser entregada vía electrónica a través del SICOSIEM. </w:t>
      </w:r>
    </w:p>
    <w:p w:rsidR="005A75ED" w:rsidRDefault="006D0059">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 obligación del responsable de la Unidad de Información verificar que los archivos electrónicos que contengan la información entregada, se encuentra agregada al SICOSIEM.</w:t>
      </w:r>
    </w:p>
    <w:p w:rsidR="005A75ED" w:rsidRDefault="006D0059">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rsidR="005A75ED" w:rsidRDefault="006D0059">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Dirección de Sistemas e Informática del Instituto, debe llevar un registro de incidencias en el cual se asienten todas las llamas referentes al apoyo técnico para agregar los archivos electrónicos al SICOSIEM.</w:t>
      </w:r>
    </w:p>
    <w:p w:rsidR="005A75ED" w:rsidRDefault="006D0059">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omisión por parte del responsable de la Unidad de Información del procedimiento antes descrito presume la negativa de la entrega de la Información. </w:t>
      </w:r>
    </w:p>
    <w:p w:rsidR="005A75ED" w:rsidRDefault="006D0059">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Cuando la información no pueda ser remitida vía electrónica, se deberá fundar y motivar la resolución respectiva, explicando en todo momento las causas que impiden el envío de la información de forma electrónica.</w:t>
      </w:r>
    </w:p>
    <w:p w:rsidR="005A75ED" w:rsidRDefault="006D0059">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5A75ED" w:rsidRDefault="006D0059">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formato mencionado deberá estar agregado al expediente electrónico de la solicitud de información pública, en el estatus respectivo.” (Sic)</w:t>
      </w:r>
    </w:p>
    <w:p w:rsidR="005A75ED" w:rsidRDefault="006D005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se puede concluir, que los sujetos obligados deben proporcionar la información en la modalidad solicitada por los particulares para la entrega de la información, y sólo para el caso de que no sea posible, podrá cambiar la vía de entrega previa exposición de las razones fundadas y motivadas que lo llevaron a dicha determinación, como lo es, la imposibilidad de agregar los archivos electrónicos al SAIMEX, por motivos técnicos, debiendo dar aviso a este Órgano Garante a efectos de recibir apoyo técnico, hecho del que deberá existir constancia mediante el registro de incidencias.</w:t>
      </w:r>
    </w:p>
    <w:p w:rsidR="005A75ED" w:rsidRDefault="006D0059">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justificó el impedimento para remitir la información solicitada vía SAIMEX, siendo aplicable por analogía el criterio de interpretación 08/17, emitido por el Instituto Nacional de Transparencia, Acceso a la Información y Protección de Datos Personales, INAI, que es del tenor literal siguiente:</w:t>
      </w:r>
    </w:p>
    <w:p w:rsidR="005A75ED" w:rsidRDefault="006D0059">
      <w:pPr>
        <w:spacing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Pr>
          <w:rFonts w:ascii="Palatino Linotype" w:eastAsia="Palatino Linotype" w:hAnsi="Palatino Linotype" w:cs="Palatino Linotype"/>
          <w:i/>
          <w:sz w:val="22"/>
          <w:szCs w:val="22"/>
        </w:rPr>
        <w:t xml:space="preserve">. De una interpretación a los artículos 133 de la Ley General de Transparencia y Acceso a </w:t>
      </w:r>
      <w:r>
        <w:rPr>
          <w:rFonts w:ascii="Palatino Linotype" w:eastAsia="Palatino Linotype" w:hAnsi="Palatino Linotype" w:cs="Palatino Linotype"/>
          <w:i/>
          <w:sz w:val="22"/>
          <w:szCs w:val="22"/>
        </w:rPr>
        <w:lastRenderedPageBreak/>
        <w:t xml:space="preserve">la Información Pública y 136 de la Ley Federal de Transparencia y Acceso a la Información Pública, cuando no sea posible atender la modalidad elegida, la obligación de acceso a la información se tendrá por cumplida cuando el sujeto obligado: </w:t>
      </w:r>
      <w:r>
        <w:rPr>
          <w:rFonts w:ascii="Palatino Linotype" w:eastAsia="Palatino Linotype" w:hAnsi="Palatino Linotype" w:cs="Palatino Linotype"/>
          <w:b/>
          <w:i/>
          <w:sz w:val="22"/>
          <w:szCs w:val="22"/>
        </w:rPr>
        <w:t xml:space="preserve">a) justifique el impedimento para atender la misma </w:t>
      </w:r>
      <w:r>
        <w:rPr>
          <w:rFonts w:ascii="Palatino Linotype" w:eastAsia="Palatino Linotype" w:hAnsi="Palatino Linotype" w:cs="Palatino Linotype"/>
          <w:i/>
          <w:sz w:val="22"/>
          <w:szCs w:val="22"/>
        </w:rPr>
        <w:t xml:space="preserve">y </w:t>
      </w:r>
      <w:r>
        <w:rPr>
          <w:rFonts w:ascii="Palatino Linotype" w:eastAsia="Palatino Linotype" w:hAnsi="Palatino Linotype" w:cs="Palatino Linotype"/>
          <w:b/>
          <w:i/>
          <w:sz w:val="22"/>
          <w:szCs w:val="22"/>
        </w:rPr>
        <w:t>b) se notifique al particular la disposición de la información en todas las modalidades que permita el documento de que se trate</w:t>
      </w:r>
      <w:r>
        <w:rPr>
          <w:rFonts w:ascii="Palatino Linotype" w:eastAsia="Palatino Linotype" w:hAnsi="Palatino Linotype" w:cs="Palatino Linotype"/>
          <w:i/>
          <w:sz w:val="22"/>
          <w:szCs w:val="22"/>
        </w:rPr>
        <w:t>, procurando reducir, en todo momento, los costos de entrega.”</w:t>
      </w:r>
    </w:p>
    <w:p w:rsidR="005A75ED" w:rsidRDefault="005A75ED">
      <w:pPr>
        <w:spacing w:before="120" w:line="360" w:lineRule="auto"/>
        <w:jc w:val="both"/>
        <w:rPr>
          <w:rFonts w:ascii="Palatino Linotype" w:eastAsia="Palatino Linotype" w:hAnsi="Palatino Linotype" w:cs="Palatino Linotype"/>
        </w:rPr>
      </w:pPr>
    </w:p>
    <w:p w:rsidR="005A75ED" w:rsidRDefault="006D00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Bajo tales consideraciones, es que se considera como improcedente el cambio de modalidad</w:t>
      </w:r>
    </w:p>
    <w:p w:rsidR="005A75ED" w:rsidRDefault="005A75ED">
      <w:pPr>
        <w:spacing w:line="360" w:lineRule="auto"/>
        <w:jc w:val="both"/>
        <w:rPr>
          <w:rFonts w:ascii="Palatino Linotype" w:eastAsia="Palatino Linotype" w:hAnsi="Palatino Linotype" w:cs="Palatino Linotype"/>
        </w:rPr>
      </w:pPr>
    </w:p>
    <w:p w:rsidR="005A75ED" w:rsidRDefault="006D0059">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las consideraciones anteriores, resulta procedente aludir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fundó, motivó, ni mucho menos justificó la imposibilidad de entregar la información solicitada en un formato electrónico a través del SAIMEX.</w:t>
      </w:r>
    </w:p>
    <w:p w:rsidR="005A75ED" w:rsidRDefault="006D0059">
      <w:pPr>
        <w:widowControl w:val="0"/>
        <w:tabs>
          <w:tab w:val="left" w:pos="1276"/>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a la fundamentación y motivación es de señalar que el máximo tribunal del país ha establecido jurisprudencia respecto a qué debe entenderse por fundamentación y motivación, en los siguientes términos:</w:t>
      </w:r>
    </w:p>
    <w:p w:rsidR="005A75ED" w:rsidRDefault="006D0059">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“FUNDAMENTACIÓN Y MOTIVACIÓN.</w:t>
      </w:r>
      <w:r>
        <w:rPr>
          <w:rFonts w:ascii="Palatino Linotype" w:eastAsia="Palatino Linotype" w:hAnsi="Palatino Linotype" w:cs="Palatino Linotype"/>
          <w:i/>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5A75ED" w:rsidRDefault="006D0059">
      <w:pPr>
        <w:widowControl w:val="0"/>
        <w:tabs>
          <w:tab w:val="left" w:pos="1276"/>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w:t>
      </w:r>
      <w:r>
        <w:rPr>
          <w:rFonts w:ascii="Palatino Linotype" w:eastAsia="Palatino Linotype" w:hAnsi="Palatino Linotype" w:cs="Palatino Linotype"/>
        </w:rPr>
        <w:lastRenderedPageBreak/>
        <w:t>sostiene que la finalidad de la fundamentación o motivación es la de explicar, justificar, posibilitar la defensa y comunicar la decisión de la autoridad:</w:t>
      </w:r>
    </w:p>
    <w:p w:rsidR="005A75ED" w:rsidRDefault="006D0059">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Pr>
          <w:rFonts w:ascii="Palatino Linotype" w:eastAsia="Palatino Linotype" w:hAnsi="Palatino Linotype" w:cs="Palatino Linotype"/>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5A75ED" w:rsidRDefault="005A75ED">
      <w:pPr>
        <w:widowControl w:val="0"/>
        <w:tabs>
          <w:tab w:val="left" w:pos="1276"/>
        </w:tabs>
        <w:spacing w:line="360" w:lineRule="auto"/>
        <w:jc w:val="both"/>
        <w:rPr>
          <w:rFonts w:ascii="Palatino Linotype" w:eastAsia="Palatino Linotype" w:hAnsi="Palatino Linotype" w:cs="Palatino Linotype"/>
        </w:rPr>
      </w:pPr>
    </w:p>
    <w:p w:rsidR="005A75ED" w:rsidRDefault="006D0059">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5A75ED" w:rsidRDefault="005A75ED">
      <w:pPr>
        <w:widowControl w:val="0"/>
        <w:tabs>
          <w:tab w:val="left" w:pos="1276"/>
        </w:tabs>
        <w:spacing w:line="360" w:lineRule="auto"/>
        <w:jc w:val="both"/>
        <w:rPr>
          <w:rFonts w:ascii="Palatino Linotype" w:eastAsia="Palatino Linotype" w:hAnsi="Palatino Linotype" w:cs="Palatino Linotype"/>
        </w:rPr>
      </w:pPr>
    </w:p>
    <w:p w:rsidR="005A75ED" w:rsidRDefault="006D0059">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Razones por las cuales lo procedente es ordenar la entrega de la información que aquí se analiza y en términos de lo señalado por el considerando quinto de la presente resolución.</w:t>
      </w:r>
    </w:p>
    <w:p w:rsidR="005A75ED" w:rsidRDefault="006D0059">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Finalmente, respecto de las manifestaciones realizadas por el</w:t>
      </w:r>
      <w:r>
        <w:rPr>
          <w:rFonts w:ascii="Palatino Linotype" w:eastAsia="Palatino Linotype" w:hAnsi="Palatino Linotype" w:cs="Palatino Linotype"/>
          <w:b/>
          <w:color w:val="000000"/>
        </w:rPr>
        <w:t xml:space="preserve"> Recurrente </w:t>
      </w:r>
      <w:r>
        <w:rPr>
          <w:rFonts w:ascii="Palatino Linotype" w:eastAsia="Palatino Linotype" w:hAnsi="Palatino Linotype" w:cs="Palatino Linotype"/>
          <w:color w:val="000000"/>
        </w:rPr>
        <w:t xml:space="preserve">como razones o motivos de inconformidad, consistentes en </w:t>
      </w:r>
      <w:r>
        <w:rPr>
          <w:rFonts w:ascii="Palatino Linotype" w:eastAsia="Palatino Linotype" w:hAnsi="Palatino Linotype" w:cs="Palatino Linotype"/>
          <w:i/>
          <w:color w:val="000000"/>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Pr>
          <w:rFonts w:ascii="Palatino Linotype" w:eastAsia="Palatino Linotype" w:hAnsi="Palatino Linotype" w:cs="Palatino Linotype"/>
          <w:color w:val="000000"/>
        </w:rPr>
        <w:t>y derivado que el Recurso de Revisión no es el medio para sancionar, este Órgano Garante</w:t>
      </w:r>
      <w:r>
        <w:rPr>
          <w:rFonts w:ascii="Palatino Linotype" w:eastAsia="Palatino Linotype" w:hAnsi="Palatino Linotype" w:cs="Palatino Linotype"/>
        </w:rPr>
        <w:t xml:space="preserve"> sugiere al solicitante, interponer su queja o denuncia ante la autoridad competente</w:t>
      </w:r>
      <w:r>
        <w:rPr>
          <w:rFonts w:ascii="Palatino Linotype" w:eastAsia="Palatino Linotype" w:hAnsi="Palatino Linotype" w:cs="Palatino Linotype"/>
          <w:color w:val="000000"/>
        </w:rPr>
        <w:t xml:space="preserve">. </w:t>
      </w:r>
    </w:p>
    <w:p w:rsidR="005A75ED" w:rsidRDefault="005A75ED">
      <w:pPr>
        <w:spacing w:line="360" w:lineRule="auto"/>
        <w:jc w:val="both"/>
        <w:rPr>
          <w:rFonts w:ascii="Palatino Linotype" w:eastAsia="Palatino Linotype" w:hAnsi="Palatino Linotype" w:cs="Palatino Linotype"/>
          <w:color w:val="FF0000"/>
        </w:rPr>
      </w:pPr>
    </w:p>
    <w:p w:rsidR="005A75ED" w:rsidRDefault="006D00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tendrá que hacer la elaboración de una versión pública de los documentos que vaya entregar para dar cumplimiento a esta resolución, a fin de satisfacer el derecho de acceso a la información pública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sin menoscabar el derecho a la protección de los datos personales de terceros.</w:t>
      </w:r>
    </w:p>
    <w:p w:rsidR="005A75ED" w:rsidRDefault="006D0059">
      <w:pPr>
        <w:spacing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lastRenderedPageBreak/>
        <w:t>Lo anterior, de conformidad a lo que señalan los artículos 3, fracciones IX, XX, XXXII, XLV; 6, 137 y 143 fracción I, de la Ley de Transparencia y Acceso a la Información Pública del Estado de México y Municipios vigente, que se leen como sigue:</w:t>
      </w:r>
    </w:p>
    <w:p w:rsidR="005A75ED" w:rsidRDefault="006D0059">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“Artículo 3. Para los efectos de la presente Ley se entenderá por:</w:t>
      </w:r>
    </w:p>
    <w:p w:rsidR="005A75ED" w:rsidRDefault="006D0059">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concerniente a una persona, identificada o identificable</w:t>
      </w:r>
      <w:r>
        <w:rPr>
          <w:rFonts w:ascii="Palatino Linotype" w:eastAsia="Palatino Linotype" w:hAnsi="Palatino Linotype" w:cs="Palatino Linotype"/>
          <w:i/>
          <w:sz w:val="22"/>
          <w:szCs w:val="22"/>
        </w:rPr>
        <w:t xml:space="preserve"> según lo dispuesto por la Ley de Protección de Datos Personales del Estado de México;</w:t>
      </w:r>
    </w:p>
    <w:p w:rsidR="005A75ED" w:rsidRDefault="006D0059">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xml:space="preserve"> Aquella considerada por la presente Ley como reservada o confidencial;</w:t>
      </w:r>
    </w:p>
    <w:p w:rsidR="005A75ED" w:rsidRDefault="006D0059">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5A75ED" w:rsidRDefault="006D0059">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5A75ED" w:rsidRDefault="005A75ED">
      <w:pPr>
        <w:ind w:left="993" w:right="1041"/>
        <w:jc w:val="both"/>
        <w:rPr>
          <w:rFonts w:ascii="Palatino Linotype" w:eastAsia="Palatino Linotype" w:hAnsi="Palatino Linotype" w:cs="Palatino Linotype"/>
          <w:i/>
          <w:sz w:val="22"/>
          <w:szCs w:val="22"/>
        </w:rPr>
      </w:pPr>
    </w:p>
    <w:p w:rsidR="005A75ED" w:rsidRDefault="006D0059">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5A75ED" w:rsidRDefault="005A75ED">
      <w:pPr>
        <w:ind w:left="993" w:right="1041"/>
        <w:jc w:val="both"/>
        <w:rPr>
          <w:rFonts w:ascii="Palatino Linotype" w:eastAsia="Palatino Linotype" w:hAnsi="Palatino Linotype" w:cs="Palatino Linotype"/>
          <w:i/>
          <w:sz w:val="22"/>
          <w:szCs w:val="22"/>
        </w:rPr>
      </w:pPr>
    </w:p>
    <w:p w:rsidR="005A75ED" w:rsidRDefault="006D0059">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5A75ED" w:rsidRDefault="005A75ED">
      <w:pPr>
        <w:ind w:left="993" w:right="1041"/>
        <w:jc w:val="both"/>
        <w:rPr>
          <w:rFonts w:ascii="Palatino Linotype" w:eastAsia="Palatino Linotype" w:hAnsi="Palatino Linotype" w:cs="Palatino Linotype"/>
          <w:b/>
          <w:i/>
          <w:sz w:val="22"/>
          <w:szCs w:val="22"/>
        </w:rPr>
      </w:pPr>
    </w:p>
    <w:p w:rsidR="005A75ED" w:rsidRDefault="006D0059">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5A75ED" w:rsidRDefault="006D0059">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rsidR="005A75ED" w:rsidRDefault="006D0059">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5A75ED" w:rsidRDefault="006D0059">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rsidR="005A75ED" w:rsidRDefault="005A75ED">
      <w:pPr>
        <w:ind w:left="993" w:right="1041"/>
        <w:jc w:val="both"/>
        <w:rPr>
          <w:rFonts w:ascii="Palatino Linotype" w:eastAsia="Palatino Linotype" w:hAnsi="Palatino Linotype" w:cs="Palatino Linotype"/>
          <w:i/>
          <w:sz w:val="22"/>
          <w:szCs w:val="22"/>
        </w:rPr>
      </w:pPr>
    </w:p>
    <w:p w:rsidR="005A75ED" w:rsidRDefault="006D0059">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deberá proceder a testar los datos personales que se encuentren contenidos en los documentos a entregar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5A75ED" w:rsidRDefault="005A75ED">
      <w:pPr>
        <w:spacing w:line="360" w:lineRule="auto"/>
        <w:ind w:right="51"/>
        <w:jc w:val="both"/>
        <w:rPr>
          <w:rFonts w:ascii="Palatino Linotype" w:eastAsia="Palatino Linotype" w:hAnsi="Palatino Linotype" w:cs="Palatino Linotype"/>
        </w:rPr>
      </w:pPr>
    </w:p>
    <w:p w:rsidR="005A75ED" w:rsidRDefault="006D0059">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5A75ED" w:rsidRDefault="006D0059">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contexto, la clasificación de la información no opera con la simple supresión de datos que se haga en los documentos de que se trate o con la simple decisión que tome el Servidor Público Habilitado o el Responsable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rsidR="005A75ED" w:rsidRDefault="005A75ED">
      <w:pPr>
        <w:spacing w:line="360" w:lineRule="auto"/>
        <w:ind w:right="51"/>
        <w:jc w:val="both"/>
        <w:rPr>
          <w:rFonts w:ascii="Palatino Linotype" w:eastAsia="Palatino Linotype" w:hAnsi="Palatino Linotype" w:cs="Palatino Linotype"/>
        </w:rPr>
      </w:pPr>
    </w:p>
    <w:p w:rsidR="005A75ED" w:rsidRDefault="006D0059">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rsidR="005A75ED" w:rsidRDefault="006D0059">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rsidR="005A75ED" w:rsidRDefault="006D0059">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rsidR="005A75ED" w:rsidRDefault="006D0059">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rsidR="005A75ED" w:rsidRDefault="006D0059">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rsidR="005A75ED" w:rsidRDefault="006D0059">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propuesta…”(Sic)</w:t>
      </w:r>
    </w:p>
    <w:p w:rsidR="005A75ED" w:rsidRDefault="005A75ED">
      <w:pPr>
        <w:ind w:left="992" w:right="1043"/>
        <w:jc w:val="both"/>
        <w:rPr>
          <w:rFonts w:ascii="Palatino Linotype" w:eastAsia="Palatino Linotype" w:hAnsi="Palatino Linotype" w:cs="Palatino Linotype"/>
          <w:i/>
          <w:sz w:val="22"/>
          <w:szCs w:val="22"/>
        </w:rPr>
      </w:pPr>
    </w:p>
    <w:p w:rsidR="005A75ED" w:rsidRDefault="006D00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5A75ED" w:rsidRDefault="006D00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Para lo cual, a su vez en el caso de información de carácter confidencial, se debe atender a lo que señala el artículo 149 de la Ley de Transparencia Local vigente, que se lee como sigue:</w:t>
      </w:r>
    </w:p>
    <w:p w:rsidR="005A75ED" w:rsidRDefault="005A75ED">
      <w:pPr>
        <w:spacing w:line="360" w:lineRule="auto"/>
        <w:jc w:val="both"/>
        <w:rPr>
          <w:rFonts w:ascii="Palatino Linotype" w:eastAsia="Palatino Linotype" w:hAnsi="Palatino Linotype" w:cs="Palatino Linotype"/>
        </w:rPr>
      </w:pPr>
    </w:p>
    <w:p w:rsidR="005A75ED" w:rsidRDefault="006D0059">
      <w:pPr>
        <w:spacing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rsidR="005A75ED" w:rsidRDefault="006D0059">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5A75ED" w:rsidRDefault="006D0059">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se destaca que la versión pública que elabore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cumplir con las formalidades exigidas en la Ley; es decir, resulta necesario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w:t>
      </w:r>
      <w:r>
        <w:rPr>
          <w:rFonts w:ascii="Palatino Linotype" w:eastAsia="Palatino Linotype" w:hAnsi="Palatino Linotype" w:cs="Palatino Linotype"/>
        </w:rPr>
        <w:lastRenderedPageBreak/>
        <w:t xml:space="preserve">de los </w:t>
      </w:r>
      <w:r>
        <w:rPr>
          <w:rFonts w:ascii="Palatino Linotype" w:eastAsia="Palatino Linotype" w:hAnsi="Palatino Linotype" w:cs="Palatino Linotype"/>
          <w:b/>
        </w:rPr>
        <w:t>LINEAMIENTOS GENERALES EN MATERIA DE CLASIFICACIÓN Y DESCLASIFICACIÓN DE LA INFORMACIÓN, ASÍ COMO PARA LA ELABORACIÓN DE VERSIONES PÚBLICAS</w:t>
      </w:r>
      <w:r>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rsidR="005A75ED" w:rsidRDefault="005A75ED">
      <w:pPr>
        <w:ind w:left="709" w:right="709"/>
        <w:jc w:val="both"/>
        <w:rPr>
          <w:rFonts w:ascii="Palatino Linotype" w:eastAsia="Palatino Linotype" w:hAnsi="Palatino Linotype" w:cs="Palatino Linotype"/>
          <w:b/>
          <w:i/>
          <w:sz w:val="22"/>
          <w:szCs w:val="22"/>
        </w:rPr>
      </w:pPr>
    </w:p>
    <w:p w:rsidR="005A75ED" w:rsidRDefault="006D0059">
      <w:pPr>
        <w:ind w:left="709"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rsidR="005A75ED" w:rsidRDefault="006D005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rsidR="005A75ED" w:rsidRDefault="006D005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u w:val="single"/>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u w:val="single"/>
        </w:rPr>
        <w:t>confidencialidad</w:t>
      </w:r>
      <w:r>
        <w:rPr>
          <w:rFonts w:ascii="Palatino Linotype" w:eastAsia="Palatino Linotype" w:hAnsi="Palatino Linotype" w:cs="Palatino Linotype"/>
          <w:i/>
          <w:sz w:val="22"/>
          <w:szCs w:val="22"/>
        </w:rPr>
        <w:t>, a través de la resolución que para tal efecto emita el Comité de Transparencia.</w:t>
      </w:r>
    </w:p>
    <w:p w:rsidR="005A75ED" w:rsidRDefault="006D005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A75ED" w:rsidRDefault="006D005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5A75ED" w:rsidRDefault="006D005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5A75ED" w:rsidRDefault="006D005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5A75ED" w:rsidRDefault="006D005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La clasificación de información se realizará conforme a un análisis caso por caso, mediante la aplicación de la prueba de daño y de interés público.</w:t>
      </w:r>
    </w:p>
    <w:p w:rsidR="005A75ED" w:rsidRDefault="006D005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rsidR="005A75ED" w:rsidRDefault="006D005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5A75ED" w:rsidRDefault="006D005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5A75ED" w:rsidRDefault="006D005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5A75ED" w:rsidRDefault="006D005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5A75ED" w:rsidRDefault="006D005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5A75ED" w:rsidRDefault="006D005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5A75ED" w:rsidRDefault="006D005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5A75ED" w:rsidRDefault="006D005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5A75ED" w:rsidRDefault="006D005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5A75ED" w:rsidRDefault="006D005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A75ED" w:rsidRDefault="006D005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5A75ED" w:rsidRDefault="006D005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5A75ED" w:rsidRDefault="006D005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5A75ED" w:rsidRDefault="006D005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A75ED" w:rsidRDefault="006D0059">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rsidR="005A75ED" w:rsidRDefault="006D0059">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rsidR="005A75ED" w:rsidRDefault="006D005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5A75ED" w:rsidRDefault="006D0059">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A75ED" w:rsidRDefault="006D0059">
      <w:pPr>
        <w:spacing w:after="160"/>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tbl>
      <w:tblPr>
        <w:tblStyle w:val="a5"/>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5A75ED">
        <w:trPr>
          <w:jc w:val="center"/>
        </w:trPr>
        <w:tc>
          <w:tcPr>
            <w:tcW w:w="1159" w:type="dxa"/>
            <w:tcBorders>
              <w:top w:val="nil"/>
              <w:left w:val="nil"/>
              <w:bottom w:val="single" w:sz="4" w:space="0" w:color="000000"/>
              <w:right w:val="single" w:sz="4" w:space="0" w:color="000000"/>
            </w:tcBorders>
          </w:tcPr>
          <w:p w:rsidR="005A75ED" w:rsidRDefault="005A75ED">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5A75ED" w:rsidRDefault="006D0059">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5A75ED" w:rsidRDefault="006D0059">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5A75ED">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rsidR="005A75ED" w:rsidRDefault="006D0059">
            <w:pPr>
              <w:jc w:val="center"/>
              <w:rPr>
                <w:rFonts w:ascii="Palatino Linotype" w:eastAsia="Palatino Linotype" w:hAnsi="Palatino Linotype" w:cs="Palatino Linotype"/>
                <w:b/>
                <w:i/>
              </w:rPr>
            </w:pPr>
            <w:r>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5A75ED" w:rsidRDefault="006D0059">
            <w:pPr>
              <w:jc w:val="center"/>
              <w:rPr>
                <w:rFonts w:ascii="Palatino Linotype" w:eastAsia="Palatino Linotype" w:hAnsi="Palatino Linotype" w:cs="Palatino Linotype"/>
                <w:i/>
              </w:rPr>
            </w:pPr>
            <w:r>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5A75ED" w:rsidRDefault="006D0059">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5A75E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5A75ED" w:rsidRDefault="005A75E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5A75ED" w:rsidRDefault="006D0059">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5A75ED" w:rsidRDefault="006D0059">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5A75E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5A75ED" w:rsidRDefault="005A75E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5A75ED" w:rsidRDefault="006D0059">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5A75ED" w:rsidRDefault="006D0059">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5A75E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5A75ED" w:rsidRDefault="005A75E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5A75ED" w:rsidRDefault="006D0059">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5A75ED" w:rsidRDefault="006D0059">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5A75E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5A75ED" w:rsidRDefault="005A75E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5A75ED" w:rsidRDefault="006D0059">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5A75ED" w:rsidRDefault="006D0059">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5A75E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5A75ED" w:rsidRDefault="005A75E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5A75ED" w:rsidRDefault="006D0059">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5A75ED" w:rsidRDefault="006D0059">
            <w:pPr>
              <w:jc w:val="both"/>
              <w:rPr>
                <w:rFonts w:ascii="Palatino Linotype" w:eastAsia="Palatino Linotype" w:hAnsi="Palatino Linotype" w:cs="Palatino Linotype"/>
                <w:i/>
              </w:rPr>
            </w:pPr>
            <w:r>
              <w:rPr>
                <w:rFonts w:ascii="Palatino Linotype" w:eastAsia="Palatino Linotype" w:hAnsi="Palatino Linotype" w:cs="Palatino Linotype"/>
                <w:i/>
              </w:rPr>
              <w:t xml:space="preserve">En caso de haber solicitado la ampliación del periodo de reserva originalmente establecido, </w:t>
            </w:r>
            <w:r>
              <w:rPr>
                <w:rFonts w:ascii="Palatino Linotype" w:eastAsia="Palatino Linotype" w:hAnsi="Palatino Linotype" w:cs="Palatino Linotype"/>
                <w:i/>
              </w:rPr>
              <w:lastRenderedPageBreak/>
              <w:t>se deberá anotar el número de años o meses por los que se amplía la reserva.</w:t>
            </w:r>
          </w:p>
        </w:tc>
      </w:tr>
      <w:tr w:rsidR="005A75E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5A75ED" w:rsidRDefault="005A75E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5A75ED" w:rsidRDefault="006D0059">
            <w:pPr>
              <w:jc w:val="center"/>
              <w:rPr>
                <w:rFonts w:ascii="Palatino Linotype" w:eastAsia="Palatino Linotype" w:hAnsi="Palatino Linotype" w:cs="Palatino Linotype"/>
                <w:i/>
              </w:rPr>
            </w:pPr>
            <w:r>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rsidR="005A75ED" w:rsidRDefault="006D0059">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5A75E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5A75ED" w:rsidRDefault="005A75E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5A75ED" w:rsidRDefault="006D0059">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5A75ED" w:rsidRDefault="006D0059">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5A75E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5A75ED" w:rsidRDefault="005A75E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5A75ED" w:rsidRDefault="006D0059">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5A75ED" w:rsidRDefault="006D0059">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5A75E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5A75ED" w:rsidRDefault="005A75E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5A75ED" w:rsidRDefault="006D0059">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5A75ED" w:rsidRDefault="006D0059">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5A75ED">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5A75ED" w:rsidRDefault="005A75ED">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5A75ED" w:rsidRDefault="006D0059">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5A75ED" w:rsidRDefault="006D0059">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rsidR="005A75ED" w:rsidRDefault="005A75ED">
      <w:pPr>
        <w:spacing w:before="240" w:line="360" w:lineRule="auto"/>
        <w:ind w:right="51"/>
        <w:jc w:val="both"/>
        <w:rPr>
          <w:rFonts w:ascii="Palatino Linotype" w:eastAsia="Palatino Linotype" w:hAnsi="Palatino Linotype" w:cs="Palatino Linotype"/>
        </w:rPr>
      </w:pPr>
    </w:p>
    <w:p w:rsidR="005A75ED" w:rsidRDefault="006D00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rsidR="005A75ED" w:rsidRDefault="005A75ED">
      <w:pPr>
        <w:spacing w:line="360" w:lineRule="auto"/>
        <w:jc w:val="both"/>
        <w:rPr>
          <w:rFonts w:ascii="Palatino Linotype" w:eastAsia="Palatino Linotype" w:hAnsi="Palatino Linotype" w:cs="Palatino Linotype"/>
        </w:rPr>
      </w:pPr>
    </w:p>
    <w:p w:rsidR="005A75ED" w:rsidRDefault="006D0059">
      <w:pPr>
        <w:shd w:val="clear" w:color="auto" w:fill="FFFFFF"/>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testar, suprimir o eliminar datos de dicho soporte documental, ya que no hacerlo implica que lo entregado no es legal ni formalmente una versión pública, sino más bien una documentación ilegible, incompleta o tachada; pues no </w:t>
      </w:r>
      <w:r>
        <w:rPr>
          <w:rFonts w:ascii="Palatino Linotype" w:eastAsia="Palatino Linotype" w:hAnsi="Palatino Linotype" w:cs="Palatino Linotype"/>
        </w:rPr>
        <w:lastRenderedPageBreak/>
        <w:t xml:space="preserve">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5A75ED" w:rsidRDefault="005A75ED">
      <w:pPr>
        <w:shd w:val="clear" w:color="auto" w:fill="FFFFFF"/>
        <w:spacing w:line="360" w:lineRule="auto"/>
        <w:ind w:right="51"/>
        <w:jc w:val="both"/>
        <w:rPr>
          <w:rFonts w:ascii="Palatino Linotype" w:eastAsia="Palatino Linotype" w:hAnsi="Palatino Linotype" w:cs="Palatino Linotype"/>
        </w:rPr>
      </w:pPr>
    </w:p>
    <w:p w:rsidR="005A75ED" w:rsidRDefault="006D00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5A75ED" w:rsidRDefault="005A75ED">
      <w:pPr>
        <w:spacing w:line="360" w:lineRule="auto"/>
        <w:jc w:val="both"/>
        <w:rPr>
          <w:rFonts w:ascii="Palatino Linotype" w:eastAsia="Palatino Linotype" w:hAnsi="Palatino Linotype" w:cs="Palatino Linotype"/>
        </w:rPr>
      </w:pPr>
    </w:p>
    <w:p w:rsidR="005A75ED" w:rsidRDefault="006D00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vigésimo noveno, trigésimo y trigésimo primero de la Constitución Política del Estado Libre y Soberano de México; 2, fracción II; 29, 36 fracciones I y II; 176, 178, 179, fracción VII, 181, 185 de la Ley de Transparencia y Acceso a la Información Pública del Estado de México y Municipios, este Pleno:</w:t>
      </w:r>
    </w:p>
    <w:p w:rsidR="005A75ED" w:rsidRDefault="005A75ED">
      <w:pPr>
        <w:spacing w:line="360" w:lineRule="auto"/>
        <w:jc w:val="both"/>
        <w:rPr>
          <w:rFonts w:ascii="Palatino Linotype" w:eastAsia="Palatino Linotype" w:hAnsi="Palatino Linotype" w:cs="Palatino Linotype"/>
        </w:rPr>
      </w:pPr>
    </w:p>
    <w:p w:rsidR="005A75ED" w:rsidRDefault="006D0059">
      <w:pP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w:t>
      </w:r>
      <w:r>
        <w:rPr>
          <w:rFonts w:ascii="Palatino Linotype" w:eastAsia="Palatino Linotype" w:hAnsi="Palatino Linotype" w:cs="Palatino Linotype"/>
          <w:b/>
        </w:rPr>
        <w:tab/>
        <w:t>R E S U E L V E:</w:t>
      </w:r>
    </w:p>
    <w:p w:rsidR="005A75ED" w:rsidRDefault="005A75ED">
      <w:pPr>
        <w:spacing w:line="360" w:lineRule="auto"/>
        <w:jc w:val="center"/>
        <w:rPr>
          <w:rFonts w:ascii="Palatino Linotype" w:eastAsia="Palatino Linotype" w:hAnsi="Palatino Linotype" w:cs="Palatino Linotype"/>
          <w:b/>
        </w:rPr>
      </w:pPr>
    </w:p>
    <w:p w:rsidR="005A75ED" w:rsidRDefault="006D0059">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fundadas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03289/INFOEM/IP/RR/2022</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 xml:space="preserve">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5A75ED" w:rsidRDefault="006D0059">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y </w:t>
      </w:r>
      <w:r>
        <w:rPr>
          <w:rFonts w:ascii="Palatino Linotype" w:eastAsia="Palatino Linotype" w:hAnsi="Palatino Linotype" w:cs="Palatino Linotype"/>
          <w:b/>
        </w:rPr>
        <w:t xml:space="preserve">Quinto </w:t>
      </w:r>
      <w:r>
        <w:rPr>
          <w:rFonts w:ascii="Palatino Linotype" w:eastAsia="Palatino Linotype" w:hAnsi="Palatino Linotype" w:cs="Palatino Linotype"/>
        </w:rPr>
        <w:t xml:space="preserve">de esta resolución, haga entrega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vía SAIMEX</w:t>
      </w:r>
      <w:r>
        <w:rPr>
          <w:rFonts w:ascii="Palatino Linotype" w:eastAsia="Palatino Linotype" w:hAnsi="Palatino Linotype" w:cs="Palatino Linotype"/>
          <w:b/>
        </w:rPr>
        <w:t xml:space="preserve">, </w:t>
      </w:r>
      <w:r>
        <w:rPr>
          <w:rFonts w:ascii="Palatino Linotype" w:eastAsia="Palatino Linotype" w:hAnsi="Palatino Linotype" w:cs="Palatino Linotype"/>
        </w:rPr>
        <w:t>en versión pública de ser el caso, previa búsqueda exhaustiva y razonable, del documento o documentos en donde conste lo siguiente:</w:t>
      </w:r>
    </w:p>
    <w:p w:rsidR="005A75ED" w:rsidRDefault="006D0059">
      <w:pPr>
        <w:numPr>
          <w:ilvl w:val="0"/>
          <w:numId w:val="2"/>
        </w:numPr>
        <w:pBdr>
          <w:top w:val="nil"/>
          <w:left w:val="nil"/>
          <w:bottom w:val="nil"/>
          <w:right w:val="nil"/>
          <w:between w:val="nil"/>
        </w:pBdr>
        <w:spacing w:line="360" w:lineRule="auto"/>
        <w:ind w:right="567"/>
        <w:jc w:val="both"/>
        <w:rPr>
          <w:rFonts w:ascii="Palatino Linotype" w:eastAsia="Palatino Linotype" w:hAnsi="Palatino Linotype" w:cs="Palatino Linotype"/>
          <w:i/>
          <w:color w:val="000000"/>
        </w:rPr>
      </w:pPr>
      <w:bookmarkStart w:id="2" w:name="_heading=h.2et92p0" w:colFirst="0" w:colLast="0"/>
      <w:bookmarkEnd w:id="2"/>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color w:val="000000"/>
        </w:rPr>
        <w:t>En formato “PDF” o en el formato que haya generado o posea, los recibos emitidos por el concepto “jurídico”, correspondientes al día treinta y uno de enero del año dos mil veintidós.</w:t>
      </w:r>
    </w:p>
    <w:p w:rsidR="005A75ED" w:rsidRDefault="005A75ED">
      <w:pPr>
        <w:spacing w:line="360" w:lineRule="auto"/>
        <w:jc w:val="both"/>
        <w:rPr>
          <w:rFonts w:ascii="Palatino Linotype" w:eastAsia="Palatino Linotype" w:hAnsi="Palatino Linotype" w:cs="Palatino Linotype"/>
        </w:rPr>
      </w:pPr>
    </w:p>
    <w:p w:rsidR="005A75ED" w:rsidRDefault="006D00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ser procedente, 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w:t>
      </w:r>
      <w:r>
        <w:rPr>
          <w:rFonts w:ascii="Palatino Linotype" w:eastAsia="Palatino Linotype" w:hAnsi="Palatino Linotype" w:cs="Palatino Linotype"/>
          <w:b/>
        </w:rPr>
        <w:t>RECURRENTE</w:t>
      </w:r>
      <w:r>
        <w:rPr>
          <w:rFonts w:ascii="Palatino Linotype" w:eastAsia="Palatino Linotype" w:hAnsi="Palatino Linotype" w:cs="Palatino Linotype"/>
        </w:rPr>
        <w:t>, mismo que igualmente hará de su conocimiento.</w:t>
      </w:r>
    </w:p>
    <w:p w:rsidR="005A75ED" w:rsidRDefault="005A75ED">
      <w:pPr>
        <w:spacing w:line="360" w:lineRule="auto"/>
        <w:jc w:val="both"/>
        <w:rPr>
          <w:rFonts w:ascii="Palatino Linotype" w:eastAsia="Palatino Linotype" w:hAnsi="Palatino Linotype" w:cs="Palatino Linotype"/>
        </w:rPr>
      </w:pPr>
    </w:p>
    <w:p w:rsidR="005A75ED" w:rsidRDefault="006D0059" w:rsidP="00CC65DB">
      <w:pPr>
        <w:spacing w:line="360" w:lineRule="auto"/>
        <w:jc w:val="both"/>
        <w:rPr>
          <w:rFonts w:ascii="Palatino Linotype" w:eastAsia="Palatino Linotype" w:hAnsi="Palatino Linotype" w:cs="Palatino Linotype"/>
        </w:rPr>
      </w:pPr>
      <w:r w:rsidRPr="00675748">
        <w:rPr>
          <w:rFonts w:ascii="Palatino Linotype" w:eastAsia="Palatino Linotype" w:hAnsi="Palatino Linotype" w:cs="Palatino Linotype"/>
        </w:rPr>
        <w:t xml:space="preserve">Para el caso de la información que se ordena su entrega, en el supuesto que una vez agotada la búsqueda exhaustiva y razonable de la información, se acredite no contar con la misma, deberá hacerlo del conocimiento de la parte Recurrente, </w:t>
      </w:r>
      <w:r w:rsidR="00CC65DB">
        <w:rPr>
          <w:rFonts w:ascii="Palatino Linotype" w:eastAsia="Palatino Linotype" w:hAnsi="Palatino Linotype" w:cs="Palatino Linotype"/>
        </w:rPr>
        <w:t>en t</w:t>
      </w:r>
      <w:r w:rsidR="00CC65DB" w:rsidRPr="00CC65DB">
        <w:rPr>
          <w:rFonts w:ascii="Palatino Linotype" w:eastAsia="Palatino Linotype" w:hAnsi="Palatino Linotype" w:cs="Palatino Linotype"/>
        </w:rPr>
        <w:t>érminos del</w:t>
      </w:r>
      <w:r w:rsidR="00CC65DB">
        <w:rPr>
          <w:rFonts w:ascii="Palatino Linotype" w:eastAsia="Palatino Linotype" w:hAnsi="Palatino Linotype" w:cs="Palatino Linotype"/>
        </w:rPr>
        <w:t xml:space="preserve"> </w:t>
      </w:r>
      <w:r w:rsidR="00CC65DB" w:rsidRPr="00CC65DB">
        <w:rPr>
          <w:rFonts w:ascii="Palatino Linotype" w:eastAsia="Palatino Linotype" w:hAnsi="Palatino Linotype" w:cs="Palatino Linotype"/>
        </w:rPr>
        <w:t>artículo 19 de la Ley de Transparencia local</w:t>
      </w:r>
      <w:r w:rsidR="00CC65DB">
        <w:rPr>
          <w:rFonts w:ascii="Palatino Linotype" w:eastAsia="Palatino Linotype" w:hAnsi="Palatino Linotype" w:cs="Palatino Linotype"/>
        </w:rPr>
        <w:t>.</w:t>
      </w:r>
    </w:p>
    <w:p w:rsidR="00CC65DB" w:rsidRDefault="00CC65DB" w:rsidP="00CC65DB">
      <w:pPr>
        <w:spacing w:line="360" w:lineRule="auto"/>
        <w:jc w:val="both"/>
        <w:rPr>
          <w:rFonts w:ascii="Palatino Linotype" w:eastAsia="Palatino Linotype" w:hAnsi="Palatino Linotype" w:cs="Palatino Linotype"/>
        </w:rPr>
      </w:pPr>
    </w:p>
    <w:p w:rsidR="005A75ED" w:rsidRDefault="006D0059">
      <w:pPr>
        <w:tabs>
          <w:tab w:val="left" w:pos="5019"/>
        </w:tabs>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highlight w:val="white"/>
        </w:rPr>
        <w:lastRenderedPageBreak/>
        <w:t>Tercero. Notifíquese vía SAIMEX</w:t>
      </w:r>
      <w:r>
        <w:rPr>
          <w:rFonts w:ascii="Palatino Linotype" w:eastAsia="Palatino Linotype" w:hAnsi="Palatino Linotype" w:cs="Palatino Linotype"/>
        </w:rPr>
        <w:t xml:space="preserve">, al Responsable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highlight w:val="white"/>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5A75ED" w:rsidRDefault="006D005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b/>
          <w:highlight w:val="white"/>
        </w:rPr>
        <w:t>Notifíquese vía SAIMEX</w:t>
      </w:r>
      <w:r>
        <w:rPr>
          <w:rFonts w:ascii="Palatino Linotype" w:eastAsia="Palatino Linotype" w:hAnsi="Palatino Linotype" w:cs="Palatino Linotype"/>
        </w:rPr>
        <w:t>, a la parte 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5A75ED" w:rsidRDefault="006D0059">
      <w:pPr>
        <w:spacing w:after="240" w:line="360" w:lineRule="auto"/>
        <w:jc w:val="both"/>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Quinto.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rsidR="007936B4" w:rsidRDefault="006D0059">
      <w:pPr>
        <w:spacing w:before="240" w:after="240" w:line="360" w:lineRule="auto"/>
        <w:jc w:val="both"/>
        <w:rPr>
          <w:rFonts w:ascii="Palatino Linotype" w:eastAsia="Palatino Linotype" w:hAnsi="Palatino Linotype" w:cs="Palatino Linotype"/>
        </w:rPr>
        <w:sectPr w:rsidR="007936B4">
          <w:headerReference w:type="default" r:id="rId9"/>
          <w:footerReference w:type="default" r:id="rId10"/>
          <w:headerReference w:type="first" r:id="rId11"/>
          <w:footerReference w:type="first" r:id="rId12"/>
          <w:pgSz w:w="12240" w:h="15840"/>
          <w:pgMar w:top="1417" w:right="1701" w:bottom="1417" w:left="1701" w:header="709" w:footer="709" w:gutter="0"/>
          <w:pgNumType w:start="1"/>
          <w:cols w:space="720"/>
          <w:titlePg/>
        </w:sectPr>
      </w:pPr>
      <w:bookmarkStart w:id="4" w:name="_heading=h.gjdgxs" w:colFirst="0" w:colLast="0"/>
      <w:bookmarkEnd w:id="4"/>
      <w:r>
        <w:rPr>
          <w:rFonts w:ascii="Palatino Linotype" w:eastAsia="Palatino Linotype" w:hAnsi="Palatino Linotype" w:cs="Palatino Linotype"/>
          <w:color w:val="222222"/>
          <w:highlight w:val="whit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w:t>
      </w:r>
      <w:r>
        <w:rPr>
          <w:rFonts w:ascii="Palatino Linotype" w:eastAsia="Palatino Linotype" w:hAnsi="Palatino Linotype" w:cs="Palatino Linotype"/>
          <w:color w:val="222222"/>
          <w:highlight w:val="white"/>
        </w:rPr>
        <w:lastRenderedPageBreak/>
        <w:t>EL VEINTICINCO</w:t>
      </w:r>
      <w:r>
        <w:rPr>
          <w:rFonts w:ascii="Palatino Linotype" w:eastAsia="Palatino Linotype" w:hAnsi="Palatino Linotype" w:cs="Palatino Linotype"/>
        </w:rPr>
        <w:t xml:space="preserve"> DE MAYO DE DOS MIL VEINTIDÓS, ANTE EL SECRETARIO </w:t>
      </w:r>
      <w:r w:rsidR="007936B4">
        <w:rPr>
          <w:rFonts w:ascii="Palatino Linotype" w:eastAsia="Palatino Linotype" w:hAnsi="Palatino Linotype" w:cs="Palatino Linotype"/>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64852</wp:posOffset>
                </wp:positionH>
                <wp:positionV relativeFrom="paragraph">
                  <wp:posOffset>745682</wp:posOffset>
                </wp:positionV>
                <wp:extent cx="5430741" cy="6647291"/>
                <wp:effectExtent l="0" t="0" r="36830" b="20320"/>
                <wp:wrapNone/>
                <wp:docPr id="1" name="Conector recto 1"/>
                <wp:cNvGraphicFramePr/>
                <a:graphic xmlns:a="http://schemas.openxmlformats.org/drawingml/2006/main">
                  <a:graphicData uri="http://schemas.microsoft.com/office/word/2010/wordprocessingShape">
                    <wps:wsp>
                      <wps:cNvCnPr/>
                      <wps:spPr>
                        <a:xfrm>
                          <a:off x="0" y="0"/>
                          <a:ext cx="5430741" cy="664729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E8E7E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58.7pt" to="432.7pt,5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A4twEAALkDAAAOAAAAZHJzL2Uyb0RvYy54bWysU01vEzEQvVfiP1i+k92ENKWrbHpIBRdU&#10;ohZ+gOsdZy38pbHJbv49YyfZIkAVQlxsj/3ezLyZ8fputIYdAKP2ruXzWc0ZOOk77fYt//rlw9v3&#10;nMUkXCeMd9DyI0R+t3lztR5CAwvfe9MBMnLiYjOElvcphaaqouzBijjzARw9Ko9WJDJxX3UoBvJu&#10;TbWo61U1eOwCegkx0u396ZFvin+lQKbPSkVIzLSccktlxbI+57XarEWzRxF6Lc9piH/IwgrtKOjk&#10;6l4kwb6j/s2V1RJ99CrNpLeVV0pLKBpIzbz+Rc1TLwIULVScGKYyxf/nVj4cdsh0R73jzAlLLdpS&#10;o2TyyDBvbJ5rNITYEHTrdni2YthhFjwqtHknKWwsdT1OdYUxMUmX18t39c2SAkh6W62WN4vb4rV6&#10;oQeM6SN4y/Kh5Ua7LFw04vApJgpJ0AuEjJzOKYFySkcDGWzcIygSQyHnhV3GCLYG2UHQAHTfLmEL&#10;MlOUNmYi1a+TzthMgzJaf0uc0CWid2kiWu08/ilqGi+pqhP+ovqkNct+9t2xtKOUg+ajVOk8y3kA&#10;f7YL/eXHbX4AAAD//wMAUEsDBBQABgAIAAAAIQB4B5vw3wAAAAsBAAAPAAAAZHJzL2Rvd25yZXYu&#10;eG1sTI9PT8MwDMXvSHyHyEjcWLpqlKk0naZJCHFBrIN71nhpIX+qJO3Kt8c7sZP97Kfnn6vNbA2b&#10;MMTeOwHLRQYMXetV77SAz8PLwxpYTNIpabxDAb8YYVPf3lSyVP7s9jg1STMKcbGUArqUhpLz2HZo&#10;ZVz4AR3tTj5YmUgGzVWQZwq3hudZVnAre0cXOjngrsP2pxmtAPMWpi+909s4vu6L5vvjlL8fJiHu&#10;7+btM7CEc/o3wwWf0KEmpqMfnYrMkM5yclJdPq2AkWFdPFJzvEyKVQ68rvj1D/UfAAAA//8DAFBL&#10;AQItABQABgAIAAAAIQC2gziS/gAAAOEBAAATAAAAAAAAAAAAAAAAAAAAAABbQ29udGVudF9UeXBl&#10;c10ueG1sUEsBAi0AFAAGAAgAAAAhADj9If/WAAAAlAEAAAsAAAAAAAAAAAAAAAAALwEAAF9yZWxz&#10;Ly5yZWxzUEsBAi0AFAAGAAgAAAAhAIZlMDi3AQAAuQMAAA4AAAAAAAAAAAAAAAAALgIAAGRycy9l&#10;Mm9Eb2MueG1sUEsBAi0AFAAGAAgAAAAhAHgHm/DfAAAACwEAAA8AAAAAAAAAAAAAAAAAEQQAAGRy&#10;cy9kb3ducmV2LnhtbFBLBQYAAAAABAAEAPMAAAAdBQAAAAA=&#10;" strokecolor="black [3200]" strokeweight=".5pt">
                <v:stroke joinstyle="miter"/>
              </v:line>
            </w:pict>
          </mc:Fallback>
        </mc:AlternateContent>
      </w:r>
      <w:r>
        <w:rPr>
          <w:rFonts w:ascii="Palatino Linotype" w:eastAsia="Palatino Linotype" w:hAnsi="Palatino Linotype" w:cs="Palatino Linotype"/>
        </w:rPr>
        <w:t>TÉCNICO DEL PLENO ALEXIS TAPIA RAMÍREZ.</w:t>
      </w:r>
    </w:p>
    <w:p w:rsidR="005A75ED" w:rsidRDefault="005A75ED">
      <w:pPr>
        <w:spacing w:before="240" w:after="240" w:line="360" w:lineRule="auto"/>
        <w:jc w:val="both"/>
        <w:rPr>
          <w:rFonts w:ascii="Palatino Linotype" w:eastAsia="Palatino Linotype" w:hAnsi="Palatino Linotype" w:cs="Palatino Linotype"/>
        </w:rPr>
      </w:pPr>
      <w:bookmarkStart w:id="5" w:name="_GoBack"/>
      <w:bookmarkEnd w:id="5"/>
    </w:p>
    <w:p w:rsidR="005A75ED" w:rsidRDefault="005A75ED">
      <w:pPr>
        <w:spacing w:before="240" w:after="240" w:line="360" w:lineRule="auto"/>
        <w:jc w:val="both"/>
        <w:rPr>
          <w:rFonts w:ascii="Palatino Linotype" w:eastAsia="Palatino Linotype" w:hAnsi="Palatino Linotype" w:cs="Palatino Linotype"/>
        </w:rPr>
      </w:pPr>
    </w:p>
    <w:p w:rsidR="005A75ED" w:rsidRDefault="005A75ED">
      <w:pPr>
        <w:spacing w:before="240" w:after="240" w:line="360" w:lineRule="auto"/>
        <w:jc w:val="both"/>
        <w:rPr>
          <w:rFonts w:ascii="Palatino Linotype" w:eastAsia="Palatino Linotype" w:hAnsi="Palatino Linotype" w:cs="Palatino Linotype"/>
        </w:rPr>
      </w:pPr>
    </w:p>
    <w:sectPr w:rsidR="005A75ED">
      <w:headerReference w:type="first" r:id="rId13"/>
      <w:pgSz w:w="12240" w:h="15840"/>
      <w:pgMar w:top="1417" w:right="1701" w:bottom="1417"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224" w:rsidRDefault="006D7224">
      <w:r>
        <w:separator/>
      </w:r>
    </w:p>
  </w:endnote>
  <w:endnote w:type="continuationSeparator" w:id="0">
    <w:p w:rsidR="006D7224" w:rsidRDefault="006D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5ED" w:rsidRDefault="006D005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936B4">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936B4">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rsidR="005A75ED" w:rsidRDefault="005A75E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5ED" w:rsidRDefault="006D005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936B4">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936B4">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rsidR="005A75ED" w:rsidRDefault="005A75E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224" w:rsidRDefault="006D7224">
      <w:r>
        <w:separator/>
      </w:r>
    </w:p>
  </w:footnote>
  <w:footnote w:type="continuationSeparator" w:id="0">
    <w:p w:rsidR="006D7224" w:rsidRDefault="006D7224">
      <w:r>
        <w:continuationSeparator/>
      </w:r>
    </w:p>
  </w:footnote>
  <w:footnote w:id="1">
    <w:p w:rsidR="005A75ED" w:rsidRDefault="006D005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rsidR="005A75ED" w:rsidRDefault="006D005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5ED" w:rsidRDefault="006D0059">
    <w:pPr>
      <w:pBdr>
        <w:top w:val="nil"/>
        <w:left w:val="nil"/>
        <w:bottom w:val="nil"/>
        <w:right w:val="nil"/>
        <w:between w:val="nil"/>
      </w:pBdr>
      <w:tabs>
        <w:tab w:val="center" w:pos="4419"/>
        <w:tab w:val="right" w:pos="8838"/>
      </w:tabs>
      <w:jc w:val="both"/>
      <w:rPr>
        <w:color w:val="000000"/>
      </w:rPr>
    </w:pPr>
    <w:r>
      <w:rPr>
        <w:noProof/>
        <w:lang w:val="en-US" w:eastAsia="en-US"/>
      </w:rPr>
      <w:drawing>
        <wp:anchor distT="0" distB="0" distL="0" distR="0" simplePos="0" relativeHeight="251658240" behindDoc="1" locked="0" layoutInCell="1" hidden="0" allowOverlap="1">
          <wp:simplePos x="0" y="0"/>
          <wp:positionH relativeFrom="column">
            <wp:posOffset>-665858</wp:posOffset>
          </wp:positionH>
          <wp:positionV relativeFrom="paragraph">
            <wp:posOffset>-453614</wp:posOffset>
          </wp:positionV>
          <wp:extent cx="7635600" cy="9943200"/>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7"/>
      <w:tblW w:w="5670" w:type="dxa"/>
      <w:tblInd w:w="3119" w:type="dxa"/>
      <w:tblLayout w:type="fixed"/>
      <w:tblLook w:val="0400" w:firstRow="0" w:lastRow="0" w:firstColumn="0" w:lastColumn="0" w:noHBand="0" w:noVBand="1"/>
    </w:tblPr>
    <w:tblGrid>
      <w:gridCol w:w="2551"/>
      <w:gridCol w:w="3119"/>
    </w:tblGrid>
    <w:tr w:rsidR="005A75ED">
      <w:tc>
        <w:tcPr>
          <w:tcW w:w="2551" w:type="dxa"/>
          <w:vAlign w:val="center"/>
        </w:tcPr>
        <w:p w:rsidR="005A75ED" w:rsidRDefault="006D00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5A75ED" w:rsidRDefault="006D005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03289/INFOEM/IP/RR/2022. </w:t>
          </w:r>
        </w:p>
      </w:tc>
    </w:tr>
    <w:tr w:rsidR="005A75ED">
      <w:trPr>
        <w:trHeight w:val="228"/>
      </w:trPr>
      <w:tc>
        <w:tcPr>
          <w:tcW w:w="2551" w:type="dxa"/>
          <w:vAlign w:val="center"/>
        </w:tcPr>
        <w:p w:rsidR="005A75ED" w:rsidRDefault="006D00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5A75ED" w:rsidRDefault="006D005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5A75ED">
      <w:tc>
        <w:tcPr>
          <w:tcW w:w="2551" w:type="dxa"/>
          <w:vAlign w:val="center"/>
        </w:tcPr>
        <w:p w:rsidR="005A75ED" w:rsidRDefault="006D00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5A75ED" w:rsidRDefault="006D005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A75ED" w:rsidRDefault="005A75ED">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5ED" w:rsidRDefault="006D0059">
    <w:pPr>
      <w:pBdr>
        <w:top w:val="nil"/>
        <w:left w:val="nil"/>
        <w:bottom w:val="nil"/>
        <w:right w:val="nil"/>
        <w:between w:val="nil"/>
      </w:pBdr>
      <w:tabs>
        <w:tab w:val="center" w:pos="4419"/>
        <w:tab w:val="right" w:pos="8838"/>
      </w:tabs>
      <w:jc w:val="both"/>
      <w:rPr>
        <w:color w:val="000000"/>
      </w:rPr>
    </w:pPr>
    <w:r>
      <w:rPr>
        <w:noProof/>
        <w:lang w:val="en-US" w:eastAsia="en-US"/>
      </w:rPr>
      <w:drawing>
        <wp:anchor distT="0" distB="0" distL="0" distR="0" simplePos="0" relativeHeight="251659264" behindDoc="1" locked="0" layoutInCell="1" hidden="0" allowOverlap="1">
          <wp:simplePos x="0" y="0"/>
          <wp:positionH relativeFrom="column">
            <wp:posOffset>-680311</wp:posOffset>
          </wp:positionH>
          <wp:positionV relativeFrom="paragraph">
            <wp:posOffset>-168882</wp:posOffset>
          </wp:positionV>
          <wp:extent cx="7635600" cy="9943200"/>
          <wp:effectExtent l="0" t="0" r="0" b="0"/>
          <wp:wrapNone/>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6"/>
      <w:tblW w:w="5812" w:type="dxa"/>
      <w:tblInd w:w="3119" w:type="dxa"/>
      <w:tblLayout w:type="fixed"/>
      <w:tblLook w:val="0400" w:firstRow="0" w:lastRow="0" w:firstColumn="0" w:lastColumn="0" w:noHBand="0" w:noVBand="1"/>
    </w:tblPr>
    <w:tblGrid>
      <w:gridCol w:w="2551"/>
      <w:gridCol w:w="3261"/>
    </w:tblGrid>
    <w:tr w:rsidR="005A75ED">
      <w:tc>
        <w:tcPr>
          <w:tcW w:w="2551" w:type="dxa"/>
          <w:vAlign w:val="center"/>
        </w:tcPr>
        <w:p w:rsidR="005A75ED" w:rsidRDefault="006D00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61" w:type="dxa"/>
          <w:vAlign w:val="center"/>
        </w:tcPr>
        <w:p w:rsidR="005A75ED" w:rsidRDefault="006D005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03289/INFOEM/IP/RR/2022. </w:t>
          </w:r>
        </w:p>
      </w:tc>
    </w:tr>
    <w:tr w:rsidR="005A75ED">
      <w:tc>
        <w:tcPr>
          <w:tcW w:w="2551" w:type="dxa"/>
          <w:vAlign w:val="center"/>
        </w:tcPr>
        <w:p w:rsidR="005A75ED" w:rsidRDefault="006D005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61" w:type="dxa"/>
          <w:vAlign w:val="center"/>
        </w:tcPr>
        <w:p w:rsidR="005A75ED" w:rsidRDefault="005A75ED">
          <w:pPr>
            <w:jc w:val="both"/>
            <w:rPr>
              <w:rFonts w:ascii="Palatino Linotype" w:eastAsia="Palatino Linotype" w:hAnsi="Palatino Linotype" w:cs="Palatino Linotype"/>
              <w:b/>
              <w:sz w:val="22"/>
              <w:szCs w:val="22"/>
            </w:rPr>
          </w:pPr>
        </w:p>
      </w:tc>
    </w:tr>
    <w:tr w:rsidR="005A75ED">
      <w:trPr>
        <w:trHeight w:val="228"/>
      </w:trPr>
      <w:tc>
        <w:tcPr>
          <w:tcW w:w="2551" w:type="dxa"/>
          <w:vAlign w:val="center"/>
        </w:tcPr>
        <w:p w:rsidR="005A75ED" w:rsidRDefault="006D00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61" w:type="dxa"/>
          <w:vAlign w:val="center"/>
        </w:tcPr>
        <w:p w:rsidR="005A75ED" w:rsidRDefault="006D005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5A75ED">
      <w:tc>
        <w:tcPr>
          <w:tcW w:w="2551" w:type="dxa"/>
          <w:vAlign w:val="center"/>
        </w:tcPr>
        <w:p w:rsidR="005A75ED" w:rsidRDefault="006D00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61" w:type="dxa"/>
          <w:vAlign w:val="center"/>
        </w:tcPr>
        <w:p w:rsidR="005A75ED" w:rsidRDefault="006D005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A75ED" w:rsidRDefault="005A75ED">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5ED" w:rsidRDefault="005A75ED">
    <w:pPr>
      <w:pBdr>
        <w:top w:val="nil"/>
        <w:left w:val="nil"/>
        <w:bottom w:val="nil"/>
        <w:right w:val="nil"/>
        <w:between w:val="nil"/>
      </w:pBdr>
      <w:tabs>
        <w:tab w:val="center" w:pos="4419"/>
        <w:tab w:val="right" w:pos="8838"/>
      </w:tabs>
      <w:jc w:val="both"/>
      <w:rPr>
        <w:color w:val="000000"/>
      </w:rPr>
    </w:pPr>
  </w:p>
  <w:p w:rsidR="005A75ED" w:rsidRDefault="005A75ED">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A1339"/>
    <w:multiLevelType w:val="multilevel"/>
    <w:tmpl w:val="391EA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695071"/>
    <w:multiLevelType w:val="multilevel"/>
    <w:tmpl w:val="A878AB2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D665F4"/>
    <w:multiLevelType w:val="multilevel"/>
    <w:tmpl w:val="276E131E"/>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54B3971"/>
    <w:multiLevelType w:val="multilevel"/>
    <w:tmpl w:val="BF2C7E7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5ED"/>
    <w:rsid w:val="003217A8"/>
    <w:rsid w:val="005A75ED"/>
    <w:rsid w:val="00675748"/>
    <w:rsid w:val="006D0059"/>
    <w:rsid w:val="006D7224"/>
    <w:rsid w:val="007936B4"/>
    <w:rsid w:val="00B00C1A"/>
    <w:rsid w:val="00CC65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8C0B"/>
  <w15:docId w15:val="{64B20A6B-6963-4521-B0AD-9BF5978D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396"/>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oindependiente">
    <w:name w:val="Body Text"/>
    <w:basedOn w:val="Normal"/>
    <w:link w:val="TextoindependienteCar"/>
    <w:uiPriority w:val="99"/>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99"/>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14A6D"/>
    <w:rPr>
      <w:vertAlign w:val="superscript"/>
    </w:rPr>
  </w:style>
  <w:style w:type="paragraph" w:customStyle="1" w:styleId="Default">
    <w:name w:val="Default"/>
    <w:rsid w:val="00DD33AE"/>
    <w:pPr>
      <w:autoSpaceDE w:val="0"/>
      <w:autoSpaceDN w:val="0"/>
      <w:adjustRightInd w:val="0"/>
    </w:pPr>
    <w:rPr>
      <w:rFonts w:ascii="Arial" w:hAnsi="Arial" w:cs="Arial"/>
      <w:color w:val="000000"/>
    </w:rPr>
  </w:style>
  <w:style w:type="paragraph" w:styleId="NormalWeb">
    <w:name w:val="Normal (Web)"/>
    <w:basedOn w:val="Normal"/>
    <w:uiPriority w:val="99"/>
    <w:unhideWhenUsed/>
    <w:rsid w:val="00DD33AE"/>
    <w:pPr>
      <w:spacing w:before="100" w:beforeAutospacing="1" w:after="100" w:afterAutospacing="1"/>
    </w:pPr>
    <w:rPr>
      <w:lang w:val="es-MX" w:eastAsia="es-MX"/>
    </w:rPr>
  </w:style>
  <w:style w:type="paragraph" w:customStyle="1" w:styleId="Standard">
    <w:name w:val="Standard"/>
    <w:rsid w:val="00DD33AE"/>
    <w:pPr>
      <w:widowControl w:val="0"/>
      <w:suppressAutoHyphens/>
      <w:autoSpaceDN w:val="0"/>
      <w:textAlignment w:val="baseline"/>
    </w:pPr>
    <w:rPr>
      <w:rFonts w:ascii="Liberation Serif" w:eastAsia="DejaVu Sans" w:hAnsi="Liberation Serif" w:cs="Lohit Hindi"/>
      <w:kern w:val="3"/>
      <w:lang w:eastAsia="zh-CN" w:bidi="hi-IN"/>
    </w:rPr>
  </w:style>
  <w:style w:type="paragraph" w:customStyle="1" w:styleId="j">
    <w:name w:val="j"/>
    <w:basedOn w:val="Normal"/>
    <w:rsid w:val="00DD33AE"/>
    <w:pPr>
      <w:spacing w:before="100" w:beforeAutospacing="1" w:after="100" w:afterAutospacing="1"/>
    </w:pPr>
    <w:rPr>
      <w:lang w:val="es-MX" w:eastAsia="es-MX"/>
    </w:rPr>
  </w:style>
  <w:style w:type="character" w:customStyle="1" w:styleId="nacep">
    <w:name w:val="n_acep"/>
    <w:basedOn w:val="Fuentedeprrafopredeter"/>
    <w:rsid w:val="00DD33AE"/>
  </w:style>
  <w:style w:type="character" w:customStyle="1" w:styleId="m-5890655947528156101gmail-msofootnotereference">
    <w:name w:val="m_-5890655947528156101gmail-msofootnotereference"/>
    <w:basedOn w:val="Fuentedeprrafopredeter"/>
    <w:rsid w:val="00DD33AE"/>
  </w:style>
  <w:style w:type="paragraph" w:customStyle="1" w:styleId="m-5890655947528156101gmail-msofootnotetext">
    <w:name w:val="m_-5890655947528156101gmail-msofootnotetext"/>
    <w:basedOn w:val="Normal"/>
    <w:rsid w:val="00DD33AE"/>
    <w:pPr>
      <w:spacing w:before="100" w:beforeAutospacing="1" w:after="100" w:afterAutospacing="1"/>
    </w:pPr>
    <w:rPr>
      <w:lang w:val="es-MX" w:eastAsia="es-MX"/>
    </w:rPr>
  </w:style>
  <w:style w:type="character" w:customStyle="1" w:styleId="apple-style-span">
    <w:name w:val="apple-style-span"/>
    <w:rsid w:val="00DD33AE"/>
  </w:style>
  <w:style w:type="character" w:styleId="Hipervnculovisitado">
    <w:name w:val="FollowedHyperlink"/>
    <w:basedOn w:val="Fuentedeprrafopredeter"/>
    <w:uiPriority w:val="99"/>
    <w:semiHidden/>
    <w:unhideWhenUsed/>
    <w:rsid w:val="001D67FB"/>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paragraph" w:customStyle="1" w:styleId="Listavistosa-nfasis11">
    <w:name w:val="Lista vistosa - Énfasis 11"/>
    <w:basedOn w:val="Normal"/>
    <w:link w:val="Listavistosa-nfasis1Car"/>
    <w:uiPriority w:val="34"/>
    <w:qFormat/>
    <w:rsid w:val="001B10D5"/>
    <w:pPr>
      <w:ind w:left="708"/>
    </w:pPr>
  </w:style>
  <w:style w:type="character" w:customStyle="1" w:styleId="Listavistosa-nfasis1Car">
    <w:name w:val="Lista vistosa - Énfasis 1 Car"/>
    <w:link w:val="Listavistosa-nfasis11"/>
    <w:uiPriority w:val="34"/>
    <w:locked/>
    <w:rsid w:val="001B10D5"/>
    <w:rPr>
      <w:lang w:eastAsia="es-ES"/>
    </w:rPr>
  </w:style>
  <w:style w:type="paragraph" w:customStyle="1" w:styleId="Texto">
    <w:name w:val="Texto"/>
    <w:basedOn w:val="Normal"/>
    <w:link w:val="TextoCar"/>
    <w:rsid w:val="001B10D5"/>
    <w:pPr>
      <w:spacing w:after="101" w:line="216" w:lineRule="exact"/>
      <w:ind w:firstLine="288"/>
      <w:jc w:val="both"/>
    </w:pPr>
    <w:rPr>
      <w:rFonts w:ascii="Arial" w:hAnsi="Arial" w:cs="Arial"/>
      <w:sz w:val="18"/>
      <w:szCs w:val="18"/>
      <w:lang w:val="es-MX"/>
    </w:rPr>
  </w:style>
  <w:style w:type="paragraph" w:styleId="Textoindependiente2">
    <w:name w:val="Body Text 2"/>
    <w:basedOn w:val="Normal"/>
    <w:link w:val="Textoindependiente2Car"/>
    <w:uiPriority w:val="99"/>
    <w:unhideWhenUsed/>
    <w:rsid w:val="001B10D5"/>
    <w:pPr>
      <w:spacing w:after="120" w:line="480" w:lineRule="auto"/>
    </w:pPr>
  </w:style>
  <w:style w:type="character" w:customStyle="1" w:styleId="Textoindependiente2Car">
    <w:name w:val="Texto independiente 2 Car"/>
    <w:basedOn w:val="Fuentedeprrafopredeter"/>
    <w:link w:val="Textoindependiente2"/>
    <w:uiPriority w:val="99"/>
    <w:rsid w:val="001B10D5"/>
    <w:rPr>
      <w:lang w:eastAsia="es-ES"/>
    </w:rPr>
  </w:style>
  <w:style w:type="paragraph" w:styleId="Textosinformato">
    <w:name w:val="Plain Text"/>
    <w:basedOn w:val="Normal"/>
    <w:link w:val="TextosinformatoCar"/>
    <w:rsid w:val="001B10D5"/>
    <w:rPr>
      <w:rFonts w:ascii="Courier New" w:hAnsi="Courier New"/>
      <w:sz w:val="20"/>
      <w:szCs w:val="20"/>
    </w:rPr>
  </w:style>
  <w:style w:type="character" w:customStyle="1" w:styleId="TextosinformatoCar">
    <w:name w:val="Texto sin formato Car"/>
    <w:basedOn w:val="Fuentedeprrafopredeter"/>
    <w:link w:val="Textosinformato"/>
    <w:rsid w:val="001B10D5"/>
    <w:rPr>
      <w:rFonts w:ascii="Courier New" w:hAnsi="Courier New"/>
      <w:sz w:val="20"/>
      <w:szCs w:val="20"/>
      <w:lang w:eastAsia="es-ES"/>
    </w:rPr>
  </w:style>
  <w:style w:type="character" w:customStyle="1" w:styleId="negritas1">
    <w:name w:val="negritas1"/>
    <w:rsid w:val="001B10D5"/>
    <w:rPr>
      <w:rFonts w:ascii="Arial" w:hAnsi="Arial" w:cs="Arial" w:hint="default"/>
      <w:b/>
      <w:bCs/>
      <w:sz w:val="18"/>
      <w:szCs w:val="18"/>
    </w:rPr>
  </w:style>
  <w:style w:type="paragraph" w:customStyle="1" w:styleId="Pa2">
    <w:name w:val="Pa2"/>
    <w:basedOn w:val="Normal"/>
    <w:next w:val="Normal"/>
    <w:uiPriority w:val="99"/>
    <w:rsid w:val="001B10D5"/>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1B10D5"/>
    <w:pPr>
      <w:spacing w:before="100" w:beforeAutospacing="1" w:after="100" w:afterAutospacing="1"/>
    </w:pPr>
    <w:rPr>
      <w:lang w:val="es-MX" w:eastAsia="es-MX"/>
    </w:rPr>
  </w:style>
  <w:style w:type="character" w:customStyle="1" w:styleId="d">
    <w:name w:val="d"/>
    <w:basedOn w:val="Fuentedeprrafopredeter"/>
    <w:rsid w:val="001B10D5"/>
  </w:style>
  <w:style w:type="character" w:customStyle="1" w:styleId="b">
    <w:name w:val="b"/>
    <w:basedOn w:val="Fuentedeprrafopredeter"/>
    <w:rsid w:val="001B10D5"/>
  </w:style>
  <w:style w:type="character" w:customStyle="1" w:styleId="k">
    <w:name w:val="k"/>
    <w:basedOn w:val="Fuentedeprrafopredeter"/>
    <w:rsid w:val="001B10D5"/>
  </w:style>
  <w:style w:type="character" w:customStyle="1" w:styleId="h">
    <w:name w:val="h"/>
    <w:basedOn w:val="Fuentedeprrafopredeter"/>
    <w:rsid w:val="001B10D5"/>
  </w:style>
  <w:style w:type="character" w:styleId="CitaHTML">
    <w:name w:val="HTML Cite"/>
    <w:uiPriority w:val="99"/>
    <w:semiHidden/>
    <w:unhideWhenUsed/>
    <w:rsid w:val="001B10D5"/>
    <w:rPr>
      <w:i/>
      <w:iCs/>
    </w:rPr>
  </w:style>
  <w:style w:type="character" w:customStyle="1" w:styleId="medium">
    <w:name w:val="medium"/>
    <w:basedOn w:val="Fuentedeprrafopredeter"/>
    <w:rsid w:val="001B10D5"/>
  </w:style>
  <w:style w:type="character" w:customStyle="1" w:styleId="numeroconsecutivo">
    <w:name w:val="numeroconsecutivo"/>
    <w:basedOn w:val="Fuentedeprrafopredeter"/>
    <w:rsid w:val="001B10D5"/>
  </w:style>
  <w:style w:type="character" w:customStyle="1" w:styleId="titulorubrolgt">
    <w:name w:val="titulorubrolgt"/>
    <w:basedOn w:val="Fuentedeprrafopredeter"/>
    <w:rsid w:val="001B10D5"/>
  </w:style>
  <w:style w:type="character" w:customStyle="1" w:styleId="ctr">
    <w:name w:val="ctr"/>
    <w:basedOn w:val="Fuentedeprrafopredeter"/>
    <w:rsid w:val="001B10D5"/>
  </w:style>
  <w:style w:type="paragraph" w:styleId="Textonotaalfinal">
    <w:name w:val="endnote text"/>
    <w:basedOn w:val="Normal"/>
    <w:link w:val="TextonotaalfinalCar"/>
    <w:uiPriority w:val="99"/>
    <w:semiHidden/>
    <w:unhideWhenUsed/>
    <w:rsid w:val="001B10D5"/>
    <w:rPr>
      <w:sz w:val="20"/>
      <w:szCs w:val="20"/>
    </w:rPr>
  </w:style>
  <w:style w:type="character" w:customStyle="1" w:styleId="TextonotaalfinalCar">
    <w:name w:val="Texto nota al final Car"/>
    <w:basedOn w:val="Fuentedeprrafopredeter"/>
    <w:link w:val="Textonotaalfinal"/>
    <w:uiPriority w:val="99"/>
    <w:semiHidden/>
    <w:rsid w:val="001B10D5"/>
    <w:rPr>
      <w:sz w:val="20"/>
      <w:szCs w:val="20"/>
      <w:lang w:eastAsia="es-ES"/>
    </w:rPr>
  </w:style>
  <w:style w:type="character" w:styleId="Refdenotaalfinal">
    <w:name w:val="endnote reference"/>
    <w:basedOn w:val="Fuentedeprrafopredeter"/>
    <w:uiPriority w:val="99"/>
    <w:semiHidden/>
    <w:unhideWhenUsed/>
    <w:rsid w:val="001B10D5"/>
    <w:rPr>
      <w:vertAlign w:val="superscript"/>
    </w:rPr>
  </w:style>
  <w:style w:type="character" w:customStyle="1" w:styleId="A10">
    <w:name w:val="A1"/>
    <w:uiPriority w:val="99"/>
    <w:rsid w:val="001B10D5"/>
    <w:rPr>
      <w:rFonts w:ascii="Myriad Pro" w:hAnsi="Myriad Pro" w:cs="Myriad Pro" w:hint="default"/>
      <w:color w:val="000000"/>
      <w:sz w:val="22"/>
      <w:szCs w:val="22"/>
    </w:rPr>
  </w:style>
  <w:style w:type="paragraph" w:customStyle="1" w:styleId="Pa9">
    <w:name w:val="Pa9"/>
    <w:basedOn w:val="Normal"/>
    <w:next w:val="Normal"/>
    <w:uiPriority w:val="99"/>
    <w:rsid w:val="001B10D5"/>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1B10D5"/>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1B10D5"/>
    <w:pPr>
      <w:spacing w:before="100" w:beforeAutospacing="1" w:after="100" w:afterAutospacing="1"/>
    </w:pPr>
    <w:rPr>
      <w:lang w:val="es-MX" w:eastAsia="es-MX"/>
    </w:rPr>
  </w:style>
  <w:style w:type="character" w:customStyle="1" w:styleId="nombrefraccder">
    <w:name w:val="nombrefraccder"/>
    <w:basedOn w:val="Fuentedeprrafopredeter"/>
    <w:rsid w:val="001B10D5"/>
  </w:style>
  <w:style w:type="character" w:customStyle="1" w:styleId="numberfraccder">
    <w:name w:val="numberfraccder"/>
    <w:basedOn w:val="Fuentedeprrafopredeter"/>
    <w:rsid w:val="001B10D5"/>
  </w:style>
  <w:style w:type="character" w:customStyle="1" w:styleId="TextoCar">
    <w:name w:val="Texto Car"/>
    <w:link w:val="Texto"/>
    <w:locked/>
    <w:rsid w:val="001B10D5"/>
    <w:rPr>
      <w:rFonts w:ascii="Arial" w:hAnsi="Arial" w:cs="Arial"/>
      <w:sz w:val="18"/>
      <w:szCs w:val="18"/>
      <w:lang w:val="es-MX" w:eastAsia="es-ES"/>
    </w:rPr>
  </w:style>
  <w:style w:type="character" w:styleId="nfasis">
    <w:name w:val="Emphasis"/>
    <w:basedOn w:val="Fuentedeprrafopredeter"/>
    <w:uiPriority w:val="20"/>
    <w:qFormat/>
    <w:rsid w:val="001B10D5"/>
    <w:rPr>
      <w:i/>
      <w:iCs/>
    </w:rPr>
  </w:style>
  <w:style w:type="character" w:customStyle="1" w:styleId="m5127500252372250437gmail-normaltextrun">
    <w:name w:val="m_5127500252372250437gmail-normaltextrun"/>
    <w:basedOn w:val="Fuentedeprrafopredeter"/>
    <w:rsid w:val="001B10D5"/>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ValmfhxFhAfWtxoimecyJAyBiw==">AMUW2mU/nqK29wL1Dr7BrSruG5KyKKRJKXfVCpzfFAEWO1gif64+tzgqdBhpSAVaDDk47d6xpKxBaE9jNqt+DiqKoyZBU/HbIganaX0mks89nK5IK7+jlthQzGcqkJZ6lAAi2HLpHpEKDvnQ/w5Tor+gxcYO1yihVvLlWgB5kk+QT6qT2Xd6jhwlknp5i89cRwJyTrMzes9/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40</Pages>
  <Words>10415</Words>
  <Characters>59372</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69648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NAJERA </cp:lastModifiedBy>
  <cp:revision>5</cp:revision>
  <dcterms:created xsi:type="dcterms:W3CDTF">2022-05-19T06:07:00Z</dcterms:created>
  <dcterms:modified xsi:type="dcterms:W3CDTF">2022-05-26T15:38:00Z</dcterms:modified>
</cp:coreProperties>
</file>