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17BA0" w14:textId="77777777" w:rsidR="009417CA" w:rsidRDefault="009417CA" w:rsidP="007B7725">
      <w:pPr>
        <w:tabs>
          <w:tab w:val="left" w:pos="3465"/>
        </w:tabs>
        <w:spacing w:line="360" w:lineRule="auto"/>
        <w:jc w:val="both"/>
        <w:rPr>
          <w:rFonts w:ascii="Palatino Linotype" w:hAnsi="Palatino Linotype"/>
          <w:color w:val="000000" w:themeColor="text1"/>
        </w:rPr>
      </w:pPr>
      <w:r w:rsidRPr="0090636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Pr="00906364">
        <w:rPr>
          <w:rFonts w:ascii="Palatino Linotype" w:hAnsi="Palatino Linotype"/>
          <w:color w:val="000000" w:themeColor="text1"/>
        </w:rPr>
        <w:t xml:space="preserve">de fecha </w:t>
      </w:r>
      <w:r w:rsidR="00F9112C">
        <w:rPr>
          <w:rFonts w:ascii="Palatino Linotype" w:hAnsi="Palatino Linotype"/>
          <w:color w:val="000000" w:themeColor="text1"/>
        </w:rPr>
        <w:t>veintitrés</w:t>
      </w:r>
      <w:r w:rsidRPr="00906364">
        <w:rPr>
          <w:rFonts w:ascii="Palatino Linotype" w:hAnsi="Palatino Linotype"/>
          <w:color w:val="000000" w:themeColor="text1"/>
        </w:rPr>
        <w:t xml:space="preserve"> (</w:t>
      </w:r>
      <w:r w:rsidR="00F9112C">
        <w:rPr>
          <w:rFonts w:ascii="Palatino Linotype" w:hAnsi="Palatino Linotype"/>
          <w:color w:val="000000" w:themeColor="text1"/>
        </w:rPr>
        <w:t>23</w:t>
      </w:r>
      <w:r w:rsidRPr="00906364">
        <w:rPr>
          <w:rFonts w:ascii="Palatino Linotype" w:hAnsi="Palatino Linotype"/>
          <w:color w:val="000000" w:themeColor="text1"/>
        </w:rPr>
        <w:t xml:space="preserve">) de </w:t>
      </w:r>
      <w:r w:rsidR="00971B84">
        <w:rPr>
          <w:rFonts w:ascii="Palatino Linotype" w:hAnsi="Palatino Linotype"/>
          <w:color w:val="000000" w:themeColor="text1"/>
        </w:rPr>
        <w:t>febre</w:t>
      </w:r>
      <w:r w:rsidR="00EB3E9C" w:rsidRPr="00906364">
        <w:rPr>
          <w:rFonts w:ascii="Palatino Linotype" w:hAnsi="Palatino Linotype"/>
          <w:color w:val="000000" w:themeColor="text1"/>
        </w:rPr>
        <w:t>ro de dos mil veintidós</w:t>
      </w:r>
      <w:r w:rsidRPr="00906364">
        <w:rPr>
          <w:rFonts w:ascii="Palatino Linotype" w:hAnsi="Palatino Linotype"/>
          <w:color w:val="000000" w:themeColor="text1"/>
        </w:rPr>
        <w:t>.</w:t>
      </w:r>
    </w:p>
    <w:p w14:paraId="65A08F53" w14:textId="77777777" w:rsidR="00906364" w:rsidRPr="00906364" w:rsidRDefault="00906364" w:rsidP="007B7725">
      <w:pPr>
        <w:tabs>
          <w:tab w:val="left" w:pos="3465"/>
        </w:tabs>
        <w:spacing w:line="360" w:lineRule="auto"/>
        <w:jc w:val="both"/>
        <w:rPr>
          <w:rFonts w:ascii="Palatino Linotype" w:hAnsi="Palatino Linotype"/>
          <w:color w:val="000000" w:themeColor="text1"/>
        </w:rPr>
      </w:pPr>
    </w:p>
    <w:p w14:paraId="5BA75A10" w14:textId="5ADA197B" w:rsidR="009417CA" w:rsidRPr="00906364" w:rsidRDefault="009417CA" w:rsidP="007B7725">
      <w:pPr>
        <w:spacing w:line="360" w:lineRule="auto"/>
        <w:jc w:val="both"/>
        <w:rPr>
          <w:rFonts w:ascii="Palatino Linotype" w:hAnsi="Palatino Linotype"/>
        </w:rPr>
      </w:pPr>
      <w:r w:rsidRPr="00906364">
        <w:rPr>
          <w:rFonts w:ascii="Palatino Linotype" w:hAnsi="Palatino Linotype"/>
          <w:b/>
        </w:rPr>
        <w:t>VISTO</w:t>
      </w:r>
      <w:r w:rsidRPr="00906364">
        <w:rPr>
          <w:rFonts w:ascii="Palatino Linotype" w:hAnsi="Palatino Linotype"/>
        </w:rPr>
        <w:t xml:space="preserve"> el expediente electrónico formado con motivo del </w:t>
      </w:r>
      <w:r w:rsidR="007D4707" w:rsidRPr="00906364">
        <w:rPr>
          <w:rFonts w:ascii="Palatino Linotype" w:hAnsi="Palatino Linotype"/>
        </w:rPr>
        <w:t>R</w:t>
      </w:r>
      <w:r w:rsidRPr="00906364">
        <w:rPr>
          <w:rFonts w:ascii="Palatino Linotype" w:hAnsi="Palatino Linotype"/>
        </w:rPr>
        <w:t xml:space="preserve">ecurso de </w:t>
      </w:r>
      <w:r w:rsidR="007D4707" w:rsidRPr="00906364">
        <w:rPr>
          <w:rFonts w:ascii="Palatino Linotype" w:hAnsi="Palatino Linotype"/>
        </w:rPr>
        <w:t>R</w:t>
      </w:r>
      <w:r w:rsidRPr="00906364">
        <w:rPr>
          <w:rFonts w:ascii="Palatino Linotype" w:hAnsi="Palatino Linotype"/>
        </w:rPr>
        <w:t xml:space="preserve">evisión </w:t>
      </w:r>
      <w:r w:rsidR="00F9112C">
        <w:rPr>
          <w:rFonts w:ascii="Palatino Linotype" w:hAnsi="Palatino Linotype"/>
          <w:b/>
          <w:bCs/>
          <w:color w:val="000000" w:themeColor="text1"/>
        </w:rPr>
        <w:t>06203/INFOEM/IP/RR/2021</w:t>
      </w:r>
      <w:r w:rsidRPr="00906364">
        <w:rPr>
          <w:rFonts w:ascii="Palatino Linotype" w:hAnsi="Palatino Linotype"/>
          <w:b/>
        </w:rPr>
        <w:t>,</w:t>
      </w:r>
      <w:r w:rsidRPr="00906364">
        <w:rPr>
          <w:rFonts w:ascii="Palatino Linotype" w:hAnsi="Palatino Linotype" w:cs="Arial"/>
          <w:b/>
          <w:bCs/>
        </w:rPr>
        <w:t xml:space="preserve"> </w:t>
      </w:r>
      <w:r w:rsidRPr="00906364">
        <w:rPr>
          <w:rFonts w:ascii="Palatino Linotype" w:hAnsi="Palatino Linotype"/>
        </w:rPr>
        <w:t>promovido por</w:t>
      </w:r>
      <w:r w:rsidR="00A77AA8" w:rsidRPr="00906364">
        <w:rPr>
          <w:rFonts w:ascii="Palatino Linotype" w:hAnsi="Palatino Linotype"/>
        </w:rPr>
        <w:t xml:space="preserve"> </w:t>
      </w:r>
      <w:proofErr w:type="spellStart"/>
      <w:r w:rsidR="00FA74FA">
        <w:rPr>
          <w:rFonts w:ascii="Palatino Linotype" w:hAnsi="Palatino Linotype"/>
          <w:b/>
        </w:rPr>
        <w:t>Xxxxx</w:t>
      </w:r>
      <w:proofErr w:type="spellEnd"/>
      <w:r w:rsidR="00FA74FA">
        <w:rPr>
          <w:rFonts w:ascii="Palatino Linotype" w:hAnsi="Palatino Linotype"/>
          <w:b/>
        </w:rPr>
        <w:t xml:space="preserve"> </w:t>
      </w:r>
      <w:proofErr w:type="spellStart"/>
      <w:r w:rsidR="00FA74FA">
        <w:rPr>
          <w:rFonts w:ascii="Palatino Linotype" w:hAnsi="Palatino Linotype"/>
          <w:b/>
        </w:rPr>
        <w:t>xxxxx</w:t>
      </w:r>
      <w:proofErr w:type="spellEnd"/>
      <w:r w:rsidR="00FA74FA">
        <w:rPr>
          <w:rFonts w:ascii="Palatino Linotype" w:hAnsi="Palatino Linotype"/>
          <w:b/>
        </w:rPr>
        <w:t xml:space="preserve"> X</w:t>
      </w:r>
      <w:r w:rsidR="00A77AA8" w:rsidRPr="00906364">
        <w:rPr>
          <w:rFonts w:ascii="Palatino Linotype" w:hAnsi="Palatino Linotype"/>
        </w:rPr>
        <w:t xml:space="preserve"> en </w:t>
      </w:r>
      <w:r w:rsidR="00906364">
        <w:rPr>
          <w:rFonts w:ascii="Palatino Linotype" w:hAnsi="Palatino Linotype"/>
        </w:rPr>
        <w:t>lo sucesivo</w:t>
      </w:r>
      <w:r w:rsidR="00A77AA8" w:rsidRPr="00906364">
        <w:rPr>
          <w:rFonts w:ascii="Palatino Linotype" w:hAnsi="Palatino Linotype"/>
          <w:b/>
        </w:rPr>
        <w:t xml:space="preserve"> </w:t>
      </w:r>
      <w:r w:rsidR="00F9112C">
        <w:rPr>
          <w:rFonts w:ascii="Palatino Linotype" w:hAnsi="Palatino Linotype"/>
          <w:b/>
        </w:rPr>
        <w:t>EL</w:t>
      </w:r>
      <w:r w:rsidR="00D712C2" w:rsidRPr="00906364">
        <w:rPr>
          <w:rFonts w:ascii="Palatino Linotype" w:hAnsi="Palatino Linotype"/>
          <w:b/>
        </w:rPr>
        <w:t xml:space="preserve"> RECURRENTE</w:t>
      </w:r>
      <w:r w:rsidRPr="00906364">
        <w:rPr>
          <w:rFonts w:ascii="Palatino Linotype" w:hAnsi="Palatino Linotype" w:cs="Arial"/>
        </w:rPr>
        <w:t xml:space="preserve">, en contra de la respuesta del </w:t>
      </w:r>
      <w:r w:rsidR="00F9112C" w:rsidRPr="00F9112C">
        <w:rPr>
          <w:rFonts w:ascii="Palatino Linotype" w:hAnsi="Palatino Linotype" w:cs="Arial"/>
          <w:b/>
        </w:rPr>
        <w:t>Partido Movimiento Ciudadano</w:t>
      </w:r>
      <w:r w:rsidRPr="00906364">
        <w:rPr>
          <w:rFonts w:ascii="Palatino Linotype" w:hAnsi="Palatino Linotype" w:cs="Arial"/>
          <w:b/>
        </w:rPr>
        <w:t>,</w:t>
      </w:r>
      <w:r w:rsidRPr="00906364">
        <w:rPr>
          <w:rFonts w:ascii="Palatino Linotype" w:hAnsi="Palatino Linotype"/>
          <w:b/>
        </w:rPr>
        <w:t xml:space="preserve"> </w:t>
      </w:r>
      <w:r w:rsidRPr="00906364">
        <w:rPr>
          <w:rFonts w:ascii="Palatino Linotype" w:hAnsi="Palatino Linotype"/>
        </w:rPr>
        <w:t xml:space="preserve">en lo sucesivo </w:t>
      </w:r>
      <w:r w:rsidRPr="00906364">
        <w:rPr>
          <w:rFonts w:ascii="Palatino Linotype" w:hAnsi="Palatino Linotype"/>
          <w:b/>
        </w:rPr>
        <w:t>EL SUJETO OBLIGADO</w:t>
      </w:r>
      <w:r w:rsidRPr="00906364">
        <w:rPr>
          <w:rFonts w:ascii="Palatino Linotype" w:hAnsi="Palatino Linotype"/>
        </w:rPr>
        <w:t>, se procede a dictar la presente resolución, con base en los siguientes:</w:t>
      </w:r>
    </w:p>
    <w:p w14:paraId="3E36FBC4" w14:textId="77777777" w:rsidR="008F573F" w:rsidRPr="00906364" w:rsidRDefault="008F573F" w:rsidP="007B7725">
      <w:pPr>
        <w:spacing w:line="360" w:lineRule="auto"/>
        <w:jc w:val="both"/>
        <w:rPr>
          <w:rFonts w:ascii="Palatino Linotype" w:hAnsi="Palatino Linotype"/>
          <w:b/>
        </w:rPr>
      </w:pPr>
    </w:p>
    <w:p w14:paraId="5E6573E1" w14:textId="77777777" w:rsidR="009417CA" w:rsidRPr="00906364" w:rsidRDefault="009417CA" w:rsidP="007B7725">
      <w:pPr>
        <w:pStyle w:val="Ttulo1"/>
        <w:spacing w:before="0" w:line="360" w:lineRule="auto"/>
        <w:jc w:val="center"/>
        <w:rPr>
          <w:rFonts w:ascii="Palatino Linotype" w:hAnsi="Palatino Linotype"/>
          <w:b/>
          <w:color w:val="000000" w:themeColor="text1"/>
          <w:sz w:val="24"/>
          <w:szCs w:val="24"/>
          <w:lang w:val="es-ES"/>
        </w:rPr>
      </w:pPr>
      <w:bookmarkStart w:id="0" w:name="_Toc81401515"/>
      <w:r w:rsidRPr="00906364">
        <w:rPr>
          <w:rFonts w:ascii="Palatino Linotype" w:hAnsi="Palatino Linotype"/>
          <w:b/>
          <w:color w:val="000000" w:themeColor="text1"/>
          <w:sz w:val="24"/>
          <w:szCs w:val="24"/>
          <w:lang w:val="es-ES"/>
        </w:rPr>
        <w:t>A N T E C E D E N T E S</w:t>
      </w:r>
      <w:bookmarkEnd w:id="0"/>
    </w:p>
    <w:p w14:paraId="751B6B3B" w14:textId="77777777" w:rsidR="008F573F" w:rsidRPr="00906364" w:rsidRDefault="008F573F" w:rsidP="008F573F">
      <w:pPr>
        <w:rPr>
          <w:rFonts w:ascii="Palatino Linotype" w:hAnsi="Palatino Linotype"/>
          <w:lang w:val="es-ES" w:eastAsia="es-ES"/>
        </w:rPr>
      </w:pPr>
    </w:p>
    <w:p w14:paraId="37EDB73C" w14:textId="77777777" w:rsidR="009417CA" w:rsidRPr="00906364" w:rsidRDefault="009417CA" w:rsidP="007B7725">
      <w:pPr>
        <w:pStyle w:val="Prrafodelista"/>
        <w:numPr>
          <w:ilvl w:val="0"/>
          <w:numId w:val="7"/>
        </w:numPr>
        <w:spacing w:line="360" w:lineRule="auto"/>
        <w:ind w:left="0" w:firstLine="0"/>
        <w:jc w:val="both"/>
        <w:rPr>
          <w:rFonts w:ascii="Palatino Linotype" w:hAnsi="Palatino Linotype"/>
          <w:b/>
        </w:rPr>
      </w:pPr>
      <w:r w:rsidRPr="00906364">
        <w:rPr>
          <w:rFonts w:ascii="Palatino Linotype" w:eastAsia="Calibri" w:hAnsi="Palatino Linotype" w:cs="Arial"/>
        </w:rPr>
        <w:t xml:space="preserve">El día </w:t>
      </w:r>
      <w:r w:rsidR="00F9112C">
        <w:rPr>
          <w:rFonts w:ascii="Palatino Linotype" w:eastAsia="Calibri" w:hAnsi="Palatino Linotype" w:cs="Arial"/>
        </w:rPr>
        <w:t>veintitrés</w:t>
      </w:r>
      <w:r w:rsidR="00E6090E" w:rsidRPr="00906364">
        <w:rPr>
          <w:rFonts w:ascii="Palatino Linotype" w:eastAsia="Calibri" w:hAnsi="Palatino Linotype" w:cs="Arial"/>
        </w:rPr>
        <w:t xml:space="preserve"> </w:t>
      </w:r>
      <w:r w:rsidRPr="00906364">
        <w:rPr>
          <w:rFonts w:ascii="Palatino Linotype" w:eastAsia="Calibri" w:hAnsi="Palatino Linotype" w:cs="Arial"/>
        </w:rPr>
        <w:t>(</w:t>
      </w:r>
      <w:r w:rsidR="00E6090E" w:rsidRPr="00906364">
        <w:rPr>
          <w:rFonts w:ascii="Palatino Linotype" w:eastAsia="Calibri" w:hAnsi="Palatino Linotype" w:cs="Arial"/>
        </w:rPr>
        <w:t>2</w:t>
      </w:r>
      <w:r w:rsidR="00F9112C">
        <w:rPr>
          <w:rFonts w:ascii="Palatino Linotype" w:eastAsia="Calibri" w:hAnsi="Palatino Linotype" w:cs="Arial"/>
        </w:rPr>
        <w:t>3) de noviem</w:t>
      </w:r>
      <w:r w:rsidR="00E6090E" w:rsidRPr="00906364">
        <w:rPr>
          <w:rFonts w:ascii="Palatino Linotype" w:eastAsia="Calibri" w:hAnsi="Palatino Linotype" w:cs="Arial"/>
        </w:rPr>
        <w:t xml:space="preserve">bre </w:t>
      </w:r>
      <w:r w:rsidRPr="00906364">
        <w:rPr>
          <w:rFonts w:ascii="Palatino Linotype" w:eastAsia="Calibri" w:hAnsi="Palatino Linotype" w:cs="Arial"/>
        </w:rPr>
        <w:t>de dos mil veintiuno</w:t>
      </w:r>
      <w:r w:rsidRPr="00906364">
        <w:rPr>
          <w:rFonts w:ascii="Palatino Linotype" w:hAnsi="Palatino Linotype"/>
          <w:b/>
        </w:rPr>
        <w:t xml:space="preserve">, </w:t>
      </w:r>
      <w:r w:rsidR="00F9112C">
        <w:rPr>
          <w:rFonts w:ascii="Palatino Linotype" w:hAnsi="Palatino Linotype"/>
        </w:rPr>
        <w:t>el particular</w:t>
      </w:r>
      <w:r w:rsidR="00E6090E" w:rsidRPr="00906364">
        <w:rPr>
          <w:rFonts w:ascii="Palatino Linotype" w:hAnsi="Palatino Linotype"/>
        </w:rPr>
        <w:t xml:space="preserve"> presentó a través de</w:t>
      </w:r>
      <w:r w:rsidR="00F9112C">
        <w:rPr>
          <w:rFonts w:ascii="Palatino Linotype" w:hAnsi="Palatino Linotype"/>
        </w:rPr>
        <w:t xml:space="preserve"> </w:t>
      </w:r>
      <w:r w:rsidR="00E6090E" w:rsidRPr="00906364">
        <w:rPr>
          <w:rFonts w:ascii="Palatino Linotype" w:hAnsi="Palatino Linotype"/>
        </w:rPr>
        <w:t>l</w:t>
      </w:r>
      <w:r w:rsidR="00F9112C">
        <w:rPr>
          <w:rFonts w:ascii="Palatino Linotype" w:hAnsi="Palatino Linotype"/>
        </w:rPr>
        <w:t>a Plataforma Nacional de Transparencia (</w:t>
      </w:r>
      <w:r w:rsidR="00F9112C" w:rsidRPr="00F9112C">
        <w:rPr>
          <w:rFonts w:ascii="Palatino Linotype" w:hAnsi="Palatino Linotype"/>
          <w:b/>
        </w:rPr>
        <w:t>PNT</w:t>
      </w:r>
      <w:r w:rsidR="00F9112C">
        <w:rPr>
          <w:rFonts w:ascii="Palatino Linotype" w:hAnsi="Palatino Linotype"/>
        </w:rPr>
        <w:t>), vinculada al</w:t>
      </w:r>
      <w:r w:rsidR="008D0C02" w:rsidRPr="00906364">
        <w:rPr>
          <w:rFonts w:ascii="Palatino Linotype" w:hAnsi="Palatino Linotype"/>
        </w:rPr>
        <w:t xml:space="preserve"> </w:t>
      </w:r>
      <w:r w:rsidR="00E6090E" w:rsidRPr="00906364">
        <w:rPr>
          <w:rFonts w:ascii="Palatino Linotype" w:hAnsi="Palatino Linotype"/>
        </w:rPr>
        <w:t>Sistema de Acc</w:t>
      </w:r>
      <w:r w:rsidR="008D0C02" w:rsidRPr="00906364">
        <w:rPr>
          <w:rFonts w:ascii="Palatino Linotype" w:hAnsi="Palatino Linotype"/>
        </w:rPr>
        <w:t>eso a la Información Mexiquense</w:t>
      </w:r>
      <w:r w:rsidR="008D0C02" w:rsidRPr="00906364">
        <w:rPr>
          <w:rFonts w:ascii="Palatino Linotype" w:hAnsi="Palatino Linotype"/>
          <w:b/>
        </w:rPr>
        <w:t xml:space="preserve"> </w:t>
      </w:r>
      <w:r w:rsidR="00E6090E" w:rsidRPr="00906364">
        <w:rPr>
          <w:rFonts w:ascii="Palatino Linotype" w:hAnsi="Palatino Linotype"/>
          <w:b/>
        </w:rPr>
        <w:t>(SAIMEX),</w:t>
      </w:r>
      <w:r w:rsidRPr="00906364">
        <w:rPr>
          <w:rFonts w:ascii="Palatino Linotype" w:eastAsia="Calibri" w:hAnsi="Palatino Linotype" w:cs="Arial"/>
        </w:rPr>
        <w:t xml:space="preserve"> la solicitud de información pública registrada con el número</w:t>
      </w:r>
      <w:r w:rsidRPr="00906364">
        <w:rPr>
          <w:rFonts w:ascii="Palatino Linotype" w:hAnsi="Palatino Linotype"/>
          <w:b/>
          <w:bCs/>
          <w:color w:val="000000" w:themeColor="text1"/>
        </w:rPr>
        <w:t xml:space="preserve"> </w:t>
      </w:r>
      <w:r w:rsidR="00F9112C">
        <w:rPr>
          <w:rStyle w:val="medium"/>
          <w:rFonts w:ascii="Palatino Linotype" w:hAnsi="Palatino Linotype"/>
          <w:b/>
        </w:rPr>
        <w:t>00031/PMCIU/IP/2021</w:t>
      </w:r>
      <w:r w:rsidRPr="00906364">
        <w:rPr>
          <w:rFonts w:ascii="Palatino Linotype" w:hAnsi="Palatino Linotype"/>
          <w:b/>
          <w:bCs/>
          <w:color w:val="000000" w:themeColor="text1"/>
        </w:rPr>
        <w:t>,</w:t>
      </w:r>
      <w:r w:rsidRPr="00906364">
        <w:rPr>
          <w:rFonts w:ascii="Palatino Linotype" w:eastAsia="Calibri" w:hAnsi="Palatino Linotype" w:cs="Arial"/>
        </w:rPr>
        <w:t xml:space="preserve"> mediante la cual se solicitó la siguiente información:</w:t>
      </w:r>
    </w:p>
    <w:p w14:paraId="359B5BEE" w14:textId="77777777" w:rsidR="008F573F" w:rsidRPr="00906364" w:rsidRDefault="008F573F" w:rsidP="008F573F">
      <w:pPr>
        <w:pStyle w:val="Prrafodelista"/>
        <w:spacing w:line="360" w:lineRule="auto"/>
        <w:ind w:left="0"/>
        <w:jc w:val="both"/>
        <w:rPr>
          <w:rFonts w:ascii="Palatino Linotype" w:hAnsi="Palatino Linotype"/>
          <w:b/>
        </w:rPr>
      </w:pPr>
    </w:p>
    <w:p w14:paraId="242278DA" w14:textId="77777777" w:rsidR="009925E5" w:rsidRPr="00906364" w:rsidRDefault="009417CA" w:rsidP="007B7725">
      <w:pPr>
        <w:pStyle w:val="Prrafodelista"/>
        <w:tabs>
          <w:tab w:val="left" w:pos="8080"/>
        </w:tabs>
        <w:spacing w:line="360" w:lineRule="auto"/>
        <w:ind w:left="567" w:right="758"/>
        <w:jc w:val="both"/>
        <w:rPr>
          <w:rFonts w:ascii="Palatino Linotype" w:eastAsia="Calibri" w:hAnsi="Palatino Linotype" w:cs="Arial"/>
          <w:i/>
        </w:rPr>
      </w:pPr>
      <w:r w:rsidRPr="00906364">
        <w:rPr>
          <w:rFonts w:ascii="Palatino Linotype" w:eastAsia="Calibri" w:hAnsi="Palatino Linotype" w:cs="Arial"/>
          <w:i/>
        </w:rPr>
        <w:t>“</w:t>
      </w:r>
      <w:r w:rsidR="00F9112C" w:rsidRPr="00F9112C">
        <w:rPr>
          <w:rFonts w:ascii="Palatino Linotype" w:hAnsi="Palatino Linotype"/>
          <w:i/>
        </w:rPr>
        <w:t xml:space="preserve">Con fundamento en los artículos 10, 11, 12, 13, 15, 16 y 17 de la Ley General de Transparencia y Acceso a la Información Pública solicito lo siguiente: Solicito a la Dirección de Recursos Humanos o departamento similar encargado de los Recursos Humanos la VERSION PUBLICA de los recibos de pagos o recibo de nómina del mes de octubre del 2021 que comprueben el pago por </w:t>
      </w:r>
      <w:r w:rsidR="00F9112C" w:rsidRPr="00F9112C">
        <w:rPr>
          <w:rFonts w:ascii="Palatino Linotype" w:hAnsi="Palatino Linotype"/>
          <w:i/>
        </w:rPr>
        <w:lastRenderedPageBreak/>
        <w:t xml:space="preserve">concepto salarial y/o dieta mensual de todos los trabajadores de estructura, honorarios, confianza, jefes de departamento, subdirectores, directores, directores generales, directores generales adjuntos, titulares de unidades, secretarios técnicos, asesores, secretarios y titular y/o presidente de la Institución Política a su digno cargo Cabe señalar que la información solicitada se requiere en de manera digital en formato de documentos portátiles (Portable </w:t>
      </w:r>
      <w:proofErr w:type="spellStart"/>
      <w:r w:rsidR="00F9112C" w:rsidRPr="00F9112C">
        <w:rPr>
          <w:rFonts w:ascii="Palatino Linotype" w:hAnsi="Palatino Linotype"/>
          <w:i/>
        </w:rPr>
        <w:t>Document</w:t>
      </w:r>
      <w:proofErr w:type="spellEnd"/>
      <w:r w:rsidR="00F9112C" w:rsidRPr="00F9112C">
        <w:rPr>
          <w:rFonts w:ascii="Palatino Linotype" w:hAnsi="Palatino Linotype"/>
          <w:i/>
        </w:rPr>
        <w:t xml:space="preserve"> </w:t>
      </w:r>
      <w:proofErr w:type="spellStart"/>
      <w:r w:rsidR="00F9112C" w:rsidRPr="00F9112C">
        <w:rPr>
          <w:rFonts w:ascii="Palatino Linotype" w:hAnsi="Palatino Linotype"/>
          <w:i/>
        </w:rPr>
        <w:t>Format</w:t>
      </w:r>
      <w:proofErr w:type="spellEnd"/>
      <w:r w:rsidR="00F9112C" w:rsidRPr="00F9112C">
        <w:rPr>
          <w:rFonts w:ascii="Palatino Linotype" w:hAnsi="Palatino Linotype"/>
          <w:i/>
        </w:rPr>
        <w:t>, PDF) por lo tanto no aplica para consulta directa y no se requiere pago debido que no la necesito certificada.</w:t>
      </w:r>
      <w:r w:rsidRPr="00906364">
        <w:rPr>
          <w:rFonts w:ascii="Palatino Linotype" w:eastAsia="Calibri" w:hAnsi="Palatino Linotype" w:cs="Arial"/>
          <w:i/>
        </w:rPr>
        <w:t>”</w:t>
      </w:r>
      <w:r w:rsidR="00287C4B">
        <w:rPr>
          <w:rFonts w:ascii="Palatino Linotype" w:eastAsia="Calibri" w:hAnsi="Palatino Linotype" w:cs="Arial"/>
          <w:i/>
        </w:rPr>
        <w:t xml:space="preserve"> </w:t>
      </w:r>
      <w:r w:rsidR="00287C4B">
        <w:rPr>
          <w:rFonts w:ascii="Palatino Linotype" w:eastAsia="Calibri" w:hAnsi="Palatino Linotype" w:cs="Arial"/>
        </w:rPr>
        <w:t>(Sic)</w:t>
      </w:r>
    </w:p>
    <w:p w14:paraId="5983104C" w14:textId="77777777" w:rsidR="008F573F" w:rsidRPr="00906364" w:rsidRDefault="008F573F" w:rsidP="007B7725">
      <w:pPr>
        <w:pStyle w:val="Prrafodelista"/>
        <w:tabs>
          <w:tab w:val="left" w:pos="8080"/>
        </w:tabs>
        <w:spacing w:line="360" w:lineRule="auto"/>
        <w:ind w:left="567" w:right="758"/>
        <w:jc w:val="both"/>
        <w:rPr>
          <w:rFonts w:ascii="Palatino Linotype" w:eastAsia="Calibri" w:hAnsi="Palatino Linotype" w:cs="Arial"/>
          <w:i/>
        </w:rPr>
      </w:pPr>
    </w:p>
    <w:p w14:paraId="141509EE" w14:textId="77777777" w:rsidR="007E7BD7" w:rsidRPr="00906364" w:rsidRDefault="007B7725" w:rsidP="007B7725">
      <w:pPr>
        <w:numPr>
          <w:ilvl w:val="0"/>
          <w:numId w:val="7"/>
        </w:numPr>
        <w:tabs>
          <w:tab w:val="left" w:pos="142"/>
        </w:tabs>
        <w:spacing w:line="360" w:lineRule="auto"/>
        <w:ind w:left="0" w:firstLine="0"/>
        <w:contextualSpacing/>
        <w:jc w:val="both"/>
        <w:rPr>
          <w:rFonts w:ascii="Palatino Linotype" w:hAnsi="Palatino Linotype" w:cs="Arial"/>
          <w:color w:val="000000" w:themeColor="text1"/>
        </w:rPr>
      </w:pPr>
      <w:r w:rsidRPr="00906364">
        <w:rPr>
          <w:rFonts w:ascii="Palatino Linotype" w:hAnsi="Palatino Linotype" w:cs="Arial"/>
          <w:color w:val="000000" w:themeColor="text1"/>
        </w:rPr>
        <w:t xml:space="preserve">Se hace constar que </w:t>
      </w:r>
      <w:r w:rsidR="00F9112C">
        <w:rPr>
          <w:rFonts w:ascii="Palatino Linotype" w:hAnsi="Palatino Linotype" w:cs="Arial"/>
          <w:color w:val="000000" w:themeColor="text1"/>
        </w:rPr>
        <w:t>e</w:t>
      </w:r>
      <w:r w:rsidR="007E7BD7" w:rsidRPr="00906364">
        <w:rPr>
          <w:rFonts w:ascii="Palatino Linotype" w:hAnsi="Palatino Linotype" w:cs="Arial"/>
          <w:color w:val="000000" w:themeColor="text1"/>
        </w:rPr>
        <w:t xml:space="preserve">l entonces </w:t>
      </w:r>
      <w:r w:rsidR="00F9112C" w:rsidRPr="00F9112C">
        <w:rPr>
          <w:rFonts w:ascii="Palatino Linotype" w:hAnsi="Palatino Linotype" w:cs="Arial"/>
          <w:color w:val="000000" w:themeColor="text1"/>
        </w:rPr>
        <w:t>solicitante</w:t>
      </w:r>
      <w:r w:rsidR="007E7BD7" w:rsidRPr="00906364">
        <w:rPr>
          <w:rFonts w:ascii="Palatino Linotype" w:hAnsi="Palatino Linotype" w:cs="Arial"/>
          <w:color w:val="000000" w:themeColor="text1"/>
        </w:rPr>
        <w:t xml:space="preserve"> señaló como modalidad de entrega de la información: </w:t>
      </w:r>
      <w:r w:rsidR="007E7BD7" w:rsidRPr="00906364">
        <w:rPr>
          <w:rFonts w:ascii="Palatino Linotype" w:hAnsi="Palatino Linotype" w:cs="Arial"/>
          <w:b/>
          <w:color w:val="000000" w:themeColor="text1"/>
        </w:rPr>
        <w:t>A través de</w:t>
      </w:r>
      <w:r w:rsidR="00F9112C">
        <w:rPr>
          <w:rFonts w:ascii="Palatino Linotype" w:hAnsi="Palatino Linotype" w:cs="Arial"/>
          <w:b/>
          <w:color w:val="000000" w:themeColor="text1"/>
        </w:rPr>
        <w:t xml:space="preserve"> </w:t>
      </w:r>
      <w:r w:rsidR="007E7BD7" w:rsidRPr="00906364">
        <w:rPr>
          <w:rFonts w:ascii="Palatino Linotype" w:hAnsi="Palatino Linotype" w:cs="Arial"/>
          <w:b/>
          <w:color w:val="000000" w:themeColor="text1"/>
        </w:rPr>
        <w:t>l</w:t>
      </w:r>
      <w:r w:rsidR="00F9112C">
        <w:rPr>
          <w:rFonts w:ascii="Palatino Linotype" w:hAnsi="Palatino Linotype" w:cs="Arial"/>
          <w:b/>
          <w:color w:val="000000" w:themeColor="text1"/>
        </w:rPr>
        <w:t>a PNT</w:t>
      </w:r>
      <w:r w:rsidR="002873A0">
        <w:rPr>
          <w:rFonts w:ascii="Palatino Linotype" w:hAnsi="Palatino Linotype" w:cs="Arial"/>
          <w:b/>
          <w:color w:val="000000" w:themeColor="text1"/>
        </w:rPr>
        <w:t>,</w:t>
      </w:r>
      <w:r w:rsidR="00F9112C">
        <w:rPr>
          <w:rFonts w:ascii="Palatino Linotype" w:hAnsi="Palatino Linotype" w:cs="Arial"/>
          <w:b/>
          <w:color w:val="000000" w:themeColor="text1"/>
        </w:rPr>
        <w:t xml:space="preserve"> vinculada al</w:t>
      </w:r>
      <w:r w:rsidR="007E7BD7" w:rsidRPr="00906364">
        <w:rPr>
          <w:rFonts w:ascii="Palatino Linotype" w:hAnsi="Palatino Linotype" w:cs="Arial"/>
          <w:b/>
          <w:color w:val="000000" w:themeColor="text1"/>
        </w:rPr>
        <w:t xml:space="preserve"> SAIMEX</w:t>
      </w:r>
      <w:r w:rsidR="007E7BD7" w:rsidRPr="00906364">
        <w:rPr>
          <w:rFonts w:ascii="Palatino Linotype" w:hAnsi="Palatino Linotype" w:cs="Arial"/>
          <w:color w:val="000000" w:themeColor="text1"/>
        </w:rPr>
        <w:t>.</w:t>
      </w:r>
    </w:p>
    <w:p w14:paraId="062AAC88" w14:textId="77777777" w:rsidR="007E7BD7" w:rsidRPr="00906364" w:rsidRDefault="007E7BD7" w:rsidP="007B7725">
      <w:pPr>
        <w:tabs>
          <w:tab w:val="left" w:pos="142"/>
        </w:tabs>
        <w:spacing w:line="360" w:lineRule="auto"/>
        <w:contextualSpacing/>
        <w:jc w:val="both"/>
        <w:rPr>
          <w:rFonts w:ascii="Palatino Linotype" w:hAnsi="Palatino Linotype" w:cs="Arial"/>
          <w:color w:val="000000" w:themeColor="text1"/>
        </w:rPr>
      </w:pPr>
    </w:p>
    <w:p w14:paraId="2E29924F" w14:textId="77777777" w:rsidR="006A5CF6" w:rsidRPr="00906364" w:rsidRDefault="007E7BD7" w:rsidP="007B7725">
      <w:pPr>
        <w:numPr>
          <w:ilvl w:val="0"/>
          <w:numId w:val="7"/>
        </w:numPr>
        <w:tabs>
          <w:tab w:val="left" w:pos="142"/>
        </w:tabs>
        <w:spacing w:line="360" w:lineRule="auto"/>
        <w:ind w:left="0" w:firstLine="0"/>
        <w:contextualSpacing/>
        <w:jc w:val="both"/>
        <w:rPr>
          <w:rFonts w:ascii="Palatino Linotype" w:hAnsi="Palatino Linotype" w:cs="Arial"/>
          <w:i/>
          <w:color w:val="000000" w:themeColor="text1"/>
        </w:rPr>
      </w:pPr>
      <w:r w:rsidRPr="00906364">
        <w:rPr>
          <w:rFonts w:ascii="Palatino Linotype" w:eastAsiaTheme="minorEastAsia" w:hAnsi="Palatino Linotype" w:cs="Arial"/>
          <w:lang w:val="es-ES_tradnl" w:eastAsia="es-ES"/>
        </w:rPr>
        <w:t xml:space="preserve">En fecha </w:t>
      </w:r>
      <w:r w:rsidR="00F9112C">
        <w:rPr>
          <w:rFonts w:ascii="Palatino Linotype" w:eastAsiaTheme="minorEastAsia" w:hAnsi="Palatino Linotype" w:cs="Arial"/>
          <w:lang w:val="es-ES_tradnl" w:eastAsia="es-ES"/>
        </w:rPr>
        <w:t>nueve</w:t>
      </w:r>
      <w:r w:rsidRPr="00906364">
        <w:rPr>
          <w:rFonts w:ascii="Palatino Linotype" w:eastAsiaTheme="minorEastAsia" w:hAnsi="Palatino Linotype" w:cs="Arial"/>
          <w:lang w:val="es-ES_tradnl" w:eastAsia="es-ES"/>
        </w:rPr>
        <w:t xml:space="preserve"> </w:t>
      </w:r>
      <w:r w:rsidR="00202C4E" w:rsidRPr="00906364">
        <w:rPr>
          <w:rFonts w:ascii="Palatino Linotype" w:eastAsiaTheme="minorEastAsia" w:hAnsi="Palatino Linotype" w:cs="Arial"/>
          <w:lang w:val="es-ES_tradnl" w:eastAsia="es-ES"/>
        </w:rPr>
        <w:t>(</w:t>
      </w:r>
      <w:r w:rsidR="00F9112C">
        <w:rPr>
          <w:rFonts w:ascii="Palatino Linotype" w:eastAsiaTheme="minorEastAsia" w:hAnsi="Palatino Linotype" w:cs="Arial"/>
          <w:lang w:val="es-ES_tradnl" w:eastAsia="es-ES"/>
        </w:rPr>
        <w:t>09</w:t>
      </w:r>
      <w:r w:rsidRPr="00906364">
        <w:rPr>
          <w:rFonts w:ascii="Palatino Linotype" w:eastAsiaTheme="minorEastAsia" w:hAnsi="Palatino Linotype" w:cs="Arial"/>
          <w:lang w:val="es-ES_tradnl" w:eastAsia="es-ES"/>
        </w:rPr>
        <w:t xml:space="preserve">) de </w:t>
      </w:r>
      <w:r w:rsidR="00F9112C">
        <w:rPr>
          <w:rFonts w:ascii="Palatino Linotype" w:eastAsiaTheme="minorEastAsia" w:hAnsi="Palatino Linotype" w:cs="Arial"/>
          <w:lang w:val="es-ES_tradnl" w:eastAsia="es-ES"/>
        </w:rPr>
        <w:t>dic</w:t>
      </w:r>
      <w:r w:rsidRPr="00906364">
        <w:rPr>
          <w:rFonts w:ascii="Palatino Linotype" w:eastAsiaTheme="minorEastAsia" w:hAnsi="Palatino Linotype" w:cs="Arial"/>
          <w:lang w:val="es-ES_tradnl" w:eastAsia="es-ES"/>
        </w:rPr>
        <w:t xml:space="preserve">iembre </w:t>
      </w:r>
      <w:r w:rsidR="00202C4E" w:rsidRPr="00906364">
        <w:rPr>
          <w:rFonts w:ascii="Palatino Linotype" w:eastAsiaTheme="minorEastAsia" w:hAnsi="Palatino Linotype" w:cs="Arial"/>
          <w:lang w:val="es-ES_tradnl" w:eastAsia="es-ES"/>
        </w:rPr>
        <w:t xml:space="preserve">de dos mil veintiuno, el </w:t>
      </w:r>
      <w:r w:rsidR="00412918" w:rsidRPr="00906364">
        <w:rPr>
          <w:rFonts w:ascii="Palatino Linotype" w:eastAsiaTheme="minorEastAsia" w:hAnsi="Palatino Linotype" w:cs="Arial"/>
          <w:b/>
          <w:lang w:val="es-ES_tradnl" w:eastAsia="es-ES"/>
        </w:rPr>
        <w:t>SUJETO</w:t>
      </w:r>
      <w:r w:rsidR="00412918" w:rsidRPr="00906364">
        <w:rPr>
          <w:rFonts w:ascii="Palatino Linotype" w:eastAsiaTheme="minorEastAsia" w:hAnsi="Palatino Linotype" w:cs="Arial"/>
          <w:b/>
          <w:lang w:eastAsia="es-ES"/>
        </w:rPr>
        <w:t xml:space="preserve"> OBLIGADO </w:t>
      </w:r>
      <w:r w:rsidR="007D4707" w:rsidRPr="00906364">
        <w:rPr>
          <w:rFonts w:ascii="Palatino Linotype" w:eastAsiaTheme="minorEastAsia" w:hAnsi="Palatino Linotype" w:cs="Arial"/>
          <w:lang w:eastAsia="es-ES"/>
        </w:rPr>
        <w:t xml:space="preserve"> dio respuesta a </w:t>
      </w:r>
      <w:bookmarkStart w:id="1" w:name="_Toc466982514"/>
      <w:bookmarkStart w:id="2" w:name="_Toc27589208"/>
      <w:bookmarkStart w:id="3" w:name="_Toc29395022"/>
      <w:bookmarkStart w:id="4" w:name="_Toc29481467"/>
      <w:bookmarkStart w:id="5" w:name="_Toc33113911"/>
      <w:bookmarkStart w:id="6" w:name="_Toc33643059"/>
      <w:bookmarkStart w:id="7" w:name="_Toc33724991"/>
      <w:bookmarkStart w:id="8" w:name="_Toc33726434"/>
      <w:bookmarkStart w:id="9" w:name="_Toc34157662"/>
      <w:bookmarkStart w:id="10" w:name="_Toc35003615"/>
      <w:bookmarkStart w:id="11" w:name="_Toc35535691"/>
      <w:bookmarkStart w:id="12" w:name="_Toc52971949"/>
      <w:bookmarkStart w:id="13" w:name="_Toc52996698"/>
      <w:bookmarkStart w:id="14" w:name="_Toc54138946"/>
      <w:bookmarkStart w:id="15" w:name="_Toc54267070"/>
      <w:bookmarkStart w:id="16" w:name="_Toc61462044"/>
      <w:bookmarkStart w:id="17" w:name="_Toc62081311"/>
      <w:bookmarkStart w:id="18" w:name="_Toc62765904"/>
      <w:bookmarkStart w:id="19" w:name="_Toc63932065"/>
      <w:bookmarkStart w:id="20" w:name="_Toc65793606"/>
      <w:bookmarkStart w:id="21" w:name="_Toc66973886"/>
      <w:bookmarkStart w:id="22" w:name="_Toc66974015"/>
      <w:bookmarkStart w:id="23" w:name="_Toc66979491"/>
      <w:bookmarkStart w:id="24" w:name="_Toc66998018"/>
      <w:bookmarkStart w:id="25" w:name="_Toc66998080"/>
      <w:bookmarkStart w:id="26" w:name="_Toc471908126"/>
      <w:bookmarkStart w:id="27" w:name="_Toc491791300"/>
      <w:bookmarkStart w:id="28" w:name="_Toc496726170"/>
      <w:bookmarkStart w:id="29" w:name="_Toc497242134"/>
      <w:bookmarkStart w:id="30" w:name="_Toc497292517"/>
      <w:bookmarkStart w:id="31" w:name="_Toc498503716"/>
      <w:bookmarkStart w:id="32" w:name="_Toc499568660"/>
      <w:bookmarkStart w:id="33" w:name="_Toc499568693"/>
      <w:bookmarkStart w:id="34" w:name="_Toc499665452"/>
      <w:bookmarkStart w:id="35" w:name="_Toc499729819"/>
      <w:bookmarkStart w:id="36" w:name="_Toc499835024"/>
      <w:bookmarkStart w:id="37" w:name="_Toc499835835"/>
      <w:bookmarkStart w:id="38" w:name="_Toc499835858"/>
      <w:bookmarkStart w:id="39" w:name="_Toc500264537"/>
      <w:bookmarkStart w:id="40" w:name="_Toc503290275"/>
      <w:bookmarkStart w:id="41" w:name="_Toc524009637"/>
      <w:bookmarkStart w:id="42" w:name="_Toc524009672"/>
      <w:bookmarkStart w:id="43" w:name="_Toc524602720"/>
      <w:bookmarkStart w:id="44" w:name="_Toc526365279"/>
      <w:bookmarkStart w:id="45" w:name="_Toc526365337"/>
      <w:bookmarkStart w:id="46" w:name="_Toc530067664"/>
      <w:bookmarkStart w:id="47" w:name="_Toc530067692"/>
      <w:bookmarkStart w:id="48" w:name="_Toc530067939"/>
      <w:bookmarkStart w:id="49" w:name="_Toc530590420"/>
      <w:bookmarkStart w:id="50" w:name="_Toc530593951"/>
      <w:bookmarkStart w:id="51" w:name="_Toc531190248"/>
      <w:bookmarkStart w:id="52" w:name="_Toc531190295"/>
      <w:bookmarkStart w:id="53" w:name="_Toc534908208"/>
      <w:bookmarkStart w:id="54" w:name="_Toc534909344"/>
      <w:bookmarkStart w:id="55" w:name="_Toc535353305"/>
      <w:bookmarkStart w:id="56" w:name="_Toc535353791"/>
      <w:bookmarkStart w:id="57" w:name="_Toc18436351"/>
      <w:bookmarkStart w:id="58" w:name="_Toc18436385"/>
      <w:bookmarkStart w:id="59" w:name="_Toc18513477"/>
      <w:bookmarkStart w:id="60" w:name="_Toc18513503"/>
      <w:bookmarkStart w:id="61" w:name="_Toc18606801"/>
      <w:bookmarkStart w:id="62" w:name="_Toc19723536"/>
      <w:bookmarkStart w:id="63" w:name="_Toc20322795"/>
      <w:bookmarkStart w:id="64" w:name="_Toc20323052"/>
      <w:bookmarkStart w:id="65" w:name="_Toc20323181"/>
      <w:bookmarkStart w:id="66" w:name="_Toc20420591"/>
      <w:bookmarkStart w:id="67" w:name="_Toc20421579"/>
      <w:bookmarkStart w:id="68" w:name="_Toc21027316"/>
      <w:bookmarkStart w:id="69" w:name="_Toc22660652"/>
      <w:bookmarkStart w:id="70" w:name="_Toc22811623"/>
      <w:bookmarkStart w:id="71" w:name="_Toc26436015"/>
      <w:r w:rsidR="00F9112C">
        <w:rPr>
          <w:rFonts w:ascii="Palatino Linotype" w:eastAsiaTheme="minorEastAsia" w:hAnsi="Palatino Linotype" w:cs="Arial"/>
          <w:lang w:eastAsia="es-ES"/>
        </w:rPr>
        <w:t>través de dos archivos electrónicos, a saber</w:t>
      </w:r>
      <w:r w:rsidR="00202C4E" w:rsidRPr="00906364">
        <w:rPr>
          <w:rFonts w:ascii="Palatino Linotype" w:eastAsiaTheme="minorEastAsia" w:hAnsi="Palatino Linotype" w:cs="Arial"/>
          <w:lang w:eastAsia="es-ES"/>
        </w:rPr>
        <w:t>:</w:t>
      </w:r>
      <w:r w:rsidR="00617794" w:rsidRPr="00906364">
        <w:rPr>
          <w:rFonts w:ascii="Palatino Linotype" w:eastAsiaTheme="minorEastAsia" w:hAnsi="Palatino Linotype" w:cs="Arial"/>
          <w:lang w:eastAsia="es-ES"/>
        </w:rPr>
        <w:t xml:space="preserve"> </w:t>
      </w:r>
    </w:p>
    <w:p w14:paraId="0BDE9D52" w14:textId="77777777" w:rsidR="006A5CF6" w:rsidRPr="00906364" w:rsidRDefault="006A5CF6" w:rsidP="007B7725">
      <w:pPr>
        <w:tabs>
          <w:tab w:val="left" w:pos="142"/>
        </w:tabs>
        <w:spacing w:line="360" w:lineRule="auto"/>
        <w:contextualSpacing/>
        <w:jc w:val="both"/>
        <w:rPr>
          <w:rFonts w:ascii="Palatino Linotype" w:hAnsi="Palatino Linotype" w:cs="Arial"/>
          <w:i/>
          <w:color w:val="000000" w:themeColor="text1"/>
        </w:rPr>
      </w:pPr>
    </w:p>
    <w:p w14:paraId="7646043D" w14:textId="77777777" w:rsidR="00F9112C" w:rsidRDefault="00F9112C" w:rsidP="00BB5B3B">
      <w:pPr>
        <w:pStyle w:val="Prrafodelista"/>
        <w:numPr>
          <w:ilvl w:val="0"/>
          <w:numId w:val="2"/>
        </w:numPr>
        <w:tabs>
          <w:tab w:val="left" w:pos="142"/>
        </w:tabs>
        <w:spacing w:line="360" w:lineRule="auto"/>
        <w:contextualSpacing/>
        <w:jc w:val="both"/>
        <w:rPr>
          <w:rFonts w:ascii="Palatino Linotype" w:hAnsi="Palatino Linotype" w:cs="Arial"/>
          <w:color w:val="000000" w:themeColor="text1"/>
        </w:rPr>
      </w:pPr>
      <w:r w:rsidRPr="00F9112C">
        <w:rPr>
          <w:rFonts w:ascii="Palatino Linotype" w:hAnsi="Palatino Linotype" w:cs="Arial"/>
          <w:b/>
          <w:color w:val="000000" w:themeColor="text1"/>
        </w:rPr>
        <w:t xml:space="preserve">TRANSPARENCIA_0069_2021.pdf, </w:t>
      </w:r>
      <w:r w:rsidRPr="00F9112C">
        <w:rPr>
          <w:rFonts w:ascii="Palatino Linotype" w:hAnsi="Palatino Linotype" w:cs="Arial"/>
          <w:color w:val="000000" w:themeColor="text1"/>
        </w:rPr>
        <w:t>que corresponde a un oficio mediante el cual se informa al solicitante grosso modo, que  no genera comprobantes de sueldos y salarios; en razón de que dirigentes, empleados, empleadas y trabajadores de Movimiento</w:t>
      </w:r>
      <w:r>
        <w:rPr>
          <w:rFonts w:ascii="Palatino Linotype" w:hAnsi="Palatino Linotype" w:cs="Arial"/>
          <w:color w:val="000000" w:themeColor="text1"/>
        </w:rPr>
        <w:t xml:space="preserve"> </w:t>
      </w:r>
      <w:r w:rsidRPr="00F9112C">
        <w:rPr>
          <w:rFonts w:ascii="Palatino Linotype" w:hAnsi="Palatino Linotype" w:cs="Arial"/>
          <w:color w:val="000000" w:themeColor="text1"/>
        </w:rPr>
        <w:t>Ciudadano en la entidad, se encuentran bajo el régimen de subcontratación de servicios especializados; por lo que los pagos se realizan a través de un proveedor externo, quien emite los recibos correspondientes; mismo que celebra un contrato con la Comisión Operativa Estatal, a quien factura esta prestación de servicio.</w:t>
      </w:r>
    </w:p>
    <w:p w14:paraId="771D93DD" w14:textId="77777777" w:rsidR="00FA4D4A" w:rsidRPr="00F9112C" w:rsidRDefault="00F9112C" w:rsidP="007B7725">
      <w:pPr>
        <w:pStyle w:val="Prrafodelista"/>
        <w:numPr>
          <w:ilvl w:val="0"/>
          <w:numId w:val="2"/>
        </w:numPr>
        <w:tabs>
          <w:tab w:val="left" w:pos="142"/>
        </w:tabs>
        <w:spacing w:line="360" w:lineRule="auto"/>
        <w:ind w:left="851"/>
        <w:contextualSpacing/>
        <w:jc w:val="both"/>
        <w:rPr>
          <w:rFonts w:ascii="Palatino Linotype" w:hAnsi="Palatino Linotype" w:cs="Arial"/>
          <w:color w:val="000000" w:themeColor="text1"/>
        </w:rPr>
      </w:pPr>
      <w:r w:rsidRPr="00F9112C">
        <w:rPr>
          <w:rFonts w:ascii="Palatino Linotype" w:hAnsi="Palatino Linotype" w:cs="Arial"/>
          <w:color w:val="000000" w:themeColor="text1"/>
        </w:rPr>
        <w:lastRenderedPageBreak/>
        <w:t>Se hace constar que el otro archivo adjunto</w:t>
      </w:r>
      <w:r w:rsidR="002873A0">
        <w:rPr>
          <w:rFonts w:ascii="Palatino Linotype" w:hAnsi="Palatino Linotype" w:cs="Arial"/>
          <w:color w:val="000000" w:themeColor="text1"/>
        </w:rPr>
        <w:t>,</w:t>
      </w:r>
      <w:r w:rsidRPr="00F9112C">
        <w:rPr>
          <w:rFonts w:ascii="Palatino Linotype" w:hAnsi="Palatino Linotype" w:cs="Arial"/>
          <w:color w:val="000000" w:themeColor="text1"/>
        </w:rPr>
        <w:t xml:space="preserve"> es copia del anteriormente descrito.</w:t>
      </w:r>
    </w:p>
    <w:p w14:paraId="44BE814B" w14:textId="77777777" w:rsidR="008F573F" w:rsidRPr="00906364" w:rsidRDefault="008F573F" w:rsidP="008F573F">
      <w:pPr>
        <w:pStyle w:val="Prrafodelista"/>
        <w:tabs>
          <w:tab w:val="left" w:pos="142"/>
        </w:tabs>
        <w:spacing w:line="360" w:lineRule="auto"/>
        <w:ind w:left="851"/>
        <w:contextualSpacing/>
        <w:jc w:val="both"/>
        <w:rPr>
          <w:rFonts w:ascii="Palatino Linotype" w:hAnsi="Palatino Linotype" w:cs="Arial"/>
          <w:color w:val="000000" w:themeColor="text1"/>
        </w:rPr>
      </w:pPr>
    </w:p>
    <w:p w14:paraId="5B72E566" w14:textId="77777777" w:rsidR="009417CA" w:rsidRPr="00906364" w:rsidRDefault="007B32ED" w:rsidP="007B7725">
      <w:pPr>
        <w:numPr>
          <w:ilvl w:val="0"/>
          <w:numId w:val="7"/>
        </w:numPr>
        <w:tabs>
          <w:tab w:val="left" w:pos="142"/>
        </w:tabs>
        <w:spacing w:line="360" w:lineRule="auto"/>
        <w:ind w:left="0" w:firstLine="0"/>
        <w:contextualSpacing/>
        <w:jc w:val="both"/>
        <w:rPr>
          <w:rFonts w:ascii="Palatino Linotype" w:hAnsi="Palatino Linotype" w:cs="Arial"/>
          <w:i/>
          <w:color w:val="000000" w:themeColor="text1"/>
        </w:rPr>
      </w:pPr>
      <w:r w:rsidRPr="00906364">
        <w:rPr>
          <w:rFonts w:ascii="Palatino Linotype" w:hAnsi="Palatino Linotype" w:cs="Arial"/>
          <w:color w:val="000000" w:themeColor="text1"/>
        </w:rPr>
        <w:t xml:space="preserve">Inconforme con la respuesta, </w:t>
      </w:r>
      <w:r w:rsidR="00F9112C">
        <w:rPr>
          <w:rFonts w:ascii="Palatino Linotype" w:hAnsi="Palatino Linotype" w:cs="Arial"/>
          <w:color w:val="000000" w:themeColor="text1"/>
        </w:rPr>
        <w:t>el particular</w:t>
      </w:r>
      <w:r w:rsidRPr="00906364">
        <w:rPr>
          <w:rFonts w:ascii="Palatino Linotype" w:hAnsi="Palatino Linotype" w:cs="Arial"/>
          <w:color w:val="000000" w:themeColor="text1"/>
        </w:rPr>
        <w:t xml:space="preserve"> e</w:t>
      </w:r>
      <w:r w:rsidR="009417CA" w:rsidRPr="00906364">
        <w:rPr>
          <w:rFonts w:ascii="Palatino Linotype" w:hAnsi="Palatino Linotype" w:cs="Arial"/>
          <w:color w:val="000000" w:themeColor="text1"/>
        </w:rPr>
        <w:t xml:space="preserve">n fecha </w:t>
      </w:r>
      <w:r w:rsidR="003663B9" w:rsidRPr="00906364">
        <w:rPr>
          <w:rFonts w:ascii="Palatino Linotype" w:hAnsi="Palatino Linotype" w:cs="Arial"/>
          <w:color w:val="000000" w:themeColor="text1"/>
        </w:rPr>
        <w:t>nueve</w:t>
      </w:r>
      <w:r w:rsidR="009417CA" w:rsidRPr="00906364">
        <w:rPr>
          <w:rFonts w:ascii="Palatino Linotype" w:hAnsi="Palatino Linotype" w:cs="Arial"/>
          <w:color w:val="000000" w:themeColor="text1"/>
        </w:rPr>
        <w:t xml:space="preserve"> (</w:t>
      </w:r>
      <w:r w:rsidR="003663B9" w:rsidRPr="00906364">
        <w:rPr>
          <w:rFonts w:ascii="Palatino Linotype" w:hAnsi="Palatino Linotype" w:cs="Arial"/>
          <w:color w:val="000000" w:themeColor="text1"/>
        </w:rPr>
        <w:t>9</w:t>
      </w:r>
      <w:r w:rsidR="009417CA" w:rsidRPr="00906364">
        <w:rPr>
          <w:rFonts w:ascii="Palatino Linotype" w:hAnsi="Palatino Linotype" w:cs="Arial"/>
          <w:color w:val="000000" w:themeColor="text1"/>
        </w:rPr>
        <w:t xml:space="preserve">) de </w:t>
      </w:r>
      <w:r w:rsidR="00F9112C">
        <w:rPr>
          <w:rFonts w:ascii="Palatino Linotype" w:hAnsi="Palatino Linotype" w:cs="Arial"/>
          <w:color w:val="000000" w:themeColor="text1"/>
        </w:rPr>
        <w:t>dic</w:t>
      </w:r>
      <w:r w:rsidR="003663B9" w:rsidRPr="00906364">
        <w:rPr>
          <w:rFonts w:ascii="Palatino Linotype" w:hAnsi="Palatino Linotype" w:cs="Arial"/>
          <w:color w:val="000000" w:themeColor="text1"/>
        </w:rPr>
        <w:t>iembre</w:t>
      </w:r>
      <w:r w:rsidRPr="00906364">
        <w:rPr>
          <w:rFonts w:ascii="Palatino Linotype" w:hAnsi="Palatino Linotype" w:cs="Arial"/>
          <w:color w:val="000000" w:themeColor="text1"/>
        </w:rPr>
        <w:t xml:space="preserve"> de dos mil veintiuno, </w:t>
      </w:r>
      <w:r w:rsidR="009417CA" w:rsidRPr="00906364">
        <w:rPr>
          <w:rFonts w:ascii="Palatino Linotype" w:hAnsi="Palatino Linotype" w:cs="Arial"/>
          <w:color w:val="000000" w:themeColor="text1"/>
        </w:rPr>
        <w:t>interpuso el recurso de revisión, señalando como:</w:t>
      </w:r>
    </w:p>
    <w:p w14:paraId="61D75B03" w14:textId="77777777" w:rsidR="009417CA" w:rsidRPr="00906364" w:rsidRDefault="009417CA" w:rsidP="007B7725">
      <w:pPr>
        <w:spacing w:line="360" w:lineRule="auto"/>
        <w:ind w:right="333"/>
        <w:rPr>
          <w:rFonts w:ascii="Palatino Linotype" w:hAnsi="Palatino Linotype" w:cs="Arial"/>
          <w:color w:val="000000" w:themeColor="text1"/>
        </w:rPr>
      </w:pPr>
    </w:p>
    <w:p w14:paraId="1DCB5D94" w14:textId="77777777" w:rsidR="009417CA" w:rsidRPr="00906364" w:rsidRDefault="009417CA" w:rsidP="006C74A1">
      <w:pPr>
        <w:pStyle w:val="Prrafodelista"/>
        <w:numPr>
          <w:ilvl w:val="0"/>
          <w:numId w:val="3"/>
        </w:numPr>
        <w:tabs>
          <w:tab w:val="left" w:pos="8222"/>
        </w:tabs>
        <w:spacing w:line="360" w:lineRule="auto"/>
        <w:ind w:right="616"/>
        <w:contextualSpacing/>
        <w:jc w:val="both"/>
        <w:rPr>
          <w:rFonts w:ascii="Palatino Linotype" w:hAnsi="Palatino Linotype"/>
          <w:i/>
          <w:color w:val="000000" w:themeColor="text1"/>
        </w:rPr>
      </w:pPr>
      <w:bookmarkStart w:id="72" w:name="_Toc68785281"/>
      <w:bookmarkStart w:id="73" w:name="_Toc69381529"/>
      <w:bookmarkStart w:id="74" w:name="_Toc69381639"/>
      <w:bookmarkStart w:id="75" w:name="_Toc69831972"/>
      <w:bookmarkStart w:id="76" w:name="_Toc69843168"/>
      <w:bookmarkStart w:id="77" w:name="_Toc69843263"/>
      <w:bookmarkStart w:id="78" w:name="_Toc69843415"/>
      <w:bookmarkStart w:id="79" w:name="_Toc69843553"/>
      <w:bookmarkStart w:id="80" w:name="_Toc70082896"/>
      <w:bookmarkStart w:id="81" w:name="_Toc70082933"/>
      <w:bookmarkStart w:id="82" w:name="_Toc70593344"/>
      <w:bookmarkStart w:id="83" w:name="_Toc72501020"/>
      <w:bookmarkStart w:id="84" w:name="_Toc72501063"/>
      <w:bookmarkStart w:id="85" w:name="_Toc74778590"/>
      <w:bookmarkStart w:id="86" w:name="_Toc80642337"/>
      <w:bookmarkStart w:id="87" w:name="_Toc80642358"/>
      <w:bookmarkStart w:id="88" w:name="_Toc80642425"/>
      <w:bookmarkStart w:id="89" w:name="_Toc80673807"/>
      <w:bookmarkStart w:id="90" w:name="_Toc81212749"/>
      <w:bookmarkStart w:id="91" w:name="_Toc81212778"/>
      <w:bookmarkStart w:id="92" w:name="_Toc81212945"/>
      <w:bookmarkStart w:id="93" w:name="_Toc81213623"/>
      <w:bookmarkStart w:id="94" w:name="_Toc81401465"/>
      <w:bookmarkStart w:id="95" w:name="_Toc81401500"/>
      <w:bookmarkStart w:id="96" w:name="_Toc81401516"/>
      <w:r w:rsidRPr="00906364">
        <w:rPr>
          <w:rStyle w:val="Ttulo2Car"/>
          <w:rFonts w:ascii="Palatino Linotype" w:hAnsi="Palatino Linotype"/>
          <w:b/>
          <w:color w:val="000000" w:themeColor="text1"/>
          <w:sz w:val="24"/>
          <w:szCs w:val="24"/>
        </w:rPr>
        <w:t>Acto impugnado</w:t>
      </w:r>
      <w:bookmarkEnd w:id="1"/>
      <w:r w:rsidRPr="00906364">
        <w:rPr>
          <w:rStyle w:val="Ttulo2Car"/>
          <w:rFonts w:ascii="Palatino Linotype" w:hAnsi="Palatino Linotype"/>
          <w:b/>
          <w:color w:val="000000" w:themeColor="text1"/>
          <w:sz w:val="24"/>
          <w:szCs w:val="24"/>
        </w:rPr>
        <w:t xml:space="preserve">: </w:t>
      </w:r>
      <w:r w:rsidRPr="00906364">
        <w:rPr>
          <w:rStyle w:val="Ttulo2Car"/>
          <w:rFonts w:ascii="Palatino Linotype" w:hAnsi="Palatino Linotype"/>
          <w:i/>
          <w:color w:val="000000" w:themeColor="text1"/>
          <w:sz w:val="24"/>
          <w:szCs w:val="24"/>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6C74A1" w:rsidRPr="006C74A1">
        <w:rPr>
          <w:rFonts w:ascii="Palatino Linotype" w:hAnsi="Palatino Linotype"/>
          <w:i/>
        </w:rPr>
        <w:t>La respuesta</w:t>
      </w:r>
      <w:r w:rsidRPr="00906364">
        <w:rPr>
          <w:rFonts w:ascii="Palatino Linotype" w:hAnsi="Palatino Linotype"/>
          <w:i/>
          <w:color w:val="000000" w:themeColor="text1"/>
        </w:rPr>
        <w:t>”</w:t>
      </w:r>
      <w:bookmarkStart w:id="97" w:name="_Toc466982515"/>
      <w:bookmarkStart w:id="98" w:name="_Toc27589209"/>
      <w:bookmarkStart w:id="99" w:name="_Toc29395023"/>
      <w:bookmarkStart w:id="100" w:name="_Toc29481468"/>
      <w:bookmarkStart w:id="101" w:name="_Toc33113912"/>
      <w:bookmarkStart w:id="102" w:name="_Toc33643060"/>
      <w:bookmarkStart w:id="103" w:name="_Toc33724992"/>
      <w:bookmarkStart w:id="104" w:name="_Toc33726435"/>
      <w:bookmarkStart w:id="105" w:name="_Toc34157663"/>
      <w:bookmarkStart w:id="106" w:name="_Toc35003616"/>
      <w:bookmarkStart w:id="107" w:name="_Toc35535692"/>
      <w:bookmarkStart w:id="108" w:name="_Toc52971950"/>
      <w:bookmarkStart w:id="109" w:name="_Toc52996699"/>
      <w:bookmarkStart w:id="110" w:name="_Toc54138947"/>
      <w:bookmarkStart w:id="111" w:name="_Toc54267071"/>
      <w:bookmarkStart w:id="112" w:name="_Toc61462045"/>
      <w:bookmarkStart w:id="113" w:name="_Toc62081312"/>
      <w:bookmarkStart w:id="114" w:name="_Toc62765905"/>
      <w:bookmarkStart w:id="115" w:name="_Toc63932066"/>
      <w:bookmarkStart w:id="116" w:name="_Toc65793607"/>
      <w:bookmarkStart w:id="117" w:name="_Toc66973887"/>
      <w:bookmarkStart w:id="118" w:name="_Toc66974016"/>
      <w:bookmarkStart w:id="119" w:name="_Toc66979492"/>
      <w:bookmarkStart w:id="120" w:name="_Toc66998019"/>
      <w:bookmarkStart w:id="121" w:name="_Toc66998081"/>
      <w:bookmarkStart w:id="122" w:name="_Toc471908127"/>
      <w:bookmarkStart w:id="123" w:name="_Toc491791301"/>
      <w:bookmarkStart w:id="124" w:name="_Toc496726171"/>
      <w:bookmarkStart w:id="125" w:name="_Toc497242135"/>
      <w:bookmarkStart w:id="126" w:name="_Toc497292518"/>
      <w:bookmarkStart w:id="127" w:name="_Toc498503717"/>
      <w:bookmarkStart w:id="128" w:name="_Toc499568661"/>
      <w:bookmarkStart w:id="129" w:name="_Toc499568694"/>
      <w:bookmarkStart w:id="130" w:name="_Toc499665453"/>
      <w:bookmarkStart w:id="131" w:name="_Toc499729820"/>
      <w:bookmarkStart w:id="132" w:name="_Toc499835025"/>
      <w:bookmarkStart w:id="133" w:name="_Toc499835836"/>
      <w:bookmarkStart w:id="134" w:name="_Toc499835859"/>
      <w:bookmarkStart w:id="135" w:name="_Toc500264538"/>
      <w:bookmarkStart w:id="136" w:name="_Toc503290276"/>
      <w:bookmarkStart w:id="137" w:name="_Toc524009638"/>
      <w:bookmarkStart w:id="138" w:name="_Toc524009673"/>
      <w:bookmarkStart w:id="139" w:name="_Toc524602721"/>
      <w:bookmarkStart w:id="140" w:name="_Toc526365280"/>
      <w:bookmarkStart w:id="141" w:name="_Toc526365338"/>
      <w:bookmarkStart w:id="142" w:name="_Toc530067665"/>
      <w:bookmarkStart w:id="143" w:name="_Toc530067693"/>
      <w:bookmarkStart w:id="144" w:name="_Toc530067940"/>
      <w:bookmarkStart w:id="145" w:name="_Toc530590421"/>
      <w:bookmarkStart w:id="146" w:name="_Toc530593952"/>
      <w:bookmarkStart w:id="147" w:name="_Toc531190249"/>
      <w:bookmarkStart w:id="148" w:name="_Toc531190296"/>
      <w:bookmarkStart w:id="149" w:name="_Toc534908209"/>
      <w:bookmarkStart w:id="150" w:name="_Toc534909345"/>
      <w:bookmarkStart w:id="151" w:name="_Toc535353306"/>
      <w:bookmarkStart w:id="152" w:name="_Toc535353792"/>
      <w:bookmarkStart w:id="153" w:name="_Toc18436352"/>
      <w:bookmarkStart w:id="154" w:name="_Toc18436386"/>
      <w:bookmarkStart w:id="155" w:name="_Toc18513478"/>
      <w:bookmarkStart w:id="156" w:name="_Toc18513504"/>
      <w:bookmarkStart w:id="157" w:name="_Toc18606802"/>
      <w:bookmarkStart w:id="158" w:name="_Toc19723537"/>
      <w:bookmarkStart w:id="159" w:name="_Toc20322796"/>
      <w:bookmarkStart w:id="160" w:name="_Toc20323053"/>
      <w:bookmarkStart w:id="161" w:name="_Toc20323182"/>
      <w:bookmarkStart w:id="162" w:name="_Toc20420592"/>
      <w:bookmarkStart w:id="163" w:name="_Toc20421580"/>
      <w:bookmarkStart w:id="164" w:name="_Toc21027317"/>
      <w:bookmarkStart w:id="165" w:name="_Toc22660653"/>
      <w:bookmarkStart w:id="166" w:name="_Toc22811624"/>
      <w:bookmarkStart w:id="167" w:name="_Toc2643601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6C74A1">
        <w:rPr>
          <w:rFonts w:ascii="Palatino Linotype" w:hAnsi="Palatino Linotype"/>
          <w:i/>
          <w:color w:val="000000" w:themeColor="text1"/>
        </w:rPr>
        <w:t xml:space="preserve"> </w:t>
      </w:r>
      <w:r w:rsidR="003663B9" w:rsidRPr="00906364">
        <w:rPr>
          <w:rFonts w:ascii="Palatino Linotype" w:hAnsi="Palatino Linotype"/>
          <w:color w:val="000000" w:themeColor="text1"/>
        </w:rPr>
        <w:t>(Sic)</w:t>
      </w:r>
    </w:p>
    <w:p w14:paraId="1DD1C84A" w14:textId="77777777" w:rsidR="00906364" w:rsidRPr="00906364" w:rsidRDefault="00906364" w:rsidP="00906364">
      <w:pPr>
        <w:pStyle w:val="Prrafodelista"/>
        <w:tabs>
          <w:tab w:val="left" w:pos="8222"/>
        </w:tabs>
        <w:spacing w:line="360" w:lineRule="auto"/>
        <w:ind w:left="567" w:right="616"/>
        <w:contextualSpacing/>
        <w:jc w:val="both"/>
        <w:rPr>
          <w:rFonts w:ascii="Palatino Linotype" w:hAnsi="Palatino Linotype"/>
          <w:i/>
          <w:color w:val="000000" w:themeColor="text1"/>
        </w:rPr>
      </w:pPr>
    </w:p>
    <w:p w14:paraId="13FD8A57" w14:textId="77777777" w:rsidR="009417CA" w:rsidRPr="00906364" w:rsidRDefault="009417CA" w:rsidP="006C74A1">
      <w:pPr>
        <w:pStyle w:val="Prrafodelista"/>
        <w:numPr>
          <w:ilvl w:val="0"/>
          <w:numId w:val="3"/>
        </w:numPr>
        <w:tabs>
          <w:tab w:val="left" w:pos="0"/>
          <w:tab w:val="left" w:pos="8222"/>
        </w:tabs>
        <w:spacing w:line="360" w:lineRule="auto"/>
        <w:ind w:right="616"/>
        <w:contextualSpacing/>
        <w:jc w:val="both"/>
        <w:rPr>
          <w:rFonts w:ascii="Palatino Linotype" w:hAnsi="Palatino Linotype" w:cs="Arial"/>
          <w:i/>
          <w:color w:val="000000" w:themeColor="text1"/>
        </w:rPr>
      </w:pPr>
      <w:bookmarkStart w:id="168" w:name="_Toc68785282"/>
      <w:bookmarkStart w:id="169" w:name="_Toc69381530"/>
      <w:bookmarkStart w:id="170" w:name="_Toc69381640"/>
      <w:bookmarkStart w:id="171" w:name="_Toc69831973"/>
      <w:bookmarkStart w:id="172" w:name="_Toc69843169"/>
      <w:bookmarkStart w:id="173" w:name="_Toc69843264"/>
      <w:bookmarkStart w:id="174" w:name="_Toc69843416"/>
      <w:bookmarkStart w:id="175" w:name="_Toc69843554"/>
      <w:bookmarkStart w:id="176" w:name="_Toc70082897"/>
      <w:bookmarkStart w:id="177" w:name="_Toc70082934"/>
      <w:bookmarkStart w:id="178" w:name="_Toc70593345"/>
      <w:bookmarkStart w:id="179" w:name="_Toc72501021"/>
      <w:bookmarkStart w:id="180" w:name="_Toc72501064"/>
      <w:bookmarkStart w:id="181" w:name="_Toc74778591"/>
      <w:bookmarkStart w:id="182" w:name="_Toc80642338"/>
      <w:bookmarkStart w:id="183" w:name="_Toc80642359"/>
      <w:bookmarkStart w:id="184" w:name="_Toc80642426"/>
      <w:bookmarkStart w:id="185" w:name="_Toc80673808"/>
      <w:bookmarkStart w:id="186" w:name="_Toc81212750"/>
      <w:bookmarkStart w:id="187" w:name="_Toc81212779"/>
      <w:bookmarkStart w:id="188" w:name="_Toc81212946"/>
      <w:bookmarkStart w:id="189" w:name="_Toc81213624"/>
      <w:bookmarkStart w:id="190" w:name="_Toc81401466"/>
      <w:bookmarkStart w:id="191" w:name="_Toc81401501"/>
      <w:bookmarkStart w:id="192" w:name="_Toc81401517"/>
      <w:r w:rsidRPr="00906364">
        <w:rPr>
          <w:rStyle w:val="Ttulo2Car"/>
          <w:rFonts w:ascii="Palatino Linotype" w:hAnsi="Palatino Linotype"/>
          <w:b/>
          <w:color w:val="000000" w:themeColor="text1"/>
          <w:sz w:val="24"/>
          <w:szCs w:val="24"/>
        </w:rPr>
        <w:t>Razones o Motivos de inconformidad:</w:t>
      </w:r>
      <w:bookmarkEnd w:id="9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06364">
        <w:rPr>
          <w:rFonts w:ascii="Palatino Linotype" w:hAnsi="Palatino Linotype"/>
          <w:b/>
          <w:color w:val="000000" w:themeColor="text1"/>
        </w:rPr>
        <w:t xml:space="preserve"> </w:t>
      </w:r>
      <w:r w:rsidRPr="00906364">
        <w:rPr>
          <w:rFonts w:ascii="Palatino Linotype" w:hAnsi="Palatino Linotype"/>
          <w:i/>
          <w:color w:val="000000" w:themeColor="text1"/>
        </w:rPr>
        <w:t>“</w:t>
      </w:r>
      <w:r w:rsidR="006C74A1" w:rsidRPr="006C74A1">
        <w:rPr>
          <w:rFonts w:ascii="Palatino Linotype" w:hAnsi="Palatino Linotype"/>
          <w:i/>
        </w:rPr>
        <w:t xml:space="preserve">El opaco Movimiento Ciudadano se niega a entregar la </w:t>
      </w:r>
      <w:proofErr w:type="spellStart"/>
      <w:r w:rsidR="006C74A1" w:rsidRPr="006C74A1">
        <w:rPr>
          <w:rFonts w:ascii="Palatino Linotype" w:hAnsi="Palatino Linotype"/>
          <w:i/>
        </w:rPr>
        <w:t>informacion</w:t>
      </w:r>
      <w:proofErr w:type="spellEnd"/>
      <w:r w:rsidR="006C74A1" w:rsidRPr="006C74A1">
        <w:rPr>
          <w:rFonts w:ascii="Palatino Linotype" w:hAnsi="Palatino Linotype"/>
          <w:i/>
        </w:rPr>
        <w:t xml:space="preserve"> solicitada, se adjunta como precedente, respuesta de su </w:t>
      </w:r>
      <w:proofErr w:type="spellStart"/>
      <w:r w:rsidR="006C74A1" w:rsidRPr="006C74A1">
        <w:rPr>
          <w:rFonts w:ascii="Palatino Linotype" w:hAnsi="Palatino Linotype"/>
          <w:i/>
        </w:rPr>
        <w:t>homonimo</w:t>
      </w:r>
      <w:proofErr w:type="spellEnd"/>
      <w:r w:rsidR="006C74A1" w:rsidRPr="006C74A1">
        <w:rPr>
          <w:rFonts w:ascii="Palatino Linotype" w:hAnsi="Palatino Linotype"/>
          <w:i/>
        </w:rPr>
        <w:t xml:space="preserve"> de SLP, para que revise como se debe responder.</w:t>
      </w:r>
      <w:r w:rsidR="00EA25C3" w:rsidRPr="00906364">
        <w:rPr>
          <w:rFonts w:ascii="Palatino Linotype" w:hAnsi="Palatino Linotype"/>
          <w:i/>
          <w:color w:val="000000" w:themeColor="text1"/>
        </w:rPr>
        <w: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173875">
        <w:rPr>
          <w:rFonts w:ascii="Palatino Linotype" w:hAnsi="Palatino Linotype"/>
          <w:i/>
          <w:color w:val="000000" w:themeColor="text1"/>
        </w:rPr>
        <w:t xml:space="preserve"> </w:t>
      </w:r>
      <w:r w:rsidR="00C91306" w:rsidRPr="00906364">
        <w:rPr>
          <w:rFonts w:ascii="Palatino Linotype" w:hAnsi="Palatino Linotype"/>
          <w:color w:val="000000" w:themeColor="text1"/>
        </w:rPr>
        <w:t>(Sic)</w:t>
      </w:r>
    </w:p>
    <w:p w14:paraId="00B0DBB7" w14:textId="77777777" w:rsidR="007B4CF4" w:rsidRPr="00906364" w:rsidRDefault="007B4CF4" w:rsidP="007B7725">
      <w:pPr>
        <w:pStyle w:val="Prrafodelista"/>
        <w:spacing w:line="360" w:lineRule="auto"/>
        <w:rPr>
          <w:rFonts w:ascii="Palatino Linotype" w:hAnsi="Palatino Linotype" w:cs="Arial"/>
          <w:color w:val="000000" w:themeColor="text1"/>
        </w:rPr>
      </w:pPr>
    </w:p>
    <w:p w14:paraId="1BE9A01F" w14:textId="77777777" w:rsidR="00E5024B" w:rsidRDefault="009417CA" w:rsidP="007B7725">
      <w:pPr>
        <w:pStyle w:val="Prrafodelista"/>
        <w:numPr>
          <w:ilvl w:val="0"/>
          <w:numId w:val="7"/>
        </w:numPr>
        <w:spacing w:line="360" w:lineRule="auto"/>
        <w:ind w:left="0" w:firstLine="0"/>
        <w:jc w:val="both"/>
        <w:rPr>
          <w:rFonts w:ascii="Palatino Linotype" w:eastAsia="Calibri" w:hAnsi="Palatino Linotype" w:cs="Arial"/>
        </w:rPr>
      </w:pPr>
      <w:r w:rsidRPr="00906364">
        <w:rPr>
          <w:rFonts w:ascii="Palatino Linotype" w:eastAsia="Calibri" w:hAnsi="Palatino Linotype" w:cs="Arial"/>
        </w:rPr>
        <w:t xml:space="preserve">Se </w:t>
      </w:r>
      <w:r w:rsidRPr="00906364">
        <w:rPr>
          <w:rFonts w:ascii="Palatino Linotype" w:hAnsi="Palatino Linotype" w:cs="Arial"/>
          <w:color w:val="000000" w:themeColor="text1"/>
        </w:rPr>
        <w:t>registró</w:t>
      </w:r>
      <w:r w:rsidRPr="00906364">
        <w:rPr>
          <w:rFonts w:ascii="Palatino Linotype" w:eastAsia="Calibri" w:hAnsi="Palatino Linotype" w:cs="Arial"/>
        </w:rPr>
        <w:t xml:space="preserve"> el recurso de revisión bajo el número de expediente al rubro indicado, </w:t>
      </w:r>
      <w:r w:rsidR="007D4707" w:rsidRPr="00906364">
        <w:rPr>
          <w:rFonts w:ascii="Palatino Linotype" w:eastAsia="Calibri" w:hAnsi="Palatino Linotype" w:cs="Arial"/>
        </w:rPr>
        <w:t xml:space="preserve">y </w:t>
      </w:r>
      <w:r w:rsidRPr="00906364">
        <w:rPr>
          <w:rFonts w:ascii="Palatino Linotype" w:eastAsia="Calibri" w:hAnsi="Palatino Linotype" w:cs="Arial"/>
        </w:rPr>
        <w:t xml:space="preserve">con fundamento en lo dispuesto por el artículo 185 fracción I de la </w:t>
      </w:r>
      <w:r w:rsidRPr="00906364">
        <w:rPr>
          <w:rFonts w:ascii="Palatino Linotype" w:eastAsia="Calibri" w:hAnsi="Palatino Linotype" w:cs="Arial"/>
          <w:b/>
        </w:rPr>
        <w:t>Ley de Transparencia y Acceso a la Información Pública del Estado de México y Municipios</w:t>
      </w:r>
      <w:r w:rsidRPr="00906364">
        <w:rPr>
          <w:rFonts w:ascii="Palatino Linotype" w:eastAsia="Calibri" w:hAnsi="Palatino Linotype" w:cs="Arial"/>
        </w:rPr>
        <w:t>, se turnó a</w:t>
      </w:r>
      <w:r w:rsidR="007B32ED" w:rsidRPr="00906364">
        <w:rPr>
          <w:rFonts w:ascii="Palatino Linotype" w:eastAsia="Calibri" w:hAnsi="Palatino Linotype" w:cs="Arial"/>
        </w:rPr>
        <w:t xml:space="preserve"> </w:t>
      </w:r>
      <w:r w:rsidRPr="00906364">
        <w:rPr>
          <w:rFonts w:ascii="Palatino Linotype" w:eastAsia="Calibri" w:hAnsi="Palatino Linotype" w:cs="Arial"/>
        </w:rPr>
        <w:t>l</w:t>
      </w:r>
      <w:r w:rsidR="007B32ED" w:rsidRPr="00906364">
        <w:rPr>
          <w:rFonts w:ascii="Palatino Linotype" w:eastAsia="Calibri" w:hAnsi="Palatino Linotype" w:cs="Arial"/>
        </w:rPr>
        <w:t>a</w:t>
      </w:r>
      <w:r w:rsidR="00C91306" w:rsidRPr="00906364">
        <w:rPr>
          <w:rFonts w:ascii="Palatino Linotype" w:eastAsia="Calibri" w:hAnsi="Palatino Linotype" w:cs="Arial"/>
        </w:rPr>
        <w:t xml:space="preserve"> </w:t>
      </w:r>
      <w:r w:rsidR="00C91306" w:rsidRPr="00906364">
        <w:rPr>
          <w:rFonts w:ascii="Palatino Linotype" w:eastAsia="Calibri" w:hAnsi="Palatino Linotype" w:cs="Arial"/>
          <w:b/>
        </w:rPr>
        <w:t>Comisionada María del Rosario Mejía Ayala</w:t>
      </w:r>
      <w:r w:rsidRPr="00906364">
        <w:rPr>
          <w:rFonts w:ascii="Palatino Linotype" w:eastAsia="Calibri" w:hAnsi="Palatino Linotype" w:cs="Arial"/>
          <w:b/>
        </w:rPr>
        <w:t>,</w:t>
      </w:r>
      <w:r w:rsidRPr="00906364">
        <w:rPr>
          <w:rFonts w:ascii="Palatino Linotype" w:eastAsia="Calibri" w:hAnsi="Palatino Linotype" w:cs="Arial"/>
        </w:rPr>
        <w:t xml:space="preserve"> con el objeto de su análisis.</w:t>
      </w:r>
    </w:p>
    <w:p w14:paraId="6CB09848" w14:textId="77777777" w:rsidR="006C74A1" w:rsidRPr="00906364" w:rsidRDefault="006C74A1" w:rsidP="006C74A1">
      <w:pPr>
        <w:pStyle w:val="Prrafodelista"/>
        <w:spacing w:line="360" w:lineRule="auto"/>
        <w:ind w:left="0"/>
        <w:jc w:val="both"/>
        <w:rPr>
          <w:rFonts w:ascii="Palatino Linotype" w:eastAsia="Calibri" w:hAnsi="Palatino Linotype" w:cs="Arial"/>
        </w:rPr>
      </w:pPr>
    </w:p>
    <w:p w14:paraId="4DCEF163" w14:textId="77777777" w:rsidR="005123A8" w:rsidRPr="00906364" w:rsidRDefault="007B32ED" w:rsidP="007B7725">
      <w:pPr>
        <w:pStyle w:val="Prrafodelista"/>
        <w:numPr>
          <w:ilvl w:val="0"/>
          <w:numId w:val="7"/>
        </w:numPr>
        <w:spacing w:line="360" w:lineRule="auto"/>
        <w:ind w:left="0" w:firstLine="0"/>
        <w:jc w:val="both"/>
        <w:rPr>
          <w:rFonts w:ascii="Palatino Linotype" w:hAnsi="Palatino Linotype"/>
          <w:color w:val="000000"/>
        </w:rPr>
      </w:pPr>
      <w:r w:rsidRPr="00906364">
        <w:rPr>
          <w:rFonts w:ascii="Palatino Linotype" w:hAnsi="Palatino Linotype"/>
          <w:color w:val="000000"/>
        </w:rPr>
        <w:t>La</w:t>
      </w:r>
      <w:r w:rsidR="00561B7E" w:rsidRPr="00906364">
        <w:rPr>
          <w:rFonts w:ascii="Palatino Linotype" w:hAnsi="Palatino Linotype"/>
          <w:color w:val="000000"/>
        </w:rPr>
        <w:t xml:space="preserve"> Comisionada</w:t>
      </w:r>
      <w:r w:rsidR="009417CA" w:rsidRPr="00906364">
        <w:rPr>
          <w:rFonts w:ascii="Palatino Linotype" w:hAnsi="Palatino Linotype"/>
          <w:color w:val="000000"/>
        </w:rPr>
        <w:t xml:space="preserve"> Ponente con fundamento en lo dispuesto por el artículo 185 </w:t>
      </w:r>
      <w:r w:rsidR="009417CA" w:rsidRPr="00906364">
        <w:rPr>
          <w:rFonts w:ascii="Palatino Linotype" w:eastAsia="Calibri" w:hAnsi="Palatino Linotype" w:cs="Arial"/>
        </w:rPr>
        <w:t>fracción</w:t>
      </w:r>
      <w:r w:rsidR="009417CA" w:rsidRPr="00906364">
        <w:rPr>
          <w:rFonts w:ascii="Palatino Linotype" w:hAnsi="Palatino Linotype"/>
          <w:color w:val="000000"/>
        </w:rPr>
        <w:t xml:space="preserve"> II de la ley de la materia, a través del acuerdo de admisión de fecha </w:t>
      </w:r>
      <w:r w:rsidR="006C74A1">
        <w:rPr>
          <w:rFonts w:ascii="Palatino Linotype" w:hAnsi="Palatino Linotype"/>
          <w:color w:val="000000"/>
        </w:rPr>
        <w:t>catorce</w:t>
      </w:r>
      <w:r w:rsidR="009417CA" w:rsidRPr="00906364">
        <w:rPr>
          <w:rFonts w:ascii="Palatino Linotype" w:hAnsi="Palatino Linotype"/>
          <w:color w:val="000000"/>
        </w:rPr>
        <w:t xml:space="preserve"> (</w:t>
      </w:r>
      <w:r w:rsidR="006C74A1">
        <w:rPr>
          <w:rFonts w:ascii="Palatino Linotype" w:hAnsi="Palatino Linotype"/>
          <w:color w:val="000000"/>
        </w:rPr>
        <w:t>1</w:t>
      </w:r>
      <w:r w:rsidR="00C91306" w:rsidRPr="00906364">
        <w:rPr>
          <w:rFonts w:ascii="Palatino Linotype" w:hAnsi="Palatino Linotype"/>
          <w:color w:val="000000"/>
        </w:rPr>
        <w:t>4</w:t>
      </w:r>
      <w:r w:rsidR="009417CA" w:rsidRPr="00906364">
        <w:rPr>
          <w:rFonts w:ascii="Palatino Linotype" w:hAnsi="Palatino Linotype"/>
          <w:color w:val="000000"/>
        </w:rPr>
        <w:t xml:space="preserve">) de </w:t>
      </w:r>
      <w:r w:rsidR="006C74A1">
        <w:rPr>
          <w:rFonts w:ascii="Palatino Linotype" w:hAnsi="Palatino Linotype"/>
          <w:color w:val="000000"/>
        </w:rPr>
        <w:t>dic</w:t>
      </w:r>
      <w:r w:rsidR="00C91306" w:rsidRPr="00906364">
        <w:rPr>
          <w:rFonts w:ascii="Palatino Linotype" w:hAnsi="Palatino Linotype"/>
          <w:color w:val="000000"/>
        </w:rPr>
        <w:t xml:space="preserve">iembre </w:t>
      </w:r>
      <w:r w:rsidR="009417CA" w:rsidRPr="00906364">
        <w:rPr>
          <w:rFonts w:ascii="Palatino Linotype" w:hAnsi="Palatino Linotype"/>
          <w:color w:val="000000"/>
        </w:rPr>
        <w:t xml:space="preserve">de dos mil veintiuno, puso a disposición de las partes el expediente electrónico vía SAIMEX a efecto de que en un plazo máximo de siete días manifestaran lo que a derecho conviniera, ofrecieran pruebas y alegatos según </w:t>
      </w:r>
      <w:r w:rsidR="009417CA" w:rsidRPr="00906364">
        <w:rPr>
          <w:rFonts w:ascii="Palatino Linotype" w:hAnsi="Palatino Linotype"/>
          <w:color w:val="000000"/>
        </w:rPr>
        <w:lastRenderedPageBreak/>
        <w:t xml:space="preserve">corresponda al caso concreto, de esta forma para que el </w:t>
      </w:r>
      <w:r w:rsidR="009417CA" w:rsidRPr="00906364">
        <w:rPr>
          <w:rFonts w:ascii="Palatino Linotype" w:hAnsi="Palatino Linotype"/>
          <w:b/>
          <w:color w:val="000000"/>
        </w:rPr>
        <w:t xml:space="preserve">SUJETO OBLIGADO </w:t>
      </w:r>
      <w:r w:rsidR="009417CA" w:rsidRPr="00906364">
        <w:rPr>
          <w:rFonts w:ascii="Palatino Linotype" w:hAnsi="Palatino Linotype"/>
          <w:color w:val="000000"/>
        </w:rPr>
        <w:t xml:space="preserve">presentara el </w:t>
      </w:r>
      <w:r w:rsidR="00906364" w:rsidRPr="00906364">
        <w:rPr>
          <w:rFonts w:ascii="Palatino Linotype" w:hAnsi="Palatino Linotype"/>
          <w:color w:val="000000"/>
        </w:rPr>
        <w:t xml:space="preserve">informe justificado </w:t>
      </w:r>
      <w:r w:rsidR="00906364">
        <w:rPr>
          <w:rFonts w:ascii="Palatino Linotype" w:hAnsi="Palatino Linotype"/>
          <w:color w:val="000000"/>
        </w:rPr>
        <w:t>correspondiente</w:t>
      </w:r>
      <w:r w:rsidR="009417CA" w:rsidRPr="00906364">
        <w:rPr>
          <w:rFonts w:ascii="Palatino Linotype" w:hAnsi="Palatino Linotype"/>
          <w:color w:val="000000"/>
        </w:rPr>
        <w:t>.</w:t>
      </w:r>
    </w:p>
    <w:p w14:paraId="170F4280" w14:textId="77777777" w:rsidR="007B7725" w:rsidRPr="00906364" w:rsidRDefault="007B7725" w:rsidP="007B7725">
      <w:pPr>
        <w:pStyle w:val="Prrafodelista"/>
        <w:rPr>
          <w:rFonts w:ascii="Palatino Linotype" w:hAnsi="Palatino Linotype"/>
          <w:color w:val="000000"/>
        </w:rPr>
      </w:pPr>
    </w:p>
    <w:p w14:paraId="3F76F2AE" w14:textId="77777777" w:rsidR="00FD71C1" w:rsidRPr="00906364" w:rsidRDefault="009417CA" w:rsidP="007B7725">
      <w:pPr>
        <w:pStyle w:val="Prrafodelista"/>
        <w:numPr>
          <w:ilvl w:val="0"/>
          <w:numId w:val="7"/>
        </w:numPr>
        <w:spacing w:line="360" w:lineRule="auto"/>
        <w:ind w:left="0" w:firstLine="0"/>
        <w:jc w:val="both"/>
        <w:rPr>
          <w:rFonts w:ascii="Palatino Linotype" w:hAnsi="Palatino Linotype"/>
          <w:color w:val="000000" w:themeColor="text1"/>
        </w:rPr>
      </w:pPr>
      <w:r w:rsidRPr="004B35DB">
        <w:rPr>
          <w:rFonts w:ascii="Palatino Linotype" w:hAnsi="Palatino Linotype"/>
          <w:b/>
          <w:color w:val="000000" w:themeColor="text1"/>
        </w:rPr>
        <w:t xml:space="preserve">El </w:t>
      </w:r>
      <w:r w:rsidRPr="00906364">
        <w:rPr>
          <w:rFonts w:ascii="Palatino Linotype" w:hAnsi="Palatino Linotype"/>
          <w:b/>
          <w:color w:val="000000" w:themeColor="text1"/>
        </w:rPr>
        <w:t>SUJETO OBLIGADO</w:t>
      </w:r>
      <w:r w:rsidRPr="00906364">
        <w:rPr>
          <w:rFonts w:ascii="Palatino Linotype" w:hAnsi="Palatino Linotype"/>
          <w:color w:val="000000" w:themeColor="text1"/>
        </w:rPr>
        <w:t xml:space="preserve"> </w:t>
      </w:r>
      <w:r w:rsidR="00412918" w:rsidRPr="00906364">
        <w:rPr>
          <w:rFonts w:ascii="Palatino Linotype" w:hAnsi="Palatino Linotype"/>
          <w:color w:val="000000" w:themeColor="text1"/>
        </w:rPr>
        <w:t xml:space="preserve">en fecha </w:t>
      </w:r>
      <w:r w:rsidR="006C74A1">
        <w:rPr>
          <w:rFonts w:ascii="Palatino Linotype" w:hAnsi="Palatino Linotype"/>
          <w:color w:val="000000" w:themeColor="text1"/>
        </w:rPr>
        <w:t>veintiuno</w:t>
      </w:r>
      <w:r w:rsidR="00C91306" w:rsidRPr="00906364">
        <w:rPr>
          <w:rFonts w:ascii="Palatino Linotype" w:hAnsi="Palatino Linotype"/>
          <w:color w:val="000000" w:themeColor="text1"/>
        </w:rPr>
        <w:t xml:space="preserve"> (</w:t>
      </w:r>
      <w:r w:rsidR="006C74A1">
        <w:rPr>
          <w:rFonts w:ascii="Palatino Linotype" w:hAnsi="Palatino Linotype"/>
          <w:color w:val="000000" w:themeColor="text1"/>
        </w:rPr>
        <w:t>21</w:t>
      </w:r>
      <w:r w:rsidR="00412918" w:rsidRPr="00906364">
        <w:rPr>
          <w:rFonts w:ascii="Palatino Linotype" w:hAnsi="Palatino Linotype"/>
          <w:color w:val="000000" w:themeColor="text1"/>
        </w:rPr>
        <w:t xml:space="preserve">) de </w:t>
      </w:r>
      <w:r w:rsidR="00C91306" w:rsidRPr="00906364">
        <w:rPr>
          <w:rFonts w:ascii="Palatino Linotype" w:hAnsi="Palatino Linotype"/>
          <w:color w:val="000000" w:themeColor="text1"/>
        </w:rPr>
        <w:t>diciembre</w:t>
      </w:r>
      <w:r w:rsidR="00561B7E" w:rsidRPr="00906364">
        <w:rPr>
          <w:rFonts w:ascii="Palatino Linotype" w:hAnsi="Palatino Linotype"/>
          <w:color w:val="000000" w:themeColor="text1"/>
        </w:rPr>
        <w:t xml:space="preserve"> de dos mil veintiuno, rindió su</w:t>
      </w:r>
      <w:r w:rsidR="00412918" w:rsidRPr="00906364">
        <w:rPr>
          <w:rFonts w:ascii="Palatino Linotype" w:hAnsi="Palatino Linotype"/>
          <w:color w:val="000000" w:themeColor="text1"/>
        </w:rPr>
        <w:t xml:space="preserve"> informe justificado, el cual fue puesto a </w:t>
      </w:r>
      <w:r w:rsidR="005B25CC" w:rsidRPr="00906364">
        <w:rPr>
          <w:rFonts w:ascii="Palatino Linotype" w:hAnsi="Palatino Linotype"/>
          <w:color w:val="000000" w:themeColor="text1"/>
        </w:rPr>
        <w:t xml:space="preserve">disposición </w:t>
      </w:r>
      <w:r w:rsidR="006C74A1" w:rsidRPr="00906364">
        <w:rPr>
          <w:rFonts w:ascii="Palatino Linotype" w:hAnsi="Palatino Linotype"/>
          <w:color w:val="000000" w:themeColor="text1"/>
        </w:rPr>
        <w:t>d</w:t>
      </w:r>
      <w:r w:rsidR="006C74A1">
        <w:rPr>
          <w:rFonts w:ascii="Palatino Linotype" w:hAnsi="Palatino Linotype"/>
          <w:color w:val="000000" w:themeColor="text1"/>
        </w:rPr>
        <w:t>el</w:t>
      </w:r>
      <w:r w:rsidR="00F9112C">
        <w:rPr>
          <w:rFonts w:ascii="Palatino Linotype" w:hAnsi="Palatino Linotype"/>
          <w:color w:val="000000" w:themeColor="text1"/>
        </w:rPr>
        <w:t xml:space="preserve"> particular</w:t>
      </w:r>
      <w:r w:rsidR="00561B7E" w:rsidRPr="00906364">
        <w:rPr>
          <w:rFonts w:ascii="Palatino Linotype" w:hAnsi="Palatino Linotype"/>
          <w:color w:val="000000" w:themeColor="text1"/>
        </w:rPr>
        <w:t xml:space="preserve"> mediante Acuerdo de </w:t>
      </w:r>
      <w:r w:rsidR="004F33B4" w:rsidRPr="00906364">
        <w:rPr>
          <w:rFonts w:ascii="Palatino Linotype" w:hAnsi="Palatino Linotype"/>
          <w:color w:val="000000" w:themeColor="text1"/>
        </w:rPr>
        <w:t>día</w:t>
      </w:r>
      <w:r w:rsidR="0092222E" w:rsidRPr="00906364">
        <w:rPr>
          <w:rFonts w:ascii="Palatino Linotype" w:hAnsi="Palatino Linotype"/>
          <w:color w:val="000000" w:themeColor="text1"/>
        </w:rPr>
        <w:t xml:space="preserve"> </w:t>
      </w:r>
      <w:r w:rsidR="00A81E6A" w:rsidRPr="00906364">
        <w:rPr>
          <w:rFonts w:ascii="Palatino Linotype" w:hAnsi="Palatino Linotype"/>
          <w:color w:val="000000" w:themeColor="text1"/>
          <w:lang w:val="es-MX"/>
        </w:rPr>
        <w:t>t</w:t>
      </w:r>
      <w:r w:rsidR="0092222E" w:rsidRPr="00906364">
        <w:rPr>
          <w:rFonts w:ascii="Palatino Linotype" w:hAnsi="Palatino Linotype"/>
          <w:color w:val="000000" w:themeColor="text1"/>
          <w:lang w:val="es-MX"/>
        </w:rPr>
        <w:t>r</w:t>
      </w:r>
      <w:r w:rsidR="00A81E6A" w:rsidRPr="00906364">
        <w:rPr>
          <w:rFonts w:ascii="Palatino Linotype" w:hAnsi="Palatino Linotype"/>
          <w:color w:val="000000" w:themeColor="text1"/>
          <w:lang w:val="es-MX"/>
        </w:rPr>
        <w:t>ece</w:t>
      </w:r>
      <w:r w:rsidR="00A81E6A" w:rsidRPr="00906364">
        <w:rPr>
          <w:rFonts w:ascii="Palatino Linotype" w:hAnsi="Palatino Linotype"/>
          <w:color w:val="000000" w:themeColor="text1"/>
        </w:rPr>
        <w:t xml:space="preserve"> </w:t>
      </w:r>
      <w:r w:rsidR="00561B7E" w:rsidRPr="00906364">
        <w:rPr>
          <w:rFonts w:ascii="Palatino Linotype" w:hAnsi="Palatino Linotype"/>
          <w:color w:val="000000" w:themeColor="text1"/>
        </w:rPr>
        <w:t>(1</w:t>
      </w:r>
      <w:r w:rsidR="00A81E6A" w:rsidRPr="00906364">
        <w:rPr>
          <w:rFonts w:ascii="Palatino Linotype" w:hAnsi="Palatino Linotype"/>
          <w:color w:val="000000" w:themeColor="text1"/>
        </w:rPr>
        <w:t>3</w:t>
      </w:r>
      <w:r w:rsidR="00561B7E" w:rsidRPr="00906364">
        <w:rPr>
          <w:rFonts w:ascii="Palatino Linotype" w:hAnsi="Palatino Linotype"/>
          <w:color w:val="000000" w:themeColor="text1"/>
        </w:rPr>
        <w:t xml:space="preserve">) </w:t>
      </w:r>
      <w:r w:rsidR="007F73E5" w:rsidRPr="00906364">
        <w:rPr>
          <w:rFonts w:ascii="Palatino Linotype" w:hAnsi="Palatino Linotype"/>
          <w:color w:val="000000" w:themeColor="text1"/>
        </w:rPr>
        <w:t>de enero de dos mil veintidós</w:t>
      </w:r>
      <w:r w:rsidR="00906364">
        <w:rPr>
          <w:rFonts w:ascii="Palatino Linotype" w:hAnsi="Palatino Linotype"/>
          <w:color w:val="000000" w:themeColor="text1"/>
        </w:rPr>
        <w:t xml:space="preserve">, por </w:t>
      </w:r>
      <w:r w:rsidR="006C74A1">
        <w:rPr>
          <w:rFonts w:ascii="Palatino Linotype" w:hAnsi="Palatino Linotype"/>
          <w:color w:val="000000" w:themeColor="text1"/>
        </w:rPr>
        <w:t>aportar elementos novedosos a la respuesta inicial</w:t>
      </w:r>
      <w:r w:rsidR="00A81E6A" w:rsidRPr="00906364">
        <w:rPr>
          <w:rFonts w:ascii="Palatino Linotype" w:hAnsi="Palatino Linotype"/>
          <w:color w:val="000000" w:themeColor="text1"/>
        </w:rPr>
        <w:t>. Por</w:t>
      </w:r>
      <w:r w:rsidRPr="00906364">
        <w:rPr>
          <w:rFonts w:ascii="Palatino Linotype" w:hAnsi="Palatino Linotype"/>
          <w:color w:val="000000" w:themeColor="text1"/>
        </w:rPr>
        <w:t xml:space="preserve"> su parte </w:t>
      </w:r>
      <w:r w:rsidR="00067BAE" w:rsidRPr="00906364">
        <w:rPr>
          <w:rFonts w:ascii="Palatino Linotype" w:hAnsi="Palatino Linotype"/>
          <w:color w:val="000000" w:themeColor="text1"/>
        </w:rPr>
        <w:t>la recurrente</w:t>
      </w:r>
      <w:r w:rsidRPr="00906364">
        <w:rPr>
          <w:rFonts w:ascii="Palatino Linotype" w:hAnsi="Palatino Linotype"/>
          <w:color w:val="000000" w:themeColor="text1"/>
        </w:rPr>
        <w:t>, no realizó manifestaciones que a su derecho conviniera y asistiera.</w:t>
      </w:r>
    </w:p>
    <w:p w14:paraId="5148D04E" w14:textId="77777777" w:rsidR="008F573F" w:rsidRPr="00906364" w:rsidRDefault="008F573F" w:rsidP="008F573F">
      <w:pPr>
        <w:pStyle w:val="Prrafodelista"/>
        <w:rPr>
          <w:rFonts w:ascii="Palatino Linotype" w:hAnsi="Palatino Linotype"/>
          <w:color w:val="000000" w:themeColor="text1"/>
        </w:rPr>
      </w:pPr>
    </w:p>
    <w:p w14:paraId="716C2B08" w14:textId="77777777" w:rsidR="001769CF" w:rsidRPr="00906364" w:rsidRDefault="005B25CC" w:rsidP="008F573F">
      <w:pPr>
        <w:pStyle w:val="Prrafodelista"/>
        <w:numPr>
          <w:ilvl w:val="0"/>
          <w:numId w:val="7"/>
        </w:numPr>
        <w:spacing w:line="360" w:lineRule="auto"/>
        <w:ind w:left="0" w:firstLine="0"/>
        <w:jc w:val="both"/>
        <w:rPr>
          <w:rFonts w:ascii="Palatino Linotype" w:hAnsi="Palatino Linotype" w:cs="Arial"/>
          <w:color w:val="000000" w:themeColor="text1"/>
        </w:rPr>
      </w:pPr>
      <w:r w:rsidRPr="00906364">
        <w:rPr>
          <w:rFonts w:ascii="Palatino Linotype" w:hAnsi="Palatino Linotype"/>
        </w:rPr>
        <w:t>La Comisionada</w:t>
      </w:r>
      <w:r w:rsidR="00AA6396" w:rsidRPr="00906364">
        <w:rPr>
          <w:rFonts w:ascii="Palatino Linotype" w:hAnsi="Palatino Linotype"/>
        </w:rPr>
        <w:t xml:space="preserve"> Ponente mediante a</w:t>
      </w:r>
      <w:r w:rsidR="009417CA" w:rsidRPr="00906364">
        <w:rPr>
          <w:rFonts w:ascii="Palatino Linotype" w:hAnsi="Palatino Linotype"/>
        </w:rPr>
        <w:t xml:space="preserve">cuerdo de fecha </w:t>
      </w:r>
      <w:r w:rsidR="008F573F" w:rsidRPr="00906364">
        <w:rPr>
          <w:rFonts w:ascii="Palatino Linotype" w:hAnsi="Palatino Linotype"/>
        </w:rPr>
        <w:t>tres</w:t>
      </w:r>
      <w:r w:rsidR="009417CA" w:rsidRPr="00906364">
        <w:rPr>
          <w:rFonts w:ascii="Palatino Linotype" w:hAnsi="Palatino Linotype"/>
        </w:rPr>
        <w:t xml:space="preserve"> (</w:t>
      </w:r>
      <w:r w:rsidR="008F573F" w:rsidRPr="00906364">
        <w:rPr>
          <w:rFonts w:ascii="Palatino Linotype" w:hAnsi="Palatino Linotype"/>
        </w:rPr>
        <w:t>03</w:t>
      </w:r>
      <w:r w:rsidR="009417CA" w:rsidRPr="00906364">
        <w:rPr>
          <w:rFonts w:ascii="Palatino Linotype" w:hAnsi="Palatino Linotype"/>
        </w:rPr>
        <w:t xml:space="preserve">) de </w:t>
      </w:r>
      <w:r w:rsidR="008F573F" w:rsidRPr="00906364">
        <w:rPr>
          <w:rFonts w:ascii="Palatino Linotype" w:hAnsi="Palatino Linotype"/>
          <w:color w:val="000000" w:themeColor="text1"/>
        </w:rPr>
        <w:t>febrero</w:t>
      </w:r>
      <w:r w:rsidR="007F73E5" w:rsidRPr="00906364">
        <w:rPr>
          <w:rFonts w:ascii="Palatino Linotype" w:hAnsi="Palatino Linotype"/>
        </w:rPr>
        <w:t xml:space="preserve"> de dos mil veintidós</w:t>
      </w:r>
      <w:r w:rsidR="003E7EB6" w:rsidRPr="00906364">
        <w:rPr>
          <w:rFonts w:ascii="Palatino Linotype" w:hAnsi="Palatino Linotype"/>
        </w:rPr>
        <w:t>,</w:t>
      </w:r>
      <w:r w:rsidR="00AA6396" w:rsidRPr="00906364">
        <w:rPr>
          <w:rFonts w:ascii="Palatino Linotype" w:hAnsi="Palatino Linotype"/>
        </w:rPr>
        <w:t xml:space="preserve"> </w:t>
      </w:r>
      <w:r w:rsidR="009417CA" w:rsidRPr="00906364">
        <w:rPr>
          <w:rFonts w:ascii="Palatino Linotype" w:hAnsi="Palatino Linotype"/>
        </w:rPr>
        <w:t>decretó el cierre de instrucción</w:t>
      </w:r>
      <w:r w:rsidR="00AA6396" w:rsidRPr="00906364">
        <w:rPr>
          <w:rFonts w:ascii="Palatino Linotype" w:hAnsi="Palatino Linotype" w:cs="Arial"/>
        </w:rPr>
        <w:t>,</w:t>
      </w:r>
      <w:r w:rsidR="00AA6396" w:rsidRPr="00906364">
        <w:rPr>
          <w:rFonts w:ascii="Palatino Linotype" w:hAnsi="Palatino Linotype" w:cs="Arial"/>
          <w:color w:val="000000" w:themeColor="text1"/>
        </w:rPr>
        <w:t xml:space="preserve"> </w:t>
      </w:r>
      <w:r w:rsidR="006C74A1">
        <w:rPr>
          <w:rFonts w:ascii="Palatino Linotype" w:hAnsi="Palatino Linotype" w:cs="Arial"/>
          <w:color w:val="000000" w:themeColor="text1"/>
        </w:rPr>
        <w:t xml:space="preserve">posteriormente mediante acuerdo de día diecisiete (17) del mismo mes y año, </w:t>
      </w:r>
      <w:r w:rsidR="006C74A1" w:rsidRPr="00906364">
        <w:rPr>
          <w:rFonts w:ascii="Palatino Linotype" w:hAnsi="Palatino Linotype"/>
        </w:rPr>
        <w:t>amplió el termino para resolver</w:t>
      </w:r>
      <w:r w:rsidR="006C74A1">
        <w:rPr>
          <w:rFonts w:ascii="Palatino Linotype" w:hAnsi="Palatino Linotype"/>
        </w:rPr>
        <w:t>,</w:t>
      </w:r>
      <w:r w:rsidR="006C74A1" w:rsidRPr="00906364">
        <w:rPr>
          <w:rFonts w:ascii="Palatino Linotype" w:hAnsi="Palatino Linotype"/>
        </w:rPr>
        <w:t xml:space="preserve"> </w:t>
      </w:r>
      <w:r w:rsidR="009417CA" w:rsidRPr="00906364">
        <w:rPr>
          <w:rFonts w:ascii="Palatino Linotype" w:hAnsi="Palatino Linotype" w:cs="Arial"/>
        </w:rPr>
        <w:t>por lo que no habiendo más que hacer constar, y ------------</w:t>
      </w:r>
      <w:bookmarkStart w:id="193" w:name="_Toc491791302"/>
      <w:bookmarkStart w:id="194" w:name="_Toc74778592"/>
      <w:r w:rsidR="008F573F" w:rsidRPr="00906364">
        <w:rPr>
          <w:rFonts w:ascii="Palatino Linotype" w:hAnsi="Palatino Linotype" w:cs="Arial"/>
        </w:rPr>
        <w:t>-------------</w:t>
      </w:r>
      <w:r w:rsidR="006C74A1">
        <w:rPr>
          <w:rFonts w:ascii="Palatino Linotype" w:hAnsi="Palatino Linotype" w:cs="Arial"/>
        </w:rPr>
        <w:t>----------------------------</w:t>
      </w:r>
    </w:p>
    <w:p w14:paraId="5DBBC4EB" w14:textId="77777777" w:rsidR="008F573F" w:rsidRPr="00906364" w:rsidRDefault="008F573F" w:rsidP="008F573F">
      <w:pPr>
        <w:pStyle w:val="Prrafodelista"/>
        <w:rPr>
          <w:rFonts w:ascii="Palatino Linotype" w:hAnsi="Palatino Linotype" w:cs="Arial"/>
          <w:color w:val="000000" w:themeColor="text1"/>
        </w:rPr>
      </w:pPr>
    </w:p>
    <w:p w14:paraId="077E64AF" w14:textId="77777777" w:rsidR="009417CA" w:rsidRPr="00906364" w:rsidRDefault="009417CA" w:rsidP="007B7725">
      <w:pPr>
        <w:pStyle w:val="Ttulo1"/>
        <w:spacing w:before="0" w:line="360" w:lineRule="auto"/>
        <w:jc w:val="center"/>
        <w:rPr>
          <w:rFonts w:ascii="Palatino Linotype" w:hAnsi="Palatino Linotype"/>
          <w:b/>
          <w:color w:val="000000" w:themeColor="text1"/>
          <w:sz w:val="24"/>
          <w:szCs w:val="24"/>
        </w:rPr>
      </w:pPr>
      <w:bookmarkStart w:id="195" w:name="_Toc81401518"/>
      <w:r w:rsidRPr="00906364">
        <w:rPr>
          <w:rFonts w:ascii="Palatino Linotype" w:hAnsi="Palatino Linotype"/>
          <w:b/>
          <w:color w:val="000000" w:themeColor="text1"/>
          <w:sz w:val="24"/>
          <w:szCs w:val="24"/>
        </w:rPr>
        <w:t>CONSIDERANDO</w:t>
      </w:r>
      <w:bookmarkEnd w:id="193"/>
      <w:bookmarkEnd w:id="194"/>
      <w:bookmarkEnd w:id="195"/>
    </w:p>
    <w:p w14:paraId="16E943FA" w14:textId="77777777" w:rsidR="009417CA" w:rsidRPr="00906364" w:rsidRDefault="009417CA" w:rsidP="007B7725">
      <w:pPr>
        <w:spacing w:line="360" w:lineRule="auto"/>
        <w:rPr>
          <w:rFonts w:ascii="Palatino Linotype" w:hAnsi="Palatino Linotype"/>
          <w:lang w:eastAsia="en-US"/>
        </w:rPr>
      </w:pPr>
    </w:p>
    <w:p w14:paraId="0DE17C5B" w14:textId="77777777" w:rsidR="009417CA" w:rsidRPr="00906364" w:rsidRDefault="009417CA" w:rsidP="007B7725">
      <w:pPr>
        <w:pStyle w:val="Ttulo2"/>
        <w:spacing w:before="0" w:line="360" w:lineRule="auto"/>
        <w:rPr>
          <w:rFonts w:ascii="Palatino Linotype" w:hAnsi="Palatino Linotype"/>
          <w:b/>
          <w:color w:val="auto"/>
          <w:sz w:val="24"/>
          <w:szCs w:val="24"/>
        </w:rPr>
      </w:pPr>
      <w:bookmarkStart w:id="196" w:name="_Toc491791303"/>
      <w:bookmarkStart w:id="197" w:name="_Toc74778593"/>
      <w:bookmarkStart w:id="198" w:name="_Toc81401519"/>
      <w:r w:rsidRPr="00906364">
        <w:rPr>
          <w:rFonts w:ascii="Palatino Linotype" w:hAnsi="Palatino Linotype"/>
          <w:b/>
          <w:color w:val="auto"/>
          <w:sz w:val="24"/>
          <w:szCs w:val="24"/>
        </w:rPr>
        <w:t>PRIMERO. De la competencia</w:t>
      </w:r>
      <w:bookmarkEnd w:id="196"/>
      <w:bookmarkEnd w:id="197"/>
      <w:bookmarkEnd w:id="198"/>
    </w:p>
    <w:p w14:paraId="1E6C5AD2" w14:textId="77777777" w:rsidR="009417CA" w:rsidRPr="00906364" w:rsidRDefault="009417CA" w:rsidP="007B7725">
      <w:pPr>
        <w:spacing w:line="360" w:lineRule="auto"/>
        <w:rPr>
          <w:rFonts w:ascii="Palatino Linotype" w:hAnsi="Palatino Linotype"/>
          <w:lang w:eastAsia="en-US"/>
        </w:rPr>
      </w:pPr>
    </w:p>
    <w:p w14:paraId="3DE4E0C3" w14:textId="77777777" w:rsidR="002D36A0" w:rsidRPr="00906364" w:rsidRDefault="002D36A0" w:rsidP="007B7725">
      <w:pPr>
        <w:pStyle w:val="Prrafodelista"/>
        <w:numPr>
          <w:ilvl w:val="0"/>
          <w:numId w:val="19"/>
        </w:numPr>
        <w:tabs>
          <w:tab w:val="left" w:pos="0"/>
        </w:tabs>
        <w:spacing w:line="360" w:lineRule="auto"/>
        <w:ind w:left="0" w:hanging="11"/>
        <w:contextualSpacing/>
        <w:jc w:val="both"/>
        <w:rPr>
          <w:rFonts w:ascii="Palatino Linotype" w:eastAsia="MS Mincho" w:hAnsi="Palatino Linotype"/>
          <w:lang w:val="es-ES_tradnl"/>
        </w:rPr>
      </w:pPr>
      <w:bookmarkStart w:id="199" w:name="_Toc491791304"/>
      <w:bookmarkStart w:id="200" w:name="_Toc74778594"/>
      <w:r w:rsidRPr="0090636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06364">
        <w:rPr>
          <w:rFonts w:ascii="Palatino Linotype" w:eastAsia="Calibri" w:hAnsi="Palatino Linotype"/>
          <w:b/>
        </w:rPr>
        <w:t>Constitución Política de los Estados Unidos Mexicanos</w:t>
      </w:r>
      <w:r w:rsidRPr="00906364">
        <w:rPr>
          <w:rFonts w:ascii="Palatino Linotype" w:eastAsia="Calibri" w:hAnsi="Palatino Linotype"/>
        </w:rPr>
        <w:t xml:space="preserve">; </w:t>
      </w:r>
      <w:r w:rsidRPr="00906364">
        <w:rPr>
          <w:rFonts w:ascii="Palatino Linotype" w:eastAsia="Calibri" w:hAnsi="Palatino Linotype" w:cs="Arial"/>
          <w:bCs/>
          <w:color w:val="222222"/>
          <w:shd w:val="clear" w:color="auto" w:fill="FFFFFF"/>
          <w:lang w:eastAsia="en-US"/>
        </w:rPr>
        <w:t>5, párrafo</w:t>
      </w:r>
      <w:r w:rsidRPr="00906364">
        <w:rPr>
          <w:rFonts w:ascii="Palatino Linotype" w:eastAsia="Calibri" w:hAnsi="Palatino Linotype"/>
          <w:lang w:val="es-MX" w:eastAsia="en-US"/>
        </w:rPr>
        <w:t xml:space="preserve"> trigésimo, trigésimo primero y trigésimo segundo, fracciones I, II, III, IV y V</w:t>
      </w:r>
      <w:r w:rsidRPr="00906364">
        <w:rPr>
          <w:rFonts w:ascii="Palatino Linotype" w:eastAsia="MS Mincho" w:hAnsi="Palatino Linotype"/>
          <w:lang w:val="es-ES_tradnl"/>
        </w:rPr>
        <w:t xml:space="preserve"> </w:t>
      </w:r>
      <w:r w:rsidRPr="00906364">
        <w:rPr>
          <w:rFonts w:ascii="Palatino Linotype" w:eastAsia="Calibri" w:hAnsi="Palatino Linotype"/>
        </w:rPr>
        <w:t xml:space="preserve">de la </w:t>
      </w:r>
      <w:r w:rsidRPr="00906364">
        <w:rPr>
          <w:rFonts w:ascii="Palatino Linotype" w:eastAsia="Calibri" w:hAnsi="Palatino Linotype"/>
          <w:b/>
        </w:rPr>
        <w:t>Constitución Política del Estado Libre y Soberano de México</w:t>
      </w:r>
      <w:r w:rsidRPr="00906364">
        <w:rPr>
          <w:rFonts w:ascii="Palatino Linotype" w:eastAsia="Calibri" w:hAnsi="Palatino Linotype"/>
        </w:rPr>
        <w:t xml:space="preserve">; artículos 1, 2 fracción II, 13, 29, 36 fracciones I y II, 176, 178, 179, 181 párrafo tercero y 185 </w:t>
      </w:r>
      <w:r w:rsidRPr="00906364">
        <w:rPr>
          <w:rFonts w:ascii="Palatino Linotype" w:eastAsia="Calibri" w:hAnsi="Palatino Linotype" w:cs="Arial"/>
        </w:rPr>
        <w:t xml:space="preserve">de la </w:t>
      </w:r>
      <w:r w:rsidRPr="00906364">
        <w:rPr>
          <w:rFonts w:ascii="Palatino Linotype" w:eastAsia="Calibri" w:hAnsi="Palatino Linotype" w:cs="Arial"/>
          <w:b/>
        </w:rPr>
        <w:t xml:space="preserve">Ley de </w:t>
      </w:r>
      <w:r w:rsidRPr="00906364">
        <w:rPr>
          <w:rFonts w:ascii="Palatino Linotype" w:eastAsia="Calibri" w:hAnsi="Palatino Linotype" w:cs="Arial"/>
          <w:b/>
        </w:rPr>
        <w:lastRenderedPageBreak/>
        <w:t>Transparencia y Acceso a la Información Pública del Estado de México y Municipios</w:t>
      </w:r>
      <w:r w:rsidRPr="00906364">
        <w:rPr>
          <w:rFonts w:ascii="Palatino Linotype" w:eastAsia="Calibri" w:hAnsi="Palatino Linotype" w:cs="Arial"/>
        </w:rPr>
        <w:t xml:space="preserve">; </w:t>
      </w:r>
      <w:r w:rsidRPr="00906364">
        <w:rPr>
          <w:rFonts w:ascii="Palatino Linotype" w:eastAsia="Calibri" w:hAnsi="Palatino Linotype" w:cs="Arial"/>
          <w:b/>
        </w:rPr>
        <w:t>7, 9 fracciones I y XXIV, y 11</w:t>
      </w:r>
      <w:r w:rsidRPr="00906364">
        <w:rPr>
          <w:rFonts w:ascii="Palatino Linotype" w:eastAsia="Calibri" w:hAnsi="Palatino Linotype" w:cs="Arial"/>
        </w:rPr>
        <w:t xml:space="preserve"> del </w:t>
      </w:r>
      <w:r w:rsidRPr="00906364">
        <w:rPr>
          <w:rFonts w:ascii="Palatino Linotype" w:eastAsia="Calibri" w:hAnsi="Palatino Linotype" w:cs="Arial"/>
          <w:b/>
        </w:rPr>
        <w:t>Reglamento Interior del Instituto de Transparencia, Acceso a la Información Pública y Protección de Datos Personales del Estado de México y Municipios.</w:t>
      </w:r>
    </w:p>
    <w:p w14:paraId="108F74B5" w14:textId="77777777" w:rsidR="005B25CC" w:rsidRPr="00906364" w:rsidRDefault="005B25CC" w:rsidP="007B7725">
      <w:pPr>
        <w:pStyle w:val="Prrafodelista"/>
        <w:spacing w:line="360" w:lineRule="auto"/>
        <w:ind w:left="0"/>
        <w:jc w:val="both"/>
        <w:rPr>
          <w:rFonts w:ascii="Palatino Linotype" w:hAnsi="Palatino Linotype"/>
          <w:b/>
          <w:color w:val="000000" w:themeColor="text1"/>
        </w:rPr>
      </w:pPr>
    </w:p>
    <w:p w14:paraId="6A7CEB64" w14:textId="77777777" w:rsidR="009417CA" w:rsidRPr="00906364" w:rsidRDefault="009417CA" w:rsidP="007B7725">
      <w:pPr>
        <w:pStyle w:val="Ttulo1"/>
        <w:spacing w:before="0" w:line="360" w:lineRule="auto"/>
        <w:rPr>
          <w:rFonts w:ascii="Palatino Linotype" w:hAnsi="Palatino Linotype"/>
          <w:b/>
          <w:color w:val="000000" w:themeColor="text1"/>
          <w:sz w:val="24"/>
          <w:szCs w:val="24"/>
        </w:rPr>
      </w:pPr>
      <w:bookmarkStart w:id="201" w:name="_Toc81401520"/>
      <w:r w:rsidRPr="00906364">
        <w:rPr>
          <w:rFonts w:ascii="Palatino Linotype" w:hAnsi="Palatino Linotype"/>
          <w:b/>
          <w:color w:val="000000" w:themeColor="text1"/>
          <w:sz w:val="24"/>
          <w:szCs w:val="24"/>
        </w:rPr>
        <w:t>SEGUNDO. De la oportunidad y procedencia.</w:t>
      </w:r>
      <w:bookmarkEnd w:id="199"/>
      <w:bookmarkEnd w:id="200"/>
      <w:bookmarkEnd w:id="201"/>
    </w:p>
    <w:p w14:paraId="555F388A" w14:textId="77777777" w:rsidR="008F573F" w:rsidRPr="00906364" w:rsidRDefault="008F573F" w:rsidP="008F573F">
      <w:pPr>
        <w:rPr>
          <w:rFonts w:ascii="Palatino Linotype" w:hAnsi="Palatino Linotype"/>
          <w:lang w:eastAsia="es-ES"/>
        </w:rPr>
      </w:pPr>
    </w:p>
    <w:p w14:paraId="4108DE79" w14:textId="77777777" w:rsidR="004E57C2" w:rsidRPr="00906364" w:rsidRDefault="004E57C2" w:rsidP="007B7725">
      <w:pPr>
        <w:pStyle w:val="Prrafodelista"/>
        <w:numPr>
          <w:ilvl w:val="0"/>
          <w:numId w:val="7"/>
        </w:numPr>
        <w:spacing w:line="360" w:lineRule="auto"/>
        <w:ind w:left="0" w:firstLine="0"/>
        <w:jc w:val="both"/>
        <w:rPr>
          <w:rFonts w:ascii="Palatino Linotype" w:hAnsi="Palatino Linotype"/>
        </w:rPr>
      </w:pPr>
      <w:bookmarkStart w:id="202" w:name="_Toc521431830"/>
      <w:bookmarkStart w:id="203" w:name="_Toc27653760"/>
      <w:r w:rsidRPr="00906364">
        <w:rPr>
          <w:rFonts w:ascii="Palatino Linotype" w:eastAsia="Calibri" w:hAnsi="Palatino Linotype" w:cs="Arial"/>
        </w:rPr>
        <w:t>El medio de impugnación fue presentado a través de</w:t>
      </w:r>
      <w:r w:rsidR="002873A0">
        <w:rPr>
          <w:rFonts w:ascii="Palatino Linotype" w:eastAsia="Calibri" w:hAnsi="Palatino Linotype" w:cs="Arial"/>
        </w:rPr>
        <w:t xml:space="preserve"> </w:t>
      </w:r>
      <w:r w:rsidRPr="00906364">
        <w:rPr>
          <w:rFonts w:ascii="Palatino Linotype" w:eastAsia="Calibri" w:hAnsi="Palatino Linotype" w:cs="Arial"/>
        </w:rPr>
        <w:t>l</w:t>
      </w:r>
      <w:r w:rsidR="002873A0">
        <w:rPr>
          <w:rFonts w:ascii="Palatino Linotype" w:eastAsia="Calibri" w:hAnsi="Palatino Linotype" w:cs="Arial"/>
        </w:rPr>
        <w:t>a</w:t>
      </w:r>
      <w:r w:rsidR="002873A0" w:rsidRPr="002873A0">
        <w:rPr>
          <w:rFonts w:ascii="Palatino Linotype" w:eastAsia="Calibri" w:hAnsi="Palatino Linotype" w:cs="Arial"/>
          <w:b/>
        </w:rPr>
        <w:t xml:space="preserve"> PNT</w:t>
      </w:r>
      <w:r w:rsidR="002873A0">
        <w:rPr>
          <w:rFonts w:ascii="Palatino Linotype" w:eastAsia="Calibri" w:hAnsi="Palatino Linotype" w:cs="Arial"/>
        </w:rPr>
        <w:t xml:space="preserve"> vinculada al</w:t>
      </w:r>
      <w:r w:rsidRPr="00906364">
        <w:rPr>
          <w:rFonts w:ascii="Palatino Linotype" w:eastAsia="Calibri" w:hAnsi="Palatino Linotype" w:cs="Arial"/>
        </w:rPr>
        <w:t xml:space="preserve"> </w:t>
      </w:r>
      <w:r w:rsidRPr="00906364">
        <w:rPr>
          <w:rFonts w:ascii="Palatino Linotype" w:eastAsia="Calibri" w:hAnsi="Palatino Linotype" w:cs="Arial"/>
          <w:b/>
        </w:rPr>
        <w:t>SAIMEX,</w:t>
      </w:r>
      <w:r w:rsidRPr="00906364">
        <w:rPr>
          <w:rFonts w:ascii="Palatino Linotype" w:eastAsia="Calibri" w:hAnsi="Palatino Linotype" w:cs="Arial"/>
        </w:rPr>
        <w:t xml:space="preserve"> en el formato </w:t>
      </w:r>
      <w:r w:rsidRPr="00906364">
        <w:rPr>
          <w:rFonts w:ascii="Palatino Linotype" w:eastAsia="Calibri" w:hAnsi="Palatino Linotype"/>
        </w:rPr>
        <w:t>previamente</w:t>
      </w:r>
      <w:r w:rsidRPr="00906364">
        <w:rPr>
          <w:rFonts w:ascii="Palatino Linotype" w:eastAsia="Calibri" w:hAnsi="Palatino Linotype" w:cs="Arial"/>
        </w:rPr>
        <w:t xml:space="preserve"> aprobado para tal efecto y dentro del plazo legal de quince días hábiles otorgados; para el caso en particular es de señalar que el </w:t>
      </w:r>
      <w:r w:rsidRPr="00906364">
        <w:rPr>
          <w:rFonts w:ascii="Palatino Linotype" w:eastAsia="Calibri" w:hAnsi="Palatino Linotype" w:cs="Arial"/>
          <w:b/>
        </w:rPr>
        <w:t>SUJETO OBLIGADO</w:t>
      </w:r>
      <w:r w:rsidRPr="00906364">
        <w:rPr>
          <w:rFonts w:ascii="Palatino Linotype" w:eastAsia="Calibri" w:hAnsi="Palatino Linotype" w:cs="Arial"/>
        </w:rPr>
        <w:t xml:space="preserve"> en</w:t>
      </w:r>
      <w:r w:rsidR="00E240BF" w:rsidRPr="00906364">
        <w:rPr>
          <w:rFonts w:ascii="Palatino Linotype" w:eastAsia="Calibri" w:hAnsi="Palatino Linotype" w:cs="Arial"/>
        </w:rPr>
        <w:t>tr</w:t>
      </w:r>
      <w:r w:rsidR="006C74A1">
        <w:rPr>
          <w:rFonts w:ascii="Palatino Linotype" w:eastAsia="Calibri" w:hAnsi="Palatino Linotype" w:cs="Arial"/>
        </w:rPr>
        <w:t>ego su respuesta el día do</w:t>
      </w:r>
      <w:r w:rsidR="00E240BF" w:rsidRPr="00906364">
        <w:rPr>
          <w:rFonts w:ascii="Palatino Linotype" w:eastAsia="Calibri" w:hAnsi="Palatino Linotype" w:cs="Arial"/>
        </w:rPr>
        <w:t>s</w:t>
      </w:r>
      <w:r w:rsidRPr="00906364">
        <w:rPr>
          <w:rFonts w:ascii="Palatino Linotype" w:eastAsia="Calibri" w:hAnsi="Palatino Linotype" w:cs="Arial"/>
        </w:rPr>
        <w:t xml:space="preserve"> (</w:t>
      </w:r>
      <w:r w:rsidR="006C74A1">
        <w:rPr>
          <w:rFonts w:ascii="Palatino Linotype" w:eastAsia="Calibri" w:hAnsi="Palatino Linotype" w:cs="Arial"/>
        </w:rPr>
        <w:t>02</w:t>
      </w:r>
      <w:r w:rsidR="00E240BF" w:rsidRPr="00906364">
        <w:rPr>
          <w:rFonts w:ascii="Palatino Linotype" w:eastAsia="Calibri" w:hAnsi="Palatino Linotype" w:cs="Arial"/>
        </w:rPr>
        <w:t xml:space="preserve">) de </w:t>
      </w:r>
      <w:r w:rsidR="006C74A1">
        <w:rPr>
          <w:rFonts w:ascii="Palatino Linotype" w:eastAsia="Calibri" w:hAnsi="Palatino Linotype" w:cs="Arial"/>
        </w:rPr>
        <w:t>dic</w:t>
      </w:r>
      <w:r w:rsidR="00E240BF" w:rsidRPr="00906364">
        <w:rPr>
          <w:rFonts w:ascii="Palatino Linotype" w:eastAsia="Calibri" w:hAnsi="Palatino Linotype" w:cs="Arial"/>
        </w:rPr>
        <w:t>iembre</w:t>
      </w:r>
      <w:r w:rsidRPr="00906364">
        <w:rPr>
          <w:rFonts w:ascii="Palatino Linotype" w:eastAsia="Calibri" w:hAnsi="Palatino Linotype" w:cs="Arial"/>
        </w:rPr>
        <w:t xml:space="preserve"> de dos mil veintiuno, </w:t>
      </w:r>
      <w:r w:rsidRPr="00906364">
        <w:rPr>
          <w:rFonts w:ascii="Palatino Linotype" w:hAnsi="Palatino Linotype" w:cs="Arial"/>
        </w:rPr>
        <w:t xml:space="preserve">de tal forma que el plazo para interponer el recurso transcurrió del día </w:t>
      </w:r>
      <w:r w:rsidR="006C74A1">
        <w:rPr>
          <w:rFonts w:ascii="Palatino Linotype" w:hAnsi="Palatino Linotype" w:cs="Arial"/>
        </w:rPr>
        <w:t>tres</w:t>
      </w:r>
      <w:r w:rsidRPr="00906364">
        <w:rPr>
          <w:rFonts w:ascii="Palatino Linotype" w:hAnsi="Palatino Linotype" w:cs="Arial"/>
        </w:rPr>
        <w:t xml:space="preserve"> (</w:t>
      </w:r>
      <w:r w:rsidR="006C74A1">
        <w:rPr>
          <w:rFonts w:ascii="Palatino Linotype" w:hAnsi="Palatino Linotype" w:cs="Arial"/>
        </w:rPr>
        <w:t>03</w:t>
      </w:r>
      <w:r w:rsidR="00593D95" w:rsidRPr="00906364">
        <w:rPr>
          <w:rFonts w:ascii="Palatino Linotype" w:hAnsi="Palatino Linotype" w:cs="Arial"/>
        </w:rPr>
        <w:t xml:space="preserve">) de </w:t>
      </w:r>
      <w:r w:rsidR="006C74A1">
        <w:rPr>
          <w:rFonts w:ascii="Palatino Linotype" w:hAnsi="Palatino Linotype" w:cs="Arial"/>
        </w:rPr>
        <w:t>dic</w:t>
      </w:r>
      <w:r w:rsidR="00593D95" w:rsidRPr="00906364">
        <w:rPr>
          <w:rFonts w:ascii="Palatino Linotype" w:hAnsi="Palatino Linotype" w:cs="Arial"/>
        </w:rPr>
        <w:t xml:space="preserve">iembre al </w:t>
      </w:r>
      <w:r w:rsidR="006C74A1">
        <w:rPr>
          <w:rFonts w:ascii="Palatino Linotype" w:hAnsi="Palatino Linotype" w:cs="Arial"/>
        </w:rPr>
        <w:t>diez</w:t>
      </w:r>
      <w:r w:rsidR="00CE390D" w:rsidRPr="00906364">
        <w:rPr>
          <w:rFonts w:ascii="Palatino Linotype" w:hAnsi="Palatino Linotype" w:cs="Arial"/>
        </w:rPr>
        <w:t xml:space="preserve"> (</w:t>
      </w:r>
      <w:r w:rsidR="006C74A1">
        <w:rPr>
          <w:rFonts w:ascii="Palatino Linotype" w:hAnsi="Palatino Linotype" w:cs="Arial"/>
        </w:rPr>
        <w:t>10</w:t>
      </w:r>
      <w:r w:rsidR="00CE390D" w:rsidRPr="00906364">
        <w:rPr>
          <w:rFonts w:ascii="Palatino Linotype" w:hAnsi="Palatino Linotype" w:cs="Arial"/>
        </w:rPr>
        <w:t xml:space="preserve">) de </w:t>
      </w:r>
      <w:r w:rsidR="006C74A1">
        <w:rPr>
          <w:rFonts w:ascii="Palatino Linotype" w:hAnsi="Palatino Linotype" w:cs="Arial"/>
        </w:rPr>
        <w:t>enero</w:t>
      </w:r>
      <w:r w:rsidRPr="00906364">
        <w:rPr>
          <w:rFonts w:ascii="Palatino Linotype" w:hAnsi="Palatino Linotype" w:cs="Arial"/>
        </w:rPr>
        <w:t xml:space="preserve"> de dos mil </w:t>
      </w:r>
      <w:r w:rsidR="006C74A1" w:rsidRPr="00906364">
        <w:rPr>
          <w:rFonts w:ascii="Palatino Linotype" w:hAnsi="Palatino Linotype" w:cs="Arial"/>
        </w:rPr>
        <w:t>veinti</w:t>
      </w:r>
      <w:r w:rsidR="006C74A1">
        <w:rPr>
          <w:rFonts w:ascii="Palatino Linotype" w:hAnsi="Palatino Linotype" w:cs="Arial"/>
        </w:rPr>
        <w:t>d</w:t>
      </w:r>
      <w:r w:rsidR="006C74A1" w:rsidRPr="00906364">
        <w:rPr>
          <w:rFonts w:ascii="Palatino Linotype" w:hAnsi="Palatino Linotype" w:cs="Arial"/>
        </w:rPr>
        <w:t>ó</w:t>
      </w:r>
      <w:r w:rsidR="006C74A1">
        <w:rPr>
          <w:rFonts w:ascii="Palatino Linotype" w:hAnsi="Palatino Linotype" w:cs="Arial"/>
        </w:rPr>
        <w:t>s</w:t>
      </w:r>
      <w:r w:rsidRPr="00906364">
        <w:rPr>
          <w:rFonts w:ascii="Palatino Linotype" w:hAnsi="Palatino Linotype" w:cs="Arial"/>
        </w:rPr>
        <w:t xml:space="preserve">; en consecuencia, el ahora recurrente presentó su inconformidad el día </w:t>
      </w:r>
      <w:r w:rsidR="00E608D8" w:rsidRPr="00906364">
        <w:rPr>
          <w:rFonts w:ascii="Palatino Linotype" w:hAnsi="Palatino Linotype" w:cs="Arial"/>
        </w:rPr>
        <w:t>nueve</w:t>
      </w:r>
      <w:r w:rsidRPr="00906364">
        <w:rPr>
          <w:rFonts w:ascii="Palatino Linotype" w:hAnsi="Palatino Linotype" w:cs="Arial"/>
        </w:rPr>
        <w:t xml:space="preserve"> (</w:t>
      </w:r>
      <w:r w:rsidR="006C74A1">
        <w:rPr>
          <w:rFonts w:ascii="Palatino Linotype" w:hAnsi="Palatino Linotype" w:cs="Arial"/>
        </w:rPr>
        <w:t>0</w:t>
      </w:r>
      <w:r w:rsidR="00E608D8" w:rsidRPr="00906364">
        <w:rPr>
          <w:rFonts w:ascii="Palatino Linotype" w:hAnsi="Palatino Linotype" w:cs="Arial"/>
        </w:rPr>
        <w:t>9</w:t>
      </w:r>
      <w:r w:rsidRPr="00906364">
        <w:rPr>
          <w:rFonts w:ascii="Palatino Linotype" w:hAnsi="Palatino Linotype" w:cs="Arial"/>
        </w:rPr>
        <w:t xml:space="preserve">) de </w:t>
      </w:r>
      <w:r w:rsidR="006C74A1">
        <w:rPr>
          <w:rFonts w:ascii="Palatino Linotype" w:hAnsi="Palatino Linotype" w:cs="Arial"/>
        </w:rPr>
        <w:t>dic</w:t>
      </w:r>
      <w:r w:rsidR="00E608D8" w:rsidRPr="00906364">
        <w:rPr>
          <w:rFonts w:ascii="Palatino Linotype" w:hAnsi="Palatino Linotype" w:cs="Arial"/>
        </w:rPr>
        <w:t>iembre</w:t>
      </w:r>
      <w:r w:rsidRPr="00906364">
        <w:rPr>
          <w:rFonts w:ascii="Palatino Linotype" w:hAnsi="Palatino Linotype" w:cs="Arial"/>
        </w:rPr>
        <w:t xml:space="preserve"> de dos mil veintiuno; es decir dentro del lapso legalmente establecido para tal efecto.</w:t>
      </w:r>
    </w:p>
    <w:p w14:paraId="0C4BA7B8" w14:textId="77777777" w:rsidR="008F573F" w:rsidRPr="00906364" w:rsidRDefault="008F573F" w:rsidP="008F573F">
      <w:pPr>
        <w:pStyle w:val="Prrafodelista"/>
        <w:spacing w:line="360" w:lineRule="auto"/>
        <w:ind w:left="0"/>
        <w:jc w:val="both"/>
        <w:rPr>
          <w:rFonts w:ascii="Palatino Linotype" w:hAnsi="Palatino Linotype"/>
        </w:rPr>
      </w:pPr>
    </w:p>
    <w:p w14:paraId="4D6DF690" w14:textId="77777777" w:rsidR="006C74A1" w:rsidRDefault="006C74A1" w:rsidP="006C74A1">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Por otro lado, d</w:t>
      </w:r>
      <w:r w:rsidRPr="009B7FA3">
        <w:rPr>
          <w:rFonts w:ascii="Palatino Linotype" w:hAnsi="Palatino Linotype"/>
        </w:rPr>
        <w:t xml:space="preserve">e la revisión al expediente electrónico del SAIMEX se desprende que la </w:t>
      </w:r>
      <w:r w:rsidRPr="000D3738">
        <w:rPr>
          <w:rFonts w:ascii="Palatino Linotype" w:eastAsia="Calibri" w:hAnsi="Palatino Linotype" w:cs="Arial"/>
        </w:rPr>
        <w:t>parte</w:t>
      </w:r>
      <w:r w:rsidRPr="009B7FA3">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w:t>
      </w:r>
      <w:r>
        <w:rPr>
          <w:rFonts w:ascii="Palatino Linotype" w:hAnsi="Palatino Linotype"/>
        </w:rPr>
        <w:t>za sobre su identidad;</w:t>
      </w:r>
      <w:r w:rsidRPr="009B7FA3">
        <w:rPr>
          <w:rFonts w:ascii="Palatino Linotype" w:hAnsi="Palatino Linotype"/>
        </w:rPr>
        <w:t xml:space="preserve"> sin embargo, es importante señalar también que el nombre de los solicitantes y recurrentes no es requisito indispensable para la tramitación del acto procesal específico en materia </w:t>
      </w:r>
      <w:r w:rsidRPr="009B7FA3">
        <w:rPr>
          <w:rFonts w:ascii="Palatino Linotype" w:hAnsi="Palatino Linotype"/>
        </w:rPr>
        <w:lastRenderedPageBreak/>
        <w:t>de acceso a la información, ello en estricto apego al numeral 155 párrafo tercero de la Ley de la materia, en concatenación con el 180 del mismo ordenamiento.</w:t>
      </w:r>
    </w:p>
    <w:p w14:paraId="0E98DF69" w14:textId="77777777" w:rsidR="006C74A1" w:rsidRDefault="006C74A1" w:rsidP="006C74A1">
      <w:pPr>
        <w:pStyle w:val="Prrafodelista"/>
        <w:spacing w:line="360" w:lineRule="auto"/>
        <w:ind w:left="0"/>
        <w:jc w:val="both"/>
        <w:rPr>
          <w:rFonts w:ascii="Palatino Linotype" w:hAnsi="Palatino Linotype"/>
        </w:rPr>
      </w:pPr>
    </w:p>
    <w:p w14:paraId="19BF849B" w14:textId="77777777" w:rsidR="006C74A1" w:rsidRDefault="006C74A1" w:rsidP="006C74A1">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34EF065" w14:textId="77777777" w:rsidR="006C74A1" w:rsidRPr="00596A71" w:rsidRDefault="006C74A1" w:rsidP="006C74A1">
      <w:pPr>
        <w:pStyle w:val="Prrafodelista"/>
        <w:rPr>
          <w:rFonts w:ascii="Palatino Linotype" w:hAnsi="Palatino Linotype"/>
        </w:rPr>
      </w:pPr>
    </w:p>
    <w:p w14:paraId="66693479" w14:textId="77777777" w:rsidR="006C74A1" w:rsidRDefault="006C74A1" w:rsidP="006C74A1">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w:t>
      </w:r>
      <w:r>
        <w:rPr>
          <w:rFonts w:ascii="Palatino Linotype" w:hAnsi="Palatino Linotype"/>
        </w:rPr>
        <w:t>acceso a la información pública;</w:t>
      </w:r>
      <w:r w:rsidRPr="009B7FA3">
        <w:rPr>
          <w:rFonts w:ascii="Palatino Linotype" w:hAnsi="Palatino Linotype"/>
        </w:rPr>
        <w:t xml:space="preserve">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D0EE15E" w14:textId="77777777" w:rsidR="006C74A1" w:rsidRPr="00596A71" w:rsidRDefault="006C74A1" w:rsidP="006C74A1">
      <w:pPr>
        <w:pStyle w:val="Prrafodelista"/>
        <w:rPr>
          <w:rFonts w:ascii="Palatino Linotype" w:hAnsi="Palatino Linotype"/>
        </w:rPr>
      </w:pPr>
    </w:p>
    <w:p w14:paraId="6EE8C410" w14:textId="77777777" w:rsidR="006C74A1" w:rsidRDefault="006C74A1" w:rsidP="006C74A1">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En ese entendido, se omite un análisis más profundo en torno a los conceptos de interés jurídico y legitimación, debido a que se estima que a ningún efecto </w:t>
      </w:r>
      <w:r w:rsidRPr="009B7FA3">
        <w:rPr>
          <w:rFonts w:ascii="Palatino Linotype" w:hAnsi="Palatino Linotype"/>
        </w:rPr>
        <w:lastRenderedPageBreak/>
        <w:t>práctico conduciría, puesto que la propia estructura del derecho fundamental bajo análisis no lo exige.</w:t>
      </w:r>
    </w:p>
    <w:p w14:paraId="72B68FD2" w14:textId="77777777" w:rsidR="006C74A1" w:rsidRPr="00596A71" w:rsidRDefault="006C74A1" w:rsidP="006C74A1">
      <w:pPr>
        <w:pStyle w:val="Prrafodelista"/>
        <w:rPr>
          <w:rFonts w:ascii="Palatino Linotype" w:hAnsi="Palatino Linotype"/>
        </w:rPr>
      </w:pPr>
    </w:p>
    <w:p w14:paraId="60B86EC9" w14:textId="77777777" w:rsidR="006C74A1" w:rsidRDefault="006C74A1" w:rsidP="006C74A1">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Por </w:t>
      </w:r>
      <w:r>
        <w:rPr>
          <w:rFonts w:ascii="Palatino Linotype" w:hAnsi="Palatino Linotype"/>
        </w:rPr>
        <w:t>lo que el nombre del solicitante</w:t>
      </w:r>
      <w:r w:rsidRPr="009B7FA3">
        <w:rPr>
          <w:rFonts w:ascii="Palatino Linotype" w:hAnsi="Palatino Linotype"/>
        </w:rPr>
        <w:t xml:space="preserve"> y recurrente no puede ser considerado un requisit</w:t>
      </w:r>
      <w:r>
        <w:rPr>
          <w:rFonts w:ascii="Palatino Linotype" w:hAnsi="Palatino Linotype"/>
        </w:rPr>
        <w:t>o indispensable de procedencia</w:t>
      </w:r>
      <w:r w:rsidRPr="009B7FA3">
        <w:rPr>
          <w:rFonts w:ascii="Palatino Linotype" w:hAnsi="Palatino Linotype"/>
        </w:rPr>
        <w:t xml:space="preserve"> del recurso de revisión que nos ocupa, ya que el acceso a la información no está condicionado a acreditar algún interés ya sea jurídico o legítimo, </w:t>
      </w:r>
      <w:r w:rsidRPr="00C7242A">
        <w:rPr>
          <w:rFonts w:ascii="Palatino Linotype" w:hAnsi="Palatino Linotype"/>
          <w:i/>
        </w:rPr>
        <w:t>máxime</w:t>
      </w:r>
      <w:r w:rsidRPr="009B7FA3">
        <w:rPr>
          <w:rFonts w:ascii="Palatino Linotype" w:hAnsi="Palatino Linotype"/>
        </w:rPr>
        <w:t xml:space="preserve"> que es un elemento subsanable por este Órgano Resolutor.</w:t>
      </w:r>
    </w:p>
    <w:p w14:paraId="1E7F0CD5" w14:textId="77777777" w:rsidR="006C74A1" w:rsidRDefault="006C74A1" w:rsidP="006C74A1">
      <w:pPr>
        <w:pStyle w:val="Prrafodelista"/>
        <w:spacing w:line="360" w:lineRule="auto"/>
        <w:ind w:left="0"/>
        <w:jc w:val="both"/>
        <w:rPr>
          <w:rFonts w:ascii="Palatino Linotype" w:hAnsi="Palatino Linotype"/>
        </w:rPr>
      </w:pPr>
    </w:p>
    <w:p w14:paraId="0B1C0BDE" w14:textId="77777777" w:rsidR="006C74A1" w:rsidRPr="00596A71" w:rsidRDefault="006C74A1" w:rsidP="006C74A1">
      <w:pPr>
        <w:pStyle w:val="Prrafodelista"/>
        <w:numPr>
          <w:ilvl w:val="0"/>
          <w:numId w:val="7"/>
        </w:numPr>
        <w:spacing w:line="360" w:lineRule="auto"/>
        <w:ind w:left="0" w:firstLine="0"/>
        <w:jc w:val="both"/>
        <w:rPr>
          <w:rFonts w:ascii="Palatino Linotype" w:hAnsi="Palatino Linotype"/>
        </w:rPr>
      </w:pPr>
      <w:r>
        <w:rPr>
          <w:rFonts w:ascii="Palatino Linotype" w:eastAsia="Calibri" w:hAnsi="Palatino Linotype" w:cs="Arial"/>
        </w:rPr>
        <w:t>Por último</w:t>
      </w:r>
      <w:r w:rsidRPr="00D707F7">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DFFF7DF" w14:textId="77777777" w:rsidR="004E57C2" w:rsidRPr="00906364" w:rsidRDefault="004E57C2" w:rsidP="006C74A1">
      <w:pPr>
        <w:pStyle w:val="Prrafodelista"/>
        <w:spacing w:line="360" w:lineRule="auto"/>
        <w:ind w:left="0"/>
        <w:jc w:val="both"/>
        <w:rPr>
          <w:rFonts w:ascii="Palatino Linotype" w:hAnsi="Palatino Linotype"/>
        </w:rPr>
      </w:pPr>
    </w:p>
    <w:p w14:paraId="6FD51700" w14:textId="77777777" w:rsidR="002873A0" w:rsidRPr="00D92495" w:rsidRDefault="002873A0" w:rsidP="002873A0">
      <w:pPr>
        <w:pStyle w:val="Ttulo1"/>
        <w:spacing w:before="0" w:line="360" w:lineRule="auto"/>
        <w:rPr>
          <w:rFonts w:ascii="Palatino Linotype" w:hAnsi="Palatino Linotype"/>
          <w:b/>
          <w:color w:val="000000" w:themeColor="text1"/>
          <w:sz w:val="24"/>
          <w:szCs w:val="24"/>
        </w:rPr>
      </w:pPr>
      <w:bookmarkStart w:id="204" w:name="_Toc85733160"/>
      <w:r w:rsidRPr="00D92495">
        <w:rPr>
          <w:rFonts w:ascii="Palatino Linotype" w:hAnsi="Palatino Linotype" w:cs="Arial"/>
          <w:b/>
          <w:color w:val="000000" w:themeColor="text1"/>
          <w:sz w:val="24"/>
          <w:szCs w:val="24"/>
        </w:rPr>
        <w:t xml:space="preserve">TERCERO. </w:t>
      </w:r>
      <w:bookmarkStart w:id="205" w:name="_Toc34246179"/>
      <w:bookmarkStart w:id="206" w:name="_Toc74778598"/>
      <w:bookmarkStart w:id="207" w:name="_Toc501021589"/>
      <w:r w:rsidRPr="00D92495">
        <w:rPr>
          <w:rFonts w:ascii="Palatino Linotype" w:hAnsi="Palatino Linotype"/>
          <w:b/>
          <w:color w:val="000000" w:themeColor="text1"/>
          <w:sz w:val="24"/>
          <w:szCs w:val="24"/>
        </w:rPr>
        <w:t xml:space="preserve">Del planteamiento de la </w:t>
      </w:r>
      <w:r w:rsidRPr="00D92495">
        <w:rPr>
          <w:rFonts w:ascii="Palatino Linotype" w:hAnsi="Palatino Linotype"/>
          <w:b/>
          <w:i/>
          <w:color w:val="000000" w:themeColor="text1"/>
          <w:sz w:val="24"/>
          <w:szCs w:val="24"/>
        </w:rPr>
        <w:t>Litis</w:t>
      </w:r>
      <w:r w:rsidRPr="00D92495">
        <w:rPr>
          <w:rFonts w:ascii="Palatino Linotype" w:hAnsi="Palatino Linotype"/>
          <w:b/>
          <w:color w:val="000000" w:themeColor="text1"/>
          <w:sz w:val="24"/>
          <w:szCs w:val="24"/>
        </w:rPr>
        <w:t>.</w:t>
      </w:r>
      <w:bookmarkEnd w:id="204"/>
      <w:bookmarkEnd w:id="205"/>
      <w:bookmarkEnd w:id="206"/>
      <w:bookmarkEnd w:id="207"/>
    </w:p>
    <w:p w14:paraId="5CE057E7" w14:textId="77777777" w:rsidR="002873A0" w:rsidRPr="002873A0" w:rsidRDefault="002873A0" w:rsidP="002873A0">
      <w:pPr>
        <w:pStyle w:val="Prrafodelista"/>
        <w:spacing w:line="360" w:lineRule="auto"/>
        <w:ind w:left="0"/>
        <w:jc w:val="both"/>
        <w:rPr>
          <w:rFonts w:ascii="Palatino Linotype" w:hAnsi="Palatino Linotype"/>
          <w:color w:val="000000"/>
        </w:rPr>
      </w:pPr>
    </w:p>
    <w:p w14:paraId="25993154" w14:textId="77777777" w:rsidR="00553049" w:rsidRPr="00906364" w:rsidRDefault="00553049" w:rsidP="007B7725">
      <w:pPr>
        <w:pStyle w:val="Prrafodelista"/>
        <w:numPr>
          <w:ilvl w:val="0"/>
          <w:numId w:val="7"/>
        </w:numPr>
        <w:spacing w:line="360" w:lineRule="auto"/>
        <w:ind w:left="0" w:firstLine="0"/>
        <w:jc w:val="both"/>
        <w:rPr>
          <w:rFonts w:ascii="Palatino Linotype" w:hAnsi="Palatino Linotype"/>
          <w:color w:val="000000"/>
        </w:rPr>
      </w:pPr>
      <w:r w:rsidRPr="00906364">
        <w:rPr>
          <w:rFonts w:ascii="Palatino Linotype" w:eastAsia="Calibri" w:hAnsi="Palatino Linotype" w:cs="Arial"/>
          <w:lang w:val="es-ES_tradnl"/>
        </w:rPr>
        <w:t>Se</w:t>
      </w:r>
      <w:r w:rsidRPr="00906364">
        <w:rPr>
          <w:rFonts w:ascii="Palatino Linotype" w:hAnsi="Palatino Linotype" w:cs="Arial"/>
        </w:rPr>
        <w:t xml:space="preserve"> solicitó, la información que a continuación se desagrega</w:t>
      </w:r>
      <w:r w:rsidRPr="00906364">
        <w:rPr>
          <w:rFonts w:ascii="Palatino Linotype" w:hAnsi="Palatino Linotype"/>
          <w:color w:val="000000"/>
        </w:rPr>
        <w:t>:</w:t>
      </w:r>
    </w:p>
    <w:p w14:paraId="01063963" w14:textId="77777777" w:rsidR="00593D95" w:rsidRPr="00906364" w:rsidRDefault="00593D95" w:rsidP="00593D95">
      <w:pPr>
        <w:pStyle w:val="Prrafodelista"/>
        <w:spacing w:line="360" w:lineRule="auto"/>
        <w:ind w:left="0"/>
        <w:jc w:val="both"/>
        <w:rPr>
          <w:rFonts w:ascii="Palatino Linotype" w:hAnsi="Palatino Linotype"/>
          <w:color w:val="000000"/>
        </w:rPr>
      </w:pPr>
    </w:p>
    <w:p w14:paraId="66D44495" w14:textId="77777777" w:rsidR="00E75962" w:rsidRDefault="006C74A1" w:rsidP="006C74A1">
      <w:pPr>
        <w:pStyle w:val="Prrafodelista"/>
        <w:numPr>
          <w:ilvl w:val="0"/>
          <w:numId w:val="2"/>
        </w:numPr>
        <w:spacing w:line="360" w:lineRule="auto"/>
        <w:ind w:left="709"/>
        <w:jc w:val="both"/>
        <w:rPr>
          <w:rFonts w:ascii="Palatino Linotype" w:hAnsi="Palatino Linotype" w:cs="Arial"/>
        </w:rPr>
      </w:pPr>
      <w:r>
        <w:rPr>
          <w:rFonts w:ascii="Palatino Linotype" w:hAnsi="Palatino Linotype" w:cs="Arial"/>
        </w:rPr>
        <w:t>Recibos de pago</w:t>
      </w:r>
      <w:r w:rsidRPr="006C74A1">
        <w:rPr>
          <w:rFonts w:ascii="Palatino Linotype" w:hAnsi="Palatino Linotype" w:cs="Arial"/>
        </w:rPr>
        <w:t xml:space="preserve"> o recibo</w:t>
      </w:r>
      <w:r>
        <w:rPr>
          <w:rFonts w:ascii="Palatino Linotype" w:hAnsi="Palatino Linotype" w:cs="Arial"/>
        </w:rPr>
        <w:t>s</w:t>
      </w:r>
      <w:r w:rsidRPr="006C74A1">
        <w:rPr>
          <w:rFonts w:ascii="Palatino Linotype" w:hAnsi="Palatino Linotype" w:cs="Arial"/>
        </w:rPr>
        <w:t xml:space="preserve"> </w:t>
      </w:r>
      <w:r>
        <w:rPr>
          <w:rFonts w:ascii="Palatino Linotype" w:hAnsi="Palatino Linotype" w:cs="Arial"/>
        </w:rPr>
        <w:t>de nómina del mes de octubre de</w:t>
      </w:r>
      <w:r w:rsidRPr="006C74A1">
        <w:rPr>
          <w:rFonts w:ascii="Palatino Linotype" w:hAnsi="Palatino Linotype" w:cs="Arial"/>
        </w:rPr>
        <w:t xml:space="preserve"> 2021</w:t>
      </w:r>
      <w:r>
        <w:rPr>
          <w:rFonts w:ascii="Palatino Linotype" w:hAnsi="Palatino Linotype" w:cs="Arial"/>
        </w:rPr>
        <w:t>,</w:t>
      </w:r>
      <w:r w:rsidRPr="006C74A1">
        <w:rPr>
          <w:rFonts w:ascii="Palatino Linotype" w:hAnsi="Palatino Linotype" w:cs="Arial"/>
        </w:rPr>
        <w:t xml:space="preserve"> </w:t>
      </w:r>
      <w:r>
        <w:rPr>
          <w:rFonts w:ascii="Palatino Linotype" w:hAnsi="Palatino Linotype" w:cs="Arial"/>
        </w:rPr>
        <w:t xml:space="preserve">de </w:t>
      </w:r>
      <w:r w:rsidRPr="006C74A1">
        <w:rPr>
          <w:rFonts w:ascii="Palatino Linotype" w:hAnsi="Palatino Linotype" w:cs="Arial"/>
        </w:rPr>
        <w:t>los trabajadores de estructura, honorarios, confianza, jefes de departamento, subdirectores, directores, directores generales, directores generales adjuntos, titulares de unidades, secretarios técnicos, asesores, secretar</w:t>
      </w:r>
      <w:r w:rsidR="00F00669">
        <w:rPr>
          <w:rFonts w:ascii="Palatino Linotype" w:hAnsi="Palatino Linotype" w:cs="Arial"/>
        </w:rPr>
        <w:t>ios y titular y/o presidente de</w:t>
      </w:r>
      <w:r w:rsidRPr="006C74A1">
        <w:rPr>
          <w:rFonts w:ascii="Palatino Linotype" w:hAnsi="Palatino Linotype" w:cs="Arial"/>
        </w:rPr>
        <w:t>l Institu</w:t>
      </w:r>
      <w:r w:rsidR="00F00669">
        <w:rPr>
          <w:rFonts w:ascii="Palatino Linotype" w:hAnsi="Palatino Linotype" w:cs="Arial"/>
        </w:rPr>
        <w:t>to</w:t>
      </w:r>
      <w:r w:rsidRPr="006C74A1">
        <w:rPr>
          <w:rFonts w:ascii="Palatino Linotype" w:hAnsi="Palatino Linotype" w:cs="Arial"/>
        </w:rPr>
        <w:t xml:space="preserve"> Polític</w:t>
      </w:r>
      <w:r w:rsidR="00F00669">
        <w:rPr>
          <w:rFonts w:ascii="Palatino Linotype" w:hAnsi="Palatino Linotype" w:cs="Arial"/>
        </w:rPr>
        <w:t>o</w:t>
      </w:r>
      <w:r>
        <w:rPr>
          <w:rFonts w:ascii="Palatino Linotype" w:hAnsi="Palatino Linotype" w:cs="Arial"/>
        </w:rPr>
        <w:t>, en formato PDF</w:t>
      </w:r>
      <w:r w:rsidRPr="006C74A1">
        <w:rPr>
          <w:rFonts w:ascii="Palatino Linotype" w:hAnsi="Palatino Linotype" w:cs="Arial"/>
        </w:rPr>
        <w:t>.</w:t>
      </w:r>
    </w:p>
    <w:p w14:paraId="7857FC1E" w14:textId="77777777" w:rsidR="00553049" w:rsidRPr="00906364" w:rsidRDefault="00553049" w:rsidP="002D39CF">
      <w:pPr>
        <w:pStyle w:val="Prrafodelista"/>
        <w:numPr>
          <w:ilvl w:val="0"/>
          <w:numId w:val="7"/>
        </w:numPr>
        <w:spacing w:line="360" w:lineRule="auto"/>
        <w:ind w:left="0" w:firstLine="0"/>
        <w:jc w:val="both"/>
        <w:rPr>
          <w:rFonts w:ascii="Palatino Linotype" w:hAnsi="Palatino Linotype" w:cs="Arial"/>
        </w:rPr>
      </w:pPr>
      <w:r w:rsidRPr="00906364">
        <w:rPr>
          <w:rFonts w:ascii="Palatino Linotype" w:hAnsi="Palatino Linotype" w:cs="Arial"/>
        </w:rPr>
        <w:lastRenderedPageBreak/>
        <w:t xml:space="preserve">El </w:t>
      </w:r>
      <w:r w:rsidRPr="00906364">
        <w:rPr>
          <w:rFonts w:ascii="Palatino Linotype" w:hAnsi="Palatino Linotype" w:cs="Arial"/>
          <w:b/>
        </w:rPr>
        <w:t>SUJETO OBLIGADO</w:t>
      </w:r>
      <w:r w:rsidRPr="00906364">
        <w:rPr>
          <w:rFonts w:ascii="Palatino Linotype" w:hAnsi="Palatino Linotype" w:cs="Arial"/>
        </w:rPr>
        <w:t xml:space="preserve"> </w:t>
      </w:r>
      <w:r w:rsidR="00345318" w:rsidRPr="00906364">
        <w:rPr>
          <w:rFonts w:ascii="Palatino Linotype" w:hAnsi="Palatino Linotype" w:cs="Arial"/>
        </w:rPr>
        <w:t xml:space="preserve">emitió su contestación, en la que </w:t>
      </w:r>
      <w:r w:rsidR="00F00669">
        <w:rPr>
          <w:rFonts w:ascii="Palatino Linotype" w:hAnsi="Palatino Linotype" w:cs="Arial"/>
        </w:rPr>
        <w:t>señalo que no genera, posee o administra esa información.</w:t>
      </w:r>
      <w:r w:rsidR="005B3295" w:rsidRPr="00906364">
        <w:rPr>
          <w:rFonts w:ascii="Palatino Linotype" w:hAnsi="Palatino Linotype" w:cs="Arial"/>
        </w:rPr>
        <w:t xml:space="preserve"> </w:t>
      </w:r>
    </w:p>
    <w:p w14:paraId="626FF718" w14:textId="77777777" w:rsidR="002D39CF" w:rsidRPr="00906364" w:rsidRDefault="002D39CF" w:rsidP="002D39CF">
      <w:pPr>
        <w:pStyle w:val="Prrafodelista"/>
        <w:spacing w:line="360" w:lineRule="auto"/>
        <w:ind w:left="502"/>
        <w:jc w:val="both"/>
        <w:rPr>
          <w:rFonts w:ascii="Palatino Linotype" w:hAnsi="Palatino Linotype" w:cs="Arial"/>
        </w:rPr>
      </w:pPr>
    </w:p>
    <w:p w14:paraId="7C6738A5" w14:textId="77777777" w:rsidR="00A0096D" w:rsidRPr="00906364" w:rsidRDefault="009F25BF" w:rsidP="00A0096D">
      <w:pPr>
        <w:pStyle w:val="Prrafodelista"/>
        <w:numPr>
          <w:ilvl w:val="0"/>
          <w:numId w:val="7"/>
        </w:numPr>
        <w:spacing w:line="360" w:lineRule="auto"/>
        <w:ind w:left="0" w:firstLine="0"/>
        <w:jc w:val="both"/>
        <w:rPr>
          <w:rFonts w:ascii="Palatino Linotype" w:eastAsia="Calibri" w:hAnsi="Palatino Linotype" w:cs="Arial"/>
          <w:i/>
        </w:rPr>
      </w:pPr>
      <w:r w:rsidRPr="00906364">
        <w:rPr>
          <w:rFonts w:ascii="Palatino Linotype" w:hAnsi="Palatino Linotype" w:cs="Arial"/>
        </w:rPr>
        <w:t xml:space="preserve">Inconforme con la respuesta, </w:t>
      </w:r>
      <w:r w:rsidR="00F9112C">
        <w:rPr>
          <w:rFonts w:ascii="Palatino Linotype" w:hAnsi="Palatino Linotype" w:cs="Arial"/>
        </w:rPr>
        <w:t>el particular</w:t>
      </w:r>
      <w:r w:rsidRPr="00906364">
        <w:rPr>
          <w:rFonts w:ascii="Palatino Linotype" w:hAnsi="Palatino Linotype" w:cs="Arial"/>
        </w:rPr>
        <w:t xml:space="preserve"> interpuso</w:t>
      </w:r>
      <w:r w:rsidR="00CE6956" w:rsidRPr="00906364">
        <w:rPr>
          <w:rFonts w:ascii="Palatino Linotype" w:hAnsi="Palatino Linotype" w:cs="Arial"/>
        </w:rPr>
        <w:t xml:space="preserve"> recurso de revisión, señalando</w:t>
      </w:r>
      <w:r w:rsidR="002D39CF" w:rsidRPr="00906364">
        <w:rPr>
          <w:rFonts w:ascii="Palatino Linotype" w:hAnsi="Palatino Linotype" w:cs="Arial"/>
        </w:rPr>
        <w:t xml:space="preserve"> </w:t>
      </w:r>
      <w:r w:rsidR="00A0096D" w:rsidRPr="00906364">
        <w:rPr>
          <w:rFonts w:ascii="Palatino Linotype" w:hAnsi="Palatino Linotype" w:cs="Arial"/>
          <w:i/>
        </w:rPr>
        <w:t xml:space="preserve">grosso modo </w:t>
      </w:r>
      <w:r w:rsidR="00A0096D" w:rsidRPr="00906364">
        <w:rPr>
          <w:rFonts w:ascii="Palatino Linotype" w:hAnsi="Palatino Linotype" w:cs="Arial"/>
        </w:rPr>
        <w:t xml:space="preserve">que </w:t>
      </w:r>
      <w:r w:rsidR="00F00669">
        <w:rPr>
          <w:rFonts w:ascii="Palatino Linotype" w:hAnsi="Palatino Linotype" w:cs="Arial"/>
        </w:rPr>
        <w:t xml:space="preserve">se niega a entregar la </w:t>
      </w:r>
      <w:r w:rsidR="002873A0">
        <w:rPr>
          <w:rFonts w:ascii="Palatino Linotype" w:hAnsi="Palatino Linotype" w:cs="Arial"/>
        </w:rPr>
        <w:t>información</w:t>
      </w:r>
      <w:r w:rsidR="00A0096D" w:rsidRPr="00906364">
        <w:rPr>
          <w:rFonts w:ascii="Palatino Linotype" w:hAnsi="Palatino Linotype" w:cs="Arial"/>
        </w:rPr>
        <w:t>.</w:t>
      </w:r>
    </w:p>
    <w:p w14:paraId="1EF5057C" w14:textId="77777777" w:rsidR="002D39CF" w:rsidRPr="00906364" w:rsidRDefault="002D39CF" w:rsidP="00A0096D">
      <w:pPr>
        <w:pStyle w:val="Prrafodelista"/>
        <w:spacing w:line="360" w:lineRule="auto"/>
        <w:ind w:left="0"/>
        <w:jc w:val="both"/>
        <w:rPr>
          <w:rFonts w:ascii="Palatino Linotype" w:eastAsia="Calibri" w:hAnsi="Palatino Linotype" w:cs="Arial"/>
          <w:i/>
        </w:rPr>
      </w:pPr>
    </w:p>
    <w:p w14:paraId="38E01D1F" w14:textId="77777777" w:rsidR="00553049" w:rsidRPr="00906364" w:rsidRDefault="00553049" w:rsidP="007B7725">
      <w:pPr>
        <w:pStyle w:val="Prrafodelista"/>
        <w:numPr>
          <w:ilvl w:val="0"/>
          <w:numId w:val="7"/>
        </w:numPr>
        <w:spacing w:line="360" w:lineRule="auto"/>
        <w:ind w:left="0" w:firstLine="0"/>
        <w:jc w:val="both"/>
        <w:rPr>
          <w:rFonts w:ascii="Palatino Linotype" w:eastAsia="MS Mincho" w:hAnsi="Palatino Linotype" w:cs="Arial"/>
        </w:rPr>
      </w:pPr>
      <w:r w:rsidRPr="00906364">
        <w:rPr>
          <w:rFonts w:ascii="Palatino Linotype" w:eastAsia="MS Mincho" w:hAnsi="Palatino Linotype" w:cs="Arial"/>
        </w:rPr>
        <w:t xml:space="preserve">En </w:t>
      </w:r>
      <w:r w:rsidRPr="00906364">
        <w:rPr>
          <w:rFonts w:ascii="Palatino Linotype" w:hAnsi="Palatino Linotype" w:cs="Arial"/>
          <w:lang w:eastAsia="es-MX"/>
        </w:rPr>
        <w:t>dichas</w:t>
      </w:r>
      <w:r w:rsidRPr="00906364">
        <w:rPr>
          <w:rFonts w:ascii="Palatino Linotype" w:hAnsi="Palatino Linotype" w:cs="Arial"/>
        </w:rPr>
        <w:t xml:space="preserve"> condiciones, la </w:t>
      </w:r>
      <w:r w:rsidRPr="00906364">
        <w:rPr>
          <w:rFonts w:ascii="Palatino Linotype" w:hAnsi="Palatino Linotype" w:cs="Arial"/>
          <w:i/>
        </w:rPr>
        <w:t>Litis</w:t>
      </w:r>
      <w:r w:rsidRPr="00906364">
        <w:rPr>
          <w:rFonts w:ascii="Palatino Linotype" w:hAnsi="Palatino Linotype" w:cs="Arial"/>
        </w:rPr>
        <w:t xml:space="preserve"> a resolver en e</w:t>
      </w:r>
      <w:r w:rsidR="00DB3676" w:rsidRPr="00906364">
        <w:rPr>
          <w:rFonts w:ascii="Palatino Linotype" w:hAnsi="Palatino Linotype" w:cs="Arial"/>
        </w:rPr>
        <w:t>l presente asunto</w:t>
      </w:r>
      <w:r w:rsidRPr="00906364">
        <w:rPr>
          <w:rFonts w:ascii="Palatino Linotype" w:hAnsi="Palatino Linotype" w:cs="Arial"/>
        </w:rPr>
        <w:t xml:space="preserve"> se circunscribe a determinar si </w:t>
      </w:r>
      <w:r w:rsidRPr="00906364">
        <w:rPr>
          <w:rFonts w:ascii="Palatino Linotype" w:eastAsia="MS Mincho" w:hAnsi="Palatino Linotype" w:cs="Arial"/>
        </w:rPr>
        <w:t xml:space="preserve">se actualiza la causal de procedencia prevista en el </w:t>
      </w:r>
      <w:r w:rsidRPr="00906364">
        <w:rPr>
          <w:rFonts w:ascii="Palatino Linotype" w:eastAsia="MS Mincho" w:hAnsi="Palatino Linotype" w:cs="Arial"/>
          <w:b/>
        </w:rPr>
        <w:t>artículo 179</w:t>
      </w:r>
      <w:r w:rsidR="00916438" w:rsidRPr="00906364">
        <w:rPr>
          <w:rFonts w:ascii="Palatino Linotype" w:eastAsia="MS Mincho" w:hAnsi="Palatino Linotype" w:cs="Arial"/>
        </w:rPr>
        <w:t xml:space="preserve">, fracciones </w:t>
      </w:r>
      <w:r w:rsidR="00F00669" w:rsidRPr="00F00669">
        <w:rPr>
          <w:rFonts w:ascii="Palatino Linotype" w:eastAsia="MS Mincho" w:hAnsi="Palatino Linotype" w:cs="Arial"/>
          <w:b/>
        </w:rPr>
        <w:t>I</w:t>
      </w:r>
      <w:r w:rsidRPr="00906364">
        <w:rPr>
          <w:rFonts w:ascii="Palatino Linotype" w:eastAsia="MS Mincho" w:hAnsi="Palatino Linotype" w:cs="Arial"/>
          <w:b/>
        </w:rPr>
        <w:t xml:space="preserve"> </w:t>
      </w:r>
      <w:r w:rsidRPr="00906364">
        <w:rPr>
          <w:rFonts w:ascii="Palatino Linotype" w:eastAsia="MS Mincho" w:hAnsi="Palatino Linotype" w:cs="Arial"/>
        </w:rPr>
        <w:t xml:space="preserve">de la </w:t>
      </w:r>
      <w:r w:rsidRPr="00906364">
        <w:rPr>
          <w:rFonts w:ascii="Palatino Linotype" w:eastAsia="MS Mincho" w:hAnsi="Palatino Linotype" w:cs="Arial"/>
          <w:b/>
        </w:rPr>
        <w:t>Ley de Transparencia y Acceso a la Información Pública del Estado de México y Municipios</w:t>
      </w:r>
      <w:r w:rsidRPr="00906364">
        <w:rPr>
          <w:rFonts w:ascii="Palatino Linotype" w:eastAsia="MS Mincho" w:hAnsi="Palatino Linotype" w:cs="Arial"/>
        </w:rPr>
        <w:t xml:space="preserve">; </w:t>
      </w:r>
      <w:r w:rsidR="00A0096D" w:rsidRPr="00906364">
        <w:rPr>
          <w:rFonts w:ascii="Palatino Linotype" w:hAnsi="Palatino Linotype" w:cs="Arial"/>
          <w:color w:val="000000" w:themeColor="text1"/>
          <w:lang w:eastAsia="es-MX"/>
        </w:rPr>
        <w:t>fracción</w:t>
      </w:r>
      <w:r w:rsidRPr="00906364">
        <w:rPr>
          <w:rFonts w:ascii="Palatino Linotype" w:hAnsi="Palatino Linotype" w:cs="Arial"/>
          <w:color w:val="000000" w:themeColor="text1"/>
          <w:lang w:eastAsia="es-MX"/>
        </w:rPr>
        <w:t xml:space="preserve"> que determina la hipótesis </w:t>
      </w:r>
      <w:r w:rsidR="001D560C" w:rsidRPr="00906364">
        <w:rPr>
          <w:rFonts w:ascii="Palatino Linotype" w:hAnsi="Palatino Linotype" w:cs="Arial"/>
          <w:color w:val="000000" w:themeColor="text1"/>
          <w:lang w:eastAsia="es-MX"/>
        </w:rPr>
        <w:t xml:space="preserve">normativa relativa </w:t>
      </w:r>
      <w:r w:rsidR="00A0096D" w:rsidRPr="00906364">
        <w:rPr>
          <w:rFonts w:ascii="Palatino Linotype" w:hAnsi="Palatino Linotype" w:cs="Arial"/>
          <w:color w:val="000000" w:themeColor="text1"/>
          <w:lang w:eastAsia="es-MX"/>
        </w:rPr>
        <w:t>a</w:t>
      </w:r>
      <w:r w:rsidR="001D560C" w:rsidRPr="00906364">
        <w:rPr>
          <w:rFonts w:ascii="Palatino Linotype" w:hAnsi="Palatino Linotype" w:cs="Arial"/>
          <w:color w:val="000000" w:themeColor="text1"/>
          <w:lang w:eastAsia="es-MX"/>
        </w:rPr>
        <w:t xml:space="preserve"> la </w:t>
      </w:r>
      <w:r w:rsidR="00F00669">
        <w:rPr>
          <w:rFonts w:ascii="Palatino Linotype" w:hAnsi="Palatino Linotype" w:cs="Arial"/>
          <w:color w:val="000000" w:themeColor="text1"/>
          <w:lang w:eastAsia="es-MX"/>
        </w:rPr>
        <w:t>negativa de la entrega de la información</w:t>
      </w:r>
      <w:r w:rsidRPr="00906364">
        <w:rPr>
          <w:rFonts w:ascii="Palatino Linotype" w:hAnsi="Palatino Linotype" w:cs="Arial"/>
          <w:color w:val="000000" w:themeColor="text1"/>
          <w:lang w:eastAsia="es-MX"/>
        </w:rPr>
        <w:t xml:space="preserve">; </w:t>
      </w:r>
      <w:r w:rsidRPr="00906364">
        <w:rPr>
          <w:rFonts w:ascii="Palatino Linotype" w:eastAsia="MS Mincho" w:hAnsi="Palatino Linotype" w:cs="Arial"/>
        </w:rPr>
        <w:t xml:space="preserve">causal de la que se dolió </w:t>
      </w:r>
      <w:r w:rsidR="00F9112C">
        <w:rPr>
          <w:rFonts w:ascii="Palatino Linotype" w:eastAsia="MS Mincho" w:hAnsi="Palatino Linotype" w:cs="Arial"/>
        </w:rPr>
        <w:t>el particular</w:t>
      </w:r>
      <w:r w:rsidRPr="00906364">
        <w:rPr>
          <w:rFonts w:ascii="Palatino Linotype" w:eastAsia="MS Mincho" w:hAnsi="Palatino Linotype" w:cs="Arial"/>
        </w:rPr>
        <w:t xml:space="preserve"> recurrente al momento de interponer su recurso de revisión.</w:t>
      </w:r>
    </w:p>
    <w:p w14:paraId="08C9F526" w14:textId="77777777" w:rsidR="00A0096D" w:rsidRPr="00906364" w:rsidRDefault="00A0096D" w:rsidP="00A0096D">
      <w:pPr>
        <w:pStyle w:val="Prrafodelista"/>
        <w:rPr>
          <w:rFonts w:ascii="Palatino Linotype" w:eastAsia="MS Mincho" w:hAnsi="Palatino Linotype" w:cs="Arial"/>
        </w:rPr>
      </w:pPr>
    </w:p>
    <w:p w14:paraId="46CE5FD6" w14:textId="77777777" w:rsidR="00553049" w:rsidRPr="00906364" w:rsidRDefault="00553049" w:rsidP="007B7725">
      <w:pPr>
        <w:pStyle w:val="Prrafodelista"/>
        <w:numPr>
          <w:ilvl w:val="0"/>
          <w:numId w:val="7"/>
        </w:numPr>
        <w:spacing w:line="360" w:lineRule="auto"/>
        <w:ind w:left="0" w:firstLine="0"/>
        <w:jc w:val="both"/>
        <w:rPr>
          <w:rFonts w:ascii="Palatino Linotype" w:eastAsia="MS Mincho" w:hAnsi="Palatino Linotype" w:cs="Arial"/>
        </w:rPr>
      </w:pPr>
      <w:r w:rsidRPr="00906364">
        <w:rPr>
          <w:rFonts w:ascii="Palatino Linotype" w:hAnsi="Palatino Linotype" w:cs="Arial"/>
          <w:color w:val="000000" w:themeColor="text1"/>
          <w:lang w:eastAsia="es-MX"/>
        </w:rPr>
        <w:t>Atento a lo anterior es que se</w:t>
      </w:r>
      <w:r w:rsidRPr="00906364">
        <w:rPr>
          <w:rFonts w:ascii="Palatino Linotype" w:hAnsi="Palatino Linotype" w:cs="Arial"/>
          <w:color w:val="000000" w:themeColor="text1"/>
        </w:rPr>
        <w:t xml:space="preserve"> determinará </w:t>
      </w:r>
      <w:r w:rsidR="00701918" w:rsidRPr="00906364">
        <w:rPr>
          <w:rFonts w:ascii="Palatino Linotype" w:hAnsi="Palatino Linotype" w:cs="Arial"/>
          <w:color w:val="000000" w:themeColor="text1"/>
        </w:rPr>
        <w:t xml:space="preserve">conforme a las constancias que obran en el expediente electrónico en que se actúa, si </w:t>
      </w:r>
      <w:r w:rsidRPr="00906364">
        <w:rPr>
          <w:rFonts w:ascii="Palatino Linotype" w:hAnsi="Palatino Linotype" w:cs="Arial"/>
          <w:color w:val="000000" w:themeColor="text1"/>
        </w:rPr>
        <w:t xml:space="preserve">el </w:t>
      </w:r>
      <w:r w:rsidRPr="00906364">
        <w:rPr>
          <w:rFonts w:ascii="Palatino Linotype" w:hAnsi="Palatino Linotype" w:cs="Arial"/>
          <w:b/>
          <w:color w:val="000000" w:themeColor="text1"/>
        </w:rPr>
        <w:t>SUJETO</w:t>
      </w:r>
      <w:r w:rsidRPr="00906364">
        <w:rPr>
          <w:rFonts w:ascii="Palatino Linotype" w:hAnsi="Palatino Linotype" w:cs="Arial"/>
          <w:color w:val="000000" w:themeColor="text1"/>
        </w:rPr>
        <w:t xml:space="preserve"> </w:t>
      </w:r>
      <w:r w:rsidRPr="00906364">
        <w:rPr>
          <w:rFonts w:ascii="Palatino Linotype" w:hAnsi="Palatino Linotype" w:cs="Arial"/>
          <w:b/>
          <w:color w:val="000000" w:themeColor="text1"/>
        </w:rPr>
        <w:t>OBLIGADO</w:t>
      </w:r>
      <w:r w:rsidRPr="00906364">
        <w:rPr>
          <w:rFonts w:ascii="Palatino Linotype" w:hAnsi="Palatino Linotype" w:cs="Arial"/>
          <w:color w:val="000000" w:themeColor="text1"/>
        </w:rPr>
        <w:t xml:space="preserve"> </w:t>
      </w:r>
      <w:r w:rsidRPr="00906364">
        <w:rPr>
          <w:rFonts w:ascii="Palatino Linotype" w:eastAsia="MS Mincho" w:hAnsi="Palatino Linotype" w:cs="Arial"/>
        </w:rPr>
        <w:t>ciertamente</w:t>
      </w:r>
      <w:r w:rsidRPr="00906364">
        <w:rPr>
          <w:rFonts w:ascii="Palatino Linotype" w:hAnsi="Palatino Linotype" w:cs="Arial"/>
          <w:color w:val="000000" w:themeColor="text1"/>
        </w:rPr>
        <w:t xml:space="preserve"> </w:t>
      </w:r>
      <w:r w:rsidRPr="00906364">
        <w:rPr>
          <w:rFonts w:ascii="Palatino Linotype" w:hAnsi="Palatino Linotype"/>
          <w:color w:val="000000" w:themeColor="text1"/>
        </w:rPr>
        <w:t>actualiza la causal de referencia</w:t>
      </w:r>
      <w:r w:rsidRPr="00906364">
        <w:rPr>
          <w:rFonts w:ascii="Palatino Linotype" w:hAnsi="Palatino Linotype" w:cs="Arial"/>
          <w:color w:val="000000" w:themeColor="text1"/>
          <w:lang w:eastAsia="es-MX"/>
        </w:rPr>
        <w:t xml:space="preserve">; asimismo, determinar si se vulnera el derecho de acceso a la información </w:t>
      </w:r>
      <w:r w:rsidR="002873A0" w:rsidRPr="00906364">
        <w:rPr>
          <w:rFonts w:ascii="Palatino Linotype" w:hAnsi="Palatino Linotype" w:cs="Arial"/>
          <w:color w:val="000000" w:themeColor="text1"/>
          <w:lang w:eastAsia="es-MX"/>
        </w:rPr>
        <w:t>del</w:t>
      </w:r>
      <w:r w:rsidR="00F9112C">
        <w:rPr>
          <w:rFonts w:ascii="Palatino Linotype" w:hAnsi="Palatino Linotype" w:cs="Arial"/>
          <w:color w:val="000000" w:themeColor="text1"/>
          <w:lang w:eastAsia="es-MX"/>
        </w:rPr>
        <w:t xml:space="preserve"> particular</w:t>
      </w:r>
      <w:r w:rsidRPr="00906364">
        <w:rPr>
          <w:rFonts w:ascii="Palatino Linotype" w:hAnsi="Palatino Linotype" w:cs="Arial"/>
          <w:color w:val="000000" w:themeColor="text1"/>
          <w:lang w:eastAsia="es-MX"/>
        </w:rPr>
        <w:t xml:space="preserve">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763F74F2" w14:textId="77777777" w:rsidR="00A0096D" w:rsidRDefault="00A0096D" w:rsidP="00A0096D">
      <w:pPr>
        <w:pStyle w:val="Prrafodelista"/>
        <w:rPr>
          <w:rFonts w:ascii="Palatino Linotype" w:eastAsia="MS Mincho" w:hAnsi="Palatino Linotype" w:cs="Arial"/>
        </w:rPr>
      </w:pPr>
    </w:p>
    <w:p w14:paraId="7B7670CE" w14:textId="77777777" w:rsidR="002873A0" w:rsidRPr="00D92495" w:rsidRDefault="002873A0" w:rsidP="002873A0">
      <w:pPr>
        <w:pStyle w:val="Ttulo1"/>
        <w:spacing w:before="0" w:line="360" w:lineRule="auto"/>
        <w:rPr>
          <w:rFonts w:ascii="Palatino Linotype" w:hAnsi="Palatino Linotype"/>
          <w:b/>
          <w:color w:val="000000" w:themeColor="text1"/>
          <w:sz w:val="24"/>
          <w:szCs w:val="24"/>
        </w:rPr>
      </w:pPr>
      <w:bookmarkStart w:id="208" w:name="_Toc495427545"/>
      <w:bookmarkStart w:id="209" w:name="_Toc23414596"/>
      <w:bookmarkStart w:id="210" w:name="_Toc34819433"/>
      <w:bookmarkStart w:id="211" w:name="_Toc51259589"/>
      <w:bookmarkStart w:id="212" w:name="_Toc52472142"/>
      <w:bookmarkStart w:id="213" w:name="_Toc54808041"/>
      <w:bookmarkStart w:id="214" w:name="_Toc74778599"/>
      <w:bookmarkStart w:id="215" w:name="_Toc85733161"/>
      <w:r w:rsidRPr="00D92495">
        <w:rPr>
          <w:rFonts w:ascii="Palatino Linotype" w:hAnsi="Palatino Linotype"/>
          <w:b/>
          <w:color w:val="000000" w:themeColor="text1"/>
          <w:sz w:val="24"/>
          <w:szCs w:val="24"/>
        </w:rPr>
        <w:t>CUARTO. Del estudio y resolución del asunto.</w:t>
      </w:r>
      <w:bookmarkEnd w:id="208"/>
      <w:bookmarkEnd w:id="209"/>
      <w:bookmarkEnd w:id="210"/>
      <w:bookmarkEnd w:id="211"/>
      <w:bookmarkEnd w:id="212"/>
      <w:bookmarkEnd w:id="213"/>
      <w:bookmarkEnd w:id="214"/>
      <w:bookmarkEnd w:id="215"/>
    </w:p>
    <w:p w14:paraId="09D289A6" w14:textId="77777777" w:rsidR="002873A0" w:rsidRPr="00906364" w:rsidRDefault="002873A0" w:rsidP="00A0096D">
      <w:pPr>
        <w:pStyle w:val="Prrafodelista"/>
        <w:rPr>
          <w:rFonts w:ascii="Palatino Linotype" w:eastAsia="MS Mincho" w:hAnsi="Palatino Linotype" w:cs="Arial"/>
        </w:rPr>
      </w:pPr>
    </w:p>
    <w:bookmarkEnd w:id="202"/>
    <w:bookmarkEnd w:id="203"/>
    <w:p w14:paraId="6CF74DB0" w14:textId="77777777" w:rsidR="00593D95" w:rsidRPr="00906364" w:rsidRDefault="006A0693" w:rsidP="00593D95">
      <w:pPr>
        <w:pStyle w:val="Prrafodelista"/>
        <w:numPr>
          <w:ilvl w:val="0"/>
          <w:numId w:val="7"/>
        </w:numPr>
        <w:spacing w:line="360" w:lineRule="auto"/>
        <w:ind w:left="0" w:firstLine="0"/>
        <w:jc w:val="both"/>
        <w:rPr>
          <w:rFonts w:ascii="Palatino Linotype" w:hAnsi="Palatino Linotype"/>
          <w:color w:val="000000"/>
        </w:rPr>
      </w:pPr>
      <w:r w:rsidRPr="00D92495">
        <w:rPr>
          <w:rFonts w:ascii="Palatino Linotype" w:eastAsia="Calibri" w:hAnsi="Palatino Linotype" w:cs="Arial"/>
          <w:lang w:val="es-ES_tradnl"/>
        </w:rPr>
        <w:lastRenderedPageBreak/>
        <w:t>Primerame</w:t>
      </w:r>
      <w:r>
        <w:rPr>
          <w:rFonts w:ascii="Palatino Linotype" w:eastAsia="Calibri" w:hAnsi="Palatino Linotype" w:cs="Arial"/>
          <w:lang w:val="es-ES_tradnl"/>
        </w:rPr>
        <w:t>nte,</w:t>
      </w:r>
      <w:r w:rsidR="002873A0">
        <w:rPr>
          <w:rFonts w:ascii="Palatino Linotype" w:eastAsia="Calibri" w:hAnsi="Palatino Linotype" w:cs="Arial"/>
          <w:lang w:val="es-ES_tradnl"/>
        </w:rPr>
        <w:t xml:space="preserve"> es necesario señalar que </w:t>
      </w:r>
      <w:r w:rsidR="00F00669">
        <w:rPr>
          <w:rFonts w:ascii="Palatino Linotype" w:eastAsia="Calibri" w:hAnsi="Palatino Linotype" w:cs="Arial"/>
          <w:lang w:val="es-ES_tradnl"/>
        </w:rPr>
        <w:t>e</w:t>
      </w:r>
      <w:r w:rsidR="00593D95" w:rsidRPr="00906364">
        <w:rPr>
          <w:rFonts w:ascii="Palatino Linotype" w:eastAsia="Calibri" w:hAnsi="Palatino Linotype" w:cs="Arial"/>
          <w:lang w:val="es-ES_tradnl"/>
        </w:rPr>
        <w:t>l recurso de revisión tiene como finalidad repara</w:t>
      </w:r>
      <w:r w:rsidR="00906364">
        <w:rPr>
          <w:rFonts w:ascii="Palatino Linotype" w:eastAsia="Calibri" w:hAnsi="Palatino Linotype" w:cs="Arial"/>
          <w:lang w:val="es-ES_tradnl"/>
        </w:rPr>
        <w:t>r</w:t>
      </w:r>
      <w:r w:rsidR="00593D95" w:rsidRPr="00906364">
        <w:rPr>
          <w:rFonts w:ascii="Palatino Linotype" w:eastAsia="Calibri" w:hAnsi="Palatino Linotype" w:cs="Arial"/>
          <w:lang w:val="es-ES_tradnl"/>
        </w:rPr>
        <w:t xml:space="preserve"> cualquier posible afectación al </w:t>
      </w:r>
      <w:r w:rsidR="00593D95" w:rsidRPr="004B35DB">
        <w:rPr>
          <w:rFonts w:ascii="Palatino Linotype" w:eastAsia="Calibri" w:hAnsi="Palatino Linotype" w:cs="Arial"/>
          <w:lang w:val="es-ES_tradnl"/>
        </w:rPr>
        <w:t xml:space="preserve">derecho de acceso a la información pública en términos del Título Octavo de la Ley de Transparencia y Acceso a la información Pública del Estado de México y Municipio y determinar la confirmación; revocación o modificación; </w:t>
      </w:r>
      <w:proofErr w:type="spellStart"/>
      <w:r w:rsidR="00593D95" w:rsidRPr="004B35DB">
        <w:rPr>
          <w:rFonts w:ascii="Palatino Linotype" w:eastAsia="Calibri" w:hAnsi="Palatino Linotype" w:cs="Arial"/>
          <w:lang w:val="es-ES_tradnl"/>
        </w:rPr>
        <w:t>desechamiento</w:t>
      </w:r>
      <w:proofErr w:type="spellEnd"/>
      <w:r w:rsidR="00593D95" w:rsidRPr="004B35DB">
        <w:rPr>
          <w:rFonts w:ascii="Palatino Linotype" w:eastAsia="Calibri" w:hAnsi="Palatino Linotype" w:cs="Arial"/>
          <w:lang w:val="es-ES_tradnl"/>
        </w:rPr>
        <w:t xml:space="preserve"> o sobreseimiento; y en su caso ordenar la entrega de la información, respecto a las respuestas o falta de ellas de los Sujetos Obligados</w:t>
      </w:r>
      <w:r w:rsidR="00593D95" w:rsidRPr="00906364">
        <w:rPr>
          <w:rFonts w:ascii="Palatino Linotype" w:eastAsia="Calibri" w:hAnsi="Palatino Linotype" w:cs="Arial"/>
          <w:lang w:val="es-ES_tradnl"/>
        </w:rPr>
        <w:t>.</w:t>
      </w:r>
    </w:p>
    <w:p w14:paraId="666C5577" w14:textId="77777777" w:rsidR="00593D95" w:rsidRPr="00906364" w:rsidRDefault="00593D95" w:rsidP="00593D95">
      <w:pPr>
        <w:pStyle w:val="Prrafodelista"/>
        <w:spacing w:line="360" w:lineRule="auto"/>
        <w:ind w:left="0"/>
        <w:jc w:val="both"/>
        <w:rPr>
          <w:rFonts w:ascii="Palatino Linotype" w:hAnsi="Palatino Linotype"/>
          <w:color w:val="000000"/>
        </w:rPr>
      </w:pPr>
    </w:p>
    <w:p w14:paraId="6517B23C" w14:textId="77777777" w:rsidR="000A03FA" w:rsidRPr="002873A0" w:rsidRDefault="002873A0" w:rsidP="00593D95">
      <w:pPr>
        <w:pStyle w:val="Prrafodelista"/>
        <w:numPr>
          <w:ilvl w:val="0"/>
          <w:numId w:val="7"/>
        </w:numPr>
        <w:spacing w:line="360" w:lineRule="auto"/>
        <w:ind w:left="0" w:firstLine="0"/>
        <w:jc w:val="both"/>
        <w:rPr>
          <w:rFonts w:ascii="Palatino Linotype" w:eastAsia="MS Mincho" w:hAnsi="Palatino Linotype" w:cs="Arial"/>
          <w:i/>
          <w:lang w:val="es-MX"/>
        </w:rPr>
      </w:pPr>
      <w:r w:rsidRPr="00D92495">
        <w:rPr>
          <w:rFonts w:ascii="Palatino Linotype" w:eastAsia="Cambria" w:hAnsi="Palatino Linotype" w:cs="Arial"/>
          <w:lang w:val="es-MX" w:eastAsia="en-US"/>
        </w:rPr>
        <w:t xml:space="preserve">Ahora bien, derivado del Planteamiento </w:t>
      </w:r>
      <w:r w:rsidR="009B0D17" w:rsidRPr="00906364">
        <w:rPr>
          <w:rFonts w:ascii="Palatino Linotype" w:eastAsia="Cambria" w:hAnsi="Palatino Linotype" w:cs="Arial"/>
          <w:lang w:val="es-MX" w:eastAsia="en-US"/>
        </w:rPr>
        <w:t xml:space="preserve">de la </w:t>
      </w:r>
      <w:r w:rsidR="009B0D17" w:rsidRPr="00906364">
        <w:rPr>
          <w:rFonts w:ascii="Palatino Linotype" w:eastAsia="Cambria" w:hAnsi="Palatino Linotype" w:cs="Arial"/>
          <w:i/>
          <w:lang w:val="es-MX" w:eastAsia="en-US"/>
        </w:rPr>
        <w:t>Litis</w:t>
      </w:r>
      <w:r w:rsidR="009B0D17" w:rsidRPr="00906364">
        <w:rPr>
          <w:rFonts w:ascii="Palatino Linotype" w:eastAsia="Cambria" w:hAnsi="Palatino Linotype" w:cs="Arial"/>
          <w:lang w:val="es-MX" w:eastAsia="en-US"/>
        </w:rPr>
        <w:t xml:space="preserve">, se procede analizar el contenido </w:t>
      </w:r>
      <w:r w:rsidR="009B0D17" w:rsidRPr="00906364">
        <w:rPr>
          <w:rFonts w:ascii="Palatino Linotype" w:eastAsia="Calibri" w:hAnsi="Palatino Linotype" w:cs="Arial"/>
          <w:lang w:val="es-ES_tradnl"/>
        </w:rPr>
        <w:t>íntegro</w:t>
      </w:r>
      <w:r w:rsidR="009B0D17" w:rsidRPr="00906364">
        <w:rPr>
          <w:rFonts w:ascii="Palatino Linotype" w:eastAsia="Cambria" w:hAnsi="Palatino Linotype" w:cs="Arial"/>
          <w:lang w:val="es-MX" w:eastAsia="en-US"/>
        </w:rPr>
        <w:t xml:space="preserve">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009B0D17" w:rsidRPr="004B35DB">
        <w:rPr>
          <w:rFonts w:ascii="Palatino Linotype" w:eastAsia="Calibri" w:hAnsi="Palatino Linotype" w:cs="Arial"/>
          <w:lang w:eastAsia="en-US"/>
        </w:rPr>
        <w:t>Ley de Transparencia y Acceso a la Información Pública del Estado de México y Municipios</w:t>
      </w:r>
      <w:r w:rsidR="009B0D17" w:rsidRPr="004B35DB">
        <w:rPr>
          <w:rFonts w:ascii="Palatino Linotype" w:hAnsi="Palatino Linotype" w:cs="Arial"/>
          <w:lang w:eastAsia="es-MX"/>
        </w:rPr>
        <w:t>.</w:t>
      </w:r>
    </w:p>
    <w:p w14:paraId="591D993D" w14:textId="77777777" w:rsidR="002873A0" w:rsidRPr="002873A0" w:rsidRDefault="002873A0" w:rsidP="002873A0">
      <w:pPr>
        <w:pStyle w:val="Prrafodelista"/>
        <w:rPr>
          <w:rFonts w:ascii="Palatino Linotype" w:eastAsia="MS Mincho" w:hAnsi="Palatino Linotype" w:cs="Arial"/>
          <w:i/>
          <w:lang w:val="es-MX"/>
        </w:rPr>
      </w:pPr>
    </w:p>
    <w:p w14:paraId="5F8C9326" w14:textId="77777777" w:rsidR="00067BAE" w:rsidRPr="00F00669" w:rsidRDefault="000A03FA" w:rsidP="00F00669">
      <w:pPr>
        <w:pStyle w:val="Prrafodelista"/>
        <w:numPr>
          <w:ilvl w:val="0"/>
          <w:numId w:val="7"/>
        </w:numPr>
        <w:spacing w:line="360" w:lineRule="auto"/>
        <w:ind w:left="0" w:firstLine="0"/>
        <w:contextualSpacing/>
        <w:jc w:val="both"/>
        <w:rPr>
          <w:rFonts w:ascii="Palatino Linotype" w:hAnsi="Palatino Linotype" w:cs="Arial"/>
          <w:color w:val="000000" w:themeColor="text1"/>
        </w:rPr>
      </w:pPr>
      <w:r w:rsidRPr="00F00669">
        <w:rPr>
          <w:rFonts w:ascii="Palatino Linotype" w:eastAsia="MS Mincho" w:hAnsi="Palatino Linotype" w:cs="Arial"/>
          <w:lang w:val="es-MX"/>
        </w:rPr>
        <w:t xml:space="preserve">Así, de la lectura a la </w:t>
      </w:r>
      <w:r w:rsidR="00F00669" w:rsidRPr="00F00669">
        <w:rPr>
          <w:rFonts w:ascii="Palatino Linotype" w:eastAsia="MS Mincho" w:hAnsi="Palatino Linotype" w:cs="Arial"/>
          <w:lang w:val="es-MX"/>
        </w:rPr>
        <w:t xml:space="preserve">respuesta emitida, se observa que el </w:t>
      </w:r>
      <w:r w:rsidR="00F00669" w:rsidRPr="00F00669">
        <w:rPr>
          <w:rFonts w:ascii="Palatino Linotype" w:eastAsia="MS Mincho" w:hAnsi="Palatino Linotype" w:cs="Arial"/>
          <w:b/>
          <w:lang w:val="es-MX"/>
        </w:rPr>
        <w:t>SUJETO OBLIGADO</w:t>
      </w:r>
      <w:r w:rsidR="00F00669" w:rsidRPr="00F00669">
        <w:rPr>
          <w:rFonts w:ascii="Palatino Linotype" w:eastAsia="MS Mincho" w:hAnsi="Palatino Linotype" w:cs="Arial"/>
          <w:lang w:val="es-MX"/>
        </w:rPr>
        <w:t xml:space="preserve"> refiere </w:t>
      </w:r>
      <w:r w:rsidR="002873A0">
        <w:rPr>
          <w:rFonts w:ascii="Palatino Linotype" w:eastAsia="MS Mincho" w:hAnsi="Palatino Linotype" w:cs="Arial"/>
          <w:lang w:val="es-MX"/>
        </w:rPr>
        <w:t xml:space="preserve">que </w:t>
      </w:r>
      <w:r w:rsidR="00176EF4">
        <w:rPr>
          <w:rFonts w:ascii="Palatino Linotype" w:eastAsia="MS Mincho" w:hAnsi="Palatino Linotype" w:cs="Arial"/>
          <w:lang w:val="es-MX"/>
        </w:rPr>
        <w:t>su respuesta es cero</w:t>
      </w:r>
      <w:r w:rsidR="002873A0">
        <w:rPr>
          <w:rFonts w:ascii="Palatino Linotype" w:eastAsia="MS Mincho" w:hAnsi="Palatino Linotype" w:cs="Arial"/>
          <w:lang w:val="es-MX"/>
        </w:rPr>
        <w:t>,</w:t>
      </w:r>
      <w:r w:rsidR="00176EF4">
        <w:rPr>
          <w:rFonts w:ascii="Palatino Linotype" w:eastAsia="MS Mincho" w:hAnsi="Palatino Linotype" w:cs="Arial"/>
          <w:lang w:val="es-MX"/>
        </w:rPr>
        <w:t xml:space="preserve"> en virtud de </w:t>
      </w:r>
      <w:r w:rsidR="00F00669" w:rsidRPr="00F00669">
        <w:rPr>
          <w:rFonts w:ascii="Palatino Linotype" w:eastAsia="MS Mincho" w:hAnsi="Palatino Linotype" w:cs="Arial"/>
          <w:lang w:val="es-MX"/>
        </w:rPr>
        <w:t xml:space="preserve">que en sus archivos no obran el soporte documental requerido, </w:t>
      </w:r>
      <w:r w:rsidR="002873A0">
        <w:rPr>
          <w:rFonts w:ascii="Palatino Linotype" w:eastAsia="MS Mincho" w:hAnsi="Palatino Linotype" w:cs="Arial"/>
          <w:lang w:val="es-MX"/>
        </w:rPr>
        <w:t>al no</w:t>
      </w:r>
      <w:r w:rsidR="00F00669" w:rsidRPr="00F00669">
        <w:rPr>
          <w:rFonts w:ascii="Palatino Linotype" w:eastAsia="MS Mincho" w:hAnsi="Palatino Linotype" w:cs="Arial"/>
          <w:lang w:val="es-MX"/>
        </w:rPr>
        <w:t xml:space="preserve"> genera</w:t>
      </w:r>
      <w:r w:rsidR="002873A0">
        <w:rPr>
          <w:rFonts w:ascii="Palatino Linotype" w:eastAsia="MS Mincho" w:hAnsi="Palatino Linotype" w:cs="Arial"/>
          <w:lang w:val="es-MX"/>
        </w:rPr>
        <w:t>rlo</w:t>
      </w:r>
      <w:r w:rsidR="00F00669" w:rsidRPr="00F00669">
        <w:rPr>
          <w:rFonts w:ascii="Palatino Linotype" w:eastAsia="MS Mincho" w:hAnsi="Palatino Linotype" w:cs="Arial"/>
          <w:lang w:val="es-MX"/>
        </w:rPr>
        <w:t>, toda vez que los comprobantes de sueldos y salarios de dirigentes, empleados, empleadas y trabajadores de Movimiento Ciudadano en la entidad, se encuentran bajo el régimen de subcontratación de servicios</w:t>
      </w:r>
      <w:r w:rsidR="00F00669">
        <w:rPr>
          <w:rFonts w:ascii="Palatino Linotype" w:eastAsia="MS Mincho" w:hAnsi="Palatino Linotype" w:cs="Arial"/>
          <w:lang w:val="es-MX"/>
        </w:rPr>
        <w:t xml:space="preserve"> </w:t>
      </w:r>
      <w:r w:rsidR="00F00669" w:rsidRPr="00F00669">
        <w:rPr>
          <w:rFonts w:ascii="Palatino Linotype" w:eastAsia="MS Mincho" w:hAnsi="Palatino Linotype" w:cs="Arial"/>
          <w:lang w:val="es-MX"/>
        </w:rPr>
        <w:t>especializados; por lo que los pagos se realizan a través de un proveedor externo</w:t>
      </w:r>
      <w:r w:rsidR="00F00669">
        <w:rPr>
          <w:rFonts w:ascii="Palatino Linotype" w:eastAsia="MS Mincho" w:hAnsi="Palatino Linotype" w:cs="Arial"/>
          <w:lang w:val="es-MX"/>
        </w:rPr>
        <w:t>.</w:t>
      </w:r>
    </w:p>
    <w:p w14:paraId="2EF5F86A" w14:textId="77777777" w:rsidR="00067BAE" w:rsidRPr="00906364" w:rsidRDefault="00067BAE" w:rsidP="00067BAE">
      <w:pPr>
        <w:pStyle w:val="Prrafodelista"/>
        <w:rPr>
          <w:rFonts w:ascii="Palatino Linotype" w:hAnsi="Palatino Linotype" w:cs="Arial"/>
          <w:color w:val="000000" w:themeColor="text1"/>
        </w:rPr>
      </w:pPr>
    </w:p>
    <w:p w14:paraId="2D47CBA8" w14:textId="77777777" w:rsidR="00F00669" w:rsidRDefault="00F00669" w:rsidP="007B7725">
      <w:pPr>
        <w:pStyle w:val="Prrafodelista"/>
        <w:numPr>
          <w:ilvl w:val="0"/>
          <w:numId w:val="7"/>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Dicho contexto, fue </w:t>
      </w:r>
      <w:r w:rsidR="00176EF4">
        <w:rPr>
          <w:rFonts w:ascii="Palatino Linotype" w:hAnsi="Palatino Linotype" w:cs="Arial"/>
          <w:color w:val="000000" w:themeColor="text1"/>
        </w:rPr>
        <w:t>abundado</w:t>
      </w:r>
      <w:r>
        <w:rPr>
          <w:rFonts w:ascii="Palatino Linotype" w:hAnsi="Palatino Linotype" w:cs="Arial"/>
          <w:color w:val="000000" w:themeColor="text1"/>
        </w:rPr>
        <w:t xml:space="preserve"> al momento de rendir el informe justificado, toda vez que se </w:t>
      </w:r>
      <w:r w:rsidR="005A1B37">
        <w:rPr>
          <w:rFonts w:ascii="Palatino Linotype" w:hAnsi="Palatino Linotype" w:cs="Arial"/>
          <w:color w:val="000000" w:themeColor="text1"/>
        </w:rPr>
        <w:t>menciona</w:t>
      </w:r>
      <w:r w:rsidR="00176EF4">
        <w:rPr>
          <w:rFonts w:ascii="Palatino Linotype" w:hAnsi="Palatino Linotype" w:cs="Arial"/>
          <w:color w:val="000000" w:themeColor="text1"/>
        </w:rPr>
        <w:t xml:space="preserve"> que el Partido Movimiento Ciudadano en el Estado de México no cuenta con una nómina propia</w:t>
      </w:r>
      <w:r w:rsidR="005A1B37">
        <w:rPr>
          <w:rFonts w:ascii="Palatino Linotype" w:hAnsi="Palatino Linotype" w:cs="Arial"/>
          <w:color w:val="000000" w:themeColor="text1"/>
        </w:rPr>
        <w:t>, en razón de lo siguiente:</w:t>
      </w:r>
    </w:p>
    <w:p w14:paraId="365CBB02" w14:textId="77777777" w:rsidR="005A1B37" w:rsidRPr="005A1B37" w:rsidRDefault="005A1B37" w:rsidP="005A1B37">
      <w:pPr>
        <w:pStyle w:val="Prrafodelista"/>
        <w:rPr>
          <w:rFonts w:ascii="Palatino Linotype" w:hAnsi="Palatino Linotype" w:cs="Arial"/>
          <w:color w:val="000000" w:themeColor="text1"/>
        </w:rPr>
      </w:pPr>
    </w:p>
    <w:p w14:paraId="1E7F0070" w14:textId="77777777" w:rsidR="005A1B37" w:rsidRPr="005A1B37" w:rsidRDefault="005A1B37" w:rsidP="005A1B37">
      <w:pPr>
        <w:pStyle w:val="Prrafodelista"/>
        <w:numPr>
          <w:ilvl w:val="0"/>
          <w:numId w:val="23"/>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N</w:t>
      </w:r>
      <w:r w:rsidRPr="005A1B37">
        <w:rPr>
          <w:rFonts w:ascii="Palatino Linotype" w:hAnsi="Palatino Linotype" w:cs="Arial"/>
          <w:color w:val="000000" w:themeColor="text1"/>
        </w:rPr>
        <w:t>o genera comprobantes de sueldos y salarios</w:t>
      </w:r>
      <w:r>
        <w:rPr>
          <w:rFonts w:ascii="Palatino Linotype" w:hAnsi="Palatino Linotype" w:cs="Arial"/>
          <w:color w:val="000000" w:themeColor="text1"/>
        </w:rPr>
        <w:t>;</w:t>
      </w:r>
    </w:p>
    <w:p w14:paraId="094091D2" w14:textId="77777777" w:rsidR="005A1B37" w:rsidRPr="005A1B37" w:rsidRDefault="005A1B37" w:rsidP="005A1B37">
      <w:pPr>
        <w:pStyle w:val="Prrafodelista"/>
        <w:numPr>
          <w:ilvl w:val="0"/>
          <w:numId w:val="23"/>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U</w:t>
      </w:r>
      <w:r w:rsidRPr="005A1B37">
        <w:rPr>
          <w:rFonts w:ascii="Palatino Linotype" w:hAnsi="Palatino Linotype" w:cs="Arial"/>
          <w:color w:val="000000" w:themeColor="text1"/>
        </w:rPr>
        <w:t>tiliza el régimen de subcontratación de servicios especializados</w:t>
      </w:r>
      <w:r>
        <w:rPr>
          <w:rFonts w:ascii="Palatino Linotype" w:hAnsi="Palatino Linotype" w:cs="Arial"/>
          <w:color w:val="000000" w:themeColor="text1"/>
        </w:rPr>
        <w:t>;</w:t>
      </w:r>
    </w:p>
    <w:p w14:paraId="0D26E38F" w14:textId="77777777" w:rsidR="005A1B37" w:rsidRPr="005A1B37" w:rsidRDefault="005A1B37" w:rsidP="005A1B37">
      <w:pPr>
        <w:pStyle w:val="Prrafodelista"/>
        <w:numPr>
          <w:ilvl w:val="0"/>
          <w:numId w:val="23"/>
        </w:numPr>
        <w:spacing w:line="360" w:lineRule="auto"/>
        <w:jc w:val="both"/>
        <w:rPr>
          <w:rFonts w:ascii="Palatino Linotype" w:hAnsi="Palatino Linotype" w:cs="Arial"/>
          <w:color w:val="000000" w:themeColor="text1"/>
        </w:rPr>
      </w:pPr>
      <w:r w:rsidRPr="005A1B37">
        <w:rPr>
          <w:rFonts w:ascii="Palatino Linotype" w:hAnsi="Palatino Linotype" w:cs="Arial"/>
          <w:color w:val="000000" w:themeColor="text1"/>
        </w:rPr>
        <w:t xml:space="preserve">Contrata a un proveedor externo, mismo que solo factura la prestación </w:t>
      </w:r>
      <w:r>
        <w:rPr>
          <w:rFonts w:ascii="Palatino Linotype" w:hAnsi="Palatino Linotype" w:cs="Arial"/>
          <w:color w:val="000000" w:themeColor="text1"/>
        </w:rPr>
        <w:t>del servicio al Sujeto Obligado; y</w:t>
      </w:r>
    </w:p>
    <w:p w14:paraId="27F49641" w14:textId="77777777" w:rsidR="005A1B37" w:rsidRDefault="005A1B37" w:rsidP="005A1B37">
      <w:pPr>
        <w:pStyle w:val="Prrafodelista"/>
        <w:numPr>
          <w:ilvl w:val="0"/>
          <w:numId w:val="23"/>
        </w:numPr>
        <w:spacing w:line="360" w:lineRule="auto"/>
        <w:jc w:val="both"/>
        <w:rPr>
          <w:rFonts w:ascii="Palatino Linotype" w:hAnsi="Palatino Linotype" w:cs="Arial"/>
          <w:color w:val="000000" w:themeColor="text1"/>
        </w:rPr>
      </w:pPr>
      <w:r w:rsidRPr="005A1B37">
        <w:rPr>
          <w:rFonts w:ascii="Palatino Linotype" w:hAnsi="Palatino Linotype" w:cs="Arial"/>
          <w:color w:val="000000" w:themeColor="text1"/>
        </w:rPr>
        <w:t>El proveedor externo es quien emite los recibos a sus empleados</w:t>
      </w:r>
      <w:r>
        <w:rPr>
          <w:rFonts w:ascii="Palatino Linotype" w:hAnsi="Palatino Linotype" w:cs="Arial"/>
          <w:color w:val="000000" w:themeColor="text1"/>
        </w:rPr>
        <w:t>.</w:t>
      </w:r>
    </w:p>
    <w:p w14:paraId="6D350304" w14:textId="77777777" w:rsidR="00F00669" w:rsidRPr="00F00669" w:rsidRDefault="00F00669" w:rsidP="00F00669">
      <w:pPr>
        <w:pStyle w:val="Prrafodelista"/>
        <w:rPr>
          <w:rFonts w:ascii="Palatino Linotype" w:hAnsi="Palatino Linotype" w:cs="Arial"/>
          <w:color w:val="000000" w:themeColor="text1"/>
        </w:rPr>
      </w:pPr>
    </w:p>
    <w:p w14:paraId="25C1B4A1" w14:textId="77777777" w:rsidR="00F00669" w:rsidRPr="009B6BB9" w:rsidRDefault="005A1B37" w:rsidP="007B7725">
      <w:pPr>
        <w:pStyle w:val="Prrafodelista"/>
        <w:numPr>
          <w:ilvl w:val="0"/>
          <w:numId w:val="7"/>
        </w:numPr>
        <w:spacing w:line="360" w:lineRule="auto"/>
        <w:ind w:left="0" w:firstLine="0"/>
        <w:jc w:val="both"/>
        <w:rPr>
          <w:rFonts w:ascii="Palatino Linotype" w:hAnsi="Palatino Linotype" w:cs="Arial"/>
          <w:color w:val="000000" w:themeColor="text1"/>
        </w:rPr>
      </w:pPr>
      <w:r w:rsidRPr="005A1B37">
        <w:rPr>
          <w:rFonts w:ascii="Palatino Linotype" w:hAnsi="Palatino Linotype"/>
        </w:rPr>
        <w:t xml:space="preserve">Atento a lo anterior, es que se argumenta que el </w:t>
      </w:r>
      <w:r w:rsidRPr="005A1B37">
        <w:rPr>
          <w:rFonts w:ascii="Palatino Linotype" w:hAnsi="Palatino Linotype"/>
          <w:b/>
        </w:rPr>
        <w:t>SUJETO OBLIGADO</w:t>
      </w:r>
      <w:r w:rsidRPr="005A1B37">
        <w:rPr>
          <w:rFonts w:ascii="Palatino Linotype" w:hAnsi="Palatino Linotype"/>
        </w:rPr>
        <w:t xml:space="preserve"> no solo no los genera, sino que tampoco posee o administra ningún tipo de recibo de pago o recibo de nómina a trabajadores, detentando únicamente en sus archivos las facturas emitidas por el prestador de servicios con el monto total que se le paga por la prestación del servicio, facturas de las cuales no se advierte desglosado ningún rubro por concepto de pago a trabajadores.</w:t>
      </w:r>
      <w:r>
        <w:rPr>
          <w:rFonts w:ascii="Palatino Linotype" w:hAnsi="Palatino Linotype"/>
        </w:rPr>
        <w:t xml:space="preserve"> Asimismo, refiere que el prestador de servicios, únicamente le reporta al Partido, </w:t>
      </w:r>
      <w:r w:rsidR="009B6BB9">
        <w:rPr>
          <w:rFonts w:ascii="Palatino Linotype" w:hAnsi="Palatino Linotype"/>
        </w:rPr>
        <w:t xml:space="preserve">las remuneraciones del personal para efectos del cumplimiento de obligaciones de transparencia del </w:t>
      </w:r>
      <w:r w:rsidR="009B6BB9">
        <w:rPr>
          <w:rFonts w:ascii="Palatino Linotype" w:hAnsi="Palatino Linotype"/>
          <w:b/>
        </w:rPr>
        <w:t>SUJETO OBLIGADO.</w:t>
      </w:r>
    </w:p>
    <w:p w14:paraId="133B47DA" w14:textId="77777777" w:rsidR="009B6BB9" w:rsidRPr="005A1B37" w:rsidRDefault="009B6BB9" w:rsidP="009B6BB9">
      <w:pPr>
        <w:pStyle w:val="Prrafodelista"/>
        <w:spacing w:line="360" w:lineRule="auto"/>
        <w:ind w:left="0"/>
        <w:jc w:val="both"/>
        <w:rPr>
          <w:rFonts w:ascii="Palatino Linotype" w:hAnsi="Palatino Linotype" w:cs="Arial"/>
          <w:color w:val="000000" w:themeColor="text1"/>
        </w:rPr>
      </w:pPr>
    </w:p>
    <w:p w14:paraId="644034FC" w14:textId="77777777" w:rsidR="005A1B37" w:rsidRDefault="005A1B37" w:rsidP="007B7725">
      <w:pPr>
        <w:pStyle w:val="Prrafodelista"/>
        <w:numPr>
          <w:ilvl w:val="0"/>
          <w:numId w:val="7"/>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Luego entonces es que concluye que su respuesta es igual a cero al tiempo que invoca el Criterio del INAI 18/13 respuesta igual a cero, derivado –se insiste– de que en sus archivos no se genera, posee o administra información al respecto.</w:t>
      </w:r>
    </w:p>
    <w:p w14:paraId="0E3D89A2" w14:textId="77777777" w:rsidR="0055040E" w:rsidRPr="00906364" w:rsidRDefault="0055040E" w:rsidP="0055040E">
      <w:pPr>
        <w:pStyle w:val="Prrafodelista"/>
        <w:rPr>
          <w:rFonts w:ascii="Palatino Linotype" w:hAnsi="Palatino Linotype" w:cs="Arial"/>
        </w:rPr>
      </w:pPr>
    </w:p>
    <w:p w14:paraId="69D5B669" w14:textId="77777777" w:rsidR="00566907" w:rsidRPr="00906364" w:rsidRDefault="00DE3443" w:rsidP="00566907">
      <w:pPr>
        <w:pStyle w:val="Prrafodelista"/>
        <w:numPr>
          <w:ilvl w:val="0"/>
          <w:numId w:val="7"/>
        </w:numPr>
        <w:tabs>
          <w:tab w:val="left" w:pos="0"/>
        </w:tabs>
        <w:spacing w:line="360" w:lineRule="auto"/>
        <w:ind w:left="0" w:firstLine="0"/>
        <w:contextualSpacing/>
        <w:jc w:val="both"/>
        <w:rPr>
          <w:rFonts w:ascii="Palatino Linotype" w:hAnsi="Palatino Linotype"/>
        </w:rPr>
      </w:pPr>
      <w:r>
        <w:rPr>
          <w:rFonts w:ascii="Palatino Linotype" w:hAnsi="Palatino Linotype" w:cs="Arial"/>
        </w:rPr>
        <w:lastRenderedPageBreak/>
        <w:t>De la respuesta emitida</w:t>
      </w:r>
      <w:r w:rsidR="0055040E" w:rsidRPr="00906364">
        <w:rPr>
          <w:rFonts w:ascii="Palatino Linotype" w:hAnsi="Palatino Linotype" w:cs="Arial"/>
        </w:rPr>
        <w:t xml:space="preserve">, se debe señalar que </w:t>
      </w:r>
      <w:r w:rsidR="00566907" w:rsidRPr="00906364">
        <w:rPr>
          <w:rFonts w:ascii="Palatino Linotype" w:eastAsia="MS Mincho" w:hAnsi="Palatino Linotype" w:cs="Arial"/>
        </w:rPr>
        <w:t xml:space="preserve">este Órgano Garante no puede </w:t>
      </w:r>
      <w:r w:rsidR="00E010E3" w:rsidRPr="00906364">
        <w:rPr>
          <w:rFonts w:ascii="Palatino Linotype" w:hAnsi="Palatino Linotype" w:cs="Bookman Old Style"/>
        </w:rPr>
        <w:t>dudar de su</w:t>
      </w:r>
      <w:r w:rsidR="00566907" w:rsidRPr="00906364">
        <w:rPr>
          <w:rFonts w:ascii="Palatino Linotype" w:hAnsi="Palatino Linotype" w:cs="Bookman Old Style"/>
        </w:rPr>
        <w:t xml:space="preserve"> veracidad</w:t>
      </w:r>
      <w:r w:rsidR="00566907" w:rsidRPr="00906364">
        <w:rPr>
          <w:rFonts w:ascii="Palatino Linotype" w:hAnsi="Palatino Linotype"/>
        </w:rPr>
        <w:t xml:space="preserve"> </w:t>
      </w:r>
      <w:r w:rsidR="00566907" w:rsidRPr="00906364">
        <w:rPr>
          <w:rFonts w:ascii="Palatino Linotype" w:hAnsi="Palatino Linotype" w:cs="Arial"/>
        </w:rPr>
        <w:t xml:space="preserve">ni de la que </w:t>
      </w:r>
      <w:r w:rsidR="00E010E3" w:rsidRPr="00906364">
        <w:rPr>
          <w:rFonts w:ascii="Palatino Linotype" w:hAnsi="Palatino Linotype" w:cs="Arial"/>
        </w:rPr>
        <w:t xml:space="preserve">ha </w:t>
      </w:r>
      <w:r w:rsidR="00566907" w:rsidRPr="00906364">
        <w:rPr>
          <w:rFonts w:ascii="Palatino Linotype" w:hAnsi="Palatino Linotype" w:cs="Arial"/>
        </w:rPr>
        <w:t>p</w:t>
      </w:r>
      <w:r w:rsidR="00E010E3" w:rsidRPr="00906364">
        <w:rPr>
          <w:rFonts w:ascii="Palatino Linotype" w:hAnsi="Palatino Linotype" w:cs="Arial"/>
        </w:rPr>
        <w:t>uesto</w:t>
      </w:r>
      <w:r w:rsidR="00566907" w:rsidRPr="00906364">
        <w:rPr>
          <w:rFonts w:ascii="Palatino Linotype" w:hAnsi="Palatino Linotype" w:cs="Arial"/>
        </w:rPr>
        <w:t xml:space="preserve"> a disposición de los solicitantes; situación que se aleja de las atribuciones de este Instituto </w:t>
      </w:r>
      <w:r w:rsidR="00566907" w:rsidRPr="00906364">
        <w:rPr>
          <w:rFonts w:ascii="Palatino Linotype" w:hAnsi="Palatino Linotype"/>
          <w:i/>
          <w:color w:val="000000"/>
        </w:rPr>
        <w:t>máxime</w:t>
      </w:r>
      <w:r w:rsidR="00566907" w:rsidRPr="00906364">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46C3BA94" w14:textId="77777777" w:rsidR="00566907" w:rsidRPr="00906364" w:rsidRDefault="00566907" w:rsidP="00566907">
      <w:pPr>
        <w:pStyle w:val="Prrafodelista"/>
        <w:spacing w:line="360" w:lineRule="auto"/>
        <w:rPr>
          <w:rFonts w:ascii="Palatino Linotype" w:hAnsi="Palatino Linotype"/>
        </w:rPr>
      </w:pPr>
    </w:p>
    <w:p w14:paraId="5DD990D6" w14:textId="77777777" w:rsidR="00566907" w:rsidRPr="00906364" w:rsidRDefault="00566907" w:rsidP="00566907">
      <w:pPr>
        <w:pStyle w:val="Prrafodelista"/>
        <w:numPr>
          <w:ilvl w:val="0"/>
          <w:numId w:val="7"/>
        </w:numPr>
        <w:tabs>
          <w:tab w:val="left" w:pos="0"/>
        </w:tabs>
        <w:spacing w:line="360" w:lineRule="auto"/>
        <w:ind w:left="0" w:firstLine="0"/>
        <w:contextualSpacing/>
        <w:jc w:val="both"/>
        <w:rPr>
          <w:rFonts w:ascii="Palatino Linotype" w:hAnsi="Palatino Linotype"/>
        </w:rPr>
      </w:pPr>
      <w:r w:rsidRPr="00906364">
        <w:rPr>
          <w:rFonts w:ascii="Palatino Linotype" w:hAnsi="Palatino Linotype" w:cs="Arial"/>
        </w:rPr>
        <w:t>Sirviendo</w:t>
      </w:r>
      <w:r w:rsidRPr="00906364">
        <w:rPr>
          <w:rFonts w:ascii="Palatino Linotype" w:hAnsi="Palatino Linotype"/>
        </w:rPr>
        <w:t xml:space="preserve"> de apoyo a lo anterior por analogía, el criterio 31-10 emitido por el ahora Instituto Nacional de Transparencia, Acceso a la Información y Protección de Datos Personales, que a la letra dice:</w:t>
      </w:r>
    </w:p>
    <w:p w14:paraId="7E96501C" w14:textId="77777777" w:rsidR="00566907" w:rsidRPr="00906364" w:rsidRDefault="00566907" w:rsidP="00566907">
      <w:pPr>
        <w:pStyle w:val="Prrafodelista"/>
        <w:rPr>
          <w:rFonts w:ascii="Palatino Linotype" w:hAnsi="Palatino Linotype"/>
        </w:rPr>
      </w:pPr>
    </w:p>
    <w:p w14:paraId="678C315D" w14:textId="77777777" w:rsidR="00566907" w:rsidRPr="00906364" w:rsidRDefault="00566907" w:rsidP="00566907">
      <w:pPr>
        <w:pStyle w:val="Default"/>
        <w:spacing w:line="360" w:lineRule="auto"/>
        <w:ind w:left="851" w:right="850"/>
        <w:jc w:val="both"/>
        <w:rPr>
          <w:rFonts w:ascii="Palatino Linotype" w:hAnsi="Palatino Linotype"/>
          <w:i/>
        </w:rPr>
      </w:pPr>
      <w:r w:rsidRPr="00906364">
        <w:rPr>
          <w:rFonts w:ascii="Palatino Linotype" w:hAnsi="Palatino Linotype"/>
          <w:i/>
        </w:rPr>
        <w:t xml:space="preserve">“El Instituto Federal de Acceso a la Información y Protección de Datos </w:t>
      </w:r>
      <w:r w:rsidRPr="00906364">
        <w:rPr>
          <w:rFonts w:ascii="Palatino Linotype" w:hAnsi="Palatino Linotype"/>
          <w:b/>
          <w:i/>
        </w:rPr>
        <w:t>no cuenta con facultades para pronunciarse respecto de la veracidad de los documentos proporcionados por los sujetos obligados.</w:t>
      </w:r>
      <w:r w:rsidRPr="00906364">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906364">
        <w:rPr>
          <w:rFonts w:ascii="Palatino Linotype" w:hAnsi="Palatino Linotype"/>
          <w:i/>
        </w:rPr>
        <w:lastRenderedPageBreak/>
        <w:t>prevé una causal que permita al Instituto Federal de Acceso a la Información y Protección de Datos conocer, vía recurso revisión, al respecto.”</w:t>
      </w:r>
    </w:p>
    <w:p w14:paraId="084EABE8" w14:textId="77777777" w:rsidR="00566907" w:rsidRPr="00906364" w:rsidRDefault="00566907" w:rsidP="00566907">
      <w:pPr>
        <w:pStyle w:val="Default"/>
        <w:spacing w:line="360" w:lineRule="auto"/>
        <w:ind w:left="851" w:right="850"/>
        <w:jc w:val="both"/>
        <w:rPr>
          <w:rFonts w:ascii="Palatino Linotype" w:hAnsi="Palatino Linotype"/>
          <w:i/>
        </w:rPr>
      </w:pPr>
    </w:p>
    <w:p w14:paraId="4D25A511" w14:textId="77777777" w:rsidR="00566907" w:rsidRPr="00906364" w:rsidRDefault="00566907" w:rsidP="00566907">
      <w:pPr>
        <w:pStyle w:val="Prrafodelista"/>
        <w:numPr>
          <w:ilvl w:val="0"/>
          <w:numId w:val="7"/>
        </w:numPr>
        <w:tabs>
          <w:tab w:val="left" w:pos="0"/>
        </w:tabs>
        <w:spacing w:line="360" w:lineRule="auto"/>
        <w:ind w:left="0" w:firstLine="0"/>
        <w:contextualSpacing/>
        <w:jc w:val="both"/>
        <w:rPr>
          <w:rFonts w:ascii="Palatino Linotype" w:hAnsi="Palatino Linotype"/>
          <w:i/>
        </w:rPr>
      </w:pPr>
      <w:r w:rsidRPr="00906364">
        <w:rPr>
          <w:rFonts w:ascii="Palatino Linotype" w:hAnsi="Palatino Linotype" w:cs="Arial"/>
        </w:rPr>
        <w:t>Asimismo</w:t>
      </w:r>
      <w:r w:rsidRPr="00906364">
        <w:rPr>
          <w:rFonts w:ascii="Palatino Linotype" w:hAnsi="Palatino Linotype"/>
        </w:rPr>
        <w:t xml:space="preserve">, la </w:t>
      </w:r>
      <w:r w:rsidRPr="00906364">
        <w:rPr>
          <w:rFonts w:ascii="Palatino Linotype" w:hAnsi="Palatino Linotype"/>
          <w:b/>
        </w:rPr>
        <w:t>Ley de Transparencia y Acceso a la Información Pública del Estado de México y Municipios</w:t>
      </w:r>
      <w:r w:rsidRPr="00906364">
        <w:rPr>
          <w:rFonts w:ascii="Palatino Linotype" w:hAnsi="Palatino Linotype"/>
        </w:rPr>
        <w:t xml:space="preserve"> artículo 3,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83A6973" w14:textId="77777777" w:rsidR="00566907" w:rsidRPr="00906364" w:rsidRDefault="00566907" w:rsidP="00566907">
      <w:pPr>
        <w:pStyle w:val="Prrafodelista"/>
        <w:spacing w:line="360" w:lineRule="auto"/>
        <w:ind w:left="851" w:right="902"/>
        <w:jc w:val="both"/>
        <w:rPr>
          <w:rFonts w:ascii="Palatino Linotype" w:hAnsi="Palatino Linotype" w:cs="Arial"/>
          <w:i/>
        </w:rPr>
      </w:pPr>
    </w:p>
    <w:p w14:paraId="33EC2650" w14:textId="77777777" w:rsidR="00566907" w:rsidRPr="00906364" w:rsidRDefault="00566907" w:rsidP="00566907">
      <w:pPr>
        <w:pStyle w:val="Prrafodelista"/>
        <w:spacing w:line="360" w:lineRule="auto"/>
        <w:ind w:left="709" w:right="680"/>
        <w:jc w:val="both"/>
        <w:rPr>
          <w:rFonts w:ascii="Palatino Linotype" w:hAnsi="Palatino Linotype" w:cs="Arial"/>
          <w:b/>
          <w:i/>
        </w:rPr>
      </w:pPr>
      <w:r w:rsidRPr="00906364">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06364">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0586941F" w14:textId="77777777" w:rsidR="00566907" w:rsidRPr="00906364" w:rsidRDefault="00566907" w:rsidP="00566907">
      <w:pPr>
        <w:pStyle w:val="Prrafodelista"/>
        <w:spacing w:line="360" w:lineRule="auto"/>
        <w:ind w:left="851" w:right="902"/>
        <w:jc w:val="both"/>
        <w:rPr>
          <w:rFonts w:ascii="Palatino Linotype" w:hAnsi="Palatino Linotype" w:cs="Arial"/>
          <w:b/>
          <w:i/>
        </w:rPr>
      </w:pPr>
    </w:p>
    <w:p w14:paraId="16ED2090" w14:textId="77777777" w:rsidR="00566907" w:rsidRPr="00906364" w:rsidRDefault="00566907" w:rsidP="00566907">
      <w:pPr>
        <w:pStyle w:val="Prrafodelista"/>
        <w:numPr>
          <w:ilvl w:val="0"/>
          <w:numId w:val="7"/>
        </w:numPr>
        <w:tabs>
          <w:tab w:val="left" w:pos="0"/>
        </w:tabs>
        <w:spacing w:line="360" w:lineRule="auto"/>
        <w:ind w:left="0" w:firstLine="0"/>
        <w:contextualSpacing/>
        <w:jc w:val="both"/>
        <w:rPr>
          <w:rFonts w:ascii="Palatino Linotype" w:hAnsi="Palatino Linotype" w:cs="Arial"/>
          <w:noProof/>
          <w:lang w:eastAsia="es-MX"/>
        </w:rPr>
      </w:pPr>
      <w:r w:rsidRPr="00906364">
        <w:rPr>
          <w:rFonts w:ascii="Palatino Linotype" w:hAnsi="Palatino Linotype" w:cs="Arial"/>
        </w:rPr>
        <w:t>Numerales</w:t>
      </w:r>
      <w:r w:rsidRPr="00906364">
        <w:rPr>
          <w:rFonts w:ascii="Palatino Linotype" w:hAnsi="Palatino Linotype" w:cs="Arial"/>
          <w:noProof/>
          <w:lang w:eastAsia="es-MX"/>
        </w:rPr>
        <w:t xml:space="preserve"> que compelen al </w:t>
      </w:r>
      <w:r w:rsidRPr="00906364">
        <w:rPr>
          <w:rFonts w:ascii="Palatino Linotype" w:hAnsi="Palatino Linotype" w:cs="Arial"/>
          <w:b/>
          <w:noProof/>
          <w:lang w:eastAsia="es-MX"/>
        </w:rPr>
        <w:t>SUJETO OBLIGADO</w:t>
      </w:r>
      <w:r w:rsidRPr="00906364">
        <w:rPr>
          <w:rFonts w:ascii="Palatino Linotype" w:hAnsi="Palatino Linotype" w:cs="Arial"/>
          <w:noProof/>
          <w:lang w:eastAsia="es-MX"/>
        </w:rPr>
        <w:t xml:space="preserve"> apegarse en todo momento a los </w:t>
      </w:r>
      <w:r w:rsidRPr="00906364">
        <w:rPr>
          <w:rFonts w:ascii="Palatino Linotype" w:hAnsi="Palatino Linotype"/>
        </w:rPr>
        <w:t>criterios</w:t>
      </w:r>
      <w:r w:rsidRPr="00906364">
        <w:rPr>
          <w:rFonts w:ascii="Palatino Linotype" w:hAnsi="Palatino Linotype" w:cs="Arial"/>
          <w:noProof/>
          <w:lang w:eastAsia="es-MX"/>
        </w:rPr>
        <w:t xml:space="preserve"> ya expuestos, impidiendo a este Órgano Colegiado cuestionar la veracidad de la información.</w:t>
      </w:r>
    </w:p>
    <w:p w14:paraId="2206E9BD" w14:textId="77777777" w:rsidR="00566907" w:rsidRPr="00906364" w:rsidRDefault="00566907" w:rsidP="00E010E3">
      <w:pPr>
        <w:pStyle w:val="Prrafodelista"/>
        <w:spacing w:line="360" w:lineRule="auto"/>
        <w:ind w:left="0"/>
        <w:jc w:val="both"/>
        <w:rPr>
          <w:rFonts w:ascii="Palatino Linotype" w:hAnsi="Palatino Linotype" w:cs="Arial"/>
        </w:rPr>
      </w:pPr>
    </w:p>
    <w:p w14:paraId="7E41BEB0" w14:textId="77777777" w:rsidR="00436967" w:rsidRPr="005A1B37" w:rsidRDefault="00DE3443" w:rsidP="005A1B37">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Pr>
          <w:rFonts w:ascii="Palatino Linotype" w:eastAsia="Calibri" w:hAnsi="Palatino Linotype"/>
          <w:color w:val="000000" w:themeColor="text1"/>
        </w:rPr>
        <w:lastRenderedPageBreak/>
        <w:t>No obstante lo anteriormente expuesto</w:t>
      </w:r>
      <w:r w:rsidR="005A1B37">
        <w:rPr>
          <w:rFonts w:ascii="Palatino Linotype" w:eastAsia="Calibri" w:hAnsi="Palatino Linotype"/>
          <w:color w:val="000000" w:themeColor="text1"/>
        </w:rPr>
        <w:t xml:space="preserve">, para sustentar su dicho, el </w:t>
      </w:r>
      <w:r w:rsidR="005A1B37">
        <w:rPr>
          <w:rFonts w:ascii="Palatino Linotype" w:eastAsia="Calibri" w:hAnsi="Palatino Linotype"/>
          <w:b/>
          <w:color w:val="000000" w:themeColor="text1"/>
        </w:rPr>
        <w:t xml:space="preserve">SUJETO OBLIGADO </w:t>
      </w:r>
      <w:r w:rsidR="005A1B37" w:rsidRPr="005A1B37">
        <w:rPr>
          <w:rFonts w:ascii="Palatino Linotype" w:eastAsia="Calibri" w:hAnsi="Palatino Linotype"/>
          <w:color w:val="000000" w:themeColor="text1"/>
        </w:rPr>
        <w:t>tanto</w:t>
      </w:r>
      <w:r w:rsidR="005A1B37">
        <w:rPr>
          <w:rFonts w:ascii="Palatino Linotype" w:eastAsia="Calibri" w:hAnsi="Palatino Linotype"/>
          <w:b/>
          <w:color w:val="000000" w:themeColor="text1"/>
        </w:rPr>
        <w:t xml:space="preserve"> </w:t>
      </w:r>
      <w:r w:rsidR="005A1B37">
        <w:rPr>
          <w:rFonts w:ascii="Palatino Linotype" w:eastAsia="Calibri" w:hAnsi="Palatino Linotype"/>
          <w:color w:val="000000" w:themeColor="text1"/>
        </w:rPr>
        <w:t xml:space="preserve">en respuesta como informe justificado, señala el contrato que celebró por una parte </w:t>
      </w:r>
      <w:r w:rsidR="005A1B37" w:rsidRPr="005A1B37">
        <w:rPr>
          <w:rFonts w:ascii="Palatino Linotype" w:eastAsia="Calibri" w:hAnsi="Palatino Linotype"/>
          <w:color w:val="000000" w:themeColor="text1"/>
        </w:rPr>
        <w:t>la Comisión Operativa Estatal</w:t>
      </w:r>
      <w:r w:rsidR="005A1B37">
        <w:rPr>
          <w:rFonts w:ascii="Palatino Linotype" w:eastAsia="Calibri" w:hAnsi="Palatino Linotype"/>
          <w:color w:val="000000" w:themeColor="text1"/>
        </w:rPr>
        <w:t xml:space="preserve"> del Partido Político Movimiento Ciudadano y </w:t>
      </w:r>
      <w:r w:rsidR="00173875">
        <w:rPr>
          <w:rFonts w:ascii="Palatino Linotype" w:eastAsia="Calibri" w:hAnsi="Palatino Linotype"/>
          <w:color w:val="000000" w:themeColor="text1"/>
        </w:rPr>
        <w:t>un</w:t>
      </w:r>
      <w:r w:rsidR="005A1B37">
        <w:rPr>
          <w:rFonts w:ascii="Palatino Linotype" w:eastAsia="Calibri" w:hAnsi="Palatino Linotype"/>
          <w:color w:val="000000" w:themeColor="text1"/>
        </w:rPr>
        <w:t xml:space="preserve"> prestador de servicios, adjuntando para tal efecto, el hipervínculo del cual el hoy </w:t>
      </w:r>
      <w:r w:rsidR="005A1B37">
        <w:rPr>
          <w:rFonts w:ascii="Palatino Linotype" w:eastAsia="Calibri" w:hAnsi="Palatino Linotype"/>
          <w:b/>
          <w:color w:val="000000" w:themeColor="text1"/>
        </w:rPr>
        <w:t xml:space="preserve">RECURRENTE </w:t>
      </w:r>
      <w:r w:rsidR="005A1B37">
        <w:rPr>
          <w:rFonts w:ascii="Palatino Linotype" w:eastAsia="Calibri" w:hAnsi="Palatino Linotype"/>
          <w:color w:val="000000" w:themeColor="text1"/>
        </w:rPr>
        <w:t>puede obtenerlo.</w:t>
      </w:r>
    </w:p>
    <w:p w14:paraId="3B3D6DA2" w14:textId="77777777" w:rsidR="005A1B37" w:rsidRPr="005A1B37" w:rsidRDefault="005A1B37" w:rsidP="005A1B37">
      <w:pPr>
        <w:pStyle w:val="Prrafodelista"/>
        <w:tabs>
          <w:tab w:val="left" w:pos="0"/>
        </w:tabs>
        <w:spacing w:before="240" w:after="240" w:line="360" w:lineRule="auto"/>
        <w:ind w:left="0"/>
        <w:contextualSpacing/>
        <w:jc w:val="both"/>
        <w:rPr>
          <w:rFonts w:ascii="Palatino Linotype" w:hAnsi="Palatino Linotype"/>
          <w:color w:val="000000" w:themeColor="text1"/>
        </w:rPr>
      </w:pPr>
    </w:p>
    <w:p w14:paraId="3EA3B7E5" w14:textId="77777777" w:rsidR="005A1B37" w:rsidRDefault="005A1B37" w:rsidP="005A1B37">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De un análisis al contrato de referencia, se pudo constatar lo siguiente:</w:t>
      </w:r>
    </w:p>
    <w:p w14:paraId="29D29014" w14:textId="77777777" w:rsidR="005A1B37" w:rsidRPr="005A1B37" w:rsidRDefault="005A1B37" w:rsidP="005A1B37">
      <w:pPr>
        <w:pStyle w:val="Prrafodelista"/>
        <w:rPr>
          <w:rFonts w:ascii="Palatino Linotype" w:hAnsi="Palatino Linotype"/>
          <w:color w:val="000000" w:themeColor="text1"/>
        </w:rPr>
      </w:pPr>
    </w:p>
    <w:p w14:paraId="0DEE1879" w14:textId="77777777" w:rsidR="005A1B37" w:rsidRPr="00906364" w:rsidRDefault="005A1B37" w:rsidP="005A1B37">
      <w:pPr>
        <w:pStyle w:val="Prrafodelista"/>
        <w:tabs>
          <w:tab w:val="left" w:pos="0"/>
        </w:tabs>
        <w:spacing w:before="240" w:after="240" w:line="360" w:lineRule="auto"/>
        <w:ind w:left="0"/>
        <w:contextualSpacing/>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42910D27" wp14:editId="51B2774B">
            <wp:extent cx="4993574" cy="2039588"/>
            <wp:effectExtent l="19050" t="19050" r="17145"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5702" cy="2044541"/>
                    </a:xfrm>
                    <a:prstGeom prst="rect">
                      <a:avLst/>
                    </a:prstGeom>
                    <a:noFill/>
                    <a:ln>
                      <a:solidFill>
                        <a:schemeClr val="tx1"/>
                      </a:solidFill>
                    </a:ln>
                  </pic:spPr>
                </pic:pic>
              </a:graphicData>
            </a:graphic>
          </wp:inline>
        </w:drawing>
      </w:r>
    </w:p>
    <w:p w14:paraId="022D9F32" w14:textId="77777777" w:rsidR="00436967" w:rsidRDefault="009B6BB9" w:rsidP="009B6BB9">
      <w:pPr>
        <w:pStyle w:val="Prrafodelista"/>
        <w:spacing w:line="360" w:lineRule="auto"/>
        <w:ind w:left="0"/>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46976830" wp14:editId="3984E183">
            <wp:extent cx="4999511" cy="1354554"/>
            <wp:effectExtent l="19050" t="19050" r="10795"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667" cy="1362183"/>
                    </a:xfrm>
                    <a:prstGeom prst="rect">
                      <a:avLst/>
                    </a:prstGeom>
                    <a:noFill/>
                    <a:ln>
                      <a:solidFill>
                        <a:schemeClr val="tx1"/>
                      </a:solidFill>
                    </a:ln>
                  </pic:spPr>
                </pic:pic>
              </a:graphicData>
            </a:graphic>
          </wp:inline>
        </w:drawing>
      </w:r>
    </w:p>
    <w:p w14:paraId="2B40EE59" w14:textId="77777777" w:rsidR="00DE3443" w:rsidRDefault="00DE3443" w:rsidP="009B6BB9">
      <w:pPr>
        <w:pStyle w:val="Prrafodelista"/>
        <w:spacing w:line="360" w:lineRule="auto"/>
        <w:ind w:left="0"/>
        <w:jc w:val="center"/>
        <w:rPr>
          <w:rFonts w:ascii="Palatino Linotype" w:hAnsi="Palatino Linotype"/>
          <w:color w:val="000000" w:themeColor="text1"/>
        </w:rPr>
      </w:pPr>
    </w:p>
    <w:p w14:paraId="7504941D" w14:textId="77777777" w:rsidR="00DE3443" w:rsidRDefault="00DE3443" w:rsidP="009B6BB9">
      <w:pPr>
        <w:pStyle w:val="Prrafodelista"/>
        <w:spacing w:line="360" w:lineRule="auto"/>
        <w:ind w:left="0"/>
        <w:jc w:val="center"/>
        <w:rPr>
          <w:rFonts w:ascii="Palatino Linotype" w:hAnsi="Palatino Linotype"/>
          <w:color w:val="000000" w:themeColor="text1"/>
        </w:rPr>
      </w:pPr>
      <w:r>
        <w:rPr>
          <w:rFonts w:ascii="Palatino Linotype" w:hAnsi="Palatino Linotype"/>
          <w:noProof/>
          <w:color w:val="000000" w:themeColor="text1"/>
          <w:lang w:val="es-MX" w:eastAsia="es-MX"/>
        </w:rPr>
        <w:lastRenderedPageBreak/>
        <w:drawing>
          <wp:inline distT="0" distB="0" distL="0" distR="0" wp14:anchorId="39CC43E5" wp14:editId="6C5571D8">
            <wp:extent cx="5005449" cy="1718195"/>
            <wp:effectExtent l="19050" t="19050" r="24130" b="158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1472" cy="1720263"/>
                    </a:xfrm>
                    <a:prstGeom prst="rect">
                      <a:avLst/>
                    </a:prstGeom>
                    <a:noFill/>
                    <a:ln>
                      <a:solidFill>
                        <a:schemeClr val="tx1"/>
                      </a:solidFill>
                    </a:ln>
                  </pic:spPr>
                </pic:pic>
              </a:graphicData>
            </a:graphic>
          </wp:inline>
        </w:drawing>
      </w:r>
    </w:p>
    <w:p w14:paraId="4BB30DD4" w14:textId="77777777" w:rsidR="009B6BB9" w:rsidRDefault="009B6BB9" w:rsidP="009B6BB9">
      <w:pPr>
        <w:pStyle w:val="Prrafodelista"/>
        <w:spacing w:line="360" w:lineRule="auto"/>
        <w:ind w:left="0"/>
        <w:jc w:val="center"/>
        <w:rPr>
          <w:rFonts w:ascii="Palatino Linotype" w:hAnsi="Palatino Linotype"/>
          <w:color w:val="000000" w:themeColor="text1"/>
        </w:rPr>
      </w:pPr>
    </w:p>
    <w:p w14:paraId="2F264A12" w14:textId="77777777" w:rsidR="009B6BB9" w:rsidRDefault="009B6BB9" w:rsidP="009B6BB9">
      <w:pPr>
        <w:pStyle w:val="Prrafodelista"/>
        <w:spacing w:line="360" w:lineRule="auto"/>
        <w:ind w:left="0"/>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24FD5A84" wp14:editId="268634EC">
            <wp:extent cx="4998192" cy="2784764"/>
            <wp:effectExtent l="19050" t="19050" r="12065" b="15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4128" cy="2793643"/>
                    </a:xfrm>
                    <a:prstGeom prst="rect">
                      <a:avLst/>
                    </a:prstGeom>
                    <a:noFill/>
                    <a:ln>
                      <a:solidFill>
                        <a:schemeClr val="tx1"/>
                      </a:solidFill>
                    </a:ln>
                  </pic:spPr>
                </pic:pic>
              </a:graphicData>
            </a:graphic>
          </wp:inline>
        </w:drawing>
      </w:r>
    </w:p>
    <w:p w14:paraId="6AF45606" w14:textId="77777777" w:rsidR="00DE3443" w:rsidRPr="00906364" w:rsidRDefault="00DE3443" w:rsidP="009B6BB9">
      <w:pPr>
        <w:pStyle w:val="Prrafodelista"/>
        <w:spacing w:line="360" w:lineRule="auto"/>
        <w:ind w:left="0"/>
        <w:jc w:val="center"/>
        <w:rPr>
          <w:rFonts w:ascii="Palatino Linotype" w:hAnsi="Palatino Linotype"/>
          <w:color w:val="000000" w:themeColor="text1"/>
        </w:rPr>
      </w:pPr>
    </w:p>
    <w:p w14:paraId="3A951AF1" w14:textId="77777777" w:rsidR="009B6BB9" w:rsidRDefault="009B6BB9" w:rsidP="00436967">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Como </w:t>
      </w:r>
      <w:r w:rsidR="0024537A">
        <w:rPr>
          <w:rFonts w:ascii="Palatino Linotype" w:hAnsi="Palatino Linotype"/>
          <w:color w:val="000000" w:themeColor="text1"/>
        </w:rPr>
        <w:t>se observa del extracto de algunas cláusulas del contrato, ciertamente existe una empresa externa que aporta el personal para las diversas labores del Partido Político; sin embargo, no son empleados</w:t>
      </w:r>
      <w:r w:rsidR="00DE3443">
        <w:rPr>
          <w:rFonts w:ascii="Palatino Linotype" w:hAnsi="Palatino Linotype"/>
          <w:color w:val="000000" w:themeColor="text1"/>
        </w:rPr>
        <w:t xml:space="preserve"> de este</w:t>
      </w:r>
      <w:r w:rsidR="0024537A">
        <w:rPr>
          <w:rFonts w:ascii="Palatino Linotype" w:hAnsi="Palatino Linotype"/>
          <w:color w:val="000000" w:themeColor="text1"/>
        </w:rPr>
        <w:t>, consecuentemente qui</w:t>
      </w:r>
      <w:r w:rsidR="00173875">
        <w:rPr>
          <w:rFonts w:ascii="Palatino Linotype" w:hAnsi="Palatino Linotype"/>
          <w:color w:val="000000" w:themeColor="text1"/>
        </w:rPr>
        <w:t xml:space="preserve">en emite los recibos de pago </w:t>
      </w:r>
      <w:r w:rsidR="0024537A">
        <w:rPr>
          <w:rFonts w:ascii="Palatino Linotype" w:hAnsi="Palatino Linotype"/>
          <w:color w:val="000000" w:themeColor="text1"/>
        </w:rPr>
        <w:t>a esos empleados y realiza las deducciones correspondientes, es la empresa externa</w:t>
      </w:r>
      <w:r w:rsidR="00173875">
        <w:rPr>
          <w:rFonts w:ascii="Palatino Linotype" w:hAnsi="Palatino Linotype"/>
          <w:color w:val="000000" w:themeColor="text1"/>
        </w:rPr>
        <w:t xml:space="preserve"> prestadora de servicios</w:t>
      </w:r>
      <w:r w:rsidR="0024537A">
        <w:rPr>
          <w:rFonts w:ascii="Palatino Linotype" w:hAnsi="Palatino Linotype"/>
          <w:color w:val="000000" w:themeColor="text1"/>
        </w:rPr>
        <w:t>.</w:t>
      </w:r>
    </w:p>
    <w:p w14:paraId="053765A6" w14:textId="77777777" w:rsidR="0024537A" w:rsidRPr="009B6BB9" w:rsidRDefault="0024537A" w:rsidP="0024537A">
      <w:pPr>
        <w:pStyle w:val="Prrafodelista"/>
        <w:tabs>
          <w:tab w:val="left" w:pos="0"/>
        </w:tabs>
        <w:spacing w:before="240" w:after="240" w:line="360" w:lineRule="auto"/>
        <w:ind w:left="0"/>
        <w:contextualSpacing/>
        <w:jc w:val="both"/>
        <w:rPr>
          <w:rFonts w:ascii="Palatino Linotype" w:hAnsi="Palatino Linotype"/>
          <w:color w:val="000000" w:themeColor="text1"/>
        </w:rPr>
      </w:pPr>
    </w:p>
    <w:p w14:paraId="39433978" w14:textId="77777777" w:rsidR="009B6BB9" w:rsidRDefault="0024537A" w:rsidP="00436967">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lastRenderedPageBreak/>
        <w:t>Sin embargo, del mismo instrumento jurídico se advirtió lo siguiente:</w:t>
      </w:r>
    </w:p>
    <w:p w14:paraId="630071DB" w14:textId="77777777" w:rsidR="0024537A" w:rsidRPr="0024537A" w:rsidRDefault="0024537A" w:rsidP="0024537A">
      <w:pPr>
        <w:pStyle w:val="Prrafodelista"/>
        <w:rPr>
          <w:rFonts w:ascii="Palatino Linotype" w:hAnsi="Palatino Linotype"/>
          <w:color w:val="000000" w:themeColor="text1"/>
        </w:rPr>
      </w:pPr>
    </w:p>
    <w:p w14:paraId="231CC06B" w14:textId="77777777" w:rsidR="0024537A" w:rsidRPr="009B6BB9" w:rsidRDefault="0024537A" w:rsidP="0024537A">
      <w:pPr>
        <w:pStyle w:val="Prrafodelista"/>
        <w:tabs>
          <w:tab w:val="left" w:pos="0"/>
        </w:tabs>
        <w:spacing w:before="240" w:after="240" w:line="360" w:lineRule="auto"/>
        <w:ind w:left="0"/>
        <w:contextualSpacing/>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05A919B4" wp14:editId="434BCB4F">
            <wp:extent cx="5320145" cy="834154"/>
            <wp:effectExtent l="19050" t="19050" r="13970" b="234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9525" cy="835625"/>
                    </a:xfrm>
                    <a:prstGeom prst="rect">
                      <a:avLst/>
                    </a:prstGeom>
                    <a:noFill/>
                    <a:ln>
                      <a:solidFill>
                        <a:schemeClr val="tx1"/>
                      </a:solidFill>
                    </a:ln>
                  </pic:spPr>
                </pic:pic>
              </a:graphicData>
            </a:graphic>
          </wp:inline>
        </w:drawing>
      </w:r>
    </w:p>
    <w:p w14:paraId="210E84E4" w14:textId="77777777" w:rsidR="0024537A" w:rsidRPr="0024537A" w:rsidRDefault="0024537A" w:rsidP="0024537A">
      <w:pPr>
        <w:pStyle w:val="Prrafodelista"/>
        <w:tabs>
          <w:tab w:val="left" w:pos="0"/>
        </w:tabs>
        <w:spacing w:before="240" w:after="240" w:line="360" w:lineRule="auto"/>
        <w:ind w:left="0"/>
        <w:contextualSpacing/>
        <w:jc w:val="both"/>
        <w:rPr>
          <w:rFonts w:ascii="Palatino Linotype" w:hAnsi="Palatino Linotype"/>
          <w:color w:val="000000" w:themeColor="text1"/>
        </w:rPr>
      </w:pPr>
    </w:p>
    <w:p w14:paraId="450CE543" w14:textId="77777777" w:rsidR="00EA2591" w:rsidRPr="00DE3443" w:rsidRDefault="0024537A" w:rsidP="00180274">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sidRPr="00DE3443">
        <w:rPr>
          <w:rFonts w:ascii="Palatino Linotype" w:hAnsi="Palatino Linotype"/>
          <w:color w:val="000000" w:themeColor="text1"/>
        </w:rPr>
        <w:t xml:space="preserve">De dicha cláusula se desprende que </w:t>
      </w:r>
      <w:r w:rsidR="00173875">
        <w:rPr>
          <w:rFonts w:ascii="Palatino Linotype" w:hAnsi="Palatino Linotype"/>
          <w:color w:val="000000" w:themeColor="text1"/>
        </w:rPr>
        <w:t xml:space="preserve">eventualmente </w:t>
      </w:r>
      <w:r w:rsidRPr="00DE3443">
        <w:rPr>
          <w:rFonts w:ascii="Palatino Linotype" w:hAnsi="Palatino Linotype"/>
          <w:color w:val="000000" w:themeColor="text1"/>
        </w:rPr>
        <w:t>no todo el personal que labora en el Partido es aportado por la empresa prestadora de servicios</w:t>
      </w:r>
      <w:r w:rsidR="00DE3443" w:rsidRPr="00DE3443">
        <w:rPr>
          <w:rFonts w:ascii="Palatino Linotype" w:hAnsi="Palatino Linotype"/>
          <w:color w:val="000000" w:themeColor="text1"/>
        </w:rPr>
        <w:t>.</w:t>
      </w:r>
      <w:r w:rsidR="00DE3443">
        <w:rPr>
          <w:rFonts w:ascii="Palatino Linotype" w:hAnsi="Palatino Linotype"/>
          <w:color w:val="000000" w:themeColor="text1"/>
        </w:rPr>
        <w:t xml:space="preserve"> </w:t>
      </w:r>
      <w:r w:rsidRPr="00DE3443">
        <w:rPr>
          <w:rFonts w:ascii="Palatino Linotype" w:hAnsi="Palatino Linotype"/>
          <w:color w:val="000000" w:themeColor="text1"/>
        </w:rPr>
        <w:t>E</w:t>
      </w:r>
      <w:r w:rsidR="00AF6739" w:rsidRPr="00DE3443">
        <w:rPr>
          <w:rFonts w:ascii="Palatino Linotype" w:hAnsi="Palatino Linotype"/>
          <w:color w:val="000000" w:themeColor="text1"/>
        </w:rPr>
        <w:t xml:space="preserve">n ese sentido recordar que la solicitud de información versó en tener acceso a los comprobantes de pago de </w:t>
      </w:r>
      <w:r w:rsidR="00AF6739" w:rsidRPr="00DE3443">
        <w:rPr>
          <w:rFonts w:ascii="Palatino Linotype" w:hAnsi="Palatino Linotype"/>
          <w:b/>
          <w:color w:val="000000" w:themeColor="text1"/>
        </w:rPr>
        <w:t>todos los trabaja</w:t>
      </w:r>
      <w:r w:rsidR="00EA2591" w:rsidRPr="00DE3443">
        <w:rPr>
          <w:rFonts w:ascii="Palatino Linotype" w:hAnsi="Palatino Linotype"/>
          <w:b/>
          <w:color w:val="000000" w:themeColor="text1"/>
        </w:rPr>
        <w:t>dores de estructura, honorarios y</w:t>
      </w:r>
      <w:r w:rsidR="00AF6739" w:rsidRPr="00DE3443">
        <w:rPr>
          <w:rFonts w:ascii="Palatino Linotype" w:hAnsi="Palatino Linotype"/>
          <w:b/>
          <w:color w:val="000000" w:themeColor="text1"/>
        </w:rPr>
        <w:t xml:space="preserve"> confianza</w:t>
      </w:r>
      <w:r w:rsidR="00AF6739" w:rsidRPr="00DE3443">
        <w:rPr>
          <w:rFonts w:ascii="Palatino Linotype" w:hAnsi="Palatino Linotype"/>
          <w:color w:val="000000" w:themeColor="text1"/>
        </w:rPr>
        <w:t xml:space="preserve">, como pudieran ser: jefes de departamento, subdirectores, directores, directores generales, directores generales adjuntos, titulares de unidades, secretarios técnicos, asesores, secretarios y titular y/o presidente de la Institución Política; no obstante, si bien es cierto el Partido Movimiento Ciudadano, </w:t>
      </w:r>
      <w:r w:rsidR="00EA2591" w:rsidRPr="00DE3443">
        <w:rPr>
          <w:rFonts w:ascii="Palatino Linotype" w:hAnsi="Palatino Linotype"/>
          <w:color w:val="000000" w:themeColor="text1"/>
        </w:rPr>
        <w:t>realizó</w:t>
      </w:r>
      <w:r w:rsidR="00AF6739" w:rsidRPr="00DE3443">
        <w:rPr>
          <w:rFonts w:ascii="Palatino Linotype" w:hAnsi="Palatino Linotype"/>
          <w:color w:val="000000" w:themeColor="text1"/>
        </w:rPr>
        <w:t xml:space="preserve"> un pronunciamiento expreso y puntual en </w:t>
      </w:r>
      <w:r w:rsidR="00DE3443">
        <w:rPr>
          <w:rFonts w:ascii="Palatino Linotype" w:hAnsi="Palatino Linotype"/>
          <w:color w:val="000000" w:themeColor="text1"/>
        </w:rPr>
        <w:t xml:space="preserve">la respuesta inicial en </w:t>
      </w:r>
      <w:r w:rsidR="00AF6739" w:rsidRPr="00DE3443">
        <w:rPr>
          <w:rFonts w:ascii="Palatino Linotype" w:hAnsi="Palatino Linotype"/>
          <w:color w:val="000000" w:themeColor="text1"/>
        </w:rPr>
        <w:t>el siguiente sentido</w:t>
      </w:r>
      <w:r w:rsidR="00AF6739" w:rsidRPr="00DE3443">
        <w:rPr>
          <w:rFonts w:ascii="Palatino Linotype" w:hAnsi="Palatino Linotype"/>
          <w:b/>
          <w:color w:val="000000" w:themeColor="text1"/>
        </w:rPr>
        <w:t xml:space="preserve">: </w:t>
      </w:r>
      <w:r w:rsidR="00AF6739" w:rsidRPr="00DE3443">
        <w:rPr>
          <w:rFonts w:ascii="Palatino Linotype" w:hAnsi="Palatino Linotype"/>
          <w:b/>
          <w:i/>
          <w:color w:val="000000" w:themeColor="text1"/>
        </w:rPr>
        <w:t>“</w:t>
      </w:r>
      <w:r w:rsidR="00DE3443" w:rsidRPr="00DE3443">
        <w:rPr>
          <w:rFonts w:ascii="Palatino Linotype" w:hAnsi="Palatino Linotype"/>
          <w:b/>
          <w:i/>
          <w:color w:val="000000" w:themeColor="text1"/>
        </w:rPr>
        <w:t>no genera comprobantes de sueldos y salarios; en razón de que dirigentes, empleados, empleadas y trabajadores de Movimiento Ciudadano en la entidad, se encuentran bajo el régimen de subcontratación de servicios especializados…</w:t>
      </w:r>
      <w:r w:rsidR="00AF6739" w:rsidRPr="00DE3443">
        <w:rPr>
          <w:rFonts w:ascii="Palatino Linotype" w:hAnsi="Palatino Linotype"/>
          <w:b/>
          <w:i/>
          <w:color w:val="000000" w:themeColor="text1"/>
        </w:rPr>
        <w:t>”</w:t>
      </w:r>
      <w:r w:rsidR="00BB5B3B" w:rsidRPr="00DE3443">
        <w:rPr>
          <w:rFonts w:ascii="Palatino Linotype" w:hAnsi="Palatino Linotype"/>
          <w:b/>
          <w:i/>
          <w:color w:val="000000" w:themeColor="text1"/>
        </w:rPr>
        <w:t xml:space="preserve">, </w:t>
      </w:r>
      <w:r w:rsidR="00BB5B3B" w:rsidRPr="00DE3443">
        <w:rPr>
          <w:rFonts w:ascii="Palatino Linotype" w:hAnsi="Palatino Linotype"/>
          <w:color w:val="000000" w:themeColor="text1"/>
        </w:rPr>
        <w:t>y</w:t>
      </w:r>
      <w:r w:rsidR="00EA2591" w:rsidRPr="00DE3443">
        <w:rPr>
          <w:rFonts w:ascii="Palatino Linotype" w:hAnsi="Palatino Linotype"/>
          <w:color w:val="000000" w:themeColor="text1"/>
        </w:rPr>
        <w:t xml:space="preserve"> sumado a que ya se expuso que este Órgano Garante no se encuentra facultado para dudar de la veracidad de las respuestas emitidas; también lo es </w:t>
      </w:r>
      <w:r w:rsidR="008F561E" w:rsidRPr="00DE3443">
        <w:rPr>
          <w:rFonts w:ascii="Palatino Linotype" w:hAnsi="Palatino Linotype"/>
          <w:color w:val="000000" w:themeColor="text1"/>
        </w:rPr>
        <w:t xml:space="preserve">que </w:t>
      </w:r>
      <w:r w:rsidR="00EA2591" w:rsidRPr="00DE3443">
        <w:rPr>
          <w:rFonts w:ascii="Palatino Linotype" w:hAnsi="Palatino Linotype"/>
          <w:color w:val="000000" w:themeColor="text1"/>
        </w:rPr>
        <w:t xml:space="preserve">al no existir un pronunciamiento expreso </w:t>
      </w:r>
      <w:r w:rsidR="008F561E" w:rsidRPr="00DE3443">
        <w:rPr>
          <w:rFonts w:ascii="Palatino Linotype" w:hAnsi="Palatino Linotype"/>
          <w:color w:val="000000" w:themeColor="text1"/>
        </w:rPr>
        <w:t xml:space="preserve">de que </w:t>
      </w:r>
      <w:r w:rsidR="00EA2591" w:rsidRPr="00DE3443">
        <w:rPr>
          <w:rFonts w:ascii="Palatino Linotype" w:hAnsi="Palatino Linotype"/>
          <w:color w:val="000000" w:themeColor="text1"/>
        </w:rPr>
        <w:t xml:space="preserve">todo el personal es perteneciente a la empresa prestadora del servicio y de que </w:t>
      </w:r>
      <w:r w:rsidR="00EA2591" w:rsidRPr="00DE3443">
        <w:rPr>
          <w:rFonts w:ascii="Palatino Linotype" w:hAnsi="Palatino Linotype"/>
          <w:b/>
          <w:color w:val="000000" w:themeColor="text1"/>
        </w:rPr>
        <w:t>no existen trabajadores con ningún tipo de relación laboral con el Partido Movimiento Ciudadano</w:t>
      </w:r>
      <w:r w:rsidR="00EA2591" w:rsidRPr="00DE3443">
        <w:rPr>
          <w:rFonts w:ascii="Palatino Linotype" w:hAnsi="Palatino Linotype"/>
          <w:color w:val="000000" w:themeColor="text1"/>
        </w:rPr>
        <w:t xml:space="preserve">, </w:t>
      </w:r>
      <w:r w:rsidR="00BB5B3B" w:rsidRPr="00DE3443">
        <w:rPr>
          <w:rFonts w:ascii="Palatino Linotype" w:hAnsi="Palatino Linotype"/>
          <w:color w:val="000000" w:themeColor="text1"/>
        </w:rPr>
        <w:t>dado que ello se encuentra establecido en el contrato</w:t>
      </w:r>
      <w:r w:rsidR="008F561E" w:rsidRPr="00DE3443">
        <w:rPr>
          <w:rFonts w:ascii="Palatino Linotype" w:hAnsi="Palatino Linotype"/>
          <w:color w:val="000000" w:themeColor="text1"/>
        </w:rPr>
        <w:t xml:space="preserve"> remitido por el propio Partido</w:t>
      </w:r>
      <w:r w:rsidR="00BB5B3B" w:rsidRPr="00DE3443">
        <w:rPr>
          <w:rFonts w:ascii="Palatino Linotype" w:hAnsi="Palatino Linotype"/>
          <w:color w:val="000000" w:themeColor="text1"/>
        </w:rPr>
        <w:t xml:space="preserve">, </w:t>
      </w:r>
      <w:r w:rsidR="00EA2591" w:rsidRPr="00DE3443">
        <w:rPr>
          <w:rFonts w:ascii="Palatino Linotype" w:hAnsi="Palatino Linotype"/>
          <w:color w:val="000000" w:themeColor="text1"/>
        </w:rPr>
        <w:t xml:space="preserve">es que se determina dable </w:t>
      </w:r>
      <w:r w:rsidR="00EA2591" w:rsidRPr="00DE3443">
        <w:rPr>
          <w:rFonts w:ascii="Palatino Linotype" w:hAnsi="Palatino Linotype"/>
          <w:color w:val="000000" w:themeColor="text1"/>
        </w:rPr>
        <w:lastRenderedPageBreak/>
        <w:t>realizar una nueva búsqueda exhaustiva y razonable de la información en las unidades administrativas de</w:t>
      </w:r>
      <w:r w:rsidR="00BB5B3B" w:rsidRPr="00DE3443">
        <w:rPr>
          <w:rFonts w:ascii="Palatino Linotype" w:hAnsi="Palatino Linotype"/>
          <w:color w:val="000000" w:themeColor="text1"/>
        </w:rPr>
        <w:t xml:space="preserve"> la estructura orgánica del </w:t>
      </w:r>
      <w:r w:rsidR="00BB5B3B" w:rsidRPr="00DE3443">
        <w:rPr>
          <w:rFonts w:ascii="Palatino Linotype" w:hAnsi="Palatino Linotype"/>
          <w:b/>
          <w:color w:val="000000" w:themeColor="text1"/>
        </w:rPr>
        <w:t>SUJETO OBLIGADO</w:t>
      </w:r>
      <w:r w:rsidR="00BB5B3B" w:rsidRPr="00DE3443">
        <w:rPr>
          <w:rFonts w:ascii="Palatino Linotype" w:hAnsi="Palatino Linotype"/>
          <w:color w:val="000000" w:themeColor="text1"/>
        </w:rPr>
        <w:t xml:space="preserve"> que de acuerdo a sus facultas y atribuciones eventualmente generen, pose</w:t>
      </w:r>
      <w:r w:rsidR="008F561E" w:rsidRPr="00DE3443">
        <w:rPr>
          <w:rFonts w:ascii="Palatino Linotype" w:hAnsi="Palatino Linotype"/>
          <w:color w:val="000000" w:themeColor="text1"/>
        </w:rPr>
        <w:t>an y administren la información y se ponga a disposición del particular en versión pública emitiendo para tal efecto el Acuerdo del Comité de Transparencia que lo sustente.</w:t>
      </w:r>
    </w:p>
    <w:p w14:paraId="1AC40B4A" w14:textId="77777777" w:rsidR="00BB5B3B" w:rsidRPr="00BB5B3B" w:rsidRDefault="00BB5B3B" w:rsidP="00BB5B3B">
      <w:pPr>
        <w:pStyle w:val="Prrafodelista"/>
        <w:rPr>
          <w:rFonts w:ascii="Palatino Linotype" w:hAnsi="Palatino Linotype"/>
          <w:color w:val="000000" w:themeColor="text1"/>
        </w:rPr>
      </w:pPr>
    </w:p>
    <w:p w14:paraId="6DF1E874" w14:textId="77777777" w:rsidR="00BB5B3B" w:rsidRPr="00D92495" w:rsidRDefault="008F561E" w:rsidP="00BB5B3B">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rPr>
        <w:t xml:space="preserve">Ahora bien, si prevaleciera la no localización de </w:t>
      </w:r>
      <w:r w:rsidR="00DE3443">
        <w:rPr>
          <w:rFonts w:ascii="Palatino Linotype" w:hAnsi="Palatino Linotype"/>
        </w:rPr>
        <w:t>información</w:t>
      </w:r>
      <w:r>
        <w:rPr>
          <w:rFonts w:ascii="Palatino Linotype" w:hAnsi="Palatino Linotype"/>
        </w:rPr>
        <w:t xml:space="preserve"> al respecto, se deberá dar observancia a lo dispuesto en la</w:t>
      </w:r>
      <w:r w:rsidR="00BB5B3B" w:rsidRPr="00D92495">
        <w:rPr>
          <w:rFonts w:ascii="Palatino Linotype" w:hAnsi="Palatino Linotype"/>
        </w:rPr>
        <w:t xml:space="preserve"> </w:t>
      </w:r>
      <w:r w:rsidR="00BB5B3B" w:rsidRPr="00D92495">
        <w:rPr>
          <w:rFonts w:ascii="Palatino Linotype" w:hAnsi="Palatino Linotype" w:cs="Arial"/>
        </w:rPr>
        <w:t>Ley de Transparencia y Acceso a la Información Pública del Estado de</w:t>
      </w:r>
      <w:r>
        <w:rPr>
          <w:rFonts w:ascii="Palatino Linotype" w:hAnsi="Palatino Linotype" w:cs="Arial"/>
        </w:rPr>
        <w:t xml:space="preserve"> México y Municipios, </w:t>
      </w:r>
      <w:r w:rsidR="00BB5B3B" w:rsidRPr="00D92495">
        <w:rPr>
          <w:rFonts w:ascii="Palatino Linotype" w:hAnsi="Palatino Linotype" w:cs="Arial"/>
        </w:rPr>
        <w:t xml:space="preserve">en su artículo 19, </w:t>
      </w:r>
      <w:r>
        <w:rPr>
          <w:rFonts w:ascii="Palatino Linotype" w:hAnsi="Palatino Linotype" w:cs="Arial"/>
        </w:rPr>
        <w:t>que dispone lo siguiente</w:t>
      </w:r>
      <w:r w:rsidR="00BB5B3B" w:rsidRPr="00D92495">
        <w:rPr>
          <w:rFonts w:ascii="Palatino Linotype" w:hAnsi="Palatino Linotype" w:cs="Arial"/>
        </w:rPr>
        <w:t xml:space="preserve">: </w:t>
      </w:r>
    </w:p>
    <w:p w14:paraId="746F8A6C" w14:textId="77777777" w:rsidR="00BB5B3B" w:rsidRPr="00D92495" w:rsidRDefault="00BB5B3B" w:rsidP="00BB5B3B">
      <w:pPr>
        <w:pStyle w:val="Prrafodelista"/>
        <w:spacing w:line="360" w:lineRule="auto"/>
        <w:ind w:left="851" w:right="425"/>
        <w:jc w:val="both"/>
        <w:rPr>
          <w:rFonts w:ascii="Palatino Linotype" w:eastAsia="Calibri" w:hAnsi="Palatino Linotype"/>
          <w:b/>
          <w:i/>
        </w:rPr>
      </w:pPr>
    </w:p>
    <w:p w14:paraId="761E3ACE" w14:textId="77777777" w:rsidR="00BB5B3B" w:rsidRPr="00D92495" w:rsidRDefault="00BB5B3B" w:rsidP="00BB5B3B">
      <w:pPr>
        <w:pStyle w:val="Prrafodelista"/>
        <w:spacing w:line="360" w:lineRule="auto"/>
        <w:ind w:left="567" w:right="425"/>
        <w:jc w:val="both"/>
        <w:rPr>
          <w:rFonts w:ascii="Palatino Linotype" w:eastAsia="Calibri" w:hAnsi="Palatino Linotype"/>
          <w:i/>
        </w:rPr>
      </w:pPr>
      <w:r w:rsidRPr="00D92495">
        <w:rPr>
          <w:rFonts w:ascii="Palatino Linotype" w:eastAsia="Calibri" w:hAnsi="Palatino Linotype"/>
          <w:b/>
          <w:i/>
        </w:rPr>
        <w:t>“Artículo 19.</w:t>
      </w:r>
      <w:r w:rsidRPr="00D92495">
        <w:rPr>
          <w:rFonts w:ascii="Palatino Linotype" w:eastAsia="Calibri" w:hAnsi="Palatino Linotype"/>
          <w:i/>
        </w:rPr>
        <w:t xml:space="preserve"> Se presume que la información debe existir si se refiere a las facultades, competencias y funciones que los ordenamientos jurídicos aplicables otorgan a los sujetos obligados.</w:t>
      </w:r>
    </w:p>
    <w:p w14:paraId="00C2EE7F" w14:textId="77777777" w:rsidR="00BB5B3B" w:rsidRPr="00D92495" w:rsidRDefault="00BB5B3B" w:rsidP="00BB5B3B">
      <w:pPr>
        <w:pStyle w:val="Prrafodelista"/>
        <w:spacing w:line="360" w:lineRule="auto"/>
        <w:ind w:left="567" w:right="425"/>
        <w:jc w:val="both"/>
        <w:rPr>
          <w:rFonts w:ascii="Palatino Linotype" w:eastAsia="Calibri" w:hAnsi="Palatino Linotype"/>
          <w:b/>
          <w:i/>
        </w:rPr>
      </w:pPr>
      <w:r w:rsidRPr="00D92495">
        <w:rPr>
          <w:rFonts w:ascii="Palatino Linotype" w:eastAsia="Calibri" w:hAnsi="Palatino Linotype"/>
          <w:b/>
          <w:i/>
        </w:rPr>
        <w:t>En los casos en que ciertas facultades, competencias o funciones no se hayan ejercido, se debe motivar la respuesta en función de las causas que motiven tal circunstancia.</w:t>
      </w:r>
    </w:p>
    <w:p w14:paraId="514422C7" w14:textId="77777777" w:rsidR="00BB5B3B" w:rsidRDefault="00BB5B3B" w:rsidP="00BB5B3B">
      <w:pPr>
        <w:pStyle w:val="Prrafodelista"/>
        <w:spacing w:line="360" w:lineRule="auto"/>
        <w:ind w:left="567" w:right="425"/>
        <w:jc w:val="both"/>
        <w:rPr>
          <w:rFonts w:ascii="Palatino Linotype" w:eastAsia="Calibri" w:hAnsi="Palatino Linotype"/>
          <w:i/>
        </w:rPr>
      </w:pPr>
      <w:r w:rsidRPr="00D92495">
        <w:rPr>
          <w:rFonts w:ascii="Palatino Linotype" w:eastAsia="Calibri"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eastAsia="Calibri" w:hAnsi="Palatino Linotype"/>
          <w:i/>
        </w:rPr>
        <w:t>or qué no obra en sus archivos.</w:t>
      </w:r>
    </w:p>
    <w:p w14:paraId="3DF6FF51" w14:textId="77777777" w:rsidR="00BB5B3B" w:rsidRPr="00D92495" w:rsidRDefault="00BB5B3B" w:rsidP="00BB5B3B">
      <w:pPr>
        <w:pStyle w:val="Prrafodelista"/>
        <w:spacing w:line="360" w:lineRule="auto"/>
        <w:ind w:left="567" w:right="425"/>
        <w:jc w:val="both"/>
        <w:rPr>
          <w:rFonts w:ascii="Palatino Linotype" w:eastAsia="Calibri" w:hAnsi="Palatino Linotype"/>
        </w:rPr>
      </w:pPr>
      <w:r w:rsidRPr="00D92495">
        <w:rPr>
          <w:rFonts w:ascii="Palatino Linotype" w:eastAsia="Calibri" w:hAnsi="Palatino Linotype"/>
        </w:rPr>
        <w:t>(Énfasis añadido)</w:t>
      </w:r>
    </w:p>
    <w:p w14:paraId="47AD8F42" w14:textId="77777777" w:rsidR="00BB5B3B" w:rsidRPr="00D92495" w:rsidRDefault="00BB5B3B" w:rsidP="00BB5B3B">
      <w:pPr>
        <w:tabs>
          <w:tab w:val="left" w:pos="8080"/>
        </w:tabs>
        <w:spacing w:line="360" w:lineRule="auto"/>
        <w:ind w:left="567" w:right="567"/>
        <w:contextualSpacing/>
        <w:jc w:val="both"/>
        <w:rPr>
          <w:rFonts w:ascii="Palatino Linotype" w:hAnsi="Palatino Linotype" w:cs="Arial"/>
          <w:i/>
        </w:rPr>
      </w:pPr>
    </w:p>
    <w:p w14:paraId="685D9FBB" w14:textId="77777777" w:rsidR="00173875" w:rsidRPr="00173875" w:rsidRDefault="00BB5B3B" w:rsidP="00BB5B3B">
      <w:pPr>
        <w:pStyle w:val="Prrafodelista"/>
        <w:numPr>
          <w:ilvl w:val="0"/>
          <w:numId w:val="7"/>
        </w:numPr>
        <w:spacing w:line="360" w:lineRule="auto"/>
        <w:ind w:left="0" w:firstLine="0"/>
        <w:jc w:val="both"/>
        <w:rPr>
          <w:rFonts w:ascii="Palatino Linotype" w:eastAsia="Calibri" w:hAnsi="Palatino Linotype"/>
        </w:rPr>
      </w:pPr>
      <w:r w:rsidRPr="00D92495">
        <w:rPr>
          <w:rFonts w:ascii="Palatino Linotype" w:eastAsia="Calibri" w:hAnsi="Palatino Linotype"/>
        </w:rPr>
        <w:lastRenderedPageBreak/>
        <w:t>El</w:t>
      </w:r>
      <w:r w:rsidRPr="00D92495">
        <w:rPr>
          <w:rFonts w:ascii="Palatino Linotype" w:eastAsia="Calibri" w:hAnsi="Palatino Linotype" w:cs="Arial"/>
        </w:rPr>
        <w:t xml:space="preserve"> segundo párrafo, alude a actos no realizados y contemplados en alguna hipótesis </w:t>
      </w:r>
      <w:r w:rsidR="008F561E" w:rsidRPr="00D92495">
        <w:rPr>
          <w:rFonts w:ascii="Palatino Linotype" w:hAnsi="Palatino Linotype"/>
        </w:rPr>
        <w:t>jurídica,</w:t>
      </w:r>
      <w:r w:rsidRPr="00D92495">
        <w:rPr>
          <w:rFonts w:ascii="Palatino Linotype" w:eastAsia="Calibri" w:hAnsi="Palatino Linotype" w:cs="Arial"/>
        </w:rPr>
        <w:t xml:space="preserve">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w:t>
      </w:r>
      <w:r w:rsidR="00173875">
        <w:rPr>
          <w:rFonts w:ascii="Palatino Linotype" w:eastAsia="Calibri" w:hAnsi="Palatino Linotype" w:cs="Arial"/>
        </w:rPr>
        <w:t>o de colaboración, por ejemplo.</w:t>
      </w:r>
    </w:p>
    <w:p w14:paraId="6AC5B115" w14:textId="77777777" w:rsidR="00173875" w:rsidRPr="00173875" w:rsidRDefault="00173875" w:rsidP="00173875">
      <w:pPr>
        <w:pStyle w:val="Prrafodelista"/>
        <w:spacing w:line="360" w:lineRule="auto"/>
        <w:ind w:left="0"/>
        <w:jc w:val="both"/>
        <w:rPr>
          <w:rFonts w:ascii="Palatino Linotype" w:eastAsia="Calibri" w:hAnsi="Palatino Linotype"/>
        </w:rPr>
      </w:pPr>
    </w:p>
    <w:p w14:paraId="3D275EE7" w14:textId="77777777" w:rsidR="00BB5B3B" w:rsidRPr="007138AB" w:rsidRDefault="00BB5B3B" w:rsidP="00BB5B3B">
      <w:pPr>
        <w:pStyle w:val="Prrafodelista"/>
        <w:numPr>
          <w:ilvl w:val="0"/>
          <w:numId w:val="7"/>
        </w:numPr>
        <w:spacing w:line="360" w:lineRule="auto"/>
        <w:ind w:left="0" w:firstLine="0"/>
        <w:jc w:val="both"/>
        <w:rPr>
          <w:rFonts w:ascii="Palatino Linotype" w:eastAsia="Calibri" w:hAnsi="Palatino Linotype"/>
        </w:rPr>
      </w:pPr>
      <w:r w:rsidRPr="00D92495">
        <w:rPr>
          <w:rFonts w:ascii="Palatino Linotype" w:eastAsia="Calibri" w:hAnsi="Palatino Linotype" w:cs="Arial"/>
        </w:rPr>
        <w:t xml:space="preserve">En estos casos, el sujeto obligado, al emitir su respuesta o cumplir con </w:t>
      </w:r>
      <w:r w:rsidR="00173875">
        <w:rPr>
          <w:rFonts w:ascii="Palatino Linotype" w:eastAsia="Calibri" w:hAnsi="Palatino Linotype" w:cs="Arial"/>
        </w:rPr>
        <w:t>l</w:t>
      </w:r>
      <w:r w:rsidRPr="00D92495">
        <w:rPr>
          <w:rFonts w:ascii="Palatino Linotype" w:eastAsia="Calibri" w:hAnsi="Palatino Linotype" w:cs="Arial"/>
        </w:rPr>
        <w:t xml:space="preserve">a resolución emitida por éste </w:t>
      </w:r>
      <w:r w:rsidR="00173875" w:rsidRPr="00D92495">
        <w:rPr>
          <w:rFonts w:ascii="Palatino Linotype" w:eastAsia="Calibri" w:hAnsi="Palatino Linotype" w:cs="Arial"/>
        </w:rPr>
        <w:t>Órgano Garante</w:t>
      </w:r>
      <w:r w:rsidRPr="00D92495">
        <w:rPr>
          <w:rFonts w:ascii="Palatino Linotype" w:eastAsia="Calibri" w:hAnsi="Palatino Linotype" w:cs="Arial"/>
        </w:rPr>
        <w:t xml:space="preserve">, </w:t>
      </w:r>
      <w:r w:rsidR="008F561E">
        <w:rPr>
          <w:rFonts w:ascii="Palatino Linotype" w:eastAsia="Calibri" w:hAnsi="Palatino Linotype" w:cs="Arial"/>
        </w:rPr>
        <w:t xml:space="preserve">para el caso de no encontrar información al respecto </w:t>
      </w:r>
      <w:r w:rsidRPr="00D92495">
        <w:rPr>
          <w:rFonts w:ascii="Palatino Linotype" w:eastAsia="Calibri" w:hAnsi="Palatino Linotype" w:cs="Arial"/>
        </w:rPr>
        <w:t>deberá manifestar, de manera precisa y clara, las razones que expliquen las causas por las que no se ha realizado el acto de autoridad y, en consecuencia, no se ha documentado decisión alguna.</w:t>
      </w:r>
    </w:p>
    <w:p w14:paraId="2A708987" w14:textId="77777777" w:rsidR="007138AB" w:rsidRPr="007138AB" w:rsidRDefault="007138AB" w:rsidP="007138AB">
      <w:pPr>
        <w:pStyle w:val="Prrafodelista"/>
        <w:rPr>
          <w:rFonts w:ascii="Palatino Linotype" w:eastAsia="Calibri" w:hAnsi="Palatino Linotype"/>
        </w:rPr>
      </w:pPr>
    </w:p>
    <w:p w14:paraId="3A58D011" w14:textId="77777777" w:rsidR="007138AB" w:rsidRDefault="007138AB" w:rsidP="007138AB">
      <w:pPr>
        <w:pStyle w:val="Prrafodelista"/>
        <w:numPr>
          <w:ilvl w:val="0"/>
          <w:numId w:val="7"/>
        </w:numPr>
        <w:spacing w:line="360" w:lineRule="auto"/>
        <w:ind w:left="0" w:firstLine="0"/>
        <w:jc w:val="both"/>
        <w:rPr>
          <w:rFonts w:ascii="Palatino Linotype" w:eastAsia="Calibri" w:hAnsi="Palatino Linotype"/>
        </w:rPr>
      </w:pPr>
      <w:r>
        <w:rPr>
          <w:rFonts w:ascii="Palatino Linotype" w:eastAsia="Calibri" w:hAnsi="Palatino Linotype"/>
        </w:rPr>
        <w:t xml:space="preserve">Por otro lado, es de señalar que existen antecedentes del </w:t>
      </w:r>
      <w:r>
        <w:rPr>
          <w:rFonts w:ascii="Palatino Linotype" w:eastAsia="Calibri" w:hAnsi="Palatino Linotype"/>
          <w:b/>
        </w:rPr>
        <w:t>SUJETO OBLIGADO</w:t>
      </w:r>
      <w:r>
        <w:rPr>
          <w:rFonts w:ascii="Palatino Linotype" w:eastAsia="Calibri" w:hAnsi="Palatino Linotype"/>
        </w:rPr>
        <w:t xml:space="preserve"> en recursos de revisión con solicitudes de información similares, donde se ha determinado que, si bien no se cuenta con el soporte documental objeto de estudio, de todos y cada uno de los trabajadores del Partido en la Entidad; también lo es que se genera, posee y administra un</w:t>
      </w:r>
      <w:r w:rsidRPr="007138AB">
        <w:rPr>
          <w:rFonts w:ascii="Palatino Linotype" w:eastAsia="Calibri" w:hAnsi="Palatino Linotype"/>
        </w:rPr>
        <w:t xml:space="preserve"> documento denominado </w:t>
      </w:r>
      <w:r w:rsidRPr="007138AB">
        <w:rPr>
          <w:rFonts w:ascii="Palatino Linotype" w:eastAsia="Calibri" w:hAnsi="Palatino Linotype"/>
          <w:b/>
        </w:rPr>
        <w:t>Nómina Personal</w:t>
      </w:r>
      <w:r w:rsidRPr="007138AB">
        <w:rPr>
          <w:rFonts w:ascii="Palatino Linotype" w:eastAsia="Calibri" w:hAnsi="Palatino Linotype"/>
        </w:rPr>
        <w:t>, que contiene el importe total pagado</w:t>
      </w:r>
      <w:r>
        <w:rPr>
          <w:rFonts w:ascii="Palatino Linotype" w:eastAsia="Calibri" w:hAnsi="Palatino Linotype"/>
        </w:rPr>
        <w:t xml:space="preserve"> de todos los trabajadores.</w:t>
      </w:r>
    </w:p>
    <w:p w14:paraId="7C32F5B6" w14:textId="77777777" w:rsidR="007138AB" w:rsidRPr="007138AB" w:rsidRDefault="007138AB" w:rsidP="007138AB">
      <w:pPr>
        <w:pStyle w:val="Prrafodelista"/>
        <w:rPr>
          <w:rFonts w:ascii="Palatino Linotype" w:eastAsia="Calibri" w:hAnsi="Palatino Linotype"/>
        </w:rPr>
      </w:pPr>
    </w:p>
    <w:p w14:paraId="4A0949A4" w14:textId="77777777" w:rsidR="007138AB" w:rsidRPr="004F2FAF" w:rsidRDefault="007138AB" w:rsidP="00371FD9">
      <w:pPr>
        <w:pStyle w:val="Prrafodelista"/>
        <w:numPr>
          <w:ilvl w:val="0"/>
          <w:numId w:val="7"/>
        </w:numPr>
        <w:spacing w:line="360" w:lineRule="auto"/>
        <w:ind w:left="0" w:firstLine="0"/>
        <w:jc w:val="both"/>
        <w:rPr>
          <w:rFonts w:ascii="Palatino Linotype" w:eastAsia="Calibri" w:hAnsi="Palatino Linotype"/>
        </w:rPr>
      </w:pPr>
      <w:r w:rsidRPr="004F2FAF">
        <w:rPr>
          <w:rFonts w:ascii="Palatino Linotype" w:eastAsia="Calibri" w:hAnsi="Palatino Linotype"/>
        </w:rPr>
        <w:t>Si bien ello no fue lo requerido inicialmente</w:t>
      </w:r>
      <w:r w:rsidR="004F2FAF" w:rsidRPr="004F2FAF">
        <w:rPr>
          <w:rFonts w:ascii="Palatino Linotype" w:eastAsia="Calibri" w:hAnsi="Palatino Linotype"/>
        </w:rPr>
        <w:t xml:space="preserve">, y </w:t>
      </w:r>
      <w:r w:rsidRPr="004F2FAF">
        <w:rPr>
          <w:rFonts w:ascii="Palatino Linotype" w:hAnsi="Palatino Linotype"/>
        </w:rPr>
        <w:t>si bien el Sujeto Obligado no cuenta con los recibos de pago,</w:t>
      </w:r>
      <w:r w:rsidR="004F2FAF" w:rsidRPr="004F2FAF">
        <w:rPr>
          <w:rFonts w:ascii="Palatino Linotype" w:hAnsi="Palatino Linotype"/>
        </w:rPr>
        <w:t xml:space="preserve"> a excepción de aquellos que eventualmente trabajen directamente con el partido como anteriormente se precisara, lo cierto es que, conforme a los antecedentes donde el </w:t>
      </w:r>
      <w:r w:rsidR="004F2FAF" w:rsidRPr="004F2FAF">
        <w:rPr>
          <w:rFonts w:ascii="Palatino Linotype" w:hAnsi="Palatino Linotype"/>
          <w:b/>
        </w:rPr>
        <w:t>SUJETO OBLIGADO acepta que genera, posee y administra e incluso ya ha dado contestación a solicitantes diversos</w:t>
      </w:r>
      <w:r w:rsidRPr="004F2FAF">
        <w:rPr>
          <w:rFonts w:ascii="Palatino Linotype" w:hAnsi="Palatino Linotype"/>
        </w:rPr>
        <w:t xml:space="preserve">, </w:t>
      </w:r>
      <w:r w:rsidRPr="004F2FAF">
        <w:rPr>
          <w:rFonts w:ascii="Palatino Linotype" w:hAnsi="Palatino Linotype"/>
        </w:rPr>
        <w:lastRenderedPageBreak/>
        <w:t>cuenta con un documento denominado Nómina Personal, que contiene el importe total pagado durante la primera y segunda quincena del cada mes y su pago global, del personal subcontratado. En ese sentido, es necesario señalar que los Sujetos Obligados únicamente se encuentran constreñidos a proporcionar la documentación que obre en sus archivos y de cuenta de lo solicitado; dicha situación toma sustento, en el artículo 12 de la Ley de Transparencia y Acceso a la Información Pública del Estado de México y Municipios, establece que los sujetos obligados sólo están constreñidos a proporcionar la información pública que obre en sus archivos, en el estado en que esta se encuentre; por lo que, la entrega no comprende el procesamiento de la misma, ni presentarla conf</w:t>
      </w:r>
      <w:r w:rsidR="004F2FAF">
        <w:rPr>
          <w:rFonts w:ascii="Palatino Linotype" w:hAnsi="Palatino Linotype"/>
        </w:rPr>
        <w:t xml:space="preserve">orme al interés del Solicitante, de modo tal que con la entrega de dicha documental quedara tutelado en un sentido más amplio el derecho del hoy </w:t>
      </w:r>
      <w:r w:rsidR="004F2FAF">
        <w:rPr>
          <w:rFonts w:ascii="Palatino Linotype" w:hAnsi="Palatino Linotype"/>
          <w:b/>
        </w:rPr>
        <w:t>RECURRENTE</w:t>
      </w:r>
      <w:r w:rsidR="004F2FAF">
        <w:rPr>
          <w:rFonts w:ascii="Palatino Linotype" w:hAnsi="Palatino Linotype"/>
        </w:rPr>
        <w:t>, en observancia al Principio de Máxima Publicidad.</w:t>
      </w:r>
    </w:p>
    <w:p w14:paraId="615B029A" w14:textId="77777777" w:rsidR="008F561E" w:rsidRPr="008F561E" w:rsidRDefault="008F561E" w:rsidP="008F561E">
      <w:pPr>
        <w:pStyle w:val="Prrafodelista"/>
        <w:spacing w:line="360" w:lineRule="auto"/>
        <w:ind w:left="0"/>
        <w:jc w:val="both"/>
        <w:rPr>
          <w:rFonts w:ascii="Palatino Linotype" w:hAnsi="Palatino Linotype"/>
        </w:rPr>
      </w:pPr>
    </w:p>
    <w:p w14:paraId="7B7FA89B"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cs="Tahoma"/>
          <w:bCs/>
        </w:rPr>
        <w:t>Lo anterior, en virtud de que</w:t>
      </w:r>
      <w:r w:rsidRPr="00D92495">
        <w:rPr>
          <w:rFonts w:ascii="Palatino Linotype" w:hAnsi="Palatino Linotype" w:cs="Arial"/>
        </w:rPr>
        <w:t xml:space="preserve"> e</w:t>
      </w:r>
      <w:r w:rsidRPr="00D92495">
        <w:rPr>
          <w:rFonts w:ascii="Palatino Linotype" w:hAnsi="Palatino Linotype"/>
          <w:color w:val="000000"/>
        </w:rPr>
        <w:t xml:space="preserve">l </w:t>
      </w:r>
      <w:r w:rsidRPr="00D92495">
        <w:rPr>
          <w:rFonts w:ascii="Palatino Linotype" w:eastAsia="MS Mincho" w:hAnsi="Palatino Linotype" w:cs="Arial"/>
        </w:rPr>
        <w:t>Derecho</w:t>
      </w:r>
      <w:r w:rsidRPr="00D92495">
        <w:rPr>
          <w:rFonts w:ascii="Palatino Linotype" w:hAnsi="Palatino Linotype"/>
          <w:color w:val="000000"/>
        </w:rPr>
        <w:t xml:space="preserve"> que tutela este Órgano Garante corresponde a la </w:t>
      </w:r>
      <w:r w:rsidRPr="00D92495">
        <w:rPr>
          <w:rFonts w:ascii="Palatino Linotype" w:hAnsi="Palatino Linotype" w:cs="Arial"/>
          <w:color w:val="000000" w:themeColor="text1"/>
        </w:rPr>
        <w:t xml:space="preserve"> </w:t>
      </w:r>
      <w:r w:rsidRPr="00D92495">
        <w:rPr>
          <w:rFonts w:ascii="Palatino Linotype" w:eastAsia="MS Mincho" w:hAnsi="Palatino Linotype"/>
          <w:i/>
        </w:rPr>
        <w:t>igualdad de oportunidades para recibir, buscar e impartir información</w:t>
      </w:r>
      <w:r w:rsidRPr="00D92495">
        <w:rPr>
          <w:rStyle w:val="Refdenotaalpie"/>
          <w:rFonts w:ascii="Palatino Linotype" w:eastAsia="MS Mincho" w:hAnsi="Palatino Linotype"/>
          <w:i/>
        </w:rPr>
        <w:footnoteReference w:id="1"/>
      </w:r>
      <w:r w:rsidRPr="00D92495">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92495">
        <w:rPr>
          <w:rStyle w:val="Refdenotaalpie"/>
          <w:rFonts w:ascii="Palatino Linotype" w:eastAsia="MS Mincho" w:hAnsi="Palatino Linotype"/>
        </w:rPr>
        <w:footnoteReference w:id="2"/>
      </w:r>
      <w:r w:rsidRPr="00D92495">
        <w:rPr>
          <w:rFonts w:ascii="Palatino Linotype" w:eastAsia="MS Mincho" w:hAnsi="Palatino Linotype"/>
          <w:i/>
        </w:rPr>
        <w:t xml:space="preserve"> </w:t>
      </w:r>
      <w:r w:rsidRPr="00D92495">
        <w:rPr>
          <w:rFonts w:ascii="Palatino Linotype" w:eastAsia="MS Mincho" w:hAnsi="Palatino Linotype"/>
        </w:rPr>
        <w:t xml:space="preserve">que se constituye como una herramienta fundamental para </w:t>
      </w:r>
      <w:r w:rsidRPr="00D92495">
        <w:rPr>
          <w:rFonts w:ascii="Palatino Linotype" w:eastAsia="MS Mincho" w:hAnsi="Palatino Linotype"/>
          <w:i/>
        </w:rPr>
        <w:t xml:space="preserve">ejercer control democrático de las gestiones estatales, de forma tal que puedan cuestionar, indagar y considerar si se está dando un </w:t>
      </w:r>
      <w:r w:rsidRPr="00D92495">
        <w:rPr>
          <w:rFonts w:ascii="Palatino Linotype" w:eastAsia="MS Mincho" w:hAnsi="Palatino Linotype"/>
          <w:i/>
        </w:rPr>
        <w:lastRenderedPageBreak/>
        <w:t>adecuado cumplimiento de las funciones públicas,</w:t>
      </w:r>
      <w:r w:rsidRPr="00D92495">
        <w:rPr>
          <w:rStyle w:val="Refdenotaalpie"/>
          <w:rFonts w:ascii="Palatino Linotype" w:eastAsia="MS Mincho" w:hAnsi="Palatino Linotype"/>
          <w:i/>
        </w:rPr>
        <w:footnoteReference w:id="3"/>
      </w:r>
      <w:r w:rsidRPr="00D92495">
        <w:rPr>
          <w:rFonts w:ascii="Palatino Linotype" w:eastAsia="MS Mincho" w:hAnsi="Palatino Linotype"/>
        </w:rPr>
        <w:t>fomentando</w:t>
      </w:r>
      <w:r w:rsidRPr="00D92495">
        <w:rPr>
          <w:rFonts w:ascii="Palatino Linotype" w:eastAsia="MS Mincho" w:hAnsi="Palatino Linotype"/>
          <w:i/>
        </w:rPr>
        <w:t xml:space="preserve"> la transparencia de las actividades estatales y</w:t>
      </w:r>
      <w:r w:rsidRPr="00D92495">
        <w:rPr>
          <w:rFonts w:ascii="Palatino Linotype" w:eastAsia="MS Mincho" w:hAnsi="Palatino Linotype"/>
        </w:rPr>
        <w:t xml:space="preserve"> promoviendo</w:t>
      </w:r>
      <w:r w:rsidRPr="00D92495">
        <w:rPr>
          <w:rFonts w:ascii="Palatino Linotype" w:eastAsia="MS Mincho" w:hAnsi="Palatino Linotype"/>
          <w:i/>
        </w:rPr>
        <w:t xml:space="preserve"> la responsabilidad de los funcionarios sobre su gestión pública</w:t>
      </w:r>
      <w:r w:rsidRPr="00D92495">
        <w:rPr>
          <w:rStyle w:val="Refdenotaalpie"/>
          <w:rFonts w:ascii="Palatino Linotype" w:eastAsia="MS Mincho" w:hAnsi="Palatino Linotype"/>
          <w:i/>
        </w:rPr>
        <w:footnoteReference w:id="4"/>
      </w:r>
      <w:r w:rsidRPr="00D92495">
        <w:rPr>
          <w:rFonts w:ascii="Palatino Linotype" w:eastAsia="MS Mincho" w:hAnsi="Palatino Linotype"/>
          <w:i/>
        </w:rPr>
        <w:t xml:space="preserve"> </w:t>
      </w:r>
      <w:r w:rsidRPr="00D92495">
        <w:rPr>
          <w:rFonts w:ascii="Palatino Linotype" w:eastAsia="MS Mincho" w:hAnsi="Palatino Linotype"/>
        </w:rPr>
        <w:t>que permite</w:t>
      </w:r>
      <w:r w:rsidRPr="00D92495">
        <w:rPr>
          <w:rFonts w:ascii="Palatino Linotype" w:eastAsia="MS Mincho" w:hAnsi="Palatino Linotype"/>
          <w:i/>
        </w:rPr>
        <w:t xml:space="preserve"> saber qué están haciendo los gobiernos por sus pueblos, sin lo cual la verdad languidecería y la participación en el gobierno permanecería fragmentada.</w:t>
      </w:r>
      <w:r w:rsidRPr="00D92495">
        <w:rPr>
          <w:rStyle w:val="Refdenotaalpie"/>
          <w:rFonts w:ascii="Palatino Linotype" w:eastAsia="MS Mincho" w:hAnsi="Palatino Linotype"/>
          <w:i/>
        </w:rPr>
        <w:footnoteReference w:id="5"/>
      </w:r>
      <w:r w:rsidRPr="00D92495">
        <w:rPr>
          <w:rFonts w:ascii="Palatino Linotype" w:eastAsia="MS Mincho" w:hAnsi="Palatino Linotype"/>
        </w:rPr>
        <w:t xml:space="preserve"> ” </w:t>
      </w:r>
    </w:p>
    <w:p w14:paraId="6B743A44" w14:textId="77777777" w:rsidR="00BB5B3B" w:rsidRPr="00D92495" w:rsidRDefault="00BB5B3B" w:rsidP="00BB5B3B">
      <w:pPr>
        <w:pStyle w:val="Prrafodelista"/>
        <w:spacing w:line="360" w:lineRule="auto"/>
        <w:rPr>
          <w:rFonts w:ascii="Palatino Linotype" w:hAnsi="Palatino Linotype"/>
        </w:rPr>
      </w:pPr>
    </w:p>
    <w:p w14:paraId="64EC3B8F"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cs="Arial"/>
          <w:i/>
          <w:color w:val="000000" w:themeColor="text1"/>
        </w:rPr>
      </w:pPr>
      <w:r w:rsidRPr="00D92495">
        <w:rPr>
          <w:rFonts w:ascii="Palatino Linotype" w:hAnsi="Palatino Linotype" w:cs="Arial"/>
        </w:rPr>
        <w:t xml:space="preserve">Para entender los alcances de la información pública se considera importante citar el criterio </w:t>
      </w:r>
      <w:r w:rsidRPr="00D92495">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92495">
        <w:rPr>
          <w:rFonts w:ascii="Palatino Linotype" w:hAnsi="Palatino Linotype" w:cs="Arial"/>
        </w:rPr>
        <w:t>cuyo rubro y texto dispone:</w:t>
      </w:r>
    </w:p>
    <w:p w14:paraId="55B5DCB3" w14:textId="77777777" w:rsidR="00BB5B3B" w:rsidRPr="00D92495" w:rsidRDefault="00BB5B3B" w:rsidP="00BB5B3B">
      <w:pPr>
        <w:pStyle w:val="Prrafodelista"/>
        <w:spacing w:line="360" w:lineRule="auto"/>
        <w:rPr>
          <w:rFonts w:ascii="Palatino Linotype" w:hAnsi="Palatino Linotype" w:cs="Arial"/>
          <w:i/>
          <w:color w:val="000000" w:themeColor="text1"/>
        </w:rPr>
      </w:pPr>
    </w:p>
    <w:p w14:paraId="3CE0B39E" w14:textId="77777777" w:rsidR="00BB5B3B" w:rsidRPr="00D92495" w:rsidRDefault="00BB5B3B" w:rsidP="00BB5B3B">
      <w:pPr>
        <w:autoSpaceDE w:val="0"/>
        <w:autoSpaceDN w:val="0"/>
        <w:adjustRightInd w:val="0"/>
        <w:spacing w:line="360" w:lineRule="auto"/>
        <w:ind w:left="567" w:right="567"/>
        <w:jc w:val="both"/>
        <w:rPr>
          <w:rFonts w:ascii="Palatino Linotype" w:hAnsi="Palatino Linotype" w:cs="Arial"/>
          <w:b/>
          <w:i/>
        </w:rPr>
      </w:pPr>
      <w:r w:rsidRPr="00D92495">
        <w:rPr>
          <w:rFonts w:ascii="Palatino Linotype" w:hAnsi="Palatino Linotype" w:cs="Arial"/>
          <w:b/>
          <w:i/>
        </w:rPr>
        <w:t>“CRITERIO 0002-11</w:t>
      </w:r>
    </w:p>
    <w:p w14:paraId="13578027" w14:textId="77777777" w:rsidR="00BB5B3B" w:rsidRPr="00D92495" w:rsidRDefault="00BB5B3B" w:rsidP="00BB5B3B">
      <w:pPr>
        <w:autoSpaceDE w:val="0"/>
        <w:autoSpaceDN w:val="0"/>
        <w:adjustRightInd w:val="0"/>
        <w:spacing w:line="360" w:lineRule="auto"/>
        <w:ind w:left="567" w:right="567"/>
        <w:jc w:val="both"/>
        <w:rPr>
          <w:rFonts w:ascii="Palatino Linotype" w:hAnsi="Palatino Linotype" w:cs="Arial"/>
          <w:i/>
        </w:rPr>
      </w:pPr>
      <w:r w:rsidRPr="00D92495">
        <w:rPr>
          <w:rFonts w:ascii="Palatino Linotype" w:hAnsi="Palatino Linotype" w:cs="Arial"/>
          <w:b/>
          <w:i/>
        </w:rPr>
        <w:t xml:space="preserve">INFORMACIÓN PÚBLICA, CONCEPTO DE, EN MATERIA DE TRANSPARENCIA. INTERPRETACIÓN TEMÁTICA DE LOS ARTÍCULOS 2, FRACCIÓN </w:t>
      </w:r>
      <w:r w:rsidRPr="00D92495">
        <w:rPr>
          <w:rFonts w:ascii="Palatino Linotype" w:hAnsi="Palatino Linotype" w:cs="Arial"/>
          <w:b/>
          <w:bCs/>
          <w:i/>
        </w:rPr>
        <w:t xml:space="preserve">V, XV, Y XVI, </w:t>
      </w:r>
      <w:r w:rsidRPr="00D92495">
        <w:rPr>
          <w:rFonts w:ascii="Palatino Linotype" w:hAnsi="Palatino Linotype" w:cs="Arial"/>
          <w:b/>
          <w:i/>
        </w:rPr>
        <w:t>3, 4,11 Y 41.</w:t>
      </w:r>
      <w:r w:rsidRPr="00D92495">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D92495">
        <w:rPr>
          <w:rFonts w:ascii="Palatino Linotype" w:hAnsi="Palatino Linotype" w:cs="Arial"/>
          <w:i/>
        </w:rPr>
        <w:lastRenderedPageBreak/>
        <w:t>órganos u organismos públicos, en virtud del ejercicio de sus funciones de derecho público, sin importar su fuente, soporte o fecha de elaboración.</w:t>
      </w:r>
    </w:p>
    <w:p w14:paraId="1EDC2426" w14:textId="77777777" w:rsidR="00BB5B3B" w:rsidRPr="00D92495" w:rsidRDefault="00BB5B3B" w:rsidP="00BB5B3B">
      <w:pPr>
        <w:autoSpaceDE w:val="0"/>
        <w:autoSpaceDN w:val="0"/>
        <w:adjustRightInd w:val="0"/>
        <w:spacing w:line="360" w:lineRule="auto"/>
        <w:ind w:left="567" w:right="567"/>
        <w:jc w:val="both"/>
        <w:rPr>
          <w:rFonts w:ascii="Palatino Linotype" w:hAnsi="Palatino Linotype" w:cs="Arial"/>
          <w:i/>
        </w:rPr>
      </w:pPr>
      <w:r w:rsidRPr="00D92495">
        <w:rPr>
          <w:rFonts w:ascii="Palatino Linotype" w:hAnsi="Palatino Linotype" w:cs="Arial"/>
          <w:i/>
        </w:rPr>
        <w:t>En consecuencia el acceso a la información se refiere a que se cumplan cualquiera de los siguientes tres supuestos:</w:t>
      </w:r>
    </w:p>
    <w:p w14:paraId="7E638052" w14:textId="77777777" w:rsidR="00BB5B3B" w:rsidRPr="00D92495" w:rsidRDefault="00BB5B3B" w:rsidP="00BB5B3B">
      <w:pPr>
        <w:autoSpaceDE w:val="0"/>
        <w:autoSpaceDN w:val="0"/>
        <w:adjustRightInd w:val="0"/>
        <w:spacing w:line="360" w:lineRule="auto"/>
        <w:ind w:left="567" w:right="567"/>
        <w:jc w:val="both"/>
        <w:rPr>
          <w:rFonts w:ascii="Palatino Linotype" w:hAnsi="Palatino Linotype" w:cs="Arial"/>
          <w:i/>
        </w:rPr>
      </w:pPr>
      <w:r w:rsidRPr="00D92495">
        <w:rPr>
          <w:rFonts w:ascii="Palatino Linotype" w:hAnsi="Palatino Linotype" w:cs="Arial"/>
          <w:i/>
        </w:rPr>
        <w:t>Que se trate de información registrada en cualquier soporte documental, que en ejercicio de las atribuciones conferidas, sea generada por los Sujetos Obligados;</w:t>
      </w:r>
    </w:p>
    <w:p w14:paraId="4A3EC4AC" w14:textId="77777777" w:rsidR="00BB5B3B" w:rsidRPr="00D92495" w:rsidRDefault="00BB5B3B" w:rsidP="00BB5B3B">
      <w:pPr>
        <w:autoSpaceDE w:val="0"/>
        <w:autoSpaceDN w:val="0"/>
        <w:adjustRightInd w:val="0"/>
        <w:spacing w:line="360" w:lineRule="auto"/>
        <w:ind w:left="567" w:right="567"/>
        <w:jc w:val="both"/>
        <w:rPr>
          <w:rFonts w:ascii="Palatino Linotype" w:hAnsi="Palatino Linotype" w:cs="Arial"/>
          <w:i/>
        </w:rPr>
      </w:pPr>
      <w:r w:rsidRPr="00D92495">
        <w:rPr>
          <w:rFonts w:ascii="Palatino Linotype" w:hAnsi="Palatino Linotype" w:cs="Arial"/>
          <w:i/>
        </w:rPr>
        <w:t>Que se trate de información registrada en cualquier soporte documental, que en ejercicio de las atribuciones conferidas, sea administrada por los Sujetos Obligados, y</w:t>
      </w:r>
    </w:p>
    <w:p w14:paraId="650BD020" w14:textId="77777777" w:rsidR="00BB5B3B" w:rsidRDefault="00BB5B3B" w:rsidP="00BB5B3B">
      <w:pPr>
        <w:spacing w:line="360" w:lineRule="auto"/>
        <w:ind w:left="567" w:right="567"/>
        <w:jc w:val="both"/>
        <w:rPr>
          <w:rFonts w:ascii="Palatino Linotype" w:hAnsi="Palatino Linotype" w:cs="Arial"/>
          <w:i/>
        </w:rPr>
      </w:pPr>
      <w:r w:rsidRPr="00D92495">
        <w:rPr>
          <w:rFonts w:ascii="Palatino Linotype" w:hAnsi="Palatino Linotype" w:cs="Arial"/>
          <w:i/>
        </w:rPr>
        <w:t>Que se trate de información registrada en cualquier soporte documental, que en ejercicio de las atribuciones conferidas, se encuentre en posesión de los Sujetos Obligados.”</w:t>
      </w:r>
    </w:p>
    <w:p w14:paraId="113C4D12" w14:textId="77777777" w:rsidR="00DE3443" w:rsidRPr="00D92495" w:rsidRDefault="00DE3443" w:rsidP="00BB5B3B">
      <w:pPr>
        <w:spacing w:line="360" w:lineRule="auto"/>
        <w:ind w:left="567" w:right="567"/>
        <w:jc w:val="both"/>
        <w:rPr>
          <w:rFonts w:ascii="Palatino Linotype" w:hAnsi="Palatino Linotype" w:cs="Arial"/>
          <w:color w:val="000000" w:themeColor="text1"/>
        </w:rPr>
      </w:pPr>
    </w:p>
    <w:p w14:paraId="51655F2A"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cs="Arial"/>
        </w:rPr>
      </w:pPr>
      <w:r w:rsidRPr="00D92495">
        <w:rPr>
          <w:rFonts w:ascii="Palatino Linotype" w:hAnsi="Palatino Linotype"/>
        </w:rPr>
        <w:t xml:space="preserve">El </w:t>
      </w:r>
      <w:r w:rsidRPr="00D92495">
        <w:rPr>
          <w:rFonts w:ascii="Palatino Linotype" w:hAnsi="Palatino Linotype" w:cs="Arial"/>
        </w:rPr>
        <w:t>derecho</w:t>
      </w:r>
      <w:r w:rsidRPr="00D92495">
        <w:rPr>
          <w:rFonts w:ascii="Palatino Linotype" w:hAnsi="Palatino Linotype"/>
        </w:rPr>
        <w:t xml:space="preserve"> de acceso a la información encuentra su materia elemental en los documentos, y la Ley de Transparencia local  nos brinda el siguiente concepto, para darnos un mejor panorama:</w:t>
      </w:r>
    </w:p>
    <w:p w14:paraId="3900ADDE" w14:textId="77777777" w:rsidR="00BB5B3B" w:rsidRPr="00D92495" w:rsidRDefault="00BB5B3B" w:rsidP="00BB5B3B">
      <w:pPr>
        <w:pStyle w:val="Prrafodelista"/>
        <w:spacing w:line="360" w:lineRule="auto"/>
        <w:ind w:left="0"/>
        <w:jc w:val="both"/>
        <w:rPr>
          <w:rFonts w:ascii="Palatino Linotype" w:hAnsi="Palatino Linotype" w:cs="Arial"/>
        </w:rPr>
      </w:pPr>
    </w:p>
    <w:p w14:paraId="6A1AEECB" w14:textId="77777777" w:rsidR="00BB5B3B" w:rsidRDefault="00BB5B3B" w:rsidP="00BB5B3B">
      <w:pPr>
        <w:autoSpaceDE w:val="0"/>
        <w:autoSpaceDN w:val="0"/>
        <w:adjustRightInd w:val="0"/>
        <w:spacing w:line="360" w:lineRule="auto"/>
        <w:ind w:left="567" w:right="567"/>
        <w:jc w:val="both"/>
        <w:rPr>
          <w:rFonts w:ascii="Palatino Linotype" w:hAnsi="Palatino Linotype" w:cs="Bookman Old Style"/>
          <w:i/>
        </w:rPr>
      </w:pPr>
      <w:r w:rsidRPr="00D92495">
        <w:rPr>
          <w:rFonts w:ascii="Palatino Linotype" w:hAnsi="Palatino Linotype" w:cs="Bookman Old Style,Bold"/>
          <w:b/>
          <w:bCs/>
          <w:i/>
        </w:rPr>
        <w:t xml:space="preserve">XI. Documento: </w:t>
      </w:r>
      <w:r w:rsidRPr="00D92495">
        <w:rPr>
          <w:rFonts w:ascii="Palatino Linotype" w:hAnsi="Palatino Linotype" w:cs="Bookman Old Style"/>
          <w:i/>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7138AB">
        <w:rPr>
          <w:rFonts w:ascii="Palatino Linotype" w:hAnsi="Palatino Linotype" w:cs="Bookman Old Style"/>
          <w:i/>
        </w:rPr>
        <w:t>”</w:t>
      </w:r>
    </w:p>
    <w:p w14:paraId="2647D716" w14:textId="77777777" w:rsidR="00BB5B3B" w:rsidRDefault="00BB5B3B" w:rsidP="00BB5B3B">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rPr>
        <w:lastRenderedPageBreak/>
        <w:t xml:space="preserve">Es así que, todos los actos de autoridad que realicen los Sujetos Obligados </w:t>
      </w:r>
      <w:r w:rsidRPr="00D92495">
        <w:rPr>
          <w:rFonts w:ascii="Palatino Linotype" w:hAnsi="Palatino Linotype"/>
          <w:b/>
        </w:rPr>
        <w:t xml:space="preserve">deben estar </w:t>
      </w:r>
      <w:r w:rsidRPr="00D92495">
        <w:rPr>
          <w:rFonts w:ascii="Palatino Linotype" w:hAnsi="Palatino Linotype"/>
        </w:rPr>
        <w:t>documentados y, bajo el más alto estándar de transparencia deberán poner toda la información que se encuentre en su posesión, a disposición de los particulares que la soliciten.</w:t>
      </w:r>
    </w:p>
    <w:p w14:paraId="2D132BB4" w14:textId="77777777" w:rsidR="00BB5B3B" w:rsidRPr="00D92495" w:rsidRDefault="00BB5B3B" w:rsidP="00BB5B3B">
      <w:pPr>
        <w:pStyle w:val="Prrafodelista"/>
        <w:spacing w:line="360" w:lineRule="auto"/>
        <w:ind w:left="0"/>
        <w:jc w:val="both"/>
        <w:rPr>
          <w:rFonts w:ascii="Palatino Linotype" w:hAnsi="Palatino Linotype"/>
        </w:rPr>
      </w:pPr>
    </w:p>
    <w:p w14:paraId="53806185"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rPr>
      </w:pPr>
      <w:r w:rsidRPr="00D92495">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7F2A0FF1" w14:textId="77777777" w:rsidR="00BB5B3B" w:rsidRPr="00D92495" w:rsidRDefault="00BB5B3B" w:rsidP="00BB5B3B">
      <w:pPr>
        <w:pStyle w:val="Prrafodelista"/>
        <w:spacing w:line="360" w:lineRule="auto"/>
        <w:rPr>
          <w:rFonts w:ascii="Palatino Linotype" w:eastAsia="Calibri" w:hAnsi="Palatino Linotype" w:cs="Arial"/>
        </w:rPr>
      </w:pPr>
    </w:p>
    <w:p w14:paraId="0BB28E95" w14:textId="77777777" w:rsidR="00BB5B3B" w:rsidRPr="00D92495" w:rsidRDefault="00BB5B3B" w:rsidP="00BB5B3B">
      <w:pPr>
        <w:autoSpaceDE w:val="0"/>
        <w:autoSpaceDN w:val="0"/>
        <w:adjustRightInd w:val="0"/>
        <w:spacing w:line="360" w:lineRule="auto"/>
        <w:ind w:left="567" w:right="567"/>
        <w:jc w:val="both"/>
        <w:rPr>
          <w:rFonts w:ascii="Palatino Linotype" w:hAnsi="Palatino Linotype" w:cs="Bookman Old Style"/>
          <w:i/>
        </w:rPr>
      </w:pPr>
      <w:r>
        <w:rPr>
          <w:rFonts w:ascii="Palatino Linotype" w:hAnsi="Palatino Linotype" w:cs="Bookman Old Style,Bold"/>
          <w:b/>
          <w:bCs/>
          <w:i/>
        </w:rPr>
        <w:t>“</w:t>
      </w:r>
      <w:r w:rsidRPr="00D92495">
        <w:rPr>
          <w:rFonts w:ascii="Palatino Linotype" w:hAnsi="Palatino Linotype" w:cs="Bookman Old Style,Bold"/>
          <w:b/>
          <w:bCs/>
          <w:i/>
        </w:rPr>
        <w:t xml:space="preserve">Artículo 4. </w:t>
      </w:r>
      <w:r w:rsidRPr="00D92495">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5C14B1AF" w14:textId="77777777" w:rsidR="00BB5B3B" w:rsidRPr="00D92495" w:rsidRDefault="00BB5B3B" w:rsidP="00BB5B3B">
      <w:pPr>
        <w:autoSpaceDE w:val="0"/>
        <w:autoSpaceDN w:val="0"/>
        <w:adjustRightInd w:val="0"/>
        <w:spacing w:line="360" w:lineRule="auto"/>
        <w:ind w:left="567" w:right="567"/>
        <w:jc w:val="both"/>
        <w:rPr>
          <w:rFonts w:ascii="Palatino Linotype" w:hAnsi="Palatino Linotype" w:cs="Bookman Old Style"/>
          <w:i/>
        </w:rPr>
      </w:pPr>
      <w:r w:rsidRPr="00D92495">
        <w:rPr>
          <w:rFonts w:ascii="Palatino Linotype" w:hAnsi="Palatino Linotype" w:cs="Bookman Old Style"/>
          <w:b/>
          <w:i/>
        </w:rPr>
        <w:t>Toda la información</w:t>
      </w:r>
      <w:r w:rsidRPr="00D92495">
        <w:rPr>
          <w:rFonts w:ascii="Palatino Linotype" w:hAnsi="Palatino Linotype" w:cs="Bookman Old Style"/>
          <w:i/>
        </w:rPr>
        <w:t xml:space="preserve"> generada, obtenida, adquirida, transformada, administrada o </w:t>
      </w:r>
      <w:r w:rsidRPr="00D92495">
        <w:rPr>
          <w:rFonts w:ascii="Palatino Linotype" w:hAnsi="Palatino Linotype" w:cs="Bookman Old Style"/>
          <w:b/>
          <w:i/>
        </w:rPr>
        <w:t>en posesión de los sujetos obligados es pública</w:t>
      </w:r>
      <w:r w:rsidRPr="00D92495">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F17253" w14:textId="77777777" w:rsidR="00BB5B3B" w:rsidRPr="00D92495" w:rsidRDefault="00BB5B3B" w:rsidP="00BB5B3B">
      <w:pPr>
        <w:autoSpaceDE w:val="0"/>
        <w:autoSpaceDN w:val="0"/>
        <w:adjustRightInd w:val="0"/>
        <w:spacing w:line="360" w:lineRule="auto"/>
        <w:ind w:left="567" w:right="567"/>
        <w:jc w:val="both"/>
        <w:rPr>
          <w:rFonts w:ascii="Palatino Linotype" w:hAnsi="Palatino Linotype" w:cs="Bookman Old Style"/>
          <w:i/>
        </w:rPr>
      </w:pPr>
      <w:r w:rsidRPr="00D92495">
        <w:rPr>
          <w:rFonts w:ascii="Palatino Linotype" w:hAnsi="Palatino Linotype" w:cs="Bookman Old Style"/>
          <w:i/>
        </w:rPr>
        <w:lastRenderedPageBreak/>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Bookman Old Style"/>
          <w:i/>
        </w:rPr>
        <w:t>”</w:t>
      </w:r>
    </w:p>
    <w:p w14:paraId="69BB9545" w14:textId="77777777" w:rsidR="00BB5B3B" w:rsidRPr="00D92495" w:rsidRDefault="00BB5B3B" w:rsidP="00BB5B3B">
      <w:pPr>
        <w:autoSpaceDE w:val="0"/>
        <w:autoSpaceDN w:val="0"/>
        <w:adjustRightInd w:val="0"/>
        <w:spacing w:line="360" w:lineRule="auto"/>
        <w:ind w:left="567" w:right="567"/>
        <w:jc w:val="both"/>
        <w:rPr>
          <w:rFonts w:ascii="Palatino Linotype" w:hAnsi="Palatino Linotype" w:cs="Bookman Old Style"/>
          <w:i/>
        </w:rPr>
      </w:pPr>
    </w:p>
    <w:p w14:paraId="5C5A5DF8" w14:textId="77777777" w:rsidR="00BB5B3B" w:rsidRPr="00D92495" w:rsidRDefault="00BB5B3B" w:rsidP="00BB5B3B">
      <w:pPr>
        <w:autoSpaceDE w:val="0"/>
        <w:autoSpaceDN w:val="0"/>
        <w:adjustRightInd w:val="0"/>
        <w:spacing w:line="360" w:lineRule="auto"/>
        <w:ind w:left="567" w:right="567"/>
        <w:jc w:val="both"/>
        <w:rPr>
          <w:rFonts w:ascii="Palatino Linotype" w:hAnsi="Palatino Linotype" w:cs="Bookman Old Style"/>
          <w:i/>
        </w:rPr>
      </w:pPr>
      <w:r>
        <w:rPr>
          <w:rFonts w:ascii="Palatino Linotype" w:hAnsi="Palatino Linotype" w:cs="Bookman Old Style"/>
          <w:i/>
        </w:rPr>
        <w:t>“</w:t>
      </w:r>
      <w:r w:rsidRPr="00D92495">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11D3CE23" w14:textId="77777777" w:rsidR="00BB5B3B" w:rsidRDefault="00BB5B3B" w:rsidP="00BB5B3B">
      <w:pPr>
        <w:autoSpaceDE w:val="0"/>
        <w:autoSpaceDN w:val="0"/>
        <w:adjustRightInd w:val="0"/>
        <w:spacing w:line="360" w:lineRule="auto"/>
        <w:ind w:left="567" w:right="567"/>
        <w:jc w:val="both"/>
        <w:rPr>
          <w:rFonts w:ascii="Palatino Linotype" w:hAnsi="Palatino Linotype" w:cs="Bookman Old Style"/>
          <w:i/>
        </w:rPr>
      </w:pPr>
      <w:r w:rsidRPr="00D92495">
        <w:rPr>
          <w:rFonts w:ascii="Palatino Linotype" w:hAnsi="Palatino Linotype" w:cs="Bookman Old Style"/>
          <w:b/>
          <w:i/>
        </w:rPr>
        <w:t>Los sujetos obligados sólo proporcionarán la información pública que se les requiera y que obre en sus archivos y en el estado en que ésta se encuentre</w:t>
      </w:r>
      <w:r w:rsidRPr="00D92495">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Bookman Old Style"/>
          <w:i/>
        </w:rPr>
        <w:t>”</w:t>
      </w:r>
    </w:p>
    <w:p w14:paraId="0597BC6E" w14:textId="77777777" w:rsidR="00DE3443" w:rsidRPr="00D92495" w:rsidRDefault="00DE3443" w:rsidP="00BB5B3B">
      <w:pPr>
        <w:autoSpaceDE w:val="0"/>
        <w:autoSpaceDN w:val="0"/>
        <w:adjustRightInd w:val="0"/>
        <w:spacing w:line="360" w:lineRule="auto"/>
        <w:ind w:left="567" w:right="567"/>
        <w:jc w:val="both"/>
        <w:rPr>
          <w:rFonts w:ascii="Palatino Linotype" w:hAnsi="Palatino Linotype" w:cs="Bookman Old Style"/>
          <w:i/>
        </w:rPr>
      </w:pPr>
    </w:p>
    <w:p w14:paraId="292485C7"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92495">
        <w:rPr>
          <w:rStyle w:val="Refdenotaalpie"/>
          <w:rFonts w:ascii="Palatino Linotype" w:hAnsi="Palatino Linotype"/>
        </w:rPr>
        <w:footnoteReference w:id="6"/>
      </w:r>
      <w:r w:rsidRPr="00D92495">
        <w:rPr>
          <w:rFonts w:ascii="Palatino Linotype" w:hAnsi="Palatino Linotype"/>
        </w:rPr>
        <w:t xml:space="preserve"> y máxima publicidad, sobre éste último se debe poner mayor énfasis, puesto que establece que toda la información en posesión de los Sujetos </w:t>
      </w:r>
      <w:r w:rsidRPr="00D92495">
        <w:rPr>
          <w:rFonts w:ascii="Palatino Linotype" w:hAnsi="Palatino Linotype"/>
        </w:rPr>
        <w:lastRenderedPageBreak/>
        <w:t>Obligados será pública, completa, oportuna y accesible, lo que permite que la ciudadanía tenga un amplio acceso sobre lo que es el actuar de las autoridades.</w:t>
      </w:r>
    </w:p>
    <w:p w14:paraId="792CF782" w14:textId="77777777" w:rsidR="00BB5B3B" w:rsidRPr="00D92495" w:rsidRDefault="00BB5B3B" w:rsidP="00BB5B3B">
      <w:pPr>
        <w:pStyle w:val="Prrafodelista"/>
        <w:spacing w:line="360" w:lineRule="auto"/>
        <w:ind w:left="0"/>
        <w:jc w:val="both"/>
        <w:rPr>
          <w:rFonts w:ascii="Palatino Linotype" w:hAnsi="Palatino Linotype"/>
        </w:rPr>
      </w:pPr>
    </w:p>
    <w:p w14:paraId="4D203CB9"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8C660D8" w14:textId="77777777" w:rsidR="00BB5B3B" w:rsidRPr="00D92495" w:rsidRDefault="00BB5B3B" w:rsidP="00BB5B3B">
      <w:pPr>
        <w:pStyle w:val="Prrafodelista"/>
        <w:spacing w:line="360" w:lineRule="auto"/>
        <w:rPr>
          <w:rFonts w:ascii="Palatino Linotype" w:hAnsi="Palatino Linotype"/>
        </w:rPr>
      </w:pPr>
    </w:p>
    <w:p w14:paraId="1D7E1DEE" w14:textId="77777777" w:rsidR="00BB5B3B" w:rsidRPr="00D92495" w:rsidRDefault="00BB5B3B" w:rsidP="00BB5B3B">
      <w:pPr>
        <w:pStyle w:val="Prrafodelista"/>
        <w:tabs>
          <w:tab w:val="left" w:pos="851"/>
        </w:tabs>
        <w:spacing w:line="360" w:lineRule="auto"/>
        <w:ind w:left="567" w:right="567"/>
        <w:jc w:val="both"/>
        <w:rPr>
          <w:rFonts w:ascii="Palatino Linotype" w:hAnsi="Palatino Linotype"/>
          <w:i/>
        </w:rPr>
      </w:pPr>
      <w:r>
        <w:rPr>
          <w:rFonts w:ascii="Palatino Linotype" w:hAnsi="Palatino Linotype"/>
          <w:b/>
          <w:i/>
        </w:rPr>
        <w:t>“</w:t>
      </w:r>
      <w:r w:rsidRPr="00D92495">
        <w:rPr>
          <w:rFonts w:ascii="Palatino Linotype" w:hAnsi="Palatino Linotype"/>
          <w:b/>
          <w:i/>
        </w:rPr>
        <w:t>ACCESO A LA INFORMACIÓN. IMPLICACIÓN DEL PRINCIPIO DE MÁXIMA PUBLICIDAD EN EL DERECHO FUNDAMENTAL RELATIVO.</w:t>
      </w:r>
      <w:r w:rsidRPr="00D9249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w:t>
      </w:r>
      <w:r w:rsidRPr="00D92495">
        <w:rPr>
          <w:rFonts w:ascii="Palatino Linotype" w:hAnsi="Palatino Linotype"/>
          <w:i/>
        </w:rPr>
        <w:lastRenderedPageBreak/>
        <w:t xml:space="preserve">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A4EF6AD" w14:textId="77777777" w:rsidR="00BB5B3B" w:rsidRPr="00D92495" w:rsidRDefault="00BB5B3B" w:rsidP="00BB5B3B">
      <w:pPr>
        <w:pStyle w:val="Prrafodelista"/>
        <w:tabs>
          <w:tab w:val="left" w:pos="851"/>
        </w:tabs>
        <w:spacing w:line="360" w:lineRule="auto"/>
        <w:ind w:left="567" w:right="567"/>
        <w:jc w:val="both"/>
        <w:rPr>
          <w:rFonts w:ascii="Palatino Linotype" w:hAnsi="Palatino Linotype"/>
          <w:i/>
        </w:rPr>
      </w:pPr>
    </w:p>
    <w:p w14:paraId="1259FBB4" w14:textId="77777777" w:rsidR="00BB5B3B" w:rsidRPr="00D92495" w:rsidRDefault="00BB5B3B" w:rsidP="00BB5B3B">
      <w:pPr>
        <w:pStyle w:val="Prrafodelista"/>
        <w:tabs>
          <w:tab w:val="left" w:pos="851"/>
        </w:tabs>
        <w:spacing w:line="360" w:lineRule="auto"/>
        <w:ind w:left="567" w:right="567"/>
        <w:jc w:val="both"/>
        <w:rPr>
          <w:rFonts w:ascii="Palatino Linotype" w:hAnsi="Palatino Linotype"/>
          <w:i/>
        </w:rPr>
      </w:pPr>
      <w:r w:rsidRPr="00D92495">
        <w:rPr>
          <w:rFonts w:ascii="Palatino Linotype" w:hAnsi="Palatino Linotype"/>
          <w:i/>
        </w:rPr>
        <w:t xml:space="preserve">CUARTO TRIBUNAL COLEGIADO EN MATERIA ADMINISTRATIVA DEL PRIMER CIRCUITO. </w:t>
      </w:r>
    </w:p>
    <w:p w14:paraId="2119EC5A" w14:textId="77777777" w:rsidR="00BB5B3B" w:rsidRPr="00D92495" w:rsidRDefault="00BB5B3B" w:rsidP="00BB5B3B">
      <w:pPr>
        <w:pStyle w:val="Prrafodelista"/>
        <w:tabs>
          <w:tab w:val="left" w:pos="851"/>
        </w:tabs>
        <w:spacing w:line="360" w:lineRule="auto"/>
        <w:ind w:left="567" w:right="567"/>
        <w:jc w:val="both"/>
        <w:rPr>
          <w:rFonts w:ascii="Palatino Linotype" w:hAnsi="Palatino Linotype"/>
          <w:i/>
        </w:rPr>
      </w:pPr>
      <w:r w:rsidRPr="00D92495">
        <w:rPr>
          <w:rFonts w:ascii="Palatino Linotype" w:hAnsi="Palatino Linotype"/>
          <w:i/>
        </w:rPr>
        <w:t>Amparo en revisión 257/2012. Ruth Corona Muñoz. 6 de diciembre de 2012. Unanimidad de votos. Ponente: Jean Claude Tron Petit. Secretaria: Mayra Susana Martínez López.</w:t>
      </w:r>
      <w:r>
        <w:rPr>
          <w:rFonts w:ascii="Palatino Linotype" w:hAnsi="Palatino Linotype"/>
          <w:i/>
        </w:rPr>
        <w:t>”</w:t>
      </w:r>
    </w:p>
    <w:p w14:paraId="7A8D08DE" w14:textId="77777777" w:rsidR="00BB5B3B" w:rsidRPr="00D92495" w:rsidRDefault="00BB5B3B" w:rsidP="00BB5B3B">
      <w:pPr>
        <w:pStyle w:val="Prrafodelista"/>
        <w:tabs>
          <w:tab w:val="left" w:pos="851"/>
        </w:tabs>
        <w:spacing w:line="360" w:lineRule="auto"/>
        <w:ind w:left="567" w:right="567"/>
        <w:jc w:val="both"/>
        <w:rPr>
          <w:rFonts w:ascii="Palatino Linotype" w:hAnsi="Palatino Linotype"/>
          <w:i/>
        </w:rPr>
      </w:pPr>
    </w:p>
    <w:p w14:paraId="0F9A1421" w14:textId="77777777" w:rsidR="00BB5B3B" w:rsidRPr="007138AB" w:rsidRDefault="00BB5B3B" w:rsidP="00BB5B3B">
      <w:pPr>
        <w:pStyle w:val="Prrafodelista"/>
        <w:numPr>
          <w:ilvl w:val="0"/>
          <w:numId w:val="7"/>
        </w:numPr>
        <w:spacing w:line="360" w:lineRule="auto"/>
        <w:ind w:left="0" w:firstLine="0"/>
        <w:jc w:val="both"/>
        <w:rPr>
          <w:rFonts w:ascii="Palatino Linotype" w:hAnsi="Palatino Linotype"/>
          <w:color w:val="000000" w:themeColor="text1"/>
        </w:rPr>
      </w:pPr>
      <w:r w:rsidRPr="00D92495">
        <w:rPr>
          <w:rFonts w:ascii="Palatino Linotype" w:hAnsi="Palatino Linotype"/>
          <w:color w:val="000000" w:themeColor="text1"/>
        </w:rPr>
        <w:t>Por último</w:t>
      </w:r>
      <w:r>
        <w:rPr>
          <w:rFonts w:ascii="Palatino Linotype" w:hAnsi="Palatino Linotype"/>
          <w:color w:val="000000" w:themeColor="text1"/>
        </w:rPr>
        <w:t>,</w:t>
      </w:r>
      <w:r w:rsidRPr="00D92495">
        <w:rPr>
          <w:rFonts w:ascii="Palatino Linotype" w:hAnsi="Palatino Linotype"/>
          <w:color w:val="000000" w:themeColor="text1"/>
        </w:rPr>
        <w:t xml:space="preserve"> señalar que </w:t>
      </w:r>
      <w:r w:rsidRPr="00D92495">
        <w:rPr>
          <w:rFonts w:ascii="Palatino Linotype" w:hAnsi="Palatino Linotype" w:cs="Bookman Old Style"/>
        </w:rPr>
        <w:t xml:space="preserve">dada la propia y especial naturaleza de la información requerida, para el caso de que el </w:t>
      </w:r>
      <w:r w:rsidRPr="00D92495">
        <w:rPr>
          <w:rFonts w:ascii="Palatino Linotype" w:hAnsi="Palatino Linotype" w:cs="Bookman Old Style"/>
          <w:b/>
        </w:rPr>
        <w:t>SUJETO OBLIGADO</w:t>
      </w:r>
      <w:r w:rsidRPr="00D92495">
        <w:rPr>
          <w:rFonts w:ascii="Palatino Linotype" w:hAnsi="Palatino Linotype" w:cs="Bookman Old Style"/>
        </w:rPr>
        <w:t xml:space="preserve"> la haya generado, poseído o administrado, existe la alta posibilidad de que contengan datos personales, los cuales </w:t>
      </w:r>
      <w:r w:rsidR="008F561E">
        <w:rPr>
          <w:rFonts w:ascii="Palatino Linotype" w:hAnsi="Palatino Linotype" w:cs="Bookman Old Style"/>
        </w:rPr>
        <w:t xml:space="preserve">–se reitera– </w:t>
      </w:r>
      <w:r w:rsidRPr="00D92495">
        <w:rPr>
          <w:rFonts w:ascii="Palatino Linotype" w:hAnsi="Palatino Linotype" w:cs="Bookman Old Style"/>
        </w:rPr>
        <w:t>deberán ser debidamente protegidos mediante una versión pública, generando para tal efecto el Acuerdo del Comité de Transparencia que la sustente, y se ponga a disposición del particular junto con el soporte documental ordenado, en términos del Considerando siguiente.</w:t>
      </w:r>
    </w:p>
    <w:p w14:paraId="2502E39F" w14:textId="77777777" w:rsidR="00BB5B3B" w:rsidRPr="00D92495" w:rsidRDefault="00BB5B3B" w:rsidP="00BB5B3B">
      <w:pPr>
        <w:pStyle w:val="Ttulo2"/>
        <w:spacing w:before="0" w:line="360" w:lineRule="auto"/>
        <w:rPr>
          <w:rFonts w:ascii="Palatino Linotype" w:hAnsi="Palatino Linotype"/>
          <w:b/>
          <w:color w:val="auto"/>
          <w:sz w:val="24"/>
          <w:szCs w:val="24"/>
        </w:rPr>
      </w:pPr>
      <w:bookmarkStart w:id="216" w:name="_Toc531859120"/>
      <w:bookmarkStart w:id="217" w:name="_Toc2871952"/>
      <w:bookmarkStart w:id="218" w:name="_Toc20246253"/>
      <w:bookmarkStart w:id="219" w:name="_Toc24023250"/>
      <w:bookmarkStart w:id="220" w:name="_Toc26461369"/>
      <w:bookmarkStart w:id="221" w:name="_Toc32517190"/>
      <w:bookmarkStart w:id="222" w:name="_Toc34932769"/>
      <w:bookmarkStart w:id="223" w:name="_Toc49985086"/>
      <w:bookmarkStart w:id="224" w:name="_Toc69983081"/>
      <w:bookmarkStart w:id="225" w:name="_Toc473799824"/>
      <w:bookmarkStart w:id="226" w:name="_Toc487025370"/>
      <w:bookmarkStart w:id="227" w:name="_Toc493790438"/>
      <w:bookmarkStart w:id="228" w:name="_Toc495606558"/>
      <w:bookmarkStart w:id="229" w:name="_Toc497297048"/>
      <w:bookmarkStart w:id="230" w:name="_Toc498503756"/>
      <w:bookmarkStart w:id="231" w:name="_Toc499201876"/>
      <w:bookmarkStart w:id="232" w:name="_Toc524000321"/>
      <w:r w:rsidRPr="00D92495">
        <w:rPr>
          <w:rFonts w:ascii="Palatino Linotype" w:hAnsi="Palatino Linotype"/>
          <w:b/>
          <w:color w:val="000000" w:themeColor="text1"/>
          <w:sz w:val="24"/>
          <w:szCs w:val="24"/>
        </w:rPr>
        <w:lastRenderedPageBreak/>
        <w:t>QUINTO</w:t>
      </w:r>
      <w:r w:rsidRPr="00D92495">
        <w:rPr>
          <w:rFonts w:ascii="Palatino Linotype" w:hAnsi="Palatino Linotype"/>
          <w:b/>
          <w:color w:val="auto"/>
          <w:sz w:val="24"/>
          <w:szCs w:val="24"/>
        </w:rPr>
        <w:t xml:space="preserve">. De la </w:t>
      </w:r>
      <w:bookmarkEnd w:id="216"/>
      <w:bookmarkEnd w:id="217"/>
      <w:r w:rsidRPr="00D92495">
        <w:rPr>
          <w:rFonts w:ascii="Palatino Linotype" w:hAnsi="Palatino Linotype"/>
          <w:b/>
          <w:color w:val="auto"/>
          <w:sz w:val="24"/>
          <w:szCs w:val="24"/>
        </w:rPr>
        <w:t>versión pública</w:t>
      </w:r>
      <w:bookmarkEnd w:id="218"/>
      <w:bookmarkEnd w:id="219"/>
      <w:bookmarkEnd w:id="220"/>
      <w:bookmarkEnd w:id="221"/>
      <w:bookmarkEnd w:id="222"/>
      <w:bookmarkEnd w:id="223"/>
      <w:bookmarkEnd w:id="224"/>
    </w:p>
    <w:p w14:paraId="7AE315FD" w14:textId="77777777" w:rsidR="00BB5B3B" w:rsidRPr="00D92495" w:rsidRDefault="00BB5B3B" w:rsidP="00BB5B3B">
      <w:pPr>
        <w:spacing w:line="360" w:lineRule="auto"/>
        <w:rPr>
          <w:rFonts w:ascii="Palatino Linotype" w:hAnsi="Palatino Linotype"/>
          <w:lang w:eastAsia="en-US"/>
        </w:rPr>
      </w:pPr>
    </w:p>
    <w:bookmarkEnd w:id="225"/>
    <w:bookmarkEnd w:id="226"/>
    <w:bookmarkEnd w:id="227"/>
    <w:bookmarkEnd w:id="228"/>
    <w:bookmarkEnd w:id="229"/>
    <w:bookmarkEnd w:id="230"/>
    <w:bookmarkEnd w:id="231"/>
    <w:bookmarkEnd w:id="232"/>
    <w:p w14:paraId="74CF72D5"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cs="Arial"/>
          <w:noProof/>
          <w:lang w:eastAsia="es-MX"/>
        </w:rPr>
      </w:pPr>
      <w:r w:rsidRPr="00D92495">
        <w:rPr>
          <w:rFonts w:ascii="Palatino Linotype" w:hAnsi="Palatino Linotype" w:cs="Arial"/>
          <w:noProof/>
          <w:lang w:val="es-MX" w:eastAsia="es-MX"/>
        </w:rPr>
        <w:t>D</w:t>
      </w:r>
      <w:r w:rsidRPr="00D92495">
        <w:rPr>
          <w:rFonts w:ascii="Palatino Linotype" w:hAnsi="Palatino Linotype" w:cs="Arial"/>
          <w:noProof/>
          <w:lang w:eastAsia="es-MX"/>
        </w:rPr>
        <w:t xml:space="preserve">ada la propia y especial naturaleza del soporte documental que se ordena, llegaran a obrar datos personal suceptibles de ser protegidos mediante una versión pública, debera eleborarse el Acuerdo de Clasificación que sustente las versiones publicas que se pudieran generar y </w:t>
      </w:r>
      <w:r w:rsidRPr="00D92495">
        <w:rPr>
          <w:rFonts w:ascii="Palatino Linotype" w:hAnsi="Palatino Linotype" w:cs="Arial"/>
          <w:b/>
          <w:noProof/>
          <w:lang w:eastAsia="es-MX"/>
        </w:rPr>
        <w:t>se ponga a disposicion del particular</w:t>
      </w:r>
      <w:r w:rsidRPr="00D92495">
        <w:rPr>
          <w:rFonts w:ascii="Palatino Linotype" w:hAnsi="Palatino Linotype" w:cs="Arial"/>
          <w:noProof/>
          <w:lang w:eastAsia="es-MX"/>
        </w:rPr>
        <w:t xml:space="preserve"> en terminos del presente Considerando.</w:t>
      </w:r>
    </w:p>
    <w:p w14:paraId="5575532F" w14:textId="77777777" w:rsidR="00BB5B3B" w:rsidRPr="00D92495" w:rsidRDefault="00BB5B3B" w:rsidP="00BB5B3B">
      <w:pPr>
        <w:pStyle w:val="Ttulo3"/>
        <w:keepNext/>
        <w:keepLines/>
        <w:spacing w:before="0" w:beforeAutospacing="0" w:after="0" w:afterAutospacing="0" w:line="360" w:lineRule="auto"/>
        <w:ind w:left="720"/>
        <w:rPr>
          <w:rFonts w:ascii="Palatino Linotype" w:eastAsia="Calibri" w:hAnsi="Palatino Linotype"/>
          <w:b w:val="0"/>
          <w:sz w:val="24"/>
          <w:szCs w:val="24"/>
        </w:rPr>
      </w:pPr>
      <w:bookmarkStart w:id="233" w:name="_Toc531859121"/>
      <w:bookmarkStart w:id="234" w:name="_Toc532385645"/>
      <w:bookmarkStart w:id="235" w:name="_Toc954273"/>
      <w:bookmarkStart w:id="236" w:name="_Toc16107112"/>
      <w:bookmarkStart w:id="237" w:name="_Toc20246254"/>
      <w:bookmarkStart w:id="238" w:name="_Toc22660660"/>
      <w:bookmarkStart w:id="239" w:name="_Toc22811631"/>
      <w:bookmarkStart w:id="240" w:name="_Toc23930218"/>
      <w:bookmarkStart w:id="241" w:name="_Toc24023251"/>
      <w:bookmarkStart w:id="242" w:name="_Toc26461370"/>
      <w:bookmarkStart w:id="243" w:name="_Toc29481475"/>
      <w:bookmarkStart w:id="244" w:name="_Toc32516346"/>
      <w:bookmarkStart w:id="245" w:name="_Toc32517191"/>
      <w:bookmarkStart w:id="246" w:name="_Toc34932770"/>
      <w:bookmarkStart w:id="247" w:name="_Toc49985087"/>
      <w:bookmarkStart w:id="248" w:name="_Toc54138954"/>
      <w:bookmarkStart w:id="249" w:name="_Toc54267078"/>
      <w:bookmarkStart w:id="250" w:name="_Toc61462051"/>
      <w:bookmarkStart w:id="251" w:name="_Toc62081320"/>
      <w:bookmarkStart w:id="252" w:name="_Toc62765913"/>
      <w:bookmarkStart w:id="253" w:name="_Toc63932074"/>
      <w:bookmarkStart w:id="254" w:name="_Toc69949960"/>
      <w:bookmarkStart w:id="255" w:name="_Toc69950241"/>
      <w:bookmarkStart w:id="256" w:name="_Toc69981699"/>
      <w:bookmarkStart w:id="257" w:name="_Toc69983082"/>
    </w:p>
    <w:p w14:paraId="11050B04" w14:textId="77777777" w:rsidR="00BB5B3B" w:rsidRPr="00D92495" w:rsidRDefault="00BB5B3B" w:rsidP="00BB5B3B">
      <w:pPr>
        <w:pStyle w:val="Ttulo3"/>
        <w:keepNext/>
        <w:keepLines/>
        <w:numPr>
          <w:ilvl w:val="0"/>
          <w:numId w:val="8"/>
        </w:numPr>
        <w:spacing w:before="0" w:beforeAutospacing="0" w:after="0" w:afterAutospacing="0" w:line="360" w:lineRule="auto"/>
        <w:rPr>
          <w:rFonts w:ascii="Palatino Linotype" w:eastAsia="Calibri" w:hAnsi="Palatino Linotype"/>
          <w:b w:val="0"/>
          <w:sz w:val="24"/>
          <w:szCs w:val="24"/>
        </w:rPr>
      </w:pPr>
      <w:r w:rsidRPr="00D92495">
        <w:rPr>
          <w:rFonts w:ascii="Palatino Linotype" w:hAnsi="Palatino Linotype"/>
          <w:sz w:val="24"/>
          <w:szCs w:val="24"/>
        </w:rPr>
        <w:t>Requisitos previos.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0984633C"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El </w:t>
      </w:r>
      <w:r w:rsidRPr="00D92495">
        <w:rPr>
          <w:rFonts w:ascii="Palatino Linotype" w:eastAsia="Calibri" w:hAnsi="Palatino Linotype" w:cs="Arial"/>
          <w:color w:val="000000"/>
          <w:lang w:eastAsia="es-MX"/>
        </w:rPr>
        <w:t>artículo</w:t>
      </w:r>
      <w:r w:rsidRPr="00D92495">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6DFB2EA" w14:textId="77777777" w:rsidR="00BB5B3B" w:rsidRPr="00D92495" w:rsidRDefault="00BB5B3B" w:rsidP="00BB5B3B">
      <w:pPr>
        <w:pStyle w:val="Prrafodelista"/>
        <w:spacing w:line="360" w:lineRule="auto"/>
        <w:ind w:left="0"/>
        <w:jc w:val="both"/>
        <w:rPr>
          <w:rFonts w:ascii="Palatino Linotype" w:eastAsia="Calibri" w:hAnsi="Palatino Linotype" w:cs="Arial"/>
          <w:lang w:eastAsia="es-MX"/>
        </w:rPr>
      </w:pPr>
    </w:p>
    <w:p w14:paraId="3EDF84BD"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1FF41650" w14:textId="77777777" w:rsidR="00BB5B3B" w:rsidRPr="00D92495" w:rsidRDefault="00BB5B3B" w:rsidP="00BB5B3B">
      <w:pPr>
        <w:pStyle w:val="Prrafodelista"/>
        <w:spacing w:line="360" w:lineRule="auto"/>
        <w:rPr>
          <w:rFonts w:ascii="Palatino Linotype" w:eastAsia="Calibri" w:hAnsi="Palatino Linotype" w:cs="Arial"/>
          <w:lang w:eastAsia="es-MX"/>
        </w:rPr>
      </w:pPr>
    </w:p>
    <w:p w14:paraId="7208B1C2"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El último de estos requisitos previos consiste en que no se pueden emitir acuerdos de carácter general ni particular, según lo dispone el artículo 134 de la Ley </w:t>
      </w:r>
      <w:r w:rsidRPr="00D92495">
        <w:rPr>
          <w:rFonts w:ascii="Palatino Linotype" w:hAnsi="Palatino Linotype" w:cs="Arial"/>
        </w:rPr>
        <w:lastRenderedPageBreak/>
        <w:t>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298503E" w14:textId="77777777" w:rsidR="00BB5B3B" w:rsidRPr="00D92495" w:rsidRDefault="00BB5B3B" w:rsidP="00BB5B3B">
      <w:pPr>
        <w:pStyle w:val="Prrafodelista"/>
        <w:spacing w:line="360" w:lineRule="auto"/>
        <w:rPr>
          <w:rFonts w:ascii="Palatino Linotype" w:eastAsia="Calibri" w:hAnsi="Palatino Linotype" w:cs="Arial"/>
          <w:lang w:eastAsia="es-MX"/>
        </w:rPr>
      </w:pPr>
    </w:p>
    <w:p w14:paraId="384B429A" w14:textId="77777777" w:rsidR="00BB5B3B" w:rsidRPr="00D92495" w:rsidRDefault="00BB5B3B" w:rsidP="00BB5B3B">
      <w:pPr>
        <w:pStyle w:val="Ttulo3"/>
        <w:keepNext/>
        <w:keepLines/>
        <w:numPr>
          <w:ilvl w:val="0"/>
          <w:numId w:val="8"/>
        </w:numPr>
        <w:spacing w:before="0" w:beforeAutospacing="0" w:after="0" w:afterAutospacing="0" w:line="360" w:lineRule="auto"/>
        <w:rPr>
          <w:rFonts w:ascii="Palatino Linotype" w:hAnsi="Palatino Linotype"/>
          <w:b w:val="0"/>
          <w:sz w:val="24"/>
          <w:szCs w:val="24"/>
        </w:rPr>
      </w:pPr>
      <w:bookmarkStart w:id="258" w:name="_Toc531859122"/>
      <w:bookmarkStart w:id="259" w:name="_Toc532385646"/>
      <w:bookmarkStart w:id="260" w:name="_Toc954274"/>
      <w:bookmarkStart w:id="261" w:name="_Toc16107113"/>
      <w:bookmarkStart w:id="262" w:name="_Toc20246255"/>
      <w:bookmarkStart w:id="263" w:name="_Toc22660661"/>
      <w:bookmarkStart w:id="264" w:name="_Toc22811632"/>
      <w:bookmarkStart w:id="265" w:name="_Toc23930219"/>
      <w:bookmarkStart w:id="266" w:name="_Toc24023252"/>
      <w:bookmarkStart w:id="267" w:name="_Toc26461371"/>
      <w:bookmarkStart w:id="268" w:name="_Toc29481476"/>
      <w:bookmarkStart w:id="269" w:name="_Toc32516347"/>
      <w:bookmarkStart w:id="270" w:name="_Toc32517192"/>
      <w:bookmarkStart w:id="271" w:name="_Toc34932771"/>
      <w:bookmarkStart w:id="272" w:name="_Toc49985088"/>
      <w:bookmarkStart w:id="273" w:name="_Toc54138955"/>
      <w:bookmarkStart w:id="274" w:name="_Toc54267079"/>
      <w:bookmarkStart w:id="275" w:name="_Toc61462052"/>
      <w:bookmarkStart w:id="276" w:name="_Toc62081321"/>
      <w:bookmarkStart w:id="277" w:name="_Toc62765914"/>
      <w:bookmarkStart w:id="278" w:name="_Toc63932075"/>
      <w:bookmarkStart w:id="279" w:name="_Toc69949961"/>
      <w:bookmarkStart w:id="280" w:name="_Toc69950242"/>
      <w:bookmarkStart w:id="281" w:name="_Toc69981700"/>
      <w:bookmarkStart w:id="282" w:name="_Toc69983083"/>
      <w:r w:rsidRPr="00D92495">
        <w:rPr>
          <w:rFonts w:ascii="Palatino Linotype" w:hAnsi="Palatino Linotype"/>
          <w:sz w:val="24"/>
          <w:szCs w:val="24"/>
        </w:rPr>
        <w:t>Supuesto de clasificación.</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3A46CCE3" w14:textId="77777777" w:rsidR="00BB5B3B"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Cuando</w:t>
      </w:r>
      <w:r w:rsidRPr="00D92495">
        <w:rPr>
          <w:rFonts w:ascii="Palatino Linotype" w:eastAsia="Calibri" w:hAnsi="Palatino Linotype" w:cs="Arial"/>
          <w:lang w:eastAsia="es-MX"/>
        </w:rPr>
        <w:t xml:space="preserve"> un documento requerido contiene datos persónales susceptible de clasificarse </w:t>
      </w:r>
      <w:r w:rsidRPr="00D92495">
        <w:rPr>
          <w:rFonts w:ascii="Palatino Linotype" w:hAnsi="Palatino Linotype" w:cs="Arial"/>
        </w:rPr>
        <w:t>como</w:t>
      </w:r>
      <w:r w:rsidRPr="00D92495">
        <w:rPr>
          <w:rFonts w:ascii="Palatino Linotype" w:eastAsia="Calibri" w:hAnsi="Palatino Linotype" w:cs="Arial"/>
          <w:lang w:eastAsia="es-MX"/>
        </w:rPr>
        <w:t xml:space="preserve"> confidencial, resulta procedente dicha clasificación conforme a lo señalado por los artículos 3 fracciones IX, XX, XXI y XLV; 91, 137 y 143 fracción I de la Ley de Transparencia y Acceso a la Información Pública del Estado de México y Municipios.</w:t>
      </w:r>
    </w:p>
    <w:p w14:paraId="492EEA1E" w14:textId="77777777" w:rsidR="00BB5B3B" w:rsidRPr="00D92495" w:rsidRDefault="00BB5B3B" w:rsidP="00BB5B3B">
      <w:pPr>
        <w:pStyle w:val="Prrafodelista"/>
        <w:spacing w:line="360" w:lineRule="auto"/>
        <w:ind w:left="0"/>
        <w:jc w:val="both"/>
        <w:rPr>
          <w:rFonts w:ascii="Palatino Linotype" w:eastAsia="Calibri" w:hAnsi="Palatino Linotype" w:cs="Arial"/>
          <w:lang w:eastAsia="es-MX"/>
        </w:rPr>
      </w:pPr>
    </w:p>
    <w:p w14:paraId="27D86FF2" w14:textId="77777777" w:rsidR="00BB5B3B" w:rsidRPr="00D92495" w:rsidRDefault="00BB5B3B" w:rsidP="00BB5B3B">
      <w:pPr>
        <w:autoSpaceDE w:val="0"/>
        <w:autoSpaceDN w:val="0"/>
        <w:adjustRightInd w:val="0"/>
        <w:spacing w:line="360" w:lineRule="auto"/>
        <w:ind w:left="567" w:right="567"/>
        <w:jc w:val="both"/>
        <w:rPr>
          <w:rFonts w:ascii="Palatino Linotype" w:hAnsi="Palatino Linotype" w:cs="Arial"/>
          <w:i/>
        </w:rPr>
      </w:pPr>
      <w:r w:rsidRPr="00D92495">
        <w:rPr>
          <w:rFonts w:ascii="Palatino Linotype" w:hAnsi="Palatino Linotype" w:cs="Arial"/>
          <w:b/>
          <w:bCs/>
          <w:i/>
        </w:rPr>
        <w:t xml:space="preserve">Artículo 3. </w:t>
      </w:r>
      <w:r w:rsidRPr="00D92495">
        <w:rPr>
          <w:rFonts w:ascii="Palatino Linotype" w:hAnsi="Palatino Linotype" w:cs="Arial"/>
          <w:i/>
        </w:rPr>
        <w:t>Para los efectos de la presente Ley se entenderá por:</w:t>
      </w:r>
    </w:p>
    <w:p w14:paraId="354B51BC"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 xml:space="preserve"> (…)</w:t>
      </w:r>
    </w:p>
    <w:p w14:paraId="258B6354"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IX. Datos personales: La información concerniente a una persona, identificada o identificable según lo dispuesto por la Ley de Protección de Datos Personales del Estado de México;</w:t>
      </w:r>
    </w:p>
    <w:p w14:paraId="6F6E52AC"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7666836C"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XX. Información clasificada: Aquella considerada por la presente Ley como reservada o confidencial;</w:t>
      </w:r>
    </w:p>
    <w:p w14:paraId="55CCB8A6"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 xml:space="preserve">XXI. Información confidencial: Se considera como información confidencial los secretos bancario, fiduciario, industrial, comercial, fiscal, bursátil y postal, cuya </w:t>
      </w:r>
      <w:r w:rsidRPr="00D92495">
        <w:rPr>
          <w:rFonts w:ascii="Palatino Linotype" w:eastAsia="Calibri" w:hAnsi="Palatino Linotype" w:cs="Arial"/>
          <w:i/>
          <w:lang w:val="es-ES"/>
        </w:rPr>
        <w:lastRenderedPageBreak/>
        <w:t>titularidad corresponda a particulares, sujetos de derecho internacional o a sujetos obligados cuando no involucren el ejercicio de recursos públicos;</w:t>
      </w:r>
    </w:p>
    <w:p w14:paraId="29D4A03B"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5D13CECC"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XLV. Versión pública: Documento en el que se elimine, suprime o borra la información clasificada como reservada o confidencial para permitir su acceso.</w:t>
      </w:r>
    </w:p>
    <w:p w14:paraId="5BF1605E"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560AE471"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Artículo 91. El acceso a la información pública será restringido excepcionalmente, cuando ésta sea clasificada como reservada o confidencial.</w:t>
      </w:r>
    </w:p>
    <w:p w14:paraId="7AEAAB46"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17B98FAC"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4C97B0C"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w:t>
      </w:r>
    </w:p>
    <w:p w14:paraId="008252BB"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p>
    <w:p w14:paraId="22AC7B78"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Artículo 143. Para los efectos de esta Ley se considera información confidencial, la clasificada como tal, de manera permanente, por su naturaleza, cuando:</w:t>
      </w:r>
    </w:p>
    <w:p w14:paraId="4E097287"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I. Se refiera a la información privada y los datos personales concernientes a una persona física o jurídico colectiva identificada o identificable;</w:t>
      </w:r>
    </w:p>
    <w:p w14:paraId="5B7B7268" w14:textId="77777777" w:rsidR="00BB5B3B" w:rsidRPr="00D92495"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t>La información confidencial no estará sujeta a temporalidad alguna y sólo podrán tener acceso a ella los titulares de la misma, sus representantes y los servidores públicos facultados para ello.</w:t>
      </w:r>
    </w:p>
    <w:p w14:paraId="29E0DB58" w14:textId="77777777" w:rsidR="00BB5B3B" w:rsidRDefault="00BB5B3B" w:rsidP="00BB5B3B">
      <w:pPr>
        <w:autoSpaceDE w:val="0"/>
        <w:autoSpaceDN w:val="0"/>
        <w:adjustRightInd w:val="0"/>
        <w:spacing w:line="360" w:lineRule="auto"/>
        <w:ind w:left="567" w:right="567"/>
        <w:jc w:val="both"/>
        <w:rPr>
          <w:rFonts w:ascii="Palatino Linotype" w:eastAsia="Calibri" w:hAnsi="Palatino Linotype" w:cs="Arial"/>
          <w:i/>
          <w:lang w:val="es-ES"/>
        </w:rPr>
      </w:pPr>
      <w:r w:rsidRPr="00D92495">
        <w:rPr>
          <w:rFonts w:ascii="Palatino Linotype" w:eastAsia="Calibri" w:hAnsi="Palatino Linotype" w:cs="Arial"/>
          <w:i/>
          <w:lang w:val="es-ES"/>
        </w:rPr>
        <w:lastRenderedPageBreak/>
        <w:t>No se considerará confidencial la información que se encuentre en los registros públicos o en fuentes de acceso público, ni tampoco la que sea considerada por la presente ley como información pública.</w:t>
      </w:r>
    </w:p>
    <w:p w14:paraId="324B9776" w14:textId="77777777" w:rsidR="006A0693" w:rsidRDefault="006A0693" w:rsidP="00BB5B3B">
      <w:pPr>
        <w:autoSpaceDE w:val="0"/>
        <w:autoSpaceDN w:val="0"/>
        <w:adjustRightInd w:val="0"/>
        <w:spacing w:line="360" w:lineRule="auto"/>
        <w:ind w:left="567" w:right="567"/>
        <w:jc w:val="both"/>
        <w:rPr>
          <w:rFonts w:ascii="Palatino Linotype" w:eastAsia="Calibri" w:hAnsi="Palatino Linotype" w:cs="Arial"/>
          <w:i/>
          <w:lang w:val="es-ES"/>
        </w:rPr>
      </w:pPr>
    </w:p>
    <w:p w14:paraId="18FE5134"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F7DE85E" w14:textId="77777777" w:rsidR="00BB5B3B" w:rsidRPr="00D92495" w:rsidRDefault="00BB5B3B" w:rsidP="00BB5B3B">
      <w:pPr>
        <w:pStyle w:val="Prrafodelista"/>
        <w:spacing w:line="360" w:lineRule="auto"/>
        <w:ind w:left="0"/>
        <w:jc w:val="both"/>
        <w:rPr>
          <w:rFonts w:ascii="Palatino Linotype" w:eastAsia="Calibri" w:hAnsi="Palatino Linotype" w:cs="Arial"/>
          <w:lang w:eastAsia="es-MX"/>
        </w:rPr>
      </w:pPr>
    </w:p>
    <w:p w14:paraId="4C484BFE"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Como consecuencia de lo anterior, el sujeto obligado debe identificar claramente el tipo de información y hacer un juicio de subsunción o encaje</w:t>
      </w:r>
      <w:r w:rsidRPr="00D92495">
        <w:rPr>
          <w:rStyle w:val="Refdenotaalpie"/>
          <w:rFonts w:ascii="Palatino Linotype" w:hAnsi="Palatino Linotype" w:cs="Arial"/>
        </w:rPr>
        <w:footnoteReference w:id="7"/>
      </w:r>
      <w:r w:rsidRPr="00D92495">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C983435" w14:textId="77777777" w:rsidR="00BB5B3B" w:rsidRPr="00D92495" w:rsidRDefault="00BB5B3B" w:rsidP="00BB5B3B">
      <w:pPr>
        <w:pStyle w:val="Prrafodelista"/>
        <w:spacing w:line="360" w:lineRule="auto"/>
        <w:rPr>
          <w:rFonts w:ascii="Palatino Linotype" w:eastAsia="Calibri" w:hAnsi="Palatino Linotype" w:cs="Arial"/>
          <w:lang w:eastAsia="es-MX"/>
        </w:rPr>
      </w:pPr>
    </w:p>
    <w:p w14:paraId="46177C11" w14:textId="77777777" w:rsidR="00BB5B3B" w:rsidRPr="006A0693"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lastRenderedPageBreak/>
        <w:t>Una vez hecho lo anterior, se remite la información al Titular de la Unidad de Transparencia, con el acuerdo de clasificación correspondiente, para que sea sometido al conocimiento del Comité de Transparencia.</w:t>
      </w:r>
    </w:p>
    <w:p w14:paraId="0DFF7577" w14:textId="77777777" w:rsidR="006A0693" w:rsidRPr="006A0693" w:rsidRDefault="006A0693" w:rsidP="006A0693">
      <w:pPr>
        <w:pStyle w:val="Prrafodelista"/>
        <w:rPr>
          <w:rFonts w:ascii="Palatino Linotype" w:eastAsia="Calibri" w:hAnsi="Palatino Linotype" w:cs="Arial"/>
          <w:lang w:eastAsia="es-MX"/>
        </w:rPr>
      </w:pPr>
    </w:p>
    <w:p w14:paraId="1C4A0F2E" w14:textId="77777777" w:rsidR="00BB5B3B" w:rsidRPr="00D92495" w:rsidRDefault="00BB5B3B" w:rsidP="00BB5B3B">
      <w:pPr>
        <w:pStyle w:val="Ttulo3"/>
        <w:keepNext/>
        <w:keepLines/>
        <w:numPr>
          <w:ilvl w:val="0"/>
          <w:numId w:val="8"/>
        </w:numPr>
        <w:spacing w:before="0" w:beforeAutospacing="0" w:after="0" w:afterAutospacing="0" w:line="360" w:lineRule="auto"/>
        <w:rPr>
          <w:rFonts w:ascii="Palatino Linotype" w:hAnsi="Palatino Linotype"/>
          <w:b w:val="0"/>
          <w:sz w:val="24"/>
          <w:szCs w:val="24"/>
        </w:rPr>
      </w:pPr>
      <w:bookmarkStart w:id="283" w:name="_Toc531859123"/>
      <w:bookmarkStart w:id="284" w:name="_Toc532385647"/>
      <w:bookmarkStart w:id="285" w:name="_Toc954275"/>
      <w:bookmarkStart w:id="286" w:name="_Toc16107114"/>
      <w:bookmarkStart w:id="287" w:name="_Toc20246256"/>
      <w:bookmarkStart w:id="288" w:name="_Toc22660662"/>
      <w:bookmarkStart w:id="289" w:name="_Toc22811633"/>
      <w:bookmarkStart w:id="290" w:name="_Toc23930220"/>
      <w:bookmarkStart w:id="291" w:name="_Toc24023253"/>
      <w:bookmarkStart w:id="292" w:name="_Toc26461372"/>
      <w:bookmarkStart w:id="293" w:name="_Toc29481477"/>
      <w:bookmarkStart w:id="294" w:name="_Toc32516348"/>
      <w:bookmarkStart w:id="295" w:name="_Toc32517193"/>
      <w:bookmarkStart w:id="296" w:name="_Toc34932772"/>
      <w:bookmarkStart w:id="297" w:name="_Toc49985089"/>
      <w:bookmarkStart w:id="298" w:name="_Toc54138956"/>
      <w:bookmarkStart w:id="299" w:name="_Toc54267080"/>
      <w:bookmarkStart w:id="300" w:name="_Toc61462053"/>
      <w:bookmarkStart w:id="301" w:name="_Toc62081322"/>
      <w:bookmarkStart w:id="302" w:name="_Toc62765915"/>
      <w:bookmarkStart w:id="303" w:name="_Toc63932076"/>
      <w:bookmarkStart w:id="304" w:name="_Toc69949962"/>
      <w:bookmarkStart w:id="305" w:name="_Toc69950243"/>
      <w:bookmarkStart w:id="306" w:name="_Toc69981701"/>
      <w:bookmarkStart w:id="307" w:name="_Toc69983084"/>
      <w:r w:rsidRPr="00D92495">
        <w:rPr>
          <w:rFonts w:ascii="Palatino Linotype" w:hAnsi="Palatino Linotype"/>
          <w:sz w:val="24"/>
          <w:szCs w:val="24"/>
        </w:rPr>
        <w:t>La intervención del Comité de Transparencia.</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60350CFC" w14:textId="77777777" w:rsidR="00BB5B3B" w:rsidRPr="00D92495" w:rsidRDefault="00BB5B3B" w:rsidP="00BB5B3B">
      <w:pPr>
        <w:pStyle w:val="Ttulo4"/>
        <w:numPr>
          <w:ilvl w:val="1"/>
          <w:numId w:val="10"/>
        </w:numPr>
        <w:spacing w:before="0" w:line="360" w:lineRule="auto"/>
        <w:ind w:left="1800" w:hanging="720"/>
        <w:rPr>
          <w:rFonts w:ascii="Palatino Linotype" w:hAnsi="Palatino Linotype"/>
          <w:b/>
          <w:i w:val="0"/>
          <w:color w:val="auto"/>
        </w:rPr>
      </w:pPr>
      <w:r w:rsidRPr="00D92495">
        <w:rPr>
          <w:rFonts w:ascii="Palatino Linotype" w:hAnsi="Palatino Linotype"/>
          <w:b/>
          <w:i w:val="0"/>
          <w:color w:val="auto"/>
        </w:rPr>
        <w:t>Formalidades para emitir el acuerdo de clasificación.</w:t>
      </w:r>
    </w:p>
    <w:p w14:paraId="6E3FFF01"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El Comité de Transparencia, según lo dispuesto en los artículos 128 y 103 de la Ley Estatal y de la Ley General, respectivamente, y </w:t>
      </w:r>
      <w:r w:rsidRPr="00D92495">
        <w:rPr>
          <w:rFonts w:ascii="Palatino Linotype" w:hAnsi="Palatino Linotype"/>
        </w:rPr>
        <w:t xml:space="preserve">la fracción III del numeral Segundo de los </w:t>
      </w:r>
      <w:r w:rsidRPr="00D92495">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D92495">
        <w:rPr>
          <w:rFonts w:ascii="Palatino Linotype" w:hAnsi="Palatino Linotype"/>
        </w:rPr>
        <w:t xml:space="preserve"> </w:t>
      </w:r>
      <w:r w:rsidRPr="00D92495">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826B2F0" w14:textId="77777777" w:rsidR="00BB5B3B" w:rsidRPr="00D92495" w:rsidRDefault="00BB5B3B" w:rsidP="00BB5B3B">
      <w:pPr>
        <w:pStyle w:val="Prrafodelista"/>
        <w:autoSpaceDE w:val="0"/>
        <w:autoSpaceDN w:val="0"/>
        <w:adjustRightInd w:val="0"/>
        <w:spacing w:line="360" w:lineRule="auto"/>
        <w:ind w:left="0" w:right="50"/>
        <w:jc w:val="both"/>
        <w:rPr>
          <w:rFonts w:ascii="Palatino Linotype" w:eastAsia="Calibri" w:hAnsi="Palatino Linotype" w:cs="Arial"/>
          <w:lang w:eastAsia="es-MX"/>
        </w:rPr>
      </w:pPr>
    </w:p>
    <w:p w14:paraId="6FAB787A"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D92495">
        <w:rPr>
          <w:rFonts w:ascii="Palatino Linotype" w:hAnsi="Palatino Linotype" w:cs="Arial"/>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039D19D" w14:textId="77777777" w:rsidR="00BB5B3B" w:rsidRPr="00D92495" w:rsidRDefault="00BB5B3B" w:rsidP="00BB5B3B">
      <w:pPr>
        <w:pStyle w:val="Prrafodelista"/>
        <w:spacing w:line="360" w:lineRule="auto"/>
        <w:rPr>
          <w:rFonts w:ascii="Palatino Linotype" w:eastAsia="Calibri" w:hAnsi="Palatino Linotype" w:cs="Arial"/>
          <w:lang w:eastAsia="es-MX"/>
        </w:rPr>
      </w:pPr>
    </w:p>
    <w:p w14:paraId="652B4016" w14:textId="77777777" w:rsidR="00BB5B3B" w:rsidRPr="00071E73"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La</w:t>
      </w:r>
      <w:r w:rsidRPr="00D92495">
        <w:rPr>
          <w:rFonts w:ascii="Palatino Linotype" w:hAnsi="Palatino Linotype"/>
        </w:rPr>
        <w:t xml:space="preserve"> decisión de confirmar, modificar o revocar la clasificación deberá de asentarse en un documento que registre la determinación a la que se llegue después de un </w:t>
      </w:r>
      <w:r w:rsidRPr="00D92495">
        <w:rPr>
          <w:rFonts w:ascii="Palatino Linotype" w:hAnsi="Palatino Linotype" w:cs="Arial"/>
        </w:rPr>
        <w:t>análisis</w:t>
      </w:r>
      <w:r w:rsidRPr="00D92495">
        <w:rPr>
          <w:rFonts w:ascii="Palatino Linotype" w:hAnsi="Palatino Linotype"/>
        </w:rPr>
        <w:t xml:space="preserve">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74673D8" w14:textId="77777777" w:rsidR="00BB5B3B" w:rsidRPr="00071E73" w:rsidRDefault="00BB5B3B" w:rsidP="00BB5B3B">
      <w:pPr>
        <w:pStyle w:val="Prrafodelista"/>
        <w:rPr>
          <w:rFonts w:ascii="Palatino Linotype" w:eastAsia="Calibri" w:hAnsi="Palatino Linotype" w:cs="Arial"/>
          <w:lang w:eastAsia="es-MX"/>
        </w:rPr>
      </w:pPr>
    </w:p>
    <w:p w14:paraId="74D6F5DD" w14:textId="77777777" w:rsidR="00BB5B3B" w:rsidRPr="00D92495" w:rsidRDefault="00BB5B3B" w:rsidP="00BB5B3B">
      <w:pPr>
        <w:pStyle w:val="Ttulo4"/>
        <w:numPr>
          <w:ilvl w:val="0"/>
          <w:numId w:val="9"/>
        </w:numPr>
        <w:spacing w:before="0" w:line="360" w:lineRule="auto"/>
        <w:rPr>
          <w:rFonts w:ascii="Palatino Linotype" w:hAnsi="Palatino Linotype"/>
          <w:b/>
          <w:i w:val="0"/>
        </w:rPr>
      </w:pPr>
      <w:r w:rsidRPr="00D92495">
        <w:rPr>
          <w:rFonts w:ascii="Palatino Linotype" w:hAnsi="Palatino Linotype"/>
          <w:b/>
          <w:i w:val="0"/>
          <w:color w:val="auto"/>
        </w:rPr>
        <w:t>Requisitos de fondo del acuerdo de clasificación</w:t>
      </w:r>
    </w:p>
    <w:p w14:paraId="75A31BAA"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D6936AE" w14:textId="77777777" w:rsidR="00BB5B3B" w:rsidRPr="00D92495" w:rsidRDefault="00BB5B3B" w:rsidP="00BB5B3B">
      <w:pPr>
        <w:pStyle w:val="Prrafodelista"/>
        <w:spacing w:line="360" w:lineRule="auto"/>
        <w:ind w:left="0"/>
        <w:jc w:val="both"/>
        <w:rPr>
          <w:rFonts w:ascii="Palatino Linotype" w:eastAsia="Calibri" w:hAnsi="Palatino Linotype" w:cs="Arial"/>
          <w:lang w:eastAsia="es-MX"/>
        </w:rPr>
      </w:pPr>
    </w:p>
    <w:p w14:paraId="186376AC"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rPr>
        <w:lastRenderedPageBreak/>
        <w:t>De</w:t>
      </w:r>
      <w:r w:rsidRPr="00D92495">
        <w:rPr>
          <w:rFonts w:ascii="Palatino Linotype" w:hAnsi="Palatino Linotype"/>
        </w:rPr>
        <w:t xml:space="preserve"> lo anterior, se desprende que para una correcta clasificación total o parcial, esto es </w:t>
      </w:r>
      <w:r w:rsidRPr="00D92495">
        <w:rPr>
          <w:rFonts w:ascii="Palatino Linotype" w:hAnsi="Palatino Linotype" w:cs="Arial"/>
        </w:rPr>
        <w:t>determinar</w:t>
      </w:r>
      <w:r w:rsidRPr="00D92495">
        <w:rPr>
          <w:rFonts w:ascii="Palatino Linotype" w:hAnsi="Palatino Linotype"/>
        </w:rPr>
        <w:t xml:space="preserve">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CC6692" w14:textId="77777777" w:rsidR="00BB5B3B" w:rsidRPr="00D92495" w:rsidRDefault="00BB5B3B" w:rsidP="00BB5B3B">
      <w:pPr>
        <w:pStyle w:val="Prrafodelista"/>
        <w:spacing w:line="360" w:lineRule="auto"/>
        <w:rPr>
          <w:rFonts w:ascii="Palatino Linotype" w:eastAsia="Calibri" w:hAnsi="Palatino Linotype" w:cs="Arial"/>
          <w:lang w:eastAsia="es-MX"/>
        </w:rPr>
      </w:pPr>
    </w:p>
    <w:p w14:paraId="4E87D0D2"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92495">
        <w:rPr>
          <w:rStyle w:val="Refdenotaalpie"/>
          <w:rFonts w:ascii="Palatino Linotype" w:hAnsi="Palatino Linotype" w:cs="Arial"/>
          <w:lang w:eastAsia="es-MX"/>
        </w:rPr>
        <w:footnoteReference w:id="8"/>
      </w:r>
    </w:p>
    <w:p w14:paraId="4B62E3B4" w14:textId="77777777" w:rsidR="00BB5B3B" w:rsidRPr="00D92495" w:rsidRDefault="00BB5B3B" w:rsidP="00BB5B3B">
      <w:pPr>
        <w:pStyle w:val="Prrafodelista"/>
        <w:spacing w:line="360" w:lineRule="auto"/>
        <w:rPr>
          <w:rFonts w:ascii="Palatino Linotype" w:eastAsia="Calibri" w:hAnsi="Palatino Linotype" w:cs="Arial"/>
          <w:lang w:eastAsia="es-MX"/>
        </w:rPr>
      </w:pPr>
    </w:p>
    <w:p w14:paraId="2BC63AF2" w14:textId="77777777" w:rsidR="00BB5B3B" w:rsidRPr="00D92495" w:rsidRDefault="00BB5B3B" w:rsidP="00BB5B3B">
      <w:pPr>
        <w:pStyle w:val="Prrafodelista"/>
        <w:numPr>
          <w:ilvl w:val="0"/>
          <w:numId w:val="7"/>
        </w:numPr>
        <w:spacing w:line="360" w:lineRule="auto"/>
        <w:ind w:left="0" w:firstLine="0"/>
        <w:jc w:val="both"/>
        <w:rPr>
          <w:rFonts w:ascii="Palatino Linotype" w:eastAsia="Calibri" w:hAnsi="Palatino Linotype" w:cs="Arial"/>
          <w:lang w:eastAsia="es-MX"/>
        </w:rPr>
      </w:pPr>
      <w:r w:rsidRPr="00D92495">
        <w:rPr>
          <w:rFonts w:ascii="Palatino Linotype" w:hAnsi="Palatino Linotype" w:cs="Arial"/>
          <w:lang w:eastAsia="es-MX"/>
        </w:rPr>
        <w:lastRenderedPageBreak/>
        <w:t>Por su parte, el intérprete judicial del país ha establecido una jurisprudencia respecto a qué debe entenderse por fundamentación y motivación, en los siguientes términos:</w:t>
      </w:r>
    </w:p>
    <w:p w14:paraId="6ED0257C" w14:textId="77777777" w:rsidR="00BB5B3B" w:rsidRPr="00D92495" w:rsidRDefault="00BB5B3B" w:rsidP="00BB5B3B">
      <w:pPr>
        <w:pStyle w:val="Prrafodelista"/>
        <w:spacing w:line="360" w:lineRule="auto"/>
        <w:rPr>
          <w:rFonts w:ascii="Palatino Linotype" w:eastAsia="Calibri" w:hAnsi="Palatino Linotype" w:cs="Arial"/>
          <w:lang w:eastAsia="es-MX"/>
        </w:rPr>
      </w:pPr>
    </w:p>
    <w:p w14:paraId="423B0281" w14:textId="77777777" w:rsidR="00BB5B3B" w:rsidRPr="00D92495" w:rsidRDefault="00BB5B3B" w:rsidP="00BB5B3B">
      <w:pPr>
        <w:spacing w:line="360" w:lineRule="auto"/>
        <w:ind w:left="567" w:right="567"/>
        <w:contextualSpacing/>
        <w:jc w:val="both"/>
        <w:rPr>
          <w:rFonts w:ascii="Palatino Linotype" w:hAnsi="Palatino Linotype" w:cs="Arial"/>
          <w:i/>
        </w:rPr>
      </w:pPr>
      <w:r>
        <w:rPr>
          <w:rFonts w:ascii="Palatino Linotype" w:hAnsi="Palatino Linotype" w:cs="Arial"/>
          <w:b/>
          <w:i/>
        </w:rPr>
        <w:t>“</w:t>
      </w:r>
      <w:r w:rsidRPr="00D92495">
        <w:rPr>
          <w:rFonts w:ascii="Palatino Linotype" w:hAnsi="Palatino Linotype" w:cs="Arial"/>
          <w:b/>
          <w:i/>
        </w:rPr>
        <w:t>FUNDAMENTACIÓN Y MOTIVACIÓN.</w:t>
      </w:r>
      <w:r w:rsidRPr="00D92495">
        <w:rPr>
          <w:rFonts w:ascii="Palatino Linotype" w:hAnsi="Palatino Linotype" w:cs="Arial"/>
          <w:i/>
        </w:rPr>
        <w:t xml:space="preserve"> La </w:t>
      </w:r>
      <w:r w:rsidRPr="00D92495">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92495">
        <w:rPr>
          <w:rFonts w:ascii="Palatino Linotype" w:hAnsi="Palatino Linotype" w:cs="Arial"/>
          <w:i/>
        </w:rPr>
        <w:t>.</w:t>
      </w:r>
    </w:p>
    <w:p w14:paraId="6CDBDD76" w14:textId="77777777" w:rsidR="00BB5B3B" w:rsidRPr="00D92495" w:rsidRDefault="00BB5B3B" w:rsidP="00BB5B3B">
      <w:pPr>
        <w:spacing w:line="360" w:lineRule="auto"/>
        <w:ind w:left="567" w:right="567"/>
        <w:contextualSpacing/>
        <w:jc w:val="both"/>
        <w:rPr>
          <w:rFonts w:ascii="Palatino Linotype" w:hAnsi="Palatino Linotype" w:cs="Arial"/>
          <w:i/>
        </w:rPr>
      </w:pPr>
      <w:r w:rsidRPr="00D92495">
        <w:rPr>
          <w:rFonts w:ascii="Palatino Linotype" w:hAnsi="Palatino Linotype" w:cs="Arial"/>
          <w:i/>
        </w:rPr>
        <w:t>SEGUNDO TRIBUNAL COLEGIADO DEL SEXTO CIRCUITO.</w:t>
      </w:r>
    </w:p>
    <w:p w14:paraId="49CBE676" w14:textId="77777777" w:rsidR="00BB5B3B" w:rsidRPr="00D92495" w:rsidRDefault="00BB5B3B" w:rsidP="00BB5B3B">
      <w:pPr>
        <w:spacing w:line="360" w:lineRule="auto"/>
        <w:ind w:left="567" w:right="567"/>
        <w:contextualSpacing/>
        <w:jc w:val="both"/>
        <w:rPr>
          <w:rFonts w:ascii="Palatino Linotype" w:hAnsi="Palatino Linotype" w:cs="Arial"/>
          <w:i/>
        </w:rPr>
      </w:pPr>
      <w:r w:rsidRPr="00D92495">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2E551A9B" w14:textId="77777777" w:rsidR="00BB5B3B" w:rsidRPr="00D92495" w:rsidRDefault="00BB5B3B" w:rsidP="00BB5B3B">
      <w:pPr>
        <w:spacing w:line="360" w:lineRule="auto"/>
        <w:ind w:left="567" w:right="567"/>
        <w:contextualSpacing/>
        <w:jc w:val="both"/>
        <w:rPr>
          <w:rFonts w:ascii="Palatino Linotype" w:hAnsi="Palatino Linotype" w:cs="Arial"/>
          <w:i/>
        </w:rPr>
      </w:pPr>
      <w:r w:rsidRPr="00D92495">
        <w:rPr>
          <w:rFonts w:ascii="Palatino Linotype" w:hAnsi="Palatino Linotype" w:cs="Arial"/>
          <w:i/>
        </w:rPr>
        <w:t>Revisión fiscal 103/88. Instituto Mexicano del Seguro Social. 18 de octubre de 1988. Unanimidad de votos. Ponente: Arnoldo Nájera Virgen. Secretario: Alejandro Esponda Rincón.</w:t>
      </w:r>
    </w:p>
    <w:p w14:paraId="11EA68B4" w14:textId="77777777" w:rsidR="00BB5B3B" w:rsidRPr="00D92495" w:rsidRDefault="00BB5B3B" w:rsidP="00BB5B3B">
      <w:pPr>
        <w:spacing w:line="360" w:lineRule="auto"/>
        <w:ind w:left="567" w:right="567"/>
        <w:contextualSpacing/>
        <w:jc w:val="both"/>
        <w:rPr>
          <w:rFonts w:ascii="Palatino Linotype" w:hAnsi="Palatino Linotype" w:cs="Arial"/>
          <w:i/>
        </w:rPr>
      </w:pPr>
      <w:r w:rsidRPr="00D92495">
        <w:rPr>
          <w:rFonts w:ascii="Palatino Linotype" w:hAnsi="Palatino Linotype" w:cs="Arial"/>
          <w:i/>
        </w:rPr>
        <w:t>Amparo en revisión 333/88. Adilia Romero. 26 de octubre de 1988. Unanimidad de votos. Ponente: Arnoldo Nájera Virgen. Secretario: Enrique Crispín Campos Ramírez.</w:t>
      </w:r>
    </w:p>
    <w:p w14:paraId="68BF844D" w14:textId="77777777" w:rsidR="00BB5B3B" w:rsidRPr="00D92495" w:rsidRDefault="00BB5B3B" w:rsidP="00BB5B3B">
      <w:pPr>
        <w:spacing w:line="360" w:lineRule="auto"/>
        <w:ind w:left="567" w:right="567"/>
        <w:contextualSpacing/>
        <w:jc w:val="both"/>
        <w:rPr>
          <w:rFonts w:ascii="Palatino Linotype" w:hAnsi="Palatino Linotype" w:cs="Arial"/>
          <w:i/>
        </w:rPr>
      </w:pPr>
      <w:r w:rsidRPr="00D92495">
        <w:rPr>
          <w:rFonts w:ascii="Palatino Linotype" w:hAnsi="Palatino Linotype" w:cs="Arial"/>
          <w:i/>
        </w:rPr>
        <w:t>Amparo en revisión 597/95. Emilio Maurer Bretón. 15 de noviembre de 1995. Unanimidad de votos. Ponente: Clementina Ramírez Moguel Goyzueta. Secretario: Gonzalo Carrera Molina.</w:t>
      </w:r>
    </w:p>
    <w:p w14:paraId="16435FAF" w14:textId="77777777" w:rsidR="00BB5B3B" w:rsidRDefault="00BB5B3B" w:rsidP="00BB5B3B">
      <w:pPr>
        <w:spacing w:line="360" w:lineRule="auto"/>
        <w:ind w:left="567" w:right="567"/>
        <w:contextualSpacing/>
        <w:jc w:val="both"/>
        <w:rPr>
          <w:rFonts w:ascii="Palatino Linotype" w:hAnsi="Palatino Linotype" w:cs="Arial"/>
          <w:i/>
        </w:rPr>
      </w:pPr>
      <w:r w:rsidRPr="00D92495">
        <w:rPr>
          <w:rFonts w:ascii="Palatino Linotype" w:hAnsi="Palatino Linotype" w:cs="Arial"/>
          <w:i/>
        </w:rPr>
        <w:lastRenderedPageBreak/>
        <w:t xml:space="preserve">Amparo directo 7/96. Pedro Vicente López Miro. 21 de febrero de 1996. Unanimidad de votos. Ponente: María Eugenia Estela Martínez Cardiel. Secretario: Enrique </w:t>
      </w:r>
      <w:proofErr w:type="spellStart"/>
      <w:r w:rsidRPr="00D92495">
        <w:rPr>
          <w:rFonts w:ascii="Palatino Linotype" w:hAnsi="Palatino Linotype" w:cs="Arial"/>
          <w:i/>
        </w:rPr>
        <w:t>Baigts</w:t>
      </w:r>
      <w:proofErr w:type="spellEnd"/>
      <w:r w:rsidRPr="00D92495">
        <w:rPr>
          <w:rFonts w:ascii="Palatino Linotype" w:hAnsi="Palatino Linotype" w:cs="Arial"/>
          <w:i/>
        </w:rPr>
        <w:t xml:space="preserve"> Muñoz.</w:t>
      </w:r>
      <w:r>
        <w:rPr>
          <w:rFonts w:ascii="Palatino Linotype" w:hAnsi="Palatino Linotype" w:cs="Arial"/>
          <w:i/>
        </w:rPr>
        <w:t>”</w:t>
      </w:r>
    </w:p>
    <w:p w14:paraId="31BA6AA8" w14:textId="77777777" w:rsidR="00BB5B3B" w:rsidRPr="00D92495" w:rsidRDefault="00BB5B3B" w:rsidP="00BB5B3B">
      <w:pPr>
        <w:spacing w:line="360" w:lineRule="auto"/>
        <w:ind w:left="567" w:right="567"/>
        <w:contextualSpacing/>
        <w:jc w:val="both"/>
        <w:rPr>
          <w:rFonts w:ascii="Palatino Linotype" w:hAnsi="Palatino Linotype" w:cs="Arial"/>
          <w:i/>
        </w:rPr>
      </w:pPr>
    </w:p>
    <w:p w14:paraId="579A7DB4"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CD557F4" w14:textId="77777777" w:rsidR="00BB5B3B" w:rsidRPr="00D92495" w:rsidRDefault="00BB5B3B" w:rsidP="00BB5B3B">
      <w:pPr>
        <w:pStyle w:val="Prrafodelista"/>
        <w:shd w:val="clear" w:color="auto" w:fill="FFFFFF"/>
        <w:spacing w:line="360" w:lineRule="auto"/>
        <w:ind w:left="360"/>
        <w:jc w:val="both"/>
        <w:rPr>
          <w:rFonts w:ascii="Palatino Linotype" w:hAnsi="Palatino Linotype" w:cs="Arial"/>
          <w:lang w:eastAsia="es-MX"/>
        </w:rPr>
      </w:pPr>
    </w:p>
    <w:p w14:paraId="7F9C0540"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w:t>
      </w:r>
      <w:r w:rsidR="008F561E" w:rsidRPr="00D92495">
        <w:rPr>
          <w:rFonts w:ascii="Palatino Linotype" w:hAnsi="Palatino Linotype" w:cs="Arial"/>
          <w:lang w:eastAsia="es-MX"/>
        </w:rPr>
        <w:t>y auténtica</w:t>
      </w:r>
      <w:r w:rsidRPr="00D92495">
        <w:rPr>
          <w:rFonts w:ascii="Palatino Linotype" w:hAnsi="Palatino Linotype" w:cs="Arial"/>
          <w:lang w:eastAsia="es-MX"/>
        </w:rPr>
        <w:t xml:space="preserve"> defensa.</w:t>
      </w:r>
    </w:p>
    <w:p w14:paraId="1F8271BF" w14:textId="77777777" w:rsidR="00BB5B3B" w:rsidRPr="00D92495" w:rsidRDefault="00BB5B3B" w:rsidP="00BB5B3B">
      <w:pPr>
        <w:pStyle w:val="Prrafodelista"/>
        <w:spacing w:line="360" w:lineRule="auto"/>
        <w:ind w:left="0"/>
        <w:jc w:val="both"/>
        <w:rPr>
          <w:rFonts w:ascii="Palatino Linotype" w:hAnsi="Palatino Linotype" w:cs="Arial"/>
          <w:lang w:eastAsia="es-MX"/>
        </w:rPr>
      </w:pPr>
    </w:p>
    <w:p w14:paraId="6A526BD9"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77005E43" w14:textId="77777777" w:rsidR="00BB5B3B" w:rsidRPr="00D92495" w:rsidRDefault="00BB5B3B" w:rsidP="00BB5B3B">
      <w:pPr>
        <w:pStyle w:val="Prrafodelista"/>
        <w:spacing w:line="360" w:lineRule="auto"/>
        <w:rPr>
          <w:rFonts w:ascii="Palatino Linotype" w:hAnsi="Palatino Linotype" w:cs="Arial"/>
          <w:lang w:eastAsia="es-MX"/>
        </w:rPr>
      </w:pPr>
    </w:p>
    <w:p w14:paraId="642D28E6"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hAnsi="Palatino Linotype" w:cs="Arial"/>
          <w:lang w:eastAsia="es-MX"/>
        </w:rPr>
        <w:t xml:space="preserve">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w:t>
      </w:r>
      <w:r w:rsidRPr="00D92495">
        <w:rPr>
          <w:rFonts w:ascii="Palatino Linotype" w:hAnsi="Palatino Linotype" w:cs="Arial"/>
          <w:lang w:eastAsia="es-MX"/>
        </w:rPr>
        <w:lastRenderedPageBreak/>
        <w:t>no así todos los datos contenidos en dicho documento que son</w:t>
      </w:r>
      <w:r w:rsidRPr="00D92495">
        <w:rPr>
          <w:rFonts w:ascii="Palatino Linotype" w:hAnsi="Palatino Linotype"/>
        </w:rPr>
        <w:t xml:space="preserve"> </w:t>
      </w:r>
      <w:r w:rsidRPr="00D92495">
        <w:rPr>
          <w:rFonts w:ascii="Palatino Linotype" w:hAnsi="Palatino Linotype" w:cs="Arial"/>
          <w:lang w:eastAsia="es-MX"/>
        </w:rPr>
        <w:t>datos personales</w:t>
      </w:r>
      <w:r w:rsidRPr="00D92495">
        <w:rPr>
          <w:rStyle w:val="Refdenotaalpie"/>
          <w:rFonts w:ascii="Palatino Linotype" w:hAnsi="Palatino Linotype" w:cs="Arial"/>
          <w:lang w:eastAsia="es-MX"/>
        </w:rPr>
        <w:footnoteReference w:id="9"/>
      </w:r>
      <w:r w:rsidRPr="00D92495">
        <w:rPr>
          <w:rFonts w:ascii="Palatino Linotype" w:hAnsi="Palatino Linotype" w:cs="Arial"/>
          <w:lang w:eastAsia="es-MX"/>
        </w:rPr>
        <w:t xml:space="preserve"> del servidor público que no tienen ninguna injerencia en el tema de la transparencia y la ren</w:t>
      </w:r>
      <w:r>
        <w:rPr>
          <w:rFonts w:ascii="Palatino Linotype" w:hAnsi="Palatino Linotype" w:cs="Arial"/>
          <w:lang w:eastAsia="es-MX"/>
        </w:rPr>
        <w:t>dición de cuentas</w:t>
      </w:r>
      <w:r w:rsidRPr="00D92495">
        <w:rPr>
          <w:rFonts w:ascii="Palatino Linotype" w:eastAsia="Calibri" w:hAnsi="Palatino Linotype" w:cs="Arial"/>
          <w:lang w:eastAsia="es-MX"/>
        </w:rPr>
        <w:t xml:space="preserve">.  </w:t>
      </w:r>
    </w:p>
    <w:p w14:paraId="3386E36F" w14:textId="77777777" w:rsidR="00BB5B3B" w:rsidRPr="00D92495" w:rsidRDefault="00BB5B3B" w:rsidP="00BB5B3B">
      <w:pPr>
        <w:pStyle w:val="Prrafodelista"/>
        <w:spacing w:line="360" w:lineRule="auto"/>
        <w:rPr>
          <w:rFonts w:ascii="Palatino Linotype" w:hAnsi="Palatino Linotype" w:cs="Arial"/>
          <w:lang w:eastAsia="es-MX"/>
        </w:rPr>
      </w:pPr>
    </w:p>
    <w:p w14:paraId="58CFF808"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cs="Arial"/>
          <w:lang w:eastAsia="es-MX"/>
        </w:rPr>
      </w:pPr>
      <w:r w:rsidRPr="00D92495">
        <w:rPr>
          <w:rFonts w:ascii="Palatino Linotype" w:eastAsia="Calibri" w:hAnsi="Palatino Linotype" w:cs="Arial"/>
          <w:lang w:eastAsia="es-MX"/>
        </w:rPr>
        <w:t xml:space="preserve">Otro tipo de información confidencial constituyen los secretos bancario, fiduciario, </w:t>
      </w:r>
      <w:r w:rsidRPr="00A47B43">
        <w:rPr>
          <w:rFonts w:ascii="Palatino Linotype" w:hAnsi="Palatino Linotype" w:cs="Arial"/>
          <w:lang w:eastAsia="es-MX"/>
        </w:rPr>
        <w:t>industrial</w:t>
      </w:r>
      <w:r w:rsidRPr="00D92495">
        <w:rPr>
          <w:rFonts w:ascii="Palatino Linotype" w:eastAsia="Calibri" w:hAnsi="Palatino Linotype" w:cs="Arial"/>
          <w:lang w:eastAsia="es-MX"/>
        </w:rPr>
        <w:t>, comercial, fiscal, bursátil y postal, cuya titularidad corresponda a particulares, sujetos de derecho internacional o a sujetos obligados cuando no involucren el ejercicio de recursos públicos, así lo define la fracción XXI del artículo 3 de la Ley Estatal.</w:t>
      </w:r>
    </w:p>
    <w:p w14:paraId="3D6B3B86" w14:textId="77777777" w:rsidR="00BB5B3B" w:rsidRPr="00D92495" w:rsidRDefault="00BB5B3B" w:rsidP="00BB5B3B">
      <w:pPr>
        <w:pStyle w:val="Prrafodelista"/>
        <w:spacing w:line="360" w:lineRule="auto"/>
        <w:rPr>
          <w:rFonts w:ascii="Palatino Linotype" w:hAnsi="Palatino Linotype" w:cs="Arial"/>
          <w:lang w:eastAsia="es-MX"/>
        </w:rPr>
      </w:pPr>
    </w:p>
    <w:p w14:paraId="55D75DBE" w14:textId="77777777" w:rsidR="00BB5B3B" w:rsidRPr="00D92495" w:rsidRDefault="00BB5B3B" w:rsidP="00BB5B3B">
      <w:pPr>
        <w:pStyle w:val="Prrafodelista"/>
        <w:numPr>
          <w:ilvl w:val="0"/>
          <w:numId w:val="7"/>
        </w:numPr>
        <w:spacing w:line="360" w:lineRule="auto"/>
        <w:ind w:left="0" w:firstLine="0"/>
        <w:jc w:val="both"/>
        <w:rPr>
          <w:rFonts w:ascii="Palatino Linotype" w:hAnsi="Palatino Linotype"/>
        </w:rPr>
      </w:pPr>
      <w:r w:rsidRPr="00D92495">
        <w:rPr>
          <w:rFonts w:ascii="Palatino Linotype"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234289A" w14:textId="77777777" w:rsidR="00BB5B3B" w:rsidRPr="00D92495" w:rsidRDefault="00BB5B3B" w:rsidP="00BB5B3B">
      <w:pPr>
        <w:pStyle w:val="Prrafodelista"/>
        <w:spacing w:line="360" w:lineRule="auto"/>
        <w:ind w:left="0"/>
        <w:jc w:val="both"/>
        <w:rPr>
          <w:rFonts w:ascii="Palatino Linotype" w:hAnsi="Palatino Linotype"/>
          <w:i/>
        </w:rPr>
      </w:pPr>
    </w:p>
    <w:p w14:paraId="660668F8" w14:textId="77777777" w:rsidR="000910E5" w:rsidRPr="00906364" w:rsidRDefault="000910E5" w:rsidP="000910E5">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sidRPr="00906364">
        <w:rPr>
          <w:rFonts w:ascii="Palatino Linotype" w:hAnsi="Palatino Linotype" w:cs="Arial"/>
          <w:color w:val="000000" w:themeColor="text1"/>
          <w:lang w:eastAsia="es-MX"/>
        </w:rPr>
        <w:t xml:space="preserve">Por lo anteriormente expuesto y fundado, este </w:t>
      </w:r>
      <w:r w:rsidRPr="00906364">
        <w:rPr>
          <w:rFonts w:ascii="Palatino Linotype" w:hAnsi="Palatino Linotype" w:cs="Arial"/>
          <w:b/>
          <w:bCs/>
          <w:color w:val="000000" w:themeColor="text1"/>
          <w:lang w:eastAsia="es-MX"/>
        </w:rPr>
        <w:t>ÓRGANO GARANTE</w:t>
      </w:r>
      <w:r w:rsidRPr="00906364">
        <w:rPr>
          <w:rFonts w:ascii="Palatino Linotype" w:hAnsi="Palatino Linotype" w:cs="Arial"/>
          <w:color w:val="000000" w:themeColor="text1"/>
          <w:lang w:eastAsia="es-MX"/>
        </w:rPr>
        <w:t xml:space="preserve"> emite los siguientes:</w:t>
      </w:r>
    </w:p>
    <w:p w14:paraId="1EF5E7CF" w14:textId="77777777" w:rsidR="00206FC2" w:rsidRPr="00906364" w:rsidRDefault="006A0693" w:rsidP="00206FC2">
      <w:pPr>
        <w:pStyle w:val="Prrafodelista"/>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4DC36306" wp14:editId="143510BB">
                <wp:simplePos x="0" y="0"/>
                <wp:positionH relativeFrom="column">
                  <wp:posOffset>12065</wp:posOffset>
                </wp:positionH>
                <wp:positionV relativeFrom="paragraph">
                  <wp:posOffset>123825</wp:posOffset>
                </wp:positionV>
                <wp:extent cx="5632450" cy="1068780"/>
                <wp:effectExtent l="38100" t="38100" r="63500" b="93345"/>
                <wp:wrapNone/>
                <wp:docPr id="55" name="Conector recto 55"/>
                <wp:cNvGraphicFramePr/>
                <a:graphic xmlns:a="http://schemas.openxmlformats.org/drawingml/2006/main">
                  <a:graphicData uri="http://schemas.microsoft.com/office/word/2010/wordprocessingShape">
                    <wps:wsp>
                      <wps:cNvCnPr/>
                      <wps:spPr>
                        <a:xfrm>
                          <a:off x="0" y="0"/>
                          <a:ext cx="5632450" cy="10687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04FFDEF" id="Conector recto 5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75pt" to="444.4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" strokecolor="black [3200]" strokeweight="2pt">
                <v:shadow on="t" color="black" opacity="24903f" origin=",.5" offset="0,.55556mm"/>
              </v:line>
            </w:pict>
          </mc:Fallback>
        </mc:AlternateContent>
      </w:r>
    </w:p>
    <w:p w14:paraId="5ACAB163" w14:textId="77777777" w:rsidR="000910E5" w:rsidRPr="00906364" w:rsidRDefault="000910E5" w:rsidP="00206FC2">
      <w:pPr>
        <w:pStyle w:val="Prrafodelista"/>
        <w:rPr>
          <w:rFonts w:ascii="Palatino Linotype" w:hAnsi="Palatino Linotype"/>
          <w:color w:val="000000" w:themeColor="text1"/>
        </w:rPr>
      </w:pPr>
    </w:p>
    <w:p w14:paraId="2D03FDDB" w14:textId="77777777" w:rsidR="000910E5" w:rsidRDefault="000910E5" w:rsidP="00206FC2">
      <w:pPr>
        <w:pStyle w:val="Prrafodelista"/>
        <w:rPr>
          <w:rFonts w:ascii="Palatino Linotype" w:hAnsi="Palatino Linotype"/>
          <w:color w:val="000000" w:themeColor="text1"/>
        </w:rPr>
      </w:pPr>
    </w:p>
    <w:p w14:paraId="0D2E7AB3" w14:textId="77777777" w:rsidR="008F561E" w:rsidRPr="00906364" w:rsidRDefault="008F561E" w:rsidP="00206FC2">
      <w:pPr>
        <w:pStyle w:val="Prrafodelista"/>
        <w:rPr>
          <w:rFonts w:ascii="Palatino Linotype" w:hAnsi="Palatino Linotype"/>
          <w:color w:val="000000" w:themeColor="text1"/>
        </w:rPr>
      </w:pPr>
    </w:p>
    <w:p w14:paraId="4B25EB16" w14:textId="77777777" w:rsidR="000910E5" w:rsidRPr="00906364" w:rsidRDefault="000910E5" w:rsidP="00206FC2">
      <w:pPr>
        <w:pStyle w:val="Prrafodelista"/>
        <w:rPr>
          <w:rFonts w:ascii="Palatino Linotype" w:hAnsi="Palatino Linotype"/>
          <w:color w:val="000000" w:themeColor="text1"/>
        </w:rPr>
      </w:pPr>
    </w:p>
    <w:p w14:paraId="08B87E77" w14:textId="77777777" w:rsidR="007C7F08" w:rsidRPr="00906364" w:rsidRDefault="007C7F08" w:rsidP="007B7725">
      <w:pPr>
        <w:pStyle w:val="Ttulo1"/>
        <w:spacing w:before="0" w:line="360" w:lineRule="auto"/>
        <w:jc w:val="center"/>
        <w:rPr>
          <w:rFonts w:ascii="Palatino Linotype" w:eastAsia="Calibri" w:hAnsi="Palatino Linotype"/>
          <w:b/>
          <w:color w:val="000000" w:themeColor="text1"/>
          <w:sz w:val="24"/>
          <w:szCs w:val="24"/>
          <w:lang w:val="es-ES"/>
        </w:rPr>
      </w:pPr>
      <w:bookmarkStart w:id="308" w:name="_Toc504500693"/>
      <w:bookmarkStart w:id="309" w:name="_Toc534742545"/>
      <w:bookmarkStart w:id="310" w:name="_Toc2248738"/>
      <w:bookmarkStart w:id="311" w:name="_Toc34819440"/>
      <w:bookmarkStart w:id="312" w:name="_Toc51259595"/>
      <w:bookmarkStart w:id="313" w:name="_Toc52472147"/>
      <w:bookmarkStart w:id="314" w:name="_Toc63932077"/>
      <w:bookmarkStart w:id="315" w:name="_Toc81401525"/>
      <w:r w:rsidRPr="00906364">
        <w:rPr>
          <w:rFonts w:ascii="Palatino Linotype" w:eastAsia="Calibri" w:hAnsi="Palatino Linotype"/>
          <w:b/>
          <w:color w:val="000000" w:themeColor="text1"/>
          <w:sz w:val="24"/>
          <w:szCs w:val="24"/>
          <w:lang w:val="es-ES"/>
        </w:rPr>
        <w:lastRenderedPageBreak/>
        <w:t>R E S O L U T I V O S</w:t>
      </w:r>
      <w:bookmarkEnd w:id="308"/>
      <w:bookmarkEnd w:id="309"/>
      <w:bookmarkEnd w:id="310"/>
      <w:bookmarkEnd w:id="311"/>
      <w:bookmarkEnd w:id="312"/>
      <w:bookmarkEnd w:id="313"/>
      <w:bookmarkEnd w:id="314"/>
      <w:bookmarkEnd w:id="315"/>
      <w:r w:rsidRPr="00906364">
        <w:rPr>
          <w:rFonts w:ascii="Palatino Linotype" w:eastAsia="Calibri" w:hAnsi="Palatino Linotype"/>
          <w:b/>
          <w:color w:val="000000" w:themeColor="text1"/>
          <w:sz w:val="24"/>
          <w:szCs w:val="24"/>
          <w:lang w:val="es-ES"/>
        </w:rPr>
        <w:t xml:space="preserve"> </w:t>
      </w:r>
    </w:p>
    <w:p w14:paraId="28D85C0C" w14:textId="77777777" w:rsidR="007C7F08" w:rsidRPr="00906364" w:rsidRDefault="007C7F08" w:rsidP="007B7725">
      <w:pPr>
        <w:spacing w:line="360" w:lineRule="auto"/>
        <w:rPr>
          <w:rFonts w:ascii="Palatino Linotype" w:eastAsia="Calibri" w:hAnsi="Palatino Linotype"/>
          <w:lang w:val="es-ES" w:eastAsia="es-ES"/>
        </w:rPr>
      </w:pPr>
    </w:p>
    <w:p w14:paraId="0F4FF069" w14:textId="77777777" w:rsidR="008F561E" w:rsidRPr="00D92495" w:rsidRDefault="008F561E" w:rsidP="008F561E">
      <w:pPr>
        <w:spacing w:line="360" w:lineRule="auto"/>
        <w:jc w:val="both"/>
        <w:rPr>
          <w:rFonts w:ascii="Palatino Linotype" w:hAnsi="Palatino Linotype" w:cs="Arial"/>
          <w:bCs/>
        </w:rPr>
      </w:pPr>
      <w:r w:rsidRPr="00D92495">
        <w:rPr>
          <w:rFonts w:ascii="Palatino Linotype" w:hAnsi="Palatino Linotype" w:cs="Arial"/>
          <w:b/>
        </w:rPr>
        <w:t xml:space="preserve">PRIMERO. </w:t>
      </w:r>
      <w:r w:rsidRPr="00D92495">
        <w:rPr>
          <w:rFonts w:ascii="Palatino Linotype" w:hAnsi="Palatino Linotype" w:cs="Arial"/>
        </w:rPr>
        <w:t xml:space="preserve">Resultan </w:t>
      </w:r>
      <w:r>
        <w:rPr>
          <w:rFonts w:ascii="Palatino Linotype" w:hAnsi="Palatino Linotype" w:cs="Arial"/>
        </w:rPr>
        <w:t xml:space="preserve">parcialmente </w:t>
      </w:r>
      <w:r w:rsidRPr="00D92495">
        <w:rPr>
          <w:rFonts w:ascii="Palatino Linotype" w:hAnsi="Palatino Linotype" w:cs="Arial"/>
        </w:rPr>
        <w:t>fundadas las</w:t>
      </w:r>
      <w:r w:rsidRPr="00D92495">
        <w:rPr>
          <w:rFonts w:ascii="Palatino Linotype" w:hAnsi="Palatino Linotype" w:cs="Arial"/>
          <w:b/>
        </w:rPr>
        <w:t xml:space="preserve"> </w:t>
      </w:r>
      <w:r w:rsidRPr="00D92495">
        <w:rPr>
          <w:rFonts w:ascii="Palatino Linotype" w:hAnsi="Palatino Linotype" w:cs="Arial"/>
        </w:rPr>
        <w:t xml:space="preserve">razones y motivos de inconformidad hechos valer </w:t>
      </w:r>
      <w:r w:rsidRPr="00D92495">
        <w:rPr>
          <w:rFonts w:ascii="Palatino Linotype" w:eastAsia="Calibri" w:hAnsi="Palatino Linotype" w:cs="Arial"/>
        </w:rPr>
        <w:t xml:space="preserve">en el recurso de revisión </w:t>
      </w:r>
      <w:r w:rsidRPr="00D92495">
        <w:rPr>
          <w:rFonts w:ascii="Palatino Linotype" w:hAnsi="Palatino Linotype" w:cs="Arial"/>
          <w:b/>
          <w:bCs/>
        </w:rPr>
        <w:t>0</w:t>
      </w:r>
      <w:r w:rsidR="006A0693">
        <w:rPr>
          <w:rFonts w:ascii="Palatino Linotype" w:hAnsi="Palatino Linotype" w:cs="Arial"/>
          <w:b/>
          <w:bCs/>
        </w:rPr>
        <w:t>6203</w:t>
      </w:r>
      <w:r w:rsidRPr="00D92495">
        <w:rPr>
          <w:rFonts w:ascii="Palatino Linotype" w:hAnsi="Palatino Linotype" w:cs="Arial"/>
          <w:b/>
          <w:bCs/>
        </w:rPr>
        <w:t xml:space="preserve">/INFOEM/IP/RR/2021, </w:t>
      </w:r>
      <w:r w:rsidRPr="00D92495">
        <w:rPr>
          <w:rFonts w:ascii="Palatino Linotype" w:hAnsi="Palatino Linotype" w:cs="Arial"/>
          <w:bCs/>
        </w:rPr>
        <w:t>en términos de</w:t>
      </w:r>
      <w:r>
        <w:rPr>
          <w:rFonts w:ascii="Palatino Linotype" w:hAnsi="Palatino Linotype" w:cs="Arial"/>
          <w:bCs/>
        </w:rPr>
        <w:t xml:space="preserve"> </w:t>
      </w:r>
      <w:r w:rsidRPr="00D92495">
        <w:rPr>
          <w:rFonts w:ascii="Palatino Linotype" w:hAnsi="Palatino Linotype" w:cs="Arial"/>
          <w:bCs/>
        </w:rPr>
        <w:t>l</w:t>
      </w:r>
      <w:r>
        <w:rPr>
          <w:rFonts w:ascii="Palatino Linotype" w:hAnsi="Palatino Linotype" w:cs="Arial"/>
          <w:bCs/>
        </w:rPr>
        <w:t>os</w:t>
      </w:r>
      <w:r w:rsidRPr="00D92495">
        <w:rPr>
          <w:rFonts w:ascii="Palatino Linotype" w:hAnsi="Palatino Linotype" w:cs="Arial"/>
          <w:bCs/>
        </w:rPr>
        <w:t xml:space="preserve"> </w:t>
      </w:r>
      <w:r w:rsidRPr="00D92495">
        <w:rPr>
          <w:rFonts w:ascii="Palatino Linotype" w:hAnsi="Palatino Linotype" w:cs="Arial"/>
          <w:b/>
          <w:bCs/>
        </w:rPr>
        <w:t>Considerando</w:t>
      </w:r>
      <w:r>
        <w:rPr>
          <w:rFonts w:ascii="Palatino Linotype" w:hAnsi="Palatino Linotype" w:cs="Arial"/>
          <w:b/>
          <w:bCs/>
        </w:rPr>
        <w:t>s</w:t>
      </w:r>
      <w:r w:rsidRPr="00D92495">
        <w:rPr>
          <w:rFonts w:ascii="Palatino Linotype" w:hAnsi="Palatino Linotype" w:cs="Arial"/>
          <w:b/>
          <w:bCs/>
        </w:rPr>
        <w:t xml:space="preserve"> CUARTO</w:t>
      </w:r>
      <w:r>
        <w:rPr>
          <w:rFonts w:ascii="Palatino Linotype" w:hAnsi="Palatino Linotype" w:cs="Arial"/>
          <w:b/>
          <w:bCs/>
        </w:rPr>
        <w:t xml:space="preserve"> </w:t>
      </w:r>
      <w:r w:rsidRPr="0046466B">
        <w:rPr>
          <w:rFonts w:ascii="Palatino Linotype" w:hAnsi="Palatino Linotype" w:cs="Arial"/>
          <w:bCs/>
        </w:rPr>
        <w:t>y</w:t>
      </w:r>
      <w:r>
        <w:rPr>
          <w:rFonts w:ascii="Palatino Linotype" w:hAnsi="Palatino Linotype" w:cs="Arial"/>
          <w:b/>
          <w:bCs/>
        </w:rPr>
        <w:t xml:space="preserve"> QUINTO</w:t>
      </w:r>
      <w:r w:rsidRPr="00D92495">
        <w:rPr>
          <w:rFonts w:ascii="Palatino Linotype" w:hAnsi="Palatino Linotype" w:cs="Arial"/>
          <w:b/>
          <w:bCs/>
        </w:rPr>
        <w:t xml:space="preserve"> </w:t>
      </w:r>
      <w:r w:rsidRPr="00D92495">
        <w:rPr>
          <w:rFonts w:ascii="Palatino Linotype" w:hAnsi="Palatino Linotype" w:cs="Arial"/>
          <w:bCs/>
        </w:rPr>
        <w:t>de la presente res</w:t>
      </w:r>
      <w:bookmarkStart w:id="316" w:name="_GoBack"/>
      <w:bookmarkEnd w:id="316"/>
      <w:r w:rsidRPr="00D92495">
        <w:rPr>
          <w:rFonts w:ascii="Palatino Linotype" w:hAnsi="Palatino Linotype" w:cs="Arial"/>
          <w:bCs/>
        </w:rPr>
        <w:t>olución.</w:t>
      </w:r>
    </w:p>
    <w:p w14:paraId="08C69A87" w14:textId="77777777" w:rsidR="008F561E" w:rsidRPr="00D92495" w:rsidRDefault="008F561E" w:rsidP="008F561E">
      <w:pPr>
        <w:spacing w:line="360" w:lineRule="auto"/>
        <w:jc w:val="both"/>
        <w:rPr>
          <w:rFonts w:ascii="Palatino Linotype" w:hAnsi="Palatino Linotype"/>
        </w:rPr>
      </w:pPr>
    </w:p>
    <w:p w14:paraId="4622F13A" w14:textId="77777777" w:rsidR="008F561E" w:rsidRPr="00D92495" w:rsidRDefault="008F561E" w:rsidP="008F561E">
      <w:pPr>
        <w:spacing w:line="360" w:lineRule="auto"/>
        <w:jc w:val="both"/>
        <w:rPr>
          <w:rFonts w:ascii="Palatino Linotype" w:eastAsia="MS Mincho" w:hAnsi="Palatino Linotype" w:cs="Arial"/>
          <w:color w:val="000000" w:themeColor="text1"/>
        </w:rPr>
      </w:pPr>
      <w:bookmarkStart w:id="317" w:name="_Toc477891768"/>
      <w:bookmarkStart w:id="318" w:name="_Toc477891858"/>
      <w:bookmarkStart w:id="319" w:name="_Toc481576259"/>
      <w:bookmarkStart w:id="320" w:name="_Toc492590391"/>
      <w:bookmarkStart w:id="321" w:name="_Toc462653937"/>
      <w:bookmarkStart w:id="322" w:name="_Toc453696502"/>
      <w:bookmarkStart w:id="323" w:name="_Toc454301155"/>
      <w:r w:rsidRPr="00D92495">
        <w:rPr>
          <w:rFonts w:ascii="Palatino Linotype" w:hAnsi="Palatino Linotype"/>
          <w:b/>
        </w:rPr>
        <w:t>SEGUNDO.</w:t>
      </w:r>
      <w:r w:rsidRPr="00D92495">
        <w:rPr>
          <w:rStyle w:val="Ttulo2Car"/>
          <w:rFonts w:ascii="Palatino Linotype" w:hAnsi="Palatino Linotype"/>
          <w:b/>
          <w:sz w:val="24"/>
          <w:szCs w:val="24"/>
        </w:rPr>
        <w:t xml:space="preserve"> </w:t>
      </w:r>
      <w:bookmarkEnd w:id="317"/>
      <w:bookmarkEnd w:id="318"/>
      <w:bookmarkEnd w:id="319"/>
      <w:bookmarkEnd w:id="320"/>
      <w:bookmarkEnd w:id="321"/>
      <w:bookmarkEnd w:id="322"/>
      <w:bookmarkEnd w:id="323"/>
      <w:r w:rsidRPr="00D92495">
        <w:rPr>
          <w:rFonts w:ascii="Palatino Linotype" w:eastAsia="Calibri" w:hAnsi="Palatino Linotype" w:cs="Arial"/>
        </w:rPr>
        <w:t>Se</w:t>
      </w:r>
      <w:r w:rsidRPr="00D92495">
        <w:rPr>
          <w:rFonts w:ascii="Palatino Linotype" w:eastAsia="Calibri" w:hAnsi="Palatino Linotype" w:cs="Arial"/>
          <w:b/>
        </w:rPr>
        <w:t xml:space="preserve"> </w:t>
      </w:r>
      <w:r w:rsidR="002873A0">
        <w:rPr>
          <w:rFonts w:ascii="Palatino Linotype" w:eastAsia="Calibri" w:hAnsi="Palatino Linotype" w:cs="Arial"/>
          <w:b/>
        </w:rPr>
        <w:t>MODIFI</w:t>
      </w:r>
      <w:r w:rsidRPr="00D92495">
        <w:rPr>
          <w:rFonts w:ascii="Palatino Linotype" w:eastAsia="Calibri" w:hAnsi="Palatino Linotype" w:cs="Arial"/>
          <w:b/>
        </w:rPr>
        <w:t xml:space="preserve">CA </w:t>
      </w:r>
      <w:r w:rsidRPr="00D92495">
        <w:rPr>
          <w:rFonts w:ascii="Palatino Linotype" w:eastAsia="Calibri" w:hAnsi="Palatino Linotype" w:cs="Arial"/>
        </w:rPr>
        <w:t xml:space="preserve">la respuesta emitida por el </w:t>
      </w:r>
      <w:r w:rsidR="002873A0" w:rsidRPr="002873A0">
        <w:rPr>
          <w:rFonts w:ascii="Palatino Linotype" w:eastAsia="Calibri" w:hAnsi="Palatino Linotype" w:cs="Arial"/>
          <w:b/>
        </w:rPr>
        <w:t>Partido Movimiento Ciudadano</w:t>
      </w:r>
      <w:r w:rsidRPr="00D92495">
        <w:rPr>
          <w:rFonts w:ascii="Palatino Linotype" w:eastAsia="Calibri" w:hAnsi="Palatino Linotype" w:cs="Arial"/>
          <w:b/>
        </w:rPr>
        <w:t xml:space="preserve"> </w:t>
      </w:r>
      <w:r w:rsidRPr="00D92495">
        <w:rPr>
          <w:rFonts w:ascii="Palatino Linotype" w:eastAsia="Calibri" w:hAnsi="Palatino Linotype" w:cs="Arial"/>
        </w:rPr>
        <w:t>y se</w:t>
      </w:r>
      <w:r w:rsidRPr="00D92495">
        <w:rPr>
          <w:rFonts w:ascii="Palatino Linotype" w:eastAsia="Calibri" w:hAnsi="Palatino Linotype" w:cs="Arial"/>
          <w:b/>
        </w:rPr>
        <w:t xml:space="preserve"> ORDENA </w:t>
      </w:r>
      <w:r w:rsidRPr="00D92495">
        <w:rPr>
          <w:rFonts w:ascii="Palatino Linotype" w:hAnsi="Palatino Linotype" w:cs="Arial"/>
        </w:rPr>
        <w:t>entregar</w:t>
      </w:r>
      <w:r w:rsidR="00BF6DED">
        <w:rPr>
          <w:rFonts w:ascii="Palatino Linotype" w:hAnsi="Palatino Linotype" w:cs="Arial"/>
        </w:rPr>
        <w:t xml:space="preserve"> vía </w:t>
      </w:r>
      <w:r w:rsidR="00BF6DED" w:rsidRPr="00BF6DED">
        <w:rPr>
          <w:rFonts w:ascii="Palatino Linotype" w:hAnsi="Palatino Linotype" w:cs="Arial"/>
          <w:b/>
        </w:rPr>
        <w:t>SAIMEX</w:t>
      </w:r>
      <w:r w:rsidRPr="00D92495">
        <w:rPr>
          <w:rFonts w:ascii="Palatino Linotype" w:hAnsi="Palatino Linotype" w:cs="Arial"/>
        </w:rPr>
        <w:t xml:space="preserve"> </w:t>
      </w:r>
      <w:r>
        <w:rPr>
          <w:rFonts w:ascii="Palatino Linotype" w:hAnsi="Palatino Linotype" w:cs="Arial"/>
        </w:rPr>
        <w:t xml:space="preserve">previa búsqueda exhaustiva y razonable, </w:t>
      </w:r>
      <w:r w:rsidR="002873A0">
        <w:rPr>
          <w:rFonts w:ascii="Palatino Linotype" w:hAnsi="Palatino Linotype" w:cs="Arial"/>
        </w:rPr>
        <w:t>en versión publica, la siguiente información</w:t>
      </w:r>
      <w:r w:rsidR="006A0693">
        <w:rPr>
          <w:rFonts w:ascii="Palatino Linotype" w:hAnsi="Palatino Linotype" w:cs="Arial"/>
        </w:rPr>
        <w:t xml:space="preserve"> en formato PDF</w:t>
      </w:r>
      <w:r w:rsidRPr="00D92495">
        <w:rPr>
          <w:rFonts w:ascii="Palatino Linotype" w:eastAsia="MS Mincho" w:hAnsi="Palatino Linotype" w:cs="Arial"/>
          <w:color w:val="000000" w:themeColor="text1"/>
        </w:rPr>
        <w:t>:</w:t>
      </w:r>
    </w:p>
    <w:p w14:paraId="458D2326" w14:textId="77777777" w:rsidR="008F561E" w:rsidRPr="00D92495" w:rsidRDefault="008F561E" w:rsidP="008F561E">
      <w:pPr>
        <w:spacing w:line="360" w:lineRule="auto"/>
        <w:jc w:val="both"/>
        <w:rPr>
          <w:rFonts w:ascii="Palatino Linotype" w:eastAsia="MS Mincho" w:hAnsi="Palatino Linotype" w:cs="Arial"/>
          <w:color w:val="000000" w:themeColor="text1"/>
        </w:rPr>
      </w:pPr>
    </w:p>
    <w:p w14:paraId="528A43EB" w14:textId="77777777" w:rsidR="008F561E" w:rsidRDefault="006A0693" w:rsidP="006A0693">
      <w:pPr>
        <w:pStyle w:val="Prrafodelista"/>
        <w:numPr>
          <w:ilvl w:val="1"/>
          <w:numId w:val="5"/>
        </w:numPr>
        <w:autoSpaceDE w:val="0"/>
        <w:autoSpaceDN w:val="0"/>
        <w:adjustRightInd w:val="0"/>
        <w:spacing w:line="360" w:lineRule="auto"/>
        <w:ind w:left="709" w:right="474"/>
        <w:contextualSpacing/>
        <w:jc w:val="both"/>
        <w:rPr>
          <w:rFonts w:ascii="Palatino Linotype" w:eastAsia="Calibri" w:hAnsi="Palatino Linotype" w:cs="Arial"/>
          <w:b/>
        </w:rPr>
      </w:pPr>
      <w:r>
        <w:rPr>
          <w:rFonts w:ascii="Palatino Linotype" w:eastAsia="Calibri" w:hAnsi="Palatino Linotype" w:cs="Arial"/>
          <w:b/>
        </w:rPr>
        <w:t>Comprobantes</w:t>
      </w:r>
      <w:r w:rsidR="004F2FAF">
        <w:rPr>
          <w:rFonts w:ascii="Palatino Linotype" w:eastAsia="Calibri" w:hAnsi="Palatino Linotype" w:cs="Arial"/>
          <w:b/>
        </w:rPr>
        <w:t xml:space="preserve"> de pago </w:t>
      </w:r>
      <w:r w:rsidR="004F2FAF" w:rsidRPr="004F2FAF">
        <w:rPr>
          <w:rFonts w:ascii="Palatino Linotype" w:eastAsia="Calibri" w:hAnsi="Palatino Linotype" w:cs="Arial"/>
          <w:b/>
        </w:rPr>
        <w:t>de la primera</w:t>
      </w:r>
      <w:r w:rsidR="004F2FAF">
        <w:rPr>
          <w:rFonts w:ascii="Palatino Linotype" w:eastAsia="Calibri" w:hAnsi="Palatino Linotype" w:cs="Arial"/>
          <w:b/>
        </w:rPr>
        <w:t xml:space="preserve"> y segunda</w:t>
      </w:r>
      <w:r w:rsidR="004F2FAF" w:rsidRPr="004F2FAF">
        <w:rPr>
          <w:rFonts w:ascii="Palatino Linotype" w:eastAsia="Calibri" w:hAnsi="Palatino Linotype" w:cs="Arial"/>
          <w:b/>
        </w:rPr>
        <w:t xml:space="preserve"> quincena de</w:t>
      </w:r>
      <w:r w:rsidR="004F2FAF">
        <w:rPr>
          <w:rFonts w:ascii="Palatino Linotype" w:eastAsia="Calibri" w:hAnsi="Palatino Linotype" w:cs="Arial"/>
          <w:b/>
        </w:rPr>
        <w:t>l mes</w:t>
      </w:r>
      <w:r w:rsidR="004F2FAF" w:rsidRPr="004F2FAF">
        <w:rPr>
          <w:rFonts w:ascii="Palatino Linotype" w:eastAsia="Calibri" w:hAnsi="Palatino Linotype" w:cs="Arial"/>
          <w:b/>
        </w:rPr>
        <w:t xml:space="preserve"> octubre de </w:t>
      </w:r>
      <w:r w:rsidR="004F2FAF">
        <w:rPr>
          <w:rFonts w:ascii="Palatino Linotype" w:eastAsia="Calibri" w:hAnsi="Palatino Linotype" w:cs="Arial"/>
          <w:b/>
        </w:rPr>
        <w:t>2021</w:t>
      </w:r>
      <w:r w:rsidRPr="006A0693">
        <w:rPr>
          <w:rFonts w:ascii="Palatino Linotype" w:eastAsia="Calibri" w:hAnsi="Palatino Linotype" w:cs="Arial"/>
          <w:b/>
        </w:rPr>
        <w:t>, de los trabaja</w:t>
      </w:r>
      <w:r>
        <w:rPr>
          <w:rFonts w:ascii="Palatino Linotype" w:eastAsia="Calibri" w:hAnsi="Palatino Linotype" w:cs="Arial"/>
          <w:b/>
        </w:rPr>
        <w:t>dores de estructura, honorarios y</w:t>
      </w:r>
      <w:r w:rsidRPr="006A0693">
        <w:rPr>
          <w:rFonts w:ascii="Palatino Linotype" w:eastAsia="Calibri" w:hAnsi="Palatino Linotype" w:cs="Arial"/>
          <w:b/>
        </w:rPr>
        <w:t xml:space="preserve"> confianza</w:t>
      </w:r>
      <w:r>
        <w:rPr>
          <w:rFonts w:ascii="Palatino Linotype" w:eastAsia="Calibri" w:hAnsi="Palatino Linotype" w:cs="Arial"/>
          <w:b/>
        </w:rPr>
        <w:t xml:space="preserve"> que detenten una relación laboral </w:t>
      </w:r>
      <w:r w:rsidR="00173875">
        <w:rPr>
          <w:rFonts w:ascii="Palatino Linotype" w:eastAsia="Calibri" w:hAnsi="Palatino Linotype" w:cs="Arial"/>
          <w:b/>
        </w:rPr>
        <w:t xml:space="preserve">directa </w:t>
      </w:r>
      <w:r>
        <w:rPr>
          <w:rFonts w:ascii="Palatino Linotype" w:eastAsia="Calibri" w:hAnsi="Palatino Linotype" w:cs="Arial"/>
          <w:b/>
        </w:rPr>
        <w:t>con el Partido y que de manera enunciativa mas no limitativa pudieran ser:</w:t>
      </w:r>
      <w:r w:rsidRPr="006A0693">
        <w:rPr>
          <w:rFonts w:ascii="Palatino Linotype" w:eastAsia="Calibri" w:hAnsi="Palatino Linotype" w:cs="Arial"/>
          <w:b/>
        </w:rPr>
        <w:t xml:space="preserve"> jefes de departamento, subdirectores, directores, directores generales, directores generales adjuntos, titulares de unidades, secretarios técnicos, asesores, y titular y/o presidente del </w:t>
      </w:r>
      <w:r w:rsidR="004F2FAF">
        <w:rPr>
          <w:rFonts w:ascii="Palatino Linotype" w:eastAsia="Calibri" w:hAnsi="Palatino Linotype" w:cs="Arial"/>
          <w:b/>
        </w:rPr>
        <w:t>Partido; y</w:t>
      </w:r>
    </w:p>
    <w:p w14:paraId="1D5C636B" w14:textId="77777777" w:rsidR="004F2FAF" w:rsidRDefault="004F2FAF" w:rsidP="004F2FAF">
      <w:pPr>
        <w:pStyle w:val="Prrafodelista"/>
        <w:autoSpaceDE w:val="0"/>
        <w:autoSpaceDN w:val="0"/>
        <w:adjustRightInd w:val="0"/>
        <w:spacing w:line="360" w:lineRule="auto"/>
        <w:ind w:left="709" w:right="474"/>
        <w:contextualSpacing/>
        <w:jc w:val="both"/>
        <w:rPr>
          <w:rFonts w:ascii="Palatino Linotype" w:eastAsia="Calibri" w:hAnsi="Palatino Linotype" w:cs="Arial"/>
          <w:b/>
        </w:rPr>
      </w:pPr>
    </w:p>
    <w:p w14:paraId="7C5EB990" w14:textId="77777777" w:rsidR="004F2FAF" w:rsidRPr="00FE3E01" w:rsidRDefault="004F2FAF" w:rsidP="004F2FAF">
      <w:pPr>
        <w:pStyle w:val="Prrafodelista"/>
        <w:numPr>
          <w:ilvl w:val="1"/>
          <w:numId w:val="5"/>
        </w:numPr>
        <w:autoSpaceDE w:val="0"/>
        <w:autoSpaceDN w:val="0"/>
        <w:adjustRightInd w:val="0"/>
        <w:spacing w:line="360" w:lineRule="auto"/>
        <w:ind w:left="709" w:right="474"/>
        <w:contextualSpacing/>
        <w:jc w:val="both"/>
        <w:rPr>
          <w:rFonts w:ascii="Palatino Linotype" w:eastAsia="Calibri" w:hAnsi="Palatino Linotype" w:cs="Arial"/>
          <w:b/>
        </w:rPr>
      </w:pPr>
      <w:r w:rsidRPr="004F2FAF">
        <w:rPr>
          <w:rFonts w:ascii="Palatino Linotype" w:eastAsia="Calibri" w:hAnsi="Palatino Linotype" w:cs="Arial"/>
          <w:b/>
        </w:rPr>
        <w:t>Documento denominado “Nómina Personal”, de la primera</w:t>
      </w:r>
      <w:r>
        <w:rPr>
          <w:rFonts w:ascii="Palatino Linotype" w:eastAsia="Calibri" w:hAnsi="Palatino Linotype" w:cs="Arial"/>
          <w:b/>
        </w:rPr>
        <w:t xml:space="preserve"> y segunda</w:t>
      </w:r>
      <w:r w:rsidRPr="004F2FAF">
        <w:rPr>
          <w:rFonts w:ascii="Palatino Linotype" w:eastAsia="Calibri" w:hAnsi="Palatino Linotype" w:cs="Arial"/>
          <w:b/>
        </w:rPr>
        <w:t xml:space="preserve"> quincena de</w:t>
      </w:r>
      <w:r>
        <w:rPr>
          <w:rFonts w:ascii="Palatino Linotype" w:eastAsia="Calibri" w:hAnsi="Palatino Linotype" w:cs="Arial"/>
          <w:b/>
        </w:rPr>
        <w:t>l mes</w:t>
      </w:r>
      <w:r w:rsidRPr="004F2FAF">
        <w:rPr>
          <w:rFonts w:ascii="Palatino Linotype" w:eastAsia="Calibri" w:hAnsi="Palatino Linotype" w:cs="Arial"/>
          <w:b/>
        </w:rPr>
        <w:t xml:space="preserve"> octubre de </w:t>
      </w:r>
      <w:r>
        <w:rPr>
          <w:rFonts w:ascii="Palatino Linotype" w:eastAsia="Calibri" w:hAnsi="Palatino Linotype" w:cs="Arial"/>
          <w:b/>
        </w:rPr>
        <w:t>2021.</w:t>
      </w:r>
    </w:p>
    <w:p w14:paraId="5901C445" w14:textId="77777777" w:rsidR="008F561E" w:rsidRDefault="008F561E" w:rsidP="008F561E">
      <w:pPr>
        <w:pStyle w:val="Prrafodelista"/>
        <w:autoSpaceDE w:val="0"/>
        <w:autoSpaceDN w:val="0"/>
        <w:adjustRightInd w:val="0"/>
        <w:spacing w:line="360" w:lineRule="auto"/>
        <w:ind w:left="709" w:right="474"/>
        <w:contextualSpacing/>
        <w:jc w:val="both"/>
        <w:rPr>
          <w:rFonts w:ascii="Palatino Linotype" w:eastAsia="Calibri" w:hAnsi="Palatino Linotype" w:cs="Arial"/>
          <w:b/>
        </w:rPr>
      </w:pPr>
    </w:p>
    <w:p w14:paraId="33D367C1" w14:textId="77777777" w:rsidR="008F561E" w:rsidRDefault="008F561E" w:rsidP="008F561E">
      <w:pPr>
        <w:spacing w:line="360" w:lineRule="auto"/>
        <w:jc w:val="both"/>
        <w:rPr>
          <w:rFonts w:ascii="Palatino Linotype" w:eastAsia="Calibri" w:hAnsi="Palatino Linotype" w:cs="Arial"/>
          <w:b/>
          <w:bCs/>
        </w:rPr>
      </w:pPr>
      <w:r>
        <w:rPr>
          <w:rFonts w:ascii="Palatino Linotype" w:eastAsia="Calibri" w:hAnsi="Palatino Linotype" w:cs="Arial"/>
        </w:rPr>
        <w:t>S</w:t>
      </w:r>
      <w:r w:rsidRPr="003122EE">
        <w:rPr>
          <w:rFonts w:ascii="Palatino Linotype" w:eastAsia="Calibri" w:hAnsi="Palatino Linotype" w:cs="Arial"/>
        </w:rPr>
        <w:t xml:space="preserve">e deberá emitir el Acuerdo del Comité de Transparencia en términos de los artículos 49 fracción VIII y 132 fracción II de la Ley de Transparencia y Acceso a la Información Pública del Estado de México y Municipios, en el que funde y motive </w:t>
      </w:r>
      <w:r w:rsidRPr="003122EE">
        <w:rPr>
          <w:rFonts w:ascii="Palatino Linotype" w:eastAsia="Calibri" w:hAnsi="Palatino Linotype" w:cs="Arial"/>
        </w:rPr>
        <w:lastRenderedPageBreak/>
        <w:t>las razones sobre los datos que se supriman o eliminen dentro del soporte documental respectivo objeto de las versiones públicas que se formulen y se ponga a disposición</w:t>
      </w:r>
      <w:r w:rsidRPr="003122EE">
        <w:rPr>
          <w:rFonts w:ascii="Palatino Linotype" w:eastAsia="Calibri" w:hAnsi="Palatino Linotype" w:cs="Arial"/>
          <w:b/>
          <w:bCs/>
        </w:rPr>
        <w:t xml:space="preserve">. </w:t>
      </w:r>
    </w:p>
    <w:p w14:paraId="5040250A" w14:textId="77777777" w:rsidR="004F2FAF" w:rsidRDefault="004F2FAF" w:rsidP="008F561E">
      <w:pPr>
        <w:spacing w:line="360" w:lineRule="auto"/>
        <w:jc w:val="both"/>
        <w:rPr>
          <w:rFonts w:ascii="Palatino Linotype" w:eastAsia="Calibri" w:hAnsi="Palatino Linotype" w:cs="Arial"/>
          <w:b/>
          <w:bCs/>
        </w:rPr>
      </w:pPr>
    </w:p>
    <w:p w14:paraId="47D9C6E0" w14:textId="77777777" w:rsidR="008F561E" w:rsidRDefault="008F561E" w:rsidP="002873A0">
      <w:pPr>
        <w:pStyle w:val="Prrafodelista"/>
        <w:autoSpaceDE w:val="0"/>
        <w:autoSpaceDN w:val="0"/>
        <w:adjustRightInd w:val="0"/>
        <w:spacing w:line="360" w:lineRule="auto"/>
        <w:ind w:left="0" w:right="-93"/>
        <w:contextualSpacing/>
        <w:jc w:val="both"/>
        <w:rPr>
          <w:rFonts w:ascii="Palatino Linotype" w:eastAsia="Calibri" w:hAnsi="Palatino Linotype" w:cs="Arial"/>
          <w:color w:val="000000" w:themeColor="text1"/>
        </w:rPr>
      </w:pPr>
      <w:r w:rsidRPr="00AF365B">
        <w:rPr>
          <w:rFonts w:ascii="Palatino Linotype" w:hAnsi="Palatino Linotype"/>
        </w:rPr>
        <w:t>Para el caso que la</w:t>
      </w:r>
      <w:r>
        <w:rPr>
          <w:rFonts w:ascii="Palatino Linotype" w:hAnsi="Palatino Linotype"/>
        </w:rPr>
        <w:t xml:space="preserve"> información que se ordena en </w:t>
      </w:r>
      <w:r w:rsidRPr="00AF365B">
        <w:rPr>
          <w:rFonts w:ascii="Palatino Linotype" w:hAnsi="Palatino Linotype"/>
        </w:rPr>
        <w:t>l</w:t>
      </w:r>
      <w:r>
        <w:rPr>
          <w:rFonts w:ascii="Palatino Linotype" w:hAnsi="Palatino Linotype"/>
        </w:rPr>
        <w:t>os</w:t>
      </w:r>
      <w:r w:rsidRPr="00AF365B">
        <w:rPr>
          <w:rFonts w:ascii="Palatino Linotype" w:hAnsi="Palatino Linotype"/>
        </w:rPr>
        <w:t xml:space="preserve"> </w:t>
      </w:r>
      <w:r w:rsidRPr="00C604E4">
        <w:rPr>
          <w:rFonts w:ascii="Palatino Linotype" w:hAnsi="Palatino Linotype"/>
          <w:b/>
        </w:rPr>
        <w:t>inciso</w:t>
      </w:r>
      <w:r>
        <w:rPr>
          <w:rFonts w:ascii="Palatino Linotype" w:hAnsi="Palatino Linotype"/>
          <w:b/>
        </w:rPr>
        <w:t>s</w:t>
      </w:r>
      <w:r w:rsidRPr="00C604E4">
        <w:rPr>
          <w:rFonts w:ascii="Palatino Linotype" w:hAnsi="Palatino Linotype"/>
          <w:b/>
        </w:rPr>
        <w:t xml:space="preserve"> </w:t>
      </w:r>
      <w:r>
        <w:rPr>
          <w:rFonts w:ascii="Palatino Linotype" w:hAnsi="Palatino Linotype"/>
          <w:b/>
        </w:rPr>
        <w:t xml:space="preserve">a), </w:t>
      </w:r>
      <w:r w:rsidRPr="00AF365B">
        <w:rPr>
          <w:rFonts w:ascii="Palatino Linotype" w:eastAsia="Calibri" w:hAnsi="Palatino Linotype" w:cs="Arial"/>
          <w:color w:val="000000" w:themeColor="text1"/>
        </w:rPr>
        <w:t>no haya sido generada</w:t>
      </w:r>
      <w:r>
        <w:rPr>
          <w:rFonts w:ascii="Palatino Linotype" w:eastAsia="Calibri" w:hAnsi="Palatino Linotype" w:cs="Arial"/>
          <w:color w:val="000000" w:themeColor="text1"/>
        </w:rPr>
        <w:t>,</w:t>
      </w:r>
      <w:r w:rsidRPr="00AF365B">
        <w:rPr>
          <w:rFonts w:ascii="Palatino Linotype" w:eastAsia="Calibri" w:hAnsi="Palatino Linotype" w:cs="Arial"/>
          <w:color w:val="000000" w:themeColor="text1"/>
        </w:rPr>
        <w:t xml:space="preserve"> poseída o administrada, el </w:t>
      </w:r>
      <w:r w:rsidRPr="00AF365B">
        <w:rPr>
          <w:rFonts w:ascii="Palatino Linotype" w:eastAsia="Calibri" w:hAnsi="Palatino Linotype" w:cs="Arial"/>
          <w:b/>
          <w:color w:val="000000" w:themeColor="text1"/>
        </w:rPr>
        <w:t>SUJETO OBLIGADO</w:t>
      </w:r>
      <w:r w:rsidRPr="00DD7CBA">
        <w:rPr>
          <w:rFonts w:ascii="Palatino Linotype" w:eastAsia="Calibri" w:hAnsi="Palatino Linotype" w:cs="Arial"/>
          <w:color w:val="000000" w:themeColor="text1"/>
        </w:rPr>
        <w:t xml:space="preserve">, </w:t>
      </w:r>
      <w:r w:rsidRPr="00AF365B">
        <w:rPr>
          <w:rFonts w:ascii="Palatino Linotype" w:eastAsia="Calibri" w:hAnsi="Palatino Linotype" w:cs="Arial"/>
          <w:color w:val="000000" w:themeColor="text1"/>
        </w:rPr>
        <w:t xml:space="preserve">deberá manifestar de manera precisa y clara las razones que expliquen </w:t>
      </w:r>
      <w:r w:rsidRPr="00A23A49">
        <w:rPr>
          <w:rFonts w:ascii="Palatino Linotype" w:eastAsia="Calibri" w:hAnsi="Palatino Linotype" w:cs="Arial"/>
          <w:color w:val="000000" w:themeColor="text1"/>
        </w:rPr>
        <w:t>las causas por las cuales no se haya generado, poseído o administrado.</w:t>
      </w:r>
    </w:p>
    <w:p w14:paraId="08AF5BD7" w14:textId="77777777" w:rsidR="008F561E" w:rsidRPr="00D92495" w:rsidRDefault="008F561E" w:rsidP="008F561E">
      <w:pPr>
        <w:pStyle w:val="Prrafodelista"/>
        <w:autoSpaceDE w:val="0"/>
        <w:autoSpaceDN w:val="0"/>
        <w:adjustRightInd w:val="0"/>
        <w:spacing w:line="360" w:lineRule="auto"/>
        <w:ind w:left="0" w:right="474"/>
        <w:contextualSpacing/>
        <w:jc w:val="both"/>
        <w:rPr>
          <w:rFonts w:ascii="Palatino Linotype" w:eastAsia="Calibri" w:hAnsi="Palatino Linotype" w:cs="Arial"/>
          <w:b/>
        </w:rPr>
      </w:pPr>
    </w:p>
    <w:p w14:paraId="4A630020" w14:textId="77777777" w:rsidR="008F561E" w:rsidRPr="00D92495" w:rsidRDefault="008F561E" w:rsidP="008F561E">
      <w:pPr>
        <w:autoSpaceDE w:val="0"/>
        <w:autoSpaceDN w:val="0"/>
        <w:adjustRightInd w:val="0"/>
        <w:spacing w:line="360" w:lineRule="auto"/>
        <w:ind w:right="49"/>
        <w:jc w:val="both"/>
        <w:rPr>
          <w:rFonts w:ascii="Palatino Linotype" w:hAnsi="Palatino Linotype"/>
          <w:color w:val="222222"/>
          <w:shd w:val="clear" w:color="auto" w:fill="FFFFFF"/>
        </w:rPr>
      </w:pPr>
      <w:r w:rsidRPr="00D92495">
        <w:rPr>
          <w:rFonts w:ascii="Palatino Linotype" w:eastAsia="Palatino Linotype" w:hAnsi="Palatino Linotype" w:cs="Palatino Linotype"/>
          <w:b/>
        </w:rPr>
        <w:t xml:space="preserve">TERCERO. Notifíquese </w:t>
      </w:r>
      <w:r w:rsidRPr="00D92495">
        <w:rPr>
          <w:rFonts w:ascii="Palatino Linotype" w:eastAsia="Palatino Linotype" w:hAnsi="Palatino Linotype" w:cs="Palatino Linotype"/>
        </w:rPr>
        <w:t xml:space="preserve">al Titular de la Unidad de Transparencia del </w:t>
      </w:r>
      <w:r w:rsidRPr="00D92495">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vía SAIMEX</w:t>
      </w:r>
      <w:r w:rsidRPr="00D9249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92495">
        <w:rPr>
          <w:rFonts w:ascii="Palatino Linotype" w:hAnsi="Palatino Linotype"/>
          <w:color w:val="222222"/>
          <w:shd w:val="clear" w:color="auto" w:fill="FFFFFF"/>
        </w:rPr>
        <w:t xml:space="preserve">vigente, dé cumplimiento a lo ordenado dentro del plazo de </w:t>
      </w:r>
      <w:r w:rsidRPr="00D92495">
        <w:rPr>
          <w:rFonts w:ascii="Palatino Linotype" w:hAnsi="Palatino Linotype"/>
          <w:b/>
          <w:color w:val="222222"/>
          <w:shd w:val="clear" w:color="auto" w:fill="FFFFFF"/>
        </w:rPr>
        <w:t>diez días hábiles</w:t>
      </w:r>
      <w:r w:rsidRPr="00D92495">
        <w:rPr>
          <w:rFonts w:ascii="Palatino Linotype" w:hAnsi="Palatino Linotype"/>
          <w:color w:val="222222"/>
          <w:shd w:val="clear" w:color="auto" w:fill="FFFFFF"/>
        </w:rPr>
        <w:t>, debiendo rendir a este Instituto el informe de cumplimiento de la resolución en un plazo de tres días hábiles posteriores.</w:t>
      </w:r>
    </w:p>
    <w:p w14:paraId="5308AE3B" w14:textId="77777777" w:rsidR="008F561E" w:rsidRPr="00D92495" w:rsidRDefault="008F561E" w:rsidP="008F561E">
      <w:pPr>
        <w:autoSpaceDE w:val="0"/>
        <w:autoSpaceDN w:val="0"/>
        <w:adjustRightInd w:val="0"/>
        <w:spacing w:line="360" w:lineRule="auto"/>
        <w:ind w:right="49"/>
        <w:jc w:val="both"/>
        <w:rPr>
          <w:rFonts w:ascii="Palatino Linotype" w:hAnsi="Palatino Linotype"/>
          <w:color w:val="222222"/>
          <w:shd w:val="clear" w:color="auto" w:fill="FFFFFF"/>
        </w:rPr>
      </w:pPr>
    </w:p>
    <w:p w14:paraId="0F10E8C6" w14:textId="77777777" w:rsidR="008F561E" w:rsidRDefault="008F561E" w:rsidP="008F561E">
      <w:pPr>
        <w:spacing w:line="360" w:lineRule="auto"/>
        <w:jc w:val="both"/>
        <w:rPr>
          <w:rFonts w:ascii="Palatino Linotype" w:eastAsia="Calibri" w:hAnsi="Palatino Linotype" w:cs="Arial"/>
          <w:bCs/>
        </w:rPr>
      </w:pPr>
      <w:r w:rsidRPr="00D92495">
        <w:rPr>
          <w:rFonts w:ascii="Palatino Linotype" w:hAnsi="Palatino Linotype" w:cs="Arial"/>
          <w:b/>
        </w:rPr>
        <w:t xml:space="preserve">CUARTO. </w:t>
      </w:r>
      <w:r w:rsidRPr="00D92495">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6BEB785" w14:textId="77777777" w:rsidR="008F561E" w:rsidRPr="00D92495" w:rsidRDefault="008F561E" w:rsidP="008F561E">
      <w:pPr>
        <w:spacing w:line="360" w:lineRule="auto"/>
        <w:jc w:val="both"/>
        <w:rPr>
          <w:rFonts w:ascii="Palatino Linotype" w:eastAsia="Calibri" w:hAnsi="Palatino Linotype" w:cs="Arial"/>
          <w:bCs/>
        </w:rPr>
      </w:pPr>
    </w:p>
    <w:p w14:paraId="2D9316A6" w14:textId="77777777" w:rsidR="008F561E" w:rsidRPr="00D92495" w:rsidRDefault="008F561E" w:rsidP="008F561E">
      <w:pPr>
        <w:autoSpaceDE w:val="0"/>
        <w:autoSpaceDN w:val="0"/>
        <w:adjustRightInd w:val="0"/>
        <w:spacing w:line="360" w:lineRule="auto"/>
        <w:ind w:right="49"/>
        <w:jc w:val="both"/>
        <w:rPr>
          <w:rFonts w:ascii="Palatino Linotype" w:hAnsi="Palatino Linotype"/>
        </w:rPr>
      </w:pPr>
      <w:r w:rsidRPr="00D92495">
        <w:rPr>
          <w:rFonts w:ascii="Palatino Linotype" w:hAnsi="Palatino Linotype" w:cs="Arial"/>
          <w:b/>
        </w:rPr>
        <w:t xml:space="preserve">QUINTO. </w:t>
      </w:r>
      <w:r w:rsidRPr="00D92495">
        <w:rPr>
          <w:rFonts w:ascii="Palatino Linotype" w:hAnsi="Palatino Linotype"/>
          <w:b/>
          <w:bCs/>
          <w:color w:val="222222"/>
        </w:rPr>
        <w:t xml:space="preserve">Notifíquese </w:t>
      </w:r>
      <w:r w:rsidRPr="00D92495">
        <w:rPr>
          <w:rFonts w:ascii="Palatino Linotype" w:hAnsi="Palatino Linotype"/>
          <w:bCs/>
          <w:color w:val="222222"/>
        </w:rPr>
        <w:t>a</w:t>
      </w:r>
      <w:r w:rsidRPr="00D92495">
        <w:rPr>
          <w:rFonts w:ascii="Palatino Linotype" w:hAnsi="Palatino Linotype"/>
          <w:b/>
        </w:rPr>
        <w:t xml:space="preserve"> </w:t>
      </w:r>
      <w:r w:rsidRPr="00D92495">
        <w:rPr>
          <w:rFonts w:ascii="Palatino Linotype" w:eastAsia="Calibri" w:hAnsi="Palatino Linotype" w:cs="Arial"/>
          <w:b/>
        </w:rPr>
        <w:t>EL RECURRENTE</w:t>
      </w:r>
      <w:r w:rsidRPr="00D92495">
        <w:rPr>
          <w:rFonts w:ascii="Palatino Linotype" w:hAnsi="Palatino Linotype"/>
        </w:rPr>
        <w:t xml:space="preserve"> la presente resolución</w:t>
      </w:r>
      <w:r>
        <w:rPr>
          <w:rFonts w:ascii="Palatino Linotype" w:hAnsi="Palatino Linotype"/>
        </w:rPr>
        <w:t>, vía SAIMEX</w:t>
      </w:r>
      <w:r w:rsidRPr="00D92495">
        <w:rPr>
          <w:rFonts w:ascii="Palatino Linotype" w:hAnsi="Palatino Linotype"/>
        </w:rPr>
        <w:t>.</w:t>
      </w:r>
    </w:p>
    <w:p w14:paraId="7ED8B405" w14:textId="77777777" w:rsidR="008F561E" w:rsidRPr="00D92495" w:rsidRDefault="008F561E" w:rsidP="008F561E">
      <w:pPr>
        <w:autoSpaceDE w:val="0"/>
        <w:autoSpaceDN w:val="0"/>
        <w:adjustRightInd w:val="0"/>
        <w:spacing w:line="360" w:lineRule="auto"/>
        <w:ind w:right="49"/>
        <w:jc w:val="both"/>
        <w:rPr>
          <w:rFonts w:ascii="Palatino Linotype" w:hAnsi="Palatino Linotype"/>
        </w:rPr>
      </w:pPr>
    </w:p>
    <w:p w14:paraId="5A7F1C3A" w14:textId="77777777" w:rsidR="008F561E" w:rsidRDefault="008F561E" w:rsidP="008F561E">
      <w:pPr>
        <w:autoSpaceDE w:val="0"/>
        <w:autoSpaceDN w:val="0"/>
        <w:adjustRightInd w:val="0"/>
        <w:spacing w:line="360" w:lineRule="auto"/>
        <w:ind w:right="49"/>
        <w:jc w:val="both"/>
        <w:rPr>
          <w:rFonts w:ascii="Palatino Linotype" w:eastAsia="MS Mincho" w:hAnsi="Palatino Linotype"/>
        </w:rPr>
      </w:pPr>
      <w:r w:rsidRPr="00D92495">
        <w:rPr>
          <w:rFonts w:ascii="Palatino Linotype" w:eastAsia="MS Mincho" w:hAnsi="Palatino Linotype"/>
          <w:b/>
        </w:rPr>
        <w:lastRenderedPageBreak/>
        <w:t>SEXTO.</w:t>
      </w:r>
      <w:r w:rsidRPr="00D92495">
        <w:rPr>
          <w:rFonts w:ascii="Palatino Linotype" w:eastAsia="MS Mincho" w:hAnsi="Palatino Linotype"/>
        </w:rPr>
        <w:t xml:space="preserve"> Se hace del conocimiento de </w:t>
      </w:r>
      <w:r w:rsidRPr="00D92495">
        <w:rPr>
          <w:rFonts w:ascii="Palatino Linotype" w:eastAsia="Calibri" w:hAnsi="Palatino Linotype" w:cs="Arial"/>
          <w:b/>
        </w:rPr>
        <w:t>EL RECURRENTE</w:t>
      </w:r>
      <w:r w:rsidRPr="00D92495">
        <w:rPr>
          <w:rFonts w:ascii="Palatino Linotype" w:hAnsi="Palatino Linotype"/>
        </w:rPr>
        <w:t xml:space="preserve"> </w:t>
      </w:r>
      <w:r w:rsidRPr="00D92495">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92495">
        <w:rPr>
          <w:rFonts w:ascii="Palatino Linotype" w:eastAsia="MS Mincho" w:hAnsi="Palatino Linotype"/>
          <w:bCs/>
        </w:rPr>
        <w:t>vía juicio de amparo</w:t>
      </w:r>
      <w:r w:rsidRPr="00D92495">
        <w:rPr>
          <w:rFonts w:ascii="Palatino Linotype" w:eastAsia="MS Mincho" w:hAnsi="Palatino Linotype"/>
        </w:rPr>
        <w:t> en los términos de las leyes aplicables.</w:t>
      </w:r>
    </w:p>
    <w:p w14:paraId="596AB303" w14:textId="77777777" w:rsidR="004F2FAF" w:rsidRPr="00D92495" w:rsidRDefault="004F2FAF" w:rsidP="008F561E">
      <w:pPr>
        <w:autoSpaceDE w:val="0"/>
        <w:autoSpaceDN w:val="0"/>
        <w:adjustRightInd w:val="0"/>
        <w:spacing w:line="360" w:lineRule="auto"/>
        <w:ind w:right="49"/>
        <w:jc w:val="both"/>
        <w:rPr>
          <w:rFonts w:ascii="Palatino Linotype" w:eastAsia="MS Mincho" w:hAnsi="Palatino Linotype"/>
        </w:rPr>
      </w:pPr>
    </w:p>
    <w:p w14:paraId="0E083ADB" w14:textId="77777777" w:rsidR="00480EE7" w:rsidRPr="00624AAD" w:rsidRDefault="00480EE7" w:rsidP="00480EE7">
      <w:pPr>
        <w:spacing w:before="240" w:after="240" w:line="360" w:lineRule="auto"/>
        <w:ind w:firstLine="1"/>
        <w:jc w:val="both"/>
        <w:rPr>
          <w:rFonts w:ascii="Palatino Linotype" w:hAnsi="Palatino Linotype"/>
        </w:rPr>
      </w:pPr>
      <w:bookmarkStart w:id="324" w:name="_Hlk96506827"/>
      <w:r w:rsidRPr="00A0054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Pr>
          <w:rFonts w:ascii="Palatino Linotype" w:hAnsi="Palatino Linotype"/>
        </w:rPr>
        <w:t>SÉPTIMA</w:t>
      </w:r>
      <w:r w:rsidRPr="00A0054B">
        <w:rPr>
          <w:rFonts w:ascii="Palatino Linotype" w:hAnsi="Palatino Linotype"/>
        </w:rPr>
        <w:t xml:space="preserve"> SESIÓN ORDINARIA CELEBRADA EL </w:t>
      </w:r>
      <w:r>
        <w:rPr>
          <w:rFonts w:ascii="Palatino Linotype" w:hAnsi="Palatino Linotype"/>
        </w:rPr>
        <w:t>VEINTITRÉS</w:t>
      </w:r>
      <w:r w:rsidRPr="00A0054B">
        <w:rPr>
          <w:rFonts w:ascii="Palatino Linotype" w:hAnsi="Palatino Linotype"/>
        </w:rPr>
        <w:t xml:space="preserve"> DE FEBRERO DE DOS MIL VEINTIDÓS, ANTE EL SECRETARIO TÉCNICO DEL PLENO ALEXIS TAPIA RAMÍREZ</w:t>
      </w:r>
      <w:r w:rsidRPr="00624AAD">
        <w:rPr>
          <w:rFonts w:ascii="Palatino Linotype" w:hAnsi="Palatino Linotype"/>
        </w:rPr>
        <w:t xml:space="preserve"> </w:t>
      </w:r>
    </w:p>
    <w:bookmarkEnd w:id="324"/>
    <w:p w14:paraId="7231AC7F" w14:textId="77777777" w:rsidR="004A5F74" w:rsidRPr="00906364" w:rsidRDefault="004A5F74" w:rsidP="007B7725">
      <w:pPr>
        <w:spacing w:line="360" w:lineRule="auto"/>
        <w:rPr>
          <w:rFonts w:ascii="Palatino Linotype" w:hAnsi="Palatino Linotype"/>
        </w:rPr>
      </w:pPr>
    </w:p>
    <w:p w14:paraId="76B38BAE" w14:textId="77777777" w:rsidR="004A5F74" w:rsidRPr="00906364" w:rsidRDefault="004A5F74" w:rsidP="007B7725">
      <w:pPr>
        <w:spacing w:line="360" w:lineRule="auto"/>
        <w:rPr>
          <w:rFonts w:ascii="Palatino Linotype" w:hAnsi="Palatino Linotype"/>
        </w:rPr>
      </w:pPr>
    </w:p>
    <w:p w14:paraId="610282AD" w14:textId="77777777" w:rsidR="004A5F74" w:rsidRPr="00906364" w:rsidRDefault="004A5F74" w:rsidP="007B7725">
      <w:pPr>
        <w:spacing w:line="360" w:lineRule="auto"/>
        <w:rPr>
          <w:rFonts w:ascii="Palatino Linotype" w:hAnsi="Palatino Linotype"/>
        </w:rPr>
      </w:pPr>
    </w:p>
    <w:p w14:paraId="385C196A" w14:textId="77777777" w:rsidR="004A5F74" w:rsidRPr="00906364" w:rsidRDefault="004A5F74" w:rsidP="007B7725">
      <w:pPr>
        <w:spacing w:line="360" w:lineRule="auto"/>
        <w:rPr>
          <w:rFonts w:ascii="Palatino Linotype" w:hAnsi="Palatino Linotype"/>
        </w:rPr>
      </w:pPr>
    </w:p>
    <w:p w14:paraId="4047C6EF" w14:textId="77777777" w:rsidR="004A5F74" w:rsidRPr="00906364" w:rsidRDefault="004A5F74" w:rsidP="007B7725">
      <w:pPr>
        <w:spacing w:line="360" w:lineRule="auto"/>
        <w:rPr>
          <w:rFonts w:ascii="Palatino Linotype" w:hAnsi="Palatino Linotype"/>
        </w:rPr>
      </w:pPr>
    </w:p>
    <w:p w14:paraId="1CA786FC" w14:textId="77777777" w:rsidR="004A5F74" w:rsidRPr="00906364" w:rsidRDefault="004A5F74" w:rsidP="007B7725">
      <w:pPr>
        <w:spacing w:line="360" w:lineRule="auto"/>
        <w:rPr>
          <w:rFonts w:ascii="Palatino Linotype" w:hAnsi="Palatino Linotype"/>
        </w:rPr>
      </w:pPr>
    </w:p>
    <w:p w14:paraId="61F221F3" w14:textId="77777777" w:rsidR="004A5F74" w:rsidRPr="00906364" w:rsidRDefault="004A5F74" w:rsidP="007B7725">
      <w:pPr>
        <w:spacing w:line="360" w:lineRule="auto"/>
        <w:rPr>
          <w:rFonts w:ascii="Palatino Linotype" w:hAnsi="Palatino Linotype"/>
        </w:rPr>
      </w:pPr>
    </w:p>
    <w:p w14:paraId="210D4E28" w14:textId="77777777" w:rsidR="004A5F74" w:rsidRPr="00906364" w:rsidRDefault="004A5F74" w:rsidP="007B7725">
      <w:pPr>
        <w:spacing w:line="360" w:lineRule="auto"/>
        <w:rPr>
          <w:rFonts w:ascii="Palatino Linotype" w:hAnsi="Palatino Linotype"/>
        </w:rPr>
      </w:pPr>
    </w:p>
    <w:p w14:paraId="167C1712" w14:textId="77777777" w:rsidR="004A5F74" w:rsidRPr="00906364" w:rsidRDefault="004A5F74" w:rsidP="007B7725">
      <w:pPr>
        <w:spacing w:line="360" w:lineRule="auto"/>
        <w:rPr>
          <w:rFonts w:ascii="Palatino Linotype" w:hAnsi="Palatino Linotype"/>
        </w:rPr>
      </w:pPr>
    </w:p>
    <w:p w14:paraId="318DCC68" w14:textId="77777777" w:rsidR="004A5F74" w:rsidRPr="00906364" w:rsidRDefault="004A5F74" w:rsidP="007B7725">
      <w:pPr>
        <w:spacing w:line="360" w:lineRule="auto"/>
        <w:rPr>
          <w:rFonts w:ascii="Palatino Linotype" w:hAnsi="Palatino Linotype"/>
        </w:rPr>
      </w:pPr>
    </w:p>
    <w:p w14:paraId="27E77478" w14:textId="77777777" w:rsidR="004A5F74" w:rsidRPr="00906364" w:rsidRDefault="004A5F74" w:rsidP="007B7725">
      <w:pPr>
        <w:spacing w:line="360" w:lineRule="auto"/>
        <w:rPr>
          <w:rFonts w:ascii="Palatino Linotype" w:hAnsi="Palatino Linotype"/>
        </w:rPr>
      </w:pPr>
    </w:p>
    <w:p w14:paraId="756BEC64" w14:textId="77777777" w:rsidR="004A5F74" w:rsidRPr="00906364" w:rsidRDefault="004A5F74" w:rsidP="007B7725">
      <w:pPr>
        <w:spacing w:line="360" w:lineRule="auto"/>
        <w:rPr>
          <w:rFonts w:ascii="Palatino Linotype" w:hAnsi="Palatino Linotype"/>
        </w:rPr>
      </w:pPr>
    </w:p>
    <w:p w14:paraId="4858BF80" w14:textId="77777777" w:rsidR="004A5F74" w:rsidRPr="00906364" w:rsidRDefault="004A5F74" w:rsidP="007B7725">
      <w:pPr>
        <w:spacing w:line="360" w:lineRule="auto"/>
        <w:rPr>
          <w:rFonts w:ascii="Palatino Linotype" w:hAnsi="Palatino Linotype"/>
        </w:rPr>
      </w:pPr>
    </w:p>
    <w:p w14:paraId="0FB75F0E" w14:textId="77777777" w:rsidR="004A5F74" w:rsidRPr="00906364" w:rsidRDefault="004A5F74" w:rsidP="007B7725">
      <w:pPr>
        <w:spacing w:line="360" w:lineRule="auto"/>
        <w:rPr>
          <w:rFonts w:ascii="Palatino Linotype" w:hAnsi="Palatino Linotype"/>
        </w:rPr>
      </w:pPr>
    </w:p>
    <w:p w14:paraId="08C64F7E" w14:textId="77777777" w:rsidR="004A5F74" w:rsidRPr="00906364" w:rsidRDefault="004A5F74" w:rsidP="007B7725">
      <w:pPr>
        <w:spacing w:line="360" w:lineRule="auto"/>
        <w:rPr>
          <w:rFonts w:ascii="Palatino Linotype" w:hAnsi="Palatino Linotype"/>
        </w:rPr>
      </w:pPr>
    </w:p>
    <w:p w14:paraId="3AE4391D" w14:textId="77777777" w:rsidR="004A5F74" w:rsidRPr="00906364" w:rsidRDefault="004A5F74" w:rsidP="007B7725">
      <w:pPr>
        <w:spacing w:line="360" w:lineRule="auto"/>
        <w:rPr>
          <w:rFonts w:ascii="Palatino Linotype" w:hAnsi="Palatino Linotype"/>
        </w:rPr>
      </w:pPr>
    </w:p>
    <w:p w14:paraId="606FEB0B" w14:textId="77777777" w:rsidR="004A5F74" w:rsidRPr="00906364" w:rsidRDefault="004A5F74" w:rsidP="007B7725">
      <w:pPr>
        <w:spacing w:line="360" w:lineRule="auto"/>
        <w:rPr>
          <w:rFonts w:ascii="Palatino Linotype" w:hAnsi="Palatino Linotype"/>
        </w:rPr>
      </w:pPr>
    </w:p>
    <w:p w14:paraId="4098F936" w14:textId="77777777" w:rsidR="004A5F74" w:rsidRPr="00906364" w:rsidRDefault="004A5F74" w:rsidP="007B7725">
      <w:pPr>
        <w:spacing w:line="360" w:lineRule="auto"/>
        <w:rPr>
          <w:rFonts w:ascii="Palatino Linotype" w:hAnsi="Palatino Linotype"/>
        </w:rPr>
      </w:pPr>
    </w:p>
    <w:p w14:paraId="479D5BE4" w14:textId="77777777" w:rsidR="004A5F74" w:rsidRPr="00906364" w:rsidRDefault="004A5F74" w:rsidP="007B7725">
      <w:pPr>
        <w:spacing w:line="360" w:lineRule="auto"/>
        <w:rPr>
          <w:rFonts w:ascii="Palatino Linotype" w:hAnsi="Palatino Linotype"/>
        </w:rPr>
      </w:pPr>
    </w:p>
    <w:p w14:paraId="7ADB1A68" w14:textId="77777777" w:rsidR="004A5F74" w:rsidRPr="00906364" w:rsidRDefault="004A5F74" w:rsidP="007B7725">
      <w:pPr>
        <w:spacing w:line="360" w:lineRule="auto"/>
        <w:rPr>
          <w:rFonts w:ascii="Palatino Linotype" w:hAnsi="Palatino Linotype"/>
        </w:rPr>
      </w:pPr>
    </w:p>
    <w:sectPr w:rsidR="004A5F74" w:rsidRPr="00906364" w:rsidSect="002873A0">
      <w:headerReference w:type="default" r:id="rId13"/>
      <w:footerReference w:type="default" r:id="rId14"/>
      <w:headerReference w:type="first" r:id="rId15"/>
      <w:footerReference w:type="first" r:id="rId16"/>
      <w:pgSz w:w="12240" w:h="15840"/>
      <w:pgMar w:top="2268" w:right="1701"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BBCDB" w14:textId="77777777" w:rsidR="00B65931" w:rsidRDefault="00B65931" w:rsidP="00C80F8C">
      <w:r>
        <w:separator/>
      </w:r>
    </w:p>
  </w:endnote>
  <w:endnote w:type="continuationSeparator" w:id="0">
    <w:p w14:paraId="5C2531EB" w14:textId="77777777" w:rsidR="00B65931" w:rsidRDefault="00B6593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BB1D7" w14:textId="77777777" w:rsidR="00BB5B3B" w:rsidRDefault="00BB5B3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47202">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47202">
      <w:rPr>
        <w:rFonts w:ascii="Arial" w:hAnsi="Arial" w:cs="Arial"/>
        <w:b/>
        <w:bCs/>
        <w:noProof/>
        <w:sz w:val="20"/>
        <w:szCs w:val="20"/>
      </w:rPr>
      <w:t>38</w:t>
    </w:r>
    <w:r>
      <w:rPr>
        <w:rFonts w:ascii="Arial" w:hAnsi="Arial" w:cs="Arial"/>
        <w:b/>
        <w:bCs/>
        <w:sz w:val="20"/>
        <w:szCs w:val="20"/>
      </w:rPr>
      <w:fldChar w:fldCharType="end"/>
    </w:r>
  </w:p>
  <w:p w14:paraId="6CF25653" w14:textId="77777777" w:rsidR="00BB5B3B" w:rsidRDefault="00BB5B3B" w:rsidP="00935A0D">
    <w:pPr>
      <w:pStyle w:val="Piedepgina"/>
      <w:rPr>
        <w:rFonts w:ascii="Times New Roman" w:hAnsi="Times New Roman" w:cs="Times New Roman"/>
      </w:rPr>
    </w:pPr>
  </w:p>
  <w:p w14:paraId="27E6AA76" w14:textId="77777777" w:rsidR="00BB5B3B" w:rsidRDefault="00BB5B3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6BB68" w14:textId="77777777" w:rsidR="00BB5B3B" w:rsidRDefault="00BB5B3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4720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47202">
      <w:rPr>
        <w:rFonts w:ascii="Arial" w:hAnsi="Arial" w:cs="Arial"/>
        <w:b/>
        <w:bCs/>
        <w:noProof/>
        <w:sz w:val="20"/>
        <w:szCs w:val="20"/>
      </w:rPr>
      <w:t>38</w:t>
    </w:r>
    <w:r>
      <w:rPr>
        <w:rFonts w:ascii="Arial" w:hAnsi="Arial" w:cs="Arial"/>
        <w:b/>
        <w:bCs/>
        <w:sz w:val="20"/>
        <w:szCs w:val="20"/>
      </w:rPr>
      <w:fldChar w:fldCharType="end"/>
    </w:r>
  </w:p>
  <w:p w14:paraId="0D8059AE" w14:textId="77777777" w:rsidR="00BB5B3B" w:rsidRDefault="00BB5B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D8543" w14:textId="77777777" w:rsidR="00B65931" w:rsidRDefault="00B65931" w:rsidP="00C80F8C">
      <w:r>
        <w:separator/>
      </w:r>
    </w:p>
  </w:footnote>
  <w:footnote w:type="continuationSeparator" w:id="0">
    <w:p w14:paraId="656BB413" w14:textId="77777777" w:rsidR="00B65931" w:rsidRDefault="00B65931" w:rsidP="00C80F8C">
      <w:r>
        <w:continuationSeparator/>
      </w:r>
    </w:p>
  </w:footnote>
  <w:footnote w:id="1">
    <w:p w14:paraId="73FF76D1" w14:textId="77777777" w:rsidR="00BB5B3B" w:rsidRDefault="00BB5B3B" w:rsidP="00BB5B3B">
      <w:pPr>
        <w:pStyle w:val="Textonotapie"/>
      </w:pPr>
      <w:r>
        <w:rPr>
          <w:rStyle w:val="Refdenotaalpie"/>
        </w:rPr>
        <w:footnoteRef/>
      </w:r>
      <w:r>
        <w:t xml:space="preserve"> Convención Americana sobre Derechos Humanos. Artículo 13.</w:t>
      </w:r>
    </w:p>
  </w:footnote>
  <w:footnote w:id="2">
    <w:p w14:paraId="2A7E2EB5" w14:textId="77777777" w:rsidR="00BB5B3B" w:rsidRDefault="00BB5B3B" w:rsidP="00BB5B3B">
      <w:pPr>
        <w:pStyle w:val="Textonotapie"/>
      </w:pPr>
      <w:r>
        <w:rPr>
          <w:rStyle w:val="Refdenotaalpie"/>
        </w:rPr>
        <w:footnoteRef/>
      </w:r>
      <w:r>
        <w:t xml:space="preserve"> Constitución Política de los Estados Unidos Mexicanos. Artículo sexto, sección A, Fracción I.</w:t>
      </w:r>
    </w:p>
  </w:footnote>
  <w:footnote w:id="3">
    <w:p w14:paraId="45D2961E" w14:textId="77777777" w:rsidR="00BB5B3B" w:rsidRPr="00F411B8" w:rsidRDefault="00BB5B3B" w:rsidP="00BB5B3B">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3AD5D7DD" w14:textId="77777777" w:rsidR="00BB5B3B" w:rsidRPr="00F411B8" w:rsidRDefault="00BB5B3B" w:rsidP="00BB5B3B">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38C70065" w14:textId="77777777" w:rsidR="00BB5B3B" w:rsidRDefault="00BB5B3B" w:rsidP="00BB5B3B">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4566E4A1" w14:textId="77777777" w:rsidR="00BB5B3B" w:rsidRDefault="00BB5B3B" w:rsidP="00BB5B3B">
      <w:pPr>
        <w:pStyle w:val="Textonotapie"/>
      </w:pPr>
      <w:r>
        <w:rPr>
          <w:rStyle w:val="Refdenotaalpie"/>
        </w:rPr>
        <w:footnoteRef/>
      </w:r>
      <w:r>
        <w:t xml:space="preserve"> Ley de Transparencia y Acceso a la Información Pública del Estado de México y Municipios. Artículo 9. …</w:t>
      </w:r>
    </w:p>
    <w:p w14:paraId="175DC856" w14:textId="77777777" w:rsidR="00BB5B3B" w:rsidRDefault="00BB5B3B" w:rsidP="00BB5B3B">
      <w:pPr>
        <w:pStyle w:val="Textonotapie"/>
      </w:pPr>
      <w:r>
        <w:t>II. Eficacia: Obligación del Instituto para tutelar, de manera efectiva, el derecho de acceso a la información;</w:t>
      </w:r>
    </w:p>
    <w:p w14:paraId="03DB488A" w14:textId="77777777" w:rsidR="00BB5B3B" w:rsidRDefault="00BB5B3B" w:rsidP="00BB5B3B">
      <w:pPr>
        <w:pStyle w:val="Textonotapie"/>
      </w:pPr>
      <w:r>
        <w:t xml:space="preserve">… </w:t>
      </w:r>
    </w:p>
  </w:footnote>
  <w:footnote w:id="7">
    <w:p w14:paraId="0E7A7994" w14:textId="77777777" w:rsidR="00BB5B3B" w:rsidRDefault="00BB5B3B" w:rsidP="00BB5B3B">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B96D306" w14:textId="77777777" w:rsidR="00BB5B3B" w:rsidRDefault="00BB5B3B" w:rsidP="00BB5B3B">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42A3FC2" w14:textId="77777777" w:rsidR="00BB5B3B" w:rsidRPr="001E1F95" w:rsidRDefault="00BB5B3B" w:rsidP="00BB5B3B">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8">
    <w:p w14:paraId="53DCC041" w14:textId="77777777" w:rsidR="00BB5B3B" w:rsidRPr="0037004E" w:rsidRDefault="00BB5B3B" w:rsidP="00BB5B3B">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footnote>
  <w:footnote w:id="9">
    <w:p w14:paraId="56C86217" w14:textId="77777777" w:rsidR="00BB5B3B" w:rsidRDefault="00BB5B3B" w:rsidP="00BB5B3B">
      <w:pPr>
        <w:pStyle w:val="Textonotapie"/>
        <w:jc w:val="both"/>
      </w:pPr>
      <w:r>
        <w:rPr>
          <w:rStyle w:val="Refdenotaalpie"/>
        </w:rPr>
        <w:footnoteRef/>
      </w:r>
      <w:r>
        <w:t xml:space="preserve"> Artículo 3. Para los efectos de la presente Ley se entenderá por:</w:t>
      </w:r>
    </w:p>
    <w:p w14:paraId="6067FC72" w14:textId="77777777" w:rsidR="00BB5B3B" w:rsidRDefault="00BB5B3B" w:rsidP="00BB5B3B">
      <w:pPr>
        <w:pStyle w:val="Textonotapie"/>
        <w:jc w:val="both"/>
      </w:pPr>
      <w:r>
        <w:t xml:space="preserve"> (…)</w:t>
      </w:r>
    </w:p>
    <w:p w14:paraId="104C976E" w14:textId="77777777" w:rsidR="00BB5B3B" w:rsidRDefault="00BB5B3B" w:rsidP="00BB5B3B">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BB5B3B" w14:paraId="52894E44" w14:textId="77777777" w:rsidTr="007E2BE8">
      <w:tc>
        <w:tcPr>
          <w:tcW w:w="2552" w:type="dxa"/>
          <w:vAlign w:val="center"/>
          <w:hideMark/>
        </w:tcPr>
        <w:p w14:paraId="46EC636B" w14:textId="77777777" w:rsidR="00BB5B3B" w:rsidRPr="008C5395" w:rsidRDefault="00BB5B3B"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75AEEB64" w14:textId="77777777" w:rsidR="00BB5B3B" w:rsidRPr="008C5395" w:rsidRDefault="002873A0" w:rsidP="00D712C2">
          <w:pPr>
            <w:jc w:val="both"/>
            <w:rPr>
              <w:rFonts w:ascii="Palatino Linotype" w:hAnsi="Palatino Linotype"/>
              <w:b/>
              <w:sz w:val="21"/>
              <w:szCs w:val="21"/>
              <w:lang w:val="es-ES_tradnl"/>
            </w:rPr>
          </w:pPr>
          <w:r>
            <w:rPr>
              <w:rFonts w:ascii="Palatino Linotype" w:hAnsi="Palatino Linotype"/>
              <w:b/>
              <w:bCs/>
              <w:sz w:val="21"/>
              <w:szCs w:val="21"/>
            </w:rPr>
            <w:t>06203</w:t>
          </w:r>
          <w:r w:rsidR="00BB5B3B" w:rsidRPr="004B5FE1">
            <w:rPr>
              <w:rFonts w:ascii="Palatino Linotype" w:hAnsi="Palatino Linotype"/>
              <w:b/>
              <w:bCs/>
              <w:sz w:val="21"/>
              <w:szCs w:val="21"/>
            </w:rPr>
            <w:t>/INFOEM/IP/RR/2021</w:t>
          </w:r>
        </w:p>
      </w:tc>
    </w:tr>
    <w:tr w:rsidR="00BB5B3B" w14:paraId="283FA54D" w14:textId="77777777" w:rsidTr="007E2BE8">
      <w:trPr>
        <w:trHeight w:val="228"/>
      </w:trPr>
      <w:tc>
        <w:tcPr>
          <w:tcW w:w="2552" w:type="dxa"/>
          <w:vAlign w:val="center"/>
          <w:hideMark/>
        </w:tcPr>
        <w:p w14:paraId="788C791E" w14:textId="77777777" w:rsidR="00BB5B3B" w:rsidRPr="008C5395" w:rsidRDefault="00BB5B3B"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400F5BC0" w14:textId="77777777" w:rsidR="00BB5B3B" w:rsidRPr="008C5395" w:rsidRDefault="008F561E" w:rsidP="00FB7FB8">
          <w:pPr>
            <w:jc w:val="both"/>
            <w:rPr>
              <w:rFonts w:ascii="Palatino Linotype" w:hAnsi="Palatino Linotype"/>
              <w:b/>
              <w:sz w:val="21"/>
              <w:szCs w:val="21"/>
              <w:lang w:val="es-ES_tradnl"/>
            </w:rPr>
          </w:pPr>
          <w:r w:rsidRPr="008F561E">
            <w:rPr>
              <w:rFonts w:ascii="Palatino Linotype" w:hAnsi="Palatino Linotype"/>
              <w:b/>
              <w:noProof/>
              <w:sz w:val="21"/>
              <w:szCs w:val="21"/>
            </w:rPr>
            <w:t>Partido Movimiento Ciudadano</w:t>
          </w:r>
        </w:p>
      </w:tc>
    </w:tr>
    <w:tr w:rsidR="00BB5B3B" w14:paraId="414FC368" w14:textId="77777777" w:rsidTr="007E2BE8">
      <w:tc>
        <w:tcPr>
          <w:tcW w:w="2552" w:type="dxa"/>
          <w:vAlign w:val="center"/>
          <w:hideMark/>
        </w:tcPr>
        <w:p w14:paraId="2CB53891" w14:textId="77777777" w:rsidR="00BB5B3B" w:rsidRPr="008C5395" w:rsidRDefault="00BB5B3B"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3F47D1FE" w14:textId="77777777" w:rsidR="00BB5B3B" w:rsidRPr="008C5395" w:rsidRDefault="00BB5B3B"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2C084739" w14:textId="77777777" w:rsidR="00BB5B3B" w:rsidRDefault="00BB5B3B"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7AFB9F52" wp14:editId="221C014E">
          <wp:simplePos x="0" y="0"/>
          <wp:positionH relativeFrom="page">
            <wp:posOffset>168432</wp:posOffset>
          </wp:positionH>
          <wp:positionV relativeFrom="paragraph">
            <wp:posOffset>-1156855</wp:posOffset>
          </wp:positionV>
          <wp:extent cx="7809876" cy="10165823"/>
          <wp:effectExtent l="0" t="0" r="635" b="698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6FEE0" w14:textId="77777777" w:rsidR="00BB5B3B" w:rsidRDefault="00BB5B3B" w:rsidP="00C47D1B">
    <w:pPr>
      <w:pStyle w:val="Encabezado"/>
      <w:jc w:val="both"/>
    </w:pPr>
    <w:r>
      <w:rPr>
        <w:rFonts w:ascii="Palatino Linotype" w:hAnsi="Palatino Linotype"/>
        <w:noProof/>
        <w:lang w:val="es-MX" w:eastAsia="es-MX"/>
      </w:rPr>
      <w:drawing>
        <wp:anchor distT="0" distB="0" distL="114300" distR="114300" simplePos="0" relativeHeight="251663360" behindDoc="1" locked="0" layoutInCell="1" allowOverlap="1" wp14:anchorId="276AD232" wp14:editId="480E9F3B">
          <wp:simplePos x="0" y="0"/>
          <wp:positionH relativeFrom="page">
            <wp:posOffset>305847</wp:posOffset>
          </wp:positionH>
          <wp:positionV relativeFrom="paragraph">
            <wp:posOffset>-289601</wp:posOffset>
          </wp:positionV>
          <wp:extent cx="7809876" cy="10165823"/>
          <wp:effectExtent l="0" t="0" r="635" b="698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BB5B3B" w14:paraId="24AE535C" w14:textId="77777777" w:rsidTr="00750CDE">
      <w:tc>
        <w:tcPr>
          <w:tcW w:w="2551" w:type="dxa"/>
          <w:vAlign w:val="center"/>
          <w:hideMark/>
        </w:tcPr>
        <w:p w14:paraId="11ACDABA" w14:textId="77777777" w:rsidR="00BB5B3B" w:rsidRPr="008C5395" w:rsidRDefault="00BB5B3B"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2F4FD515" w14:textId="77777777" w:rsidR="00BB5B3B" w:rsidRPr="008C5395" w:rsidRDefault="00BB5B3B" w:rsidP="00040464">
          <w:pPr>
            <w:jc w:val="both"/>
            <w:rPr>
              <w:rFonts w:ascii="Palatino Linotype" w:hAnsi="Palatino Linotype"/>
              <w:b/>
              <w:sz w:val="21"/>
              <w:szCs w:val="21"/>
              <w:lang w:val="es-ES_tradnl"/>
            </w:rPr>
          </w:pPr>
          <w:r>
            <w:rPr>
              <w:rFonts w:ascii="Palatino Linotype" w:hAnsi="Palatino Linotype"/>
              <w:b/>
              <w:bCs/>
              <w:sz w:val="21"/>
              <w:szCs w:val="21"/>
            </w:rPr>
            <w:t>06203</w:t>
          </w:r>
          <w:r w:rsidRPr="004B5FE1">
            <w:rPr>
              <w:rFonts w:ascii="Palatino Linotype" w:hAnsi="Palatino Linotype"/>
              <w:b/>
              <w:bCs/>
              <w:sz w:val="21"/>
              <w:szCs w:val="21"/>
            </w:rPr>
            <w:t>/INFOEM/IP/RR/2021</w:t>
          </w:r>
        </w:p>
      </w:tc>
    </w:tr>
    <w:tr w:rsidR="00BB5B3B" w14:paraId="2AB00A76" w14:textId="77777777" w:rsidTr="00750CDE">
      <w:tc>
        <w:tcPr>
          <w:tcW w:w="2551" w:type="dxa"/>
          <w:vAlign w:val="center"/>
          <w:hideMark/>
        </w:tcPr>
        <w:p w14:paraId="4EC0A3E6" w14:textId="77777777" w:rsidR="00BB5B3B" w:rsidRPr="008C5395" w:rsidRDefault="00BB5B3B"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4F5C803A" w14:textId="47A56695" w:rsidR="00BB5B3B" w:rsidRPr="004B5FE1" w:rsidRDefault="00FA74FA" w:rsidP="000A3F51">
          <w:pPr>
            <w:rPr>
              <w:rFonts w:ascii="Palatino Linotype" w:hAnsi="Palatino Linotype"/>
              <w:b/>
              <w:sz w:val="21"/>
              <w:szCs w:val="21"/>
            </w:rPr>
          </w:pPr>
          <w:proofErr w:type="spellStart"/>
          <w:r>
            <w:rPr>
              <w:rFonts w:ascii="Palatino Linotype" w:hAnsi="Palatino Linotype"/>
              <w:b/>
              <w:sz w:val="21"/>
              <w:szCs w:val="21"/>
            </w:rPr>
            <w:t>Xxxxx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w:t>
          </w:r>
          <w:proofErr w:type="spellEnd"/>
          <w:r>
            <w:rPr>
              <w:rFonts w:ascii="Palatino Linotype" w:hAnsi="Palatino Linotype"/>
              <w:b/>
              <w:sz w:val="21"/>
              <w:szCs w:val="21"/>
            </w:rPr>
            <w:t xml:space="preserve"> X</w:t>
          </w:r>
        </w:p>
      </w:tc>
    </w:tr>
    <w:tr w:rsidR="00BB5B3B" w14:paraId="0A6498F0" w14:textId="77777777" w:rsidTr="00750CDE">
      <w:trPr>
        <w:trHeight w:val="228"/>
      </w:trPr>
      <w:tc>
        <w:tcPr>
          <w:tcW w:w="2551" w:type="dxa"/>
          <w:vAlign w:val="center"/>
          <w:hideMark/>
        </w:tcPr>
        <w:p w14:paraId="3E8E1F18" w14:textId="77777777" w:rsidR="00BB5B3B" w:rsidRPr="008C5395" w:rsidRDefault="00BB5B3B"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6D4BA778" w14:textId="77777777" w:rsidR="00BB5B3B" w:rsidRPr="00D712C2" w:rsidRDefault="00BB5B3B" w:rsidP="008C5395">
          <w:pPr>
            <w:ind w:left="35" w:hanging="35"/>
            <w:jc w:val="both"/>
            <w:rPr>
              <w:b/>
              <w:sz w:val="21"/>
              <w:szCs w:val="21"/>
            </w:rPr>
          </w:pPr>
          <w:r w:rsidRPr="00F9112C">
            <w:rPr>
              <w:rFonts w:ascii="Palatino Linotype" w:hAnsi="Palatino Linotype"/>
              <w:b/>
              <w:noProof/>
              <w:sz w:val="21"/>
              <w:szCs w:val="21"/>
            </w:rPr>
            <w:t>Partido Movimiento Ciudadano</w:t>
          </w:r>
        </w:p>
      </w:tc>
    </w:tr>
    <w:tr w:rsidR="00BB5B3B" w14:paraId="30FEBBDB" w14:textId="77777777" w:rsidTr="00750CDE">
      <w:tc>
        <w:tcPr>
          <w:tcW w:w="2551" w:type="dxa"/>
          <w:vAlign w:val="center"/>
          <w:hideMark/>
        </w:tcPr>
        <w:p w14:paraId="504BE9DB" w14:textId="77777777" w:rsidR="00BB5B3B" w:rsidRPr="008C5395" w:rsidRDefault="00BB5B3B"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B575905" w14:textId="77777777" w:rsidR="00BB5B3B" w:rsidRPr="008C5395" w:rsidRDefault="00BB5B3B" w:rsidP="00750CDE">
          <w:pPr>
            <w:ind w:right="-533"/>
            <w:jc w:val="both"/>
            <w:rPr>
              <w:rFonts w:ascii="Palatino Linotype" w:hAnsi="Palatino Linotype"/>
              <w:b/>
              <w:sz w:val="21"/>
              <w:szCs w:val="21"/>
              <w:lang w:val="es-ES_tradnl"/>
            </w:rPr>
          </w:pPr>
          <w:r>
            <w:rPr>
              <w:rFonts w:ascii="Palatino Linotype" w:hAnsi="Palatino Linotype"/>
              <w:b/>
              <w:sz w:val="21"/>
              <w:szCs w:val="21"/>
              <w:lang w:val="es-ES_tradnl"/>
            </w:rPr>
            <w:t>María d</w:t>
          </w:r>
          <w:r w:rsidRPr="009A1A1D">
            <w:rPr>
              <w:rFonts w:ascii="Palatino Linotype" w:hAnsi="Palatino Linotype"/>
              <w:b/>
              <w:sz w:val="21"/>
              <w:szCs w:val="21"/>
              <w:lang w:val="es-ES_tradnl"/>
            </w:rPr>
            <w:t>el Rosario Mejía Ayala</w:t>
          </w:r>
        </w:p>
      </w:tc>
    </w:tr>
  </w:tbl>
  <w:p w14:paraId="37798C63" w14:textId="77777777" w:rsidR="00BB5B3B" w:rsidRDefault="00BB5B3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917B1"/>
    <w:multiLevelType w:val="hybridMultilevel"/>
    <w:tmpl w:val="F44489B4"/>
    <w:lvl w:ilvl="0" w:tplc="080A0001">
      <w:start w:val="1"/>
      <w:numFmt w:val="bullet"/>
      <w:lvlText w:val=""/>
      <w:lvlJc w:val="left"/>
      <w:pPr>
        <w:ind w:left="720" w:hanging="360"/>
      </w:pPr>
      <w:rPr>
        <w:rFonts w:ascii="Symbol" w:hAnsi="Symbol"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D67F2"/>
    <w:multiLevelType w:val="hybridMultilevel"/>
    <w:tmpl w:val="327C0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0F015D8"/>
    <w:multiLevelType w:val="hybridMultilevel"/>
    <w:tmpl w:val="62E6A29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450031"/>
    <w:multiLevelType w:val="hybridMultilevel"/>
    <w:tmpl w:val="1F86D9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89C0984"/>
    <w:multiLevelType w:val="hybridMultilevel"/>
    <w:tmpl w:val="7EC85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ED4B15"/>
    <w:multiLevelType w:val="hybridMultilevel"/>
    <w:tmpl w:val="1456AE74"/>
    <w:lvl w:ilvl="0" w:tplc="17EADF42">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6D29D9"/>
    <w:multiLevelType w:val="multilevel"/>
    <w:tmpl w:val="5EF673EC"/>
    <w:lvl w:ilvl="0">
      <w:start w:val="10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60839D1"/>
    <w:multiLevelType w:val="hybridMultilevel"/>
    <w:tmpl w:val="D6F4F094"/>
    <w:lvl w:ilvl="0" w:tplc="080A000F">
      <w:start w:val="1"/>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3E70FA"/>
    <w:multiLevelType w:val="hybridMultilevel"/>
    <w:tmpl w:val="3E14C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E616099"/>
    <w:multiLevelType w:val="hybridMultilevel"/>
    <w:tmpl w:val="6F940C7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3"/>
  </w:num>
  <w:num w:numId="4">
    <w:abstractNumId w:val="17"/>
  </w:num>
  <w:num w:numId="5">
    <w:abstractNumId w:val="5"/>
  </w:num>
  <w:num w:numId="6">
    <w:abstractNumId w:val="18"/>
  </w:num>
  <w:num w:numId="7">
    <w:abstractNumId w:val="15"/>
  </w:num>
  <w:num w:numId="8">
    <w:abstractNumId w:val="2"/>
  </w:num>
  <w:num w:numId="9">
    <w:abstractNumId w:val="7"/>
  </w:num>
  <w:num w:numId="10">
    <w:abstractNumId w:val="3"/>
  </w:num>
  <w:num w:numId="11">
    <w:abstractNumId w:val="9"/>
  </w:num>
  <w:num w:numId="12">
    <w:abstractNumId w:val="1"/>
  </w:num>
  <w:num w:numId="13">
    <w:abstractNumId w:val="21"/>
  </w:num>
  <w:num w:numId="14">
    <w:abstractNumId w:val="20"/>
  </w:num>
  <w:num w:numId="15">
    <w:abstractNumId w:val="12"/>
  </w:num>
  <w:num w:numId="16">
    <w:abstractNumId w:val="16"/>
  </w:num>
  <w:num w:numId="17">
    <w:abstractNumId w:val="22"/>
  </w:num>
  <w:num w:numId="18">
    <w:abstractNumId w:val="14"/>
  </w:num>
  <w:num w:numId="19">
    <w:abstractNumId w:val="6"/>
  </w:num>
  <w:num w:numId="20">
    <w:abstractNumId w:val="0"/>
  </w:num>
  <w:num w:numId="21">
    <w:abstractNumId w:val="8"/>
  </w:num>
  <w:num w:numId="22">
    <w:abstractNumId w:val="11"/>
  </w:num>
  <w:num w:numId="23">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n-US" w:vendorID="64" w:dllVersion="6" w:nlCheck="1" w:checkStyle="1"/>
  <w:activeWritingStyle w:appName="MSWord" w:lang="es-CO" w:vendorID="64" w:dllVersion="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7F6F"/>
    <w:rsid w:val="00007F71"/>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DE3"/>
    <w:rsid w:val="00035216"/>
    <w:rsid w:val="000354B7"/>
    <w:rsid w:val="000368F1"/>
    <w:rsid w:val="00040464"/>
    <w:rsid w:val="000416BB"/>
    <w:rsid w:val="00041985"/>
    <w:rsid w:val="00043E5D"/>
    <w:rsid w:val="00043EEC"/>
    <w:rsid w:val="0004420F"/>
    <w:rsid w:val="000467EA"/>
    <w:rsid w:val="00046F5E"/>
    <w:rsid w:val="00047A3C"/>
    <w:rsid w:val="00047AE7"/>
    <w:rsid w:val="00047CE2"/>
    <w:rsid w:val="0005034C"/>
    <w:rsid w:val="000507B6"/>
    <w:rsid w:val="00051C4C"/>
    <w:rsid w:val="00052FFB"/>
    <w:rsid w:val="000542C7"/>
    <w:rsid w:val="00054B4D"/>
    <w:rsid w:val="00055BCD"/>
    <w:rsid w:val="00056A88"/>
    <w:rsid w:val="00060DA9"/>
    <w:rsid w:val="00061207"/>
    <w:rsid w:val="00061C02"/>
    <w:rsid w:val="0006370A"/>
    <w:rsid w:val="00065092"/>
    <w:rsid w:val="000657E3"/>
    <w:rsid w:val="0006581C"/>
    <w:rsid w:val="00066209"/>
    <w:rsid w:val="000679F8"/>
    <w:rsid w:val="00067BAE"/>
    <w:rsid w:val="00067BE6"/>
    <w:rsid w:val="00067DA3"/>
    <w:rsid w:val="00067F64"/>
    <w:rsid w:val="0007166A"/>
    <w:rsid w:val="00071EFB"/>
    <w:rsid w:val="000734C5"/>
    <w:rsid w:val="00073B46"/>
    <w:rsid w:val="00073BA4"/>
    <w:rsid w:val="000773AB"/>
    <w:rsid w:val="00077476"/>
    <w:rsid w:val="0008155F"/>
    <w:rsid w:val="00083430"/>
    <w:rsid w:val="0008542A"/>
    <w:rsid w:val="00086D0F"/>
    <w:rsid w:val="00087991"/>
    <w:rsid w:val="00087A2F"/>
    <w:rsid w:val="000910E5"/>
    <w:rsid w:val="000941C8"/>
    <w:rsid w:val="0009491F"/>
    <w:rsid w:val="000955C2"/>
    <w:rsid w:val="00095E81"/>
    <w:rsid w:val="00096F4F"/>
    <w:rsid w:val="00097258"/>
    <w:rsid w:val="000A03FA"/>
    <w:rsid w:val="000A0CBA"/>
    <w:rsid w:val="000A1656"/>
    <w:rsid w:val="000A2711"/>
    <w:rsid w:val="000A3F51"/>
    <w:rsid w:val="000A41B3"/>
    <w:rsid w:val="000A4ADB"/>
    <w:rsid w:val="000A4BBC"/>
    <w:rsid w:val="000A57F2"/>
    <w:rsid w:val="000A5983"/>
    <w:rsid w:val="000A6AAF"/>
    <w:rsid w:val="000A70F6"/>
    <w:rsid w:val="000B0177"/>
    <w:rsid w:val="000B2927"/>
    <w:rsid w:val="000B2BB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BF"/>
    <w:rsid w:val="000D23E1"/>
    <w:rsid w:val="000D3738"/>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1064A"/>
    <w:rsid w:val="00110FBA"/>
    <w:rsid w:val="0011121B"/>
    <w:rsid w:val="0011135B"/>
    <w:rsid w:val="001119A1"/>
    <w:rsid w:val="00111C6A"/>
    <w:rsid w:val="00111E67"/>
    <w:rsid w:val="001136B7"/>
    <w:rsid w:val="00113827"/>
    <w:rsid w:val="001145E0"/>
    <w:rsid w:val="00114D84"/>
    <w:rsid w:val="00114E1D"/>
    <w:rsid w:val="00114F4F"/>
    <w:rsid w:val="00114FD0"/>
    <w:rsid w:val="00115611"/>
    <w:rsid w:val="00116E39"/>
    <w:rsid w:val="00120577"/>
    <w:rsid w:val="00122178"/>
    <w:rsid w:val="0012597C"/>
    <w:rsid w:val="00130D91"/>
    <w:rsid w:val="00131A23"/>
    <w:rsid w:val="00132888"/>
    <w:rsid w:val="00132ABE"/>
    <w:rsid w:val="0013510C"/>
    <w:rsid w:val="0013532D"/>
    <w:rsid w:val="00135560"/>
    <w:rsid w:val="00135834"/>
    <w:rsid w:val="00135983"/>
    <w:rsid w:val="00136C1F"/>
    <w:rsid w:val="00136E02"/>
    <w:rsid w:val="00137EEF"/>
    <w:rsid w:val="001409A7"/>
    <w:rsid w:val="001455DE"/>
    <w:rsid w:val="00146B18"/>
    <w:rsid w:val="00147BF2"/>
    <w:rsid w:val="00150121"/>
    <w:rsid w:val="00150C25"/>
    <w:rsid w:val="00152D03"/>
    <w:rsid w:val="00152EB9"/>
    <w:rsid w:val="001549A5"/>
    <w:rsid w:val="00154A89"/>
    <w:rsid w:val="0015543A"/>
    <w:rsid w:val="00155EE8"/>
    <w:rsid w:val="00160770"/>
    <w:rsid w:val="0016185D"/>
    <w:rsid w:val="001623C4"/>
    <w:rsid w:val="00164786"/>
    <w:rsid w:val="001650BF"/>
    <w:rsid w:val="00172CF4"/>
    <w:rsid w:val="001735DB"/>
    <w:rsid w:val="00173875"/>
    <w:rsid w:val="001764BD"/>
    <w:rsid w:val="001766A8"/>
    <w:rsid w:val="001769CF"/>
    <w:rsid w:val="00176A2B"/>
    <w:rsid w:val="00176EF4"/>
    <w:rsid w:val="001810BD"/>
    <w:rsid w:val="00181731"/>
    <w:rsid w:val="00183588"/>
    <w:rsid w:val="001849FA"/>
    <w:rsid w:val="001877E3"/>
    <w:rsid w:val="001909D8"/>
    <w:rsid w:val="00190C0E"/>
    <w:rsid w:val="001910A9"/>
    <w:rsid w:val="00196246"/>
    <w:rsid w:val="00197801"/>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06D"/>
    <w:rsid w:val="001B39D7"/>
    <w:rsid w:val="001B3EE2"/>
    <w:rsid w:val="001B4CEE"/>
    <w:rsid w:val="001B741C"/>
    <w:rsid w:val="001C12F4"/>
    <w:rsid w:val="001C1D66"/>
    <w:rsid w:val="001C32EB"/>
    <w:rsid w:val="001C78B4"/>
    <w:rsid w:val="001D12BB"/>
    <w:rsid w:val="001D2B8F"/>
    <w:rsid w:val="001D3EDB"/>
    <w:rsid w:val="001D465D"/>
    <w:rsid w:val="001D546F"/>
    <w:rsid w:val="001D5475"/>
    <w:rsid w:val="001D560C"/>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15C"/>
    <w:rsid w:val="001F7359"/>
    <w:rsid w:val="001F7CCF"/>
    <w:rsid w:val="00200379"/>
    <w:rsid w:val="002004A4"/>
    <w:rsid w:val="002009A8"/>
    <w:rsid w:val="00202C4E"/>
    <w:rsid w:val="00202CBF"/>
    <w:rsid w:val="002035AE"/>
    <w:rsid w:val="002045D9"/>
    <w:rsid w:val="00205A12"/>
    <w:rsid w:val="00205AEA"/>
    <w:rsid w:val="00205E96"/>
    <w:rsid w:val="00206FC2"/>
    <w:rsid w:val="00212533"/>
    <w:rsid w:val="00213307"/>
    <w:rsid w:val="00213675"/>
    <w:rsid w:val="0021467C"/>
    <w:rsid w:val="00215049"/>
    <w:rsid w:val="0021624F"/>
    <w:rsid w:val="00216732"/>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11B"/>
    <w:rsid w:val="00230740"/>
    <w:rsid w:val="00231386"/>
    <w:rsid w:val="00231C27"/>
    <w:rsid w:val="002322FA"/>
    <w:rsid w:val="0023264F"/>
    <w:rsid w:val="002328ED"/>
    <w:rsid w:val="00233CE8"/>
    <w:rsid w:val="002345CA"/>
    <w:rsid w:val="00234EF0"/>
    <w:rsid w:val="002351C8"/>
    <w:rsid w:val="00235A99"/>
    <w:rsid w:val="00235FA6"/>
    <w:rsid w:val="002373CE"/>
    <w:rsid w:val="002401DC"/>
    <w:rsid w:val="0024021F"/>
    <w:rsid w:val="002433EF"/>
    <w:rsid w:val="0024537A"/>
    <w:rsid w:val="00246016"/>
    <w:rsid w:val="00250254"/>
    <w:rsid w:val="00251FFD"/>
    <w:rsid w:val="002534E4"/>
    <w:rsid w:val="0025352F"/>
    <w:rsid w:val="00255050"/>
    <w:rsid w:val="002551B1"/>
    <w:rsid w:val="002571D2"/>
    <w:rsid w:val="00257994"/>
    <w:rsid w:val="0026002D"/>
    <w:rsid w:val="002612A6"/>
    <w:rsid w:val="00261EE8"/>
    <w:rsid w:val="0026350A"/>
    <w:rsid w:val="00263841"/>
    <w:rsid w:val="00263FE3"/>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416D"/>
    <w:rsid w:val="00284B27"/>
    <w:rsid w:val="00285B91"/>
    <w:rsid w:val="002873A0"/>
    <w:rsid w:val="00287C4B"/>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5948"/>
    <w:rsid w:val="002C6154"/>
    <w:rsid w:val="002D0922"/>
    <w:rsid w:val="002D117E"/>
    <w:rsid w:val="002D19F0"/>
    <w:rsid w:val="002D36A0"/>
    <w:rsid w:val="002D39CF"/>
    <w:rsid w:val="002D3B5F"/>
    <w:rsid w:val="002D3CBA"/>
    <w:rsid w:val="002D5989"/>
    <w:rsid w:val="002D5AD7"/>
    <w:rsid w:val="002D5D77"/>
    <w:rsid w:val="002D6B0B"/>
    <w:rsid w:val="002D7500"/>
    <w:rsid w:val="002D7B29"/>
    <w:rsid w:val="002E0FAE"/>
    <w:rsid w:val="002E102B"/>
    <w:rsid w:val="002E1225"/>
    <w:rsid w:val="002E14C5"/>
    <w:rsid w:val="002E1568"/>
    <w:rsid w:val="002E1A5F"/>
    <w:rsid w:val="002E3916"/>
    <w:rsid w:val="002E475B"/>
    <w:rsid w:val="002E4E4F"/>
    <w:rsid w:val="002E5B52"/>
    <w:rsid w:val="002E61CF"/>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2140B"/>
    <w:rsid w:val="003229C3"/>
    <w:rsid w:val="00322A09"/>
    <w:rsid w:val="00323309"/>
    <w:rsid w:val="003245BF"/>
    <w:rsid w:val="003256D6"/>
    <w:rsid w:val="00325833"/>
    <w:rsid w:val="00326031"/>
    <w:rsid w:val="00326CE7"/>
    <w:rsid w:val="00330ADB"/>
    <w:rsid w:val="00331BBE"/>
    <w:rsid w:val="003328AD"/>
    <w:rsid w:val="00334142"/>
    <w:rsid w:val="0033414E"/>
    <w:rsid w:val="0033559E"/>
    <w:rsid w:val="003358DE"/>
    <w:rsid w:val="003377AD"/>
    <w:rsid w:val="00337C66"/>
    <w:rsid w:val="0034063F"/>
    <w:rsid w:val="003412C2"/>
    <w:rsid w:val="00341718"/>
    <w:rsid w:val="00342372"/>
    <w:rsid w:val="00342C94"/>
    <w:rsid w:val="00343ED6"/>
    <w:rsid w:val="00344721"/>
    <w:rsid w:val="003450C0"/>
    <w:rsid w:val="00345234"/>
    <w:rsid w:val="00345318"/>
    <w:rsid w:val="00345E3B"/>
    <w:rsid w:val="00346AAB"/>
    <w:rsid w:val="00347266"/>
    <w:rsid w:val="00350C3A"/>
    <w:rsid w:val="003514E6"/>
    <w:rsid w:val="003515AB"/>
    <w:rsid w:val="00351613"/>
    <w:rsid w:val="00351F28"/>
    <w:rsid w:val="0035245F"/>
    <w:rsid w:val="00352755"/>
    <w:rsid w:val="0035321B"/>
    <w:rsid w:val="00356FE9"/>
    <w:rsid w:val="003608CF"/>
    <w:rsid w:val="00360C3E"/>
    <w:rsid w:val="00361B46"/>
    <w:rsid w:val="00361C46"/>
    <w:rsid w:val="003632E4"/>
    <w:rsid w:val="0036391A"/>
    <w:rsid w:val="00363F3A"/>
    <w:rsid w:val="003656F4"/>
    <w:rsid w:val="003657E8"/>
    <w:rsid w:val="00365841"/>
    <w:rsid w:val="00366224"/>
    <w:rsid w:val="00366398"/>
    <w:rsid w:val="003663B9"/>
    <w:rsid w:val="00366D78"/>
    <w:rsid w:val="00370254"/>
    <w:rsid w:val="003705F6"/>
    <w:rsid w:val="00371420"/>
    <w:rsid w:val="00371446"/>
    <w:rsid w:val="00372657"/>
    <w:rsid w:val="00372AA5"/>
    <w:rsid w:val="00372FB1"/>
    <w:rsid w:val="00373004"/>
    <w:rsid w:val="0037499B"/>
    <w:rsid w:val="00375B4E"/>
    <w:rsid w:val="00376685"/>
    <w:rsid w:val="00376ED0"/>
    <w:rsid w:val="0038104F"/>
    <w:rsid w:val="00383E79"/>
    <w:rsid w:val="00384578"/>
    <w:rsid w:val="00384B94"/>
    <w:rsid w:val="00385D61"/>
    <w:rsid w:val="00387230"/>
    <w:rsid w:val="00390B9F"/>
    <w:rsid w:val="00391A7B"/>
    <w:rsid w:val="00392F1B"/>
    <w:rsid w:val="00393A05"/>
    <w:rsid w:val="0039552D"/>
    <w:rsid w:val="00395E91"/>
    <w:rsid w:val="0039701C"/>
    <w:rsid w:val="00397C2B"/>
    <w:rsid w:val="003A15A6"/>
    <w:rsid w:val="003A397A"/>
    <w:rsid w:val="003A4D68"/>
    <w:rsid w:val="003A6040"/>
    <w:rsid w:val="003A60BD"/>
    <w:rsid w:val="003A659F"/>
    <w:rsid w:val="003A746A"/>
    <w:rsid w:val="003A783B"/>
    <w:rsid w:val="003A7B01"/>
    <w:rsid w:val="003A7F60"/>
    <w:rsid w:val="003B270A"/>
    <w:rsid w:val="003B3B87"/>
    <w:rsid w:val="003B57CF"/>
    <w:rsid w:val="003B700F"/>
    <w:rsid w:val="003C01FC"/>
    <w:rsid w:val="003C0E48"/>
    <w:rsid w:val="003C1156"/>
    <w:rsid w:val="003C1949"/>
    <w:rsid w:val="003C5A7C"/>
    <w:rsid w:val="003C632F"/>
    <w:rsid w:val="003C7890"/>
    <w:rsid w:val="003C7EB2"/>
    <w:rsid w:val="003D0DF5"/>
    <w:rsid w:val="003D2D92"/>
    <w:rsid w:val="003D349B"/>
    <w:rsid w:val="003D3669"/>
    <w:rsid w:val="003D428F"/>
    <w:rsid w:val="003E02C8"/>
    <w:rsid w:val="003E1884"/>
    <w:rsid w:val="003E232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0B12"/>
    <w:rsid w:val="00411EF1"/>
    <w:rsid w:val="00412918"/>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DA7"/>
    <w:rsid w:val="00435296"/>
    <w:rsid w:val="004352B9"/>
    <w:rsid w:val="004353C8"/>
    <w:rsid w:val="00436967"/>
    <w:rsid w:val="00436B9A"/>
    <w:rsid w:val="00436F09"/>
    <w:rsid w:val="00440F78"/>
    <w:rsid w:val="0044278D"/>
    <w:rsid w:val="00442A59"/>
    <w:rsid w:val="00444C11"/>
    <w:rsid w:val="0044547C"/>
    <w:rsid w:val="00446A0E"/>
    <w:rsid w:val="00447AF6"/>
    <w:rsid w:val="00447D32"/>
    <w:rsid w:val="00450966"/>
    <w:rsid w:val="00450F9B"/>
    <w:rsid w:val="00451EBC"/>
    <w:rsid w:val="00453D50"/>
    <w:rsid w:val="00454B4C"/>
    <w:rsid w:val="00455127"/>
    <w:rsid w:val="004554CC"/>
    <w:rsid w:val="004559FA"/>
    <w:rsid w:val="00456125"/>
    <w:rsid w:val="004569BD"/>
    <w:rsid w:val="00462B69"/>
    <w:rsid w:val="004642D1"/>
    <w:rsid w:val="0046487E"/>
    <w:rsid w:val="00464F80"/>
    <w:rsid w:val="00466025"/>
    <w:rsid w:val="00467BD4"/>
    <w:rsid w:val="0047014C"/>
    <w:rsid w:val="004706C8"/>
    <w:rsid w:val="00471C23"/>
    <w:rsid w:val="00473A67"/>
    <w:rsid w:val="0047415F"/>
    <w:rsid w:val="00474B8E"/>
    <w:rsid w:val="00475219"/>
    <w:rsid w:val="0047739C"/>
    <w:rsid w:val="0047785E"/>
    <w:rsid w:val="00477874"/>
    <w:rsid w:val="00480540"/>
    <w:rsid w:val="00480BD4"/>
    <w:rsid w:val="00480EE7"/>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96270"/>
    <w:rsid w:val="004A0C64"/>
    <w:rsid w:val="004A0F2E"/>
    <w:rsid w:val="004A1ED9"/>
    <w:rsid w:val="004A21C5"/>
    <w:rsid w:val="004A2300"/>
    <w:rsid w:val="004A284F"/>
    <w:rsid w:val="004A2A04"/>
    <w:rsid w:val="004A2CDA"/>
    <w:rsid w:val="004A3ABC"/>
    <w:rsid w:val="004A4371"/>
    <w:rsid w:val="004A5F74"/>
    <w:rsid w:val="004A7606"/>
    <w:rsid w:val="004B02AB"/>
    <w:rsid w:val="004B0B9F"/>
    <w:rsid w:val="004B2513"/>
    <w:rsid w:val="004B2C6B"/>
    <w:rsid w:val="004B35DB"/>
    <w:rsid w:val="004B44CC"/>
    <w:rsid w:val="004B5FE1"/>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1F3A"/>
    <w:rsid w:val="004D203E"/>
    <w:rsid w:val="004D2114"/>
    <w:rsid w:val="004D3B30"/>
    <w:rsid w:val="004D422B"/>
    <w:rsid w:val="004D576E"/>
    <w:rsid w:val="004D693B"/>
    <w:rsid w:val="004D7BA8"/>
    <w:rsid w:val="004E056B"/>
    <w:rsid w:val="004E06FF"/>
    <w:rsid w:val="004E3C35"/>
    <w:rsid w:val="004E57C2"/>
    <w:rsid w:val="004E5A46"/>
    <w:rsid w:val="004E6596"/>
    <w:rsid w:val="004E69A4"/>
    <w:rsid w:val="004E7015"/>
    <w:rsid w:val="004F1182"/>
    <w:rsid w:val="004F2BE9"/>
    <w:rsid w:val="004F2FAF"/>
    <w:rsid w:val="004F33B4"/>
    <w:rsid w:val="004F33D6"/>
    <w:rsid w:val="004F3900"/>
    <w:rsid w:val="004F3BA8"/>
    <w:rsid w:val="004F4480"/>
    <w:rsid w:val="004F46FC"/>
    <w:rsid w:val="004F4A54"/>
    <w:rsid w:val="004F6B35"/>
    <w:rsid w:val="004F6DE4"/>
    <w:rsid w:val="004F729B"/>
    <w:rsid w:val="004F7587"/>
    <w:rsid w:val="004F7669"/>
    <w:rsid w:val="0050153C"/>
    <w:rsid w:val="00503050"/>
    <w:rsid w:val="00504EE9"/>
    <w:rsid w:val="0050582A"/>
    <w:rsid w:val="00505DDE"/>
    <w:rsid w:val="00507BD2"/>
    <w:rsid w:val="005106D8"/>
    <w:rsid w:val="00511714"/>
    <w:rsid w:val="00511843"/>
    <w:rsid w:val="00511DE1"/>
    <w:rsid w:val="005123A8"/>
    <w:rsid w:val="0051306F"/>
    <w:rsid w:val="005144C8"/>
    <w:rsid w:val="00515505"/>
    <w:rsid w:val="00515B7B"/>
    <w:rsid w:val="00516C78"/>
    <w:rsid w:val="00516E27"/>
    <w:rsid w:val="005215E1"/>
    <w:rsid w:val="00522489"/>
    <w:rsid w:val="005229B4"/>
    <w:rsid w:val="00522C1B"/>
    <w:rsid w:val="00525DE6"/>
    <w:rsid w:val="00525FB3"/>
    <w:rsid w:val="0052733B"/>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294"/>
    <w:rsid w:val="005436CD"/>
    <w:rsid w:val="005442D6"/>
    <w:rsid w:val="00544EC7"/>
    <w:rsid w:val="005457D7"/>
    <w:rsid w:val="00546359"/>
    <w:rsid w:val="0054643E"/>
    <w:rsid w:val="0054655C"/>
    <w:rsid w:val="0055040E"/>
    <w:rsid w:val="005509B1"/>
    <w:rsid w:val="00551230"/>
    <w:rsid w:val="00552E43"/>
    <w:rsid w:val="00553049"/>
    <w:rsid w:val="00553C75"/>
    <w:rsid w:val="00553CA8"/>
    <w:rsid w:val="00553FBF"/>
    <w:rsid w:val="00553FDC"/>
    <w:rsid w:val="005542B0"/>
    <w:rsid w:val="00554349"/>
    <w:rsid w:val="00555472"/>
    <w:rsid w:val="00555C9B"/>
    <w:rsid w:val="00556D4F"/>
    <w:rsid w:val="00556E6F"/>
    <w:rsid w:val="00560589"/>
    <w:rsid w:val="00561B7E"/>
    <w:rsid w:val="00561EAB"/>
    <w:rsid w:val="0056298A"/>
    <w:rsid w:val="00564E97"/>
    <w:rsid w:val="005651B9"/>
    <w:rsid w:val="005653C4"/>
    <w:rsid w:val="005657D3"/>
    <w:rsid w:val="00565D50"/>
    <w:rsid w:val="00566907"/>
    <w:rsid w:val="0057032D"/>
    <w:rsid w:val="00572247"/>
    <w:rsid w:val="005728FE"/>
    <w:rsid w:val="00573C2A"/>
    <w:rsid w:val="00574665"/>
    <w:rsid w:val="00576E6F"/>
    <w:rsid w:val="00577907"/>
    <w:rsid w:val="00577B41"/>
    <w:rsid w:val="0058160D"/>
    <w:rsid w:val="00582674"/>
    <w:rsid w:val="005826AB"/>
    <w:rsid w:val="00582972"/>
    <w:rsid w:val="005837C0"/>
    <w:rsid w:val="00583A8F"/>
    <w:rsid w:val="00584687"/>
    <w:rsid w:val="00584C98"/>
    <w:rsid w:val="00584EBE"/>
    <w:rsid w:val="0059179D"/>
    <w:rsid w:val="00591A91"/>
    <w:rsid w:val="00591D6C"/>
    <w:rsid w:val="00591F82"/>
    <w:rsid w:val="00593D95"/>
    <w:rsid w:val="00595FA1"/>
    <w:rsid w:val="005A09F9"/>
    <w:rsid w:val="005A1017"/>
    <w:rsid w:val="005A17B0"/>
    <w:rsid w:val="005A1B37"/>
    <w:rsid w:val="005A4041"/>
    <w:rsid w:val="005A5205"/>
    <w:rsid w:val="005A56A5"/>
    <w:rsid w:val="005A6184"/>
    <w:rsid w:val="005B03F8"/>
    <w:rsid w:val="005B12DE"/>
    <w:rsid w:val="005B1466"/>
    <w:rsid w:val="005B1671"/>
    <w:rsid w:val="005B1A95"/>
    <w:rsid w:val="005B1B1A"/>
    <w:rsid w:val="005B25CC"/>
    <w:rsid w:val="005B3295"/>
    <w:rsid w:val="005B345E"/>
    <w:rsid w:val="005B36BD"/>
    <w:rsid w:val="005B6974"/>
    <w:rsid w:val="005B6CE9"/>
    <w:rsid w:val="005B7BD2"/>
    <w:rsid w:val="005C2780"/>
    <w:rsid w:val="005C3E9C"/>
    <w:rsid w:val="005C436B"/>
    <w:rsid w:val="005C4682"/>
    <w:rsid w:val="005C55AE"/>
    <w:rsid w:val="005C7879"/>
    <w:rsid w:val="005D053F"/>
    <w:rsid w:val="005D07B8"/>
    <w:rsid w:val="005D2426"/>
    <w:rsid w:val="005D3193"/>
    <w:rsid w:val="005D3A18"/>
    <w:rsid w:val="005D516E"/>
    <w:rsid w:val="005D6234"/>
    <w:rsid w:val="005D6280"/>
    <w:rsid w:val="005D6D42"/>
    <w:rsid w:val="005D7382"/>
    <w:rsid w:val="005E025A"/>
    <w:rsid w:val="005E057B"/>
    <w:rsid w:val="005E0A95"/>
    <w:rsid w:val="005E0DBC"/>
    <w:rsid w:val="005E28D6"/>
    <w:rsid w:val="005E4D65"/>
    <w:rsid w:val="005E5433"/>
    <w:rsid w:val="005E6BF5"/>
    <w:rsid w:val="005E6C14"/>
    <w:rsid w:val="005E734F"/>
    <w:rsid w:val="005F1715"/>
    <w:rsid w:val="005F1B5D"/>
    <w:rsid w:val="005F21B5"/>
    <w:rsid w:val="005F34C9"/>
    <w:rsid w:val="005F46DE"/>
    <w:rsid w:val="005F4823"/>
    <w:rsid w:val="005F54A3"/>
    <w:rsid w:val="005F5D92"/>
    <w:rsid w:val="005F5F7F"/>
    <w:rsid w:val="005F7E12"/>
    <w:rsid w:val="00600E3D"/>
    <w:rsid w:val="006010C3"/>
    <w:rsid w:val="00602D6A"/>
    <w:rsid w:val="00603C41"/>
    <w:rsid w:val="00603DA7"/>
    <w:rsid w:val="00604BF6"/>
    <w:rsid w:val="00606585"/>
    <w:rsid w:val="00607E69"/>
    <w:rsid w:val="00610025"/>
    <w:rsid w:val="0061174B"/>
    <w:rsid w:val="00613D0E"/>
    <w:rsid w:val="006149DE"/>
    <w:rsid w:val="00617794"/>
    <w:rsid w:val="00620555"/>
    <w:rsid w:val="00623B8D"/>
    <w:rsid w:val="00624A65"/>
    <w:rsid w:val="00625043"/>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44CC"/>
    <w:rsid w:val="00645150"/>
    <w:rsid w:val="006463BD"/>
    <w:rsid w:val="006500E7"/>
    <w:rsid w:val="0065133A"/>
    <w:rsid w:val="00651A6E"/>
    <w:rsid w:val="00651BDC"/>
    <w:rsid w:val="00651E76"/>
    <w:rsid w:val="00652DED"/>
    <w:rsid w:val="00654C45"/>
    <w:rsid w:val="006575AF"/>
    <w:rsid w:val="00657AC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A49"/>
    <w:rsid w:val="00697FC2"/>
    <w:rsid w:val="006A0693"/>
    <w:rsid w:val="006A1780"/>
    <w:rsid w:val="006A19C6"/>
    <w:rsid w:val="006A1EA6"/>
    <w:rsid w:val="006A34E7"/>
    <w:rsid w:val="006A4466"/>
    <w:rsid w:val="006A448C"/>
    <w:rsid w:val="006A5CF6"/>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621"/>
    <w:rsid w:val="006C57D0"/>
    <w:rsid w:val="006C6F20"/>
    <w:rsid w:val="006C74A1"/>
    <w:rsid w:val="006C7872"/>
    <w:rsid w:val="006D27E2"/>
    <w:rsid w:val="006D47BC"/>
    <w:rsid w:val="006D5149"/>
    <w:rsid w:val="006D5615"/>
    <w:rsid w:val="006D57AB"/>
    <w:rsid w:val="006D709E"/>
    <w:rsid w:val="006E0CD5"/>
    <w:rsid w:val="006E2945"/>
    <w:rsid w:val="006E2B0C"/>
    <w:rsid w:val="006E5110"/>
    <w:rsid w:val="006E6389"/>
    <w:rsid w:val="006E7F99"/>
    <w:rsid w:val="006F2374"/>
    <w:rsid w:val="006F30A5"/>
    <w:rsid w:val="006F30F8"/>
    <w:rsid w:val="006F411B"/>
    <w:rsid w:val="00701918"/>
    <w:rsid w:val="007023EF"/>
    <w:rsid w:val="007026A7"/>
    <w:rsid w:val="00702C06"/>
    <w:rsid w:val="00703BB9"/>
    <w:rsid w:val="00704AF9"/>
    <w:rsid w:val="007131E4"/>
    <w:rsid w:val="007137D7"/>
    <w:rsid w:val="007138AB"/>
    <w:rsid w:val="007145F0"/>
    <w:rsid w:val="0071531F"/>
    <w:rsid w:val="00716640"/>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C38"/>
    <w:rsid w:val="00731F1D"/>
    <w:rsid w:val="007339EF"/>
    <w:rsid w:val="00734B70"/>
    <w:rsid w:val="00735132"/>
    <w:rsid w:val="00735E7C"/>
    <w:rsid w:val="007363E3"/>
    <w:rsid w:val="00736C06"/>
    <w:rsid w:val="00736C2A"/>
    <w:rsid w:val="00740021"/>
    <w:rsid w:val="0074008F"/>
    <w:rsid w:val="00740476"/>
    <w:rsid w:val="0074064F"/>
    <w:rsid w:val="00740D10"/>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55CF"/>
    <w:rsid w:val="00765F19"/>
    <w:rsid w:val="0076638E"/>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090D"/>
    <w:rsid w:val="007A16BD"/>
    <w:rsid w:val="007A18BB"/>
    <w:rsid w:val="007A2187"/>
    <w:rsid w:val="007A21C4"/>
    <w:rsid w:val="007A2913"/>
    <w:rsid w:val="007A4939"/>
    <w:rsid w:val="007A64A9"/>
    <w:rsid w:val="007A713D"/>
    <w:rsid w:val="007A73BE"/>
    <w:rsid w:val="007A7B20"/>
    <w:rsid w:val="007B1FF9"/>
    <w:rsid w:val="007B271A"/>
    <w:rsid w:val="007B32ED"/>
    <w:rsid w:val="007B4CD6"/>
    <w:rsid w:val="007B4CF4"/>
    <w:rsid w:val="007B5680"/>
    <w:rsid w:val="007B584D"/>
    <w:rsid w:val="007B71DF"/>
    <w:rsid w:val="007B75DC"/>
    <w:rsid w:val="007B7725"/>
    <w:rsid w:val="007C06FD"/>
    <w:rsid w:val="007C077C"/>
    <w:rsid w:val="007C2155"/>
    <w:rsid w:val="007C3045"/>
    <w:rsid w:val="007C5C23"/>
    <w:rsid w:val="007C6891"/>
    <w:rsid w:val="007C75CA"/>
    <w:rsid w:val="007C7783"/>
    <w:rsid w:val="007C7F08"/>
    <w:rsid w:val="007D088F"/>
    <w:rsid w:val="007D0C42"/>
    <w:rsid w:val="007D11B3"/>
    <w:rsid w:val="007D18CC"/>
    <w:rsid w:val="007D1A80"/>
    <w:rsid w:val="007D1D57"/>
    <w:rsid w:val="007D3051"/>
    <w:rsid w:val="007D3535"/>
    <w:rsid w:val="007D4707"/>
    <w:rsid w:val="007D489A"/>
    <w:rsid w:val="007D4C85"/>
    <w:rsid w:val="007D63CB"/>
    <w:rsid w:val="007D6C06"/>
    <w:rsid w:val="007E131E"/>
    <w:rsid w:val="007E27E3"/>
    <w:rsid w:val="007E2BE8"/>
    <w:rsid w:val="007E3B3A"/>
    <w:rsid w:val="007E3DFE"/>
    <w:rsid w:val="007E563E"/>
    <w:rsid w:val="007E6D03"/>
    <w:rsid w:val="007E7BD7"/>
    <w:rsid w:val="007F052A"/>
    <w:rsid w:val="007F12E9"/>
    <w:rsid w:val="007F2B33"/>
    <w:rsid w:val="007F407A"/>
    <w:rsid w:val="007F4866"/>
    <w:rsid w:val="007F528B"/>
    <w:rsid w:val="007F5E2F"/>
    <w:rsid w:val="007F67B9"/>
    <w:rsid w:val="007F73E5"/>
    <w:rsid w:val="007F7E34"/>
    <w:rsid w:val="0080035C"/>
    <w:rsid w:val="008007B0"/>
    <w:rsid w:val="00803D96"/>
    <w:rsid w:val="0080484A"/>
    <w:rsid w:val="00806247"/>
    <w:rsid w:val="0081015C"/>
    <w:rsid w:val="00810888"/>
    <w:rsid w:val="008112A9"/>
    <w:rsid w:val="0081205D"/>
    <w:rsid w:val="00812CD5"/>
    <w:rsid w:val="00813EBD"/>
    <w:rsid w:val="00813ECE"/>
    <w:rsid w:val="008176B3"/>
    <w:rsid w:val="00822012"/>
    <w:rsid w:val="008222FB"/>
    <w:rsid w:val="00822975"/>
    <w:rsid w:val="00823116"/>
    <w:rsid w:val="00823BF2"/>
    <w:rsid w:val="008251F0"/>
    <w:rsid w:val="0082577D"/>
    <w:rsid w:val="00825EB2"/>
    <w:rsid w:val="0082662C"/>
    <w:rsid w:val="0082741B"/>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2534"/>
    <w:rsid w:val="0084358A"/>
    <w:rsid w:val="00843803"/>
    <w:rsid w:val="00843B89"/>
    <w:rsid w:val="00845368"/>
    <w:rsid w:val="00845D5D"/>
    <w:rsid w:val="00846969"/>
    <w:rsid w:val="00852765"/>
    <w:rsid w:val="0085285D"/>
    <w:rsid w:val="0085287A"/>
    <w:rsid w:val="00860343"/>
    <w:rsid w:val="00860AD2"/>
    <w:rsid w:val="0086172D"/>
    <w:rsid w:val="008628AB"/>
    <w:rsid w:val="00862AF0"/>
    <w:rsid w:val="00863140"/>
    <w:rsid w:val="0086510C"/>
    <w:rsid w:val="00865AB3"/>
    <w:rsid w:val="00866A97"/>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2593"/>
    <w:rsid w:val="00892AFC"/>
    <w:rsid w:val="00893071"/>
    <w:rsid w:val="00894541"/>
    <w:rsid w:val="0089499F"/>
    <w:rsid w:val="008A0076"/>
    <w:rsid w:val="008A0D1F"/>
    <w:rsid w:val="008A18F8"/>
    <w:rsid w:val="008A1C25"/>
    <w:rsid w:val="008A3400"/>
    <w:rsid w:val="008A3593"/>
    <w:rsid w:val="008A49F0"/>
    <w:rsid w:val="008A49F2"/>
    <w:rsid w:val="008A747F"/>
    <w:rsid w:val="008A7992"/>
    <w:rsid w:val="008B0DCA"/>
    <w:rsid w:val="008B1D96"/>
    <w:rsid w:val="008B3EED"/>
    <w:rsid w:val="008B5D75"/>
    <w:rsid w:val="008B6033"/>
    <w:rsid w:val="008B69A2"/>
    <w:rsid w:val="008B73DA"/>
    <w:rsid w:val="008B784E"/>
    <w:rsid w:val="008C0A06"/>
    <w:rsid w:val="008C0B1E"/>
    <w:rsid w:val="008C1B85"/>
    <w:rsid w:val="008C263F"/>
    <w:rsid w:val="008C2706"/>
    <w:rsid w:val="008C3674"/>
    <w:rsid w:val="008C3B4F"/>
    <w:rsid w:val="008C5395"/>
    <w:rsid w:val="008C550D"/>
    <w:rsid w:val="008D0A0E"/>
    <w:rsid w:val="008D0C02"/>
    <w:rsid w:val="008D0E05"/>
    <w:rsid w:val="008D1526"/>
    <w:rsid w:val="008D19D8"/>
    <w:rsid w:val="008D1F97"/>
    <w:rsid w:val="008D410C"/>
    <w:rsid w:val="008D4C64"/>
    <w:rsid w:val="008D4EF5"/>
    <w:rsid w:val="008D5488"/>
    <w:rsid w:val="008D6948"/>
    <w:rsid w:val="008E04BB"/>
    <w:rsid w:val="008E1452"/>
    <w:rsid w:val="008E20E3"/>
    <w:rsid w:val="008E4727"/>
    <w:rsid w:val="008E64B7"/>
    <w:rsid w:val="008E652E"/>
    <w:rsid w:val="008E6E98"/>
    <w:rsid w:val="008F0130"/>
    <w:rsid w:val="008F0A05"/>
    <w:rsid w:val="008F0F5A"/>
    <w:rsid w:val="008F1373"/>
    <w:rsid w:val="008F435C"/>
    <w:rsid w:val="008F4BA0"/>
    <w:rsid w:val="008F50CF"/>
    <w:rsid w:val="008F561E"/>
    <w:rsid w:val="008F573F"/>
    <w:rsid w:val="008F57F9"/>
    <w:rsid w:val="00901152"/>
    <w:rsid w:val="009013D8"/>
    <w:rsid w:val="009017A8"/>
    <w:rsid w:val="0090220B"/>
    <w:rsid w:val="009042DC"/>
    <w:rsid w:val="009042FC"/>
    <w:rsid w:val="00904D56"/>
    <w:rsid w:val="00904ED9"/>
    <w:rsid w:val="009062DC"/>
    <w:rsid w:val="00906364"/>
    <w:rsid w:val="00906B6B"/>
    <w:rsid w:val="00911102"/>
    <w:rsid w:val="00911665"/>
    <w:rsid w:val="00912D93"/>
    <w:rsid w:val="00914437"/>
    <w:rsid w:val="00914F3A"/>
    <w:rsid w:val="00914F3F"/>
    <w:rsid w:val="00915548"/>
    <w:rsid w:val="00916438"/>
    <w:rsid w:val="009173DC"/>
    <w:rsid w:val="00917FDA"/>
    <w:rsid w:val="0092222E"/>
    <w:rsid w:val="0092233B"/>
    <w:rsid w:val="0092387E"/>
    <w:rsid w:val="009238DD"/>
    <w:rsid w:val="009251B9"/>
    <w:rsid w:val="009255F3"/>
    <w:rsid w:val="00927AEF"/>
    <w:rsid w:val="00932904"/>
    <w:rsid w:val="0093333E"/>
    <w:rsid w:val="00934DA3"/>
    <w:rsid w:val="00935A0D"/>
    <w:rsid w:val="00936480"/>
    <w:rsid w:val="00940311"/>
    <w:rsid w:val="00940C54"/>
    <w:rsid w:val="00940E50"/>
    <w:rsid w:val="0094116E"/>
    <w:rsid w:val="009413B1"/>
    <w:rsid w:val="009417CA"/>
    <w:rsid w:val="00942EE5"/>
    <w:rsid w:val="00944CA2"/>
    <w:rsid w:val="00945246"/>
    <w:rsid w:val="00945611"/>
    <w:rsid w:val="00945893"/>
    <w:rsid w:val="00945BE0"/>
    <w:rsid w:val="0094776B"/>
    <w:rsid w:val="00951195"/>
    <w:rsid w:val="009511A7"/>
    <w:rsid w:val="00952C40"/>
    <w:rsid w:val="00954075"/>
    <w:rsid w:val="00955929"/>
    <w:rsid w:val="00956155"/>
    <w:rsid w:val="009569D8"/>
    <w:rsid w:val="00956D62"/>
    <w:rsid w:val="00956DCF"/>
    <w:rsid w:val="00957577"/>
    <w:rsid w:val="00957907"/>
    <w:rsid w:val="00957DD8"/>
    <w:rsid w:val="0096175D"/>
    <w:rsid w:val="00961985"/>
    <w:rsid w:val="00964890"/>
    <w:rsid w:val="00964B06"/>
    <w:rsid w:val="0096573A"/>
    <w:rsid w:val="009663CA"/>
    <w:rsid w:val="009707AE"/>
    <w:rsid w:val="0097098C"/>
    <w:rsid w:val="00971658"/>
    <w:rsid w:val="00971B84"/>
    <w:rsid w:val="00971BD9"/>
    <w:rsid w:val="00971D31"/>
    <w:rsid w:val="00974EFA"/>
    <w:rsid w:val="00975EB9"/>
    <w:rsid w:val="00976DAB"/>
    <w:rsid w:val="0098068E"/>
    <w:rsid w:val="00980B26"/>
    <w:rsid w:val="00980B96"/>
    <w:rsid w:val="00981A72"/>
    <w:rsid w:val="0098283A"/>
    <w:rsid w:val="009831F8"/>
    <w:rsid w:val="009838C8"/>
    <w:rsid w:val="009843AF"/>
    <w:rsid w:val="009869AF"/>
    <w:rsid w:val="00986E81"/>
    <w:rsid w:val="00986E8F"/>
    <w:rsid w:val="00990347"/>
    <w:rsid w:val="009904D4"/>
    <w:rsid w:val="00991297"/>
    <w:rsid w:val="00991316"/>
    <w:rsid w:val="009925E5"/>
    <w:rsid w:val="00992CAB"/>
    <w:rsid w:val="009950FC"/>
    <w:rsid w:val="009961B4"/>
    <w:rsid w:val="00996D65"/>
    <w:rsid w:val="00996FF5"/>
    <w:rsid w:val="009A083C"/>
    <w:rsid w:val="009A1810"/>
    <w:rsid w:val="009A1A1D"/>
    <w:rsid w:val="009A61EC"/>
    <w:rsid w:val="009A65F3"/>
    <w:rsid w:val="009A6C40"/>
    <w:rsid w:val="009A7934"/>
    <w:rsid w:val="009B0753"/>
    <w:rsid w:val="009B0D17"/>
    <w:rsid w:val="009B1592"/>
    <w:rsid w:val="009B1B4F"/>
    <w:rsid w:val="009B21C8"/>
    <w:rsid w:val="009B274A"/>
    <w:rsid w:val="009B351E"/>
    <w:rsid w:val="009B35BC"/>
    <w:rsid w:val="009B3A3B"/>
    <w:rsid w:val="009B5C0F"/>
    <w:rsid w:val="009B5D9D"/>
    <w:rsid w:val="009B6032"/>
    <w:rsid w:val="009B6BB9"/>
    <w:rsid w:val="009C0DC0"/>
    <w:rsid w:val="009C1A6A"/>
    <w:rsid w:val="009C1D30"/>
    <w:rsid w:val="009C229C"/>
    <w:rsid w:val="009C22C3"/>
    <w:rsid w:val="009C2611"/>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4197"/>
    <w:rsid w:val="009E5A7D"/>
    <w:rsid w:val="009E6B17"/>
    <w:rsid w:val="009E7BFE"/>
    <w:rsid w:val="009F121C"/>
    <w:rsid w:val="009F25BF"/>
    <w:rsid w:val="009F3049"/>
    <w:rsid w:val="009F30E0"/>
    <w:rsid w:val="009F3738"/>
    <w:rsid w:val="009F3A5D"/>
    <w:rsid w:val="009F500F"/>
    <w:rsid w:val="009F7008"/>
    <w:rsid w:val="00A00684"/>
    <w:rsid w:val="00A00801"/>
    <w:rsid w:val="00A008B4"/>
    <w:rsid w:val="00A0096D"/>
    <w:rsid w:val="00A018E3"/>
    <w:rsid w:val="00A0494C"/>
    <w:rsid w:val="00A04BBB"/>
    <w:rsid w:val="00A04D53"/>
    <w:rsid w:val="00A04F99"/>
    <w:rsid w:val="00A0600E"/>
    <w:rsid w:val="00A06A8E"/>
    <w:rsid w:val="00A078AF"/>
    <w:rsid w:val="00A07966"/>
    <w:rsid w:val="00A10904"/>
    <w:rsid w:val="00A121C7"/>
    <w:rsid w:val="00A12516"/>
    <w:rsid w:val="00A12C94"/>
    <w:rsid w:val="00A135CC"/>
    <w:rsid w:val="00A138DC"/>
    <w:rsid w:val="00A13A37"/>
    <w:rsid w:val="00A15FEC"/>
    <w:rsid w:val="00A166A3"/>
    <w:rsid w:val="00A17788"/>
    <w:rsid w:val="00A17B62"/>
    <w:rsid w:val="00A22137"/>
    <w:rsid w:val="00A22414"/>
    <w:rsid w:val="00A24823"/>
    <w:rsid w:val="00A249A8"/>
    <w:rsid w:val="00A26A80"/>
    <w:rsid w:val="00A30A8F"/>
    <w:rsid w:val="00A31BB9"/>
    <w:rsid w:val="00A33FC6"/>
    <w:rsid w:val="00A343BA"/>
    <w:rsid w:val="00A34CB7"/>
    <w:rsid w:val="00A358F4"/>
    <w:rsid w:val="00A36876"/>
    <w:rsid w:val="00A36D31"/>
    <w:rsid w:val="00A4078A"/>
    <w:rsid w:val="00A41A76"/>
    <w:rsid w:val="00A41BFA"/>
    <w:rsid w:val="00A4602C"/>
    <w:rsid w:val="00A51515"/>
    <w:rsid w:val="00A5237E"/>
    <w:rsid w:val="00A53D6E"/>
    <w:rsid w:val="00A56380"/>
    <w:rsid w:val="00A569F6"/>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77AA8"/>
    <w:rsid w:val="00A803AD"/>
    <w:rsid w:val="00A80521"/>
    <w:rsid w:val="00A80DEE"/>
    <w:rsid w:val="00A80FAC"/>
    <w:rsid w:val="00A81140"/>
    <w:rsid w:val="00A81992"/>
    <w:rsid w:val="00A81E6A"/>
    <w:rsid w:val="00A826C0"/>
    <w:rsid w:val="00A82D3C"/>
    <w:rsid w:val="00A8489D"/>
    <w:rsid w:val="00A85708"/>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6396"/>
    <w:rsid w:val="00AB00FD"/>
    <w:rsid w:val="00AB0B76"/>
    <w:rsid w:val="00AB10AD"/>
    <w:rsid w:val="00AB155A"/>
    <w:rsid w:val="00AB2A1E"/>
    <w:rsid w:val="00AB414B"/>
    <w:rsid w:val="00AB5BD9"/>
    <w:rsid w:val="00AB6BDA"/>
    <w:rsid w:val="00AB7050"/>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E42FA"/>
    <w:rsid w:val="00AF03F7"/>
    <w:rsid w:val="00AF18E4"/>
    <w:rsid w:val="00AF247E"/>
    <w:rsid w:val="00AF47F7"/>
    <w:rsid w:val="00AF4A47"/>
    <w:rsid w:val="00AF58B2"/>
    <w:rsid w:val="00AF6739"/>
    <w:rsid w:val="00AF6A99"/>
    <w:rsid w:val="00B002D8"/>
    <w:rsid w:val="00B0115D"/>
    <w:rsid w:val="00B012D5"/>
    <w:rsid w:val="00B016C5"/>
    <w:rsid w:val="00B01EE6"/>
    <w:rsid w:val="00B01F9D"/>
    <w:rsid w:val="00B021B5"/>
    <w:rsid w:val="00B02591"/>
    <w:rsid w:val="00B02E4C"/>
    <w:rsid w:val="00B0356B"/>
    <w:rsid w:val="00B03AE5"/>
    <w:rsid w:val="00B042BD"/>
    <w:rsid w:val="00B043FD"/>
    <w:rsid w:val="00B04EC4"/>
    <w:rsid w:val="00B05920"/>
    <w:rsid w:val="00B06891"/>
    <w:rsid w:val="00B07ADF"/>
    <w:rsid w:val="00B108D9"/>
    <w:rsid w:val="00B10CD5"/>
    <w:rsid w:val="00B1123E"/>
    <w:rsid w:val="00B11FAF"/>
    <w:rsid w:val="00B13149"/>
    <w:rsid w:val="00B132B4"/>
    <w:rsid w:val="00B153F0"/>
    <w:rsid w:val="00B227DA"/>
    <w:rsid w:val="00B242AD"/>
    <w:rsid w:val="00B252A8"/>
    <w:rsid w:val="00B2538C"/>
    <w:rsid w:val="00B256C6"/>
    <w:rsid w:val="00B25B61"/>
    <w:rsid w:val="00B269D2"/>
    <w:rsid w:val="00B2705D"/>
    <w:rsid w:val="00B277E7"/>
    <w:rsid w:val="00B27FF6"/>
    <w:rsid w:val="00B319D2"/>
    <w:rsid w:val="00B32540"/>
    <w:rsid w:val="00B32B5A"/>
    <w:rsid w:val="00B334A5"/>
    <w:rsid w:val="00B365A2"/>
    <w:rsid w:val="00B3660B"/>
    <w:rsid w:val="00B40A80"/>
    <w:rsid w:val="00B40F2A"/>
    <w:rsid w:val="00B41EE7"/>
    <w:rsid w:val="00B428E1"/>
    <w:rsid w:val="00B43757"/>
    <w:rsid w:val="00B44786"/>
    <w:rsid w:val="00B456E6"/>
    <w:rsid w:val="00B45F76"/>
    <w:rsid w:val="00B45F90"/>
    <w:rsid w:val="00B4631A"/>
    <w:rsid w:val="00B46384"/>
    <w:rsid w:val="00B4654F"/>
    <w:rsid w:val="00B47202"/>
    <w:rsid w:val="00B47261"/>
    <w:rsid w:val="00B476AE"/>
    <w:rsid w:val="00B47B70"/>
    <w:rsid w:val="00B526C6"/>
    <w:rsid w:val="00B54BB5"/>
    <w:rsid w:val="00B556D1"/>
    <w:rsid w:val="00B56F3C"/>
    <w:rsid w:val="00B57332"/>
    <w:rsid w:val="00B6052F"/>
    <w:rsid w:val="00B60F13"/>
    <w:rsid w:val="00B63E00"/>
    <w:rsid w:val="00B655D5"/>
    <w:rsid w:val="00B65931"/>
    <w:rsid w:val="00B66292"/>
    <w:rsid w:val="00B66CED"/>
    <w:rsid w:val="00B67138"/>
    <w:rsid w:val="00B672C8"/>
    <w:rsid w:val="00B67FFB"/>
    <w:rsid w:val="00B70F8F"/>
    <w:rsid w:val="00B71AED"/>
    <w:rsid w:val="00B73A31"/>
    <w:rsid w:val="00B73D8D"/>
    <w:rsid w:val="00B7454D"/>
    <w:rsid w:val="00B74608"/>
    <w:rsid w:val="00B753C7"/>
    <w:rsid w:val="00B75DF6"/>
    <w:rsid w:val="00B75EB2"/>
    <w:rsid w:val="00B76EF7"/>
    <w:rsid w:val="00B77CC9"/>
    <w:rsid w:val="00B819FF"/>
    <w:rsid w:val="00B81B6F"/>
    <w:rsid w:val="00B82F1F"/>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1ABB"/>
    <w:rsid w:val="00BB1F47"/>
    <w:rsid w:val="00BB20BE"/>
    <w:rsid w:val="00BB2F04"/>
    <w:rsid w:val="00BB5B3B"/>
    <w:rsid w:val="00BC0A2D"/>
    <w:rsid w:val="00BC2982"/>
    <w:rsid w:val="00BC2E08"/>
    <w:rsid w:val="00BC53C8"/>
    <w:rsid w:val="00BC63E8"/>
    <w:rsid w:val="00BC7951"/>
    <w:rsid w:val="00BD0EFF"/>
    <w:rsid w:val="00BD1BF5"/>
    <w:rsid w:val="00BD4392"/>
    <w:rsid w:val="00BD441C"/>
    <w:rsid w:val="00BD4A22"/>
    <w:rsid w:val="00BD5233"/>
    <w:rsid w:val="00BD7483"/>
    <w:rsid w:val="00BE209C"/>
    <w:rsid w:val="00BE2828"/>
    <w:rsid w:val="00BE4A99"/>
    <w:rsid w:val="00BE540E"/>
    <w:rsid w:val="00BE5795"/>
    <w:rsid w:val="00BE59F1"/>
    <w:rsid w:val="00BE5B23"/>
    <w:rsid w:val="00BF0C44"/>
    <w:rsid w:val="00BF2ADB"/>
    <w:rsid w:val="00BF3453"/>
    <w:rsid w:val="00BF3F78"/>
    <w:rsid w:val="00BF5651"/>
    <w:rsid w:val="00BF57B8"/>
    <w:rsid w:val="00BF6DED"/>
    <w:rsid w:val="00BF6F33"/>
    <w:rsid w:val="00BF7DA6"/>
    <w:rsid w:val="00C0496D"/>
    <w:rsid w:val="00C0535F"/>
    <w:rsid w:val="00C1068F"/>
    <w:rsid w:val="00C12232"/>
    <w:rsid w:val="00C13C66"/>
    <w:rsid w:val="00C13D6C"/>
    <w:rsid w:val="00C14192"/>
    <w:rsid w:val="00C23631"/>
    <w:rsid w:val="00C240DC"/>
    <w:rsid w:val="00C2425E"/>
    <w:rsid w:val="00C244C3"/>
    <w:rsid w:val="00C24A95"/>
    <w:rsid w:val="00C251CD"/>
    <w:rsid w:val="00C26A11"/>
    <w:rsid w:val="00C30F22"/>
    <w:rsid w:val="00C32D1D"/>
    <w:rsid w:val="00C33279"/>
    <w:rsid w:val="00C351AA"/>
    <w:rsid w:val="00C365D6"/>
    <w:rsid w:val="00C36AA1"/>
    <w:rsid w:val="00C37ADA"/>
    <w:rsid w:val="00C40E73"/>
    <w:rsid w:val="00C41654"/>
    <w:rsid w:val="00C419FC"/>
    <w:rsid w:val="00C41EBF"/>
    <w:rsid w:val="00C42C33"/>
    <w:rsid w:val="00C4407D"/>
    <w:rsid w:val="00C44B12"/>
    <w:rsid w:val="00C4607D"/>
    <w:rsid w:val="00C46E25"/>
    <w:rsid w:val="00C47A07"/>
    <w:rsid w:val="00C47D1B"/>
    <w:rsid w:val="00C503FF"/>
    <w:rsid w:val="00C5112D"/>
    <w:rsid w:val="00C5196A"/>
    <w:rsid w:val="00C51DD7"/>
    <w:rsid w:val="00C5368C"/>
    <w:rsid w:val="00C56A1D"/>
    <w:rsid w:val="00C60714"/>
    <w:rsid w:val="00C60D1F"/>
    <w:rsid w:val="00C61143"/>
    <w:rsid w:val="00C62E41"/>
    <w:rsid w:val="00C64863"/>
    <w:rsid w:val="00C65197"/>
    <w:rsid w:val="00C657AA"/>
    <w:rsid w:val="00C65F73"/>
    <w:rsid w:val="00C7131E"/>
    <w:rsid w:val="00C71B23"/>
    <w:rsid w:val="00C72F08"/>
    <w:rsid w:val="00C75879"/>
    <w:rsid w:val="00C75DF4"/>
    <w:rsid w:val="00C778D5"/>
    <w:rsid w:val="00C77CAB"/>
    <w:rsid w:val="00C77F8C"/>
    <w:rsid w:val="00C801F1"/>
    <w:rsid w:val="00C808D7"/>
    <w:rsid w:val="00C80956"/>
    <w:rsid w:val="00C80F8C"/>
    <w:rsid w:val="00C8321A"/>
    <w:rsid w:val="00C83F08"/>
    <w:rsid w:val="00C8734B"/>
    <w:rsid w:val="00C90970"/>
    <w:rsid w:val="00C91163"/>
    <w:rsid w:val="00C91306"/>
    <w:rsid w:val="00C917BD"/>
    <w:rsid w:val="00C92F45"/>
    <w:rsid w:val="00C944F9"/>
    <w:rsid w:val="00C94536"/>
    <w:rsid w:val="00C94EA7"/>
    <w:rsid w:val="00C97AE6"/>
    <w:rsid w:val="00CA03D8"/>
    <w:rsid w:val="00CA4AD0"/>
    <w:rsid w:val="00CA4E9B"/>
    <w:rsid w:val="00CA68D1"/>
    <w:rsid w:val="00CA6914"/>
    <w:rsid w:val="00CA6A61"/>
    <w:rsid w:val="00CA7B2B"/>
    <w:rsid w:val="00CB0854"/>
    <w:rsid w:val="00CB1AB9"/>
    <w:rsid w:val="00CB2400"/>
    <w:rsid w:val="00CB48AF"/>
    <w:rsid w:val="00CC1C85"/>
    <w:rsid w:val="00CC2001"/>
    <w:rsid w:val="00CC280D"/>
    <w:rsid w:val="00CC4CD0"/>
    <w:rsid w:val="00CC5554"/>
    <w:rsid w:val="00CC58BD"/>
    <w:rsid w:val="00CD2E12"/>
    <w:rsid w:val="00CD43D2"/>
    <w:rsid w:val="00CD5285"/>
    <w:rsid w:val="00CD772E"/>
    <w:rsid w:val="00CE0B5D"/>
    <w:rsid w:val="00CE0E67"/>
    <w:rsid w:val="00CE1831"/>
    <w:rsid w:val="00CE390D"/>
    <w:rsid w:val="00CE62C7"/>
    <w:rsid w:val="00CE62F4"/>
    <w:rsid w:val="00CE6956"/>
    <w:rsid w:val="00CE7327"/>
    <w:rsid w:val="00CE7CF4"/>
    <w:rsid w:val="00CF02AF"/>
    <w:rsid w:val="00CF0AC2"/>
    <w:rsid w:val="00CF0F8C"/>
    <w:rsid w:val="00CF22AA"/>
    <w:rsid w:val="00CF23DD"/>
    <w:rsid w:val="00CF2BF3"/>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1CFF"/>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63459"/>
    <w:rsid w:val="00D65352"/>
    <w:rsid w:val="00D6577A"/>
    <w:rsid w:val="00D660BF"/>
    <w:rsid w:val="00D6669B"/>
    <w:rsid w:val="00D666B7"/>
    <w:rsid w:val="00D66BD7"/>
    <w:rsid w:val="00D67603"/>
    <w:rsid w:val="00D712C2"/>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1D7E"/>
    <w:rsid w:val="00D92302"/>
    <w:rsid w:val="00D937F5"/>
    <w:rsid w:val="00D94927"/>
    <w:rsid w:val="00D94CF7"/>
    <w:rsid w:val="00D95C6B"/>
    <w:rsid w:val="00D96314"/>
    <w:rsid w:val="00D96FEB"/>
    <w:rsid w:val="00DA0901"/>
    <w:rsid w:val="00DA0A57"/>
    <w:rsid w:val="00DA1A9A"/>
    <w:rsid w:val="00DA2187"/>
    <w:rsid w:val="00DA2C48"/>
    <w:rsid w:val="00DA3116"/>
    <w:rsid w:val="00DA3690"/>
    <w:rsid w:val="00DA49EE"/>
    <w:rsid w:val="00DB131E"/>
    <w:rsid w:val="00DB1472"/>
    <w:rsid w:val="00DB26F7"/>
    <w:rsid w:val="00DB3676"/>
    <w:rsid w:val="00DB3791"/>
    <w:rsid w:val="00DB3EDE"/>
    <w:rsid w:val="00DB4C4F"/>
    <w:rsid w:val="00DB500B"/>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443"/>
    <w:rsid w:val="00DE35DE"/>
    <w:rsid w:val="00DE39B4"/>
    <w:rsid w:val="00DE3A54"/>
    <w:rsid w:val="00DE3B16"/>
    <w:rsid w:val="00DE4EE6"/>
    <w:rsid w:val="00DE521F"/>
    <w:rsid w:val="00DE57DE"/>
    <w:rsid w:val="00DE5B92"/>
    <w:rsid w:val="00DE6ED5"/>
    <w:rsid w:val="00DE7418"/>
    <w:rsid w:val="00DE7778"/>
    <w:rsid w:val="00DE7D42"/>
    <w:rsid w:val="00DF037D"/>
    <w:rsid w:val="00DF09F9"/>
    <w:rsid w:val="00DF2545"/>
    <w:rsid w:val="00DF2EE7"/>
    <w:rsid w:val="00DF31DD"/>
    <w:rsid w:val="00DF3B7B"/>
    <w:rsid w:val="00DF4076"/>
    <w:rsid w:val="00DF564E"/>
    <w:rsid w:val="00DF5FEA"/>
    <w:rsid w:val="00DF7647"/>
    <w:rsid w:val="00DF791A"/>
    <w:rsid w:val="00E00A30"/>
    <w:rsid w:val="00E010E3"/>
    <w:rsid w:val="00E014FE"/>
    <w:rsid w:val="00E01A8B"/>
    <w:rsid w:val="00E02778"/>
    <w:rsid w:val="00E029F0"/>
    <w:rsid w:val="00E035C5"/>
    <w:rsid w:val="00E1266D"/>
    <w:rsid w:val="00E12BA7"/>
    <w:rsid w:val="00E130D3"/>
    <w:rsid w:val="00E132B7"/>
    <w:rsid w:val="00E13C8D"/>
    <w:rsid w:val="00E13CB2"/>
    <w:rsid w:val="00E14622"/>
    <w:rsid w:val="00E14744"/>
    <w:rsid w:val="00E16BD9"/>
    <w:rsid w:val="00E1706C"/>
    <w:rsid w:val="00E17F4C"/>
    <w:rsid w:val="00E2005F"/>
    <w:rsid w:val="00E200B2"/>
    <w:rsid w:val="00E20206"/>
    <w:rsid w:val="00E2182A"/>
    <w:rsid w:val="00E22A00"/>
    <w:rsid w:val="00E23A21"/>
    <w:rsid w:val="00E240BF"/>
    <w:rsid w:val="00E24B95"/>
    <w:rsid w:val="00E24DC6"/>
    <w:rsid w:val="00E266F0"/>
    <w:rsid w:val="00E26ED8"/>
    <w:rsid w:val="00E27B92"/>
    <w:rsid w:val="00E32C55"/>
    <w:rsid w:val="00E33995"/>
    <w:rsid w:val="00E3486E"/>
    <w:rsid w:val="00E363DA"/>
    <w:rsid w:val="00E36D3B"/>
    <w:rsid w:val="00E37B2C"/>
    <w:rsid w:val="00E40D8E"/>
    <w:rsid w:val="00E40F47"/>
    <w:rsid w:val="00E40FE2"/>
    <w:rsid w:val="00E41855"/>
    <w:rsid w:val="00E429D8"/>
    <w:rsid w:val="00E43294"/>
    <w:rsid w:val="00E43498"/>
    <w:rsid w:val="00E43A79"/>
    <w:rsid w:val="00E443FF"/>
    <w:rsid w:val="00E4493F"/>
    <w:rsid w:val="00E5024B"/>
    <w:rsid w:val="00E51FC4"/>
    <w:rsid w:val="00E54D3C"/>
    <w:rsid w:val="00E5565C"/>
    <w:rsid w:val="00E56CD4"/>
    <w:rsid w:val="00E60710"/>
    <w:rsid w:val="00E608D8"/>
    <w:rsid w:val="00E6090E"/>
    <w:rsid w:val="00E60927"/>
    <w:rsid w:val="00E616BB"/>
    <w:rsid w:val="00E62DC0"/>
    <w:rsid w:val="00E6366A"/>
    <w:rsid w:val="00E63D91"/>
    <w:rsid w:val="00E64FC8"/>
    <w:rsid w:val="00E6639F"/>
    <w:rsid w:val="00E6658E"/>
    <w:rsid w:val="00E66E90"/>
    <w:rsid w:val="00E671E7"/>
    <w:rsid w:val="00E67242"/>
    <w:rsid w:val="00E719A5"/>
    <w:rsid w:val="00E71DCE"/>
    <w:rsid w:val="00E72087"/>
    <w:rsid w:val="00E72338"/>
    <w:rsid w:val="00E74FE8"/>
    <w:rsid w:val="00E75962"/>
    <w:rsid w:val="00E76824"/>
    <w:rsid w:val="00E771E0"/>
    <w:rsid w:val="00E776E4"/>
    <w:rsid w:val="00E822FC"/>
    <w:rsid w:val="00E8244F"/>
    <w:rsid w:val="00E8446B"/>
    <w:rsid w:val="00E84477"/>
    <w:rsid w:val="00E844B2"/>
    <w:rsid w:val="00E84B75"/>
    <w:rsid w:val="00E84D0C"/>
    <w:rsid w:val="00E8531C"/>
    <w:rsid w:val="00E85660"/>
    <w:rsid w:val="00E86279"/>
    <w:rsid w:val="00E865B8"/>
    <w:rsid w:val="00E86E4F"/>
    <w:rsid w:val="00E9144E"/>
    <w:rsid w:val="00E91712"/>
    <w:rsid w:val="00E91E1D"/>
    <w:rsid w:val="00E91EC5"/>
    <w:rsid w:val="00E92F2F"/>
    <w:rsid w:val="00E93899"/>
    <w:rsid w:val="00E942BE"/>
    <w:rsid w:val="00E96B25"/>
    <w:rsid w:val="00EA087F"/>
    <w:rsid w:val="00EA0C16"/>
    <w:rsid w:val="00EA1DE5"/>
    <w:rsid w:val="00EA1F50"/>
    <w:rsid w:val="00EA2591"/>
    <w:rsid w:val="00EA25C3"/>
    <w:rsid w:val="00EA3FF8"/>
    <w:rsid w:val="00EA5426"/>
    <w:rsid w:val="00EA5464"/>
    <w:rsid w:val="00EA7E3D"/>
    <w:rsid w:val="00EB0769"/>
    <w:rsid w:val="00EB20EB"/>
    <w:rsid w:val="00EB22EA"/>
    <w:rsid w:val="00EB2C90"/>
    <w:rsid w:val="00EB3173"/>
    <w:rsid w:val="00EB3E9C"/>
    <w:rsid w:val="00EB4790"/>
    <w:rsid w:val="00EB49E8"/>
    <w:rsid w:val="00EB59F3"/>
    <w:rsid w:val="00EB5FF2"/>
    <w:rsid w:val="00EB6471"/>
    <w:rsid w:val="00EB70B4"/>
    <w:rsid w:val="00EB7113"/>
    <w:rsid w:val="00EB71E4"/>
    <w:rsid w:val="00EC0739"/>
    <w:rsid w:val="00EC1018"/>
    <w:rsid w:val="00EC1087"/>
    <w:rsid w:val="00EC1099"/>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D6ED9"/>
    <w:rsid w:val="00EE197F"/>
    <w:rsid w:val="00EE1E1A"/>
    <w:rsid w:val="00EE2AED"/>
    <w:rsid w:val="00EE3F2B"/>
    <w:rsid w:val="00EE5179"/>
    <w:rsid w:val="00EE5956"/>
    <w:rsid w:val="00EE6402"/>
    <w:rsid w:val="00EE69FF"/>
    <w:rsid w:val="00EF08D2"/>
    <w:rsid w:val="00EF1322"/>
    <w:rsid w:val="00EF210B"/>
    <w:rsid w:val="00EF35A8"/>
    <w:rsid w:val="00EF4435"/>
    <w:rsid w:val="00EF63C9"/>
    <w:rsid w:val="00EF7A7F"/>
    <w:rsid w:val="00F00669"/>
    <w:rsid w:val="00F02AA1"/>
    <w:rsid w:val="00F03889"/>
    <w:rsid w:val="00F04354"/>
    <w:rsid w:val="00F04912"/>
    <w:rsid w:val="00F04DC7"/>
    <w:rsid w:val="00F05081"/>
    <w:rsid w:val="00F06A57"/>
    <w:rsid w:val="00F06A6A"/>
    <w:rsid w:val="00F1036D"/>
    <w:rsid w:val="00F10389"/>
    <w:rsid w:val="00F11768"/>
    <w:rsid w:val="00F11EC3"/>
    <w:rsid w:val="00F12367"/>
    <w:rsid w:val="00F12EFF"/>
    <w:rsid w:val="00F1354C"/>
    <w:rsid w:val="00F141CD"/>
    <w:rsid w:val="00F155EC"/>
    <w:rsid w:val="00F15A20"/>
    <w:rsid w:val="00F16F9E"/>
    <w:rsid w:val="00F16FA3"/>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759"/>
    <w:rsid w:val="00F36A13"/>
    <w:rsid w:val="00F416F1"/>
    <w:rsid w:val="00F43779"/>
    <w:rsid w:val="00F45367"/>
    <w:rsid w:val="00F45C22"/>
    <w:rsid w:val="00F4632A"/>
    <w:rsid w:val="00F47964"/>
    <w:rsid w:val="00F47D8F"/>
    <w:rsid w:val="00F50C36"/>
    <w:rsid w:val="00F517DE"/>
    <w:rsid w:val="00F5209C"/>
    <w:rsid w:val="00F52722"/>
    <w:rsid w:val="00F5298F"/>
    <w:rsid w:val="00F53135"/>
    <w:rsid w:val="00F555CC"/>
    <w:rsid w:val="00F565D7"/>
    <w:rsid w:val="00F56B8D"/>
    <w:rsid w:val="00F56F30"/>
    <w:rsid w:val="00F60011"/>
    <w:rsid w:val="00F62602"/>
    <w:rsid w:val="00F63659"/>
    <w:rsid w:val="00F653FD"/>
    <w:rsid w:val="00F654BB"/>
    <w:rsid w:val="00F661AD"/>
    <w:rsid w:val="00F67866"/>
    <w:rsid w:val="00F72513"/>
    <w:rsid w:val="00F731E0"/>
    <w:rsid w:val="00F7656E"/>
    <w:rsid w:val="00F76B67"/>
    <w:rsid w:val="00F7750F"/>
    <w:rsid w:val="00F77A97"/>
    <w:rsid w:val="00F81494"/>
    <w:rsid w:val="00F8179D"/>
    <w:rsid w:val="00F83FA0"/>
    <w:rsid w:val="00F87384"/>
    <w:rsid w:val="00F8739B"/>
    <w:rsid w:val="00F874B7"/>
    <w:rsid w:val="00F87768"/>
    <w:rsid w:val="00F87BA5"/>
    <w:rsid w:val="00F9071C"/>
    <w:rsid w:val="00F90C9F"/>
    <w:rsid w:val="00F9112C"/>
    <w:rsid w:val="00F9254D"/>
    <w:rsid w:val="00F972F3"/>
    <w:rsid w:val="00F97A74"/>
    <w:rsid w:val="00FA035C"/>
    <w:rsid w:val="00FA362E"/>
    <w:rsid w:val="00FA4D4A"/>
    <w:rsid w:val="00FA5E09"/>
    <w:rsid w:val="00FA62D8"/>
    <w:rsid w:val="00FA6F87"/>
    <w:rsid w:val="00FA74AB"/>
    <w:rsid w:val="00FA74FA"/>
    <w:rsid w:val="00FB0158"/>
    <w:rsid w:val="00FB037E"/>
    <w:rsid w:val="00FB0A21"/>
    <w:rsid w:val="00FB4712"/>
    <w:rsid w:val="00FB48D6"/>
    <w:rsid w:val="00FB6057"/>
    <w:rsid w:val="00FB6933"/>
    <w:rsid w:val="00FB755A"/>
    <w:rsid w:val="00FB7C29"/>
    <w:rsid w:val="00FB7FB8"/>
    <w:rsid w:val="00FC05DA"/>
    <w:rsid w:val="00FC098D"/>
    <w:rsid w:val="00FC10CB"/>
    <w:rsid w:val="00FC19E9"/>
    <w:rsid w:val="00FC204E"/>
    <w:rsid w:val="00FC4058"/>
    <w:rsid w:val="00FC4CC4"/>
    <w:rsid w:val="00FC5A0A"/>
    <w:rsid w:val="00FC5D55"/>
    <w:rsid w:val="00FC6429"/>
    <w:rsid w:val="00FC6493"/>
    <w:rsid w:val="00FC6FE2"/>
    <w:rsid w:val="00FC7E7D"/>
    <w:rsid w:val="00FD0052"/>
    <w:rsid w:val="00FD355F"/>
    <w:rsid w:val="00FD49FD"/>
    <w:rsid w:val="00FD4C4E"/>
    <w:rsid w:val="00FD552E"/>
    <w:rsid w:val="00FD5946"/>
    <w:rsid w:val="00FD5E90"/>
    <w:rsid w:val="00FD71C1"/>
    <w:rsid w:val="00FD7CED"/>
    <w:rsid w:val="00FE04C0"/>
    <w:rsid w:val="00FE3E9E"/>
    <w:rsid w:val="00FE5255"/>
    <w:rsid w:val="00FE58F9"/>
    <w:rsid w:val="00FE5AF6"/>
    <w:rsid w:val="00FE5C26"/>
    <w:rsid w:val="00FE5FA2"/>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9F381C"/>
  <w15:docId w15:val="{928BCD14-C637-4746-A9EE-21450412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3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customStyle="1" w:styleId="Tabladelista1clara-nfasis11">
    <w:name w:val="Tabla de lista 1 clara - Énfasis 1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rPr>
  </w:style>
  <w:style w:type="paragraph" w:customStyle="1" w:styleId="ANOTACION">
    <w:name w:val="ANOTACION"/>
    <w:basedOn w:val="Normal"/>
    <w:link w:val="ANOTACIONCar"/>
    <w:rsid w:val="00A07966"/>
    <w:pPr>
      <w:spacing w:before="101" w:after="101"/>
      <w:jc w:val="center"/>
    </w:pPr>
    <w:rPr>
      <w:b/>
      <w:sz w:val="18"/>
      <w:szCs w:val="18"/>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customStyle="1" w:styleId="Tabladecuadrcula1clara-nfasis11">
    <w:name w:val="Tabla de cuadrícula 1 clara - Énfasis 1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customStyle="1" w:styleId="Tabladecuadrcula1clara2">
    <w:name w:val="Tabla de cuadrícula 1 clara2"/>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character" w:customStyle="1" w:styleId="medium">
    <w:name w:val="medium"/>
    <w:basedOn w:val="Fuentedeprrafopredeter"/>
    <w:rsid w:val="008D0C02"/>
  </w:style>
  <w:style w:type="table" w:customStyle="1" w:styleId="Tablaconcuadrcula2111">
    <w:name w:val="Tabla con cuadrícula2111"/>
    <w:basedOn w:val="Tablanormal"/>
    <w:next w:val="Tablaconcuadrcula"/>
    <w:uiPriority w:val="39"/>
    <w:rsid w:val="000A03F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4878343">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29426148">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31918316">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2729648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09931620">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64E47-3E2E-414F-BE84-A0DAC1864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38</Pages>
  <Words>7498</Words>
  <Characters>41244</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MIG</cp:lastModifiedBy>
  <cp:revision>13</cp:revision>
  <cp:lastPrinted>2022-01-17T17:10:00Z</cp:lastPrinted>
  <dcterms:created xsi:type="dcterms:W3CDTF">2022-01-19T17:01:00Z</dcterms:created>
  <dcterms:modified xsi:type="dcterms:W3CDTF">2022-03-08T23:52:00Z</dcterms:modified>
</cp:coreProperties>
</file>